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474EB">
      <w:pPr>
        <w:spacing w:line="360" w:lineRule="auto"/>
        <w:jc w:val="center"/>
        <w:rPr>
          <w:rFonts w:ascii="宋体" w:hAnsi="宋体" w:cs="宋体"/>
          <w:b/>
          <w:color w:val="auto"/>
          <w:sz w:val="24"/>
          <w:highlight w:val="none"/>
        </w:rPr>
      </w:pPr>
    </w:p>
    <w:p w14:paraId="382DC5AC">
      <w:pPr>
        <w:spacing w:line="360" w:lineRule="auto"/>
        <w:jc w:val="center"/>
        <w:rPr>
          <w:rFonts w:ascii="宋体" w:hAnsi="宋体" w:cs="宋体"/>
          <w:b/>
          <w:color w:val="auto"/>
          <w:sz w:val="24"/>
          <w:highlight w:val="none"/>
        </w:rPr>
      </w:pPr>
    </w:p>
    <w:p w14:paraId="03911956">
      <w:pPr>
        <w:adjustRightInd/>
        <w:spacing w:line="360" w:lineRule="auto"/>
        <w:jc w:val="center"/>
        <w:rPr>
          <w:rFonts w:ascii="宋体" w:hAnsi="宋体" w:cs="宋体"/>
          <w:b/>
          <w:color w:val="auto"/>
          <w:sz w:val="44"/>
          <w:szCs w:val="44"/>
          <w:highlight w:val="none"/>
        </w:rPr>
      </w:pPr>
    </w:p>
    <w:p w14:paraId="79A1EA57">
      <w:pPr>
        <w:spacing w:line="360" w:lineRule="auto"/>
        <w:jc w:val="center"/>
        <w:rPr>
          <w:rFonts w:ascii="宋体" w:hAnsi="宋体" w:cs="宋体"/>
          <w:b/>
          <w:color w:val="auto"/>
          <w:sz w:val="44"/>
          <w:szCs w:val="44"/>
          <w:highlight w:val="none"/>
        </w:rPr>
      </w:pPr>
    </w:p>
    <w:p w14:paraId="4B968A78">
      <w:pPr>
        <w:adjustRightInd/>
        <w:spacing w:line="360" w:lineRule="auto"/>
        <w:jc w:val="center"/>
        <w:rPr>
          <w:rFonts w:ascii="宋体" w:hAnsi="宋体" w:cs="宋体"/>
          <w:b/>
          <w:color w:val="auto"/>
          <w:sz w:val="48"/>
          <w:szCs w:val="48"/>
          <w:highlight w:val="none"/>
        </w:rPr>
      </w:pPr>
    </w:p>
    <w:p w14:paraId="7D741F5B">
      <w:pPr>
        <w:adjustRightInd/>
        <w:spacing w:line="360" w:lineRule="auto"/>
        <w:jc w:val="center"/>
        <w:rPr>
          <w:rFonts w:hint="default" w:ascii="宋体" w:hAnsi="宋体" w:cs="宋体"/>
          <w:color w:val="auto"/>
          <w:sz w:val="48"/>
          <w:szCs w:val="48"/>
          <w:highlight w:val="none"/>
        </w:rPr>
      </w:pPr>
      <w:r>
        <w:rPr>
          <w:rFonts w:hint="eastAsia" w:ascii="宋体" w:hAnsi="宋体" w:cs="宋体"/>
          <w:color w:val="auto"/>
          <w:sz w:val="48"/>
          <w:szCs w:val="48"/>
          <w:highlight w:val="none"/>
          <w:lang w:eastAsia="zh-CN"/>
        </w:rPr>
        <w:t xml:space="preserve">杭州市钱塘区博雅幼儿园有机更新工程 </w:t>
      </w:r>
    </w:p>
    <w:p w14:paraId="3459B37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63BA90F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DE8DFF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QTCG-CS-2025-041</w:t>
      </w:r>
    </w:p>
    <w:p w14:paraId="5B318CFD">
      <w:pPr>
        <w:adjustRightInd/>
        <w:spacing w:line="360" w:lineRule="auto"/>
        <w:rPr>
          <w:rFonts w:ascii="宋体" w:hAnsi="宋体" w:cs="宋体"/>
          <w:color w:val="auto"/>
          <w:sz w:val="28"/>
          <w:szCs w:val="20"/>
          <w:highlight w:val="none"/>
        </w:rPr>
      </w:pPr>
    </w:p>
    <w:p w14:paraId="1766F56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168C539">
      <w:pPr>
        <w:spacing w:line="360" w:lineRule="auto"/>
        <w:jc w:val="center"/>
        <w:rPr>
          <w:rFonts w:ascii="宋体" w:hAnsi="宋体" w:cs="宋体"/>
          <w:b/>
          <w:color w:val="auto"/>
          <w:sz w:val="44"/>
          <w:szCs w:val="44"/>
          <w:highlight w:val="none"/>
        </w:rPr>
      </w:pPr>
    </w:p>
    <w:p w14:paraId="459B5CC6">
      <w:pPr>
        <w:spacing w:line="360" w:lineRule="auto"/>
        <w:jc w:val="center"/>
        <w:rPr>
          <w:rFonts w:ascii="宋体" w:hAnsi="宋体" w:cs="宋体"/>
          <w:color w:val="auto"/>
          <w:sz w:val="24"/>
          <w:highlight w:val="none"/>
        </w:rPr>
      </w:pPr>
    </w:p>
    <w:p w14:paraId="18E179F7">
      <w:pPr>
        <w:spacing w:line="360" w:lineRule="auto"/>
        <w:jc w:val="center"/>
        <w:rPr>
          <w:rFonts w:ascii="宋体" w:hAnsi="宋体" w:cs="宋体"/>
          <w:color w:val="auto"/>
          <w:sz w:val="24"/>
          <w:highlight w:val="none"/>
        </w:rPr>
      </w:pPr>
    </w:p>
    <w:p w14:paraId="3DFC5240">
      <w:pPr>
        <w:spacing w:line="360" w:lineRule="auto"/>
        <w:rPr>
          <w:rFonts w:ascii="宋体" w:hAnsi="宋体" w:cs="宋体"/>
          <w:color w:val="auto"/>
          <w:sz w:val="32"/>
          <w:szCs w:val="32"/>
          <w:highlight w:val="none"/>
        </w:rPr>
      </w:pPr>
    </w:p>
    <w:p w14:paraId="19E62EA3">
      <w:pPr>
        <w:snapToGrid w:val="0"/>
        <w:spacing w:line="360" w:lineRule="auto"/>
        <w:jc w:val="center"/>
        <w:rPr>
          <w:rFonts w:hint="default"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lang w:eastAsia="zh-CN"/>
        </w:rPr>
        <w:t>杭州市钱塘区博雅幼儿园</w:t>
      </w:r>
    </w:p>
    <w:p w14:paraId="04DA8F81">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lang w:eastAsia="zh-CN"/>
        </w:rPr>
        <w:t>浙江勋达工程咨询有限公司</w:t>
      </w:r>
    </w:p>
    <w:p w14:paraId="7D7CD1F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0C7A63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7FF8EA">
      <w:pPr>
        <w:spacing w:line="360" w:lineRule="auto"/>
        <w:jc w:val="center"/>
        <w:rPr>
          <w:rFonts w:ascii="宋体" w:hAnsi="宋体" w:cs="宋体"/>
          <w:color w:val="auto"/>
          <w:sz w:val="24"/>
          <w:highlight w:val="none"/>
        </w:rPr>
      </w:pPr>
    </w:p>
    <w:p w14:paraId="0B990E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91B1471">
      <w:pPr>
        <w:spacing w:line="360" w:lineRule="auto"/>
        <w:rPr>
          <w:rFonts w:ascii="宋体" w:hAnsi="宋体" w:cs="宋体"/>
          <w:color w:val="auto"/>
          <w:sz w:val="32"/>
          <w:szCs w:val="32"/>
          <w:highlight w:val="none"/>
        </w:rPr>
      </w:pPr>
    </w:p>
    <w:p w14:paraId="7BF85A31">
      <w:pPr>
        <w:spacing w:line="360" w:lineRule="auto"/>
        <w:rPr>
          <w:rFonts w:ascii="宋体" w:hAnsi="宋体" w:cs="宋体"/>
          <w:color w:val="auto"/>
          <w:sz w:val="32"/>
          <w:szCs w:val="32"/>
          <w:highlight w:val="none"/>
        </w:rPr>
      </w:pPr>
    </w:p>
    <w:p w14:paraId="69DD80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28474C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011D7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EFC25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1738B1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F0DEA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22ADDC">
      <w:pPr>
        <w:spacing w:line="360" w:lineRule="auto"/>
        <w:ind w:firstLine="1280" w:firstLineChars="400"/>
        <w:rPr>
          <w:rFonts w:ascii="宋体" w:hAnsi="宋体" w:cs="宋体"/>
          <w:color w:val="auto"/>
          <w:sz w:val="32"/>
          <w:szCs w:val="32"/>
          <w:highlight w:val="none"/>
        </w:rPr>
      </w:pPr>
    </w:p>
    <w:p w14:paraId="089230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8E6405">
      <w:pPr>
        <w:spacing w:line="360" w:lineRule="auto"/>
        <w:ind w:firstLine="549" w:firstLineChars="229"/>
        <w:rPr>
          <w:rFonts w:ascii="宋体" w:hAnsi="宋体" w:cs="宋体"/>
          <w:color w:val="auto"/>
          <w:sz w:val="24"/>
          <w:highlight w:val="none"/>
        </w:rPr>
      </w:pPr>
    </w:p>
    <w:p w14:paraId="2AAD25CA">
      <w:pPr>
        <w:spacing w:line="360" w:lineRule="auto"/>
        <w:ind w:firstLine="549" w:firstLineChars="229"/>
        <w:rPr>
          <w:rFonts w:ascii="宋体" w:hAnsi="宋体" w:cs="宋体"/>
          <w:color w:val="auto"/>
          <w:sz w:val="24"/>
          <w:highlight w:val="none"/>
        </w:rPr>
      </w:pPr>
    </w:p>
    <w:p w14:paraId="3A001700">
      <w:pPr>
        <w:spacing w:line="360" w:lineRule="auto"/>
        <w:ind w:firstLine="549" w:firstLineChars="229"/>
        <w:rPr>
          <w:rFonts w:ascii="宋体" w:hAnsi="宋体" w:cs="宋体"/>
          <w:color w:val="auto"/>
          <w:sz w:val="24"/>
          <w:highlight w:val="none"/>
        </w:rPr>
      </w:pPr>
    </w:p>
    <w:p w14:paraId="541FC204">
      <w:pPr>
        <w:spacing w:line="360" w:lineRule="auto"/>
        <w:ind w:firstLine="549" w:firstLineChars="229"/>
        <w:rPr>
          <w:rFonts w:ascii="宋体" w:hAnsi="宋体" w:cs="宋体"/>
          <w:color w:val="auto"/>
          <w:sz w:val="24"/>
          <w:highlight w:val="none"/>
        </w:rPr>
      </w:pPr>
    </w:p>
    <w:p w14:paraId="47C2B469">
      <w:pPr>
        <w:spacing w:line="360" w:lineRule="auto"/>
        <w:ind w:firstLine="549" w:firstLineChars="229"/>
        <w:rPr>
          <w:rFonts w:ascii="宋体" w:hAnsi="宋体" w:cs="宋体"/>
          <w:color w:val="auto"/>
          <w:sz w:val="24"/>
          <w:highlight w:val="none"/>
        </w:rPr>
      </w:pPr>
    </w:p>
    <w:p w14:paraId="57C2E225">
      <w:pPr>
        <w:spacing w:line="360" w:lineRule="auto"/>
        <w:ind w:firstLine="549" w:firstLineChars="229"/>
        <w:rPr>
          <w:rFonts w:ascii="宋体" w:hAnsi="宋体" w:cs="宋体"/>
          <w:color w:val="auto"/>
          <w:sz w:val="24"/>
          <w:highlight w:val="none"/>
        </w:rPr>
      </w:pPr>
    </w:p>
    <w:p w14:paraId="68627456">
      <w:pPr>
        <w:spacing w:line="360" w:lineRule="auto"/>
        <w:ind w:firstLine="549" w:firstLineChars="229"/>
        <w:rPr>
          <w:rFonts w:ascii="宋体" w:hAnsi="宋体" w:cs="宋体"/>
          <w:color w:val="auto"/>
          <w:sz w:val="24"/>
          <w:highlight w:val="none"/>
        </w:rPr>
      </w:pPr>
    </w:p>
    <w:p w14:paraId="4050AD2F">
      <w:pPr>
        <w:spacing w:line="360" w:lineRule="auto"/>
        <w:ind w:firstLine="549" w:firstLineChars="229"/>
        <w:rPr>
          <w:rFonts w:ascii="宋体" w:hAnsi="宋体" w:cs="宋体"/>
          <w:color w:val="auto"/>
          <w:sz w:val="24"/>
          <w:highlight w:val="none"/>
        </w:rPr>
      </w:pPr>
    </w:p>
    <w:p w14:paraId="04758238">
      <w:pPr>
        <w:spacing w:line="360" w:lineRule="auto"/>
        <w:ind w:firstLine="549" w:firstLineChars="229"/>
        <w:rPr>
          <w:rFonts w:ascii="宋体" w:hAnsi="宋体" w:cs="宋体"/>
          <w:color w:val="auto"/>
          <w:sz w:val="24"/>
          <w:highlight w:val="none"/>
        </w:rPr>
      </w:pPr>
    </w:p>
    <w:p w14:paraId="238FA224">
      <w:pPr>
        <w:spacing w:line="360" w:lineRule="auto"/>
        <w:ind w:firstLine="549" w:firstLineChars="229"/>
        <w:rPr>
          <w:rFonts w:ascii="宋体" w:hAnsi="宋体" w:cs="宋体"/>
          <w:color w:val="auto"/>
          <w:sz w:val="24"/>
          <w:highlight w:val="none"/>
        </w:rPr>
      </w:pPr>
    </w:p>
    <w:p w14:paraId="449B2CA8">
      <w:pPr>
        <w:spacing w:line="360" w:lineRule="auto"/>
        <w:ind w:firstLine="549" w:firstLineChars="229"/>
        <w:rPr>
          <w:rFonts w:ascii="宋体" w:hAnsi="宋体" w:cs="宋体"/>
          <w:color w:val="auto"/>
          <w:sz w:val="24"/>
          <w:highlight w:val="none"/>
        </w:rPr>
      </w:pPr>
    </w:p>
    <w:p w14:paraId="6911AF3A">
      <w:pPr>
        <w:spacing w:line="360" w:lineRule="auto"/>
        <w:ind w:firstLine="549" w:firstLineChars="229"/>
        <w:rPr>
          <w:rFonts w:ascii="宋体" w:hAnsi="宋体" w:cs="宋体"/>
          <w:color w:val="auto"/>
          <w:sz w:val="24"/>
          <w:highlight w:val="none"/>
        </w:rPr>
      </w:pPr>
    </w:p>
    <w:p w14:paraId="1008ED80">
      <w:pPr>
        <w:spacing w:line="360" w:lineRule="auto"/>
        <w:rPr>
          <w:rFonts w:ascii="宋体" w:hAnsi="宋体" w:cs="宋体"/>
          <w:color w:val="auto"/>
          <w:sz w:val="24"/>
          <w:highlight w:val="none"/>
        </w:rPr>
      </w:pPr>
    </w:p>
    <w:p w14:paraId="719935B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6ACE04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23B97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杭州市钱塘区博雅幼儿园有机更新工程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3A33ECF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78B1C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QTCG-CS-2025-041</w:t>
      </w:r>
    </w:p>
    <w:p w14:paraId="31424980">
      <w:pPr>
        <w:snapToGrid w:val="0"/>
        <w:spacing w:line="360" w:lineRule="auto"/>
        <w:ind w:firstLine="482" w:firstLineChars="200"/>
        <w:rPr>
          <w:rFonts w:hint="default"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杭州市钱塘区博雅幼儿园有机更新工程 </w:t>
      </w:r>
    </w:p>
    <w:p w14:paraId="61519760">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1250000</w:t>
      </w:r>
      <w:r>
        <w:rPr>
          <w:rFonts w:hint="eastAsia" w:ascii="宋体" w:hAnsi="宋体" w:cs="宋体"/>
          <w:color w:val="auto"/>
          <w:sz w:val="24"/>
          <w:highlight w:val="none"/>
        </w:rPr>
        <w:t xml:space="preserve"> </w:t>
      </w:r>
    </w:p>
    <w:p w14:paraId="53390C0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1161767</w:t>
      </w:r>
      <w:r>
        <w:rPr>
          <w:rFonts w:hint="eastAsia" w:ascii="宋体" w:hAnsi="宋体" w:cs="宋体"/>
          <w:color w:val="auto"/>
          <w:sz w:val="24"/>
          <w:highlight w:val="none"/>
        </w:rPr>
        <w:t xml:space="preserve">  </w:t>
      </w:r>
    </w:p>
    <w:p w14:paraId="73127ADE">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 xml:space="preserve">杭州市钱塘区博雅幼儿园有机更新工程 </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bookmarkStart w:id="11" w:name="OLE_LINK16"/>
      <w:r>
        <w:rPr>
          <w:rFonts w:hint="eastAsia" w:hAnsi="宋体" w:cs="宋体"/>
          <w:bCs/>
          <w:snapToGrid/>
          <w:color w:val="auto"/>
          <w:kern w:val="2"/>
          <w:sz w:val="24"/>
          <w:szCs w:val="24"/>
          <w:highlight w:val="none"/>
          <w:lang w:eastAsia="zh-CN"/>
        </w:rPr>
        <w:t>杭州市钱塘区博雅幼儿园有机更新工程</w:t>
      </w:r>
      <w:r>
        <w:rPr>
          <w:rFonts w:hint="eastAsia" w:hAnsi="宋体" w:cs="宋体"/>
          <w:bCs/>
          <w:snapToGrid/>
          <w:color w:val="auto"/>
          <w:kern w:val="2"/>
          <w:sz w:val="24"/>
          <w:szCs w:val="24"/>
          <w:highlight w:val="none"/>
        </w:rPr>
        <w:t>的竞争性磋商文件、工程量清单及施工图范围内的所有内容</w:t>
      </w:r>
      <w:bookmarkEnd w:id="11"/>
      <w:r>
        <w:rPr>
          <w:rFonts w:hint="eastAsia" w:hAnsi="宋体" w:cs="宋体"/>
          <w:bCs/>
          <w:snapToGrid/>
          <w:color w:val="auto"/>
          <w:kern w:val="2"/>
          <w:sz w:val="24"/>
          <w:szCs w:val="24"/>
          <w:highlight w:val="none"/>
        </w:rPr>
        <w:t>。详见采购文件第三部分采购需求。</w:t>
      </w:r>
    </w:p>
    <w:p w14:paraId="5B6C7C72">
      <w:pPr>
        <w:pStyle w:val="131"/>
        <w:snapToGrid w:val="0"/>
        <w:spacing w:before="0"/>
        <w:ind w:firstLine="482"/>
        <w:outlineLvl w:val="9"/>
        <w:rPr>
          <w:rFonts w:ascii="宋体" w:hAnsi="宋体" w:cs="宋体"/>
          <w:color w:val="auto"/>
          <w:highlight w:val="none"/>
        </w:rPr>
      </w:pPr>
      <w:r>
        <w:rPr>
          <w:rFonts w:hint="eastAsia" w:ascii="宋体" w:hAnsi="宋体" w:cs="宋体"/>
          <w:b/>
          <w:color w:val="auto"/>
          <w:highlight w:val="none"/>
        </w:rPr>
        <w:t>合同履约期限：</w:t>
      </w:r>
      <w:bookmarkStart w:id="12" w:name="OLE_LINK15"/>
      <w:r>
        <w:rPr>
          <w:rFonts w:hint="eastAsia" w:ascii="宋体" w:hAnsi="宋体" w:cs="宋体"/>
          <w:color w:val="auto"/>
          <w:sz w:val="24"/>
          <w:szCs w:val="24"/>
          <w:highlight w:val="none"/>
          <w:lang w:val="en-US" w:eastAsia="zh-CN"/>
        </w:rPr>
        <w:t>30日历天</w:t>
      </w:r>
      <w:bookmarkEnd w:id="12"/>
      <w:r>
        <w:rPr>
          <w:rFonts w:hint="eastAsia" w:ascii="宋体" w:hAnsi="宋体" w:cs="宋体"/>
          <w:color w:val="auto"/>
          <w:sz w:val="24"/>
          <w:szCs w:val="24"/>
          <w:highlight w:val="none"/>
          <w:lang w:val="en-US" w:eastAsia="zh-CN"/>
        </w:rPr>
        <w:t>。</w:t>
      </w:r>
    </w:p>
    <w:p w14:paraId="40AC69A6">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AE43D82">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E7C807E">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3D8D1D4E">
      <w:pPr>
        <w:pStyle w:val="131"/>
        <w:snapToGrid w:val="0"/>
        <w:spacing w:before="0"/>
        <w:ind w:firstLine="482"/>
        <w:outlineLvl w:val="9"/>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129656C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7D927B5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DE4D9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3824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E0FD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A2B19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bookmarkStart w:id="14" w:name="OLE_LINK17"/>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bookmarkEnd w:id="14"/>
    </w:p>
    <w:p w14:paraId="706F293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48113A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6112F6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5"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5"/>
    <w:p w14:paraId="5E69A8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19286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2B1086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6C6DECF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bookmarkStart w:id="16" w:name="OLE_LINK20"/>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w:t>
      </w:r>
      <w:bookmarkStart w:id="17" w:name="OLE_LINK6"/>
      <w:r>
        <w:rPr>
          <w:rFonts w:hint="eastAsia" w:ascii="宋体" w:hAnsi="宋体" w:cs="宋体"/>
          <w:color w:val="auto"/>
          <w:sz w:val="24"/>
          <w:highlight w:val="none"/>
          <w:u w:val="single"/>
        </w:rPr>
        <w:t>建筑工程</w:t>
      </w:r>
      <w:bookmarkStart w:id="18" w:name="OLE_LINK5"/>
      <w:r>
        <w:rPr>
          <w:rFonts w:hint="eastAsia" w:ascii="宋体" w:hAnsi="宋体" w:cs="宋体"/>
          <w:color w:val="auto"/>
          <w:sz w:val="24"/>
          <w:highlight w:val="none"/>
          <w:u w:val="single"/>
        </w:rPr>
        <w:t>施工总承包</w:t>
      </w:r>
      <w:bookmarkEnd w:id="18"/>
      <w:r>
        <w:rPr>
          <w:rFonts w:hint="eastAsia" w:ascii="宋体" w:hAnsi="宋体" w:cs="宋体"/>
          <w:color w:val="auto"/>
          <w:sz w:val="24"/>
          <w:highlight w:val="none"/>
          <w:u w:val="single"/>
        </w:rPr>
        <w:t>三级</w:t>
      </w:r>
      <w:bookmarkEnd w:id="17"/>
      <w:r>
        <w:rPr>
          <w:rFonts w:hint="eastAsia" w:ascii="宋体" w:hAnsi="宋体" w:cs="宋体"/>
          <w:color w:val="auto"/>
          <w:sz w:val="24"/>
          <w:highlight w:val="none"/>
          <w:u w:val="single"/>
        </w:rPr>
        <w:t>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bookmarkStart w:id="19" w:name="OLE_LINK7"/>
      <w:r>
        <w:rPr>
          <w:rFonts w:hint="eastAsia" w:ascii="宋体" w:hAnsi="宋体" w:cs="宋体"/>
          <w:color w:val="auto"/>
          <w:sz w:val="24"/>
          <w:highlight w:val="none"/>
          <w:u w:val="single"/>
        </w:rPr>
        <w:t>根据《建筑业企业资质标准》文件</w:t>
      </w:r>
      <w:r>
        <w:rPr>
          <w:rFonts w:hint="eastAsia" w:ascii="宋体" w:hAnsi="宋体" w:cs="宋体"/>
          <w:color w:val="auto"/>
          <w:sz w:val="24"/>
          <w:highlight w:val="none"/>
          <w:u w:val="single"/>
          <w:lang w:eastAsia="zh-CN"/>
        </w:rPr>
        <w:t>规定</w:t>
      </w:r>
      <w:r>
        <w:rPr>
          <w:rFonts w:hint="eastAsia" w:ascii="宋体" w:hAnsi="宋体" w:cs="宋体"/>
          <w:color w:val="auto"/>
          <w:sz w:val="24"/>
          <w:highlight w:val="none"/>
          <w:u w:val="single"/>
        </w:rPr>
        <w:t>，建筑工程施工总承包三级资质可承担高度50米以下的工业、民用建筑工程</w:t>
      </w:r>
      <w:r>
        <w:rPr>
          <w:rFonts w:hint="eastAsia" w:ascii="宋体" w:hAnsi="宋体" w:cs="宋体"/>
          <w:color w:val="auto"/>
          <w:sz w:val="24"/>
          <w:highlight w:val="none"/>
          <w:u w:val="single"/>
          <w:lang w:eastAsia="zh-CN"/>
        </w:rPr>
        <w:t>；根据《注册建造师执业工程规模标准》文件规定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建筑物层数＜5层</w:t>
      </w:r>
      <w:r>
        <w:rPr>
          <w:rFonts w:hint="eastAsia" w:ascii="宋体" w:hAnsi="宋体" w:cs="宋体"/>
          <w:color w:val="auto"/>
          <w:sz w:val="24"/>
          <w:highlight w:val="none"/>
          <w:u w:val="single"/>
          <w:lang w:eastAsia="zh-CN"/>
        </w:rPr>
        <w:t>为小型工程，建筑工程专业二级注册建造师可担任项目负责人</w:t>
      </w:r>
      <w:bookmarkEnd w:id="19"/>
      <w:r>
        <w:rPr>
          <w:rFonts w:hint="eastAsia" w:ascii="宋体" w:hAnsi="宋体" w:cs="宋体"/>
          <w:color w:val="auto"/>
          <w:sz w:val="24"/>
          <w:highlight w:val="none"/>
        </w:rPr>
        <w:t>。</w:t>
      </w:r>
      <w:bookmarkEnd w:id="16"/>
    </w:p>
    <w:p w14:paraId="1DE5CA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57E6C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BE395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98819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9E9E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102A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091C85D">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89237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C62C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7EE98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5B65FB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54316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shd w:val="clear" w:color="auto" w:fill="auto"/>
        </w:rPr>
        <w:t>浙江省杭州市钱塘区下沙街道金沙大道600号东楼</w:t>
      </w:r>
      <w:r>
        <w:rPr>
          <w:rFonts w:hint="eastAsia" w:ascii="宋体" w:hAnsi="宋体" w:cs="宋体"/>
          <w:color w:val="auto"/>
          <w:sz w:val="24"/>
          <w:highlight w:val="none"/>
          <w:shd w:val="clear" w:color="auto" w:fill="auto"/>
        </w:rPr>
        <w:t>6楼</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号开标室</w:t>
      </w:r>
    </w:p>
    <w:p w14:paraId="4E17DFB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6EB4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A8CA4E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6A722EB">
      <w:pPr>
        <w:snapToGrid w:val="0"/>
        <w:spacing w:line="360" w:lineRule="auto"/>
        <w:ind w:firstLine="480" w:firstLineChars="200"/>
        <w:rPr>
          <w:rFonts w:ascii="宋体" w:hAnsi="宋体" w:cs="宋体"/>
          <w:color w:val="auto"/>
          <w:sz w:val="24"/>
          <w:highlight w:val="none"/>
        </w:rPr>
      </w:pPr>
      <w:bookmarkStart w:id="20" w:name="OLE_LINK1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0A5541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34564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04B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bookmarkEnd w:id="20"/>
    <w:p w14:paraId="7F8EFEE2">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E430C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B864BB5">
      <w:pPr>
        <w:snapToGrid w:val="0"/>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杭州市钱塘区博雅幼儿园</w:t>
      </w:r>
    </w:p>
    <w:p w14:paraId="2F98D0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olor w:val="auto"/>
          <w:sz w:val="24"/>
          <w:highlight w:val="none"/>
          <w:lang w:val="en-US" w:eastAsia="zh-CN"/>
        </w:rPr>
        <w:t>杭州市钱塘区博雅幼儿园博雅路666号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7DC0D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295304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highlight w:val="none"/>
          <w:lang w:val="en-US" w:eastAsia="zh-CN"/>
        </w:rPr>
        <w:t>王老师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F80500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sz w:val="24"/>
          <w:highlight w:val="none"/>
          <w:lang w:eastAsia="zh-CN"/>
        </w:rPr>
        <w:t>15967144768</w:t>
      </w:r>
      <w:r>
        <w:rPr>
          <w:rFonts w:hint="eastAsia" w:ascii="宋体" w:hAnsi="宋体" w:cs="宋体"/>
          <w:color w:val="auto"/>
          <w:sz w:val="24"/>
          <w:highlight w:val="none"/>
          <w:lang w:val="en-US" w:eastAsia="zh-CN"/>
        </w:rPr>
        <w:t xml:space="preserve"> </w:t>
      </w:r>
    </w:p>
    <w:p w14:paraId="25261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Theme="minorEastAsia" w:hAnsiTheme="minorEastAsia" w:eastAsiaTheme="minorEastAsia"/>
          <w:sz w:val="24"/>
          <w:highlight w:val="none"/>
          <w:lang w:val="en-US" w:eastAsia="zh-CN"/>
        </w:rPr>
        <w:t>袁老师</w:t>
      </w:r>
    </w:p>
    <w:p w14:paraId="6ECB2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质疑联系方式：18072716987</w:t>
      </w:r>
    </w:p>
    <w:p w14:paraId="6182FE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56431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浙江勋达工程咨询有限公司</w:t>
      </w:r>
    </w:p>
    <w:p w14:paraId="62FB51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highlight w:val="none"/>
          <w:lang w:eastAsia="zh-CN"/>
        </w:rPr>
        <w:t>杭州市钱塘区义蓬街道义蓬中路78</w:t>
      </w:r>
      <w:r>
        <w:rPr>
          <w:rFonts w:hint="eastAsia" w:ascii="宋体" w:hAnsi="宋体" w:cs="宋体"/>
          <w:sz w:val="24"/>
          <w:highlight w:val="none"/>
          <w:lang w:val="en-US" w:eastAsia="zh-CN"/>
        </w:rPr>
        <w:t>2</w:t>
      </w:r>
      <w:r>
        <w:rPr>
          <w:rFonts w:hint="eastAsia" w:ascii="宋体" w:hAnsi="宋体" w:cs="宋体"/>
          <w:sz w:val="24"/>
          <w:highlight w:val="none"/>
          <w:lang w:eastAsia="zh-CN"/>
        </w:rPr>
        <w:t>号</w:t>
      </w:r>
    </w:p>
    <w:p w14:paraId="4DD1A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6D87A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平建波</w:t>
      </w:r>
      <w:r>
        <w:rPr>
          <w:rFonts w:hint="eastAsia" w:ascii="宋体" w:hAnsi="宋体" w:cs="宋体"/>
          <w:color w:val="auto"/>
          <w:sz w:val="24"/>
          <w:highlight w:val="none"/>
        </w:rPr>
        <w:t xml:space="preserve">          </w:t>
      </w:r>
    </w:p>
    <w:p w14:paraId="45058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sz w:val="24"/>
          <w:highlight w:val="none"/>
          <w:lang w:val="en-US" w:eastAsia="zh-CN"/>
        </w:rPr>
        <w:t>15088779243</w:t>
      </w:r>
    </w:p>
    <w:p w14:paraId="1E1FAB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sz w:val="24"/>
          <w:highlight w:val="none"/>
          <w:lang w:val="en-US" w:eastAsia="zh-CN"/>
        </w:rPr>
        <w:t>姚东强</w:t>
      </w:r>
      <w:r>
        <w:rPr>
          <w:rFonts w:hint="eastAsia" w:ascii="宋体" w:hAnsi="宋体" w:cs="宋体"/>
          <w:color w:val="auto"/>
          <w:sz w:val="24"/>
          <w:highlight w:val="none"/>
        </w:rPr>
        <w:t xml:space="preserve">              </w:t>
      </w:r>
    </w:p>
    <w:p w14:paraId="7F5091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sz w:val="24"/>
          <w:highlight w:val="none"/>
          <w:lang w:val="en-US" w:eastAsia="zh-CN"/>
        </w:rPr>
        <w:t>15968327758</w:t>
      </w:r>
    </w:p>
    <w:p w14:paraId="6D7AF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D36B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highlight w:val="none"/>
        </w:rPr>
        <w:t xml:space="preserve"> /浙江省政府采购行政裁决服务中心（杭州）</w:t>
      </w:r>
    </w:p>
    <w:p w14:paraId="1EC3A3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4390E3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EEA21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38BAE2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color w:val="auto"/>
          <w:sz w:val="24"/>
          <w:highlight w:val="none"/>
        </w:rPr>
        <w:t xml:space="preserve">     </w:t>
      </w:r>
    </w:p>
    <w:p w14:paraId="78E81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w:t>
      </w:r>
      <w:bookmarkStart w:id="1058" w:name="_GoBack"/>
      <w:bookmarkEnd w:id="1058"/>
      <w:r>
        <w:rPr>
          <w:rFonts w:hint="eastAsia" w:ascii="宋体" w:hAnsi="宋体" w:cs="宋体"/>
          <w:color w:val="auto"/>
          <w:sz w:val="24"/>
          <w:highlight w:val="none"/>
        </w:rPr>
        <w:t>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14B9569B">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208D1082">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4AA043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EA0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FA741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EAB72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97DE4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7FA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DD56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3DFE01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2FC1C4B3">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5A0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38C0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34EC0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0E5BE8FB">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杭州市钱塘区博雅幼儿园有机更新工程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rPr>
              <w:t>行业；</w:t>
            </w:r>
          </w:p>
          <w:p w14:paraId="1DA69A88">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6A5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223D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F95B1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0FFC61E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9DDDD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0BA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F418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BD279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679799D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sz w:val="24"/>
                <w:highlight w:val="none"/>
                <w:u w:val="single"/>
                <w:lang w:val="en-US" w:eastAsia="zh-CN"/>
              </w:rPr>
              <w:t>验收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0874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AEFC8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277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2EA1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436C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4D8527A">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C9ED04A">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6E7BD3C1">
            <w:pPr>
              <w:pStyle w:val="79"/>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3A1A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9B0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5E7EA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5FB525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7EB22E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32DA9A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776A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994E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62D886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D0ADF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4E9B7C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70645B6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ACD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4671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2C4CBB0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6DFECE0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A5D4A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3C3C6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517FEA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A4E2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B50F0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77BD69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71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003DC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44DEE9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AA40F6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60AAC0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7FDF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873E3A1">
            <w:pPr>
              <w:snapToGrid w:val="0"/>
              <w:spacing w:line="360" w:lineRule="auto"/>
              <w:jc w:val="center"/>
              <w:rPr>
                <w:rFonts w:ascii="宋体" w:hAnsi="宋体" w:cs="宋体"/>
                <w:color w:val="auto"/>
                <w:sz w:val="24"/>
                <w:highlight w:val="none"/>
              </w:rPr>
            </w:pPr>
          </w:p>
        </w:tc>
        <w:tc>
          <w:tcPr>
            <w:tcW w:w="2093" w:type="dxa"/>
            <w:vMerge w:val="continue"/>
            <w:vAlign w:val="center"/>
          </w:tcPr>
          <w:p w14:paraId="2F1277C8">
            <w:pPr>
              <w:snapToGrid w:val="0"/>
              <w:spacing w:line="360" w:lineRule="auto"/>
              <w:jc w:val="center"/>
              <w:rPr>
                <w:rFonts w:ascii="宋体" w:hAnsi="宋体" w:cs="宋体"/>
                <w:b/>
                <w:color w:val="auto"/>
                <w:sz w:val="24"/>
                <w:highlight w:val="none"/>
              </w:rPr>
            </w:pPr>
          </w:p>
        </w:tc>
        <w:tc>
          <w:tcPr>
            <w:tcW w:w="6927" w:type="dxa"/>
            <w:vAlign w:val="center"/>
          </w:tcPr>
          <w:p w14:paraId="0770224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5FC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B131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4D3532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3B660CE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7225DC8">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76778B3E">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6D9D825B">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33B38814">
            <w:pPr>
              <w:pStyle w:val="79"/>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1B4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E08D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0FE635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03B5A0A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034621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01BE27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CF5E0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56498E1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5DFEB9A">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供应商对根据修正原则修正后的报价不确认的。</w:t>
            </w:r>
          </w:p>
          <w:p w14:paraId="7A17D27A">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14:paraId="3A57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2D623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3CC8F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047986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27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9A01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A1838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56533E50">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sz w:val="24"/>
                <w:highlight w:val="none"/>
                <w:u w:val="single"/>
                <w:lang w:eastAsia="zh-CN"/>
              </w:rPr>
              <w:t>杭州市钱塘区义蓬街道义蓬中路78</w:t>
            </w:r>
            <w:r>
              <w:rPr>
                <w:rFonts w:hint="eastAsia" w:hAnsi="宋体" w:cs="宋体"/>
                <w:sz w:val="24"/>
                <w:highlight w:val="none"/>
                <w:u w:val="single"/>
                <w:lang w:val="en-US" w:eastAsia="zh-CN"/>
              </w:rPr>
              <w:t>2</w:t>
            </w:r>
            <w:r>
              <w:rPr>
                <w:rFonts w:hint="eastAsia" w:hAnsi="宋体" w:cs="宋体"/>
                <w:sz w:val="24"/>
                <w:highlight w:val="none"/>
                <w:u w:val="single"/>
                <w:lang w:eastAsia="zh-CN"/>
              </w:rPr>
              <w:t>号</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3B448396">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sz w:val="24"/>
                <w:highlight w:val="none"/>
                <w:u w:val="single"/>
                <w:lang w:val="en-US" w:eastAsia="zh-CN"/>
              </w:rPr>
              <w:t>平建波</w:t>
            </w:r>
            <w:r>
              <w:rPr>
                <w:rFonts w:hint="eastAsia" w:hAnsi="宋体" w:cs="宋体"/>
                <w:sz w:val="24"/>
                <w:highlight w:val="none"/>
                <w:u w:val="single"/>
              </w:rPr>
              <w:t xml:space="preserve"> </w:t>
            </w:r>
            <w:r>
              <w:rPr>
                <w:rFonts w:hint="eastAsia" w:hAnsi="宋体" w:cs="宋体"/>
                <w:sz w:val="24"/>
                <w:highlight w:val="none"/>
                <w:u w:val="single"/>
                <w:lang w:val="en-US" w:eastAsia="zh-CN"/>
              </w:rPr>
              <w:t>15088779243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5F5C98C1">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3EF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9AEB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18E237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78A0664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0F5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29BBA6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3EB75F7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2D73CBA7">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3E0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208774D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2A069E57">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434DBD35">
            <w:pPr>
              <w:pStyle w:val="34"/>
              <w:snapToGrid w:val="0"/>
              <w:spacing w:line="300" w:lineRule="auto"/>
              <w:rPr>
                <w:rFonts w:hint="eastAsia" w:hAnsi="宋体" w:cs="宋体"/>
                <w:color w:val="auto"/>
                <w:sz w:val="24"/>
                <w:highlight w:val="none"/>
              </w:rPr>
            </w:pPr>
            <w:bookmarkStart w:id="21" w:name="OLE_LINK2"/>
            <w:r>
              <w:rPr>
                <w:rFonts w:hint="eastAsia" w:hAnsi="宋体" w:cs="宋体"/>
                <w:color w:val="auto"/>
                <w:sz w:val="24"/>
                <w:highlight w:val="none"/>
              </w:rPr>
              <w:t>投标人需自行承担涉及投标的一切费用；</w:t>
            </w:r>
          </w:p>
          <w:p w14:paraId="419E13E9">
            <w:pPr>
              <w:spacing w:line="360" w:lineRule="auto"/>
              <w:rPr>
                <w:rFonts w:ascii="宋体" w:hAnsi="宋体" w:cs="宋体"/>
                <w:snapToGrid w:val="0"/>
                <w:color w:val="auto"/>
                <w:kern w:val="28"/>
                <w:sz w:val="24"/>
                <w:highlight w:val="none"/>
              </w:rPr>
            </w:pPr>
            <w:r>
              <w:rPr>
                <w:rFonts w:hint="eastAsia" w:hAnsi="宋体" w:cs="宋体"/>
                <w:color w:val="auto"/>
                <w:sz w:val="24"/>
                <w:highlight w:val="none"/>
              </w:rPr>
              <w:t>如果投标人中标，每标项将向</w:t>
            </w:r>
            <w:r>
              <w:rPr>
                <w:rFonts w:hint="eastAsia" w:hAnsi="宋体" w:cs="宋体"/>
                <w:color w:val="auto"/>
                <w:sz w:val="24"/>
                <w:highlight w:val="none"/>
                <w:lang w:val="en-US" w:eastAsia="zh-CN"/>
              </w:rPr>
              <w:t>浙江勋达工程咨询有限公司</w:t>
            </w:r>
            <w:r>
              <w:rPr>
                <w:rFonts w:hint="eastAsia" w:hAnsi="宋体" w:cs="宋体"/>
                <w:color w:val="auto"/>
                <w:sz w:val="24"/>
                <w:highlight w:val="none"/>
              </w:rPr>
              <w:t>支付采购代理费。收费标准如下：</w:t>
            </w:r>
            <w:bookmarkStart w:id="22" w:name="OLE_LINK21"/>
            <w:r>
              <w:rPr>
                <w:rFonts w:hint="eastAsia" w:hAnsi="宋体" w:cs="宋体"/>
                <w:color w:val="auto"/>
                <w:sz w:val="24"/>
                <w:highlight w:val="none"/>
              </w:rPr>
              <w:t>根据《招标代理服务收费管理暂行办法》（计价格[2002]1980号）规定的收费标准计算</w:t>
            </w:r>
            <w:bookmarkEnd w:id="22"/>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bookmarkEnd w:id="21"/>
          </w:p>
        </w:tc>
      </w:tr>
    </w:tbl>
    <w:p w14:paraId="597F3EC7">
      <w:pPr>
        <w:snapToGrid w:val="0"/>
        <w:spacing w:line="360" w:lineRule="auto"/>
        <w:jc w:val="center"/>
        <w:rPr>
          <w:rFonts w:ascii="宋体" w:hAnsi="宋体" w:cs="宋体"/>
          <w:b/>
          <w:color w:val="auto"/>
          <w:sz w:val="32"/>
          <w:szCs w:val="20"/>
          <w:highlight w:val="none"/>
        </w:rPr>
      </w:pPr>
    </w:p>
    <w:bookmarkEnd w:id="10"/>
    <w:p w14:paraId="75D3A322">
      <w:pPr>
        <w:widowControl/>
        <w:adjustRightInd/>
        <w:jc w:val="left"/>
        <w:rPr>
          <w:rFonts w:ascii="宋体" w:hAnsi="宋体" w:cs="宋体"/>
          <w:b/>
          <w:color w:val="auto"/>
          <w:sz w:val="32"/>
          <w:szCs w:val="20"/>
          <w:highlight w:val="none"/>
        </w:rPr>
      </w:pPr>
      <w:bookmarkStart w:id="23" w:name="_Toc164416483"/>
      <w:bookmarkStart w:id="24" w:name="第三部分"/>
      <w:r>
        <w:rPr>
          <w:rFonts w:hint="eastAsia" w:ascii="宋体" w:hAnsi="宋体" w:cs="宋体"/>
          <w:b/>
          <w:color w:val="auto"/>
          <w:sz w:val="32"/>
          <w:szCs w:val="20"/>
          <w:highlight w:val="none"/>
        </w:rPr>
        <w:br w:type="page"/>
      </w:r>
    </w:p>
    <w:p w14:paraId="043ED34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A0F26EC">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17EF80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093230A">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2A3D6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4F6CC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A9F16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3B74F8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496DC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39FC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F00F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24C6A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FFA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D68F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48A38E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A5A57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1A52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0CB11A">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B53A3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E481F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87E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407CC0">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AA2528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641D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5" w:name="_Hlk101132181"/>
      <w:r>
        <w:rPr>
          <w:rFonts w:hint="eastAsia" w:ascii="宋体" w:hAnsi="宋体" w:cs="宋体"/>
          <w:color w:val="auto"/>
          <w:sz w:val="24"/>
          <w:highlight w:val="none"/>
        </w:rPr>
        <w:t>联合协议或者分包意向协议约定小微企业的合同份额占到合同总金额30%以上的</w:t>
      </w:r>
      <w:bookmarkEnd w:id="2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9946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2932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5C3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5E79F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6AB1A1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14:paraId="700A409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14:paraId="70AA21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14:paraId="1CAEB66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F81DD6C">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614FD44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3947AA3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DE6F3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192CB8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FAF07A">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3503B50">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98D86F5">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DBEFEDA">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1067F3F">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3573CCA">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CE46F99">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F54CD0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237FBE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1E0EB4D">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20666B2">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449ADD1">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853CEE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8D4004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D644E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3925BD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875575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8AE58F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2703E5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68A6F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2468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7170A5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0ABC57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8805A30">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7F9F312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AD94E6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7CAB601">
      <w:pPr>
        <w:pStyle w:val="889"/>
        <w:shd w:val="clear" w:color="auto" w:fill="FFFFFF"/>
        <w:snapToGrid w:val="0"/>
        <w:spacing w:after="240" w:afterAutospacing="0" w:line="360" w:lineRule="auto"/>
        <w:ind w:firstLine="480" w:firstLineChars="200"/>
        <w:contextualSpacing/>
        <w:rPr>
          <w:rFonts w:hint="eastAsia"/>
          <w:color w:val="auto"/>
          <w:highlight w:val="none"/>
        </w:rPr>
      </w:pPr>
    </w:p>
    <w:p w14:paraId="4F3FD9E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0B96DC4">
      <w:pPr>
        <w:pStyle w:val="131"/>
        <w:snapToGrid w:val="0"/>
        <w:spacing w:before="0"/>
        <w:ind w:firstLine="360"/>
        <w:rPr>
          <w:rFonts w:ascii="宋体" w:hAnsi="宋体" w:cs="宋体"/>
          <w:color w:val="auto"/>
          <w:sz w:val="18"/>
          <w:szCs w:val="18"/>
          <w:highlight w:val="none"/>
        </w:rPr>
      </w:pPr>
    </w:p>
    <w:p w14:paraId="7E35D97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5785620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555B104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76EDCAB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61D487F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7E263E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F88D0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7BE14AA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11788C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B54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954B3F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62A1E8E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35BC4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B6CD886">
      <w:pPr>
        <w:pStyle w:val="23"/>
        <w:rPr>
          <w:rFonts w:hAnsi="宋体" w:cs="宋体"/>
          <w:color w:val="auto"/>
          <w:sz w:val="18"/>
          <w:szCs w:val="18"/>
          <w:highlight w:val="none"/>
          <w:lang w:val="en-US"/>
        </w:rPr>
      </w:pPr>
    </w:p>
    <w:p w14:paraId="08200721">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451E48D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1ED5A8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CDBF74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52BC71C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6F56AD0">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700A272E">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0883E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9309F4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510239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1B6E4E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90EEB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9B91A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6" w:name="_Hlk101259339"/>
      <w:r>
        <w:rPr>
          <w:rFonts w:hint="eastAsia" w:ascii="宋体" w:hAnsi="宋体" w:cs="宋体"/>
          <w:snapToGrid w:val="0"/>
          <w:color w:val="auto"/>
          <w:kern w:val="28"/>
          <w:sz w:val="24"/>
          <w:szCs w:val="20"/>
          <w:highlight w:val="none"/>
        </w:rPr>
        <w:t>联合协议</w:t>
      </w:r>
      <w:bookmarkStart w:id="27" w:name="_Hlk101257010"/>
      <w:r>
        <w:rPr>
          <w:rFonts w:hint="eastAsia" w:ascii="宋体" w:hAnsi="宋体" w:cs="宋体"/>
          <w:snapToGrid w:val="0"/>
          <w:color w:val="auto"/>
          <w:kern w:val="28"/>
          <w:sz w:val="24"/>
          <w:szCs w:val="20"/>
          <w:highlight w:val="none"/>
        </w:rPr>
        <w:t>（如果有)</w:t>
      </w:r>
      <w:bookmarkEnd w:id="26"/>
      <w:bookmarkEnd w:id="27"/>
      <w:r>
        <w:rPr>
          <w:rFonts w:hint="eastAsia" w:ascii="宋体" w:hAnsi="宋体" w:cs="宋体"/>
          <w:snapToGrid w:val="0"/>
          <w:color w:val="auto"/>
          <w:kern w:val="28"/>
          <w:sz w:val="24"/>
          <w:szCs w:val="20"/>
          <w:highlight w:val="none"/>
        </w:rPr>
        <w:t>；</w:t>
      </w:r>
    </w:p>
    <w:p w14:paraId="2215F0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99203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880F3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5A40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A53B73E">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0A182854">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7301D798">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718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A8F7689">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5750342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0A7EC876">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0F7A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5233D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E7B3C2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A7E0D11">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4D2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231639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6F99A7FF">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7B80D59E">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62FE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905CB97">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08A900CC">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1BB0B1D7">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1C44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2C673A00">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03432D23">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3BCE143C">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14:paraId="551D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5949FE2C">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333BA03A">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51D7877B">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5654AC63">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278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3298F5BA">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550159EA">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46075EF7">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14:paraId="3E95CA0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4849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04112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FBC0E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680EF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C77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7D67B6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79FAF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43EBBD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6CB2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E435A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7CC4D2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1CA6F8A">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A2B6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E87FAD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702C6C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3DB2506C">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86D60E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D45DC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D782F5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98C8B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7DE525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5A9518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61E50CC">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3813B24">
      <w:pPr>
        <w:pStyle w:val="131"/>
        <w:snapToGrid w:val="0"/>
        <w:spacing w:before="0"/>
        <w:ind w:firstLine="0" w:firstLineChars="0"/>
        <w:rPr>
          <w:rFonts w:ascii="宋体" w:hAnsi="宋体" w:cs="宋体"/>
          <w:b/>
          <w:color w:val="auto"/>
          <w:szCs w:val="24"/>
          <w:highlight w:val="none"/>
        </w:rPr>
      </w:pPr>
    </w:p>
    <w:p w14:paraId="0E0F6111">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AA9DA46">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5EFAFA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E7F3BE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1B1F3C62">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DD671D6">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5AF47FFF">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3BD71444">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6ED5B851">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3CB2961B">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495637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652769A">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0C3917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FB73FA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F0C93A1">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175982AB">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3F6C90CF">
      <w:pPr>
        <w:pStyle w:val="131"/>
        <w:spacing w:before="0"/>
        <w:ind w:firstLine="643"/>
        <w:rPr>
          <w:rFonts w:ascii="宋体" w:hAnsi="宋体" w:cs="宋体"/>
          <w:b/>
          <w:color w:val="auto"/>
          <w:sz w:val="32"/>
          <w:highlight w:val="none"/>
        </w:rPr>
      </w:pPr>
    </w:p>
    <w:p w14:paraId="2E9DB20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9F861DD">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BA33EC3">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784A127E">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45B0F6B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7433DCB">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3D0DA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B0AB7F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67108F6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6116B9B">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656F6B5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035F29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0D60F21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81E291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D79B34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EC649C">
      <w:pPr>
        <w:pStyle w:val="131"/>
        <w:spacing w:before="0"/>
        <w:ind w:firstLine="0" w:firstLineChars="0"/>
        <w:rPr>
          <w:rFonts w:ascii="宋体" w:hAnsi="宋体" w:cs="宋体"/>
          <w:color w:val="auto"/>
          <w:kern w:val="0"/>
          <w:szCs w:val="24"/>
          <w:highlight w:val="none"/>
        </w:rPr>
      </w:pPr>
    </w:p>
    <w:p w14:paraId="14D6C25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61423C52">
      <w:pPr>
        <w:spacing w:line="360" w:lineRule="auto"/>
        <w:rPr>
          <w:rFonts w:ascii="宋体" w:hAnsi="宋体" w:cs="宋体"/>
          <w:b/>
          <w:color w:val="auto"/>
          <w:sz w:val="24"/>
          <w:highlight w:val="none"/>
        </w:rPr>
      </w:pPr>
      <w:bookmarkStart w:id="2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20C3113">
      <w:pPr>
        <w:spacing w:line="360" w:lineRule="auto"/>
        <w:rPr>
          <w:rFonts w:ascii="宋体" w:hAnsi="宋体" w:cs="宋体"/>
          <w:b/>
          <w:color w:val="auto"/>
          <w:sz w:val="24"/>
          <w:highlight w:val="none"/>
        </w:rPr>
      </w:pPr>
    </w:p>
    <w:p w14:paraId="2450BF9F">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1E8ED01">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4C115DD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CFF7D9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E20A3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C72D2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D75E8F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5DDE3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698D87DC">
      <w:pPr>
        <w:snapToGrid w:val="0"/>
        <w:spacing w:line="360" w:lineRule="auto"/>
        <w:ind w:left="120" w:leftChars="57" w:firstLine="482" w:firstLineChars="150"/>
        <w:jc w:val="center"/>
        <w:rPr>
          <w:rFonts w:ascii="宋体" w:hAnsi="宋体" w:cs="宋体"/>
          <w:b/>
          <w:color w:val="auto"/>
          <w:sz w:val="32"/>
          <w:highlight w:val="none"/>
        </w:rPr>
      </w:pPr>
    </w:p>
    <w:p w14:paraId="1F64829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58A38777">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C5AC984">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3832C5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D188A0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3C6240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81F03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D801A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9457959">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0089ED6">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w:t>
      </w:r>
      <w:r>
        <w:rPr>
          <w:rFonts w:hint="eastAsia" w:ascii="宋体" w:hAnsi="宋体" w:eastAsia="宋体" w:cs="宋体"/>
          <w:color w:val="auto"/>
          <w:kern w:val="0"/>
          <w:sz w:val="24"/>
          <w:highlight w:val="none"/>
        </w:rPr>
        <w:t>位不得拒收。项目验收结束后应及时退还，延迟退还的，应当按照合同约定和法律规定承担相应的赔偿责任。</w:t>
      </w:r>
    </w:p>
    <w:p w14:paraId="2E03D0FA">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14:paraId="69565ADC">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51FE94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A342846">
      <w:pPr>
        <w:rPr>
          <w:color w:val="auto"/>
          <w:highlight w:val="none"/>
        </w:rPr>
      </w:pPr>
    </w:p>
    <w:p w14:paraId="6B448C6C">
      <w:pPr>
        <w:snapToGrid w:val="0"/>
        <w:spacing w:line="360" w:lineRule="auto"/>
        <w:ind w:firstLine="3357" w:firstLineChars="1045"/>
        <w:rPr>
          <w:rFonts w:ascii="宋体" w:hAnsi="宋体" w:cs="宋体"/>
          <w:b/>
          <w:color w:val="auto"/>
          <w:sz w:val="32"/>
          <w:highlight w:val="none"/>
        </w:rPr>
      </w:pPr>
    </w:p>
    <w:p w14:paraId="3265BA68">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1245CCB">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4843B4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098B62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FD1BA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30E40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ADA280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2A0A4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B51E10">
      <w:pPr>
        <w:tabs>
          <w:tab w:val="left" w:pos="0"/>
        </w:tabs>
        <w:spacing w:line="360" w:lineRule="auto"/>
        <w:ind w:firstLine="480"/>
        <w:rPr>
          <w:rFonts w:ascii="宋体" w:hAnsi="宋体" w:cs="宋体"/>
          <w:color w:val="auto"/>
          <w:sz w:val="24"/>
          <w:highlight w:val="none"/>
        </w:rPr>
      </w:pPr>
    </w:p>
    <w:p w14:paraId="5255246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43274FB6">
      <w:pPr>
        <w:pStyle w:val="26"/>
        <w:spacing w:line="360" w:lineRule="auto"/>
        <w:ind w:firstLine="0" w:firstLineChars="0"/>
        <w:rPr>
          <w:rFonts w:cs="宋体"/>
          <w:b/>
          <w:color w:val="auto"/>
          <w:highlight w:val="none"/>
        </w:rPr>
      </w:pPr>
      <w:r>
        <w:rPr>
          <w:rFonts w:hint="eastAsia" w:cs="宋体"/>
          <w:b/>
          <w:color w:val="auto"/>
          <w:highlight w:val="none"/>
        </w:rPr>
        <w:t>30.验收</w:t>
      </w:r>
    </w:p>
    <w:p w14:paraId="7D8B3F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748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7BC01D6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20A49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0CD9C22E">
      <w:pPr>
        <w:tabs>
          <w:tab w:val="left" w:pos="0"/>
        </w:tabs>
        <w:spacing w:line="360" w:lineRule="auto"/>
        <w:ind w:firstLine="480"/>
        <w:rPr>
          <w:rFonts w:hint="eastAsia" w:ascii="宋体" w:hAnsi="宋体" w:eastAsia="宋体" w:cs="宋体"/>
          <w:color w:val="auto"/>
          <w:kern w:val="0"/>
          <w:sz w:val="24"/>
          <w:highlight w:val="none"/>
          <w:lang w:val="en-US"/>
        </w:rPr>
      </w:pPr>
      <w:bookmarkStart w:id="29" w:name="_Hlt74730295"/>
      <w:bookmarkEnd w:id="29"/>
      <w:bookmarkStart w:id="30" w:name="_Hlt74729768"/>
      <w:bookmarkEnd w:id="30"/>
      <w:bookmarkStart w:id="31" w:name="_Hlt68403820"/>
      <w:bookmarkEnd w:id="31"/>
      <w:bookmarkStart w:id="32" w:name="_Hlt74714665"/>
      <w:bookmarkEnd w:id="32"/>
      <w:bookmarkStart w:id="33" w:name="_Hlt75236290"/>
      <w:bookmarkEnd w:id="33"/>
      <w:bookmarkStart w:id="34" w:name="_Hlt74707468"/>
      <w:bookmarkEnd w:id="34"/>
      <w:bookmarkStart w:id="35" w:name="_Hlt68072998"/>
      <w:bookmarkEnd w:id="35"/>
      <w:bookmarkStart w:id="36" w:name="_Hlt68073093"/>
      <w:bookmarkEnd w:id="36"/>
      <w:bookmarkStart w:id="37" w:name="_Hlt68072990"/>
      <w:bookmarkEnd w:id="37"/>
      <w:bookmarkStart w:id="38" w:name="_Hlt68057669"/>
      <w:bookmarkEnd w:id="38"/>
      <w:bookmarkStart w:id="39" w:name="_Hlt75236011"/>
      <w:bookmarkEnd w:id="39"/>
      <w:bookmarkStart w:id="40" w:name="_Hlt75236101"/>
      <w:bookmarkEnd w:id="40"/>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7D87F978">
      <w:pPr>
        <w:pStyle w:val="80"/>
        <w:rPr>
          <w:color w:val="auto"/>
          <w:highlight w:val="none"/>
        </w:rPr>
        <w:sectPr>
          <w:pgSz w:w="11906" w:h="16838"/>
          <w:pgMar w:top="1440" w:right="1080" w:bottom="1440" w:left="1080" w:header="851" w:footer="992" w:gutter="0"/>
          <w:cols w:space="720" w:num="1"/>
          <w:titlePg/>
          <w:docGrid w:linePitch="312" w:charSpace="0"/>
        </w:sectPr>
      </w:pPr>
    </w:p>
    <w:bookmarkEnd w:id="23"/>
    <w:bookmarkEnd w:id="24"/>
    <w:p w14:paraId="4DA9B55F">
      <w:pPr>
        <w:pStyle w:val="34"/>
        <w:spacing w:line="360" w:lineRule="auto"/>
        <w:jc w:val="center"/>
        <w:outlineLvl w:val="0"/>
        <w:rPr>
          <w:rFonts w:hAnsi="宋体" w:cs="宋体"/>
          <w:b/>
          <w:snapToGrid/>
          <w:color w:val="auto"/>
          <w:sz w:val="36"/>
          <w:szCs w:val="20"/>
          <w:highlight w:val="none"/>
        </w:rPr>
      </w:pPr>
      <w:bookmarkStart w:id="41" w:name="第四部分"/>
      <w:r>
        <w:rPr>
          <w:rFonts w:hint="eastAsia" w:hAnsi="宋体" w:cs="宋体"/>
          <w:b/>
          <w:snapToGrid/>
          <w:color w:val="auto"/>
          <w:sz w:val="36"/>
          <w:szCs w:val="20"/>
          <w:highlight w:val="none"/>
        </w:rPr>
        <w:t>第三部分 采购需求</w:t>
      </w:r>
    </w:p>
    <w:p w14:paraId="0F58A54D">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7ABBEE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none"/>
        </w:rPr>
      </w:pPr>
      <w:bookmarkStart w:id="42" w:name="_Hlk160620608"/>
      <w:r>
        <w:rPr>
          <w:rFonts w:hint="eastAsia" w:ascii="宋体" w:hAnsi="宋体"/>
          <w:sz w:val="24"/>
          <w:highlight w:val="none"/>
          <w:u w:val="none"/>
        </w:rPr>
        <w:t>本工程为</w:t>
      </w:r>
      <w:r>
        <w:rPr>
          <w:rFonts w:hint="eastAsia" w:ascii="宋体" w:hAnsi="宋体"/>
          <w:sz w:val="24"/>
          <w:highlight w:val="none"/>
          <w:u w:val="none"/>
          <w:lang w:eastAsia="zh-CN"/>
        </w:rPr>
        <w:t>杭州市钱塘区博雅幼儿园有机更新工程</w:t>
      </w:r>
      <w:r>
        <w:rPr>
          <w:rFonts w:hint="eastAsia" w:ascii="宋体" w:hAnsi="宋体"/>
          <w:sz w:val="24"/>
          <w:highlight w:val="none"/>
          <w:u w:val="none"/>
        </w:rPr>
        <w:t>，</w:t>
      </w:r>
      <w:bookmarkEnd w:id="42"/>
      <w:r>
        <w:rPr>
          <w:rFonts w:hint="eastAsia" w:ascii="宋体" w:hAnsi="宋体"/>
          <w:sz w:val="24"/>
          <w:highlight w:val="none"/>
          <w:u w:val="none"/>
        </w:rPr>
        <w:t>具体以提供的施工图、工程量清单及招标文件中明确内容为准。</w:t>
      </w:r>
    </w:p>
    <w:p w14:paraId="38D5B4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none"/>
        </w:rPr>
      </w:pPr>
      <w:r>
        <w:rPr>
          <w:rFonts w:hint="eastAsia" w:ascii="宋体" w:hAnsi="宋体"/>
          <w:sz w:val="24"/>
          <w:highlight w:val="none"/>
          <w:u w:val="none"/>
        </w:rPr>
        <w:t>预算</w:t>
      </w:r>
      <w:r>
        <w:rPr>
          <w:rFonts w:hint="eastAsia" w:ascii="宋体" w:hAnsi="宋体"/>
          <w:sz w:val="24"/>
          <w:highlight w:val="none"/>
          <w:u w:val="none"/>
          <w:lang w:val="en-US" w:eastAsia="zh-CN"/>
        </w:rPr>
        <w:t>金额</w:t>
      </w:r>
      <w:r>
        <w:rPr>
          <w:rFonts w:hint="eastAsia" w:ascii="宋体" w:hAnsi="宋体"/>
          <w:sz w:val="24"/>
          <w:highlight w:val="none"/>
          <w:u w:val="none"/>
        </w:rPr>
        <w:t>：人民币</w:t>
      </w:r>
      <w:r>
        <w:rPr>
          <w:rFonts w:hint="eastAsia" w:ascii="宋体" w:hAnsi="宋体"/>
          <w:sz w:val="24"/>
          <w:highlight w:val="none"/>
          <w:u w:val="none"/>
          <w:lang w:val="en-US" w:eastAsia="zh-CN"/>
        </w:rPr>
        <w:t>1250000</w:t>
      </w:r>
      <w:r>
        <w:rPr>
          <w:rFonts w:hint="eastAsia" w:ascii="宋体" w:hAnsi="宋体"/>
          <w:sz w:val="24"/>
          <w:highlight w:val="none"/>
          <w:u w:val="none"/>
        </w:rPr>
        <w:t>元整</w:t>
      </w:r>
    </w:p>
    <w:p w14:paraId="6AACE6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highlight w:val="none"/>
          <w:u w:val="none"/>
        </w:rPr>
      </w:pPr>
      <w:r>
        <w:rPr>
          <w:rFonts w:hint="eastAsia" w:ascii="宋体" w:hAnsi="宋体"/>
          <w:sz w:val="24"/>
          <w:highlight w:val="none"/>
          <w:u w:val="none"/>
        </w:rPr>
        <w:t>最高限价：人民币</w:t>
      </w:r>
      <w:r>
        <w:rPr>
          <w:rFonts w:hint="eastAsia" w:ascii="宋体" w:hAnsi="宋体"/>
          <w:sz w:val="24"/>
          <w:highlight w:val="none"/>
          <w:u w:val="none"/>
          <w:lang w:val="en-US" w:eastAsia="zh-CN"/>
        </w:rPr>
        <w:t>1161767</w:t>
      </w:r>
      <w:r>
        <w:rPr>
          <w:rFonts w:hint="eastAsia" w:ascii="宋体" w:hAnsi="宋体"/>
          <w:sz w:val="24"/>
          <w:highlight w:val="none"/>
          <w:u w:val="none"/>
        </w:rPr>
        <w:t>元（注：本项目预算审核价</w:t>
      </w:r>
      <w:r>
        <w:rPr>
          <w:rFonts w:hint="eastAsia" w:ascii="宋体" w:hAnsi="宋体"/>
          <w:sz w:val="24"/>
          <w:highlight w:val="none"/>
          <w:u w:val="none"/>
          <w:lang w:val="en-US" w:eastAsia="zh-CN"/>
        </w:rPr>
        <w:t>1290852</w:t>
      </w:r>
      <w:r>
        <w:rPr>
          <w:rFonts w:hint="eastAsia" w:ascii="宋体" w:hAnsi="宋体"/>
          <w:sz w:val="24"/>
          <w:highlight w:val="none"/>
          <w:u w:val="none"/>
        </w:rPr>
        <w:t>元，最高限价按预算审核价下浮</w:t>
      </w:r>
      <w:r>
        <w:rPr>
          <w:rFonts w:hint="eastAsia" w:ascii="宋体" w:hAnsi="宋体"/>
          <w:sz w:val="24"/>
          <w:highlight w:val="none"/>
          <w:u w:val="none"/>
          <w:lang w:val="en-US" w:eastAsia="zh-CN"/>
        </w:rPr>
        <w:t>10</w:t>
      </w:r>
      <w:r>
        <w:rPr>
          <w:rFonts w:hint="eastAsia" w:ascii="宋体" w:hAnsi="宋体"/>
          <w:sz w:val="24"/>
          <w:highlight w:val="none"/>
          <w:u w:val="none"/>
        </w:rPr>
        <w:t>%，即最高限价为</w:t>
      </w:r>
      <w:r>
        <w:rPr>
          <w:rFonts w:hint="eastAsia" w:ascii="宋体" w:hAnsi="宋体"/>
          <w:sz w:val="24"/>
          <w:highlight w:val="none"/>
          <w:u w:val="none"/>
          <w:lang w:val="en-US" w:eastAsia="zh-CN"/>
        </w:rPr>
        <w:t>1161767</w:t>
      </w:r>
      <w:r>
        <w:rPr>
          <w:rFonts w:hint="eastAsia" w:ascii="宋体" w:hAnsi="宋体"/>
          <w:sz w:val="24"/>
          <w:highlight w:val="none"/>
          <w:u w:val="none"/>
        </w:rPr>
        <w:t>元。）</w:t>
      </w:r>
    </w:p>
    <w:p w14:paraId="04547D3A">
      <w:pPr>
        <w:spacing w:line="360" w:lineRule="auto"/>
        <w:ind w:firstLine="420"/>
        <w:jc w:val="left"/>
        <w:rPr>
          <w:rFonts w:hint="default" w:ascii="宋体" w:hAnsi="宋体" w:cs="宋体"/>
          <w:color w:val="auto"/>
          <w:sz w:val="24"/>
          <w:highlight w:val="none"/>
          <w:lang w:val="en-US" w:eastAsia="zh-CN"/>
        </w:rPr>
      </w:pPr>
      <w:r>
        <w:rPr>
          <w:rFonts w:hint="eastAsia" w:ascii="宋体" w:hAnsi="宋体"/>
          <w:sz w:val="24"/>
          <w:highlight w:val="none"/>
          <w:u w:val="none"/>
        </w:rPr>
        <w:t>▲质量目标：合格</w:t>
      </w:r>
    </w:p>
    <w:p w14:paraId="1993C98F">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5227B94B">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1.工程名称</w:t>
      </w:r>
    </w:p>
    <w:p w14:paraId="2A5A9057">
      <w:pPr>
        <w:spacing w:line="360" w:lineRule="auto"/>
        <w:ind w:firstLine="420"/>
        <w:jc w:val="left"/>
        <w:rPr>
          <w:rFonts w:ascii="宋体" w:hAnsi="宋体"/>
          <w:sz w:val="24"/>
          <w:highlight w:val="none"/>
          <w:u w:val="none"/>
        </w:rPr>
      </w:pPr>
      <w:r>
        <w:rPr>
          <w:rFonts w:hint="eastAsia" w:ascii="宋体" w:hAnsi="宋体"/>
          <w:sz w:val="24"/>
          <w:highlight w:val="none"/>
          <w:u w:val="none"/>
          <w:lang w:eastAsia="zh-CN"/>
        </w:rPr>
        <w:t>杭州市钱塘区博雅幼儿园有机更新工程</w:t>
      </w:r>
    </w:p>
    <w:p w14:paraId="71154AF6">
      <w:pPr>
        <w:spacing w:line="360" w:lineRule="auto"/>
        <w:ind w:left="210" w:leftChars="100"/>
        <w:jc w:val="left"/>
        <w:rPr>
          <w:rFonts w:ascii="宋体" w:hAnsi="宋体" w:cs="仿宋_GB2312"/>
          <w:sz w:val="24"/>
          <w:highlight w:val="none"/>
          <w:u w:val="none"/>
        </w:rPr>
      </w:pPr>
      <w:r>
        <w:rPr>
          <w:rFonts w:hint="eastAsia" w:ascii="宋体" w:hAnsi="宋体" w:cs="仿宋_GB2312"/>
          <w:sz w:val="24"/>
          <w:highlight w:val="none"/>
          <w:u w:val="none"/>
        </w:rPr>
        <w:t>2.现场条件</w:t>
      </w:r>
    </w:p>
    <w:p w14:paraId="145646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（1）已具备施工条件，但施工不能影响正常的工作。</w:t>
      </w:r>
    </w:p>
    <w:p w14:paraId="6AD033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C098949">
      <w:pPr>
        <w:spacing w:line="360" w:lineRule="auto"/>
        <w:ind w:left="210" w:leftChars="100"/>
        <w:jc w:val="left"/>
        <w:rPr>
          <w:rFonts w:ascii="宋体" w:hAnsi="宋体" w:cs="仿宋_GB2312"/>
          <w:sz w:val="24"/>
          <w:highlight w:val="none"/>
          <w:u w:val="none"/>
        </w:rPr>
      </w:pPr>
      <w:r>
        <w:rPr>
          <w:rFonts w:hint="eastAsia" w:ascii="宋体" w:hAnsi="宋体" w:cs="仿宋_GB2312"/>
          <w:sz w:val="24"/>
          <w:highlight w:val="none"/>
          <w:u w:val="none"/>
        </w:rPr>
        <w:t>3.工程承包范围</w:t>
      </w:r>
    </w:p>
    <w:p w14:paraId="628386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（1）工程量清单等已明确的工程内容（工程量清单另附）。</w:t>
      </w:r>
    </w:p>
    <w:p w14:paraId="154B28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（2）可能出现的工程量增减以及根据招标人明确指令需在招标范围外增加的工程量及招标范围内减少的工程量。</w:t>
      </w:r>
    </w:p>
    <w:p w14:paraId="72F19547">
      <w:pPr>
        <w:spacing w:line="360" w:lineRule="auto"/>
        <w:ind w:left="210" w:leftChars="100"/>
        <w:jc w:val="left"/>
        <w:rPr>
          <w:rFonts w:ascii="宋体" w:hAnsi="宋体" w:cs="仿宋_GB2312"/>
          <w:sz w:val="24"/>
          <w:highlight w:val="none"/>
          <w:u w:val="none"/>
        </w:rPr>
      </w:pPr>
      <w:r>
        <w:rPr>
          <w:rFonts w:hint="eastAsia" w:ascii="宋体" w:hAnsi="宋体" w:cs="仿宋_GB2312"/>
          <w:sz w:val="24"/>
          <w:highlight w:val="none"/>
          <w:u w:val="none"/>
        </w:rPr>
        <w:t>4.工程质量标准</w:t>
      </w:r>
    </w:p>
    <w:p w14:paraId="3907EB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工程质量符合（工程施工质量验收规范）合格标准。</w:t>
      </w:r>
    </w:p>
    <w:p w14:paraId="4495D5F9">
      <w:pPr>
        <w:spacing w:line="360" w:lineRule="auto"/>
        <w:ind w:left="210" w:leftChars="100"/>
        <w:jc w:val="left"/>
        <w:rPr>
          <w:rFonts w:ascii="宋体" w:hAnsi="宋体" w:cs="仿宋_GB2312"/>
          <w:sz w:val="24"/>
          <w:highlight w:val="none"/>
          <w:u w:val="none"/>
        </w:rPr>
      </w:pPr>
      <w:r>
        <w:rPr>
          <w:rFonts w:hint="eastAsia" w:ascii="宋体" w:hAnsi="宋体" w:cs="仿宋_GB2312"/>
          <w:sz w:val="24"/>
          <w:highlight w:val="none"/>
          <w:u w:val="none"/>
        </w:rPr>
        <w:t>5.工程施工要求</w:t>
      </w:r>
    </w:p>
    <w:p w14:paraId="61D61D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（1）施工现场用水、用电、施工便道由成交人自行解决，费用自理。</w:t>
      </w:r>
    </w:p>
    <w:p w14:paraId="460743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（2）中标人负责施工期间与各经营户关系的协调。</w:t>
      </w:r>
    </w:p>
    <w:p w14:paraId="412D73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（3）中标人必须严格遵守安全、文明施工的操作规程，完善相关制度，落实安全措施，做好各项保险等工作，在工程开展期间发生安全事故均由中标人负责。</w:t>
      </w:r>
    </w:p>
    <w:p w14:paraId="66EC66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（4）本工程凡涉及治安、市政、市容、环保、交通、计划生育、所在地承包户关系协调等问题和费用均由中标人负责解决并承担经济支出。</w:t>
      </w:r>
    </w:p>
    <w:p w14:paraId="77E527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（5）施工时不得损坏一切公共设施，如有损坏必须照价赔偿或修复，费用由中标人承担。</w:t>
      </w:r>
    </w:p>
    <w:p w14:paraId="260D60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（6）施工期间应在显眼且安全的地方设置告示牌，告示牌的内容包括施工内容、施工工期、施工单位、项目负责人姓名与联系方式等。</w:t>
      </w:r>
    </w:p>
    <w:p w14:paraId="213D3B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560B06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（8）现场用电的安装、设置、使用必须符合规范要求，现场用电接线及安装电器作业必须由电工完成，他人不得随意乱接乱挂，发现电线老化，破皮等要及时整改。</w:t>
      </w:r>
    </w:p>
    <w:p w14:paraId="1DFA11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（9）在施工过程中应注意环境卫生，确保工地现场周围的清洁、施工废料及时清理干净。</w:t>
      </w:r>
    </w:p>
    <w:p w14:paraId="3DE100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7F69CC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（11）中标人应委派专人负责交通安全，引导过往车辆和行人通行，确保无交通安全事故发生，如发生交通安全事故，一切法律及经济责任由中标人承担，与招标人无涉。</w:t>
      </w:r>
    </w:p>
    <w:p w14:paraId="22997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（12）施工现场、土方及建筑材料运输途中等与本工程相关的所有安全事宜均由中标人负责，并承担由此支出的一切费用。</w:t>
      </w:r>
    </w:p>
    <w:p w14:paraId="55A7D422">
      <w:pPr>
        <w:spacing w:line="360" w:lineRule="auto"/>
        <w:ind w:left="210" w:leftChars="100"/>
        <w:jc w:val="left"/>
        <w:rPr>
          <w:rFonts w:ascii="宋体" w:hAnsi="宋体" w:cs="仿宋_GB2312"/>
          <w:sz w:val="24"/>
          <w:highlight w:val="none"/>
          <w:u w:val="none"/>
        </w:rPr>
      </w:pPr>
      <w:r>
        <w:rPr>
          <w:rFonts w:hint="eastAsia" w:ascii="宋体" w:hAnsi="宋体" w:cs="仿宋_GB2312"/>
          <w:sz w:val="24"/>
          <w:highlight w:val="none"/>
          <w:u w:val="none"/>
        </w:rPr>
        <w:t>6.工程管理要求</w:t>
      </w:r>
    </w:p>
    <w:p w14:paraId="3ED91D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lang w:val="en-US" w:eastAsia="zh-CN"/>
        </w:rPr>
        <w:t>（</w:t>
      </w:r>
      <w:r>
        <w:rPr>
          <w:rFonts w:hint="eastAsia" w:ascii="宋体" w:hAnsi="宋体"/>
          <w:sz w:val="24"/>
          <w:highlight w:val="none"/>
          <w:u w:val="none"/>
        </w:rPr>
        <w:t xml:space="preserve">1）本工程承包范围内的工程项目，成交人未经采购人同意，一律不得分包、转包，成交人擅自分包、转包以违约论，一经发现立即取消成交人的承包资格，成交人应承担由此引起的一切经济责任和法律责任，并应另向采购人支付合同总金额30%的违约金； </w:t>
      </w:r>
    </w:p>
    <w:p w14:paraId="1114C5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lang w:eastAsia="zh-CN"/>
        </w:rPr>
        <w:t>（</w:t>
      </w:r>
      <w:r>
        <w:rPr>
          <w:rFonts w:hint="eastAsia" w:ascii="宋体" w:hAnsi="宋体"/>
          <w:sz w:val="24"/>
          <w:highlight w:val="none"/>
          <w:u w:val="none"/>
        </w:rPr>
        <w:t>2）在工程实施过程中，如发现成交人为挂靠单位，采购人可立即终止合同。成交人应承担由此引起的一切经济责任和法律责任，并应另向采购人支付合同总金额30%的违约金，并报建设工程主管部门。</w:t>
      </w:r>
    </w:p>
    <w:p w14:paraId="7F619E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lang w:eastAsia="zh-CN"/>
        </w:rPr>
        <w:t>（</w:t>
      </w:r>
      <w:r>
        <w:rPr>
          <w:rFonts w:hint="eastAsia" w:ascii="宋体" w:hAnsi="宋体"/>
          <w:sz w:val="24"/>
          <w:highlight w:val="none"/>
          <w:u w:val="none"/>
        </w:rPr>
        <w:t>3）成交人严格按照已确认的施工技术方案组织实施，并无条件接受采购人的项目管理部门的管理。</w:t>
      </w:r>
    </w:p>
    <w:p w14:paraId="0D66C8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lang w:eastAsia="zh-CN"/>
        </w:rPr>
        <w:t>（</w:t>
      </w:r>
      <w:r>
        <w:rPr>
          <w:rFonts w:hint="eastAsia" w:ascii="宋体" w:hAnsi="宋体"/>
          <w:sz w:val="24"/>
          <w:highlight w:val="none"/>
          <w:u w:val="none"/>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05F502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lang w:eastAsia="zh-CN"/>
        </w:rPr>
        <w:t>（</w:t>
      </w:r>
      <w:r>
        <w:rPr>
          <w:rFonts w:hint="eastAsia" w:ascii="宋体" w:hAnsi="宋体"/>
          <w:sz w:val="24"/>
          <w:highlight w:val="none"/>
          <w:u w:val="none"/>
        </w:rPr>
        <w:t>5）安全施工、文明管理</w:t>
      </w:r>
    </w:p>
    <w:p w14:paraId="1AE061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1）供应商成交后服从当地政府有关部门在社会治安、综合治理、计划生育、交通管理、环境保护等的管理规定，成交人应设专职人员负责本条款的执行，采购人有权对此进行监督检查。</w:t>
      </w:r>
    </w:p>
    <w:p w14:paraId="7F745C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2）响应文件中应有详细的施工安全措施和安全管理组织及配备专职负责人的说明和承诺，以确保安全生产。</w:t>
      </w:r>
    </w:p>
    <w:p w14:paraId="08CB41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3）成交人在工程施工期间，必须配备专职用电管理员，全面负责施工用电的管理。</w:t>
      </w:r>
    </w:p>
    <w:p w14:paraId="35FD7E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4）成交人在施工全过程中，要认真做好材料和成品的保护，因失窃失火或其他原因而造成的损失均由成交人负责。凡由此而损及采购人利益时，成交人应负责赔偿采购人的损失。</w:t>
      </w:r>
    </w:p>
    <w:p w14:paraId="139EBE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5）在工程施工过程中，因成交人原因造成的一切安全事故，由成交人承担全部经济责任和法律责任。</w:t>
      </w:r>
    </w:p>
    <w:p w14:paraId="6EF214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6）成交人因自身施工而对相邻工程施工造成影响，由成交人采取措施解决，费用由成交人负担。</w:t>
      </w:r>
    </w:p>
    <w:p w14:paraId="697114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7）成交人应负责涉及本工程施工的其他配合工作。</w:t>
      </w:r>
    </w:p>
    <w:p w14:paraId="3E542F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8）成交人必须做好落手清工作，维修及改造工程中产生的建筑垃圾运送到指定地点暂时有序存放，定期外运，产生的费用由成交人承担。</w:t>
      </w:r>
    </w:p>
    <w:p w14:paraId="1555E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9）成交人必须服遵守采购人所有规章制度，严禁酒后上班、严禁在工地内抽烟、打架斗殴，确保工地治安安全、生产安全、用电安全、消防安全。</w:t>
      </w:r>
    </w:p>
    <w:p w14:paraId="691FC8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10）成交人无条件配合采购人临时性任务。</w:t>
      </w:r>
    </w:p>
    <w:p w14:paraId="70178A59">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 xml:space="preserve">7.工程主要材料（设备）要求  </w:t>
      </w:r>
    </w:p>
    <w:p w14:paraId="4645D22D">
      <w:pPr>
        <w:spacing w:line="500" w:lineRule="exact"/>
        <w:jc w:val="center"/>
        <w:rPr>
          <w:rFonts w:ascii="宋体" w:hAnsi="宋体" w:cs="宋体"/>
          <w:b/>
          <w:bCs/>
          <w:color w:val="000000"/>
          <w:sz w:val="24"/>
          <w:highlight w:val="none"/>
        </w:rPr>
      </w:pPr>
      <w:r>
        <w:rPr>
          <w:rFonts w:hint="eastAsia" w:ascii="宋体" w:hAnsi="宋体" w:cs="宋体"/>
          <w:b/>
          <w:bCs/>
          <w:color w:val="000000"/>
          <w:sz w:val="24"/>
          <w:highlight w:val="none"/>
        </w:rPr>
        <w:t>主要材料（设备）参考品牌一览表（欢迎同档次及以上产品参加磋商）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86"/>
        <w:gridCol w:w="7942"/>
      </w:tblGrid>
      <w:tr w14:paraId="3134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257C0E6B">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595" w:type="pct"/>
            <w:tcBorders>
              <w:top w:val="single" w:color="auto" w:sz="4" w:space="0"/>
              <w:left w:val="single" w:color="auto" w:sz="4" w:space="0"/>
              <w:bottom w:val="single" w:color="auto" w:sz="4" w:space="0"/>
              <w:right w:val="single" w:color="auto" w:sz="4" w:space="0"/>
            </w:tcBorders>
            <w:noWrap/>
            <w:vAlign w:val="center"/>
          </w:tcPr>
          <w:p w14:paraId="62EED8F7">
            <w:pPr>
              <w:spacing w:line="360" w:lineRule="auto"/>
              <w:jc w:val="center"/>
              <w:rPr>
                <w:rFonts w:ascii="宋体" w:hAnsi="宋体" w:cs="仿宋_GB2312"/>
                <w:sz w:val="24"/>
                <w:highlight w:val="none"/>
              </w:rPr>
            </w:pPr>
            <w:r>
              <w:rPr>
                <w:rFonts w:hint="eastAsia" w:ascii="宋体" w:hAnsi="宋体" w:cs="仿宋_GB2312"/>
                <w:sz w:val="24"/>
                <w:highlight w:val="none"/>
              </w:rPr>
              <w:t>材料（设备）名称</w:t>
            </w:r>
          </w:p>
        </w:tc>
        <w:tc>
          <w:tcPr>
            <w:tcW w:w="3985" w:type="pct"/>
            <w:tcBorders>
              <w:top w:val="single" w:color="auto" w:sz="4" w:space="0"/>
              <w:left w:val="single" w:color="auto" w:sz="4" w:space="0"/>
              <w:bottom w:val="single" w:color="auto" w:sz="4" w:space="0"/>
              <w:right w:val="single" w:color="auto" w:sz="4" w:space="0"/>
            </w:tcBorders>
            <w:noWrap/>
            <w:vAlign w:val="center"/>
          </w:tcPr>
          <w:p w14:paraId="31F975D2">
            <w:pPr>
              <w:spacing w:line="360" w:lineRule="auto"/>
              <w:jc w:val="center"/>
              <w:rPr>
                <w:rFonts w:ascii="宋体" w:hAnsi="宋体" w:cs="仿宋_GB2312"/>
                <w:sz w:val="24"/>
                <w:highlight w:val="none"/>
              </w:rPr>
            </w:pPr>
            <w:r>
              <w:rPr>
                <w:rFonts w:hint="eastAsia" w:ascii="宋体" w:hAnsi="宋体" w:cs="仿宋_GB2312"/>
                <w:sz w:val="24"/>
                <w:highlight w:val="none"/>
              </w:rPr>
              <w:t>参考生产厂或品牌（不少于三个）</w:t>
            </w:r>
          </w:p>
        </w:tc>
      </w:tr>
      <w:tr w14:paraId="592F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478A0F95">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86" w:type="dxa"/>
            <w:tcBorders>
              <w:top w:val="single" w:color="auto" w:sz="4" w:space="0"/>
              <w:left w:val="single" w:color="auto" w:sz="4" w:space="0"/>
              <w:bottom w:val="single" w:color="auto" w:sz="4" w:space="0"/>
              <w:right w:val="single" w:color="auto" w:sz="4" w:space="0"/>
            </w:tcBorders>
            <w:noWrap/>
            <w:vAlign w:val="center"/>
          </w:tcPr>
          <w:p w14:paraId="472A651C">
            <w:pPr>
              <w:keepNext w:val="0"/>
              <w:keepLines w:val="0"/>
              <w:widowControl/>
              <w:suppressLineNumbers w:val="0"/>
              <w:jc w:val="center"/>
              <w:textAlignment w:val="center"/>
              <w:rPr>
                <w:rFonts w:asciiTheme="majorEastAsia" w:hAnsiTheme="majorEastAsia" w:eastAsiaTheme="majorEastAsia" w:cstheme="majorEastAsia"/>
                <w:bCs/>
                <w:color w:val="000000"/>
                <w:sz w:val="24"/>
                <w:highlight w:val="none"/>
              </w:rPr>
            </w:pPr>
            <w:r>
              <w:rPr>
                <w:rFonts w:hint="eastAsia" w:ascii="宋体" w:hAnsi="宋体" w:eastAsia="宋体" w:cs="宋体"/>
                <w:i w:val="0"/>
                <w:iCs w:val="0"/>
                <w:color w:val="000000"/>
                <w:kern w:val="0"/>
                <w:sz w:val="24"/>
                <w:szCs w:val="24"/>
                <w:highlight w:val="none"/>
                <w:u w:val="none"/>
                <w:lang w:val="en-US" w:eastAsia="zh-CN" w:bidi="ar"/>
              </w:rPr>
              <w:t>轻钢龙骨</w:t>
            </w:r>
          </w:p>
        </w:tc>
        <w:tc>
          <w:tcPr>
            <w:tcW w:w="7942" w:type="dxa"/>
            <w:tcBorders>
              <w:top w:val="single" w:color="auto" w:sz="4" w:space="0"/>
              <w:left w:val="single" w:color="auto" w:sz="4" w:space="0"/>
              <w:bottom w:val="single" w:color="auto" w:sz="4" w:space="0"/>
              <w:right w:val="single" w:color="auto" w:sz="4" w:space="0"/>
            </w:tcBorders>
            <w:noWrap/>
            <w:vAlign w:val="center"/>
          </w:tcPr>
          <w:p w14:paraId="44DE24FB">
            <w:pPr>
              <w:keepNext w:val="0"/>
              <w:keepLines w:val="0"/>
              <w:widowControl/>
              <w:suppressLineNumbers w:val="0"/>
              <w:jc w:val="center"/>
              <w:textAlignment w:val="center"/>
              <w:rPr>
                <w:rFonts w:asciiTheme="majorEastAsia" w:hAnsiTheme="majorEastAsia" w:eastAsiaTheme="majorEastAsia" w:cstheme="majorEastAsia"/>
                <w:b/>
                <w:sz w:val="24"/>
                <w:highlight w:val="none"/>
              </w:rPr>
            </w:pPr>
            <w:r>
              <w:rPr>
                <w:rFonts w:hint="eastAsia" w:ascii="宋体" w:hAnsi="宋体" w:eastAsia="宋体" w:cs="宋体"/>
                <w:i w:val="0"/>
                <w:iCs w:val="0"/>
                <w:color w:val="000000"/>
                <w:kern w:val="0"/>
                <w:sz w:val="24"/>
                <w:szCs w:val="24"/>
                <w:highlight w:val="none"/>
                <w:u w:val="none"/>
                <w:lang w:val="en-US" w:eastAsia="zh-CN" w:bidi="ar"/>
              </w:rPr>
              <w:t>龙牌、拉法基、可耐福或相当于</w:t>
            </w:r>
          </w:p>
        </w:tc>
      </w:tr>
      <w:tr w14:paraId="5CE5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1867A9B6">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86" w:type="dxa"/>
            <w:tcBorders>
              <w:top w:val="single" w:color="auto" w:sz="4" w:space="0"/>
              <w:left w:val="single" w:color="auto" w:sz="4" w:space="0"/>
              <w:bottom w:val="single" w:color="auto" w:sz="4" w:space="0"/>
              <w:right w:val="single" w:color="auto" w:sz="4" w:space="0"/>
            </w:tcBorders>
            <w:noWrap/>
            <w:vAlign w:val="center"/>
          </w:tcPr>
          <w:p w14:paraId="23398808">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钢材</w:t>
            </w:r>
          </w:p>
        </w:tc>
        <w:tc>
          <w:tcPr>
            <w:tcW w:w="7942" w:type="dxa"/>
            <w:tcBorders>
              <w:top w:val="single" w:color="auto" w:sz="4" w:space="0"/>
              <w:left w:val="single" w:color="auto" w:sz="4" w:space="0"/>
              <w:bottom w:val="single" w:color="auto" w:sz="4" w:space="0"/>
              <w:right w:val="single" w:color="auto" w:sz="4" w:space="0"/>
            </w:tcBorders>
            <w:noWrap/>
            <w:vAlign w:val="center"/>
          </w:tcPr>
          <w:p w14:paraId="524B68BE">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沙钢、永钢、中天或相当于</w:t>
            </w:r>
          </w:p>
        </w:tc>
      </w:tr>
      <w:tr w14:paraId="5C7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5520640E">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1186" w:type="dxa"/>
            <w:tcBorders>
              <w:top w:val="single" w:color="auto" w:sz="4" w:space="0"/>
              <w:left w:val="single" w:color="auto" w:sz="4" w:space="0"/>
              <w:bottom w:val="single" w:color="auto" w:sz="4" w:space="0"/>
              <w:right w:val="single" w:color="auto" w:sz="4" w:space="0"/>
            </w:tcBorders>
            <w:noWrap/>
            <w:vAlign w:val="center"/>
          </w:tcPr>
          <w:p w14:paraId="0553E420">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水泥</w:t>
            </w:r>
          </w:p>
        </w:tc>
        <w:tc>
          <w:tcPr>
            <w:tcW w:w="7942" w:type="dxa"/>
            <w:tcBorders>
              <w:top w:val="single" w:color="auto" w:sz="4" w:space="0"/>
              <w:left w:val="single" w:color="auto" w:sz="4" w:space="0"/>
              <w:bottom w:val="single" w:color="auto" w:sz="4" w:space="0"/>
              <w:right w:val="single" w:color="auto" w:sz="4" w:space="0"/>
            </w:tcBorders>
            <w:noWrap/>
            <w:vAlign w:val="center"/>
          </w:tcPr>
          <w:p w14:paraId="095E12C5">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钱潮、海螺、三狮、尖峰、南方、钱江或相当于</w:t>
            </w:r>
          </w:p>
        </w:tc>
      </w:tr>
      <w:tr w14:paraId="372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6EB7058E">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1186" w:type="dxa"/>
            <w:tcBorders>
              <w:top w:val="single" w:color="auto" w:sz="4" w:space="0"/>
              <w:left w:val="single" w:color="auto" w:sz="4" w:space="0"/>
              <w:bottom w:val="single" w:color="auto" w:sz="4" w:space="0"/>
              <w:right w:val="single" w:color="auto" w:sz="4" w:space="0"/>
            </w:tcBorders>
            <w:noWrap/>
            <w:vAlign w:val="center"/>
          </w:tcPr>
          <w:p w14:paraId="39E1CF05">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玻璃</w:t>
            </w:r>
          </w:p>
        </w:tc>
        <w:tc>
          <w:tcPr>
            <w:tcW w:w="7942" w:type="dxa"/>
            <w:tcBorders>
              <w:top w:val="single" w:color="auto" w:sz="4" w:space="0"/>
              <w:left w:val="single" w:color="auto" w:sz="4" w:space="0"/>
              <w:bottom w:val="single" w:color="auto" w:sz="4" w:space="0"/>
              <w:right w:val="single" w:color="auto" w:sz="4" w:space="0"/>
            </w:tcBorders>
            <w:noWrap/>
            <w:vAlign w:val="center"/>
          </w:tcPr>
          <w:p w14:paraId="3C523873">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南玻、台玻、金晶、耀皮或相当于</w:t>
            </w:r>
          </w:p>
        </w:tc>
      </w:tr>
      <w:tr w14:paraId="56C8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7A96E844">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186" w:type="dxa"/>
            <w:tcBorders>
              <w:top w:val="single" w:color="auto" w:sz="4" w:space="0"/>
              <w:left w:val="single" w:color="auto" w:sz="4" w:space="0"/>
              <w:bottom w:val="single" w:color="auto" w:sz="4" w:space="0"/>
              <w:right w:val="single" w:color="auto" w:sz="4" w:space="0"/>
            </w:tcBorders>
            <w:noWrap/>
            <w:vAlign w:val="center"/>
          </w:tcPr>
          <w:p w14:paraId="46B6D632">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铝合金</w:t>
            </w:r>
          </w:p>
        </w:tc>
        <w:tc>
          <w:tcPr>
            <w:tcW w:w="7942" w:type="dxa"/>
            <w:tcBorders>
              <w:top w:val="single" w:color="auto" w:sz="4" w:space="0"/>
              <w:left w:val="single" w:color="auto" w:sz="4" w:space="0"/>
              <w:bottom w:val="single" w:color="auto" w:sz="4" w:space="0"/>
              <w:right w:val="single" w:color="auto" w:sz="4" w:space="0"/>
            </w:tcBorders>
            <w:noWrap/>
            <w:vAlign w:val="center"/>
          </w:tcPr>
          <w:p w14:paraId="7148F12A">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坚美、兴发、凤铝或相当于</w:t>
            </w:r>
          </w:p>
        </w:tc>
      </w:tr>
      <w:tr w14:paraId="04B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5B168AE2">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1186" w:type="dxa"/>
            <w:tcBorders>
              <w:top w:val="single" w:color="auto" w:sz="4" w:space="0"/>
              <w:left w:val="single" w:color="auto" w:sz="4" w:space="0"/>
              <w:bottom w:val="single" w:color="auto" w:sz="4" w:space="0"/>
              <w:right w:val="single" w:color="auto" w:sz="4" w:space="0"/>
            </w:tcBorders>
            <w:noWrap/>
            <w:vAlign w:val="center"/>
          </w:tcPr>
          <w:p w14:paraId="7873EFF0">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板材</w:t>
            </w:r>
          </w:p>
        </w:tc>
        <w:tc>
          <w:tcPr>
            <w:tcW w:w="7942" w:type="dxa"/>
            <w:tcBorders>
              <w:top w:val="single" w:color="auto" w:sz="4" w:space="0"/>
              <w:left w:val="single" w:color="auto" w:sz="4" w:space="0"/>
              <w:bottom w:val="single" w:color="auto" w:sz="4" w:space="0"/>
              <w:right w:val="single" w:color="auto" w:sz="4" w:space="0"/>
            </w:tcBorders>
            <w:noWrap/>
            <w:vAlign w:val="center"/>
          </w:tcPr>
          <w:p w14:paraId="3603204B">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莫干山、兔宝宝、千年舟或相当于</w:t>
            </w:r>
          </w:p>
        </w:tc>
      </w:tr>
      <w:tr w14:paraId="648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21824CAB">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1186" w:type="dxa"/>
            <w:tcBorders>
              <w:top w:val="single" w:color="auto" w:sz="4" w:space="0"/>
              <w:left w:val="single" w:color="auto" w:sz="4" w:space="0"/>
              <w:bottom w:val="single" w:color="auto" w:sz="4" w:space="0"/>
              <w:right w:val="single" w:color="auto" w:sz="4" w:space="0"/>
            </w:tcBorders>
            <w:noWrap/>
            <w:vAlign w:val="center"/>
          </w:tcPr>
          <w:p w14:paraId="4A1DDC74">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铝板</w:t>
            </w:r>
          </w:p>
        </w:tc>
        <w:tc>
          <w:tcPr>
            <w:tcW w:w="7942" w:type="dxa"/>
            <w:tcBorders>
              <w:top w:val="single" w:color="auto" w:sz="4" w:space="0"/>
              <w:left w:val="single" w:color="auto" w:sz="4" w:space="0"/>
              <w:bottom w:val="single" w:color="auto" w:sz="4" w:space="0"/>
              <w:right w:val="single" w:color="auto" w:sz="4" w:space="0"/>
            </w:tcBorders>
            <w:noWrap/>
            <w:vAlign w:val="center"/>
          </w:tcPr>
          <w:p w14:paraId="38492DAA">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恒美、晟兴和、鑫翊或相当于</w:t>
            </w:r>
          </w:p>
        </w:tc>
      </w:tr>
      <w:tr w14:paraId="7FC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2FA8E2C9">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1186" w:type="dxa"/>
            <w:tcBorders>
              <w:top w:val="single" w:color="auto" w:sz="4" w:space="0"/>
              <w:left w:val="single" w:color="auto" w:sz="4" w:space="0"/>
              <w:bottom w:val="single" w:color="auto" w:sz="4" w:space="0"/>
              <w:right w:val="single" w:color="auto" w:sz="4" w:space="0"/>
            </w:tcBorders>
            <w:noWrap/>
            <w:vAlign w:val="center"/>
          </w:tcPr>
          <w:p w14:paraId="589F21FE">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集成吊顶、铝扣板</w:t>
            </w:r>
          </w:p>
        </w:tc>
        <w:tc>
          <w:tcPr>
            <w:tcW w:w="7942" w:type="dxa"/>
            <w:tcBorders>
              <w:top w:val="single" w:color="auto" w:sz="4" w:space="0"/>
              <w:left w:val="single" w:color="auto" w:sz="4" w:space="0"/>
              <w:bottom w:val="single" w:color="auto" w:sz="4" w:space="0"/>
              <w:right w:val="single" w:color="auto" w:sz="4" w:space="0"/>
            </w:tcBorders>
            <w:noWrap/>
            <w:vAlign w:val="center"/>
          </w:tcPr>
          <w:p w14:paraId="40380663">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友邦、欧之杰、奥华或相当于</w:t>
            </w:r>
          </w:p>
        </w:tc>
      </w:tr>
      <w:tr w14:paraId="5DB5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73816897">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1186" w:type="dxa"/>
            <w:tcBorders>
              <w:top w:val="single" w:color="auto" w:sz="4" w:space="0"/>
              <w:left w:val="single" w:color="auto" w:sz="4" w:space="0"/>
              <w:bottom w:val="single" w:color="auto" w:sz="4" w:space="0"/>
              <w:right w:val="single" w:color="auto" w:sz="4" w:space="0"/>
            </w:tcBorders>
            <w:noWrap/>
            <w:vAlign w:val="center"/>
          </w:tcPr>
          <w:p w14:paraId="2E5D70F8">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乳胶漆</w:t>
            </w:r>
          </w:p>
        </w:tc>
        <w:tc>
          <w:tcPr>
            <w:tcW w:w="7942" w:type="dxa"/>
            <w:tcBorders>
              <w:top w:val="single" w:color="auto" w:sz="4" w:space="0"/>
              <w:left w:val="single" w:color="auto" w:sz="4" w:space="0"/>
              <w:bottom w:val="single" w:color="auto" w:sz="4" w:space="0"/>
              <w:right w:val="single" w:color="auto" w:sz="4" w:space="0"/>
            </w:tcBorders>
            <w:noWrap/>
            <w:vAlign w:val="center"/>
          </w:tcPr>
          <w:p w14:paraId="0E20B15F">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立邦、多乐士、华润或相当于</w:t>
            </w:r>
          </w:p>
        </w:tc>
      </w:tr>
      <w:tr w14:paraId="5E80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5E79B96D">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186" w:type="dxa"/>
            <w:tcBorders>
              <w:top w:val="single" w:color="auto" w:sz="4" w:space="0"/>
              <w:left w:val="single" w:color="auto" w:sz="4" w:space="0"/>
              <w:bottom w:val="single" w:color="auto" w:sz="4" w:space="0"/>
              <w:right w:val="single" w:color="auto" w:sz="4" w:space="0"/>
            </w:tcBorders>
            <w:noWrap/>
            <w:vAlign w:val="center"/>
          </w:tcPr>
          <w:p w14:paraId="5BE5CDBD">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外墙涂料、真石漆</w:t>
            </w:r>
          </w:p>
        </w:tc>
        <w:tc>
          <w:tcPr>
            <w:tcW w:w="7942" w:type="dxa"/>
            <w:tcBorders>
              <w:top w:val="single" w:color="auto" w:sz="4" w:space="0"/>
              <w:left w:val="single" w:color="auto" w:sz="4" w:space="0"/>
              <w:bottom w:val="single" w:color="auto" w:sz="4" w:space="0"/>
              <w:right w:val="single" w:color="auto" w:sz="4" w:space="0"/>
            </w:tcBorders>
            <w:noWrap/>
            <w:vAlign w:val="center"/>
          </w:tcPr>
          <w:p w14:paraId="2DBBB600">
            <w:pPr>
              <w:keepNext w:val="0"/>
              <w:keepLines w:val="0"/>
              <w:widowControl/>
              <w:suppressLineNumbers w:val="0"/>
              <w:jc w:val="center"/>
              <w:textAlignment w:val="center"/>
              <w:rPr>
                <w:rFonts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金质丽、德尔福、立邦、江门嘉宝莉或相当于</w:t>
            </w:r>
          </w:p>
        </w:tc>
      </w:tr>
      <w:tr w14:paraId="3BA2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1C8BF8CE">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1186" w:type="dxa"/>
            <w:tcBorders>
              <w:top w:val="single" w:color="auto" w:sz="4" w:space="0"/>
              <w:left w:val="single" w:color="auto" w:sz="4" w:space="0"/>
              <w:bottom w:val="single" w:color="auto" w:sz="4" w:space="0"/>
              <w:right w:val="single" w:color="auto" w:sz="4" w:space="0"/>
            </w:tcBorders>
            <w:noWrap/>
            <w:vAlign w:val="center"/>
          </w:tcPr>
          <w:p w14:paraId="440ED2F8">
            <w:pPr>
              <w:keepNext w:val="0"/>
              <w:keepLines w:val="0"/>
              <w:widowControl/>
              <w:suppressLineNumbers w:val="0"/>
              <w:jc w:val="left"/>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铝合金门窗密封胶</w:t>
            </w:r>
          </w:p>
        </w:tc>
        <w:tc>
          <w:tcPr>
            <w:tcW w:w="7942" w:type="dxa"/>
            <w:tcBorders>
              <w:top w:val="single" w:color="auto" w:sz="4" w:space="0"/>
              <w:left w:val="single" w:color="auto" w:sz="4" w:space="0"/>
              <w:bottom w:val="single" w:color="auto" w:sz="4" w:space="0"/>
              <w:right w:val="single" w:color="auto" w:sz="4" w:space="0"/>
            </w:tcBorders>
            <w:noWrap/>
            <w:vAlign w:val="center"/>
          </w:tcPr>
          <w:p w14:paraId="16346BAA">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广州市白云化工实业有限公司(白云）、陶氏化学（中国） 投资有限公司（陶熙、道康宁）、杭州之江有机硅化工有限公司（金鼠）、成都硅宝科技股份有限公司（硅宝）或相当于</w:t>
            </w:r>
          </w:p>
        </w:tc>
      </w:tr>
      <w:tr w14:paraId="4995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16F4B6F9">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1186" w:type="dxa"/>
            <w:tcBorders>
              <w:top w:val="single" w:color="auto" w:sz="4" w:space="0"/>
              <w:left w:val="single" w:color="auto" w:sz="4" w:space="0"/>
              <w:bottom w:val="single" w:color="auto" w:sz="4" w:space="0"/>
              <w:right w:val="single" w:color="auto" w:sz="4" w:space="0"/>
            </w:tcBorders>
            <w:noWrap/>
            <w:vAlign w:val="center"/>
          </w:tcPr>
          <w:p w14:paraId="06D98DD9">
            <w:pPr>
              <w:keepNext w:val="0"/>
              <w:keepLines w:val="0"/>
              <w:widowControl/>
              <w:suppressLineNumbers w:val="0"/>
              <w:jc w:val="left"/>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铝合金门窗密封胶条</w:t>
            </w:r>
          </w:p>
        </w:tc>
        <w:tc>
          <w:tcPr>
            <w:tcW w:w="7942" w:type="dxa"/>
            <w:tcBorders>
              <w:top w:val="single" w:color="auto" w:sz="4" w:space="0"/>
              <w:left w:val="single" w:color="auto" w:sz="4" w:space="0"/>
              <w:bottom w:val="single" w:color="auto" w:sz="4" w:space="0"/>
              <w:right w:val="single" w:color="auto" w:sz="4" w:space="0"/>
            </w:tcBorders>
            <w:noWrap/>
            <w:vAlign w:val="center"/>
          </w:tcPr>
          <w:p w14:paraId="4BE2DE24">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广州市白云化工实业有限公司(白云）、杭州之江有机硅化工有限公司（金鼠）、成都硅宝科技股份有限公司（硅宝）、广东合和建筑五金制品有限公司（合和）、宁波新安东橡塑制品有限公司（新安东）或相当于</w:t>
            </w:r>
          </w:p>
        </w:tc>
      </w:tr>
      <w:tr w14:paraId="0E35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2B3E1A56">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1186" w:type="dxa"/>
            <w:tcBorders>
              <w:top w:val="single" w:color="auto" w:sz="4" w:space="0"/>
              <w:left w:val="single" w:color="auto" w:sz="4" w:space="0"/>
              <w:bottom w:val="single" w:color="auto" w:sz="4" w:space="0"/>
              <w:right w:val="single" w:color="auto" w:sz="4" w:space="0"/>
            </w:tcBorders>
            <w:noWrap/>
            <w:vAlign w:val="center"/>
          </w:tcPr>
          <w:p w14:paraId="7681D5F6">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开关插座</w:t>
            </w:r>
          </w:p>
        </w:tc>
        <w:tc>
          <w:tcPr>
            <w:tcW w:w="7942" w:type="dxa"/>
            <w:tcBorders>
              <w:top w:val="single" w:color="auto" w:sz="4" w:space="0"/>
              <w:left w:val="single" w:color="auto" w:sz="4" w:space="0"/>
              <w:bottom w:val="single" w:color="auto" w:sz="4" w:space="0"/>
              <w:right w:val="single" w:color="auto" w:sz="4" w:space="0"/>
            </w:tcBorders>
            <w:noWrap/>
            <w:vAlign w:val="center"/>
          </w:tcPr>
          <w:p w14:paraId="70A5770C">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西门子、松下、ABB、罗格朗或相当于</w:t>
            </w:r>
          </w:p>
        </w:tc>
      </w:tr>
      <w:tr w14:paraId="49D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5C981FF3">
            <w:pPr>
              <w:keepNext w:val="0"/>
              <w:keepLines w:val="0"/>
              <w:widowControl/>
              <w:suppressLineNumbers w:val="0"/>
              <w:jc w:val="center"/>
              <w:textAlignment w:val="center"/>
              <w:rPr>
                <w:rFonts w:hint="default"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1186" w:type="dxa"/>
            <w:tcBorders>
              <w:top w:val="single" w:color="auto" w:sz="4" w:space="0"/>
              <w:left w:val="single" w:color="auto" w:sz="4" w:space="0"/>
              <w:bottom w:val="single" w:color="auto" w:sz="4" w:space="0"/>
              <w:right w:val="single" w:color="auto" w:sz="4" w:space="0"/>
            </w:tcBorders>
            <w:noWrap/>
            <w:vAlign w:val="center"/>
          </w:tcPr>
          <w:p w14:paraId="7F50114A">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照明灯具</w:t>
            </w:r>
          </w:p>
        </w:tc>
        <w:tc>
          <w:tcPr>
            <w:tcW w:w="7942" w:type="dxa"/>
            <w:tcBorders>
              <w:top w:val="single" w:color="auto" w:sz="4" w:space="0"/>
              <w:left w:val="single" w:color="auto" w:sz="4" w:space="0"/>
              <w:bottom w:val="single" w:color="auto" w:sz="4" w:space="0"/>
              <w:right w:val="single" w:color="auto" w:sz="4" w:space="0"/>
            </w:tcBorders>
            <w:noWrap/>
            <w:vAlign w:val="center"/>
          </w:tcPr>
          <w:p w14:paraId="1C621E1F">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飞利浦、雷士、欧普、三雄极光或相当于 </w:t>
            </w:r>
          </w:p>
        </w:tc>
      </w:tr>
      <w:tr w14:paraId="4695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ign w:val="center"/>
          </w:tcPr>
          <w:p w14:paraId="5217985D">
            <w:pPr>
              <w:keepNext w:val="0"/>
              <w:keepLines w:val="0"/>
              <w:widowControl/>
              <w:suppressLineNumbers w:val="0"/>
              <w:jc w:val="center"/>
              <w:textAlignment w:val="center"/>
              <w:rPr>
                <w:rFonts w:hint="eastAsia" w:asciiTheme="majorEastAsia" w:hAnsiTheme="majorEastAsia" w:eastAsiaTheme="majorEastAsia" w:cstheme="majorEastAsia"/>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1186" w:type="dxa"/>
            <w:tcBorders>
              <w:top w:val="single" w:color="auto" w:sz="4" w:space="0"/>
              <w:left w:val="single" w:color="auto" w:sz="4" w:space="0"/>
              <w:bottom w:val="single" w:color="auto" w:sz="4" w:space="0"/>
              <w:right w:val="single" w:color="auto" w:sz="4" w:space="0"/>
            </w:tcBorders>
            <w:noWrap/>
            <w:vAlign w:val="center"/>
          </w:tcPr>
          <w:p w14:paraId="07B253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强电电线、电缆</w:t>
            </w:r>
          </w:p>
        </w:tc>
        <w:tc>
          <w:tcPr>
            <w:tcW w:w="7942" w:type="dxa"/>
            <w:tcBorders>
              <w:top w:val="single" w:color="auto" w:sz="4" w:space="0"/>
              <w:left w:val="single" w:color="auto" w:sz="4" w:space="0"/>
              <w:bottom w:val="single" w:color="auto" w:sz="4" w:space="0"/>
              <w:right w:val="single" w:color="auto" w:sz="4" w:space="0"/>
            </w:tcBorders>
            <w:noWrap/>
            <w:vAlign w:val="center"/>
          </w:tcPr>
          <w:p w14:paraId="3AAC21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杭州中策电缆有限公司、杭州电缆股份有限公司、杭州富通电线电缆有限公司或相当于</w:t>
            </w:r>
          </w:p>
        </w:tc>
      </w:tr>
    </w:tbl>
    <w:p w14:paraId="077C270D">
      <w:pPr>
        <w:spacing w:line="360" w:lineRule="auto"/>
        <w:jc w:val="left"/>
        <w:rPr>
          <w:rFonts w:ascii="宋体" w:hAnsi="宋体" w:cs="仿宋_GB2312"/>
          <w:b/>
          <w:bCs/>
          <w:sz w:val="24"/>
          <w:highlight w:val="none"/>
        </w:rPr>
      </w:pPr>
    </w:p>
    <w:p w14:paraId="516B5ED2">
      <w:pPr>
        <w:spacing w:line="360" w:lineRule="auto"/>
        <w:jc w:val="left"/>
        <w:rPr>
          <w:rFonts w:ascii="宋体" w:hAnsi="宋体" w:cs="仿宋_GB2312"/>
          <w:b/>
          <w:bCs/>
          <w:sz w:val="24"/>
          <w:highlight w:val="none"/>
        </w:rPr>
      </w:pPr>
      <w:r>
        <w:rPr>
          <w:rFonts w:hint="eastAsia" w:ascii="宋体" w:hAnsi="宋体" w:cs="仿宋_GB2312"/>
          <w:b/>
          <w:bCs/>
          <w:sz w:val="24"/>
          <w:highlight w:val="none"/>
        </w:rPr>
        <w:t>三、商务要求</w:t>
      </w:r>
    </w:p>
    <w:p w14:paraId="76C033D6">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▲1.工期要求：</w:t>
      </w:r>
      <w:r>
        <w:rPr>
          <w:rFonts w:hint="eastAsia" w:ascii="宋体" w:hAnsi="宋体"/>
          <w:sz w:val="24"/>
          <w:highlight w:val="none"/>
          <w:u w:val="single"/>
        </w:rPr>
        <w:t xml:space="preserve"> </w:t>
      </w:r>
      <w:r>
        <w:rPr>
          <w:rFonts w:hint="eastAsia" w:ascii="宋体" w:hAnsi="宋体"/>
          <w:sz w:val="24"/>
          <w:highlight w:val="none"/>
          <w:u w:val="single"/>
          <w:lang w:val="en-US" w:eastAsia="zh-CN"/>
        </w:rPr>
        <w:t>30日</w:t>
      </w:r>
      <w:r>
        <w:rPr>
          <w:rFonts w:hint="eastAsia" w:ascii="宋体" w:hAnsi="宋体"/>
          <w:sz w:val="24"/>
          <w:highlight w:val="none"/>
          <w:u w:val="single"/>
        </w:rPr>
        <w:t xml:space="preserve">历天（合同签订之日起） </w:t>
      </w:r>
    </w:p>
    <w:p w14:paraId="648A5E32">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2.工程地点：</w:t>
      </w:r>
      <w:r>
        <w:rPr>
          <w:rFonts w:hint="eastAsia" w:ascii="宋体" w:hAnsi="宋体"/>
          <w:sz w:val="24"/>
          <w:highlight w:val="none"/>
          <w:u w:val="single"/>
        </w:rPr>
        <w:t xml:space="preserve"> </w:t>
      </w:r>
      <w:r>
        <w:rPr>
          <w:rFonts w:hint="eastAsia" w:ascii="宋体" w:hAnsi="宋体"/>
          <w:sz w:val="24"/>
          <w:highlight w:val="none"/>
          <w:u w:val="single"/>
          <w:lang w:eastAsia="zh-CN"/>
        </w:rPr>
        <w:t>杭州市钱塘区博雅幼儿园</w:t>
      </w:r>
      <w:r>
        <w:rPr>
          <w:rFonts w:hint="eastAsia" w:ascii="宋体" w:hAnsi="宋体"/>
          <w:sz w:val="24"/>
          <w:highlight w:val="none"/>
          <w:u w:val="single"/>
        </w:rPr>
        <w:t xml:space="preserve"> </w:t>
      </w:r>
    </w:p>
    <w:p w14:paraId="5961B5A3">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4"/>
        <w:gridCol w:w="2576"/>
        <w:gridCol w:w="5977"/>
      </w:tblGrid>
      <w:tr w14:paraId="25B9B4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5" w:type="pct"/>
            <w:shd w:val="clear" w:color="auto" w:fill="auto"/>
            <w:vAlign w:val="center"/>
          </w:tcPr>
          <w:p w14:paraId="1865B744">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1293" w:type="pct"/>
            <w:shd w:val="clear" w:color="auto" w:fill="auto"/>
            <w:vAlign w:val="center"/>
          </w:tcPr>
          <w:p w14:paraId="6FE64F8E">
            <w:pPr>
              <w:spacing w:line="360" w:lineRule="auto"/>
              <w:jc w:val="center"/>
              <w:rPr>
                <w:rFonts w:ascii="宋体" w:hAnsi="宋体" w:cs="仿宋_GB2312"/>
                <w:sz w:val="24"/>
                <w:highlight w:val="none"/>
              </w:rPr>
            </w:pPr>
            <w:r>
              <w:rPr>
                <w:rFonts w:hint="eastAsia" w:ascii="宋体" w:hAnsi="宋体" w:cs="仿宋_GB2312"/>
                <w:sz w:val="24"/>
                <w:highlight w:val="none"/>
              </w:rPr>
              <w:t>付款比例（%）</w:t>
            </w:r>
          </w:p>
        </w:tc>
        <w:tc>
          <w:tcPr>
            <w:tcW w:w="3000" w:type="pct"/>
            <w:shd w:val="clear" w:color="auto" w:fill="auto"/>
            <w:vAlign w:val="center"/>
          </w:tcPr>
          <w:p w14:paraId="038C36B4">
            <w:pPr>
              <w:spacing w:line="360" w:lineRule="auto"/>
              <w:jc w:val="center"/>
              <w:rPr>
                <w:rFonts w:ascii="宋体" w:hAnsi="宋体" w:cs="仿宋_GB2312"/>
                <w:sz w:val="24"/>
                <w:highlight w:val="none"/>
              </w:rPr>
            </w:pPr>
            <w:r>
              <w:rPr>
                <w:rFonts w:hint="eastAsia" w:ascii="宋体" w:hAnsi="宋体" w:cs="仿宋_GB2312"/>
                <w:sz w:val="24"/>
                <w:highlight w:val="none"/>
              </w:rPr>
              <w:t>付款方式</w:t>
            </w:r>
          </w:p>
        </w:tc>
      </w:tr>
      <w:tr w14:paraId="48229F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05" w:type="pct"/>
            <w:shd w:val="clear" w:color="auto" w:fill="auto"/>
          </w:tcPr>
          <w:p w14:paraId="5C124F2D">
            <w:pPr>
              <w:spacing w:line="360" w:lineRule="auto"/>
              <w:jc w:val="center"/>
              <w:rPr>
                <w:rFonts w:ascii="宋体" w:hAnsi="宋体" w:cs="仿宋_GB2312"/>
                <w:sz w:val="24"/>
                <w:highlight w:val="none"/>
              </w:rPr>
            </w:pPr>
            <w:r>
              <w:rPr>
                <w:rFonts w:hint="eastAsia" w:ascii="宋体" w:hAnsi="宋体" w:cs="仿宋_GB2312"/>
                <w:sz w:val="24"/>
                <w:highlight w:val="none"/>
              </w:rPr>
              <w:t>1</w:t>
            </w:r>
          </w:p>
        </w:tc>
        <w:tc>
          <w:tcPr>
            <w:tcW w:w="1293" w:type="pct"/>
            <w:shd w:val="clear" w:color="auto" w:fill="auto"/>
            <w:vAlign w:val="top"/>
          </w:tcPr>
          <w:p w14:paraId="775D28CD">
            <w:pPr>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5</w:t>
            </w:r>
            <w:r>
              <w:rPr>
                <w:rFonts w:ascii="宋体" w:hAnsi="宋体" w:cs="仿宋_GB2312"/>
                <w:sz w:val="24"/>
                <w:highlight w:val="none"/>
              </w:rPr>
              <w:t>0%</w:t>
            </w:r>
          </w:p>
        </w:tc>
        <w:tc>
          <w:tcPr>
            <w:tcW w:w="3000" w:type="pct"/>
            <w:shd w:val="clear" w:color="auto" w:fill="auto"/>
            <w:vAlign w:val="top"/>
          </w:tcPr>
          <w:p w14:paraId="6DFF1CA5">
            <w:pPr>
              <w:spacing w:line="360" w:lineRule="auto"/>
              <w:jc w:val="left"/>
              <w:rPr>
                <w:rFonts w:ascii="宋体" w:hAnsi="宋体" w:cs="仿宋_GB2312"/>
                <w:sz w:val="24"/>
                <w:highlight w:val="none"/>
              </w:rPr>
            </w:pPr>
            <w:r>
              <w:rPr>
                <w:rFonts w:hint="eastAsia" w:ascii="宋体" w:hAnsi="宋体" w:cs="仿宋_GB2312"/>
                <w:sz w:val="24"/>
                <w:highlight w:val="none"/>
              </w:rPr>
              <w:t>合同生效以及具备实施条件后5个工作日内</w:t>
            </w:r>
          </w:p>
        </w:tc>
      </w:tr>
      <w:tr w14:paraId="60F9C3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tcPr>
          <w:p w14:paraId="36714B65">
            <w:pPr>
              <w:spacing w:line="360" w:lineRule="auto"/>
              <w:jc w:val="center"/>
              <w:rPr>
                <w:rFonts w:ascii="宋体" w:hAnsi="宋体" w:cs="仿宋_GB2312"/>
                <w:sz w:val="24"/>
                <w:highlight w:val="none"/>
              </w:rPr>
            </w:pPr>
            <w:r>
              <w:rPr>
                <w:rFonts w:hint="eastAsia" w:ascii="宋体" w:hAnsi="宋体" w:cs="仿宋_GB2312"/>
                <w:sz w:val="24"/>
                <w:highlight w:val="none"/>
              </w:rPr>
              <w:t>2</w:t>
            </w:r>
          </w:p>
        </w:tc>
        <w:tc>
          <w:tcPr>
            <w:tcW w:w="1293" w:type="pct"/>
            <w:shd w:val="clear" w:color="auto" w:fill="auto"/>
            <w:vAlign w:val="top"/>
          </w:tcPr>
          <w:p w14:paraId="32D78829">
            <w:pPr>
              <w:spacing w:line="360" w:lineRule="auto"/>
              <w:jc w:val="center"/>
              <w:rPr>
                <w:rFonts w:ascii="宋体" w:hAnsi="宋体" w:cs="仿宋_GB2312"/>
                <w:sz w:val="24"/>
                <w:highlight w:val="none"/>
              </w:rPr>
            </w:pPr>
            <w:r>
              <w:rPr>
                <w:rFonts w:hint="eastAsia" w:ascii="宋体" w:hAnsi="宋体" w:cs="仿宋_GB2312"/>
                <w:sz w:val="24"/>
                <w:highlight w:val="none"/>
              </w:rPr>
              <w:t>详见合同支付条款</w:t>
            </w:r>
          </w:p>
        </w:tc>
        <w:tc>
          <w:tcPr>
            <w:tcW w:w="3000" w:type="pct"/>
            <w:shd w:val="clear" w:color="auto" w:fill="auto"/>
            <w:vAlign w:val="top"/>
          </w:tcPr>
          <w:p w14:paraId="27C88E25">
            <w:pPr>
              <w:spacing w:line="360" w:lineRule="auto"/>
              <w:jc w:val="left"/>
              <w:rPr>
                <w:rFonts w:ascii="宋体" w:hAnsi="宋体" w:cs="仿宋_GB2312"/>
                <w:sz w:val="24"/>
                <w:highlight w:val="none"/>
              </w:rPr>
            </w:pPr>
            <w:r>
              <w:rPr>
                <w:rFonts w:hint="eastAsia" w:ascii="宋体" w:hAnsi="宋体" w:cs="仿宋_GB2312"/>
                <w:sz w:val="24"/>
                <w:highlight w:val="none"/>
              </w:rPr>
              <w:t>满足合同约定支付条件的，自收到发票后5个工作日内。</w:t>
            </w:r>
          </w:p>
        </w:tc>
      </w:tr>
    </w:tbl>
    <w:p w14:paraId="44D5EB01">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4.工程售后服务要求</w:t>
      </w:r>
    </w:p>
    <w:p w14:paraId="5D3F36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single"/>
        </w:rPr>
      </w:pPr>
      <w:r>
        <w:rPr>
          <w:rFonts w:hint="eastAsia" w:ascii="宋体" w:hAnsi="宋体" w:cs="仿宋_GB2312"/>
          <w:sz w:val="24"/>
          <w:highlight w:val="none"/>
        </w:rPr>
        <w:t>按照合同</w:t>
      </w:r>
      <w:r>
        <w:rPr>
          <w:rFonts w:ascii="宋体" w:hAnsi="宋体" w:cs="仿宋_GB2312"/>
          <w:sz w:val="24"/>
          <w:highlight w:val="none"/>
        </w:rPr>
        <w:t>工程质量保修书</w:t>
      </w:r>
      <w:r>
        <w:rPr>
          <w:rFonts w:hint="eastAsia" w:ascii="宋体" w:hAnsi="宋体" w:cs="仿宋_GB2312"/>
          <w:sz w:val="24"/>
          <w:highlight w:val="none"/>
        </w:rPr>
        <w:t>执行。</w:t>
      </w:r>
    </w:p>
    <w:p w14:paraId="2725AD1D">
      <w:pPr>
        <w:spacing w:line="360" w:lineRule="auto"/>
        <w:jc w:val="left"/>
        <w:rPr>
          <w:rFonts w:ascii="宋体" w:hAnsi="宋体" w:cs="仿宋_GB2312"/>
          <w:b/>
          <w:bCs/>
          <w:sz w:val="24"/>
          <w:highlight w:val="none"/>
        </w:rPr>
      </w:pPr>
      <w:r>
        <w:rPr>
          <w:rFonts w:hint="eastAsia" w:ascii="宋体" w:hAnsi="宋体" w:cs="仿宋_GB2312"/>
          <w:b/>
          <w:bCs/>
          <w:sz w:val="24"/>
          <w:highlight w:val="none"/>
        </w:rPr>
        <w:t>五、其他要求</w:t>
      </w:r>
    </w:p>
    <w:p w14:paraId="604615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1.本磋商文件中带“▲”的条款内容，为本次磋商的实质性内容，供应商必须全部响应，否则将作无效标处理。“★”的条款内容为重要性条款。</w:t>
      </w:r>
    </w:p>
    <w:p w14:paraId="332FC5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2.磋商响应供应商认为优于磋商需求的其他相关证明材料。</w:t>
      </w:r>
    </w:p>
    <w:p w14:paraId="284C25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highlight w:val="none"/>
          <w:u w:val="none"/>
        </w:rPr>
      </w:pPr>
      <w:r>
        <w:rPr>
          <w:rFonts w:hint="eastAsia" w:ascii="宋体" w:hAnsi="宋体"/>
          <w:sz w:val="24"/>
          <w:highlight w:val="none"/>
          <w:u w:val="none"/>
        </w:rPr>
        <w:t>3.磋商报价要求：总报价指包括为完成本项目服务所支付的人工费、材料费、机械费、制作标书费、税费及其他一切费用。</w:t>
      </w:r>
    </w:p>
    <w:p w14:paraId="7DACB2FA">
      <w:pPr>
        <w:numPr>
          <w:ilvl w:val="0"/>
          <w:numId w:val="0"/>
        </w:numPr>
        <w:snapToGrid w:val="0"/>
        <w:spacing w:line="360" w:lineRule="auto"/>
        <w:ind w:leftChars="200"/>
        <w:rPr>
          <w:rFonts w:ascii="宋体" w:hAnsi="宋体"/>
          <w:color w:val="auto"/>
          <w:sz w:val="24"/>
          <w:highlight w:val="none"/>
          <w:u w:val="single"/>
        </w:rPr>
      </w:pPr>
      <w:r>
        <w:rPr>
          <w:rFonts w:hint="eastAsia" w:ascii="宋体" w:hAnsi="宋体"/>
          <w:sz w:val="24"/>
          <w:highlight w:val="none"/>
          <w:u w:val="none"/>
        </w:rPr>
        <w:t>4.文件中所提的是基本服务要求，供应商应根据相关法律法规及采购人机构特点，提供更为完善的服务。</w:t>
      </w:r>
    </w:p>
    <w:p w14:paraId="78751873">
      <w:pPr>
        <w:widowControl/>
        <w:ind w:firstLine="720" w:firstLineChars="300"/>
        <w:jc w:val="left"/>
        <w:rPr>
          <w:rFonts w:ascii="宋体" w:hAnsi="宋体" w:cs="宋体"/>
          <w:bCs/>
          <w:color w:val="auto"/>
          <w:sz w:val="24"/>
          <w:highlight w:val="none"/>
        </w:rPr>
      </w:pPr>
    </w:p>
    <w:p w14:paraId="01C3E450">
      <w:pPr>
        <w:rPr>
          <w:rFonts w:ascii="宋体" w:hAnsi="宋体" w:cs="宋体"/>
          <w:snapToGrid w:val="0"/>
          <w:color w:val="auto"/>
          <w:kern w:val="0"/>
          <w:sz w:val="24"/>
          <w:highlight w:val="none"/>
        </w:rPr>
      </w:pPr>
    </w:p>
    <w:p w14:paraId="67267DEF">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43" w:name="_Toc184314435"/>
      <w:bookmarkEnd w:id="43"/>
      <w:bookmarkStart w:id="44" w:name="_Toc184310335"/>
      <w:bookmarkEnd w:id="44"/>
      <w:bookmarkStart w:id="45" w:name="_Toc184314454"/>
      <w:bookmarkEnd w:id="45"/>
      <w:bookmarkStart w:id="46" w:name="_Toc184308071"/>
      <w:bookmarkEnd w:id="46"/>
      <w:bookmarkStart w:id="47" w:name="_Toc184308085"/>
      <w:bookmarkEnd w:id="47"/>
      <w:bookmarkStart w:id="48" w:name="_Toc184310322"/>
      <w:bookmarkEnd w:id="48"/>
      <w:bookmarkStart w:id="49" w:name="_Toc184308079"/>
      <w:bookmarkEnd w:id="49"/>
      <w:bookmarkStart w:id="50" w:name="_Toc184313248"/>
      <w:bookmarkEnd w:id="50"/>
      <w:bookmarkStart w:id="51" w:name="_Toc184310300"/>
      <w:bookmarkEnd w:id="51"/>
      <w:bookmarkStart w:id="52" w:name="_Toc184313262"/>
      <w:bookmarkEnd w:id="52"/>
      <w:bookmarkStart w:id="53" w:name="_Toc184314416"/>
      <w:bookmarkEnd w:id="53"/>
      <w:bookmarkStart w:id="54" w:name="_Toc184310276"/>
      <w:bookmarkEnd w:id="54"/>
      <w:bookmarkStart w:id="55" w:name="_Toc184314479"/>
      <w:bookmarkEnd w:id="55"/>
      <w:bookmarkStart w:id="56" w:name="_Toc184308107"/>
      <w:bookmarkEnd w:id="56"/>
      <w:bookmarkStart w:id="57" w:name="_Toc184310314"/>
      <w:bookmarkEnd w:id="57"/>
      <w:bookmarkStart w:id="58" w:name="_Toc184314431"/>
      <w:bookmarkEnd w:id="58"/>
      <w:bookmarkStart w:id="59" w:name="_Toc184312121"/>
      <w:bookmarkEnd w:id="59"/>
      <w:bookmarkStart w:id="60" w:name="_Toc184312085"/>
      <w:bookmarkEnd w:id="60"/>
      <w:bookmarkStart w:id="61" w:name="_Toc184310273"/>
      <w:bookmarkEnd w:id="61"/>
      <w:bookmarkStart w:id="62" w:name="_Toc184312087"/>
      <w:bookmarkEnd w:id="62"/>
      <w:bookmarkStart w:id="63" w:name="_Toc184308053"/>
      <w:bookmarkEnd w:id="63"/>
      <w:bookmarkStart w:id="64" w:name="_Toc184314458"/>
      <w:bookmarkEnd w:id="64"/>
      <w:bookmarkStart w:id="65" w:name="_Toc184312080"/>
      <w:bookmarkEnd w:id="65"/>
      <w:bookmarkStart w:id="66" w:name="_Toc184314455"/>
      <w:bookmarkEnd w:id="66"/>
      <w:bookmarkStart w:id="67" w:name="_Toc184312135"/>
      <w:bookmarkEnd w:id="67"/>
      <w:bookmarkStart w:id="68" w:name="_Toc184308101"/>
      <w:bookmarkEnd w:id="68"/>
      <w:bookmarkStart w:id="69" w:name="_Toc184313264"/>
      <w:bookmarkEnd w:id="69"/>
      <w:bookmarkStart w:id="70" w:name="_Toc184313298"/>
      <w:bookmarkEnd w:id="70"/>
      <w:bookmarkStart w:id="71" w:name="_Toc184313278"/>
      <w:bookmarkEnd w:id="71"/>
      <w:bookmarkStart w:id="72" w:name="_Toc184314476"/>
      <w:bookmarkEnd w:id="72"/>
      <w:bookmarkStart w:id="73" w:name="_Toc184312133"/>
      <w:bookmarkEnd w:id="73"/>
      <w:bookmarkStart w:id="74" w:name="_Toc184310328"/>
      <w:bookmarkEnd w:id="74"/>
      <w:bookmarkStart w:id="75" w:name="_Toc184312129"/>
      <w:bookmarkEnd w:id="75"/>
      <w:bookmarkStart w:id="76" w:name="_Toc184310306"/>
      <w:bookmarkEnd w:id="76"/>
      <w:bookmarkStart w:id="77" w:name="_Toc184308063"/>
      <w:bookmarkEnd w:id="77"/>
      <w:bookmarkStart w:id="78" w:name="_Toc184310317"/>
      <w:bookmarkEnd w:id="78"/>
      <w:bookmarkStart w:id="79" w:name="_Toc184313239"/>
      <w:bookmarkEnd w:id="79"/>
      <w:bookmarkStart w:id="80" w:name="_Toc184312102"/>
      <w:bookmarkEnd w:id="80"/>
      <w:bookmarkStart w:id="81" w:name="_Toc184313270"/>
      <w:bookmarkEnd w:id="81"/>
      <w:bookmarkStart w:id="82" w:name="_Toc184310292"/>
      <w:bookmarkEnd w:id="82"/>
      <w:bookmarkStart w:id="83" w:name="_Toc184308046"/>
      <w:bookmarkEnd w:id="83"/>
      <w:bookmarkStart w:id="84" w:name="_Toc184310272"/>
      <w:bookmarkEnd w:id="84"/>
      <w:bookmarkStart w:id="85" w:name="_Toc184312109"/>
      <w:bookmarkEnd w:id="85"/>
      <w:bookmarkStart w:id="86" w:name="_Toc184313260"/>
      <w:bookmarkEnd w:id="86"/>
      <w:bookmarkStart w:id="87" w:name="_Toc184313241"/>
      <w:bookmarkEnd w:id="87"/>
      <w:bookmarkStart w:id="88" w:name="_Toc184308064"/>
      <w:bookmarkEnd w:id="88"/>
      <w:bookmarkStart w:id="89" w:name="_Toc184308070"/>
      <w:bookmarkEnd w:id="89"/>
      <w:bookmarkStart w:id="90" w:name="_Toc184310336"/>
      <w:bookmarkEnd w:id="90"/>
      <w:bookmarkStart w:id="91" w:name="_Toc184312076"/>
      <w:bookmarkEnd w:id="91"/>
      <w:bookmarkStart w:id="92" w:name="_Toc184314445"/>
      <w:bookmarkEnd w:id="92"/>
      <w:bookmarkStart w:id="93" w:name="_Toc184314442"/>
      <w:bookmarkEnd w:id="93"/>
      <w:bookmarkStart w:id="94" w:name="_Toc184308102"/>
      <w:bookmarkEnd w:id="94"/>
      <w:bookmarkStart w:id="95" w:name="_Toc184308045"/>
      <w:bookmarkEnd w:id="95"/>
      <w:bookmarkStart w:id="96" w:name="_Toc184314461"/>
      <w:bookmarkEnd w:id="96"/>
      <w:bookmarkStart w:id="97" w:name="_Toc184310298"/>
      <w:bookmarkEnd w:id="97"/>
      <w:bookmarkStart w:id="98" w:name="_Toc184314427"/>
      <w:bookmarkEnd w:id="98"/>
      <w:bookmarkStart w:id="99" w:name="_Toc184313243"/>
      <w:bookmarkEnd w:id="99"/>
      <w:bookmarkStart w:id="100" w:name="_Toc184313305"/>
      <w:bookmarkEnd w:id="100"/>
      <w:bookmarkStart w:id="101" w:name="_Toc184310337"/>
      <w:bookmarkEnd w:id="101"/>
      <w:bookmarkStart w:id="102" w:name="_Toc184310274"/>
      <w:bookmarkEnd w:id="102"/>
      <w:bookmarkStart w:id="103" w:name="_Toc184313302"/>
      <w:bookmarkEnd w:id="103"/>
      <w:bookmarkStart w:id="104" w:name="_Toc184312118"/>
      <w:bookmarkEnd w:id="104"/>
      <w:bookmarkStart w:id="105" w:name="_Toc184310303"/>
      <w:bookmarkEnd w:id="105"/>
      <w:bookmarkStart w:id="106" w:name="_Toc184310307"/>
      <w:bookmarkEnd w:id="106"/>
      <w:bookmarkStart w:id="107" w:name="_Toc184308090"/>
      <w:bookmarkEnd w:id="107"/>
      <w:bookmarkStart w:id="108" w:name="_Toc184308039"/>
      <w:bookmarkEnd w:id="108"/>
      <w:bookmarkStart w:id="109" w:name="_Toc184310344"/>
      <w:bookmarkEnd w:id="109"/>
      <w:bookmarkStart w:id="110" w:name="_Toc184314437"/>
      <w:bookmarkEnd w:id="110"/>
      <w:bookmarkStart w:id="111" w:name="_Toc184310342"/>
      <w:bookmarkEnd w:id="111"/>
      <w:bookmarkStart w:id="112" w:name="_Toc184310289"/>
      <w:bookmarkEnd w:id="112"/>
      <w:bookmarkStart w:id="113" w:name="_Toc184312090"/>
      <w:bookmarkEnd w:id="113"/>
      <w:bookmarkStart w:id="114" w:name="_Toc184308067"/>
      <w:bookmarkEnd w:id="114"/>
      <w:bookmarkStart w:id="115" w:name="_Toc184313299"/>
      <w:bookmarkEnd w:id="115"/>
      <w:bookmarkStart w:id="116" w:name="_Toc184310282"/>
      <w:bookmarkEnd w:id="116"/>
      <w:bookmarkStart w:id="117" w:name="_Toc184312093"/>
      <w:bookmarkEnd w:id="117"/>
      <w:bookmarkStart w:id="118" w:name="_Toc184313297"/>
      <w:bookmarkEnd w:id="118"/>
      <w:bookmarkStart w:id="119" w:name="_Toc184308052"/>
      <w:bookmarkEnd w:id="119"/>
      <w:bookmarkStart w:id="120" w:name="_Toc184310329"/>
      <w:bookmarkEnd w:id="120"/>
      <w:bookmarkStart w:id="121" w:name="_Toc184314438"/>
      <w:bookmarkEnd w:id="121"/>
      <w:bookmarkStart w:id="122" w:name="_Toc184310309"/>
      <w:bookmarkEnd w:id="122"/>
      <w:bookmarkStart w:id="123" w:name="_Toc184308060"/>
      <w:bookmarkEnd w:id="123"/>
      <w:bookmarkStart w:id="124" w:name="_Toc184310280"/>
      <w:bookmarkEnd w:id="124"/>
      <w:bookmarkStart w:id="125" w:name="_Toc184310319"/>
      <w:bookmarkEnd w:id="125"/>
      <w:bookmarkStart w:id="126" w:name="_Toc184314456"/>
      <w:bookmarkEnd w:id="126"/>
      <w:bookmarkStart w:id="127" w:name="_Toc184313296"/>
      <w:bookmarkEnd w:id="127"/>
      <w:bookmarkStart w:id="128" w:name="_Toc184310332"/>
      <w:bookmarkEnd w:id="128"/>
      <w:bookmarkStart w:id="129" w:name="_Toc184312074"/>
      <w:bookmarkEnd w:id="129"/>
      <w:bookmarkStart w:id="130" w:name="_Toc184310297"/>
      <w:bookmarkEnd w:id="130"/>
      <w:bookmarkStart w:id="131" w:name="_Toc184308056"/>
      <w:bookmarkEnd w:id="131"/>
      <w:bookmarkStart w:id="132" w:name="_Toc184310294"/>
      <w:bookmarkEnd w:id="132"/>
      <w:bookmarkStart w:id="133" w:name="_Toc184314430"/>
      <w:bookmarkEnd w:id="133"/>
      <w:bookmarkStart w:id="134" w:name="_Toc184308076"/>
      <w:bookmarkEnd w:id="134"/>
      <w:bookmarkStart w:id="135" w:name="_Toc184312091"/>
      <w:bookmarkEnd w:id="135"/>
      <w:bookmarkStart w:id="136" w:name="_Toc184313274"/>
      <w:bookmarkEnd w:id="136"/>
      <w:bookmarkStart w:id="137" w:name="_Toc184312107"/>
      <w:bookmarkEnd w:id="137"/>
      <w:bookmarkStart w:id="138" w:name="_Toc184312071"/>
      <w:bookmarkEnd w:id="138"/>
      <w:bookmarkStart w:id="139" w:name="_Toc184308047"/>
      <w:bookmarkEnd w:id="139"/>
      <w:bookmarkStart w:id="140" w:name="_Toc184314448"/>
      <w:bookmarkEnd w:id="140"/>
      <w:bookmarkStart w:id="141" w:name="_Toc184308108"/>
      <w:bookmarkEnd w:id="141"/>
      <w:bookmarkStart w:id="142" w:name="_Toc184314452"/>
      <w:bookmarkEnd w:id="142"/>
      <w:bookmarkStart w:id="143" w:name="_Toc184313273"/>
      <w:bookmarkEnd w:id="143"/>
      <w:bookmarkStart w:id="144" w:name="_Toc184310279"/>
      <w:bookmarkEnd w:id="144"/>
      <w:bookmarkStart w:id="145" w:name="_Toc184312108"/>
      <w:bookmarkEnd w:id="145"/>
      <w:bookmarkStart w:id="146" w:name="_Toc184308103"/>
      <w:bookmarkEnd w:id="146"/>
      <w:bookmarkStart w:id="147" w:name="_Toc184313254"/>
      <w:bookmarkEnd w:id="147"/>
      <w:bookmarkStart w:id="148" w:name="_Toc184310281"/>
      <w:bookmarkEnd w:id="148"/>
      <w:bookmarkStart w:id="149" w:name="_Toc184313276"/>
      <w:bookmarkEnd w:id="149"/>
      <w:bookmarkStart w:id="150" w:name="_Toc184312113"/>
      <w:bookmarkEnd w:id="150"/>
      <w:bookmarkStart w:id="151" w:name="_Toc184312081"/>
      <w:bookmarkEnd w:id="151"/>
      <w:bookmarkStart w:id="152" w:name="_Toc184310340"/>
      <w:bookmarkEnd w:id="152"/>
      <w:bookmarkStart w:id="153" w:name="_Toc184312082"/>
      <w:bookmarkEnd w:id="153"/>
      <w:bookmarkStart w:id="154" w:name="_Toc184312075"/>
      <w:bookmarkEnd w:id="154"/>
      <w:bookmarkStart w:id="155" w:name="_Toc184313283"/>
      <w:bookmarkEnd w:id="155"/>
      <w:bookmarkStart w:id="156" w:name="_Toc184310310"/>
      <w:bookmarkEnd w:id="156"/>
      <w:bookmarkStart w:id="157" w:name="_Toc184312094"/>
      <w:bookmarkEnd w:id="157"/>
      <w:bookmarkStart w:id="158" w:name="_Toc184312095"/>
      <w:bookmarkEnd w:id="158"/>
      <w:bookmarkStart w:id="159" w:name="_Toc184314436"/>
      <w:bookmarkEnd w:id="159"/>
      <w:bookmarkStart w:id="160" w:name="_Toc184314469"/>
      <w:bookmarkEnd w:id="160"/>
      <w:bookmarkStart w:id="161" w:name="_Toc184310293"/>
      <w:bookmarkEnd w:id="161"/>
      <w:bookmarkStart w:id="162" w:name="_Toc184310287"/>
      <w:bookmarkEnd w:id="162"/>
      <w:bookmarkStart w:id="163" w:name="_Toc184313308"/>
      <w:bookmarkEnd w:id="163"/>
      <w:bookmarkStart w:id="164" w:name="_Toc184313300"/>
      <w:bookmarkEnd w:id="164"/>
      <w:bookmarkStart w:id="165" w:name="_Toc184308040"/>
      <w:bookmarkEnd w:id="165"/>
      <w:bookmarkStart w:id="166" w:name="_Toc184308105"/>
      <w:bookmarkEnd w:id="166"/>
      <w:bookmarkStart w:id="167" w:name="_Toc184312070"/>
      <w:bookmarkEnd w:id="167"/>
      <w:bookmarkStart w:id="168" w:name="_Toc184314415"/>
      <w:bookmarkEnd w:id="168"/>
      <w:bookmarkStart w:id="169" w:name="_Toc184308037"/>
      <w:bookmarkEnd w:id="169"/>
      <w:bookmarkStart w:id="170" w:name="_Toc184314459"/>
      <w:bookmarkEnd w:id="170"/>
      <w:bookmarkStart w:id="171" w:name="_Toc184314451"/>
      <w:bookmarkEnd w:id="171"/>
      <w:bookmarkStart w:id="172" w:name="_Toc184314418"/>
      <w:bookmarkEnd w:id="172"/>
      <w:bookmarkStart w:id="173" w:name="_Toc184312105"/>
      <w:bookmarkEnd w:id="173"/>
      <w:bookmarkStart w:id="174" w:name="_Toc184313282"/>
      <w:bookmarkEnd w:id="174"/>
      <w:bookmarkStart w:id="175" w:name="_Toc184313265"/>
      <w:bookmarkEnd w:id="175"/>
      <w:bookmarkStart w:id="176" w:name="_Toc184313263"/>
      <w:bookmarkEnd w:id="176"/>
      <w:bookmarkStart w:id="177" w:name="_Toc184314420"/>
      <w:bookmarkEnd w:id="177"/>
      <w:bookmarkStart w:id="178" w:name="_Toc184313277"/>
      <w:bookmarkEnd w:id="178"/>
      <w:bookmarkStart w:id="179" w:name="_Toc184314434"/>
      <w:bookmarkEnd w:id="179"/>
      <w:bookmarkStart w:id="180" w:name="_Toc184312114"/>
      <w:bookmarkEnd w:id="180"/>
      <w:bookmarkStart w:id="181" w:name="_Toc184308080"/>
      <w:bookmarkEnd w:id="181"/>
      <w:bookmarkStart w:id="182" w:name="_Toc184308091"/>
      <w:bookmarkEnd w:id="182"/>
      <w:bookmarkStart w:id="183" w:name="_Toc184312099"/>
      <w:bookmarkEnd w:id="183"/>
      <w:bookmarkStart w:id="184" w:name="_Toc184308096"/>
      <w:bookmarkEnd w:id="184"/>
      <w:bookmarkStart w:id="185" w:name="_Toc184314433"/>
      <w:bookmarkEnd w:id="185"/>
      <w:bookmarkStart w:id="186" w:name="_Toc184312098"/>
      <w:bookmarkEnd w:id="186"/>
      <w:bookmarkStart w:id="187" w:name="_Toc184314468"/>
      <w:bookmarkEnd w:id="187"/>
      <w:bookmarkStart w:id="188" w:name="_Toc184313267"/>
      <w:bookmarkEnd w:id="188"/>
      <w:bookmarkStart w:id="189" w:name="_Toc184312088"/>
      <w:bookmarkEnd w:id="189"/>
      <w:bookmarkStart w:id="190" w:name="_Toc184310320"/>
      <w:bookmarkEnd w:id="190"/>
      <w:bookmarkStart w:id="191" w:name="_Toc184310321"/>
      <w:bookmarkEnd w:id="191"/>
      <w:bookmarkStart w:id="192" w:name="_Toc184313247"/>
      <w:bookmarkEnd w:id="192"/>
      <w:bookmarkStart w:id="193" w:name="_Toc184310325"/>
      <w:bookmarkEnd w:id="193"/>
      <w:bookmarkStart w:id="194" w:name="_Toc184312115"/>
      <w:bookmarkEnd w:id="194"/>
      <w:bookmarkStart w:id="195" w:name="_Toc184312123"/>
      <w:bookmarkEnd w:id="195"/>
      <w:bookmarkStart w:id="196" w:name="_Toc184312138"/>
      <w:bookmarkEnd w:id="196"/>
      <w:bookmarkStart w:id="197" w:name="_Toc184314425"/>
      <w:bookmarkEnd w:id="197"/>
      <w:bookmarkStart w:id="198" w:name="_Toc184312139"/>
      <w:bookmarkEnd w:id="198"/>
      <w:bookmarkStart w:id="199" w:name="_Toc184308069"/>
      <w:bookmarkEnd w:id="199"/>
      <w:bookmarkStart w:id="200" w:name="_Toc184310318"/>
      <w:bookmarkEnd w:id="200"/>
      <w:bookmarkStart w:id="201" w:name="_Toc184313257"/>
      <w:bookmarkEnd w:id="201"/>
      <w:bookmarkStart w:id="202" w:name="_Toc184308049"/>
      <w:bookmarkEnd w:id="202"/>
      <w:bookmarkStart w:id="203" w:name="_Toc184313295"/>
      <w:bookmarkEnd w:id="203"/>
      <w:bookmarkStart w:id="204" w:name="_Toc184313288"/>
      <w:bookmarkEnd w:id="204"/>
      <w:bookmarkStart w:id="205" w:name="_Toc184313242"/>
      <w:bookmarkEnd w:id="205"/>
      <w:bookmarkStart w:id="206" w:name="_Toc184314422"/>
      <w:bookmarkEnd w:id="206"/>
      <w:bookmarkStart w:id="207" w:name="_Toc184312077"/>
      <w:bookmarkEnd w:id="207"/>
      <w:bookmarkStart w:id="208" w:name="_Toc184313294"/>
      <w:bookmarkEnd w:id="208"/>
      <w:bookmarkStart w:id="209" w:name="_Toc184308055"/>
      <w:bookmarkEnd w:id="209"/>
      <w:bookmarkStart w:id="210" w:name="_Toc184308058"/>
      <w:bookmarkEnd w:id="210"/>
      <w:bookmarkStart w:id="211" w:name="_Toc184314443"/>
      <w:bookmarkEnd w:id="211"/>
      <w:bookmarkStart w:id="212" w:name="_Toc184312131"/>
      <w:bookmarkEnd w:id="212"/>
      <w:bookmarkStart w:id="213" w:name="_Toc184313306"/>
      <w:bookmarkEnd w:id="213"/>
      <w:bookmarkStart w:id="214" w:name="_Toc184312134"/>
      <w:bookmarkEnd w:id="214"/>
      <w:bookmarkStart w:id="215" w:name="_Toc184312110"/>
      <w:bookmarkEnd w:id="215"/>
      <w:bookmarkStart w:id="216" w:name="_Toc184308098"/>
      <w:bookmarkEnd w:id="216"/>
      <w:bookmarkStart w:id="217" w:name="_Toc184312103"/>
      <w:bookmarkEnd w:id="217"/>
      <w:bookmarkStart w:id="218" w:name="_Toc184314426"/>
      <w:bookmarkEnd w:id="218"/>
      <w:bookmarkStart w:id="219" w:name="_Toc184312073"/>
      <w:bookmarkEnd w:id="219"/>
      <w:bookmarkStart w:id="220" w:name="_Toc184310295"/>
      <w:bookmarkEnd w:id="220"/>
      <w:bookmarkStart w:id="221" w:name="_Toc184308073"/>
      <w:bookmarkEnd w:id="221"/>
      <w:bookmarkStart w:id="222" w:name="_Toc184313285"/>
      <w:bookmarkEnd w:id="222"/>
      <w:bookmarkStart w:id="223" w:name="_Toc184308066"/>
      <w:bookmarkEnd w:id="223"/>
      <w:bookmarkStart w:id="224" w:name="_Toc184313310"/>
      <w:bookmarkEnd w:id="224"/>
      <w:bookmarkStart w:id="225" w:name="_Toc184310284"/>
      <w:bookmarkEnd w:id="225"/>
      <w:bookmarkStart w:id="226" w:name="_Toc184312072"/>
      <w:bookmarkEnd w:id="226"/>
      <w:bookmarkStart w:id="227" w:name="_Toc184313280"/>
      <w:bookmarkEnd w:id="227"/>
      <w:bookmarkStart w:id="228" w:name="_Toc184308068"/>
      <w:bookmarkEnd w:id="228"/>
      <w:bookmarkStart w:id="229" w:name="_Toc184310315"/>
      <w:bookmarkEnd w:id="229"/>
      <w:bookmarkStart w:id="230" w:name="_Toc184314424"/>
      <w:bookmarkEnd w:id="230"/>
      <w:bookmarkStart w:id="231" w:name="_Toc184313281"/>
      <w:bookmarkEnd w:id="231"/>
      <w:bookmarkStart w:id="232" w:name="_Toc184314450"/>
      <w:bookmarkEnd w:id="232"/>
      <w:bookmarkStart w:id="233" w:name="_Toc184308104"/>
      <w:bookmarkEnd w:id="233"/>
      <w:bookmarkStart w:id="234" w:name="_Toc184313238"/>
      <w:bookmarkEnd w:id="234"/>
      <w:bookmarkStart w:id="235" w:name="_Toc184308083"/>
      <w:bookmarkEnd w:id="235"/>
      <w:bookmarkStart w:id="236" w:name="_Toc184313275"/>
      <w:bookmarkEnd w:id="236"/>
      <w:bookmarkStart w:id="237" w:name="_Toc184313240"/>
      <w:bookmarkEnd w:id="237"/>
      <w:bookmarkStart w:id="238" w:name="_Toc184310311"/>
      <w:bookmarkEnd w:id="238"/>
      <w:bookmarkStart w:id="239" w:name="_Toc184314413"/>
      <w:bookmarkEnd w:id="239"/>
      <w:bookmarkStart w:id="240" w:name="_Toc184310339"/>
      <w:bookmarkEnd w:id="240"/>
      <w:bookmarkStart w:id="241" w:name="_Toc184313284"/>
      <w:bookmarkEnd w:id="241"/>
      <w:bookmarkStart w:id="242" w:name="_Toc184313289"/>
      <w:bookmarkEnd w:id="242"/>
      <w:bookmarkStart w:id="243" w:name="_Toc184314457"/>
      <w:bookmarkEnd w:id="243"/>
      <w:bookmarkStart w:id="244" w:name="_Toc184310291"/>
      <w:bookmarkEnd w:id="244"/>
      <w:bookmarkStart w:id="245" w:name="_Toc184310285"/>
      <w:bookmarkEnd w:id="245"/>
      <w:bookmarkStart w:id="246" w:name="_Toc184312111"/>
      <w:bookmarkEnd w:id="246"/>
      <w:bookmarkStart w:id="247" w:name="_Toc184310330"/>
      <w:bookmarkEnd w:id="247"/>
      <w:bookmarkStart w:id="248" w:name="_Toc184313279"/>
      <w:bookmarkEnd w:id="248"/>
      <w:bookmarkStart w:id="249" w:name="_Toc184312122"/>
      <w:bookmarkEnd w:id="249"/>
      <w:bookmarkStart w:id="250" w:name="_Toc184310343"/>
      <w:bookmarkEnd w:id="250"/>
      <w:bookmarkStart w:id="251" w:name="_Toc184312125"/>
      <w:bookmarkEnd w:id="251"/>
      <w:bookmarkStart w:id="252" w:name="_Toc184314471"/>
      <w:bookmarkEnd w:id="252"/>
      <w:bookmarkStart w:id="253" w:name="_Toc184308048"/>
      <w:bookmarkEnd w:id="253"/>
      <w:bookmarkStart w:id="254" w:name="_Toc184314462"/>
      <w:bookmarkEnd w:id="254"/>
      <w:bookmarkStart w:id="255" w:name="_Toc184314481"/>
      <w:bookmarkEnd w:id="255"/>
      <w:bookmarkStart w:id="256" w:name="_Toc184313293"/>
      <w:bookmarkEnd w:id="256"/>
      <w:bookmarkStart w:id="257" w:name="_Toc184310312"/>
      <w:bookmarkEnd w:id="257"/>
      <w:bookmarkStart w:id="258" w:name="_Toc184308041"/>
      <w:bookmarkEnd w:id="258"/>
      <w:bookmarkStart w:id="259" w:name="_Toc184308086"/>
      <w:bookmarkEnd w:id="259"/>
      <w:bookmarkStart w:id="260" w:name="_Toc184310278"/>
      <w:bookmarkEnd w:id="260"/>
      <w:bookmarkStart w:id="261" w:name="_Toc184312079"/>
      <w:bookmarkEnd w:id="261"/>
      <w:bookmarkStart w:id="262" w:name="_Toc184314453"/>
      <w:bookmarkEnd w:id="262"/>
      <w:bookmarkStart w:id="263" w:name="_Toc184310324"/>
      <w:bookmarkEnd w:id="263"/>
      <w:bookmarkStart w:id="264" w:name="_Toc184312137"/>
      <w:bookmarkEnd w:id="264"/>
      <w:bookmarkStart w:id="265" w:name="_Toc184313309"/>
      <w:bookmarkEnd w:id="265"/>
      <w:bookmarkStart w:id="266" w:name="_Toc184310327"/>
      <w:bookmarkEnd w:id="266"/>
      <w:bookmarkStart w:id="267" w:name="_Toc184312083"/>
      <w:bookmarkEnd w:id="267"/>
      <w:bookmarkStart w:id="268" w:name="_Toc184308092"/>
      <w:bookmarkEnd w:id="268"/>
      <w:bookmarkStart w:id="269" w:name="_Toc184308061"/>
      <w:bookmarkEnd w:id="269"/>
      <w:bookmarkStart w:id="270" w:name="_Toc184314464"/>
      <w:bookmarkEnd w:id="270"/>
      <w:bookmarkStart w:id="271" w:name="_Toc184314470"/>
      <w:bookmarkEnd w:id="271"/>
      <w:bookmarkStart w:id="272" w:name="_Toc184314421"/>
      <w:bookmarkEnd w:id="272"/>
      <w:bookmarkStart w:id="273" w:name="_Toc184312128"/>
      <w:bookmarkEnd w:id="273"/>
      <w:bookmarkStart w:id="274" w:name="_Toc184312101"/>
      <w:bookmarkEnd w:id="274"/>
      <w:bookmarkStart w:id="275" w:name="_Toc184308054"/>
      <w:bookmarkEnd w:id="275"/>
      <w:bookmarkStart w:id="276" w:name="_Toc184313253"/>
      <w:bookmarkEnd w:id="276"/>
      <w:bookmarkStart w:id="277" w:name="_Toc184308087"/>
      <w:bookmarkEnd w:id="277"/>
      <w:bookmarkStart w:id="278" w:name="_Toc184314463"/>
      <w:bookmarkEnd w:id="278"/>
      <w:bookmarkStart w:id="279" w:name="_Toc184312130"/>
      <w:bookmarkEnd w:id="279"/>
      <w:bookmarkStart w:id="280" w:name="_Toc184308081"/>
      <w:bookmarkEnd w:id="280"/>
      <w:bookmarkStart w:id="281" w:name="_Toc184308100"/>
      <w:bookmarkEnd w:id="281"/>
      <w:bookmarkStart w:id="282" w:name="_Toc184308084"/>
      <w:bookmarkEnd w:id="282"/>
      <w:bookmarkStart w:id="283" w:name="_Toc184314429"/>
      <w:bookmarkEnd w:id="283"/>
      <w:bookmarkStart w:id="284" w:name="_Toc184308095"/>
      <w:bookmarkEnd w:id="284"/>
      <w:bookmarkStart w:id="285" w:name="_Toc184308043"/>
      <w:bookmarkEnd w:id="285"/>
      <w:bookmarkStart w:id="286" w:name="_Toc184314414"/>
      <w:bookmarkEnd w:id="286"/>
      <w:bookmarkStart w:id="287" w:name="_Toc184314432"/>
      <w:bookmarkEnd w:id="287"/>
      <w:bookmarkStart w:id="288" w:name="_Toc184308057"/>
      <w:bookmarkEnd w:id="288"/>
      <w:bookmarkStart w:id="289" w:name="_Toc184308065"/>
      <w:bookmarkEnd w:id="289"/>
      <w:bookmarkStart w:id="290" w:name="_Toc184312104"/>
      <w:bookmarkEnd w:id="290"/>
      <w:bookmarkStart w:id="291" w:name="_Toc184314441"/>
      <w:bookmarkEnd w:id="291"/>
      <w:bookmarkStart w:id="292" w:name="_Toc184308050"/>
      <w:bookmarkEnd w:id="292"/>
      <w:bookmarkStart w:id="293" w:name="_Toc184313259"/>
      <w:bookmarkEnd w:id="293"/>
      <w:bookmarkStart w:id="294" w:name="_Toc184313246"/>
      <w:bookmarkEnd w:id="294"/>
      <w:bookmarkStart w:id="295" w:name="_Toc184313272"/>
      <w:bookmarkEnd w:id="295"/>
      <w:bookmarkStart w:id="296" w:name="_Toc184308059"/>
      <w:bookmarkEnd w:id="296"/>
      <w:bookmarkStart w:id="297" w:name="_Toc184310302"/>
      <w:bookmarkEnd w:id="297"/>
      <w:bookmarkStart w:id="298" w:name="_Toc184310326"/>
      <w:bookmarkEnd w:id="298"/>
      <w:bookmarkStart w:id="299" w:name="_Toc184308094"/>
      <w:bookmarkEnd w:id="299"/>
      <w:bookmarkStart w:id="300" w:name="_Toc184313292"/>
      <w:bookmarkEnd w:id="300"/>
      <w:bookmarkStart w:id="301" w:name="_Toc184314412"/>
      <w:bookmarkEnd w:id="301"/>
      <w:bookmarkStart w:id="302" w:name="_Toc184313303"/>
      <w:bookmarkEnd w:id="302"/>
      <w:bookmarkStart w:id="303" w:name="_Toc184312084"/>
      <w:bookmarkEnd w:id="303"/>
      <w:bookmarkStart w:id="304" w:name="_Toc184308097"/>
      <w:bookmarkEnd w:id="304"/>
      <w:bookmarkStart w:id="305" w:name="_Toc184312096"/>
      <w:bookmarkEnd w:id="305"/>
      <w:bookmarkStart w:id="306" w:name="_Toc184308051"/>
      <w:bookmarkEnd w:id="306"/>
      <w:bookmarkStart w:id="307" w:name="_Toc184313245"/>
      <w:bookmarkEnd w:id="307"/>
      <w:bookmarkStart w:id="308" w:name="_Toc184313251"/>
      <w:bookmarkEnd w:id="308"/>
      <w:bookmarkStart w:id="309" w:name="_Toc184314460"/>
      <w:bookmarkEnd w:id="309"/>
      <w:bookmarkStart w:id="310" w:name="_Toc184313266"/>
      <w:bookmarkEnd w:id="310"/>
      <w:bookmarkStart w:id="311" w:name="_Toc184308044"/>
      <w:bookmarkEnd w:id="311"/>
      <w:bookmarkStart w:id="312" w:name="_Toc184308038"/>
      <w:bookmarkEnd w:id="312"/>
      <w:bookmarkStart w:id="313" w:name="_Toc184308062"/>
      <w:bookmarkEnd w:id="313"/>
      <w:bookmarkStart w:id="314" w:name="_Toc184310341"/>
      <w:bookmarkEnd w:id="314"/>
      <w:bookmarkStart w:id="315" w:name="_Toc184310304"/>
      <w:bookmarkEnd w:id="315"/>
      <w:bookmarkStart w:id="316" w:name="_Toc184308075"/>
      <w:bookmarkEnd w:id="316"/>
      <w:bookmarkStart w:id="317" w:name="_Toc184313244"/>
      <w:bookmarkEnd w:id="317"/>
      <w:bookmarkStart w:id="318" w:name="_Toc184313258"/>
      <w:bookmarkEnd w:id="318"/>
      <w:bookmarkStart w:id="319" w:name="_Toc184310308"/>
      <w:bookmarkEnd w:id="319"/>
      <w:bookmarkStart w:id="320" w:name="_Toc184310283"/>
      <w:bookmarkEnd w:id="320"/>
      <w:bookmarkStart w:id="321" w:name="_Toc184312089"/>
      <w:bookmarkEnd w:id="321"/>
      <w:bookmarkStart w:id="322" w:name="_Toc184314477"/>
      <w:bookmarkEnd w:id="322"/>
      <w:bookmarkStart w:id="323" w:name="_Toc184310277"/>
      <w:bookmarkEnd w:id="323"/>
      <w:bookmarkStart w:id="324" w:name="_Toc184308072"/>
      <w:bookmarkEnd w:id="324"/>
      <w:bookmarkStart w:id="325" w:name="_Toc184314473"/>
      <w:bookmarkEnd w:id="325"/>
      <w:bookmarkStart w:id="326" w:name="_Toc184314410"/>
      <w:bookmarkEnd w:id="326"/>
      <w:bookmarkStart w:id="327" w:name="_Toc184310323"/>
      <w:bookmarkEnd w:id="327"/>
      <w:bookmarkStart w:id="328" w:name="_Toc184313256"/>
      <w:bookmarkEnd w:id="328"/>
      <w:bookmarkStart w:id="329" w:name="_Toc184313271"/>
      <w:bookmarkEnd w:id="329"/>
      <w:bookmarkStart w:id="330" w:name="_Toc184310334"/>
      <w:bookmarkEnd w:id="330"/>
      <w:bookmarkStart w:id="331" w:name="_Toc184313307"/>
      <w:bookmarkEnd w:id="331"/>
      <w:bookmarkStart w:id="332" w:name="_Toc184314439"/>
      <w:bookmarkEnd w:id="332"/>
      <w:bookmarkStart w:id="333" w:name="_Toc184312136"/>
      <w:bookmarkEnd w:id="333"/>
      <w:bookmarkStart w:id="334" w:name="_Toc184310301"/>
      <w:bookmarkEnd w:id="334"/>
      <w:bookmarkStart w:id="335" w:name="_Toc184313249"/>
      <w:bookmarkEnd w:id="335"/>
      <w:bookmarkStart w:id="336" w:name="_Toc184313290"/>
      <w:bookmarkEnd w:id="336"/>
      <w:bookmarkStart w:id="337" w:name="_Toc184312069"/>
      <w:bookmarkEnd w:id="337"/>
      <w:bookmarkStart w:id="338" w:name="_Toc184308106"/>
      <w:bookmarkEnd w:id="338"/>
      <w:bookmarkStart w:id="339" w:name="_Toc184312097"/>
      <w:bookmarkEnd w:id="339"/>
      <w:bookmarkStart w:id="340" w:name="_Toc184310316"/>
      <w:bookmarkEnd w:id="340"/>
      <w:bookmarkStart w:id="341" w:name="_Toc184308088"/>
      <w:bookmarkEnd w:id="341"/>
      <w:bookmarkStart w:id="342" w:name="_Toc184312119"/>
      <w:bookmarkEnd w:id="342"/>
      <w:bookmarkStart w:id="343" w:name="_Toc184313301"/>
      <w:bookmarkEnd w:id="343"/>
      <w:bookmarkStart w:id="344" w:name="_Toc184312124"/>
      <w:bookmarkEnd w:id="344"/>
      <w:bookmarkStart w:id="345" w:name="_Toc184312117"/>
      <w:bookmarkEnd w:id="345"/>
      <w:bookmarkStart w:id="346" w:name="_Toc184312078"/>
      <w:bookmarkEnd w:id="346"/>
      <w:bookmarkStart w:id="347" w:name="_Toc184314446"/>
      <w:bookmarkEnd w:id="347"/>
      <w:bookmarkStart w:id="348" w:name="_Toc184313268"/>
      <w:bookmarkEnd w:id="348"/>
      <w:bookmarkStart w:id="349" w:name="_Toc184313304"/>
      <w:bookmarkEnd w:id="349"/>
      <w:bookmarkStart w:id="350" w:name="_Toc184313286"/>
      <w:bookmarkEnd w:id="350"/>
      <w:bookmarkStart w:id="351" w:name="_Toc184310286"/>
      <w:bookmarkEnd w:id="351"/>
      <w:bookmarkStart w:id="352" w:name="_Toc184314411"/>
      <w:bookmarkEnd w:id="352"/>
      <w:bookmarkStart w:id="353" w:name="_Toc184314472"/>
      <w:bookmarkEnd w:id="353"/>
      <w:bookmarkStart w:id="354" w:name="_Toc184310290"/>
      <w:bookmarkEnd w:id="354"/>
      <w:bookmarkStart w:id="355" w:name="_Toc184313291"/>
      <w:bookmarkEnd w:id="355"/>
      <w:bookmarkStart w:id="356" w:name="_Toc184312120"/>
      <w:bookmarkEnd w:id="356"/>
      <w:bookmarkStart w:id="357" w:name="_Toc184314465"/>
      <w:bookmarkEnd w:id="357"/>
      <w:bookmarkStart w:id="358" w:name="_Toc184308077"/>
      <w:bookmarkEnd w:id="358"/>
      <w:bookmarkStart w:id="359" w:name="_Toc184312132"/>
      <w:bookmarkEnd w:id="359"/>
      <w:bookmarkStart w:id="360" w:name="_Toc184314447"/>
      <w:bookmarkEnd w:id="360"/>
      <w:bookmarkStart w:id="361" w:name="_Toc184310338"/>
      <w:bookmarkEnd w:id="361"/>
      <w:bookmarkStart w:id="362" w:name="_Toc184314449"/>
      <w:bookmarkEnd w:id="362"/>
      <w:bookmarkStart w:id="363" w:name="_Toc184314440"/>
      <w:bookmarkEnd w:id="363"/>
      <w:bookmarkStart w:id="364" w:name="_Toc184310275"/>
      <w:bookmarkEnd w:id="364"/>
      <w:bookmarkStart w:id="365" w:name="_Toc184310299"/>
      <w:bookmarkEnd w:id="365"/>
      <w:bookmarkStart w:id="366" w:name="_Toc184312116"/>
      <w:bookmarkEnd w:id="366"/>
      <w:bookmarkStart w:id="367" w:name="_Toc184314417"/>
      <w:bookmarkEnd w:id="367"/>
      <w:bookmarkStart w:id="368" w:name="_Toc184310331"/>
      <w:bookmarkEnd w:id="368"/>
      <w:bookmarkStart w:id="369" w:name="_Toc184314475"/>
      <w:bookmarkEnd w:id="369"/>
      <w:bookmarkStart w:id="370" w:name="_Toc184312067"/>
      <w:bookmarkEnd w:id="370"/>
      <w:bookmarkStart w:id="371" w:name="_Toc184314466"/>
      <w:bookmarkEnd w:id="371"/>
      <w:bookmarkStart w:id="372" w:name="_Toc184314467"/>
      <w:bookmarkEnd w:id="372"/>
      <w:bookmarkStart w:id="373" w:name="_Toc184314419"/>
      <w:bookmarkEnd w:id="373"/>
      <w:bookmarkStart w:id="374" w:name="_Toc184313250"/>
      <w:bookmarkEnd w:id="374"/>
      <w:bookmarkStart w:id="375" w:name="_Toc184313255"/>
      <w:bookmarkEnd w:id="375"/>
      <w:bookmarkStart w:id="376" w:name="_Toc184313287"/>
      <w:bookmarkEnd w:id="376"/>
      <w:bookmarkStart w:id="377" w:name="_Toc184313261"/>
      <w:bookmarkEnd w:id="377"/>
      <w:bookmarkStart w:id="378" w:name="_Toc184308042"/>
      <w:bookmarkEnd w:id="378"/>
      <w:bookmarkStart w:id="379" w:name="_Toc184308074"/>
      <w:bookmarkEnd w:id="379"/>
      <w:bookmarkStart w:id="380" w:name="_Toc184312068"/>
      <w:bookmarkEnd w:id="380"/>
      <w:bookmarkStart w:id="381" w:name="_Toc184308036"/>
      <w:bookmarkEnd w:id="381"/>
      <w:bookmarkStart w:id="382" w:name="_Toc184308078"/>
      <w:bookmarkEnd w:id="382"/>
      <w:bookmarkStart w:id="383" w:name="_Toc184314444"/>
      <w:bookmarkEnd w:id="383"/>
      <w:bookmarkStart w:id="384" w:name="_Toc184308082"/>
      <w:bookmarkEnd w:id="384"/>
      <w:bookmarkStart w:id="385" w:name="_Toc184313269"/>
      <w:bookmarkEnd w:id="385"/>
      <w:bookmarkStart w:id="386" w:name="_Toc184312092"/>
      <w:bookmarkEnd w:id="386"/>
      <w:bookmarkStart w:id="387" w:name="_Toc184314423"/>
      <w:bookmarkEnd w:id="387"/>
      <w:bookmarkStart w:id="388" w:name="_Toc184312112"/>
      <w:bookmarkEnd w:id="388"/>
      <w:bookmarkStart w:id="389" w:name="_Toc184308089"/>
      <w:bookmarkEnd w:id="389"/>
      <w:bookmarkStart w:id="390" w:name="_Toc184310305"/>
      <w:bookmarkEnd w:id="390"/>
      <w:bookmarkStart w:id="391" w:name="_Toc184314474"/>
      <w:bookmarkEnd w:id="391"/>
      <w:bookmarkStart w:id="392" w:name="_Toc184310296"/>
      <w:bookmarkEnd w:id="392"/>
      <w:bookmarkStart w:id="393" w:name="_Toc184314478"/>
      <w:bookmarkEnd w:id="393"/>
      <w:bookmarkStart w:id="394" w:name="_Toc184312126"/>
      <w:bookmarkEnd w:id="394"/>
      <w:bookmarkStart w:id="395" w:name="_Toc184312106"/>
      <w:bookmarkEnd w:id="395"/>
      <w:bookmarkStart w:id="396" w:name="_Toc184312127"/>
      <w:bookmarkEnd w:id="396"/>
      <w:bookmarkStart w:id="397" w:name="_Toc184313252"/>
      <w:bookmarkEnd w:id="397"/>
      <w:bookmarkStart w:id="398" w:name="_Toc184310333"/>
      <w:bookmarkEnd w:id="398"/>
      <w:bookmarkStart w:id="399" w:name="_Toc184310313"/>
      <w:bookmarkEnd w:id="399"/>
      <w:bookmarkStart w:id="400" w:name="_Toc184314482"/>
      <w:bookmarkEnd w:id="400"/>
      <w:bookmarkStart w:id="401" w:name="_Toc184308093"/>
      <w:bookmarkEnd w:id="401"/>
      <w:bookmarkStart w:id="402" w:name="_Toc184308099"/>
      <w:bookmarkEnd w:id="402"/>
      <w:bookmarkStart w:id="403" w:name="_Toc184310288"/>
      <w:bookmarkEnd w:id="403"/>
      <w:bookmarkStart w:id="404" w:name="_Toc184314480"/>
      <w:bookmarkEnd w:id="404"/>
      <w:bookmarkStart w:id="405" w:name="_Toc184314428"/>
      <w:bookmarkEnd w:id="405"/>
      <w:bookmarkStart w:id="406" w:name="_Toc184312086"/>
      <w:bookmarkEnd w:id="406"/>
      <w:bookmarkStart w:id="407" w:name="_Toc184312100"/>
      <w:bookmarkEnd w:id="407"/>
      <w:r>
        <w:rPr>
          <w:rFonts w:hint="eastAsia" w:ascii="宋体" w:hAnsi="宋体" w:cs="宋体"/>
          <w:b/>
          <w:color w:val="auto"/>
          <w:sz w:val="36"/>
          <w:szCs w:val="20"/>
          <w:highlight w:val="none"/>
        </w:rPr>
        <w:t xml:space="preserve"> 评审办法</w:t>
      </w:r>
    </w:p>
    <w:p w14:paraId="284BF5E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41"/>
        <w:gridCol w:w="4786"/>
        <w:gridCol w:w="1215"/>
        <w:gridCol w:w="1979"/>
      </w:tblGrid>
      <w:tr w14:paraId="62CF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415A330">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2927" w:type="pct"/>
            <w:gridSpan w:val="2"/>
            <w:vAlign w:val="center"/>
          </w:tcPr>
          <w:p w14:paraId="62E5FF9E">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评审标准</w:t>
            </w:r>
          </w:p>
        </w:tc>
        <w:tc>
          <w:tcPr>
            <w:tcW w:w="610" w:type="pct"/>
            <w:vAlign w:val="center"/>
          </w:tcPr>
          <w:p w14:paraId="0AD2CA3B">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权重</w:t>
            </w:r>
          </w:p>
        </w:tc>
        <w:tc>
          <w:tcPr>
            <w:tcW w:w="994" w:type="pct"/>
          </w:tcPr>
          <w:p w14:paraId="6E9A8A0A">
            <w:pPr>
              <w:snapToGrid w:val="0"/>
              <w:jc w:val="center"/>
              <w:outlineLvl w:val="0"/>
              <w:rPr>
                <w:rFonts w:hint="eastAsia" w:ascii="宋体" w:hAnsi="宋体" w:eastAsia="宋体" w:cs="宋体"/>
                <w:bCs/>
                <w:sz w:val="24"/>
                <w:highlight w:val="none"/>
              </w:rPr>
            </w:pPr>
            <w:r>
              <w:rPr>
                <w:rFonts w:hint="eastAsia" w:ascii="宋体" w:hAnsi="宋体" w:eastAsia="宋体" w:cs="宋体"/>
                <w:color w:val="auto"/>
                <w:kern w:val="0"/>
                <w:sz w:val="24"/>
                <w:szCs w:val="24"/>
                <w:highlight w:val="none"/>
                <w:lang w:bidi="ar"/>
              </w:rPr>
              <w:t>目录</w:t>
            </w:r>
          </w:p>
        </w:tc>
      </w:tr>
      <w:tr w14:paraId="5D1C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269D851D">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0AB9DDA8">
            <w:pPr>
              <w:snapToGrid w:val="0"/>
              <w:jc w:val="left"/>
              <w:outlineLvl w:val="0"/>
              <w:rPr>
                <w:rFonts w:hint="eastAsia" w:ascii="宋体" w:hAnsi="宋体" w:eastAsia="宋体" w:cs="宋体"/>
                <w:sz w:val="24"/>
                <w:highlight w:val="none"/>
              </w:rPr>
            </w:pPr>
            <w:r>
              <w:rPr>
                <w:rFonts w:hint="eastAsia" w:ascii="宋体" w:hAnsi="宋体" w:eastAsia="宋体" w:cs="宋体"/>
                <w:sz w:val="24"/>
                <w:highlight w:val="none"/>
              </w:rPr>
              <w:t>供应商自202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年1月1日以来具有类似工程业绩的，每个得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分，本项最高得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分。[证明材料：提供中标通知书（或施工合同）和竣(交)工验收证明（如竣(交)工验收记录、竣(交)工验收备案表等）原件的扫描件，时间以竣(交)工验收证明上的日期为准]</w:t>
            </w:r>
          </w:p>
          <w:p w14:paraId="4D0F2F26">
            <w:pPr>
              <w:snapToGrid w:val="0"/>
              <w:jc w:val="left"/>
              <w:outlineLvl w:val="0"/>
              <w:rPr>
                <w:rFonts w:hint="eastAsia" w:ascii="宋体" w:hAnsi="宋体" w:eastAsia="宋体" w:cs="宋体"/>
                <w:sz w:val="24"/>
                <w:highlight w:val="none"/>
              </w:rPr>
            </w:pPr>
            <w:r>
              <w:rPr>
                <w:rFonts w:hint="eastAsia" w:ascii="宋体" w:hAnsi="宋体" w:eastAsia="宋体" w:cs="宋体"/>
                <w:sz w:val="24"/>
                <w:highlight w:val="none"/>
              </w:rPr>
              <w:t>注：证明材料不齐全或内容模糊不清、无法辨认的，不予得分。</w:t>
            </w:r>
          </w:p>
        </w:tc>
        <w:tc>
          <w:tcPr>
            <w:tcW w:w="610" w:type="pct"/>
            <w:vAlign w:val="center"/>
          </w:tcPr>
          <w:p w14:paraId="74FBD63D">
            <w:pPr>
              <w:snapToGrid w:val="0"/>
              <w:jc w:val="center"/>
              <w:outlineLvl w:val="0"/>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 xml:space="preserve">     （客观）</w:t>
            </w:r>
          </w:p>
        </w:tc>
        <w:tc>
          <w:tcPr>
            <w:tcW w:w="994" w:type="pct"/>
            <w:vAlign w:val="center"/>
          </w:tcPr>
          <w:p w14:paraId="2FA27203">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t>企业业绩</w:t>
            </w:r>
          </w:p>
        </w:tc>
      </w:tr>
      <w:tr w14:paraId="2C5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33C9EE0">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76A0EE37">
            <w:pPr>
              <w:snapToGrid w:val="0"/>
              <w:jc w:val="left"/>
              <w:outlineLvl w:val="0"/>
              <w:rPr>
                <w:rFonts w:hint="eastAsia" w:ascii="宋体" w:hAnsi="宋体" w:eastAsia="宋体" w:cs="宋体"/>
                <w:sz w:val="24"/>
                <w:highlight w:val="none"/>
              </w:rPr>
            </w:pPr>
            <w:r>
              <w:rPr>
                <w:rFonts w:hint="eastAsia" w:ascii="宋体" w:hAnsi="宋体" w:eastAsia="宋体" w:cs="宋体"/>
                <w:sz w:val="24"/>
                <w:highlight w:val="none"/>
              </w:rPr>
              <w:t>供应商具有质量管理体系认证、职业健康安全管理体系认证、环境管理体系认证且在有效期内的，每个得1分，最高得3分。[证明材料：提供认证证书扫描件,未提供不得分。评审时由评标委员会在国家认监委网站www.cnca.gov.cn查询，未在该网站上查询到的，不予得分。]</w:t>
            </w:r>
          </w:p>
        </w:tc>
        <w:tc>
          <w:tcPr>
            <w:tcW w:w="610" w:type="pct"/>
            <w:vAlign w:val="center"/>
          </w:tcPr>
          <w:p w14:paraId="220EC714">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cs="宋体"/>
                <w:bCs/>
                <w:sz w:val="24"/>
                <w:highlight w:val="none"/>
                <w:lang w:val="en-US" w:eastAsia="zh-CN"/>
              </w:rPr>
              <w:t xml:space="preserve">     （客观）</w:t>
            </w:r>
          </w:p>
        </w:tc>
        <w:tc>
          <w:tcPr>
            <w:tcW w:w="994" w:type="pct"/>
            <w:vAlign w:val="center"/>
          </w:tcPr>
          <w:p w14:paraId="61237B03">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t>体系认证</w:t>
            </w:r>
          </w:p>
        </w:tc>
      </w:tr>
      <w:tr w14:paraId="35F0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23997708">
            <w:pPr>
              <w:snapToGrid w:val="0"/>
              <w:jc w:val="center"/>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0D90EC19">
            <w:pPr>
              <w:snapToGrid w:val="0"/>
              <w:jc w:val="left"/>
              <w:outlineLvl w:val="0"/>
              <w:rPr>
                <w:rFonts w:hint="eastAsia" w:ascii="宋体" w:hAnsi="宋体" w:eastAsia="宋体" w:cs="宋体"/>
                <w:sz w:val="24"/>
                <w:highlight w:val="none"/>
              </w:rPr>
            </w:pPr>
            <w:r>
              <w:rPr>
                <w:rFonts w:hint="eastAsia" w:ascii="宋体" w:hAnsi="宋体" w:eastAsia="宋体" w:cs="宋体"/>
                <w:sz w:val="24"/>
                <w:highlight w:val="none"/>
              </w:rPr>
              <w:t>项目负责人：具有</w:t>
            </w:r>
            <w:r>
              <w:rPr>
                <w:rFonts w:hint="eastAsia" w:ascii="宋体" w:hAnsi="宋体" w:cs="宋体"/>
                <w:sz w:val="24"/>
                <w:highlight w:val="none"/>
                <w:lang w:val="en-US" w:eastAsia="zh-CN"/>
              </w:rPr>
              <w:t>中</w:t>
            </w:r>
            <w:r>
              <w:rPr>
                <w:rFonts w:hint="eastAsia" w:ascii="宋体" w:hAnsi="宋体" w:eastAsia="宋体" w:cs="宋体"/>
                <w:sz w:val="24"/>
                <w:highlight w:val="none"/>
              </w:rPr>
              <w:t>级及以上工程师技术职称的，得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分；[证明材料：提供职称证书及开标前近</w:t>
            </w:r>
            <w:r>
              <w:rPr>
                <w:rFonts w:hint="eastAsia" w:ascii="宋体" w:hAnsi="宋体" w:eastAsia="宋体" w:cs="宋体"/>
                <w:sz w:val="24"/>
                <w:highlight w:val="none"/>
                <w:lang w:val="en-US" w:eastAsia="zh-CN"/>
              </w:rPr>
              <w:t>三个月内任意</w:t>
            </w:r>
            <w:r>
              <w:rPr>
                <w:rFonts w:hint="eastAsia" w:ascii="宋体" w:hAnsi="宋体" w:eastAsia="宋体" w:cs="宋体"/>
                <w:sz w:val="24"/>
                <w:highlight w:val="none"/>
              </w:rPr>
              <w:t>一个月在本单位缴纳的社保证明]</w:t>
            </w:r>
          </w:p>
        </w:tc>
        <w:tc>
          <w:tcPr>
            <w:tcW w:w="610" w:type="pct"/>
            <w:vAlign w:val="center"/>
          </w:tcPr>
          <w:p w14:paraId="23663CB6">
            <w:pPr>
              <w:snapToGrid w:val="0"/>
              <w:jc w:val="center"/>
              <w:outlineLvl w:val="0"/>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2</w:t>
            </w:r>
            <w:r>
              <w:rPr>
                <w:rFonts w:hint="eastAsia" w:ascii="宋体" w:hAnsi="宋体" w:cs="宋体"/>
                <w:bCs/>
                <w:sz w:val="24"/>
                <w:highlight w:val="none"/>
                <w:lang w:val="en-US" w:eastAsia="zh-CN"/>
              </w:rPr>
              <w:t xml:space="preserve">     （客观）</w:t>
            </w:r>
          </w:p>
        </w:tc>
        <w:tc>
          <w:tcPr>
            <w:tcW w:w="994" w:type="pct"/>
            <w:vMerge w:val="restart"/>
            <w:vAlign w:val="center"/>
          </w:tcPr>
          <w:p w14:paraId="3FA8C540">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t>项目组人员配置</w:t>
            </w:r>
          </w:p>
        </w:tc>
      </w:tr>
      <w:tr w14:paraId="189D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1529C747">
            <w:pPr>
              <w:snapToGrid w:val="0"/>
              <w:jc w:val="center"/>
              <w:rPr>
                <w:rFonts w:hint="eastAsia" w:ascii="宋体" w:hAnsi="宋体" w:eastAsia="宋体" w:cs="宋体"/>
                <w:highlight w:val="none"/>
              </w:rPr>
            </w:pPr>
          </w:p>
        </w:tc>
        <w:tc>
          <w:tcPr>
            <w:tcW w:w="2927" w:type="pct"/>
            <w:gridSpan w:val="2"/>
            <w:vAlign w:val="center"/>
          </w:tcPr>
          <w:p w14:paraId="35120094">
            <w:pPr>
              <w:snapToGrid w:val="0"/>
              <w:jc w:val="left"/>
              <w:outlineLvl w:val="0"/>
              <w:rPr>
                <w:rFonts w:hint="eastAsia" w:ascii="宋体" w:hAnsi="宋体" w:eastAsia="宋体" w:cs="宋体"/>
                <w:highlight w:val="none"/>
              </w:rPr>
            </w:pPr>
            <w:r>
              <w:rPr>
                <w:rFonts w:hint="eastAsia" w:ascii="宋体" w:hAnsi="宋体" w:eastAsia="宋体" w:cs="宋体"/>
                <w:sz w:val="24"/>
                <w:highlight w:val="none"/>
              </w:rPr>
              <w:t>针对本项目拟派人员中（除项目负责人外），具有建筑工程专业贰级及以上注册建造师的，每人得1分，最多得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分。[证明材料：提供相应人员建造师注册证书、“三类人员”B证及开标前近</w:t>
            </w:r>
            <w:r>
              <w:rPr>
                <w:rFonts w:hint="eastAsia" w:ascii="宋体" w:hAnsi="宋体" w:eastAsia="宋体" w:cs="宋体"/>
                <w:sz w:val="24"/>
                <w:highlight w:val="none"/>
                <w:lang w:val="en-US" w:eastAsia="zh-CN"/>
              </w:rPr>
              <w:t>三个月内任意</w:t>
            </w:r>
            <w:r>
              <w:rPr>
                <w:rFonts w:hint="eastAsia" w:ascii="宋体" w:hAnsi="宋体" w:eastAsia="宋体" w:cs="宋体"/>
                <w:sz w:val="24"/>
                <w:highlight w:val="none"/>
              </w:rPr>
              <w:t>一个月在本单位缴纳的社保证明。材料缺少或未提供均不得分]</w:t>
            </w:r>
          </w:p>
        </w:tc>
        <w:tc>
          <w:tcPr>
            <w:tcW w:w="610" w:type="pct"/>
            <w:vAlign w:val="center"/>
          </w:tcPr>
          <w:p w14:paraId="45D70A64">
            <w:pPr>
              <w:snapToGrid w:val="0"/>
              <w:jc w:val="center"/>
              <w:outlineLvl w:val="0"/>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3</w:t>
            </w:r>
            <w:r>
              <w:rPr>
                <w:rFonts w:hint="eastAsia" w:ascii="宋体" w:hAnsi="宋体" w:cs="宋体"/>
                <w:bCs/>
                <w:sz w:val="24"/>
                <w:highlight w:val="none"/>
                <w:lang w:val="en-US" w:eastAsia="zh-CN"/>
              </w:rPr>
              <w:t xml:space="preserve">     （客观）</w:t>
            </w:r>
          </w:p>
        </w:tc>
        <w:tc>
          <w:tcPr>
            <w:tcW w:w="994" w:type="pct"/>
            <w:vMerge w:val="continue"/>
            <w:vAlign w:val="center"/>
          </w:tcPr>
          <w:p w14:paraId="6E1367B7">
            <w:pPr>
              <w:snapToGrid w:val="0"/>
              <w:jc w:val="center"/>
              <w:outlineLvl w:val="0"/>
              <w:rPr>
                <w:rFonts w:hint="eastAsia" w:ascii="宋体" w:hAnsi="宋体" w:eastAsia="宋体" w:cs="宋体"/>
                <w:highlight w:val="none"/>
              </w:rPr>
            </w:pPr>
          </w:p>
        </w:tc>
      </w:tr>
      <w:tr w14:paraId="3C44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077B34CF">
            <w:pPr>
              <w:snapToGrid w:val="0"/>
              <w:jc w:val="center"/>
              <w:rPr>
                <w:rFonts w:hint="eastAsia" w:ascii="宋体" w:hAnsi="宋体" w:eastAsia="宋体" w:cs="宋体"/>
                <w:highlight w:val="none"/>
              </w:rPr>
            </w:pPr>
          </w:p>
        </w:tc>
        <w:tc>
          <w:tcPr>
            <w:tcW w:w="2927" w:type="pct"/>
            <w:gridSpan w:val="2"/>
            <w:vAlign w:val="center"/>
          </w:tcPr>
          <w:p w14:paraId="3B89A23C">
            <w:pPr>
              <w:snapToGrid w:val="0"/>
              <w:jc w:val="left"/>
              <w:outlineLvl w:val="0"/>
              <w:rPr>
                <w:rFonts w:hint="eastAsia" w:ascii="宋体" w:hAnsi="宋体" w:eastAsia="宋体" w:cs="宋体"/>
                <w:sz w:val="24"/>
                <w:highlight w:val="none"/>
              </w:rPr>
            </w:pPr>
            <w:r>
              <w:rPr>
                <w:rFonts w:hint="eastAsia" w:ascii="宋体" w:hAnsi="宋体" w:eastAsia="宋体" w:cs="宋体"/>
                <w:sz w:val="24"/>
                <w:highlight w:val="none"/>
              </w:rPr>
              <w:t>针对本项目拟派人员中（除项目负责人外），具有施工员、安全员、质量员、材料员、资料员，每具备1个，得1分，最高得5分。[证明材料：提供人员相应证书及开标前近</w:t>
            </w:r>
            <w:r>
              <w:rPr>
                <w:rFonts w:hint="eastAsia" w:ascii="宋体" w:hAnsi="宋体" w:eastAsia="宋体" w:cs="宋体"/>
                <w:sz w:val="24"/>
                <w:highlight w:val="none"/>
                <w:lang w:val="en-US" w:eastAsia="zh-CN"/>
              </w:rPr>
              <w:t>三个月内任意</w:t>
            </w:r>
            <w:r>
              <w:rPr>
                <w:rFonts w:hint="eastAsia" w:ascii="宋体" w:hAnsi="宋体" w:eastAsia="宋体" w:cs="宋体"/>
                <w:sz w:val="24"/>
                <w:highlight w:val="none"/>
              </w:rPr>
              <w:t>一个月在本单位缴纳的社保证明。材料缺少或未提供均不得分]</w:t>
            </w:r>
          </w:p>
          <w:p w14:paraId="13F15847">
            <w:pPr>
              <w:snapToGrid w:val="0"/>
              <w:jc w:val="left"/>
              <w:outlineLvl w:val="0"/>
              <w:rPr>
                <w:rFonts w:hint="eastAsia" w:ascii="宋体" w:hAnsi="宋体" w:eastAsia="宋体" w:cs="宋体"/>
                <w:highlight w:val="none"/>
              </w:rPr>
            </w:pPr>
            <w:r>
              <w:rPr>
                <w:rFonts w:hint="eastAsia" w:ascii="宋体" w:hAnsi="宋体" w:eastAsia="宋体" w:cs="宋体"/>
                <w:sz w:val="24"/>
                <w:highlight w:val="none"/>
              </w:rPr>
              <w:t>注：本项如一人有多证的，单个人员证书只计取1次。</w:t>
            </w:r>
          </w:p>
        </w:tc>
        <w:tc>
          <w:tcPr>
            <w:tcW w:w="610" w:type="pct"/>
            <w:vAlign w:val="center"/>
          </w:tcPr>
          <w:p w14:paraId="0A0B9B69">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 xml:space="preserve">     （客观）</w:t>
            </w:r>
          </w:p>
        </w:tc>
        <w:tc>
          <w:tcPr>
            <w:tcW w:w="994" w:type="pct"/>
            <w:vMerge w:val="continue"/>
            <w:vAlign w:val="center"/>
          </w:tcPr>
          <w:p w14:paraId="3521397D">
            <w:pPr>
              <w:snapToGrid w:val="0"/>
              <w:jc w:val="center"/>
              <w:outlineLvl w:val="0"/>
              <w:rPr>
                <w:rFonts w:hint="eastAsia" w:ascii="宋体" w:hAnsi="宋体" w:eastAsia="宋体" w:cs="宋体"/>
                <w:highlight w:val="none"/>
              </w:rPr>
            </w:pPr>
          </w:p>
        </w:tc>
      </w:tr>
      <w:tr w14:paraId="5B72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12A2CB87">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523" w:type="pct"/>
            <w:vMerge w:val="restart"/>
            <w:vAlign w:val="center"/>
          </w:tcPr>
          <w:p w14:paraId="16E8581E">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施工方案总体情况评价</w:t>
            </w:r>
          </w:p>
        </w:tc>
        <w:tc>
          <w:tcPr>
            <w:tcW w:w="2403" w:type="pct"/>
            <w:vAlign w:val="center"/>
          </w:tcPr>
          <w:p w14:paraId="7694C045">
            <w:pPr>
              <w:snapToGrid w:val="0"/>
              <w:jc w:val="left"/>
              <w:outlineLvl w:val="0"/>
              <w:rPr>
                <w:rFonts w:hint="eastAsia" w:ascii="宋体" w:hAnsi="宋体" w:cs="宋体"/>
                <w:sz w:val="24"/>
                <w:highlight w:val="none"/>
                <w:lang w:eastAsia="zh-CN"/>
              </w:rPr>
            </w:pPr>
            <w:r>
              <w:rPr>
                <w:rFonts w:hint="eastAsia" w:ascii="宋体" w:hAnsi="宋体" w:eastAsia="宋体" w:cs="宋体"/>
                <w:sz w:val="24"/>
                <w:highlight w:val="none"/>
              </w:rPr>
              <w:t>施工方案内容全面、合理、条理清晰，涵盖本次工程实施有关的内容</w:t>
            </w:r>
            <w:r>
              <w:rPr>
                <w:rFonts w:hint="eastAsia" w:ascii="宋体" w:hAnsi="宋体" w:cs="宋体"/>
                <w:sz w:val="24"/>
                <w:highlight w:val="none"/>
                <w:lang w:eastAsia="zh-CN"/>
              </w:rPr>
              <w:t>。</w:t>
            </w:r>
          </w:p>
          <w:p w14:paraId="6A1B6C31">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分值（5.0、4.0、3.0、2.0、1.0、0）。</w:t>
            </w:r>
          </w:p>
          <w:p w14:paraId="26C6C511">
            <w:pPr>
              <w:snapToGrid w:val="0"/>
              <w:jc w:val="left"/>
              <w:outlineLvl w:val="0"/>
              <w:rPr>
                <w:rFonts w:hint="eastAsia" w:ascii="宋体" w:hAnsi="宋体" w:eastAsia="宋体" w:cs="宋体"/>
                <w:highlight w:val="none"/>
                <w:lang w:eastAsia="zh-CN"/>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施工方案</w:t>
            </w:r>
          </w:p>
        </w:tc>
        <w:tc>
          <w:tcPr>
            <w:tcW w:w="610" w:type="pct"/>
            <w:vAlign w:val="center"/>
          </w:tcPr>
          <w:p w14:paraId="0F091469">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 xml:space="preserve">     （主观）</w:t>
            </w:r>
          </w:p>
        </w:tc>
        <w:tc>
          <w:tcPr>
            <w:tcW w:w="994" w:type="pct"/>
            <w:vAlign w:val="center"/>
          </w:tcPr>
          <w:p w14:paraId="16C230C8">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施工方案</w:t>
            </w:r>
          </w:p>
        </w:tc>
      </w:tr>
      <w:tr w14:paraId="5C24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40C10FB1">
            <w:pPr>
              <w:snapToGrid w:val="0"/>
              <w:jc w:val="center"/>
              <w:rPr>
                <w:rFonts w:hint="eastAsia" w:ascii="宋体" w:hAnsi="宋体" w:eastAsia="宋体" w:cs="宋体"/>
                <w:highlight w:val="none"/>
              </w:rPr>
            </w:pPr>
          </w:p>
        </w:tc>
        <w:tc>
          <w:tcPr>
            <w:tcW w:w="523" w:type="pct"/>
            <w:vMerge w:val="continue"/>
            <w:vAlign w:val="center"/>
          </w:tcPr>
          <w:p w14:paraId="412D743C">
            <w:pPr>
              <w:snapToGrid w:val="0"/>
              <w:jc w:val="center"/>
              <w:outlineLvl w:val="0"/>
              <w:rPr>
                <w:rFonts w:hint="eastAsia" w:ascii="宋体" w:hAnsi="宋体" w:eastAsia="宋体" w:cs="宋体"/>
                <w:highlight w:val="none"/>
              </w:rPr>
            </w:pPr>
          </w:p>
        </w:tc>
        <w:tc>
          <w:tcPr>
            <w:tcW w:w="2403" w:type="pct"/>
            <w:vAlign w:val="center"/>
          </w:tcPr>
          <w:p w14:paraId="41A4824B">
            <w:pPr>
              <w:snapToGrid w:val="0"/>
              <w:jc w:val="left"/>
              <w:outlineLvl w:val="0"/>
              <w:rPr>
                <w:rFonts w:hint="eastAsia" w:ascii="宋体" w:hAnsi="宋体" w:cs="宋体"/>
                <w:sz w:val="24"/>
                <w:highlight w:val="none"/>
                <w:lang w:eastAsia="zh-CN"/>
              </w:rPr>
            </w:pPr>
            <w:r>
              <w:rPr>
                <w:rFonts w:hint="eastAsia" w:ascii="宋体" w:hAnsi="宋体" w:eastAsia="宋体" w:cs="宋体"/>
                <w:sz w:val="24"/>
                <w:highlight w:val="none"/>
              </w:rPr>
              <w:t>针对本项目特殊施工环境需要采取的专门的施工技术内容科学合理，</w:t>
            </w:r>
            <w:r>
              <w:rPr>
                <w:rFonts w:hint="eastAsia" w:ascii="宋体" w:hAnsi="宋体" w:cs="宋体"/>
                <w:sz w:val="24"/>
                <w:highlight w:val="none"/>
                <w:lang w:val="en-US" w:eastAsia="zh-CN"/>
              </w:rPr>
              <w:t>具有</w:t>
            </w:r>
            <w:r>
              <w:rPr>
                <w:rFonts w:hint="eastAsia" w:ascii="宋体" w:hAnsi="宋体" w:eastAsia="宋体" w:cs="宋体"/>
                <w:sz w:val="24"/>
                <w:highlight w:val="none"/>
              </w:rPr>
              <w:t>针对性</w:t>
            </w:r>
            <w:r>
              <w:rPr>
                <w:rFonts w:hint="eastAsia" w:ascii="宋体" w:hAnsi="宋体" w:cs="宋体"/>
                <w:sz w:val="24"/>
                <w:highlight w:val="none"/>
                <w:lang w:eastAsia="zh-CN"/>
              </w:rPr>
              <w:t>。</w:t>
            </w:r>
          </w:p>
          <w:p w14:paraId="2AC1F9DF">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分值（5.0、4.0、3.0、2.0、1.0、0）。</w:t>
            </w:r>
          </w:p>
          <w:p w14:paraId="7037530C">
            <w:pPr>
              <w:snapToGrid w:val="0"/>
              <w:jc w:val="left"/>
              <w:outlineLvl w:val="0"/>
              <w:rPr>
                <w:rFonts w:hint="eastAsia" w:ascii="宋体" w:hAnsi="宋体" w:eastAsia="宋体" w:cs="宋体"/>
                <w:highlight w:val="none"/>
                <w:lang w:eastAsia="zh-CN"/>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施工技术</w:t>
            </w:r>
          </w:p>
        </w:tc>
        <w:tc>
          <w:tcPr>
            <w:tcW w:w="610" w:type="pct"/>
            <w:vAlign w:val="center"/>
          </w:tcPr>
          <w:p w14:paraId="736BEE12">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 xml:space="preserve">     （主观）</w:t>
            </w:r>
          </w:p>
        </w:tc>
        <w:tc>
          <w:tcPr>
            <w:tcW w:w="994" w:type="pct"/>
            <w:vAlign w:val="center"/>
          </w:tcPr>
          <w:p w14:paraId="522EAF3F">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施工技术</w:t>
            </w:r>
          </w:p>
        </w:tc>
      </w:tr>
      <w:tr w14:paraId="470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43AE65E9">
            <w:pPr>
              <w:snapToGrid w:val="0"/>
              <w:jc w:val="center"/>
              <w:rPr>
                <w:rFonts w:hint="eastAsia" w:ascii="宋体" w:hAnsi="宋体" w:eastAsia="宋体" w:cs="宋体"/>
                <w:highlight w:val="none"/>
              </w:rPr>
            </w:pPr>
          </w:p>
        </w:tc>
        <w:tc>
          <w:tcPr>
            <w:tcW w:w="523" w:type="pct"/>
            <w:vMerge w:val="continue"/>
            <w:vAlign w:val="center"/>
          </w:tcPr>
          <w:p w14:paraId="4AAE6AFC">
            <w:pPr>
              <w:snapToGrid w:val="0"/>
              <w:jc w:val="center"/>
              <w:outlineLvl w:val="0"/>
              <w:rPr>
                <w:rFonts w:hint="eastAsia" w:ascii="宋体" w:hAnsi="宋体" w:eastAsia="宋体" w:cs="宋体"/>
                <w:highlight w:val="none"/>
              </w:rPr>
            </w:pPr>
          </w:p>
        </w:tc>
        <w:tc>
          <w:tcPr>
            <w:tcW w:w="2403" w:type="pct"/>
            <w:vAlign w:val="center"/>
          </w:tcPr>
          <w:p w14:paraId="72CA8F4F">
            <w:pPr>
              <w:snapToGrid w:val="0"/>
              <w:jc w:val="left"/>
              <w:outlineLvl w:val="0"/>
              <w:rPr>
                <w:rFonts w:hint="eastAsia" w:ascii="宋体" w:hAnsi="宋体" w:cs="宋体"/>
                <w:bCs/>
                <w:sz w:val="24"/>
                <w:highlight w:val="none"/>
              </w:rPr>
            </w:pPr>
            <w:r>
              <w:rPr>
                <w:rFonts w:hint="eastAsia" w:ascii="宋体" w:hAnsi="宋体" w:eastAsia="宋体" w:cs="宋体"/>
                <w:sz w:val="24"/>
                <w:highlight w:val="none"/>
              </w:rPr>
              <w:t>组织措施内容</w:t>
            </w:r>
            <w:r>
              <w:rPr>
                <w:rFonts w:hint="eastAsia" w:ascii="宋体" w:hAnsi="宋体" w:cs="宋体"/>
                <w:bCs/>
                <w:sz w:val="24"/>
                <w:highlight w:val="none"/>
              </w:rPr>
              <w:t>全面及合理，具有针对性及可操作性，各项施工措施明确、到位的。</w:t>
            </w:r>
          </w:p>
          <w:p w14:paraId="0824E389">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分值（5.0、4.0、3.0、2.0、1.0、0）。</w:t>
            </w:r>
          </w:p>
          <w:p w14:paraId="504FAEDF">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组织措施</w:t>
            </w:r>
          </w:p>
        </w:tc>
        <w:tc>
          <w:tcPr>
            <w:tcW w:w="610" w:type="pct"/>
            <w:vAlign w:val="center"/>
          </w:tcPr>
          <w:p w14:paraId="7A278891">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cs="宋体"/>
                <w:bCs/>
                <w:sz w:val="24"/>
                <w:highlight w:val="none"/>
                <w:lang w:val="en-US" w:eastAsia="zh-CN"/>
              </w:rPr>
              <w:t xml:space="preserve">     （主观）</w:t>
            </w:r>
          </w:p>
        </w:tc>
        <w:tc>
          <w:tcPr>
            <w:tcW w:w="994" w:type="pct"/>
            <w:vAlign w:val="center"/>
          </w:tcPr>
          <w:p w14:paraId="71C74D5C">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组织措施</w:t>
            </w:r>
          </w:p>
        </w:tc>
      </w:tr>
      <w:tr w14:paraId="4EE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5BA99804">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5F693863">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投标人针对本项目施工重点难点分析到位</w:t>
            </w:r>
            <w:r>
              <w:rPr>
                <w:rFonts w:hint="eastAsia" w:ascii="宋体" w:hAnsi="宋体" w:eastAsia="宋体" w:cs="宋体"/>
                <w:sz w:val="24"/>
                <w:highlight w:val="none"/>
                <w:lang w:eastAsia="zh-CN"/>
              </w:rPr>
              <w:t>。</w:t>
            </w:r>
          </w:p>
          <w:p w14:paraId="7C8CEDE8">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2FE889A6">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施工重点难点分析</w:t>
            </w:r>
          </w:p>
        </w:tc>
        <w:tc>
          <w:tcPr>
            <w:tcW w:w="610" w:type="pct"/>
            <w:vAlign w:val="center"/>
          </w:tcPr>
          <w:p w14:paraId="461E3693">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49346152">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施工重点难点分析</w:t>
            </w:r>
          </w:p>
        </w:tc>
      </w:tr>
      <w:tr w14:paraId="2EFA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6074743">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63C803E9">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投标人针对本项目施工重点难点措施内容科学合理</w:t>
            </w:r>
            <w:r>
              <w:rPr>
                <w:rFonts w:hint="eastAsia" w:ascii="宋体" w:hAnsi="宋体" w:eastAsia="宋体" w:cs="宋体"/>
                <w:sz w:val="24"/>
                <w:highlight w:val="none"/>
                <w:lang w:eastAsia="zh-CN"/>
              </w:rPr>
              <w:t>。</w:t>
            </w:r>
          </w:p>
          <w:p w14:paraId="4B89B5A1">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4A48EDEB">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重点难点措施</w:t>
            </w:r>
          </w:p>
        </w:tc>
        <w:tc>
          <w:tcPr>
            <w:tcW w:w="610" w:type="pct"/>
            <w:vAlign w:val="center"/>
          </w:tcPr>
          <w:p w14:paraId="3A7E9436">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231D7FA6">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重点难点措施</w:t>
            </w:r>
          </w:p>
        </w:tc>
      </w:tr>
      <w:tr w14:paraId="49B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19970785">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523" w:type="pct"/>
            <w:vMerge w:val="restart"/>
            <w:vAlign w:val="center"/>
          </w:tcPr>
          <w:p w14:paraId="60350768">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专项施工方案</w:t>
            </w:r>
          </w:p>
        </w:tc>
        <w:tc>
          <w:tcPr>
            <w:tcW w:w="2403" w:type="pct"/>
            <w:vAlign w:val="center"/>
          </w:tcPr>
          <w:p w14:paraId="5385D87A">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专项施工方案内容科学合理</w:t>
            </w:r>
            <w:r>
              <w:rPr>
                <w:rFonts w:hint="eastAsia" w:ascii="宋体" w:hAnsi="宋体" w:eastAsia="宋体" w:cs="宋体"/>
                <w:sz w:val="24"/>
                <w:highlight w:val="none"/>
                <w:lang w:eastAsia="zh-CN"/>
              </w:rPr>
              <w:t>。</w:t>
            </w:r>
          </w:p>
          <w:p w14:paraId="6998C848">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7986D1ED">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专项施工方案</w:t>
            </w:r>
          </w:p>
        </w:tc>
        <w:tc>
          <w:tcPr>
            <w:tcW w:w="610" w:type="pct"/>
            <w:vAlign w:val="center"/>
          </w:tcPr>
          <w:p w14:paraId="3F7D7456">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3FC9F1F9">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专项施工方案</w:t>
            </w:r>
          </w:p>
        </w:tc>
      </w:tr>
      <w:tr w14:paraId="46F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51D46814">
            <w:pPr>
              <w:snapToGrid w:val="0"/>
              <w:jc w:val="center"/>
              <w:rPr>
                <w:rFonts w:hint="eastAsia" w:ascii="宋体" w:hAnsi="宋体" w:eastAsia="宋体" w:cs="宋体"/>
                <w:highlight w:val="none"/>
              </w:rPr>
            </w:pPr>
          </w:p>
        </w:tc>
        <w:tc>
          <w:tcPr>
            <w:tcW w:w="523" w:type="pct"/>
            <w:vMerge w:val="continue"/>
            <w:vAlign w:val="center"/>
          </w:tcPr>
          <w:p w14:paraId="68C569F4">
            <w:pPr>
              <w:snapToGrid w:val="0"/>
              <w:jc w:val="left"/>
              <w:outlineLvl w:val="0"/>
              <w:rPr>
                <w:rFonts w:hint="eastAsia" w:ascii="宋体" w:hAnsi="宋体" w:eastAsia="宋体" w:cs="宋体"/>
                <w:highlight w:val="none"/>
              </w:rPr>
            </w:pPr>
          </w:p>
        </w:tc>
        <w:tc>
          <w:tcPr>
            <w:tcW w:w="2403" w:type="pct"/>
            <w:vAlign w:val="center"/>
          </w:tcPr>
          <w:p w14:paraId="7F5814E4">
            <w:pPr>
              <w:snapToGrid w:val="0"/>
              <w:jc w:val="left"/>
              <w:outlineLvl w:val="0"/>
              <w:rPr>
                <w:rFonts w:hint="eastAsia" w:ascii="宋体" w:hAnsi="宋体" w:cs="宋体"/>
                <w:sz w:val="24"/>
                <w:highlight w:val="none"/>
                <w:lang w:eastAsia="zh-CN"/>
              </w:rPr>
            </w:pPr>
            <w:r>
              <w:rPr>
                <w:rFonts w:hint="eastAsia" w:ascii="宋体" w:hAnsi="宋体" w:eastAsia="宋体" w:cs="宋体"/>
                <w:sz w:val="24"/>
                <w:highlight w:val="none"/>
              </w:rPr>
              <w:t>关键工序、复杂环节的相应技术措施内容科学合理</w:t>
            </w:r>
            <w:r>
              <w:rPr>
                <w:rFonts w:hint="eastAsia" w:ascii="宋体" w:hAnsi="宋体" w:cs="宋体"/>
                <w:sz w:val="24"/>
                <w:highlight w:val="none"/>
                <w:lang w:eastAsia="zh-CN"/>
              </w:rPr>
              <w:t>。</w:t>
            </w:r>
          </w:p>
          <w:p w14:paraId="6BE1B3BC">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29693330">
            <w:pPr>
              <w:snapToGrid w:val="0"/>
              <w:jc w:val="left"/>
              <w:outlineLvl w:val="0"/>
              <w:rPr>
                <w:rFonts w:hint="eastAsia" w:ascii="宋体" w:hAnsi="宋体" w:eastAsia="宋体" w:cs="宋体"/>
                <w:highlight w:val="none"/>
                <w:lang w:eastAsia="zh-CN"/>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关键工序、复杂环节的相应技术措施</w:t>
            </w:r>
          </w:p>
        </w:tc>
        <w:tc>
          <w:tcPr>
            <w:tcW w:w="610" w:type="pct"/>
            <w:vAlign w:val="center"/>
          </w:tcPr>
          <w:p w14:paraId="19E914C4">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52712407">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关键工序、复杂环节的相应技术措施</w:t>
            </w:r>
          </w:p>
        </w:tc>
      </w:tr>
      <w:tr w14:paraId="69AC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576D9D2">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1C196D85">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施工质量目标明确，质量控制措施科学、合理，且有技术支撑</w:t>
            </w:r>
            <w:r>
              <w:rPr>
                <w:rFonts w:hint="eastAsia" w:ascii="宋体" w:hAnsi="宋体" w:eastAsia="宋体" w:cs="宋体"/>
                <w:sz w:val="24"/>
                <w:highlight w:val="none"/>
                <w:lang w:eastAsia="zh-CN"/>
              </w:rPr>
              <w:t>。</w:t>
            </w:r>
          </w:p>
          <w:p w14:paraId="60CDF8F1">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5A178C58">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质量控制措施</w:t>
            </w:r>
          </w:p>
        </w:tc>
        <w:tc>
          <w:tcPr>
            <w:tcW w:w="610" w:type="pct"/>
            <w:vAlign w:val="center"/>
          </w:tcPr>
          <w:p w14:paraId="70022A88">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2E13472E">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质量控制措施</w:t>
            </w:r>
          </w:p>
        </w:tc>
      </w:tr>
      <w:tr w14:paraId="7420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AD87C3D">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2DA33B7D">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安全、文明施工及市政、市容、环保、消防等的保证措施科学、合理、到位</w:t>
            </w:r>
            <w:r>
              <w:rPr>
                <w:rFonts w:hint="eastAsia" w:ascii="宋体" w:hAnsi="宋体" w:eastAsia="宋体" w:cs="宋体"/>
                <w:sz w:val="24"/>
                <w:highlight w:val="none"/>
                <w:lang w:eastAsia="zh-CN"/>
              </w:rPr>
              <w:t>。</w:t>
            </w:r>
          </w:p>
          <w:p w14:paraId="26C6D4D6">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47F5DE50">
            <w:pPr>
              <w:snapToGrid w:val="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评审依据/证明材料：</w:t>
            </w:r>
            <w:r>
              <w:rPr>
                <w:rFonts w:hint="eastAsia" w:ascii="宋体" w:hAnsi="宋体" w:eastAsia="宋体" w:cs="宋体"/>
                <w:spacing w:val="-10"/>
                <w:sz w:val="24"/>
                <w:highlight w:val="none"/>
              </w:rPr>
              <w:t>安全、文明施工及市政、市容、环保、消防等的保证措施</w:t>
            </w:r>
          </w:p>
        </w:tc>
        <w:tc>
          <w:tcPr>
            <w:tcW w:w="610" w:type="pct"/>
            <w:vAlign w:val="center"/>
          </w:tcPr>
          <w:p w14:paraId="0E63F9B1">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6F410EFA">
            <w:pPr>
              <w:snapToGrid w:val="0"/>
              <w:jc w:val="center"/>
              <w:outlineLvl w:val="0"/>
              <w:rPr>
                <w:rFonts w:hint="eastAsia" w:ascii="宋体" w:hAnsi="宋体" w:eastAsia="宋体" w:cs="宋体"/>
                <w:highlight w:val="none"/>
              </w:rPr>
            </w:pPr>
            <w:r>
              <w:rPr>
                <w:rFonts w:hint="eastAsia" w:ascii="宋体" w:hAnsi="宋体" w:eastAsia="宋体" w:cs="宋体"/>
                <w:spacing w:val="-10"/>
                <w:sz w:val="24"/>
                <w:highlight w:val="none"/>
              </w:rPr>
              <w:t>安全、文明施工及市政、市容、环保、消防等的保证措施</w:t>
            </w:r>
          </w:p>
        </w:tc>
      </w:tr>
      <w:tr w14:paraId="3747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CB1C1A0">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33C564D0">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施工机具和检验仪器的投入能够优于工程实施的需要，且与项目相适应</w:t>
            </w:r>
            <w:r>
              <w:rPr>
                <w:rFonts w:hint="eastAsia" w:ascii="宋体" w:hAnsi="宋体" w:eastAsia="宋体" w:cs="宋体"/>
                <w:sz w:val="24"/>
                <w:highlight w:val="none"/>
                <w:lang w:eastAsia="zh-CN"/>
              </w:rPr>
              <w:t>。</w:t>
            </w:r>
          </w:p>
          <w:p w14:paraId="7A11B2D4">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4732615A">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pacing w:val="-10"/>
                <w:sz w:val="24"/>
                <w:highlight w:val="none"/>
              </w:rPr>
              <w:t>安全、文明施工及市政、市容、环保、消防等的保证措施</w:t>
            </w:r>
          </w:p>
        </w:tc>
        <w:tc>
          <w:tcPr>
            <w:tcW w:w="610" w:type="pct"/>
            <w:vAlign w:val="center"/>
          </w:tcPr>
          <w:p w14:paraId="05AF3519">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1454A866">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施工机具和检验仪器</w:t>
            </w:r>
          </w:p>
        </w:tc>
      </w:tr>
      <w:tr w14:paraId="3D1C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C2125F8">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5108E134">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材料设备进场计划及施工计划情况：具有详细的材料设备进场计划且计划周密的</w:t>
            </w:r>
            <w:r>
              <w:rPr>
                <w:rFonts w:hint="eastAsia" w:ascii="宋体" w:hAnsi="宋体" w:eastAsia="宋体" w:cs="宋体"/>
                <w:sz w:val="24"/>
                <w:highlight w:val="none"/>
                <w:lang w:eastAsia="zh-CN"/>
              </w:rPr>
              <w:t>。</w:t>
            </w:r>
          </w:p>
          <w:p w14:paraId="3F67A524">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分值（4.0、3.0、2.0、1.0、0）。</w:t>
            </w:r>
          </w:p>
          <w:p w14:paraId="30193365">
            <w:pPr>
              <w:snapToGrid w:val="0"/>
              <w:jc w:val="left"/>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材料设备</w:t>
            </w:r>
          </w:p>
        </w:tc>
        <w:tc>
          <w:tcPr>
            <w:tcW w:w="610" w:type="pct"/>
            <w:vAlign w:val="center"/>
          </w:tcPr>
          <w:p w14:paraId="50D4EC92">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cs="宋体"/>
                <w:bCs/>
                <w:sz w:val="24"/>
                <w:highlight w:val="none"/>
                <w:lang w:val="en-US" w:eastAsia="zh-CN"/>
              </w:rPr>
              <w:t xml:space="preserve">     （主观）</w:t>
            </w:r>
          </w:p>
        </w:tc>
        <w:tc>
          <w:tcPr>
            <w:tcW w:w="994" w:type="pct"/>
            <w:vAlign w:val="center"/>
          </w:tcPr>
          <w:p w14:paraId="05AD5AF3">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材料设备</w:t>
            </w:r>
          </w:p>
        </w:tc>
      </w:tr>
      <w:tr w14:paraId="1AF7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17130C1">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3E728675">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投标人对成品保护的保证措施合理、科学，具有可操作性</w:t>
            </w:r>
            <w:r>
              <w:rPr>
                <w:rFonts w:hint="eastAsia" w:ascii="宋体" w:hAnsi="宋体" w:eastAsia="宋体" w:cs="宋体"/>
                <w:sz w:val="24"/>
                <w:highlight w:val="none"/>
                <w:lang w:eastAsia="zh-CN"/>
              </w:rPr>
              <w:t>。</w:t>
            </w:r>
          </w:p>
          <w:p w14:paraId="1B088DE0">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分值（3.0、2.0、1.0、0）。</w:t>
            </w:r>
          </w:p>
          <w:p w14:paraId="4C8255BD">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成品保护的保证措施</w:t>
            </w:r>
          </w:p>
        </w:tc>
        <w:tc>
          <w:tcPr>
            <w:tcW w:w="610" w:type="pct"/>
            <w:vAlign w:val="center"/>
          </w:tcPr>
          <w:p w14:paraId="0BFD5988">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cs="宋体"/>
                <w:bCs/>
                <w:sz w:val="24"/>
                <w:highlight w:val="none"/>
                <w:lang w:val="en-US" w:eastAsia="zh-CN"/>
              </w:rPr>
              <w:t xml:space="preserve">     （主观）</w:t>
            </w:r>
          </w:p>
        </w:tc>
        <w:tc>
          <w:tcPr>
            <w:tcW w:w="994" w:type="pct"/>
            <w:vAlign w:val="center"/>
          </w:tcPr>
          <w:p w14:paraId="4CD140C8">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成品保护的保证措施</w:t>
            </w:r>
          </w:p>
        </w:tc>
      </w:tr>
      <w:tr w14:paraId="46F2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59EAC8A9">
            <w:pPr>
              <w:snapToGrid w:val="0"/>
              <w:jc w:val="center"/>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4994650D">
            <w:pPr>
              <w:snapToGrid w:val="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rPr>
              <w:t>投标人的降噪措施合理、具有可操作性</w:t>
            </w:r>
            <w:r>
              <w:rPr>
                <w:rFonts w:hint="eastAsia" w:ascii="宋体" w:hAnsi="宋体" w:eastAsia="宋体" w:cs="宋体"/>
                <w:sz w:val="24"/>
                <w:highlight w:val="none"/>
                <w:lang w:eastAsia="zh-CN"/>
              </w:rPr>
              <w:t>。</w:t>
            </w:r>
          </w:p>
          <w:p w14:paraId="4BF4385B">
            <w:pPr>
              <w:snapToGrid w:val="0"/>
              <w:jc w:val="left"/>
              <w:outlineLvl w:val="0"/>
              <w:rPr>
                <w:rFonts w:hint="eastAsia" w:ascii="宋体" w:hAnsi="宋体" w:cs="宋体"/>
                <w:sz w:val="24"/>
                <w:highlight w:val="none"/>
                <w:lang w:eastAsia="zh-CN"/>
              </w:rPr>
            </w:pPr>
            <w:r>
              <w:rPr>
                <w:rFonts w:hint="eastAsia" w:ascii="宋体" w:hAnsi="宋体" w:cs="宋体"/>
                <w:sz w:val="24"/>
                <w:highlight w:val="none"/>
                <w:lang w:eastAsia="zh-CN"/>
              </w:rPr>
              <w:t>分值（3.0、2.0、1.0、0）。</w:t>
            </w:r>
          </w:p>
          <w:p w14:paraId="4EB87F1B">
            <w:pPr>
              <w:snapToGrid w:val="0"/>
              <w:jc w:val="left"/>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降噪措施</w:t>
            </w:r>
          </w:p>
        </w:tc>
        <w:tc>
          <w:tcPr>
            <w:tcW w:w="610" w:type="pct"/>
            <w:vAlign w:val="center"/>
          </w:tcPr>
          <w:p w14:paraId="6D9198D1">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cs="宋体"/>
                <w:bCs/>
                <w:sz w:val="24"/>
                <w:highlight w:val="none"/>
                <w:lang w:val="en-US" w:eastAsia="zh-CN"/>
              </w:rPr>
              <w:t xml:space="preserve">     （主观）</w:t>
            </w:r>
          </w:p>
        </w:tc>
        <w:tc>
          <w:tcPr>
            <w:tcW w:w="994" w:type="pct"/>
            <w:vAlign w:val="center"/>
          </w:tcPr>
          <w:p w14:paraId="20847AA4">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降噪措施</w:t>
            </w:r>
          </w:p>
        </w:tc>
      </w:tr>
      <w:tr w14:paraId="15E8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877FB85">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AUTONUM  \* Arabic </w:instrText>
            </w:r>
            <w:r>
              <w:rPr>
                <w:rFonts w:hint="eastAsia" w:ascii="宋体" w:hAnsi="宋体" w:eastAsia="宋体" w:cs="宋体"/>
                <w:sz w:val="24"/>
                <w:highlight w:val="none"/>
              </w:rPr>
              <w:fldChar w:fldCharType="end"/>
            </w:r>
          </w:p>
        </w:tc>
        <w:tc>
          <w:tcPr>
            <w:tcW w:w="2927" w:type="pct"/>
            <w:gridSpan w:val="2"/>
            <w:vAlign w:val="center"/>
          </w:tcPr>
          <w:p w14:paraId="62606462">
            <w:pPr>
              <w:snapToGrid w:val="0"/>
              <w:jc w:val="left"/>
              <w:outlineLvl w:val="0"/>
              <w:rPr>
                <w:rFonts w:hint="eastAsia" w:ascii="宋体" w:hAnsi="宋体" w:cs="宋体"/>
                <w:sz w:val="24"/>
                <w:highlight w:val="none"/>
                <w:lang w:eastAsia="zh-CN"/>
              </w:rPr>
            </w:pPr>
            <w:r>
              <w:rPr>
                <w:rFonts w:hint="eastAsia" w:ascii="宋体" w:hAnsi="宋体" w:eastAsia="宋体" w:cs="宋体"/>
                <w:sz w:val="24"/>
                <w:highlight w:val="none"/>
              </w:rPr>
              <w:t>投标人提供的合理化建议合理、具有可操作性、针对性</w:t>
            </w:r>
            <w:r>
              <w:rPr>
                <w:rFonts w:hint="eastAsia" w:ascii="宋体" w:hAnsi="宋体" w:eastAsia="宋体" w:cs="宋体"/>
                <w:sz w:val="24"/>
                <w:highlight w:val="none"/>
                <w:lang w:eastAsia="zh-CN"/>
              </w:rPr>
              <w:t>。</w:t>
            </w:r>
            <w:r>
              <w:rPr>
                <w:rFonts w:hint="eastAsia" w:ascii="宋体" w:hAnsi="宋体" w:cs="宋体"/>
                <w:sz w:val="24"/>
                <w:highlight w:val="none"/>
                <w:lang w:eastAsia="zh-CN"/>
              </w:rPr>
              <w:t>分值（3.0、2.0、1.0、0）。</w:t>
            </w:r>
          </w:p>
          <w:p w14:paraId="1599098B">
            <w:pPr>
              <w:snapToGrid w:val="0"/>
              <w:outlineLvl w:val="0"/>
              <w:rPr>
                <w:rFonts w:hint="eastAsia" w:ascii="宋体" w:hAnsi="宋体" w:eastAsia="宋体" w:cs="宋体"/>
                <w:highlight w:val="none"/>
              </w:rPr>
            </w:pPr>
            <w:r>
              <w:rPr>
                <w:rFonts w:hint="eastAsia" w:ascii="宋体" w:hAnsi="宋体" w:cs="宋体"/>
                <w:sz w:val="24"/>
                <w:highlight w:val="none"/>
                <w:lang w:eastAsia="zh-CN"/>
              </w:rPr>
              <w:t>评审依据/证明材料：</w:t>
            </w:r>
            <w:r>
              <w:rPr>
                <w:rFonts w:hint="eastAsia" w:ascii="宋体" w:hAnsi="宋体" w:eastAsia="宋体" w:cs="宋体"/>
                <w:sz w:val="24"/>
                <w:highlight w:val="none"/>
              </w:rPr>
              <w:t>合理化建议</w:t>
            </w:r>
          </w:p>
        </w:tc>
        <w:tc>
          <w:tcPr>
            <w:tcW w:w="610" w:type="pct"/>
            <w:vAlign w:val="center"/>
          </w:tcPr>
          <w:p w14:paraId="737A2471">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cs="宋体"/>
                <w:bCs/>
                <w:sz w:val="24"/>
                <w:highlight w:val="none"/>
                <w:lang w:val="en-US" w:eastAsia="zh-CN"/>
              </w:rPr>
              <w:t xml:space="preserve">     （主观）</w:t>
            </w:r>
          </w:p>
        </w:tc>
        <w:tc>
          <w:tcPr>
            <w:tcW w:w="994" w:type="pct"/>
            <w:vAlign w:val="center"/>
          </w:tcPr>
          <w:p w14:paraId="0537DEB8">
            <w:pPr>
              <w:snapToGrid w:val="0"/>
              <w:jc w:val="center"/>
              <w:outlineLvl w:val="0"/>
              <w:rPr>
                <w:rFonts w:hint="eastAsia" w:ascii="宋体" w:hAnsi="宋体" w:eastAsia="宋体" w:cs="宋体"/>
                <w:highlight w:val="none"/>
              </w:rPr>
            </w:pPr>
            <w:r>
              <w:rPr>
                <w:rFonts w:hint="eastAsia" w:ascii="宋体" w:hAnsi="宋体" w:eastAsia="宋体" w:cs="宋体"/>
                <w:sz w:val="24"/>
                <w:highlight w:val="none"/>
              </w:rPr>
              <w:t>合理化建议</w:t>
            </w:r>
          </w:p>
        </w:tc>
      </w:tr>
      <w:tr w14:paraId="305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0FFFB57">
            <w:pPr>
              <w:snapToGrid w:val="0"/>
              <w:jc w:val="center"/>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2927" w:type="pct"/>
            <w:gridSpan w:val="2"/>
          </w:tcPr>
          <w:p w14:paraId="63DFC3E8">
            <w:pPr>
              <w:snapToGrid w:val="0"/>
              <w:outlineLvl w:val="0"/>
              <w:rPr>
                <w:rFonts w:hint="eastAsia" w:ascii="宋体" w:hAnsi="宋体" w:eastAsia="宋体" w:cs="宋体"/>
                <w:sz w:val="24"/>
                <w:highlight w:val="none"/>
              </w:rPr>
            </w:pPr>
            <w:r>
              <w:rPr>
                <w:rFonts w:hint="eastAsia" w:ascii="宋体" w:hAnsi="宋体" w:eastAsia="宋体" w:cs="宋体"/>
                <w:sz w:val="24"/>
                <w:highlight w:val="none"/>
              </w:rPr>
              <w:t>有效最后报价的最低价作为评审基准价，其最低报价为满分；按［最后报价得分=（评审基准价/最后报价）*</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0］的计算公式计算。</w:t>
            </w:r>
          </w:p>
          <w:p w14:paraId="78C23CDD">
            <w:pPr>
              <w:widowControl/>
              <w:shd w:val="clear" w:color="auto" w:fill="FFFFFF"/>
              <w:adjustRightInd/>
              <w:snapToGrid w:val="0"/>
              <w:ind w:firstLine="420"/>
              <w:jc w:val="left"/>
              <w:rPr>
                <w:rFonts w:hint="eastAsia" w:ascii="宋体" w:hAnsi="宋体" w:eastAsia="宋体" w:cs="宋体"/>
                <w:sz w:val="24"/>
                <w:highlight w:val="none"/>
              </w:rPr>
            </w:pPr>
            <w:r>
              <w:rPr>
                <w:rFonts w:hint="eastAsia" w:ascii="宋体" w:hAnsi="宋体" w:eastAsia="宋体" w:cs="宋体"/>
                <w:sz w:val="24"/>
                <w:highlight w:val="none"/>
              </w:rPr>
              <w:t>评审过程中，不得去掉报价中的最高报价和最低报价。</w:t>
            </w:r>
          </w:p>
          <w:p w14:paraId="2E48908C">
            <w:pPr>
              <w:widowControl/>
              <w:shd w:val="clear" w:color="auto" w:fill="FFFFFF"/>
              <w:adjustRightInd/>
              <w:snapToGrid w:val="0"/>
              <w:ind w:firstLine="420"/>
              <w:jc w:val="left"/>
              <w:rPr>
                <w:rFonts w:hint="eastAsia" w:ascii="宋体" w:hAnsi="宋体" w:eastAsia="宋体" w:cs="宋体"/>
                <w:sz w:val="24"/>
                <w:highlight w:val="none"/>
              </w:rPr>
            </w:pPr>
            <w:r>
              <w:rPr>
                <w:rFonts w:hint="eastAsia" w:ascii="宋体" w:hAnsi="宋体" w:eastAsia="宋体" w:cs="宋体"/>
                <w:sz w:val="24"/>
                <w:highlight w:val="none"/>
              </w:rPr>
              <w:t>因落实政府采购政策需要进行价格调整的，以调整后的价格计算评审基准价和最后报价。</w:t>
            </w:r>
          </w:p>
        </w:tc>
        <w:tc>
          <w:tcPr>
            <w:tcW w:w="610" w:type="pct"/>
            <w:vAlign w:val="center"/>
          </w:tcPr>
          <w:p w14:paraId="21EF30B5">
            <w:pPr>
              <w:snapToGrid w:val="0"/>
              <w:jc w:val="center"/>
              <w:outlineLvl w:val="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0</w:t>
            </w:r>
          </w:p>
        </w:tc>
        <w:tc>
          <w:tcPr>
            <w:tcW w:w="994" w:type="pct"/>
            <w:vAlign w:val="center"/>
          </w:tcPr>
          <w:p w14:paraId="18C641AD">
            <w:pPr>
              <w:snapToGrid w:val="0"/>
              <w:jc w:val="center"/>
              <w:outlineLvl w:val="0"/>
              <w:rPr>
                <w:rFonts w:hint="eastAsia" w:ascii="宋体" w:hAnsi="宋体" w:eastAsia="宋体" w:cs="宋体"/>
                <w:sz w:val="24"/>
                <w:highlight w:val="none"/>
              </w:rPr>
            </w:pPr>
            <w:r>
              <w:rPr>
                <w:rFonts w:hint="eastAsia" w:ascii="宋体" w:hAnsi="宋体" w:eastAsia="宋体" w:cs="宋体"/>
                <w:sz w:val="24"/>
                <w:highlight w:val="none"/>
              </w:rPr>
              <w:t>/</w:t>
            </w:r>
          </w:p>
        </w:tc>
      </w:tr>
    </w:tbl>
    <w:p w14:paraId="685BFC7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5F97B2DC">
      <w:pPr>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A9A29C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020B0C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86E1BA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7AF0539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0011A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F6E0406">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C29CB86">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767D19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34BE453">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DF7F4D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203F2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74F1B02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6DD37E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29863D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191887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2DF29B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0B62B66">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909FAB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6E133CB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50ADCC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43F3FD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E753F1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F2300F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40C7C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CD9C5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E244CEE">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p w14:paraId="105473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D6522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5D72BB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A1058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ECE6A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660AC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DC87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8E8E8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9C5DD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34C14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408E2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50486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6EAB83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7748450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5C9718F5">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D87A2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650DDF6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556C40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8DE4051">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5B177114">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2241ED1">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09CB0E8">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A99BC19">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48812B6">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94E7BB">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F08BAF7">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E92C7A3">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51B16978">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BC2D630">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087FD18">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41"/>
    <w:p w14:paraId="2AD41AFA">
      <w:pPr>
        <w:spacing w:line="360" w:lineRule="auto"/>
        <w:jc w:val="center"/>
        <w:outlineLvl w:val="0"/>
        <w:rPr>
          <w:rFonts w:ascii="宋体" w:hAnsi="宋体" w:cs="宋体"/>
          <w:b/>
          <w:color w:val="auto"/>
          <w:sz w:val="36"/>
          <w:szCs w:val="36"/>
          <w:highlight w:val="none"/>
        </w:rPr>
      </w:pPr>
      <w:bookmarkStart w:id="408" w:name="第五部分"/>
      <w:bookmarkStart w:id="409" w:name="_Toc86217003"/>
      <w:r>
        <w:rPr>
          <w:rFonts w:hint="eastAsia" w:ascii="宋体" w:hAnsi="宋体" w:cs="宋体"/>
          <w:b/>
          <w:color w:val="auto"/>
          <w:sz w:val="36"/>
          <w:szCs w:val="36"/>
          <w:highlight w:val="none"/>
        </w:rPr>
        <w:t>第五部分 拟签订的合同文本</w:t>
      </w:r>
    </w:p>
    <w:p w14:paraId="5E843061">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78CF8DD">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10" w:name="_Toc32130"/>
      <w:bookmarkStart w:id="411" w:name="_Toc97299497"/>
      <w:r>
        <w:rPr>
          <w:rFonts w:hint="eastAsia" w:ascii="宋体" w:hAnsi="宋体" w:cs="宋体"/>
          <w:snapToGrid w:val="0"/>
          <w:color w:val="auto"/>
          <w:kern w:val="44"/>
          <w:sz w:val="28"/>
          <w:szCs w:val="20"/>
          <w:highlight w:val="none"/>
        </w:rPr>
        <w:t>第一部分  合同协议书</w:t>
      </w:r>
      <w:bookmarkEnd w:id="410"/>
      <w:bookmarkEnd w:id="411"/>
    </w:p>
    <w:p w14:paraId="782A9763">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杭州市钱塘区博雅幼儿园</w:t>
      </w:r>
      <w:r>
        <w:rPr>
          <w:rFonts w:hint="eastAsia" w:ascii="宋体" w:hAnsi="宋体" w:cs="宋体"/>
          <w:snapToGrid w:val="0"/>
          <w:color w:val="auto"/>
          <w:kern w:val="0"/>
          <w:sz w:val="24"/>
          <w:highlight w:val="none"/>
          <w:u w:val="single"/>
        </w:rPr>
        <w:t xml:space="preserve"> </w:t>
      </w:r>
    </w:p>
    <w:p w14:paraId="00C90D28">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12"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p>
    <w:p w14:paraId="54A617A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杭州市钱塘区博雅幼儿园有机更新工程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3583E0BF">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13" w:name="_Toc361220410"/>
      <w:bookmarkStart w:id="414" w:name="_Toc97299498"/>
      <w:r>
        <w:rPr>
          <w:rFonts w:hint="eastAsia" w:ascii="宋体" w:hAnsi="宋体" w:cs="宋体"/>
          <w:b/>
          <w:bCs/>
          <w:snapToGrid w:val="0"/>
          <w:color w:val="auto"/>
          <w:kern w:val="0"/>
          <w:sz w:val="24"/>
          <w:highlight w:val="none"/>
        </w:rPr>
        <w:t>一、工程概况</w:t>
      </w:r>
      <w:bookmarkEnd w:id="413"/>
      <w:bookmarkEnd w:id="414"/>
    </w:p>
    <w:p w14:paraId="2AA182D9">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杭州市钱塘区博雅幼儿园有机更新工程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112F31E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杭州市钱塘区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F47707F">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4F0F54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财政资金</w:t>
      </w:r>
      <w:r>
        <w:rPr>
          <w:rFonts w:hint="eastAsia" w:ascii="宋体" w:hAnsi="宋体" w:cs="宋体"/>
          <w:snapToGrid w:val="0"/>
          <w:color w:val="auto"/>
          <w:kern w:val="0"/>
          <w:sz w:val="24"/>
          <w:highlight w:val="none"/>
          <w:u w:val="single"/>
        </w:rPr>
        <w:t></w:t>
      </w:r>
      <w:r>
        <w:rPr>
          <w:rFonts w:hint="eastAsia" w:ascii="宋体" w:hAnsi="宋体" w:cs="宋体"/>
          <w:bCs/>
          <w:snapToGrid w:val="0"/>
          <w:color w:val="auto"/>
          <w:kern w:val="0"/>
          <w:sz w:val="24"/>
          <w:highlight w:val="none"/>
        </w:rPr>
        <w:t>。</w:t>
      </w:r>
    </w:p>
    <w:p w14:paraId="4E570005">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u w:val="single"/>
        </w:rPr>
        <w:t>竞争性磋商文件、工程量清单及施工图范围内的所有内容。</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4C5AAF3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0AA3DB11">
      <w:pPr>
        <w:snapToGrid w:val="0"/>
        <w:spacing w:line="360" w:lineRule="auto"/>
        <w:ind w:firstLine="463" w:firstLineChars="193"/>
        <w:rPr>
          <w:rFonts w:ascii="宋体" w:hAnsi="宋体" w:cs="宋体"/>
          <w:bCs/>
          <w:snapToGrid w:val="0"/>
          <w:color w:val="auto"/>
          <w:kern w:val="0"/>
          <w:sz w:val="24"/>
          <w:highlight w:val="none"/>
        </w:rPr>
      </w:pPr>
      <w:bookmarkStart w:id="415"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 xml:space="preserve">杭州市钱塘区博雅幼儿园有机更新工程 </w:t>
      </w:r>
      <w:r>
        <w:rPr>
          <w:rFonts w:hint="eastAsia" w:ascii="宋体" w:hAnsi="宋体" w:cs="宋体"/>
          <w:bCs/>
          <w:snapToGrid w:val="0"/>
          <w:color w:val="auto"/>
          <w:kern w:val="0"/>
          <w:sz w:val="24"/>
          <w:highlight w:val="none"/>
        </w:rPr>
        <w:t>）项目，详见图纸、工程量清单以及采购文件要求</w:t>
      </w:r>
    </w:p>
    <w:p w14:paraId="6413BD3C">
      <w:pPr>
        <w:snapToGrid w:val="0"/>
        <w:spacing w:line="360" w:lineRule="auto"/>
        <w:outlineLvl w:val="1"/>
        <w:rPr>
          <w:rFonts w:ascii="宋体" w:hAnsi="宋体" w:cs="宋体"/>
          <w:b/>
          <w:bCs/>
          <w:snapToGrid w:val="0"/>
          <w:color w:val="auto"/>
          <w:kern w:val="0"/>
          <w:sz w:val="24"/>
          <w:highlight w:val="none"/>
        </w:rPr>
      </w:pPr>
      <w:bookmarkStart w:id="416" w:name="_Toc97299499"/>
      <w:r>
        <w:rPr>
          <w:rFonts w:hint="eastAsia" w:ascii="宋体" w:hAnsi="宋体" w:cs="宋体"/>
          <w:b/>
          <w:bCs/>
          <w:snapToGrid w:val="0"/>
          <w:color w:val="auto"/>
          <w:kern w:val="0"/>
          <w:sz w:val="24"/>
          <w:highlight w:val="none"/>
        </w:rPr>
        <w:t>二、合同工期</w:t>
      </w:r>
      <w:bookmarkEnd w:id="415"/>
      <w:bookmarkEnd w:id="416"/>
    </w:p>
    <w:p w14:paraId="7A0C9BDC">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60C50AAC">
      <w:pPr>
        <w:snapToGrid w:val="0"/>
        <w:spacing w:line="360" w:lineRule="auto"/>
        <w:ind w:firstLine="459"/>
        <w:rPr>
          <w:rFonts w:ascii="宋体" w:hAnsi="宋体" w:cs="宋体"/>
          <w:snapToGrid w:val="0"/>
          <w:color w:val="auto"/>
          <w:kern w:val="0"/>
          <w:sz w:val="24"/>
          <w:highlight w:val="none"/>
        </w:rPr>
      </w:pPr>
      <w:bookmarkStart w:id="41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17"/>
    </w:p>
    <w:p w14:paraId="63E77242">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30</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15D69D4">
      <w:pPr>
        <w:snapToGrid w:val="0"/>
        <w:spacing w:line="360" w:lineRule="auto"/>
        <w:outlineLvl w:val="1"/>
        <w:rPr>
          <w:rFonts w:ascii="宋体" w:hAnsi="宋体" w:cs="宋体"/>
          <w:b/>
          <w:bCs/>
          <w:snapToGrid w:val="0"/>
          <w:color w:val="auto"/>
          <w:kern w:val="0"/>
          <w:sz w:val="24"/>
          <w:highlight w:val="none"/>
        </w:rPr>
      </w:pPr>
      <w:bookmarkStart w:id="418" w:name="_Toc361220412"/>
      <w:bookmarkStart w:id="419" w:name="_Toc97299500"/>
      <w:r>
        <w:rPr>
          <w:rFonts w:hint="eastAsia" w:ascii="宋体" w:hAnsi="宋体" w:cs="宋体"/>
          <w:b/>
          <w:bCs/>
          <w:snapToGrid w:val="0"/>
          <w:color w:val="auto"/>
          <w:kern w:val="0"/>
          <w:sz w:val="24"/>
          <w:highlight w:val="none"/>
        </w:rPr>
        <w:t>三、质量标准</w:t>
      </w:r>
      <w:bookmarkEnd w:id="418"/>
      <w:bookmarkEnd w:id="419"/>
    </w:p>
    <w:p w14:paraId="2ACC6923">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工程竣工验收时国家施行的建设工程质量验收规范的合格</w:t>
      </w:r>
      <w:r>
        <w:rPr>
          <w:rFonts w:hint="eastAsia" w:ascii="宋体" w:hAnsi="宋体" w:cs="宋体"/>
          <w:snapToGrid w:val="0"/>
          <w:color w:val="auto"/>
          <w:kern w:val="0"/>
          <w:sz w:val="24"/>
          <w:highlight w:val="none"/>
        </w:rPr>
        <w:t>标准。</w:t>
      </w:r>
    </w:p>
    <w:p w14:paraId="7FD25F81">
      <w:pPr>
        <w:snapToGrid w:val="0"/>
        <w:spacing w:line="360" w:lineRule="auto"/>
        <w:outlineLvl w:val="1"/>
        <w:rPr>
          <w:rFonts w:ascii="宋体" w:hAnsi="宋体" w:cs="宋体"/>
          <w:b/>
          <w:bCs/>
          <w:snapToGrid w:val="0"/>
          <w:color w:val="auto"/>
          <w:kern w:val="0"/>
          <w:sz w:val="24"/>
          <w:highlight w:val="none"/>
        </w:rPr>
      </w:pPr>
      <w:bookmarkStart w:id="420" w:name="_Toc361220413"/>
      <w:bookmarkStart w:id="421" w:name="_Toc97299501"/>
      <w:r>
        <w:rPr>
          <w:rFonts w:hint="eastAsia" w:ascii="宋体" w:hAnsi="宋体" w:cs="宋体"/>
          <w:b/>
          <w:bCs/>
          <w:snapToGrid w:val="0"/>
          <w:color w:val="auto"/>
          <w:kern w:val="0"/>
          <w:sz w:val="24"/>
          <w:highlight w:val="none"/>
        </w:rPr>
        <w:t>四、签约合同价与合同价格形式</w:t>
      </w:r>
      <w:bookmarkEnd w:id="420"/>
      <w:bookmarkEnd w:id="421"/>
    </w:p>
    <w:p w14:paraId="78BBCFC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04011B50">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22" w:name="SOA_hhxys_htjd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23" w:name="SOA_hhxys_htjx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9F0785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289A176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7248CE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4" w:name="SOA_hhxys_wmsgfdx"/>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rPr>
        <w:t>(¥</w:t>
      </w:r>
      <w:bookmarkStart w:id="425" w:name="SOA_hhxys_wmsgfxx"/>
      <w:r>
        <w:rPr>
          <w:rFonts w:hint="eastAsia" w:ascii="宋体" w:hAnsi="宋体" w:cs="宋体"/>
          <w:snapToGrid w:val="0"/>
          <w:color w:val="auto"/>
          <w:kern w:val="0"/>
          <w:sz w:val="24"/>
          <w:highlight w:val="none"/>
          <w:u w:val="single"/>
        </w:rPr>
        <w:t xml:space="preserve">                  </w:t>
      </w:r>
      <w:bookmarkEnd w:id="425"/>
      <w:r>
        <w:rPr>
          <w:rFonts w:hint="eastAsia" w:ascii="宋体" w:hAnsi="宋体" w:cs="宋体"/>
          <w:snapToGrid w:val="0"/>
          <w:color w:val="auto"/>
          <w:kern w:val="0"/>
          <w:sz w:val="24"/>
          <w:highlight w:val="none"/>
        </w:rPr>
        <w:t>元)；</w:t>
      </w:r>
    </w:p>
    <w:p w14:paraId="47D1307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58C8AEC7">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6" w:name="SOA_hhxys_sbzgjdx"/>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rPr>
        <w:t>(¥</w:t>
      </w:r>
      <w:bookmarkStart w:id="427" w:name="SOA_hhxys_sbzgjxx"/>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rPr>
        <w:t>元)；</w:t>
      </w:r>
    </w:p>
    <w:p w14:paraId="3CD0B08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2103091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8" w:name="SOA_hhxys_gczgjdx"/>
      <w:r>
        <w:rPr>
          <w:rFonts w:hint="eastAsia" w:ascii="宋体" w:hAnsi="宋体" w:cs="宋体"/>
          <w:snapToGrid w:val="0"/>
          <w:color w:val="auto"/>
          <w:kern w:val="0"/>
          <w:sz w:val="24"/>
          <w:highlight w:val="none"/>
          <w:u w:val="single"/>
        </w:rPr>
        <w:t xml:space="preserve">       </w:t>
      </w:r>
      <w:bookmarkEnd w:id="428"/>
      <w:r>
        <w:rPr>
          <w:rFonts w:hint="eastAsia" w:ascii="宋体" w:hAnsi="宋体" w:cs="宋体"/>
          <w:snapToGrid w:val="0"/>
          <w:color w:val="auto"/>
          <w:kern w:val="0"/>
          <w:sz w:val="24"/>
          <w:highlight w:val="none"/>
        </w:rPr>
        <w:t>(¥</w:t>
      </w:r>
      <w:bookmarkStart w:id="429" w:name="SOA_hhxys_gczgjxx"/>
      <w:r>
        <w:rPr>
          <w:rFonts w:hint="eastAsia" w:ascii="宋体" w:hAnsi="宋体" w:cs="宋体"/>
          <w:snapToGrid w:val="0"/>
          <w:color w:val="auto"/>
          <w:kern w:val="0"/>
          <w:sz w:val="24"/>
          <w:highlight w:val="none"/>
          <w:u w:val="single"/>
        </w:rPr>
        <w:t xml:space="preserve">       </w:t>
      </w:r>
      <w:bookmarkEnd w:id="429"/>
      <w:r>
        <w:rPr>
          <w:rFonts w:hint="eastAsia" w:ascii="宋体" w:hAnsi="宋体" w:cs="宋体"/>
          <w:snapToGrid w:val="0"/>
          <w:color w:val="auto"/>
          <w:kern w:val="0"/>
          <w:sz w:val="24"/>
          <w:highlight w:val="none"/>
        </w:rPr>
        <w:t>元)；</w:t>
      </w:r>
    </w:p>
    <w:p w14:paraId="6356D97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15096D4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0" w:name="SOA_hhxys_zljedx"/>
      <w:r>
        <w:rPr>
          <w:rFonts w:hint="eastAsia" w:ascii="宋体" w:hAnsi="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rPr>
        <w:t>(¥</w:t>
      </w:r>
      <w:bookmarkStart w:id="431" w:name="SOA_hhxys_zljexx"/>
      <w:r>
        <w:rPr>
          <w:rFonts w:hint="eastAsia" w:ascii="宋体" w:hAnsi="宋体" w:cs="宋体"/>
          <w:snapToGrid w:val="0"/>
          <w:color w:val="auto"/>
          <w:kern w:val="0"/>
          <w:sz w:val="24"/>
          <w:highlight w:val="none"/>
          <w:u w:val="single"/>
        </w:rPr>
        <w:t xml:space="preserve">        </w:t>
      </w:r>
      <w:bookmarkEnd w:id="431"/>
      <w:r>
        <w:rPr>
          <w:rFonts w:hint="eastAsia" w:ascii="宋体" w:hAnsi="宋体" w:cs="宋体"/>
          <w:snapToGrid w:val="0"/>
          <w:color w:val="auto"/>
          <w:kern w:val="0"/>
          <w:sz w:val="24"/>
          <w:highlight w:val="none"/>
        </w:rPr>
        <w:t>元)。</w:t>
      </w:r>
    </w:p>
    <w:p w14:paraId="34D3B77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Hans"/>
        </w:rPr>
        <w:t>固定</w:t>
      </w:r>
      <w:r>
        <w:rPr>
          <w:rFonts w:hint="eastAsia" w:ascii="宋体" w:hAnsi="宋体" w:cs="宋体"/>
          <w:snapToGrid w:val="0"/>
          <w:color w:val="auto"/>
          <w:kern w:val="0"/>
          <w:sz w:val="24"/>
          <w:highlight w:val="none"/>
          <w:u w:val="single"/>
        </w:rPr>
        <w:t xml:space="preserve">单价合同  </w:t>
      </w:r>
      <w:r>
        <w:rPr>
          <w:rFonts w:hint="eastAsia" w:ascii="宋体" w:hAnsi="宋体" w:cs="宋体"/>
          <w:snapToGrid w:val="0"/>
          <w:color w:val="auto"/>
          <w:kern w:val="0"/>
          <w:sz w:val="24"/>
          <w:highlight w:val="none"/>
        </w:rPr>
        <w:t>。</w:t>
      </w:r>
    </w:p>
    <w:p w14:paraId="4A299E67">
      <w:pPr>
        <w:snapToGrid w:val="0"/>
        <w:spacing w:line="360" w:lineRule="auto"/>
        <w:outlineLvl w:val="1"/>
        <w:rPr>
          <w:rFonts w:ascii="宋体" w:hAnsi="宋体" w:cs="宋体"/>
          <w:b/>
          <w:bCs/>
          <w:snapToGrid w:val="0"/>
          <w:color w:val="auto"/>
          <w:kern w:val="0"/>
          <w:sz w:val="24"/>
          <w:highlight w:val="none"/>
        </w:rPr>
      </w:pPr>
      <w:bookmarkStart w:id="432" w:name="_Toc97299502"/>
      <w:bookmarkStart w:id="433" w:name="_Toc361220414"/>
      <w:r>
        <w:rPr>
          <w:rFonts w:hint="eastAsia" w:ascii="宋体" w:hAnsi="宋体" w:cs="宋体"/>
          <w:b/>
          <w:bCs/>
          <w:snapToGrid w:val="0"/>
          <w:color w:val="auto"/>
          <w:kern w:val="0"/>
          <w:sz w:val="24"/>
          <w:highlight w:val="none"/>
        </w:rPr>
        <w:t>五、项目经理</w:t>
      </w:r>
      <w:bookmarkEnd w:id="432"/>
      <w:bookmarkEnd w:id="433"/>
    </w:p>
    <w:p w14:paraId="28B8FF9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34" w:name="SOA_hhxys_cbrxmjl"/>
      <w:r>
        <w:rPr>
          <w:rFonts w:hint="eastAsia" w:ascii="宋体" w:hAnsi="宋体" w:cs="宋体"/>
          <w:snapToGrid w:val="0"/>
          <w:color w:val="auto"/>
          <w:kern w:val="0"/>
          <w:sz w:val="24"/>
          <w:highlight w:val="none"/>
          <w:u w:val="single"/>
        </w:rPr>
        <w:t xml:space="preserve">        </w:t>
      </w:r>
      <w:bookmarkEnd w:id="43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058B7C5">
      <w:pPr>
        <w:snapToGrid w:val="0"/>
        <w:spacing w:line="360" w:lineRule="auto"/>
        <w:outlineLvl w:val="1"/>
        <w:rPr>
          <w:rFonts w:ascii="宋体" w:hAnsi="宋体" w:cs="宋体"/>
          <w:b/>
          <w:bCs/>
          <w:snapToGrid w:val="0"/>
          <w:color w:val="auto"/>
          <w:kern w:val="0"/>
          <w:sz w:val="24"/>
          <w:highlight w:val="none"/>
        </w:rPr>
      </w:pPr>
      <w:bookmarkStart w:id="435" w:name="_Toc361220415"/>
      <w:bookmarkStart w:id="436" w:name="_Toc97299503"/>
      <w:r>
        <w:rPr>
          <w:rFonts w:hint="eastAsia" w:ascii="宋体" w:hAnsi="宋体" w:cs="宋体"/>
          <w:b/>
          <w:bCs/>
          <w:snapToGrid w:val="0"/>
          <w:color w:val="auto"/>
          <w:kern w:val="0"/>
          <w:sz w:val="24"/>
          <w:highlight w:val="none"/>
        </w:rPr>
        <w:t>六、合同文件构成</w:t>
      </w:r>
      <w:bookmarkEnd w:id="435"/>
      <w:bookmarkEnd w:id="436"/>
    </w:p>
    <w:p w14:paraId="58AC1C5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3B6317B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08FD8A6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8B968D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5F1E5E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33B40C0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CBB22B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3EEE3B7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BDA6B1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52A40F8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149151E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AFBE645">
      <w:pPr>
        <w:snapToGrid w:val="0"/>
        <w:spacing w:line="360" w:lineRule="auto"/>
        <w:outlineLvl w:val="1"/>
        <w:rPr>
          <w:rFonts w:ascii="宋体" w:hAnsi="宋体" w:cs="宋体"/>
          <w:b/>
          <w:bCs/>
          <w:snapToGrid w:val="0"/>
          <w:color w:val="auto"/>
          <w:kern w:val="0"/>
          <w:sz w:val="24"/>
          <w:highlight w:val="none"/>
        </w:rPr>
      </w:pPr>
      <w:bookmarkStart w:id="437" w:name="_Toc361220416"/>
      <w:bookmarkStart w:id="438" w:name="_Toc97299504"/>
      <w:r>
        <w:rPr>
          <w:rFonts w:hint="eastAsia" w:ascii="宋体" w:hAnsi="宋体" w:cs="宋体"/>
          <w:b/>
          <w:bCs/>
          <w:snapToGrid w:val="0"/>
          <w:color w:val="auto"/>
          <w:kern w:val="0"/>
          <w:sz w:val="24"/>
          <w:highlight w:val="none"/>
        </w:rPr>
        <w:t>七、承诺</w:t>
      </w:r>
      <w:bookmarkEnd w:id="437"/>
      <w:bookmarkEnd w:id="438"/>
    </w:p>
    <w:p w14:paraId="2B546B8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A3758F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3925ABF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C412517">
      <w:pPr>
        <w:snapToGrid w:val="0"/>
        <w:spacing w:line="360" w:lineRule="auto"/>
        <w:outlineLvl w:val="1"/>
        <w:rPr>
          <w:rFonts w:ascii="宋体" w:hAnsi="宋体" w:cs="宋体"/>
          <w:b/>
          <w:bCs/>
          <w:snapToGrid w:val="0"/>
          <w:color w:val="auto"/>
          <w:kern w:val="0"/>
          <w:sz w:val="24"/>
          <w:highlight w:val="none"/>
        </w:rPr>
      </w:pPr>
      <w:bookmarkStart w:id="439" w:name="_Toc361220417"/>
      <w:bookmarkStart w:id="440" w:name="_Toc97299505"/>
      <w:r>
        <w:rPr>
          <w:rFonts w:hint="eastAsia" w:ascii="宋体" w:hAnsi="宋体" w:cs="宋体"/>
          <w:b/>
          <w:bCs/>
          <w:snapToGrid w:val="0"/>
          <w:color w:val="auto"/>
          <w:kern w:val="0"/>
          <w:sz w:val="24"/>
          <w:highlight w:val="none"/>
        </w:rPr>
        <w:t>八、词语含义</w:t>
      </w:r>
      <w:bookmarkEnd w:id="439"/>
      <w:bookmarkEnd w:id="440"/>
    </w:p>
    <w:p w14:paraId="0B5CADE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0FC1A3A5">
      <w:pPr>
        <w:snapToGrid w:val="0"/>
        <w:spacing w:line="360" w:lineRule="auto"/>
        <w:outlineLvl w:val="1"/>
        <w:rPr>
          <w:rFonts w:ascii="宋体" w:hAnsi="宋体" w:cs="宋体"/>
          <w:b/>
          <w:bCs/>
          <w:snapToGrid w:val="0"/>
          <w:color w:val="auto"/>
          <w:kern w:val="0"/>
          <w:sz w:val="24"/>
          <w:highlight w:val="none"/>
        </w:rPr>
      </w:pPr>
      <w:bookmarkStart w:id="441" w:name="_Toc361220418"/>
      <w:bookmarkStart w:id="442" w:name="_Toc97299506"/>
      <w:r>
        <w:rPr>
          <w:rFonts w:hint="eastAsia" w:ascii="宋体" w:hAnsi="宋体" w:cs="宋体"/>
          <w:b/>
          <w:bCs/>
          <w:snapToGrid w:val="0"/>
          <w:color w:val="auto"/>
          <w:kern w:val="0"/>
          <w:sz w:val="24"/>
          <w:highlight w:val="none"/>
        </w:rPr>
        <w:t>九、签订时间</w:t>
      </w:r>
      <w:bookmarkEnd w:id="441"/>
      <w:bookmarkEnd w:id="442"/>
    </w:p>
    <w:p w14:paraId="00E03B4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43" w:name="SOA_hhxys_htqdn"/>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rPr>
        <w:t>年</w:t>
      </w:r>
      <w:bookmarkStart w:id="444" w:name="SOA_hhxys_htqdy"/>
      <w:r>
        <w:rPr>
          <w:rFonts w:hint="eastAsia" w:ascii="宋体" w:hAnsi="宋体" w:cs="宋体"/>
          <w:bCs/>
          <w:snapToGrid w:val="0"/>
          <w:color w:val="auto"/>
          <w:kern w:val="0"/>
          <w:sz w:val="24"/>
          <w:highlight w:val="none"/>
          <w:u w:val="single"/>
        </w:rPr>
        <w:t xml:space="preserve">      </w:t>
      </w:r>
      <w:bookmarkEnd w:id="444"/>
      <w:r>
        <w:rPr>
          <w:rFonts w:hint="eastAsia" w:ascii="宋体" w:hAnsi="宋体" w:cs="宋体"/>
          <w:bCs/>
          <w:snapToGrid w:val="0"/>
          <w:color w:val="auto"/>
          <w:kern w:val="0"/>
          <w:sz w:val="24"/>
          <w:highlight w:val="none"/>
        </w:rPr>
        <w:t>月</w:t>
      </w:r>
      <w:bookmarkStart w:id="445" w:name="SOA_hhxys_htqd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rPr>
        <w:t>日签订。</w:t>
      </w:r>
    </w:p>
    <w:p w14:paraId="16FDA3A4">
      <w:pPr>
        <w:snapToGrid w:val="0"/>
        <w:spacing w:line="360" w:lineRule="auto"/>
        <w:outlineLvl w:val="1"/>
        <w:rPr>
          <w:rFonts w:ascii="宋体" w:hAnsi="宋体" w:cs="宋体"/>
          <w:b/>
          <w:bCs/>
          <w:snapToGrid w:val="0"/>
          <w:color w:val="auto"/>
          <w:kern w:val="0"/>
          <w:sz w:val="24"/>
          <w:highlight w:val="none"/>
        </w:rPr>
      </w:pPr>
      <w:bookmarkStart w:id="446" w:name="_Toc97299507"/>
      <w:bookmarkStart w:id="447" w:name="_Toc361220419"/>
      <w:r>
        <w:rPr>
          <w:rFonts w:hint="eastAsia" w:ascii="宋体" w:hAnsi="宋体" w:cs="宋体"/>
          <w:b/>
          <w:bCs/>
          <w:snapToGrid w:val="0"/>
          <w:color w:val="auto"/>
          <w:kern w:val="0"/>
          <w:sz w:val="24"/>
          <w:highlight w:val="none"/>
        </w:rPr>
        <w:t>十、签订地点</w:t>
      </w:r>
      <w:bookmarkEnd w:id="446"/>
      <w:bookmarkEnd w:id="447"/>
    </w:p>
    <w:p w14:paraId="635CFE30">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8" w:name="SOA_zyht_htqddd"/>
      <w:r>
        <w:rPr>
          <w:rFonts w:hint="eastAsia" w:ascii="宋体" w:hAnsi="宋体" w:cs="宋体"/>
          <w:bCs/>
          <w:snapToGrid w:val="0"/>
          <w:color w:val="auto"/>
          <w:kern w:val="0"/>
          <w:sz w:val="24"/>
          <w:highlight w:val="none"/>
          <w:u w:val="single"/>
        </w:rPr>
        <w:t xml:space="preserve">  杭州   </w:t>
      </w:r>
      <w:bookmarkEnd w:id="44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43CBC19">
      <w:pPr>
        <w:snapToGrid w:val="0"/>
        <w:spacing w:line="360" w:lineRule="auto"/>
        <w:outlineLvl w:val="1"/>
        <w:rPr>
          <w:rFonts w:ascii="宋体" w:hAnsi="宋体" w:cs="宋体"/>
          <w:b/>
          <w:bCs/>
          <w:snapToGrid w:val="0"/>
          <w:color w:val="auto"/>
          <w:kern w:val="0"/>
          <w:sz w:val="24"/>
          <w:highlight w:val="none"/>
        </w:rPr>
      </w:pPr>
      <w:bookmarkStart w:id="449" w:name="_Toc361220420"/>
      <w:bookmarkStart w:id="450" w:name="_Toc97299508"/>
      <w:r>
        <w:rPr>
          <w:rFonts w:hint="eastAsia" w:ascii="宋体" w:hAnsi="宋体" w:cs="宋体"/>
          <w:b/>
          <w:bCs/>
          <w:snapToGrid w:val="0"/>
          <w:color w:val="auto"/>
          <w:kern w:val="0"/>
          <w:sz w:val="24"/>
          <w:highlight w:val="none"/>
        </w:rPr>
        <w:t>十一、补充协议</w:t>
      </w:r>
      <w:bookmarkEnd w:id="449"/>
      <w:bookmarkEnd w:id="450"/>
    </w:p>
    <w:p w14:paraId="545211FE">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6736A3BD">
      <w:pPr>
        <w:snapToGrid w:val="0"/>
        <w:spacing w:line="360" w:lineRule="auto"/>
        <w:outlineLvl w:val="1"/>
        <w:rPr>
          <w:rFonts w:ascii="宋体" w:hAnsi="宋体" w:cs="宋体"/>
          <w:b/>
          <w:bCs/>
          <w:snapToGrid w:val="0"/>
          <w:color w:val="auto"/>
          <w:kern w:val="0"/>
          <w:sz w:val="24"/>
          <w:highlight w:val="none"/>
        </w:rPr>
      </w:pPr>
      <w:bookmarkStart w:id="451" w:name="_Toc361220421"/>
      <w:bookmarkStart w:id="452" w:name="_Toc97299509"/>
      <w:r>
        <w:rPr>
          <w:rFonts w:hint="eastAsia" w:ascii="宋体" w:hAnsi="宋体" w:cs="宋体"/>
          <w:b/>
          <w:bCs/>
          <w:snapToGrid w:val="0"/>
          <w:color w:val="auto"/>
          <w:kern w:val="0"/>
          <w:sz w:val="24"/>
          <w:highlight w:val="none"/>
        </w:rPr>
        <w:t>十二、合同生效</w:t>
      </w:r>
      <w:bookmarkEnd w:id="451"/>
      <w:bookmarkEnd w:id="452"/>
    </w:p>
    <w:p w14:paraId="36C51A0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双方法定代表人或其委托代理人签字并经双方盖章</w:t>
      </w:r>
      <w:r>
        <w:rPr>
          <w:rFonts w:hint="eastAsia" w:ascii="宋体" w:hAnsi="宋体" w:cs="宋体"/>
          <w:bCs/>
          <w:snapToGrid w:val="0"/>
          <w:color w:val="auto"/>
          <w:kern w:val="0"/>
          <w:sz w:val="24"/>
          <w:highlight w:val="none"/>
          <w:u w:val="single"/>
          <w:lang w:eastAsia="zh-CN"/>
        </w:rPr>
        <w:t>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5F95B62">
      <w:pPr>
        <w:snapToGrid w:val="0"/>
        <w:spacing w:line="360" w:lineRule="auto"/>
        <w:outlineLvl w:val="1"/>
        <w:rPr>
          <w:rFonts w:ascii="宋体" w:hAnsi="宋体" w:cs="宋体"/>
          <w:b/>
          <w:bCs/>
          <w:snapToGrid w:val="0"/>
          <w:color w:val="auto"/>
          <w:kern w:val="0"/>
          <w:sz w:val="24"/>
          <w:highlight w:val="none"/>
        </w:rPr>
      </w:pPr>
      <w:bookmarkStart w:id="453" w:name="_Toc361220422"/>
      <w:bookmarkStart w:id="454" w:name="_Toc97299510"/>
      <w:r>
        <w:rPr>
          <w:rFonts w:hint="eastAsia" w:ascii="宋体" w:hAnsi="宋体" w:cs="宋体"/>
          <w:b/>
          <w:bCs/>
          <w:snapToGrid w:val="0"/>
          <w:color w:val="auto"/>
          <w:kern w:val="0"/>
          <w:sz w:val="24"/>
          <w:highlight w:val="none"/>
        </w:rPr>
        <w:t>十三、合同份数</w:t>
      </w:r>
      <w:bookmarkEnd w:id="453"/>
      <w:bookmarkEnd w:id="454"/>
    </w:p>
    <w:p w14:paraId="40C9E337">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十二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八</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四</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002299D7">
      <w:pPr>
        <w:snapToGrid w:val="0"/>
        <w:spacing w:line="360" w:lineRule="auto"/>
        <w:ind w:firstLine="480" w:firstLineChars="200"/>
        <w:rPr>
          <w:rFonts w:ascii="宋体" w:hAnsi="宋体" w:cs="宋体"/>
          <w:snapToGrid w:val="0"/>
          <w:color w:val="auto"/>
          <w:kern w:val="0"/>
          <w:sz w:val="24"/>
          <w:highlight w:val="none"/>
        </w:rPr>
      </w:pPr>
    </w:p>
    <w:p w14:paraId="4514119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01433FA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21182D7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1992BDB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55" w:name="SOA_hhxys_zjjgdm1"/>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C454DD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0078E8A">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56" w:name="SOA_hhxys_cbryb"/>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8AC307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7" w:name="SOA_hhxys_fddbr1"/>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44947A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8" w:name="SOA_hhxys_wtdlr1"/>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29BFC2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9" w:name="SOA_hhxys_cbrdh"/>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488E06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60" w:name="SOA_hhxys_cbrcz"/>
      <w:r>
        <w:rPr>
          <w:rFonts w:hint="eastAsia" w:ascii="宋体" w:hAnsi="宋体" w:cs="宋体"/>
          <w:snapToGrid w:val="0"/>
          <w:color w:val="auto"/>
          <w:kern w:val="0"/>
          <w:sz w:val="24"/>
          <w:highlight w:val="none"/>
          <w:u w:val="single"/>
        </w:rPr>
        <w:t xml:space="preserve">              </w:t>
      </w:r>
      <w:bookmarkEnd w:id="46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12385E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61" w:name="SOA_hhxys_cbrdzxx"/>
      <w:r>
        <w:rPr>
          <w:rFonts w:hint="eastAsia" w:ascii="宋体" w:hAnsi="宋体" w:cs="宋体"/>
          <w:snapToGrid w:val="0"/>
          <w:color w:val="auto"/>
          <w:kern w:val="0"/>
          <w:sz w:val="24"/>
          <w:highlight w:val="none"/>
          <w:u w:val="single"/>
        </w:rPr>
        <w:t xml:space="preserve">      </w:t>
      </w:r>
      <w:bookmarkEnd w:id="461"/>
      <w:r>
        <w:rPr>
          <w:rFonts w:hint="eastAsia" w:ascii="宋体" w:hAnsi="宋体" w:cs="宋体"/>
          <w:snapToGrid w:val="0"/>
          <w:color w:val="auto"/>
          <w:kern w:val="0"/>
          <w:sz w:val="24"/>
          <w:highlight w:val="none"/>
          <w:u w:val="single"/>
        </w:rPr>
        <w:t xml:space="preserve">  </w:t>
      </w:r>
    </w:p>
    <w:p w14:paraId="43A610E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5E6F1C5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62" w:name="SOA_hhxys_cbrzh"/>
      <w:r>
        <w:rPr>
          <w:rFonts w:hint="eastAsia" w:ascii="宋体" w:hAnsi="宋体" w:cs="宋体"/>
          <w:snapToGrid w:val="0"/>
          <w:color w:val="auto"/>
          <w:kern w:val="0"/>
          <w:sz w:val="24"/>
          <w:highlight w:val="none"/>
          <w:u w:val="single"/>
        </w:rPr>
        <w:t xml:space="preserve"> </w:t>
      </w:r>
      <w:bookmarkEnd w:id="462"/>
      <w:r>
        <w:rPr>
          <w:rFonts w:hint="eastAsia" w:ascii="宋体" w:hAnsi="宋体" w:cs="宋体"/>
          <w:snapToGrid w:val="0"/>
          <w:color w:val="auto"/>
          <w:kern w:val="0"/>
          <w:sz w:val="24"/>
          <w:highlight w:val="none"/>
          <w:u w:val="single"/>
        </w:rPr>
        <w:t xml:space="preserve">        </w:t>
      </w:r>
    </w:p>
    <w:p w14:paraId="0A3C620E">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63" w:name="_Toc69485879"/>
      <w:bookmarkStart w:id="464" w:name="_Toc97299511"/>
      <w:bookmarkStart w:id="465" w:name="_Toc31640"/>
      <w:r>
        <w:rPr>
          <w:rFonts w:hint="eastAsia" w:ascii="宋体" w:hAnsi="宋体" w:cs="宋体"/>
          <w:snapToGrid w:val="0"/>
          <w:color w:val="auto"/>
          <w:kern w:val="44"/>
          <w:sz w:val="28"/>
          <w:szCs w:val="20"/>
          <w:highlight w:val="none"/>
        </w:rPr>
        <w:t>第二部分  通用条款（略）</w:t>
      </w:r>
      <w:bookmarkEnd w:id="463"/>
      <w:bookmarkEnd w:id="464"/>
      <w:bookmarkEnd w:id="465"/>
    </w:p>
    <w:p w14:paraId="2162ABC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66" w:name="_Toc8278"/>
      <w:bookmarkStart w:id="467" w:name="_Toc97299512"/>
      <w:bookmarkStart w:id="468" w:name="_Toc69485880"/>
      <w:r>
        <w:rPr>
          <w:rFonts w:hint="eastAsia" w:ascii="宋体" w:hAnsi="宋体" w:cs="宋体"/>
          <w:snapToGrid w:val="0"/>
          <w:color w:val="auto"/>
          <w:kern w:val="44"/>
          <w:sz w:val="28"/>
          <w:szCs w:val="20"/>
          <w:highlight w:val="none"/>
        </w:rPr>
        <w:t>第三部分  专用条款</w:t>
      </w:r>
      <w:bookmarkEnd w:id="466"/>
      <w:bookmarkEnd w:id="467"/>
      <w:bookmarkEnd w:id="468"/>
    </w:p>
    <w:p w14:paraId="77532C24">
      <w:pPr>
        <w:keepNext/>
        <w:numPr>
          <w:ilvl w:val="3"/>
          <w:numId w:val="0"/>
        </w:numPr>
        <w:tabs>
          <w:tab w:val="left" w:pos="864"/>
        </w:tabs>
        <w:snapToGrid w:val="0"/>
        <w:spacing w:line="360" w:lineRule="auto"/>
        <w:ind w:left="426" w:hanging="420"/>
        <w:outlineLvl w:val="9"/>
        <w:rPr>
          <w:rFonts w:ascii="宋体" w:hAnsi="宋体"/>
          <w:b/>
          <w:color w:val="auto"/>
          <w:szCs w:val="21"/>
          <w:highlight w:val="none"/>
        </w:rPr>
      </w:pPr>
      <w:bookmarkStart w:id="469" w:name="_Toc351203633"/>
      <w:r>
        <w:rPr>
          <w:rFonts w:hint="eastAsia" w:ascii="宋体" w:hAnsi="宋体"/>
          <w:b/>
          <w:color w:val="auto"/>
          <w:szCs w:val="21"/>
          <w:highlight w:val="none"/>
        </w:rPr>
        <w:t>1</w:t>
      </w:r>
      <w:bookmarkStart w:id="470" w:name="_Toc297120456"/>
      <w:bookmarkStart w:id="471" w:name="_Toc296346657"/>
      <w:bookmarkStart w:id="472" w:name="_Toc296503156"/>
      <w:bookmarkStart w:id="473" w:name="_Toc296891196"/>
      <w:bookmarkStart w:id="474" w:name="_Toc296347155"/>
      <w:bookmarkStart w:id="475" w:name="_Toc296944495"/>
      <w:bookmarkStart w:id="476" w:name="_Toc297048342"/>
      <w:bookmarkStart w:id="477" w:name="_Toc292559866"/>
      <w:bookmarkStart w:id="478" w:name="_Toc296890984"/>
      <w:bookmarkStart w:id="479" w:name="_Toc292559361"/>
      <w:r>
        <w:rPr>
          <w:rFonts w:hint="eastAsia" w:ascii="宋体" w:hAnsi="宋体"/>
          <w:b/>
          <w:color w:val="auto"/>
          <w:szCs w:val="21"/>
          <w:highlight w:val="none"/>
        </w:rPr>
        <w:t>. 一般约定</w:t>
      </w:r>
      <w:bookmarkEnd w:id="469"/>
    </w:p>
    <w:bookmarkEnd w:id="470"/>
    <w:bookmarkEnd w:id="471"/>
    <w:bookmarkEnd w:id="472"/>
    <w:bookmarkEnd w:id="473"/>
    <w:bookmarkEnd w:id="474"/>
    <w:bookmarkEnd w:id="475"/>
    <w:bookmarkEnd w:id="476"/>
    <w:bookmarkEnd w:id="477"/>
    <w:bookmarkEnd w:id="478"/>
    <w:bookmarkEnd w:id="479"/>
    <w:p w14:paraId="2E4337E5">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1E3CC0D3">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1FA70630">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施工组织设计：施工组织</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"http://baike.baidu.com/view/14417.htm"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设计</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是用来指导</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"http://baike.baidu.com/view/1094820.htm"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施工项目</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 xml:space="preserve">全过程各项活动的技术、经济和组织的综合性文件   </w:t>
      </w:r>
    </w:p>
    <w:p w14:paraId="35478C5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52048A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7F25CC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EFB67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7B69F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0C9B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772A3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81FD19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636389D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056C65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4898DF5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9B8225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AC0C11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27B73B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2CCCAD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057833B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3E7E54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5E73B11C">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由承包人自行解决，费用承包人自行承担 </w:t>
      </w:r>
      <w:r>
        <w:rPr>
          <w:rFonts w:hint="eastAsia" w:ascii="宋体" w:hAnsi="宋体" w:cs="宋体"/>
          <w:color w:val="auto"/>
          <w:kern w:val="0"/>
          <w:szCs w:val="21"/>
          <w:highlight w:val="none"/>
        </w:rPr>
        <w:t>。</w:t>
      </w:r>
    </w:p>
    <w:p w14:paraId="4E9A550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2182EEA2">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bookmarkStart w:id="480" w:name="OLE_LINK12"/>
      <w:r>
        <w:rPr>
          <w:rFonts w:hint="eastAsia" w:ascii="宋体" w:hAnsi="宋体" w:cs="宋体"/>
          <w:color w:val="auto"/>
          <w:szCs w:val="21"/>
          <w:highlight w:val="none"/>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14:paraId="7E1552FC">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（1）《关于印发《杭州市建设工程工程量清单计价实施细则》（2018年修订）的通知》（杭建市发〔2018〕578号）</w:t>
      </w:r>
    </w:p>
    <w:p w14:paraId="3364294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(2)《关于进一步加强杭州市建设工程市场要素价格动态管理的指导意见》（杭建市发〔2018〕579号 ）</w:t>
      </w:r>
    </w:p>
    <w:p w14:paraId="648938A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（3）《关于进一步加强建筑施工领域企业安全生产工作的实施意见》的通知 （杭建工发〔2011〕130号）</w:t>
      </w:r>
    </w:p>
    <w:p w14:paraId="27A0FACF">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（4）《关于进一步加强建设工程安全质量物联网管理应用平台建设的通知》（杭建工发【2012】426号）</w:t>
      </w:r>
    </w:p>
    <w:p w14:paraId="3C259004">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（5）《关于进一步加强预拌砂浆使用管理的通知》（杭建工发〔2017〕496号）</w:t>
      </w:r>
    </w:p>
    <w:p w14:paraId="40C6A365">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（6）《关于落实建筑工棚安装空调事宜的通知》（杭建工发【2011】237号）</w:t>
      </w:r>
    </w:p>
    <w:bookmarkEnd w:id="480"/>
    <w:p w14:paraId="76FEB4F8">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（7）新工艺、新技术的约定：/ </w:t>
      </w:r>
    </w:p>
    <w:p w14:paraId="589EEB65">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highlight w:val="none"/>
        </w:rPr>
        <w:t>。</w:t>
      </w:r>
    </w:p>
    <w:p w14:paraId="1486FB01">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6DA0F55D">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highlight w:val="none"/>
          <w:u w:val="single"/>
        </w:rPr>
        <w:t>。</w:t>
      </w:r>
    </w:p>
    <w:p w14:paraId="4168C9BC">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74C388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BAFEE8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884E82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国家或行业如有新的技术标准和功能要求，则要求遵守新的技术标准和要求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0D2C7B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66BE83E5">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01581E2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07FC79CB">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582027F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7E1AFC3C">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3CF2CA5C">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6AD4B72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5BEC8885">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1D34CDC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067D34D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0088AC6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6D9BE72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51B25CB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069E3A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0F27B9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rPr>
        <w:t>；</w:t>
      </w:r>
    </w:p>
    <w:p w14:paraId="4D4F75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三套</w:t>
      </w:r>
      <w:r>
        <w:rPr>
          <w:rFonts w:hint="eastAsia" w:ascii="宋体" w:hAnsi="宋体" w:cs="宋体"/>
          <w:color w:val="auto"/>
          <w:szCs w:val="21"/>
          <w:highlight w:val="none"/>
        </w:rPr>
        <w:t>；</w:t>
      </w:r>
    </w:p>
    <w:p w14:paraId="70B71E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全套施工图纸、设计联系单等</w:t>
      </w:r>
      <w:r>
        <w:rPr>
          <w:rFonts w:hint="eastAsia" w:ascii="宋体" w:hAnsi="宋体" w:cs="宋体"/>
          <w:color w:val="auto"/>
          <w:szCs w:val="21"/>
          <w:highlight w:val="none"/>
        </w:rPr>
        <w:t>。</w:t>
      </w:r>
    </w:p>
    <w:p w14:paraId="5FAD68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5630D2B9">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highlight w:val="none"/>
        </w:rPr>
        <w:t>；</w:t>
      </w:r>
    </w:p>
    <w:p w14:paraId="601493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合同签署后7天内</w:t>
      </w:r>
      <w:r>
        <w:rPr>
          <w:rFonts w:hint="eastAsia" w:ascii="宋体" w:hAnsi="宋体" w:cs="宋体"/>
          <w:color w:val="auto"/>
          <w:szCs w:val="21"/>
          <w:highlight w:val="none"/>
        </w:rPr>
        <w:t>；</w:t>
      </w:r>
    </w:p>
    <w:p w14:paraId="389FD6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一式叁份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471F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盖单位公章的纸制文本及电子光盘</w:t>
      </w:r>
      <w:r>
        <w:rPr>
          <w:rFonts w:hint="eastAsia" w:ascii="宋体" w:hAnsi="宋体" w:cs="宋体"/>
          <w:color w:val="auto"/>
          <w:szCs w:val="21"/>
          <w:highlight w:val="none"/>
        </w:rPr>
        <w:t>；</w:t>
      </w:r>
    </w:p>
    <w:p w14:paraId="3F2282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收到承包人文件后14天内</w:t>
      </w:r>
      <w:r>
        <w:rPr>
          <w:rFonts w:hint="eastAsia" w:ascii="宋体" w:hAnsi="宋体" w:cs="宋体"/>
          <w:color w:val="auto"/>
          <w:szCs w:val="21"/>
          <w:highlight w:val="none"/>
        </w:rPr>
        <w:t>。</w:t>
      </w:r>
    </w:p>
    <w:p w14:paraId="6A7001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5F651C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73D75521">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 联络</w:t>
      </w:r>
    </w:p>
    <w:p w14:paraId="1FFC32F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467D67D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E71FBB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32F7021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3AEF4A8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082CBE6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5465974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3E27A80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1.10 交通运输</w:t>
      </w:r>
    </w:p>
    <w:p w14:paraId="10A48DC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481" w:name="_Toc300934943"/>
      <w:bookmarkStart w:id="482" w:name="_Toc303539100"/>
      <w:bookmarkStart w:id="483" w:name="_Toc318581155"/>
      <w:bookmarkStart w:id="484" w:name="_Toc312677986"/>
      <w:bookmarkStart w:id="485" w:name="_Toc304295521"/>
      <w:r>
        <w:rPr>
          <w:rFonts w:hint="eastAsia" w:ascii="宋体" w:hAnsi="宋体" w:cs="宋体"/>
          <w:color w:val="auto"/>
          <w:szCs w:val="21"/>
          <w:highlight w:val="none"/>
        </w:rPr>
        <w:t>.10.1 出入现场的权利</w:t>
      </w:r>
    </w:p>
    <w:p w14:paraId="49E454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highlight w:val="none"/>
        </w:rPr>
        <w:t>。</w:t>
      </w:r>
    </w:p>
    <w:bookmarkEnd w:id="481"/>
    <w:bookmarkEnd w:id="482"/>
    <w:bookmarkEnd w:id="483"/>
    <w:bookmarkEnd w:id="484"/>
    <w:bookmarkEnd w:id="485"/>
    <w:p w14:paraId="184D1BBB">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w:t>
      </w:r>
      <w:bookmarkStart w:id="486" w:name="_Toc304295522"/>
      <w:bookmarkStart w:id="487" w:name="_Toc303539101"/>
      <w:bookmarkStart w:id="488" w:name="_Toc312677987"/>
      <w:bookmarkStart w:id="489" w:name="_Toc300934944"/>
      <w:bookmarkStart w:id="490" w:name="_Toc318581156"/>
      <w:r>
        <w:rPr>
          <w:rFonts w:hint="eastAsia" w:ascii="宋体" w:hAnsi="宋体" w:cs="宋体"/>
          <w:color w:val="auto"/>
          <w:szCs w:val="21"/>
          <w:highlight w:val="none"/>
        </w:rPr>
        <w:t>.10.3 场内交通</w:t>
      </w:r>
    </w:p>
    <w:p w14:paraId="31EBDA3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以本工程覆盖范围和区域为准             </w:t>
      </w:r>
      <w:r>
        <w:rPr>
          <w:rFonts w:hint="eastAsia" w:ascii="宋体" w:hAnsi="宋体" w:cs="宋体"/>
          <w:color w:val="auto"/>
          <w:szCs w:val="21"/>
          <w:highlight w:val="none"/>
        </w:rPr>
        <w:t>。</w:t>
      </w:r>
    </w:p>
    <w:p w14:paraId="10A43E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承包人在投标前已自行踏勘确定并且无异议，严格组织交通，自行跟交通部门沟通协调，并承担相应费用</w:t>
      </w:r>
      <w:r>
        <w:rPr>
          <w:rFonts w:hint="eastAsia" w:ascii="宋体" w:hAnsi="宋体" w:cs="宋体"/>
          <w:color w:val="auto"/>
          <w:szCs w:val="21"/>
          <w:highlight w:val="none"/>
        </w:rPr>
        <w:t>。</w:t>
      </w:r>
      <w:bookmarkEnd w:id="486"/>
      <w:bookmarkEnd w:id="487"/>
      <w:bookmarkEnd w:id="488"/>
      <w:bookmarkEnd w:id="489"/>
      <w:bookmarkEnd w:id="490"/>
      <w:r>
        <w:rPr>
          <w:rFonts w:hint="eastAsia" w:ascii="宋体" w:hAnsi="宋体" w:cs="宋体"/>
          <w:color w:val="auto"/>
          <w:szCs w:val="21"/>
          <w:highlight w:val="none"/>
        </w:rPr>
        <w:t xml:space="preserve">  </w:t>
      </w:r>
      <w:bookmarkStart w:id="491" w:name="_Toc318581157"/>
    </w:p>
    <w:p w14:paraId="1850E16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7AED3A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承包方   </w:t>
      </w:r>
      <w:r>
        <w:rPr>
          <w:rFonts w:hint="eastAsia" w:ascii="宋体" w:hAnsi="宋体" w:cs="宋体"/>
          <w:color w:val="auto"/>
          <w:szCs w:val="21"/>
          <w:highlight w:val="none"/>
        </w:rPr>
        <w:t>承担。</w:t>
      </w:r>
    </w:p>
    <w:bookmarkEnd w:id="491"/>
    <w:p w14:paraId="3B7A6ACD">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1.11 知识产权</w:t>
      </w:r>
    </w:p>
    <w:p w14:paraId="761CB1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8D11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bookmarkStart w:id="492" w:name="OLE_LINK30"/>
      <w:r>
        <w:rPr>
          <w:rFonts w:hint="eastAsia" w:ascii="宋体" w:hAnsi="宋体" w:cs="宋体"/>
          <w:color w:val="auto"/>
          <w:szCs w:val="21"/>
          <w:highlight w:val="none"/>
          <w:u w:val="single"/>
          <w:lang w:eastAsia="zh-Hans"/>
        </w:rPr>
        <w:t>未经发包人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lang w:eastAsia="zh-Hans"/>
        </w:rPr>
        <w:t>同意，不得用于</w:t>
      </w:r>
      <w:r>
        <w:rPr>
          <w:rFonts w:hint="eastAsia" w:ascii="宋体" w:hAnsi="宋体" w:cs="宋体"/>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bookmarkEnd w:id="49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6728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归发包人   </w:t>
      </w:r>
      <w:r>
        <w:rPr>
          <w:rFonts w:hint="eastAsia" w:ascii="宋体" w:hAnsi="宋体" w:cs="宋体"/>
          <w:color w:val="auto"/>
          <w:szCs w:val="21"/>
          <w:highlight w:val="none"/>
        </w:rPr>
        <w:t>。</w:t>
      </w:r>
    </w:p>
    <w:p w14:paraId="1EB056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仅</w:t>
      </w:r>
      <w:r>
        <w:rPr>
          <w:rFonts w:hint="eastAsia" w:ascii="宋体" w:hAnsi="宋体" w:cs="宋体"/>
          <w:color w:val="auto"/>
          <w:szCs w:val="21"/>
          <w:highlight w:val="none"/>
          <w:u w:val="single"/>
        </w:rPr>
        <w:t xml:space="preserve">用于本工程    </w:t>
      </w:r>
      <w:r>
        <w:rPr>
          <w:rFonts w:hint="eastAsia" w:ascii="宋体" w:hAnsi="宋体" w:cs="宋体"/>
          <w:color w:val="auto"/>
          <w:szCs w:val="21"/>
          <w:highlight w:val="none"/>
        </w:rPr>
        <w:t>。</w:t>
      </w:r>
    </w:p>
    <w:p w14:paraId="1B5D2BEC">
      <w:pPr>
        <w:snapToGri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highlight w:val="none"/>
          <w:u w:val="single"/>
          <w:lang w:val="en-US" w:eastAsia="zh-Hans"/>
        </w:rPr>
        <w:t>否则</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应负责消除</w:t>
      </w:r>
      <w:r>
        <w:rPr>
          <w:rFonts w:hint="eastAsia" w:ascii="宋体" w:hAnsi="宋体" w:cs="宋体"/>
          <w:color w:val="auto"/>
          <w:szCs w:val="21"/>
          <w:highlight w:val="none"/>
          <w:u w:val="single"/>
          <w:lang w:val="en-US" w:eastAsia="zh-CN"/>
        </w:rPr>
        <w:t>影响及所</w:t>
      </w:r>
      <w:r>
        <w:rPr>
          <w:rFonts w:hint="eastAsia" w:ascii="宋体" w:hAnsi="宋体" w:cs="宋体"/>
          <w:color w:val="auto"/>
          <w:szCs w:val="21"/>
          <w:highlight w:val="none"/>
          <w:u w:val="single"/>
          <w:lang w:val="en-US" w:eastAsia="zh-Hans"/>
        </w:rPr>
        <w:t>采用</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专利、专有技术、技术秘密</w:t>
      </w:r>
      <w:r>
        <w:rPr>
          <w:rFonts w:hint="eastAsia" w:ascii="宋体" w:hAnsi="宋体" w:cs="宋体"/>
          <w:color w:val="auto"/>
          <w:szCs w:val="21"/>
          <w:highlight w:val="none"/>
          <w:u w:val="single"/>
          <w:lang w:val="en-US" w:eastAsia="zh-CN"/>
        </w:rPr>
        <w:t>或其任何一部分上</w:t>
      </w:r>
      <w:r>
        <w:rPr>
          <w:rFonts w:hint="eastAsia" w:ascii="宋体" w:hAnsi="宋体" w:cs="宋体"/>
          <w:color w:val="auto"/>
          <w:szCs w:val="21"/>
          <w:highlight w:val="none"/>
          <w:u w:val="single"/>
        </w:rPr>
        <w:t>所存在的全部法律障碍，</w:t>
      </w:r>
      <w:r>
        <w:rPr>
          <w:rFonts w:hint="eastAsia" w:ascii="宋体" w:hAnsi="宋体" w:cs="宋体"/>
          <w:color w:val="auto"/>
          <w:szCs w:val="21"/>
          <w:highlight w:val="none"/>
          <w:u w:val="single"/>
          <w:lang w:val="en-US" w:eastAsia="zh-CN"/>
        </w:rPr>
        <w:t>并对由此引起的纠纷和罚款等负责</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Hans"/>
        </w:rPr>
        <w:t>同时需承担因此给发包人造成的全部损失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84921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370BB4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是  </w:t>
      </w:r>
      <w:r>
        <w:rPr>
          <w:rFonts w:hint="eastAsia" w:ascii="宋体" w:hAnsi="宋体" w:cs="宋体"/>
          <w:color w:val="auto"/>
          <w:kern w:val="0"/>
          <w:szCs w:val="21"/>
          <w:highlight w:val="none"/>
        </w:rPr>
        <w:t>。</w:t>
      </w:r>
    </w:p>
    <w:p w14:paraId="6008302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highlight w:val="none"/>
        </w:rPr>
        <w:t>。</w:t>
      </w:r>
    </w:p>
    <w:p w14:paraId="170FB7EA">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493" w:name="_Toc351203634"/>
      <w:r>
        <w:rPr>
          <w:rFonts w:hint="eastAsia" w:ascii="宋体" w:hAnsi="宋体" w:eastAsia="宋体" w:cs="宋体"/>
          <w:b w:val="0"/>
          <w:color w:val="auto"/>
          <w:sz w:val="21"/>
          <w:szCs w:val="21"/>
          <w:highlight w:val="none"/>
        </w:rPr>
        <w:t>2</w:t>
      </w:r>
      <w:bookmarkStart w:id="494" w:name="_Toc296503157"/>
      <w:bookmarkStart w:id="495" w:name="_Toc296890985"/>
      <w:bookmarkStart w:id="496" w:name="_Toc296346658"/>
      <w:bookmarkStart w:id="497" w:name="_Toc297048343"/>
      <w:bookmarkStart w:id="498" w:name="_Toc296891197"/>
      <w:bookmarkStart w:id="499" w:name="_Toc292559867"/>
      <w:bookmarkStart w:id="500" w:name="_Toc297120457"/>
      <w:bookmarkStart w:id="501" w:name="_Toc296347156"/>
      <w:bookmarkStart w:id="502" w:name="_Toc296944496"/>
      <w:bookmarkStart w:id="503" w:name="_Toc292559362"/>
      <w:r>
        <w:rPr>
          <w:rFonts w:hint="eastAsia" w:ascii="宋体" w:hAnsi="宋体" w:eastAsia="宋体" w:cs="宋体"/>
          <w:b w:val="0"/>
          <w:color w:val="auto"/>
          <w:sz w:val="21"/>
          <w:szCs w:val="21"/>
          <w:highlight w:val="none"/>
        </w:rPr>
        <w:t>. 发包人</w:t>
      </w:r>
      <w:bookmarkEnd w:id="493"/>
    </w:p>
    <w:bookmarkEnd w:id="494"/>
    <w:bookmarkEnd w:id="495"/>
    <w:bookmarkEnd w:id="496"/>
    <w:bookmarkEnd w:id="497"/>
    <w:bookmarkEnd w:id="498"/>
    <w:bookmarkEnd w:id="499"/>
    <w:bookmarkEnd w:id="500"/>
    <w:bookmarkEnd w:id="501"/>
    <w:bookmarkEnd w:id="502"/>
    <w:bookmarkEnd w:id="503"/>
    <w:p w14:paraId="1FCA5E3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2.2 发包人代表</w:t>
      </w:r>
    </w:p>
    <w:p w14:paraId="3D20D5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6B923A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0D4D1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361C2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624BE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2D42D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FC68D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31832B">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highlight w:val="none"/>
        </w:rPr>
        <w:t>。</w:t>
      </w:r>
    </w:p>
    <w:p w14:paraId="0A2FA195">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579610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672FC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开工前7天移交     </w:t>
      </w:r>
      <w:r>
        <w:rPr>
          <w:rFonts w:hint="eastAsia" w:ascii="宋体" w:hAnsi="宋体" w:cs="宋体"/>
          <w:color w:val="auto"/>
          <w:szCs w:val="21"/>
          <w:highlight w:val="none"/>
        </w:rPr>
        <w:t>。</w:t>
      </w:r>
    </w:p>
    <w:p w14:paraId="2D2FAE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77E3BD3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highlight w:val="none"/>
        </w:rPr>
        <w:t>。</w:t>
      </w:r>
    </w:p>
    <w:p w14:paraId="3B61C309">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74E250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bookmarkStart w:id="504" w:name="_Hlk33896154"/>
      <w:r>
        <w:rPr>
          <w:rFonts w:hint="eastAsia" w:ascii="宋体" w:hAnsi="宋体" w:cs="宋体"/>
          <w:color w:val="auto"/>
          <w:szCs w:val="21"/>
          <w:highlight w:val="none"/>
          <w:u w:val="single"/>
        </w:rPr>
        <w:t>发包人不提供资金证明，无提供资金证明的期限要求</w:t>
      </w:r>
      <w:bookmarkEnd w:id="50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49E5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8DB2E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E8177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05" w:name="_Toc351203635"/>
      <w:r>
        <w:rPr>
          <w:rFonts w:hint="eastAsia" w:ascii="宋体" w:hAnsi="宋体" w:eastAsia="宋体" w:cs="宋体"/>
          <w:b w:val="0"/>
          <w:color w:val="auto"/>
          <w:sz w:val="21"/>
          <w:szCs w:val="21"/>
          <w:highlight w:val="none"/>
        </w:rPr>
        <w:t>3</w:t>
      </w:r>
      <w:bookmarkStart w:id="506" w:name="_Toc296346659"/>
      <w:bookmarkStart w:id="507" w:name="_Toc292559363"/>
      <w:bookmarkStart w:id="508" w:name="_Toc296503158"/>
      <w:bookmarkStart w:id="509" w:name="_Toc292559868"/>
      <w:bookmarkStart w:id="510" w:name="_Toc296891198"/>
      <w:bookmarkStart w:id="511" w:name="_Toc296944497"/>
      <w:bookmarkStart w:id="512" w:name="_Toc296890986"/>
      <w:bookmarkStart w:id="513" w:name="_Toc297048344"/>
      <w:bookmarkStart w:id="514" w:name="_Toc296347157"/>
      <w:bookmarkStart w:id="515" w:name="_Toc297120458"/>
      <w:r>
        <w:rPr>
          <w:rFonts w:hint="eastAsia" w:ascii="宋体" w:hAnsi="宋体" w:eastAsia="宋体" w:cs="宋体"/>
          <w:b w:val="0"/>
          <w:color w:val="auto"/>
          <w:sz w:val="21"/>
          <w:szCs w:val="21"/>
          <w:highlight w:val="none"/>
        </w:rPr>
        <w:t>. 承包人</w:t>
      </w:r>
      <w:bookmarkEnd w:id="505"/>
    </w:p>
    <w:bookmarkEnd w:id="506"/>
    <w:bookmarkEnd w:id="507"/>
    <w:bookmarkEnd w:id="508"/>
    <w:bookmarkEnd w:id="509"/>
    <w:bookmarkEnd w:id="510"/>
    <w:bookmarkEnd w:id="511"/>
    <w:bookmarkEnd w:id="512"/>
    <w:bookmarkEnd w:id="513"/>
    <w:bookmarkEnd w:id="514"/>
    <w:bookmarkEnd w:id="515"/>
    <w:p w14:paraId="6E3B81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171CFDFD">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highlight w:val="none"/>
        </w:rPr>
        <w:t>。</w:t>
      </w:r>
    </w:p>
    <w:p w14:paraId="71FFDB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8 套竣工图、8 套竣工资料和电子版竣工图及资料光盘一张   </w:t>
      </w:r>
      <w:r>
        <w:rPr>
          <w:rFonts w:hint="eastAsia" w:ascii="宋体" w:hAnsi="宋体" w:cs="宋体"/>
          <w:color w:val="auto"/>
          <w:szCs w:val="21"/>
          <w:highlight w:val="none"/>
        </w:rPr>
        <w:t>。</w:t>
      </w:r>
    </w:p>
    <w:p w14:paraId="513F346B">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承包人自行承担   </w:t>
      </w:r>
      <w:r>
        <w:rPr>
          <w:rFonts w:hint="eastAsia" w:ascii="宋体" w:hAnsi="宋体" w:cs="宋体"/>
          <w:color w:val="auto"/>
          <w:szCs w:val="21"/>
          <w:highlight w:val="none"/>
        </w:rPr>
        <w:t>。</w:t>
      </w:r>
    </w:p>
    <w:p w14:paraId="6E3318B7">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竣工验收合格后28天内   </w:t>
      </w:r>
      <w:r>
        <w:rPr>
          <w:rFonts w:hint="eastAsia" w:ascii="宋体" w:hAnsi="宋体" w:cs="宋体"/>
          <w:color w:val="auto"/>
          <w:szCs w:val="21"/>
          <w:highlight w:val="none"/>
        </w:rPr>
        <w:t>。</w:t>
      </w:r>
    </w:p>
    <w:p w14:paraId="2245B8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highlight w:val="none"/>
        </w:rPr>
        <w:t>。</w:t>
      </w:r>
    </w:p>
    <w:p w14:paraId="11C0FD9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w:t>
      </w:r>
      <w:bookmarkStart w:id="516" w:name="OLE_LINK40"/>
      <w:r>
        <w:rPr>
          <w:rFonts w:hint="eastAsia" w:ascii="宋体" w:hAnsi="宋体" w:cs="宋体"/>
          <w:color w:val="auto"/>
          <w:szCs w:val="21"/>
          <w:highlight w:val="none"/>
          <w:u w:val="single"/>
        </w:rPr>
        <w:t>按约定时间和要求，完成以下工作（费用列入投标总价）：</w:t>
      </w:r>
    </w:p>
    <w:p w14:paraId="1D4ABCB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002B18F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020974B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c、向发包人提供的办公和生活房屋及设施的要求：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6F634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7A7940F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e、已完工程成品保护的特殊要求及费用承担：工程未经竣工验收合格、交付发包人</w:t>
      </w:r>
      <w:r>
        <w:rPr>
          <w:rFonts w:hint="eastAsia" w:ascii="宋体" w:hAnsi="宋体" w:cs="宋体"/>
          <w:color w:val="auto"/>
          <w:szCs w:val="21"/>
          <w:highlight w:val="none"/>
          <w:u w:val="single"/>
          <w:lang w:val="en-US" w:eastAsia="zh-Hans"/>
        </w:rPr>
        <w:t>使用</w:t>
      </w:r>
      <w:r>
        <w:rPr>
          <w:rFonts w:hint="eastAsia" w:ascii="宋体" w:hAnsi="宋体" w:cs="宋体"/>
          <w:color w:val="auto"/>
          <w:szCs w:val="21"/>
          <w:highlight w:val="none"/>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0269C7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1D5A99F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61042A88">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rPr>
        <w:t>h、按期支付工人工资的要求：承包人应当</w:t>
      </w:r>
      <w:r>
        <w:rPr>
          <w:rFonts w:hint="eastAsia" w:ascii="宋体" w:hAnsi="宋体" w:cs="宋体"/>
          <w:color w:val="auto"/>
          <w:szCs w:val="21"/>
          <w:highlight w:val="none"/>
          <w:u w:val="single"/>
          <w:lang w:val="en-US" w:eastAsia="zh-Hans"/>
        </w:rPr>
        <w:t>与全体施工人员签署劳动合同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按照国家法律法规的要求每月按期足额向其全体施工工人发放工资，否则发包人有权暂扣工程款直到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付清民工工资为止，并根据上级主管部门的相关规定进行处罚。</w:t>
      </w:r>
      <w:r>
        <w:rPr>
          <w:rFonts w:hint="eastAsia" w:ascii="宋体" w:hAnsi="宋体" w:cs="宋体"/>
          <w:color w:val="auto"/>
          <w:szCs w:val="21"/>
          <w:highlight w:val="none"/>
          <w:u w:val="single"/>
          <w:lang w:val="en-US" w:eastAsia="zh-Hans"/>
        </w:rPr>
        <w:t>承包应当</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Hans"/>
        </w:rPr>
        <w:t>全体施工人员</w:t>
      </w:r>
      <w:r>
        <w:rPr>
          <w:rFonts w:hint="eastAsia" w:ascii="宋体" w:hAnsi="宋体" w:cs="宋体"/>
          <w:color w:val="auto"/>
          <w:szCs w:val="21"/>
          <w:highlight w:val="none"/>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highlight w:val="none"/>
          <w:u w:val="single"/>
          <w:lang w:val="en-US" w:eastAsia="zh-Hans"/>
        </w:rPr>
        <w:t>作为赔偿金</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施工人员发生劳动纠纷</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工伤事故等</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均由承包人自行承担全部责任</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与发包人无关</w:t>
      </w:r>
      <w:r>
        <w:rPr>
          <w:rFonts w:hint="eastAsia" w:ascii="宋体" w:hAnsi="宋体" w:cs="宋体"/>
          <w:color w:val="auto"/>
          <w:szCs w:val="21"/>
          <w:highlight w:val="none"/>
          <w:u w:val="single"/>
          <w:lang w:eastAsia="zh-Hans"/>
        </w:rPr>
        <w:t>。</w:t>
      </w:r>
    </w:p>
    <w:p w14:paraId="2155E19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i、双方约定承包人应做的其他工作：</w:t>
      </w:r>
    </w:p>
    <w:p w14:paraId="037C0A3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002626B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②承包人在施工区域及现场办公区域、临时生活区域内做好各项安全保卫工作。</w:t>
      </w:r>
    </w:p>
    <w:p w14:paraId="600F99EB">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自行办理解决。承担渣土运输的企业必须是具备资质且信誉良好的专业运输企业。</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施工中因违反本市有关规定，引起政府职能部门罚款和停工整改，其发生的费用与损失由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w:t>
      </w:r>
    </w:p>
    <w:p w14:paraId="252A6E6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警告并责令整改，二次发现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应立即整改并向发包人支付壹万元人民币的违约金，三次或以上被发现或被上级部门通报批评或被新闻媒体曝光者，</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按每次人民币伍万元向发包人支付违约金。</w:t>
      </w:r>
    </w:p>
    <w:p w14:paraId="4B6A5F7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5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⑤</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2796588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⑥</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eastAsia="zh-Hans"/>
        </w:rPr>
        <w:t>施工期间由于</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承担。</w:t>
      </w:r>
    </w:p>
    <w:p w14:paraId="09AD0A25">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7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⑦</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收到设计单位下发的设计联系单后，需在一周内向监理单位上报施工联系单，若</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未在规定时间内上报施工联系单，则此联系单产生的相关费用由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自行承担，结算时不作调整。</w:t>
      </w:r>
    </w:p>
    <w:p w14:paraId="63A15448">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8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⑧</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16"/>
    </w:p>
    <w:p w14:paraId="665306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Hans"/>
        </w:rPr>
        <w:fldChar w:fldCharType="begin"/>
      </w:r>
      <w:r>
        <w:rPr>
          <w:rFonts w:hint="eastAsia" w:ascii="宋体" w:hAnsi="宋体" w:cs="宋体"/>
          <w:color w:val="auto"/>
          <w:szCs w:val="21"/>
          <w:highlight w:val="none"/>
          <w:u w:val="single"/>
          <w:lang w:eastAsia="zh-Hans"/>
        </w:rPr>
        <w:instrText xml:space="preserve"> = 9 \* GB3 \* MERGEFORMAT </w:instrText>
      </w:r>
      <w:r>
        <w:rPr>
          <w:rFonts w:hint="eastAsia" w:ascii="宋体" w:hAnsi="宋体" w:cs="宋体"/>
          <w:color w:val="auto"/>
          <w:szCs w:val="21"/>
          <w:highlight w:val="none"/>
          <w:u w:val="single"/>
          <w:lang w:eastAsia="zh-Hans"/>
        </w:rPr>
        <w:fldChar w:fldCharType="separate"/>
      </w:r>
      <w:r>
        <w:rPr>
          <w:rFonts w:hint="eastAsia" w:ascii="宋体" w:hAnsi="宋体" w:cs="宋体"/>
          <w:color w:val="auto"/>
          <w:szCs w:val="21"/>
          <w:highlight w:val="none"/>
          <w:u w:val="single"/>
          <w:lang w:eastAsia="zh-Hans"/>
        </w:rPr>
        <w:t>⑨</w:t>
      </w:r>
      <w:r>
        <w:rPr>
          <w:rFonts w:hint="eastAsia" w:ascii="宋体" w:hAnsi="宋体" w:cs="宋体"/>
          <w:color w:val="auto"/>
          <w:szCs w:val="21"/>
          <w:highlight w:val="none"/>
          <w:u w:val="single"/>
          <w:lang w:eastAsia="zh-Hans"/>
        </w:rPr>
        <w:fldChar w:fldCharType="end"/>
      </w:r>
      <w:r>
        <w:rPr>
          <w:rFonts w:hint="eastAsia" w:ascii="宋体" w:hAnsi="宋体" w:cs="宋体"/>
          <w:color w:val="auto"/>
          <w:szCs w:val="21"/>
          <w:highlight w:val="none"/>
          <w:u w:val="single"/>
          <w:lang w:val="en-US" w:eastAsia="zh-Hans"/>
        </w:rPr>
        <w:t>招标文件及其他相关文件规定的承包人应当履行的义务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696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1BC517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66B47C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527BB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BCD29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E659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F5456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E6506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167F3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A1B70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9719C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D190D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全面负责该项目的实施，全权代表承包人履行本合同，其所有行为均得到承包人的充分授权而由承包人承认   </w:t>
      </w:r>
      <w:r>
        <w:rPr>
          <w:rFonts w:hint="eastAsia" w:ascii="宋体" w:hAnsi="宋体" w:cs="宋体"/>
          <w:color w:val="auto"/>
          <w:szCs w:val="21"/>
          <w:highlight w:val="none"/>
        </w:rPr>
        <w:t>。</w:t>
      </w:r>
    </w:p>
    <w:p w14:paraId="097409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highlight w:val="none"/>
        </w:rPr>
        <w:t>。</w:t>
      </w:r>
    </w:p>
    <w:p w14:paraId="5A5DD93E">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5D35354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50E0D22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由承包人自行承担相关责任，且发包人有权要求更换项目经理，并通报有关建设行政主管部门进行处罚  </w:t>
      </w:r>
      <w:r>
        <w:rPr>
          <w:rFonts w:hint="eastAsia" w:ascii="宋体" w:hAnsi="宋体" w:cs="宋体"/>
          <w:color w:val="auto"/>
          <w:szCs w:val="21"/>
          <w:highlight w:val="none"/>
        </w:rPr>
        <w:t>。</w:t>
      </w:r>
    </w:p>
    <w:p w14:paraId="40BF963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highlight w:val="none"/>
        </w:rPr>
        <w:t>。</w:t>
      </w:r>
    </w:p>
    <w:p w14:paraId="73BEE381">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w:t>
      </w:r>
    </w:p>
    <w:p w14:paraId="1CD4E392">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万元）的违约金，情节严重的发包人有权</w:t>
      </w:r>
      <w:r>
        <w:rPr>
          <w:rFonts w:hint="eastAsia" w:ascii="宋体" w:hAnsi="宋体" w:eastAsia="宋体" w:cs="宋体"/>
          <w:color w:val="auto"/>
          <w:szCs w:val="21"/>
          <w:highlight w:val="none"/>
          <w:u w:val="single"/>
          <w:lang w:val="en-US" w:eastAsia="zh-Hans"/>
        </w:rPr>
        <w:t>立即单方</w:t>
      </w:r>
      <w:r>
        <w:rPr>
          <w:rFonts w:hint="eastAsia" w:ascii="宋体" w:hAnsi="宋体" w:eastAsia="宋体" w:cs="宋体"/>
          <w:color w:val="auto"/>
          <w:szCs w:val="21"/>
          <w:highlight w:val="none"/>
          <w:u w:val="single"/>
        </w:rPr>
        <w:t xml:space="preserve">解除合同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73261F0">
      <w:pPr>
        <w:snapToGrid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 xml:space="preserve"> 若原项目经理不能按约定到岗履职</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贻误工期</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highlight w:val="none"/>
          <w:u w:val="single"/>
          <w:lang w:eastAsia="zh-CN"/>
        </w:rPr>
        <w:t>一</w:t>
      </w:r>
      <w:r>
        <w:rPr>
          <w:rFonts w:hint="eastAsia" w:ascii="宋体" w:hAnsi="宋体" w:cs="宋体"/>
          <w:color w:val="auto"/>
          <w:szCs w:val="21"/>
          <w:highlight w:val="none"/>
          <w:u w:val="single"/>
        </w:rPr>
        <w:t>个星期内未更换项目经理的，处以合同价的1.5%（不低于5万元）的违约金，情节严重的发包人有权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解除合同  </w:t>
      </w:r>
      <w:r>
        <w:rPr>
          <w:rFonts w:hint="eastAsia" w:ascii="宋体" w:hAnsi="宋体" w:cs="宋体"/>
          <w:color w:val="auto"/>
          <w:szCs w:val="21"/>
          <w:highlight w:val="none"/>
        </w:rPr>
        <w:t>。</w:t>
      </w:r>
    </w:p>
    <w:p w14:paraId="3AE2D9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5C4CDE3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w:t>
      </w:r>
      <w:bookmarkStart w:id="517" w:name="OLE_LINK48"/>
      <w:bookmarkStart w:id="518" w:name="OLE_LINK49"/>
      <w:r>
        <w:rPr>
          <w:rFonts w:hint="eastAsia" w:ascii="宋体" w:hAnsi="宋体" w:cs="宋体"/>
          <w:color w:val="auto"/>
          <w:szCs w:val="21"/>
          <w:highlight w:val="none"/>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17"/>
      <w:r>
        <w:rPr>
          <w:rFonts w:hint="eastAsia" w:ascii="宋体" w:hAnsi="宋体" w:cs="宋体"/>
          <w:color w:val="auto"/>
          <w:szCs w:val="21"/>
          <w:highlight w:val="none"/>
          <w:u w:val="single"/>
        </w:rPr>
        <w:t>：</w:t>
      </w:r>
    </w:p>
    <w:p w14:paraId="3F0A4C3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a、书面请示报告；</w:t>
      </w:r>
    </w:p>
    <w:p w14:paraId="633D4CF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b、替换人的技术职称证书、岗位证书、身份证（验证原件，提供复印件）及其工作经历与业绩等有关证明材料。</w:t>
      </w:r>
    </w:p>
    <w:p w14:paraId="1320FED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5220D1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0万元）</w:t>
      </w:r>
      <w:bookmarkEnd w:id="518"/>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DCDB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 xml:space="preserve">  技术负责人处20000元/人/次的违约金，其他管理人员处5000元/人/次的违约金  </w:t>
      </w:r>
      <w:r>
        <w:rPr>
          <w:rFonts w:hint="eastAsia" w:ascii="宋体" w:hAnsi="宋体" w:cs="宋体"/>
          <w:color w:val="auto"/>
          <w:szCs w:val="21"/>
          <w:highlight w:val="none"/>
        </w:rPr>
        <w:t>。</w:t>
      </w:r>
    </w:p>
    <w:p w14:paraId="674608C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rPr>
        <w:t xml:space="preserve">报监理人和发包人书面批准     </w:t>
      </w:r>
      <w:r>
        <w:rPr>
          <w:rFonts w:hint="eastAsia" w:ascii="宋体" w:hAnsi="宋体" w:cs="宋体"/>
          <w:color w:val="auto"/>
          <w:szCs w:val="21"/>
          <w:highlight w:val="none"/>
        </w:rPr>
        <w:t>。</w:t>
      </w:r>
    </w:p>
    <w:p w14:paraId="4B755F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 xml:space="preserve"> 在施工期间不准更换，特殊情况要求更换的，须经发包人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 xml:space="preserve">解除合同   </w:t>
      </w:r>
      <w:r>
        <w:rPr>
          <w:rFonts w:hint="eastAsia" w:ascii="宋体" w:hAnsi="宋体" w:cs="宋体"/>
          <w:color w:val="auto"/>
          <w:szCs w:val="21"/>
          <w:highlight w:val="none"/>
        </w:rPr>
        <w:t>。</w:t>
      </w:r>
    </w:p>
    <w:p w14:paraId="0E9362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D119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19" w:name="_Toc292559364"/>
      <w:bookmarkStart w:id="520" w:name="_Toc296347158"/>
      <w:bookmarkStart w:id="521" w:name="_Toc296346660"/>
      <w:bookmarkStart w:id="522" w:name="_Toc303539102"/>
      <w:bookmarkStart w:id="523" w:name="_Toc296503159"/>
      <w:bookmarkStart w:id="524" w:name="_Toc297123492"/>
      <w:bookmarkStart w:id="525" w:name="_Toc300934945"/>
      <w:bookmarkStart w:id="526" w:name="_Toc297216151"/>
      <w:bookmarkStart w:id="527" w:name="_Toc296890987"/>
      <w:bookmarkStart w:id="528" w:name="_Toc297120459"/>
      <w:bookmarkStart w:id="529" w:name="_Toc312677988"/>
      <w:bookmarkStart w:id="530" w:name="_Toc292559869"/>
      <w:bookmarkStart w:id="531" w:name="_Toc296891199"/>
      <w:bookmarkStart w:id="532" w:name="_Toc304295523"/>
      <w:bookmarkStart w:id="533" w:name="_Toc297048345"/>
      <w:bookmarkStart w:id="534" w:name="_Toc296944498"/>
      <w:r>
        <w:rPr>
          <w:rFonts w:hint="eastAsia" w:ascii="宋体" w:hAnsi="宋体" w:cs="宋体"/>
          <w:color w:val="auto"/>
          <w:szCs w:val="21"/>
          <w:highlight w:val="none"/>
        </w:rPr>
        <w:t>.5 分包</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14:paraId="4B7F62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35" w:name="_Toc300934946"/>
      <w:bookmarkStart w:id="536" w:name="_Toc296944499"/>
      <w:bookmarkStart w:id="537" w:name="_Toc296503160"/>
      <w:bookmarkStart w:id="538" w:name="_Toc296891200"/>
      <w:bookmarkStart w:id="539" w:name="_Toc297048346"/>
      <w:bookmarkStart w:id="540" w:name="_Toc296890988"/>
      <w:bookmarkStart w:id="541" w:name="_Toc297120460"/>
      <w:bookmarkStart w:id="542" w:name="_Toc296346661"/>
      <w:bookmarkStart w:id="543" w:name="_Toc304295524"/>
      <w:bookmarkStart w:id="544" w:name="_Toc297123493"/>
      <w:bookmarkStart w:id="545" w:name="_Toc296347159"/>
      <w:bookmarkStart w:id="546" w:name="_Toc292559870"/>
      <w:bookmarkStart w:id="547" w:name="_Toc292559365"/>
      <w:bookmarkStart w:id="548" w:name="_Toc297216152"/>
      <w:bookmarkStart w:id="549" w:name="_Toc303539103"/>
      <w:bookmarkStart w:id="550" w:name="_Toc318581158"/>
      <w:bookmarkStart w:id="551" w:name="_Toc312677989"/>
      <w:r>
        <w:rPr>
          <w:rFonts w:hint="eastAsia" w:ascii="宋体" w:hAnsi="宋体" w:cs="宋体"/>
          <w:color w:val="auto"/>
          <w:szCs w:val="21"/>
          <w:highlight w:val="none"/>
        </w:rPr>
        <w:t>.5.1 分包的一般约定</w:t>
      </w:r>
    </w:p>
    <w:p w14:paraId="047A86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9A1BB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Start w:id="552" w:name="_Toc297216153"/>
      <w:bookmarkStart w:id="553" w:name="_Toc296891201"/>
      <w:bookmarkStart w:id="554" w:name="_Toc296347160"/>
      <w:bookmarkStart w:id="555" w:name="_Toc296346662"/>
      <w:bookmarkStart w:id="556" w:name="_Toc297123494"/>
      <w:bookmarkStart w:id="557" w:name="_Toc296890989"/>
      <w:bookmarkStart w:id="558" w:name="_Toc296503161"/>
      <w:bookmarkStart w:id="559" w:name="_Toc303539104"/>
      <w:bookmarkStart w:id="560" w:name="_Toc296944500"/>
      <w:bookmarkStart w:id="561" w:name="_Toc304295525"/>
      <w:bookmarkStart w:id="562" w:name="_Toc300934947"/>
      <w:bookmarkStart w:id="563" w:name="_Toc297120461"/>
      <w:bookmarkStart w:id="564" w:name="_Toc297048347"/>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6E1400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65" w:name="_Toc318581159"/>
      <w:bookmarkStart w:id="566" w:name="_Toc312677990"/>
      <w:r>
        <w:rPr>
          <w:rFonts w:hint="eastAsia" w:ascii="宋体" w:hAnsi="宋体" w:cs="宋体"/>
          <w:color w:val="auto"/>
          <w:szCs w:val="21"/>
          <w:highlight w:val="none"/>
        </w:rPr>
        <w:t>.5.2分包的确定</w:t>
      </w:r>
    </w:p>
    <w:p w14:paraId="346A776B">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bookmarkStart w:id="567" w:name="OLE_LINK53"/>
      <w:r>
        <w:rPr>
          <w:rFonts w:hint="eastAsia" w:ascii="宋体" w:hAnsi="宋体" w:cs="宋体"/>
          <w:color w:val="auto"/>
          <w:szCs w:val="21"/>
          <w:highlight w:val="none"/>
          <w:u w:val="single"/>
        </w:rPr>
        <w:t>无</w:t>
      </w:r>
      <w:bookmarkEnd w:id="567"/>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7BBAAE">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highlight w:val="none"/>
          <w:u w:val="single"/>
          <w:lang w:val="en-US" w:eastAsia="zh-Hans"/>
        </w:rPr>
        <w:t>或未经发包人书面同意分包</w:t>
      </w:r>
      <w:r>
        <w:rPr>
          <w:rFonts w:hint="eastAsia" w:ascii="宋体" w:hAnsi="宋体" w:cs="宋体"/>
          <w:color w:val="auto"/>
          <w:szCs w:val="21"/>
          <w:highlight w:val="none"/>
          <w:u w:val="single"/>
        </w:rPr>
        <w:t>，如发生转包的或非法分包的，发包人将上报建设行政主管部门依法处置并扣缴其履约担保，</w:t>
      </w:r>
      <w:r>
        <w:rPr>
          <w:rFonts w:hint="eastAsia" w:ascii="宋体" w:hAnsi="宋体" w:cs="宋体"/>
          <w:color w:val="auto"/>
          <w:szCs w:val="21"/>
          <w:highlight w:val="none"/>
          <w:u w:val="single"/>
          <w:lang w:val="en-US" w:eastAsia="zh-Hans"/>
        </w:rPr>
        <w:t>发包人有权立即单方面解除合同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由此引起的一切损失由承包人承担</w:t>
      </w:r>
      <w:r>
        <w:rPr>
          <w:rFonts w:hint="eastAsia" w:ascii="宋体" w:hAnsi="宋体" w:cs="宋体"/>
          <w:color w:val="auto"/>
          <w:szCs w:val="21"/>
          <w:highlight w:val="none"/>
          <w:u w:val="single"/>
        </w:rPr>
        <w:t>。在合同执行过程中，若发现存在下列情况的视作转包或非法分包：</w:t>
      </w:r>
    </w:p>
    <w:p w14:paraId="4086E34A">
      <w:pPr>
        <w:snapToGrid w:val="0"/>
        <w:spacing w:line="360" w:lineRule="auto"/>
        <w:rPr>
          <w:rFonts w:hint="eastAsia" w:ascii="宋体" w:hAnsi="宋体" w:cs="宋体"/>
          <w:color w:val="auto"/>
          <w:szCs w:val="21"/>
          <w:highlight w:val="none"/>
          <w:u w:val="single"/>
        </w:rPr>
      </w:pPr>
      <w:bookmarkStart w:id="568" w:name="_Toc384745511"/>
      <w:bookmarkStart w:id="569" w:name="_Toc384726607"/>
      <w:r>
        <w:rPr>
          <w:rFonts w:hint="eastAsia" w:ascii="宋体" w:hAnsi="宋体" w:cs="宋体"/>
          <w:color w:val="auto"/>
          <w:szCs w:val="21"/>
          <w:highlight w:val="none"/>
          <w:u w:val="single"/>
        </w:rPr>
        <w:t>1）承包人不履行合同约定的工期，成本、质量，安全生产等责任和义务，将其承包的全部建设工程转给他人承包的。</w:t>
      </w:r>
      <w:bookmarkEnd w:id="568"/>
      <w:bookmarkEnd w:id="569"/>
    </w:p>
    <w:p w14:paraId="37BB2531">
      <w:pPr>
        <w:snapToGrid w:val="0"/>
        <w:spacing w:line="360" w:lineRule="auto"/>
        <w:rPr>
          <w:rFonts w:hint="eastAsia" w:ascii="宋体" w:hAnsi="宋体" w:cs="宋体"/>
          <w:color w:val="auto"/>
          <w:szCs w:val="21"/>
          <w:highlight w:val="none"/>
          <w:u w:val="single"/>
        </w:rPr>
      </w:pPr>
      <w:bookmarkStart w:id="570" w:name="_Toc384726608"/>
      <w:bookmarkStart w:id="571" w:name="_Toc384745512"/>
      <w:r>
        <w:rPr>
          <w:rFonts w:hint="eastAsia" w:ascii="宋体" w:hAnsi="宋体" w:cs="宋体"/>
          <w:color w:val="auto"/>
          <w:szCs w:val="21"/>
          <w:highlight w:val="none"/>
          <w:u w:val="single"/>
        </w:rPr>
        <w:t>2）承包人将其承包的全部建设工程肢解后，以分包名义转给他人承包的。</w:t>
      </w:r>
      <w:bookmarkEnd w:id="570"/>
      <w:bookmarkEnd w:id="571"/>
    </w:p>
    <w:p w14:paraId="28C95B92">
      <w:pPr>
        <w:snapToGrid w:val="0"/>
        <w:spacing w:line="360" w:lineRule="auto"/>
        <w:rPr>
          <w:rFonts w:hint="eastAsia" w:ascii="宋体" w:hAnsi="宋体" w:cs="宋体"/>
          <w:color w:val="auto"/>
          <w:szCs w:val="21"/>
          <w:highlight w:val="none"/>
          <w:u w:val="single"/>
        </w:rPr>
      </w:pPr>
      <w:bookmarkStart w:id="572" w:name="_Toc384726609"/>
      <w:bookmarkStart w:id="573" w:name="_Toc384745513"/>
      <w:r>
        <w:rPr>
          <w:rFonts w:hint="eastAsia" w:ascii="宋体" w:hAnsi="宋体" w:cs="宋体"/>
          <w:color w:val="auto"/>
          <w:szCs w:val="21"/>
          <w:highlight w:val="none"/>
          <w:u w:val="single"/>
        </w:rPr>
        <w:t>3）承包人将主体结构工程转给他人承包的。</w:t>
      </w:r>
      <w:bookmarkEnd w:id="572"/>
      <w:bookmarkEnd w:id="573"/>
    </w:p>
    <w:p w14:paraId="6D596A01">
      <w:pPr>
        <w:snapToGrid w:val="0"/>
        <w:spacing w:line="360" w:lineRule="auto"/>
        <w:rPr>
          <w:rFonts w:hint="eastAsia" w:ascii="宋体" w:hAnsi="宋体" w:cs="宋体"/>
          <w:color w:val="auto"/>
          <w:szCs w:val="21"/>
          <w:highlight w:val="none"/>
          <w:u w:val="single"/>
        </w:rPr>
      </w:pPr>
      <w:bookmarkStart w:id="574" w:name="_Toc384726610"/>
      <w:bookmarkStart w:id="575" w:name="_Toc384745514"/>
      <w:r>
        <w:rPr>
          <w:rFonts w:hint="eastAsia" w:ascii="宋体" w:hAnsi="宋体" w:cs="宋体"/>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74"/>
      <w:bookmarkEnd w:id="575"/>
    </w:p>
    <w:p w14:paraId="0D93D59E">
      <w:pPr>
        <w:snapToGrid w:val="0"/>
        <w:spacing w:line="360" w:lineRule="auto"/>
        <w:rPr>
          <w:rFonts w:hint="eastAsia" w:ascii="宋体" w:hAnsi="宋体" w:cs="宋体"/>
          <w:color w:val="auto"/>
          <w:szCs w:val="21"/>
          <w:highlight w:val="none"/>
          <w:u w:val="single"/>
        </w:rPr>
      </w:pPr>
      <w:bookmarkStart w:id="576" w:name="_Toc384726611"/>
      <w:bookmarkStart w:id="577" w:name="_Toc384745515"/>
      <w:r>
        <w:rPr>
          <w:rFonts w:hint="eastAsia" w:ascii="宋体" w:hAnsi="宋体" w:cs="宋体"/>
          <w:color w:val="auto"/>
          <w:szCs w:val="21"/>
          <w:highlight w:val="none"/>
          <w:u w:val="single"/>
        </w:rPr>
        <w:t>5）施工现场的项目经理及主要管理人员与合同约定的项目经理及主要管理人员不符。</w:t>
      </w:r>
      <w:bookmarkEnd w:id="576"/>
      <w:bookmarkEnd w:id="577"/>
    </w:p>
    <w:p w14:paraId="5C655B7F">
      <w:pPr>
        <w:snapToGrid w:val="0"/>
        <w:spacing w:line="360" w:lineRule="auto"/>
        <w:rPr>
          <w:rFonts w:hint="eastAsia" w:ascii="宋体" w:hAnsi="宋体" w:cs="宋体"/>
          <w:color w:val="auto"/>
          <w:szCs w:val="21"/>
          <w:highlight w:val="none"/>
          <w:u w:val="single"/>
        </w:rPr>
      </w:pPr>
      <w:bookmarkStart w:id="578" w:name="_Toc384726612"/>
      <w:bookmarkStart w:id="579" w:name="_Toc384745516"/>
      <w:r>
        <w:rPr>
          <w:rFonts w:hint="eastAsia" w:ascii="宋体" w:hAnsi="宋体" w:cs="宋体"/>
          <w:color w:val="auto"/>
          <w:szCs w:val="21"/>
          <w:highlight w:val="none"/>
          <w:u w:val="single"/>
        </w:rPr>
        <w:t>6）实行工程总承包或施工总承包的工程，总承包人和总承包人范围内的分包工程，发包人为两个独立发包单位。</w:t>
      </w:r>
      <w:bookmarkEnd w:id="578"/>
      <w:bookmarkEnd w:id="579"/>
    </w:p>
    <w:p w14:paraId="012A6C7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7）承包人将工程分包给不具备相应资质条件的单位   </w:t>
      </w:r>
      <w:r>
        <w:rPr>
          <w:rFonts w:hint="eastAsia" w:ascii="宋体" w:hAnsi="宋体" w:cs="宋体"/>
          <w:color w:val="auto"/>
          <w:szCs w:val="21"/>
          <w:highlight w:val="none"/>
        </w:rPr>
        <w:t>。</w:t>
      </w:r>
    </w:p>
    <w:p w14:paraId="05EF8C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29E556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65"/>
    <w:bookmarkEnd w:id="566"/>
    <w:p w14:paraId="5CE5EB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35AD7DBA">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（1）开工日后，施工场地由承包人负责保管并负担保管费用。</w:t>
      </w:r>
    </w:p>
    <w:p w14:paraId="08FBBAAD">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（2）施工期间，承包人实施的在建工程，承包人采购的物资、使用的设备，以及发包人采购但已经交付给承包人的物资、设备，由承包人负责保管并负担保管费用。</w:t>
      </w:r>
    </w:p>
    <w:p w14:paraId="5B452A0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（3）竣工日后到</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的工程移交日前，竣工工程（包括附属设备、设施），由承包人负责保管并负担保管费用。</w:t>
      </w:r>
    </w:p>
    <w:p w14:paraId="702DB896">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420F4DC">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highlight w:val="none"/>
          <w:u w:val="single"/>
          <w:lang w:val="en-US" w:eastAsia="zh-Hans"/>
        </w:rPr>
        <w:t>需承担工期延期的违约责任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41E89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191C7B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2DC9D88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本工程要求承包人提供的履约担保金额为合同总价的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%（采用支票、汇票、转帐、银行保函、保险机构保证保险保单或融资担保公司保函等）；</w:t>
      </w:r>
      <w:bookmarkStart w:id="580" w:name="OLE_LINK26"/>
      <w:r>
        <w:rPr>
          <w:rFonts w:hint="eastAsia" w:ascii="宋体" w:hAnsi="宋体" w:cs="宋体"/>
          <w:color w:val="auto"/>
          <w:szCs w:val="21"/>
          <w:highlight w:val="none"/>
          <w:u w:val="single"/>
        </w:rPr>
        <w:t>在合同签订后</w:t>
      </w:r>
      <w:r>
        <w:rPr>
          <w:rFonts w:hint="eastAsia" w:ascii="宋体" w:hAnsi="宋体" w:cs="宋体"/>
          <w:color w:val="auto"/>
          <w:szCs w:val="21"/>
          <w:highlight w:val="none"/>
          <w:u w:val="single"/>
          <w:lang w:val="en-US" w:eastAsia="zh-CN"/>
        </w:rPr>
        <w:t>5个工作日</w:t>
      </w:r>
      <w:r>
        <w:rPr>
          <w:rFonts w:hint="eastAsia" w:ascii="宋体" w:hAnsi="宋体" w:cs="宋体"/>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0"/>
      <w:r>
        <w:rPr>
          <w:rFonts w:hint="eastAsia" w:ascii="宋体" w:hAnsi="宋体" w:cs="宋体"/>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14:paraId="20BEF817">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highlight w:val="none"/>
          <w:u w:val="single"/>
          <w:lang w:eastAsia="zh-CN"/>
        </w:rPr>
        <w:t>。</w:t>
      </w:r>
    </w:p>
    <w:p w14:paraId="5EAC70F1">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1F999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highlight w:val="none"/>
        </w:rPr>
        <w:t>。</w:t>
      </w:r>
    </w:p>
    <w:p w14:paraId="02428F0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81" w:name="_Toc351203636"/>
      <w:r>
        <w:rPr>
          <w:rFonts w:hint="eastAsia" w:ascii="宋体" w:hAnsi="宋体" w:eastAsia="宋体" w:cs="宋体"/>
          <w:b w:val="0"/>
          <w:color w:val="auto"/>
          <w:sz w:val="21"/>
          <w:szCs w:val="21"/>
          <w:highlight w:val="none"/>
        </w:rPr>
        <w:t>4</w:t>
      </w:r>
      <w:bookmarkStart w:id="582" w:name="_Toc267251413"/>
      <w:bookmarkStart w:id="583" w:name="_Toc292559871"/>
      <w:bookmarkStart w:id="584" w:name="_Toc296944501"/>
      <w:bookmarkStart w:id="585" w:name="_Toc297120462"/>
      <w:bookmarkStart w:id="586" w:name="_Toc296346663"/>
      <w:bookmarkStart w:id="587" w:name="_Toc296347161"/>
      <w:bookmarkStart w:id="588" w:name="_Toc292559366"/>
      <w:bookmarkStart w:id="589" w:name="_Toc297048348"/>
      <w:bookmarkStart w:id="590" w:name="_Toc296890990"/>
      <w:bookmarkStart w:id="591" w:name="_Toc296503162"/>
      <w:bookmarkStart w:id="592" w:name="_Toc296891202"/>
      <w:r>
        <w:rPr>
          <w:rFonts w:hint="eastAsia" w:ascii="宋体" w:hAnsi="宋体" w:eastAsia="宋体" w:cs="宋体"/>
          <w:b w:val="0"/>
          <w:color w:val="auto"/>
          <w:sz w:val="21"/>
          <w:szCs w:val="21"/>
          <w:highlight w:val="none"/>
        </w:rPr>
        <w:t>. 监</w:t>
      </w:r>
      <w:bookmarkEnd w:id="582"/>
      <w:bookmarkEnd w:id="583"/>
      <w:bookmarkEnd w:id="584"/>
      <w:bookmarkEnd w:id="585"/>
      <w:bookmarkEnd w:id="586"/>
      <w:bookmarkEnd w:id="587"/>
      <w:bookmarkEnd w:id="588"/>
      <w:bookmarkEnd w:id="589"/>
      <w:bookmarkEnd w:id="590"/>
      <w:bookmarkEnd w:id="591"/>
      <w:bookmarkEnd w:id="592"/>
      <w:r>
        <w:rPr>
          <w:rFonts w:hint="eastAsia" w:ascii="宋体" w:hAnsi="宋体" w:eastAsia="宋体" w:cs="宋体"/>
          <w:b w:val="0"/>
          <w:color w:val="auto"/>
          <w:sz w:val="21"/>
          <w:szCs w:val="21"/>
          <w:highlight w:val="none"/>
        </w:rPr>
        <w:t>理人</w:t>
      </w:r>
      <w:bookmarkEnd w:id="581"/>
    </w:p>
    <w:p w14:paraId="26564C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008864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见本工程的委托监理合同 </w:t>
      </w:r>
      <w:r>
        <w:rPr>
          <w:rFonts w:hint="eastAsia" w:ascii="宋体" w:hAnsi="宋体" w:cs="宋体"/>
          <w:color w:val="auto"/>
          <w:szCs w:val="21"/>
          <w:highlight w:val="none"/>
        </w:rPr>
        <w:t>。</w:t>
      </w:r>
    </w:p>
    <w:p w14:paraId="3529AD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根据监理合同、施工承包合同和法律法规规定的事项代表发包人进行工程前期协调、施工现场协调、工程监理   </w:t>
      </w:r>
      <w:r>
        <w:rPr>
          <w:rFonts w:hint="eastAsia" w:ascii="宋体" w:hAnsi="宋体" w:cs="宋体"/>
          <w:color w:val="auto"/>
          <w:szCs w:val="21"/>
          <w:highlight w:val="none"/>
        </w:rPr>
        <w:t xml:space="preserve">。 </w:t>
      </w:r>
    </w:p>
    <w:p w14:paraId="0B23B1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00E4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0137BE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57CD9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66A9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3F49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22DF3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94A55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F214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F8F3D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需要取得发包人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highlight w:val="none"/>
        </w:rPr>
        <w:t>。</w:t>
      </w:r>
    </w:p>
    <w:p w14:paraId="0F0EAB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8304B45">
      <w:pPr>
        <w:snapToGrid w:val="0"/>
        <w:spacing w:line="360" w:lineRule="auto"/>
        <w:ind w:firstLine="420" w:firstLineChars="200"/>
        <w:rPr>
          <w:rFonts w:ascii="宋体" w:hAnsi="宋体" w:cs="宋体"/>
          <w:color w:val="auto"/>
          <w:szCs w:val="21"/>
          <w:highlight w:val="none"/>
        </w:rPr>
      </w:pPr>
      <w:bookmarkStart w:id="593" w:name="_Toc267251418"/>
      <w:r>
        <w:rPr>
          <w:rFonts w:hint="eastAsia" w:ascii="宋体" w:hAnsi="宋体" w:cs="宋体"/>
          <w:color w:val="auto"/>
          <w:szCs w:val="21"/>
          <w:highlight w:val="none"/>
        </w:rPr>
        <w:t>在发包人和承包人不能通过协商达成一致意见时，发包人授权监理人对以下事项进行确定：</w:t>
      </w:r>
    </w:p>
    <w:p w14:paraId="574839A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1C18E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CE8E93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2A6A1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94" w:name="_Toc351203637"/>
      <w:r>
        <w:rPr>
          <w:rFonts w:hint="eastAsia" w:ascii="宋体" w:hAnsi="宋体" w:eastAsia="宋体" w:cs="宋体"/>
          <w:b w:val="0"/>
          <w:color w:val="auto"/>
          <w:sz w:val="21"/>
          <w:szCs w:val="21"/>
          <w:highlight w:val="none"/>
        </w:rPr>
        <w:t>5</w:t>
      </w:r>
      <w:bookmarkEnd w:id="593"/>
      <w:bookmarkStart w:id="595" w:name="_Toc296890991"/>
      <w:bookmarkStart w:id="596" w:name="_Toc297048349"/>
      <w:bookmarkStart w:id="597" w:name="_Toc296346664"/>
      <w:bookmarkStart w:id="598" w:name="_Toc296944502"/>
      <w:bookmarkStart w:id="599" w:name="_Toc296891203"/>
      <w:bookmarkStart w:id="600" w:name="_Toc297120463"/>
      <w:bookmarkStart w:id="601" w:name="_Toc292559872"/>
      <w:bookmarkStart w:id="602" w:name="_Toc296347162"/>
      <w:bookmarkStart w:id="603" w:name="_Toc292559367"/>
      <w:bookmarkStart w:id="604" w:name="_Toc296503163"/>
      <w:r>
        <w:rPr>
          <w:rFonts w:hint="eastAsia" w:ascii="宋体" w:hAnsi="宋体" w:eastAsia="宋体" w:cs="宋体"/>
          <w:b w:val="0"/>
          <w:color w:val="auto"/>
          <w:sz w:val="21"/>
          <w:szCs w:val="21"/>
          <w:highlight w:val="none"/>
        </w:rPr>
        <w:t>. 工程质量</w:t>
      </w:r>
      <w:bookmarkEnd w:id="594"/>
    </w:p>
    <w:p w14:paraId="1EAC5CAB">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5.1 质量要求</w:t>
      </w:r>
    </w:p>
    <w:p w14:paraId="3D0AE56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bookmarkStart w:id="605" w:name="_Toc300934949"/>
      <w:bookmarkStart w:id="606" w:name="_Toc312677997"/>
      <w:bookmarkStart w:id="607" w:name="_Toc297216155"/>
      <w:bookmarkStart w:id="608" w:name="_Toc318581164"/>
      <w:bookmarkStart w:id="609" w:name="_Toc304295527"/>
      <w:bookmarkStart w:id="610" w:name="_Toc303539106"/>
      <w:bookmarkStart w:id="611" w:name="_Toc29712349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C1E8C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725E20">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5.3 隐蔽工程检查</w:t>
      </w:r>
    </w:p>
    <w:p w14:paraId="03C84FE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highlight w:val="none"/>
          <w:u w:val="single"/>
          <w:lang w:eastAsia="zh-CN"/>
        </w:rPr>
        <w:t>发包人</w:t>
      </w:r>
      <w:r>
        <w:rPr>
          <w:rFonts w:hint="eastAsia" w:ascii="宋体" w:hAnsi="宋体" w:cs="宋体"/>
          <w:color w:val="auto"/>
          <w:szCs w:val="21"/>
          <w:highlight w:val="none"/>
          <w:u w:val="single"/>
        </w:rPr>
        <w:t xml:space="preserve">相关工程管理制度，若有费用产生由承包方承担，发包人有权视情节轻重对承包方按制度处以违约金 </w:t>
      </w:r>
      <w:r>
        <w:rPr>
          <w:rFonts w:hint="eastAsia" w:ascii="宋体" w:hAnsi="宋体" w:cs="宋体"/>
          <w:color w:val="auto"/>
          <w:szCs w:val="21"/>
          <w:highlight w:val="none"/>
        </w:rPr>
        <w:t>。</w:t>
      </w:r>
    </w:p>
    <w:p w14:paraId="174748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344B2C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7B5BBCB4">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2" w:name="_Toc351203638"/>
      <w:r>
        <w:rPr>
          <w:rFonts w:hint="eastAsia" w:ascii="宋体" w:hAnsi="宋体" w:eastAsia="宋体" w:cs="宋体"/>
          <w:b w:val="0"/>
          <w:color w:val="auto"/>
          <w:sz w:val="21"/>
          <w:szCs w:val="21"/>
          <w:highlight w:val="none"/>
        </w:rPr>
        <w:t>6. 安全文明施工与环境保护</w:t>
      </w:r>
      <w:bookmarkEnd w:id="612"/>
    </w:p>
    <w:p w14:paraId="3E3AEC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72833E3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highlight w:val="none"/>
        </w:rPr>
        <w:t>。</w:t>
      </w:r>
    </w:p>
    <w:p w14:paraId="7E6590A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highlight w:val="none"/>
        </w:rPr>
        <w:t>。</w:t>
      </w:r>
    </w:p>
    <w:p w14:paraId="4EC449C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由承包人负责  </w:t>
      </w:r>
      <w:r>
        <w:rPr>
          <w:rFonts w:hint="eastAsia" w:ascii="宋体" w:hAnsi="宋体" w:cs="宋体"/>
          <w:color w:val="auto"/>
          <w:szCs w:val="21"/>
          <w:highlight w:val="none"/>
        </w:rPr>
        <w:t>。</w:t>
      </w:r>
    </w:p>
    <w:p w14:paraId="78BC09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7A70F40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（1）遵守地方政府和有关部门对施工场地交通、环卫、安全和施工噪音等管理规定，并办理相关审批手续。</w:t>
      </w:r>
    </w:p>
    <w:p w14:paraId="3518163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（2）承包人应采取有效措施尽量减小尘土和噪音污染，需要进行夜间作业时应经有关部门批准。</w:t>
      </w:r>
    </w:p>
    <w:p w14:paraId="6014B8A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1B43A5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（4）上述手续办理费用约定如下：由承包人自行承担，在结算时不予调整  </w:t>
      </w:r>
      <w:r>
        <w:rPr>
          <w:rFonts w:hint="eastAsia" w:ascii="宋体" w:hAnsi="宋体" w:cs="宋体"/>
          <w:color w:val="auto"/>
          <w:szCs w:val="21"/>
          <w:highlight w:val="none"/>
        </w:rPr>
        <w:t>。</w:t>
      </w:r>
    </w:p>
    <w:p w14:paraId="4B1B843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rPr>
        <w:t xml:space="preserve"> 按以下第（ 1 ）种方式约定：</w:t>
      </w:r>
    </w:p>
    <w:p w14:paraId="1DE1E24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（1）发包人应在开工后28天内预付安全文明施工费总额的60%，剩余部分支付按以下第（①）种方式约定 ：</w:t>
      </w:r>
    </w:p>
    <w:p w14:paraId="1C64939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  视相关措施的落实情况与进度款同期支付              。</w:t>
      </w:r>
    </w:p>
    <w:p w14:paraId="531DE95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  其他：                                            。</w:t>
      </w:r>
    </w:p>
    <w:p w14:paraId="2EBE3C8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            </w:t>
      </w:r>
      <w:r>
        <w:rPr>
          <w:rFonts w:hint="eastAsia" w:ascii="宋体" w:hAnsi="宋体" w:cs="宋体"/>
          <w:color w:val="auto"/>
          <w:szCs w:val="21"/>
          <w:highlight w:val="none"/>
        </w:rPr>
        <w:t>。</w:t>
      </w:r>
    </w:p>
    <w:bookmarkEnd w:id="605"/>
    <w:bookmarkEnd w:id="606"/>
    <w:bookmarkEnd w:id="607"/>
    <w:bookmarkEnd w:id="608"/>
    <w:bookmarkEnd w:id="609"/>
    <w:bookmarkEnd w:id="610"/>
    <w:bookmarkEnd w:id="611"/>
    <w:p w14:paraId="7B09633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3" w:name="_Toc351203639"/>
      <w:r>
        <w:rPr>
          <w:rFonts w:hint="eastAsia" w:ascii="宋体" w:hAnsi="宋体" w:eastAsia="宋体" w:cs="宋体"/>
          <w:b w:val="0"/>
          <w:color w:val="auto"/>
          <w:sz w:val="21"/>
          <w:szCs w:val="21"/>
          <w:highlight w:val="none"/>
        </w:rPr>
        <w:t>7. 工期和进度</w:t>
      </w:r>
      <w:bookmarkEnd w:id="613"/>
    </w:p>
    <w:p w14:paraId="6C565D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70DF3540">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按《通用合同条款》执行   </w:t>
      </w:r>
      <w:r>
        <w:rPr>
          <w:rFonts w:hint="eastAsia" w:ascii="宋体" w:hAnsi="宋体" w:cs="宋体"/>
          <w:color w:val="auto"/>
          <w:szCs w:val="21"/>
          <w:highlight w:val="none"/>
        </w:rPr>
        <w:t>。</w:t>
      </w:r>
    </w:p>
    <w:p w14:paraId="00DE27E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26DD45BA">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合同签订后（7）天内提供详细施工组织设计（施工方案）和进度计划 </w:t>
      </w:r>
      <w:r>
        <w:rPr>
          <w:rFonts w:hint="eastAsia" w:ascii="宋体" w:hAnsi="宋体" w:cs="宋体"/>
          <w:color w:val="auto"/>
          <w:szCs w:val="21"/>
          <w:highlight w:val="none"/>
        </w:rPr>
        <w:t>。</w:t>
      </w:r>
    </w:p>
    <w:p w14:paraId="1AB3D65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highlight w:val="none"/>
        </w:rPr>
        <w:t>。</w:t>
      </w:r>
    </w:p>
    <w:p w14:paraId="1F3DF4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4" w:name="_Toc312677479"/>
      <w:bookmarkStart w:id="615" w:name="_Toc297123514"/>
      <w:bookmarkStart w:id="616" w:name="_Toc304295541"/>
      <w:bookmarkStart w:id="617" w:name="_Toc297216173"/>
      <w:bookmarkStart w:id="618" w:name="_Toc300934966"/>
      <w:bookmarkStart w:id="619" w:name="_Toc303539123"/>
      <w:bookmarkStart w:id="620" w:name="_Toc312678005"/>
      <w:r>
        <w:rPr>
          <w:rFonts w:hint="eastAsia" w:ascii="宋体" w:hAnsi="宋体" w:cs="宋体"/>
          <w:color w:val="auto"/>
          <w:szCs w:val="21"/>
          <w:highlight w:val="none"/>
        </w:rPr>
        <w:t>.2 施工进度计划</w:t>
      </w:r>
    </w:p>
    <w:p w14:paraId="48BB57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DFF67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14天内  </w:t>
      </w:r>
      <w:r>
        <w:rPr>
          <w:rFonts w:hint="eastAsia" w:ascii="宋体" w:hAnsi="宋体" w:cs="宋体"/>
          <w:color w:val="auto"/>
          <w:szCs w:val="21"/>
          <w:highlight w:val="none"/>
        </w:rPr>
        <w:t>。</w:t>
      </w:r>
    </w:p>
    <w:p w14:paraId="1C1BD6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2B4528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294B8BC5">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highlight w:val="none"/>
        </w:rPr>
        <w:t>。</w:t>
      </w:r>
    </w:p>
    <w:p w14:paraId="455A8E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AB6E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highlight w:val="none"/>
        </w:rPr>
        <w:t>。</w:t>
      </w:r>
    </w:p>
    <w:p w14:paraId="1DC17F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151B87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614"/>
    <w:bookmarkEnd w:id="615"/>
    <w:bookmarkEnd w:id="616"/>
    <w:bookmarkEnd w:id="617"/>
    <w:bookmarkEnd w:id="618"/>
    <w:bookmarkEnd w:id="619"/>
    <w:bookmarkEnd w:id="620"/>
    <w:p w14:paraId="7A2A26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1D06CBDB">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highlight w:val="none"/>
        </w:rPr>
        <w:t>。</w:t>
      </w:r>
    </w:p>
    <w:p w14:paraId="55E871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1" w:name="_Toc312678010"/>
      <w:bookmarkStart w:id="622" w:name="_Toc304295546"/>
      <w:bookmarkStart w:id="623" w:name="_Toc312677484"/>
      <w:bookmarkStart w:id="624" w:name="_Toc297216175"/>
      <w:bookmarkStart w:id="625" w:name="_Toc303539125"/>
      <w:bookmarkStart w:id="626" w:name="_Toc297123516"/>
      <w:bookmarkStart w:id="627" w:name="_Toc300934968"/>
      <w:r>
        <w:rPr>
          <w:rFonts w:hint="eastAsia" w:ascii="宋体" w:hAnsi="宋体" w:cs="宋体"/>
          <w:color w:val="auto"/>
          <w:szCs w:val="21"/>
          <w:highlight w:val="none"/>
        </w:rPr>
        <w:t>.5 工期延误</w:t>
      </w:r>
    </w:p>
    <w:bookmarkEnd w:id="621"/>
    <w:bookmarkEnd w:id="622"/>
    <w:bookmarkEnd w:id="623"/>
    <w:bookmarkEnd w:id="624"/>
    <w:bookmarkEnd w:id="625"/>
    <w:bookmarkEnd w:id="626"/>
    <w:bookmarkEnd w:id="627"/>
    <w:p w14:paraId="5DFB4C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026E407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F2510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28" w:name="_Toc312678012"/>
      <w:bookmarkStart w:id="629" w:name="_Toc318581169"/>
      <w:bookmarkStart w:id="630" w:name="_Toc312677486"/>
      <w:bookmarkStart w:id="631" w:name="_Toc300934970"/>
      <w:bookmarkStart w:id="632" w:name="_Toc304295548"/>
      <w:bookmarkStart w:id="633" w:name="_Toc303539127"/>
      <w:bookmarkStart w:id="634" w:name="_Toc297216177"/>
      <w:bookmarkStart w:id="635" w:name="_Toc297123518"/>
      <w:r>
        <w:rPr>
          <w:rFonts w:hint="eastAsia" w:ascii="宋体" w:hAnsi="宋体" w:cs="宋体"/>
          <w:color w:val="auto"/>
          <w:szCs w:val="21"/>
          <w:highlight w:val="none"/>
        </w:rPr>
        <w:t>.5.2 因承包人原因导致工期延误</w:t>
      </w:r>
    </w:p>
    <w:bookmarkEnd w:id="628"/>
    <w:bookmarkEnd w:id="629"/>
    <w:bookmarkEnd w:id="630"/>
    <w:p w14:paraId="2BB62E9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36" w:name="_Toc312677487"/>
      <w:bookmarkStart w:id="637" w:name="_Toc312678013"/>
      <w:bookmarkStart w:id="638" w:name="_Toc318581170"/>
      <w:r>
        <w:rPr>
          <w:rFonts w:hint="eastAsia" w:ascii="宋体" w:hAnsi="宋体" w:cs="宋体"/>
          <w:color w:val="auto"/>
          <w:szCs w:val="21"/>
          <w:highlight w:val="none"/>
        </w:rPr>
        <w:t>承包人原因造成工期延误，逾期竣工违约金的计算方法为：</w:t>
      </w:r>
    </w:p>
    <w:p w14:paraId="26AC231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highlight w:val="none"/>
        </w:rPr>
        <w:t>。</w:t>
      </w:r>
      <w:bookmarkEnd w:id="631"/>
      <w:bookmarkEnd w:id="632"/>
      <w:bookmarkEnd w:id="633"/>
      <w:bookmarkEnd w:id="634"/>
      <w:bookmarkEnd w:id="635"/>
      <w:bookmarkEnd w:id="636"/>
      <w:bookmarkEnd w:id="637"/>
    </w:p>
    <w:bookmarkEnd w:id="638"/>
    <w:p w14:paraId="3700612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39" w:name="_Toc318581171"/>
      <w:bookmarkStart w:id="640"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不超过工程合同款</w:t>
      </w:r>
      <w:r>
        <w:rPr>
          <w:rFonts w:hint="eastAsia" w:ascii="宋体" w:hAnsi="宋体" w:cs="宋体"/>
          <w:color w:val="auto"/>
          <w:szCs w:val="21"/>
          <w:highlight w:val="none"/>
          <w:u w:val="single"/>
          <w:lang w:val="en-US" w:eastAsia="zh-Hans"/>
        </w:rPr>
        <w:t>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39"/>
    <w:bookmarkEnd w:id="640"/>
    <w:p w14:paraId="183597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1" w:name="_Toc303539128"/>
      <w:bookmarkStart w:id="642" w:name="_Toc297123519"/>
      <w:bookmarkStart w:id="643" w:name="_Toc312678015"/>
      <w:bookmarkStart w:id="644" w:name="_Toc297216178"/>
      <w:bookmarkStart w:id="645" w:name="_Toc300934971"/>
      <w:bookmarkStart w:id="646" w:name="_Toc304295549"/>
      <w:r>
        <w:rPr>
          <w:rFonts w:hint="eastAsia" w:ascii="宋体" w:hAnsi="宋体" w:cs="宋体"/>
          <w:color w:val="auto"/>
          <w:szCs w:val="21"/>
          <w:highlight w:val="none"/>
        </w:rPr>
        <w:t>.6 不</w:t>
      </w:r>
      <w:bookmarkEnd w:id="641"/>
      <w:bookmarkEnd w:id="642"/>
      <w:bookmarkEnd w:id="643"/>
      <w:bookmarkEnd w:id="644"/>
      <w:bookmarkEnd w:id="645"/>
      <w:bookmarkEnd w:id="646"/>
      <w:r>
        <w:rPr>
          <w:rFonts w:hint="eastAsia" w:ascii="宋体" w:hAnsi="宋体" w:cs="宋体"/>
          <w:color w:val="auto"/>
          <w:szCs w:val="21"/>
          <w:highlight w:val="none"/>
        </w:rPr>
        <w:t>利物质条件</w:t>
      </w:r>
    </w:p>
    <w:p w14:paraId="2781395F">
      <w:pPr>
        <w:snapToGrid w:val="0"/>
        <w:spacing w:line="360" w:lineRule="auto"/>
        <w:jc w:val="left"/>
        <w:rPr>
          <w:rFonts w:hint="eastAsia" w:ascii="宋体" w:hAnsi="宋体" w:cs="宋体"/>
          <w:color w:val="auto"/>
          <w:szCs w:val="21"/>
          <w:highlight w:val="none"/>
          <w:u w:val="single"/>
        </w:rPr>
      </w:pPr>
      <w:bookmarkStart w:id="647" w:name="_Toc312678016"/>
      <w:bookmarkStart w:id="648" w:name="_Toc297216179"/>
      <w:bookmarkStart w:id="649" w:name="_Toc300934972"/>
      <w:bookmarkStart w:id="650" w:name="_Toc297123520"/>
      <w:bookmarkStart w:id="651" w:name="_Toc318581172"/>
      <w:bookmarkStart w:id="652" w:name="_Toc304295550"/>
      <w:bookmarkStart w:id="653" w:name="_Toc30353912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（1）施工场地周围地下管线；</w:t>
      </w:r>
    </w:p>
    <w:p w14:paraId="537B15E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（2）地下障碍物和污染物；</w:t>
      </w:r>
    </w:p>
    <w:p w14:paraId="08A733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（3）邻近建筑物、构筑物的保护要求  </w:t>
      </w:r>
      <w:r>
        <w:rPr>
          <w:rFonts w:hint="eastAsia" w:ascii="宋体" w:hAnsi="宋体" w:cs="宋体"/>
          <w:color w:val="auto"/>
          <w:szCs w:val="21"/>
          <w:highlight w:val="none"/>
        </w:rPr>
        <w:t>。</w:t>
      </w:r>
    </w:p>
    <w:bookmarkEnd w:id="647"/>
    <w:bookmarkEnd w:id="648"/>
    <w:bookmarkEnd w:id="649"/>
    <w:bookmarkEnd w:id="650"/>
    <w:bookmarkEnd w:id="651"/>
    <w:bookmarkEnd w:id="652"/>
    <w:bookmarkEnd w:id="653"/>
    <w:p w14:paraId="20334E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54" w:name="_Toc303539130"/>
      <w:bookmarkStart w:id="655" w:name="_Toc297123521"/>
      <w:bookmarkStart w:id="656" w:name="_Toc300934973"/>
      <w:bookmarkStart w:id="657" w:name="_Toc304295551"/>
      <w:bookmarkStart w:id="658" w:name="_Toc312678017"/>
      <w:bookmarkStart w:id="659" w:name="_Toc297216180"/>
      <w:r>
        <w:rPr>
          <w:rFonts w:hint="eastAsia" w:ascii="宋体" w:hAnsi="宋体" w:cs="宋体"/>
          <w:color w:val="auto"/>
          <w:szCs w:val="21"/>
          <w:highlight w:val="none"/>
        </w:rPr>
        <w:t>.7异常恶劣的气候条件</w:t>
      </w:r>
    </w:p>
    <w:bookmarkEnd w:id="654"/>
    <w:bookmarkEnd w:id="655"/>
    <w:bookmarkEnd w:id="656"/>
    <w:bookmarkEnd w:id="657"/>
    <w:bookmarkEnd w:id="658"/>
    <w:bookmarkEnd w:id="659"/>
    <w:p w14:paraId="42B364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179774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1670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7E42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8FB3E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7.9 提前竣工的奖励</w:t>
      </w:r>
    </w:p>
    <w:p w14:paraId="4DE4A4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F49CFA0">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60" w:name="_Toc351203640"/>
      <w:r>
        <w:rPr>
          <w:rFonts w:hint="eastAsia" w:ascii="宋体" w:hAnsi="宋体" w:eastAsia="宋体" w:cs="宋体"/>
          <w:b w:val="0"/>
          <w:color w:val="auto"/>
          <w:sz w:val="21"/>
          <w:szCs w:val="21"/>
          <w:highlight w:val="none"/>
        </w:rPr>
        <w:t>8. 材料与设备</w:t>
      </w:r>
      <w:bookmarkEnd w:id="660"/>
    </w:p>
    <w:bookmarkEnd w:id="595"/>
    <w:bookmarkEnd w:id="596"/>
    <w:bookmarkEnd w:id="597"/>
    <w:bookmarkEnd w:id="598"/>
    <w:bookmarkEnd w:id="599"/>
    <w:bookmarkEnd w:id="600"/>
    <w:bookmarkEnd w:id="601"/>
    <w:bookmarkEnd w:id="602"/>
    <w:bookmarkEnd w:id="603"/>
    <w:bookmarkEnd w:id="604"/>
    <w:p w14:paraId="78CF75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61" w:name="_Toc296347166"/>
      <w:bookmarkStart w:id="662" w:name="_Toc292559372"/>
      <w:bookmarkStart w:id="663" w:name="_Toc297123527"/>
      <w:bookmarkStart w:id="664" w:name="_Toc312678019"/>
      <w:bookmarkStart w:id="665" w:name="_Toc312677493"/>
      <w:bookmarkStart w:id="666" w:name="_Toc296890995"/>
      <w:bookmarkStart w:id="667" w:name="_Toc296503167"/>
      <w:bookmarkStart w:id="668" w:name="_Toc296944506"/>
      <w:bookmarkStart w:id="669" w:name="_Toc300934979"/>
      <w:bookmarkStart w:id="670" w:name="_Toc303539136"/>
      <w:bookmarkStart w:id="671" w:name="_Toc297120467"/>
      <w:bookmarkStart w:id="672" w:name="_Toc296891207"/>
      <w:bookmarkStart w:id="673" w:name="_Toc297216186"/>
      <w:bookmarkStart w:id="674" w:name="_Toc280868654"/>
      <w:bookmarkStart w:id="675" w:name="_Toc292559877"/>
      <w:bookmarkStart w:id="676" w:name="_Toc296346668"/>
      <w:bookmarkStart w:id="677" w:name="_Toc297048353"/>
      <w:bookmarkStart w:id="678" w:name="_Toc304295556"/>
      <w:bookmarkStart w:id="679" w:name="_Toc280868656"/>
      <w:bookmarkStart w:id="680" w:name="_Toc267251424"/>
      <w:bookmarkStart w:id="681" w:name="_Toc280868655"/>
      <w:r>
        <w:rPr>
          <w:rFonts w:hint="eastAsia" w:ascii="宋体" w:hAnsi="宋体" w:cs="宋体"/>
          <w:color w:val="auto"/>
          <w:szCs w:val="21"/>
          <w:highlight w:val="none"/>
        </w:rPr>
        <w:t>.4材料与工程设备的保管与使用</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32A4046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82" w:name="_Toc292559878"/>
      <w:bookmarkStart w:id="683" w:name="_Toc292559373"/>
      <w:bookmarkStart w:id="684" w:name="_Toc297216187"/>
      <w:bookmarkStart w:id="685" w:name="_Toc303539137"/>
      <w:bookmarkStart w:id="686" w:name="_Toc300934980"/>
      <w:bookmarkStart w:id="687" w:name="_Toc296503168"/>
      <w:bookmarkStart w:id="688" w:name="_Toc304295557"/>
      <w:bookmarkStart w:id="689" w:name="_Toc297120468"/>
      <w:bookmarkStart w:id="690" w:name="_Toc296890996"/>
      <w:bookmarkStart w:id="691" w:name="_Toc296347167"/>
      <w:bookmarkStart w:id="692" w:name="_Toc318581173"/>
      <w:bookmarkStart w:id="693" w:name="_Toc297123528"/>
      <w:bookmarkStart w:id="694" w:name="_Toc296891208"/>
      <w:bookmarkStart w:id="695" w:name="_Toc296944507"/>
      <w:bookmarkStart w:id="696" w:name="_Toc297048354"/>
      <w:bookmarkStart w:id="697" w:name="_Toc312678020"/>
      <w:bookmarkStart w:id="698" w:name="_Toc312677494"/>
      <w:bookmarkStart w:id="699" w:name="_Toc296346669"/>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highlight w:val="none"/>
        </w:rPr>
        <w:t>。</w:t>
      </w:r>
      <w:bookmarkEnd w:id="682"/>
      <w:bookmarkEnd w:id="683"/>
    </w:p>
    <w:p w14:paraId="27E0AD4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8.6 样品</w:t>
      </w:r>
    </w:p>
    <w:p w14:paraId="5B34ED4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3DD2B411">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highlight w:val="none"/>
        </w:rPr>
        <w:t>。</w:t>
      </w:r>
    </w:p>
    <w:p w14:paraId="25E8B84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674CDCBA">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5ADED8F9">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45D4ECE9">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00" w:name="_Toc351203641"/>
      <w:r>
        <w:rPr>
          <w:rFonts w:hint="eastAsia" w:ascii="宋体" w:hAnsi="宋体" w:eastAsia="宋体" w:cs="宋体"/>
          <w:b w:val="0"/>
          <w:color w:val="auto"/>
          <w:sz w:val="21"/>
          <w:szCs w:val="21"/>
          <w:highlight w:val="none"/>
        </w:rPr>
        <w:t>9</w:t>
      </w:r>
      <w:bookmarkEnd w:id="679"/>
      <w:bookmarkEnd w:id="680"/>
      <w:bookmarkEnd w:id="681"/>
      <w:bookmarkStart w:id="701" w:name="_Toc303539139"/>
      <w:bookmarkStart w:id="702" w:name="_Toc300934982"/>
      <w:bookmarkStart w:id="703" w:name="_Toc297123533"/>
      <w:bookmarkStart w:id="704" w:name="_Toc312677495"/>
      <w:bookmarkStart w:id="705" w:name="_Toc312678021"/>
      <w:bookmarkStart w:id="706" w:name="_Toc297216192"/>
      <w:bookmarkStart w:id="707" w:name="_Toc304295559"/>
      <w:bookmarkStart w:id="708" w:name="_Toc296347172"/>
      <w:bookmarkStart w:id="709" w:name="_Toc292559378"/>
      <w:bookmarkStart w:id="710" w:name="_Toc296891213"/>
      <w:bookmarkStart w:id="711" w:name="_Toc297120473"/>
      <w:bookmarkStart w:id="712" w:name="_Toc296346674"/>
      <w:bookmarkStart w:id="713" w:name="_Toc267251427"/>
      <w:bookmarkStart w:id="714" w:name="_Toc296503173"/>
      <w:bookmarkStart w:id="715" w:name="_Toc297048359"/>
      <w:bookmarkStart w:id="716" w:name="_Toc296891001"/>
      <w:bookmarkStart w:id="717" w:name="_Toc292559883"/>
      <w:bookmarkStart w:id="718" w:name="_Toc267251428"/>
      <w:bookmarkStart w:id="719" w:name="_Toc296944512"/>
      <w:r>
        <w:rPr>
          <w:rFonts w:hint="eastAsia" w:ascii="宋体" w:hAnsi="宋体" w:eastAsia="宋体" w:cs="宋体"/>
          <w:b w:val="0"/>
          <w:color w:val="auto"/>
          <w:sz w:val="21"/>
          <w:szCs w:val="21"/>
          <w:highlight w:val="none"/>
        </w:rPr>
        <w:t>. 试验与检验</w:t>
      </w:r>
      <w:bookmarkEnd w:id="700"/>
    </w:p>
    <w:bookmarkEnd w:id="701"/>
    <w:bookmarkEnd w:id="702"/>
    <w:bookmarkEnd w:id="703"/>
    <w:bookmarkEnd w:id="704"/>
    <w:bookmarkEnd w:id="705"/>
    <w:bookmarkEnd w:id="706"/>
    <w:bookmarkEnd w:id="707"/>
    <w:p w14:paraId="70CBFF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720" w:name="_Toc312677496"/>
      <w:bookmarkStart w:id="721" w:name="_Toc312678022"/>
      <w:bookmarkStart w:id="722" w:name="_Toc297123534"/>
      <w:bookmarkStart w:id="723" w:name="_Toc297216193"/>
      <w:bookmarkStart w:id="724" w:name="_Toc303539140"/>
      <w:bookmarkStart w:id="725" w:name="_Toc304295560"/>
      <w:bookmarkStart w:id="726" w:name="_Toc300934983"/>
      <w:r>
        <w:rPr>
          <w:rFonts w:hint="eastAsia" w:ascii="宋体" w:hAnsi="宋体" w:cs="宋体"/>
          <w:color w:val="auto"/>
          <w:szCs w:val="21"/>
          <w:highlight w:val="none"/>
        </w:rPr>
        <w:t>.1试验设备与试验人员</w:t>
      </w:r>
    </w:p>
    <w:bookmarkEnd w:id="720"/>
    <w:bookmarkEnd w:id="721"/>
    <w:bookmarkEnd w:id="722"/>
    <w:bookmarkEnd w:id="723"/>
    <w:bookmarkEnd w:id="724"/>
    <w:bookmarkEnd w:id="725"/>
    <w:bookmarkEnd w:id="726"/>
    <w:p w14:paraId="78294B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27" w:name="_Toc297123535"/>
      <w:bookmarkStart w:id="728" w:name="_Toc312678023"/>
      <w:bookmarkStart w:id="729" w:name="_Toc303539141"/>
      <w:bookmarkStart w:id="730" w:name="_Toc297216194"/>
      <w:bookmarkStart w:id="731" w:name="_Toc312677497"/>
      <w:bookmarkStart w:id="732" w:name="_Toc304295561"/>
      <w:bookmarkStart w:id="733" w:name="_Toc300934984"/>
      <w:bookmarkStart w:id="734" w:name="_Toc318581174"/>
      <w:r>
        <w:rPr>
          <w:rFonts w:hint="eastAsia" w:ascii="宋体" w:hAnsi="宋体" w:cs="宋体"/>
          <w:color w:val="auto"/>
          <w:szCs w:val="21"/>
          <w:highlight w:val="none"/>
        </w:rPr>
        <w:t>.1.2 试验设备</w:t>
      </w:r>
    </w:p>
    <w:p w14:paraId="52FBCA0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27"/>
      <w:bookmarkEnd w:id="728"/>
      <w:bookmarkEnd w:id="729"/>
      <w:bookmarkEnd w:id="730"/>
      <w:bookmarkEnd w:id="731"/>
      <w:bookmarkEnd w:id="732"/>
      <w:bookmarkEnd w:id="733"/>
      <w:bookmarkStart w:id="735" w:name="_Toc297216195"/>
      <w:bookmarkStart w:id="736" w:name="_Toc297123536"/>
      <w:bookmarkStart w:id="737" w:name="_Toc303539142"/>
      <w:bookmarkStart w:id="738" w:name="_Toc312678024"/>
      <w:bookmarkStart w:id="739" w:name="_Toc312677498"/>
      <w:bookmarkStart w:id="740" w:name="_Toc304295562"/>
      <w:bookmarkStart w:id="741" w:name="_Toc300934985"/>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25A04D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9828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769F8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2F8F3B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4"/>
    <w:bookmarkEnd w:id="735"/>
    <w:bookmarkEnd w:id="736"/>
    <w:bookmarkEnd w:id="737"/>
    <w:bookmarkEnd w:id="738"/>
    <w:bookmarkEnd w:id="739"/>
    <w:bookmarkEnd w:id="740"/>
    <w:bookmarkEnd w:id="741"/>
    <w:p w14:paraId="543C3CD7">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42" w:name="_Toc351203642"/>
      <w:r>
        <w:rPr>
          <w:rFonts w:hint="eastAsia" w:ascii="宋体" w:hAnsi="宋体" w:eastAsia="宋体" w:cs="宋体"/>
          <w:b w:val="0"/>
          <w:color w:val="auto"/>
          <w:sz w:val="21"/>
          <w:szCs w:val="21"/>
          <w:highlight w:val="none"/>
        </w:rPr>
        <w:t>1</w:t>
      </w:r>
      <w:bookmarkEnd w:id="708"/>
      <w:bookmarkEnd w:id="709"/>
      <w:bookmarkEnd w:id="710"/>
      <w:bookmarkEnd w:id="711"/>
      <w:bookmarkEnd w:id="712"/>
      <w:bookmarkEnd w:id="713"/>
      <w:bookmarkEnd w:id="714"/>
      <w:bookmarkEnd w:id="715"/>
      <w:bookmarkEnd w:id="716"/>
      <w:bookmarkEnd w:id="717"/>
      <w:bookmarkEnd w:id="718"/>
      <w:bookmarkEnd w:id="719"/>
      <w:bookmarkStart w:id="743" w:name="_Toc300934989"/>
      <w:bookmarkStart w:id="744" w:name="_Toc296347192"/>
      <w:bookmarkStart w:id="745" w:name="_Toc296346694"/>
      <w:bookmarkStart w:id="746" w:name="_Toc296503193"/>
      <w:bookmarkStart w:id="747" w:name="_Toc297048379"/>
      <w:bookmarkStart w:id="748" w:name="_Toc297216199"/>
      <w:bookmarkStart w:id="749" w:name="_Toc304295566"/>
      <w:bookmarkStart w:id="750" w:name="_Toc297120493"/>
      <w:bookmarkStart w:id="751" w:name="_Toc292559398"/>
      <w:bookmarkStart w:id="752" w:name="_Toc296891233"/>
      <w:bookmarkStart w:id="753" w:name="_Toc292559903"/>
      <w:bookmarkStart w:id="754" w:name="_Toc296944532"/>
      <w:bookmarkStart w:id="755" w:name="_Toc297123540"/>
      <w:bookmarkStart w:id="756" w:name="_Toc303539146"/>
      <w:bookmarkStart w:id="757" w:name="_Toc296891021"/>
      <w:bookmarkStart w:id="758" w:name="_Toc312678025"/>
      <w:bookmarkStart w:id="759" w:name="_Toc312677499"/>
      <w:bookmarkStart w:id="760" w:name="_Toc267251441"/>
      <w:bookmarkStart w:id="761" w:name="_Toc267251439"/>
      <w:bookmarkStart w:id="762" w:name="_Toc267251440"/>
      <w:bookmarkStart w:id="763" w:name="_Toc267251433"/>
      <w:bookmarkStart w:id="764" w:name="_Toc267251435"/>
      <w:bookmarkStart w:id="765" w:name="_Toc267251437"/>
      <w:bookmarkStart w:id="766" w:name="_Toc267251442"/>
      <w:r>
        <w:rPr>
          <w:rFonts w:hint="eastAsia" w:ascii="宋体" w:hAnsi="宋体" w:eastAsia="宋体" w:cs="宋体"/>
          <w:b w:val="0"/>
          <w:color w:val="auto"/>
          <w:sz w:val="21"/>
          <w:szCs w:val="21"/>
          <w:highlight w:val="none"/>
        </w:rPr>
        <w:t>0. 变更</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p w14:paraId="214A4A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67" w:name="_Toc292559399"/>
      <w:bookmarkStart w:id="768" w:name="_Toc292559904"/>
      <w:bookmarkStart w:id="769" w:name="_Toc297216200"/>
      <w:bookmarkStart w:id="770" w:name="_Toc296347193"/>
      <w:bookmarkStart w:id="771" w:name="_Toc312677500"/>
      <w:bookmarkStart w:id="772" w:name="_Toc296944533"/>
      <w:bookmarkStart w:id="773" w:name="_Toc300934990"/>
      <w:bookmarkStart w:id="774" w:name="_Toc297120494"/>
      <w:bookmarkStart w:id="775" w:name="_Toc312678026"/>
      <w:bookmarkStart w:id="776" w:name="_Toc297048380"/>
      <w:bookmarkStart w:id="777" w:name="_Toc296503194"/>
      <w:bookmarkStart w:id="778" w:name="_Toc296346695"/>
      <w:bookmarkStart w:id="779" w:name="_Toc296891234"/>
      <w:bookmarkStart w:id="780" w:name="_Toc296891022"/>
      <w:bookmarkStart w:id="781" w:name="_Toc304295567"/>
      <w:bookmarkStart w:id="782" w:name="_Toc303539147"/>
      <w:bookmarkStart w:id="783" w:name="_Toc297123541"/>
      <w:r>
        <w:rPr>
          <w:rFonts w:hint="eastAsia" w:ascii="宋体" w:hAnsi="宋体" w:cs="宋体"/>
          <w:color w:val="auto"/>
          <w:szCs w:val="21"/>
          <w:highlight w:val="none"/>
        </w:rPr>
        <w:t>0.1变更的范围</w:t>
      </w:r>
    </w:p>
    <w:p w14:paraId="6C105C6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按照建设单位及上级管理部门的变更管理办法中的相关规定  。</w:t>
      </w:r>
    </w:p>
    <w:p w14:paraId="49099C0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5C79468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highlight w:val="none"/>
          <w:u w:val="single"/>
          <w:lang w:val="en-US" w:eastAsia="zh-Hans"/>
        </w:rPr>
        <w:t>承包人应无条件返工</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延误的工期不予顺延。</w:t>
      </w:r>
    </w:p>
    <w:p w14:paraId="326D62A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10.1.4承包人在施工中提出的合理化建议涉及到对设计图纸或施工组织设计的更改及对材料、设备的换用，须经发包人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同意。未经同意擅自更改或换用时，承包人承担由此发生的费用，并赔偿发包人的有关损失，延误的工期不予顺延。</w:t>
      </w:r>
    </w:p>
    <w:p w14:paraId="143CA90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highlight w:val="none"/>
        </w:rPr>
        <w:t>。</w:t>
      </w:r>
    </w:p>
    <w:p w14:paraId="2D8CF0E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10.4 变更估价</w:t>
      </w:r>
    </w:p>
    <w:p w14:paraId="448EBD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785F47F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 xml:space="preserve">  （1）已标价工程量清单或预算书有相同项目的，按照相同项目单价确定。</w:t>
      </w:r>
    </w:p>
    <w:p w14:paraId="1AAA798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（2）已标价工程量清单或预算书中无相同项目，但有类似项目的，参照类似项目的单价确定。</w:t>
      </w:r>
    </w:p>
    <w:p w14:paraId="24B50F2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①清单项目某一特征或工程内容变化，不影响其他特征及工程内容价格的，其他特征组合标准不变，仅调整发生变化的组合子目价格。</w:t>
      </w:r>
    </w:p>
    <w:p w14:paraId="6325926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3496F67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（3）已标价工程量清单或预算书中无相同项目及类似项目单价的，其单价的确定，按以下约定：</w:t>
      </w:r>
    </w:p>
    <w:p w14:paraId="6BC6D10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1A6B0F5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03DEF9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③费率：按采用的相应定额取费标准（中值），税金、农民工工伤保险按投标口径执行；</w:t>
      </w:r>
    </w:p>
    <w:p w14:paraId="598D0B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2AC6F59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⑤当零星工程发生签证人工、机械台班数量，人工和机械台班单价有投标价的执行投标价，无投标价的执行相应定额并按投标口径同比例优惠。</w:t>
      </w:r>
    </w:p>
    <w:p w14:paraId="737E434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58509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61CFEDE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凡合价金额占合同总价2%及以上的分部分项清单项目，</w:t>
      </w:r>
    </w:p>
    <w:p w14:paraId="015B6FE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①当Q1&gt;1.15Q0时:       S=1.15Q0×P0+（Q1-1.15 Q0）×P1</w:t>
      </w:r>
    </w:p>
    <w:p w14:paraId="0082BE6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②当Q1&lt;0.85Q0时:       S=Q1×P1</w:t>
      </w:r>
    </w:p>
    <w:p w14:paraId="20AEB66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凡合价金额占合同总价不到2%的分部分项清单项目，</w:t>
      </w:r>
    </w:p>
    <w:p w14:paraId="130BA6F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③当Q1&gt;1.25Q0时:       S=1.25Q0×P0+（Q1-1.25 Q0）×P1</w:t>
      </w:r>
    </w:p>
    <w:p w14:paraId="2D0665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④当Q1&lt;0.75Q0时:       S=Q1×P1</w:t>
      </w:r>
    </w:p>
    <w:p w14:paraId="613D4B3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式中 S——调整后某一分部分项工程费结算价；</w:t>
      </w:r>
    </w:p>
    <w:p w14:paraId="4924C37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Q1——最终完成的工程量；</w:t>
      </w:r>
    </w:p>
    <w:p w14:paraId="425D0B1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Q0——招标工程量清单中列出的工程量；</w:t>
      </w:r>
    </w:p>
    <w:p w14:paraId="036D6DD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P0——承包人在已标价工程量清单中填报的综合单价</w:t>
      </w:r>
    </w:p>
    <w:p w14:paraId="6EC8F92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00532D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（5）工程变更管理暂按《杭州钱塘新区政府投资项目工程变更管理办法（试行）》（钱塘管办发[2019]42号）执行；</w:t>
      </w:r>
    </w:p>
    <w:p w14:paraId="3D279CA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备注：相关文件有不一致之处按发包人及钱塘新区财政要求为准；</w:t>
      </w:r>
    </w:p>
    <w:p w14:paraId="21AD108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（6）最高限价400万元以下的小额工程项目招标控制价为预算审核价 </w:t>
      </w:r>
      <w:r>
        <w:rPr>
          <w:rFonts w:hint="eastAsia" w:ascii="宋体" w:hAnsi="宋体" w:cs="宋体"/>
          <w:color w:val="auto"/>
          <w:szCs w:val="21"/>
          <w:highlight w:val="none"/>
        </w:rPr>
        <w:t>。</w:t>
      </w:r>
    </w:p>
    <w:p w14:paraId="09AEFB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Start w:id="784" w:name="_Toc300934993"/>
      <w:bookmarkStart w:id="785" w:name="_Toc297048383"/>
      <w:bookmarkStart w:id="786" w:name="_Toc297120497"/>
      <w:bookmarkStart w:id="787" w:name="_Toc297123544"/>
      <w:bookmarkStart w:id="788" w:name="_Toc296503197"/>
      <w:bookmarkStart w:id="789" w:name="_Toc292559402"/>
      <w:bookmarkStart w:id="790" w:name="_Toc296347196"/>
      <w:bookmarkStart w:id="791" w:name="_Toc292559907"/>
      <w:bookmarkStart w:id="792" w:name="_Toc296944536"/>
      <w:bookmarkStart w:id="793" w:name="_Toc296891025"/>
      <w:bookmarkStart w:id="794" w:name="_Toc296346698"/>
      <w:bookmarkStart w:id="795" w:name="_Toc303539150"/>
      <w:bookmarkStart w:id="796" w:name="_Toc297216203"/>
      <w:bookmarkStart w:id="797" w:name="_Toc296891237"/>
      <w:bookmarkStart w:id="798" w:name="_Toc312677503"/>
      <w:bookmarkStart w:id="799" w:name="_Toc312678029"/>
      <w:bookmarkStart w:id="800" w:name="_Toc304295570"/>
      <w:r>
        <w:rPr>
          <w:rFonts w:hint="eastAsia" w:ascii="宋体" w:hAnsi="宋体" w:cs="宋体"/>
          <w:color w:val="auto"/>
          <w:szCs w:val="21"/>
          <w:highlight w:val="none"/>
        </w:rPr>
        <w:t>0.5承</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Start w:id="801" w:name="_Toc296944542"/>
      <w:bookmarkStart w:id="802" w:name="_Toc297120503"/>
      <w:bookmarkStart w:id="803" w:name="_Toc296891243"/>
      <w:bookmarkStart w:id="804" w:name="_Toc296503203"/>
      <w:bookmarkStart w:id="805" w:name="_Toc292559408"/>
      <w:bookmarkStart w:id="806" w:name="_Toc297048389"/>
      <w:bookmarkStart w:id="807" w:name="_Toc300934994"/>
      <w:bookmarkStart w:id="808" w:name="_Toc297216204"/>
      <w:bookmarkStart w:id="809" w:name="_Toc296347202"/>
      <w:bookmarkStart w:id="810" w:name="_Toc292559913"/>
      <w:bookmarkStart w:id="811" w:name="_Toc303539151"/>
      <w:bookmarkStart w:id="812" w:name="_Toc296891031"/>
      <w:bookmarkStart w:id="813" w:name="_Toc296346704"/>
      <w:bookmarkStart w:id="814" w:name="_Toc297123545"/>
      <w:r>
        <w:rPr>
          <w:rFonts w:hint="eastAsia" w:ascii="宋体" w:hAnsi="宋体" w:cs="宋体"/>
          <w:color w:val="auto"/>
          <w:szCs w:val="21"/>
          <w:highlight w:val="none"/>
        </w:rPr>
        <w:t>包人的合理化建议</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617901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7ED02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E94C4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15" w:name="_Toc304295571"/>
      <w:bookmarkStart w:id="816" w:name="_Toc296346705"/>
      <w:bookmarkStart w:id="817" w:name="_Toc297123546"/>
      <w:bookmarkStart w:id="818" w:name="_Toc297048390"/>
      <w:bookmarkStart w:id="819" w:name="_Toc318581175"/>
      <w:bookmarkStart w:id="820" w:name="_Toc296891244"/>
      <w:bookmarkStart w:id="821" w:name="_Toc296503204"/>
      <w:bookmarkStart w:id="822" w:name="_Toc303539152"/>
      <w:bookmarkStart w:id="823" w:name="_Toc292559409"/>
      <w:bookmarkStart w:id="824" w:name="_Toc296944543"/>
      <w:bookmarkStart w:id="825" w:name="_Toc296347203"/>
      <w:bookmarkStart w:id="826" w:name="_Toc297216205"/>
      <w:bookmarkStart w:id="827" w:name="_Toc300934995"/>
      <w:bookmarkStart w:id="828" w:name="_Toc312677504"/>
      <w:bookmarkStart w:id="829" w:name="_Toc312678030"/>
      <w:bookmarkStart w:id="830" w:name="_Toc297120504"/>
      <w:bookmarkStart w:id="831" w:name="_Toc292559914"/>
      <w:bookmarkStart w:id="832" w:name="_Toc29689103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3E8AC9F1">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833" w:name="_Toc292559909"/>
      <w:bookmarkStart w:id="834" w:name="_Toc296346700"/>
      <w:bookmarkStart w:id="835" w:name="_Toc297216207"/>
      <w:bookmarkStart w:id="836" w:name="_Toc297120499"/>
      <w:bookmarkStart w:id="837" w:name="_Toc312677507"/>
      <w:bookmarkStart w:id="838" w:name="_Toc296891239"/>
      <w:bookmarkStart w:id="839" w:name="_Toc312678033"/>
      <w:bookmarkStart w:id="840" w:name="_Toc297123548"/>
      <w:bookmarkStart w:id="841" w:name="_Toc296944538"/>
      <w:bookmarkStart w:id="842" w:name="_Toc296891027"/>
      <w:bookmarkStart w:id="843" w:name="_Toc304295574"/>
      <w:bookmarkStart w:id="844" w:name="_Toc297048385"/>
      <w:bookmarkStart w:id="845" w:name="_Toc300934997"/>
      <w:bookmarkStart w:id="846" w:name="_Toc292559404"/>
      <w:bookmarkStart w:id="847" w:name="_Toc303539154"/>
      <w:bookmarkStart w:id="848" w:name="_Toc296503199"/>
      <w:bookmarkStart w:id="849" w:name="_Toc296347198"/>
      <w:r>
        <w:rPr>
          <w:rFonts w:hint="eastAsia" w:ascii="宋体" w:hAnsi="宋体" w:cs="宋体"/>
          <w:color w:val="auto"/>
          <w:szCs w:val="21"/>
          <w:highlight w:val="none"/>
        </w:rPr>
        <w:t>0.7 暂估价</w:t>
      </w:r>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3CA4A1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50" w:name="_Toc312678034"/>
      <w:bookmarkStart w:id="851" w:name="_Toc312677508"/>
      <w:bookmarkStart w:id="852"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50"/>
    <w:bookmarkEnd w:id="851"/>
    <w:bookmarkEnd w:id="852"/>
    <w:p w14:paraId="3334A7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53" w:name="_Toc312678035"/>
      <w:bookmarkStart w:id="854" w:name="_Toc312677509"/>
      <w:bookmarkStart w:id="855" w:name="_Toc318581177"/>
      <w:r>
        <w:rPr>
          <w:rFonts w:hint="eastAsia" w:ascii="宋体" w:hAnsi="宋体" w:cs="宋体"/>
          <w:color w:val="auto"/>
          <w:szCs w:val="21"/>
          <w:highlight w:val="none"/>
        </w:rPr>
        <w:t>0.7.1 依法必须招标的暂估价项目</w:t>
      </w:r>
    </w:p>
    <w:bookmarkEnd w:id="853"/>
    <w:bookmarkEnd w:id="854"/>
    <w:bookmarkEnd w:id="855"/>
    <w:p w14:paraId="3BC646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23D883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210A2B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7C1F8FB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1C19F0F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2D84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7DE49FAD">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暂列金额作为不可预见费，实际发生时按实结算，不发生时不予支付    </w:t>
      </w:r>
      <w:r>
        <w:rPr>
          <w:rFonts w:hint="eastAsia" w:ascii="宋体" w:hAnsi="宋体" w:cs="宋体"/>
          <w:color w:val="auto"/>
          <w:kern w:val="0"/>
          <w:szCs w:val="21"/>
          <w:highlight w:val="none"/>
        </w:rPr>
        <w:t>。</w:t>
      </w:r>
    </w:p>
    <w:p w14:paraId="72711B2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56" w:name="_Toc351203643"/>
      <w:r>
        <w:rPr>
          <w:rFonts w:hint="eastAsia" w:ascii="宋体" w:hAnsi="宋体" w:eastAsia="宋体" w:cs="宋体"/>
          <w:b w:val="0"/>
          <w:color w:val="auto"/>
          <w:sz w:val="21"/>
          <w:szCs w:val="21"/>
          <w:highlight w:val="none"/>
        </w:rPr>
        <w:t>11. 价格调整</w:t>
      </w:r>
      <w:bookmarkEnd w:id="856"/>
    </w:p>
    <w:p w14:paraId="6C8E39BC">
      <w:pPr>
        <w:snapToGrid w:val="0"/>
        <w:spacing w:line="360" w:lineRule="auto"/>
        <w:ind w:firstLine="420" w:firstLineChars="200"/>
        <w:rPr>
          <w:rFonts w:ascii="宋体" w:hAnsi="宋体" w:cs="宋体"/>
          <w:color w:val="auto"/>
          <w:szCs w:val="21"/>
          <w:highlight w:val="none"/>
        </w:rPr>
      </w:pPr>
      <w:bookmarkStart w:id="857" w:name="_Toc297120501"/>
      <w:bookmarkStart w:id="858" w:name="_Toc296944540"/>
      <w:bookmarkStart w:id="859" w:name="_Toc304295577"/>
      <w:bookmarkStart w:id="860" w:name="_Toc296347200"/>
      <w:bookmarkStart w:id="861" w:name="_Toc300935000"/>
      <w:bookmarkStart w:id="862" w:name="_Toc292559911"/>
      <w:bookmarkStart w:id="863" w:name="_Toc296891241"/>
      <w:bookmarkStart w:id="864" w:name="_Toc297048387"/>
      <w:bookmarkStart w:id="865" w:name="_Toc296891029"/>
      <w:bookmarkStart w:id="866" w:name="_Toc303539157"/>
      <w:bookmarkStart w:id="867" w:name="_Toc292559406"/>
      <w:bookmarkStart w:id="868" w:name="_Toc296503201"/>
      <w:bookmarkStart w:id="869" w:name="_Toc297216209"/>
      <w:bookmarkStart w:id="870" w:name="_Toc312678039"/>
      <w:bookmarkStart w:id="871" w:name="_Toc297123550"/>
      <w:bookmarkStart w:id="872" w:name="_Toc296346702"/>
      <w:r>
        <w:rPr>
          <w:rFonts w:hint="eastAsia" w:ascii="宋体" w:hAnsi="宋体" w:cs="宋体"/>
          <w:color w:val="auto"/>
          <w:szCs w:val="21"/>
          <w:highlight w:val="none"/>
        </w:rPr>
        <w:t>11.1 市场价格波动引起的调整</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14:paraId="7FB11A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5173492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08DF13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0E99D80A">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8497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430DE8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EBBA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BE2151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3E6EC73">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6926B7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政府投资工程因市场价格波动引起的调整按以下第（ 一 ）种方式约定执行：</w:t>
      </w:r>
    </w:p>
    <w:p w14:paraId="0058BB3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（一）按《关于进一步加强杭州市建设工程市场要素价格动态管理的指导意见》（杭建市发[2018]579号）执行  ；</w:t>
      </w:r>
    </w:p>
    <w:p w14:paraId="27865FD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约定市场要素价格调整方式及价差计算方法：</w:t>
      </w:r>
    </w:p>
    <w:p w14:paraId="45B6361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1、材料价款动态调整结算方式约定：采用竣工后一次性结算调价。</w:t>
      </w:r>
    </w:p>
    <w:p w14:paraId="27E160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7511FDA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3、非承包人原因引起的延期，经发包人、监理单位审批同意顺延后，经批准的顺延工期可计入合同工期，未经审批同意，不得延长合同工期。</w:t>
      </w:r>
    </w:p>
    <w:p w14:paraId="358E449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4、施工单位办理工程结算时必须向审核部门提供预算软件导出的带有计价软件格式的电子结算文件。</w:t>
      </w:r>
    </w:p>
    <w:p w14:paraId="2415F7E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5、若杭州市、钱塘区有新的调价文件，按新的调价文件执行。</w:t>
      </w:r>
    </w:p>
    <w:p w14:paraId="0196E1B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highlight w:val="none"/>
        </w:rPr>
        <w:t>。</w:t>
      </w:r>
    </w:p>
    <w:bookmarkEnd w:id="760"/>
    <w:bookmarkEnd w:id="761"/>
    <w:bookmarkEnd w:id="762"/>
    <w:bookmarkEnd w:id="763"/>
    <w:bookmarkEnd w:id="764"/>
    <w:bookmarkEnd w:id="765"/>
    <w:p w14:paraId="08C0BB4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73" w:name="_Toc292559410"/>
      <w:bookmarkStart w:id="874" w:name="_Toc297048391"/>
      <w:bookmarkStart w:id="875" w:name="_Toc296346706"/>
      <w:bookmarkStart w:id="876" w:name="_Toc292559915"/>
      <w:bookmarkStart w:id="877" w:name="_Toc296944544"/>
      <w:bookmarkStart w:id="878" w:name="_Toc297120505"/>
      <w:bookmarkStart w:id="879" w:name="_Toc296891033"/>
      <w:bookmarkStart w:id="880" w:name="_Toc296891245"/>
      <w:bookmarkStart w:id="881" w:name="_Toc296347204"/>
      <w:bookmarkStart w:id="882" w:name="_Toc296503205"/>
      <w:bookmarkStart w:id="883" w:name="_Toc351203644"/>
      <w:bookmarkStart w:id="884" w:name="_Toc304295579"/>
      <w:bookmarkStart w:id="885" w:name="_Toc297216211"/>
      <w:bookmarkStart w:id="886" w:name="_Toc312678040"/>
      <w:bookmarkStart w:id="887" w:name="_Toc297123552"/>
      <w:bookmarkStart w:id="888" w:name="_Toc300935002"/>
      <w:bookmarkStart w:id="889" w:name="_Toc303539159"/>
      <w:r>
        <w:rPr>
          <w:rFonts w:hint="eastAsia" w:ascii="宋体" w:hAnsi="宋体" w:eastAsia="宋体" w:cs="宋体"/>
          <w:b w:val="0"/>
          <w:color w:val="auto"/>
          <w:sz w:val="21"/>
          <w:szCs w:val="21"/>
          <w:highlight w:val="none"/>
        </w:rPr>
        <w:t xml:space="preserve">12. </w:t>
      </w:r>
      <w:bookmarkEnd w:id="873"/>
      <w:bookmarkEnd w:id="874"/>
      <w:bookmarkEnd w:id="875"/>
      <w:bookmarkEnd w:id="876"/>
      <w:bookmarkEnd w:id="877"/>
      <w:bookmarkEnd w:id="878"/>
      <w:bookmarkEnd w:id="879"/>
      <w:bookmarkEnd w:id="880"/>
      <w:bookmarkEnd w:id="881"/>
      <w:bookmarkEnd w:id="882"/>
      <w:r>
        <w:rPr>
          <w:rFonts w:hint="eastAsia" w:ascii="宋体" w:hAnsi="宋体" w:eastAsia="宋体" w:cs="宋体"/>
          <w:b w:val="0"/>
          <w:color w:val="auto"/>
          <w:sz w:val="21"/>
          <w:szCs w:val="21"/>
          <w:highlight w:val="none"/>
        </w:rPr>
        <w:t>合同价格、计量与支付</w:t>
      </w:r>
      <w:bookmarkEnd w:id="883"/>
    </w:p>
    <w:bookmarkEnd w:id="884"/>
    <w:bookmarkEnd w:id="885"/>
    <w:bookmarkEnd w:id="886"/>
    <w:bookmarkEnd w:id="887"/>
    <w:bookmarkEnd w:id="888"/>
    <w:bookmarkEnd w:id="889"/>
    <w:p w14:paraId="77752DF7">
      <w:pPr>
        <w:snapToGrid w:val="0"/>
        <w:spacing w:line="360" w:lineRule="auto"/>
        <w:ind w:firstLine="420" w:firstLineChars="200"/>
        <w:rPr>
          <w:rFonts w:ascii="宋体" w:hAnsi="宋体" w:cs="宋体"/>
          <w:color w:val="auto"/>
          <w:szCs w:val="21"/>
          <w:highlight w:val="none"/>
        </w:rPr>
      </w:pPr>
      <w:bookmarkStart w:id="890" w:name="_Toc267251461"/>
      <w:bookmarkStart w:id="891" w:name="_Toc292559916"/>
      <w:bookmarkStart w:id="892" w:name="_Toc292559411"/>
      <w:bookmarkStart w:id="893" w:name="_Toc296347205"/>
      <w:bookmarkStart w:id="894" w:name="_Toc297048392"/>
      <w:bookmarkStart w:id="895" w:name="_Toc296944545"/>
      <w:bookmarkStart w:id="896" w:name="_Toc296891246"/>
      <w:bookmarkStart w:id="897" w:name="_Toc296346707"/>
      <w:bookmarkStart w:id="898" w:name="_Toc296503206"/>
      <w:bookmarkStart w:id="899" w:name="_Toc296891034"/>
      <w:bookmarkStart w:id="900" w:name="_Toc297120506"/>
      <w:bookmarkStart w:id="901" w:name="_Toc303539160"/>
      <w:bookmarkStart w:id="902" w:name="_Toc300935003"/>
      <w:bookmarkStart w:id="903" w:name="_Toc312678041"/>
      <w:bookmarkStart w:id="904" w:name="_Toc304295580"/>
      <w:bookmarkStart w:id="905" w:name="_Toc297123553"/>
      <w:bookmarkStart w:id="906" w:name="_Toc297216212"/>
      <w:r>
        <w:rPr>
          <w:rFonts w:hint="eastAsia" w:ascii="宋体" w:hAnsi="宋体" w:cs="宋体"/>
          <w:color w:val="auto"/>
          <w:szCs w:val="21"/>
          <w:highlight w:val="none"/>
        </w:rPr>
        <w:t>12.1 合</w:t>
      </w:r>
      <w:bookmarkEnd w:id="890"/>
      <w:bookmarkEnd w:id="891"/>
      <w:bookmarkEnd w:id="892"/>
      <w:r>
        <w:rPr>
          <w:rFonts w:hint="eastAsia" w:ascii="宋体" w:hAnsi="宋体" w:cs="宋体"/>
          <w:color w:val="auto"/>
          <w:szCs w:val="21"/>
          <w:highlight w:val="none"/>
        </w:rPr>
        <w:t>同价</w:t>
      </w:r>
      <w:bookmarkEnd w:id="893"/>
      <w:bookmarkEnd w:id="894"/>
      <w:bookmarkEnd w:id="895"/>
      <w:bookmarkEnd w:id="896"/>
      <w:bookmarkEnd w:id="897"/>
      <w:bookmarkEnd w:id="898"/>
      <w:bookmarkEnd w:id="899"/>
      <w:bookmarkEnd w:id="900"/>
      <w:r>
        <w:rPr>
          <w:rFonts w:hint="eastAsia" w:ascii="宋体" w:hAnsi="宋体" w:cs="宋体"/>
          <w:color w:val="auto"/>
          <w:szCs w:val="21"/>
          <w:highlight w:val="none"/>
        </w:rPr>
        <w:t>格形式</w:t>
      </w:r>
    </w:p>
    <w:bookmarkEnd w:id="901"/>
    <w:bookmarkEnd w:id="902"/>
    <w:bookmarkEnd w:id="903"/>
    <w:bookmarkEnd w:id="904"/>
    <w:bookmarkEnd w:id="905"/>
    <w:bookmarkEnd w:id="906"/>
    <w:p w14:paraId="3E92D2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5A339A0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（1）应由承包人承担的工、料、机在投标编制期或预算书编制期与合同实施期间所发生的市场价格波动。 </w:t>
      </w:r>
    </w:p>
    <w:p w14:paraId="4266C01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（2）其他：</w:t>
      </w:r>
    </w:p>
    <w:p w14:paraId="4923B48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a、国家规定允许调整外的工日、材料（设备）、机械台班价格的上涨；</w:t>
      </w:r>
    </w:p>
    <w:p w14:paraId="5910BB0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b、在工程施工中应能预计的费用；</w:t>
      </w:r>
    </w:p>
    <w:p w14:paraId="7FF2511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c、所有招标文件或工程量清单明示要求报价的内容而承包人未予报价的；</w:t>
      </w:r>
    </w:p>
    <w:p w14:paraId="5F9FF53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d、承包人对工程现场环境以及发包人提供的招标文件、图纸等资料作出错误的推论、理解而导致的报价失误；</w:t>
      </w:r>
    </w:p>
    <w:p w14:paraId="5F95966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B369D9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f、按图集或规范施工的，单价必须满足规范和图集要求，单价不得调整；</w:t>
      </w:r>
    </w:p>
    <w:p w14:paraId="6B848F2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g、工程量项目特征描述中未描述或描述不全，但又是完成该清单项目中必须有的工作内容，均应包括在报价内；</w:t>
      </w:r>
    </w:p>
    <w:p w14:paraId="683D3DE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h、因施工场地窄小、场内施工不便等需要增加的各种费用；</w:t>
      </w:r>
    </w:p>
    <w:p w14:paraId="6CE71E9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i、在工程施工中有经验的承包人应能预计的其它费用。</w:t>
      </w:r>
    </w:p>
    <w:p w14:paraId="23C70BA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highlight w:val="none"/>
        </w:rPr>
        <w:t>。</w:t>
      </w:r>
    </w:p>
    <w:p w14:paraId="145A2A5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以上风险范围之内的费用承包人已预估并计入投标总价，不再另行计取      </w:t>
      </w:r>
      <w:r>
        <w:rPr>
          <w:rFonts w:hint="eastAsia" w:ascii="宋体" w:hAnsi="宋体" w:cs="宋体"/>
          <w:color w:val="auto"/>
          <w:szCs w:val="21"/>
          <w:highlight w:val="none"/>
        </w:rPr>
        <w:t>。</w:t>
      </w:r>
    </w:p>
    <w:p w14:paraId="0E0BE67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（1）市场价格波动引起的调整按本合同11.1第3种方式的约定计算 。</w:t>
      </w:r>
    </w:p>
    <w:p w14:paraId="1225401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w:t>
      </w:r>
      <w:r>
        <w:rPr>
          <w:rFonts w:hint="eastAsia" w:ascii="宋体" w:hAnsi="宋体" w:cs="宋体"/>
          <w:color w:val="auto"/>
          <w:szCs w:val="21"/>
          <w:highlight w:val="none"/>
        </w:rPr>
        <w:t>。</w:t>
      </w:r>
    </w:p>
    <w:p w14:paraId="267F11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21AC0C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C3C47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456A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F6C4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83B159">
      <w:pPr>
        <w:snapToGrid w:val="0"/>
        <w:spacing w:line="360" w:lineRule="auto"/>
        <w:ind w:firstLine="420" w:firstLineChars="200"/>
        <w:rPr>
          <w:rFonts w:ascii="宋体" w:hAnsi="宋体" w:cs="宋体"/>
          <w:color w:val="auto"/>
          <w:szCs w:val="21"/>
          <w:highlight w:val="none"/>
        </w:rPr>
      </w:pPr>
      <w:bookmarkStart w:id="907" w:name="_Toc312678042"/>
      <w:bookmarkStart w:id="908" w:name="_Toc303539161"/>
      <w:bookmarkStart w:id="909" w:name="_Toc297216213"/>
      <w:bookmarkStart w:id="910" w:name="_Toc304295581"/>
      <w:bookmarkStart w:id="911" w:name="_Toc300935004"/>
      <w:bookmarkStart w:id="912" w:name="_Toc297123554"/>
      <w:bookmarkStart w:id="913" w:name="_Toc296346708"/>
      <w:bookmarkStart w:id="914" w:name="_Toc296347206"/>
      <w:bookmarkStart w:id="915" w:name="_Toc296891035"/>
      <w:bookmarkStart w:id="916" w:name="_Toc296891247"/>
      <w:bookmarkStart w:id="917" w:name="_Toc292559412"/>
      <w:bookmarkStart w:id="918" w:name="_Toc297048393"/>
      <w:bookmarkStart w:id="919" w:name="_Toc292559917"/>
      <w:bookmarkStart w:id="920" w:name="_Toc297120507"/>
      <w:bookmarkStart w:id="921" w:name="_Toc296503207"/>
      <w:bookmarkStart w:id="922" w:name="_Toc296944546"/>
      <w:r>
        <w:rPr>
          <w:rFonts w:hint="eastAsia" w:ascii="宋体" w:hAnsi="宋体" w:cs="宋体"/>
          <w:color w:val="auto"/>
          <w:szCs w:val="21"/>
          <w:highlight w:val="none"/>
        </w:rPr>
        <w:t>12.2 预付款</w:t>
      </w:r>
    </w:p>
    <w:bookmarkEnd w:id="907"/>
    <w:bookmarkEnd w:id="908"/>
    <w:bookmarkEnd w:id="909"/>
    <w:bookmarkEnd w:id="910"/>
    <w:bookmarkEnd w:id="911"/>
    <w:bookmarkEnd w:id="912"/>
    <w:p w14:paraId="3A66C0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7E2D68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工资性工程预付款为合同价的1%；工程预付款为合同价(不含暂列金)的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w:t>
      </w:r>
    </w:p>
    <w:p w14:paraId="6559CF7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在合同生效以及具备实施条件后</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个工作日内，发包人向承包人预付合同金额(不含暂列金)的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0%作为工程预付款  </w:t>
      </w:r>
      <w:r>
        <w:rPr>
          <w:rFonts w:hint="eastAsia" w:ascii="宋体" w:hAnsi="宋体" w:cs="宋体"/>
          <w:color w:val="auto"/>
          <w:szCs w:val="21"/>
          <w:highlight w:val="none"/>
        </w:rPr>
        <w:t>。</w:t>
      </w:r>
    </w:p>
    <w:p w14:paraId="323175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工程预付款在第一期进度款中扣回，如第一期进度款不足，则在第二期进度款中继续  </w:t>
      </w:r>
      <w:r>
        <w:rPr>
          <w:rFonts w:hint="eastAsia" w:ascii="宋体" w:hAnsi="宋体" w:cs="宋体"/>
          <w:color w:val="auto"/>
          <w:szCs w:val="21"/>
          <w:highlight w:val="none"/>
        </w:rPr>
        <w:t>。</w:t>
      </w:r>
    </w:p>
    <w:p w14:paraId="6B87C84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0D80C5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highlight w:val="none"/>
        </w:rPr>
        <w:t>。</w:t>
      </w:r>
    </w:p>
    <w:p w14:paraId="6EAF56A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银行、保险公司等金融机构出具的预付款保函。预付款担保的金额：合同金额的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highlight w:val="none"/>
        </w:rPr>
        <w:t>。</w:t>
      </w:r>
    </w:p>
    <w:bookmarkEnd w:id="913"/>
    <w:bookmarkEnd w:id="914"/>
    <w:bookmarkEnd w:id="915"/>
    <w:bookmarkEnd w:id="916"/>
    <w:bookmarkEnd w:id="917"/>
    <w:bookmarkEnd w:id="918"/>
    <w:bookmarkEnd w:id="919"/>
    <w:bookmarkEnd w:id="920"/>
    <w:bookmarkEnd w:id="921"/>
    <w:bookmarkEnd w:id="922"/>
    <w:p w14:paraId="535816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77DCBB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26311507">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 xml:space="preserve"> （1）实行工程量清单计价的工程项目，其工程量的计算规则应按国家标准工程量计算规范及省级行业主管部门颁布的补充规定执行。</w:t>
      </w:r>
    </w:p>
    <w:p w14:paraId="3DBFC3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highlight w:val="none"/>
        </w:rPr>
        <w:t>。</w:t>
      </w:r>
    </w:p>
    <w:p w14:paraId="6B330D9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3B6B81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按月计量  </w:t>
      </w:r>
      <w:r>
        <w:rPr>
          <w:rFonts w:hint="eastAsia" w:ascii="宋体" w:hAnsi="宋体" w:cs="宋体"/>
          <w:color w:val="auto"/>
          <w:szCs w:val="21"/>
          <w:highlight w:val="none"/>
        </w:rPr>
        <w:t>。</w:t>
      </w:r>
    </w:p>
    <w:p w14:paraId="001D79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267AEB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highlight w:val="none"/>
        </w:rPr>
        <w:t>。</w:t>
      </w:r>
    </w:p>
    <w:p w14:paraId="59A616C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3BB589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F093A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304E3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568C42D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792A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32C5C356">
      <w:pPr>
        <w:snapToGrid w:val="0"/>
        <w:spacing w:line="360" w:lineRule="auto"/>
        <w:ind w:firstLine="420" w:firstLineChars="200"/>
        <w:jc w:val="left"/>
        <w:rPr>
          <w:rFonts w:ascii="宋体" w:hAnsi="宋体" w:cs="宋体"/>
          <w:color w:val="auto"/>
          <w:szCs w:val="21"/>
          <w:highlight w:val="none"/>
        </w:rPr>
      </w:pPr>
      <w:bookmarkStart w:id="923" w:name="_Toc296944550"/>
      <w:bookmarkStart w:id="924" w:name="_Toc296347210"/>
      <w:bookmarkStart w:id="925" w:name="_Toc297120511"/>
      <w:bookmarkStart w:id="926" w:name="_Toc292559416"/>
      <w:bookmarkStart w:id="927" w:name="_Toc296891039"/>
      <w:bookmarkStart w:id="928" w:name="_Toc292559921"/>
      <w:bookmarkStart w:id="929" w:name="_Toc300935006"/>
      <w:bookmarkStart w:id="930" w:name="_Toc296891251"/>
      <w:bookmarkStart w:id="931" w:name="_Toc297048397"/>
      <w:bookmarkStart w:id="932" w:name="_Toc296503211"/>
      <w:bookmarkStart w:id="933" w:name="_Toc297123556"/>
      <w:bookmarkStart w:id="934" w:name="_Toc297216215"/>
      <w:bookmarkStart w:id="935" w:name="_Toc296346712"/>
      <w:bookmarkStart w:id="936" w:name="_Toc303539163"/>
      <w:r>
        <w:rPr>
          <w:rFonts w:hint="eastAsia" w:ascii="宋体" w:hAnsi="宋体" w:cs="宋体"/>
          <w:color w:val="auto"/>
          <w:szCs w:val="21"/>
          <w:highlight w:val="none"/>
        </w:rPr>
        <w:t>12.4.1 付款周期</w:t>
      </w:r>
    </w:p>
    <w:p w14:paraId="3781548E">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w:t>
      </w:r>
      <w:bookmarkStart w:id="937" w:name="OLE_LINK100"/>
      <w:r>
        <w:rPr>
          <w:rFonts w:hint="eastAsia" w:ascii="宋体" w:hAnsi="宋体" w:cs="宋体"/>
          <w:color w:val="auto"/>
          <w:szCs w:val="21"/>
          <w:highlight w:val="none"/>
          <w:u w:val="single"/>
        </w:rPr>
        <w:t>a、</w:t>
      </w:r>
      <w:r>
        <w:rPr>
          <w:rFonts w:hint="eastAsia" w:ascii="宋体" w:hAnsi="宋体" w:cs="宋体"/>
          <w:color w:val="auto"/>
          <w:szCs w:val="21"/>
          <w:highlight w:val="none"/>
          <w:u w:val="single"/>
          <w:lang w:val="en-US" w:eastAsia="zh-CN"/>
        </w:rPr>
        <w:t>合同签订且具备合同履约条件后7个工作日内，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r>
        <w:rPr>
          <w:rFonts w:hint="eastAsia" w:ascii="宋体" w:hAnsi="宋体" w:cs="宋体"/>
          <w:color w:val="auto"/>
          <w:szCs w:val="21"/>
          <w:highlight w:val="none"/>
          <w:u w:val="single"/>
          <w:lang w:eastAsia="zh-CN"/>
        </w:rPr>
        <w:t>。</w:t>
      </w:r>
    </w:p>
    <w:p w14:paraId="6184315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513E716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c、在承包人领取工程款时，应提供与工程款同等数额的工程款发票，否则，发包人有权拒绝支付工程款。</w:t>
      </w:r>
    </w:p>
    <w:p w14:paraId="6217F1B2">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证书的修改：发包人可通过任何一次进度款支付证书对其所签发过的任何原有的进度款支付证书进行任何修改或更改。</w:t>
      </w:r>
    </w:p>
    <w:p w14:paraId="5D86C123">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d、本工程发票开具须按发包人或相关部门要求开具。</w:t>
      </w:r>
    </w:p>
    <w:p w14:paraId="3C291D7A">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bookmarkEnd w:id="937"/>
      <w:r>
        <w:rPr>
          <w:rFonts w:hint="eastAsia" w:ascii="宋体" w:hAnsi="宋体" w:cs="宋体"/>
          <w:color w:val="auto"/>
          <w:szCs w:val="21"/>
          <w:highlight w:val="none"/>
          <w:u w:val="single"/>
        </w:rPr>
        <w:t>。</w:t>
      </w:r>
    </w:p>
    <w:p w14:paraId="6465C7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f、每次合同款项支付之前需提供完税证明  </w:t>
      </w:r>
      <w:r>
        <w:rPr>
          <w:rFonts w:hint="eastAsia" w:ascii="宋体" w:hAnsi="宋体" w:cs="宋体"/>
          <w:color w:val="auto"/>
          <w:szCs w:val="21"/>
          <w:highlight w:val="none"/>
        </w:rPr>
        <w:t>。</w:t>
      </w:r>
    </w:p>
    <w:p w14:paraId="089EB8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DFD2F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按发包人要求编制   </w:t>
      </w:r>
      <w:r>
        <w:rPr>
          <w:rFonts w:hint="eastAsia" w:ascii="宋体" w:hAnsi="宋体" w:cs="宋体"/>
          <w:color w:val="auto"/>
          <w:szCs w:val="21"/>
          <w:highlight w:val="none"/>
        </w:rPr>
        <w:t>。</w:t>
      </w:r>
    </w:p>
    <w:p w14:paraId="60717D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hint="eastAsia" w:ascii="宋体" w:hAnsi="宋体" w:cs="宋体"/>
          <w:color w:val="auto"/>
          <w:szCs w:val="21"/>
          <w:highlight w:val="none"/>
        </w:rPr>
        <w:t>2.4.3 进度付款申请单的提交</w:t>
      </w:r>
    </w:p>
    <w:p w14:paraId="7358B7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提交工程量经监理、发包人审核后提交  </w:t>
      </w:r>
      <w:r>
        <w:rPr>
          <w:rFonts w:hint="eastAsia" w:ascii="宋体" w:hAnsi="宋体" w:cs="宋体"/>
          <w:color w:val="auto"/>
          <w:szCs w:val="21"/>
          <w:highlight w:val="none"/>
        </w:rPr>
        <w:t>。</w:t>
      </w:r>
    </w:p>
    <w:p w14:paraId="7B382A8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F219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BF52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3C5F28F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收到申请之日起7天内    </w:t>
      </w:r>
      <w:r>
        <w:rPr>
          <w:rFonts w:hint="eastAsia" w:ascii="宋体" w:hAnsi="宋体" w:cs="宋体"/>
          <w:color w:val="auto"/>
          <w:szCs w:val="21"/>
          <w:highlight w:val="none"/>
        </w:rPr>
        <w:t>。</w:t>
      </w:r>
    </w:p>
    <w:p w14:paraId="5572BA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B29E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962C2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7A7625">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2B32CB47">
      <w:pPr>
        <w:snapToGrid w:val="0"/>
        <w:spacing w:line="360" w:lineRule="auto"/>
        <w:ind w:left="4200" w:hanging="4200" w:hangingChars="20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2601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按发包人要求    </w:t>
      </w:r>
      <w:r>
        <w:rPr>
          <w:rFonts w:hint="eastAsia" w:ascii="宋体" w:hAnsi="宋体" w:cs="宋体"/>
          <w:color w:val="auto"/>
          <w:szCs w:val="21"/>
          <w:highlight w:val="none"/>
        </w:rPr>
        <w:t>。</w:t>
      </w:r>
    </w:p>
    <w:bookmarkEnd w:id="766"/>
    <w:p w14:paraId="1CD95A5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38" w:name="_Toc351203645"/>
      <w:bookmarkStart w:id="939" w:name="_Toc296944558"/>
      <w:bookmarkStart w:id="940" w:name="_Toc312678053"/>
      <w:bookmarkStart w:id="941" w:name="_Toc296346720"/>
      <w:bookmarkStart w:id="942" w:name="_Toc296347218"/>
      <w:bookmarkStart w:id="943" w:name="_Toc296891259"/>
      <w:bookmarkStart w:id="944" w:name="_Toc303539172"/>
      <w:bookmarkStart w:id="945" w:name="_Toc296891047"/>
      <w:bookmarkStart w:id="946" w:name="_Toc304295593"/>
      <w:bookmarkStart w:id="947" w:name="_Toc292559929"/>
      <w:bookmarkStart w:id="948" w:name="_Toc297123564"/>
      <w:bookmarkStart w:id="949" w:name="_Toc296503219"/>
      <w:bookmarkStart w:id="950" w:name="_Toc297048405"/>
      <w:bookmarkStart w:id="951" w:name="_Toc297216223"/>
      <w:bookmarkStart w:id="952" w:name="_Toc300935015"/>
      <w:bookmarkStart w:id="953" w:name="_Toc292559424"/>
      <w:bookmarkStart w:id="954" w:name="_Toc297120519"/>
      <w:r>
        <w:rPr>
          <w:rFonts w:hint="eastAsia" w:ascii="宋体" w:hAnsi="宋体" w:eastAsia="宋体" w:cs="宋体"/>
          <w:b w:val="0"/>
          <w:color w:val="auto"/>
          <w:sz w:val="21"/>
          <w:szCs w:val="21"/>
          <w:highlight w:val="none"/>
        </w:rPr>
        <w:t>13. 验收和工程试车</w:t>
      </w:r>
      <w:bookmarkEnd w:id="938"/>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14:paraId="497E30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886218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65142694">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0160257A">
      <w:pPr>
        <w:snapToGrid w:val="0"/>
        <w:spacing w:line="360" w:lineRule="auto"/>
        <w:ind w:firstLine="420" w:firstLineChars="200"/>
        <w:rPr>
          <w:rFonts w:ascii="宋体" w:hAnsi="宋体" w:cs="宋体"/>
          <w:color w:val="auto"/>
          <w:szCs w:val="21"/>
          <w:highlight w:val="none"/>
        </w:rPr>
      </w:pPr>
      <w:bookmarkStart w:id="955" w:name="_Toc296944562"/>
      <w:bookmarkStart w:id="956" w:name="_Toc297120523"/>
      <w:bookmarkStart w:id="957" w:name="_Toc296891263"/>
      <w:bookmarkStart w:id="958" w:name="_Toc296347222"/>
      <w:bookmarkStart w:id="959" w:name="_Toc312678056"/>
      <w:bookmarkStart w:id="960" w:name="_Toc292559428"/>
      <w:bookmarkStart w:id="961" w:name="_Toc297123565"/>
      <w:bookmarkStart w:id="962" w:name="_Toc292559933"/>
      <w:bookmarkStart w:id="963" w:name="_Toc300935016"/>
      <w:bookmarkStart w:id="964" w:name="_Toc296503223"/>
      <w:bookmarkStart w:id="965" w:name="_Toc304295596"/>
      <w:bookmarkStart w:id="966" w:name="_Toc297048409"/>
      <w:bookmarkStart w:id="967" w:name="_Toc296891051"/>
      <w:bookmarkStart w:id="968" w:name="_Toc296346724"/>
      <w:bookmarkStart w:id="969" w:name="_Toc303539173"/>
      <w:bookmarkStart w:id="970" w:name="_Toc297216224"/>
      <w:bookmarkStart w:id="971" w:name="_Toc267251473"/>
      <w:bookmarkStart w:id="972" w:name="_Toc267251471"/>
      <w:bookmarkStart w:id="973" w:name="_Toc267251474"/>
      <w:bookmarkStart w:id="974" w:name="_Toc267251476"/>
      <w:bookmarkStart w:id="975" w:name="_Toc267251472"/>
      <w:bookmarkStart w:id="976" w:name="_Toc267251470"/>
      <w:bookmarkStart w:id="977" w:name="_Toc267251475"/>
      <w:r>
        <w:rPr>
          <w:rFonts w:hint="eastAsia" w:ascii="宋体" w:hAnsi="宋体" w:cs="宋体"/>
          <w:color w:val="auto"/>
          <w:szCs w:val="21"/>
          <w:highlight w:val="none"/>
        </w:rPr>
        <w:t>13.2 竣工验收</w:t>
      </w:r>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14:paraId="5548548E">
      <w:pPr>
        <w:snapToGrid w:val="0"/>
        <w:spacing w:line="360" w:lineRule="auto"/>
        <w:ind w:firstLine="420" w:firstLineChars="200"/>
        <w:jc w:val="left"/>
        <w:rPr>
          <w:rFonts w:ascii="宋体" w:hAnsi="宋体" w:cs="宋体"/>
          <w:color w:val="auto"/>
          <w:szCs w:val="21"/>
          <w:highlight w:val="none"/>
        </w:rPr>
      </w:pPr>
      <w:bookmarkStart w:id="978" w:name="_Toc280868704"/>
      <w:bookmarkStart w:id="979" w:name="_Toc280868705"/>
      <w:bookmarkStart w:id="980" w:name="_Toc280868706"/>
      <w:bookmarkStart w:id="981" w:name="_Toc280868707"/>
      <w:bookmarkStart w:id="982" w:name="_Toc280868708"/>
      <w:bookmarkStart w:id="983" w:name="_Toc280868709"/>
      <w:r>
        <w:rPr>
          <w:rFonts w:hint="eastAsia" w:ascii="宋体" w:hAnsi="宋体" w:cs="宋体"/>
          <w:color w:val="auto"/>
          <w:szCs w:val="21"/>
          <w:highlight w:val="none"/>
        </w:rPr>
        <w:t>13.2.2竣工验收程序</w:t>
      </w:r>
    </w:p>
    <w:bookmarkEnd w:id="978"/>
    <w:p w14:paraId="35ABB0C8">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3437DB0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6A02BD7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4D847A9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7F0A5E5B">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567808D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发包人在《工程竣工验收报告》签署后三十天内没有提出鉴定意见、修改意见的，视为竣工工程已经验收通过。</w:t>
      </w:r>
    </w:p>
    <w:p w14:paraId="55FA90D6">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2F99B315">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0DE0D18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（7）合格工程的移交</w:t>
      </w:r>
    </w:p>
    <w:p w14:paraId="7B347522">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F15C92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承包人应当向发包人实施工程移交的内容包括：</w:t>
      </w:r>
    </w:p>
    <w:p w14:paraId="2646366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①承包人实施承包的全部工程；</w:t>
      </w:r>
    </w:p>
    <w:p w14:paraId="4E89AA0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②工程的全部附属设施、设备；</w:t>
      </w:r>
    </w:p>
    <w:p w14:paraId="734BB90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4CF30EDC">
      <w:pPr>
        <w:snapToGrid w:val="0"/>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Cs w:val="21"/>
          <w:highlight w:val="none"/>
          <w:u w:val="single"/>
        </w:rPr>
        <w:t xml:space="preserve">④其他属于承包人移交义务的工程、设施、设备、文件资料  </w:t>
      </w:r>
      <w:r>
        <w:rPr>
          <w:rFonts w:hint="eastAsia" w:ascii="宋体" w:hAnsi="宋体" w:cs="宋体"/>
          <w:color w:val="auto"/>
          <w:szCs w:val="21"/>
          <w:highlight w:val="none"/>
        </w:rPr>
        <w:t>。</w:t>
      </w:r>
    </w:p>
    <w:p w14:paraId="76A4F87A">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79"/>
    <w:p w14:paraId="23CDC2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80"/>
    <w:p w14:paraId="2595441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不得迟于验收合格日后十五天  </w:t>
      </w:r>
      <w:r>
        <w:rPr>
          <w:rFonts w:hint="eastAsia" w:ascii="宋体" w:hAnsi="宋体" w:cs="宋体"/>
          <w:color w:val="auto"/>
          <w:szCs w:val="21"/>
          <w:highlight w:val="none"/>
        </w:rPr>
        <w:t>。</w:t>
      </w:r>
    </w:p>
    <w:p w14:paraId="3F513A16">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81"/>
    <w:p w14:paraId="54CED6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每延误一天，按签约合同价的万分之四向发包人支付违约金    </w:t>
      </w:r>
      <w:r>
        <w:rPr>
          <w:rFonts w:hint="eastAsia" w:ascii="宋体" w:hAnsi="宋体" w:cs="宋体"/>
          <w:color w:val="auto"/>
          <w:szCs w:val="21"/>
          <w:highlight w:val="none"/>
        </w:rPr>
        <w:t>。</w:t>
      </w:r>
    </w:p>
    <w:p w14:paraId="1AA5A2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82"/>
    <w:p w14:paraId="506043D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52259D6">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按本合同《通用条款》约定    </w:t>
      </w:r>
      <w:r>
        <w:rPr>
          <w:rFonts w:hint="eastAsia" w:ascii="宋体" w:hAnsi="宋体" w:cs="宋体"/>
          <w:color w:val="auto"/>
          <w:szCs w:val="21"/>
          <w:highlight w:val="none"/>
        </w:rPr>
        <w:t>。</w:t>
      </w:r>
    </w:p>
    <w:p w14:paraId="2DDAD85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6A01A4A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6BADFD0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72557D17">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7E19D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13.6 竣工退场</w:t>
      </w:r>
    </w:p>
    <w:p w14:paraId="5722683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DDC088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竣工验收通过10天内 </w:t>
      </w:r>
      <w:r>
        <w:rPr>
          <w:rFonts w:hint="eastAsia" w:ascii="宋体" w:hAnsi="宋体" w:cs="宋体"/>
          <w:color w:val="auto"/>
          <w:kern w:val="0"/>
          <w:szCs w:val="21"/>
          <w:highlight w:val="none"/>
        </w:rPr>
        <w:t>。</w:t>
      </w:r>
    </w:p>
    <w:p w14:paraId="02D25E5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84" w:name="_Toc351203646"/>
      <w:r>
        <w:rPr>
          <w:rFonts w:hint="eastAsia" w:ascii="宋体" w:hAnsi="宋体" w:eastAsia="宋体" w:cs="宋体"/>
          <w:b w:val="0"/>
          <w:color w:val="auto"/>
          <w:sz w:val="21"/>
          <w:szCs w:val="21"/>
          <w:highlight w:val="none"/>
        </w:rPr>
        <w:t>14. 竣工结算</w:t>
      </w:r>
      <w:bookmarkEnd w:id="984"/>
    </w:p>
    <w:p w14:paraId="7CDDFC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2AD336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竣工验收合格通过日后的三十天内  </w:t>
      </w:r>
      <w:r>
        <w:rPr>
          <w:rFonts w:hint="eastAsia" w:ascii="宋体" w:hAnsi="宋体" w:cs="宋体"/>
          <w:color w:val="auto"/>
          <w:szCs w:val="21"/>
          <w:highlight w:val="none"/>
        </w:rPr>
        <w:t>。</w:t>
      </w:r>
    </w:p>
    <w:p w14:paraId="16F4182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14:paraId="2EC0642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14.2 竣工结算审核</w:t>
      </w:r>
    </w:p>
    <w:p w14:paraId="2232E99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1A1778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08470A5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47A5747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14:paraId="67EDAA6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329269B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14.2.3承包人必须保证施工过程所提出的签证内容是合法的、真实的，并不由于发包人和监理工程师的确认而免除承包人的责任。</w:t>
      </w:r>
    </w:p>
    <w:p w14:paraId="1E80B61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4E7227F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52F434C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14.2.6工程竣工结算总造价应控制在政府有关部门已批复的概算内，否则不予支付。</w:t>
      </w:r>
    </w:p>
    <w:p w14:paraId="1E896F7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14.2.7承包人提交竣工结算资料时必须提供预算软件导出的带有计价软件格式的电子结算文件。</w:t>
      </w:r>
    </w:p>
    <w:p w14:paraId="4A54A2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5B29B3C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3277002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按发包人要求提供  </w:t>
      </w:r>
      <w:r>
        <w:rPr>
          <w:rFonts w:hint="eastAsia" w:ascii="宋体" w:hAnsi="宋体" w:cs="宋体"/>
          <w:color w:val="auto"/>
          <w:szCs w:val="21"/>
          <w:highlight w:val="none"/>
        </w:rPr>
        <w:t>。</w:t>
      </w:r>
    </w:p>
    <w:p w14:paraId="5C040F9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 xml:space="preserve">。 </w:t>
      </w:r>
    </w:p>
    <w:p w14:paraId="419072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7AB6537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062FA7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bookmarkEnd w:id="971"/>
    <w:bookmarkEnd w:id="972"/>
    <w:bookmarkEnd w:id="973"/>
    <w:bookmarkEnd w:id="974"/>
    <w:bookmarkEnd w:id="975"/>
    <w:bookmarkEnd w:id="976"/>
    <w:bookmarkEnd w:id="977"/>
    <w:bookmarkEnd w:id="983"/>
    <w:p w14:paraId="0D82EC63">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85" w:name="_Toc351203647"/>
      <w:bookmarkStart w:id="986" w:name="_Toc267251483"/>
      <w:bookmarkStart w:id="987" w:name="_Toc267251482"/>
      <w:bookmarkStart w:id="988" w:name="_Toc267251484"/>
      <w:bookmarkStart w:id="989" w:name="_Toc267251485"/>
      <w:bookmarkStart w:id="990" w:name="_Toc267251488"/>
      <w:bookmarkStart w:id="991" w:name="_Toc267251489"/>
      <w:bookmarkStart w:id="992" w:name="_Toc267251486"/>
      <w:bookmarkStart w:id="993" w:name="_Toc267251490"/>
      <w:bookmarkStart w:id="994" w:name="_Toc267251502"/>
      <w:bookmarkStart w:id="995" w:name="_Toc267251501"/>
      <w:bookmarkStart w:id="996" w:name="_Toc267251497"/>
      <w:bookmarkStart w:id="997" w:name="_Toc267251493"/>
      <w:bookmarkStart w:id="998" w:name="_Toc267251491"/>
      <w:bookmarkStart w:id="999" w:name="_Toc267251499"/>
      <w:bookmarkStart w:id="1000" w:name="_Toc267251494"/>
      <w:bookmarkStart w:id="1001" w:name="_Toc267251492"/>
      <w:bookmarkStart w:id="1002" w:name="_Toc267251496"/>
      <w:bookmarkStart w:id="1003" w:name="_Toc267251503"/>
      <w:bookmarkStart w:id="1004" w:name="_Toc267251498"/>
      <w:bookmarkStart w:id="1005" w:name="_Toc267251495"/>
      <w:bookmarkStart w:id="1006" w:name="_Toc267251506"/>
      <w:bookmarkStart w:id="1007" w:name="_Toc267251504"/>
      <w:bookmarkStart w:id="1008" w:name="_Toc267251507"/>
      <w:bookmarkStart w:id="1009" w:name="_Toc267251508"/>
      <w:bookmarkStart w:id="1010" w:name="_Toc267251511"/>
      <w:bookmarkStart w:id="1011" w:name="_Toc267251509"/>
      <w:bookmarkStart w:id="1012" w:name="_Toc267251514"/>
      <w:bookmarkStart w:id="1013" w:name="_Toc267251515"/>
      <w:bookmarkStart w:id="1014" w:name="_Toc267251510"/>
      <w:bookmarkStart w:id="1015" w:name="_Toc267251513"/>
      <w:r>
        <w:rPr>
          <w:rFonts w:hint="eastAsia" w:ascii="宋体" w:hAnsi="宋体" w:eastAsia="宋体" w:cs="宋体"/>
          <w:b w:val="0"/>
          <w:color w:val="auto"/>
          <w:sz w:val="21"/>
          <w:szCs w:val="21"/>
          <w:highlight w:val="none"/>
        </w:rPr>
        <w:t>15. 缺陷责任期与保修</w:t>
      </w:r>
      <w:bookmarkEnd w:id="985"/>
    </w:p>
    <w:p w14:paraId="629FFC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86"/>
    </w:p>
    <w:p w14:paraId="429745A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详附件</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工程质量保修书    </w:t>
      </w:r>
      <w:r>
        <w:rPr>
          <w:rFonts w:hint="eastAsia" w:ascii="宋体" w:hAnsi="宋体" w:cs="宋体"/>
          <w:color w:val="auto"/>
          <w:szCs w:val="21"/>
          <w:highlight w:val="none"/>
        </w:rPr>
        <w:t>。</w:t>
      </w:r>
    </w:p>
    <w:p w14:paraId="5A2F7B0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 质量保证金</w:t>
      </w:r>
    </w:p>
    <w:p w14:paraId="130A2B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55B726D8">
      <w:pPr>
        <w:snapToGrid w:val="0"/>
        <w:spacing w:line="360" w:lineRule="auto"/>
        <w:ind w:firstLine="420" w:firstLineChars="200"/>
        <w:jc w:val="left"/>
        <w:rPr>
          <w:rFonts w:ascii="宋体" w:hAnsi="宋体" w:cs="宋体"/>
          <w:color w:val="auto"/>
          <w:szCs w:val="21"/>
          <w:highlight w:val="none"/>
        </w:rPr>
      </w:pPr>
    </w:p>
    <w:p w14:paraId="13E05430">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2E1186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232F15A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结算价的1.5%作为工程质量保证金（以银行保函的方式递交）   </w:t>
      </w:r>
      <w:r>
        <w:rPr>
          <w:rFonts w:hint="eastAsia" w:ascii="宋体" w:hAnsi="宋体" w:cs="宋体"/>
          <w:color w:val="auto"/>
          <w:kern w:val="0"/>
          <w:szCs w:val="21"/>
          <w:highlight w:val="none"/>
        </w:rPr>
        <w:t xml:space="preserve">； </w:t>
      </w:r>
    </w:p>
    <w:p w14:paraId="3AF10BE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5495DF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B927CCA">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6858D4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5053625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3E3D4726">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4C5CC17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4A25A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87"/>
    <w:bookmarkEnd w:id="988"/>
    <w:p w14:paraId="7E7C69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89"/>
    <w:p w14:paraId="5B042F80">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18B54E3C">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详见工程质量保修书（附件</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24007CB">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1B60ABB1">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按质量保修书执行     </w:t>
      </w:r>
      <w:r>
        <w:rPr>
          <w:rFonts w:hint="eastAsia" w:ascii="宋体" w:hAnsi="宋体" w:cs="宋体"/>
          <w:color w:val="auto"/>
          <w:kern w:val="0"/>
          <w:szCs w:val="21"/>
          <w:highlight w:val="none"/>
        </w:rPr>
        <w:t>。</w:t>
      </w:r>
    </w:p>
    <w:bookmarkEnd w:id="990"/>
    <w:bookmarkEnd w:id="991"/>
    <w:bookmarkEnd w:id="992"/>
    <w:bookmarkEnd w:id="993"/>
    <w:p w14:paraId="418CE67C">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6" w:name="_Toc351203648"/>
      <w:bookmarkStart w:id="1017" w:name="_Toc280868717"/>
      <w:bookmarkStart w:id="1018" w:name="_Toc280868718"/>
      <w:r>
        <w:rPr>
          <w:rFonts w:hint="eastAsia" w:ascii="宋体" w:hAnsi="宋体" w:eastAsia="宋体" w:cs="宋体"/>
          <w:b w:val="0"/>
          <w:color w:val="auto"/>
          <w:sz w:val="21"/>
          <w:szCs w:val="21"/>
          <w:highlight w:val="none"/>
        </w:rPr>
        <w:t>16. 违约</w:t>
      </w:r>
      <w:bookmarkEnd w:id="1016"/>
    </w:p>
    <w:p w14:paraId="227868FE">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16.1 发包人违约</w:t>
      </w:r>
    </w:p>
    <w:p w14:paraId="7CA227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00B932B5">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61AB01E">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38123F4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9B88B80">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8DF96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01A05B3">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F6864C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FE76D1">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13331A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E0F30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37F61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2D46384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4A9E6F40">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16.2 承包人违约</w:t>
      </w:r>
    </w:p>
    <w:p w14:paraId="181C96A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3A057465">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除本合同通用条款外详见本合同专用条款16.2.2   </w:t>
      </w:r>
      <w:r>
        <w:rPr>
          <w:rFonts w:hint="eastAsia" w:ascii="宋体" w:hAnsi="宋体" w:cs="宋体"/>
          <w:color w:val="auto"/>
          <w:kern w:val="0"/>
          <w:szCs w:val="21"/>
          <w:highlight w:val="none"/>
        </w:rPr>
        <w:t>。</w:t>
      </w:r>
    </w:p>
    <w:p w14:paraId="4FBB58C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4BC0A183">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rPr>
        <w:t xml:space="preserve">  工期延期在一个月内的，每拖延一天</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处以违约金为签约合同价的万分之二</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同时，发包人也有权安排其他施工队伍进场施工，费用经审核后从承包人合同价款中扣除</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235E2D03">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（1）承包人违反合同约定进行转包或违法分包的，一经发现，发包人有权终止合同，承包人应支付签约合同价【10】%的违约金，由此所产生的一切后果及经济损失均由承包人承担。</w:t>
      </w:r>
    </w:p>
    <w:p w14:paraId="57751A75">
      <w:pPr>
        <w:snapToGrid w:val="0"/>
        <w:spacing w:line="360" w:lineRule="auto"/>
        <w:jc w:val="left"/>
        <w:rPr>
          <w:rFonts w:ascii="宋体" w:hAnsi="宋体" w:cs="宋体"/>
          <w:color w:val="auto"/>
          <w:kern w:val="0"/>
          <w:szCs w:val="21"/>
          <w:highlight w:val="none"/>
          <w:u w:val="single"/>
        </w:rPr>
      </w:pPr>
      <w:r>
        <w:rPr>
          <w:rFonts w:hint="eastAsia" w:ascii="宋体" w:hAnsi="宋体" w:eastAsia="宋体" w:cs="宋体"/>
          <w:color w:val="auto"/>
          <w:kern w:val="0"/>
          <w:szCs w:val="21"/>
          <w:highlight w:val="none"/>
          <w:u w:val="single"/>
        </w:rPr>
        <w:t>（2）因承包人原因造成工期延误，逾期竣工违约金的上限：  不超过工程签约合同</w:t>
      </w:r>
      <w:r>
        <w:rPr>
          <w:rFonts w:hint="eastAsia" w:ascii="宋体" w:hAnsi="宋体" w:eastAsia="宋体" w:cs="宋体"/>
          <w:color w:val="auto"/>
          <w:kern w:val="0"/>
          <w:szCs w:val="21"/>
          <w:highlight w:val="none"/>
          <w:u w:val="single"/>
          <w:lang w:val="en-US" w:eastAsia="zh-CN"/>
        </w:rPr>
        <w:t>价</w:t>
      </w:r>
      <w:r>
        <w:rPr>
          <w:rFonts w:hint="eastAsia" w:ascii="宋体" w:hAnsi="宋体" w:eastAsia="宋体" w:cs="宋体"/>
          <w:color w:val="auto"/>
          <w:kern w:val="0"/>
          <w:szCs w:val="21"/>
          <w:highlight w:val="none"/>
          <w:u w:val="single"/>
        </w:rPr>
        <w:t>的</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  。</w:t>
      </w:r>
      <w:r>
        <w:rPr>
          <w:rFonts w:hint="eastAsia" w:ascii="宋体" w:hAnsi="宋体" w:cs="宋体"/>
          <w:color w:val="auto"/>
          <w:szCs w:val="21"/>
          <w:highlight w:val="none"/>
        </w:rPr>
        <w:t xml:space="preserve">    </w:t>
      </w:r>
    </w:p>
    <w:p w14:paraId="78932D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EF9060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00A25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D2C895">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9" w:name="_Toc351203649"/>
      <w:r>
        <w:rPr>
          <w:rFonts w:hint="eastAsia" w:ascii="宋体" w:hAnsi="宋体" w:eastAsia="宋体" w:cs="宋体"/>
          <w:b w:val="0"/>
          <w:color w:val="auto"/>
          <w:sz w:val="21"/>
          <w:szCs w:val="21"/>
          <w:highlight w:val="none"/>
        </w:rPr>
        <w:t>17. 不可抗力</w:t>
      </w:r>
      <w:bookmarkEnd w:id="1019"/>
      <w:r>
        <w:rPr>
          <w:rFonts w:hint="eastAsia" w:ascii="宋体" w:hAnsi="宋体" w:eastAsia="宋体" w:cs="宋体"/>
          <w:b w:val="0"/>
          <w:color w:val="auto"/>
          <w:sz w:val="21"/>
          <w:szCs w:val="21"/>
          <w:highlight w:val="none"/>
        </w:rPr>
        <w:t xml:space="preserve"> </w:t>
      </w:r>
      <w:bookmarkEnd w:id="1017"/>
    </w:p>
    <w:p w14:paraId="144E3C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1AAF24D3">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kern w:val="0"/>
          <w:szCs w:val="21"/>
          <w:highlight w:val="none"/>
          <w:u w:val="single"/>
        </w:rPr>
        <w:t xml:space="preserve">     （1）超过三天的洪涝引起本工程施工现场及周边主要道路中断；</w:t>
      </w:r>
    </w:p>
    <w:p w14:paraId="3A3B5852">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（2）连续停水、停电超过48小时的；</w:t>
      </w:r>
    </w:p>
    <w:p w14:paraId="45F74F1E">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（3）政府下令停止或限制施工的台风、热带风暴，或政府下令停止施工连续超过三天的台风、热带风暴；</w:t>
      </w:r>
    </w:p>
    <w:p w14:paraId="05E1606A">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（4）由于高考、中考、政府部门有重大活动等原因，政府要求停止或限制施工的。</w:t>
      </w:r>
    </w:p>
    <w:p w14:paraId="6A47C113">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指定分包人在不可抗力事件发生后14天内，就延误的工期以书面形式向总包人、工程师提出报告  </w:t>
      </w:r>
      <w:r>
        <w:rPr>
          <w:rFonts w:hint="eastAsia" w:ascii="宋体" w:hAnsi="宋体" w:cs="宋体"/>
          <w:color w:val="auto"/>
          <w:kern w:val="0"/>
          <w:szCs w:val="21"/>
          <w:highlight w:val="none"/>
        </w:rPr>
        <w:t>。</w:t>
      </w:r>
    </w:p>
    <w:p w14:paraId="706D5AD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1C3126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5DC9082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0" w:name="_Toc351203650"/>
      <w:r>
        <w:rPr>
          <w:rFonts w:hint="eastAsia" w:ascii="宋体" w:hAnsi="宋体" w:eastAsia="宋体" w:cs="宋体"/>
          <w:b w:val="0"/>
          <w:color w:val="auto"/>
          <w:sz w:val="21"/>
          <w:szCs w:val="21"/>
          <w:highlight w:val="none"/>
        </w:rPr>
        <w:t>18. 保险</w:t>
      </w:r>
      <w:bookmarkEnd w:id="1020"/>
    </w:p>
    <w:bookmarkEnd w:id="1018"/>
    <w:p w14:paraId="2FB7F0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2D0F8A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承包人投保内容：</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1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工程保险（含建筑工程一切险、安装工程一切险）；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2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承包人应为其履行合同所雇佣的全部人员，缴纳工伤保险费，并要求其分包人也进行此项保险；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3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③</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4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④</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highlight w:val="none"/>
        </w:rPr>
        <w:t>。</w:t>
      </w:r>
    </w:p>
    <w:p w14:paraId="190EF56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18.3 其他保险</w:t>
      </w:r>
    </w:p>
    <w:p w14:paraId="1200C25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50A4734">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184C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72E37C5C">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按本合同（通用条款）执行     </w:t>
      </w:r>
      <w:r>
        <w:rPr>
          <w:rFonts w:hint="eastAsia" w:ascii="宋体" w:hAnsi="宋体" w:cs="宋体"/>
          <w:color w:val="auto"/>
          <w:szCs w:val="21"/>
          <w:highlight w:val="none"/>
        </w:rPr>
        <w:t>。</w:t>
      </w:r>
    </w:p>
    <w:bookmarkEnd w:id="994"/>
    <w:bookmarkEnd w:id="995"/>
    <w:bookmarkEnd w:id="996"/>
    <w:bookmarkEnd w:id="997"/>
    <w:bookmarkEnd w:id="998"/>
    <w:bookmarkEnd w:id="999"/>
    <w:bookmarkEnd w:id="1000"/>
    <w:bookmarkEnd w:id="1001"/>
    <w:bookmarkEnd w:id="1002"/>
    <w:bookmarkEnd w:id="1003"/>
    <w:bookmarkEnd w:id="1004"/>
    <w:bookmarkEnd w:id="1005"/>
    <w:p w14:paraId="04BEC9BA">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1" w:name="_Toc351203651"/>
      <w:r>
        <w:rPr>
          <w:rFonts w:hint="eastAsia" w:ascii="宋体" w:hAnsi="宋体" w:eastAsia="宋体" w:cs="宋体"/>
          <w:b w:val="0"/>
          <w:color w:val="auto"/>
          <w:sz w:val="21"/>
          <w:szCs w:val="21"/>
          <w:highlight w:val="none"/>
        </w:rPr>
        <w:t>20. 争议解决</w:t>
      </w:r>
      <w:bookmarkEnd w:id="1021"/>
    </w:p>
    <w:bookmarkEnd w:id="1006"/>
    <w:bookmarkEnd w:id="1007"/>
    <w:p w14:paraId="02EB4E83">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20.3 争</w:t>
      </w:r>
      <w:bookmarkEnd w:id="1008"/>
      <w:r>
        <w:rPr>
          <w:rFonts w:hint="eastAsia" w:ascii="宋体" w:hAnsi="宋体" w:cs="宋体"/>
          <w:color w:val="auto"/>
          <w:szCs w:val="21"/>
          <w:highlight w:val="none"/>
        </w:rPr>
        <w:t>议评审</w:t>
      </w:r>
    </w:p>
    <w:p w14:paraId="6A4708D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5C94D43">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2C2B4EE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2075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FAE6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36F7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CC9134">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67D207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ECBA96">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20.4仲裁或诉讼</w:t>
      </w:r>
      <w:bookmarkEnd w:id="1009"/>
    </w:p>
    <w:p w14:paraId="7D0F27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23156E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5E5100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010"/>
      <w:bookmarkEnd w:id="1011"/>
      <w:bookmarkEnd w:id="1012"/>
      <w:bookmarkEnd w:id="1013"/>
      <w:bookmarkEnd w:id="1014"/>
      <w:bookmarkEnd w:id="1015"/>
    </w:p>
    <w:p w14:paraId="2577699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21．其他补充事项的约定</w:t>
      </w:r>
    </w:p>
    <w:p w14:paraId="213FCD3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以下补充事项如与上述合同条款存在不一致的，则以本补充事项效力为高。</w:t>
      </w:r>
    </w:p>
    <w:p w14:paraId="1F1E241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6A79694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216FBDB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(1)如果数字表示的金额和用文字表示的金额不一致时，以文字表示的金额为准；</w:t>
      </w:r>
    </w:p>
    <w:p w14:paraId="431B246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(2)当单价与数量的乘积与合价不一致时，以合价为准修改单价。</w:t>
      </w:r>
    </w:p>
    <w:p w14:paraId="2A73BE7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(3)合计累计金额与小计(合计)金额不一致的，以累计金额为准，并修改小计(合计)金额。</w:t>
      </w:r>
    </w:p>
    <w:p w14:paraId="6527C811">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highlight w:val="none"/>
          <w:u w:val="single"/>
          <w:lang w:eastAsia="zh-CN"/>
        </w:rPr>
        <w:t>。</w:t>
      </w:r>
    </w:p>
    <w:p w14:paraId="3C3D526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21.4承包人在本工程实施过程中不得以任何理由拒绝发包人要求的工程量的增加或减少及工作内容变更的指令。</w:t>
      </w:r>
    </w:p>
    <w:p w14:paraId="639CAD5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04F8BD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21.6承包人在中标后不得随意提出材料品种和规格的变更，除非发包人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同意，均不得以采购困难等理由延误工期，否则发包人可自行组织采购，视为甲供材料，费用从承包人工程款中扣除。</w:t>
      </w:r>
    </w:p>
    <w:p w14:paraId="0F81888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21.7工程结算若有新的文件规定，按新文件规定</w:t>
      </w:r>
    </w:p>
    <w:p w14:paraId="18143A4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若不办理，每发现一次处</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2000</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元违约金，并需立即整改到位。。</w:t>
      </w:r>
    </w:p>
    <w:p w14:paraId="615F8AD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21.9招标文件</w:t>
      </w:r>
      <w:r>
        <w:rPr>
          <w:rFonts w:hint="eastAsia" w:ascii="宋体" w:hAnsi="宋体" w:eastAsia="宋体" w:cs="宋体"/>
          <w:color w:val="auto"/>
          <w:szCs w:val="21"/>
          <w:highlight w:val="none"/>
          <w:u w:val="single"/>
          <w:lang w:val="en-US" w:eastAsia="zh-Hans"/>
        </w:rPr>
        <w:t>第三部分采购需求中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Hans"/>
        </w:rPr>
        <w:t>四</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其他</w:t>
      </w:r>
      <w:r>
        <w:rPr>
          <w:rFonts w:hint="eastAsia" w:ascii="宋体" w:hAnsi="宋体" w:eastAsia="宋体" w:cs="宋体"/>
          <w:color w:val="auto"/>
          <w:szCs w:val="21"/>
          <w:highlight w:val="none"/>
          <w:u w:val="single"/>
        </w:rPr>
        <w:t>” 的相关内容作为合同的补充条款，承包人在合同执行过程中必须遵守执行。</w:t>
      </w:r>
    </w:p>
    <w:p w14:paraId="35C8F30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21.10因发包人代付水电费产生的税率差额</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由承包人承担。</w:t>
      </w:r>
    </w:p>
    <w:p w14:paraId="37A0381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3372EA5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21.12如有移交要求，工程款支付至合同范围内实际完成工程量的</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p>
    <w:p w14:paraId="324EF8C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7D424FA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21.14</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041966E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482DC36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6</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highlight w:val="none"/>
          <w:u w:val="single"/>
          <w:lang w:val="en-US" w:eastAsia="zh-CN"/>
        </w:rPr>
        <w:t>且承包人应当对由此产生的纠纷和全部损失负责。</w:t>
      </w:r>
    </w:p>
    <w:p w14:paraId="7FD23D3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7</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2602FED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8</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处以违约金为签约合同价的万分之二,</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w:t>
      </w:r>
    </w:p>
    <w:p w14:paraId="2769853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w:t>
      </w:r>
      <w:r>
        <w:rPr>
          <w:rFonts w:hint="default" w:ascii="宋体" w:hAnsi="宋体" w:eastAsia="宋体" w:cs="宋体"/>
          <w:color w:val="auto"/>
          <w:szCs w:val="21"/>
          <w:highlight w:val="none"/>
          <w:u w:val="single"/>
        </w:rPr>
        <w:t>19</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如中标单位发生在中标项目发生欠薪（包括分包欠薪）行为造成不良影响的，将上报上级主管部门纳入钱塘区黑名单。</w:t>
      </w:r>
    </w:p>
    <w:p w14:paraId="4054CA02">
      <w:pPr>
        <w:snapToGrid w:val="0"/>
        <w:spacing w:line="360" w:lineRule="auto"/>
        <w:jc w:val="left"/>
        <w:rPr>
          <w:rFonts w:hint="default"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rPr>
        <w:t>21.2</w:t>
      </w:r>
      <w:r>
        <w:rPr>
          <w:rFonts w:hint="default"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本合同所涉及到的违约金等</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需在当期工程费支付前由承包人基本户缴纳。</w:t>
      </w:r>
      <w:r>
        <w:rPr>
          <w:rFonts w:hint="eastAsia" w:ascii="宋体" w:hAnsi="宋体" w:eastAsia="宋体" w:cs="宋体"/>
          <w:color w:val="auto"/>
          <w:szCs w:val="21"/>
          <w:highlight w:val="none"/>
          <w:u w:val="single"/>
          <w:lang w:val="en-US" w:eastAsia="zh-Hans"/>
        </w:rPr>
        <w:t>承包人逾期不缴纳或拒绝缴纳的</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发包人有权直接从当期工程费中扣除</w:t>
      </w:r>
      <w:r>
        <w:rPr>
          <w:rFonts w:hint="default" w:ascii="宋体" w:hAnsi="宋体" w:eastAsia="宋体" w:cs="宋体"/>
          <w:color w:val="auto"/>
          <w:szCs w:val="21"/>
          <w:highlight w:val="none"/>
          <w:u w:val="single"/>
          <w:lang w:eastAsia="zh-Hans"/>
        </w:rPr>
        <w:t>。</w:t>
      </w:r>
    </w:p>
    <w:p w14:paraId="5639748C">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21.21在维护期内若出现防涂鸦抗粘贴涂层浮起掉落的现象，</w:t>
      </w:r>
      <w:r>
        <w:rPr>
          <w:rFonts w:hint="eastAsia" w:ascii="宋体" w:hAnsi="宋体" w:eastAsia="宋体" w:cs="宋体"/>
          <w:color w:val="auto"/>
          <w:szCs w:val="21"/>
          <w:highlight w:val="none"/>
          <w:u w:val="single"/>
          <w:lang w:val="en-US" w:eastAsia="zh-Hans"/>
        </w:rPr>
        <w:t>承包人应</w:t>
      </w:r>
      <w:r>
        <w:rPr>
          <w:rFonts w:hint="eastAsia" w:ascii="宋体" w:hAnsi="宋体" w:eastAsia="宋体" w:cs="宋体"/>
          <w:color w:val="auto"/>
          <w:szCs w:val="21"/>
          <w:highlight w:val="none"/>
          <w:u w:val="single"/>
          <w:lang w:val="en-US" w:eastAsia="zh-CN"/>
        </w:rPr>
        <w:t>无条件重新整改，直至</w:t>
      </w:r>
      <w:r>
        <w:rPr>
          <w:rFonts w:hint="eastAsia" w:ascii="宋体" w:hAnsi="宋体" w:eastAsia="宋体" w:cs="宋体"/>
          <w:color w:val="auto"/>
          <w:szCs w:val="21"/>
          <w:highlight w:val="none"/>
          <w:u w:val="single"/>
          <w:lang w:val="en-US" w:eastAsia="zh-Hans"/>
        </w:rPr>
        <w:t>发包人</w:t>
      </w:r>
      <w:r>
        <w:rPr>
          <w:rFonts w:hint="eastAsia" w:ascii="宋体" w:hAnsi="宋体" w:eastAsia="宋体" w:cs="宋体"/>
          <w:color w:val="auto"/>
          <w:szCs w:val="21"/>
          <w:highlight w:val="none"/>
          <w:u w:val="single"/>
          <w:lang w:val="en-US" w:eastAsia="zh-CN"/>
        </w:rPr>
        <w:t>满意为止。</w:t>
      </w:r>
    </w:p>
    <w:p w14:paraId="73D782DC">
      <w:pPr>
        <w:snapToGrid w:val="0"/>
        <w:spacing w:line="360" w:lineRule="auto"/>
        <w:jc w:val="left"/>
        <w:rPr>
          <w:rFonts w:hint="default" w:ascii="宋体" w:hAnsi="宋体" w:eastAsia="宋体" w:cs="宋体"/>
          <w:color w:val="auto"/>
          <w:szCs w:val="21"/>
          <w:highlight w:val="none"/>
          <w:u w:val="single"/>
          <w:lang w:eastAsia="zh-Hans"/>
        </w:rPr>
      </w:pPr>
      <w:r>
        <w:rPr>
          <w:rFonts w:hint="default" w:ascii="宋体" w:hAnsi="宋体" w:eastAsia="宋体" w:cs="宋体"/>
          <w:color w:val="auto"/>
          <w:szCs w:val="21"/>
          <w:highlight w:val="none"/>
          <w:u w:val="single"/>
          <w:lang w:eastAsia="zh-CN"/>
        </w:rPr>
        <w:t>21</w:t>
      </w:r>
      <w:r>
        <w:rPr>
          <w:rFonts w:hint="eastAsia" w:ascii="宋体" w:hAnsi="宋体" w:eastAsia="宋体" w:cs="宋体"/>
          <w:color w:val="auto"/>
          <w:szCs w:val="21"/>
          <w:highlight w:val="none"/>
          <w:u w:val="single"/>
          <w:lang w:val="en-US" w:eastAsia="zh-Hans"/>
        </w:rPr>
        <w:t>.</w:t>
      </w:r>
      <w:r>
        <w:rPr>
          <w:rFonts w:hint="default" w:ascii="宋体" w:hAnsi="宋体" w:eastAsia="宋体" w:cs="宋体"/>
          <w:color w:val="auto"/>
          <w:szCs w:val="21"/>
          <w:highlight w:val="none"/>
          <w:u w:val="single"/>
          <w:lang w:eastAsia="zh-Hans"/>
        </w:rPr>
        <w:t>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本合同签订后一个月内，发包人、</w:t>
      </w:r>
      <w:r>
        <w:rPr>
          <w:rFonts w:hint="eastAsia" w:ascii="宋体" w:hAnsi="宋体" w:eastAsia="宋体" w:cs="宋体"/>
          <w:color w:val="auto"/>
          <w:szCs w:val="21"/>
          <w:highlight w:val="none"/>
          <w:u w:val="single"/>
          <w:lang w:val="en-US" w:eastAsia="zh-Hans"/>
        </w:rPr>
        <w:t>承包人</w:t>
      </w:r>
      <w:r>
        <w:rPr>
          <w:rFonts w:hint="eastAsia" w:ascii="宋体" w:hAnsi="宋体" w:eastAsia="宋体" w:cs="宋体"/>
          <w:color w:val="auto"/>
          <w:szCs w:val="21"/>
          <w:highlight w:val="none"/>
          <w:u w:val="single"/>
        </w:rPr>
        <w:t>及劳务分包单位三方需签订《建设项目工资款和其他工程款分账管理协议》</w:t>
      </w:r>
      <w:r>
        <w:rPr>
          <w:rFonts w:hint="default" w:ascii="宋体" w:hAnsi="宋体" w:eastAsia="宋体" w:cs="宋体"/>
          <w:color w:val="auto"/>
          <w:szCs w:val="21"/>
          <w:highlight w:val="none"/>
          <w:u w:val="single"/>
        </w:rPr>
        <w:t>。</w:t>
      </w:r>
    </w:p>
    <w:p w14:paraId="49A18D3F">
      <w:pPr>
        <w:pStyle w:val="23"/>
        <w:rPr>
          <w:color w:val="auto"/>
          <w:highlight w:val="none"/>
        </w:rPr>
      </w:pPr>
    </w:p>
    <w:p w14:paraId="79988BCC">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39790B7C">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3E5D5F86">
      <w:pPr>
        <w:adjustRightInd/>
        <w:ind w:firstLine="371" w:firstLineChars="177"/>
        <w:jc w:val="left"/>
        <w:rPr>
          <w:rFonts w:ascii="宋体" w:hAnsi="宋体"/>
          <w:snapToGrid w:val="0"/>
          <w:color w:val="auto"/>
          <w:kern w:val="0"/>
          <w:szCs w:val="21"/>
          <w:highlight w:val="none"/>
        </w:rPr>
      </w:pPr>
    </w:p>
    <w:p w14:paraId="2EA33918">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22" w:name="_Toc534620509"/>
      <w:bookmarkStart w:id="1023" w:name="_Toc249091536"/>
      <w:r>
        <w:rPr>
          <w:rFonts w:hint="eastAsia" w:ascii="宋体" w:hAnsi="宋体"/>
          <w:b/>
          <w:bCs/>
          <w:color w:val="auto"/>
          <w:sz w:val="24"/>
          <w:highlight w:val="none"/>
        </w:rPr>
        <w:t>附件1:</w:t>
      </w:r>
    </w:p>
    <w:bookmarkEnd w:id="1022"/>
    <w:bookmarkEnd w:id="1023"/>
    <w:p w14:paraId="1BE5227D">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202E3E8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杭州市钱塘区博雅幼儿园</w:t>
      </w:r>
      <w:r>
        <w:rPr>
          <w:rFonts w:ascii="宋体" w:hAnsi="宋体"/>
          <w:snapToGrid w:val="0"/>
          <w:color w:val="auto"/>
          <w:kern w:val="0"/>
          <w:szCs w:val="21"/>
          <w:highlight w:val="none"/>
          <w:u w:val="single"/>
        </w:rPr>
        <w:t xml:space="preserve"> </w:t>
      </w:r>
    </w:p>
    <w:p w14:paraId="4611350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24" w:name="SOA_zyht_zlbxcbr"/>
      <w:r>
        <w:rPr>
          <w:rFonts w:ascii="宋体" w:hAnsi="宋体"/>
          <w:snapToGrid w:val="0"/>
          <w:color w:val="auto"/>
          <w:kern w:val="0"/>
          <w:szCs w:val="21"/>
          <w:highlight w:val="none"/>
          <w:u w:val="single"/>
        </w:rPr>
        <w:t xml:space="preserve"> </w:t>
      </w:r>
      <w:bookmarkEnd w:id="102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AF97E3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2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5"/>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98A02A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2682DB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2A30602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E5B821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2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2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4FAF951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A180ED6">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5389B1A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FBCA2A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7B9417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0388CF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79332F7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个采暖期、供冷期；</w:t>
      </w:r>
    </w:p>
    <w:p w14:paraId="5BAC95E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2D6625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本项目质保期为2年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9C4A5F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7591391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4C8962D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27"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27"/>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0625A77A">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0621A01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0EB3717">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69A5B2C0">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6A82EF5">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E8DEBA">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7FE03FB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394E57BD">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18E339AC">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bookmarkStart w:id="1028" w:name="OLE_LINK3"/>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bookmarkEnd w:id="1028"/>
    <w:p w14:paraId="7AEC25F2">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35EB13FF">
      <w:pPr>
        <w:adjustRightInd/>
        <w:spacing w:line="360" w:lineRule="auto"/>
        <w:ind w:firstLine="6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00B63D4F">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7E7CE8D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29"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30"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0"/>
      <w:r>
        <w:rPr>
          <w:rFonts w:hint="eastAsia" w:ascii="宋体" w:hAnsi="宋体"/>
          <w:snapToGrid w:val="0"/>
          <w:color w:val="auto"/>
          <w:kern w:val="0"/>
          <w:szCs w:val="21"/>
          <w:highlight w:val="none"/>
          <w:u w:val="single"/>
        </w:rPr>
        <w:t xml:space="preserve">  </w:t>
      </w:r>
    </w:p>
    <w:p w14:paraId="46268EB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31"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32" w:name="SOA_zyht_cbrdz"/>
      <w:r>
        <w:rPr>
          <w:rFonts w:ascii="宋体" w:hAnsi="宋体"/>
          <w:snapToGrid w:val="0"/>
          <w:color w:val="auto"/>
          <w:kern w:val="0"/>
          <w:szCs w:val="21"/>
          <w:highlight w:val="none"/>
          <w:u w:val="single"/>
        </w:rPr>
        <w:t xml:space="preserve">      </w:t>
      </w:r>
      <w:bookmarkEnd w:id="1032"/>
      <w:r>
        <w:rPr>
          <w:rFonts w:ascii="宋体" w:hAnsi="宋体"/>
          <w:snapToGrid w:val="0"/>
          <w:color w:val="auto"/>
          <w:kern w:val="0"/>
          <w:szCs w:val="21"/>
          <w:highlight w:val="none"/>
          <w:u w:val="single"/>
        </w:rPr>
        <w:t></w:t>
      </w:r>
    </w:p>
    <w:p w14:paraId="4E81664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33" w:name="SOA_zyht_fddbr1"/>
      <w:r>
        <w:rPr>
          <w:rFonts w:ascii="宋体" w:hAnsi="宋体"/>
          <w:snapToGrid w:val="0"/>
          <w:color w:val="auto"/>
          <w:kern w:val="0"/>
          <w:szCs w:val="21"/>
          <w:highlight w:val="none"/>
          <w:u w:val="single"/>
        </w:rPr>
        <w:t xml:space="preserve">      </w:t>
      </w:r>
      <w:bookmarkEnd w:id="103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34" w:name="SOA_zyht_fddbr2"/>
      <w:r>
        <w:rPr>
          <w:rFonts w:ascii="宋体" w:hAnsi="宋体"/>
          <w:snapToGrid w:val="0"/>
          <w:color w:val="auto"/>
          <w:kern w:val="0"/>
          <w:szCs w:val="21"/>
          <w:highlight w:val="none"/>
          <w:u w:val="single"/>
        </w:rPr>
        <w:t xml:space="preserve">      </w:t>
      </w:r>
      <w:bookmarkEnd w:id="1034"/>
      <w:r>
        <w:rPr>
          <w:rFonts w:hint="eastAsia" w:ascii="宋体" w:hAnsi="宋体"/>
          <w:snapToGrid w:val="0"/>
          <w:color w:val="auto"/>
          <w:kern w:val="0"/>
          <w:szCs w:val="21"/>
          <w:highlight w:val="none"/>
          <w:u w:val="single"/>
        </w:rPr>
        <w:t xml:space="preserve">  </w:t>
      </w:r>
    </w:p>
    <w:p w14:paraId="0B5CDC4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35" w:name="SOA_zyht_wtdlr1"/>
      <w:r>
        <w:rPr>
          <w:rFonts w:ascii="宋体" w:hAnsi="宋体"/>
          <w:snapToGrid w:val="0"/>
          <w:color w:val="auto"/>
          <w:kern w:val="0"/>
          <w:szCs w:val="21"/>
          <w:highlight w:val="none"/>
          <w:u w:val="single"/>
        </w:rPr>
        <w:t xml:space="preserve">      </w:t>
      </w:r>
      <w:bookmarkEnd w:id="1035"/>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36" w:name="SOA_zyht_wtdlr2"/>
      <w:r>
        <w:rPr>
          <w:rFonts w:ascii="宋体" w:hAnsi="宋体"/>
          <w:snapToGrid w:val="0"/>
          <w:color w:val="auto"/>
          <w:kern w:val="0"/>
          <w:szCs w:val="21"/>
          <w:highlight w:val="none"/>
          <w:u w:val="single"/>
        </w:rPr>
        <w:t xml:space="preserve">      </w:t>
      </w:r>
      <w:bookmarkEnd w:id="1036"/>
      <w:r>
        <w:rPr>
          <w:rFonts w:hint="eastAsia" w:ascii="宋体" w:hAnsi="宋体"/>
          <w:snapToGrid w:val="0"/>
          <w:color w:val="auto"/>
          <w:kern w:val="0"/>
          <w:szCs w:val="21"/>
          <w:highlight w:val="none"/>
          <w:u w:val="single"/>
        </w:rPr>
        <w:t xml:space="preserve">  </w:t>
      </w:r>
    </w:p>
    <w:p w14:paraId="12B1F41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37" w:name="SOA_zyht_fbrdh1"/>
      <w:r>
        <w:rPr>
          <w:rFonts w:ascii="宋体" w:hAnsi="宋体"/>
          <w:snapToGrid w:val="0"/>
          <w:color w:val="auto"/>
          <w:kern w:val="0"/>
          <w:szCs w:val="21"/>
          <w:highlight w:val="none"/>
          <w:u w:val="single"/>
        </w:rPr>
        <w:t xml:space="preserve">      </w:t>
      </w:r>
      <w:bookmarkEnd w:id="103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38" w:name="SOA_zyht_cbrdh"/>
      <w:r>
        <w:rPr>
          <w:rFonts w:ascii="宋体" w:hAnsi="宋体"/>
          <w:snapToGrid w:val="0"/>
          <w:color w:val="auto"/>
          <w:kern w:val="0"/>
          <w:szCs w:val="21"/>
          <w:highlight w:val="none"/>
          <w:u w:val="single"/>
        </w:rPr>
        <w:t xml:space="preserve">      </w:t>
      </w:r>
      <w:bookmarkEnd w:id="1038"/>
      <w:r>
        <w:rPr>
          <w:rFonts w:ascii="宋体" w:hAnsi="宋体"/>
          <w:snapToGrid w:val="0"/>
          <w:color w:val="auto"/>
          <w:kern w:val="0"/>
          <w:szCs w:val="21"/>
          <w:highlight w:val="none"/>
          <w:u w:val="single"/>
        </w:rPr>
        <w:t xml:space="preserve"> </w:t>
      </w:r>
    </w:p>
    <w:p w14:paraId="23CB458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39" w:name="SOA_zyht_fbrcz"/>
      <w:r>
        <w:rPr>
          <w:rFonts w:ascii="宋体" w:hAnsi="宋体"/>
          <w:snapToGrid w:val="0"/>
          <w:color w:val="auto"/>
          <w:kern w:val="0"/>
          <w:szCs w:val="21"/>
          <w:highlight w:val="none"/>
          <w:u w:val="single"/>
        </w:rPr>
        <w:t xml:space="preserve">      </w:t>
      </w:r>
      <w:bookmarkEnd w:id="103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40" w:name="SOA_zyht_cbrcz"/>
      <w:r>
        <w:rPr>
          <w:rFonts w:ascii="宋体" w:hAnsi="宋体"/>
          <w:snapToGrid w:val="0"/>
          <w:color w:val="auto"/>
          <w:kern w:val="0"/>
          <w:szCs w:val="21"/>
          <w:highlight w:val="none"/>
          <w:u w:val="single"/>
        </w:rPr>
        <w:t xml:space="preserve">      </w:t>
      </w:r>
      <w:bookmarkEnd w:id="104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1D3EDA8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41" w:name="SOA_zyht_fbrkhyh"/>
      <w:r>
        <w:rPr>
          <w:rFonts w:ascii="宋体" w:hAnsi="宋体"/>
          <w:snapToGrid w:val="0"/>
          <w:color w:val="auto"/>
          <w:kern w:val="0"/>
          <w:szCs w:val="21"/>
          <w:highlight w:val="none"/>
          <w:u w:val="single"/>
        </w:rPr>
        <w:t xml:space="preserve">      </w:t>
      </w:r>
      <w:bookmarkEnd w:id="104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42" w:name="SOA_zyht_cbrkhyh"/>
      <w:r>
        <w:rPr>
          <w:rFonts w:ascii="宋体" w:hAnsi="宋体"/>
          <w:snapToGrid w:val="0"/>
          <w:color w:val="auto"/>
          <w:kern w:val="0"/>
          <w:szCs w:val="21"/>
          <w:highlight w:val="none"/>
          <w:u w:val="single"/>
        </w:rPr>
        <w:t xml:space="preserve">      </w:t>
      </w:r>
      <w:bookmarkEnd w:id="1042"/>
      <w:r>
        <w:rPr>
          <w:rFonts w:hint="eastAsia" w:ascii="宋体" w:hAnsi="宋体"/>
          <w:snapToGrid w:val="0"/>
          <w:color w:val="auto"/>
          <w:kern w:val="0"/>
          <w:szCs w:val="21"/>
          <w:highlight w:val="none"/>
          <w:u w:val="single"/>
        </w:rPr>
        <w:t xml:space="preserve">  </w:t>
      </w:r>
    </w:p>
    <w:p w14:paraId="015E8D7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43" w:name="SOA_zyht_fbrzh"/>
      <w:r>
        <w:rPr>
          <w:rFonts w:ascii="宋体" w:hAnsi="宋体"/>
          <w:snapToGrid w:val="0"/>
          <w:color w:val="auto"/>
          <w:kern w:val="0"/>
          <w:szCs w:val="21"/>
          <w:highlight w:val="none"/>
          <w:u w:val="single"/>
        </w:rPr>
        <w:t xml:space="preserve">      </w:t>
      </w:r>
      <w:bookmarkEnd w:id="104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44" w:name="SOA_zyht_cbrzh"/>
      <w:r>
        <w:rPr>
          <w:rFonts w:ascii="宋体" w:hAnsi="宋体"/>
          <w:snapToGrid w:val="0"/>
          <w:color w:val="auto"/>
          <w:kern w:val="0"/>
          <w:szCs w:val="21"/>
          <w:highlight w:val="none"/>
          <w:u w:val="single"/>
        </w:rPr>
        <w:t xml:space="preserve">      </w:t>
      </w:r>
      <w:bookmarkEnd w:id="1044"/>
      <w:r>
        <w:rPr>
          <w:rFonts w:hint="eastAsia" w:ascii="宋体" w:hAnsi="宋体"/>
          <w:snapToGrid w:val="0"/>
          <w:color w:val="auto"/>
          <w:kern w:val="0"/>
          <w:szCs w:val="21"/>
          <w:highlight w:val="none"/>
          <w:u w:val="single"/>
        </w:rPr>
        <w:t xml:space="preserve">  </w:t>
      </w:r>
    </w:p>
    <w:p w14:paraId="0B77F68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45" w:name="SOA_zyht_fbryb"/>
      <w:r>
        <w:rPr>
          <w:rFonts w:ascii="宋体" w:hAnsi="宋体"/>
          <w:snapToGrid w:val="0"/>
          <w:color w:val="auto"/>
          <w:kern w:val="0"/>
          <w:szCs w:val="21"/>
          <w:highlight w:val="none"/>
          <w:u w:val="single"/>
        </w:rPr>
        <w:t xml:space="preserve">      </w:t>
      </w:r>
      <w:bookmarkEnd w:id="104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46" w:name="SOA_zyht_cbryb"/>
      <w:r>
        <w:rPr>
          <w:rFonts w:ascii="宋体" w:hAnsi="宋体"/>
          <w:snapToGrid w:val="0"/>
          <w:color w:val="auto"/>
          <w:kern w:val="0"/>
          <w:szCs w:val="21"/>
          <w:highlight w:val="none"/>
          <w:u w:val="single"/>
        </w:rPr>
        <w:t xml:space="preserve">     </w:t>
      </w:r>
      <w:bookmarkEnd w:id="104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26900E38">
      <w:pPr>
        <w:spacing w:line="480" w:lineRule="auto"/>
        <w:jc w:val="center"/>
        <w:rPr>
          <w:rFonts w:ascii="宋体" w:hAnsi="宋体" w:cs="宋体"/>
          <w:b/>
          <w:color w:val="auto"/>
          <w:sz w:val="28"/>
          <w:szCs w:val="28"/>
          <w:highlight w:val="none"/>
        </w:rPr>
      </w:pPr>
    </w:p>
    <w:p w14:paraId="3B98C84E">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1EF2322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0EF077AC">
      <w:pPr>
        <w:spacing w:line="360" w:lineRule="auto"/>
        <w:jc w:val="center"/>
        <w:outlineLvl w:val="9"/>
        <w:rPr>
          <w:rFonts w:ascii="宋体" w:hAnsi="宋体" w:cs="宋体"/>
          <w:b/>
          <w:color w:val="auto"/>
          <w:kern w:val="0"/>
          <w:sz w:val="36"/>
          <w:szCs w:val="36"/>
          <w:highlight w:val="none"/>
        </w:rPr>
      </w:pPr>
    </w:p>
    <w:p w14:paraId="17148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086E2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32A5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F6C18D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D6496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3C833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A1BF82">
      <w:pPr>
        <w:snapToGrid w:val="0"/>
        <w:spacing w:line="360" w:lineRule="auto"/>
        <w:ind w:firstLine="480" w:firstLineChars="200"/>
        <w:rPr>
          <w:rFonts w:ascii="宋体" w:hAnsi="宋体" w:cs="宋体"/>
          <w:color w:val="auto"/>
          <w:sz w:val="24"/>
          <w:highlight w:val="none"/>
        </w:rPr>
      </w:pPr>
    </w:p>
    <w:p w14:paraId="78296A0A">
      <w:pPr>
        <w:spacing w:line="360" w:lineRule="auto"/>
        <w:ind w:firstLine="480" w:firstLineChars="200"/>
        <w:rPr>
          <w:rFonts w:ascii="宋体" w:hAnsi="宋体" w:cs="宋体"/>
          <w:color w:val="auto"/>
          <w:sz w:val="24"/>
          <w:highlight w:val="none"/>
        </w:rPr>
      </w:pPr>
    </w:p>
    <w:p w14:paraId="71E3884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FE251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38974B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】政府采购活动，郑重承诺：</w:t>
      </w:r>
    </w:p>
    <w:p w14:paraId="2334DE1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DE30C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E0655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103E3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180A1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BC35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2499B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181CB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13FC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9CF6E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772F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426AA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8F0B0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59933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8BDF63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A2F209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5530B80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0CFE2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155C0B">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11C51C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C54C75A">
      <w:pPr>
        <w:widowControl/>
        <w:spacing w:line="360" w:lineRule="auto"/>
        <w:ind w:firstLine="480"/>
        <w:jc w:val="left"/>
        <w:rPr>
          <w:rFonts w:ascii="宋体" w:hAnsi="宋体" w:cs="宋体"/>
          <w:color w:val="auto"/>
          <w:sz w:val="24"/>
          <w:highlight w:val="none"/>
        </w:rPr>
      </w:pPr>
    </w:p>
    <w:p w14:paraId="3775F09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8A91C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3E7E9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56A7342">
      <w:pPr>
        <w:widowControl/>
        <w:spacing w:line="360" w:lineRule="auto"/>
        <w:ind w:left="150"/>
        <w:jc w:val="center"/>
        <w:rPr>
          <w:rFonts w:ascii="宋体" w:hAnsi="宋体" w:cs="宋体"/>
          <w:b/>
          <w:color w:val="auto"/>
          <w:kern w:val="0"/>
          <w:sz w:val="32"/>
          <w:szCs w:val="32"/>
          <w:highlight w:val="none"/>
        </w:rPr>
      </w:pPr>
    </w:p>
    <w:p w14:paraId="1970342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0D3C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780DD268">
      <w:pPr>
        <w:rPr>
          <w:rFonts w:ascii="宋体" w:hAnsi="宋体" w:cs="宋体"/>
          <w:color w:val="auto"/>
          <w:highlight w:val="none"/>
        </w:rPr>
      </w:pPr>
    </w:p>
    <w:p w14:paraId="39550F4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2F799F45">
      <w:pPr>
        <w:pStyle w:val="34"/>
        <w:snapToGrid w:val="0"/>
        <w:spacing w:line="300" w:lineRule="auto"/>
        <w:jc w:val="center"/>
        <w:rPr>
          <w:rFonts w:cs="Calibri"/>
          <w:b/>
          <w:bCs/>
          <w:color w:val="auto"/>
          <w:sz w:val="32"/>
          <w:szCs w:val="32"/>
          <w:highlight w:val="none"/>
        </w:rPr>
      </w:pPr>
    </w:p>
    <w:p w14:paraId="671B958C">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杭州市钱塘区博雅幼儿园</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浙江勋达工程咨询有限公司</w:t>
      </w:r>
      <w:r>
        <w:rPr>
          <w:rFonts w:hint="eastAsia" w:ascii="宋体" w:hAnsi="宋体" w:cs="Calibri"/>
          <w:snapToGrid w:val="0"/>
          <w:color w:val="auto"/>
          <w:sz w:val="24"/>
          <w:highlight w:val="none"/>
          <w:u w:val="single"/>
        </w:rPr>
        <w:t>）：</w:t>
      </w:r>
    </w:p>
    <w:p w14:paraId="2D7B555B">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杭州市钱塘区博雅幼儿园</w:t>
      </w:r>
      <w:r>
        <w:rPr>
          <w:rFonts w:ascii="宋体" w:hAnsi="宋体" w:cs="Calibri"/>
          <w:color w:val="auto"/>
          <w:sz w:val="24"/>
          <w:highlight w:val="none"/>
        </w:rPr>
        <w:t>）（</w:t>
      </w:r>
      <w:r>
        <w:rPr>
          <w:rFonts w:hint="eastAsia" w:ascii="宋体" w:hAnsi="宋体" w:cs="Calibri"/>
          <w:color w:val="auto"/>
          <w:sz w:val="24"/>
          <w:highlight w:val="none"/>
          <w:u w:val="single"/>
          <w:lang w:eastAsia="zh-CN"/>
        </w:rPr>
        <w:t xml:space="preserve">杭州市钱塘区博雅幼儿园有机更新工程 </w:t>
      </w:r>
      <w:r>
        <w:rPr>
          <w:rFonts w:ascii="宋体" w:hAnsi="宋体" w:cs="Calibri"/>
          <w:color w:val="auto"/>
          <w:sz w:val="24"/>
          <w:highlight w:val="none"/>
        </w:rPr>
        <w:t>）（</w:t>
      </w:r>
      <w:r>
        <w:rPr>
          <w:rFonts w:hint="eastAsia" w:ascii="宋体" w:hAnsi="宋体" w:cs="宋体"/>
          <w:color w:val="auto"/>
          <w:sz w:val="24"/>
          <w:highlight w:val="none"/>
          <w:lang w:eastAsia="zh-CN"/>
        </w:rPr>
        <w:t>QTCG-CS-2025-041</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4A175FBF">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6CD35B10">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432F1E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7A7D2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34BAEC">
      <w:pPr>
        <w:rPr>
          <w:color w:val="auto"/>
          <w:highlight w:val="none"/>
        </w:rPr>
      </w:pPr>
    </w:p>
    <w:p w14:paraId="5F0120C4">
      <w:pPr>
        <w:pStyle w:val="23"/>
        <w:ind w:firstLine="480" w:firstLineChars="200"/>
        <w:rPr>
          <w:rFonts w:hint="eastAsia"/>
          <w:color w:val="auto"/>
          <w:highlight w:val="none"/>
          <w:lang w:eastAsia="zh-CN"/>
        </w:rPr>
      </w:pPr>
    </w:p>
    <w:p w14:paraId="02F72F48">
      <w:pPr>
        <w:pStyle w:val="23"/>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644CC3F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699DBFE">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94E97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8345C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58BC391">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BEF74A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32365C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A7C72B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32B71C5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1D0BF4A">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1E7240C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5B04C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6C5C97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】采购的有关活动，并对此项目提交响应文件及报价。为此：</w:t>
      </w:r>
    </w:p>
    <w:p w14:paraId="2F90E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91F5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97532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2C0F4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D1727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8FD5B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A973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5C97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785F2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0177F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163C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1057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84147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739046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D04A37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5226A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3CF1C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28620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7DC24AB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58813A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67B05F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6F10360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674488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5EF97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A1FB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E4FA8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17356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234D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C7F5D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6594B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DFF10B">
      <w:pPr>
        <w:snapToGrid w:val="0"/>
        <w:spacing w:line="360" w:lineRule="auto"/>
        <w:ind w:left="420" w:leftChars="200" w:firstLine="4200" w:firstLineChars="1750"/>
        <w:rPr>
          <w:rFonts w:ascii="宋体" w:hAnsi="宋体" w:cs="宋体"/>
          <w:color w:val="auto"/>
          <w:kern w:val="0"/>
          <w:sz w:val="24"/>
          <w:highlight w:val="none"/>
          <w:u w:val="single"/>
        </w:rPr>
      </w:pPr>
    </w:p>
    <w:p w14:paraId="279D41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45191B">
      <w:pPr>
        <w:snapToGrid w:val="0"/>
        <w:spacing w:line="360" w:lineRule="auto"/>
        <w:jc w:val="center"/>
        <w:rPr>
          <w:rFonts w:ascii="宋体" w:hAnsi="宋体" w:cs="宋体"/>
          <w:b/>
          <w:color w:val="auto"/>
          <w:kern w:val="0"/>
          <w:sz w:val="32"/>
          <w:szCs w:val="32"/>
          <w:highlight w:val="none"/>
        </w:rPr>
      </w:pPr>
    </w:p>
    <w:p w14:paraId="1F688FEE">
      <w:pPr>
        <w:snapToGrid w:val="0"/>
        <w:spacing w:line="360" w:lineRule="auto"/>
        <w:rPr>
          <w:rFonts w:ascii="宋体" w:hAnsi="宋体" w:cs="宋体"/>
          <w:color w:val="auto"/>
          <w:sz w:val="24"/>
          <w:highlight w:val="none"/>
        </w:rPr>
      </w:pPr>
    </w:p>
    <w:p w14:paraId="1944FE93">
      <w:pPr>
        <w:jc w:val="center"/>
        <w:rPr>
          <w:rFonts w:ascii="宋体" w:hAnsi="宋体" w:cs="宋体"/>
          <w:b/>
          <w:color w:val="auto"/>
          <w:kern w:val="0"/>
          <w:sz w:val="32"/>
          <w:szCs w:val="32"/>
          <w:highlight w:val="none"/>
        </w:rPr>
      </w:pPr>
    </w:p>
    <w:p w14:paraId="2D26178E">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00797B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108F6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84EB3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462EA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14643C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83974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530A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C3DA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7058D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956430B">
      <w:pPr>
        <w:snapToGrid w:val="0"/>
        <w:spacing w:line="360" w:lineRule="auto"/>
        <w:rPr>
          <w:rFonts w:ascii="宋体" w:hAnsi="宋体" w:cs="宋体"/>
          <w:color w:val="auto"/>
          <w:sz w:val="24"/>
          <w:highlight w:val="none"/>
        </w:rPr>
      </w:pPr>
    </w:p>
    <w:p w14:paraId="343D6E47">
      <w:pPr>
        <w:snapToGrid w:val="0"/>
        <w:spacing w:line="360" w:lineRule="auto"/>
        <w:rPr>
          <w:rFonts w:ascii="宋体" w:hAnsi="宋体" w:cs="宋体"/>
          <w:color w:val="auto"/>
          <w:sz w:val="24"/>
          <w:highlight w:val="none"/>
        </w:rPr>
      </w:pPr>
    </w:p>
    <w:p w14:paraId="63DBA725">
      <w:pPr>
        <w:snapToGrid w:val="0"/>
        <w:spacing w:line="360" w:lineRule="auto"/>
        <w:rPr>
          <w:rFonts w:ascii="宋体" w:hAnsi="宋体" w:cs="宋体"/>
          <w:color w:val="auto"/>
          <w:sz w:val="24"/>
          <w:highlight w:val="none"/>
        </w:rPr>
      </w:pPr>
    </w:p>
    <w:p w14:paraId="062A600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C344F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148F931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0CA46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3269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0700A9">
      <w:pPr>
        <w:jc w:val="center"/>
        <w:rPr>
          <w:rFonts w:ascii="宋体" w:hAnsi="宋体" w:cs="宋体"/>
          <w:b/>
          <w:color w:val="auto"/>
          <w:kern w:val="0"/>
          <w:sz w:val="32"/>
          <w:szCs w:val="32"/>
          <w:highlight w:val="none"/>
        </w:rPr>
      </w:pPr>
    </w:p>
    <w:p w14:paraId="46B0B1D5">
      <w:pPr>
        <w:jc w:val="center"/>
        <w:rPr>
          <w:rFonts w:ascii="宋体" w:hAnsi="宋体" w:cs="宋体"/>
          <w:b/>
          <w:color w:val="auto"/>
          <w:kern w:val="0"/>
          <w:sz w:val="32"/>
          <w:szCs w:val="32"/>
          <w:highlight w:val="none"/>
        </w:rPr>
      </w:pPr>
    </w:p>
    <w:p w14:paraId="63F67231">
      <w:pPr>
        <w:jc w:val="center"/>
        <w:rPr>
          <w:rFonts w:ascii="宋体" w:hAnsi="宋体" w:cs="宋体"/>
          <w:b/>
          <w:color w:val="auto"/>
          <w:kern w:val="0"/>
          <w:sz w:val="32"/>
          <w:szCs w:val="32"/>
          <w:highlight w:val="none"/>
        </w:rPr>
      </w:pPr>
    </w:p>
    <w:p w14:paraId="52561A0F">
      <w:pPr>
        <w:rPr>
          <w:rFonts w:ascii="宋体" w:hAnsi="宋体" w:cs="宋体"/>
          <w:color w:val="auto"/>
          <w:highlight w:val="none"/>
        </w:rPr>
      </w:pPr>
    </w:p>
    <w:p w14:paraId="468B72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E285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F8AB3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564C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2881D1">
      <w:pPr>
        <w:snapToGrid w:val="0"/>
        <w:jc w:val="center"/>
        <w:rPr>
          <w:rFonts w:hint="eastAsia" w:ascii="宋体" w:hAnsi="宋体" w:cs="宋体"/>
          <w:b/>
          <w:bCs/>
          <w:color w:val="auto"/>
          <w:sz w:val="32"/>
          <w:szCs w:val="32"/>
          <w:highlight w:val="none"/>
          <w:lang w:val="zh-CN"/>
        </w:rPr>
      </w:pPr>
    </w:p>
    <w:p w14:paraId="7B64E8E0">
      <w:pPr>
        <w:snapToGrid w:val="0"/>
        <w:jc w:val="center"/>
        <w:rPr>
          <w:rFonts w:hint="eastAsia" w:ascii="宋体" w:hAnsi="宋体" w:cs="宋体"/>
          <w:b/>
          <w:bCs/>
          <w:color w:val="auto"/>
          <w:sz w:val="32"/>
          <w:szCs w:val="32"/>
          <w:highlight w:val="none"/>
          <w:lang w:val="zh-CN"/>
        </w:rPr>
      </w:pPr>
    </w:p>
    <w:p w14:paraId="758BDDB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99C6D5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2B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E5A6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840FA5">
            <w:pPr>
              <w:pStyle w:val="149"/>
              <w:adjustRightInd w:val="0"/>
              <w:spacing w:line="360" w:lineRule="auto"/>
              <w:rPr>
                <w:rFonts w:hAnsi="宋体" w:cs="宋体"/>
                <w:bCs/>
                <w:color w:val="auto"/>
                <w:sz w:val="24"/>
                <w:highlight w:val="none"/>
              </w:rPr>
            </w:pPr>
          </w:p>
        </w:tc>
      </w:tr>
    </w:tbl>
    <w:p w14:paraId="476CB22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53A14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07CB4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09E493">
      <w:pPr>
        <w:jc w:val="center"/>
        <w:rPr>
          <w:rFonts w:ascii="宋体" w:hAnsi="宋体" w:cs="宋体"/>
          <w:b/>
          <w:color w:val="auto"/>
          <w:kern w:val="0"/>
          <w:sz w:val="32"/>
          <w:szCs w:val="32"/>
          <w:highlight w:val="none"/>
        </w:rPr>
      </w:pPr>
    </w:p>
    <w:p w14:paraId="29F25766">
      <w:pPr>
        <w:jc w:val="center"/>
        <w:rPr>
          <w:rFonts w:ascii="宋体" w:hAnsi="宋体" w:cs="宋体"/>
          <w:b/>
          <w:color w:val="auto"/>
          <w:kern w:val="0"/>
          <w:sz w:val="32"/>
          <w:szCs w:val="32"/>
          <w:highlight w:val="none"/>
        </w:rPr>
      </w:pPr>
    </w:p>
    <w:p w14:paraId="2CFD0BE9">
      <w:pPr>
        <w:jc w:val="center"/>
        <w:rPr>
          <w:rFonts w:ascii="宋体" w:hAnsi="宋体" w:cs="宋体"/>
          <w:b/>
          <w:color w:val="auto"/>
          <w:kern w:val="0"/>
          <w:sz w:val="32"/>
          <w:szCs w:val="32"/>
          <w:highlight w:val="none"/>
        </w:rPr>
      </w:pPr>
    </w:p>
    <w:p w14:paraId="710D73DE">
      <w:pPr>
        <w:jc w:val="center"/>
        <w:rPr>
          <w:rFonts w:ascii="宋体" w:hAnsi="宋体" w:cs="宋体"/>
          <w:b/>
          <w:color w:val="auto"/>
          <w:kern w:val="0"/>
          <w:sz w:val="32"/>
          <w:szCs w:val="32"/>
          <w:highlight w:val="none"/>
        </w:rPr>
      </w:pPr>
    </w:p>
    <w:p w14:paraId="2DD160E1">
      <w:pPr>
        <w:jc w:val="center"/>
        <w:rPr>
          <w:rFonts w:ascii="宋体" w:hAnsi="宋体" w:cs="宋体"/>
          <w:b/>
          <w:color w:val="auto"/>
          <w:kern w:val="0"/>
          <w:sz w:val="32"/>
          <w:szCs w:val="32"/>
          <w:highlight w:val="none"/>
        </w:rPr>
      </w:pPr>
    </w:p>
    <w:p w14:paraId="63FABF89">
      <w:pPr>
        <w:jc w:val="center"/>
        <w:rPr>
          <w:rFonts w:ascii="宋体" w:hAnsi="宋体" w:cs="宋体"/>
          <w:b/>
          <w:color w:val="auto"/>
          <w:kern w:val="0"/>
          <w:sz w:val="32"/>
          <w:szCs w:val="32"/>
          <w:highlight w:val="none"/>
        </w:rPr>
      </w:pPr>
    </w:p>
    <w:p w14:paraId="3E56BA10">
      <w:pPr>
        <w:jc w:val="center"/>
        <w:rPr>
          <w:rFonts w:ascii="宋体" w:hAnsi="宋体" w:cs="宋体"/>
          <w:b/>
          <w:color w:val="auto"/>
          <w:kern w:val="0"/>
          <w:sz w:val="32"/>
          <w:szCs w:val="32"/>
          <w:highlight w:val="none"/>
        </w:rPr>
      </w:pPr>
    </w:p>
    <w:p w14:paraId="751A7108">
      <w:pPr>
        <w:jc w:val="center"/>
        <w:rPr>
          <w:rFonts w:ascii="宋体" w:hAnsi="宋体" w:cs="宋体"/>
          <w:b/>
          <w:color w:val="auto"/>
          <w:kern w:val="0"/>
          <w:sz w:val="32"/>
          <w:szCs w:val="32"/>
          <w:highlight w:val="none"/>
        </w:rPr>
      </w:pPr>
    </w:p>
    <w:p w14:paraId="6D0E362F">
      <w:pPr>
        <w:jc w:val="center"/>
        <w:rPr>
          <w:rFonts w:ascii="宋体" w:hAnsi="宋体" w:cs="宋体"/>
          <w:b/>
          <w:color w:val="auto"/>
          <w:kern w:val="0"/>
          <w:sz w:val="32"/>
          <w:szCs w:val="32"/>
          <w:highlight w:val="none"/>
        </w:rPr>
      </w:pPr>
    </w:p>
    <w:p w14:paraId="31E95B53">
      <w:pPr>
        <w:jc w:val="center"/>
        <w:rPr>
          <w:rFonts w:ascii="宋体" w:hAnsi="宋体" w:cs="宋体"/>
          <w:b/>
          <w:color w:val="auto"/>
          <w:kern w:val="0"/>
          <w:sz w:val="32"/>
          <w:szCs w:val="32"/>
          <w:highlight w:val="none"/>
        </w:rPr>
      </w:pPr>
    </w:p>
    <w:p w14:paraId="45398B6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E997A9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BCF9D3B">
      <w:pPr>
        <w:widowControl/>
        <w:spacing w:line="360" w:lineRule="auto"/>
        <w:ind w:firstLine="120" w:firstLineChars="50"/>
        <w:jc w:val="left"/>
        <w:rPr>
          <w:rFonts w:ascii="宋体" w:hAnsi="宋体" w:cs="宋体"/>
          <w:color w:val="auto"/>
          <w:sz w:val="24"/>
          <w:highlight w:val="none"/>
        </w:rPr>
      </w:pPr>
      <w:bookmarkStart w:id="104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47"/>
    <w:p w14:paraId="69CA868A">
      <w:pPr>
        <w:snapToGrid w:val="0"/>
        <w:spacing w:line="360" w:lineRule="auto"/>
        <w:rPr>
          <w:rFonts w:ascii="宋体" w:hAnsi="宋体" w:cs="宋体"/>
          <w:color w:val="auto"/>
          <w:kern w:val="0"/>
          <w:sz w:val="24"/>
          <w:highlight w:val="none"/>
        </w:rPr>
      </w:pPr>
    </w:p>
    <w:p w14:paraId="769396B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E4666F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5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0C7A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47C6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7502E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3DE45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82C383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F4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4B366D">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7B5C500">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99F858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7DD5B0D">
            <w:pPr>
              <w:rPr>
                <w:rFonts w:ascii="宋体" w:hAnsi="宋体" w:cs="宋体"/>
                <w:color w:val="auto"/>
                <w:sz w:val="24"/>
                <w:highlight w:val="none"/>
              </w:rPr>
            </w:pPr>
            <w:r>
              <w:rPr>
                <w:rFonts w:hint="eastAsia" w:ascii="宋体" w:hAnsi="宋体" w:cs="宋体"/>
                <w:color w:val="auto"/>
                <w:sz w:val="24"/>
                <w:highlight w:val="none"/>
              </w:rPr>
              <w:t>见响应文件</w:t>
            </w:r>
          </w:p>
          <w:p w14:paraId="36ECB8B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01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E7FCF">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4E4B7B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0E6C70B">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28C5CC7">
            <w:pPr>
              <w:rPr>
                <w:rFonts w:ascii="宋体" w:hAnsi="宋体" w:cs="宋体"/>
                <w:color w:val="auto"/>
                <w:sz w:val="24"/>
                <w:highlight w:val="none"/>
              </w:rPr>
            </w:pPr>
            <w:r>
              <w:rPr>
                <w:rFonts w:hint="eastAsia" w:ascii="宋体" w:hAnsi="宋体" w:cs="宋体"/>
                <w:color w:val="auto"/>
                <w:sz w:val="24"/>
                <w:highlight w:val="none"/>
              </w:rPr>
              <w:t>见响应文件</w:t>
            </w:r>
          </w:p>
          <w:p w14:paraId="74241D5F">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301E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C49518">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3C8C8FD">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5AABEC6">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3F62085">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3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A953B8">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14:paraId="5E790A3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14:paraId="1F2D8863">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E21A6E3">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883CA3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F973A2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26D43B9F">
      <w:pPr>
        <w:pStyle w:val="79"/>
        <w:rPr>
          <w:color w:val="auto"/>
          <w:highlight w:val="none"/>
        </w:rPr>
      </w:pPr>
    </w:p>
    <w:p w14:paraId="475EDD32">
      <w:pPr>
        <w:jc w:val="center"/>
        <w:rPr>
          <w:rFonts w:ascii="宋体" w:hAnsi="宋体" w:cs="宋体"/>
          <w:b/>
          <w:color w:val="auto"/>
          <w:kern w:val="0"/>
          <w:sz w:val="32"/>
          <w:szCs w:val="32"/>
          <w:highlight w:val="none"/>
        </w:rPr>
      </w:pPr>
    </w:p>
    <w:p w14:paraId="6A1634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84691C">
      <w:pPr>
        <w:jc w:val="center"/>
        <w:rPr>
          <w:rFonts w:ascii="宋体" w:hAnsi="宋体" w:cs="宋体"/>
          <w:b/>
          <w:color w:val="auto"/>
          <w:kern w:val="0"/>
          <w:sz w:val="32"/>
          <w:szCs w:val="32"/>
          <w:highlight w:val="none"/>
        </w:rPr>
      </w:pPr>
    </w:p>
    <w:p w14:paraId="1F5614CB">
      <w:pPr>
        <w:jc w:val="center"/>
        <w:rPr>
          <w:rFonts w:ascii="宋体" w:hAnsi="宋体" w:cs="宋体"/>
          <w:b/>
          <w:color w:val="auto"/>
          <w:kern w:val="0"/>
          <w:sz w:val="32"/>
          <w:szCs w:val="32"/>
          <w:highlight w:val="none"/>
        </w:rPr>
      </w:pPr>
    </w:p>
    <w:p w14:paraId="69344717">
      <w:pPr>
        <w:jc w:val="center"/>
        <w:rPr>
          <w:rFonts w:ascii="宋体" w:hAnsi="宋体" w:cs="宋体"/>
          <w:b/>
          <w:color w:val="auto"/>
          <w:kern w:val="0"/>
          <w:sz w:val="32"/>
          <w:szCs w:val="32"/>
          <w:highlight w:val="none"/>
        </w:rPr>
      </w:pPr>
    </w:p>
    <w:p w14:paraId="60D23648">
      <w:pPr>
        <w:jc w:val="center"/>
        <w:rPr>
          <w:rFonts w:ascii="宋体" w:hAnsi="宋体" w:cs="宋体"/>
          <w:b/>
          <w:color w:val="auto"/>
          <w:kern w:val="0"/>
          <w:sz w:val="32"/>
          <w:szCs w:val="32"/>
          <w:highlight w:val="none"/>
        </w:rPr>
      </w:pPr>
    </w:p>
    <w:p w14:paraId="3393C302">
      <w:pPr>
        <w:jc w:val="center"/>
        <w:rPr>
          <w:rFonts w:ascii="宋体" w:hAnsi="宋体" w:cs="宋体"/>
          <w:b/>
          <w:color w:val="auto"/>
          <w:kern w:val="0"/>
          <w:sz w:val="32"/>
          <w:szCs w:val="32"/>
          <w:highlight w:val="none"/>
        </w:rPr>
      </w:pPr>
    </w:p>
    <w:p w14:paraId="5A47E19D">
      <w:pPr>
        <w:jc w:val="center"/>
        <w:rPr>
          <w:rFonts w:ascii="宋体" w:hAnsi="宋体" w:cs="宋体"/>
          <w:b/>
          <w:color w:val="auto"/>
          <w:kern w:val="0"/>
          <w:sz w:val="32"/>
          <w:szCs w:val="32"/>
          <w:highlight w:val="none"/>
        </w:rPr>
      </w:pPr>
    </w:p>
    <w:p w14:paraId="57470702">
      <w:pPr>
        <w:jc w:val="center"/>
        <w:rPr>
          <w:rFonts w:ascii="宋体" w:hAnsi="宋体" w:cs="宋体"/>
          <w:b/>
          <w:color w:val="auto"/>
          <w:kern w:val="0"/>
          <w:sz w:val="32"/>
          <w:szCs w:val="32"/>
          <w:highlight w:val="none"/>
        </w:rPr>
      </w:pPr>
    </w:p>
    <w:p w14:paraId="0E13A304">
      <w:pPr>
        <w:jc w:val="center"/>
        <w:rPr>
          <w:rFonts w:ascii="宋体" w:hAnsi="宋体" w:cs="宋体"/>
          <w:b/>
          <w:color w:val="auto"/>
          <w:kern w:val="0"/>
          <w:sz w:val="32"/>
          <w:szCs w:val="32"/>
          <w:highlight w:val="none"/>
        </w:rPr>
      </w:pPr>
    </w:p>
    <w:p w14:paraId="5205B37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2715A51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8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326D9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538D9B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2FCD108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379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DD07C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872D7F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B71431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D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6B37F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05DB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10317C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23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F11101">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88432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423B75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4C5135C">
      <w:pPr>
        <w:jc w:val="center"/>
        <w:rPr>
          <w:rFonts w:ascii="宋体" w:hAnsi="宋体" w:cs="宋体"/>
          <w:b/>
          <w:color w:val="auto"/>
          <w:kern w:val="0"/>
          <w:sz w:val="32"/>
          <w:szCs w:val="32"/>
          <w:highlight w:val="none"/>
        </w:rPr>
      </w:pPr>
    </w:p>
    <w:p w14:paraId="748A389B">
      <w:pPr>
        <w:jc w:val="center"/>
        <w:rPr>
          <w:rFonts w:ascii="宋体" w:hAnsi="宋体" w:cs="宋体"/>
          <w:b/>
          <w:color w:val="auto"/>
          <w:kern w:val="0"/>
          <w:sz w:val="32"/>
          <w:szCs w:val="32"/>
          <w:highlight w:val="none"/>
        </w:rPr>
      </w:pPr>
    </w:p>
    <w:p w14:paraId="503F359D">
      <w:pPr>
        <w:jc w:val="center"/>
        <w:rPr>
          <w:rFonts w:ascii="宋体" w:hAnsi="宋体" w:cs="宋体"/>
          <w:b/>
          <w:color w:val="auto"/>
          <w:kern w:val="0"/>
          <w:sz w:val="32"/>
          <w:szCs w:val="32"/>
          <w:highlight w:val="none"/>
        </w:rPr>
      </w:pPr>
    </w:p>
    <w:p w14:paraId="4C02076E">
      <w:pPr>
        <w:jc w:val="center"/>
        <w:rPr>
          <w:rFonts w:ascii="宋体" w:hAnsi="宋体" w:cs="宋体"/>
          <w:b/>
          <w:color w:val="auto"/>
          <w:kern w:val="0"/>
          <w:sz w:val="32"/>
          <w:szCs w:val="32"/>
          <w:highlight w:val="none"/>
        </w:rPr>
      </w:pPr>
    </w:p>
    <w:p w14:paraId="04C552C4">
      <w:pPr>
        <w:jc w:val="center"/>
        <w:rPr>
          <w:rFonts w:ascii="宋体" w:hAnsi="宋体" w:cs="宋体"/>
          <w:b/>
          <w:color w:val="auto"/>
          <w:kern w:val="0"/>
          <w:sz w:val="32"/>
          <w:szCs w:val="32"/>
          <w:highlight w:val="none"/>
        </w:rPr>
      </w:pPr>
    </w:p>
    <w:p w14:paraId="13A4A2B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C7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33B43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4EEBE13">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4DC0BC9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1B7190A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F7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799AF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19BFA46">
            <w:pPr>
              <w:jc w:val="center"/>
              <w:rPr>
                <w:rFonts w:ascii="宋体" w:hAnsi="宋体" w:cs="宋体"/>
                <w:b/>
                <w:color w:val="auto"/>
                <w:kern w:val="0"/>
                <w:sz w:val="32"/>
                <w:szCs w:val="32"/>
                <w:highlight w:val="none"/>
              </w:rPr>
            </w:pPr>
          </w:p>
        </w:tc>
        <w:tc>
          <w:tcPr>
            <w:tcW w:w="3546" w:type="dxa"/>
          </w:tcPr>
          <w:p w14:paraId="3753D1B4">
            <w:pPr>
              <w:jc w:val="center"/>
              <w:rPr>
                <w:rFonts w:ascii="宋体" w:hAnsi="宋体" w:cs="宋体"/>
                <w:b/>
                <w:color w:val="auto"/>
                <w:kern w:val="0"/>
                <w:sz w:val="32"/>
                <w:szCs w:val="32"/>
                <w:highlight w:val="none"/>
              </w:rPr>
            </w:pPr>
          </w:p>
        </w:tc>
        <w:tc>
          <w:tcPr>
            <w:tcW w:w="1276" w:type="dxa"/>
          </w:tcPr>
          <w:p w14:paraId="3CB159C4">
            <w:pPr>
              <w:jc w:val="center"/>
              <w:rPr>
                <w:rFonts w:ascii="宋体" w:hAnsi="宋体" w:cs="宋体"/>
                <w:b/>
                <w:color w:val="auto"/>
                <w:kern w:val="0"/>
                <w:sz w:val="32"/>
                <w:szCs w:val="32"/>
                <w:highlight w:val="none"/>
              </w:rPr>
            </w:pPr>
          </w:p>
        </w:tc>
      </w:tr>
      <w:tr w14:paraId="4DB2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D15E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C9F2D7">
            <w:pPr>
              <w:jc w:val="center"/>
              <w:rPr>
                <w:rFonts w:ascii="宋体" w:hAnsi="宋体" w:cs="宋体"/>
                <w:b/>
                <w:color w:val="auto"/>
                <w:kern w:val="0"/>
                <w:sz w:val="32"/>
                <w:szCs w:val="32"/>
                <w:highlight w:val="none"/>
              </w:rPr>
            </w:pPr>
          </w:p>
        </w:tc>
        <w:tc>
          <w:tcPr>
            <w:tcW w:w="3546" w:type="dxa"/>
          </w:tcPr>
          <w:p w14:paraId="4FC47706">
            <w:pPr>
              <w:jc w:val="center"/>
              <w:rPr>
                <w:rFonts w:ascii="宋体" w:hAnsi="宋体" w:cs="宋体"/>
                <w:b/>
                <w:color w:val="auto"/>
                <w:kern w:val="0"/>
                <w:sz w:val="32"/>
                <w:szCs w:val="32"/>
                <w:highlight w:val="none"/>
              </w:rPr>
            </w:pPr>
          </w:p>
        </w:tc>
        <w:tc>
          <w:tcPr>
            <w:tcW w:w="1276" w:type="dxa"/>
          </w:tcPr>
          <w:p w14:paraId="14E2FB2D">
            <w:pPr>
              <w:jc w:val="center"/>
              <w:rPr>
                <w:rFonts w:ascii="宋体" w:hAnsi="宋体" w:cs="宋体"/>
                <w:b/>
                <w:color w:val="auto"/>
                <w:kern w:val="0"/>
                <w:sz w:val="32"/>
                <w:szCs w:val="32"/>
                <w:highlight w:val="none"/>
              </w:rPr>
            </w:pPr>
          </w:p>
        </w:tc>
      </w:tr>
      <w:tr w14:paraId="3911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CBB30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A14409">
            <w:pPr>
              <w:jc w:val="center"/>
              <w:rPr>
                <w:rFonts w:ascii="宋体" w:hAnsi="宋体" w:cs="宋体"/>
                <w:b/>
                <w:color w:val="auto"/>
                <w:kern w:val="0"/>
                <w:sz w:val="32"/>
                <w:szCs w:val="32"/>
                <w:highlight w:val="none"/>
              </w:rPr>
            </w:pPr>
          </w:p>
        </w:tc>
        <w:tc>
          <w:tcPr>
            <w:tcW w:w="3546" w:type="dxa"/>
          </w:tcPr>
          <w:p w14:paraId="03B36A79">
            <w:pPr>
              <w:jc w:val="center"/>
              <w:rPr>
                <w:rFonts w:ascii="宋体" w:hAnsi="宋体" w:cs="宋体"/>
                <w:b/>
                <w:color w:val="auto"/>
                <w:kern w:val="0"/>
                <w:sz w:val="32"/>
                <w:szCs w:val="32"/>
                <w:highlight w:val="none"/>
              </w:rPr>
            </w:pPr>
          </w:p>
        </w:tc>
        <w:tc>
          <w:tcPr>
            <w:tcW w:w="1276" w:type="dxa"/>
          </w:tcPr>
          <w:p w14:paraId="4CFFEBE8">
            <w:pPr>
              <w:jc w:val="center"/>
              <w:rPr>
                <w:rFonts w:ascii="宋体" w:hAnsi="宋体" w:cs="宋体"/>
                <w:b/>
                <w:color w:val="auto"/>
                <w:kern w:val="0"/>
                <w:sz w:val="32"/>
                <w:szCs w:val="32"/>
                <w:highlight w:val="none"/>
              </w:rPr>
            </w:pPr>
          </w:p>
        </w:tc>
      </w:tr>
    </w:tbl>
    <w:p w14:paraId="4FE4D530">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E4CE52D">
      <w:pPr>
        <w:jc w:val="center"/>
        <w:rPr>
          <w:rFonts w:ascii="宋体" w:hAnsi="宋体" w:cs="宋体"/>
          <w:b/>
          <w:color w:val="auto"/>
          <w:kern w:val="0"/>
          <w:sz w:val="32"/>
          <w:szCs w:val="32"/>
          <w:highlight w:val="none"/>
        </w:rPr>
      </w:pPr>
    </w:p>
    <w:p w14:paraId="1D0E80E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BC780AE">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CFDF97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136A9CB">
      <w:pPr>
        <w:spacing w:line="360" w:lineRule="auto"/>
        <w:ind w:right="420"/>
        <w:rPr>
          <w:rFonts w:ascii="宋体" w:hAnsi="宋体" w:cs="宋体"/>
          <w:color w:val="auto"/>
          <w:sz w:val="24"/>
          <w:highlight w:val="none"/>
        </w:rPr>
      </w:pPr>
    </w:p>
    <w:p w14:paraId="7C005934">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55363FF">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8191C0D">
      <w:pPr>
        <w:snapToGrid w:val="0"/>
        <w:spacing w:line="360" w:lineRule="auto"/>
        <w:rPr>
          <w:rFonts w:ascii="宋体" w:hAnsi="宋体" w:cs="宋体"/>
          <w:color w:val="auto"/>
          <w:sz w:val="24"/>
          <w:highlight w:val="none"/>
        </w:rPr>
      </w:pPr>
    </w:p>
    <w:p w14:paraId="7484E8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54A837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3926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0FED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CA57E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71F45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25953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DFEAE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44066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4D15B75">
      <w:pPr>
        <w:autoSpaceDE w:val="0"/>
        <w:autoSpaceDN w:val="0"/>
        <w:spacing w:line="360" w:lineRule="auto"/>
        <w:ind w:left="2"/>
        <w:jc w:val="left"/>
        <w:rPr>
          <w:rFonts w:ascii="宋体" w:hAnsi="宋体" w:cs="宋体"/>
          <w:color w:val="auto"/>
          <w:kern w:val="0"/>
          <w:sz w:val="24"/>
          <w:highlight w:val="none"/>
          <w:lang w:val="zh-CN"/>
        </w:rPr>
      </w:pPr>
    </w:p>
    <w:p w14:paraId="67E569E8">
      <w:pPr>
        <w:autoSpaceDE w:val="0"/>
        <w:autoSpaceDN w:val="0"/>
        <w:spacing w:line="360" w:lineRule="auto"/>
        <w:ind w:left="2"/>
        <w:jc w:val="left"/>
        <w:rPr>
          <w:rFonts w:ascii="宋体" w:hAnsi="宋体" w:cs="宋体"/>
          <w:color w:val="auto"/>
          <w:kern w:val="0"/>
          <w:sz w:val="24"/>
          <w:highlight w:val="none"/>
          <w:lang w:val="zh-CN"/>
        </w:rPr>
      </w:pPr>
    </w:p>
    <w:p w14:paraId="1924BBA9">
      <w:pPr>
        <w:autoSpaceDE w:val="0"/>
        <w:autoSpaceDN w:val="0"/>
        <w:spacing w:line="360" w:lineRule="auto"/>
        <w:ind w:left="2"/>
        <w:jc w:val="left"/>
        <w:rPr>
          <w:rFonts w:ascii="宋体" w:hAnsi="宋体" w:cs="宋体"/>
          <w:color w:val="auto"/>
          <w:kern w:val="0"/>
          <w:sz w:val="24"/>
          <w:highlight w:val="none"/>
          <w:lang w:val="zh-CN"/>
        </w:rPr>
      </w:pPr>
    </w:p>
    <w:p w14:paraId="3627951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2E63C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76F7E7">
      <w:pPr>
        <w:spacing w:line="360" w:lineRule="auto"/>
        <w:jc w:val="center"/>
        <w:rPr>
          <w:rFonts w:ascii="宋体" w:hAnsi="宋体" w:cs="宋体"/>
          <w:b/>
          <w:bCs/>
          <w:color w:val="auto"/>
          <w:sz w:val="24"/>
          <w:highlight w:val="none"/>
        </w:rPr>
      </w:pPr>
    </w:p>
    <w:p w14:paraId="26D77B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61D8B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8D892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2698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68456B">
      <w:pPr>
        <w:spacing w:line="360" w:lineRule="auto"/>
        <w:jc w:val="center"/>
        <w:outlineLvl w:val="0"/>
        <w:rPr>
          <w:rFonts w:ascii="宋体" w:hAnsi="宋体" w:cs="宋体"/>
          <w:b/>
          <w:color w:val="auto"/>
          <w:kern w:val="0"/>
          <w:sz w:val="36"/>
          <w:szCs w:val="36"/>
          <w:highlight w:val="none"/>
        </w:rPr>
      </w:pPr>
    </w:p>
    <w:p w14:paraId="09658A72">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2A8E97E2">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83B31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132B37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2983D28">
      <w:pPr>
        <w:pStyle w:val="80"/>
        <w:rPr>
          <w:color w:val="auto"/>
          <w:highlight w:val="none"/>
        </w:rPr>
      </w:pPr>
    </w:p>
    <w:p w14:paraId="3A518430">
      <w:pPr>
        <w:snapToGrid w:val="0"/>
        <w:spacing w:line="360" w:lineRule="auto"/>
        <w:ind w:right="480"/>
        <w:jc w:val="center"/>
        <w:rPr>
          <w:rFonts w:ascii="宋体" w:hAnsi="宋体" w:cs="宋体"/>
          <w:b/>
          <w:color w:val="auto"/>
          <w:kern w:val="0"/>
          <w:sz w:val="32"/>
          <w:szCs w:val="32"/>
          <w:highlight w:val="none"/>
        </w:rPr>
      </w:pPr>
    </w:p>
    <w:p w14:paraId="00FBBA92">
      <w:pPr>
        <w:snapToGrid w:val="0"/>
        <w:spacing w:line="360" w:lineRule="auto"/>
        <w:ind w:right="480"/>
        <w:jc w:val="center"/>
        <w:rPr>
          <w:rFonts w:ascii="宋体" w:hAnsi="宋体" w:cs="宋体"/>
          <w:b/>
          <w:color w:val="auto"/>
          <w:kern w:val="0"/>
          <w:sz w:val="32"/>
          <w:szCs w:val="32"/>
          <w:highlight w:val="none"/>
        </w:rPr>
      </w:pPr>
    </w:p>
    <w:p w14:paraId="5374A984">
      <w:pPr>
        <w:snapToGrid w:val="0"/>
        <w:spacing w:line="360" w:lineRule="auto"/>
        <w:ind w:right="480"/>
        <w:jc w:val="center"/>
        <w:rPr>
          <w:rFonts w:ascii="宋体" w:hAnsi="宋体" w:cs="宋体"/>
          <w:b/>
          <w:color w:val="auto"/>
          <w:kern w:val="0"/>
          <w:sz w:val="32"/>
          <w:szCs w:val="32"/>
          <w:highlight w:val="none"/>
        </w:rPr>
      </w:pPr>
    </w:p>
    <w:p w14:paraId="29D5BC1F">
      <w:pPr>
        <w:snapToGrid w:val="0"/>
        <w:spacing w:line="360" w:lineRule="auto"/>
        <w:ind w:right="480"/>
        <w:jc w:val="center"/>
        <w:rPr>
          <w:rFonts w:ascii="宋体" w:hAnsi="宋体" w:cs="宋体"/>
          <w:b/>
          <w:color w:val="auto"/>
          <w:kern w:val="0"/>
          <w:sz w:val="32"/>
          <w:szCs w:val="32"/>
          <w:highlight w:val="none"/>
        </w:rPr>
      </w:pPr>
    </w:p>
    <w:p w14:paraId="16640B60">
      <w:pPr>
        <w:snapToGrid w:val="0"/>
        <w:spacing w:line="360" w:lineRule="auto"/>
        <w:ind w:right="480"/>
        <w:jc w:val="center"/>
        <w:rPr>
          <w:rFonts w:ascii="宋体" w:hAnsi="宋体" w:cs="宋体"/>
          <w:b/>
          <w:color w:val="auto"/>
          <w:kern w:val="0"/>
          <w:sz w:val="32"/>
          <w:szCs w:val="32"/>
          <w:highlight w:val="none"/>
        </w:rPr>
      </w:pPr>
    </w:p>
    <w:p w14:paraId="11BB5B3B">
      <w:pPr>
        <w:snapToGrid w:val="0"/>
        <w:spacing w:line="360" w:lineRule="auto"/>
        <w:ind w:right="480"/>
        <w:jc w:val="center"/>
        <w:rPr>
          <w:rFonts w:ascii="宋体" w:hAnsi="宋体" w:cs="宋体"/>
          <w:b/>
          <w:color w:val="auto"/>
          <w:kern w:val="0"/>
          <w:sz w:val="32"/>
          <w:szCs w:val="32"/>
          <w:highlight w:val="none"/>
        </w:rPr>
      </w:pPr>
    </w:p>
    <w:p w14:paraId="7BCCF6F1">
      <w:pPr>
        <w:snapToGrid w:val="0"/>
        <w:spacing w:line="360" w:lineRule="auto"/>
        <w:ind w:right="480"/>
        <w:jc w:val="center"/>
        <w:rPr>
          <w:rFonts w:ascii="宋体" w:hAnsi="宋体" w:cs="宋体"/>
          <w:b/>
          <w:color w:val="auto"/>
          <w:kern w:val="0"/>
          <w:sz w:val="32"/>
          <w:szCs w:val="32"/>
          <w:highlight w:val="none"/>
        </w:rPr>
      </w:pPr>
    </w:p>
    <w:p w14:paraId="5EDFB373">
      <w:pPr>
        <w:snapToGrid w:val="0"/>
        <w:spacing w:line="360" w:lineRule="auto"/>
        <w:ind w:right="480"/>
        <w:jc w:val="center"/>
        <w:rPr>
          <w:rFonts w:ascii="宋体" w:hAnsi="宋体" w:cs="宋体"/>
          <w:b/>
          <w:color w:val="auto"/>
          <w:kern w:val="0"/>
          <w:sz w:val="32"/>
          <w:szCs w:val="32"/>
          <w:highlight w:val="none"/>
        </w:rPr>
      </w:pPr>
    </w:p>
    <w:p w14:paraId="6F4ACD05">
      <w:pPr>
        <w:snapToGrid w:val="0"/>
        <w:spacing w:line="360" w:lineRule="auto"/>
        <w:ind w:right="480"/>
        <w:jc w:val="center"/>
        <w:rPr>
          <w:rFonts w:ascii="宋体" w:hAnsi="宋体" w:cs="宋体"/>
          <w:b/>
          <w:color w:val="auto"/>
          <w:kern w:val="0"/>
          <w:sz w:val="32"/>
          <w:szCs w:val="32"/>
          <w:highlight w:val="none"/>
        </w:rPr>
      </w:pPr>
    </w:p>
    <w:p w14:paraId="2A39D83A">
      <w:pPr>
        <w:snapToGrid w:val="0"/>
        <w:spacing w:line="360" w:lineRule="auto"/>
        <w:ind w:right="480"/>
        <w:jc w:val="center"/>
        <w:rPr>
          <w:rFonts w:ascii="宋体" w:hAnsi="宋体" w:cs="宋体"/>
          <w:b/>
          <w:color w:val="auto"/>
          <w:kern w:val="0"/>
          <w:sz w:val="32"/>
          <w:szCs w:val="32"/>
          <w:highlight w:val="none"/>
        </w:rPr>
      </w:pPr>
    </w:p>
    <w:p w14:paraId="563FA30C">
      <w:pPr>
        <w:snapToGrid w:val="0"/>
        <w:spacing w:line="360" w:lineRule="auto"/>
        <w:ind w:right="480"/>
        <w:jc w:val="center"/>
        <w:rPr>
          <w:rFonts w:ascii="宋体" w:hAnsi="宋体" w:cs="宋体"/>
          <w:b/>
          <w:color w:val="auto"/>
          <w:kern w:val="0"/>
          <w:sz w:val="32"/>
          <w:szCs w:val="32"/>
          <w:highlight w:val="none"/>
        </w:rPr>
      </w:pPr>
    </w:p>
    <w:p w14:paraId="1717E5AC">
      <w:pPr>
        <w:snapToGrid w:val="0"/>
        <w:spacing w:line="360" w:lineRule="auto"/>
        <w:ind w:right="480"/>
        <w:jc w:val="center"/>
        <w:rPr>
          <w:rFonts w:ascii="宋体" w:hAnsi="宋体" w:cs="宋体"/>
          <w:b/>
          <w:color w:val="auto"/>
          <w:kern w:val="0"/>
          <w:sz w:val="32"/>
          <w:szCs w:val="32"/>
          <w:highlight w:val="none"/>
        </w:rPr>
      </w:pPr>
    </w:p>
    <w:p w14:paraId="3D4B2F73">
      <w:pPr>
        <w:snapToGrid w:val="0"/>
        <w:spacing w:line="360" w:lineRule="auto"/>
        <w:ind w:right="480"/>
        <w:jc w:val="center"/>
        <w:rPr>
          <w:rFonts w:ascii="宋体" w:hAnsi="宋体" w:cs="宋体"/>
          <w:b/>
          <w:color w:val="auto"/>
          <w:kern w:val="0"/>
          <w:sz w:val="32"/>
          <w:szCs w:val="32"/>
          <w:highlight w:val="none"/>
        </w:rPr>
      </w:pPr>
    </w:p>
    <w:p w14:paraId="36F22627">
      <w:pPr>
        <w:snapToGrid w:val="0"/>
        <w:spacing w:line="360" w:lineRule="auto"/>
        <w:ind w:right="480"/>
        <w:jc w:val="center"/>
        <w:rPr>
          <w:rFonts w:ascii="宋体" w:hAnsi="宋体" w:cs="宋体"/>
          <w:b/>
          <w:color w:val="auto"/>
          <w:kern w:val="0"/>
          <w:sz w:val="32"/>
          <w:szCs w:val="32"/>
          <w:highlight w:val="none"/>
        </w:rPr>
      </w:pPr>
    </w:p>
    <w:p w14:paraId="55043CD1">
      <w:pPr>
        <w:snapToGrid w:val="0"/>
        <w:spacing w:line="360" w:lineRule="auto"/>
        <w:ind w:right="480"/>
        <w:jc w:val="center"/>
        <w:rPr>
          <w:rFonts w:ascii="宋体" w:hAnsi="宋体" w:cs="宋体"/>
          <w:b/>
          <w:color w:val="auto"/>
          <w:kern w:val="0"/>
          <w:sz w:val="32"/>
          <w:szCs w:val="32"/>
          <w:highlight w:val="none"/>
        </w:rPr>
      </w:pPr>
    </w:p>
    <w:p w14:paraId="30F259B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7BB740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120FA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杭州市钱塘区博雅幼儿园</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E59AD8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2E193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30E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9F74C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7A0D39C">
            <w:pPr>
              <w:spacing w:line="360" w:lineRule="auto"/>
              <w:jc w:val="center"/>
              <w:rPr>
                <w:rFonts w:ascii="宋体" w:hAnsi="宋体" w:cs="宋体"/>
                <w:b/>
                <w:color w:val="auto"/>
                <w:sz w:val="24"/>
                <w:highlight w:val="none"/>
              </w:rPr>
            </w:pPr>
          </w:p>
          <w:p w14:paraId="44681B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00A0FF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8AE3B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013A5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1C28A952">
            <w:pPr>
              <w:spacing w:line="360" w:lineRule="auto"/>
              <w:jc w:val="center"/>
              <w:rPr>
                <w:rFonts w:ascii="宋体" w:hAnsi="宋体" w:cs="宋体"/>
                <w:b/>
                <w:color w:val="auto"/>
                <w:sz w:val="24"/>
                <w:highlight w:val="none"/>
              </w:rPr>
            </w:pPr>
          </w:p>
          <w:p w14:paraId="0F579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C2602AF">
            <w:pPr>
              <w:spacing w:line="360" w:lineRule="auto"/>
              <w:jc w:val="center"/>
              <w:rPr>
                <w:rFonts w:ascii="宋体" w:hAnsi="宋体" w:cs="宋体"/>
                <w:b/>
                <w:color w:val="auto"/>
                <w:sz w:val="24"/>
                <w:highlight w:val="none"/>
              </w:rPr>
            </w:pPr>
          </w:p>
        </w:tc>
      </w:tr>
      <w:tr w14:paraId="512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33F472D">
            <w:pPr>
              <w:snapToGrid w:val="0"/>
              <w:spacing w:line="360" w:lineRule="auto"/>
              <w:jc w:val="center"/>
              <w:rPr>
                <w:rFonts w:ascii="宋体" w:hAnsi="宋体" w:cs="宋体"/>
                <w:color w:val="auto"/>
                <w:sz w:val="24"/>
                <w:highlight w:val="none"/>
              </w:rPr>
            </w:pPr>
          </w:p>
        </w:tc>
        <w:tc>
          <w:tcPr>
            <w:tcW w:w="1843" w:type="dxa"/>
            <w:vAlign w:val="center"/>
          </w:tcPr>
          <w:p w14:paraId="16C7A514">
            <w:pPr>
              <w:snapToGrid w:val="0"/>
              <w:spacing w:line="360" w:lineRule="auto"/>
              <w:jc w:val="center"/>
              <w:rPr>
                <w:rFonts w:ascii="宋体" w:hAnsi="宋体" w:cs="宋体"/>
                <w:color w:val="auto"/>
                <w:sz w:val="24"/>
                <w:highlight w:val="none"/>
              </w:rPr>
            </w:pPr>
          </w:p>
        </w:tc>
        <w:tc>
          <w:tcPr>
            <w:tcW w:w="3118" w:type="dxa"/>
            <w:vAlign w:val="center"/>
          </w:tcPr>
          <w:p w14:paraId="7414AE66">
            <w:pPr>
              <w:snapToGrid w:val="0"/>
              <w:spacing w:line="360" w:lineRule="auto"/>
              <w:jc w:val="center"/>
              <w:rPr>
                <w:rFonts w:ascii="宋体" w:hAnsi="宋体" w:cs="宋体"/>
                <w:color w:val="auto"/>
                <w:sz w:val="24"/>
                <w:highlight w:val="none"/>
              </w:rPr>
            </w:pPr>
          </w:p>
        </w:tc>
        <w:tc>
          <w:tcPr>
            <w:tcW w:w="2552" w:type="dxa"/>
            <w:vAlign w:val="center"/>
          </w:tcPr>
          <w:p w14:paraId="3253C452">
            <w:pPr>
              <w:spacing w:line="360" w:lineRule="auto"/>
              <w:jc w:val="center"/>
              <w:rPr>
                <w:rFonts w:ascii="宋体" w:hAnsi="宋体" w:cs="宋体"/>
                <w:color w:val="auto"/>
                <w:sz w:val="24"/>
                <w:highlight w:val="none"/>
              </w:rPr>
            </w:pPr>
          </w:p>
        </w:tc>
        <w:tc>
          <w:tcPr>
            <w:tcW w:w="1984" w:type="dxa"/>
            <w:vAlign w:val="center"/>
          </w:tcPr>
          <w:p w14:paraId="1C77D349">
            <w:pPr>
              <w:spacing w:line="360" w:lineRule="auto"/>
              <w:jc w:val="center"/>
              <w:rPr>
                <w:rFonts w:ascii="宋体" w:hAnsi="宋体" w:cs="宋体"/>
                <w:color w:val="auto"/>
                <w:sz w:val="24"/>
                <w:highlight w:val="none"/>
              </w:rPr>
            </w:pPr>
          </w:p>
        </w:tc>
        <w:tc>
          <w:tcPr>
            <w:tcW w:w="3119" w:type="dxa"/>
            <w:vAlign w:val="center"/>
          </w:tcPr>
          <w:p w14:paraId="31515905">
            <w:pPr>
              <w:spacing w:line="360" w:lineRule="auto"/>
              <w:jc w:val="center"/>
              <w:rPr>
                <w:rFonts w:ascii="宋体" w:hAnsi="宋体" w:cs="宋体"/>
                <w:color w:val="auto"/>
                <w:sz w:val="24"/>
                <w:highlight w:val="none"/>
              </w:rPr>
            </w:pPr>
          </w:p>
        </w:tc>
      </w:tr>
      <w:tr w14:paraId="061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133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2DE666F5">
            <w:pPr>
              <w:spacing w:line="360" w:lineRule="auto"/>
              <w:jc w:val="center"/>
              <w:rPr>
                <w:rFonts w:ascii="宋体" w:hAnsi="宋体" w:cs="宋体"/>
                <w:color w:val="auto"/>
                <w:sz w:val="24"/>
                <w:highlight w:val="none"/>
              </w:rPr>
            </w:pPr>
          </w:p>
        </w:tc>
      </w:tr>
      <w:tr w14:paraId="19B7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17E27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3680AF78">
            <w:pPr>
              <w:spacing w:line="360" w:lineRule="auto"/>
              <w:jc w:val="center"/>
              <w:rPr>
                <w:rFonts w:ascii="宋体" w:hAnsi="宋体" w:cs="宋体"/>
                <w:color w:val="auto"/>
                <w:sz w:val="24"/>
                <w:highlight w:val="none"/>
              </w:rPr>
            </w:pPr>
          </w:p>
        </w:tc>
      </w:tr>
    </w:tbl>
    <w:p w14:paraId="030C07C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50C5F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B14E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1BAF54A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E2A61A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供应商报价低于项目预算50%的，应当在报价文件中详细阐述不影响产品质量或者诚信履约的具体原因。</w:t>
      </w:r>
    </w:p>
    <w:p w14:paraId="73055A72">
      <w:pPr>
        <w:pStyle w:val="79"/>
        <w:rPr>
          <w:color w:val="auto"/>
          <w:highlight w:val="none"/>
          <w:lang w:val="zh-CN"/>
        </w:rPr>
      </w:pPr>
    </w:p>
    <w:p w14:paraId="79EF295D">
      <w:pPr>
        <w:spacing w:line="360" w:lineRule="auto"/>
        <w:ind w:firstLine="482" w:firstLineChars="200"/>
        <w:rPr>
          <w:rFonts w:ascii="宋体" w:hAnsi="宋体" w:cs="宋体"/>
          <w:b/>
          <w:color w:val="auto"/>
          <w:kern w:val="0"/>
          <w:sz w:val="24"/>
          <w:highlight w:val="none"/>
        </w:rPr>
      </w:pPr>
    </w:p>
    <w:p w14:paraId="064CC3E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66EB77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2A5B3498">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D06156">
      <w:pPr>
        <w:keepNext w:val="0"/>
        <w:pageBreakBefore w:val="0"/>
        <w:snapToGrid w:val="0"/>
        <w:spacing w:before="120" w:after="120"/>
        <w:outlineLvl w:val="9"/>
        <w:rPr>
          <w:rFonts w:hint="eastAsia"/>
          <w:color w:val="auto"/>
          <w:highlight w:val="none"/>
          <w:lang w:val="en-US" w:eastAsia="zh-CN"/>
        </w:rPr>
      </w:pPr>
    </w:p>
    <w:p w14:paraId="6AEADD53">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DB2EFB9">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62887B59">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14:paraId="599B27F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7600EE0F">
      <w:pPr>
        <w:pStyle w:val="61"/>
        <w:ind w:firstLine="480"/>
        <w:rPr>
          <w:rFonts w:cs="宋体"/>
          <w:color w:val="auto"/>
          <w:sz w:val="24"/>
          <w:highlight w:val="none"/>
        </w:rPr>
      </w:pPr>
    </w:p>
    <w:p w14:paraId="4E7B0CEA">
      <w:pPr>
        <w:pStyle w:val="61"/>
        <w:ind w:firstLine="480"/>
        <w:rPr>
          <w:rFonts w:cs="宋体"/>
          <w:color w:val="auto"/>
          <w:sz w:val="24"/>
          <w:highlight w:val="none"/>
        </w:rPr>
        <w:sectPr>
          <w:pgSz w:w="11906" w:h="16838"/>
          <w:pgMar w:top="1440" w:right="1080" w:bottom="1440" w:left="1080" w:header="851" w:footer="992" w:gutter="0"/>
          <w:cols w:space="720" w:num="1"/>
          <w:titlePg/>
          <w:docGrid w:linePitch="312" w:charSpace="0"/>
        </w:sectPr>
      </w:pPr>
    </w:p>
    <w:p w14:paraId="13FE5CE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48" w:name="_Hlk101259491"/>
      <w:r>
        <w:rPr>
          <w:rFonts w:hint="eastAsia" w:ascii="宋体" w:hAnsi="宋体" w:eastAsia="宋体" w:cs="宋体"/>
          <w:color w:val="auto"/>
          <w:sz w:val="32"/>
          <w:szCs w:val="32"/>
          <w:highlight w:val="none"/>
        </w:rPr>
        <w:t>（如果有）</w:t>
      </w:r>
      <w:bookmarkEnd w:id="1048"/>
    </w:p>
    <w:p w14:paraId="2603A11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4914B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49" w:name="_Toc465665161"/>
      <w:r>
        <w:rPr>
          <w:rFonts w:hint="eastAsia" w:ascii="宋体" w:hAnsi="宋体" w:cs="宋体"/>
          <w:color w:val="auto"/>
          <w:highlight w:val="none"/>
        </w:rPr>
        <w:t>附件</w:t>
      </w:r>
      <w:bookmarkEnd w:id="1049"/>
    </w:p>
    <w:p w14:paraId="0B2F851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E45636D">
      <w:pPr>
        <w:spacing w:line="360" w:lineRule="auto"/>
        <w:jc w:val="center"/>
        <w:rPr>
          <w:rFonts w:ascii="宋体" w:hAnsi="宋体" w:cs="宋体"/>
          <w:b/>
          <w:color w:val="auto"/>
          <w:spacing w:val="6"/>
          <w:sz w:val="32"/>
          <w:szCs w:val="32"/>
          <w:highlight w:val="none"/>
        </w:rPr>
      </w:pPr>
      <w:bookmarkStart w:id="1050" w:name="OLE_LINK13"/>
      <w:bookmarkStart w:id="1051" w:name="OLE_LINK14"/>
      <w:r>
        <w:rPr>
          <w:rFonts w:hint="eastAsia" w:ascii="宋体" w:hAnsi="宋体" w:cs="宋体"/>
          <w:b/>
          <w:color w:val="auto"/>
          <w:spacing w:val="6"/>
          <w:sz w:val="32"/>
          <w:szCs w:val="32"/>
          <w:highlight w:val="none"/>
        </w:rPr>
        <w:t>残疾人福利性单位声明函</w:t>
      </w:r>
    </w:p>
    <w:bookmarkEnd w:id="1050"/>
    <w:bookmarkEnd w:id="1051"/>
    <w:p w14:paraId="5234EEDB">
      <w:pPr>
        <w:spacing w:line="360" w:lineRule="auto"/>
        <w:rPr>
          <w:rFonts w:ascii="宋体" w:hAnsi="宋体" w:cs="宋体"/>
          <w:b/>
          <w:color w:val="auto"/>
          <w:spacing w:val="6"/>
          <w:sz w:val="30"/>
          <w:szCs w:val="30"/>
          <w:highlight w:val="none"/>
        </w:rPr>
      </w:pPr>
    </w:p>
    <w:p w14:paraId="30D8F5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86DD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EE48358">
      <w:pPr>
        <w:spacing w:line="360" w:lineRule="auto"/>
        <w:ind w:firstLine="480" w:firstLineChars="200"/>
        <w:rPr>
          <w:rFonts w:ascii="宋体" w:hAnsi="宋体" w:cs="宋体"/>
          <w:color w:val="auto"/>
          <w:sz w:val="24"/>
          <w:highlight w:val="none"/>
        </w:rPr>
      </w:pPr>
    </w:p>
    <w:p w14:paraId="5167A2C3">
      <w:pPr>
        <w:spacing w:line="360" w:lineRule="auto"/>
        <w:ind w:firstLine="480" w:firstLineChars="200"/>
        <w:rPr>
          <w:rFonts w:ascii="宋体" w:hAnsi="宋体" w:cs="宋体"/>
          <w:color w:val="auto"/>
          <w:sz w:val="24"/>
          <w:highlight w:val="none"/>
        </w:rPr>
      </w:pPr>
    </w:p>
    <w:p w14:paraId="2040B92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48F4D8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1489348">
      <w:pPr>
        <w:spacing w:line="360" w:lineRule="auto"/>
        <w:ind w:firstLine="480" w:firstLineChars="200"/>
        <w:rPr>
          <w:rFonts w:ascii="宋体" w:hAnsi="宋体" w:cs="宋体"/>
          <w:color w:val="auto"/>
          <w:sz w:val="24"/>
          <w:highlight w:val="none"/>
        </w:rPr>
      </w:pPr>
    </w:p>
    <w:p w14:paraId="7CFCAF5E">
      <w:pPr>
        <w:spacing w:line="360" w:lineRule="auto"/>
        <w:ind w:firstLine="420" w:firstLineChars="200"/>
        <w:rPr>
          <w:rFonts w:ascii="宋体" w:hAnsi="宋体" w:cs="宋体"/>
          <w:color w:val="auto"/>
          <w:highlight w:val="none"/>
        </w:rPr>
      </w:pPr>
    </w:p>
    <w:p w14:paraId="3D1DA7C7">
      <w:pPr>
        <w:spacing w:line="360" w:lineRule="auto"/>
        <w:ind w:firstLine="420" w:firstLineChars="200"/>
        <w:rPr>
          <w:rFonts w:ascii="宋体" w:hAnsi="宋体" w:cs="宋体"/>
          <w:color w:val="auto"/>
          <w:highlight w:val="none"/>
        </w:rPr>
      </w:pPr>
    </w:p>
    <w:p w14:paraId="2EB7D3CC">
      <w:pPr>
        <w:spacing w:line="360" w:lineRule="auto"/>
        <w:ind w:firstLine="420" w:firstLineChars="200"/>
        <w:rPr>
          <w:rFonts w:ascii="宋体" w:hAnsi="宋体" w:cs="宋体"/>
          <w:color w:val="auto"/>
          <w:highlight w:val="none"/>
        </w:rPr>
      </w:pPr>
    </w:p>
    <w:p w14:paraId="3B0A9F5E">
      <w:pPr>
        <w:spacing w:line="360" w:lineRule="auto"/>
        <w:ind w:firstLine="420" w:firstLineChars="200"/>
        <w:rPr>
          <w:rFonts w:ascii="宋体" w:hAnsi="宋体" w:cs="宋体"/>
          <w:color w:val="auto"/>
          <w:highlight w:val="none"/>
        </w:rPr>
      </w:pPr>
    </w:p>
    <w:p w14:paraId="4A96FD93">
      <w:pPr>
        <w:spacing w:line="360" w:lineRule="auto"/>
        <w:rPr>
          <w:rFonts w:ascii="宋体" w:hAnsi="宋体" w:cs="宋体"/>
          <w:b/>
          <w:color w:val="auto"/>
          <w:sz w:val="24"/>
          <w:highlight w:val="none"/>
        </w:rPr>
      </w:pPr>
    </w:p>
    <w:p w14:paraId="2DD1F754">
      <w:pPr>
        <w:spacing w:line="360" w:lineRule="auto"/>
        <w:rPr>
          <w:rFonts w:ascii="宋体" w:hAnsi="宋体" w:cs="宋体"/>
          <w:b/>
          <w:color w:val="auto"/>
          <w:sz w:val="24"/>
          <w:highlight w:val="none"/>
        </w:rPr>
      </w:pPr>
    </w:p>
    <w:p w14:paraId="162E5C2F">
      <w:pPr>
        <w:spacing w:line="360" w:lineRule="auto"/>
        <w:rPr>
          <w:rFonts w:ascii="宋体" w:hAnsi="宋体" w:cs="宋体"/>
          <w:b/>
          <w:color w:val="auto"/>
          <w:sz w:val="24"/>
          <w:highlight w:val="none"/>
        </w:rPr>
      </w:pPr>
    </w:p>
    <w:p w14:paraId="2F1CCE67">
      <w:pPr>
        <w:spacing w:line="360" w:lineRule="auto"/>
        <w:rPr>
          <w:rFonts w:ascii="宋体" w:hAnsi="宋体" w:cs="宋体"/>
          <w:b/>
          <w:color w:val="auto"/>
          <w:sz w:val="24"/>
          <w:highlight w:val="none"/>
        </w:rPr>
      </w:pPr>
    </w:p>
    <w:p w14:paraId="3F7D2AA4">
      <w:pPr>
        <w:spacing w:line="360" w:lineRule="auto"/>
        <w:rPr>
          <w:rFonts w:ascii="宋体" w:hAnsi="宋体" w:cs="宋体"/>
          <w:b/>
          <w:color w:val="auto"/>
          <w:sz w:val="24"/>
          <w:highlight w:val="none"/>
        </w:rPr>
      </w:pPr>
    </w:p>
    <w:p w14:paraId="7026788D">
      <w:pPr>
        <w:spacing w:line="360" w:lineRule="auto"/>
        <w:rPr>
          <w:rFonts w:ascii="宋体" w:hAnsi="宋体" w:cs="宋体"/>
          <w:b/>
          <w:color w:val="auto"/>
          <w:sz w:val="24"/>
          <w:highlight w:val="none"/>
        </w:rPr>
      </w:pPr>
    </w:p>
    <w:p w14:paraId="757BE57D">
      <w:pPr>
        <w:spacing w:line="360" w:lineRule="auto"/>
        <w:rPr>
          <w:rFonts w:ascii="宋体" w:hAnsi="宋体" w:cs="宋体"/>
          <w:b/>
          <w:color w:val="auto"/>
          <w:sz w:val="24"/>
          <w:highlight w:val="none"/>
        </w:rPr>
      </w:pPr>
    </w:p>
    <w:p w14:paraId="33E8C01F">
      <w:pPr>
        <w:spacing w:line="360" w:lineRule="auto"/>
        <w:rPr>
          <w:rFonts w:ascii="宋体" w:hAnsi="宋体" w:cs="宋体"/>
          <w:b/>
          <w:color w:val="auto"/>
          <w:sz w:val="24"/>
          <w:highlight w:val="none"/>
        </w:rPr>
      </w:pPr>
    </w:p>
    <w:p w14:paraId="1926216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42429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23DC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550B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417A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B325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B922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0F75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1387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E1D46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CCFE6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DE77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ABF7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EA82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CAEE6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6CE73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8B0A1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C3AE4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7DACB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70F3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CF94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F56F4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B1A87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5C46F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C3182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E98FB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1BCEAE2">
      <w:pPr>
        <w:spacing w:line="360" w:lineRule="auto"/>
        <w:jc w:val="center"/>
        <w:rPr>
          <w:rFonts w:ascii="宋体" w:hAnsi="宋体" w:cs="宋体"/>
          <w:b/>
          <w:bCs/>
          <w:color w:val="auto"/>
          <w:sz w:val="24"/>
          <w:highlight w:val="none"/>
        </w:rPr>
      </w:pPr>
    </w:p>
    <w:p w14:paraId="4D809C93">
      <w:pPr>
        <w:spacing w:line="360" w:lineRule="auto"/>
        <w:rPr>
          <w:rFonts w:ascii="宋体" w:hAnsi="宋体" w:cs="宋体"/>
          <w:b/>
          <w:color w:val="auto"/>
          <w:sz w:val="24"/>
          <w:highlight w:val="none"/>
        </w:rPr>
      </w:pPr>
    </w:p>
    <w:p w14:paraId="05F4EA2C">
      <w:pPr>
        <w:spacing w:line="360" w:lineRule="auto"/>
        <w:rPr>
          <w:rFonts w:ascii="宋体" w:hAnsi="宋体" w:cs="宋体"/>
          <w:b/>
          <w:color w:val="auto"/>
          <w:sz w:val="24"/>
          <w:highlight w:val="none"/>
        </w:rPr>
      </w:pPr>
    </w:p>
    <w:p w14:paraId="6C1CC45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959C2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AEF5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E68A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02023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F4360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572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5DBFF1">
      <w:pPr>
        <w:widowControl/>
        <w:spacing w:line="360" w:lineRule="auto"/>
        <w:ind w:firstLine="600" w:firstLineChars="200"/>
        <w:jc w:val="left"/>
        <w:rPr>
          <w:rFonts w:ascii="宋体" w:hAnsi="宋体" w:cs="宋体"/>
          <w:color w:val="auto"/>
          <w:sz w:val="30"/>
          <w:szCs w:val="30"/>
          <w:highlight w:val="none"/>
        </w:rPr>
      </w:pPr>
    </w:p>
    <w:p w14:paraId="2B75BE04">
      <w:pPr>
        <w:spacing w:line="360" w:lineRule="auto"/>
        <w:jc w:val="center"/>
        <w:rPr>
          <w:rFonts w:ascii="宋体" w:hAnsi="宋体" w:cs="宋体"/>
          <w:b/>
          <w:color w:val="auto"/>
          <w:spacing w:val="6"/>
          <w:sz w:val="32"/>
          <w:szCs w:val="32"/>
          <w:highlight w:val="none"/>
        </w:rPr>
      </w:pPr>
    </w:p>
    <w:p w14:paraId="56598445">
      <w:pPr>
        <w:spacing w:line="360" w:lineRule="auto"/>
        <w:jc w:val="center"/>
        <w:rPr>
          <w:rFonts w:ascii="宋体" w:hAnsi="宋体" w:cs="宋体"/>
          <w:b/>
          <w:color w:val="auto"/>
          <w:spacing w:val="6"/>
          <w:sz w:val="32"/>
          <w:szCs w:val="32"/>
          <w:highlight w:val="none"/>
        </w:rPr>
      </w:pPr>
    </w:p>
    <w:p w14:paraId="5E0DA97A">
      <w:pPr>
        <w:spacing w:line="360" w:lineRule="auto"/>
        <w:jc w:val="center"/>
        <w:rPr>
          <w:rFonts w:ascii="宋体" w:hAnsi="宋体" w:cs="宋体"/>
          <w:b/>
          <w:color w:val="auto"/>
          <w:spacing w:val="6"/>
          <w:sz w:val="32"/>
          <w:szCs w:val="32"/>
          <w:highlight w:val="none"/>
        </w:rPr>
      </w:pPr>
    </w:p>
    <w:p w14:paraId="20889611">
      <w:pPr>
        <w:spacing w:line="360" w:lineRule="auto"/>
        <w:jc w:val="center"/>
        <w:rPr>
          <w:rFonts w:ascii="宋体" w:hAnsi="宋体" w:cs="宋体"/>
          <w:b/>
          <w:color w:val="auto"/>
          <w:spacing w:val="6"/>
          <w:sz w:val="32"/>
          <w:szCs w:val="32"/>
          <w:highlight w:val="none"/>
        </w:rPr>
      </w:pPr>
    </w:p>
    <w:p w14:paraId="558ADAA4">
      <w:pPr>
        <w:spacing w:line="360" w:lineRule="auto"/>
        <w:jc w:val="center"/>
        <w:rPr>
          <w:rFonts w:ascii="宋体" w:hAnsi="宋体" w:cs="宋体"/>
          <w:b/>
          <w:color w:val="auto"/>
          <w:spacing w:val="6"/>
          <w:sz w:val="32"/>
          <w:szCs w:val="32"/>
          <w:highlight w:val="none"/>
        </w:rPr>
      </w:pPr>
    </w:p>
    <w:p w14:paraId="4D4425C7">
      <w:pPr>
        <w:spacing w:line="360" w:lineRule="auto"/>
        <w:jc w:val="center"/>
        <w:rPr>
          <w:rFonts w:ascii="宋体" w:hAnsi="宋体" w:cs="宋体"/>
          <w:b/>
          <w:color w:val="auto"/>
          <w:spacing w:val="6"/>
          <w:sz w:val="32"/>
          <w:szCs w:val="32"/>
          <w:highlight w:val="none"/>
        </w:rPr>
      </w:pPr>
    </w:p>
    <w:p w14:paraId="37E2C902">
      <w:pPr>
        <w:spacing w:line="360" w:lineRule="auto"/>
        <w:jc w:val="center"/>
        <w:rPr>
          <w:rFonts w:ascii="宋体" w:hAnsi="宋体" w:cs="宋体"/>
          <w:b/>
          <w:color w:val="auto"/>
          <w:spacing w:val="6"/>
          <w:sz w:val="32"/>
          <w:szCs w:val="32"/>
          <w:highlight w:val="none"/>
        </w:rPr>
      </w:pPr>
    </w:p>
    <w:p w14:paraId="1C64394B">
      <w:pPr>
        <w:spacing w:line="360" w:lineRule="auto"/>
        <w:jc w:val="center"/>
        <w:rPr>
          <w:rFonts w:ascii="宋体" w:hAnsi="宋体" w:cs="宋体"/>
          <w:b/>
          <w:color w:val="auto"/>
          <w:spacing w:val="6"/>
          <w:sz w:val="32"/>
          <w:szCs w:val="32"/>
          <w:highlight w:val="none"/>
        </w:rPr>
      </w:pPr>
    </w:p>
    <w:p w14:paraId="1F267E06">
      <w:pPr>
        <w:spacing w:line="360" w:lineRule="auto"/>
        <w:jc w:val="center"/>
        <w:rPr>
          <w:rFonts w:ascii="宋体" w:hAnsi="宋体" w:cs="宋体"/>
          <w:b/>
          <w:color w:val="auto"/>
          <w:spacing w:val="6"/>
          <w:sz w:val="32"/>
          <w:szCs w:val="32"/>
          <w:highlight w:val="none"/>
        </w:rPr>
      </w:pPr>
    </w:p>
    <w:p w14:paraId="53A169EE">
      <w:pPr>
        <w:spacing w:line="360" w:lineRule="auto"/>
        <w:jc w:val="center"/>
        <w:rPr>
          <w:rFonts w:ascii="宋体" w:hAnsi="宋体" w:cs="宋体"/>
          <w:b/>
          <w:color w:val="auto"/>
          <w:spacing w:val="6"/>
          <w:sz w:val="32"/>
          <w:szCs w:val="32"/>
          <w:highlight w:val="none"/>
        </w:rPr>
      </w:pPr>
    </w:p>
    <w:p w14:paraId="0879A9CE">
      <w:pPr>
        <w:spacing w:line="360" w:lineRule="auto"/>
        <w:jc w:val="center"/>
        <w:rPr>
          <w:rFonts w:ascii="宋体" w:hAnsi="宋体" w:cs="宋体"/>
          <w:b/>
          <w:color w:val="auto"/>
          <w:spacing w:val="6"/>
          <w:sz w:val="32"/>
          <w:szCs w:val="32"/>
          <w:highlight w:val="none"/>
        </w:rPr>
      </w:pPr>
    </w:p>
    <w:p w14:paraId="1C87B92A">
      <w:pPr>
        <w:spacing w:line="360" w:lineRule="auto"/>
        <w:jc w:val="center"/>
        <w:rPr>
          <w:rFonts w:ascii="宋体" w:hAnsi="宋体" w:cs="宋体"/>
          <w:b/>
          <w:color w:val="auto"/>
          <w:spacing w:val="6"/>
          <w:sz w:val="32"/>
          <w:szCs w:val="32"/>
          <w:highlight w:val="none"/>
        </w:rPr>
      </w:pPr>
    </w:p>
    <w:p w14:paraId="5C4563DD">
      <w:pPr>
        <w:spacing w:line="360" w:lineRule="auto"/>
        <w:jc w:val="left"/>
        <w:rPr>
          <w:rFonts w:ascii="宋体" w:hAnsi="宋体" w:cs="宋体"/>
          <w:b/>
          <w:color w:val="auto"/>
          <w:spacing w:val="6"/>
          <w:sz w:val="32"/>
          <w:szCs w:val="32"/>
          <w:highlight w:val="none"/>
        </w:rPr>
      </w:pPr>
    </w:p>
    <w:p w14:paraId="5FEA2397">
      <w:pPr>
        <w:spacing w:line="360" w:lineRule="auto"/>
        <w:jc w:val="left"/>
        <w:rPr>
          <w:rFonts w:ascii="宋体" w:hAnsi="宋体" w:cs="宋体"/>
          <w:b/>
          <w:color w:val="auto"/>
          <w:spacing w:val="6"/>
          <w:sz w:val="32"/>
          <w:szCs w:val="32"/>
          <w:highlight w:val="none"/>
        </w:rPr>
      </w:pPr>
    </w:p>
    <w:p w14:paraId="25B699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9DDB6FF">
      <w:pPr>
        <w:spacing w:line="360" w:lineRule="auto"/>
        <w:jc w:val="center"/>
        <w:rPr>
          <w:rFonts w:ascii="宋体" w:hAnsi="宋体" w:cs="宋体"/>
          <w:b/>
          <w:color w:val="auto"/>
          <w:sz w:val="24"/>
          <w:highlight w:val="none"/>
        </w:rPr>
      </w:pPr>
    </w:p>
    <w:p w14:paraId="321E53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B9E8CF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089B6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E710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A356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7A238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9160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D51D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0C6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AFC1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7E08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E4343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7B86E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5455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4C9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32FC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5DFC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0F20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EA29C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D5265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88ED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0D205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B6E8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B55F5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9EE55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91C91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6FB1E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3FD9B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5F5B9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974036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3194E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18EC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67CC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300BC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029F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35ABB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1A275A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006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1FCC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35FC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262BAD">
      <w:pPr>
        <w:spacing w:line="360" w:lineRule="auto"/>
        <w:rPr>
          <w:rFonts w:ascii="宋体" w:hAnsi="宋体" w:cs="宋体"/>
          <w:b/>
          <w:color w:val="auto"/>
          <w:sz w:val="24"/>
          <w:highlight w:val="none"/>
        </w:rPr>
      </w:pPr>
    </w:p>
    <w:p w14:paraId="7C49D000">
      <w:pPr>
        <w:spacing w:line="360" w:lineRule="auto"/>
        <w:rPr>
          <w:rFonts w:ascii="宋体" w:hAnsi="宋体" w:cs="宋体"/>
          <w:b/>
          <w:color w:val="auto"/>
          <w:sz w:val="24"/>
          <w:highlight w:val="none"/>
        </w:rPr>
      </w:pPr>
    </w:p>
    <w:p w14:paraId="10A8196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CC9E0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53F28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FE81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3949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A83F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5636E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5462B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48E97F">
      <w:pPr>
        <w:spacing w:line="360" w:lineRule="auto"/>
        <w:rPr>
          <w:rFonts w:ascii="宋体" w:hAnsi="宋体" w:cs="宋体"/>
          <w:b/>
          <w:color w:val="auto"/>
          <w:sz w:val="24"/>
          <w:highlight w:val="none"/>
        </w:rPr>
      </w:pPr>
    </w:p>
    <w:p w14:paraId="1644D478">
      <w:pPr>
        <w:autoSpaceDE w:val="0"/>
        <w:autoSpaceDN w:val="0"/>
        <w:jc w:val="center"/>
        <w:rPr>
          <w:rFonts w:ascii="宋体" w:hAnsi="宋体" w:cs="宋体"/>
          <w:b/>
          <w:color w:val="auto"/>
          <w:spacing w:val="6"/>
          <w:sz w:val="32"/>
          <w:szCs w:val="32"/>
          <w:highlight w:val="none"/>
        </w:rPr>
      </w:pPr>
    </w:p>
    <w:p w14:paraId="3D45781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0B4D17">
      <w:pPr>
        <w:spacing w:line="360" w:lineRule="auto"/>
        <w:rPr>
          <w:rFonts w:ascii="宋体" w:hAnsi="宋体" w:cs="宋体"/>
          <w:color w:val="auto"/>
          <w:sz w:val="24"/>
          <w:highlight w:val="none"/>
          <w:u w:val="single"/>
        </w:rPr>
      </w:pPr>
    </w:p>
    <w:p w14:paraId="14B56D2C">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杭州市钱塘区博雅幼儿园</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浙江勋达工程咨询有限公司</w:t>
      </w:r>
      <w:r>
        <w:rPr>
          <w:rFonts w:hint="eastAsia" w:ascii="宋体" w:hAnsi="宋体" w:cs="宋体"/>
          <w:color w:val="auto"/>
          <w:sz w:val="24"/>
          <w:highlight w:val="none"/>
          <w:u w:val="single"/>
        </w:rPr>
        <w:t>）</w:t>
      </w:r>
    </w:p>
    <w:p w14:paraId="7016376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项目）项目【项目编号：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8C25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61C3516">
      <w:pPr>
        <w:spacing w:line="360" w:lineRule="auto"/>
        <w:ind w:firstLine="494"/>
        <w:rPr>
          <w:rFonts w:ascii="宋体" w:hAnsi="宋体" w:cs="宋体"/>
          <w:color w:val="auto"/>
          <w:sz w:val="24"/>
          <w:highlight w:val="none"/>
        </w:rPr>
      </w:pPr>
    </w:p>
    <w:p w14:paraId="66C5B59F">
      <w:pPr>
        <w:spacing w:line="360" w:lineRule="auto"/>
        <w:ind w:firstLine="494"/>
        <w:rPr>
          <w:rFonts w:ascii="宋体" w:hAnsi="宋体" w:cs="宋体"/>
          <w:color w:val="auto"/>
          <w:sz w:val="24"/>
          <w:highlight w:val="none"/>
        </w:rPr>
      </w:pPr>
    </w:p>
    <w:p w14:paraId="1120C0D4">
      <w:pPr>
        <w:spacing w:line="360" w:lineRule="auto"/>
        <w:ind w:firstLine="494"/>
        <w:rPr>
          <w:rFonts w:ascii="宋体" w:hAnsi="宋体" w:cs="宋体"/>
          <w:color w:val="auto"/>
          <w:sz w:val="24"/>
          <w:highlight w:val="none"/>
        </w:rPr>
      </w:pPr>
    </w:p>
    <w:p w14:paraId="254478EF">
      <w:pPr>
        <w:spacing w:line="360" w:lineRule="auto"/>
        <w:ind w:firstLine="494"/>
        <w:rPr>
          <w:rFonts w:ascii="宋体" w:hAnsi="宋体" w:cs="宋体"/>
          <w:color w:val="auto"/>
          <w:sz w:val="24"/>
          <w:highlight w:val="none"/>
        </w:rPr>
      </w:pPr>
    </w:p>
    <w:p w14:paraId="517B223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73CBFA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0C63AC">
      <w:pPr>
        <w:rPr>
          <w:rFonts w:ascii="宋体" w:hAnsi="宋体" w:cs="宋体"/>
          <w:color w:val="auto"/>
          <w:sz w:val="24"/>
          <w:highlight w:val="none"/>
        </w:rPr>
      </w:pPr>
      <w:r>
        <w:rPr>
          <w:rFonts w:hint="eastAsia" w:ascii="宋体" w:hAnsi="宋体" w:cs="宋体"/>
          <w:b/>
          <w:bCs/>
          <w:color w:val="auto"/>
          <w:sz w:val="24"/>
          <w:highlight w:val="none"/>
        </w:rPr>
        <w:t>附：</w:t>
      </w:r>
    </w:p>
    <w:p w14:paraId="55D4700E">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1C6539D">
      <w:pPr>
        <w:autoSpaceDE w:val="0"/>
        <w:autoSpaceDN w:val="0"/>
        <w:jc w:val="center"/>
        <w:rPr>
          <w:rFonts w:ascii="宋体" w:hAnsi="宋体" w:cs="宋体"/>
          <w:b/>
          <w:color w:val="auto"/>
          <w:spacing w:val="6"/>
          <w:sz w:val="32"/>
          <w:szCs w:val="32"/>
          <w:highlight w:val="none"/>
        </w:rPr>
      </w:pPr>
    </w:p>
    <w:p w14:paraId="0CF79A79">
      <w:pPr>
        <w:autoSpaceDE w:val="0"/>
        <w:autoSpaceDN w:val="0"/>
        <w:jc w:val="center"/>
        <w:rPr>
          <w:rFonts w:ascii="宋体" w:hAnsi="宋体" w:cs="宋体"/>
          <w:b/>
          <w:color w:val="auto"/>
          <w:spacing w:val="6"/>
          <w:sz w:val="32"/>
          <w:szCs w:val="32"/>
          <w:highlight w:val="none"/>
        </w:rPr>
      </w:pPr>
    </w:p>
    <w:p w14:paraId="2354096B">
      <w:pPr>
        <w:autoSpaceDE w:val="0"/>
        <w:autoSpaceDN w:val="0"/>
        <w:jc w:val="center"/>
        <w:rPr>
          <w:rFonts w:ascii="宋体" w:hAnsi="宋体" w:cs="宋体"/>
          <w:b/>
          <w:color w:val="auto"/>
          <w:spacing w:val="6"/>
          <w:sz w:val="32"/>
          <w:szCs w:val="32"/>
          <w:highlight w:val="none"/>
        </w:rPr>
      </w:pPr>
    </w:p>
    <w:p w14:paraId="6FE44018">
      <w:pPr>
        <w:autoSpaceDE w:val="0"/>
        <w:autoSpaceDN w:val="0"/>
        <w:jc w:val="center"/>
        <w:rPr>
          <w:rFonts w:ascii="宋体" w:hAnsi="宋体" w:cs="宋体"/>
          <w:b/>
          <w:color w:val="auto"/>
          <w:spacing w:val="6"/>
          <w:sz w:val="32"/>
          <w:szCs w:val="32"/>
          <w:highlight w:val="none"/>
        </w:rPr>
      </w:pPr>
    </w:p>
    <w:p w14:paraId="4278B8CF">
      <w:pPr>
        <w:autoSpaceDE w:val="0"/>
        <w:autoSpaceDN w:val="0"/>
        <w:jc w:val="center"/>
        <w:rPr>
          <w:rFonts w:ascii="宋体" w:hAnsi="宋体" w:cs="宋体"/>
          <w:b/>
          <w:color w:val="auto"/>
          <w:spacing w:val="6"/>
          <w:sz w:val="32"/>
          <w:szCs w:val="32"/>
          <w:highlight w:val="none"/>
        </w:rPr>
      </w:pPr>
    </w:p>
    <w:p w14:paraId="5357FC4D">
      <w:pPr>
        <w:autoSpaceDE w:val="0"/>
        <w:autoSpaceDN w:val="0"/>
        <w:jc w:val="center"/>
        <w:rPr>
          <w:rFonts w:ascii="宋体" w:hAnsi="宋体" w:cs="宋体"/>
          <w:b/>
          <w:color w:val="auto"/>
          <w:spacing w:val="6"/>
          <w:sz w:val="32"/>
          <w:szCs w:val="32"/>
          <w:highlight w:val="none"/>
        </w:rPr>
      </w:pPr>
    </w:p>
    <w:p w14:paraId="2F43E2D4">
      <w:pPr>
        <w:autoSpaceDE w:val="0"/>
        <w:autoSpaceDN w:val="0"/>
        <w:jc w:val="center"/>
        <w:rPr>
          <w:rFonts w:ascii="宋体" w:hAnsi="宋体" w:cs="宋体"/>
          <w:b/>
          <w:color w:val="auto"/>
          <w:spacing w:val="6"/>
          <w:sz w:val="32"/>
          <w:szCs w:val="32"/>
          <w:highlight w:val="none"/>
        </w:rPr>
      </w:pPr>
    </w:p>
    <w:p w14:paraId="582E4F27">
      <w:pPr>
        <w:autoSpaceDE w:val="0"/>
        <w:autoSpaceDN w:val="0"/>
        <w:jc w:val="center"/>
        <w:rPr>
          <w:rFonts w:ascii="宋体" w:hAnsi="宋体" w:cs="宋体"/>
          <w:b/>
          <w:color w:val="auto"/>
          <w:spacing w:val="6"/>
          <w:sz w:val="32"/>
          <w:szCs w:val="32"/>
          <w:highlight w:val="none"/>
        </w:rPr>
      </w:pPr>
    </w:p>
    <w:p w14:paraId="11008D99">
      <w:pPr>
        <w:autoSpaceDE w:val="0"/>
        <w:autoSpaceDN w:val="0"/>
        <w:jc w:val="center"/>
        <w:rPr>
          <w:rFonts w:ascii="宋体" w:hAnsi="宋体" w:cs="宋体"/>
          <w:b/>
          <w:color w:val="auto"/>
          <w:spacing w:val="6"/>
          <w:sz w:val="32"/>
          <w:szCs w:val="32"/>
          <w:highlight w:val="none"/>
        </w:rPr>
      </w:pPr>
    </w:p>
    <w:p w14:paraId="426CD3B0">
      <w:pPr>
        <w:autoSpaceDE w:val="0"/>
        <w:autoSpaceDN w:val="0"/>
        <w:jc w:val="center"/>
        <w:rPr>
          <w:rFonts w:ascii="宋体" w:hAnsi="宋体" w:cs="宋体"/>
          <w:b/>
          <w:color w:val="auto"/>
          <w:spacing w:val="6"/>
          <w:sz w:val="32"/>
          <w:szCs w:val="32"/>
          <w:highlight w:val="none"/>
        </w:rPr>
      </w:pPr>
    </w:p>
    <w:p w14:paraId="286E2BE8">
      <w:pPr>
        <w:autoSpaceDE w:val="0"/>
        <w:autoSpaceDN w:val="0"/>
        <w:jc w:val="center"/>
        <w:rPr>
          <w:rFonts w:ascii="宋体" w:hAnsi="宋体" w:cs="宋体"/>
          <w:b/>
          <w:color w:val="auto"/>
          <w:spacing w:val="6"/>
          <w:sz w:val="32"/>
          <w:szCs w:val="32"/>
          <w:highlight w:val="none"/>
        </w:rPr>
      </w:pPr>
    </w:p>
    <w:p w14:paraId="762DA380">
      <w:pPr>
        <w:autoSpaceDE w:val="0"/>
        <w:autoSpaceDN w:val="0"/>
        <w:jc w:val="center"/>
        <w:rPr>
          <w:rFonts w:ascii="宋体" w:hAnsi="宋体" w:cs="宋体"/>
          <w:b/>
          <w:color w:val="auto"/>
          <w:spacing w:val="6"/>
          <w:sz w:val="32"/>
          <w:szCs w:val="32"/>
          <w:highlight w:val="none"/>
        </w:rPr>
      </w:pPr>
    </w:p>
    <w:p w14:paraId="316624B1">
      <w:pPr>
        <w:autoSpaceDE w:val="0"/>
        <w:autoSpaceDN w:val="0"/>
        <w:jc w:val="center"/>
        <w:rPr>
          <w:rFonts w:ascii="宋体" w:hAnsi="宋体" w:cs="宋体"/>
          <w:b/>
          <w:color w:val="auto"/>
          <w:spacing w:val="6"/>
          <w:sz w:val="32"/>
          <w:szCs w:val="32"/>
          <w:highlight w:val="none"/>
        </w:rPr>
      </w:pPr>
    </w:p>
    <w:p w14:paraId="05F3F1C2">
      <w:pPr>
        <w:autoSpaceDE w:val="0"/>
        <w:autoSpaceDN w:val="0"/>
        <w:jc w:val="center"/>
        <w:rPr>
          <w:rFonts w:ascii="宋体" w:hAnsi="宋体" w:cs="宋体"/>
          <w:b/>
          <w:color w:val="auto"/>
          <w:spacing w:val="6"/>
          <w:sz w:val="32"/>
          <w:szCs w:val="32"/>
          <w:highlight w:val="none"/>
        </w:rPr>
      </w:pPr>
    </w:p>
    <w:p w14:paraId="3CE0C9E8">
      <w:pPr>
        <w:autoSpaceDE w:val="0"/>
        <w:autoSpaceDN w:val="0"/>
        <w:jc w:val="center"/>
        <w:rPr>
          <w:rFonts w:ascii="宋体" w:hAnsi="宋体" w:cs="宋体"/>
          <w:b/>
          <w:color w:val="auto"/>
          <w:spacing w:val="6"/>
          <w:sz w:val="32"/>
          <w:szCs w:val="32"/>
          <w:highlight w:val="none"/>
        </w:rPr>
      </w:pPr>
    </w:p>
    <w:p w14:paraId="172E4B9D">
      <w:pPr>
        <w:autoSpaceDE w:val="0"/>
        <w:autoSpaceDN w:val="0"/>
        <w:jc w:val="center"/>
        <w:rPr>
          <w:rFonts w:ascii="宋体" w:hAnsi="宋体" w:cs="宋体"/>
          <w:b/>
          <w:color w:val="auto"/>
          <w:spacing w:val="6"/>
          <w:sz w:val="32"/>
          <w:szCs w:val="32"/>
          <w:highlight w:val="none"/>
        </w:rPr>
      </w:pPr>
    </w:p>
    <w:p w14:paraId="7383F69D">
      <w:pPr>
        <w:autoSpaceDE w:val="0"/>
        <w:autoSpaceDN w:val="0"/>
        <w:jc w:val="center"/>
        <w:rPr>
          <w:rFonts w:ascii="宋体" w:hAnsi="宋体" w:cs="宋体"/>
          <w:b/>
          <w:color w:val="auto"/>
          <w:spacing w:val="6"/>
          <w:sz w:val="32"/>
          <w:szCs w:val="32"/>
          <w:highlight w:val="none"/>
        </w:rPr>
      </w:pPr>
    </w:p>
    <w:p w14:paraId="56FFF27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308D1F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5AEB4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88EFE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A5E23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3EAB36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9829C6D">
      <w:pPr>
        <w:snapToGrid w:val="0"/>
        <w:spacing w:line="360" w:lineRule="auto"/>
        <w:ind w:firstLine="576"/>
        <w:rPr>
          <w:rFonts w:ascii="宋体" w:hAnsi="宋体" w:cs="宋体"/>
          <w:color w:val="auto"/>
          <w:kern w:val="0"/>
          <w:sz w:val="24"/>
          <w:highlight w:val="none"/>
          <w:lang w:val="zh-CN"/>
        </w:rPr>
      </w:pPr>
      <w:bookmarkStart w:id="10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3F46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9FB7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2"/>
    <w:p w14:paraId="2C1065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E6338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5686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7DAEC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EDFEF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B42FE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995E5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892C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8453FB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623D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3034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382CAE">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3F7E57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4D31EA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85EBC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杭州市钱塘区博雅幼儿园有机更新工程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QTCG-CS-2025-041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288D3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172FF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94FFD6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2609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45973B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E6E4F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3"/>
    </w:p>
    <w:p w14:paraId="303E88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EF44A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936C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3AF9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347E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5B3C1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D013A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DE839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8DD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FFEE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80E83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49B8107">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56B98A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FFD0E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4CA7E8">
      <w:pPr>
        <w:autoSpaceDE w:val="0"/>
        <w:autoSpaceDN w:val="0"/>
        <w:jc w:val="center"/>
        <w:rPr>
          <w:rFonts w:ascii="宋体" w:hAnsi="宋体" w:cs="宋体"/>
          <w:b/>
          <w:color w:val="auto"/>
          <w:spacing w:val="6"/>
          <w:sz w:val="32"/>
          <w:szCs w:val="32"/>
          <w:highlight w:val="none"/>
        </w:rPr>
      </w:pPr>
    </w:p>
    <w:p w14:paraId="1D00F360">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3BD16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A64E221">
      <w:pPr>
        <w:spacing w:line="360" w:lineRule="auto"/>
        <w:jc w:val="center"/>
        <w:rPr>
          <w:rFonts w:ascii="宋体" w:hAnsi="宋体" w:cs="宋体"/>
          <w:color w:val="auto"/>
          <w:sz w:val="24"/>
          <w:highlight w:val="none"/>
          <w:u w:val="single"/>
        </w:rPr>
      </w:pPr>
    </w:p>
    <w:p w14:paraId="717779D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39EC200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杭州市钱塘区博雅幼儿园</w:t>
      </w:r>
      <w:r>
        <w:rPr>
          <w:rFonts w:hint="eastAsia" w:ascii="宋体" w:hAnsi="宋体" w:cs="宋体"/>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杭州市钱塘区博雅幼儿园有机更新工程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3C61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杭州市钱塘区博雅幼儿园有机更新工程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E99E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FD851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081F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4A8AC78">
      <w:pPr>
        <w:spacing w:line="360" w:lineRule="auto"/>
        <w:ind w:firstLine="480" w:firstLineChars="200"/>
        <w:rPr>
          <w:rFonts w:ascii="宋体" w:hAnsi="宋体" w:cs="宋体"/>
          <w:color w:val="auto"/>
          <w:sz w:val="24"/>
          <w:highlight w:val="none"/>
        </w:rPr>
      </w:pPr>
    </w:p>
    <w:p w14:paraId="6280DEB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AC78A8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AC20B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A6AA7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D64A7C">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CF8A68">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highlight w:val="none"/>
        </w:rPr>
      </w:pPr>
    </w:p>
    <w:p w14:paraId="75A2EE08">
      <w:pPr>
        <w:spacing w:line="360" w:lineRule="auto"/>
        <w:jc w:val="center"/>
        <w:rPr>
          <w:rFonts w:ascii="宋体" w:hAnsi="宋体" w:cs="宋体"/>
          <w:b/>
          <w:color w:val="auto"/>
          <w:sz w:val="32"/>
          <w:szCs w:val="32"/>
          <w:highlight w:val="none"/>
        </w:rPr>
      </w:pPr>
    </w:p>
    <w:p w14:paraId="6369DEC7">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80E6F0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3B4C6FD">
      <w:pPr>
        <w:spacing w:line="360" w:lineRule="auto"/>
        <w:rPr>
          <w:rFonts w:ascii="宋体" w:hAnsi="宋体" w:cs="宋体"/>
          <w:b/>
          <w:color w:val="auto"/>
          <w:spacing w:val="6"/>
          <w:sz w:val="32"/>
          <w:szCs w:val="32"/>
          <w:highlight w:val="none"/>
        </w:rPr>
      </w:pPr>
    </w:p>
    <w:p w14:paraId="37D4F46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435C6CD">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26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E1C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19CF">
    <w:pPr>
      <w:pStyle w:val="41"/>
      <w:framePr w:wrap="around" w:vAnchor="text" w:hAnchor="margin" w:xAlign="right" w:y="1"/>
      <w:rPr>
        <w:rStyle w:val="72"/>
      </w:rPr>
    </w:pPr>
    <w:r>
      <w:fldChar w:fldCharType="begin"/>
    </w:r>
    <w:r>
      <w:rPr>
        <w:rStyle w:val="72"/>
      </w:rPr>
      <w:instrText xml:space="preserve">PAGE  </w:instrText>
    </w:r>
    <w:r>
      <w:fldChar w:fldCharType="end"/>
    </w:r>
  </w:p>
  <w:p w14:paraId="0A6E629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4D7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54" w:name="_Toc131845147"/>
    <w:bookmarkStart w:id="1055" w:name="_Toc164085800"/>
    <w:bookmarkStart w:id="1056" w:name="_Toc91899912"/>
    <w:bookmarkStart w:id="1057" w:name="_Toc36110187"/>
    <w:r>
      <w:rPr>
        <w:rFonts w:hint="eastAsia" w:ascii="仿宋_GB2312" w:eastAsia="仿宋_GB2312"/>
        <w:kern w:val="0"/>
        <w:szCs w:val="21"/>
      </w:rPr>
      <w:t xml:space="preserve"> 页</w:t>
    </w:r>
    <w:bookmarkEnd w:id="1054"/>
    <w:bookmarkEnd w:id="1055"/>
    <w:bookmarkEnd w:id="1056"/>
    <w:bookmarkEnd w:id="10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5389">
    <w:pPr>
      <w:pStyle w:val="41"/>
      <w:framePr w:wrap="around" w:vAnchor="text" w:hAnchor="margin" w:xAlign="right" w:y="1"/>
      <w:rPr>
        <w:rStyle w:val="72"/>
      </w:rPr>
    </w:pPr>
    <w:r>
      <w:fldChar w:fldCharType="begin"/>
    </w:r>
    <w:r>
      <w:rPr>
        <w:rStyle w:val="72"/>
      </w:rPr>
      <w:instrText xml:space="preserve">PAGE  </w:instrText>
    </w:r>
    <w:r>
      <w:fldChar w:fldCharType="end"/>
    </w:r>
  </w:p>
  <w:p w14:paraId="5612D9B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66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8B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B5D4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6A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9729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6B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EA494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78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6584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10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28ADC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FB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27A7AC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287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630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0947">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493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376A">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7580D385"/>
    <w:multiLevelType w:val="singleLevel"/>
    <w:tmpl w:val="7580D3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B5"/>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5314A2"/>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836647"/>
    <w:rsid w:val="06930BB8"/>
    <w:rsid w:val="07245D42"/>
    <w:rsid w:val="07264C62"/>
    <w:rsid w:val="0779354C"/>
    <w:rsid w:val="07A46B95"/>
    <w:rsid w:val="07C43DCB"/>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2B0B7B"/>
    <w:rsid w:val="0C571A41"/>
    <w:rsid w:val="0C5C1171"/>
    <w:rsid w:val="0C5E1CBC"/>
    <w:rsid w:val="0C615B50"/>
    <w:rsid w:val="0C8445DA"/>
    <w:rsid w:val="0C87121B"/>
    <w:rsid w:val="0C87522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584D7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B45D1"/>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61562"/>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976B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51D20"/>
    <w:rsid w:val="2B437463"/>
    <w:rsid w:val="2B7807EE"/>
    <w:rsid w:val="2B8A5FBA"/>
    <w:rsid w:val="2BA50BF7"/>
    <w:rsid w:val="2BBF00EC"/>
    <w:rsid w:val="2BC37CFD"/>
    <w:rsid w:val="2BD5237F"/>
    <w:rsid w:val="2BE536CE"/>
    <w:rsid w:val="2BE758D9"/>
    <w:rsid w:val="2BF258B3"/>
    <w:rsid w:val="2C09049E"/>
    <w:rsid w:val="2C0A653C"/>
    <w:rsid w:val="2C191F85"/>
    <w:rsid w:val="2CCC65D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56703"/>
    <w:rsid w:val="37EE7094"/>
    <w:rsid w:val="38296C89"/>
    <w:rsid w:val="383002EB"/>
    <w:rsid w:val="385665B9"/>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A167B"/>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861221"/>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9F7140C"/>
    <w:rsid w:val="4A064FA0"/>
    <w:rsid w:val="4A16615C"/>
    <w:rsid w:val="4A4424D7"/>
    <w:rsid w:val="4AB82D0F"/>
    <w:rsid w:val="4AEB7664"/>
    <w:rsid w:val="4AFD7C19"/>
    <w:rsid w:val="4B0567D1"/>
    <w:rsid w:val="4B236AAE"/>
    <w:rsid w:val="4B2F799D"/>
    <w:rsid w:val="4B707271"/>
    <w:rsid w:val="4B9739F7"/>
    <w:rsid w:val="4BEE2503"/>
    <w:rsid w:val="4BF727EA"/>
    <w:rsid w:val="4C245A30"/>
    <w:rsid w:val="4C7823E3"/>
    <w:rsid w:val="4CB6685F"/>
    <w:rsid w:val="4CC367FE"/>
    <w:rsid w:val="4D077F3C"/>
    <w:rsid w:val="4D123355"/>
    <w:rsid w:val="4D27524D"/>
    <w:rsid w:val="4D2A3B31"/>
    <w:rsid w:val="4D312C52"/>
    <w:rsid w:val="4D905305"/>
    <w:rsid w:val="4D964A72"/>
    <w:rsid w:val="4D9C1254"/>
    <w:rsid w:val="4D9E5B15"/>
    <w:rsid w:val="4E793892"/>
    <w:rsid w:val="4E800872"/>
    <w:rsid w:val="4EC569ED"/>
    <w:rsid w:val="4ED50EA1"/>
    <w:rsid w:val="4EEC050C"/>
    <w:rsid w:val="4F104EC3"/>
    <w:rsid w:val="4F47354A"/>
    <w:rsid w:val="4F911C54"/>
    <w:rsid w:val="4F936115"/>
    <w:rsid w:val="4FE625E0"/>
    <w:rsid w:val="5021480F"/>
    <w:rsid w:val="505C301C"/>
    <w:rsid w:val="5076379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7FA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5A766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94AB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3127A7"/>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C2325"/>
    <w:rsid w:val="61EA08A5"/>
    <w:rsid w:val="61F94C26"/>
    <w:rsid w:val="62000E56"/>
    <w:rsid w:val="624F3E49"/>
    <w:rsid w:val="62632286"/>
    <w:rsid w:val="62885958"/>
    <w:rsid w:val="62F324AF"/>
    <w:rsid w:val="62F40B65"/>
    <w:rsid w:val="62FC2CFE"/>
    <w:rsid w:val="63024505"/>
    <w:rsid w:val="635600A5"/>
    <w:rsid w:val="635B1DB5"/>
    <w:rsid w:val="63711FED"/>
    <w:rsid w:val="63880DDC"/>
    <w:rsid w:val="638D750D"/>
    <w:rsid w:val="63AC6CC0"/>
    <w:rsid w:val="63F23480"/>
    <w:rsid w:val="64055776"/>
    <w:rsid w:val="641461C4"/>
    <w:rsid w:val="641F5B67"/>
    <w:rsid w:val="64240056"/>
    <w:rsid w:val="643E143A"/>
    <w:rsid w:val="64491666"/>
    <w:rsid w:val="64552344"/>
    <w:rsid w:val="648B6EEF"/>
    <w:rsid w:val="64C158BF"/>
    <w:rsid w:val="64CE2EAA"/>
    <w:rsid w:val="653C3090"/>
    <w:rsid w:val="65854376"/>
    <w:rsid w:val="658767BE"/>
    <w:rsid w:val="65892531"/>
    <w:rsid w:val="66195831"/>
    <w:rsid w:val="662E75B1"/>
    <w:rsid w:val="66342C2E"/>
    <w:rsid w:val="663E784C"/>
    <w:rsid w:val="668B6A45"/>
    <w:rsid w:val="66EF25EF"/>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0FF4C5C"/>
    <w:rsid w:val="71360107"/>
    <w:rsid w:val="713B688E"/>
    <w:rsid w:val="7148279F"/>
    <w:rsid w:val="71D43752"/>
    <w:rsid w:val="71F1796A"/>
    <w:rsid w:val="71FB63D5"/>
    <w:rsid w:val="72154626"/>
    <w:rsid w:val="72262B5D"/>
    <w:rsid w:val="72283FF7"/>
    <w:rsid w:val="722E7212"/>
    <w:rsid w:val="723A0474"/>
    <w:rsid w:val="725923E4"/>
    <w:rsid w:val="72864BF7"/>
    <w:rsid w:val="729023FC"/>
    <w:rsid w:val="72951AB3"/>
    <w:rsid w:val="73900D2E"/>
    <w:rsid w:val="73C0646E"/>
    <w:rsid w:val="742222F5"/>
    <w:rsid w:val="74476126"/>
    <w:rsid w:val="74706664"/>
    <w:rsid w:val="747F3682"/>
    <w:rsid w:val="749C4185"/>
    <w:rsid w:val="74D21438"/>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19654</Words>
  <Characters>20833</Characters>
  <Lines>1</Lines>
  <Paragraphs>1</Paragraphs>
  <TotalTime>126</TotalTime>
  <ScaleCrop>false</ScaleCrop>
  <LinksUpToDate>false</LinksUpToDate>
  <CharactersWithSpaces>21303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crows</cp:lastModifiedBy>
  <cp:lastPrinted>2021-12-28T03:06:00Z</cp:lastPrinted>
  <dcterms:modified xsi:type="dcterms:W3CDTF">2025-07-11T11:11:19Z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C904411F2DE24B59A09683513F51BF2F_13</vt:lpwstr>
  </property>
  <property fmtid="{D5CDD505-2E9C-101B-9397-08002B2CF9AE}" pid="5" name="commondata">
    <vt:lpwstr>eyJoZGlkIjoiNGNlMmFkMDQ1NDY0ZmRiM2Q0NjY4NTFjN2IwMTllYjMifQ==</vt:lpwstr>
  </property>
  <property fmtid="{D5CDD505-2E9C-101B-9397-08002B2CF9AE}" pid="6" name="KSOTemplateDocerSaveRecord">
    <vt:lpwstr>eyJoZGlkIjoiNTMzZTFhODBmMmJhYWVmODZjODY1ZTllNmVlNjFjMGQiLCJ1c2VySWQiOiI0NTgzNjc2MzQifQ==</vt:lpwstr>
  </property>
</Properties>
</file>