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28004">
      <w:pPr>
        <w:spacing w:before="312" w:beforeLines="100" w:line="360" w:lineRule="auto"/>
        <w:jc w:val="center"/>
        <w:rPr>
          <w:rFonts w:hint="eastAsia" w:ascii="仿宋" w:hAnsi="仿宋" w:eastAsia="仿宋" w:cs="仿宋"/>
          <w:color w:val="000000"/>
          <w:sz w:val="36"/>
          <w:szCs w:val="36"/>
          <w:lang w:eastAsia="zh-CN"/>
          <w14:ligatures w14:val="none"/>
        </w:rPr>
      </w:pPr>
      <w:r>
        <w:rPr>
          <w:rFonts w:hint="eastAsia" w:ascii="仿宋" w:hAnsi="仿宋" w:eastAsia="仿宋" w:cs="仿宋"/>
          <w:color w:val="000000"/>
          <w:sz w:val="36"/>
          <w:szCs w:val="36"/>
          <w:lang w:eastAsia="zh-CN"/>
          <w14:ligatures w14:val="none"/>
        </w:rPr>
        <w:t>钱塘区检验类设备采购</w:t>
      </w:r>
    </w:p>
    <w:p w14:paraId="2159B297">
      <w:pPr>
        <w:spacing w:before="312" w:beforeLines="100" w:line="360" w:lineRule="auto"/>
        <w:jc w:val="center"/>
        <w:rPr>
          <w:rFonts w:hint="eastAsia" w:ascii="仿宋" w:hAnsi="仿宋" w:eastAsia="仿宋" w:cs="仿宋"/>
          <w:b/>
          <w:color w:val="000000"/>
          <w:spacing w:val="40"/>
          <w:sz w:val="84"/>
          <w:szCs w:val="84"/>
          <w:lang w:eastAsia="zh-CN"/>
          <w14:ligatures w14:val="none"/>
        </w:rPr>
      </w:pPr>
      <w:r>
        <w:rPr>
          <w:rFonts w:hint="eastAsia" w:ascii="仿宋" w:hAnsi="仿宋" w:eastAsia="仿宋" w:cs="仿宋"/>
          <w:color w:val="000000"/>
          <w:sz w:val="36"/>
          <w:szCs w:val="36"/>
          <w14:ligatures w14:val="none"/>
        </w:rPr>
        <w:t>项目编号：</w:t>
      </w:r>
      <w:r>
        <w:rPr>
          <w:rFonts w:hint="eastAsia" w:ascii="仿宋" w:hAnsi="仿宋" w:eastAsia="仿宋" w:cs="仿宋"/>
          <w:color w:val="000000"/>
          <w:sz w:val="36"/>
          <w:szCs w:val="36"/>
          <w:lang w:eastAsia="zh-CN"/>
          <w14:ligatures w14:val="none"/>
        </w:rPr>
        <w:t>QTCG-GK-2025-074</w:t>
      </w:r>
    </w:p>
    <w:p w14:paraId="65BA4440">
      <w:pPr>
        <w:spacing w:before="312" w:beforeLines="100" w:after="100" w:afterAutospacing="1" w:line="800" w:lineRule="exact"/>
        <w:jc w:val="center"/>
        <w:rPr>
          <w:rFonts w:hint="eastAsia" w:ascii="仿宋" w:hAnsi="仿宋" w:eastAsia="仿宋" w:cs="仿宋"/>
          <w:b/>
          <w:color w:val="000000"/>
          <w:spacing w:val="40"/>
          <w:sz w:val="84"/>
          <w:szCs w:val="84"/>
          <w14:ligatures w14:val="none"/>
        </w:rPr>
      </w:pPr>
      <w:r>
        <w:rPr>
          <w:rFonts w:hint="eastAsia" w:ascii="仿宋" w:hAnsi="仿宋" w:eastAsia="仿宋" w:cs="仿宋"/>
          <w:b/>
          <w:color w:val="000000"/>
          <w:spacing w:val="40"/>
          <w:sz w:val="84"/>
          <w:szCs w:val="84"/>
          <w14:ligatures w14:val="none"/>
        </w:rPr>
        <w:t>公</w:t>
      </w:r>
    </w:p>
    <w:p w14:paraId="16273484">
      <w:pPr>
        <w:spacing w:after="100" w:afterAutospacing="1" w:line="800" w:lineRule="exact"/>
        <w:ind w:right="-108"/>
        <w:jc w:val="center"/>
        <w:rPr>
          <w:rFonts w:hint="eastAsia" w:ascii="仿宋" w:hAnsi="仿宋" w:eastAsia="仿宋" w:cs="仿宋"/>
          <w:b/>
          <w:color w:val="000000"/>
          <w:spacing w:val="40"/>
          <w:sz w:val="84"/>
          <w:szCs w:val="84"/>
          <w14:ligatures w14:val="none"/>
        </w:rPr>
      </w:pPr>
      <w:r>
        <w:rPr>
          <w:rFonts w:hint="eastAsia" w:ascii="仿宋" w:hAnsi="仿宋" w:eastAsia="仿宋" w:cs="仿宋"/>
          <w:b/>
          <w:color w:val="000000"/>
          <w:spacing w:val="40"/>
          <w:sz w:val="84"/>
          <w:szCs w:val="84"/>
          <w14:ligatures w14:val="none"/>
        </w:rPr>
        <w:t>开</w:t>
      </w:r>
    </w:p>
    <w:p w14:paraId="0AC37711">
      <w:pPr>
        <w:spacing w:after="100" w:afterAutospacing="1" w:line="800" w:lineRule="exact"/>
        <w:ind w:right="-108"/>
        <w:jc w:val="center"/>
        <w:rPr>
          <w:rFonts w:hint="eastAsia" w:ascii="仿宋" w:hAnsi="仿宋" w:eastAsia="仿宋" w:cs="仿宋"/>
          <w:b/>
          <w:color w:val="000000"/>
          <w:spacing w:val="40"/>
          <w:sz w:val="84"/>
          <w:szCs w:val="84"/>
          <w14:ligatures w14:val="none"/>
        </w:rPr>
      </w:pPr>
      <w:r>
        <w:rPr>
          <w:rFonts w:hint="eastAsia" w:ascii="仿宋" w:hAnsi="仿宋" w:eastAsia="仿宋" w:cs="仿宋"/>
          <w:b/>
          <w:color w:val="000000"/>
          <w:spacing w:val="40"/>
          <w:sz w:val="84"/>
          <w:szCs w:val="84"/>
          <w14:ligatures w14:val="none"/>
        </w:rPr>
        <w:t xml:space="preserve">招 </w:t>
      </w:r>
    </w:p>
    <w:p w14:paraId="74FBBA0E">
      <w:pPr>
        <w:spacing w:after="100" w:afterAutospacing="1" w:line="800" w:lineRule="exact"/>
        <w:ind w:right="-108"/>
        <w:jc w:val="center"/>
        <w:rPr>
          <w:rFonts w:hint="eastAsia" w:ascii="仿宋" w:hAnsi="仿宋" w:eastAsia="仿宋" w:cs="仿宋"/>
          <w:b/>
          <w:color w:val="000000"/>
          <w:spacing w:val="40"/>
          <w:sz w:val="84"/>
          <w:szCs w:val="84"/>
          <w14:ligatures w14:val="none"/>
        </w:rPr>
      </w:pPr>
      <w:r>
        <w:rPr>
          <w:rFonts w:hint="eastAsia" w:ascii="仿宋" w:hAnsi="仿宋" w:eastAsia="仿宋" w:cs="仿宋"/>
          <w:b/>
          <w:color w:val="000000"/>
          <w:spacing w:val="40"/>
          <w:sz w:val="84"/>
          <w:szCs w:val="84"/>
          <w14:ligatures w14:val="none"/>
        </w:rPr>
        <w:t>标</w:t>
      </w:r>
    </w:p>
    <w:p w14:paraId="60FE4DE8">
      <w:pPr>
        <w:spacing w:after="100" w:afterAutospacing="1" w:line="800" w:lineRule="exact"/>
        <w:ind w:right="-108"/>
        <w:jc w:val="center"/>
        <w:rPr>
          <w:rFonts w:hint="eastAsia" w:ascii="仿宋" w:hAnsi="仿宋" w:eastAsia="仿宋" w:cs="仿宋"/>
          <w:b/>
          <w:color w:val="000000"/>
          <w:spacing w:val="40"/>
          <w:sz w:val="84"/>
          <w:szCs w:val="84"/>
          <w14:ligatures w14:val="none"/>
        </w:rPr>
      </w:pPr>
      <w:r>
        <w:rPr>
          <w:rFonts w:hint="eastAsia" w:ascii="仿宋" w:hAnsi="仿宋" w:eastAsia="仿宋" w:cs="仿宋"/>
          <w:b/>
          <w:color w:val="000000"/>
          <w:spacing w:val="40"/>
          <w:sz w:val="84"/>
          <w:szCs w:val="84"/>
          <w14:ligatures w14:val="none"/>
        </w:rPr>
        <w:t>文</w:t>
      </w:r>
    </w:p>
    <w:p w14:paraId="04D2FB08">
      <w:pPr>
        <w:spacing w:after="100" w:afterAutospacing="1" w:line="800" w:lineRule="exact"/>
        <w:ind w:right="-108"/>
        <w:jc w:val="center"/>
        <w:rPr>
          <w:rFonts w:hint="eastAsia" w:ascii="仿宋" w:hAnsi="仿宋" w:eastAsia="仿宋" w:cs="仿宋"/>
          <w:b/>
          <w:color w:val="000000"/>
          <w:spacing w:val="40"/>
          <w:sz w:val="84"/>
          <w:szCs w:val="84"/>
          <w14:ligatures w14:val="none"/>
        </w:rPr>
      </w:pPr>
      <w:r>
        <w:rPr>
          <w:rFonts w:hint="eastAsia" w:ascii="仿宋" w:hAnsi="仿宋" w:eastAsia="仿宋" w:cs="仿宋"/>
          <w:b/>
          <w:color w:val="000000"/>
          <w:spacing w:val="40"/>
          <w:sz w:val="84"/>
          <w:szCs w:val="84"/>
          <w14:ligatures w14:val="none"/>
        </w:rPr>
        <w:t>件</w:t>
      </w:r>
    </w:p>
    <w:p w14:paraId="70A92634">
      <w:pPr>
        <w:ind w:right="-110"/>
        <w:rPr>
          <w:rFonts w:hint="eastAsia" w:ascii="仿宋" w:hAnsi="仿宋" w:eastAsia="仿宋" w:cs="仿宋"/>
          <w:color w:val="000000"/>
          <w:sz w:val="32"/>
          <w:szCs w:val="32"/>
          <w14:ligatures w14:val="none"/>
        </w:rPr>
      </w:pPr>
    </w:p>
    <w:p w14:paraId="564CAA62">
      <w:pPr>
        <w:ind w:right="-110"/>
        <w:rPr>
          <w:rFonts w:hint="eastAsia" w:ascii="仿宋" w:hAnsi="仿宋" w:eastAsia="仿宋" w:cs="仿宋"/>
          <w:color w:val="000000"/>
          <w:sz w:val="32"/>
          <w:szCs w:val="32"/>
          <w14:ligatures w14:val="none"/>
        </w:rPr>
      </w:pPr>
    </w:p>
    <w:p w14:paraId="209BCB59">
      <w:pPr>
        <w:wordWrap w:val="0"/>
        <w:spacing w:line="500" w:lineRule="exact"/>
        <w:ind w:right="-108" w:firstLine="540" w:firstLineChars="150"/>
        <w:jc w:val="center"/>
        <w:rPr>
          <w:rFonts w:hint="eastAsia" w:ascii="仿宋" w:hAnsi="仿宋" w:eastAsia="仿宋" w:cs="仿宋"/>
          <w:color w:val="000000"/>
          <w:sz w:val="36"/>
          <w:szCs w:val="36"/>
          <w:lang w:eastAsia="zh-CN"/>
          <w14:ligatures w14:val="none"/>
        </w:rPr>
      </w:pPr>
      <w:r>
        <w:rPr>
          <w:rFonts w:hint="eastAsia" w:ascii="仿宋" w:hAnsi="仿宋" w:eastAsia="仿宋" w:cs="仿宋"/>
          <w:color w:val="000000"/>
          <w:sz w:val="36"/>
          <w:szCs w:val="36"/>
          <w:lang w:eastAsia="zh-CN"/>
          <w14:ligatures w14:val="none"/>
        </w:rPr>
        <w:t>杭州市钱塘区卫生健康局</w:t>
      </w:r>
    </w:p>
    <w:p w14:paraId="6D7963EB">
      <w:pPr>
        <w:wordWrap w:val="0"/>
        <w:spacing w:line="500" w:lineRule="exact"/>
        <w:ind w:right="-108" w:firstLine="540" w:firstLineChars="150"/>
        <w:jc w:val="center"/>
        <w:rPr>
          <w:rFonts w:hint="eastAsia" w:ascii="仿宋" w:hAnsi="仿宋" w:eastAsia="仿宋" w:cs="仿宋"/>
          <w:color w:val="000000"/>
          <w:sz w:val="36"/>
          <w:szCs w:val="36"/>
          <w:lang w:eastAsia="zh-CN"/>
          <w14:ligatures w14:val="none"/>
        </w:rPr>
      </w:pPr>
      <w:r>
        <w:rPr>
          <w:rFonts w:hint="eastAsia" w:ascii="仿宋" w:hAnsi="仿宋" w:eastAsia="仿宋" w:cs="仿宋"/>
          <w:color w:val="000000"/>
          <w:sz w:val="36"/>
          <w:szCs w:val="36"/>
          <w:lang w:eastAsia="zh-CN"/>
          <w14:ligatures w14:val="none"/>
        </w:rPr>
        <w:t>浙江勋达工程咨询有限公司</w:t>
      </w:r>
    </w:p>
    <w:p w14:paraId="7CFC98EC">
      <w:pPr>
        <w:wordWrap w:val="0"/>
        <w:spacing w:line="500" w:lineRule="exact"/>
        <w:ind w:right="-108" w:firstLine="540" w:firstLineChars="150"/>
        <w:jc w:val="center"/>
        <w:rPr>
          <w:rFonts w:hint="eastAsia" w:ascii="仿宋" w:hAnsi="仿宋" w:eastAsia="仿宋" w:cs="仿宋"/>
          <w:b/>
          <w:color w:val="000000"/>
          <w:sz w:val="36"/>
          <w:szCs w:val="36"/>
          <w14:ligatures w14:val="none"/>
        </w:rPr>
      </w:pPr>
      <w:r>
        <w:rPr>
          <w:rFonts w:hint="eastAsia" w:ascii="仿宋" w:hAnsi="仿宋" w:eastAsia="仿宋" w:cs="仿宋"/>
          <w:color w:val="000000"/>
          <w:sz w:val="36"/>
          <w:szCs w:val="36"/>
          <w:lang w:val="en-US" w:eastAsia="zh-CN"/>
          <w14:ligatures w14:val="none"/>
        </w:rPr>
        <w:t>2025</w:t>
      </w:r>
      <w:r>
        <w:rPr>
          <w:rFonts w:hint="eastAsia" w:ascii="仿宋" w:hAnsi="仿宋" w:eastAsia="仿宋" w:cs="仿宋"/>
          <w:color w:val="000000"/>
          <w:sz w:val="36"/>
          <w:szCs w:val="36"/>
          <w:lang w:eastAsia="zh-CN"/>
          <w14:ligatures w14:val="none"/>
        </w:rPr>
        <w:t>年</w:t>
      </w:r>
      <w:r>
        <w:rPr>
          <w:rFonts w:hint="eastAsia" w:ascii="仿宋" w:hAnsi="仿宋" w:eastAsia="仿宋" w:cs="仿宋"/>
          <w:color w:val="000000"/>
          <w:sz w:val="36"/>
          <w:szCs w:val="36"/>
          <w:lang w:val="en-US" w:eastAsia="zh-CN"/>
          <w14:ligatures w14:val="none"/>
        </w:rPr>
        <w:t>6</w:t>
      </w:r>
      <w:r>
        <w:rPr>
          <w:rFonts w:hint="eastAsia" w:ascii="仿宋" w:hAnsi="仿宋" w:eastAsia="仿宋" w:cs="仿宋"/>
          <w:color w:val="000000"/>
          <w:sz w:val="36"/>
          <w:szCs w:val="36"/>
          <w:lang w:eastAsia="zh-CN"/>
          <w14:ligatures w14:val="none"/>
        </w:rPr>
        <w:t>月</w:t>
      </w:r>
      <w:r>
        <w:rPr>
          <w:rFonts w:hint="eastAsia" w:ascii="仿宋" w:hAnsi="仿宋" w:eastAsia="仿宋" w:cs="仿宋"/>
          <w:color w:val="000000"/>
          <w:sz w:val="36"/>
          <w:szCs w:val="36"/>
          <w:lang w:val="en-US" w:eastAsia="zh-CN"/>
          <w14:ligatures w14:val="none"/>
        </w:rPr>
        <w:t>17日</w:t>
      </w:r>
    </w:p>
    <w:p w14:paraId="3228FB74">
      <w:pPr>
        <w:spacing w:line="500" w:lineRule="exact"/>
        <w:ind w:right="-108" w:firstLine="3072" w:firstLineChars="850"/>
        <w:rPr>
          <w:rFonts w:hint="eastAsia" w:ascii="仿宋" w:hAnsi="仿宋" w:eastAsia="仿宋" w:cs="仿宋"/>
          <w:b/>
          <w:color w:val="000000"/>
          <w:sz w:val="36"/>
          <w:szCs w:val="36"/>
          <w14:ligatures w14:val="none"/>
        </w:rPr>
      </w:pPr>
    </w:p>
    <w:p w14:paraId="0B86A354">
      <w:pPr>
        <w:spacing w:line="500" w:lineRule="exact"/>
        <w:ind w:right="-108" w:firstLine="3072" w:firstLineChars="850"/>
        <w:rPr>
          <w:rFonts w:hint="eastAsia" w:ascii="仿宋" w:hAnsi="仿宋" w:eastAsia="仿宋" w:cs="仿宋"/>
          <w:b/>
          <w:color w:val="000000"/>
          <w:sz w:val="36"/>
          <w:szCs w:val="36"/>
          <w14:ligatures w14:val="none"/>
        </w:rPr>
      </w:pPr>
    </w:p>
    <w:p w14:paraId="1B19A4B6">
      <w:pPr>
        <w:spacing w:line="500" w:lineRule="exact"/>
        <w:ind w:right="-108" w:firstLine="3072" w:firstLineChars="850"/>
        <w:rPr>
          <w:rFonts w:hint="eastAsia" w:ascii="仿宋" w:hAnsi="仿宋" w:eastAsia="仿宋" w:cs="仿宋"/>
          <w:b/>
          <w:color w:val="000000"/>
          <w:sz w:val="36"/>
          <w:szCs w:val="36"/>
          <w14:ligatures w14:val="none"/>
        </w:rPr>
      </w:pPr>
    </w:p>
    <w:p w14:paraId="471A118E">
      <w:pPr>
        <w:spacing w:line="500" w:lineRule="exact"/>
        <w:ind w:right="-108" w:firstLine="3072" w:firstLineChars="850"/>
        <w:rPr>
          <w:rFonts w:hint="eastAsia" w:ascii="仿宋" w:hAnsi="仿宋" w:eastAsia="仿宋" w:cs="仿宋"/>
          <w:b/>
          <w:color w:val="000000"/>
          <w:sz w:val="36"/>
          <w:szCs w:val="36"/>
          <w14:ligatures w14:val="none"/>
        </w:rPr>
      </w:pPr>
    </w:p>
    <w:p w14:paraId="6E06D5A4">
      <w:pPr>
        <w:spacing w:line="500" w:lineRule="exact"/>
        <w:ind w:right="-108" w:firstLine="3072" w:firstLineChars="850"/>
        <w:rPr>
          <w:rFonts w:hint="eastAsia" w:ascii="仿宋" w:hAnsi="仿宋" w:eastAsia="仿宋" w:cs="仿宋"/>
          <w:b/>
          <w:color w:val="000000"/>
          <w:sz w:val="36"/>
          <w:szCs w:val="36"/>
          <w14:ligatures w14:val="none"/>
        </w:rPr>
      </w:pPr>
    </w:p>
    <w:p w14:paraId="07A7426E">
      <w:pPr>
        <w:spacing w:line="500" w:lineRule="exact"/>
        <w:ind w:right="-108" w:firstLine="3072" w:firstLineChars="850"/>
        <w:rPr>
          <w:rFonts w:hint="eastAsia" w:ascii="仿宋" w:hAnsi="仿宋" w:eastAsia="仿宋" w:cs="仿宋"/>
          <w:b/>
          <w:color w:val="000000"/>
          <w:sz w:val="36"/>
          <w:szCs w:val="36"/>
          <w14:ligatures w14:val="none"/>
        </w:rPr>
      </w:pPr>
    </w:p>
    <w:p w14:paraId="0A9E9384">
      <w:pPr>
        <w:spacing w:line="500" w:lineRule="exact"/>
        <w:ind w:right="-108" w:firstLine="3072" w:firstLineChars="850"/>
        <w:rPr>
          <w:rFonts w:hint="eastAsia" w:ascii="仿宋" w:hAnsi="仿宋" w:eastAsia="仿宋" w:cs="仿宋"/>
          <w:b/>
          <w:color w:val="000000"/>
          <w:sz w:val="36"/>
          <w:szCs w:val="36"/>
          <w14:ligatures w14:val="none"/>
        </w:rPr>
      </w:pPr>
      <w:r>
        <w:rPr>
          <w:rFonts w:hint="eastAsia" w:ascii="仿宋" w:hAnsi="仿宋" w:eastAsia="仿宋" w:cs="仿宋"/>
          <w:b/>
          <w:color w:val="000000"/>
          <w:sz w:val="36"/>
          <w:szCs w:val="36"/>
          <w14:ligatures w14:val="none"/>
        </w:rPr>
        <w:t>目     录</w:t>
      </w:r>
    </w:p>
    <w:p w14:paraId="0DA63C6F">
      <w:pPr>
        <w:spacing w:before="156" w:beforeLines="50" w:after="156" w:afterLines="50" w:line="360" w:lineRule="auto"/>
        <w:jc w:val="center"/>
        <w:rPr>
          <w:rFonts w:hint="eastAsia" w:ascii="仿宋" w:hAnsi="仿宋" w:eastAsia="仿宋" w:cs="仿宋"/>
          <w:color w:val="000000"/>
          <w:sz w:val="32"/>
          <w:szCs w:val="32"/>
          <w14:ligatures w14:val="none"/>
        </w:rPr>
      </w:pPr>
    </w:p>
    <w:p w14:paraId="1258702E">
      <w:pPr>
        <w:tabs>
          <w:tab w:val="right" w:leader="dot" w:pos="8312"/>
        </w:tabs>
        <w:spacing w:before="240" w:after="240"/>
        <w:rPr>
          <w:rFonts w:hint="eastAsia" w:ascii="仿宋" w:hAnsi="仿宋" w:eastAsia="仿宋" w:cs="仿宋"/>
          <w:sz w:val="36"/>
          <w:szCs w:val="24"/>
          <w14:ligatures w14:val="none"/>
        </w:rPr>
      </w:pPr>
      <w:r>
        <w:rPr>
          <w:rFonts w:hint="eastAsia" w:ascii="仿宋" w:hAnsi="仿宋" w:eastAsia="仿宋" w:cs="仿宋"/>
          <w:color w:val="000000"/>
          <w:sz w:val="30"/>
          <w:szCs w:val="30"/>
          <w14:ligatures w14:val="none"/>
        </w:rPr>
        <w:fldChar w:fldCharType="begin"/>
      </w:r>
      <w:r>
        <w:rPr>
          <w:rFonts w:hint="eastAsia" w:ascii="仿宋" w:hAnsi="仿宋" w:eastAsia="仿宋" w:cs="仿宋"/>
          <w:color w:val="000000"/>
          <w:sz w:val="30"/>
          <w:szCs w:val="30"/>
          <w14:ligatures w14:val="none"/>
        </w:rPr>
        <w:instrText xml:space="preserve"> TOC \o "1-1" \h \z \u </w:instrText>
      </w:r>
      <w:r>
        <w:rPr>
          <w:rFonts w:hint="eastAsia" w:ascii="仿宋" w:hAnsi="仿宋" w:eastAsia="仿宋" w:cs="仿宋"/>
          <w:color w:val="000000"/>
          <w:sz w:val="30"/>
          <w:szCs w:val="30"/>
          <w14:ligatures w14:val="none"/>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"PageOffice%20中的文档" \l "_Toc2371" </w:instrText>
      </w:r>
      <w:r>
        <w:rPr>
          <w:rFonts w:hint="eastAsia" w:ascii="仿宋" w:hAnsi="仿宋" w:eastAsia="仿宋" w:cs="仿宋"/>
        </w:rPr>
        <w:fldChar w:fldCharType="separate"/>
      </w:r>
      <w:r>
        <w:rPr>
          <w:rFonts w:hint="eastAsia" w:ascii="仿宋" w:hAnsi="仿宋" w:eastAsia="仿宋" w:cs="仿宋"/>
          <w:color w:val="0000FF"/>
          <w:sz w:val="36"/>
          <w:szCs w:val="24"/>
          <w:u w:val="single"/>
          <w14:ligatures w14:val="none"/>
        </w:rPr>
        <w:t>第一章公开招标采购公告</w:t>
      </w:r>
      <w:r>
        <w:rPr>
          <w:rFonts w:hint="eastAsia" w:ascii="仿宋" w:hAnsi="仿宋" w:eastAsia="仿宋" w:cs="仿宋"/>
          <w:color w:val="0000FF"/>
          <w:sz w:val="36"/>
          <w:szCs w:val="24"/>
          <w:u w:val="single"/>
          <w14:ligatures w14:val="none"/>
        </w:rPr>
        <w:tab/>
      </w:r>
      <w:r>
        <w:rPr>
          <w:rFonts w:hint="eastAsia" w:ascii="仿宋" w:hAnsi="仿宋" w:eastAsia="仿宋" w:cs="仿宋"/>
          <w:color w:val="0000FF"/>
          <w:sz w:val="36"/>
          <w:szCs w:val="24"/>
          <w:u w:val="single"/>
          <w14:ligatures w14:val="none"/>
        </w:rPr>
        <w:fldChar w:fldCharType="begin"/>
      </w:r>
      <w:r>
        <w:rPr>
          <w:rFonts w:hint="eastAsia" w:ascii="仿宋" w:hAnsi="仿宋" w:eastAsia="仿宋" w:cs="仿宋"/>
          <w:color w:val="0000FF"/>
          <w:sz w:val="36"/>
          <w:szCs w:val="24"/>
          <w:u w:val="single"/>
          <w14:ligatures w14:val="none"/>
        </w:rPr>
        <w:instrText xml:space="preserve"> PAGEREF _Toc2371 \h </w:instrText>
      </w:r>
      <w:r>
        <w:rPr>
          <w:rFonts w:hint="eastAsia" w:ascii="仿宋" w:hAnsi="仿宋" w:eastAsia="仿宋" w:cs="仿宋"/>
          <w:color w:val="0000FF"/>
          <w:sz w:val="36"/>
          <w:szCs w:val="24"/>
          <w:u w:val="single"/>
          <w14:ligatures w14:val="none"/>
        </w:rPr>
        <w:fldChar w:fldCharType="separate"/>
      </w:r>
      <w:r>
        <w:rPr>
          <w:rFonts w:hint="eastAsia" w:ascii="仿宋" w:hAnsi="仿宋" w:eastAsia="仿宋" w:cs="仿宋"/>
          <w:color w:val="0000FF"/>
          <w:sz w:val="36"/>
          <w:szCs w:val="24"/>
          <w:u w:val="single"/>
          <w14:ligatures w14:val="none"/>
        </w:rPr>
        <w:t>3</w:t>
      </w:r>
      <w:r>
        <w:rPr>
          <w:rFonts w:hint="eastAsia" w:ascii="仿宋" w:hAnsi="仿宋" w:eastAsia="仿宋" w:cs="仿宋"/>
          <w:color w:val="0000FF"/>
          <w:sz w:val="36"/>
          <w:szCs w:val="24"/>
          <w:u w:val="single"/>
          <w14:ligatures w14:val="none"/>
        </w:rPr>
        <w:fldChar w:fldCharType="end"/>
      </w:r>
      <w:r>
        <w:rPr>
          <w:rFonts w:hint="eastAsia" w:ascii="仿宋" w:hAnsi="仿宋" w:eastAsia="仿宋" w:cs="仿宋"/>
          <w:color w:val="0000FF"/>
          <w:sz w:val="36"/>
          <w:szCs w:val="24"/>
          <w:u w:val="single"/>
          <w14:ligatures w14:val="none"/>
        </w:rPr>
        <w:fldChar w:fldCharType="end"/>
      </w:r>
    </w:p>
    <w:p w14:paraId="50A868AB">
      <w:pPr>
        <w:tabs>
          <w:tab w:val="right" w:leader="dot" w:pos="8312"/>
        </w:tabs>
        <w:spacing w:before="240" w:after="240"/>
        <w:rPr>
          <w:rFonts w:hint="eastAsia" w:ascii="仿宋" w:hAnsi="仿宋" w:eastAsia="仿宋" w:cs="仿宋"/>
          <w:sz w:val="36"/>
          <w:szCs w:val="24"/>
          <w14:ligatures w14:val="none"/>
        </w:rPr>
      </w:pPr>
      <w:r>
        <w:rPr>
          <w:rFonts w:hint="eastAsia" w:ascii="仿宋" w:hAnsi="仿宋" w:eastAsia="仿宋" w:cs="仿宋"/>
        </w:rPr>
        <w:fldChar w:fldCharType="begin"/>
      </w:r>
      <w:r>
        <w:rPr>
          <w:rFonts w:hint="eastAsia" w:ascii="仿宋" w:hAnsi="仿宋" w:eastAsia="仿宋" w:cs="仿宋"/>
        </w:rPr>
        <w:instrText xml:space="preserve"> HYPERLINK "PageOffice%20中的文档" \l "_Toc29498" </w:instrText>
      </w:r>
      <w:r>
        <w:rPr>
          <w:rFonts w:hint="eastAsia" w:ascii="仿宋" w:hAnsi="仿宋" w:eastAsia="仿宋" w:cs="仿宋"/>
        </w:rPr>
        <w:fldChar w:fldCharType="separate"/>
      </w:r>
      <w:r>
        <w:rPr>
          <w:rFonts w:hint="eastAsia" w:ascii="仿宋" w:hAnsi="仿宋" w:eastAsia="仿宋" w:cs="仿宋"/>
          <w:color w:val="0000FF"/>
          <w:sz w:val="36"/>
          <w:szCs w:val="24"/>
          <w:u w:val="single"/>
          <w14:ligatures w14:val="none"/>
        </w:rPr>
        <w:t>第二章投标人须知</w:t>
      </w:r>
      <w:r>
        <w:rPr>
          <w:rFonts w:hint="eastAsia" w:ascii="仿宋" w:hAnsi="仿宋" w:eastAsia="仿宋" w:cs="仿宋"/>
          <w:color w:val="0000FF"/>
          <w:sz w:val="36"/>
          <w:szCs w:val="24"/>
          <w:u w:val="single"/>
          <w14:ligatures w14:val="none"/>
        </w:rPr>
        <w:tab/>
      </w:r>
      <w:r>
        <w:rPr>
          <w:rFonts w:hint="eastAsia" w:ascii="仿宋" w:hAnsi="仿宋" w:eastAsia="仿宋" w:cs="仿宋"/>
          <w:color w:val="0000FF"/>
          <w:sz w:val="36"/>
          <w:szCs w:val="24"/>
          <w:u w:val="single"/>
          <w14:ligatures w14:val="none"/>
        </w:rPr>
        <w:fldChar w:fldCharType="begin"/>
      </w:r>
      <w:r>
        <w:rPr>
          <w:rFonts w:hint="eastAsia" w:ascii="仿宋" w:hAnsi="仿宋" w:eastAsia="仿宋" w:cs="仿宋"/>
          <w:color w:val="0000FF"/>
          <w:sz w:val="36"/>
          <w:szCs w:val="24"/>
          <w:u w:val="single"/>
          <w14:ligatures w14:val="none"/>
        </w:rPr>
        <w:instrText xml:space="preserve"> PAGEREF _Toc29498 \h </w:instrText>
      </w:r>
      <w:r>
        <w:rPr>
          <w:rFonts w:hint="eastAsia" w:ascii="仿宋" w:hAnsi="仿宋" w:eastAsia="仿宋" w:cs="仿宋"/>
          <w:color w:val="0000FF"/>
          <w:sz w:val="36"/>
          <w:szCs w:val="24"/>
          <w:u w:val="single"/>
          <w14:ligatures w14:val="none"/>
        </w:rPr>
        <w:fldChar w:fldCharType="separate"/>
      </w:r>
      <w:r>
        <w:rPr>
          <w:rFonts w:hint="eastAsia" w:ascii="仿宋" w:hAnsi="仿宋" w:eastAsia="仿宋" w:cs="仿宋"/>
          <w:color w:val="0000FF"/>
          <w:sz w:val="36"/>
          <w:szCs w:val="24"/>
          <w:u w:val="single"/>
          <w14:ligatures w14:val="none"/>
        </w:rPr>
        <w:t>11</w:t>
      </w:r>
      <w:r>
        <w:rPr>
          <w:rFonts w:hint="eastAsia" w:ascii="仿宋" w:hAnsi="仿宋" w:eastAsia="仿宋" w:cs="仿宋"/>
          <w:color w:val="0000FF"/>
          <w:sz w:val="36"/>
          <w:szCs w:val="24"/>
          <w:u w:val="single"/>
          <w14:ligatures w14:val="none"/>
        </w:rPr>
        <w:fldChar w:fldCharType="end"/>
      </w:r>
      <w:r>
        <w:rPr>
          <w:rFonts w:hint="eastAsia" w:ascii="仿宋" w:hAnsi="仿宋" w:eastAsia="仿宋" w:cs="仿宋"/>
          <w:color w:val="0000FF"/>
          <w:sz w:val="36"/>
          <w:szCs w:val="24"/>
          <w:u w:val="single"/>
          <w14:ligatures w14:val="none"/>
        </w:rPr>
        <w:fldChar w:fldCharType="end"/>
      </w:r>
    </w:p>
    <w:p w14:paraId="6E06F341">
      <w:pPr>
        <w:tabs>
          <w:tab w:val="right" w:leader="dot" w:pos="8312"/>
        </w:tabs>
        <w:spacing w:before="240" w:after="240"/>
        <w:rPr>
          <w:rFonts w:hint="eastAsia" w:ascii="仿宋" w:hAnsi="仿宋" w:eastAsia="仿宋" w:cs="仿宋"/>
          <w:sz w:val="36"/>
          <w:szCs w:val="24"/>
          <w14:ligatures w14:val="none"/>
        </w:rPr>
      </w:pPr>
      <w:r>
        <w:rPr>
          <w:rFonts w:hint="eastAsia" w:ascii="仿宋" w:hAnsi="仿宋" w:eastAsia="仿宋" w:cs="仿宋"/>
        </w:rPr>
        <w:fldChar w:fldCharType="begin"/>
      </w:r>
      <w:r>
        <w:rPr>
          <w:rFonts w:hint="eastAsia" w:ascii="仿宋" w:hAnsi="仿宋" w:eastAsia="仿宋" w:cs="仿宋"/>
        </w:rPr>
        <w:instrText xml:space="preserve"> HYPERLINK "PageOffice%20中的文档" \l "_Toc2834" </w:instrText>
      </w:r>
      <w:r>
        <w:rPr>
          <w:rFonts w:hint="eastAsia" w:ascii="仿宋" w:hAnsi="仿宋" w:eastAsia="仿宋" w:cs="仿宋"/>
        </w:rPr>
        <w:fldChar w:fldCharType="separate"/>
      </w:r>
      <w:r>
        <w:rPr>
          <w:rFonts w:hint="eastAsia" w:ascii="仿宋" w:hAnsi="仿宋" w:eastAsia="仿宋" w:cs="仿宋"/>
          <w:color w:val="0000FF"/>
          <w:sz w:val="36"/>
          <w:szCs w:val="24"/>
          <w:u w:val="single"/>
          <w14:ligatures w14:val="none"/>
        </w:rPr>
        <w:t>第三章评标办法及评分标准</w:t>
      </w:r>
      <w:r>
        <w:rPr>
          <w:rFonts w:hint="eastAsia" w:ascii="仿宋" w:hAnsi="仿宋" w:eastAsia="仿宋" w:cs="仿宋"/>
          <w:color w:val="0000FF"/>
          <w:sz w:val="36"/>
          <w:szCs w:val="24"/>
          <w:u w:val="single"/>
          <w14:ligatures w14:val="none"/>
        </w:rPr>
        <w:tab/>
      </w:r>
      <w:r>
        <w:rPr>
          <w:rFonts w:hint="eastAsia" w:ascii="仿宋" w:hAnsi="仿宋" w:eastAsia="仿宋" w:cs="仿宋"/>
          <w:color w:val="0000FF"/>
          <w:sz w:val="36"/>
          <w:szCs w:val="24"/>
          <w:u w:val="single"/>
          <w14:ligatures w14:val="none"/>
        </w:rPr>
        <w:fldChar w:fldCharType="begin"/>
      </w:r>
      <w:r>
        <w:rPr>
          <w:rFonts w:hint="eastAsia" w:ascii="仿宋" w:hAnsi="仿宋" w:eastAsia="仿宋" w:cs="仿宋"/>
          <w:color w:val="0000FF"/>
          <w:sz w:val="36"/>
          <w:szCs w:val="24"/>
          <w:u w:val="single"/>
          <w14:ligatures w14:val="none"/>
        </w:rPr>
        <w:instrText xml:space="preserve"> PAGEREF _Toc2834 \h </w:instrText>
      </w:r>
      <w:r>
        <w:rPr>
          <w:rFonts w:hint="eastAsia" w:ascii="仿宋" w:hAnsi="仿宋" w:eastAsia="仿宋" w:cs="仿宋"/>
          <w:color w:val="0000FF"/>
          <w:sz w:val="36"/>
          <w:szCs w:val="24"/>
          <w:u w:val="single"/>
          <w14:ligatures w14:val="none"/>
        </w:rPr>
        <w:fldChar w:fldCharType="separate"/>
      </w:r>
      <w:r>
        <w:rPr>
          <w:rFonts w:hint="eastAsia" w:ascii="仿宋" w:hAnsi="仿宋" w:eastAsia="仿宋" w:cs="仿宋"/>
          <w:color w:val="0000FF"/>
          <w:sz w:val="36"/>
          <w:szCs w:val="24"/>
          <w:u w:val="single"/>
          <w14:ligatures w14:val="none"/>
        </w:rPr>
        <w:t>33</w:t>
      </w:r>
      <w:r>
        <w:rPr>
          <w:rFonts w:hint="eastAsia" w:ascii="仿宋" w:hAnsi="仿宋" w:eastAsia="仿宋" w:cs="仿宋"/>
          <w:color w:val="0000FF"/>
          <w:sz w:val="36"/>
          <w:szCs w:val="24"/>
          <w:u w:val="single"/>
          <w14:ligatures w14:val="none"/>
        </w:rPr>
        <w:fldChar w:fldCharType="end"/>
      </w:r>
      <w:r>
        <w:rPr>
          <w:rFonts w:hint="eastAsia" w:ascii="仿宋" w:hAnsi="仿宋" w:eastAsia="仿宋" w:cs="仿宋"/>
          <w:color w:val="0000FF"/>
          <w:sz w:val="36"/>
          <w:szCs w:val="24"/>
          <w:u w:val="single"/>
          <w14:ligatures w14:val="none"/>
        </w:rPr>
        <w:fldChar w:fldCharType="end"/>
      </w:r>
    </w:p>
    <w:p w14:paraId="07D19CAB">
      <w:pPr>
        <w:tabs>
          <w:tab w:val="right" w:leader="dot" w:pos="8312"/>
        </w:tabs>
        <w:spacing w:before="240" w:after="240"/>
        <w:rPr>
          <w:rFonts w:hint="eastAsia" w:ascii="仿宋" w:hAnsi="仿宋" w:eastAsia="仿宋" w:cs="仿宋"/>
          <w:sz w:val="36"/>
          <w:szCs w:val="24"/>
          <w14:ligatures w14:val="none"/>
        </w:rPr>
      </w:pPr>
      <w:r>
        <w:rPr>
          <w:rFonts w:hint="eastAsia" w:ascii="仿宋" w:hAnsi="仿宋" w:eastAsia="仿宋" w:cs="仿宋"/>
        </w:rPr>
        <w:fldChar w:fldCharType="begin"/>
      </w:r>
      <w:r>
        <w:rPr>
          <w:rFonts w:hint="eastAsia" w:ascii="仿宋" w:hAnsi="仿宋" w:eastAsia="仿宋" w:cs="仿宋"/>
        </w:rPr>
        <w:instrText xml:space="preserve"> HYPERLINK "PageOffice%20中的文档" \l "_Toc24960" </w:instrText>
      </w:r>
      <w:r>
        <w:rPr>
          <w:rFonts w:hint="eastAsia" w:ascii="仿宋" w:hAnsi="仿宋" w:eastAsia="仿宋" w:cs="仿宋"/>
        </w:rPr>
        <w:fldChar w:fldCharType="separate"/>
      </w:r>
      <w:r>
        <w:rPr>
          <w:rFonts w:hint="eastAsia" w:ascii="仿宋" w:hAnsi="仿宋" w:eastAsia="仿宋" w:cs="仿宋"/>
          <w:color w:val="0000FF"/>
          <w:sz w:val="36"/>
          <w:szCs w:val="24"/>
          <w:u w:val="single"/>
          <w14:ligatures w14:val="none"/>
        </w:rPr>
        <w:t>第四章招标需求</w:t>
      </w:r>
      <w:r>
        <w:rPr>
          <w:rFonts w:hint="eastAsia" w:ascii="仿宋" w:hAnsi="仿宋" w:eastAsia="仿宋" w:cs="仿宋"/>
          <w:color w:val="0000FF"/>
          <w:sz w:val="36"/>
          <w:szCs w:val="24"/>
          <w:u w:val="single"/>
          <w14:ligatures w14:val="none"/>
        </w:rPr>
        <w:tab/>
      </w:r>
      <w:r>
        <w:rPr>
          <w:rFonts w:hint="eastAsia" w:ascii="仿宋" w:hAnsi="仿宋" w:eastAsia="仿宋" w:cs="仿宋"/>
          <w:color w:val="0000FF"/>
          <w:sz w:val="36"/>
          <w:szCs w:val="24"/>
          <w:u w:val="single"/>
          <w14:ligatures w14:val="none"/>
        </w:rPr>
        <w:fldChar w:fldCharType="begin"/>
      </w:r>
      <w:r>
        <w:rPr>
          <w:rFonts w:hint="eastAsia" w:ascii="仿宋" w:hAnsi="仿宋" w:eastAsia="仿宋" w:cs="仿宋"/>
          <w:color w:val="0000FF"/>
          <w:sz w:val="36"/>
          <w:szCs w:val="24"/>
          <w:u w:val="single"/>
          <w14:ligatures w14:val="none"/>
        </w:rPr>
        <w:instrText xml:space="preserve"> PAGEREF _Toc24960 \h </w:instrText>
      </w:r>
      <w:r>
        <w:rPr>
          <w:rFonts w:hint="eastAsia" w:ascii="仿宋" w:hAnsi="仿宋" w:eastAsia="仿宋" w:cs="仿宋"/>
          <w:color w:val="0000FF"/>
          <w:sz w:val="36"/>
          <w:szCs w:val="24"/>
          <w:u w:val="single"/>
          <w14:ligatures w14:val="none"/>
        </w:rPr>
        <w:fldChar w:fldCharType="separate"/>
      </w:r>
      <w:r>
        <w:rPr>
          <w:rFonts w:hint="eastAsia" w:ascii="仿宋" w:hAnsi="仿宋" w:eastAsia="仿宋" w:cs="仿宋"/>
          <w:color w:val="0000FF"/>
          <w:sz w:val="36"/>
          <w:szCs w:val="24"/>
          <w:u w:val="single"/>
          <w14:ligatures w14:val="none"/>
        </w:rPr>
        <w:t>37</w:t>
      </w:r>
      <w:r>
        <w:rPr>
          <w:rFonts w:hint="eastAsia" w:ascii="仿宋" w:hAnsi="仿宋" w:eastAsia="仿宋" w:cs="仿宋"/>
          <w:color w:val="0000FF"/>
          <w:sz w:val="36"/>
          <w:szCs w:val="24"/>
          <w:u w:val="single"/>
          <w14:ligatures w14:val="none"/>
        </w:rPr>
        <w:fldChar w:fldCharType="end"/>
      </w:r>
      <w:r>
        <w:rPr>
          <w:rFonts w:hint="eastAsia" w:ascii="仿宋" w:hAnsi="仿宋" w:eastAsia="仿宋" w:cs="仿宋"/>
          <w:color w:val="0000FF"/>
          <w:sz w:val="36"/>
          <w:szCs w:val="24"/>
          <w:u w:val="single"/>
          <w14:ligatures w14:val="none"/>
        </w:rPr>
        <w:fldChar w:fldCharType="end"/>
      </w:r>
    </w:p>
    <w:p w14:paraId="62D6CAA8">
      <w:pPr>
        <w:tabs>
          <w:tab w:val="right" w:leader="dot" w:pos="8312"/>
        </w:tabs>
        <w:spacing w:before="240" w:after="240"/>
        <w:rPr>
          <w:rFonts w:hint="eastAsia" w:ascii="仿宋" w:hAnsi="仿宋" w:eastAsia="仿宋" w:cs="仿宋"/>
          <w:sz w:val="36"/>
          <w:szCs w:val="24"/>
          <w14:ligatures w14:val="none"/>
        </w:rPr>
      </w:pPr>
      <w:r>
        <w:rPr>
          <w:rFonts w:hint="eastAsia" w:ascii="仿宋" w:hAnsi="仿宋" w:eastAsia="仿宋" w:cs="仿宋"/>
        </w:rPr>
        <w:fldChar w:fldCharType="begin"/>
      </w:r>
      <w:r>
        <w:rPr>
          <w:rFonts w:hint="eastAsia" w:ascii="仿宋" w:hAnsi="仿宋" w:eastAsia="仿宋" w:cs="仿宋"/>
        </w:rPr>
        <w:instrText xml:space="preserve"> HYPERLINK "PageOffice%20中的文档" \l "_Toc26308" </w:instrText>
      </w:r>
      <w:r>
        <w:rPr>
          <w:rFonts w:hint="eastAsia" w:ascii="仿宋" w:hAnsi="仿宋" w:eastAsia="仿宋" w:cs="仿宋"/>
        </w:rPr>
        <w:fldChar w:fldCharType="separate"/>
      </w:r>
      <w:r>
        <w:rPr>
          <w:rFonts w:hint="eastAsia" w:ascii="仿宋" w:hAnsi="仿宋" w:eastAsia="仿宋" w:cs="仿宋"/>
          <w:color w:val="0000FF"/>
          <w:sz w:val="36"/>
          <w:szCs w:val="24"/>
          <w:u w:val="single"/>
          <w14:ligatures w14:val="none"/>
        </w:rPr>
        <w:t>第五章浙江省政府采购合同主要条款指引</w:t>
      </w:r>
      <w:r>
        <w:rPr>
          <w:rFonts w:hint="eastAsia" w:ascii="仿宋" w:hAnsi="仿宋" w:eastAsia="仿宋" w:cs="仿宋"/>
          <w:color w:val="0000FF"/>
          <w:sz w:val="36"/>
          <w:szCs w:val="24"/>
          <w:u w:val="single"/>
          <w14:ligatures w14:val="none"/>
        </w:rPr>
        <w:tab/>
      </w:r>
      <w:r>
        <w:rPr>
          <w:rFonts w:hint="eastAsia" w:ascii="仿宋" w:hAnsi="仿宋" w:eastAsia="仿宋" w:cs="仿宋"/>
          <w:color w:val="0000FF"/>
          <w:sz w:val="36"/>
          <w:szCs w:val="24"/>
          <w:u w:val="single"/>
          <w14:ligatures w14:val="none"/>
        </w:rPr>
        <w:t>6</w:t>
      </w:r>
      <w:r>
        <w:rPr>
          <w:rFonts w:hint="eastAsia" w:ascii="仿宋" w:hAnsi="仿宋" w:eastAsia="仿宋" w:cs="仿宋"/>
          <w:color w:val="0000FF"/>
          <w:sz w:val="36"/>
          <w:szCs w:val="24"/>
          <w:u w:val="single"/>
          <w14:ligatures w14:val="none"/>
        </w:rPr>
        <w:fldChar w:fldCharType="end"/>
      </w:r>
      <w:r>
        <w:rPr>
          <w:rFonts w:hint="eastAsia" w:ascii="仿宋" w:hAnsi="仿宋" w:eastAsia="仿宋" w:cs="仿宋"/>
          <w:color w:val="0000FF"/>
          <w:sz w:val="36"/>
          <w:szCs w:val="24"/>
          <w:u w:val="single"/>
          <w14:ligatures w14:val="none"/>
        </w:rPr>
        <w:t>3</w:t>
      </w:r>
    </w:p>
    <w:p w14:paraId="5512698B">
      <w:pPr>
        <w:tabs>
          <w:tab w:val="right" w:leader="dot" w:pos="8312"/>
        </w:tabs>
        <w:spacing w:before="240" w:after="240"/>
        <w:rPr>
          <w:rFonts w:hint="eastAsia" w:ascii="仿宋" w:hAnsi="仿宋" w:eastAsia="仿宋" w:cs="仿宋"/>
          <w:sz w:val="36"/>
          <w:szCs w:val="24"/>
          <w14:ligatures w14:val="none"/>
        </w:rPr>
      </w:pPr>
      <w:r>
        <w:rPr>
          <w:rFonts w:hint="eastAsia" w:ascii="仿宋" w:hAnsi="仿宋" w:eastAsia="仿宋" w:cs="仿宋"/>
        </w:rPr>
        <w:fldChar w:fldCharType="begin"/>
      </w:r>
      <w:r>
        <w:rPr>
          <w:rFonts w:hint="eastAsia" w:ascii="仿宋" w:hAnsi="仿宋" w:eastAsia="仿宋" w:cs="仿宋"/>
        </w:rPr>
        <w:instrText xml:space="preserve"> HYPERLINK "PageOffice%20中的文档" \l "_Toc22013" </w:instrText>
      </w:r>
      <w:r>
        <w:rPr>
          <w:rFonts w:hint="eastAsia" w:ascii="仿宋" w:hAnsi="仿宋" w:eastAsia="仿宋" w:cs="仿宋"/>
        </w:rPr>
        <w:fldChar w:fldCharType="separate"/>
      </w:r>
      <w:r>
        <w:rPr>
          <w:rFonts w:hint="eastAsia" w:ascii="仿宋" w:hAnsi="仿宋" w:eastAsia="仿宋" w:cs="仿宋"/>
          <w:color w:val="0000FF"/>
          <w:sz w:val="36"/>
          <w:szCs w:val="24"/>
          <w:u w:val="single"/>
          <w14:ligatures w14:val="none"/>
        </w:rPr>
        <w:t>第六章投标文件格式附件</w:t>
      </w:r>
      <w:r>
        <w:rPr>
          <w:rFonts w:hint="eastAsia" w:ascii="仿宋" w:hAnsi="仿宋" w:eastAsia="仿宋" w:cs="仿宋"/>
          <w:color w:val="0000FF"/>
          <w:sz w:val="36"/>
          <w:szCs w:val="24"/>
          <w:u w:val="single"/>
          <w14:ligatures w14:val="none"/>
        </w:rPr>
        <w:tab/>
      </w:r>
      <w:r>
        <w:rPr>
          <w:rFonts w:hint="eastAsia" w:ascii="仿宋" w:hAnsi="仿宋" w:eastAsia="仿宋" w:cs="仿宋"/>
          <w:color w:val="0000FF"/>
          <w:sz w:val="36"/>
          <w:szCs w:val="24"/>
          <w:u w:val="single"/>
          <w14:ligatures w14:val="none"/>
        </w:rPr>
        <w:fldChar w:fldCharType="begin"/>
      </w:r>
      <w:r>
        <w:rPr>
          <w:rFonts w:hint="eastAsia" w:ascii="仿宋" w:hAnsi="仿宋" w:eastAsia="仿宋" w:cs="仿宋"/>
          <w:color w:val="0000FF"/>
          <w:sz w:val="36"/>
          <w:szCs w:val="24"/>
          <w:u w:val="single"/>
          <w14:ligatures w14:val="none"/>
        </w:rPr>
        <w:instrText xml:space="preserve"> PAGEREF _Toc22013 \h </w:instrText>
      </w:r>
      <w:r>
        <w:rPr>
          <w:rFonts w:hint="eastAsia" w:ascii="仿宋" w:hAnsi="仿宋" w:eastAsia="仿宋" w:cs="仿宋"/>
          <w:color w:val="0000FF"/>
          <w:sz w:val="36"/>
          <w:szCs w:val="24"/>
          <w:u w:val="single"/>
          <w14:ligatures w14:val="none"/>
        </w:rPr>
        <w:fldChar w:fldCharType="separate"/>
      </w:r>
      <w:r>
        <w:rPr>
          <w:rFonts w:hint="eastAsia" w:ascii="仿宋" w:hAnsi="仿宋" w:eastAsia="仿宋" w:cs="仿宋"/>
          <w:color w:val="0000FF"/>
          <w:sz w:val="36"/>
          <w:szCs w:val="24"/>
          <w:u w:val="single"/>
          <w14:ligatures w14:val="none"/>
        </w:rPr>
        <w:t>63</w:t>
      </w:r>
      <w:r>
        <w:rPr>
          <w:rFonts w:hint="eastAsia" w:ascii="仿宋" w:hAnsi="仿宋" w:eastAsia="仿宋" w:cs="仿宋"/>
          <w:color w:val="0000FF"/>
          <w:sz w:val="36"/>
          <w:szCs w:val="24"/>
          <w:u w:val="single"/>
          <w14:ligatures w14:val="none"/>
        </w:rPr>
        <w:fldChar w:fldCharType="end"/>
      </w:r>
      <w:r>
        <w:rPr>
          <w:rFonts w:hint="eastAsia" w:ascii="仿宋" w:hAnsi="仿宋" w:eastAsia="仿宋" w:cs="仿宋"/>
          <w:color w:val="0000FF"/>
          <w:sz w:val="36"/>
          <w:szCs w:val="24"/>
          <w:u w:val="single"/>
          <w14:ligatures w14:val="none"/>
        </w:rPr>
        <w:fldChar w:fldCharType="end"/>
      </w:r>
    </w:p>
    <w:p w14:paraId="40C1FE9C">
      <w:pPr>
        <w:spacing w:before="156" w:beforeLines="50" w:line="480" w:lineRule="exact"/>
        <w:ind w:left="165"/>
        <w:rPr>
          <w:rFonts w:hint="eastAsia" w:ascii="仿宋" w:hAnsi="仿宋" w:eastAsia="仿宋" w:cs="仿宋"/>
          <w:color w:val="000000"/>
          <w:sz w:val="30"/>
          <w:szCs w:val="30"/>
          <w14:ligatures w14:val="none"/>
        </w:rPr>
      </w:pPr>
      <w:r>
        <w:rPr>
          <w:rFonts w:hint="eastAsia" w:ascii="仿宋" w:hAnsi="仿宋" w:eastAsia="仿宋" w:cs="仿宋"/>
          <w:color w:val="000000"/>
          <w:szCs w:val="30"/>
          <w14:ligatures w14:val="none"/>
        </w:rPr>
        <w:fldChar w:fldCharType="end"/>
      </w:r>
    </w:p>
    <w:p w14:paraId="60FC8AF3">
      <w:pPr>
        <w:adjustRightInd/>
        <w:spacing w:before="108" w:beforeLines="34" w:beforeAutospacing="0"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color w:val="000000"/>
          <w:kern w:val="0"/>
          <w:sz w:val="32"/>
          <w:szCs w:val="32"/>
          <w14:ligatures w14:val="none"/>
        </w:rPr>
        <w:br w:type="page"/>
      </w:r>
      <w:bookmarkStart w:id="0" w:name="_Toc2371"/>
      <w:r>
        <w:rPr>
          <w:rFonts w:hint="eastAsia" w:ascii="仿宋" w:hAnsi="仿宋" w:eastAsia="仿宋" w:cs="仿宋"/>
          <w:b/>
          <w:color w:val="000000"/>
          <w:sz w:val="36"/>
          <w:szCs w:val="36"/>
          <w14:ligatures w14:val="none"/>
        </w:rPr>
        <w:t>第一章</w:t>
      </w:r>
      <w:bookmarkEnd w:id="0"/>
      <w:r>
        <w:rPr>
          <w:rFonts w:hint="eastAsia" w:ascii="仿宋" w:hAnsi="仿宋" w:eastAsia="仿宋" w:cs="仿宋"/>
          <w:b/>
          <w:color w:val="000000"/>
          <w:sz w:val="36"/>
          <w:szCs w:val="36"/>
          <w14:ligatures w14:val="none"/>
        </w:rPr>
        <w:t>招标公告</w:t>
      </w:r>
    </w:p>
    <w:p w14:paraId="32F74124">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1C9304AD">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yellow"/>
          <w:u w:val="single"/>
        </w:rPr>
      </w:pPr>
      <w:r>
        <w:rPr>
          <w:rFonts w:hint="eastAsia" w:ascii="仿宋" w:hAnsi="仿宋" w:eastAsia="仿宋" w:cs="仿宋"/>
          <w:color w:val="auto"/>
          <w:sz w:val="28"/>
          <w:szCs w:val="28"/>
          <w:highlight w:val="none"/>
          <w:u w:val="single"/>
          <w:lang w:eastAsia="zh-CN"/>
        </w:rPr>
        <w:t>钱塘区检验类设备采购</w:t>
      </w:r>
      <w:r>
        <w:rPr>
          <w:rFonts w:hint="eastAsia" w:ascii="仿宋" w:hAnsi="仿宋" w:eastAsia="仿宋" w:cs="仿宋"/>
          <w:color w:val="auto"/>
          <w:sz w:val="28"/>
          <w:szCs w:val="28"/>
          <w:highlight w:val="none"/>
        </w:rPr>
        <w:t>招标项目的潜在投标人应在政采云平台（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"https://www.zcygov.cn/）获取（下载）招标文件，并于2021年" </w:instrText>
      </w:r>
      <w:r>
        <w:rPr>
          <w:rFonts w:hint="eastAsia" w:ascii="仿宋" w:hAnsi="仿宋" w:eastAsia="仿宋" w:cs="仿宋"/>
          <w:color w:val="auto"/>
          <w:sz w:val="28"/>
          <w:szCs w:val="28"/>
          <w:highlight w:val="none"/>
        </w:rPr>
        <w:fldChar w:fldCharType="separate"/>
      </w:r>
      <w:r>
        <w:rPr>
          <w:rStyle w:val="69"/>
          <w:rFonts w:hint="eastAsia" w:ascii="仿宋" w:hAnsi="仿宋" w:eastAsia="仿宋" w:cs="仿宋"/>
          <w:snapToGrid/>
          <w:color w:val="auto"/>
          <w:kern w:val="2"/>
          <w:sz w:val="28"/>
          <w:szCs w:val="28"/>
          <w:highlight w:val="none"/>
        </w:rPr>
        <w:t>https://www.zcygov.cn/）获取（下载）招标文件，并于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00秒</w:t>
      </w:r>
      <w:r>
        <w:rPr>
          <w:rFonts w:hint="eastAsia" w:ascii="仿宋" w:hAnsi="仿宋" w:eastAsia="仿宋" w:cs="仿宋"/>
          <w:bCs/>
          <w:color w:val="auto"/>
          <w:sz w:val="28"/>
          <w:szCs w:val="28"/>
          <w:highlight w:val="none"/>
          <w:u w:val="single"/>
        </w:rPr>
        <w:fldChar w:fldCharType="end"/>
      </w:r>
      <w:r>
        <w:rPr>
          <w:rFonts w:hint="eastAsia" w:ascii="仿宋" w:hAnsi="仿宋" w:eastAsia="仿宋" w:cs="仿宋"/>
          <w:bCs/>
          <w:color w:val="auto"/>
          <w:sz w:val="28"/>
          <w:szCs w:val="28"/>
          <w:highlight w:val="none"/>
        </w:rPr>
        <w:t>（北京时间）前</w:t>
      </w:r>
      <w:r>
        <w:rPr>
          <w:rFonts w:hint="eastAsia" w:ascii="仿宋" w:hAnsi="仿宋" w:eastAsia="仿宋" w:cs="仿宋"/>
          <w:color w:val="auto"/>
          <w:sz w:val="28"/>
          <w:szCs w:val="28"/>
          <w:highlight w:val="none"/>
        </w:rPr>
        <w:t>递交（上传）投标文件。</w:t>
      </w:r>
    </w:p>
    <w:p w14:paraId="7B4398D8">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一、项目基本情况</w:t>
      </w:r>
    </w:p>
    <w:p w14:paraId="70AFFE9E">
      <w:pPr>
        <w:spacing w:line="360" w:lineRule="auto"/>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项目编号：</w:t>
      </w:r>
      <w:r>
        <w:rPr>
          <w:rFonts w:hint="eastAsia" w:ascii="仿宋" w:hAnsi="仿宋" w:eastAsia="仿宋" w:cs="仿宋"/>
          <w:b w:val="0"/>
          <w:bCs w:val="0"/>
          <w:color w:val="auto"/>
          <w:sz w:val="28"/>
          <w:szCs w:val="28"/>
          <w:highlight w:val="none"/>
          <w:lang w:val="en-US" w:eastAsia="zh-CN"/>
        </w:rPr>
        <w:tab/>
      </w:r>
    </w:p>
    <w:p w14:paraId="5C361043">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r>
        <w:rPr>
          <w:rFonts w:hint="eastAsia" w:ascii="仿宋" w:hAnsi="仿宋" w:eastAsia="仿宋" w:cs="仿宋"/>
          <w:b w:val="0"/>
          <w:bCs w:val="0"/>
          <w:color w:val="auto"/>
          <w:sz w:val="28"/>
          <w:szCs w:val="28"/>
          <w:highlight w:val="none"/>
          <w:lang w:eastAsia="zh-CN"/>
        </w:rPr>
        <w:t>钱塘区检验类设备采购</w:t>
      </w:r>
    </w:p>
    <w:p w14:paraId="4EC880F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预算金额（元）：</w:t>
      </w:r>
      <w:r>
        <w:rPr>
          <w:rFonts w:hint="eastAsia" w:ascii="仿宋" w:hAnsi="仿宋" w:eastAsia="仿宋" w:cs="仿宋"/>
          <w:b w:val="0"/>
          <w:bCs w:val="0"/>
          <w:color w:val="auto"/>
          <w:sz w:val="28"/>
          <w:szCs w:val="28"/>
          <w:highlight w:val="none"/>
          <w:lang w:val="en-US" w:eastAsia="zh-CN"/>
        </w:rPr>
        <w:t>2980000</w:t>
      </w:r>
    </w:p>
    <w:p w14:paraId="575A076C">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lang w:val="en-US" w:eastAsia="zh-CN"/>
        </w:rPr>
        <w:t>1710000</w:t>
      </w:r>
    </w:p>
    <w:p w14:paraId="633922CE">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招标</w:t>
      </w:r>
      <w:r>
        <w:rPr>
          <w:rFonts w:hint="eastAsia" w:ascii="仿宋" w:hAnsi="仿宋" w:eastAsia="仿宋" w:cs="仿宋"/>
          <w:b w:val="0"/>
          <w:bCs/>
          <w:color w:val="auto"/>
          <w:sz w:val="28"/>
          <w:szCs w:val="28"/>
          <w:highlight w:val="none"/>
        </w:rPr>
        <w:t>需求：</w:t>
      </w:r>
      <w:r>
        <w:rPr>
          <w:rFonts w:hint="eastAsia" w:ascii="仿宋" w:hAnsi="仿宋" w:eastAsia="仿宋" w:cs="仿宋"/>
          <w:color w:val="auto"/>
          <w:sz w:val="28"/>
          <w:szCs w:val="28"/>
          <w:highlight w:val="none"/>
        </w:rPr>
        <w:t>标项一：</w:t>
      </w:r>
    </w:p>
    <w:p w14:paraId="79791FF9">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标项名称：全自动生化仪</w:t>
      </w:r>
    </w:p>
    <w:p w14:paraId="6A7F2E94">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数量：2</w:t>
      </w:r>
    </w:p>
    <w:p w14:paraId="449C9DA3">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预算金额（元）：2080000</w:t>
      </w:r>
    </w:p>
    <w:p w14:paraId="22F61CC8">
      <w:pPr>
        <w:adjustRightInd w:val="0"/>
        <w:spacing w:line="360" w:lineRule="auto"/>
        <w:ind w:firstLine="560" w:firstLineChars="200"/>
        <w:jc w:val="left"/>
        <w:rPr>
          <w:rFonts w:hint="eastAsia" w:ascii="仿宋" w:hAnsi="仿宋" w:eastAsia="仿宋" w:cs="仿宋"/>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lang w:val="en-US" w:eastAsia="zh-CN"/>
        </w:rPr>
        <w:t>1220000</w:t>
      </w:r>
    </w:p>
    <w:p w14:paraId="6801814F">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snapToGrid/>
          <w:color w:val="auto"/>
          <w:kern w:val="2"/>
          <w:sz w:val="28"/>
          <w:szCs w:val="28"/>
          <w:highlight w:val="none"/>
          <w:lang w:eastAsia="zh-CN"/>
        </w:rPr>
      </w:pPr>
      <w:r>
        <w:rPr>
          <w:rFonts w:hint="eastAsia" w:ascii="仿宋" w:hAnsi="仿宋" w:eastAsia="仿宋" w:cs="仿宋"/>
          <w:b w:val="0"/>
          <w:bCs/>
          <w:snapToGrid/>
          <w:color w:val="auto"/>
          <w:kern w:val="2"/>
          <w:sz w:val="28"/>
          <w:szCs w:val="28"/>
          <w:highlight w:val="none"/>
        </w:rPr>
        <w:t>简要规格描述或项目基本概况介绍、用途</w:t>
      </w:r>
      <w:r>
        <w:rPr>
          <w:rFonts w:hint="eastAsia" w:ascii="仿宋" w:hAnsi="仿宋" w:eastAsia="仿宋" w:cs="仿宋"/>
          <w:b w:val="0"/>
          <w:bCs/>
          <w:snapToGrid/>
          <w:color w:val="auto"/>
          <w:kern w:val="2"/>
          <w:sz w:val="28"/>
          <w:szCs w:val="28"/>
          <w:highlight w:val="none"/>
          <w:lang w:eastAsia="zh-CN"/>
        </w:rPr>
        <w:t>：</w:t>
      </w:r>
      <w:r>
        <w:rPr>
          <w:rFonts w:hint="eastAsia" w:ascii="仿宋" w:hAnsi="仿宋" w:eastAsia="仿宋" w:cs="仿宋"/>
          <w:b w:val="0"/>
          <w:bCs/>
          <w:snapToGrid/>
          <w:color w:val="auto"/>
          <w:kern w:val="2"/>
          <w:sz w:val="28"/>
          <w:szCs w:val="28"/>
          <w:highlight w:val="none"/>
          <w:lang w:val="en-US" w:eastAsia="zh-CN"/>
        </w:rPr>
        <w:t>拟采购全自动生化仪2台（河庄街道社区卫生服务中心、义蓬街道社区卫生服务中心各1台）</w:t>
      </w:r>
      <w:r>
        <w:rPr>
          <w:rFonts w:hint="eastAsia" w:ascii="仿宋" w:hAnsi="仿宋" w:eastAsia="仿宋" w:cs="仿宋"/>
          <w:b w:val="0"/>
          <w:bCs/>
          <w:snapToGrid/>
          <w:color w:val="auto"/>
          <w:kern w:val="2"/>
          <w:sz w:val="28"/>
          <w:szCs w:val="28"/>
          <w:highlight w:val="none"/>
          <w:lang w:eastAsia="zh-CN"/>
        </w:rPr>
        <w:t>，</w:t>
      </w:r>
      <w:r>
        <w:rPr>
          <w:rFonts w:hint="eastAsia" w:ascii="仿宋" w:hAnsi="仿宋" w:eastAsia="仿宋" w:cs="仿宋"/>
          <w:b w:val="0"/>
          <w:bCs/>
          <w:snapToGrid/>
          <w:color w:val="auto"/>
          <w:kern w:val="2"/>
          <w:sz w:val="28"/>
          <w:szCs w:val="28"/>
          <w:highlight w:val="none"/>
        </w:rPr>
        <w:t>具体以招标文件第</w:t>
      </w:r>
      <w:r>
        <w:rPr>
          <w:rFonts w:hint="eastAsia" w:ascii="仿宋" w:hAnsi="仿宋" w:eastAsia="仿宋" w:cs="仿宋"/>
          <w:b w:val="0"/>
          <w:bCs/>
          <w:snapToGrid/>
          <w:color w:val="auto"/>
          <w:kern w:val="2"/>
          <w:sz w:val="28"/>
          <w:szCs w:val="28"/>
          <w:highlight w:val="none"/>
          <w:lang w:val="en-US" w:eastAsia="zh-CN"/>
        </w:rPr>
        <w:t>四章招标</w:t>
      </w:r>
      <w:r>
        <w:rPr>
          <w:rFonts w:hint="eastAsia" w:ascii="仿宋" w:hAnsi="仿宋" w:eastAsia="仿宋" w:cs="仿宋"/>
          <w:b w:val="0"/>
          <w:bCs/>
          <w:snapToGrid/>
          <w:color w:val="auto"/>
          <w:kern w:val="2"/>
          <w:sz w:val="28"/>
          <w:szCs w:val="28"/>
          <w:highlight w:val="none"/>
        </w:rPr>
        <w:t>需求为准</w:t>
      </w:r>
      <w:r>
        <w:rPr>
          <w:rFonts w:hint="eastAsia" w:ascii="仿宋" w:hAnsi="仿宋" w:eastAsia="仿宋" w:cs="仿宋"/>
          <w:b w:val="0"/>
          <w:bCs/>
          <w:snapToGrid/>
          <w:color w:val="auto"/>
          <w:kern w:val="2"/>
          <w:sz w:val="28"/>
          <w:szCs w:val="28"/>
          <w:highlight w:val="none"/>
          <w:lang w:eastAsia="zh-CN"/>
        </w:rPr>
        <w:t>，供应商可点击本公告下方“浏览采购文件”查看采购需求。</w:t>
      </w:r>
    </w:p>
    <w:p w14:paraId="7C744BA7">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snapToGrid/>
          <w:color w:val="auto"/>
          <w:kern w:val="2"/>
          <w:sz w:val="28"/>
          <w:szCs w:val="28"/>
          <w:highlight w:val="none"/>
          <w:lang w:val="en-US" w:eastAsia="zh-CN"/>
        </w:rPr>
      </w:pPr>
      <w:r>
        <w:rPr>
          <w:rFonts w:hint="eastAsia" w:ascii="仿宋" w:hAnsi="仿宋" w:eastAsia="仿宋" w:cs="仿宋"/>
          <w:b w:val="0"/>
          <w:bCs/>
          <w:snapToGrid/>
          <w:color w:val="auto"/>
          <w:kern w:val="2"/>
          <w:sz w:val="28"/>
          <w:szCs w:val="28"/>
          <w:highlight w:val="none"/>
          <w:lang w:val="en-US" w:eastAsia="zh-CN"/>
        </w:rPr>
        <w:t>备注：不允许进口</w:t>
      </w:r>
    </w:p>
    <w:p w14:paraId="5E7F1F78">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招标</w:t>
      </w:r>
      <w:r>
        <w:rPr>
          <w:rFonts w:hint="eastAsia" w:ascii="仿宋" w:hAnsi="仿宋" w:eastAsia="仿宋" w:cs="仿宋"/>
          <w:b w:val="0"/>
          <w:bCs/>
          <w:color w:val="auto"/>
          <w:sz w:val="28"/>
          <w:szCs w:val="28"/>
          <w:highlight w:val="none"/>
        </w:rPr>
        <w:t>需求：</w:t>
      </w: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w:t>
      </w:r>
    </w:p>
    <w:p w14:paraId="022BB3D6">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标项名称：全自动五分类血球仪</w:t>
      </w:r>
    </w:p>
    <w:p w14:paraId="69378F16">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数量：2</w:t>
      </w:r>
    </w:p>
    <w:p w14:paraId="14809053">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预算金额（元）：600000</w:t>
      </w:r>
    </w:p>
    <w:p w14:paraId="666E3684">
      <w:pPr>
        <w:adjustRightInd w:val="0"/>
        <w:spacing w:line="360" w:lineRule="auto"/>
        <w:ind w:firstLine="560" w:firstLineChars="200"/>
        <w:jc w:val="left"/>
        <w:rPr>
          <w:rFonts w:hint="eastAsia" w:ascii="仿宋" w:hAnsi="仿宋" w:eastAsia="仿宋" w:cs="仿宋"/>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lang w:val="en-US" w:eastAsia="zh-CN"/>
        </w:rPr>
        <w:t>330000</w:t>
      </w:r>
    </w:p>
    <w:p w14:paraId="63FE8ECE">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snapToGrid/>
          <w:color w:val="auto"/>
          <w:kern w:val="2"/>
          <w:sz w:val="28"/>
          <w:szCs w:val="28"/>
          <w:highlight w:val="none"/>
          <w:lang w:eastAsia="zh-CN"/>
        </w:rPr>
      </w:pPr>
      <w:r>
        <w:rPr>
          <w:rFonts w:hint="eastAsia" w:ascii="仿宋" w:hAnsi="仿宋" w:eastAsia="仿宋" w:cs="仿宋"/>
          <w:b w:val="0"/>
          <w:bCs/>
          <w:snapToGrid/>
          <w:color w:val="auto"/>
          <w:kern w:val="2"/>
          <w:sz w:val="28"/>
          <w:szCs w:val="28"/>
          <w:highlight w:val="none"/>
        </w:rPr>
        <w:t>简要规格描述或项目基本概况介绍、用途</w:t>
      </w:r>
      <w:r>
        <w:rPr>
          <w:rFonts w:hint="eastAsia" w:ascii="仿宋" w:hAnsi="仿宋" w:eastAsia="仿宋" w:cs="仿宋"/>
          <w:b w:val="0"/>
          <w:bCs/>
          <w:snapToGrid/>
          <w:color w:val="auto"/>
          <w:kern w:val="2"/>
          <w:sz w:val="28"/>
          <w:szCs w:val="28"/>
          <w:highlight w:val="none"/>
          <w:lang w:eastAsia="zh-CN"/>
        </w:rPr>
        <w:t>：</w:t>
      </w:r>
      <w:r>
        <w:rPr>
          <w:rFonts w:hint="eastAsia" w:ascii="仿宋" w:hAnsi="仿宋" w:eastAsia="仿宋" w:cs="仿宋"/>
          <w:b w:val="0"/>
          <w:bCs/>
          <w:snapToGrid/>
          <w:color w:val="auto"/>
          <w:kern w:val="2"/>
          <w:sz w:val="28"/>
          <w:szCs w:val="28"/>
          <w:highlight w:val="none"/>
          <w:lang w:val="en-US" w:eastAsia="zh-CN"/>
        </w:rPr>
        <w:t>拟采购</w:t>
      </w:r>
      <w:r>
        <w:rPr>
          <w:rFonts w:hint="eastAsia" w:ascii="仿宋" w:hAnsi="仿宋" w:eastAsia="仿宋" w:cs="仿宋"/>
          <w:b w:val="0"/>
          <w:bCs/>
          <w:color w:val="auto"/>
          <w:sz w:val="28"/>
          <w:szCs w:val="28"/>
          <w:highlight w:val="none"/>
          <w:lang w:val="en-US" w:eastAsia="zh-CN"/>
        </w:rPr>
        <w:t>全自动五分类血球仪</w:t>
      </w:r>
      <w:r>
        <w:rPr>
          <w:rFonts w:hint="eastAsia" w:ascii="仿宋" w:hAnsi="仿宋" w:eastAsia="仿宋" w:cs="仿宋"/>
          <w:b w:val="0"/>
          <w:bCs/>
          <w:snapToGrid/>
          <w:color w:val="auto"/>
          <w:kern w:val="2"/>
          <w:sz w:val="28"/>
          <w:szCs w:val="28"/>
          <w:highlight w:val="none"/>
          <w:lang w:val="en-US" w:eastAsia="zh-CN"/>
        </w:rPr>
        <w:t>2台</w:t>
      </w:r>
      <w:r>
        <w:rPr>
          <w:rFonts w:hint="eastAsia" w:ascii="仿宋" w:hAnsi="仿宋" w:eastAsia="仿宋" w:cs="仿宋"/>
          <w:b w:val="0"/>
          <w:bCs/>
          <w:snapToGrid/>
          <w:color w:val="auto"/>
          <w:kern w:val="2"/>
          <w:sz w:val="28"/>
          <w:szCs w:val="28"/>
          <w:highlight w:val="none"/>
          <w:lang w:eastAsia="zh-CN"/>
        </w:rPr>
        <w:t>（</w:t>
      </w:r>
      <w:r>
        <w:rPr>
          <w:rFonts w:hint="eastAsia" w:ascii="仿宋" w:hAnsi="仿宋" w:eastAsia="仿宋" w:cs="仿宋"/>
          <w:b w:val="0"/>
          <w:bCs/>
          <w:snapToGrid/>
          <w:color w:val="auto"/>
          <w:kern w:val="2"/>
          <w:sz w:val="28"/>
          <w:szCs w:val="28"/>
          <w:highlight w:val="none"/>
          <w:lang w:val="en-US" w:eastAsia="zh-CN"/>
        </w:rPr>
        <w:t>白杨街道白杨社区卫生服务中心、义蓬街道社区卫生服务中心各1台）；</w:t>
      </w:r>
      <w:r>
        <w:rPr>
          <w:rFonts w:hint="eastAsia" w:ascii="仿宋" w:hAnsi="仿宋" w:eastAsia="仿宋" w:cs="仿宋"/>
          <w:b w:val="0"/>
          <w:bCs/>
          <w:snapToGrid/>
          <w:color w:val="auto"/>
          <w:kern w:val="2"/>
          <w:sz w:val="28"/>
          <w:szCs w:val="28"/>
          <w:highlight w:val="none"/>
        </w:rPr>
        <w:t>具体以招标文件第</w:t>
      </w:r>
      <w:r>
        <w:rPr>
          <w:rFonts w:hint="eastAsia" w:ascii="仿宋" w:hAnsi="仿宋" w:eastAsia="仿宋" w:cs="仿宋"/>
          <w:b w:val="0"/>
          <w:bCs/>
          <w:snapToGrid/>
          <w:color w:val="auto"/>
          <w:kern w:val="2"/>
          <w:sz w:val="28"/>
          <w:szCs w:val="28"/>
          <w:highlight w:val="none"/>
          <w:lang w:val="en-US" w:eastAsia="zh-CN"/>
        </w:rPr>
        <w:t>四章招标</w:t>
      </w:r>
      <w:r>
        <w:rPr>
          <w:rFonts w:hint="eastAsia" w:ascii="仿宋" w:hAnsi="仿宋" w:eastAsia="仿宋" w:cs="仿宋"/>
          <w:b w:val="0"/>
          <w:bCs/>
          <w:snapToGrid/>
          <w:color w:val="auto"/>
          <w:kern w:val="2"/>
          <w:sz w:val="28"/>
          <w:szCs w:val="28"/>
          <w:highlight w:val="none"/>
        </w:rPr>
        <w:t>需求为准</w:t>
      </w:r>
      <w:r>
        <w:rPr>
          <w:rFonts w:hint="eastAsia" w:ascii="仿宋" w:hAnsi="仿宋" w:eastAsia="仿宋" w:cs="仿宋"/>
          <w:b w:val="0"/>
          <w:bCs/>
          <w:snapToGrid/>
          <w:color w:val="auto"/>
          <w:kern w:val="2"/>
          <w:sz w:val="28"/>
          <w:szCs w:val="28"/>
          <w:highlight w:val="none"/>
          <w:lang w:eastAsia="zh-CN"/>
        </w:rPr>
        <w:t>，供应商可点击本公告下方“浏览采购文件”查看采购需求。</w:t>
      </w:r>
    </w:p>
    <w:p w14:paraId="79434489">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snapToGrid/>
          <w:color w:val="auto"/>
          <w:kern w:val="2"/>
          <w:sz w:val="28"/>
          <w:szCs w:val="28"/>
          <w:highlight w:val="none"/>
        </w:rPr>
      </w:pPr>
      <w:r>
        <w:rPr>
          <w:rFonts w:hint="eastAsia" w:ascii="仿宋" w:hAnsi="仿宋" w:eastAsia="仿宋" w:cs="仿宋"/>
          <w:b w:val="0"/>
          <w:bCs/>
          <w:snapToGrid/>
          <w:color w:val="auto"/>
          <w:kern w:val="2"/>
          <w:sz w:val="28"/>
          <w:szCs w:val="28"/>
          <w:highlight w:val="none"/>
          <w:lang w:val="en-US" w:eastAsia="zh-CN"/>
        </w:rPr>
        <w:t>备注：不允许进口</w:t>
      </w:r>
    </w:p>
    <w:p w14:paraId="2273252B">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招标</w:t>
      </w:r>
      <w:r>
        <w:rPr>
          <w:rFonts w:hint="eastAsia" w:ascii="仿宋" w:hAnsi="仿宋" w:eastAsia="仿宋" w:cs="仿宋"/>
          <w:b w:val="0"/>
          <w:bCs/>
          <w:color w:val="auto"/>
          <w:sz w:val="28"/>
          <w:szCs w:val="28"/>
          <w:highlight w:val="none"/>
        </w:rPr>
        <w:t>需求：</w:t>
      </w: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p>
    <w:p w14:paraId="057BA621">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标项名称：全自动尿液分析仪</w:t>
      </w:r>
    </w:p>
    <w:p w14:paraId="15ED9189">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数量：1</w:t>
      </w:r>
    </w:p>
    <w:p w14:paraId="2F1CF899">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预算金额（元）：300000</w:t>
      </w:r>
    </w:p>
    <w:p w14:paraId="792C664F">
      <w:pPr>
        <w:adjustRightInd w:val="0"/>
        <w:spacing w:line="360" w:lineRule="auto"/>
        <w:ind w:firstLine="560" w:firstLineChars="200"/>
        <w:jc w:val="left"/>
        <w:rPr>
          <w:rFonts w:hint="eastAsia" w:ascii="仿宋" w:hAnsi="仿宋" w:eastAsia="仿宋" w:cs="仿宋"/>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lang w:val="en-US" w:eastAsia="zh-CN"/>
        </w:rPr>
        <w:t>160000</w:t>
      </w:r>
    </w:p>
    <w:p w14:paraId="6CEEA0CD">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b w:val="0"/>
          <w:bCs/>
          <w:snapToGrid/>
          <w:color w:val="auto"/>
          <w:kern w:val="2"/>
          <w:sz w:val="28"/>
          <w:szCs w:val="28"/>
          <w:highlight w:val="none"/>
          <w:lang w:eastAsia="zh-CN"/>
        </w:rPr>
      </w:pPr>
      <w:r>
        <w:rPr>
          <w:rFonts w:hint="eastAsia" w:ascii="仿宋" w:hAnsi="仿宋" w:eastAsia="仿宋" w:cs="仿宋"/>
          <w:b w:val="0"/>
          <w:bCs/>
          <w:snapToGrid/>
          <w:color w:val="auto"/>
          <w:kern w:val="2"/>
          <w:sz w:val="28"/>
          <w:szCs w:val="28"/>
          <w:highlight w:val="none"/>
        </w:rPr>
        <w:t>简要规格描述或项目基本概况介绍、用途</w:t>
      </w:r>
      <w:r>
        <w:rPr>
          <w:rFonts w:hint="eastAsia" w:ascii="仿宋" w:hAnsi="仿宋" w:eastAsia="仿宋" w:cs="仿宋"/>
          <w:b w:val="0"/>
          <w:bCs/>
          <w:snapToGrid/>
          <w:color w:val="auto"/>
          <w:kern w:val="2"/>
          <w:sz w:val="28"/>
          <w:szCs w:val="28"/>
          <w:highlight w:val="none"/>
          <w:lang w:eastAsia="zh-CN"/>
        </w:rPr>
        <w:t>：</w:t>
      </w:r>
      <w:r>
        <w:rPr>
          <w:rFonts w:hint="eastAsia" w:ascii="仿宋" w:hAnsi="仿宋" w:eastAsia="仿宋" w:cs="仿宋"/>
          <w:b w:val="0"/>
          <w:bCs/>
          <w:snapToGrid/>
          <w:color w:val="auto"/>
          <w:kern w:val="2"/>
          <w:sz w:val="28"/>
          <w:szCs w:val="28"/>
          <w:highlight w:val="none"/>
          <w:lang w:val="en-US" w:eastAsia="zh-CN"/>
        </w:rPr>
        <w:t>拟采购全自动尿液分析仪1台（</w:t>
      </w:r>
      <w:r>
        <w:rPr>
          <w:rFonts w:hint="eastAsia" w:ascii="仿宋" w:hAnsi="仿宋" w:eastAsia="仿宋" w:cs="仿宋"/>
          <w:b w:val="0"/>
          <w:bCs/>
          <w:color w:val="auto"/>
          <w:sz w:val="28"/>
          <w:szCs w:val="28"/>
          <w:highlight w:val="none"/>
          <w:lang w:val="en-US" w:eastAsia="zh-CN"/>
        </w:rPr>
        <w:t>白杨街道白杨</w:t>
      </w:r>
      <w:r>
        <w:rPr>
          <w:rFonts w:hint="eastAsia" w:ascii="仿宋" w:hAnsi="仿宋" w:eastAsia="仿宋" w:cs="仿宋"/>
          <w:b w:val="0"/>
          <w:bCs/>
          <w:snapToGrid/>
          <w:color w:val="auto"/>
          <w:kern w:val="2"/>
          <w:sz w:val="28"/>
          <w:szCs w:val="28"/>
          <w:highlight w:val="none"/>
          <w:lang w:val="en-US" w:eastAsia="zh-CN"/>
        </w:rPr>
        <w:t>社区卫生服务中心1台），</w:t>
      </w:r>
      <w:r>
        <w:rPr>
          <w:rFonts w:hint="eastAsia" w:ascii="仿宋" w:hAnsi="仿宋" w:eastAsia="仿宋" w:cs="仿宋"/>
          <w:b w:val="0"/>
          <w:bCs/>
          <w:snapToGrid/>
          <w:color w:val="auto"/>
          <w:kern w:val="2"/>
          <w:sz w:val="28"/>
          <w:szCs w:val="28"/>
          <w:highlight w:val="none"/>
        </w:rPr>
        <w:t>具体以招标文件第</w:t>
      </w:r>
      <w:r>
        <w:rPr>
          <w:rFonts w:hint="eastAsia" w:ascii="仿宋" w:hAnsi="仿宋" w:eastAsia="仿宋" w:cs="仿宋"/>
          <w:b w:val="0"/>
          <w:bCs/>
          <w:snapToGrid/>
          <w:color w:val="auto"/>
          <w:kern w:val="2"/>
          <w:sz w:val="28"/>
          <w:szCs w:val="28"/>
          <w:highlight w:val="none"/>
          <w:lang w:val="en-US" w:eastAsia="zh-CN"/>
        </w:rPr>
        <w:t>四章招标</w:t>
      </w:r>
      <w:r>
        <w:rPr>
          <w:rFonts w:hint="eastAsia" w:ascii="仿宋" w:hAnsi="仿宋" w:eastAsia="仿宋" w:cs="仿宋"/>
          <w:b w:val="0"/>
          <w:bCs/>
          <w:snapToGrid/>
          <w:color w:val="auto"/>
          <w:kern w:val="2"/>
          <w:sz w:val="28"/>
          <w:szCs w:val="28"/>
          <w:highlight w:val="none"/>
        </w:rPr>
        <w:t>需求为准</w:t>
      </w:r>
      <w:r>
        <w:rPr>
          <w:rFonts w:hint="eastAsia" w:ascii="仿宋" w:hAnsi="仿宋" w:eastAsia="仿宋" w:cs="仿宋"/>
          <w:b w:val="0"/>
          <w:bCs/>
          <w:snapToGrid/>
          <w:color w:val="auto"/>
          <w:kern w:val="2"/>
          <w:sz w:val="28"/>
          <w:szCs w:val="28"/>
          <w:highlight w:val="none"/>
          <w:lang w:eastAsia="zh-CN"/>
        </w:rPr>
        <w:t>，供应商可点击本公告下方“浏览采购文件”查看采购需求。</w:t>
      </w:r>
    </w:p>
    <w:p w14:paraId="3E0CFF19">
      <w:pPr>
        <w:pStyle w:val="18"/>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b w:val="0"/>
          <w:bCs/>
          <w:snapToGrid/>
          <w:color w:val="auto"/>
          <w:kern w:val="2"/>
          <w:sz w:val="28"/>
          <w:szCs w:val="28"/>
          <w:highlight w:val="none"/>
          <w:lang w:val="en-US" w:eastAsia="zh-CN"/>
        </w:rPr>
        <w:t>备注：不允许进口</w:t>
      </w:r>
    </w:p>
    <w:p w14:paraId="3F984A22">
      <w:pPr>
        <w:pStyle w:val="18"/>
        <w:spacing w:line="360" w:lineRule="auto"/>
        <w:ind w:firstLine="480"/>
        <w:rPr>
          <w:rFonts w:hint="eastAsia" w:ascii="仿宋" w:hAnsi="仿宋" w:eastAsia="仿宋" w:cs="仿宋"/>
          <w:b/>
          <w:color w:val="auto"/>
          <w:sz w:val="28"/>
          <w:szCs w:val="28"/>
          <w:highlight w:val="none"/>
        </w:rPr>
      </w:pPr>
      <w:r>
        <w:rPr>
          <w:rFonts w:hint="eastAsia" w:ascii="仿宋" w:hAnsi="仿宋" w:eastAsia="仿宋" w:cs="仿宋"/>
          <w:b w:val="0"/>
          <w:bCs w:val="0"/>
          <w:color w:val="auto"/>
          <w:sz w:val="28"/>
          <w:szCs w:val="28"/>
          <w:highlight w:val="none"/>
        </w:rPr>
        <w:t>本项目接受联合体投标：</w:t>
      </w:r>
      <w:sdt>
        <w:sdtPr>
          <w:rPr>
            <w:rFonts w:hint="eastAsia" w:ascii="仿宋" w:hAnsi="仿宋" w:eastAsia="仿宋" w:cs="仿宋"/>
            <w:b w:val="0"/>
            <w:bCs w:val="0"/>
            <w:color w:val="auto"/>
            <w:kern w:val="0"/>
            <w:sz w:val="28"/>
            <w:szCs w:val="28"/>
            <w:highlight w:val="none"/>
          </w:rPr>
          <w:id w:val="203545383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8"/>
            <w:szCs w:val="28"/>
            <w:highlight w:val="none"/>
          </w:rPr>
        </w:sdtEndPr>
        <w:sdtContent>
          <w:r>
            <w:rPr>
              <w:rFonts w:hint="eastAsia" w:ascii="Wingdings" w:hAnsi="Wingdings" w:eastAsia="仿宋" w:cs="仿宋"/>
              <w:b w:val="0"/>
              <w:bCs w:val="0"/>
              <w:snapToGrid w:val="0"/>
              <w:color w:val="auto"/>
              <w:kern w:val="0"/>
              <w:sz w:val="28"/>
              <w:szCs w:val="28"/>
              <w:highlight w:val="none"/>
              <w:lang w:val="en-US" w:eastAsia="zh-CN" w:bidi="ar-SA"/>
            </w:rPr>
            <w:t>þ</w:t>
          </w:r>
        </w:sdtContent>
      </w:sdt>
      <w:r>
        <w:rPr>
          <w:rFonts w:hint="eastAsia" w:ascii="仿宋" w:hAnsi="仿宋" w:eastAsia="仿宋" w:cs="仿宋"/>
          <w:b w:val="0"/>
          <w:bCs w:val="0"/>
          <w:color w:val="auto"/>
          <w:sz w:val="28"/>
          <w:szCs w:val="28"/>
          <w:highlight w:val="none"/>
        </w:rPr>
        <w:t>是，</w:t>
      </w:r>
      <w:sdt>
        <w:sdtPr>
          <w:rPr>
            <w:rFonts w:hint="eastAsia" w:ascii="仿宋" w:hAnsi="仿宋" w:eastAsia="仿宋" w:cs="仿宋"/>
            <w:b w:val="0"/>
            <w:bCs w:val="0"/>
            <w:color w:val="auto"/>
            <w:kern w:val="0"/>
            <w:sz w:val="28"/>
            <w:szCs w:val="28"/>
            <w:highlight w:val="none"/>
          </w:rPr>
          <w:id w:val="-176552672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8"/>
            <w:szCs w:val="28"/>
            <w:highlight w:val="none"/>
          </w:rPr>
        </w:sdtEndPr>
        <w:sdtContent>
          <w:r>
            <w:rPr>
              <w:rFonts w:hint="eastAsia" w:ascii="仿宋" w:hAnsi="仿宋" w:eastAsia="仿宋" w:cs="仿宋"/>
              <w:b w:val="0"/>
              <w:bCs w:val="0"/>
              <w:snapToGrid w:val="0"/>
              <w:color w:val="auto"/>
              <w:kern w:val="0"/>
              <w:sz w:val="28"/>
              <w:szCs w:val="28"/>
              <w:highlight w:val="none"/>
              <w:lang w:val="en-US" w:eastAsia="zh-CN" w:bidi="ar-SA"/>
            </w:rPr>
            <w:t>☐</w:t>
          </w:r>
        </w:sdtContent>
      </w:sdt>
      <w:r>
        <w:rPr>
          <w:rFonts w:hint="eastAsia" w:ascii="仿宋" w:hAnsi="仿宋" w:eastAsia="仿宋" w:cs="仿宋"/>
          <w:b w:val="0"/>
          <w:bCs w:val="0"/>
          <w:color w:val="auto"/>
          <w:sz w:val="28"/>
          <w:szCs w:val="28"/>
          <w:highlight w:val="none"/>
        </w:rPr>
        <w:t>否</w:t>
      </w:r>
      <w:r>
        <w:rPr>
          <w:rFonts w:hint="eastAsia" w:ascii="仿宋" w:hAnsi="仿宋" w:eastAsia="仿宋" w:cs="仿宋"/>
          <w:b w:val="0"/>
          <w:bCs w:val="0"/>
          <w:color w:val="auto"/>
          <w:kern w:val="0"/>
          <w:sz w:val="28"/>
          <w:szCs w:val="28"/>
          <w:highlight w:val="none"/>
        </w:rPr>
        <w:t>。</w:t>
      </w:r>
    </w:p>
    <w:p w14:paraId="68A1486A">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二、申请人的资格要求：</w:t>
      </w:r>
    </w:p>
    <w:p w14:paraId="10F968C0">
      <w:pPr>
        <w:spacing w:line="360" w:lineRule="auto"/>
        <w:ind w:firstLine="480"/>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978FCC9">
      <w:pPr>
        <w:spacing w:line="360" w:lineRule="auto"/>
        <w:ind w:firstLine="480"/>
        <w:rPr>
          <w:rFonts w:hint="eastAsia" w:ascii="仿宋" w:hAnsi="仿宋" w:eastAsia="仿宋" w:cs="仿宋"/>
          <w:sz w:val="28"/>
          <w:szCs w:val="28"/>
        </w:rPr>
      </w:pPr>
      <w:r>
        <w:rPr>
          <w:rFonts w:hint="eastAsia" w:ascii="仿宋" w:hAnsi="仿宋" w:eastAsia="仿宋" w:cs="仿宋"/>
          <w:snapToGrid w:val="0"/>
          <w:kern w:val="28"/>
          <w:sz w:val="28"/>
          <w:szCs w:val="28"/>
        </w:rPr>
        <w:t>2.以联合体形式投标的，提供联合协议(本项目不接受联合体投标或者投标人不以联合体形式投标的，则不需要提供)；</w:t>
      </w:r>
    </w:p>
    <w:p w14:paraId="2F797198">
      <w:pPr>
        <w:spacing w:line="360" w:lineRule="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 xml:space="preserve">    </w:t>
      </w:r>
      <w:r>
        <w:rPr>
          <w:rFonts w:hint="eastAsia" w:ascii="仿宋" w:hAnsi="仿宋" w:eastAsia="仿宋" w:cs="仿宋"/>
          <w:snapToGrid w:val="0"/>
          <w:color w:val="auto"/>
          <w:kern w:val="28"/>
          <w:sz w:val="28"/>
          <w:szCs w:val="28"/>
          <w:highlight w:val="none"/>
          <w:lang w:val="en-US" w:eastAsia="zh-CN"/>
        </w:rPr>
        <w:t>3</w:t>
      </w:r>
      <w:r>
        <w:rPr>
          <w:rFonts w:hint="eastAsia" w:ascii="仿宋" w:hAnsi="仿宋" w:eastAsia="仿宋" w:cs="仿宋"/>
          <w:snapToGrid w:val="0"/>
          <w:color w:val="auto"/>
          <w:kern w:val="28"/>
          <w:sz w:val="28"/>
          <w:szCs w:val="28"/>
          <w:highlight w:val="none"/>
        </w:rPr>
        <w:t>.落实政府采购政策需满足的资格要求：</w:t>
      </w:r>
    </w:p>
    <w:p w14:paraId="4EB42A0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标项1、2：</w:t>
      </w:r>
      <w:r>
        <w:rPr>
          <w:rFonts w:hint="eastAsia" w:ascii="仿宋" w:hAnsi="仿宋" w:eastAsia="仿宋" w:cs="仿宋"/>
          <w:color w:val="auto"/>
          <w:sz w:val="28"/>
          <w:szCs w:val="28"/>
          <w:highlight w:val="none"/>
        </w:rPr>
        <w:t>无；</w:t>
      </w:r>
    </w:p>
    <w:p w14:paraId="4B3F1CB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标项3：</w:t>
      </w:r>
      <w:r>
        <w:rPr>
          <w:rFonts w:hint="eastAsia" w:ascii="仿宋" w:hAnsi="仿宋" w:eastAsia="仿宋" w:cs="仿宋"/>
          <w:color w:val="auto"/>
          <w:kern w:val="0"/>
          <w:sz w:val="28"/>
          <w:szCs w:val="28"/>
          <w:highlight w:val="none"/>
        </w:rPr>
        <w:t>本项目专门面向中小企业采购，所投货物应由中小企业生产（监狱企业及残疾人福利性单位视同小型、微型企业）</w:t>
      </w:r>
    </w:p>
    <w:p w14:paraId="3890CD11">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.本项目的特定资格要求：提供所投产品相应的《医疗器械生产许可证》或医疗器械生产备案凭证；</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投标人为医疗器械经营企业的：提供所投产品相应的《医疗器械经营许可证》或医疗器械经营备案凭证。</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（适用于按医疗器械管理的货物）</w:t>
      </w:r>
      <w:r>
        <w:rPr>
          <w:rFonts w:hint="eastAsia" w:ascii="仿宋" w:hAnsi="仿宋" w:eastAsia="仿宋" w:cs="仿宋"/>
          <w:color w:val="auto"/>
          <w:sz w:val="28"/>
          <w:szCs w:val="28"/>
          <w:highlight w:val="none"/>
          <w:lang w:val="en-US" w:eastAsia="zh-CN"/>
        </w:rPr>
        <w:t>。</w:t>
      </w:r>
    </w:p>
    <w:p w14:paraId="7B435A81">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D75E2B">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三、获取招标文件 </w:t>
      </w:r>
    </w:p>
    <w:p w14:paraId="489E671A">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时间：</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，每天上午00:00至12:00 ，下午12:00至23:59（北京时间，线上获取法定节假日均可，线下获取文件法定节假日除外）</w:t>
      </w:r>
    </w:p>
    <w:p w14:paraId="2D3BC1B5">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地点（网址）：</w:t>
      </w:r>
      <w:r>
        <w:rPr>
          <w:rFonts w:hint="eastAsia" w:ascii="仿宋" w:hAnsi="仿宋" w:eastAsia="仿宋" w:cs="仿宋"/>
          <w:color w:val="auto"/>
          <w:sz w:val="28"/>
          <w:szCs w:val="28"/>
          <w:highlight w:val="none"/>
        </w:rPr>
        <w:t xml:space="preserve">政采云平台（https://www.zcygov.cn/） </w:t>
      </w:r>
    </w:p>
    <w:p w14:paraId="44E2BC46">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 xml:space="preserve">供应商登录政采云平台https://www.zcygov.cn/在线申请获取采购文件（进入“项目采购”应用，在获取采购文件菜单中选择项目，申请获取采购文件）。 </w:t>
      </w:r>
    </w:p>
    <w:p w14:paraId="5CDE7E94">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售价（元）：</w:t>
      </w:r>
      <w:r>
        <w:rPr>
          <w:rFonts w:hint="eastAsia" w:ascii="仿宋" w:hAnsi="仿宋" w:eastAsia="仿宋" w:cs="仿宋"/>
          <w:color w:val="auto"/>
          <w:sz w:val="28"/>
          <w:szCs w:val="28"/>
          <w:highlight w:val="none"/>
        </w:rPr>
        <w:t xml:space="preserve">0 </w:t>
      </w:r>
      <w:r>
        <w:rPr>
          <w:rFonts w:hint="eastAsia" w:ascii="仿宋" w:hAnsi="仿宋" w:eastAsia="仿宋" w:cs="仿宋"/>
          <w:color w:val="auto"/>
          <w:sz w:val="28"/>
          <w:szCs w:val="28"/>
          <w:highlight w:val="none"/>
        </w:rPr>
        <w:tab/>
      </w:r>
    </w:p>
    <w:p w14:paraId="705EC8F1">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四、提交投标文件截止时间、开标时间和地点</w:t>
      </w:r>
    </w:p>
    <w:p w14:paraId="154B9F9F">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提交投标文件截止时间：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rPr>
        <w:t>（北京时间）</w:t>
      </w:r>
    </w:p>
    <w:p w14:paraId="5DD0CFC0">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投标地点（网址）：</w:t>
      </w:r>
      <w:r>
        <w:rPr>
          <w:rFonts w:hint="eastAsia" w:ascii="仿宋" w:hAnsi="仿宋" w:eastAsia="仿宋" w:cs="仿宋"/>
          <w:color w:val="auto"/>
          <w:sz w:val="28"/>
          <w:szCs w:val="28"/>
          <w:highlight w:val="none"/>
        </w:rPr>
        <w:t xml:space="preserve">政采云平台（https://www.zcygov.cn/） </w:t>
      </w:r>
    </w:p>
    <w:p w14:paraId="0BCC43E1">
      <w:pPr>
        <w:spacing w:line="360" w:lineRule="auto"/>
        <w:ind w:firstLine="562" w:firstLineChars="200"/>
        <w:rPr>
          <w:rFonts w:hint="eastAsia" w:ascii="仿宋" w:hAnsi="仿宋" w:eastAsia="仿宋" w:cs="仿宋"/>
          <w:bCs/>
          <w:color w:val="auto"/>
          <w:sz w:val="28"/>
          <w:szCs w:val="28"/>
          <w:highlight w:val="none"/>
          <w:u w:val="single"/>
        </w:rPr>
      </w:pPr>
      <w:r>
        <w:rPr>
          <w:rFonts w:hint="eastAsia" w:ascii="仿宋" w:hAnsi="仿宋" w:eastAsia="仿宋" w:cs="仿宋"/>
          <w:b/>
          <w:color w:val="auto"/>
          <w:sz w:val="28"/>
          <w:szCs w:val="28"/>
          <w:highlight w:val="none"/>
        </w:rPr>
        <w:t>开标时间：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 xml:space="preserve"> </w:t>
      </w:r>
    </w:p>
    <w:p w14:paraId="09BDD298">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开标地点（网址）：</w:t>
      </w:r>
      <w:r>
        <w:rPr>
          <w:rFonts w:hint="eastAsia" w:ascii="仿宋" w:hAnsi="仿宋" w:eastAsia="仿宋" w:cs="仿宋"/>
          <w:color w:val="auto"/>
          <w:sz w:val="28"/>
          <w:szCs w:val="28"/>
          <w:highlight w:val="none"/>
        </w:rPr>
        <w:t>政采云平台（https://www.zcygov.cn/）</w:t>
      </w:r>
    </w:p>
    <w:p w14:paraId="5C06543C">
      <w:pPr>
        <w:numPr>
          <w:ilvl w:val="0"/>
          <w:numId w:val="30"/>
        </w:num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采购意向公开链接</w:t>
      </w:r>
    </w:p>
    <w:p w14:paraId="0313C2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https://zfcg.czt.zj.gov.cn/site/detail?parentId=600007&amp;articleId=%2FvdoNobl8LnIcj9aONPeTQ%3D%3D</w:t>
      </w:r>
    </w:p>
    <w:p w14:paraId="49E42B05">
      <w:pPr>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 xml:space="preserve">公告期限 </w:t>
      </w:r>
    </w:p>
    <w:p w14:paraId="451D3FF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6BF932CA">
      <w:pPr>
        <w:numPr>
          <w:ilvl w:val="0"/>
          <w:numId w:val="0"/>
        </w:num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kern w:val="2"/>
          <w:sz w:val="28"/>
          <w:szCs w:val="28"/>
          <w:highlight w:val="none"/>
          <w:lang w:val="en-US" w:eastAsia="zh-CN" w:bidi="ar-SA"/>
        </w:rPr>
        <w:t>七、</w:t>
      </w:r>
      <w:r>
        <w:rPr>
          <w:rFonts w:hint="eastAsia" w:ascii="仿宋" w:hAnsi="仿宋" w:eastAsia="仿宋" w:cs="仿宋"/>
          <w:b/>
          <w:color w:val="auto"/>
          <w:sz w:val="28"/>
          <w:szCs w:val="28"/>
          <w:highlight w:val="none"/>
        </w:rPr>
        <w:t>其他补充事宜</w:t>
      </w:r>
    </w:p>
    <w:p w14:paraId="4BF88D7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5CCD7F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CF2D8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5287D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4.其他事项：（1）需要落实的政府采购政策：包括节约资源、保护环境、支持创新、促进中小企业发展等。详见招标文件的第二</w:t>
      </w:r>
      <w:r>
        <w:rPr>
          <w:rFonts w:hint="eastAsia" w:ascii="仿宋" w:hAnsi="仿宋" w:eastAsia="仿宋" w:cs="仿宋"/>
          <w:color w:val="auto"/>
          <w:sz w:val="28"/>
          <w:szCs w:val="28"/>
          <w:highlight w:val="none"/>
          <w:lang w:val="en-US" w:eastAsia="zh-CN"/>
        </w:rPr>
        <w:t>章</w:t>
      </w:r>
      <w:r>
        <w:rPr>
          <w:rFonts w:hint="eastAsia" w:ascii="仿宋" w:hAnsi="仿宋" w:eastAsia="仿宋" w:cs="仿宋"/>
          <w:color w:val="auto"/>
          <w:sz w:val="28"/>
          <w:szCs w:val="28"/>
          <w:highlight w:val="none"/>
        </w:rPr>
        <w:t>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25C6F0C1">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、对本次采购提出询问、质疑、投诉，请按以下方式联系</w:t>
      </w:r>
    </w:p>
    <w:p w14:paraId="0D0A796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1.采购人信息</w:t>
      </w:r>
    </w:p>
    <w:p w14:paraId="45B9A86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名    称：</w:t>
      </w:r>
      <w:r>
        <w:rPr>
          <w:rFonts w:hint="eastAsia" w:ascii="仿宋" w:hAnsi="仿宋" w:eastAsia="仿宋" w:cs="仿宋"/>
          <w:color w:val="auto"/>
          <w:sz w:val="28"/>
          <w:szCs w:val="28"/>
          <w:highlight w:val="none"/>
          <w:lang w:eastAsia="zh-CN"/>
        </w:rPr>
        <w:t>杭州市钱塘区卫生健康局</w:t>
      </w:r>
    </w:p>
    <w:p w14:paraId="23BCB40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地    址：</w:t>
      </w:r>
      <w:r>
        <w:rPr>
          <w:rFonts w:hint="eastAsia" w:ascii="仿宋" w:hAnsi="仿宋" w:eastAsia="仿宋" w:cs="仿宋"/>
          <w:color w:val="auto"/>
          <w:sz w:val="28"/>
          <w:szCs w:val="28"/>
          <w:highlight w:val="none"/>
          <w:lang w:eastAsia="zh-CN"/>
        </w:rPr>
        <w:t>杭州市钱塘区义蓬街道青六北路769号</w:t>
      </w:r>
    </w:p>
    <w:p w14:paraId="18CCD7C7">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 /</w:t>
      </w:r>
    </w:p>
    <w:p w14:paraId="19480659">
      <w:pPr>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项目联系人（询问）：</w:t>
      </w:r>
      <w:r>
        <w:rPr>
          <w:rFonts w:hint="eastAsia" w:ascii="仿宋" w:hAnsi="仿宋" w:eastAsia="仿宋" w:cs="仿宋"/>
          <w:color w:val="auto"/>
          <w:sz w:val="28"/>
          <w:szCs w:val="28"/>
          <w:highlight w:val="none"/>
          <w:u w:val="none"/>
          <w:lang w:eastAsia="zh-CN"/>
        </w:rPr>
        <w:t>叶</w:t>
      </w:r>
      <w:r>
        <w:rPr>
          <w:rFonts w:hint="eastAsia" w:ascii="仿宋" w:hAnsi="仿宋" w:eastAsia="仿宋" w:cs="仿宋"/>
          <w:color w:val="auto"/>
          <w:sz w:val="28"/>
          <w:szCs w:val="28"/>
          <w:highlight w:val="none"/>
          <w:u w:val="none"/>
          <w:lang w:val="en-US" w:eastAsia="zh-CN"/>
        </w:rPr>
        <w:t>老师</w:t>
      </w:r>
      <w:r>
        <w:rPr>
          <w:rFonts w:hint="eastAsia" w:ascii="仿宋" w:hAnsi="仿宋" w:eastAsia="仿宋" w:cs="仿宋"/>
          <w:color w:val="auto"/>
          <w:sz w:val="28"/>
          <w:szCs w:val="28"/>
          <w:highlight w:val="none"/>
          <w:u w:val="none"/>
        </w:rPr>
        <w:t xml:space="preserve">  </w:t>
      </w:r>
    </w:p>
    <w:p w14:paraId="73B778B8">
      <w:pPr>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项目联系方式（询问）：</w:t>
      </w:r>
      <w:r>
        <w:rPr>
          <w:rFonts w:hint="eastAsia" w:ascii="仿宋" w:hAnsi="仿宋" w:eastAsia="仿宋" w:cs="仿宋"/>
          <w:color w:val="auto"/>
          <w:sz w:val="28"/>
          <w:szCs w:val="28"/>
          <w:highlight w:val="none"/>
          <w:u w:val="none"/>
          <w:lang w:val="en-US" w:eastAsia="zh-CN"/>
        </w:rPr>
        <w:t>0571-89536311</w:t>
      </w:r>
      <w:r>
        <w:rPr>
          <w:rFonts w:hint="eastAsia" w:ascii="仿宋" w:hAnsi="仿宋" w:eastAsia="仿宋" w:cs="仿宋"/>
          <w:color w:val="auto"/>
          <w:sz w:val="28"/>
          <w:szCs w:val="28"/>
          <w:highlight w:val="none"/>
          <w:u w:val="none"/>
        </w:rPr>
        <w:t xml:space="preserve"> </w:t>
      </w:r>
    </w:p>
    <w:p w14:paraId="05DAE18A">
      <w:pPr>
        <w:keepNext w:val="0"/>
        <w:keepLines w:val="0"/>
        <w:pageBreakBefore w:val="0"/>
        <w:kinsoku/>
        <w:wordWrap/>
        <w:overflowPunct/>
        <w:topLinePunct w:val="0"/>
        <w:autoSpaceDE/>
        <w:autoSpaceDN/>
        <w:bidi w:val="0"/>
        <w:adjustRightInd w:val="0"/>
        <w:spacing w:line="360" w:lineRule="auto"/>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质疑联系人：</w:t>
      </w:r>
      <w:r>
        <w:rPr>
          <w:rFonts w:hint="eastAsia" w:ascii="仿宋" w:hAnsi="仿宋" w:eastAsia="仿宋" w:cs="仿宋"/>
          <w:color w:val="auto"/>
          <w:sz w:val="28"/>
          <w:szCs w:val="28"/>
          <w:highlight w:val="none"/>
          <w:u w:val="none"/>
          <w:lang w:val="en-US" w:eastAsia="zh-CN"/>
        </w:rPr>
        <w:t>殷老师</w:t>
      </w:r>
    </w:p>
    <w:p w14:paraId="03521E0D">
      <w:pPr>
        <w:pageBreakBefore w:val="0"/>
        <w:shd w:val="clear"/>
        <w:kinsoku/>
        <w:wordWrap/>
        <w:overflowPunct/>
        <w:topLinePunct w:val="0"/>
        <w:autoSpaceDE/>
        <w:autoSpaceDN/>
        <w:bidi w:val="0"/>
        <w:spacing w:beforeAutospacing="0" w:afterAutospacing="0" w:line="360" w:lineRule="auto"/>
        <w:ind w:left="0" w:leftChars="0" w:right="0" w:rightChars="0"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质疑联系方式：</w:t>
      </w:r>
      <w:r>
        <w:rPr>
          <w:rFonts w:hint="eastAsia" w:ascii="仿宋" w:hAnsi="仿宋" w:eastAsia="仿宋" w:cs="仿宋"/>
          <w:color w:val="auto"/>
          <w:sz w:val="28"/>
          <w:szCs w:val="28"/>
          <w:highlight w:val="none"/>
          <w:u w:val="none"/>
          <w:lang w:val="en-US" w:eastAsia="zh-CN"/>
        </w:rPr>
        <w:t>0571-89536307</w:t>
      </w:r>
    </w:p>
    <w:p w14:paraId="65C2E3A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2.采购代理机构信息            </w:t>
      </w:r>
    </w:p>
    <w:p w14:paraId="3B7E0403">
      <w:pPr>
        <w:spacing w:line="360" w:lineRule="auto"/>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浙江勋达工程咨询有限公司</w:t>
      </w:r>
    </w:p>
    <w:p w14:paraId="4517D7ED">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杭州市钱塘区义蓬街道义蓬中路782号</w:t>
      </w:r>
    </w:p>
    <w:p w14:paraId="1420F13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传    真：/             </w:t>
      </w:r>
    </w:p>
    <w:p w14:paraId="4EDD0B61">
      <w:pPr>
        <w:adjustRightInd/>
        <w:spacing w:line="360" w:lineRule="auto"/>
        <w:ind w:firstLine="560" w:firstLineChars="200"/>
        <w:jc w:val="left"/>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项目联系人（询问）：</w:t>
      </w:r>
      <w:r>
        <w:rPr>
          <w:rFonts w:hint="eastAsia" w:ascii="仿宋" w:hAnsi="仿宋" w:eastAsia="仿宋" w:cs="仿宋"/>
          <w:sz w:val="28"/>
          <w:szCs w:val="28"/>
          <w:lang w:val="en-US" w:eastAsia="zh-CN"/>
        </w:rPr>
        <w:t>平建波</w:t>
      </w:r>
      <w:r>
        <w:rPr>
          <w:rFonts w:hint="eastAsia" w:ascii="仿宋" w:hAnsi="仿宋" w:eastAsia="仿宋" w:cs="仿宋"/>
          <w:color w:val="auto"/>
          <w:sz w:val="28"/>
          <w:szCs w:val="28"/>
          <w:highlight w:val="none"/>
        </w:rPr>
        <w:t>     　　　　　　　　　　</w:t>
      </w:r>
    </w:p>
    <w:p w14:paraId="54E79003">
      <w:pPr>
        <w:adjustRightInd/>
        <w:spacing w:line="360" w:lineRule="auto"/>
        <w:ind w:firstLine="560" w:firstLineChars="200"/>
        <w:jc w:val="left"/>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项目联系方式（询问）：</w:t>
      </w:r>
      <w:r>
        <w:rPr>
          <w:rFonts w:hint="eastAsia" w:ascii="仿宋" w:hAnsi="仿宋" w:eastAsia="仿宋" w:cs="仿宋"/>
          <w:sz w:val="28"/>
          <w:szCs w:val="28"/>
          <w:lang w:val="en-US" w:eastAsia="zh-CN"/>
        </w:rPr>
        <w:t>15088779243</w:t>
      </w:r>
    </w:p>
    <w:p w14:paraId="13BF5543">
      <w:pPr>
        <w:adjustRightInd/>
        <w:spacing w:line="360" w:lineRule="auto"/>
        <w:ind w:firstLine="560" w:firstLineChars="200"/>
        <w:jc w:val="left"/>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质疑联系人：</w:t>
      </w:r>
      <w:r>
        <w:rPr>
          <w:rFonts w:hint="eastAsia" w:ascii="仿宋" w:hAnsi="仿宋" w:eastAsia="仿宋" w:cs="仿宋"/>
          <w:sz w:val="28"/>
          <w:szCs w:val="28"/>
          <w:lang w:val="en-US" w:eastAsia="zh-CN"/>
        </w:rPr>
        <w:t>姚东强</w:t>
      </w:r>
    </w:p>
    <w:p w14:paraId="7E62390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质疑联系方式：</w:t>
      </w:r>
      <w:r>
        <w:rPr>
          <w:rFonts w:hint="eastAsia" w:ascii="仿宋" w:hAnsi="仿宋" w:eastAsia="仿宋" w:cs="仿宋"/>
          <w:sz w:val="28"/>
          <w:szCs w:val="28"/>
          <w:lang w:val="en-US" w:eastAsia="zh-CN"/>
        </w:rPr>
        <w:t>15968327758</w:t>
      </w:r>
    </w:p>
    <w:p w14:paraId="1F6284E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3.同级政府采购监督管理部门            </w:t>
      </w:r>
    </w:p>
    <w:p w14:paraId="0C87446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名 称：杭州市钱塘区财政局、浙江省政府采购行政裁决服务中心（杭州）</w:t>
      </w:r>
    </w:p>
    <w:p w14:paraId="6371E19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 址：杭州市上城区清泰街549号城建综合大楼11楼（快递仅限ems或顺丰）</w:t>
      </w:r>
    </w:p>
    <w:p w14:paraId="7AB464B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传 真：/</w:t>
      </w:r>
    </w:p>
    <w:p w14:paraId="3281CD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联系人：朱女士、王女士</w:t>
      </w:r>
    </w:p>
    <w:p w14:paraId="6E63411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监督投诉电话：0571-87800218,0571-87227671</w:t>
      </w:r>
    </w:p>
    <w:p w14:paraId="587FEE6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若对项目采购电子交易系统操作有疑问，可登录政采云（https://www.zcygov.cn/），点击右侧咨询小采，获取采小蜜智能服务管家帮助，或拨打政采云服务热线400-881-7190获取热线服务帮助。</w:t>
      </w:r>
    </w:p>
    <w:p w14:paraId="63072657">
      <w:pPr>
        <w:ind w:firstLine="560" w:firstLineChars="200"/>
        <w:jc w:val="center"/>
        <w:rPr>
          <w:rFonts w:hint="eastAsia" w:ascii="仿宋" w:hAnsi="仿宋" w:eastAsia="仿宋" w:cs="仿宋"/>
          <w:b/>
          <w:color w:val="000000"/>
          <w:sz w:val="36"/>
          <w:szCs w:val="36"/>
          <w14:ligatures w14:val="none"/>
        </w:rPr>
      </w:pPr>
      <w:r>
        <w:rPr>
          <w:rFonts w:hint="eastAsia" w:ascii="仿宋" w:hAnsi="仿宋" w:eastAsia="仿宋" w:cs="仿宋"/>
          <w:color w:val="auto"/>
          <w:sz w:val="28"/>
          <w:szCs w:val="28"/>
          <w:highlight w:val="none"/>
        </w:rPr>
        <w:t>CA问题联系电话（人工）：汇信CA 400-888-4636；天谷CA 400-087-8198。</w:t>
      </w:r>
      <w:r>
        <w:rPr>
          <w:rFonts w:hint="eastAsia" w:ascii="仿宋" w:hAnsi="仿宋" w:eastAsia="仿宋" w:cs="仿宋"/>
          <w:color w:val="000000"/>
          <w:sz w:val="24"/>
          <w:szCs w:val="24"/>
          <w14:ligatures w14:val="none"/>
        </w:rPr>
        <w:br w:type="page"/>
      </w:r>
      <w:bookmarkStart w:id="1" w:name="_Toc496796636"/>
      <w:bookmarkStart w:id="2" w:name="_Toc29498"/>
      <w:r>
        <w:rPr>
          <w:rFonts w:hint="eastAsia" w:ascii="仿宋" w:hAnsi="仿宋" w:eastAsia="仿宋" w:cs="仿宋"/>
          <w:b/>
          <w:color w:val="000000"/>
          <w:sz w:val="36"/>
          <w:szCs w:val="36"/>
          <w14:ligatures w14:val="none"/>
        </w:rPr>
        <w:t>第二章</w:t>
      </w:r>
      <w:bookmarkStart w:id="3" w:name="投标人须知"/>
      <w:r>
        <w:rPr>
          <w:rFonts w:hint="eastAsia" w:ascii="仿宋" w:hAnsi="仿宋" w:eastAsia="仿宋" w:cs="仿宋"/>
          <w:b/>
          <w:color w:val="000000"/>
          <w:sz w:val="36"/>
          <w:szCs w:val="36"/>
          <w14:ligatures w14:val="none"/>
        </w:rPr>
        <w:t>投标人须知</w:t>
      </w:r>
      <w:bookmarkEnd w:id="1"/>
      <w:bookmarkEnd w:id="2"/>
      <w:bookmarkEnd w:id="3"/>
    </w:p>
    <w:p w14:paraId="219A2DAA">
      <w:pPr>
        <w:snapToGrid w:val="0"/>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前附表</w:t>
      </w:r>
    </w:p>
    <w:tbl>
      <w:tblPr>
        <w:tblStyle w:val="59"/>
        <w:tblW w:w="94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2"/>
      </w:tblGrid>
      <w:tr w14:paraId="19E66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5587F240">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6310545">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内  容</w:t>
            </w:r>
          </w:p>
        </w:tc>
        <w:tc>
          <w:tcPr>
            <w:tcW w:w="7372" w:type="dxa"/>
            <w:tcBorders>
              <w:top w:val="single" w:color="auto" w:sz="4" w:space="0"/>
              <w:left w:val="single" w:color="auto" w:sz="4" w:space="0"/>
              <w:bottom w:val="single" w:color="auto" w:sz="4" w:space="0"/>
              <w:right w:val="single" w:color="auto" w:sz="4" w:space="0"/>
            </w:tcBorders>
            <w:vAlign w:val="center"/>
          </w:tcPr>
          <w:p w14:paraId="595D8AB1">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要    求</w:t>
            </w:r>
          </w:p>
        </w:tc>
      </w:tr>
      <w:tr w14:paraId="47D42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D05FC1">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2469D51F">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项目名称及数量</w:t>
            </w:r>
          </w:p>
        </w:tc>
        <w:tc>
          <w:tcPr>
            <w:tcW w:w="7372" w:type="dxa"/>
            <w:tcBorders>
              <w:top w:val="single" w:color="auto" w:sz="4" w:space="0"/>
              <w:left w:val="single" w:color="auto" w:sz="4" w:space="0"/>
              <w:bottom w:val="single" w:color="auto" w:sz="4" w:space="0"/>
              <w:right w:val="single" w:color="auto" w:sz="4" w:space="0"/>
            </w:tcBorders>
            <w:vAlign w:val="center"/>
          </w:tcPr>
          <w:p w14:paraId="4C7D3804">
            <w:pPr>
              <w:spacing w:line="500" w:lineRule="exact"/>
              <w:jc w:val="left"/>
              <w:rPr>
                <w:rFonts w:hint="eastAsia" w:ascii="仿宋" w:hAnsi="仿宋" w:eastAsia="仿宋" w:cs="仿宋"/>
                <w:color w:val="000000"/>
                <w:sz w:val="24"/>
                <w:szCs w:val="24"/>
                <w:lang w:val="en-US" w:eastAsia="zh-CN"/>
                <w14:ligatures w14:val="none"/>
              </w:rPr>
            </w:pPr>
            <w:r>
              <w:rPr>
                <w:rFonts w:hint="eastAsia" w:ascii="仿宋" w:hAnsi="仿宋" w:eastAsia="仿宋" w:cs="仿宋"/>
                <w:color w:val="000000"/>
                <w:sz w:val="24"/>
                <w:szCs w:val="24"/>
                <w14:ligatures w14:val="none"/>
              </w:rPr>
              <w:t>详见《公开招标采购公告》</w:t>
            </w:r>
            <w:r>
              <w:rPr>
                <w:rFonts w:hint="eastAsia" w:ascii="仿宋" w:hAnsi="仿宋" w:eastAsia="仿宋" w:cs="仿宋"/>
                <w:color w:val="000000"/>
                <w:sz w:val="24"/>
                <w:szCs w:val="24"/>
                <w:lang w:val="en-US" w:eastAsia="zh-CN"/>
                <w14:ligatures w14:val="none"/>
              </w:rPr>
              <w:t>一、项目基本情况</w:t>
            </w:r>
          </w:p>
        </w:tc>
      </w:tr>
      <w:tr w14:paraId="2CF12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AFBA25">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7009268F">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信用记录</w:t>
            </w:r>
          </w:p>
        </w:tc>
        <w:tc>
          <w:tcPr>
            <w:tcW w:w="7372" w:type="dxa"/>
            <w:tcBorders>
              <w:top w:val="single" w:color="auto" w:sz="4" w:space="0"/>
              <w:left w:val="single" w:color="auto" w:sz="4" w:space="0"/>
              <w:bottom w:val="single" w:color="auto" w:sz="4" w:space="0"/>
              <w:right w:val="single" w:color="auto" w:sz="4" w:space="0"/>
            </w:tcBorders>
            <w:vAlign w:val="center"/>
          </w:tcPr>
          <w:p w14:paraId="1A17B956">
            <w:pPr>
              <w:spacing w:line="500" w:lineRule="exact"/>
              <w:jc w:val="left"/>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9ACB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D62B6EF">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1F957A25">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中小企业预留份额情况</w:t>
            </w:r>
          </w:p>
        </w:tc>
        <w:tc>
          <w:tcPr>
            <w:tcW w:w="7372" w:type="dxa"/>
            <w:tcBorders>
              <w:top w:val="single" w:color="auto" w:sz="4" w:space="0"/>
              <w:left w:val="single" w:color="auto" w:sz="4" w:space="0"/>
              <w:bottom w:val="single" w:color="auto" w:sz="4" w:space="0"/>
              <w:right w:val="single" w:color="auto" w:sz="4" w:space="0"/>
            </w:tcBorders>
            <w:vAlign w:val="center"/>
          </w:tcPr>
          <w:p w14:paraId="74205AF8">
            <w:pPr>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根据《政府采购促进中小企业发展管理办法》财库〔2020〕46号，《关于进一步加大政府采购支持中小企业力度的通知》财库〔2022〕19号文件的规定，本项目</w:t>
            </w:r>
            <w:r>
              <w:rPr>
                <w:rFonts w:hint="eastAsia" w:ascii="仿宋" w:hAnsi="仿宋" w:eastAsia="仿宋" w:cs="仿宋"/>
                <w:b/>
                <w:color w:val="000000"/>
                <w:sz w:val="24"/>
                <w:szCs w:val="24"/>
                <w:lang w:val="en-US" w:eastAsia="zh-CN"/>
                <w14:ligatures w14:val="none"/>
              </w:rPr>
              <w:t>标项1、2</w:t>
            </w:r>
            <w:r>
              <w:rPr>
                <w:rFonts w:hint="eastAsia" w:ascii="仿宋" w:hAnsi="仿宋" w:eastAsia="仿宋" w:cs="仿宋"/>
                <w:b/>
                <w:color w:val="000000"/>
                <w:sz w:val="24"/>
                <w:szCs w:val="24"/>
                <w14:ligatures w14:val="none"/>
              </w:rPr>
              <w:t>不属于预留份额专门面向中小企业采购的项目</w:t>
            </w:r>
            <w:r>
              <w:rPr>
                <w:rFonts w:hint="eastAsia" w:ascii="仿宋" w:hAnsi="仿宋" w:eastAsia="仿宋" w:cs="仿宋"/>
                <w:b/>
                <w:color w:val="000000"/>
                <w:sz w:val="24"/>
                <w:szCs w:val="24"/>
                <w:lang w:eastAsia="zh-CN"/>
                <w14:ligatures w14:val="none"/>
              </w:rPr>
              <w:t>；</w:t>
            </w:r>
            <w:r>
              <w:rPr>
                <w:rFonts w:hint="eastAsia" w:ascii="仿宋" w:hAnsi="仿宋" w:eastAsia="仿宋" w:cs="仿宋"/>
                <w:b/>
                <w:color w:val="000000"/>
                <w:sz w:val="24"/>
                <w:szCs w:val="24"/>
                <w:lang w:val="en-US" w:eastAsia="zh-CN"/>
                <w14:ligatures w14:val="none"/>
              </w:rPr>
              <w:t>标项3</w:t>
            </w:r>
            <w:r>
              <w:rPr>
                <w:rFonts w:hint="eastAsia" w:ascii="仿宋" w:hAnsi="仿宋" w:eastAsia="仿宋" w:cs="仿宋"/>
                <w:b/>
                <w:color w:val="000000"/>
                <w:sz w:val="24"/>
                <w:szCs w:val="24"/>
                <w14:ligatures w14:val="none"/>
              </w:rPr>
              <w:t>属于预留份额专门面向中小企业采购的项目。</w:t>
            </w:r>
          </w:p>
        </w:tc>
      </w:tr>
      <w:tr w14:paraId="4091D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2182CA">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4</w:t>
            </w:r>
          </w:p>
        </w:tc>
        <w:tc>
          <w:tcPr>
            <w:tcW w:w="1559" w:type="dxa"/>
            <w:tcBorders>
              <w:top w:val="single" w:color="auto" w:sz="4" w:space="0"/>
              <w:left w:val="single" w:color="auto" w:sz="4" w:space="0"/>
              <w:bottom w:val="single" w:color="auto" w:sz="4" w:space="0"/>
              <w:right w:val="single" w:color="auto" w:sz="4" w:space="0"/>
            </w:tcBorders>
            <w:vAlign w:val="center"/>
          </w:tcPr>
          <w:p w14:paraId="31981870">
            <w:pPr>
              <w:snapToGrid w:val="0"/>
              <w:jc w:val="center"/>
              <w:rPr>
                <w:rFonts w:hint="eastAsia" w:ascii="仿宋" w:hAnsi="仿宋" w:eastAsia="仿宋" w:cs="仿宋"/>
                <w:color w:val="000000"/>
                <w:sz w:val="28"/>
                <w:szCs w:val="28"/>
                <w14:ligatures w14:val="none"/>
              </w:rPr>
            </w:pPr>
            <w:r>
              <w:rPr>
                <w:rFonts w:hint="eastAsia" w:ascii="仿宋" w:hAnsi="仿宋" w:eastAsia="仿宋" w:cs="仿宋"/>
                <w:bCs/>
                <w:color w:val="000000"/>
                <w:sz w:val="24"/>
                <w14:ligatures w14:val="none"/>
              </w:rPr>
              <w:t>中小企业优惠措施</w:t>
            </w:r>
          </w:p>
        </w:tc>
        <w:tc>
          <w:tcPr>
            <w:tcW w:w="7372" w:type="dxa"/>
            <w:tcBorders>
              <w:top w:val="single" w:color="auto" w:sz="4" w:space="0"/>
              <w:left w:val="single" w:color="auto" w:sz="4" w:space="0"/>
              <w:bottom w:val="single" w:color="auto" w:sz="4" w:space="0"/>
              <w:right w:val="single" w:color="auto" w:sz="4" w:space="0"/>
            </w:tcBorders>
            <w:vAlign w:val="center"/>
          </w:tcPr>
          <w:p w14:paraId="0B052C28">
            <w:pPr>
              <w:numPr>
                <w:ilvl w:val="0"/>
                <w:numId w:val="31"/>
              </w:numPr>
              <w:snapToGrid w:val="0"/>
              <w:spacing w:line="460" w:lineRule="exact"/>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项目属性（货物类）</w:t>
            </w:r>
          </w:p>
          <w:p w14:paraId="4797A106">
            <w:pPr>
              <w:numPr>
                <w:ilvl w:val="0"/>
                <w:numId w:val="31"/>
              </w:numPr>
              <w:snapToGrid w:val="0"/>
              <w:spacing w:line="46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中小企业划分标准所属行业（具体根据《中小企业划型标准规定》执行）</w:t>
            </w:r>
          </w:p>
          <w:p w14:paraId="143B3993">
            <w:pPr>
              <w:spacing w:before="62" w:beforeLines="20" w:after="62" w:afterLines="20"/>
              <w:ind w:firstLine="482" w:firstLineChars="200"/>
              <w:rPr>
                <w:rFonts w:hint="eastAsia" w:ascii="仿宋" w:hAnsi="仿宋" w:eastAsia="仿宋" w:cs="仿宋"/>
                <w:b/>
                <w:sz w:val="24"/>
                <w:szCs w:val="24"/>
                <w:highlight w:val="none"/>
                <w:lang w:eastAsia="zh-CN" w:bidi="ar"/>
              </w:rPr>
            </w:pPr>
            <w:r>
              <w:rPr>
                <w:rFonts w:hint="eastAsia" w:ascii="仿宋" w:hAnsi="仿宋" w:eastAsia="仿宋" w:cs="仿宋"/>
                <w:b/>
                <w:sz w:val="24"/>
                <w:szCs w:val="24"/>
                <w:lang w:bidi="ar"/>
              </w:rPr>
              <w:t>标项1：</w:t>
            </w:r>
            <w:r>
              <w:rPr>
                <w:rFonts w:hint="eastAsia" w:ascii="仿宋" w:hAnsi="仿宋" w:eastAsia="仿宋" w:cs="仿宋"/>
                <w:b/>
                <w:sz w:val="24"/>
                <w:szCs w:val="24"/>
                <w:highlight w:val="none"/>
                <w:lang w:val="en-US" w:eastAsia="zh-CN" w:bidi="ar"/>
              </w:rPr>
              <w:t>全自动生化仪</w:t>
            </w:r>
          </w:p>
          <w:p w14:paraId="00013418">
            <w:pPr>
              <w:spacing w:before="62" w:beforeLines="20" w:after="62" w:afterLines="20"/>
              <w:ind w:firstLine="482" w:firstLineChars="200"/>
              <w:rPr>
                <w:rFonts w:hint="eastAsia" w:ascii="仿宋" w:hAnsi="仿宋" w:eastAsia="仿宋" w:cs="仿宋"/>
                <w:b/>
                <w:sz w:val="24"/>
                <w:szCs w:val="24"/>
                <w:highlight w:val="none"/>
                <w:lang w:eastAsia="zh-CN" w:bidi="ar"/>
              </w:rPr>
            </w:pPr>
            <w:r>
              <w:rPr>
                <w:rFonts w:hint="eastAsia" w:ascii="仿宋" w:hAnsi="仿宋" w:eastAsia="仿宋" w:cs="仿宋"/>
                <w:b/>
                <w:sz w:val="24"/>
                <w:szCs w:val="24"/>
                <w:highlight w:val="none"/>
                <w:lang w:bidi="ar"/>
              </w:rPr>
              <w:t>标项2：</w:t>
            </w:r>
            <w:r>
              <w:rPr>
                <w:rFonts w:hint="eastAsia" w:ascii="仿宋" w:hAnsi="仿宋" w:eastAsia="仿宋" w:cs="仿宋"/>
                <w:b/>
                <w:sz w:val="24"/>
                <w:szCs w:val="24"/>
                <w:highlight w:val="none"/>
                <w:lang w:val="en-US" w:eastAsia="zh-CN" w:bidi="ar"/>
              </w:rPr>
              <w:t>全自动五分类血球仪</w:t>
            </w:r>
          </w:p>
          <w:p w14:paraId="4EEB9AF1">
            <w:pPr>
              <w:spacing w:before="62" w:beforeLines="20" w:after="62" w:afterLines="20"/>
              <w:ind w:firstLine="482" w:firstLineChars="200"/>
              <w:rPr>
                <w:rFonts w:hint="eastAsia" w:ascii="仿宋" w:hAnsi="仿宋" w:eastAsia="仿宋" w:cs="仿宋"/>
                <w:b/>
                <w:sz w:val="24"/>
                <w:szCs w:val="24"/>
                <w:lang w:bidi="ar"/>
              </w:rPr>
            </w:pPr>
            <w:r>
              <w:rPr>
                <w:rFonts w:hint="eastAsia" w:ascii="仿宋" w:hAnsi="仿宋" w:eastAsia="仿宋" w:cs="仿宋"/>
                <w:b/>
                <w:sz w:val="24"/>
                <w:szCs w:val="24"/>
                <w:highlight w:val="none"/>
                <w:lang w:bidi="ar"/>
              </w:rPr>
              <w:t>标项3：</w:t>
            </w:r>
            <w:r>
              <w:rPr>
                <w:rFonts w:hint="eastAsia" w:ascii="仿宋" w:hAnsi="仿宋" w:eastAsia="仿宋" w:cs="仿宋"/>
                <w:b/>
                <w:sz w:val="24"/>
                <w:szCs w:val="24"/>
                <w:highlight w:val="none"/>
                <w:lang w:val="en-US" w:eastAsia="zh-CN" w:bidi="ar"/>
              </w:rPr>
              <w:t>全自动尿液分析仪</w:t>
            </w:r>
          </w:p>
          <w:p w14:paraId="05FC09EE">
            <w:pPr>
              <w:snapToGrid w:val="0"/>
              <w:spacing w:line="460" w:lineRule="exact"/>
              <w:ind w:left="600"/>
              <w:rPr>
                <w:rFonts w:hint="eastAsia" w:ascii="仿宋" w:hAnsi="仿宋" w:eastAsia="仿宋" w:cs="仿宋"/>
                <w:b/>
                <w:color w:val="000000"/>
                <w:sz w:val="24"/>
                <w:szCs w:val="24"/>
                <w14:ligatures w14:val="none"/>
              </w:rPr>
            </w:pPr>
            <w:r>
              <w:rPr>
                <w:rFonts w:hint="eastAsia" w:ascii="仿宋" w:hAnsi="仿宋" w:eastAsia="仿宋" w:cs="仿宋"/>
                <w:b/>
                <w:sz w:val="24"/>
                <w:szCs w:val="24"/>
                <w:lang w:bidi="ar"/>
              </w:rPr>
              <w:t>所属行业：</w:t>
            </w:r>
            <w:r>
              <w:rPr>
                <w:rFonts w:hint="eastAsia" w:ascii="仿宋" w:hAnsi="仿宋" w:eastAsia="仿宋" w:cs="仿宋"/>
                <w:b/>
                <w:sz w:val="24"/>
                <w:szCs w:val="24"/>
                <w:u w:val="single"/>
                <w:lang w:bidi="ar"/>
              </w:rPr>
              <w:t>工业</w:t>
            </w:r>
            <w:r>
              <w:rPr>
                <w:rFonts w:hint="eastAsia" w:ascii="仿宋" w:hAnsi="仿宋" w:eastAsia="仿宋" w:cs="仿宋"/>
                <w:b/>
                <w:kern w:val="0"/>
                <w:sz w:val="24"/>
                <w:szCs w:val="24"/>
                <w:u w:val="single"/>
                <w:lang w:bidi="ar"/>
              </w:rPr>
              <w:t xml:space="preserve">  </w:t>
            </w:r>
          </w:p>
          <w:p w14:paraId="295296C5">
            <w:pPr>
              <w:snapToGrid w:val="0"/>
              <w:spacing w:line="460" w:lineRule="exact"/>
              <w:ind w:firstLine="602" w:firstLineChars="250"/>
              <w:rPr>
                <w:rFonts w:hint="eastAsia" w:ascii="仿宋" w:hAnsi="仿宋" w:eastAsia="仿宋" w:cs="仿宋"/>
                <w:b/>
                <w:strike/>
                <w:color w:val="000000"/>
                <w:sz w:val="24"/>
                <w:szCs w:val="24"/>
                <w14:ligatures w14:val="none"/>
              </w:rPr>
            </w:pPr>
            <w:r>
              <w:rPr>
                <w:rFonts w:hint="eastAsia" w:ascii="仿宋" w:hAnsi="仿宋" w:eastAsia="仿宋" w:cs="仿宋"/>
                <w:b/>
                <w:color w:val="000000"/>
                <w:sz w:val="24"/>
                <w:szCs w:val="24"/>
                <w14:ligatures w14:val="none"/>
              </w:rPr>
              <w:t>3.根据财库〔2020〕46号，〔2022〕19号的相关规定，在评审时对符合本办法规定的小微企业报价给予</w:t>
            </w:r>
            <w:r>
              <w:rPr>
                <w:rFonts w:hint="eastAsia" w:ascii="仿宋" w:hAnsi="仿宋" w:eastAsia="仿宋" w:cs="仿宋"/>
                <w:b/>
                <w:color w:val="000000"/>
                <w:sz w:val="24"/>
                <w:szCs w:val="24"/>
                <w:u w:val="single"/>
                <w14:ligatures w14:val="none"/>
              </w:rPr>
              <w:t>10%</w:t>
            </w:r>
            <w:r>
              <w:rPr>
                <w:rFonts w:hint="eastAsia" w:ascii="仿宋" w:hAnsi="仿宋" w:eastAsia="仿宋" w:cs="仿宋"/>
                <w:b/>
                <w:color w:val="000000"/>
                <w:sz w:val="24"/>
                <w:szCs w:val="24"/>
                <w14:ligatures w14:val="none"/>
              </w:rPr>
              <w:t>的扣除，取扣除后的价格作为最终投标报价（此最终投标报价仅作为价格分计算）。中小企业参加政府采购活动，应当出具本办法规定的《中小企业声明函》，否则不得享受相关中小企业扶持政策。</w:t>
            </w:r>
          </w:p>
          <w:p w14:paraId="16076276">
            <w:pPr>
              <w:snapToGrid w:val="0"/>
              <w:spacing w:line="460" w:lineRule="exact"/>
              <w:ind w:firstLine="602" w:firstLineChars="250"/>
              <w:rPr>
                <w:rFonts w:hint="eastAsia" w:ascii="仿宋" w:hAnsi="仿宋" w:eastAsia="仿宋" w:cs="仿宋"/>
                <w:b/>
                <w:strike/>
                <w:color w:val="000000"/>
                <w:sz w:val="24"/>
                <w:szCs w:val="24"/>
                <w14:ligatures w14:val="none"/>
              </w:rPr>
            </w:pPr>
            <w:r>
              <w:rPr>
                <w:rFonts w:hint="eastAsia" w:ascii="仿宋" w:hAnsi="仿宋" w:eastAsia="仿宋" w:cs="仿宋"/>
                <w:b/>
                <w:color w:val="000000"/>
                <w:sz w:val="24"/>
                <w:szCs w:val="24"/>
                <w14:ligatures w14: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sz w:val="24"/>
                <w:szCs w:val="24"/>
                <w:u w:val="single"/>
                <w14:ligatures w14:val="none"/>
              </w:rPr>
              <w:t>4%</w:t>
            </w:r>
            <w:r>
              <w:rPr>
                <w:rFonts w:hint="eastAsia" w:ascii="仿宋" w:hAnsi="仿宋" w:eastAsia="仿宋" w:cs="仿宋"/>
                <w:b/>
                <w:color w:val="000000"/>
                <w:sz w:val="24"/>
                <w:szCs w:val="24"/>
                <w14:ligatures w14:val="none"/>
              </w:rPr>
              <w:t>的扣除，用扣除后的价格参加评审。</w:t>
            </w:r>
          </w:p>
          <w:p w14:paraId="0D2990E7">
            <w:pPr>
              <w:snapToGrid w:val="0"/>
              <w:spacing w:line="460" w:lineRule="exact"/>
              <w:ind w:firstLine="602" w:firstLineChars="250"/>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组成联合体或者接受分包的小微企业与联合体内其他企业、分包企业之间存在直接控股、管理关系的，不享受价格扣除优惠政策。</w:t>
            </w:r>
          </w:p>
          <w:p w14:paraId="58000DE3">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2F55CE9">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8EE2CD3">
            <w:pPr>
              <w:snapToGrid w:val="0"/>
              <w:jc w:val="left"/>
              <w:rPr>
                <w:rFonts w:hint="eastAsia" w:ascii="仿宋" w:hAnsi="仿宋" w:eastAsia="仿宋" w:cs="仿宋"/>
                <w:b/>
                <w:bCs/>
                <w:color w:val="000000"/>
                <w:sz w:val="24"/>
                <w:szCs w:val="24"/>
                <w14:ligatures w14:val="none"/>
              </w:rPr>
            </w:pPr>
            <w:r>
              <w:rPr>
                <w:rFonts w:hint="eastAsia" w:ascii="仿宋" w:hAnsi="仿宋" w:eastAsia="仿宋" w:cs="仿宋"/>
                <w:b/>
                <w:color w:val="000000"/>
                <w:sz w:val="24"/>
                <w:szCs w:val="24"/>
                <w14:ligatures w14:val="none"/>
              </w:rPr>
              <w:t>(注：未提供以上材料的，均不给予价格扣除）。</w:t>
            </w:r>
          </w:p>
        </w:tc>
      </w:tr>
      <w:tr w14:paraId="164B9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B72C2C">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5</w:t>
            </w:r>
          </w:p>
        </w:tc>
        <w:tc>
          <w:tcPr>
            <w:tcW w:w="1559" w:type="dxa"/>
            <w:tcBorders>
              <w:top w:val="single" w:color="auto" w:sz="4" w:space="0"/>
              <w:left w:val="single" w:color="auto" w:sz="4" w:space="0"/>
              <w:bottom w:val="single" w:color="auto" w:sz="4" w:space="0"/>
              <w:right w:val="single" w:color="auto" w:sz="4" w:space="0"/>
            </w:tcBorders>
            <w:vAlign w:val="center"/>
          </w:tcPr>
          <w:p w14:paraId="52821C46">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政府采购节能环保产品</w:t>
            </w:r>
          </w:p>
        </w:tc>
        <w:tc>
          <w:tcPr>
            <w:tcW w:w="7372" w:type="dxa"/>
            <w:tcBorders>
              <w:top w:val="single" w:color="auto" w:sz="4" w:space="0"/>
              <w:left w:val="single" w:color="auto" w:sz="4" w:space="0"/>
              <w:bottom w:val="single" w:color="auto" w:sz="4" w:space="0"/>
              <w:right w:val="single" w:color="auto" w:sz="4" w:space="0"/>
            </w:tcBorders>
            <w:vAlign w:val="center"/>
          </w:tcPr>
          <w:p w14:paraId="6AC0E7F6">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34964FA4">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sz w:val="24"/>
                <w:szCs w:val="24"/>
                <w14:ligatures w14:val="none"/>
              </w:rPr>
              <w:t>产品属于政府强制采购节能产品品目的，投标人未提供节能产品的，其投标将作无效标处理；本文件“第四章招标需求”另有规定的除外。</w:t>
            </w:r>
          </w:p>
        </w:tc>
      </w:tr>
      <w:tr w14:paraId="0769A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303DA64">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6</w:t>
            </w:r>
          </w:p>
        </w:tc>
        <w:tc>
          <w:tcPr>
            <w:tcW w:w="1559" w:type="dxa"/>
            <w:tcBorders>
              <w:top w:val="single" w:color="auto" w:sz="4" w:space="0"/>
              <w:left w:val="single" w:color="auto" w:sz="4" w:space="0"/>
              <w:bottom w:val="single" w:color="auto" w:sz="4" w:space="0"/>
              <w:right w:val="single" w:color="auto" w:sz="4" w:space="0"/>
            </w:tcBorders>
            <w:vAlign w:val="center"/>
          </w:tcPr>
          <w:p w14:paraId="523FB863">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促进绿色发展有关政策</w:t>
            </w:r>
          </w:p>
        </w:tc>
        <w:tc>
          <w:tcPr>
            <w:tcW w:w="7372" w:type="dxa"/>
            <w:tcBorders>
              <w:top w:val="single" w:color="auto" w:sz="4" w:space="0"/>
              <w:left w:val="single" w:color="auto" w:sz="4" w:space="0"/>
              <w:bottom w:val="single" w:color="auto" w:sz="4" w:space="0"/>
              <w:right w:val="single" w:color="auto" w:sz="4" w:space="0"/>
            </w:tcBorders>
            <w:vAlign w:val="center"/>
          </w:tcPr>
          <w:p w14:paraId="3201E0D6">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5DF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919E458">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7</w:t>
            </w:r>
          </w:p>
        </w:tc>
        <w:tc>
          <w:tcPr>
            <w:tcW w:w="1559" w:type="dxa"/>
            <w:tcBorders>
              <w:top w:val="single" w:color="auto" w:sz="4" w:space="0"/>
              <w:left w:val="single" w:color="auto" w:sz="4" w:space="0"/>
              <w:bottom w:val="single" w:color="auto" w:sz="4" w:space="0"/>
              <w:right w:val="single" w:color="auto" w:sz="4" w:space="0"/>
            </w:tcBorders>
            <w:vAlign w:val="center"/>
          </w:tcPr>
          <w:p w14:paraId="0EF10C40">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首台套政策</w:t>
            </w:r>
          </w:p>
        </w:tc>
        <w:tc>
          <w:tcPr>
            <w:tcW w:w="7372" w:type="dxa"/>
            <w:tcBorders>
              <w:top w:val="single" w:color="auto" w:sz="4" w:space="0"/>
              <w:left w:val="single" w:color="auto" w:sz="4" w:space="0"/>
              <w:bottom w:val="single" w:color="auto" w:sz="4" w:space="0"/>
              <w:right w:val="single" w:color="auto" w:sz="4" w:space="0"/>
            </w:tcBorders>
            <w:vAlign w:val="center"/>
          </w:tcPr>
          <w:p w14:paraId="7B7BA8F1">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首台套产品被纳入《首台套产品推广应用指导目录》之日起3年内，视同已具备相应销售业绩，参加政府采购活动时业绩分值为满分。</w:t>
            </w:r>
          </w:p>
        </w:tc>
      </w:tr>
      <w:tr w14:paraId="68411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8463029">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8</w:t>
            </w:r>
          </w:p>
        </w:tc>
        <w:tc>
          <w:tcPr>
            <w:tcW w:w="1559" w:type="dxa"/>
            <w:tcBorders>
              <w:top w:val="single" w:color="auto" w:sz="4" w:space="0"/>
              <w:left w:val="single" w:color="auto" w:sz="4" w:space="0"/>
              <w:bottom w:val="single" w:color="auto" w:sz="4" w:space="0"/>
              <w:right w:val="single" w:color="auto" w:sz="4" w:space="0"/>
            </w:tcBorders>
            <w:vAlign w:val="center"/>
          </w:tcPr>
          <w:p w14:paraId="1B86C75C">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询问和质疑</w:t>
            </w:r>
          </w:p>
        </w:tc>
        <w:tc>
          <w:tcPr>
            <w:tcW w:w="7372" w:type="dxa"/>
            <w:tcBorders>
              <w:top w:val="single" w:color="auto" w:sz="4" w:space="0"/>
              <w:left w:val="single" w:color="auto" w:sz="4" w:space="0"/>
              <w:bottom w:val="single" w:color="auto" w:sz="4" w:space="0"/>
              <w:right w:val="single" w:color="auto" w:sz="4" w:space="0"/>
            </w:tcBorders>
            <w:vAlign w:val="center"/>
          </w:tcPr>
          <w:p w14:paraId="5EF3C5D8">
            <w:pPr>
              <w:snapToGrid w:val="0"/>
              <w:spacing w:line="460" w:lineRule="exact"/>
              <w:ind w:firstLine="600" w:firstLineChars="250"/>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p>
        </w:tc>
      </w:tr>
      <w:tr w14:paraId="6D324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0D69BF9">
            <w:pPr>
              <w:spacing w:line="500" w:lineRule="exact"/>
              <w:jc w:val="center"/>
              <w:rPr>
                <w:rFonts w:hint="eastAsia"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9</w:t>
            </w:r>
          </w:p>
        </w:tc>
        <w:tc>
          <w:tcPr>
            <w:tcW w:w="1559" w:type="dxa"/>
            <w:tcBorders>
              <w:top w:val="single" w:color="auto" w:sz="4" w:space="0"/>
              <w:left w:val="single" w:color="auto" w:sz="4" w:space="0"/>
              <w:bottom w:val="single" w:color="auto" w:sz="4" w:space="0"/>
              <w:right w:val="single" w:color="auto" w:sz="4" w:space="0"/>
            </w:tcBorders>
            <w:vAlign w:val="center"/>
          </w:tcPr>
          <w:p w14:paraId="2150903A">
            <w:pPr>
              <w:snapToGrid w:val="0"/>
              <w:jc w:val="center"/>
              <w:rPr>
                <w:rFonts w:hint="eastAsia" w:ascii="仿宋" w:hAnsi="仿宋" w:eastAsia="仿宋" w:cs="仿宋"/>
                <w:b/>
                <w:bCs/>
                <w:color w:val="000000"/>
                <w:sz w:val="24"/>
                <w:szCs w:val="24"/>
                <w14:ligatures w14:val="none"/>
              </w:rPr>
            </w:pPr>
            <w:r>
              <w:rPr>
                <w:rFonts w:hint="eastAsia" w:ascii="仿宋" w:hAnsi="仿宋" w:eastAsia="仿宋" w:cs="仿宋"/>
                <w:b/>
                <w:bCs/>
                <w:color w:val="000000"/>
                <w:sz w:val="24"/>
                <w14:ligatures w14:val="none"/>
              </w:rPr>
              <w:t>是否允许采购进口产品</w:t>
            </w:r>
          </w:p>
        </w:tc>
        <w:tc>
          <w:tcPr>
            <w:tcW w:w="7372" w:type="dxa"/>
            <w:tcBorders>
              <w:top w:val="single" w:color="auto" w:sz="4" w:space="0"/>
              <w:left w:val="single" w:color="auto" w:sz="4" w:space="0"/>
              <w:bottom w:val="single" w:color="auto" w:sz="4" w:space="0"/>
              <w:right w:val="single" w:color="auto" w:sz="4" w:space="0"/>
            </w:tcBorders>
            <w:vAlign w:val="center"/>
          </w:tcPr>
          <w:p w14:paraId="39A69388">
            <w:pPr>
              <w:spacing w:line="500" w:lineRule="exact"/>
              <w:jc w:val="left"/>
              <w:rPr>
                <w:rFonts w:hint="eastAsia" w:ascii="仿宋" w:hAnsi="仿宋" w:eastAsia="仿宋" w:cs="仿宋"/>
                <w:b/>
                <w:bCs/>
                <w:color w:val="000000"/>
                <w:sz w:val="24"/>
                <w:szCs w:val="24"/>
                <w14:ligatures w14:val="none"/>
              </w:rPr>
            </w:pPr>
            <w:bookmarkStart w:id="4" w:name="PO_15528_PM042"/>
            <w:r>
              <w:rPr>
                <w:rFonts w:hint="eastAsia" w:ascii="仿宋" w:hAnsi="仿宋" w:eastAsia="仿宋" w:cs="仿宋"/>
                <w:b/>
                <w:bCs/>
                <w:color w:val="000000"/>
                <w:sz w:val="24"/>
                <w:szCs w:val="24"/>
                <w14:ligatures w14:val="none"/>
              </w:rPr>
              <w:t>不允许进口产品</w:t>
            </w:r>
            <w:bookmarkEnd w:id="4"/>
            <w:r>
              <w:rPr>
                <w:rFonts w:hint="eastAsia" w:ascii="仿宋" w:hAnsi="仿宋" w:eastAsia="仿宋" w:cs="仿宋"/>
                <w:b/>
                <w:bCs/>
                <w:color w:val="000000"/>
                <w:sz w:val="24"/>
                <w:szCs w:val="24"/>
                <w14:ligatures w14:val="none"/>
              </w:rPr>
              <w:t>。</w:t>
            </w:r>
          </w:p>
        </w:tc>
      </w:tr>
      <w:tr w14:paraId="737A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88DDEB1">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10</w:t>
            </w:r>
          </w:p>
        </w:tc>
        <w:tc>
          <w:tcPr>
            <w:tcW w:w="1559" w:type="dxa"/>
            <w:tcBorders>
              <w:top w:val="single" w:color="auto" w:sz="4" w:space="0"/>
              <w:left w:val="single" w:color="auto" w:sz="4" w:space="0"/>
              <w:bottom w:val="single" w:color="auto" w:sz="4" w:space="0"/>
              <w:right w:val="single" w:color="auto" w:sz="4" w:space="0"/>
            </w:tcBorders>
            <w:vAlign w:val="center"/>
          </w:tcPr>
          <w:p w14:paraId="18BAC847">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是否允许转包与分包</w:t>
            </w:r>
          </w:p>
        </w:tc>
        <w:tc>
          <w:tcPr>
            <w:tcW w:w="7372" w:type="dxa"/>
            <w:tcBorders>
              <w:top w:val="single" w:color="auto" w:sz="4" w:space="0"/>
              <w:left w:val="single" w:color="auto" w:sz="4" w:space="0"/>
              <w:bottom w:val="single" w:color="auto" w:sz="4" w:space="0"/>
              <w:right w:val="single" w:color="auto" w:sz="4" w:space="0"/>
            </w:tcBorders>
            <w:vAlign w:val="center"/>
          </w:tcPr>
          <w:p w14:paraId="27514CEC">
            <w:pPr>
              <w:snapToGrid w:val="0"/>
              <w:spacing w:line="460" w:lineRule="exact"/>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转包：否</w:t>
            </w:r>
          </w:p>
          <w:p w14:paraId="10A97746">
            <w:pPr>
              <w:snapToGrid w:val="0"/>
              <w:spacing w:line="460" w:lineRule="exact"/>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分包：</w:t>
            </w:r>
            <w:bookmarkStart w:id="5" w:name="PO_15528_PM044"/>
            <w:r>
              <w:rPr>
                <w:rFonts w:hint="eastAsia" w:ascii="仿宋" w:hAnsi="仿宋" w:eastAsia="仿宋" w:cs="仿宋"/>
                <w:bCs/>
                <w:color w:val="000000"/>
                <w:sz w:val="24"/>
                <w14:ligatures w14:val="none"/>
              </w:rPr>
              <w:t>允许分包</w:t>
            </w:r>
            <w:bookmarkEnd w:id="5"/>
            <w:r>
              <w:rPr>
                <w:rFonts w:hint="eastAsia" w:ascii="仿宋" w:hAnsi="仿宋" w:eastAsia="仿宋" w:cs="仿宋"/>
                <w:bCs/>
                <w:color w:val="000000"/>
                <w:sz w:val="24"/>
                <w14:ligatures w14:val="none"/>
              </w:rPr>
              <w:t>；允许分包内容为：运输服务。</w:t>
            </w:r>
          </w:p>
          <w:p w14:paraId="6643C849">
            <w:pPr>
              <w:spacing w:line="500" w:lineRule="exact"/>
              <w:jc w:val="left"/>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0A66006C">
            <w:pPr>
              <w:spacing w:line="500" w:lineRule="exact"/>
              <w:jc w:val="left"/>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依据政府采购促进中小企业发展管理办法规定享受扶持政策获得政府采购合同的，小微企业不得将合同分包给大中型企业，中型企业不得将合同分包给大型企业</w:t>
            </w:r>
          </w:p>
        </w:tc>
      </w:tr>
      <w:tr w14:paraId="5B23B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2F27992">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2ECBEFC">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联合体投标</w:t>
            </w:r>
          </w:p>
        </w:tc>
        <w:tc>
          <w:tcPr>
            <w:tcW w:w="7372" w:type="dxa"/>
            <w:tcBorders>
              <w:top w:val="single" w:color="auto" w:sz="4" w:space="0"/>
              <w:left w:val="single" w:color="auto" w:sz="4" w:space="0"/>
              <w:bottom w:val="single" w:color="auto" w:sz="4" w:space="0"/>
              <w:right w:val="single" w:color="auto" w:sz="4" w:space="0"/>
            </w:tcBorders>
            <w:vAlign w:val="center"/>
          </w:tcPr>
          <w:p w14:paraId="5507CABA">
            <w:pPr>
              <w:spacing w:line="500" w:lineRule="exact"/>
              <w:jc w:val="left"/>
              <w:rPr>
                <w:rFonts w:hint="eastAsia" w:ascii="仿宋" w:hAnsi="仿宋" w:eastAsia="仿宋" w:cs="仿宋"/>
                <w:bCs/>
                <w:color w:val="000000"/>
                <w:sz w:val="24"/>
                <w14:ligatures w14:val="none"/>
              </w:rPr>
            </w:pPr>
            <w:bookmarkStart w:id="6" w:name="PO_15528_PM007_1"/>
            <w:r>
              <w:rPr>
                <w:rFonts w:hint="eastAsia" w:ascii="仿宋" w:hAnsi="仿宋" w:eastAsia="仿宋" w:cs="仿宋"/>
                <w:bCs/>
                <w:color w:val="000000"/>
                <w:sz w:val="24"/>
                <w14:ligatures w14:val="none"/>
              </w:rPr>
              <w:t>标项1-</w:t>
            </w:r>
            <w:r>
              <w:rPr>
                <w:rFonts w:hint="eastAsia" w:ascii="仿宋" w:hAnsi="仿宋" w:eastAsia="仿宋" w:cs="仿宋"/>
                <w:bCs/>
                <w:color w:val="000000"/>
                <w:sz w:val="24"/>
                <w:lang w:val="en-US" w:eastAsia="zh-CN"/>
                <w14:ligatures w14:val="none"/>
              </w:rPr>
              <w:t>3</w:t>
            </w:r>
            <w:r>
              <w:rPr>
                <w:rFonts w:hint="eastAsia" w:ascii="仿宋" w:hAnsi="仿宋" w:eastAsia="仿宋" w:cs="仿宋"/>
                <w:bCs/>
                <w:color w:val="000000"/>
                <w:sz w:val="24"/>
                <w14:ligatures w14:val="none"/>
              </w:rPr>
              <w:t>：允许联合体投标</w:t>
            </w:r>
            <w:bookmarkEnd w:id="6"/>
            <w:r>
              <w:rPr>
                <w:rFonts w:hint="eastAsia" w:ascii="仿宋" w:hAnsi="仿宋" w:eastAsia="仿宋" w:cs="仿宋"/>
                <w:bCs/>
                <w:color w:val="000000"/>
                <w:sz w:val="24"/>
                <w14:ligatures w14:val="none"/>
              </w:rPr>
              <w:t>。</w:t>
            </w:r>
          </w:p>
          <w:p w14:paraId="29A8C4B6">
            <w:pPr>
              <w:spacing w:line="500" w:lineRule="exact"/>
              <w:jc w:val="left"/>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1.业绩证明材料</w:t>
            </w:r>
            <w:r>
              <w:rPr>
                <w:rFonts w:hint="eastAsia" w:ascii="仿宋" w:hAnsi="仿宋" w:eastAsia="仿宋" w:cs="仿宋"/>
                <w:bCs/>
                <w:color w:val="000000"/>
                <w:sz w:val="24"/>
                <w14:ligatures w14:val="none"/>
              </w:rPr>
              <w:br w:type="textWrapping"/>
            </w:r>
            <w:r>
              <w:rPr>
                <w:rFonts w:hint="eastAsia" w:ascii="仿宋" w:hAnsi="仿宋" w:eastAsia="仿宋" w:cs="仿宋"/>
                <w:bCs/>
                <w:color w:val="000000"/>
                <w:sz w:val="24"/>
                <w14:ligatures w14:val="none"/>
              </w:rPr>
              <w:t>联合体投标的，按联合体协议约定的分工内容出具相应的业绩证明材料。承担相同工作的各方或工作内容存在部分相同的，业绩数量</w:t>
            </w:r>
            <w:r>
              <w:rPr>
                <w:rFonts w:hint="eastAsia" w:ascii="仿宋" w:hAnsi="仿宋" w:eastAsia="仿宋" w:cs="仿宋"/>
                <w:sz w:val="24"/>
                <w:szCs w:val="24"/>
                <w:lang w:bidi="ar"/>
              </w:rPr>
              <w:t>以主办人为准</w:t>
            </w:r>
            <w:r>
              <w:rPr>
                <w:rFonts w:hint="eastAsia" w:ascii="仿宋" w:hAnsi="仿宋" w:eastAsia="仿宋" w:cs="仿宋"/>
                <w:bCs/>
                <w:color w:val="000000"/>
                <w:sz w:val="24"/>
                <w14:ligatures w14:val="none"/>
              </w:rPr>
              <w:t>。</w:t>
            </w:r>
            <w:r>
              <w:rPr>
                <w:rFonts w:hint="eastAsia" w:ascii="仿宋" w:hAnsi="仿宋" w:eastAsia="仿宋" w:cs="仿宋"/>
                <w:bCs/>
                <w:color w:val="000000"/>
                <w:sz w:val="24"/>
                <w14:ligatures w14:val="none"/>
              </w:rPr>
              <w:br w:type="textWrapping"/>
            </w:r>
            <w:r>
              <w:rPr>
                <w:rFonts w:hint="eastAsia" w:ascii="仿宋" w:hAnsi="仿宋" w:eastAsia="仿宋" w:cs="仿宋"/>
                <w:bCs/>
                <w:color w:val="000000"/>
                <w:sz w:val="24"/>
                <w14:ligatures w14:val="none"/>
              </w:rPr>
              <w:t>2.其他证明材料</w:t>
            </w:r>
            <w:r>
              <w:rPr>
                <w:rFonts w:hint="eastAsia" w:ascii="仿宋" w:hAnsi="仿宋" w:eastAsia="仿宋" w:cs="仿宋"/>
                <w:bCs/>
                <w:color w:val="000000"/>
                <w:sz w:val="24"/>
                <w14:ligatures w14:val="none"/>
              </w:rPr>
              <w:br w:type="textWrapping"/>
            </w:r>
            <w:r>
              <w:rPr>
                <w:rFonts w:hint="eastAsia" w:ascii="仿宋" w:hAnsi="仿宋" w:eastAsia="仿宋" w:cs="仿宋"/>
                <w:bCs/>
                <w:color w:val="000000"/>
                <w:sz w:val="24"/>
                <w14:ligatures w14:val="none"/>
              </w:rPr>
              <w:t>联合体投标的，需按招标文件第三章评标标准要求提供证明文件的，证明材料</w:t>
            </w:r>
            <w:r>
              <w:rPr>
                <w:rFonts w:hint="eastAsia" w:ascii="仿宋" w:hAnsi="仿宋" w:eastAsia="仿宋" w:cs="仿宋"/>
                <w:sz w:val="24"/>
                <w:szCs w:val="24"/>
                <w:lang w:bidi="ar"/>
              </w:rPr>
              <w:t>以主办人为准</w:t>
            </w:r>
            <w:r>
              <w:rPr>
                <w:rFonts w:hint="eastAsia" w:ascii="仿宋" w:hAnsi="仿宋" w:eastAsia="仿宋" w:cs="仿宋"/>
                <w:bCs/>
                <w:color w:val="000000"/>
                <w:sz w:val="24"/>
                <w14:ligatures w14:val="none"/>
              </w:rPr>
              <w:t>。</w:t>
            </w:r>
          </w:p>
        </w:tc>
      </w:tr>
      <w:tr w14:paraId="3743B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740F2BF5">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12</w:t>
            </w:r>
          </w:p>
        </w:tc>
        <w:tc>
          <w:tcPr>
            <w:tcW w:w="1559" w:type="dxa"/>
            <w:tcBorders>
              <w:top w:val="single" w:color="auto" w:sz="4" w:space="0"/>
              <w:left w:val="single" w:color="auto" w:sz="4" w:space="0"/>
              <w:bottom w:val="single" w:color="auto" w:sz="4" w:space="0"/>
              <w:right w:val="single" w:color="auto" w:sz="4" w:space="0"/>
            </w:tcBorders>
            <w:vAlign w:val="center"/>
          </w:tcPr>
          <w:p w14:paraId="3A935C09">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是否现场踏勘</w:t>
            </w:r>
          </w:p>
        </w:tc>
        <w:tc>
          <w:tcPr>
            <w:tcW w:w="7372" w:type="dxa"/>
            <w:tcBorders>
              <w:top w:val="single" w:color="auto" w:sz="4" w:space="0"/>
              <w:left w:val="single" w:color="auto" w:sz="4" w:space="0"/>
              <w:bottom w:val="single" w:color="auto" w:sz="4" w:space="0"/>
              <w:right w:val="single" w:color="auto" w:sz="4" w:space="0"/>
            </w:tcBorders>
            <w:vAlign w:val="center"/>
          </w:tcPr>
          <w:p w14:paraId="014CB685">
            <w:pPr>
              <w:spacing w:line="500" w:lineRule="exact"/>
              <w:jc w:val="left"/>
              <w:rPr>
                <w:rFonts w:hint="eastAsia" w:ascii="仿宋" w:hAnsi="仿宋" w:eastAsia="仿宋" w:cs="仿宋"/>
                <w:color w:val="000000"/>
                <w:sz w:val="24"/>
                <w:szCs w:val="24"/>
                <w14:ligatures w14:val="none"/>
              </w:rPr>
            </w:pPr>
            <w:bookmarkStart w:id="7" w:name="PO_15528_PM040"/>
            <w:r>
              <w:rPr>
                <w:rFonts w:hint="eastAsia" w:ascii="仿宋" w:hAnsi="仿宋" w:eastAsia="仿宋" w:cs="仿宋"/>
                <w:color w:val="000000"/>
                <w:sz w:val="24"/>
                <w:szCs w:val="24"/>
                <w14:ligatures w14:val="none"/>
              </w:rPr>
              <w:t>不组织现场踏勘</w:t>
            </w:r>
            <w:bookmarkEnd w:id="7"/>
            <w:r>
              <w:rPr>
                <w:rFonts w:hint="eastAsia" w:ascii="仿宋" w:hAnsi="仿宋" w:eastAsia="仿宋" w:cs="仿宋"/>
                <w:color w:val="000000"/>
                <w:sz w:val="24"/>
                <w:szCs w:val="24"/>
                <w14:ligatures w14:val="none"/>
              </w:rPr>
              <w:t>。</w:t>
            </w:r>
          </w:p>
        </w:tc>
      </w:tr>
      <w:tr w14:paraId="4DC57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8CEC060">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13</w:t>
            </w:r>
          </w:p>
        </w:tc>
        <w:tc>
          <w:tcPr>
            <w:tcW w:w="1559" w:type="dxa"/>
            <w:tcBorders>
              <w:top w:val="single" w:color="auto" w:sz="4" w:space="0"/>
              <w:left w:val="single" w:color="auto" w:sz="4" w:space="0"/>
              <w:bottom w:val="single" w:color="auto" w:sz="4" w:space="0"/>
              <w:right w:val="single" w:color="auto" w:sz="4" w:space="0"/>
            </w:tcBorders>
            <w:vAlign w:val="center"/>
          </w:tcPr>
          <w:p w14:paraId="4A59982D">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是否提供演示</w:t>
            </w:r>
          </w:p>
        </w:tc>
        <w:tc>
          <w:tcPr>
            <w:tcW w:w="7372" w:type="dxa"/>
            <w:tcBorders>
              <w:top w:val="single" w:color="auto" w:sz="4" w:space="0"/>
              <w:left w:val="single" w:color="auto" w:sz="4" w:space="0"/>
              <w:bottom w:val="single" w:color="auto" w:sz="4" w:space="0"/>
              <w:right w:val="single" w:color="auto" w:sz="4" w:space="0"/>
            </w:tcBorders>
            <w:vAlign w:val="center"/>
          </w:tcPr>
          <w:p w14:paraId="6875980E">
            <w:pPr>
              <w:spacing w:line="500" w:lineRule="exact"/>
              <w:jc w:val="left"/>
              <w:rPr>
                <w:rFonts w:hint="eastAsia" w:ascii="仿宋" w:hAnsi="仿宋" w:eastAsia="仿宋" w:cs="仿宋"/>
                <w:color w:val="000000"/>
                <w:sz w:val="24"/>
                <w:szCs w:val="24"/>
                <w14:ligatures w14:val="none"/>
              </w:rPr>
            </w:pPr>
            <w:bookmarkStart w:id="8" w:name="PO_1000000445_PM041"/>
            <w:r>
              <w:rPr>
                <w:rFonts w:hint="eastAsia" w:ascii="仿宋" w:hAnsi="仿宋" w:eastAsia="仿宋" w:cs="仿宋"/>
                <w:color w:val="000000"/>
                <w:sz w:val="24"/>
                <w:szCs w:val="24"/>
                <w14:ligatures w14:val="none"/>
              </w:rPr>
              <w:t>不进行演示</w:t>
            </w:r>
            <w:bookmarkEnd w:id="8"/>
            <w:r>
              <w:rPr>
                <w:rFonts w:hint="eastAsia" w:ascii="仿宋" w:hAnsi="仿宋" w:eastAsia="仿宋" w:cs="仿宋"/>
                <w:color w:val="000000"/>
                <w:sz w:val="24"/>
                <w:szCs w:val="24"/>
                <w14:ligatures w14:val="none"/>
              </w:rPr>
              <w:t>。</w:t>
            </w:r>
            <w:r>
              <w:rPr>
                <w:rFonts w:hint="eastAsia" w:ascii="仿宋" w:hAnsi="仿宋" w:eastAsia="仿宋" w:cs="仿宋"/>
                <w:bCs/>
                <w:color w:val="000000"/>
                <w:sz w:val="24"/>
                <w14:ligatures w14:val="none"/>
              </w:rPr>
              <w:t>如是, 演示顺序原则上按投标文件“解密时间从早到晚”顺序，演示要求详见招标需求。</w:t>
            </w:r>
          </w:p>
        </w:tc>
      </w:tr>
      <w:tr w14:paraId="10AA7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B582151">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14</w:t>
            </w:r>
          </w:p>
        </w:tc>
        <w:tc>
          <w:tcPr>
            <w:tcW w:w="1559" w:type="dxa"/>
            <w:tcBorders>
              <w:top w:val="single" w:color="auto" w:sz="4" w:space="0"/>
              <w:left w:val="single" w:color="auto" w:sz="4" w:space="0"/>
              <w:bottom w:val="single" w:color="auto" w:sz="4" w:space="0"/>
              <w:right w:val="single" w:color="auto" w:sz="4" w:space="0"/>
            </w:tcBorders>
            <w:vAlign w:val="center"/>
          </w:tcPr>
          <w:p w14:paraId="48D17977">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是否提供样品</w:t>
            </w:r>
          </w:p>
        </w:tc>
        <w:tc>
          <w:tcPr>
            <w:tcW w:w="7372" w:type="dxa"/>
            <w:tcBorders>
              <w:top w:val="single" w:color="auto" w:sz="4" w:space="0"/>
              <w:left w:val="single" w:color="auto" w:sz="4" w:space="0"/>
              <w:bottom w:val="single" w:color="auto" w:sz="4" w:space="0"/>
              <w:right w:val="single" w:color="auto" w:sz="4" w:space="0"/>
            </w:tcBorders>
            <w:vAlign w:val="center"/>
          </w:tcPr>
          <w:p w14:paraId="2A1EDEA9">
            <w:pPr>
              <w:spacing w:line="500" w:lineRule="exact"/>
              <w:jc w:val="left"/>
              <w:rPr>
                <w:rFonts w:hint="eastAsia" w:ascii="仿宋" w:hAnsi="仿宋" w:eastAsia="仿宋" w:cs="仿宋"/>
                <w:color w:val="000000"/>
                <w:sz w:val="24"/>
                <w:szCs w:val="24"/>
                <w14:ligatures w14:val="none"/>
              </w:rPr>
            </w:pPr>
            <w:bookmarkStart w:id="9" w:name="PO_1000000445_PM043"/>
            <w:r>
              <w:rPr>
                <w:rFonts w:hint="eastAsia" w:ascii="仿宋" w:hAnsi="仿宋" w:eastAsia="仿宋" w:cs="仿宋"/>
                <w:color w:val="000000"/>
                <w:sz w:val="24"/>
                <w:szCs w:val="24"/>
                <w14:ligatures w14:val="none"/>
              </w:rPr>
              <w:t>不要求提供样品</w:t>
            </w:r>
            <w:bookmarkEnd w:id="9"/>
            <w:r>
              <w:rPr>
                <w:rFonts w:hint="eastAsia" w:ascii="仿宋" w:hAnsi="仿宋" w:eastAsia="仿宋" w:cs="仿宋"/>
                <w:color w:val="000000"/>
                <w:sz w:val="24"/>
                <w:szCs w:val="24"/>
                <w14:ligatures w14:val="none"/>
              </w:rPr>
              <w:t>。</w:t>
            </w:r>
          </w:p>
        </w:tc>
      </w:tr>
      <w:tr w14:paraId="33928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B0B3804">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15</w:t>
            </w:r>
          </w:p>
        </w:tc>
        <w:tc>
          <w:tcPr>
            <w:tcW w:w="1559" w:type="dxa"/>
            <w:tcBorders>
              <w:top w:val="single" w:color="auto" w:sz="4" w:space="0"/>
              <w:left w:val="single" w:color="auto" w:sz="4" w:space="0"/>
              <w:bottom w:val="single" w:color="auto" w:sz="4" w:space="0"/>
              <w:right w:val="single" w:color="auto" w:sz="4" w:space="0"/>
            </w:tcBorders>
            <w:vAlign w:val="center"/>
          </w:tcPr>
          <w:p w14:paraId="6D791A05">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投标文件组成</w:t>
            </w:r>
          </w:p>
        </w:tc>
        <w:tc>
          <w:tcPr>
            <w:tcW w:w="7372" w:type="dxa"/>
            <w:tcBorders>
              <w:top w:val="single" w:color="auto" w:sz="4" w:space="0"/>
              <w:left w:val="single" w:color="auto" w:sz="4" w:space="0"/>
              <w:bottom w:val="single" w:color="auto" w:sz="4" w:space="0"/>
              <w:right w:val="single" w:color="auto" w:sz="4" w:space="0"/>
            </w:tcBorders>
            <w:vAlign w:val="center"/>
          </w:tcPr>
          <w:p w14:paraId="6F5B0CF3">
            <w:pPr>
              <w:spacing w:line="500" w:lineRule="exact"/>
              <w:jc w:val="left"/>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投标文件均由资格文件、技术商务文件、报价文件组成。</w:t>
            </w:r>
          </w:p>
          <w:p w14:paraId="6E8EAE27">
            <w:pPr>
              <w:spacing w:line="500" w:lineRule="exact"/>
              <w:jc w:val="left"/>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投标人提供备份投标文件（正本）的，数量为1份。</w:t>
            </w:r>
          </w:p>
        </w:tc>
      </w:tr>
      <w:tr w14:paraId="67352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568B1CC">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16</w:t>
            </w:r>
          </w:p>
        </w:tc>
        <w:tc>
          <w:tcPr>
            <w:tcW w:w="1559" w:type="dxa"/>
            <w:tcBorders>
              <w:top w:val="single" w:color="auto" w:sz="4" w:space="0"/>
              <w:left w:val="single" w:color="auto" w:sz="4" w:space="0"/>
              <w:bottom w:val="single" w:color="auto" w:sz="4" w:space="0"/>
              <w:right w:val="single" w:color="auto" w:sz="4" w:space="0"/>
            </w:tcBorders>
            <w:vAlign w:val="center"/>
          </w:tcPr>
          <w:p w14:paraId="0662E8C9">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电子交易平台登录方法</w:t>
            </w:r>
          </w:p>
        </w:tc>
        <w:tc>
          <w:tcPr>
            <w:tcW w:w="7372" w:type="dxa"/>
            <w:tcBorders>
              <w:top w:val="single" w:color="auto" w:sz="4" w:space="0"/>
              <w:left w:val="single" w:color="auto" w:sz="4" w:space="0"/>
              <w:bottom w:val="single" w:color="auto" w:sz="4" w:space="0"/>
              <w:right w:val="single" w:color="auto" w:sz="4" w:space="0"/>
            </w:tcBorders>
            <w:vAlign w:val="center"/>
          </w:tcPr>
          <w:p w14:paraId="18A4A5C6">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第一步：供应商登记</w:t>
            </w:r>
          </w:p>
          <w:p w14:paraId="444C6261">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投标人应在投标前登记成为浙江政府采购网的正式供应商（注册网址：</w:t>
            </w:r>
            <w:r>
              <w:rPr>
                <w:rFonts w:hint="eastAsia" w:ascii="仿宋" w:hAnsi="仿宋" w:eastAsia="仿宋" w:cs="仿宋"/>
              </w:rPr>
              <w:fldChar w:fldCharType="begin"/>
            </w:r>
            <w:r>
              <w:rPr>
                <w:rFonts w:hint="eastAsia" w:ascii="仿宋" w:hAnsi="仿宋" w:eastAsia="仿宋" w:cs="仿宋"/>
              </w:rPr>
              <w:instrText xml:space="preserve">HYPERLINK "https://middle.zcygov.cn/v-settle-front/registry"</w:instrText>
            </w:r>
            <w:r>
              <w:rPr>
                <w:rFonts w:hint="eastAsia" w:ascii="仿宋" w:hAnsi="仿宋" w:eastAsia="仿宋" w:cs="仿宋"/>
              </w:rPr>
              <w:fldChar w:fldCharType="separate"/>
            </w:r>
            <w:r>
              <w:rPr>
                <w:rFonts w:hint="eastAsia" w:ascii="仿宋" w:hAnsi="仿宋" w:eastAsia="仿宋" w:cs="仿宋"/>
                <w:b/>
                <w:color w:val="000000"/>
                <w:sz w:val="24"/>
                <w:szCs w:val="24"/>
                <w:u w:val="single"/>
                <w14:ligatures w14:val="none"/>
              </w:rPr>
              <w:t>https://middle.zcygov.cn/v-settle-front/registry</w:t>
            </w:r>
            <w:r>
              <w:rPr>
                <w:rFonts w:hint="eastAsia" w:ascii="仿宋" w:hAnsi="仿宋" w:eastAsia="仿宋" w:cs="仿宋"/>
              </w:rPr>
              <w:fldChar w:fldCharType="end"/>
            </w:r>
            <w:r>
              <w:rPr>
                <w:rFonts w:hint="eastAsia" w:ascii="仿宋" w:hAnsi="仿宋" w:eastAsia="仿宋" w:cs="仿宋"/>
                <w:b/>
                <w:color w:val="000000"/>
                <w:sz w:val="24"/>
                <w:szCs w:val="24"/>
                <w14:ligatures w14:val="none"/>
              </w:rPr>
              <w:t>）；</w:t>
            </w:r>
          </w:p>
          <w:p w14:paraId="542129B9">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第二步：申请CA</w:t>
            </w:r>
          </w:p>
          <w:p w14:paraId="6F1DADE2">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投标人应在投标前完成CA数字证书办理（办理流程详见http://zfcg.czt.zj.gov.cn/bidClientTemplate/2019-05-27/12945.html）。完成CA数字证书办理预计一周左右，建议各投标人抓紧时间办理；</w:t>
            </w:r>
          </w:p>
          <w:p w14:paraId="781F5A26">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第三步：下载客户端</w:t>
            </w:r>
          </w:p>
          <w:p w14:paraId="2C0ED011">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投标人通过政采云电子交易客户端制作投标文件，请自行前往浙江政府采购网下载并安装（下载网址：</w:t>
            </w:r>
            <w:r>
              <w:rPr>
                <w:rFonts w:hint="eastAsia" w:ascii="仿宋" w:hAnsi="仿宋" w:eastAsia="仿宋" w:cs="仿宋"/>
              </w:rPr>
              <w:fldChar w:fldCharType="begin"/>
            </w:r>
            <w:r>
              <w:rPr>
                <w:rFonts w:hint="eastAsia" w:ascii="仿宋" w:hAnsi="仿宋" w:eastAsia="仿宋" w:cs="仿宋"/>
              </w:rPr>
              <w:instrText xml:space="preserve">HYPERLINK "http://zfcg.czt.zj.gov.cn/bidClientTemplate/2019-09-24/12975.html"</w:instrText>
            </w:r>
            <w:r>
              <w:rPr>
                <w:rFonts w:hint="eastAsia" w:ascii="仿宋" w:hAnsi="仿宋" w:eastAsia="仿宋" w:cs="仿宋"/>
              </w:rPr>
              <w:fldChar w:fldCharType="separate"/>
            </w:r>
            <w:r>
              <w:rPr>
                <w:rFonts w:hint="eastAsia" w:ascii="仿宋" w:hAnsi="仿宋" w:eastAsia="仿宋" w:cs="仿宋"/>
                <w:b/>
                <w:color w:val="000000"/>
                <w:sz w:val="24"/>
                <w:szCs w:val="24"/>
                <w:u w:val="single"/>
                <w14:ligatures w14:val="none"/>
              </w:rPr>
              <w:t>http://zfcg.czt.zj.gov.cn/bidClientTemplate/2019-09-24/12975.html</w:t>
            </w:r>
            <w:r>
              <w:rPr>
                <w:rFonts w:hint="eastAsia" w:ascii="仿宋" w:hAnsi="仿宋" w:eastAsia="仿宋" w:cs="仿宋"/>
              </w:rPr>
              <w:fldChar w:fldCharType="end"/>
            </w:r>
            <w:r>
              <w:rPr>
                <w:rFonts w:hint="eastAsia" w:ascii="仿宋" w:hAnsi="仿宋" w:eastAsia="仿宋" w:cs="仿宋"/>
                <w:b/>
                <w:color w:val="000000"/>
                <w:sz w:val="24"/>
                <w:szCs w:val="24"/>
                <w14:ligatures w14:val="none"/>
              </w:rPr>
              <w:t>）；</w:t>
            </w:r>
          </w:p>
          <w:p w14:paraId="34ACE078">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第四步：具体流程</w:t>
            </w:r>
          </w:p>
          <w:p w14:paraId="142319DF">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详见浙江省“电子交易/不见面开评标”学习专题（网址</w:t>
            </w:r>
            <w:r>
              <w:rPr>
                <w:rFonts w:hint="eastAsia" w:ascii="仿宋" w:hAnsi="仿宋" w:eastAsia="仿宋" w:cs="仿宋"/>
              </w:rPr>
              <w:fldChar w:fldCharType="begin"/>
            </w:r>
            <w:r>
              <w:rPr>
                <w:rFonts w:hint="eastAsia" w:ascii="仿宋" w:hAnsi="仿宋" w:eastAsia="仿宋" w:cs="仿宋"/>
              </w:rPr>
              <w:instrText xml:space="preserve">HYPERLINK "https://edu.zcygov.cn/luban/e-biding"</w:instrText>
            </w:r>
            <w:r>
              <w:rPr>
                <w:rFonts w:hint="eastAsia" w:ascii="仿宋" w:hAnsi="仿宋" w:eastAsia="仿宋" w:cs="仿宋"/>
              </w:rPr>
              <w:fldChar w:fldCharType="separate"/>
            </w:r>
            <w:r>
              <w:rPr>
                <w:rFonts w:hint="eastAsia" w:ascii="仿宋" w:hAnsi="仿宋" w:eastAsia="仿宋" w:cs="仿宋"/>
                <w:b/>
                <w:color w:val="000000"/>
                <w:sz w:val="24"/>
                <w:szCs w:val="24"/>
                <w:u w:val="single"/>
                <w14:ligatures w14:val="none"/>
              </w:rPr>
              <w:t>https://edu.zcygov.cn/luban/e-biding</w:t>
            </w:r>
            <w:r>
              <w:rPr>
                <w:rFonts w:hint="eastAsia" w:ascii="仿宋" w:hAnsi="仿宋" w:eastAsia="仿宋" w:cs="仿宋"/>
              </w:rPr>
              <w:fldChar w:fldCharType="end"/>
            </w:r>
            <w:r>
              <w:rPr>
                <w:rFonts w:hint="eastAsia" w:ascii="仿宋" w:hAnsi="仿宋" w:eastAsia="仿宋" w:cs="仿宋"/>
                <w:b/>
                <w:color w:val="000000"/>
                <w:sz w:val="24"/>
                <w:szCs w:val="24"/>
                <w14:ligatures w14:val="none"/>
              </w:rPr>
              <w:t>）</w:t>
            </w:r>
          </w:p>
          <w:p w14:paraId="77B0C60F">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提醒：</w:t>
            </w:r>
          </w:p>
          <w:p w14:paraId="722DF375">
            <w:pPr>
              <w:spacing w:line="4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1.请各投标人合理安排时间，尽快完成第一、二、三步骤，避免影响投标。</w:t>
            </w:r>
          </w:p>
          <w:p w14:paraId="65551F84">
            <w:pPr>
              <w:spacing w:line="400" w:lineRule="exact"/>
              <w:jc w:val="left"/>
              <w:rPr>
                <w:rFonts w:hint="eastAsia" w:ascii="仿宋" w:hAnsi="仿宋" w:eastAsia="仿宋" w:cs="仿宋"/>
                <w:color w:val="000000"/>
                <w:sz w:val="24"/>
                <w:szCs w:val="24"/>
                <w14:ligatures w14:val="none"/>
              </w:rPr>
            </w:pPr>
            <w:r>
              <w:rPr>
                <w:rFonts w:hint="eastAsia" w:ascii="仿宋" w:hAnsi="仿宋" w:eastAsia="仿宋" w:cs="仿宋"/>
                <w:b/>
                <w:color w:val="000000"/>
                <w:sz w:val="24"/>
                <w:szCs w:val="24"/>
                <w14:ligatures w14:val="none"/>
              </w:rPr>
              <w:t>2.为避免页面存在兼容性等问题，投标人须使用谷歌Chrome浏览器或360浏览器极速模式，涉及视频会议等功能的，还应安装摄像头和麦克风。</w:t>
            </w:r>
          </w:p>
        </w:tc>
      </w:tr>
      <w:tr w14:paraId="1E9F2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A3CADD3">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17</w:t>
            </w:r>
          </w:p>
        </w:tc>
        <w:tc>
          <w:tcPr>
            <w:tcW w:w="1559" w:type="dxa"/>
            <w:tcBorders>
              <w:top w:val="single" w:color="auto" w:sz="4" w:space="0"/>
              <w:left w:val="single" w:color="auto" w:sz="4" w:space="0"/>
              <w:bottom w:val="single" w:color="auto" w:sz="4" w:space="0"/>
              <w:right w:val="single" w:color="auto" w:sz="4" w:space="0"/>
            </w:tcBorders>
            <w:vAlign w:val="center"/>
          </w:tcPr>
          <w:p w14:paraId="28A957E7">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投标文件的递交与接收</w:t>
            </w:r>
          </w:p>
        </w:tc>
        <w:tc>
          <w:tcPr>
            <w:tcW w:w="7372" w:type="dxa"/>
            <w:tcBorders>
              <w:top w:val="single" w:color="auto" w:sz="4" w:space="0"/>
              <w:left w:val="single" w:color="auto" w:sz="4" w:space="0"/>
              <w:bottom w:val="single" w:color="auto" w:sz="4" w:space="0"/>
              <w:right w:val="single" w:color="auto" w:sz="4" w:space="0"/>
            </w:tcBorders>
            <w:vAlign w:val="center"/>
          </w:tcPr>
          <w:p w14:paraId="32EBF636">
            <w:pPr>
              <w:spacing w:line="5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645510F">
            <w:pPr>
              <w:spacing w:line="5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投标文件的接收以本项目公告要求的时间、地点和“第二章”的“投标文件的编制”等要求为准。</w:t>
            </w:r>
          </w:p>
          <w:p w14:paraId="0321FF1C">
            <w:pPr>
              <w:spacing w:line="5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投标人递交备份投标文件，出现下列情况之一的，将被拒收：</w:t>
            </w:r>
          </w:p>
          <w:p w14:paraId="757C2CE2">
            <w:pPr>
              <w:spacing w:line="5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1.未按规定密封或标记的；</w:t>
            </w:r>
          </w:p>
          <w:p w14:paraId="025C07C3">
            <w:pPr>
              <w:spacing w:line="500" w:lineRule="exact"/>
              <w:jc w:val="left"/>
              <w:rPr>
                <w:rFonts w:hint="eastAsia" w:ascii="仿宋" w:hAnsi="仿宋" w:eastAsia="仿宋" w:cs="仿宋"/>
                <w:b/>
                <w:color w:val="000000"/>
                <w:sz w:val="24"/>
                <w:szCs w:val="24"/>
                <w14:ligatures w14:val="none"/>
              </w:rPr>
            </w:pPr>
            <w:r>
              <w:rPr>
                <w:rFonts w:hint="eastAsia" w:ascii="仿宋" w:hAnsi="仿宋" w:eastAsia="仿宋" w:cs="仿宋"/>
                <w:b/>
                <w:color w:val="000000"/>
                <w:sz w:val="24"/>
                <w:szCs w:val="24"/>
                <w14:ligatures w14:val="none"/>
              </w:rPr>
              <w:t>2.由于包装不妥，在送交途中严重破损或失散的；</w:t>
            </w:r>
          </w:p>
          <w:p w14:paraId="7D8C866A">
            <w:pPr>
              <w:spacing w:line="500" w:lineRule="exact"/>
              <w:jc w:val="left"/>
              <w:rPr>
                <w:rFonts w:hint="eastAsia" w:ascii="仿宋" w:hAnsi="仿宋" w:eastAsia="仿宋" w:cs="仿宋"/>
                <w:color w:val="000000"/>
                <w:sz w:val="24"/>
                <w:szCs w:val="24"/>
                <w14:ligatures w14:val="none"/>
              </w:rPr>
            </w:pPr>
            <w:r>
              <w:rPr>
                <w:rFonts w:hint="eastAsia" w:ascii="仿宋" w:hAnsi="仿宋" w:eastAsia="仿宋" w:cs="仿宋"/>
                <w:b/>
                <w:color w:val="000000"/>
                <w:sz w:val="24"/>
                <w:szCs w:val="24"/>
                <w14:ligatures w14:val="none"/>
              </w:rPr>
              <w:t>3.超过投标截止时间送达的。</w:t>
            </w:r>
          </w:p>
        </w:tc>
      </w:tr>
      <w:tr w14:paraId="1A60B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364B380">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18</w:t>
            </w:r>
          </w:p>
        </w:tc>
        <w:tc>
          <w:tcPr>
            <w:tcW w:w="1559" w:type="dxa"/>
            <w:tcBorders>
              <w:top w:val="single" w:color="auto" w:sz="4" w:space="0"/>
              <w:left w:val="single" w:color="auto" w:sz="4" w:space="0"/>
              <w:bottom w:val="single" w:color="auto" w:sz="4" w:space="0"/>
              <w:right w:val="single" w:color="auto" w:sz="4" w:space="0"/>
            </w:tcBorders>
            <w:vAlign w:val="center"/>
          </w:tcPr>
          <w:p w14:paraId="101C6D5F">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投标撤销（撤回）</w:t>
            </w:r>
          </w:p>
        </w:tc>
        <w:tc>
          <w:tcPr>
            <w:tcW w:w="7372" w:type="dxa"/>
            <w:tcBorders>
              <w:top w:val="single" w:color="auto" w:sz="4" w:space="0"/>
              <w:left w:val="single" w:color="auto" w:sz="4" w:space="0"/>
              <w:bottom w:val="single" w:color="auto" w:sz="4" w:space="0"/>
              <w:right w:val="single" w:color="auto" w:sz="4" w:space="0"/>
            </w:tcBorders>
            <w:vAlign w:val="center"/>
          </w:tcPr>
          <w:p w14:paraId="1851B42E">
            <w:pPr>
              <w:autoSpaceDE w:val="0"/>
              <w:autoSpaceDN w:val="0"/>
              <w:snapToGrid w:val="0"/>
              <w:jc w:val="left"/>
              <w:textAlignment w:val="bottom"/>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1.在投标截止时间起至投标有效期届满，供应商投标文件不可撤销。</w:t>
            </w:r>
          </w:p>
          <w:p w14:paraId="611982F3">
            <w:pPr>
              <w:autoSpaceDE w:val="0"/>
              <w:autoSpaceDN w:val="0"/>
              <w:snapToGrid w:val="0"/>
              <w:jc w:val="left"/>
              <w:textAlignment w:val="bottom"/>
              <w:rPr>
                <w:rFonts w:hint="eastAsia" w:ascii="仿宋" w:hAnsi="仿宋" w:eastAsia="仿宋" w:cs="仿宋"/>
                <w:b/>
                <w:color w:val="000000"/>
                <w:sz w:val="24"/>
                <w:szCs w:val="24"/>
                <w14:ligatures w14:val="none"/>
              </w:rPr>
            </w:pPr>
            <w:r>
              <w:rPr>
                <w:rFonts w:hint="eastAsia" w:ascii="仿宋" w:hAnsi="仿宋" w:eastAsia="仿宋" w:cs="仿宋"/>
                <w:bCs/>
                <w:color w:val="000000"/>
                <w:sz w:val="24"/>
                <w14:ligatures w14:val="none"/>
              </w:rPr>
              <w:t>2.供应商撤销（撤回）投标不得损害国家利益、社会公共利益、采购人利益、代理机构利益、其他供应商利益，否则，供应商撤销（撤回）投标无效。</w:t>
            </w:r>
          </w:p>
        </w:tc>
      </w:tr>
      <w:tr w14:paraId="34380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D752DDD">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19</w:t>
            </w:r>
          </w:p>
        </w:tc>
        <w:tc>
          <w:tcPr>
            <w:tcW w:w="1559" w:type="dxa"/>
            <w:tcBorders>
              <w:top w:val="single" w:color="auto" w:sz="4" w:space="0"/>
              <w:left w:val="single" w:color="auto" w:sz="4" w:space="0"/>
              <w:bottom w:val="single" w:color="auto" w:sz="4" w:space="0"/>
              <w:right w:val="single" w:color="auto" w:sz="4" w:space="0"/>
            </w:tcBorders>
            <w:vAlign w:val="center"/>
          </w:tcPr>
          <w:p w14:paraId="47835668">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中标结果公告</w:t>
            </w:r>
          </w:p>
        </w:tc>
        <w:tc>
          <w:tcPr>
            <w:tcW w:w="7372" w:type="dxa"/>
            <w:tcBorders>
              <w:top w:val="single" w:color="auto" w:sz="4" w:space="0"/>
              <w:left w:val="single" w:color="auto" w:sz="4" w:space="0"/>
              <w:bottom w:val="single" w:color="auto" w:sz="4" w:space="0"/>
              <w:right w:val="single" w:color="auto" w:sz="4" w:space="0"/>
            </w:tcBorders>
            <w:vAlign w:val="center"/>
          </w:tcPr>
          <w:p w14:paraId="1CC0D394">
            <w:pPr>
              <w:snapToGrid w:val="0"/>
              <w:jc w:val="left"/>
              <w:rPr>
                <w:rFonts w:hint="eastAsia" w:ascii="仿宋" w:hAnsi="仿宋" w:eastAsia="仿宋" w:cs="仿宋"/>
                <w:color w:val="000000"/>
                <w:sz w:val="28"/>
                <w:szCs w:val="28"/>
                <w14:ligatures w14:val="none"/>
              </w:rPr>
            </w:pPr>
            <w:r>
              <w:rPr>
                <w:rFonts w:hint="eastAsia" w:ascii="仿宋" w:hAnsi="仿宋" w:eastAsia="仿宋" w:cs="仿宋"/>
                <w:color w:val="000000"/>
                <w:sz w:val="24"/>
                <w:szCs w:val="24"/>
                <w14:ligatures w14:val="none"/>
              </w:rPr>
              <w:t>中标供应商确定之日起2个工作日内，将在浙江省政府采购网(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"http://www.zjzfcg.gov.cn/new" </w:instrText>
            </w:r>
            <w:r>
              <w:rPr>
                <w:rFonts w:hint="eastAsia" w:ascii="仿宋" w:hAnsi="仿宋" w:eastAsia="仿宋" w:cs="仿宋"/>
              </w:rPr>
              <w:fldChar w:fldCharType="separate"/>
            </w:r>
            <w:r>
              <w:rPr>
                <w:rFonts w:hint="eastAsia" w:ascii="仿宋" w:hAnsi="仿宋" w:eastAsia="仿宋" w:cs="仿宋"/>
                <w:color w:val="000000"/>
                <w:sz w:val="24"/>
                <w:szCs w:val="24"/>
                <w:u w:val="single"/>
                <w14:ligatures w14:val="none"/>
              </w:rPr>
              <w:t>http://www.zjzfcg.gov.cn</w:t>
            </w:r>
            <w:r>
              <w:rPr>
                <w:rFonts w:hint="eastAsia" w:ascii="仿宋" w:hAnsi="仿宋" w:eastAsia="仿宋" w:cs="仿宋"/>
                <w:color w:val="000000"/>
                <w:sz w:val="24"/>
                <w:szCs w:val="24"/>
                <w:u w:val="single"/>
                <w14:ligatures w14:val="none"/>
              </w:rPr>
              <w:fldChar w:fldCharType="end"/>
            </w:r>
            <w:r>
              <w:rPr>
                <w:rFonts w:hint="eastAsia" w:ascii="仿宋" w:hAnsi="仿宋" w:eastAsia="仿宋" w:cs="仿宋"/>
                <w:color w:val="000000"/>
                <w:sz w:val="24"/>
                <w:szCs w:val="24"/>
                <w14:ligatures w14:val="none"/>
              </w:rPr>
              <w:t>)发布中标公告</w:t>
            </w:r>
            <w:r>
              <w:rPr>
                <w:rFonts w:hint="eastAsia" w:ascii="仿宋" w:hAnsi="仿宋" w:eastAsia="仿宋" w:cs="仿宋"/>
                <w:b/>
                <w:color w:val="000000"/>
                <w:sz w:val="24"/>
                <w:szCs w:val="24"/>
                <w14:ligatures w14:val="none"/>
              </w:rPr>
              <w:t>（中标人为中小企业的，其声明函将随中标结果同时公告）</w:t>
            </w:r>
            <w:r>
              <w:rPr>
                <w:rFonts w:hint="eastAsia" w:ascii="仿宋" w:hAnsi="仿宋" w:eastAsia="仿宋" w:cs="仿宋"/>
                <w:color w:val="000000"/>
                <w:sz w:val="24"/>
                <w:szCs w:val="24"/>
                <w14:ligatures w14:val="none"/>
              </w:rPr>
              <w:t>，公告期限为1个工作日。</w:t>
            </w:r>
          </w:p>
        </w:tc>
      </w:tr>
      <w:tr w14:paraId="76E59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7634532">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C01E906">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中标供应商放弃中标赔偿责任</w:t>
            </w:r>
          </w:p>
        </w:tc>
        <w:tc>
          <w:tcPr>
            <w:tcW w:w="7372" w:type="dxa"/>
            <w:tcBorders>
              <w:top w:val="single" w:color="auto" w:sz="4" w:space="0"/>
              <w:left w:val="single" w:color="auto" w:sz="4" w:space="0"/>
              <w:bottom w:val="single" w:color="auto" w:sz="4" w:space="0"/>
              <w:right w:val="single" w:color="auto" w:sz="4" w:space="0"/>
            </w:tcBorders>
            <w:vAlign w:val="center"/>
          </w:tcPr>
          <w:p w14:paraId="3AE370FF">
            <w:pPr>
              <w:autoSpaceDE w:val="0"/>
              <w:autoSpaceDN w:val="0"/>
              <w:snapToGrid w:val="0"/>
              <w:jc w:val="left"/>
              <w:textAlignment w:val="bottom"/>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中标供应商放弃中标资格导致重新采购的，应当承担支付专家评审费等费用在内的赔偿责任（不可抗力除外）。</w:t>
            </w:r>
          </w:p>
        </w:tc>
      </w:tr>
      <w:tr w14:paraId="43C84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8D905E1">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21</w:t>
            </w:r>
          </w:p>
        </w:tc>
        <w:tc>
          <w:tcPr>
            <w:tcW w:w="1559" w:type="dxa"/>
            <w:tcBorders>
              <w:top w:val="single" w:color="auto" w:sz="4" w:space="0"/>
              <w:left w:val="single" w:color="auto" w:sz="4" w:space="0"/>
              <w:bottom w:val="single" w:color="auto" w:sz="4" w:space="0"/>
              <w:right w:val="single" w:color="auto" w:sz="4" w:space="0"/>
            </w:tcBorders>
            <w:vAlign w:val="center"/>
          </w:tcPr>
          <w:p w14:paraId="18661C18">
            <w:pPr>
              <w:snapToGrid w:val="0"/>
              <w:jc w:val="center"/>
              <w:rPr>
                <w:rFonts w:hint="eastAsia" w:ascii="仿宋" w:hAnsi="仿宋" w:eastAsia="仿宋" w:cs="仿宋"/>
                <w:bCs/>
                <w:color w:val="000000"/>
                <w:sz w:val="24"/>
                <w14:ligatures w14:val="none"/>
              </w:rPr>
            </w:pPr>
            <w:r>
              <w:rPr>
                <w:rFonts w:hint="eastAsia" w:ascii="仿宋" w:hAnsi="仿宋" w:eastAsia="仿宋" w:cs="仿宋"/>
                <w:bCs/>
                <w:color w:val="000000"/>
                <w:sz w:val="24"/>
                <w14:ligatures w14:val="none"/>
              </w:rPr>
              <w:t>履约保证金</w:t>
            </w:r>
          </w:p>
        </w:tc>
        <w:tc>
          <w:tcPr>
            <w:tcW w:w="7372" w:type="dxa"/>
            <w:tcBorders>
              <w:top w:val="single" w:color="auto" w:sz="4" w:space="0"/>
              <w:left w:val="single" w:color="auto" w:sz="4" w:space="0"/>
              <w:bottom w:val="single" w:color="auto" w:sz="4" w:space="0"/>
              <w:right w:val="single" w:color="auto" w:sz="4" w:space="0"/>
            </w:tcBorders>
            <w:vAlign w:val="center"/>
          </w:tcPr>
          <w:p w14:paraId="2887AEC8">
            <w:pPr>
              <w:autoSpaceDE w:val="0"/>
              <w:autoSpaceDN w:val="0"/>
              <w:snapToGrid w:val="0"/>
              <w:jc w:val="left"/>
              <w:textAlignment w:val="bottom"/>
              <w:rPr>
                <w:rFonts w:hint="eastAsia" w:ascii="仿宋" w:hAnsi="仿宋" w:eastAsia="仿宋" w:cs="仿宋"/>
                <w:bCs/>
                <w:color w:val="000000"/>
                <w:sz w:val="24"/>
                <w:lang w:val="en-US" w:eastAsia="zh-CN"/>
                <w14:ligatures w14:val="none"/>
              </w:rPr>
            </w:pPr>
            <w:r>
              <w:rPr>
                <w:rFonts w:hint="eastAsia" w:ascii="仿宋" w:hAnsi="仿宋" w:eastAsia="仿宋" w:cs="仿宋"/>
                <w:bCs/>
                <w:color w:val="000000"/>
                <w:sz w:val="24"/>
                <w:lang w:val="en-US" w:eastAsia="zh-CN"/>
                <w14:ligatures w14:val="none"/>
              </w:rPr>
              <w:t>无</w:t>
            </w:r>
          </w:p>
        </w:tc>
      </w:tr>
      <w:tr w14:paraId="365C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9F7D974">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22</w:t>
            </w:r>
          </w:p>
        </w:tc>
        <w:tc>
          <w:tcPr>
            <w:tcW w:w="1559" w:type="dxa"/>
            <w:tcBorders>
              <w:top w:val="single" w:color="auto" w:sz="4" w:space="0"/>
              <w:left w:val="single" w:color="auto" w:sz="4" w:space="0"/>
              <w:bottom w:val="single" w:color="auto" w:sz="4" w:space="0"/>
              <w:right w:val="single" w:color="auto" w:sz="4" w:space="0"/>
            </w:tcBorders>
            <w:vAlign w:val="center"/>
          </w:tcPr>
          <w:p w14:paraId="6A7D31D5">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付款方式</w:t>
            </w:r>
          </w:p>
        </w:tc>
        <w:tc>
          <w:tcPr>
            <w:tcW w:w="7372" w:type="dxa"/>
            <w:tcBorders>
              <w:top w:val="single" w:color="auto" w:sz="4" w:space="0"/>
              <w:left w:val="single" w:color="auto" w:sz="4" w:space="0"/>
              <w:bottom w:val="single" w:color="auto" w:sz="4" w:space="0"/>
              <w:right w:val="single" w:color="auto" w:sz="4" w:space="0"/>
            </w:tcBorders>
            <w:vAlign w:val="center"/>
          </w:tcPr>
          <w:p w14:paraId="42DAC219">
            <w:pPr>
              <w:autoSpaceDE w:val="0"/>
              <w:autoSpaceDN w:val="0"/>
              <w:snapToGrid w:val="0"/>
              <w:jc w:val="left"/>
              <w:textAlignment w:val="bottom"/>
              <w:rPr>
                <w:rFonts w:hint="eastAsia" w:ascii="仿宋" w:hAnsi="仿宋" w:eastAsia="仿宋" w:cs="仿宋"/>
                <w:bCs/>
                <w:color w:val="000000"/>
                <w:sz w:val="24"/>
                <w14:ligatures w14:val="none"/>
              </w:rPr>
            </w:pPr>
            <w:r>
              <w:rPr>
                <w:rFonts w:hint="eastAsia" w:ascii="仿宋" w:hAnsi="仿宋" w:eastAsia="仿宋" w:cs="仿宋"/>
                <w:b/>
                <w:bCs w:val="0"/>
                <w:color w:val="000000"/>
                <w:sz w:val="24"/>
                <w14:ligatures w14:val="none"/>
              </w:rPr>
              <w:t>付款方式1（适用中小企业）</w:t>
            </w:r>
            <w:r>
              <w:rPr>
                <w:rFonts w:hint="eastAsia" w:ascii="仿宋" w:hAnsi="仿宋" w:eastAsia="仿宋" w:cs="仿宋"/>
                <w:bCs/>
                <w:color w:val="000000"/>
                <w:sz w:val="24"/>
                <w14:ligatures w14:val="none"/>
              </w:rPr>
              <w:t>：预付款金额为合同款金额的50%。合同签订之日起15个工作日内，中标方须向最终用户提交与预付款等额的“见索即付预付款保函”。最终用户在收到预付款</w:t>
            </w:r>
            <w:r>
              <w:rPr>
                <w:rFonts w:hint="eastAsia" w:ascii="仿宋" w:hAnsi="仿宋" w:eastAsia="仿宋" w:cs="仿宋"/>
                <w:bCs/>
                <w:color w:val="000000"/>
                <w:sz w:val="24"/>
                <w:lang w:eastAsia="zh-CN"/>
                <w14:ligatures w14:val="none"/>
              </w:rPr>
              <w:t>保函后，</w:t>
            </w:r>
            <w:r>
              <w:rPr>
                <w:rFonts w:hint="eastAsia" w:ascii="仿宋" w:hAnsi="仿宋" w:eastAsia="仿宋" w:cs="仿宋"/>
                <w:bCs/>
                <w:color w:val="000000"/>
                <w:sz w:val="24"/>
                <w14:ligatures w14:val="none"/>
              </w:rPr>
              <w:t>应在合同生效以及项目具备实施条件后7个工作日内支付</w:t>
            </w:r>
            <w:r>
              <w:rPr>
                <w:rFonts w:hint="eastAsia" w:ascii="仿宋" w:hAnsi="仿宋" w:eastAsia="仿宋" w:cs="仿宋"/>
                <w:bCs/>
                <w:color w:val="000000"/>
                <w:sz w:val="24"/>
                <w:lang w:eastAsia="zh-CN"/>
                <w14:ligatures w14:val="none"/>
              </w:rPr>
              <w:t>预付款</w:t>
            </w:r>
            <w:r>
              <w:rPr>
                <w:rFonts w:hint="eastAsia" w:ascii="仿宋" w:hAnsi="仿宋" w:eastAsia="仿宋" w:cs="仿宋"/>
                <w:bCs/>
                <w:color w:val="000000"/>
                <w:sz w:val="24"/>
                <w14:ligatures w14:val="none"/>
              </w:rPr>
              <w:t>，项目验收合格后付清余款。</w:t>
            </w:r>
          </w:p>
          <w:p w14:paraId="6683A48F">
            <w:pPr>
              <w:autoSpaceDE w:val="0"/>
              <w:autoSpaceDN w:val="0"/>
              <w:snapToGrid w:val="0"/>
              <w:jc w:val="left"/>
              <w:textAlignment w:val="bottom"/>
              <w:rPr>
                <w:rFonts w:hint="eastAsia" w:ascii="仿宋" w:hAnsi="仿宋" w:eastAsia="仿宋" w:cs="仿宋"/>
                <w:color w:val="000000"/>
                <w:sz w:val="28"/>
                <w:szCs w:val="28"/>
                <w14:ligatures w14:val="none"/>
              </w:rPr>
            </w:pPr>
            <w:r>
              <w:rPr>
                <w:rFonts w:hint="eastAsia" w:ascii="仿宋" w:hAnsi="仿宋" w:eastAsia="仿宋" w:cs="仿宋"/>
                <w:b/>
                <w:bCs w:val="0"/>
                <w:color w:val="000000"/>
                <w:sz w:val="24"/>
                <w14:ligatures w14:val="none"/>
              </w:rPr>
              <w:t>付款方式2 （适用大型企业）</w:t>
            </w:r>
            <w:r>
              <w:rPr>
                <w:rFonts w:hint="eastAsia" w:ascii="仿宋" w:hAnsi="仿宋" w:eastAsia="仿宋" w:cs="仿宋"/>
                <w:bCs/>
                <w:color w:val="000000"/>
                <w:sz w:val="24"/>
                <w14:ligatures w14:val="none"/>
              </w:rPr>
              <w:t>：最终用户收到货之后，付至合同款金额的50%。项目验收合格后付清余款。</w:t>
            </w:r>
          </w:p>
        </w:tc>
      </w:tr>
      <w:tr w14:paraId="68749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1711F834">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23</w:t>
            </w:r>
          </w:p>
        </w:tc>
        <w:tc>
          <w:tcPr>
            <w:tcW w:w="1559" w:type="dxa"/>
            <w:tcBorders>
              <w:top w:val="single" w:color="auto" w:sz="4" w:space="0"/>
              <w:left w:val="single" w:color="auto" w:sz="4" w:space="0"/>
              <w:bottom w:val="single" w:color="auto" w:sz="4" w:space="0"/>
              <w:right w:val="single" w:color="auto" w:sz="4" w:space="0"/>
            </w:tcBorders>
            <w:vAlign w:val="center"/>
          </w:tcPr>
          <w:p w14:paraId="7D4FC789">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投标文件有效期</w:t>
            </w:r>
          </w:p>
        </w:tc>
        <w:tc>
          <w:tcPr>
            <w:tcW w:w="7372" w:type="dxa"/>
            <w:tcBorders>
              <w:top w:val="single" w:color="auto" w:sz="4" w:space="0"/>
              <w:left w:val="single" w:color="auto" w:sz="4" w:space="0"/>
              <w:bottom w:val="single" w:color="auto" w:sz="4" w:space="0"/>
              <w:right w:val="single" w:color="auto" w:sz="4" w:space="0"/>
            </w:tcBorders>
            <w:vAlign w:val="center"/>
          </w:tcPr>
          <w:p w14:paraId="69AF23C5">
            <w:pPr>
              <w:autoSpaceDE w:val="0"/>
              <w:autoSpaceDN w:val="0"/>
              <w:snapToGrid w:val="0"/>
              <w:jc w:val="left"/>
              <w:textAlignment w:val="bottom"/>
              <w:rPr>
                <w:rFonts w:hint="eastAsia" w:ascii="仿宋" w:hAnsi="仿宋" w:eastAsia="仿宋" w:cs="仿宋"/>
                <w:color w:val="000000"/>
                <w:sz w:val="28"/>
                <w:szCs w:val="28"/>
                <w14:ligatures w14:val="none"/>
              </w:rPr>
            </w:pPr>
            <w:r>
              <w:rPr>
                <w:rFonts w:hint="eastAsia" w:ascii="仿宋" w:hAnsi="仿宋" w:eastAsia="仿宋" w:cs="仿宋"/>
                <w:color w:val="000000"/>
                <w:sz w:val="24"/>
                <w:szCs w:val="24"/>
                <w14:ligatures w14:val="none"/>
              </w:rPr>
              <w:t>90天</w:t>
            </w:r>
          </w:p>
        </w:tc>
      </w:tr>
      <w:tr w14:paraId="336C3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6D427286">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24</w:t>
            </w:r>
          </w:p>
        </w:tc>
        <w:tc>
          <w:tcPr>
            <w:tcW w:w="1559" w:type="dxa"/>
            <w:tcBorders>
              <w:top w:val="single" w:color="auto" w:sz="4" w:space="0"/>
              <w:left w:val="single" w:color="auto" w:sz="4" w:space="0"/>
              <w:bottom w:val="single" w:color="auto" w:sz="4" w:space="0"/>
              <w:right w:val="single" w:color="auto" w:sz="4" w:space="0"/>
            </w:tcBorders>
            <w:vAlign w:val="center"/>
          </w:tcPr>
          <w:p w14:paraId="2489E950">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合同签订时间</w:t>
            </w:r>
          </w:p>
        </w:tc>
        <w:tc>
          <w:tcPr>
            <w:tcW w:w="7372" w:type="dxa"/>
            <w:tcBorders>
              <w:top w:val="single" w:color="auto" w:sz="4" w:space="0"/>
              <w:left w:val="single" w:color="auto" w:sz="4" w:space="0"/>
              <w:bottom w:val="single" w:color="auto" w:sz="4" w:space="0"/>
              <w:right w:val="single" w:color="auto" w:sz="4" w:space="0"/>
            </w:tcBorders>
            <w:vAlign w:val="center"/>
          </w:tcPr>
          <w:p w14:paraId="5B96CC2D">
            <w:pPr>
              <w:snapToGrid w:val="0"/>
              <w:jc w:val="left"/>
              <w:rPr>
                <w:rFonts w:hint="eastAsia" w:ascii="仿宋" w:hAnsi="仿宋" w:eastAsia="仿宋" w:cs="仿宋"/>
                <w:color w:val="000000"/>
                <w:sz w:val="28"/>
                <w:szCs w:val="28"/>
                <w14:ligatures w14:val="none"/>
              </w:rPr>
            </w:pPr>
            <w:r>
              <w:rPr>
                <w:rFonts w:hint="eastAsia" w:ascii="仿宋" w:hAnsi="仿宋" w:eastAsia="仿宋" w:cs="仿宋"/>
                <w:color w:val="000000"/>
                <w:sz w:val="24"/>
                <w:szCs w:val="24"/>
                <w14:ligatures w14: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tc>
      </w:tr>
      <w:tr w14:paraId="3F8D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04A741B4">
            <w:pPr>
              <w:spacing w:line="500" w:lineRule="exact"/>
              <w:jc w:val="center"/>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25</w:t>
            </w:r>
          </w:p>
        </w:tc>
        <w:tc>
          <w:tcPr>
            <w:tcW w:w="1559" w:type="dxa"/>
            <w:tcBorders>
              <w:top w:val="single" w:color="auto" w:sz="4" w:space="0"/>
              <w:left w:val="single" w:color="auto" w:sz="4" w:space="0"/>
              <w:bottom w:val="single" w:color="auto" w:sz="4" w:space="0"/>
              <w:right w:val="single" w:color="auto" w:sz="4" w:space="0"/>
            </w:tcBorders>
            <w:vAlign w:val="center"/>
          </w:tcPr>
          <w:p w14:paraId="659E5DF7">
            <w:pPr>
              <w:snapToGrid w:val="0"/>
              <w:jc w:val="center"/>
              <w:rPr>
                <w:rFonts w:hint="eastAsia" w:ascii="仿宋" w:hAnsi="仿宋" w:eastAsia="仿宋" w:cs="仿宋"/>
                <w:color w:val="000000"/>
                <w:sz w:val="24"/>
                <w:szCs w:val="24"/>
                <w14:ligatures w14:val="none"/>
              </w:rPr>
            </w:pPr>
            <w:r>
              <w:rPr>
                <w:rFonts w:hint="eastAsia" w:ascii="仿宋" w:hAnsi="仿宋" w:eastAsia="仿宋" w:cs="仿宋"/>
                <w:bCs/>
                <w:color w:val="000000"/>
                <w:sz w:val="24"/>
                <w14:ligatures w14:val="none"/>
              </w:rPr>
              <w:t>代理费用</w:t>
            </w:r>
          </w:p>
        </w:tc>
        <w:tc>
          <w:tcPr>
            <w:tcW w:w="7372" w:type="dxa"/>
            <w:tcBorders>
              <w:top w:val="single" w:color="auto" w:sz="4" w:space="0"/>
              <w:left w:val="single" w:color="auto" w:sz="4" w:space="0"/>
              <w:bottom w:val="single" w:color="auto" w:sz="4" w:space="0"/>
              <w:right w:val="single" w:color="auto" w:sz="4" w:space="0"/>
            </w:tcBorders>
            <w:vAlign w:val="center"/>
          </w:tcPr>
          <w:p w14:paraId="471DBF8B">
            <w:pPr>
              <w:spacing w:line="500" w:lineRule="exact"/>
              <w:jc w:val="left"/>
              <w:rPr>
                <w:rFonts w:hint="eastAsia" w:ascii="仿宋" w:hAnsi="仿宋" w:eastAsia="仿宋" w:cs="仿宋"/>
                <w:color w:val="000000"/>
                <w:sz w:val="24"/>
                <w:szCs w:val="24"/>
                <w:lang w:eastAsia="zh-CN"/>
                <w14:ligatures w14:val="none"/>
              </w:rPr>
            </w:pPr>
            <w:r>
              <w:rPr>
                <w:rFonts w:hint="eastAsia" w:ascii="仿宋" w:hAnsi="仿宋" w:eastAsia="仿宋" w:cs="仿宋"/>
                <w:color w:val="000000"/>
                <w:sz w:val="24"/>
                <w:szCs w:val="24"/>
                <w:lang w:eastAsia="zh-CN"/>
                <w14:ligatures w14:val="none"/>
              </w:rPr>
              <w:t>委托代理费支付方式：供应商支付</w:t>
            </w:r>
          </w:p>
          <w:p w14:paraId="64B1F391">
            <w:pPr>
              <w:spacing w:line="500" w:lineRule="exact"/>
              <w:jc w:val="left"/>
              <w:rPr>
                <w:rFonts w:hint="eastAsia" w:ascii="仿宋" w:hAnsi="仿宋" w:eastAsia="仿宋" w:cs="仿宋"/>
                <w:color w:val="000000"/>
                <w:sz w:val="24"/>
                <w:szCs w:val="24"/>
                <w14:ligatures w14:val="none"/>
              </w:rPr>
            </w:pPr>
            <w:r>
              <w:rPr>
                <w:rFonts w:hint="eastAsia" w:ascii="仿宋" w:hAnsi="仿宋" w:eastAsia="仿宋" w:cs="仿宋"/>
                <w:color w:val="000000"/>
                <w:sz w:val="24"/>
                <w:szCs w:val="24"/>
                <w:lang w:eastAsia="zh-CN"/>
                <w14:ligatures w14:val="none"/>
              </w:rPr>
              <w:t>收费标准：以中标价为取费基数，按国家发改价格[</w:t>
            </w:r>
            <w:r>
              <w:rPr>
                <w:rFonts w:hint="eastAsia" w:ascii="仿宋" w:hAnsi="仿宋" w:eastAsia="仿宋" w:cs="仿宋"/>
                <w:color w:val="000000"/>
                <w:sz w:val="24"/>
                <w:szCs w:val="24"/>
                <w:lang w:val="en-US" w:eastAsia="zh-CN"/>
                <w14:ligatures w14:val="none"/>
              </w:rPr>
              <w:t>2002</w:t>
            </w:r>
            <w:r>
              <w:rPr>
                <w:rFonts w:hint="eastAsia" w:ascii="仿宋" w:hAnsi="仿宋" w:eastAsia="仿宋" w:cs="仿宋"/>
                <w:color w:val="000000"/>
                <w:sz w:val="24"/>
                <w:szCs w:val="24"/>
                <w:lang w:eastAsia="zh-CN"/>
                <w14:ligatures w14:val="none"/>
              </w:rPr>
              <w:t>]</w:t>
            </w:r>
            <w:r>
              <w:rPr>
                <w:rFonts w:hint="eastAsia" w:ascii="仿宋" w:hAnsi="仿宋" w:eastAsia="仿宋" w:cs="仿宋"/>
                <w:color w:val="000000"/>
                <w:sz w:val="24"/>
                <w:szCs w:val="24"/>
                <w:lang w:val="en-US" w:eastAsia="zh-CN"/>
                <w14:ligatures w14:val="none"/>
              </w:rPr>
              <w:t>1980</w:t>
            </w:r>
            <w:r>
              <w:rPr>
                <w:rFonts w:hint="eastAsia" w:ascii="仿宋" w:hAnsi="仿宋" w:eastAsia="仿宋" w:cs="仿宋"/>
                <w:color w:val="000000"/>
                <w:sz w:val="24"/>
                <w:szCs w:val="24"/>
                <w:lang w:eastAsia="zh-CN"/>
                <w14:ligatures w14:val="none"/>
              </w:rPr>
              <w:t>号收费标准</w:t>
            </w:r>
            <w:r>
              <w:rPr>
                <w:rFonts w:hint="eastAsia" w:ascii="仿宋" w:hAnsi="仿宋" w:eastAsia="仿宋" w:cs="仿宋"/>
                <w:color w:val="000000"/>
                <w:sz w:val="24"/>
                <w:szCs w:val="24"/>
                <w:lang w:val="en-US" w:eastAsia="zh-CN"/>
                <w14:ligatures w14:val="none"/>
              </w:rPr>
              <w:t>的70%</w:t>
            </w:r>
            <w:r>
              <w:rPr>
                <w:rFonts w:hint="eastAsia" w:ascii="仿宋" w:hAnsi="仿宋" w:eastAsia="仿宋" w:cs="仿宋"/>
                <w:color w:val="000000"/>
                <w:sz w:val="24"/>
                <w:szCs w:val="24"/>
                <w:lang w:eastAsia="zh-CN"/>
                <w14:ligatures w14:val="none"/>
              </w:rPr>
              <w:t>计取。</w:t>
            </w:r>
          </w:p>
        </w:tc>
      </w:tr>
      <w:tr w14:paraId="236F3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E61347B">
            <w:pPr>
              <w:spacing w:line="500" w:lineRule="exact"/>
              <w:jc w:val="center"/>
              <w:rPr>
                <w:rFonts w:hint="eastAsia" w:ascii="仿宋" w:hAnsi="仿宋" w:eastAsia="仿宋" w:cs="仿宋"/>
                <w:color w:val="000000"/>
                <w:sz w:val="24"/>
                <w:szCs w:val="24"/>
                <w:lang w:val="en-US" w:eastAsia="zh-CN"/>
                <w14:ligatures w14:val="none"/>
              </w:rPr>
            </w:pPr>
            <w:r>
              <w:rPr>
                <w:rFonts w:hint="eastAsia" w:ascii="仿宋" w:hAnsi="仿宋" w:eastAsia="仿宋" w:cs="仿宋"/>
                <w:color w:val="000000"/>
                <w:sz w:val="24"/>
                <w:szCs w:val="24"/>
                <w:lang w:val="en-US" w:eastAsia="zh-CN"/>
                <w14:ligatures w14:val="none"/>
              </w:rPr>
              <w:t>26</w:t>
            </w:r>
          </w:p>
        </w:tc>
        <w:tc>
          <w:tcPr>
            <w:tcW w:w="1559" w:type="dxa"/>
            <w:tcBorders>
              <w:top w:val="single" w:color="auto" w:sz="4" w:space="0"/>
              <w:left w:val="single" w:color="auto" w:sz="4" w:space="0"/>
              <w:bottom w:val="single" w:color="auto" w:sz="4" w:space="0"/>
              <w:right w:val="single" w:color="auto" w:sz="4" w:space="0"/>
            </w:tcBorders>
            <w:vAlign w:val="center"/>
          </w:tcPr>
          <w:p w14:paraId="0787C972">
            <w:pPr>
              <w:snapToGrid w:val="0"/>
              <w:jc w:val="center"/>
              <w:rPr>
                <w:rFonts w:hint="eastAsia" w:ascii="仿宋" w:hAnsi="仿宋" w:eastAsia="仿宋" w:cs="仿宋"/>
                <w:bCs/>
                <w:color w:val="000000"/>
                <w:sz w:val="24"/>
                <w:lang w:val="en-US" w:eastAsia="zh-CN"/>
                <w14:ligatures w14:val="none"/>
              </w:rPr>
            </w:pPr>
            <w:r>
              <w:rPr>
                <w:rFonts w:hint="eastAsia" w:ascii="仿宋" w:hAnsi="仿宋" w:eastAsia="仿宋" w:cs="仿宋"/>
                <w:bCs/>
                <w:color w:val="000000"/>
                <w:sz w:val="24"/>
                <w:lang w:val="en-US" w:eastAsia="zh-CN"/>
                <w14:ligatures w14:val="none"/>
              </w:rPr>
              <w:t>材料复核</w:t>
            </w:r>
          </w:p>
        </w:tc>
        <w:tc>
          <w:tcPr>
            <w:tcW w:w="7372" w:type="dxa"/>
            <w:tcBorders>
              <w:top w:val="single" w:color="auto" w:sz="4" w:space="0"/>
              <w:left w:val="single" w:color="auto" w:sz="4" w:space="0"/>
              <w:bottom w:val="single" w:color="auto" w:sz="4" w:space="0"/>
              <w:right w:val="single" w:color="auto" w:sz="4" w:space="0"/>
            </w:tcBorders>
            <w:vAlign w:val="center"/>
          </w:tcPr>
          <w:p w14:paraId="6AE0F353">
            <w:pPr>
              <w:spacing w:line="500" w:lineRule="exact"/>
              <w:jc w:val="left"/>
              <w:rPr>
                <w:rFonts w:hint="eastAsia" w:ascii="仿宋" w:hAnsi="仿宋" w:eastAsia="仿宋" w:cs="仿宋"/>
                <w:color w:val="000000"/>
                <w:sz w:val="24"/>
                <w:szCs w:val="24"/>
                <w:lang w:eastAsia="zh-CN"/>
                <w14:ligatures w14:val="none"/>
              </w:rPr>
            </w:pPr>
            <w:r>
              <w:rPr>
                <w:rFonts w:hint="eastAsia" w:ascii="仿宋" w:hAnsi="仿宋" w:eastAsia="仿宋" w:cs="仿宋"/>
                <w:color w:val="000000"/>
                <w:sz w:val="24"/>
                <w:szCs w:val="24"/>
                <w:lang w:eastAsia="zh-CN"/>
                <w14:ligatures w14:val="none"/>
              </w:rPr>
              <w:t>在评审结束后、合同签订前，采购人（采购代理机构）将通过网站查询、原件核对等方式对中标（成交）供应商在投标（响应）文件中涉及评审内容的检测报告、认证证书、合同复印件等资料的真实性进行复核。发现供应商提供虚假材料的，将及时书面报告本级财政部门。</w:t>
            </w:r>
          </w:p>
        </w:tc>
      </w:tr>
    </w:tbl>
    <w:p w14:paraId="14FBF911">
      <w:pPr>
        <w:snapToGrid w:val="0"/>
        <w:spacing w:before="312" w:beforeLines="100" w:after="312" w:afterLines="100" w:line="360" w:lineRule="auto"/>
        <w:jc w:val="center"/>
        <w:rPr>
          <w:rFonts w:hint="eastAsia" w:ascii="仿宋" w:hAnsi="仿宋" w:eastAsia="仿宋" w:cs="仿宋"/>
          <w:b/>
          <w:bCs/>
          <w:color w:val="000000"/>
          <w:sz w:val="28"/>
          <w:szCs w:val="28"/>
          <w14:ligatures w14:val="none"/>
        </w:rPr>
      </w:pPr>
      <w:r>
        <w:rPr>
          <w:rFonts w:hint="eastAsia" w:ascii="仿宋" w:hAnsi="仿宋" w:eastAsia="仿宋" w:cs="仿宋"/>
          <w:color w:val="000000"/>
          <w:kern w:val="0"/>
          <w:sz w:val="30"/>
          <w:szCs w:val="30"/>
          <w14:ligatures w14:val="none"/>
        </w:rPr>
        <w:br w:type="page"/>
      </w:r>
      <w:r>
        <w:rPr>
          <w:rFonts w:hint="eastAsia" w:ascii="仿宋" w:hAnsi="仿宋" w:eastAsia="仿宋" w:cs="仿宋"/>
          <w:b/>
          <w:bCs/>
          <w:color w:val="000000"/>
          <w:sz w:val="28"/>
          <w:szCs w:val="28"/>
          <w14:ligatures w14:val="none"/>
        </w:rPr>
        <w:t>一、总  则</w:t>
      </w:r>
    </w:p>
    <w:p w14:paraId="279DE986">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（一）适用范围</w:t>
      </w:r>
    </w:p>
    <w:p w14:paraId="0638B01C">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仅适用于本次招标文件中采购项目的招标、投标、评标、定标、验收、合同履约、付款等行为（法律、法规另有规定的，从其规定）。</w:t>
      </w:r>
    </w:p>
    <w:p w14:paraId="53A560F1">
      <w:pPr>
        <w:snapToGrid w:val="0"/>
        <w:spacing w:before="156" w:beforeLines="50" w:line="460" w:lineRule="exact"/>
        <w:ind w:firstLine="411" w:firstLineChars="147"/>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 xml:space="preserve">（二）定义 </w:t>
      </w:r>
    </w:p>
    <w:p w14:paraId="0C9018EF">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1.“采购人”系指招标公告中载明的本项目的采购人。</w:t>
      </w:r>
    </w:p>
    <w:p w14:paraId="753E52C2">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2.“采购机构”系指招标公告中载明的本项目的采购机构。</w:t>
      </w:r>
    </w:p>
    <w:p w14:paraId="1F21B0BF">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3.“投标人”系指是指响应招标、参加投标竞争的法人、其他组织或者自然人。</w:t>
      </w:r>
    </w:p>
    <w:p w14:paraId="2FC72AC7">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4.货物：指招标文件规定投标人须向采购人提供的一切材料、设备、机械、仪器仪表、工具及其它有关技术资料和文字材料。</w:t>
      </w:r>
    </w:p>
    <w:p w14:paraId="726CAB07">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5.服务：指招标文件规定投标人须承担的劳务以及其他类似的义务。</w:t>
      </w:r>
    </w:p>
    <w:p w14:paraId="68D4D72E">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6.项目：指投标人按招标文件规定向采购人提供的需求总称。</w:t>
      </w:r>
    </w:p>
    <w:p w14:paraId="2756501B">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7.电子交易平台:指政府采购项目电子交易平台，即政采云平台。</w:t>
      </w:r>
    </w:p>
    <w:p w14:paraId="263108B0">
      <w:pPr>
        <w:spacing w:line="360" w:lineRule="auto"/>
        <w:ind w:firstLine="562" w:firstLineChars="200"/>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CDCA307">
      <w:pPr>
        <w:spacing w:line="360" w:lineRule="auto"/>
        <w:ind w:firstLine="562" w:firstLineChars="200"/>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符合中小企业划分标准的个体工商户，在政府采购活动中视同中小企业。</w:t>
      </w:r>
    </w:p>
    <w:p w14:paraId="585A61FF">
      <w:pPr>
        <w:snapToGrid w:val="0"/>
        <w:spacing w:before="156" w:beforeLines="50" w:line="460" w:lineRule="exact"/>
        <w:ind w:firstLine="548" w:firstLineChars="196"/>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（三）投标人及委托有关说明</w:t>
      </w:r>
    </w:p>
    <w:p w14:paraId="7E6CD620">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1.如授权代表不是法定代表人，须有法定代表人出具的授权委托书</w:t>
      </w:r>
      <w:r>
        <w:rPr>
          <w:rFonts w:hint="eastAsia" w:ascii="仿宋" w:hAnsi="仿宋" w:eastAsia="仿宋" w:cs="仿宋"/>
          <w:b/>
          <w:bCs/>
          <w:color w:val="000000"/>
          <w:sz w:val="28"/>
          <w:szCs w:val="28"/>
          <w14:ligatures w14:val="none"/>
        </w:rPr>
        <w:t>（格式见附件）。</w:t>
      </w:r>
      <w:r>
        <w:rPr>
          <w:rFonts w:hint="eastAsia" w:ascii="仿宋" w:hAnsi="仿宋" w:eastAsia="仿宋" w:cs="仿宋"/>
          <w:bCs/>
          <w:color w:val="000000"/>
          <w:sz w:val="28"/>
          <w:szCs w:val="28"/>
          <w14:ligatures w14:val="none"/>
        </w:rPr>
        <w:t>投标人委派不在本单位缴纳社保的人员作为授权代表的，应当在投标文件中，说明具体原因、授权代表缴纳社保的单位，并附列该授权代表缴纳社保清单。</w:t>
      </w:r>
    </w:p>
    <w:p w14:paraId="698CF2E7">
      <w:pPr>
        <w:snapToGrid w:val="0"/>
        <w:spacing w:after="156" w:line="460" w:lineRule="exact"/>
        <w:ind w:left="2" w:leftChars="1"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2.投标人投标所使用的资格、信誉、荣誉、业绩与企业认证必须为本法人所拥有。投标人投标所使用的采购项目实施人员必须为投标人员工（或投标人控股公司正式员工）。</w:t>
      </w:r>
    </w:p>
    <w:p w14:paraId="3634E2EF">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3.单位负责人为同一人或者存在直接控股、管理关系的不同供应商，不得参加同一合同项下的政府采购活动。</w:t>
      </w:r>
    </w:p>
    <w:p w14:paraId="129AC237">
      <w:pPr>
        <w:snapToGrid w:val="0"/>
        <w:spacing w:after="156" w:line="460" w:lineRule="exact"/>
        <w:ind w:left="2" w:leftChars="1"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6A0B4177">
      <w:pPr>
        <w:snapToGrid w:val="0"/>
        <w:spacing w:before="156" w:beforeLines="50" w:line="460" w:lineRule="exact"/>
        <w:ind w:firstLine="548" w:firstLineChars="196"/>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（四）投标费用</w:t>
      </w:r>
    </w:p>
    <w:p w14:paraId="5F608738">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不论投标结果如何，投标人均应自行承担所有与投标有关的全部费用（招标文件有其他相反规定除外）。</w:t>
      </w:r>
    </w:p>
    <w:p w14:paraId="1E9C8DAD">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（五）询问和质疑</w:t>
      </w:r>
    </w:p>
    <w:p w14:paraId="29736E20">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B8C914">
      <w:pPr>
        <w:snapToGrid w:val="0"/>
        <w:spacing w:line="460" w:lineRule="exact"/>
        <w:ind w:firstLine="700" w:firstLineChars="250"/>
        <w:rPr>
          <w:rFonts w:hint="eastAsia" w:ascii="仿宋" w:hAnsi="仿宋" w:eastAsia="仿宋" w:cs="仿宋"/>
          <w:bCs/>
          <w:color w:val="000000"/>
          <w:sz w:val="28"/>
          <w:szCs w:val="28"/>
          <w14:ligatures w14:val="none"/>
        </w:rPr>
      </w:pPr>
    </w:p>
    <w:p w14:paraId="5BE4A115">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2.投标人的询问</w:t>
      </w:r>
    </w:p>
    <w:p w14:paraId="61150BC0">
      <w:pPr>
        <w:snapToGrid w:val="0"/>
        <w:spacing w:line="460" w:lineRule="exact"/>
        <w:ind w:firstLine="700" w:firstLineChars="25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CE083BC">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3.投标人的质疑</w:t>
      </w:r>
    </w:p>
    <w:p w14:paraId="7074A275">
      <w:pPr>
        <w:snapToGrid w:val="0"/>
        <w:spacing w:line="460" w:lineRule="exact"/>
        <w:ind w:firstLine="560" w:firstLineChars="200"/>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3.1.投标人认为招标文件使自己的权益受到损害的，可以自获取招标文件之日或者采购公告期限届满之日（公告期限届满后获取招标文件的，以公告期限届满之日为准）起7个工作日内，对招标文件评分细则及项目需求的以书面形式向采购人提出质疑，对其他内容的以书面形式向采购人和招标方提出质疑。</w:t>
      </w:r>
    </w:p>
    <w:p w14:paraId="1DEBC4F4">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729F2D0">
      <w:pPr>
        <w:snapToGrid w:val="0"/>
        <w:spacing w:after="156" w:line="460" w:lineRule="exact"/>
        <w:ind w:left="2" w:leftChars="1"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3.3.质疑应当以书面形式提出，格式见《政府采购质疑和投诉办法》（财政部令第94号）附件范本，下载网址：浙江政府采购网(</w:t>
      </w:r>
      <w:r>
        <w:rPr>
          <w:rFonts w:hint="eastAsia" w:ascii="仿宋" w:hAnsi="仿宋" w:eastAsia="仿宋" w:cs="仿宋"/>
        </w:rPr>
        <w:fldChar w:fldCharType="begin"/>
      </w:r>
      <w:r>
        <w:rPr>
          <w:rFonts w:hint="eastAsia" w:ascii="仿宋" w:hAnsi="仿宋" w:eastAsia="仿宋" w:cs="仿宋"/>
        </w:rPr>
        <w:instrText xml:space="preserve"> HYPERLINK "http://zfcg.czt.zj.gov.cn/" </w:instrText>
      </w:r>
      <w:r>
        <w:rPr>
          <w:rFonts w:hint="eastAsia" w:ascii="仿宋" w:hAnsi="仿宋" w:eastAsia="仿宋" w:cs="仿宋"/>
        </w:rPr>
        <w:fldChar w:fldCharType="separate"/>
      </w:r>
      <w:r>
        <w:rPr>
          <w:rFonts w:hint="eastAsia" w:ascii="仿宋" w:hAnsi="仿宋" w:eastAsia="仿宋" w:cs="仿宋"/>
          <w:bCs/>
          <w:color w:val="000000"/>
          <w:sz w:val="28"/>
          <w:szCs w:val="28"/>
          <w:u w:val="single"/>
          <w14:ligatures w14:val="none"/>
        </w:rPr>
        <w:t>http://zfcg.czt.zj.gov.cn/</w:t>
      </w:r>
      <w:r>
        <w:rPr>
          <w:rFonts w:hint="eastAsia" w:ascii="仿宋" w:hAnsi="仿宋" w:eastAsia="仿宋" w:cs="仿宋"/>
          <w:bCs/>
          <w:color w:val="000000"/>
          <w:sz w:val="28"/>
          <w:szCs w:val="28"/>
          <w:u w:val="single"/>
          <w14:ligatures w14:val="none"/>
        </w:rPr>
        <w:fldChar w:fldCharType="end"/>
      </w:r>
      <w:r>
        <w:rPr>
          <w:rFonts w:hint="eastAsia" w:ascii="仿宋" w:hAnsi="仿宋" w:eastAsia="仿宋" w:cs="仿宋"/>
          <w:bCs/>
          <w:color w:val="000000"/>
          <w:sz w:val="28"/>
          <w:szCs w:val="28"/>
          <w14:ligatures w14:val="none"/>
        </w:rPr>
        <w:t>)，位置：“首页-下载专区-质疑投诉模板”。供应商提出质疑应当提交质疑函和必要的证明材料。供应商应当在法定质疑期内一次性提出针对同一采购程序环节的质疑。</w:t>
      </w:r>
    </w:p>
    <w:p w14:paraId="03ACE356">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质疑函应当包括下列内容：</w:t>
      </w:r>
    </w:p>
    <w:p w14:paraId="297638BF">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a.供应商的姓名或者名称、地址、邮编、联系人及联系电话；</w:t>
      </w:r>
    </w:p>
    <w:p w14:paraId="2E3ADCD6">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b.质疑项目的名称、编号；</w:t>
      </w:r>
    </w:p>
    <w:p w14:paraId="53CA1DCE">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c.具体、明确的质疑事项和与质疑事项相关的请求；</w:t>
      </w:r>
    </w:p>
    <w:p w14:paraId="649365A8">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d.事实依据；</w:t>
      </w:r>
    </w:p>
    <w:p w14:paraId="24BF4DB5">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e.必要的法律依据；</w:t>
      </w:r>
    </w:p>
    <w:p w14:paraId="73A0CBBE">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f.提出质疑的日期。</w:t>
      </w:r>
    </w:p>
    <w:p w14:paraId="73432EF3">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687BE1E">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 xml:space="preserve">（六）招标文件的澄清与修改 </w:t>
      </w:r>
    </w:p>
    <w:p w14:paraId="43DA2056">
      <w:pPr>
        <w:snapToGrid w:val="0"/>
        <w:spacing w:before="156" w:beforeLines="50" w:after="156" w:afterLines="50" w:line="460" w:lineRule="exact"/>
        <w:ind w:firstLine="560" w:firstLineChars="200"/>
        <w:rPr>
          <w:rFonts w:hint="eastAsia" w:ascii="仿宋" w:hAnsi="仿宋" w:eastAsia="仿宋" w:cs="仿宋"/>
          <w:b/>
          <w:bCs/>
          <w:color w:val="000000"/>
          <w:sz w:val="28"/>
          <w:szCs w:val="28"/>
          <w14:ligatures w14:val="none"/>
        </w:rPr>
      </w:pPr>
      <w:r>
        <w:rPr>
          <w:rFonts w:hint="eastAsia" w:ascii="仿宋" w:hAnsi="仿宋" w:eastAsia="仿宋" w:cs="仿宋"/>
          <w:bCs/>
          <w:color w:val="000000"/>
          <w:sz w:val="28"/>
          <w:szCs w:val="28"/>
          <w14:ligatures w14:val="none"/>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color w:val="000000"/>
          <w:sz w:val="28"/>
          <w:szCs w:val="28"/>
          <w14:ligatures w14:val="none"/>
        </w:rPr>
        <w:t>逾期提出招标方将不予受理。</w:t>
      </w:r>
    </w:p>
    <w:p w14:paraId="76BD6EA6">
      <w:pPr>
        <w:snapToGrid w:val="0"/>
        <w:spacing w:before="156" w:beforeLines="50" w:after="156" w:afterLines="50"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2.招标方主动进行的澄清、修改：招标方无论出于何种原因，均可主动对招标文件中的相关事项，用补充文件等方式进行澄清和修改。</w:t>
      </w:r>
    </w:p>
    <w:p w14:paraId="011A6306">
      <w:pPr>
        <w:snapToGrid w:val="0"/>
        <w:spacing w:before="156" w:beforeLines="50" w:after="156" w:afterLines="50"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3.招标文件澄清、答复、修改、补充的内容为招标文件的组成部分。当招标文件与招标文件的答复、澄清、修改、补充通知就同一内容的表述不一致时，以最后发出的书面文件为准。</w:t>
      </w:r>
    </w:p>
    <w:p w14:paraId="5222A0B1">
      <w:pPr>
        <w:snapToGrid w:val="0"/>
        <w:spacing w:before="312" w:beforeLines="100" w:after="312" w:afterLines="100" w:line="360" w:lineRule="auto"/>
        <w:jc w:val="center"/>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二、投标文件的编制</w:t>
      </w:r>
    </w:p>
    <w:p w14:paraId="2A2150C4">
      <w:pPr>
        <w:snapToGrid w:val="0"/>
        <w:spacing w:line="460" w:lineRule="exact"/>
        <w:ind w:firstLine="548" w:firstLineChars="196"/>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（一）投标文件编制工具</w:t>
      </w:r>
    </w:p>
    <w:p w14:paraId="1683EADA">
      <w:pPr>
        <w:adjustRightInd w:val="0"/>
        <w:snapToGrid w:val="0"/>
        <w:spacing w:before="156" w:beforeLines="50" w:after="156" w:afterLines="50" w:line="500" w:lineRule="exact"/>
        <w:ind w:firstLine="565" w:firstLineChars="201"/>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投标文件编制工具为政采云电子交易客户端，下载网址：</w:t>
      </w:r>
      <w:r>
        <w:rPr>
          <w:rFonts w:hint="eastAsia" w:ascii="仿宋" w:hAnsi="仿宋" w:eastAsia="仿宋" w:cs="仿宋"/>
        </w:rPr>
        <w:fldChar w:fldCharType="begin"/>
      </w:r>
      <w:r>
        <w:rPr>
          <w:rFonts w:hint="eastAsia" w:ascii="仿宋" w:hAnsi="仿宋" w:eastAsia="仿宋" w:cs="仿宋"/>
        </w:rPr>
        <w:instrText xml:space="preserve"> HYPERLINK "http://zfcg.czt.zj.gov.cn/bidClientTemplate/2019-09-24/12975.html" </w:instrText>
      </w:r>
      <w:r>
        <w:rPr>
          <w:rFonts w:hint="eastAsia" w:ascii="仿宋" w:hAnsi="仿宋" w:eastAsia="仿宋" w:cs="仿宋"/>
        </w:rPr>
        <w:fldChar w:fldCharType="separate"/>
      </w:r>
      <w:r>
        <w:rPr>
          <w:rFonts w:hint="eastAsia" w:ascii="仿宋" w:hAnsi="仿宋" w:eastAsia="仿宋" w:cs="仿宋"/>
          <w:b/>
          <w:bCs/>
          <w:color w:val="000000"/>
          <w:sz w:val="28"/>
          <w:szCs w:val="28"/>
          <w:u w:val="single"/>
          <w14:ligatures w14:val="none"/>
        </w:rPr>
        <w:t>http://zfcg.czt.zj.gov.cn/bidClientTemplate/2019-09-24/12975.html</w:t>
      </w:r>
      <w:r>
        <w:rPr>
          <w:rFonts w:hint="eastAsia" w:ascii="仿宋" w:hAnsi="仿宋" w:eastAsia="仿宋" w:cs="仿宋"/>
          <w:b/>
          <w:bCs/>
          <w:color w:val="000000"/>
          <w:sz w:val="28"/>
          <w:szCs w:val="28"/>
          <w:u w:val="single"/>
          <w14:ligatures w14:val="none"/>
        </w:rPr>
        <w:fldChar w:fldCharType="end"/>
      </w:r>
      <w:r>
        <w:rPr>
          <w:rFonts w:hint="eastAsia" w:ascii="仿宋" w:hAnsi="仿宋" w:eastAsia="仿宋" w:cs="仿宋"/>
          <w:b/>
          <w:bCs/>
          <w:color w:val="000000"/>
          <w:sz w:val="28"/>
          <w:szCs w:val="28"/>
          <w14:ligatures w14:val="none"/>
        </w:rPr>
        <w:t>，请自行下载并安装。</w:t>
      </w:r>
    </w:p>
    <w:p w14:paraId="493BFA2D">
      <w:pPr>
        <w:snapToGrid w:val="0"/>
        <w:spacing w:line="460" w:lineRule="exact"/>
        <w:ind w:firstLine="548" w:firstLineChars="196"/>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（二）投标文件的组成</w:t>
      </w:r>
    </w:p>
    <w:p w14:paraId="4F7C1B4A">
      <w:pPr>
        <w:adjustRightInd w:val="0"/>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本项目所称投标文件系指电子投标文件或备份投标文件。投标文件需按照本招标文件和电子交易平台的要求制作、加密并递交。</w:t>
      </w:r>
    </w:p>
    <w:p w14:paraId="739CABC9">
      <w:pPr>
        <w:adjustRightInd w:val="0"/>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E55F987">
      <w:pPr>
        <w:adjustRightInd w:val="0"/>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电子投标文件每个标项由资格文件、技术商务文件、投标报价文件三部份组成，具体详见“第六章  投标文件格式附件”。备份投标文件的组成和内容等同电子投标文件。</w:t>
      </w:r>
    </w:p>
    <w:p w14:paraId="0C1AFCD9">
      <w:pPr>
        <w:snapToGrid w:val="0"/>
        <w:spacing w:before="50" w:after="156" w:afterLines="50" w:line="460" w:lineRule="exact"/>
        <w:ind w:firstLine="562" w:firstLineChars="200"/>
        <w:rPr>
          <w:rFonts w:hint="eastAsia" w:ascii="仿宋" w:hAnsi="仿宋" w:eastAsia="仿宋" w:cs="仿宋"/>
          <w:bCs/>
          <w:color w:val="000000"/>
          <w:sz w:val="28"/>
          <w:szCs w:val="28"/>
          <w14:ligatures w14:val="none"/>
        </w:rPr>
      </w:pPr>
      <w:r>
        <w:rPr>
          <w:rFonts w:hint="eastAsia" w:ascii="仿宋" w:hAnsi="仿宋" w:eastAsia="仿宋" w:cs="仿宋"/>
          <w:b/>
          <w:bCs/>
          <w:color w:val="000000"/>
          <w:sz w:val="28"/>
          <w:szCs w:val="28"/>
          <w14:ligatures w14:val="none"/>
        </w:rPr>
        <w:t>注：法定代表人授权委托书、投标声明书、开标一览表必须按招标文件格式要求正确签署并加盖投标人公章。投标文件中所须加盖公章部分均采用CA签章。</w:t>
      </w:r>
    </w:p>
    <w:p w14:paraId="472EEF15">
      <w:pPr>
        <w:snapToGrid w:val="0"/>
        <w:spacing w:line="460" w:lineRule="exact"/>
        <w:ind w:firstLine="548" w:firstLineChars="196"/>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（三）投标文件的效力</w:t>
      </w:r>
    </w:p>
    <w:p w14:paraId="25D95893">
      <w:pPr>
        <w:adjustRightInd w:val="0"/>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电子投标文件未按时解密，投标人提供了备份投标文件的，以备份投标文件作为依据，否则视为投标文件撤回。电子投标文件已按时解密的，备份投标文件自动失效。</w:t>
      </w:r>
    </w:p>
    <w:p w14:paraId="17722ABF">
      <w:pPr>
        <w:snapToGrid w:val="0"/>
        <w:spacing w:line="460" w:lineRule="exact"/>
        <w:ind w:firstLine="548" w:firstLineChars="196"/>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（四）投标文件的语言及计量</w:t>
      </w:r>
    </w:p>
    <w:p w14:paraId="10F5E5BB">
      <w:pPr>
        <w:snapToGrid w:val="0"/>
        <w:spacing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1.投标文件以及投标人与招标方就有关投标事宜的所有来往函电，均应以中文简体字书写。除签名、盖章、专用名称等特殊情形外，投标文件中以中文汉语以外的文字表述部分视同未提供。</w:t>
      </w:r>
    </w:p>
    <w:p w14:paraId="17BC30B7">
      <w:pPr>
        <w:snapToGrid w:val="0"/>
        <w:spacing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2.投标计量单位，招标文件已有明确规定的，使用招标文件规定的计量单位；招标文件没有规定的，应采用中华人民共和国法定计量单位（货币单位：人民币元），否则将作无效标处理。</w:t>
      </w:r>
    </w:p>
    <w:p w14:paraId="0684BCE9">
      <w:pPr>
        <w:widowControl/>
        <w:tabs>
          <w:tab w:val="left" w:pos="720"/>
        </w:tabs>
        <w:snapToGrid w:val="0"/>
        <w:spacing w:before="156" w:beforeLines="50" w:after="156" w:line="460" w:lineRule="exact"/>
        <w:ind w:firstLine="548" w:firstLineChars="196"/>
        <w:jc w:val="left"/>
        <w:rPr>
          <w:rFonts w:hint="eastAsia" w:ascii="仿宋" w:hAnsi="仿宋" w:eastAsia="仿宋" w:cs="仿宋"/>
          <w:bCs/>
          <w:color w:val="000000"/>
          <w:kern w:val="0"/>
          <w:sz w:val="28"/>
          <w:szCs w:val="28"/>
          <w14:ligatures w14:val="none"/>
        </w:rPr>
      </w:pPr>
      <w:r>
        <w:rPr>
          <w:rFonts w:hint="eastAsia" w:ascii="仿宋" w:hAnsi="仿宋" w:eastAsia="仿宋" w:cs="仿宋"/>
          <w:bCs/>
          <w:color w:val="000000"/>
          <w:kern w:val="0"/>
          <w:sz w:val="28"/>
          <w:szCs w:val="28"/>
          <w14:ligatures w14:val="none"/>
        </w:rPr>
        <w:t>（五）投标文件的有效期</w:t>
      </w:r>
    </w:p>
    <w:p w14:paraId="73CDDA17">
      <w:pPr>
        <w:widowControl/>
        <w:tabs>
          <w:tab w:val="left" w:pos="720"/>
        </w:tabs>
        <w:snapToGrid w:val="0"/>
        <w:spacing w:before="156" w:beforeLines="50" w:after="156" w:line="460" w:lineRule="exact"/>
        <w:ind w:firstLine="560" w:firstLineChars="200"/>
        <w:jc w:val="left"/>
        <w:rPr>
          <w:rFonts w:hint="eastAsia" w:ascii="仿宋" w:hAnsi="仿宋" w:eastAsia="仿宋" w:cs="仿宋"/>
          <w:bCs/>
          <w:color w:val="000000"/>
          <w:kern w:val="0"/>
          <w:sz w:val="28"/>
          <w:szCs w:val="28"/>
          <w14:ligatures w14:val="none"/>
        </w:rPr>
      </w:pPr>
      <w:r>
        <w:rPr>
          <w:rFonts w:hint="eastAsia" w:ascii="仿宋" w:hAnsi="仿宋" w:eastAsia="仿宋" w:cs="仿宋"/>
          <w:bCs/>
          <w:color w:val="000000"/>
          <w:kern w:val="0"/>
          <w:sz w:val="28"/>
          <w:szCs w:val="28"/>
          <w14:ligatures w14:val="none"/>
        </w:rPr>
        <w:t>1.自投标截止日起90天内投标文件应保持有效。有效期不足的投标文件将作无效标处理。</w:t>
      </w:r>
    </w:p>
    <w:p w14:paraId="09E28151">
      <w:pPr>
        <w:widowControl/>
        <w:tabs>
          <w:tab w:val="left" w:pos="720"/>
        </w:tabs>
        <w:snapToGrid w:val="0"/>
        <w:spacing w:before="156" w:beforeLines="50" w:after="156" w:line="460" w:lineRule="exact"/>
        <w:ind w:firstLine="560" w:firstLineChars="200"/>
        <w:jc w:val="left"/>
        <w:rPr>
          <w:rFonts w:hint="eastAsia" w:ascii="仿宋" w:hAnsi="仿宋" w:eastAsia="仿宋" w:cs="仿宋"/>
          <w:bCs/>
          <w:color w:val="000000"/>
          <w:kern w:val="0"/>
          <w:sz w:val="28"/>
          <w:szCs w:val="28"/>
          <w14:ligatures w14:val="none"/>
        </w:rPr>
      </w:pPr>
      <w:r>
        <w:rPr>
          <w:rFonts w:hint="eastAsia" w:ascii="仿宋" w:hAnsi="仿宋" w:eastAsia="仿宋" w:cs="仿宋"/>
          <w:bCs/>
          <w:color w:val="000000"/>
          <w:kern w:val="0"/>
          <w:sz w:val="28"/>
          <w:szCs w:val="28"/>
          <w14:ligatures w14:val="none"/>
        </w:rPr>
        <w:t>2.中标供应商的投标文件自开标之日起至合同履行完毕止均应保持有效。</w:t>
      </w:r>
    </w:p>
    <w:p w14:paraId="60B2BCFA">
      <w:pPr>
        <w:snapToGrid w:val="0"/>
        <w:spacing w:before="156" w:beforeLines="50" w:line="460" w:lineRule="exact"/>
        <w:ind w:firstLine="420" w:firstLineChars="15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（六）投标文件的签署和包装</w:t>
      </w:r>
    </w:p>
    <w:p w14:paraId="1578D1E1">
      <w:pPr>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 xml:space="preserve">1.电子投标文件部分： </w:t>
      </w:r>
    </w:p>
    <w:p w14:paraId="301D3A69">
      <w:pPr>
        <w:snapToGrid w:val="0"/>
        <w:spacing w:line="460" w:lineRule="exact"/>
        <w:ind w:firstLine="562" w:firstLineChars="200"/>
        <w:jc w:val="left"/>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2EB1AB2">
      <w:pPr>
        <w:snapToGrid w:val="0"/>
        <w:spacing w:line="460" w:lineRule="exact"/>
        <w:ind w:firstLine="562" w:firstLineChars="200"/>
        <w:jc w:val="left"/>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（2）投标文件须由投标人在规定位置盖章并由法定代表人或法定代表人的授权委托人签署，投标人应写全称。</w:t>
      </w:r>
    </w:p>
    <w:p w14:paraId="16993C95">
      <w:pPr>
        <w:snapToGrid w:val="0"/>
        <w:spacing w:line="460" w:lineRule="exact"/>
        <w:ind w:firstLine="562" w:firstLineChars="200"/>
        <w:jc w:val="left"/>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（3）投标文件不得涂改，若有修改错漏处，须加盖投标人公章或者法定代表人或授权委托人签名或盖章。投标文件因字迹潦草或表达不清所引起的后果由投标人负责。</w:t>
      </w:r>
    </w:p>
    <w:p w14:paraId="5B3541A4">
      <w:pPr>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2.投标人选择递交备份投标文件的，备份投标文件另须满足以下条件：</w:t>
      </w:r>
    </w:p>
    <w:p w14:paraId="57A6048D">
      <w:pPr>
        <w:adjustRightInd w:val="0"/>
        <w:snapToGrid w:val="0"/>
        <w:spacing w:before="156" w:beforeLines="50" w:after="156" w:afterLines="50" w:line="50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 xml:space="preserve">（1）储存形式：U盘、DVD </w:t>
      </w:r>
    </w:p>
    <w:p w14:paraId="392251C8">
      <w:pPr>
        <w:adjustRightInd w:val="0"/>
        <w:snapToGrid w:val="0"/>
        <w:spacing w:before="156" w:beforeLines="50" w:after="156" w:afterLines="50" w:line="500" w:lineRule="exact"/>
        <w:ind w:firstLine="557" w:firstLineChars="198"/>
        <w:rPr>
          <w:rFonts w:hint="eastAsia" w:ascii="仿宋" w:hAnsi="仿宋" w:eastAsia="仿宋" w:cs="仿宋"/>
          <w:bCs/>
          <w:color w:val="000000"/>
          <w:sz w:val="28"/>
          <w:szCs w:val="28"/>
          <w14:ligatures w14:val="none"/>
        </w:rPr>
      </w:pPr>
      <w:r>
        <w:rPr>
          <w:rFonts w:hint="eastAsia" w:ascii="仿宋" w:hAnsi="仿宋" w:eastAsia="仿宋" w:cs="仿宋"/>
          <w:b/>
          <w:bCs/>
          <w:color w:val="000000"/>
          <w:sz w:val="28"/>
          <w:szCs w:val="28"/>
          <w14:ligatures w14:val="none"/>
        </w:rPr>
        <w:t>（2）密封要求：外包装封面上应注明投标人名称、投标人地址、投标人联系方式（授权代表手机）、投标文件名称（备份投标文件）、投标项目名称、项目编号、标项及“开标时启封”字样，并加盖投标人公章。</w:t>
      </w:r>
    </w:p>
    <w:p w14:paraId="68A76CEC">
      <w:pPr>
        <w:snapToGrid w:val="0"/>
        <w:spacing w:before="156" w:beforeLines="50" w:line="460" w:lineRule="exact"/>
        <w:ind w:firstLine="548" w:firstLineChars="196"/>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（七）投标报价</w:t>
      </w:r>
    </w:p>
    <w:p w14:paraId="252BFEE7">
      <w:pPr>
        <w:tabs>
          <w:tab w:val="left" w:pos="525"/>
        </w:tabs>
        <w:snapToGrid w:val="0"/>
        <w:spacing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C94B02B">
      <w:pPr>
        <w:snapToGrid w:val="0"/>
        <w:spacing w:before="156" w:beforeLines="50" w:after="156" w:afterLines="50"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投标报价应包含项目所需全部产品、服务，不得缺漏，是履行合同的最终价格（含货款、标准附件、备品备件、专用工具、包装、运输、装卸、保险、税金、货到就位以及安装、调试、培训、保修等一切税金和费用）。</w:t>
      </w:r>
    </w:p>
    <w:p w14:paraId="4102D550">
      <w:pPr>
        <w:snapToGrid w:val="0"/>
        <w:spacing w:before="156" w:beforeLines="50" w:after="156" w:afterLines="50"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3.投标报价金额到分为止。</w:t>
      </w:r>
    </w:p>
    <w:p w14:paraId="31EB64CC">
      <w:pPr>
        <w:snapToGrid w:val="0"/>
        <w:spacing w:before="156" w:beforeLines="50" w:after="156" w:afterLines="50"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4.资格文件、技术商务文件中不得出现投标报价信息，否则按无效标处理。</w:t>
      </w:r>
    </w:p>
    <w:p w14:paraId="7E8262BE">
      <w:pPr>
        <w:snapToGrid w:val="0"/>
        <w:spacing w:before="156" w:beforeLines="50" w:after="156" w:afterLines="50"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043EB9F">
      <w:pPr>
        <w:snapToGrid w:val="0"/>
        <w:spacing w:before="156" w:beforeLines="50" w:after="156" w:afterLines="50"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6.投标报价出现下列情形之一的，评标委员会将</w:t>
      </w:r>
      <w:r>
        <w:rPr>
          <w:rFonts w:hint="eastAsia" w:ascii="仿宋" w:hAnsi="仿宋" w:eastAsia="仿宋" w:cs="仿宋"/>
          <w:sz w:val="28"/>
          <w:szCs w:val="28"/>
          <w14:ligatures w14:val="none"/>
        </w:rPr>
        <w:t>对相关供应商进行询标</w:t>
      </w:r>
      <w:r>
        <w:rPr>
          <w:rFonts w:hint="eastAsia" w:ascii="仿宋" w:hAnsi="仿宋" w:eastAsia="仿宋" w:cs="仿宋"/>
          <w:bCs/>
          <w:color w:val="000000"/>
          <w:sz w:val="28"/>
          <w:szCs w:val="28"/>
          <w14:ligatures w14:val="none"/>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w:t>
      </w:r>
      <w:r>
        <w:rPr>
          <w:rFonts w:hint="eastAsia" w:ascii="仿宋" w:hAnsi="仿宋" w:eastAsia="仿宋" w:cs="仿宋"/>
          <w:bCs/>
          <w:color w:val="000000"/>
          <w:sz w:val="28"/>
          <w:szCs w:val="28"/>
          <w:lang w:val="en-US" w:eastAsia="zh-CN"/>
          <w14:ligatures w14:val="none"/>
        </w:rPr>
        <w:t>50</w:t>
      </w:r>
      <w:r>
        <w:rPr>
          <w:rFonts w:hint="eastAsia" w:ascii="仿宋" w:hAnsi="仿宋" w:eastAsia="仿宋" w:cs="仿宋"/>
          <w:bCs/>
          <w:color w:val="000000"/>
          <w:sz w:val="28"/>
          <w:szCs w:val="28"/>
          <w14:ligatures w14:val="none"/>
        </w:rPr>
        <w:t>%的，即投标报价&lt;采购项目最高限价×</w:t>
      </w:r>
      <w:r>
        <w:rPr>
          <w:rFonts w:hint="eastAsia" w:ascii="仿宋" w:hAnsi="仿宋" w:eastAsia="仿宋" w:cs="仿宋"/>
          <w:bCs/>
          <w:color w:val="000000"/>
          <w:sz w:val="28"/>
          <w:szCs w:val="28"/>
          <w:lang w:val="en-US" w:eastAsia="zh-CN"/>
          <w14:ligatures w14:val="none"/>
        </w:rPr>
        <w:t>50</w:t>
      </w:r>
      <w:r>
        <w:rPr>
          <w:rFonts w:hint="eastAsia" w:ascii="仿宋" w:hAnsi="仿宋" w:eastAsia="仿宋" w:cs="仿宋"/>
          <w:bCs/>
          <w:color w:val="000000"/>
          <w:sz w:val="28"/>
          <w:szCs w:val="28"/>
          <w14:ligatures w14:val="none"/>
        </w:rPr>
        <w:t>%；（四）其他评标委员会认为供应商报价过低，有可能影响产品质量或者不能诚信履约的情形。</w:t>
      </w:r>
    </w:p>
    <w:p w14:paraId="18987F02">
      <w:pPr>
        <w:snapToGrid w:val="0"/>
        <w:spacing w:before="156" w:beforeLines="50" w:after="156" w:afterLines="50" w:line="460" w:lineRule="exact"/>
        <w:ind w:firstLine="560" w:firstLineChars="200"/>
        <w:jc w:val="left"/>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评标委员会发起询标后，投标人必须在评审现场合理的时间内提供书面说明及必要的证明材料，对投标价格作出解释。书面说明、证明材料主要是项目具体成本测算等与报价合理性相关的说明、材料。</w:t>
      </w:r>
    </w:p>
    <w:p w14:paraId="4D323B98">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（八）串通投标认定</w:t>
      </w:r>
    </w:p>
    <w:p w14:paraId="02024615">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有下列情形之一的，视为投标人串通投标，其投标无效：</w:t>
      </w:r>
    </w:p>
    <w:p w14:paraId="22FF6A5F">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1.不同投标人的投标文件由同一单位或者个人编制或同一IP地址上传；</w:t>
      </w:r>
    </w:p>
    <w:p w14:paraId="2AF006D9">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2.不同投标人委托同一单位或者个人办理投标事宜；</w:t>
      </w:r>
    </w:p>
    <w:p w14:paraId="4206DABE">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3.不同投标人的投标文件载明的项目管理成员或者联系人员为同一人；</w:t>
      </w:r>
    </w:p>
    <w:p w14:paraId="1E1D8A98">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4.不同投标人的投标文件异常一致或者投标报价呈规律性差异；</w:t>
      </w:r>
    </w:p>
    <w:p w14:paraId="5964F698">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5.不同投标人的投标文件相互混装；</w:t>
      </w:r>
    </w:p>
    <w:p w14:paraId="4415C551">
      <w:pPr>
        <w:snapToGrid w:val="0"/>
        <w:spacing w:line="460" w:lineRule="exact"/>
        <w:ind w:firstLine="414" w:firstLineChars="148"/>
        <w:jc w:val="left"/>
        <w:outlineLvl w:val="1"/>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（九）投标无效的情形</w:t>
      </w:r>
    </w:p>
    <w:p w14:paraId="3BFFA53C">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在评审时，如发现下列情形之一的，投标文件将被视为无效：</w:t>
      </w:r>
    </w:p>
    <w:p w14:paraId="7134060D">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1.投标人未能提供合格的资格文件、投标有效期不足的；</w:t>
      </w:r>
    </w:p>
    <w:p w14:paraId="64D30DA5">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2.投标人被列入失信被执行人、重大税收违法案件当事人名单、政府采购严重违法失信行为记录名单的；</w:t>
      </w:r>
    </w:p>
    <w:p w14:paraId="1FB3D16F">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3.仅提供备份投标文件的；</w:t>
      </w:r>
    </w:p>
    <w:p w14:paraId="7C94C60C">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4.电子投标文件解密失败，且未在规定时间内提交备份投标文件的；</w:t>
      </w:r>
    </w:p>
    <w:p w14:paraId="4CDE2F53">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5.电子投标文件解密失败，虽然在规定时间内提交了备份投标文件，但是备份投标文件无法导入或者无法读取或者不符合本招标文件和电子交易平台要求的；</w:t>
      </w:r>
    </w:p>
    <w:p w14:paraId="6E83EAE2">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6.投标文件未按招标文件要求签署、盖章的；</w:t>
      </w:r>
    </w:p>
    <w:p w14:paraId="15568D29">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7.与招标文件有重大偏离、未满足带“▲”号实质性指标的投标文件；</w:t>
      </w:r>
    </w:p>
    <w:p w14:paraId="79D6CAFF">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8.招标需求中要求提供的产品属于节能清单中政府强制采购节能产品品目的，投标人未提供该清单内产品的；</w:t>
      </w:r>
    </w:p>
    <w:p w14:paraId="247B9B8D">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9.未提供样品或提供样品不满足</w:t>
      </w:r>
      <w:r>
        <w:rPr>
          <w:rFonts w:hint="eastAsia" w:ascii="仿宋" w:hAnsi="仿宋" w:eastAsia="仿宋" w:cs="仿宋"/>
          <w:bCs/>
          <w:color w:val="000000"/>
          <w:sz w:val="28"/>
          <w:szCs w:val="28"/>
          <w:lang w:val="en-US" w:eastAsia="zh-CN"/>
          <w14:ligatures w14:val="none"/>
        </w:rPr>
        <w:t>招标</w:t>
      </w:r>
      <w:r>
        <w:rPr>
          <w:rFonts w:hint="eastAsia" w:ascii="仿宋" w:hAnsi="仿宋" w:eastAsia="仿宋" w:cs="仿宋"/>
          <w:bCs/>
          <w:color w:val="000000"/>
          <w:sz w:val="28"/>
          <w:szCs w:val="28"/>
          <w14:ligatures w14:val="none"/>
        </w:rPr>
        <w:t>需求实质性条件的；</w:t>
      </w:r>
    </w:p>
    <w:p w14:paraId="26E19B5C">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10.投标报价超出招标文件中规定的预算金额或者最高限价的；</w:t>
      </w:r>
    </w:p>
    <w:p w14:paraId="0D9CCC17">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11.标项以赠送方式投标的、对一个标项提供两个投标方案或两个报价的；</w:t>
      </w:r>
    </w:p>
    <w:p w14:paraId="673B9179">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12.评标委员会认为投标人的报价明显低于其他通过符合性审查投标人的报价，有可能影响产品质量或者不能诚信履约，且不能证明其报价合理性的；</w:t>
      </w:r>
    </w:p>
    <w:p w14:paraId="0E37E594">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13.投标人不接受报价文件中修正后的报价的；</w:t>
      </w:r>
    </w:p>
    <w:p w14:paraId="73B455B9">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14.未按本章“二、投标文件的编制”第七点投标报价要求报价的；</w:t>
      </w:r>
    </w:p>
    <w:p w14:paraId="05798200">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15.投标文件含有采购人不能接受的附加条件的；</w:t>
      </w:r>
    </w:p>
    <w:p w14:paraId="56CE7D0D">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16.投标人被视为串通投标的；</w:t>
      </w:r>
    </w:p>
    <w:p w14:paraId="755B689B">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17.不同供应商的电子投标文件上传计算机的网卡MAC地址或硬盘序列号等硬件信息相同</w:t>
      </w:r>
      <w:r>
        <w:rPr>
          <w:rFonts w:hint="eastAsia" w:ascii="仿宋" w:hAnsi="仿宋" w:eastAsia="仿宋" w:cs="仿宋"/>
          <w:color w:val="000000"/>
          <w:sz w:val="27"/>
          <w:szCs w:val="27"/>
          <w14:ligatures w14:val="none"/>
        </w:rPr>
        <w:t>且无法合理解释的</w:t>
      </w:r>
      <w:r>
        <w:rPr>
          <w:rFonts w:hint="eastAsia" w:ascii="仿宋" w:hAnsi="仿宋" w:eastAsia="仿宋" w:cs="仿宋"/>
          <w:bCs/>
          <w:color w:val="000000"/>
          <w:sz w:val="28"/>
          <w:szCs w:val="28"/>
          <w14:ligatures w14:val="none"/>
        </w:rPr>
        <w:t>；</w:t>
      </w:r>
    </w:p>
    <w:p w14:paraId="323073E1">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18.上传的电子投标文件若出现使用本项目其他投标供应商的数字证书加密的，或者加盖本项目其他投标供应商的电子印章</w:t>
      </w:r>
      <w:r>
        <w:rPr>
          <w:rFonts w:hint="eastAsia" w:ascii="仿宋" w:hAnsi="仿宋" w:eastAsia="仿宋" w:cs="仿宋"/>
          <w:color w:val="000000"/>
          <w:sz w:val="27"/>
          <w:szCs w:val="27"/>
          <w14:ligatures w14:val="none"/>
        </w:rPr>
        <w:t>且无法合理解释的</w:t>
      </w:r>
      <w:r>
        <w:rPr>
          <w:rFonts w:hint="eastAsia" w:ascii="仿宋" w:hAnsi="仿宋" w:eastAsia="仿宋" w:cs="仿宋"/>
          <w:bCs/>
          <w:color w:val="000000"/>
          <w:sz w:val="28"/>
          <w:szCs w:val="28"/>
          <w14:ligatures w14:val="none"/>
        </w:rPr>
        <w:t>；</w:t>
      </w:r>
    </w:p>
    <w:p w14:paraId="63B8CA77">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19.不同供应商的投标文件的内容存在3处（含）以上错误一致</w:t>
      </w:r>
      <w:r>
        <w:rPr>
          <w:rFonts w:hint="eastAsia" w:ascii="仿宋" w:hAnsi="仿宋" w:eastAsia="仿宋" w:cs="仿宋"/>
          <w:color w:val="000000"/>
          <w:sz w:val="27"/>
          <w:szCs w:val="27"/>
          <w14:ligatures w14:val="none"/>
        </w:rPr>
        <w:t>且无法合理解释的</w:t>
      </w:r>
      <w:r>
        <w:rPr>
          <w:rFonts w:hint="eastAsia" w:ascii="仿宋" w:hAnsi="仿宋" w:eastAsia="仿宋" w:cs="仿宋"/>
          <w:bCs/>
          <w:color w:val="000000"/>
          <w:sz w:val="28"/>
          <w:szCs w:val="28"/>
          <w14:ligatures w14:val="none"/>
        </w:rPr>
        <w:t>；</w:t>
      </w:r>
    </w:p>
    <w:p w14:paraId="08AF11A2">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20.不同供应商联系人为同一人或不同联系人的联系电话一致</w:t>
      </w:r>
      <w:r>
        <w:rPr>
          <w:rFonts w:hint="eastAsia" w:ascii="仿宋" w:hAnsi="仿宋" w:eastAsia="仿宋" w:cs="仿宋"/>
          <w:color w:val="000000"/>
          <w:sz w:val="27"/>
          <w:szCs w:val="27"/>
          <w14:ligatures w14:val="none"/>
        </w:rPr>
        <w:t>且无法合理解释的</w:t>
      </w:r>
      <w:r>
        <w:rPr>
          <w:rFonts w:hint="eastAsia" w:ascii="仿宋" w:hAnsi="仿宋" w:eastAsia="仿宋" w:cs="仿宋"/>
          <w:bCs/>
          <w:color w:val="000000"/>
          <w:sz w:val="28"/>
          <w:szCs w:val="28"/>
          <w14:ligatures w14:val="none"/>
        </w:rPr>
        <w:t>；</w:t>
      </w:r>
    </w:p>
    <w:p w14:paraId="58A9B3C7">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21.不符合法律、法规和本招标文件规定的其他实质性要求的。</w:t>
      </w:r>
    </w:p>
    <w:p w14:paraId="7BC852E2">
      <w:pPr>
        <w:snapToGrid w:val="0"/>
        <w:spacing w:line="460" w:lineRule="exact"/>
        <w:ind w:firstLine="560" w:firstLineChars="200"/>
        <w:rPr>
          <w:rFonts w:hint="eastAsia" w:ascii="仿宋" w:hAnsi="仿宋" w:eastAsia="仿宋" w:cs="仿宋"/>
          <w:bCs/>
          <w:color w:val="000000"/>
          <w:sz w:val="28"/>
          <w:szCs w:val="28"/>
          <w14:ligatures w14:val="none"/>
        </w:rPr>
      </w:pPr>
    </w:p>
    <w:p w14:paraId="511BA6AB">
      <w:pPr>
        <w:snapToGrid w:val="0"/>
        <w:spacing w:after="156" w:line="460" w:lineRule="exact"/>
        <w:ind w:left="759" w:leftChars="228" w:hanging="280" w:hangingChars="1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（十）错误修正</w:t>
      </w:r>
    </w:p>
    <w:p w14:paraId="397C5C31">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电子交易平台客户端里开标一览表录入的投标报价信息与扫描上传的报价文件不一致的，以扫描上传的报价文件为准。</w:t>
      </w:r>
    </w:p>
    <w:p w14:paraId="429ACAA6">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投标文件报价出现前后不一致的，除招标文件另有规定外，按照下列规定修正：</w:t>
      </w:r>
    </w:p>
    <w:p w14:paraId="10A5AC67">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1.投标文件中开标一览表内容与投标文件中相应内容不一致的，以开标一览表为准；</w:t>
      </w:r>
    </w:p>
    <w:p w14:paraId="4CD0AE59">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2.大写金额和小写金额不一致的，以大写金额为准；</w:t>
      </w:r>
    </w:p>
    <w:p w14:paraId="30CE7DCF">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3.单价金额小数点或者百分比有明显错位的，以开标一览表的总价为准，并修改单价；</w:t>
      </w:r>
    </w:p>
    <w:p w14:paraId="601690EB">
      <w:pPr>
        <w:snapToGrid w:val="0"/>
        <w:spacing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4.总价金额与按单价汇总金额不一致的，以单价金额计算结果为准。</w:t>
      </w:r>
    </w:p>
    <w:p w14:paraId="659A333D">
      <w:pPr>
        <w:snapToGrid w:val="0"/>
        <w:spacing w:line="460" w:lineRule="exact"/>
        <w:ind w:firstLine="562" w:firstLineChars="200"/>
        <w:rPr>
          <w:rFonts w:hint="eastAsia" w:ascii="仿宋" w:hAnsi="仿宋" w:eastAsia="仿宋" w:cs="仿宋"/>
          <w:bCs/>
          <w:color w:val="000000"/>
          <w:sz w:val="28"/>
          <w:szCs w:val="28"/>
          <w14:ligatures w14:val="none"/>
        </w:rPr>
      </w:pPr>
      <w:r>
        <w:rPr>
          <w:rFonts w:hint="eastAsia" w:ascii="仿宋" w:hAnsi="仿宋" w:eastAsia="仿宋" w:cs="仿宋"/>
          <w:b/>
          <w:bCs/>
          <w:color w:val="000000"/>
          <w:sz w:val="28"/>
          <w:szCs w:val="28"/>
          <w14:ligatures w14:val="none"/>
        </w:rPr>
        <w:t>同时出现两种以上不一致的，按照前款规定的顺序修正。修正后的报价按照经投标人加盖公章后产生约束力，投标人不确认的，其投标无效。</w:t>
      </w:r>
    </w:p>
    <w:p w14:paraId="14DE17BA">
      <w:pPr>
        <w:snapToGrid w:val="0"/>
        <w:spacing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（十一）采购过程中的异常情况及处理措施</w:t>
      </w:r>
    </w:p>
    <w:p w14:paraId="2A5AF7F9">
      <w:pPr>
        <w:adjustRightInd w:val="0"/>
        <w:snapToGrid w:val="0"/>
        <w:spacing w:before="156" w:beforeLines="50" w:after="156" w:afterLines="50" w:line="500" w:lineRule="exact"/>
        <w:ind w:firstLine="565" w:firstLineChars="201"/>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采购过程中出现以下情形，导致电子交易平台无法正常运行，或者无法保证电子交易的公平、公正和安全时，招标方可中止电子交易活动：</w:t>
      </w:r>
    </w:p>
    <w:p w14:paraId="75728359">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1.电子交易平台发生故障而无法登录访问的；</w:t>
      </w:r>
    </w:p>
    <w:p w14:paraId="5E9FA8B0">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2.电子交易平台应用或数据库出现错误，不能进行正常操作的；</w:t>
      </w:r>
    </w:p>
    <w:p w14:paraId="6A370720">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3.电子交易平台发现严重安全漏洞，有潜在泄密危险的；</w:t>
      </w:r>
    </w:p>
    <w:p w14:paraId="45DC9D29">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4.病毒发作导致不能进行正常操作的；</w:t>
      </w:r>
    </w:p>
    <w:p w14:paraId="787C4B9F">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5.其他无法保证电子交易的公平、公正和安全的情况。</w:t>
      </w:r>
    </w:p>
    <w:p w14:paraId="501A9948">
      <w:pPr>
        <w:spacing w:line="440" w:lineRule="exact"/>
        <w:ind w:firstLine="562" w:firstLineChars="200"/>
        <w:rPr>
          <w:rFonts w:hint="eastAsia" w:ascii="仿宋" w:hAnsi="仿宋" w:eastAsia="仿宋" w:cs="仿宋"/>
          <w:bCs/>
          <w:color w:val="000000"/>
          <w:sz w:val="28"/>
          <w:szCs w:val="28"/>
          <w14:ligatures w14:val="none"/>
        </w:rPr>
      </w:pPr>
      <w:r>
        <w:rPr>
          <w:rFonts w:hint="eastAsia" w:ascii="仿宋" w:hAnsi="仿宋" w:eastAsia="仿宋" w:cs="仿宋"/>
          <w:b/>
          <w:bCs/>
          <w:color w:val="000000"/>
          <w:sz w:val="28"/>
          <w:szCs w:val="28"/>
          <w14:ligatures w14:val="none"/>
        </w:rPr>
        <w:t>出现前款规定情形，不影响采购公平、公正性的，招标方可以待上述情形消除后继续组织电子交易活动，也可以决定某些环节以纸质形式进行；影响或可能影响采购公平、公正性的，应当重新采购。</w:t>
      </w:r>
    </w:p>
    <w:p w14:paraId="32868AFC">
      <w:pPr>
        <w:snapToGrid w:val="0"/>
        <w:spacing w:before="312" w:beforeLines="100" w:after="312" w:afterLines="100" w:line="360" w:lineRule="auto"/>
        <w:jc w:val="center"/>
        <w:rPr>
          <w:rFonts w:hint="eastAsia" w:ascii="仿宋" w:hAnsi="仿宋" w:eastAsia="仿宋" w:cs="仿宋"/>
          <w:b/>
          <w:color w:val="000000"/>
          <w:sz w:val="30"/>
          <w:szCs w:val="30"/>
          <w14:ligatures w14:val="none"/>
        </w:rPr>
      </w:pPr>
      <w:r>
        <w:rPr>
          <w:rFonts w:hint="eastAsia" w:ascii="仿宋" w:hAnsi="仿宋" w:eastAsia="仿宋" w:cs="仿宋"/>
          <w:b/>
          <w:color w:val="000000"/>
          <w:sz w:val="30"/>
          <w:szCs w:val="30"/>
          <w14:ligatures w14:val="none"/>
        </w:rPr>
        <w:t>三、开、评标程序及评标委员会的评审程序</w:t>
      </w:r>
    </w:p>
    <w:p w14:paraId="1BFF5180">
      <w:pPr>
        <w:snapToGrid w:val="0"/>
        <w:spacing w:before="156" w:beforeLines="50" w:after="156" w:afterLines="50" w:line="460" w:lineRule="exact"/>
        <w:ind w:firstLine="551" w:firstLineChars="196"/>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（一）组织开标</w:t>
      </w:r>
    </w:p>
    <w:p w14:paraId="55B3698B">
      <w:pPr>
        <w:snapToGrid w:val="0"/>
        <w:spacing w:before="156" w:beforeLines="50" w:after="156" w:afterLines="50" w:line="460" w:lineRule="exact"/>
        <w:ind w:firstLine="560" w:firstLineChars="200"/>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招标方将按照招标文件规定的时间、地点和程序组织开标，各投标人授权代表及相关人员</w:t>
      </w:r>
      <w:r>
        <w:rPr>
          <w:rFonts w:hint="eastAsia" w:ascii="仿宋" w:hAnsi="仿宋" w:eastAsia="仿宋" w:cs="仿宋"/>
          <w:b/>
          <w:bCs/>
          <w:color w:val="000000"/>
          <w:sz w:val="28"/>
          <w:szCs w:val="28"/>
          <w14:ligatures w14:val="none"/>
        </w:rPr>
        <w:t>均应当准时在线参加</w:t>
      </w:r>
      <w:r>
        <w:rPr>
          <w:rFonts w:hint="eastAsia" w:ascii="仿宋" w:hAnsi="仿宋" w:eastAsia="仿宋" w:cs="仿宋"/>
          <w:bCs/>
          <w:color w:val="000000"/>
          <w:sz w:val="28"/>
          <w:szCs w:val="28"/>
          <w14:ligatures w14:val="none"/>
        </w:rPr>
        <w:t>，无关人员不得进入开标现场。</w:t>
      </w:r>
      <w:r>
        <w:rPr>
          <w:rFonts w:hint="eastAsia" w:ascii="仿宋" w:hAnsi="仿宋" w:eastAsia="仿宋" w:cs="仿宋"/>
          <w:b/>
          <w:bCs/>
          <w:color w:val="000000"/>
          <w:sz w:val="28"/>
          <w:szCs w:val="28"/>
          <w14:ligatures w14:val="none"/>
        </w:rPr>
        <w:t>投标人如未准时在线参加的</w:t>
      </w:r>
      <w:r>
        <w:rPr>
          <w:rFonts w:hint="eastAsia" w:ascii="仿宋" w:hAnsi="仿宋" w:eastAsia="仿宋" w:cs="仿宋"/>
          <w:bCs/>
          <w:color w:val="000000"/>
          <w:sz w:val="28"/>
          <w:szCs w:val="28"/>
          <w14:ligatures w14:val="none"/>
        </w:rPr>
        <w:t>，事后不得对采购相关人员、开标过程和开标结果提出异议。</w:t>
      </w:r>
    </w:p>
    <w:p w14:paraId="55DE2AC1">
      <w:pPr>
        <w:snapToGrid w:val="0"/>
        <w:spacing w:before="156" w:beforeLines="50" w:after="156" w:afterLines="50"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1. 落实工作场地、设施，检查录音录像采集设备运行情况，验证电子交易平台是否能正常登录。</w:t>
      </w:r>
    </w:p>
    <w:p w14:paraId="69C4FAD0">
      <w:pPr>
        <w:snapToGrid w:val="0"/>
        <w:spacing w:before="156" w:beforeLines="50" w:after="156" w:afterLines="50"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2. 开标由</w:t>
      </w:r>
      <w:r>
        <w:rPr>
          <w:rFonts w:hint="eastAsia" w:ascii="仿宋" w:hAnsi="仿宋" w:eastAsia="仿宋" w:cs="仿宋"/>
          <w:b/>
          <w:bCs/>
          <w:color w:val="000000"/>
          <w:sz w:val="28"/>
          <w:szCs w:val="28"/>
          <w:lang w:val="en-US" w:eastAsia="zh-CN"/>
          <w14:ligatures w14:val="none"/>
        </w:rPr>
        <w:t>采购代理机构</w:t>
      </w:r>
      <w:r>
        <w:rPr>
          <w:rFonts w:hint="eastAsia" w:ascii="仿宋" w:hAnsi="仿宋" w:eastAsia="仿宋" w:cs="仿宋"/>
          <w:b/>
          <w:bCs/>
          <w:color w:val="000000"/>
          <w:sz w:val="28"/>
          <w:szCs w:val="28"/>
          <w14:ligatures w14:val="none"/>
        </w:rPr>
        <w:t>主持，主持人介绍开标现场的人员情况，宣读递交投标文件的投标人名单、递交备份投标文件的投标人名单、开标纪律、应当回避的情形等注意事项。</w:t>
      </w:r>
    </w:p>
    <w:p w14:paraId="308BE3C1">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3.投标截止时，电子交易平台自动提取所有电子投标文件。招标方点击[开始解密]按钮后，投标人可以在线解密，解密时限为30分钟。</w:t>
      </w:r>
    </w:p>
    <w:p w14:paraId="7C37D9AA">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4.投标人应当在解密时限内完成解密，如所有投标人的电子投标文件都已经解密完成的，则电子交易平台自动结束解密。如有任一投标人未解密，电子交易平台会在解密时限截止时自动结束解密。</w:t>
      </w:r>
    </w:p>
    <w:p w14:paraId="2D9CA23E">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5.评标委员会将根据招标文件和有关规定，履行评标工作职责，并按照评标方法及评分标准，全面衡量各投标人对招标文件的响应情况。</w:t>
      </w:r>
    </w:p>
    <w:p w14:paraId="5E13ED7D">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6.招标方在电子交易平台开启投标人的报价文件信息，投标人对报价信息进行确认。投标人对报价信息不予确认的不影响后续评标过程。</w:t>
      </w:r>
    </w:p>
    <w:p w14:paraId="1C5D89FB">
      <w:pPr>
        <w:snapToGrid w:val="0"/>
        <w:spacing w:before="156" w:beforeLines="50" w:after="156" w:afterLines="50"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4756F8B">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8.在电子交易平台上公布评审结果。</w:t>
      </w:r>
    </w:p>
    <w:p w14:paraId="0F5E8CDF">
      <w:pPr>
        <w:spacing w:line="44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特别说明：政采云公司如对电子化开标及评审程序有调整的，按调整后的程序操作。</w:t>
      </w:r>
    </w:p>
    <w:p w14:paraId="381A1100">
      <w:pPr>
        <w:snapToGrid w:val="0"/>
        <w:spacing w:before="156" w:beforeLines="50" w:after="156" w:afterLines="50" w:line="460" w:lineRule="exact"/>
        <w:ind w:firstLine="562" w:firstLineChars="200"/>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（二）组织评标程序</w:t>
      </w:r>
    </w:p>
    <w:p w14:paraId="3E0CDFD7">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招标方将按照招标文件规定的时间、地点和程序组织评标，各评审专家及相关人员应参加评审活动并接受核验、签到，无关人员不得进入评审现场。</w:t>
      </w:r>
    </w:p>
    <w:p w14:paraId="6759DC36">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1.开启开标场地录音录像采集设备，并确保正常运行。</w:t>
      </w:r>
    </w:p>
    <w:p w14:paraId="6E4E6503">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2.按规定统一收缴、保存评标现场相关人员通讯工具。</w:t>
      </w:r>
    </w:p>
    <w:p w14:paraId="6B34F991">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3.介绍评审现场的人员情况，宣布评审工作纪律，告知评审人员应当回避情形；组织推选评标委员会组长。</w:t>
      </w:r>
    </w:p>
    <w:p w14:paraId="522AF222">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4.宣读提交投标文件的供应商名单，组织评标委员会各位成员签订纸质形式的《政府采购评审人员廉洁自律承诺书》。</w:t>
      </w:r>
    </w:p>
    <w:p w14:paraId="3918D1E7">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5.采购人可以在评标前说明项目背景和</w:t>
      </w:r>
      <w:r>
        <w:rPr>
          <w:rFonts w:hint="eastAsia" w:ascii="仿宋" w:hAnsi="仿宋" w:eastAsia="仿宋" w:cs="仿宋"/>
          <w:bCs/>
          <w:color w:val="000000"/>
          <w:sz w:val="28"/>
          <w:szCs w:val="28"/>
          <w:lang w:val="en-US" w:eastAsia="zh-CN"/>
          <w14:ligatures w14:val="none"/>
        </w:rPr>
        <w:t>招标</w:t>
      </w:r>
      <w:r>
        <w:rPr>
          <w:rFonts w:hint="eastAsia" w:ascii="仿宋" w:hAnsi="仿宋" w:eastAsia="仿宋" w:cs="仿宋"/>
          <w:bCs/>
          <w:color w:val="000000"/>
          <w:sz w:val="28"/>
          <w:szCs w:val="28"/>
          <w14:ligatures w14:val="none"/>
        </w:rPr>
        <w:t>需求，说明内容不得含有歧视性、倾向性意见，不得超出招标文件所述范围。说明应当提交书面材料，并随招标文件一并存档。</w:t>
      </w:r>
    </w:p>
    <w:p w14:paraId="3AE98F2B">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6.根据需要简要介绍招标文件（含补充文件）制定及质疑答复情况、按书面陈述项目基本情况及评审工作需注意事项等，让评审专家尽快知悉和了解所评审项目的</w:t>
      </w:r>
      <w:r>
        <w:rPr>
          <w:rFonts w:hint="eastAsia" w:ascii="仿宋" w:hAnsi="仿宋" w:eastAsia="仿宋" w:cs="仿宋"/>
          <w:bCs/>
          <w:color w:val="000000"/>
          <w:sz w:val="28"/>
          <w:szCs w:val="28"/>
          <w:lang w:val="en-US" w:eastAsia="zh-CN"/>
          <w14:ligatures w14:val="none"/>
        </w:rPr>
        <w:t>招标</w:t>
      </w:r>
      <w:r>
        <w:rPr>
          <w:rFonts w:hint="eastAsia" w:ascii="仿宋" w:hAnsi="仿宋" w:eastAsia="仿宋" w:cs="仿宋"/>
          <w:bCs/>
          <w:color w:val="000000"/>
          <w:sz w:val="28"/>
          <w:szCs w:val="28"/>
          <w14:ligatures w14:val="none"/>
        </w:rPr>
        <w:t>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D00BD91">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7.采购人代表对投标人资格文件进行审查并</w:t>
      </w:r>
      <w:r>
        <w:rPr>
          <w:rFonts w:hint="eastAsia" w:ascii="仿宋" w:hAnsi="仿宋" w:eastAsia="仿宋" w:cs="仿宋"/>
          <w:color w:val="000000"/>
          <w:sz w:val="28"/>
          <w:szCs w:val="28"/>
          <w14:ligatures w14:val="none"/>
        </w:rPr>
        <w:t>以开标当日为准</w:t>
      </w:r>
      <w:r>
        <w:rPr>
          <w:rFonts w:hint="eastAsia" w:ascii="仿宋" w:hAnsi="仿宋" w:eastAsia="仿宋" w:cs="仿宋"/>
          <w:bCs/>
          <w:color w:val="000000"/>
          <w:sz w:val="28"/>
          <w:szCs w:val="28"/>
          <w14:ligatures w14:val="none"/>
        </w:rPr>
        <w:t>对投标人“信用中国”网站（www.creditchina.gov.cn）、中国政府采购网（www.ccgp.gov.cn）信用记录情况进行核实，资格不符合的，应组织相关投标人代表进行陈述、澄清或申辩。</w:t>
      </w:r>
    </w:p>
    <w:p w14:paraId="5CCD91D3">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0621DA4B">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9.做好评审现场相关记录，协助评标委员会组长做好评审报告起草、有关内容电脑文字录入等工作，并要求评标委员会各成员签字确认。</w:t>
      </w:r>
    </w:p>
    <w:p w14:paraId="12DBF876">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10.评审结束后，招标方应对评标委员会各成员的专业水平、职业道德、遵纪守法等情况进行评价；同时按规定向评审专家发放评审费，并交还评审人员及其他现场相关人员的通讯工具。</w:t>
      </w:r>
    </w:p>
    <w:p w14:paraId="43D8C688">
      <w:pPr>
        <w:snapToGrid w:val="0"/>
        <w:spacing w:before="156" w:beforeLines="50" w:after="156" w:afterLines="50" w:line="460" w:lineRule="exact"/>
        <w:ind w:firstLine="551" w:firstLineChars="196"/>
        <w:rPr>
          <w:rFonts w:hint="eastAsia" w:ascii="仿宋" w:hAnsi="仿宋" w:eastAsia="仿宋" w:cs="仿宋"/>
          <w:bCs/>
          <w:color w:val="000000"/>
          <w:sz w:val="28"/>
          <w:szCs w:val="28"/>
          <w14:ligatures w14:val="none"/>
        </w:rPr>
      </w:pPr>
      <w:r>
        <w:rPr>
          <w:rFonts w:hint="eastAsia" w:ascii="仿宋" w:hAnsi="仿宋" w:eastAsia="仿宋" w:cs="仿宋"/>
          <w:b/>
          <w:bCs/>
          <w:color w:val="000000"/>
          <w:sz w:val="28"/>
          <w:szCs w:val="28"/>
          <w14:ligatures w14:val="none"/>
        </w:rPr>
        <w:t>11.招标方将在《中标公告》中，公开评标委员会对每个投标人的《评分明细》以及《得分汇总表》情况。 </w:t>
      </w:r>
      <w:r>
        <w:rPr>
          <w:rFonts w:hint="eastAsia" w:ascii="仿宋" w:hAnsi="仿宋" w:eastAsia="仿宋" w:cs="仿宋"/>
          <w:b/>
          <w:bCs/>
          <w:color w:val="000000"/>
          <w:sz w:val="28"/>
          <w:szCs w:val="28"/>
          <w14:ligatures w14:val="none"/>
        </w:rPr>
        <w:tab/>
      </w:r>
    </w:p>
    <w:p w14:paraId="080C7834">
      <w:pPr>
        <w:snapToGrid w:val="0"/>
        <w:spacing w:before="156" w:beforeLines="50" w:after="156" w:afterLines="50" w:line="460" w:lineRule="exact"/>
        <w:ind w:firstLine="562" w:firstLineChars="200"/>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（三）评审程序</w:t>
      </w:r>
    </w:p>
    <w:p w14:paraId="727DFA6D">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1.在评审专家中推选评标委员会组长。</w:t>
      </w:r>
    </w:p>
    <w:p w14:paraId="6AAD25E6">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EF1AF5C">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3.评审人员对各投标人投标文件的有效性、符合性、完整性和响应程度进行审查，确定是否对招标文件作出实质性响应。</w:t>
      </w:r>
    </w:p>
    <w:p w14:paraId="01AB76BE">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4.评审人员按招标文件规定的评审方法和评审标准，依法独立对投标人投标文件进行评估、比较，并给予评价或打分，不受任何单位和个人的干预。</w:t>
      </w:r>
    </w:p>
    <w:p w14:paraId="7DF98FDE">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94F31F3">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4EB3BB0">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 xml:space="preserve">7.评标委员会根据评审汇总情况和招标文件规定确定中标候选供应商排序名单。 </w:t>
      </w:r>
    </w:p>
    <w:p w14:paraId="06E5E390">
      <w:pPr>
        <w:snapToGrid w:val="0"/>
        <w:spacing w:before="156" w:beforeLines="50" w:after="156" w:afterLines="50" w:line="460" w:lineRule="exact"/>
        <w:ind w:firstLine="548" w:firstLineChars="196"/>
        <w:rPr>
          <w:rFonts w:hint="eastAsia" w:ascii="仿宋" w:hAnsi="仿宋" w:eastAsia="仿宋" w:cs="仿宋"/>
          <w:bCs/>
          <w:color w:val="000000"/>
          <w:sz w:val="28"/>
          <w:szCs w:val="28"/>
          <w14:ligatures w14:val="none"/>
        </w:rPr>
      </w:pPr>
      <w:r>
        <w:rPr>
          <w:rFonts w:hint="eastAsia" w:ascii="仿宋" w:hAnsi="仿宋" w:eastAsia="仿宋" w:cs="仿宋"/>
          <w:bCs/>
          <w:color w:val="000000"/>
          <w:sz w:val="28"/>
          <w:szCs w:val="28"/>
          <w14:ligatures w14:val="none"/>
        </w:rPr>
        <w:t>8.起草评审报告，所有评审人员须在评审报告上签字确认。</w:t>
      </w:r>
    </w:p>
    <w:p w14:paraId="09564A1D">
      <w:pPr>
        <w:snapToGrid w:val="0"/>
        <w:spacing w:before="312" w:beforeLines="100" w:after="312" w:afterLines="100" w:line="360" w:lineRule="auto"/>
        <w:jc w:val="center"/>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四、评审原则</w:t>
      </w:r>
    </w:p>
    <w:p w14:paraId="2A1C961C">
      <w:pPr>
        <w:snapToGrid w:val="0"/>
        <w:spacing w:before="156" w:beforeLines="50" w:after="156" w:afterLines="50" w:line="460" w:lineRule="exact"/>
        <w:ind w:firstLine="562" w:firstLineChars="200"/>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8D4995F">
      <w:pPr>
        <w:snapToGrid w:val="0"/>
        <w:spacing w:before="156" w:beforeLines="50" w:after="156" w:afterLines="50"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2EE0F2A7">
      <w:pPr>
        <w:snapToGrid w:val="0"/>
        <w:spacing w:before="156" w:beforeLines="50" w:after="156" w:afterLines="50"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073C32C">
      <w:pPr>
        <w:snapToGrid w:val="0"/>
        <w:spacing w:before="156" w:beforeLines="50" w:after="156" w:afterLines="50"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E8D6E2">
      <w:pPr>
        <w:snapToGrid w:val="0"/>
        <w:spacing w:before="156" w:beforeLines="50" w:after="156" w:afterLines="50"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非单一产品采购项目，采购人应当根据采购项目技术构成、产品价格比重等合理确定核心产品，并在招标文件中载明。多家投标人提供的核心产品品牌相同的，按前款规定处理。</w:t>
      </w:r>
    </w:p>
    <w:p w14:paraId="4BA2FC6F">
      <w:pPr>
        <w:snapToGrid w:val="0"/>
        <w:spacing w:before="156" w:beforeLines="50" w:after="156" w:afterLines="50"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727BEB">
      <w:pPr>
        <w:snapToGrid w:val="0"/>
        <w:spacing w:before="312" w:beforeLines="100" w:after="312" w:afterLines="100" w:line="360" w:lineRule="auto"/>
        <w:jc w:val="center"/>
        <w:rPr>
          <w:rFonts w:hint="eastAsia" w:ascii="仿宋" w:hAnsi="仿宋" w:eastAsia="仿宋" w:cs="仿宋"/>
          <w:b/>
          <w:color w:val="000000"/>
          <w:sz w:val="30"/>
          <w:szCs w:val="30"/>
          <w14:ligatures w14:val="none"/>
        </w:rPr>
      </w:pPr>
      <w:r>
        <w:rPr>
          <w:rFonts w:hint="eastAsia" w:ascii="仿宋" w:hAnsi="仿宋" w:eastAsia="仿宋" w:cs="仿宋"/>
          <w:b/>
          <w:color w:val="000000"/>
          <w:sz w:val="30"/>
          <w:szCs w:val="30"/>
          <w14:ligatures w14:val="none"/>
        </w:rPr>
        <w:t>五、确定中标供应商的原则</w:t>
      </w:r>
    </w:p>
    <w:p w14:paraId="42F69269">
      <w:pPr>
        <w:snapToGrid w:val="0"/>
        <w:spacing w:before="156" w:beforeLines="50" w:after="156" w:afterLines="50" w:line="460" w:lineRule="exact"/>
        <w:ind w:firstLine="560" w:firstLineChars="200"/>
        <w:rPr>
          <w:rFonts w:hint="eastAsia" w:ascii="仿宋" w:hAnsi="仿宋" w:eastAsia="仿宋" w:cs="仿宋"/>
          <w:sz w:val="28"/>
          <w:szCs w:val="28"/>
          <w14:ligatures w14:val="none"/>
        </w:rPr>
      </w:pPr>
      <w:r>
        <w:rPr>
          <w:rFonts w:hint="eastAsia" w:ascii="仿宋" w:hAnsi="仿宋" w:eastAsia="仿宋" w:cs="仿宋"/>
          <w:color w:val="000000"/>
          <w:sz w:val="28"/>
          <w:szCs w:val="28"/>
          <w14:ligatures w14:val="none"/>
        </w:rPr>
        <w:t xml:space="preserve"> 1.项目由评标委员会根据第三章《评标办法与评分标准》规定提出中标候选人</w:t>
      </w:r>
      <w:r>
        <w:rPr>
          <w:rFonts w:hint="eastAsia" w:ascii="仿宋" w:hAnsi="仿宋" w:eastAsia="仿宋" w:cs="仿宋"/>
          <w:sz w:val="28"/>
          <w:szCs w:val="28"/>
          <w14:ligatures w14:val="none"/>
        </w:rPr>
        <w:t>排序。</w:t>
      </w:r>
    </w:p>
    <w:p w14:paraId="59DAD77E">
      <w:pPr>
        <w:snapToGrid w:val="0"/>
        <w:spacing w:before="156" w:beforeLines="50" w:after="156" w:afterLines="50" w:line="460" w:lineRule="exact"/>
        <w:ind w:firstLine="560" w:firstLineChars="200"/>
        <w:rPr>
          <w:rFonts w:hint="eastAsia" w:ascii="仿宋" w:hAnsi="仿宋" w:eastAsia="仿宋" w:cs="仿宋"/>
          <w:b/>
          <w:bCs/>
          <w:sz w:val="28"/>
          <w:szCs w:val="28"/>
          <w14:ligatures w14:val="none"/>
        </w:rPr>
      </w:pPr>
      <w:r>
        <w:rPr>
          <w:rFonts w:hint="eastAsia" w:ascii="仿宋" w:hAnsi="仿宋" w:eastAsia="仿宋" w:cs="仿宋"/>
          <w:sz w:val="28"/>
          <w:szCs w:val="28"/>
          <w14:ligatures w14:val="none"/>
        </w:rPr>
        <w:t xml:space="preserve"> 2.</w:t>
      </w:r>
      <w:r>
        <w:rPr>
          <w:rFonts w:hint="eastAsia" w:ascii="仿宋" w:hAnsi="仿宋" w:eastAsia="仿宋" w:cs="仿宋"/>
          <w:b/>
          <w:bCs/>
          <w:sz w:val="28"/>
          <w:szCs w:val="28"/>
          <w14:ligatures w14:val="none"/>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1902D9F9">
      <w:pPr>
        <w:snapToGrid w:val="0"/>
        <w:spacing w:before="156" w:beforeLines="50" w:after="156" w:afterLines="50" w:line="460" w:lineRule="exact"/>
        <w:ind w:firstLine="560" w:firstLineChars="200"/>
        <w:rPr>
          <w:rFonts w:hint="eastAsia" w:ascii="仿宋" w:hAnsi="仿宋" w:eastAsia="仿宋" w:cs="仿宋"/>
          <w:color w:val="000000"/>
          <w:sz w:val="28"/>
          <w:szCs w:val="28"/>
          <w14:ligatures w14:val="none"/>
        </w:rPr>
      </w:pPr>
      <w:r>
        <w:rPr>
          <w:rFonts w:hint="eastAsia" w:ascii="仿宋" w:hAnsi="仿宋" w:eastAsia="仿宋" w:cs="仿宋"/>
          <w:sz w:val="28"/>
          <w:szCs w:val="28"/>
          <w14:ligatures w14:val="none"/>
        </w:rPr>
        <w:t xml:space="preserve"> 3.采购结果经采购人确认后，招标方将于2个工作日内在浙江省政府采购网上发布中标公告，通过电子交易平台统一签发</w:t>
      </w:r>
      <w:r>
        <w:rPr>
          <w:rFonts w:hint="eastAsia" w:ascii="仿宋" w:hAnsi="仿宋" w:eastAsia="仿宋" w:cs="仿宋"/>
          <w:color w:val="000000"/>
          <w:sz w:val="28"/>
          <w:szCs w:val="28"/>
          <w14:ligatures w14:val="none"/>
        </w:rPr>
        <w:t>《中标通知书》。</w:t>
      </w:r>
    </w:p>
    <w:p w14:paraId="45CB189D">
      <w:pPr>
        <w:snapToGrid w:val="0"/>
        <w:spacing w:before="312" w:beforeLines="100" w:after="312" w:afterLines="100" w:line="360" w:lineRule="auto"/>
        <w:jc w:val="center"/>
        <w:rPr>
          <w:rFonts w:hint="eastAsia" w:ascii="仿宋" w:hAnsi="仿宋" w:eastAsia="仿宋" w:cs="仿宋"/>
          <w:b/>
          <w:color w:val="000000"/>
          <w:sz w:val="30"/>
          <w:szCs w:val="30"/>
          <w14:ligatures w14:val="none"/>
        </w:rPr>
      </w:pPr>
      <w:r>
        <w:rPr>
          <w:rFonts w:hint="eastAsia" w:ascii="仿宋" w:hAnsi="仿宋" w:eastAsia="仿宋" w:cs="仿宋"/>
          <w:b/>
          <w:color w:val="000000"/>
          <w:sz w:val="30"/>
          <w:szCs w:val="30"/>
          <w14:ligatures w14:val="none"/>
        </w:rPr>
        <w:t>六、合同授予</w:t>
      </w:r>
    </w:p>
    <w:p w14:paraId="6C55F1DC">
      <w:pPr>
        <w:snapToGrid w:val="0"/>
        <w:spacing w:line="460" w:lineRule="exact"/>
        <w:ind w:firstLine="551" w:firstLineChars="196"/>
        <w:rPr>
          <w:rFonts w:hint="eastAsia" w:ascii="仿宋" w:hAnsi="仿宋" w:eastAsia="仿宋" w:cs="仿宋"/>
          <w:b/>
          <w:bCs/>
          <w:color w:val="000000"/>
          <w:sz w:val="28"/>
          <w:szCs w:val="28"/>
          <w14:ligatures w14:val="none"/>
        </w:rPr>
      </w:pPr>
      <w:r>
        <w:rPr>
          <w:rFonts w:hint="eastAsia" w:ascii="仿宋" w:hAnsi="仿宋" w:eastAsia="仿宋" w:cs="仿宋"/>
          <w:b/>
          <w:bCs/>
          <w:color w:val="000000"/>
          <w:sz w:val="28"/>
          <w:szCs w:val="28"/>
          <w14:ligatures w14:val="none"/>
        </w:rPr>
        <w:t>（一）签订合同</w:t>
      </w:r>
    </w:p>
    <w:p w14:paraId="5783E4FF">
      <w:pPr>
        <w:snapToGrid w:val="0"/>
        <w:spacing w:line="460" w:lineRule="exact"/>
        <w:ind w:firstLine="562" w:firstLineChars="200"/>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89EC90">
      <w:pPr>
        <w:snapToGrid w:val="0"/>
        <w:spacing w:line="460" w:lineRule="exact"/>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2.中标人拖延、拒签合同的,将被取消中标资格。</w:t>
      </w:r>
    </w:p>
    <w:p w14:paraId="21FEB791">
      <w:pPr>
        <w:snapToGrid w:val="0"/>
        <w:spacing w:line="460" w:lineRule="exact"/>
        <w:ind w:firstLine="562" w:firstLineChars="200"/>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00AF08">
      <w:pPr>
        <w:snapToGrid w:val="0"/>
        <w:spacing w:before="156" w:beforeLines="50" w:after="156" w:afterLines="50" w:line="460" w:lineRule="exact"/>
        <w:ind w:firstLine="551" w:firstLineChars="196"/>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（二）履约保证金</w:t>
      </w:r>
    </w:p>
    <w:p w14:paraId="4DDB59F6">
      <w:pPr>
        <w:snapToGrid w:val="0"/>
        <w:spacing w:before="312" w:beforeLines="100" w:after="312" w:afterLines="10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95576E4">
      <w:pPr>
        <w:snapToGrid w:val="0"/>
        <w:spacing w:before="156" w:beforeLines="50" w:after="156" w:afterLines="50" w:line="460" w:lineRule="exact"/>
        <w:ind w:firstLine="554" w:firstLineChars="198"/>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2.按合同约定办理履约保证金退还手续。</w:t>
      </w:r>
    </w:p>
    <w:p w14:paraId="3D9557DC">
      <w:pPr>
        <w:snapToGrid w:val="0"/>
        <w:spacing w:before="312" w:beforeLines="100" w:after="312" w:afterLines="100" w:line="360" w:lineRule="auto"/>
        <w:jc w:val="center"/>
        <w:rPr>
          <w:rFonts w:hint="eastAsia" w:ascii="仿宋" w:hAnsi="仿宋" w:eastAsia="仿宋" w:cs="仿宋"/>
          <w:b/>
          <w:color w:val="000000"/>
          <w:sz w:val="30"/>
          <w:szCs w:val="30"/>
          <w14:ligatures w14:val="none"/>
        </w:rPr>
      </w:pPr>
      <w:r>
        <w:rPr>
          <w:rFonts w:hint="eastAsia" w:ascii="仿宋" w:hAnsi="仿宋" w:eastAsia="仿宋" w:cs="仿宋"/>
          <w:b/>
          <w:color w:val="000000"/>
          <w:sz w:val="30"/>
          <w:szCs w:val="30"/>
          <w14:ligatures w14:val="none"/>
        </w:rPr>
        <w:t>七、货款的结算</w:t>
      </w:r>
    </w:p>
    <w:p w14:paraId="3237048C">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货款由采购人按</w:t>
      </w:r>
      <w:r>
        <w:rPr>
          <w:rFonts w:hint="eastAsia" w:ascii="仿宋" w:hAnsi="仿宋" w:eastAsia="仿宋" w:cs="仿宋"/>
          <w:bCs/>
          <w:color w:val="000000"/>
          <w:sz w:val="28"/>
          <w:szCs w:val="28"/>
          <w14:ligatures w14:val="none"/>
        </w:rPr>
        <w:t>招标</w:t>
      </w:r>
      <w:r>
        <w:rPr>
          <w:rFonts w:hint="eastAsia" w:ascii="仿宋" w:hAnsi="仿宋" w:eastAsia="仿宋" w:cs="仿宋"/>
          <w:color w:val="000000"/>
          <w:sz w:val="28"/>
          <w:szCs w:val="28"/>
          <w14:ligatures w14:val="none"/>
        </w:rPr>
        <w:t>文件规定的付款方式自行支付。纳入国库集中支付的，按照国库集中支付有关规定付款。</w:t>
      </w:r>
    </w:p>
    <w:p w14:paraId="6A8A2E47">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资金支付进度：采购人对于满足合同约定支付条件的，自收到发票后7个工作日内将资金支付到合同约定的供应商账户。迟延支付中小企业款项的，供应商可要求采购人支付逾期利息。</w:t>
      </w:r>
    </w:p>
    <w:p w14:paraId="0AEADE84">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预付款：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相关规范，对预付款支付要求如下：</w:t>
      </w:r>
    </w:p>
    <w:p w14:paraId="4FED8D2D">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1.对中小企业合同预付款比例原则上不低于合同金额的40％，不高于合同金额的70%；</w:t>
      </w:r>
    </w:p>
    <w:p w14:paraId="2769B26D">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2.项目分年安排预算的，每年预付款比例不低于项目年度计划支付资金额的40％，不高于年度计划支付资金额的70%；</w:t>
      </w:r>
    </w:p>
    <w:p w14:paraId="7664BA52">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3.采购项目实施以人工投入为主的，可适当降低预付款比例，但不得低于20%。</w:t>
      </w:r>
    </w:p>
    <w:p w14:paraId="47663947">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4.对供应商为大型企业的项目或者以人工投入为主且实行按月定期结算支付款项的项目，预付款可低于上述比例或者不约定预付款。</w:t>
      </w:r>
    </w:p>
    <w:p w14:paraId="6040AC50">
      <w:pPr>
        <w:snapToGrid w:val="0"/>
        <w:spacing w:before="156" w:beforeLines="50" w:after="156" w:afterLines="50" w:line="360" w:lineRule="auto"/>
        <w:ind w:firstLine="560" w:firstLineChars="200"/>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备注：在签订合同时，供应商明确表示无需预付款或者主动要求降低预付款比例的，采购单位可不适用前述预付款比例的规定。</w:t>
      </w:r>
    </w:p>
    <w:p w14:paraId="7697CF54">
      <w:pPr>
        <w:spacing w:before="156" w:beforeLines="50" w:after="156" w:afterLines="50" w:line="360" w:lineRule="auto"/>
        <w:jc w:val="center"/>
        <w:outlineLvl w:val="0"/>
        <w:rPr>
          <w:rFonts w:hint="eastAsia" w:ascii="仿宋" w:hAnsi="仿宋" w:eastAsia="仿宋" w:cs="仿宋"/>
          <w:b/>
          <w:color w:val="000000"/>
          <w:sz w:val="36"/>
          <w:szCs w:val="36"/>
          <w14:ligatures w14:val="none"/>
        </w:rPr>
      </w:pPr>
      <w:r>
        <w:rPr>
          <w:rFonts w:hint="eastAsia" w:ascii="仿宋" w:hAnsi="仿宋" w:eastAsia="仿宋" w:cs="仿宋"/>
          <w:b/>
          <w:color w:val="000000"/>
          <w:kern w:val="0"/>
          <w:sz w:val="36"/>
          <w:szCs w:val="36"/>
          <w14:ligatures w14:val="none"/>
        </w:rPr>
        <w:br w:type="page"/>
      </w:r>
      <w:bookmarkStart w:id="10" w:name="_Toc2834"/>
      <w:bookmarkStart w:id="11" w:name="_Toc496796637"/>
      <w:r>
        <w:rPr>
          <w:rFonts w:hint="eastAsia" w:ascii="仿宋" w:hAnsi="仿宋" w:eastAsia="仿宋" w:cs="仿宋"/>
          <w:b/>
          <w:color w:val="000000"/>
          <w:sz w:val="36"/>
          <w:szCs w:val="36"/>
          <w14:ligatures w14:val="none"/>
        </w:rPr>
        <w:t>第三章</w:t>
      </w:r>
      <w:bookmarkStart w:id="12" w:name="评标办法及评分标准"/>
      <w:r>
        <w:rPr>
          <w:rFonts w:hint="eastAsia" w:ascii="仿宋" w:hAnsi="仿宋" w:eastAsia="仿宋" w:cs="仿宋"/>
          <w:b/>
          <w:color w:val="000000"/>
          <w:sz w:val="36"/>
          <w:szCs w:val="36"/>
          <w14:ligatures w14:val="none"/>
        </w:rPr>
        <w:t>评标办法及评分标准</w:t>
      </w:r>
      <w:bookmarkEnd w:id="10"/>
      <w:bookmarkEnd w:id="11"/>
      <w:bookmarkEnd w:id="12"/>
    </w:p>
    <w:p w14:paraId="3C6EFCCE">
      <w:pPr>
        <w:spacing w:before="156" w:beforeLines="50" w:after="156" w:afterLines="50" w:line="460" w:lineRule="exact"/>
        <w:ind w:firstLine="420"/>
        <w:rPr>
          <w:rFonts w:hint="eastAsia" w:ascii="仿宋" w:hAnsi="仿宋" w:eastAsia="仿宋" w:cs="仿宋"/>
          <w:color w:val="000000"/>
          <w:sz w:val="30"/>
          <w:szCs w:val="30"/>
          <w14:ligatures w14:val="none"/>
        </w:rPr>
      </w:pPr>
      <w:r>
        <w:rPr>
          <w:rFonts w:hint="eastAsia" w:ascii="仿宋" w:hAnsi="仿宋" w:eastAsia="仿宋" w:cs="仿宋"/>
          <w:color w:val="000000"/>
          <w:sz w:val="30"/>
          <w:szCs w:val="30"/>
          <w14:ligatures w14:val="none"/>
        </w:rPr>
        <w:t>根据《中华人民共和国政府采购法》等有关法律法规，结合本项目的实际需求，制定本办法。</w:t>
      </w:r>
    </w:p>
    <w:p w14:paraId="0775C32A">
      <w:pPr>
        <w:spacing w:before="156" w:beforeLines="50" w:after="156" w:afterLines="50" w:line="460" w:lineRule="exact"/>
        <w:ind w:firstLine="590" w:firstLineChars="196"/>
        <w:rPr>
          <w:rFonts w:hint="eastAsia" w:ascii="仿宋" w:hAnsi="仿宋" w:eastAsia="仿宋" w:cs="仿宋"/>
          <w:b/>
          <w:color w:val="000000"/>
          <w:sz w:val="30"/>
          <w:szCs w:val="30"/>
          <w14:ligatures w14:val="none"/>
        </w:rPr>
      </w:pPr>
      <w:r>
        <w:rPr>
          <w:rFonts w:hint="eastAsia" w:ascii="仿宋" w:hAnsi="仿宋" w:eastAsia="仿宋" w:cs="仿宋"/>
          <w:b/>
          <w:color w:val="000000"/>
          <w:sz w:val="30"/>
          <w:szCs w:val="30"/>
          <w14:ligatures w14:val="none"/>
        </w:rPr>
        <w:t>一、总则</w:t>
      </w:r>
    </w:p>
    <w:p w14:paraId="7C600538">
      <w:pPr>
        <w:spacing w:before="156" w:beforeLines="50" w:after="156" w:afterLines="50" w:line="460" w:lineRule="exact"/>
        <w:ind w:firstLine="600" w:firstLineChars="200"/>
        <w:rPr>
          <w:rFonts w:hint="eastAsia" w:ascii="仿宋" w:hAnsi="仿宋" w:eastAsia="仿宋" w:cs="仿宋"/>
          <w:sz w:val="30"/>
          <w:szCs w:val="30"/>
          <w14:ligatures w14:val="none"/>
        </w:rPr>
      </w:pPr>
      <w:r>
        <w:rPr>
          <w:rFonts w:hint="eastAsia" w:ascii="仿宋" w:hAnsi="仿宋" w:eastAsia="仿宋" w:cs="仿宋"/>
          <w:color w:val="000000"/>
          <w:sz w:val="30"/>
          <w:szCs w:val="30"/>
          <w14:ligatures w14:val="none"/>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8FBE7F2">
      <w:pPr>
        <w:spacing w:before="156" w:beforeLines="50" w:after="156" w:afterLines="50" w:line="460" w:lineRule="exact"/>
        <w:ind w:firstLine="602" w:firstLineChars="200"/>
        <w:rPr>
          <w:rFonts w:hint="eastAsia" w:ascii="仿宋" w:hAnsi="仿宋" w:eastAsia="仿宋" w:cs="仿宋"/>
          <w:b/>
          <w:bCs/>
          <w:sz w:val="30"/>
          <w:szCs w:val="30"/>
          <w14:ligatures w14:val="none"/>
        </w:rPr>
      </w:pPr>
      <w:r>
        <w:rPr>
          <w:rFonts w:hint="eastAsia" w:ascii="仿宋" w:hAnsi="仿宋" w:eastAsia="仿宋" w:cs="仿宋"/>
          <w:b/>
          <w:bCs/>
          <w:sz w:val="30"/>
          <w:szCs w:val="30"/>
          <w14:ligatures w14:val="none"/>
        </w:rPr>
        <w:t>中标候选人：总得分排名第一的投标人</w:t>
      </w:r>
    </w:p>
    <w:p w14:paraId="25F5B76E">
      <w:pPr>
        <w:spacing w:before="156" w:beforeLines="50" w:after="156" w:afterLines="50" w:line="460" w:lineRule="exact"/>
        <w:ind w:firstLine="590" w:firstLineChars="196"/>
        <w:rPr>
          <w:rFonts w:hint="eastAsia" w:ascii="仿宋" w:hAnsi="仿宋" w:eastAsia="仿宋" w:cs="仿宋"/>
          <w:b/>
          <w:bCs/>
          <w:color w:val="000000"/>
          <w:sz w:val="30"/>
          <w:szCs w:val="30"/>
          <w14:ligatures w14:val="none"/>
        </w:rPr>
      </w:pPr>
      <w:r>
        <w:rPr>
          <w:rFonts w:hint="eastAsia" w:ascii="仿宋" w:hAnsi="仿宋" w:eastAsia="仿宋" w:cs="仿宋"/>
          <w:b/>
          <w:bCs/>
          <w:color w:val="000000"/>
          <w:sz w:val="30"/>
          <w:szCs w:val="30"/>
          <w14:ligatures w14:val="none"/>
        </w:rPr>
        <w:t>二、分值的计算</w:t>
      </w:r>
    </w:p>
    <w:p w14:paraId="551BB076">
      <w:pPr>
        <w:spacing w:before="156" w:beforeLines="50" w:after="156" w:afterLines="50" w:line="460" w:lineRule="exact"/>
        <w:ind w:firstLine="600" w:firstLineChars="200"/>
        <w:rPr>
          <w:rFonts w:hint="eastAsia" w:ascii="仿宋" w:hAnsi="仿宋" w:eastAsia="仿宋" w:cs="仿宋"/>
          <w:color w:val="000000"/>
          <w:sz w:val="30"/>
          <w:szCs w:val="30"/>
          <w14:ligatures w14:val="none"/>
        </w:rPr>
      </w:pPr>
      <w:r>
        <w:rPr>
          <w:rFonts w:hint="eastAsia" w:ascii="仿宋" w:hAnsi="仿宋" w:eastAsia="仿宋" w:cs="仿宋"/>
          <w:color w:val="000000"/>
          <w:sz w:val="30"/>
          <w:szCs w:val="30"/>
          <w14:ligatures w14:val="none"/>
        </w:rPr>
        <w:t>技术、资信、商务及其他分按照评标委员会成员的独立评分结果汇总后的算术平均分计算，计算公式为：</w:t>
      </w:r>
    </w:p>
    <w:p w14:paraId="6124818B">
      <w:pPr>
        <w:spacing w:before="156" w:beforeLines="50" w:after="156" w:afterLines="50" w:line="460" w:lineRule="exact"/>
        <w:ind w:firstLine="495"/>
        <w:rPr>
          <w:rFonts w:hint="eastAsia" w:ascii="仿宋" w:hAnsi="仿宋" w:eastAsia="仿宋" w:cs="仿宋"/>
          <w:color w:val="000000"/>
          <w:sz w:val="30"/>
          <w:szCs w:val="30"/>
          <w14:ligatures w14:val="none"/>
        </w:rPr>
      </w:pPr>
      <w:r>
        <w:rPr>
          <w:rFonts w:hint="eastAsia" w:ascii="仿宋" w:hAnsi="仿宋" w:eastAsia="仿宋" w:cs="仿宋"/>
          <w:color w:val="000000"/>
          <w:sz w:val="30"/>
          <w:szCs w:val="30"/>
          <w14:ligatures w14:val="none"/>
        </w:rPr>
        <w:t>技术、资信商务及其他分=评标委员会所有成员评分合计数/评标委员会组成人员数</w:t>
      </w:r>
    </w:p>
    <w:p w14:paraId="53209239">
      <w:pPr>
        <w:spacing w:before="156" w:beforeLines="50" w:after="156" w:afterLines="50" w:line="460" w:lineRule="exact"/>
        <w:ind w:firstLine="600" w:firstLineChars="200"/>
        <w:rPr>
          <w:rFonts w:hint="eastAsia" w:ascii="仿宋" w:hAnsi="仿宋" w:eastAsia="仿宋" w:cs="仿宋"/>
          <w:bCs/>
          <w:color w:val="000000"/>
          <w:sz w:val="30"/>
          <w:szCs w:val="30"/>
          <w14:ligatures w14:val="none"/>
        </w:rPr>
      </w:pPr>
      <w:r>
        <w:rPr>
          <w:rFonts w:hint="eastAsia" w:ascii="仿宋" w:hAnsi="仿宋" w:eastAsia="仿宋" w:cs="仿宋"/>
          <w:color w:val="000000"/>
          <w:sz w:val="30"/>
          <w:szCs w:val="30"/>
          <w14:ligatures w14:val="none"/>
        </w:rPr>
        <w:t>投标人评标</w:t>
      </w:r>
      <w:r>
        <w:rPr>
          <w:rFonts w:hint="eastAsia" w:ascii="仿宋" w:hAnsi="仿宋" w:eastAsia="仿宋" w:cs="仿宋"/>
          <w:bCs/>
          <w:color w:val="000000"/>
          <w:sz w:val="30"/>
          <w:szCs w:val="30"/>
          <w14:ligatures w14:val="none"/>
        </w:rPr>
        <w:t>总得分=价格分+(技术分+资信商务及其他分)</w:t>
      </w:r>
    </w:p>
    <w:p w14:paraId="6094915B">
      <w:pPr>
        <w:spacing w:before="156" w:beforeLines="50" w:after="156" w:afterLines="50" w:line="460" w:lineRule="exact"/>
        <w:ind w:firstLine="602" w:firstLineChars="200"/>
        <w:rPr>
          <w:rFonts w:hint="eastAsia" w:ascii="仿宋" w:hAnsi="仿宋" w:eastAsia="仿宋" w:cs="仿宋"/>
          <w:b/>
          <w:bCs/>
          <w:color w:val="000000"/>
          <w:sz w:val="30"/>
          <w:szCs w:val="30"/>
          <w14:ligatures w14:val="none"/>
        </w:rPr>
      </w:pPr>
    </w:p>
    <w:p w14:paraId="2423D7D4">
      <w:pPr>
        <w:spacing w:before="156" w:beforeLines="50" w:after="156" w:afterLines="50" w:line="460" w:lineRule="exact"/>
        <w:ind w:firstLine="602" w:firstLineChars="200"/>
        <w:rPr>
          <w:rFonts w:hint="eastAsia" w:ascii="仿宋" w:hAnsi="仿宋" w:eastAsia="仿宋" w:cs="仿宋"/>
          <w:bCs/>
          <w:color w:val="000000"/>
          <w:sz w:val="30"/>
          <w:szCs w:val="30"/>
          <w14:ligatures w14:val="none"/>
        </w:rPr>
      </w:pPr>
      <w:r>
        <w:rPr>
          <w:rFonts w:hint="eastAsia" w:ascii="仿宋" w:hAnsi="仿宋" w:eastAsia="仿宋" w:cs="仿宋"/>
          <w:b/>
          <w:bCs/>
          <w:color w:val="000000"/>
          <w:sz w:val="30"/>
          <w:szCs w:val="30"/>
          <w14:ligatures w14:val="none"/>
        </w:rPr>
        <w:t>特别提醒：</w:t>
      </w:r>
      <w:r>
        <w:rPr>
          <w:rFonts w:hint="eastAsia" w:ascii="仿宋" w:hAnsi="仿宋" w:eastAsia="仿宋" w:cs="仿宋"/>
          <w:bCs/>
          <w:color w:val="000000"/>
          <w:sz w:val="30"/>
          <w:szCs w:val="30"/>
          <w14:ligatures w14:val="none"/>
        </w:rPr>
        <w:t>评标委员会对每个投标人的评分明细以及得分汇总表情况在中标公告中公布。</w:t>
      </w:r>
    </w:p>
    <w:p w14:paraId="5CD12802">
      <w:pPr>
        <w:spacing w:before="156" w:beforeLines="50" w:after="156" w:afterLines="50" w:line="460" w:lineRule="exact"/>
        <w:rPr>
          <w:rFonts w:hint="eastAsia" w:ascii="仿宋" w:hAnsi="仿宋" w:eastAsia="仿宋" w:cs="仿宋"/>
          <w:bCs/>
          <w:color w:val="000000"/>
          <w:sz w:val="30"/>
          <w:szCs w:val="30"/>
          <w14:ligatures w14:val="none"/>
        </w:rPr>
      </w:pPr>
    </w:p>
    <w:p w14:paraId="37EA2B42">
      <w:pPr>
        <w:spacing w:before="156" w:beforeLines="50" w:after="156" w:afterLines="50" w:line="320" w:lineRule="exact"/>
        <w:rPr>
          <w:rFonts w:hint="eastAsia" w:ascii="仿宋" w:hAnsi="仿宋" w:eastAsia="仿宋" w:cs="仿宋"/>
          <w:b/>
          <w:color w:val="000000"/>
          <w:sz w:val="30"/>
          <w:szCs w:val="30"/>
          <w14:ligatures w14:val="none"/>
        </w:rPr>
      </w:pPr>
      <w:r>
        <w:rPr>
          <w:rFonts w:hint="eastAsia" w:ascii="仿宋" w:hAnsi="仿宋" w:eastAsia="仿宋" w:cs="仿宋"/>
          <w:bCs/>
          <w:color w:val="000000"/>
          <w:kern w:val="0"/>
          <w:sz w:val="30"/>
          <w:szCs w:val="30"/>
          <w14:ligatures w14:val="none"/>
        </w:rPr>
        <w:br w:type="page"/>
      </w:r>
      <w:r>
        <w:rPr>
          <w:rFonts w:hint="eastAsia" w:ascii="仿宋" w:hAnsi="仿宋" w:eastAsia="仿宋" w:cs="仿宋"/>
          <w:b/>
          <w:color w:val="000000"/>
          <w:sz w:val="32"/>
          <w:szCs w:val="32"/>
          <w14:ligatures w14:val="none"/>
        </w:rPr>
        <w:t>三、评标内容及标</w:t>
      </w:r>
      <w:r>
        <w:rPr>
          <w:rFonts w:hint="eastAsia" w:ascii="仿宋" w:hAnsi="仿宋" w:eastAsia="仿宋" w:cs="仿宋"/>
          <w:b/>
          <w:color w:val="000000"/>
          <w:sz w:val="30"/>
          <w:szCs w:val="30"/>
          <w14:ligatures w14:val="none"/>
        </w:rPr>
        <w:t>准</w:t>
      </w:r>
      <w:bookmarkStart w:id="13" w:name="_Toc496796638"/>
    </w:p>
    <w:p w14:paraId="29051CCE">
      <w:pPr>
        <w:spacing w:before="156" w:beforeLines="50" w:after="156" w:afterLines="50" w:line="340" w:lineRule="exact"/>
        <w:rPr>
          <w:rFonts w:hint="eastAsia" w:ascii="仿宋" w:hAnsi="仿宋" w:eastAsia="仿宋" w:cs="仿宋"/>
          <w:b/>
          <w:color w:val="000000"/>
          <w:sz w:val="36"/>
          <w:szCs w:val="36"/>
          <w14:ligatures w14:val="none"/>
        </w:rPr>
      </w:pPr>
      <w:bookmarkStart w:id="14" w:name="PO_TDCUS_ITEM_SM_TITLE_1_1"/>
      <w:r>
        <w:rPr>
          <w:rFonts w:hint="eastAsia" w:ascii="仿宋" w:hAnsi="仿宋" w:eastAsia="仿宋" w:cs="仿宋"/>
          <w:b/>
          <w:color w:val="000000"/>
          <w:sz w:val="32"/>
          <w:szCs w:val="32"/>
          <w14:ligatures w14:val="none"/>
        </w:rPr>
        <w:t>标项1-</w:t>
      </w:r>
      <w:r>
        <w:rPr>
          <w:rFonts w:hint="eastAsia" w:ascii="仿宋" w:hAnsi="仿宋" w:eastAsia="仿宋" w:cs="仿宋"/>
          <w:b/>
          <w:color w:val="000000"/>
          <w:sz w:val="32"/>
          <w:szCs w:val="32"/>
          <w:lang w:val="en-US" w:eastAsia="zh-CN"/>
          <w14:ligatures w14:val="none"/>
        </w:rPr>
        <w:t>3</w:t>
      </w:r>
      <w:r>
        <w:rPr>
          <w:rFonts w:hint="eastAsia" w:ascii="仿宋" w:hAnsi="仿宋" w:eastAsia="仿宋" w:cs="仿宋"/>
          <w:b/>
          <w:color w:val="000000"/>
          <w:sz w:val="32"/>
          <w:szCs w:val="32"/>
          <w14:ligatures w14:val="none"/>
        </w:rPr>
        <w:t>的评分方法</w:t>
      </w:r>
      <w:bookmarkEnd w:id="14"/>
      <w:bookmarkStart w:id="15" w:name="PO_TDCUS_ITEM_SM_TABLE_1_1"/>
      <w:r>
        <w:rPr>
          <w:rFonts w:hint="eastAsia" w:ascii="仿宋" w:hAnsi="仿宋" w:eastAsia="仿宋" w:cs="仿宋"/>
          <w:b/>
          <w:color w:val="000000"/>
          <w:sz w:val="32"/>
          <w:szCs w:val="32"/>
          <w14:ligatures w14:val="none"/>
        </w:rPr>
        <w:t xml:space="preserve"> </w:t>
      </w:r>
      <w:bookmarkEnd w:id="15"/>
    </w:p>
    <w:tbl>
      <w:tblPr>
        <w:tblStyle w:val="59"/>
        <w:tblpPr w:leftFromText="180" w:rightFromText="180" w:vertAnchor="text" w:horzAnchor="page" w:tblpXSpec="center" w:tblpY="126"/>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303"/>
        <w:gridCol w:w="1258"/>
        <w:gridCol w:w="1956"/>
      </w:tblGrid>
      <w:tr w14:paraId="7929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F7818D">
            <w:pPr>
              <w:widowControl/>
              <w:spacing w:beforeAutospacing="1" w:afterAutospacing="1" w:line="340" w:lineRule="exact"/>
              <w:jc w:val="center"/>
              <w:textAlignment w:val="top"/>
              <w:rPr>
                <w:rFonts w:hint="eastAsia" w:ascii="仿宋" w:hAnsi="仿宋" w:eastAsia="仿宋" w:cs="仿宋"/>
                <w:b/>
                <w:kern w:val="0"/>
                <w:sz w:val="28"/>
                <w:szCs w:val="28"/>
                <w:lang w:bidi="ar"/>
              </w:rPr>
            </w:pPr>
            <w:r>
              <w:rPr>
                <w:rFonts w:hint="eastAsia" w:ascii="仿宋" w:hAnsi="仿宋" w:eastAsia="仿宋" w:cs="仿宋"/>
                <w:b/>
                <w:kern w:val="0"/>
                <w:sz w:val="28"/>
                <w:szCs w:val="28"/>
                <w:lang w:bidi="ar"/>
              </w:rPr>
              <w:t>序号</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D890D4">
            <w:pPr>
              <w:widowControl/>
              <w:spacing w:beforeAutospacing="1" w:afterAutospacing="1" w:line="340" w:lineRule="exact"/>
              <w:jc w:val="center"/>
              <w:textAlignment w:val="top"/>
              <w:rPr>
                <w:rFonts w:hint="eastAsia" w:ascii="仿宋" w:hAnsi="仿宋" w:eastAsia="仿宋" w:cs="仿宋"/>
                <w:b/>
                <w:kern w:val="0"/>
                <w:sz w:val="28"/>
                <w:szCs w:val="28"/>
                <w:lang w:bidi="ar"/>
              </w:rPr>
            </w:pPr>
            <w:r>
              <w:rPr>
                <w:rFonts w:hint="eastAsia" w:ascii="仿宋" w:hAnsi="仿宋" w:eastAsia="仿宋" w:cs="仿宋"/>
                <w:b/>
                <w:kern w:val="0"/>
                <w:sz w:val="28"/>
                <w:szCs w:val="28"/>
                <w:lang w:bidi="ar"/>
              </w:rPr>
              <w:t>评标标准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F3F36F">
            <w:pPr>
              <w:widowControl/>
              <w:spacing w:beforeAutospacing="1" w:afterAutospacing="1" w:line="340" w:lineRule="exact"/>
              <w:jc w:val="center"/>
              <w:textAlignment w:val="top"/>
              <w:rPr>
                <w:rFonts w:hint="eastAsia" w:ascii="仿宋" w:hAnsi="仿宋" w:eastAsia="仿宋" w:cs="仿宋"/>
                <w:b/>
                <w:kern w:val="0"/>
                <w:sz w:val="28"/>
                <w:szCs w:val="28"/>
                <w:lang w:bidi="ar"/>
              </w:rPr>
            </w:pPr>
            <w:r>
              <w:rPr>
                <w:rFonts w:hint="eastAsia" w:ascii="仿宋" w:hAnsi="仿宋" w:eastAsia="仿宋" w:cs="仿宋"/>
                <w:b/>
                <w:kern w:val="0"/>
                <w:sz w:val="28"/>
                <w:szCs w:val="28"/>
                <w:lang w:bidi="ar"/>
              </w:rPr>
              <w:t>权重</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DE0584">
            <w:pPr>
              <w:widowControl/>
              <w:spacing w:beforeAutospacing="1" w:afterAutospacing="1" w:line="340" w:lineRule="exact"/>
              <w:jc w:val="center"/>
              <w:textAlignment w:val="top"/>
              <w:rPr>
                <w:rFonts w:hint="eastAsia" w:ascii="仿宋" w:hAnsi="仿宋" w:eastAsia="仿宋" w:cs="仿宋"/>
                <w:b/>
                <w:kern w:val="0"/>
                <w:sz w:val="28"/>
                <w:szCs w:val="28"/>
                <w:lang w:bidi="ar"/>
              </w:rPr>
            </w:pPr>
            <w:r>
              <w:rPr>
                <w:rFonts w:hint="eastAsia" w:ascii="仿宋" w:hAnsi="仿宋" w:eastAsia="仿宋" w:cs="仿宋"/>
                <w:b/>
                <w:kern w:val="0"/>
                <w:sz w:val="28"/>
                <w:szCs w:val="28"/>
                <w:lang w:bidi="ar"/>
              </w:rPr>
              <w:t>投标文件中评标标准相应的商务技术资料目录 *</w:t>
            </w:r>
          </w:p>
        </w:tc>
      </w:tr>
      <w:tr w14:paraId="0209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2BA237">
            <w:pPr>
              <w:widowControl/>
              <w:spacing w:beforeAutospacing="1" w:afterAutospacing="1" w:line="340" w:lineRule="exact"/>
              <w:jc w:val="center"/>
              <w:textAlignment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1</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28FF03">
            <w:pPr>
              <w:widowControl/>
              <w:spacing w:beforeAutospacing="0" w:afterAutospacing="0" w:line="340" w:lineRule="exact"/>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投标</w:t>
            </w:r>
            <w:r>
              <w:rPr>
                <w:rFonts w:hint="eastAsia" w:ascii="仿宋" w:hAnsi="仿宋" w:eastAsia="仿宋" w:cs="仿宋"/>
                <w:kern w:val="0"/>
                <w:sz w:val="28"/>
                <w:szCs w:val="28"/>
                <w:lang w:bidi="ar"/>
              </w:rPr>
              <w:t>产品的基本功能、技术指标与需求的吻合程度和偏差情况，不符合（负偏离）技术要求中标注“▲”条款（不可</w:t>
            </w:r>
            <w:r>
              <w:rPr>
                <w:rFonts w:hint="eastAsia" w:ascii="仿宋" w:hAnsi="仿宋" w:eastAsia="仿宋" w:cs="仿宋"/>
                <w:kern w:val="0"/>
                <w:sz w:val="28"/>
                <w:szCs w:val="28"/>
                <w:lang w:val="en-US" w:eastAsia="zh-CN" w:bidi="ar"/>
              </w:rPr>
              <w:t>负</w:t>
            </w:r>
            <w:r>
              <w:rPr>
                <w:rFonts w:hint="eastAsia" w:ascii="仿宋" w:hAnsi="仿宋" w:eastAsia="仿宋" w:cs="仿宋"/>
                <w:kern w:val="0"/>
                <w:sz w:val="28"/>
                <w:szCs w:val="28"/>
                <w:lang w:bidi="ar"/>
              </w:rPr>
              <w:t>偏离）的投标无效；</w:t>
            </w:r>
          </w:p>
          <w:p w14:paraId="35998306">
            <w:pPr>
              <w:widowControl/>
              <w:spacing w:beforeAutospacing="0" w:afterAutospacing="0" w:line="340" w:lineRule="exact"/>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满足</w:t>
            </w:r>
            <w:r>
              <w:rPr>
                <w:rFonts w:hint="eastAsia" w:ascii="仿宋" w:hAnsi="仿宋" w:eastAsia="仿宋" w:cs="仿宋"/>
                <w:kern w:val="0"/>
                <w:sz w:val="28"/>
                <w:szCs w:val="28"/>
                <w:lang w:val="en-US" w:eastAsia="zh-CN" w:bidi="ar"/>
              </w:rPr>
              <w:t>采购</w:t>
            </w:r>
            <w:r>
              <w:rPr>
                <w:rFonts w:hint="eastAsia" w:ascii="仿宋" w:hAnsi="仿宋" w:eastAsia="仿宋" w:cs="仿宋"/>
                <w:kern w:val="0"/>
                <w:sz w:val="28"/>
                <w:szCs w:val="28"/>
                <w:lang w:bidi="ar"/>
              </w:rPr>
              <w:t>文件明确的全部详细技术参数的该项得满分；</w:t>
            </w:r>
          </w:p>
          <w:p w14:paraId="48D3CFA3">
            <w:pPr>
              <w:widowControl/>
              <w:spacing w:beforeAutospacing="0" w:afterAutospacing="0" w:line="340" w:lineRule="exact"/>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每负偏离一条未打“▲”的技术参数扣</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分，扣完为止。</w:t>
            </w:r>
          </w:p>
          <w:p w14:paraId="6C9D48E5">
            <w:pPr>
              <w:widowControl/>
              <w:spacing w:beforeAutospacing="0" w:afterAutospacing="1" w:line="340" w:lineRule="exact"/>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eastAsia="zh-CN" w:bidi="ar"/>
              </w:rPr>
              <w:t>注：所有</w:t>
            </w:r>
            <w:r>
              <w:rPr>
                <w:rFonts w:hint="eastAsia" w:ascii="仿宋" w:hAnsi="仿宋" w:eastAsia="仿宋" w:cs="仿宋"/>
                <w:kern w:val="0"/>
                <w:sz w:val="28"/>
                <w:szCs w:val="28"/>
                <w:lang w:bidi="ar"/>
              </w:rPr>
              <w:t>技术参数</w:t>
            </w:r>
            <w:r>
              <w:rPr>
                <w:rFonts w:hint="eastAsia" w:ascii="仿宋" w:hAnsi="仿宋" w:eastAsia="仿宋" w:cs="仿宋"/>
                <w:kern w:val="0"/>
                <w:sz w:val="28"/>
                <w:szCs w:val="28"/>
                <w:lang w:val="en-US" w:eastAsia="zh-CN" w:bidi="ar"/>
              </w:rPr>
              <w:t>，要求提供佐证材料（如：产品彩页、说明书、检测报告等），未提供佐证材料的按负偏离处理</w:t>
            </w:r>
            <w:r>
              <w:rPr>
                <w:rFonts w:hint="eastAsia" w:ascii="仿宋" w:hAnsi="仿宋" w:eastAsia="仿宋" w:cs="仿宋"/>
                <w:kern w:val="0"/>
                <w:sz w:val="28"/>
                <w:szCs w:val="28"/>
                <w:lang w:bidi="ar"/>
              </w:rPr>
              <w:t>。</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144AE0">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35分</w:t>
            </w:r>
          </w:p>
          <w:p w14:paraId="616B6466">
            <w:pPr>
              <w:widowControl/>
              <w:spacing w:beforeAutospacing="1" w:afterAutospacing="1" w:line="340" w:lineRule="exact"/>
              <w:jc w:val="center"/>
              <w:textAlignment w:val="center"/>
              <w:rPr>
                <w:rFonts w:hint="eastAsia" w:ascii="仿宋" w:hAnsi="仿宋" w:eastAsia="仿宋" w:cs="仿宋"/>
                <w:kern w:val="0"/>
                <w:sz w:val="28"/>
                <w:szCs w:val="28"/>
                <w:lang w:val="en-US" w:bidi="ar"/>
              </w:rPr>
            </w:pPr>
            <w:r>
              <w:rPr>
                <w:rFonts w:hint="eastAsia" w:ascii="仿宋" w:hAnsi="仿宋" w:eastAsia="仿宋" w:cs="仿宋"/>
                <w:kern w:val="0"/>
                <w:sz w:val="28"/>
                <w:szCs w:val="28"/>
                <w:lang w:val="en-US" w:eastAsia="zh-CN" w:bidi="ar"/>
              </w:rPr>
              <w:t>（客观）</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D6B548">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对应于招标文件技术指标的符合度</w:t>
            </w:r>
          </w:p>
        </w:tc>
      </w:tr>
      <w:tr w14:paraId="4F20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58B012">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D71C1A">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提供同类设备自2022年1月1日以来（以合同签订时间为准）的，与最终用户签订的销售业绩，每提供一例业绩得1分。提供完整的合同复印件，复印件能清楚的辨析设备型号和价格及其他评审因素，否则不得分。本项最高得3分。</w:t>
            </w:r>
          </w:p>
          <w:p w14:paraId="1441624C">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对省级以上主管部门认定的首台套产品，自纳入《省推广应用指导目录》起三年内参加政府采购活动，视同已具备相应销售业绩，业绩分为满分。（提供证明材料）</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2A0C9A">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3分</w:t>
            </w:r>
          </w:p>
          <w:p w14:paraId="0E2A4738">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（客观）</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C85E9B">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业绩</w:t>
            </w:r>
          </w:p>
        </w:tc>
      </w:tr>
      <w:tr w14:paraId="6197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8EE511">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F4EF15">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根据投标产品技术性能先进程度、在临床使用效果评分。</w:t>
            </w:r>
          </w:p>
          <w:p w14:paraId="687F45A7">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投标产品技术性能先进且在临床使用效果评分好的得5分；投标产品技术性能较先进且在临床使用效果评分较好的得3分；投标产品技术性能一般且在临床使用效果评分一般的得1分；未提供不得分。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768A82">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5分</w:t>
            </w:r>
          </w:p>
          <w:p w14:paraId="784EA818">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（主观）</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681528">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投标产品的技术先进性</w:t>
            </w:r>
          </w:p>
        </w:tc>
      </w:tr>
      <w:tr w14:paraId="3721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FF6533">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381A39">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根据投标人提供的供货方案，需包含但不限于以下要点：①交货方式；②供货保障流程；③供货流程要点；④供货实施步骤，由评委进行评议：</w:t>
            </w:r>
          </w:p>
          <w:p w14:paraId="0AE05260">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61B905">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5分</w:t>
            </w:r>
          </w:p>
          <w:p w14:paraId="585357FD">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（主观）</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3B46E3">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供货方案</w:t>
            </w:r>
          </w:p>
        </w:tc>
      </w:tr>
      <w:tr w14:paraId="001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BE8080">
            <w:pPr>
              <w:widowControl/>
              <w:spacing w:beforeAutospacing="1" w:afterAutospacing="1" w:line="340" w:lineRule="exact"/>
              <w:jc w:val="center"/>
              <w:textAlignment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5</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6F8134">
            <w:pPr>
              <w:widowControl/>
              <w:spacing w:beforeAutospacing="0" w:afterAutospacing="0" w:line="340" w:lineRule="exact"/>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根据投标人针对本次项目的安装、验收方案</w:t>
            </w:r>
            <w:r>
              <w:rPr>
                <w:rFonts w:hint="eastAsia" w:ascii="仿宋" w:hAnsi="仿宋" w:eastAsia="仿宋" w:cs="仿宋"/>
                <w:kern w:val="0"/>
                <w:sz w:val="28"/>
                <w:szCs w:val="28"/>
                <w:lang w:bidi="ar"/>
              </w:rPr>
              <w:t>包括对场地环境的了解、人员的安排、时间进度的规划，对设备的调试进度安排，调试的步骤、措施，问题的解决方案等</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FEB712">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5分</w:t>
            </w:r>
          </w:p>
          <w:p w14:paraId="0E80EAFE">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（主观）</w:t>
            </w:r>
          </w:p>
        </w:tc>
        <w:tc>
          <w:tcPr>
            <w:tcW w:w="1045" w:type="pct"/>
            <w:tcBorders>
              <w:top w:val="single" w:color="auto" w:sz="4" w:space="0"/>
              <w:left w:val="single" w:color="auto" w:sz="4" w:space="0"/>
              <w:right w:val="single" w:color="auto" w:sz="4" w:space="0"/>
              <w:tl2br w:val="nil"/>
              <w:tr2bl w:val="nil"/>
            </w:tcBorders>
            <w:noWrap w:val="0"/>
            <w:vAlign w:val="center"/>
          </w:tcPr>
          <w:p w14:paraId="628EE5F6">
            <w:pPr>
              <w:widowControl/>
              <w:spacing w:beforeAutospacing="1" w:afterAutospacing="1" w:line="340" w:lineRule="exact"/>
              <w:jc w:val="center"/>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安装、验收方案</w:t>
            </w:r>
          </w:p>
        </w:tc>
      </w:tr>
      <w:tr w14:paraId="0E73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51889A">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6</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957806">
            <w:pPr>
              <w:widowControl/>
              <w:spacing w:beforeAutospacing="0" w:afterAutospacing="0" w:line="340" w:lineRule="exact"/>
              <w:jc w:val="left"/>
              <w:textAlignment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根据投标人针对本次项目的培训方案</w:t>
            </w:r>
            <w:r>
              <w:rPr>
                <w:rFonts w:hint="eastAsia" w:ascii="仿宋" w:hAnsi="仿宋" w:eastAsia="仿宋" w:cs="仿宋"/>
                <w:kern w:val="0"/>
                <w:sz w:val="28"/>
                <w:szCs w:val="28"/>
                <w:lang w:bidi="ar"/>
              </w:rPr>
              <w:t>包括但不限于培训对象、课时安排、师资力量安排等</w:t>
            </w:r>
            <w:r>
              <w:rPr>
                <w:rFonts w:hint="eastAsia" w:ascii="仿宋" w:hAnsi="仿宋" w:eastAsia="仿宋" w:cs="仿宋"/>
                <w:kern w:val="0"/>
                <w:sz w:val="28"/>
                <w:szCs w:val="28"/>
                <w:lang w:eastAsia="zh-CN" w:bidi="ar"/>
              </w:rPr>
              <w:t>。</w:t>
            </w:r>
          </w:p>
          <w:p w14:paraId="4D1C2C91">
            <w:pPr>
              <w:widowControl/>
              <w:spacing w:beforeAutospacing="0" w:afterAutospacing="0" w:line="340" w:lineRule="exact"/>
              <w:jc w:val="left"/>
              <w:textAlignment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180D3B">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5分</w:t>
            </w:r>
          </w:p>
          <w:p w14:paraId="4B443E87">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（主观）</w:t>
            </w:r>
          </w:p>
        </w:tc>
        <w:tc>
          <w:tcPr>
            <w:tcW w:w="1045" w:type="pct"/>
            <w:tcBorders>
              <w:top w:val="single" w:color="auto" w:sz="4" w:space="0"/>
              <w:left w:val="single" w:color="auto" w:sz="4" w:space="0"/>
              <w:right w:val="single" w:color="auto" w:sz="4" w:space="0"/>
              <w:tl2br w:val="nil"/>
              <w:tr2bl w:val="nil"/>
            </w:tcBorders>
            <w:noWrap w:val="0"/>
            <w:vAlign w:val="center"/>
          </w:tcPr>
          <w:p w14:paraId="5A392FA0">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培训方案</w:t>
            </w:r>
          </w:p>
        </w:tc>
      </w:tr>
      <w:tr w14:paraId="2CD3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6A4799">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7</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9A3579">
            <w:pPr>
              <w:widowControl/>
              <w:spacing w:beforeAutospacing="0" w:afterAutospacing="0" w:line="340" w:lineRule="exact"/>
              <w:jc w:val="left"/>
              <w:textAlignment w:val="center"/>
              <w:rPr>
                <w:rFonts w:hint="eastAsia" w:ascii="仿宋" w:hAnsi="仿宋" w:eastAsia="仿宋" w:cs="仿宋"/>
                <w:kern w:val="0"/>
                <w:sz w:val="28"/>
                <w:szCs w:val="28"/>
                <w:lang w:val="zh-CN" w:eastAsia="zh-CN" w:bidi="ar"/>
              </w:rPr>
            </w:pPr>
            <w:r>
              <w:rPr>
                <w:rFonts w:hint="eastAsia" w:ascii="仿宋" w:hAnsi="仿宋" w:eastAsia="仿宋" w:cs="仿宋"/>
                <w:kern w:val="0"/>
                <w:sz w:val="28"/>
                <w:szCs w:val="28"/>
                <w:lang w:val="zh-CN" w:eastAsia="zh-CN" w:bidi="ar"/>
              </w:rPr>
              <w:t>根据投标人针对本次项目的售后服务方案（人员调配、故障解决方案等）进行评分。</w:t>
            </w:r>
          </w:p>
          <w:p w14:paraId="2592AC26">
            <w:pPr>
              <w:widowControl/>
              <w:spacing w:beforeAutospacing="0" w:afterAutospacing="0" w:line="340" w:lineRule="exact"/>
              <w:jc w:val="left"/>
              <w:textAlignment w:val="center"/>
              <w:rPr>
                <w:rFonts w:hint="eastAsia" w:ascii="仿宋" w:hAnsi="仿宋" w:eastAsia="仿宋" w:cs="仿宋"/>
                <w:kern w:val="0"/>
                <w:sz w:val="28"/>
                <w:szCs w:val="28"/>
                <w:lang w:val="zh-CN" w:eastAsia="zh-CN" w:bidi="ar"/>
              </w:rPr>
            </w:pPr>
            <w:r>
              <w:rPr>
                <w:rFonts w:hint="eastAsia" w:ascii="仿宋" w:hAnsi="仿宋" w:eastAsia="仿宋" w:cs="仿宋"/>
                <w:kern w:val="0"/>
                <w:sz w:val="28"/>
                <w:szCs w:val="28"/>
                <w:lang w:val="zh-CN" w:eastAsia="zh-CN" w:bidi="ar"/>
              </w:rPr>
              <w:t>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1BC92A">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5分</w:t>
            </w:r>
          </w:p>
          <w:p w14:paraId="0A702249">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（主观）</w:t>
            </w:r>
          </w:p>
        </w:tc>
        <w:tc>
          <w:tcPr>
            <w:tcW w:w="1045" w:type="pct"/>
            <w:tcBorders>
              <w:left w:val="single" w:color="auto" w:sz="4" w:space="0"/>
              <w:right w:val="single" w:color="auto" w:sz="4" w:space="0"/>
              <w:tl2br w:val="nil"/>
              <w:tr2bl w:val="nil"/>
            </w:tcBorders>
            <w:noWrap w:val="0"/>
            <w:vAlign w:val="center"/>
          </w:tcPr>
          <w:p w14:paraId="7990CAD9">
            <w:pPr>
              <w:widowControl/>
              <w:spacing w:beforeAutospacing="1" w:afterAutospacing="1" w:line="340" w:lineRule="exact"/>
              <w:jc w:val="center"/>
              <w:textAlignment w:val="center"/>
              <w:rPr>
                <w:rFonts w:hint="eastAsia" w:ascii="仿宋" w:hAnsi="仿宋" w:eastAsia="仿宋" w:cs="仿宋"/>
                <w:kern w:val="0"/>
                <w:sz w:val="28"/>
                <w:szCs w:val="28"/>
                <w:lang w:val="en-US" w:bidi="ar"/>
              </w:rPr>
            </w:pPr>
            <w:r>
              <w:rPr>
                <w:rFonts w:hint="eastAsia" w:ascii="仿宋" w:hAnsi="仿宋" w:eastAsia="仿宋" w:cs="仿宋"/>
                <w:kern w:val="0"/>
                <w:sz w:val="28"/>
                <w:szCs w:val="28"/>
                <w:lang w:val="en-US" w:eastAsia="zh-CN" w:bidi="ar"/>
              </w:rPr>
              <w:t>售后服务方案</w:t>
            </w:r>
          </w:p>
        </w:tc>
      </w:tr>
      <w:tr w14:paraId="4960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3BF0B3">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8</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BC9435">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评委根据投标人提供的团队人员的人员构成、分工与项目的匹配程度综合评分。</w:t>
            </w:r>
          </w:p>
          <w:p w14:paraId="47BEF8B6">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E9B881">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5分</w:t>
            </w:r>
          </w:p>
          <w:p w14:paraId="759279EB">
            <w:pPr>
              <w:widowControl/>
              <w:spacing w:beforeAutospacing="1" w:afterAutospacing="1" w:line="340" w:lineRule="exact"/>
              <w:jc w:val="center"/>
              <w:textAlignment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（主观）</w:t>
            </w:r>
          </w:p>
        </w:tc>
        <w:tc>
          <w:tcPr>
            <w:tcW w:w="1045" w:type="pct"/>
            <w:tcBorders>
              <w:left w:val="single" w:color="auto" w:sz="4" w:space="0"/>
              <w:right w:val="single" w:color="auto" w:sz="4" w:space="0"/>
              <w:tl2br w:val="nil"/>
              <w:tr2bl w:val="nil"/>
            </w:tcBorders>
            <w:noWrap w:val="0"/>
            <w:vAlign w:val="center"/>
          </w:tcPr>
          <w:p w14:paraId="5751F106">
            <w:pPr>
              <w:widowControl/>
              <w:spacing w:beforeAutospacing="1" w:afterAutospacing="1" w:line="340" w:lineRule="exact"/>
              <w:jc w:val="center"/>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售后服务团队人员方案</w:t>
            </w:r>
          </w:p>
        </w:tc>
      </w:tr>
      <w:tr w14:paraId="3871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16D597">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9</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6302DA">
            <w:pPr>
              <w:widowControl/>
              <w:spacing w:beforeAutospacing="1" w:afterAutospacing="1"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满足招标文件要求基础上每延长1年（所有产品均延长）得1分，延长时间不足1年不计入得分，最高2分。</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EB6C5C">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2分</w:t>
            </w:r>
          </w:p>
          <w:p w14:paraId="747659ED">
            <w:pPr>
              <w:widowControl/>
              <w:spacing w:beforeAutospacing="1" w:afterAutospacing="1" w:line="340" w:lineRule="exact"/>
              <w:jc w:val="center"/>
              <w:textAlignment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（客观）</w:t>
            </w:r>
          </w:p>
        </w:tc>
        <w:tc>
          <w:tcPr>
            <w:tcW w:w="1045" w:type="pct"/>
            <w:tcBorders>
              <w:left w:val="single" w:color="auto" w:sz="4" w:space="0"/>
              <w:right w:val="single" w:color="auto" w:sz="4" w:space="0"/>
              <w:tl2br w:val="nil"/>
              <w:tr2bl w:val="nil"/>
            </w:tcBorders>
            <w:noWrap w:val="0"/>
            <w:vAlign w:val="center"/>
          </w:tcPr>
          <w:p w14:paraId="06A48CCE">
            <w:pPr>
              <w:widowControl/>
              <w:spacing w:beforeAutospacing="1" w:afterAutospacing="1" w:line="340" w:lineRule="exact"/>
              <w:jc w:val="center"/>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质保期</w:t>
            </w:r>
          </w:p>
        </w:tc>
      </w:tr>
      <w:tr w14:paraId="5BB7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4E1D02">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10</w:t>
            </w:r>
          </w:p>
        </w:tc>
        <w:tc>
          <w:tcPr>
            <w:tcW w:w="283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3A33C1">
            <w:pPr>
              <w:widowControl/>
              <w:spacing w:beforeAutospacing="1"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有效投标报价的最低价作为评标基准价，其最低报价为满分；按［投标报价得分=（评标基准价/投标报价）*30］的计算公式计算。</w:t>
            </w:r>
          </w:p>
          <w:p w14:paraId="71DECE21">
            <w:pPr>
              <w:widowControl/>
              <w:spacing w:beforeAutospacing="0" w:afterAutospacing="0" w:line="340" w:lineRule="exact"/>
              <w:jc w:val="left"/>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评标过程中，不得去掉报价中的最高报价和最低报价。</w:t>
            </w:r>
          </w:p>
          <w:p w14:paraId="17ACF4C9">
            <w:pPr>
              <w:widowControl/>
              <w:spacing w:beforeAutospacing="0" w:afterAutospacing="1" w:line="340" w:lineRule="exact"/>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因落实政府采购政策需要进行价格调整的，以调整后的价格计算评标基准价和投标报价。</w:t>
            </w:r>
          </w:p>
        </w:tc>
        <w:tc>
          <w:tcPr>
            <w:tcW w:w="6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42D999">
            <w:pPr>
              <w:widowControl/>
              <w:spacing w:beforeAutospacing="1" w:afterAutospacing="1" w:line="340" w:lineRule="exact"/>
              <w:jc w:val="center"/>
              <w:textAlignment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30</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2C08F4">
            <w:pPr>
              <w:widowControl/>
              <w:spacing w:beforeAutospacing="1" w:afterAutospacing="1" w:line="340" w:lineRule="exact"/>
              <w:jc w:val="center"/>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价格分</w:t>
            </w:r>
          </w:p>
        </w:tc>
      </w:tr>
    </w:tbl>
    <w:p w14:paraId="6607E220">
      <w:pPr>
        <w:widowControl/>
        <w:spacing w:before="0" w:beforeLines="-2147483648" w:beforeAutospacing="1" w:after="100" w:afterLines="-2147483648" w:afterAutospacing="1" w:line="340" w:lineRule="exact"/>
        <w:ind w:firstLine="562" w:firstLineChars="200"/>
        <w:jc w:val="left"/>
        <w:textAlignment w:val="center"/>
        <w:outlineLvl w:val="9"/>
        <w:rPr>
          <w:rFonts w:hint="eastAsia" w:ascii="仿宋" w:hAnsi="仿宋" w:eastAsia="仿宋" w:cs="仿宋"/>
          <w:b w:val="0"/>
          <w:color w:val="auto"/>
          <w:kern w:val="0"/>
          <w:sz w:val="28"/>
          <w:szCs w:val="28"/>
          <w:lang w:bidi="ar"/>
          <w14:ligatures w14:val="none"/>
        </w:rPr>
      </w:pPr>
      <w:bookmarkStart w:id="16" w:name="_Toc24960"/>
      <w:r>
        <w:rPr>
          <w:rFonts w:hint="eastAsia" w:ascii="仿宋" w:hAnsi="仿宋" w:eastAsia="仿宋" w:cs="仿宋"/>
          <w:b/>
          <w:bCs/>
          <w:color w:val="auto"/>
          <w:kern w:val="0"/>
          <w:sz w:val="28"/>
          <w:szCs w:val="28"/>
          <w:u w:val="single"/>
          <w:lang w:bidi="ar"/>
          <w14:ligatures w14:val="none"/>
        </w:rPr>
        <w:t>特别说明:依据浙江省财政厅关于进一步规范政府采购秩序促进公平竞争的通知(浙财采监[202512号)要求，在本项目评审结束后、合同签订前，中标(成交)供应商需提供投标(响应)文件中涉及客观分评审内容的检测报告、认证证书等所有资料的原件给采购人进行核查:提供的资料若有虚假，一经查实，报告本级财政部门处理。</w:t>
      </w:r>
    </w:p>
    <w:p w14:paraId="19680611">
      <w:pPr>
        <w:spacing w:before="315" w:beforeLines="100" w:beforeAutospacing="0" w:after="312" w:afterLines="100" w:line="360" w:lineRule="auto"/>
        <w:jc w:val="center"/>
        <w:outlineLvl w:val="0"/>
        <w:rPr>
          <w:rFonts w:hint="eastAsia" w:ascii="仿宋" w:hAnsi="仿宋" w:eastAsia="仿宋" w:cs="仿宋"/>
          <w:b/>
          <w:color w:val="000000"/>
          <w:sz w:val="36"/>
          <w:szCs w:val="36"/>
          <w14:ligatures w14:val="none"/>
        </w:rPr>
      </w:pPr>
    </w:p>
    <w:p w14:paraId="190CA35C">
      <w:pPr>
        <w:spacing w:before="315" w:beforeLines="100" w:beforeAutospacing="0" w:after="312" w:afterLines="100" w:line="360" w:lineRule="auto"/>
        <w:jc w:val="center"/>
        <w:outlineLvl w:val="0"/>
        <w:rPr>
          <w:rFonts w:hint="eastAsia" w:ascii="仿宋" w:hAnsi="仿宋" w:eastAsia="仿宋" w:cs="仿宋"/>
          <w:b/>
          <w:color w:val="000000"/>
          <w:sz w:val="36"/>
          <w:szCs w:val="36"/>
          <w14:ligatures w14:val="none"/>
        </w:rPr>
      </w:pPr>
    </w:p>
    <w:p w14:paraId="2C590CE5">
      <w:pPr>
        <w:spacing w:before="315" w:beforeLines="100" w:beforeAutospacing="0" w:after="312" w:afterLines="100" w:line="360" w:lineRule="auto"/>
        <w:jc w:val="center"/>
        <w:outlineLvl w:val="0"/>
        <w:rPr>
          <w:rFonts w:hint="eastAsia" w:ascii="仿宋" w:hAnsi="仿宋" w:eastAsia="仿宋" w:cs="仿宋"/>
          <w:b/>
          <w:color w:val="000000"/>
          <w:sz w:val="36"/>
          <w:szCs w:val="36"/>
          <w14:ligatures w14:val="none"/>
        </w:rPr>
      </w:pPr>
    </w:p>
    <w:p w14:paraId="0E193FE6">
      <w:pPr>
        <w:pStyle w:val="2"/>
        <w:rPr>
          <w:rFonts w:hint="eastAsia" w:ascii="仿宋" w:hAnsi="仿宋" w:eastAsia="仿宋" w:cs="仿宋"/>
          <w:b/>
          <w:color w:val="000000"/>
          <w:sz w:val="36"/>
          <w:szCs w:val="36"/>
          <w14:ligatures w14:val="none"/>
        </w:rPr>
      </w:pPr>
    </w:p>
    <w:p w14:paraId="69CF0491">
      <w:pPr>
        <w:rPr>
          <w:rFonts w:hint="eastAsia" w:ascii="仿宋" w:hAnsi="仿宋" w:eastAsia="仿宋" w:cs="仿宋"/>
          <w:b/>
          <w:color w:val="000000"/>
          <w:sz w:val="36"/>
          <w:szCs w:val="36"/>
          <w14:ligatures w14:val="none"/>
        </w:rPr>
      </w:pPr>
    </w:p>
    <w:p w14:paraId="73EE0A3D">
      <w:pPr>
        <w:pStyle w:val="2"/>
        <w:rPr>
          <w:rFonts w:hint="eastAsia" w:ascii="仿宋" w:hAnsi="仿宋" w:eastAsia="仿宋" w:cs="仿宋"/>
          <w:b/>
          <w:color w:val="000000"/>
          <w:sz w:val="36"/>
          <w:szCs w:val="36"/>
          <w14:ligatures w14:val="none"/>
        </w:rPr>
      </w:pPr>
    </w:p>
    <w:p w14:paraId="76E39783">
      <w:pPr>
        <w:rPr>
          <w:rFonts w:hint="eastAsia" w:ascii="仿宋" w:hAnsi="仿宋" w:eastAsia="仿宋" w:cs="仿宋"/>
          <w:b/>
          <w:color w:val="000000"/>
          <w:sz w:val="36"/>
          <w:szCs w:val="36"/>
          <w14:ligatures w14:val="none"/>
        </w:rPr>
      </w:pPr>
    </w:p>
    <w:p w14:paraId="280821A7">
      <w:pPr>
        <w:pStyle w:val="2"/>
        <w:rPr>
          <w:rFonts w:hint="eastAsia"/>
        </w:rPr>
      </w:pPr>
    </w:p>
    <w:p w14:paraId="770C3DF8">
      <w:pPr>
        <w:spacing w:before="315" w:beforeLines="100" w:beforeAutospacing="0" w:after="312" w:afterLines="100" w:line="360" w:lineRule="auto"/>
        <w:jc w:val="center"/>
        <w:outlineLvl w:val="0"/>
        <w:rPr>
          <w:rFonts w:hint="eastAsia" w:ascii="仿宋" w:hAnsi="仿宋" w:eastAsia="仿宋" w:cs="仿宋"/>
          <w:b/>
          <w:color w:val="000000"/>
          <w:sz w:val="36"/>
          <w:szCs w:val="36"/>
          <w14:ligatures w14:val="none"/>
        </w:rPr>
      </w:pPr>
    </w:p>
    <w:p w14:paraId="6F2FE92E">
      <w:pPr>
        <w:spacing w:before="315" w:beforeLines="100" w:beforeAutospacing="0" w:after="312" w:afterLines="100" w:line="360" w:lineRule="auto"/>
        <w:jc w:val="center"/>
        <w:outlineLvl w:val="0"/>
        <w:rPr>
          <w:rFonts w:hint="eastAsia" w:ascii="仿宋" w:hAnsi="仿宋" w:eastAsia="仿宋" w:cs="仿宋"/>
          <w:b/>
          <w:color w:val="000000"/>
          <w:sz w:val="36"/>
          <w:szCs w:val="36"/>
          <w14:ligatures w14:val="none"/>
        </w:rPr>
      </w:pPr>
      <w:r>
        <w:rPr>
          <w:rFonts w:hint="eastAsia" w:ascii="仿宋" w:hAnsi="仿宋" w:eastAsia="仿宋" w:cs="仿宋"/>
          <w:b/>
          <w:color w:val="000000"/>
          <w:sz w:val="36"/>
          <w:szCs w:val="36"/>
          <w14:ligatures w14:val="none"/>
        </w:rPr>
        <w:t>第四章招标需求</w:t>
      </w:r>
      <w:bookmarkEnd w:id="16"/>
    </w:p>
    <w:p w14:paraId="54863FC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sz w:val="28"/>
          <w:szCs w:val="28"/>
          <w:highlight w:val="none"/>
        </w:rPr>
      </w:pPr>
      <w:bookmarkStart w:id="17" w:name="_Toc18670"/>
      <w:bookmarkStart w:id="18" w:name="_Toc20341"/>
      <w:bookmarkStart w:id="19" w:name="_Toc10523"/>
      <w:bookmarkStart w:id="20" w:name="_Toc17023"/>
      <w:bookmarkStart w:id="21" w:name="_Toc24635"/>
      <w:bookmarkStart w:id="22" w:name="_Toc267211644"/>
      <w:bookmarkStart w:id="23" w:name="PO_TDCUS_ITEM_PB_REQ_FILE_1_1_0"/>
      <w:bookmarkStart w:id="24" w:name="_Toc31810"/>
      <w:bookmarkStart w:id="25" w:name="_Toc24786"/>
      <w:bookmarkStart w:id="26" w:name="_Toc26308"/>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rPr>
        <w:t>采购内容一览表</w:t>
      </w:r>
    </w:p>
    <w:tbl>
      <w:tblPr>
        <w:tblStyle w:val="59"/>
        <w:tblW w:w="9599"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10"/>
        <w:gridCol w:w="2535"/>
        <w:gridCol w:w="900"/>
        <w:gridCol w:w="1380"/>
        <w:gridCol w:w="1410"/>
        <w:gridCol w:w="840"/>
      </w:tblGrid>
      <w:tr w14:paraId="1E5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Borders>
              <w:top w:val="single" w:color="auto" w:sz="4" w:space="0"/>
              <w:left w:val="single" w:color="auto" w:sz="4" w:space="0"/>
              <w:bottom w:val="single" w:color="auto" w:sz="4" w:space="0"/>
              <w:right w:val="single" w:color="auto" w:sz="4" w:space="0"/>
            </w:tcBorders>
            <w:vAlign w:val="center"/>
          </w:tcPr>
          <w:p w14:paraId="23313701">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标项</w:t>
            </w:r>
          </w:p>
        </w:tc>
        <w:tc>
          <w:tcPr>
            <w:tcW w:w="1710" w:type="dxa"/>
            <w:tcBorders>
              <w:top w:val="single" w:color="auto" w:sz="4" w:space="0"/>
              <w:left w:val="single" w:color="auto" w:sz="4" w:space="0"/>
              <w:bottom w:val="single" w:color="auto" w:sz="4" w:space="0"/>
              <w:right w:val="single" w:color="auto" w:sz="4" w:space="0"/>
            </w:tcBorders>
            <w:vAlign w:val="center"/>
          </w:tcPr>
          <w:p w14:paraId="0C862A23">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标项名称</w:t>
            </w:r>
          </w:p>
        </w:tc>
        <w:tc>
          <w:tcPr>
            <w:tcW w:w="2535" w:type="dxa"/>
            <w:tcBorders>
              <w:top w:val="single" w:color="auto" w:sz="4" w:space="0"/>
              <w:left w:val="single" w:color="auto" w:sz="4" w:space="0"/>
              <w:bottom w:val="single" w:color="auto" w:sz="4" w:space="0"/>
              <w:right w:val="single" w:color="auto" w:sz="4" w:space="0"/>
            </w:tcBorders>
            <w:vAlign w:val="center"/>
          </w:tcPr>
          <w:p w14:paraId="7DE991DE">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采购人</w:t>
            </w:r>
          </w:p>
        </w:tc>
        <w:tc>
          <w:tcPr>
            <w:tcW w:w="900" w:type="dxa"/>
            <w:tcBorders>
              <w:top w:val="single" w:color="auto" w:sz="4" w:space="0"/>
              <w:left w:val="single" w:color="auto" w:sz="4" w:space="0"/>
              <w:bottom w:val="single" w:color="auto" w:sz="4" w:space="0"/>
              <w:right w:val="single" w:color="auto" w:sz="4" w:space="0"/>
            </w:tcBorders>
            <w:vAlign w:val="center"/>
          </w:tcPr>
          <w:p w14:paraId="10523E48">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79788EB8">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预算金额</w:t>
            </w:r>
          </w:p>
        </w:tc>
        <w:tc>
          <w:tcPr>
            <w:tcW w:w="1410" w:type="dxa"/>
            <w:tcBorders>
              <w:top w:val="single" w:color="auto" w:sz="4" w:space="0"/>
              <w:left w:val="single" w:color="auto" w:sz="4" w:space="0"/>
              <w:bottom w:val="single" w:color="auto" w:sz="4" w:space="0"/>
              <w:right w:val="single" w:color="auto" w:sz="4" w:space="0"/>
            </w:tcBorders>
            <w:vAlign w:val="center"/>
          </w:tcPr>
          <w:p w14:paraId="709864AE">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最高限价</w:t>
            </w:r>
          </w:p>
        </w:tc>
        <w:tc>
          <w:tcPr>
            <w:tcW w:w="840" w:type="dxa"/>
            <w:tcBorders>
              <w:top w:val="single" w:color="auto" w:sz="4" w:space="0"/>
              <w:left w:val="single" w:color="auto" w:sz="4" w:space="0"/>
              <w:bottom w:val="single" w:color="auto" w:sz="4" w:space="0"/>
              <w:right w:val="single" w:color="auto" w:sz="4" w:space="0"/>
            </w:tcBorders>
            <w:vAlign w:val="center"/>
          </w:tcPr>
          <w:p w14:paraId="5C7EE862">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备注</w:t>
            </w:r>
          </w:p>
        </w:tc>
      </w:tr>
      <w:tr w14:paraId="7B21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Borders>
              <w:top w:val="single" w:color="auto" w:sz="4" w:space="0"/>
              <w:left w:val="single" w:color="auto" w:sz="4" w:space="0"/>
              <w:bottom w:val="single" w:color="auto" w:sz="4" w:space="0"/>
              <w:right w:val="single" w:color="auto" w:sz="4" w:space="0"/>
            </w:tcBorders>
            <w:vAlign w:val="center"/>
          </w:tcPr>
          <w:p w14:paraId="61180D5B">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w:t>
            </w:r>
          </w:p>
        </w:tc>
        <w:tc>
          <w:tcPr>
            <w:tcW w:w="1710" w:type="dxa"/>
            <w:tcBorders>
              <w:top w:val="single" w:color="auto" w:sz="4" w:space="0"/>
              <w:left w:val="single" w:color="auto" w:sz="4" w:space="0"/>
              <w:bottom w:val="single" w:color="auto" w:sz="4" w:space="0"/>
              <w:right w:val="single" w:color="auto" w:sz="4" w:space="0"/>
            </w:tcBorders>
            <w:vAlign w:val="center"/>
          </w:tcPr>
          <w:p w14:paraId="21B9C5EB">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全自动生化仪</w:t>
            </w:r>
          </w:p>
        </w:tc>
        <w:tc>
          <w:tcPr>
            <w:tcW w:w="2535" w:type="dxa"/>
            <w:tcBorders>
              <w:top w:val="single" w:color="auto" w:sz="4" w:space="0"/>
              <w:left w:val="single" w:color="auto" w:sz="4" w:space="0"/>
              <w:bottom w:val="single" w:color="auto" w:sz="4" w:space="0"/>
              <w:right w:val="single" w:color="auto" w:sz="4" w:space="0"/>
            </w:tcBorders>
            <w:vAlign w:val="center"/>
          </w:tcPr>
          <w:p w14:paraId="361E9948">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"https://www.tianyancha.com/company/3098205874" \t "https://www.tianyancha.com/_blank"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杭州市钱塘区河庄街道社区卫生服务中心</w:t>
            </w:r>
            <w:r>
              <w:rPr>
                <w:rFonts w:hint="eastAsia" w:ascii="仿宋" w:hAnsi="仿宋" w:eastAsia="仿宋" w:cs="仿宋"/>
                <w:color w:val="auto"/>
                <w:kern w:val="0"/>
                <w:sz w:val="28"/>
                <w:szCs w:val="28"/>
                <w:highlight w:val="none"/>
                <w:lang w:val="en-US" w:eastAsia="zh-CN"/>
              </w:rPr>
              <w:fldChar w:fldCharType="end"/>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"https://www.tianyancha.com/company/3098205962" \t "https://www.tianyancha.com/_blank"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杭州市钱塘区义蓬街道社区卫生服务中心</w:t>
            </w:r>
            <w:r>
              <w:rPr>
                <w:rFonts w:hint="eastAsia" w:ascii="仿宋" w:hAnsi="仿宋" w:eastAsia="仿宋" w:cs="仿宋"/>
                <w:color w:val="auto"/>
                <w:kern w:val="0"/>
                <w:sz w:val="28"/>
                <w:szCs w:val="28"/>
                <w:highlight w:val="none"/>
                <w:lang w:val="en-US" w:eastAsia="zh-CN"/>
              </w:rPr>
              <w:fldChar w:fldCharType="end"/>
            </w:r>
          </w:p>
        </w:tc>
        <w:tc>
          <w:tcPr>
            <w:tcW w:w="900" w:type="dxa"/>
            <w:tcBorders>
              <w:top w:val="single" w:color="auto" w:sz="4" w:space="0"/>
              <w:left w:val="single" w:color="auto" w:sz="4" w:space="0"/>
              <w:bottom w:val="single" w:color="auto" w:sz="4" w:space="0"/>
              <w:right w:val="single" w:color="auto" w:sz="4" w:space="0"/>
            </w:tcBorders>
            <w:vAlign w:val="center"/>
          </w:tcPr>
          <w:p w14:paraId="0116B014">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2台</w:t>
            </w:r>
          </w:p>
        </w:tc>
        <w:tc>
          <w:tcPr>
            <w:tcW w:w="1380" w:type="dxa"/>
            <w:vAlign w:val="center"/>
          </w:tcPr>
          <w:p w14:paraId="5F030D81">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2"/>
                <w:sz w:val="28"/>
                <w:szCs w:val="28"/>
                <w:highlight w:val="none"/>
                <w:lang w:val="en-US" w:eastAsia="zh-CN" w:bidi="ar-SA"/>
              </w:rPr>
              <w:t>208万元</w:t>
            </w:r>
          </w:p>
        </w:tc>
        <w:tc>
          <w:tcPr>
            <w:tcW w:w="1410" w:type="dxa"/>
            <w:vAlign w:val="center"/>
          </w:tcPr>
          <w:p w14:paraId="2F43C9AE">
            <w:pPr>
              <w:keepNext w:val="0"/>
              <w:keepLines w:val="0"/>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kern w:val="2"/>
                <w:sz w:val="28"/>
                <w:szCs w:val="28"/>
                <w:highlight w:val="none"/>
                <w:lang w:val="en-US" w:eastAsia="zh-CN" w:bidi="ar-SA"/>
              </w:rPr>
              <w:t>122万元</w:t>
            </w:r>
          </w:p>
        </w:tc>
        <w:tc>
          <w:tcPr>
            <w:tcW w:w="840" w:type="dxa"/>
            <w:vAlign w:val="center"/>
          </w:tcPr>
          <w:p w14:paraId="104DB2F7">
            <w:pPr>
              <w:keepNext w:val="0"/>
              <w:keepLines w:val="0"/>
              <w:suppressLineNumbers w:val="0"/>
              <w:adjustRightInd/>
              <w:spacing w:before="0" w:beforeAutospacing="0" w:after="0" w:afterAutospacing="0" w:line="440" w:lineRule="exact"/>
              <w:ind w:left="0" w:right="0"/>
              <w:jc w:val="center"/>
              <w:rPr>
                <w:rFonts w:hint="eastAsia" w:ascii="仿宋" w:hAnsi="仿宋" w:eastAsia="仿宋" w:cs="仿宋"/>
                <w:kern w:val="2"/>
                <w:sz w:val="28"/>
                <w:szCs w:val="28"/>
                <w:highlight w:val="none"/>
                <w:lang w:val="en-US" w:eastAsia="zh-CN" w:bidi="ar-SA"/>
              </w:rPr>
            </w:pPr>
          </w:p>
        </w:tc>
      </w:tr>
      <w:tr w14:paraId="40FE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Borders>
              <w:top w:val="single" w:color="auto" w:sz="4" w:space="0"/>
              <w:left w:val="single" w:color="auto" w:sz="4" w:space="0"/>
              <w:bottom w:val="single" w:color="auto" w:sz="4" w:space="0"/>
              <w:right w:val="single" w:color="auto" w:sz="4" w:space="0"/>
            </w:tcBorders>
            <w:vAlign w:val="center"/>
          </w:tcPr>
          <w:p w14:paraId="2F9C715D">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w:t>
            </w:r>
          </w:p>
        </w:tc>
        <w:tc>
          <w:tcPr>
            <w:tcW w:w="1710" w:type="dxa"/>
            <w:tcBorders>
              <w:top w:val="single" w:color="auto" w:sz="4" w:space="0"/>
              <w:left w:val="single" w:color="auto" w:sz="4" w:space="0"/>
              <w:bottom w:val="single" w:color="auto" w:sz="4" w:space="0"/>
              <w:right w:val="single" w:color="auto" w:sz="4" w:space="0"/>
            </w:tcBorders>
            <w:vAlign w:val="center"/>
          </w:tcPr>
          <w:p w14:paraId="0D34D04E">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全自动五分类血球仪</w:t>
            </w:r>
          </w:p>
        </w:tc>
        <w:tc>
          <w:tcPr>
            <w:tcW w:w="2535" w:type="dxa"/>
            <w:tcBorders>
              <w:top w:val="single" w:color="auto" w:sz="4" w:space="0"/>
              <w:left w:val="single" w:color="auto" w:sz="4" w:space="0"/>
              <w:bottom w:val="single" w:color="auto" w:sz="4" w:space="0"/>
              <w:right w:val="single" w:color="auto" w:sz="4" w:space="0"/>
            </w:tcBorders>
            <w:vAlign w:val="center"/>
          </w:tcPr>
          <w:p w14:paraId="4D65E173">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"https://www.tianyancha.com/company/11000277441" \t "https://www.tianyancha.com/_blank"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杭州市钱塘区白杨街道白杨社区卫生服务中心</w:t>
            </w:r>
            <w:r>
              <w:rPr>
                <w:rFonts w:hint="eastAsia" w:ascii="仿宋" w:hAnsi="仿宋" w:eastAsia="仿宋" w:cs="仿宋"/>
                <w:color w:val="auto"/>
                <w:kern w:val="0"/>
                <w:sz w:val="28"/>
                <w:szCs w:val="28"/>
                <w:highlight w:val="none"/>
                <w:lang w:val="en-US" w:eastAsia="zh-CN"/>
              </w:rPr>
              <w:fldChar w:fldCharType="end"/>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"https://www.tianyancha.com/company/3098205962" \t "https://www.tianyancha.com/_blank"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杭州市钱塘区义蓬街道社区卫生服务中心</w:t>
            </w:r>
            <w:r>
              <w:rPr>
                <w:rFonts w:hint="eastAsia" w:ascii="仿宋" w:hAnsi="仿宋" w:eastAsia="仿宋" w:cs="仿宋"/>
                <w:color w:val="auto"/>
                <w:kern w:val="0"/>
                <w:sz w:val="28"/>
                <w:szCs w:val="28"/>
                <w:highlight w:val="none"/>
                <w:lang w:val="en-US" w:eastAsia="zh-CN"/>
              </w:rPr>
              <w:fldChar w:fldCharType="end"/>
            </w:r>
          </w:p>
        </w:tc>
        <w:tc>
          <w:tcPr>
            <w:tcW w:w="900" w:type="dxa"/>
            <w:tcBorders>
              <w:top w:val="single" w:color="auto" w:sz="4" w:space="0"/>
              <w:left w:val="single" w:color="auto" w:sz="4" w:space="0"/>
              <w:bottom w:val="single" w:color="auto" w:sz="4" w:space="0"/>
              <w:right w:val="single" w:color="auto" w:sz="4" w:space="0"/>
            </w:tcBorders>
            <w:vAlign w:val="center"/>
          </w:tcPr>
          <w:p w14:paraId="100E31A0">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rPr>
              <w:t>2台</w:t>
            </w:r>
          </w:p>
        </w:tc>
        <w:tc>
          <w:tcPr>
            <w:tcW w:w="1380" w:type="dxa"/>
            <w:vAlign w:val="center"/>
          </w:tcPr>
          <w:p w14:paraId="76FB2D06">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60万元</w:t>
            </w:r>
          </w:p>
        </w:tc>
        <w:tc>
          <w:tcPr>
            <w:tcW w:w="1410" w:type="dxa"/>
            <w:vAlign w:val="center"/>
          </w:tcPr>
          <w:p w14:paraId="70A96B65">
            <w:pPr>
              <w:keepNext w:val="0"/>
              <w:keepLines w:val="0"/>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33万元</w:t>
            </w:r>
          </w:p>
        </w:tc>
        <w:tc>
          <w:tcPr>
            <w:tcW w:w="840" w:type="dxa"/>
            <w:vAlign w:val="center"/>
          </w:tcPr>
          <w:p w14:paraId="03DCA2E4">
            <w:pPr>
              <w:keepNext w:val="0"/>
              <w:keepLines w:val="0"/>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p>
        </w:tc>
      </w:tr>
      <w:tr w14:paraId="0EDD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tcBorders>
              <w:top w:val="single" w:color="auto" w:sz="4" w:space="0"/>
              <w:left w:val="single" w:color="auto" w:sz="4" w:space="0"/>
              <w:bottom w:val="single" w:color="auto" w:sz="4" w:space="0"/>
              <w:right w:val="single" w:color="auto" w:sz="4" w:space="0"/>
            </w:tcBorders>
            <w:vAlign w:val="center"/>
          </w:tcPr>
          <w:p w14:paraId="3EE2986B">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三</w:t>
            </w:r>
          </w:p>
        </w:tc>
        <w:tc>
          <w:tcPr>
            <w:tcW w:w="1710" w:type="dxa"/>
            <w:tcBorders>
              <w:top w:val="single" w:color="auto" w:sz="4" w:space="0"/>
              <w:left w:val="single" w:color="auto" w:sz="4" w:space="0"/>
              <w:bottom w:val="single" w:color="auto" w:sz="4" w:space="0"/>
              <w:right w:val="single" w:color="auto" w:sz="4" w:space="0"/>
            </w:tcBorders>
            <w:vAlign w:val="center"/>
          </w:tcPr>
          <w:p w14:paraId="748EDEE5">
            <w:pPr>
              <w:keepNext w:val="0"/>
              <w:keepLines w:val="0"/>
              <w:widowControl/>
              <w:suppressLineNumbers w:val="0"/>
              <w:adjustRightInd/>
              <w:spacing w:before="0" w:beforeAutospacing="0" w:after="0" w:afterAutospacing="0" w:line="440" w:lineRule="exact"/>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全自动尿液分析仪</w:t>
            </w:r>
          </w:p>
        </w:tc>
        <w:tc>
          <w:tcPr>
            <w:tcW w:w="2535" w:type="dxa"/>
            <w:tcBorders>
              <w:top w:val="single" w:color="auto" w:sz="4" w:space="0"/>
              <w:left w:val="single" w:color="auto" w:sz="4" w:space="0"/>
              <w:bottom w:val="single" w:color="auto" w:sz="4" w:space="0"/>
              <w:right w:val="single" w:color="auto" w:sz="4" w:space="0"/>
            </w:tcBorders>
            <w:vAlign w:val="center"/>
          </w:tcPr>
          <w:p w14:paraId="03406CA6">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"https://www.tianyancha.com/company/11000277441" \t "https://www.tianyancha.com/_blank"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杭州市钱塘区白杨街道白杨社区卫生服务中心</w:t>
            </w:r>
            <w:r>
              <w:rPr>
                <w:rFonts w:hint="eastAsia" w:ascii="仿宋" w:hAnsi="仿宋" w:eastAsia="仿宋" w:cs="仿宋"/>
                <w:color w:val="auto"/>
                <w:kern w:val="0"/>
                <w:sz w:val="28"/>
                <w:szCs w:val="28"/>
                <w:highlight w:val="none"/>
                <w:lang w:val="en-US" w:eastAsia="zh-CN"/>
              </w:rPr>
              <w:fldChar w:fldCharType="end"/>
            </w:r>
          </w:p>
        </w:tc>
        <w:tc>
          <w:tcPr>
            <w:tcW w:w="900" w:type="dxa"/>
            <w:tcBorders>
              <w:top w:val="single" w:color="auto" w:sz="4" w:space="0"/>
              <w:left w:val="single" w:color="auto" w:sz="4" w:space="0"/>
              <w:bottom w:val="single" w:color="auto" w:sz="4" w:space="0"/>
              <w:right w:val="single" w:color="auto" w:sz="4" w:space="0"/>
            </w:tcBorders>
            <w:vAlign w:val="center"/>
          </w:tcPr>
          <w:p w14:paraId="6A9F1D05">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rPr>
              <w:t>1台</w:t>
            </w:r>
          </w:p>
        </w:tc>
        <w:tc>
          <w:tcPr>
            <w:tcW w:w="1380" w:type="dxa"/>
            <w:vAlign w:val="center"/>
          </w:tcPr>
          <w:p w14:paraId="3C1050D4">
            <w:pPr>
              <w:keepNext w:val="0"/>
              <w:keepLines w:val="0"/>
              <w:widowControl/>
              <w:suppressLineNumbers w:val="0"/>
              <w:adjustRightInd/>
              <w:spacing w:before="0" w:beforeAutospacing="0" w:after="0" w:afterAutospacing="0" w:line="44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30万元</w:t>
            </w:r>
          </w:p>
        </w:tc>
        <w:tc>
          <w:tcPr>
            <w:tcW w:w="1410" w:type="dxa"/>
            <w:vAlign w:val="center"/>
          </w:tcPr>
          <w:p w14:paraId="67082E6D">
            <w:pPr>
              <w:keepNext w:val="0"/>
              <w:keepLines w:val="0"/>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16万元</w:t>
            </w:r>
          </w:p>
        </w:tc>
        <w:tc>
          <w:tcPr>
            <w:tcW w:w="840" w:type="dxa"/>
            <w:vAlign w:val="center"/>
          </w:tcPr>
          <w:p w14:paraId="2816D688">
            <w:pPr>
              <w:keepNext w:val="0"/>
              <w:keepLines w:val="0"/>
              <w:suppressLineNumbers w:val="0"/>
              <w:adjustRightInd/>
              <w:spacing w:before="0" w:beforeAutospacing="0" w:after="0" w:afterAutospacing="0" w:line="440" w:lineRule="exact"/>
              <w:ind w:left="0" w:right="0"/>
              <w:jc w:val="center"/>
              <w:rPr>
                <w:rFonts w:hint="eastAsia" w:ascii="仿宋" w:hAnsi="仿宋" w:eastAsia="仿宋" w:cs="仿宋"/>
                <w:color w:val="auto"/>
                <w:kern w:val="0"/>
                <w:sz w:val="28"/>
                <w:szCs w:val="28"/>
                <w:highlight w:val="none"/>
                <w:lang w:val="en-US" w:eastAsia="zh-CN"/>
              </w:rPr>
            </w:pPr>
          </w:p>
        </w:tc>
      </w:tr>
      <w:bookmarkEnd w:id="17"/>
      <w:bookmarkEnd w:id="18"/>
      <w:bookmarkEnd w:id="19"/>
      <w:bookmarkEnd w:id="20"/>
      <w:bookmarkEnd w:id="21"/>
      <w:bookmarkEnd w:id="22"/>
    </w:tbl>
    <w:p w14:paraId="23C82396">
      <w:pPr>
        <w:numPr>
          <w:ilvl w:val="0"/>
          <w:numId w:val="0"/>
        </w:numPr>
        <w:spacing w:line="500" w:lineRule="exact"/>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color w:val="auto"/>
          <w:sz w:val="28"/>
          <w:szCs w:val="28"/>
          <w:highlight w:val="none"/>
          <w:lang w:eastAsia="zh-CN"/>
        </w:rPr>
        <w:t>注：</w:t>
      </w:r>
      <w:r>
        <w:rPr>
          <w:rFonts w:hint="eastAsia" w:ascii="仿宋" w:hAnsi="仿宋" w:eastAsia="仿宋" w:cs="仿宋"/>
          <w:b/>
          <w:color w:val="auto"/>
          <w:sz w:val="28"/>
          <w:szCs w:val="28"/>
          <w:highlight w:val="none"/>
        </w:rPr>
        <w:t>参数中▲条款为废标项，参数★条款是重要参数</w:t>
      </w:r>
    </w:p>
    <w:p w14:paraId="03993E17">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afterAutospacing="0" w:line="360" w:lineRule="auto"/>
        <w:ind w:left="0" w:leftChars="0" w:firstLine="562"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标项一：</w:t>
      </w:r>
    </w:p>
    <w:p w14:paraId="01D92941">
      <w:pPr>
        <w:pStyle w:val="992"/>
        <w:spacing w:beforeAutospacing="0"/>
        <w:ind w:left="0" w:lef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全自动生化仪</w:t>
      </w:r>
    </w:p>
    <w:tbl>
      <w:tblPr>
        <w:tblStyle w:val="59"/>
        <w:tblW w:w="9570" w:type="dxa"/>
        <w:tblInd w:w="-51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8385"/>
      </w:tblGrid>
      <w:tr w14:paraId="4568C4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185" w:type="dxa"/>
            <w:noWrap w:val="0"/>
            <w:vAlign w:val="center"/>
          </w:tcPr>
          <w:p w14:paraId="2F7E432F">
            <w:pPr>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序号</w:t>
            </w:r>
          </w:p>
        </w:tc>
        <w:tc>
          <w:tcPr>
            <w:tcW w:w="8385" w:type="dxa"/>
            <w:noWrap w:val="0"/>
            <w:vAlign w:val="center"/>
          </w:tcPr>
          <w:p w14:paraId="645F5779">
            <w:pPr>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主要要求</w:t>
            </w:r>
          </w:p>
        </w:tc>
      </w:tr>
      <w:tr w14:paraId="79082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53C503FB">
            <w:pPr>
              <w:jc w:val="right"/>
              <w:rPr>
                <w:rFonts w:hint="eastAsia" w:ascii="仿宋" w:hAnsi="仿宋" w:eastAsia="仿宋" w:cs="仿宋"/>
                <w:kern w:val="2"/>
                <w:sz w:val="28"/>
                <w:szCs w:val="28"/>
                <w:highlight w:val="none"/>
                <w:lang w:val="en-US" w:eastAsia="zh-CN" w:bidi="ar-SA"/>
              </w:rPr>
            </w:pPr>
          </w:p>
        </w:tc>
        <w:tc>
          <w:tcPr>
            <w:tcW w:w="8385" w:type="dxa"/>
            <w:noWrap w:val="0"/>
            <w:vAlign w:val="center"/>
          </w:tcPr>
          <w:p w14:paraId="4CEC3312">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设备名称：全自动生化仪  数量：2台（预算金额：208万元，最高限价：122万元）</w:t>
            </w:r>
          </w:p>
        </w:tc>
      </w:tr>
      <w:tr w14:paraId="49857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02B19115">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w:t>
            </w:r>
          </w:p>
        </w:tc>
        <w:tc>
          <w:tcPr>
            <w:tcW w:w="8385" w:type="dxa"/>
            <w:noWrap w:val="0"/>
            <w:vAlign w:val="center"/>
          </w:tcPr>
          <w:p w14:paraId="2068ECD1">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总体要求</w:t>
            </w:r>
          </w:p>
        </w:tc>
      </w:tr>
      <w:tr w14:paraId="0E9FB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7EBED5D0">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8385" w:type="dxa"/>
            <w:noWrap w:val="0"/>
            <w:vAlign w:val="center"/>
          </w:tcPr>
          <w:p w14:paraId="33983EEC">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设备用途说明：用于血清、血浆、尿液、脑脊液、全血标本生化分析。开放试剂。</w:t>
            </w:r>
          </w:p>
        </w:tc>
      </w:tr>
      <w:tr w14:paraId="7472FB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5133C298">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w:t>
            </w:r>
          </w:p>
        </w:tc>
        <w:tc>
          <w:tcPr>
            <w:tcW w:w="8385" w:type="dxa"/>
            <w:noWrap w:val="0"/>
            <w:vAlign w:val="center"/>
          </w:tcPr>
          <w:p w14:paraId="1B338BEF">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技术参数及要求</w:t>
            </w:r>
          </w:p>
        </w:tc>
      </w:tr>
      <w:tr w14:paraId="668B13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00BC969E">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8385" w:type="dxa"/>
            <w:noWrap w:val="0"/>
            <w:vAlign w:val="center"/>
          </w:tcPr>
          <w:p w14:paraId="43D6F1A4">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检测速度：单台生化检测模块光学分析速度≥2000T/H,ISE速度≥600T/H</w:t>
            </w:r>
          </w:p>
        </w:tc>
      </w:tr>
      <w:tr w14:paraId="37182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5" w:type="dxa"/>
            <w:noWrap w:val="0"/>
            <w:vAlign w:val="center"/>
          </w:tcPr>
          <w:p w14:paraId="7E5FB33B">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8385" w:type="dxa"/>
            <w:noWrap w:val="0"/>
            <w:vAlign w:val="center"/>
          </w:tcPr>
          <w:p w14:paraId="4DB8F67C">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仪器同时分析项目支持大于70个分析项目</w:t>
            </w:r>
          </w:p>
        </w:tc>
      </w:tr>
      <w:tr w14:paraId="5C179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015A6EFE">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p>
        </w:tc>
        <w:tc>
          <w:tcPr>
            <w:tcW w:w="8385" w:type="dxa"/>
            <w:noWrap w:val="0"/>
            <w:vAlign w:val="center"/>
          </w:tcPr>
          <w:p w14:paraId="11E0E713">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分析方法：终点法、固定时间法、速率法，支持单/双、三/四试剂测试和双波长</w:t>
            </w:r>
          </w:p>
        </w:tc>
      </w:tr>
      <w:tr w14:paraId="31B6DF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5" w:type="dxa"/>
            <w:noWrap w:val="0"/>
            <w:vAlign w:val="center"/>
          </w:tcPr>
          <w:p w14:paraId="2AD91C32">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p>
        </w:tc>
        <w:tc>
          <w:tcPr>
            <w:tcW w:w="8385" w:type="dxa"/>
            <w:noWrap w:val="0"/>
            <w:vAlign w:val="center"/>
          </w:tcPr>
          <w:p w14:paraId="59085918">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测试原理：比色法、透射比浊法、离子选择电极法</w:t>
            </w:r>
          </w:p>
        </w:tc>
      </w:tr>
      <w:tr w14:paraId="649DE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0A3E40B8">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w:t>
            </w:r>
          </w:p>
        </w:tc>
        <w:tc>
          <w:tcPr>
            <w:tcW w:w="8385" w:type="dxa"/>
            <w:noWrap w:val="0"/>
            <w:vAlign w:val="center"/>
          </w:tcPr>
          <w:p w14:paraId="4E37FBCB">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吸光度线性范围：0-3.5Abs</w:t>
            </w:r>
          </w:p>
        </w:tc>
      </w:tr>
      <w:tr w14:paraId="7DF40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754D7E65">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w:t>
            </w:r>
          </w:p>
        </w:tc>
        <w:tc>
          <w:tcPr>
            <w:tcW w:w="8385" w:type="dxa"/>
            <w:noWrap w:val="0"/>
            <w:vAlign w:val="center"/>
          </w:tcPr>
          <w:p w14:paraId="4B5710D9">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进样轨道：三条轨道具有独立运行功能，变轨机构具有变轨功能，是样本架在不同的轨道之间切换，随时连续进样，随时追加样本架，无需暂停进样</w:t>
            </w:r>
          </w:p>
        </w:tc>
      </w:tr>
      <w:tr w14:paraId="265443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4E592535">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w:t>
            </w:r>
          </w:p>
        </w:tc>
        <w:tc>
          <w:tcPr>
            <w:tcW w:w="8385" w:type="dxa"/>
            <w:noWrap w:val="0"/>
            <w:vAlign w:val="center"/>
          </w:tcPr>
          <w:p w14:paraId="70C310AA">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样本提篮：具有2个独立的样本放入区，支持使用提篮批量装载样本架上机；具有2个独立的样本回收区，支持使用提篮批量卸载样本架</w:t>
            </w:r>
          </w:p>
        </w:tc>
      </w:tr>
      <w:tr w14:paraId="69DA72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4ADA67B7">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8</w:t>
            </w:r>
          </w:p>
        </w:tc>
        <w:tc>
          <w:tcPr>
            <w:tcW w:w="8385" w:type="dxa"/>
            <w:noWrap w:val="0"/>
            <w:vAlign w:val="center"/>
          </w:tcPr>
          <w:p w14:paraId="51DD2DFD">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样本提篮具有样本架自锁紧防倾倒、自锁紧防脱落功能</w:t>
            </w:r>
          </w:p>
        </w:tc>
      </w:tr>
      <w:tr w14:paraId="3D56FC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1413233C">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9</w:t>
            </w:r>
          </w:p>
        </w:tc>
        <w:tc>
          <w:tcPr>
            <w:tcW w:w="8385" w:type="dxa"/>
            <w:noWrap w:val="0"/>
            <w:vAlign w:val="center"/>
          </w:tcPr>
          <w:p w14:paraId="3CD64616">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具有独立的急诊进样通道，支持急诊样本优先测试，急诊样本位20个，急诊样本最快响应速度仅32秒</w:t>
            </w:r>
          </w:p>
        </w:tc>
      </w:tr>
      <w:tr w14:paraId="5EDF1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6EE81B67">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10</w:t>
            </w:r>
          </w:p>
        </w:tc>
        <w:tc>
          <w:tcPr>
            <w:tcW w:w="8385" w:type="dxa"/>
            <w:noWrap w:val="0"/>
            <w:vAlign w:val="center"/>
          </w:tcPr>
          <w:p w14:paraId="04BCA9CA">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生化仪单模块同时可放入≥420个样本</w:t>
            </w:r>
          </w:p>
        </w:tc>
      </w:tr>
      <w:tr w14:paraId="42F86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54A575C6">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11</w:t>
            </w:r>
          </w:p>
        </w:tc>
        <w:tc>
          <w:tcPr>
            <w:tcW w:w="8385" w:type="dxa"/>
            <w:noWrap w:val="0"/>
            <w:vAlign w:val="center"/>
          </w:tcPr>
          <w:p w14:paraId="778A01FE">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进样方式：采用轨道和圆盘双重进样方式，轨道300个，样本盘140个，且样本盘具备25个冷藏样本位</w:t>
            </w:r>
          </w:p>
        </w:tc>
      </w:tr>
      <w:tr w14:paraId="1CD61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143DB05B">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12</w:t>
            </w:r>
          </w:p>
        </w:tc>
        <w:tc>
          <w:tcPr>
            <w:tcW w:w="8385" w:type="dxa"/>
            <w:noWrap w:val="0"/>
            <w:vAlign w:val="center"/>
          </w:tcPr>
          <w:p w14:paraId="232FE021">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样本针具有液面检测、气泡检测、空吸检测及横、纵向防护功能、堵针检测、随量跟踪功能</w:t>
            </w:r>
          </w:p>
        </w:tc>
      </w:tr>
      <w:tr w14:paraId="2DE56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79CD9221">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13</w:t>
            </w:r>
          </w:p>
        </w:tc>
        <w:tc>
          <w:tcPr>
            <w:tcW w:w="8385" w:type="dxa"/>
            <w:noWrap w:val="0"/>
            <w:vAlign w:val="center"/>
          </w:tcPr>
          <w:p w14:paraId="4771FE6B">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样品量：1.5μl ~25μl，0.1μl步进</w:t>
            </w:r>
          </w:p>
        </w:tc>
      </w:tr>
      <w:tr w14:paraId="4742F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5DC1B750">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▲14</w:t>
            </w:r>
          </w:p>
        </w:tc>
        <w:tc>
          <w:tcPr>
            <w:tcW w:w="8385" w:type="dxa"/>
            <w:noWrap w:val="0"/>
            <w:vAlign w:val="center"/>
          </w:tcPr>
          <w:p w14:paraId="57EE10DB">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试剂位：两个双圈试剂盘，试剂位≥140个试剂位；</w:t>
            </w:r>
          </w:p>
        </w:tc>
      </w:tr>
      <w:tr w14:paraId="58065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3F9CB375">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15</w:t>
            </w:r>
          </w:p>
        </w:tc>
        <w:tc>
          <w:tcPr>
            <w:tcW w:w="8385" w:type="dxa"/>
            <w:noWrap w:val="0"/>
            <w:vAlign w:val="center"/>
          </w:tcPr>
          <w:p w14:paraId="6FFE59CE">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仪器测试进行中不停机支持试剂在线更换</w:t>
            </w:r>
          </w:p>
        </w:tc>
      </w:tr>
      <w:tr w14:paraId="00E4E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5B0BF65F">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16</w:t>
            </w:r>
          </w:p>
        </w:tc>
        <w:tc>
          <w:tcPr>
            <w:tcW w:w="8385" w:type="dxa"/>
            <w:noWrap w:val="0"/>
            <w:vAlign w:val="center"/>
          </w:tcPr>
          <w:p w14:paraId="36D83201">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封闭试剂装载后直接显示试剂余量，无需检测</w:t>
            </w:r>
          </w:p>
        </w:tc>
      </w:tr>
      <w:tr w14:paraId="34B93E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64FF64A1">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17</w:t>
            </w:r>
          </w:p>
        </w:tc>
        <w:tc>
          <w:tcPr>
            <w:tcW w:w="8385" w:type="dxa"/>
            <w:noWrap w:val="0"/>
            <w:vAlign w:val="center"/>
          </w:tcPr>
          <w:p w14:paraId="73235AC9">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试剂盘工作冷藏2-8℃</w:t>
            </w:r>
          </w:p>
        </w:tc>
      </w:tr>
      <w:tr w14:paraId="0AA759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12FE512A">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18</w:t>
            </w:r>
          </w:p>
        </w:tc>
        <w:tc>
          <w:tcPr>
            <w:tcW w:w="8385" w:type="dxa"/>
            <w:noWrap w:val="0"/>
            <w:vAlign w:val="center"/>
          </w:tcPr>
          <w:p w14:paraId="2A9AD5CE">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比色杯：采用石英玻璃杯数量大于400个比色杯</w:t>
            </w:r>
          </w:p>
        </w:tc>
      </w:tr>
      <w:tr w14:paraId="5516A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23AD9129">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19</w:t>
            </w:r>
          </w:p>
        </w:tc>
        <w:tc>
          <w:tcPr>
            <w:tcW w:w="8385" w:type="dxa"/>
            <w:noWrap w:val="0"/>
            <w:vAlign w:val="center"/>
          </w:tcPr>
          <w:p w14:paraId="47C04BE1">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反应液最小反应总量≤80uL</w:t>
            </w:r>
          </w:p>
        </w:tc>
      </w:tr>
      <w:tr w14:paraId="0087A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5DED1DF1">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20</w:t>
            </w:r>
          </w:p>
        </w:tc>
        <w:tc>
          <w:tcPr>
            <w:tcW w:w="8385" w:type="dxa"/>
            <w:noWrap w:val="0"/>
            <w:vAlign w:val="center"/>
          </w:tcPr>
          <w:p w14:paraId="31E45E3A">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反应盘恒温装置：固体直热加热方式（非电加热），无需添加任何耗材，免维护保养</w:t>
            </w:r>
          </w:p>
        </w:tc>
      </w:tr>
      <w:tr w14:paraId="70E4B7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64916D9D">
            <w:pPr>
              <w:spacing w:line="100" w:lineRule="atLeas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▲21</w:t>
            </w:r>
          </w:p>
        </w:tc>
        <w:tc>
          <w:tcPr>
            <w:tcW w:w="8385" w:type="dxa"/>
            <w:noWrap w:val="0"/>
            <w:vAlign w:val="center"/>
          </w:tcPr>
          <w:p w14:paraId="2ACBA26F">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测试波长范围：340nm-850nm，共≥13个波长，单双波长检测</w:t>
            </w:r>
          </w:p>
        </w:tc>
      </w:tr>
      <w:tr w14:paraId="1FA77F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4EBB3D13">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w:t>
            </w:r>
          </w:p>
        </w:tc>
        <w:tc>
          <w:tcPr>
            <w:tcW w:w="8385" w:type="dxa"/>
            <w:noWrap w:val="0"/>
            <w:vAlign w:val="center"/>
          </w:tcPr>
          <w:p w14:paraId="2321FE5E">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sz w:val="28"/>
                <w:szCs w:val="28"/>
                <w:highlight w:val="none"/>
                <w:lang w:val="en-US" w:eastAsia="zh-CN"/>
              </w:rPr>
              <w:t>配件要求</w:t>
            </w:r>
            <w:r>
              <w:rPr>
                <w:rFonts w:hint="eastAsia" w:ascii="仿宋" w:hAnsi="仿宋" w:eastAsia="仿宋" w:cs="仿宋"/>
                <w:kern w:val="2"/>
                <w:sz w:val="28"/>
                <w:szCs w:val="28"/>
                <w:highlight w:val="none"/>
                <w:lang w:val="en-US" w:eastAsia="zh-CN" w:bidi="ar-SA"/>
              </w:rPr>
              <w:t>（注：配件不属于采购标的，无需在中小企业声明函中体现）</w:t>
            </w:r>
          </w:p>
        </w:tc>
      </w:tr>
      <w:tr w14:paraId="1445F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299A8528">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8385" w:type="dxa"/>
            <w:noWrap w:val="0"/>
            <w:vAlign w:val="center"/>
          </w:tcPr>
          <w:p w14:paraId="60B539FF">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sz w:val="28"/>
                <w:szCs w:val="28"/>
                <w:highlight w:val="none"/>
                <w:lang w:val="en-US" w:eastAsia="zh-CN"/>
              </w:rPr>
              <w:t>电脑一台</w:t>
            </w:r>
          </w:p>
        </w:tc>
      </w:tr>
      <w:tr w14:paraId="6EB06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1D6D7D9E">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8385" w:type="dxa"/>
            <w:noWrap w:val="0"/>
            <w:vAlign w:val="center"/>
          </w:tcPr>
          <w:p w14:paraId="698DA4B3">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sz w:val="28"/>
                <w:szCs w:val="28"/>
                <w:highlight w:val="none"/>
                <w:lang w:val="en-US" w:eastAsia="zh-CN"/>
              </w:rPr>
              <w:t>显示器一台</w:t>
            </w:r>
          </w:p>
        </w:tc>
      </w:tr>
      <w:tr w14:paraId="6A18F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1A92617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p>
        </w:tc>
        <w:tc>
          <w:tcPr>
            <w:tcW w:w="8385" w:type="dxa"/>
            <w:noWrap w:val="0"/>
            <w:vAlign w:val="center"/>
          </w:tcPr>
          <w:p w14:paraId="5A41A0B2">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sz w:val="28"/>
                <w:szCs w:val="28"/>
                <w:highlight w:val="none"/>
                <w:lang w:val="en-US" w:eastAsia="zh-CN"/>
              </w:rPr>
              <w:t>装机试剂包一套</w:t>
            </w:r>
          </w:p>
        </w:tc>
      </w:tr>
      <w:tr w14:paraId="15C96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7D7D0185">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p>
        </w:tc>
        <w:tc>
          <w:tcPr>
            <w:tcW w:w="8385" w:type="dxa"/>
            <w:noWrap w:val="0"/>
            <w:vAlign w:val="center"/>
          </w:tcPr>
          <w:p w14:paraId="0EB46A79">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sz w:val="28"/>
                <w:szCs w:val="28"/>
                <w:highlight w:val="none"/>
                <w:lang w:val="en-US" w:eastAsia="zh-CN"/>
              </w:rPr>
              <w:t>附件包1套</w:t>
            </w:r>
          </w:p>
        </w:tc>
      </w:tr>
      <w:tr w14:paraId="00D99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529044A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w:t>
            </w:r>
          </w:p>
        </w:tc>
        <w:tc>
          <w:tcPr>
            <w:tcW w:w="8385" w:type="dxa"/>
            <w:noWrap w:val="0"/>
            <w:vAlign w:val="center"/>
          </w:tcPr>
          <w:p w14:paraId="39978993">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sz w:val="28"/>
                <w:szCs w:val="28"/>
                <w:highlight w:val="none"/>
                <w:lang w:val="en-US" w:eastAsia="zh-CN"/>
              </w:rPr>
              <w:t>条形码阅读器1个</w:t>
            </w:r>
          </w:p>
        </w:tc>
      </w:tr>
      <w:tr w14:paraId="61E580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185" w:type="dxa"/>
            <w:noWrap w:val="0"/>
            <w:vAlign w:val="center"/>
          </w:tcPr>
          <w:p w14:paraId="688CF931">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w:t>
            </w:r>
          </w:p>
        </w:tc>
        <w:tc>
          <w:tcPr>
            <w:tcW w:w="8385" w:type="dxa"/>
            <w:noWrap w:val="0"/>
            <w:vAlign w:val="center"/>
          </w:tcPr>
          <w:p w14:paraId="54F60498">
            <w:pPr>
              <w:adjustRightInd w:val="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kern w:val="2"/>
                <w:sz w:val="28"/>
                <w:szCs w:val="28"/>
                <w:highlight w:val="none"/>
                <w:lang w:val="en-US" w:eastAsia="zh-CN" w:bidi="ar-SA"/>
              </w:rPr>
              <w:t>LIS接口</w:t>
            </w:r>
          </w:p>
        </w:tc>
      </w:tr>
      <w:tr w14:paraId="0F4DE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60425D40">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w:t>
            </w:r>
          </w:p>
        </w:tc>
        <w:tc>
          <w:tcPr>
            <w:tcW w:w="8385" w:type="dxa"/>
            <w:noWrap w:val="0"/>
            <w:vAlign w:val="center"/>
          </w:tcPr>
          <w:p w14:paraId="35399707">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售后服务</w:t>
            </w:r>
          </w:p>
        </w:tc>
      </w:tr>
      <w:tr w14:paraId="4925B5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484AE51A">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8385" w:type="dxa"/>
            <w:noWrap w:val="0"/>
            <w:vAlign w:val="center"/>
          </w:tcPr>
          <w:p w14:paraId="12309E8E">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仪器维保：质保期5年，质保期外5年内有原厂配件供应，不收上门费，只收配件费。</w:t>
            </w:r>
          </w:p>
        </w:tc>
      </w:tr>
    </w:tbl>
    <w:p w14:paraId="200235C9">
      <w:pPr>
        <w:pStyle w:val="992"/>
        <w:ind w:left="0" w:leftChars="0" w:firstLine="0" w:firstLineChars="0"/>
        <w:rPr>
          <w:rFonts w:hint="eastAsia" w:ascii="仿宋" w:hAnsi="仿宋" w:eastAsia="仿宋" w:cs="仿宋"/>
          <w:b/>
          <w:bCs/>
          <w:snapToGrid w:val="0"/>
          <w:color w:val="auto"/>
          <w:kern w:val="2"/>
          <w:sz w:val="28"/>
          <w:szCs w:val="28"/>
          <w:highlight w:val="none"/>
          <w:lang w:val="en-US" w:eastAsia="zh-CN" w:bidi="ar-SA"/>
        </w:rPr>
      </w:pPr>
    </w:p>
    <w:p w14:paraId="4554E28B">
      <w:pPr>
        <w:pStyle w:val="992"/>
        <w:ind w:left="0" w:leftChars="0" w:firstLine="0" w:firstLineChars="0"/>
        <w:rPr>
          <w:rFonts w:hint="eastAsia" w:ascii="仿宋" w:hAnsi="仿宋" w:eastAsia="仿宋" w:cs="仿宋"/>
          <w:b/>
          <w:bCs/>
          <w:snapToGrid w:val="0"/>
          <w:color w:val="auto"/>
          <w:kern w:val="2"/>
          <w:sz w:val="28"/>
          <w:szCs w:val="28"/>
          <w:highlight w:val="none"/>
          <w:lang w:val="en-US" w:eastAsia="zh-CN" w:bidi="ar-SA"/>
        </w:rPr>
      </w:pPr>
      <w:r>
        <w:rPr>
          <w:rFonts w:hint="eastAsia" w:ascii="仿宋" w:hAnsi="仿宋" w:eastAsia="仿宋" w:cs="仿宋"/>
          <w:b/>
          <w:bCs/>
          <w:snapToGrid w:val="0"/>
          <w:color w:val="auto"/>
          <w:kern w:val="2"/>
          <w:sz w:val="28"/>
          <w:szCs w:val="28"/>
          <w:highlight w:val="none"/>
          <w:lang w:val="en-US" w:eastAsia="zh-CN" w:bidi="ar-SA"/>
        </w:rPr>
        <w:t>标项二：</w:t>
      </w:r>
    </w:p>
    <w:p w14:paraId="0DC7A130">
      <w:pPr>
        <w:pStyle w:val="992"/>
        <w:ind w:left="0" w:leftChars="0" w:firstLine="0" w:firstLineChars="0"/>
        <w:jc w:val="center"/>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none"/>
          <w:lang w:val="en-US" w:eastAsia="zh-CN" w:bidi="ar-SA"/>
        </w:rPr>
        <w:t>全自动五分类血球仪</w:t>
      </w:r>
    </w:p>
    <w:tbl>
      <w:tblPr>
        <w:tblStyle w:val="59"/>
        <w:tblW w:w="9630" w:type="dxa"/>
        <w:tblInd w:w="-51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8"/>
        <w:gridCol w:w="7942"/>
      </w:tblGrid>
      <w:tr w14:paraId="2A5074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688" w:type="dxa"/>
            <w:noWrap w:val="0"/>
            <w:vAlign w:val="center"/>
          </w:tcPr>
          <w:p w14:paraId="69F89704">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序号</w:t>
            </w:r>
          </w:p>
        </w:tc>
        <w:tc>
          <w:tcPr>
            <w:tcW w:w="7942" w:type="dxa"/>
            <w:noWrap w:val="0"/>
            <w:vAlign w:val="center"/>
          </w:tcPr>
          <w:p w14:paraId="1B3090EF">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主要要求</w:t>
            </w:r>
          </w:p>
        </w:tc>
      </w:tr>
      <w:tr w14:paraId="75C14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76963288">
            <w:pPr>
              <w:adjustRightInd w:val="0"/>
              <w:rPr>
                <w:rFonts w:hint="eastAsia" w:ascii="仿宋" w:hAnsi="仿宋" w:eastAsia="仿宋" w:cs="仿宋"/>
                <w:kern w:val="2"/>
                <w:sz w:val="28"/>
                <w:szCs w:val="28"/>
                <w:highlight w:val="none"/>
                <w:lang w:val="en-US" w:eastAsia="zh-CN" w:bidi="ar-SA"/>
              </w:rPr>
            </w:pPr>
          </w:p>
        </w:tc>
        <w:tc>
          <w:tcPr>
            <w:tcW w:w="7942" w:type="dxa"/>
            <w:noWrap w:val="0"/>
            <w:vAlign w:val="center"/>
          </w:tcPr>
          <w:p w14:paraId="00B433C0">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设备名称：全自动五分类血球仪  数量：2台（预算金额：60万元，最高限价：33万元）</w:t>
            </w:r>
          </w:p>
        </w:tc>
      </w:tr>
      <w:tr w14:paraId="5F39C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4891D096">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w:t>
            </w:r>
          </w:p>
        </w:tc>
        <w:tc>
          <w:tcPr>
            <w:tcW w:w="7942" w:type="dxa"/>
            <w:noWrap w:val="0"/>
            <w:vAlign w:val="center"/>
          </w:tcPr>
          <w:p w14:paraId="694B041B">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总体要求</w:t>
            </w:r>
          </w:p>
        </w:tc>
      </w:tr>
      <w:tr w14:paraId="4EBBFD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19B1B1D4">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0BCD1890">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设备用途说明：血液分析仪是一种用于检测血液化学成分和血细胞的设备，可以帮助医生地评估的身体健康状况。血液分析仪可以检测多种指标，如血红蛋白、白细胞、血小板等</w:t>
            </w:r>
          </w:p>
        </w:tc>
      </w:tr>
      <w:tr w14:paraId="0C7AD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533EF43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7942" w:type="dxa"/>
            <w:noWrap w:val="0"/>
            <w:vAlign w:val="center"/>
          </w:tcPr>
          <w:p w14:paraId="2DFF317F">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检测方法及原理：血细胞分析采用半导体激光法、鞘流电阻抗法、荧光染色法和流式细胞技术原理，CRP、SAA检测采用胶乳增强免疫散射比法。</w:t>
            </w:r>
          </w:p>
        </w:tc>
      </w:tr>
      <w:tr w14:paraId="3F615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4B776DD8">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w:t>
            </w:r>
          </w:p>
        </w:tc>
        <w:tc>
          <w:tcPr>
            <w:tcW w:w="7942" w:type="dxa"/>
            <w:noWrap w:val="0"/>
            <w:vAlign w:val="center"/>
          </w:tcPr>
          <w:p w14:paraId="3BF0ED8A">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技术参数及要求</w:t>
            </w:r>
          </w:p>
        </w:tc>
      </w:tr>
      <w:tr w14:paraId="193EA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5CD742EA">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7F3F177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血常规、CRP和SAA检测为一体机设备，可同时检测血常规五分类、CRP、SAA项目。</w:t>
            </w:r>
          </w:p>
        </w:tc>
      </w:tr>
      <w:tr w14:paraId="348676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688" w:type="dxa"/>
            <w:noWrap w:val="0"/>
            <w:vAlign w:val="center"/>
          </w:tcPr>
          <w:p w14:paraId="2B3E0863">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7942" w:type="dxa"/>
            <w:noWrap w:val="0"/>
            <w:vAlign w:val="center"/>
          </w:tcPr>
          <w:p w14:paraId="08F01A57">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血液分析报告参数：血液分析报告参数≥37个，血液分析研究参数≥33个，三维散点图≥3个，二维散点图≥6个；体液分析报告参数≥7个；CRP报告参数≥2个；SAA报告参数≥1个。</w:t>
            </w:r>
          </w:p>
        </w:tc>
      </w:tr>
      <w:tr w14:paraId="613B8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3333146E">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w:t>
            </w:r>
            <w:r>
              <w:rPr>
                <w:rFonts w:hint="eastAsia" w:ascii="仿宋" w:hAnsi="仿宋" w:eastAsia="仿宋" w:cs="仿宋"/>
                <w:kern w:val="2"/>
                <w:sz w:val="28"/>
                <w:szCs w:val="28"/>
                <w:highlight w:val="none"/>
                <w:lang w:val="en-US" w:eastAsia="zh-CN" w:bidi="ar-SA"/>
              </w:rPr>
              <w:t>3</w:t>
            </w:r>
          </w:p>
        </w:tc>
        <w:tc>
          <w:tcPr>
            <w:tcW w:w="7942" w:type="dxa"/>
            <w:noWrap w:val="0"/>
            <w:vAlign w:val="center"/>
          </w:tcPr>
          <w:p w14:paraId="04EB371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rPr>
              <w:t>单机检测速度</w:t>
            </w:r>
            <w:r>
              <w:rPr>
                <w:rFonts w:hint="eastAsia" w:ascii="仿宋" w:hAnsi="仿宋" w:eastAsia="仿宋" w:cs="仿宋"/>
                <w:sz w:val="28"/>
                <w:szCs w:val="28"/>
                <w:lang w:eastAsia="zh-CN"/>
              </w:rPr>
              <w:t>：</w:t>
            </w:r>
            <w:r>
              <w:rPr>
                <w:rFonts w:hint="eastAsia" w:ascii="仿宋" w:hAnsi="仿宋" w:eastAsia="仿宋" w:cs="仿宋"/>
                <w:sz w:val="28"/>
                <w:szCs w:val="28"/>
              </w:rPr>
              <w:t>CBC＋DIFF≥110个样本/小时</w:t>
            </w:r>
            <w:r>
              <w:rPr>
                <w:rFonts w:hint="eastAsia" w:ascii="仿宋" w:hAnsi="仿宋" w:eastAsia="仿宋" w:cs="仿宋"/>
                <w:sz w:val="28"/>
                <w:szCs w:val="28"/>
                <w:lang w:eastAsia="zh-CN"/>
              </w:rPr>
              <w:t>。</w:t>
            </w:r>
          </w:p>
        </w:tc>
      </w:tr>
      <w:tr w14:paraId="341A6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62D0C50F">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p>
        </w:tc>
        <w:tc>
          <w:tcPr>
            <w:tcW w:w="7942" w:type="dxa"/>
            <w:noWrap w:val="0"/>
            <w:vAlign w:val="center"/>
          </w:tcPr>
          <w:p w14:paraId="7CDEE955">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特定蛋白检测速度：</w:t>
            </w:r>
            <w:r>
              <w:rPr>
                <w:rFonts w:hint="eastAsia" w:ascii="仿宋" w:hAnsi="仿宋" w:eastAsia="仿宋" w:cs="仿宋"/>
                <w:sz w:val="28"/>
                <w:szCs w:val="28"/>
              </w:rPr>
              <w:t xml:space="preserve">CBC＋DIFF </w:t>
            </w:r>
            <w:r>
              <w:rPr>
                <w:rFonts w:hint="eastAsia" w:ascii="仿宋" w:hAnsi="仿宋" w:eastAsia="仿宋" w:cs="仿宋"/>
                <w:sz w:val="28"/>
                <w:szCs w:val="28"/>
                <w:lang w:val="en-US" w:eastAsia="zh-CN"/>
              </w:rPr>
              <w:t>+CRP</w:t>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0个样本/小时，CBC＋DIFF </w:t>
            </w:r>
            <w:r>
              <w:rPr>
                <w:rFonts w:hint="eastAsia" w:ascii="仿宋" w:hAnsi="仿宋" w:eastAsia="仿宋" w:cs="仿宋"/>
                <w:sz w:val="28"/>
                <w:szCs w:val="28"/>
                <w:lang w:val="en-US" w:eastAsia="zh-CN"/>
              </w:rPr>
              <w:t>+SAA</w:t>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0个样本/小时</w:t>
            </w:r>
            <w:r>
              <w:rPr>
                <w:rFonts w:hint="eastAsia" w:ascii="仿宋" w:hAnsi="仿宋" w:eastAsia="仿宋" w:cs="仿宋"/>
                <w:sz w:val="28"/>
                <w:szCs w:val="28"/>
                <w:lang w:eastAsia="zh-CN"/>
              </w:rPr>
              <w:t>。</w:t>
            </w:r>
          </w:p>
        </w:tc>
      </w:tr>
      <w:tr w14:paraId="021503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688" w:type="dxa"/>
            <w:noWrap w:val="0"/>
            <w:vAlign w:val="center"/>
          </w:tcPr>
          <w:p w14:paraId="6171308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w:t>
            </w:r>
          </w:p>
        </w:tc>
        <w:tc>
          <w:tcPr>
            <w:tcW w:w="7942" w:type="dxa"/>
            <w:noWrap w:val="0"/>
            <w:vAlign w:val="center"/>
          </w:tcPr>
          <w:p w14:paraId="4BD861CE">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rPr>
              <w:t>样本混匀方式</w:t>
            </w:r>
            <w:r>
              <w:rPr>
                <w:rFonts w:hint="eastAsia" w:ascii="仿宋" w:hAnsi="仿宋" w:eastAsia="仿宋" w:cs="仿宋"/>
                <w:sz w:val="28"/>
                <w:szCs w:val="28"/>
                <w:lang w:eastAsia="zh-CN"/>
              </w:rPr>
              <w:t>：</w:t>
            </w:r>
            <w:r>
              <w:rPr>
                <w:rFonts w:hint="eastAsia" w:ascii="仿宋" w:hAnsi="仿宋" w:eastAsia="仿宋" w:cs="仿宋"/>
                <w:sz w:val="28"/>
                <w:szCs w:val="28"/>
              </w:rPr>
              <w:t>静脉血和末梢全血分别采用两套不同的混匀系统，保证末梢血充分混匀，且用血量少。</w:t>
            </w:r>
          </w:p>
        </w:tc>
      </w:tr>
      <w:tr w14:paraId="6EAAD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688" w:type="dxa"/>
            <w:noWrap w:val="0"/>
            <w:vAlign w:val="center"/>
          </w:tcPr>
          <w:p w14:paraId="40F48200">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w:t>
            </w:r>
          </w:p>
        </w:tc>
        <w:tc>
          <w:tcPr>
            <w:tcW w:w="7942" w:type="dxa"/>
            <w:noWrap w:val="0"/>
            <w:vAlign w:val="center"/>
          </w:tcPr>
          <w:p w14:paraId="633F2A0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rPr>
              <w:t>进样方式及用血量</w:t>
            </w:r>
            <w:r>
              <w:rPr>
                <w:rFonts w:hint="eastAsia" w:ascii="仿宋" w:hAnsi="仿宋" w:eastAsia="仿宋" w:cs="仿宋"/>
                <w:sz w:val="28"/>
                <w:szCs w:val="28"/>
                <w:lang w:eastAsia="zh-CN"/>
              </w:rPr>
              <w:t>：</w:t>
            </w:r>
            <w:r>
              <w:rPr>
                <w:rFonts w:hint="eastAsia" w:ascii="仿宋" w:hAnsi="仿宋" w:eastAsia="仿宋" w:cs="仿宋"/>
                <w:sz w:val="28"/>
                <w:szCs w:val="28"/>
              </w:rPr>
              <w:t>静脉血和末梢全血均可自动批量进样或手动进样</w:t>
            </w:r>
            <w:r>
              <w:rPr>
                <w:rFonts w:hint="eastAsia" w:ascii="仿宋" w:hAnsi="仿宋" w:eastAsia="仿宋" w:cs="仿宋"/>
                <w:sz w:val="28"/>
                <w:szCs w:val="28"/>
                <w:lang w:eastAsia="zh-CN"/>
              </w:rPr>
              <w:t>；</w:t>
            </w:r>
            <w:r>
              <w:rPr>
                <w:rFonts w:hint="eastAsia" w:ascii="仿宋" w:hAnsi="仿宋" w:eastAsia="仿宋" w:cs="仿宋"/>
                <w:sz w:val="28"/>
                <w:szCs w:val="28"/>
              </w:rPr>
              <w:t>末梢全血检测 CDR+CRP用血量</w:t>
            </w:r>
            <w:r>
              <w:rPr>
                <w:rFonts w:hint="eastAsia" w:ascii="仿宋" w:hAnsi="仿宋" w:eastAsia="仿宋" w:cs="仿宋"/>
                <w:sz w:val="28"/>
                <w:szCs w:val="28"/>
                <w:lang w:val="en-US" w:eastAsia="zh-CN"/>
              </w:rPr>
              <w:t>≤</w:t>
            </w:r>
            <w:r>
              <w:rPr>
                <w:rFonts w:hint="eastAsia" w:ascii="仿宋" w:hAnsi="仿宋" w:eastAsia="仿宋" w:cs="仿宋"/>
                <w:sz w:val="28"/>
                <w:szCs w:val="28"/>
              </w:rPr>
              <w:t>37ul，末梢全血检测CDR+CRP+SAA用血量</w:t>
            </w:r>
            <w:r>
              <w:rPr>
                <w:rFonts w:hint="eastAsia" w:ascii="仿宋" w:hAnsi="仿宋" w:eastAsia="仿宋" w:cs="仿宋"/>
                <w:sz w:val="28"/>
                <w:szCs w:val="28"/>
                <w:lang w:val="en-US" w:eastAsia="zh-CN"/>
              </w:rPr>
              <w:t>≤</w:t>
            </w:r>
            <w:r>
              <w:rPr>
                <w:rFonts w:hint="eastAsia" w:ascii="仿宋" w:hAnsi="仿宋" w:eastAsia="仿宋" w:cs="仿宋"/>
                <w:sz w:val="28"/>
                <w:szCs w:val="28"/>
              </w:rPr>
              <w:t>40ul，预稀释模式CDR+CRP+SAA用血量</w:t>
            </w:r>
            <w:r>
              <w:rPr>
                <w:rFonts w:hint="eastAsia" w:ascii="仿宋" w:hAnsi="仿宋" w:eastAsia="仿宋" w:cs="仿宋"/>
                <w:sz w:val="28"/>
                <w:szCs w:val="28"/>
                <w:lang w:val="en-US" w:eastAsia="zh-CN"/>
              </w:rPr>
              <w:t>≤</w:t>
            </w:r>
            <w:r>
              <w:rPr>
                <w:rFonts w:hint="eastAsia" w:ascii="仿宋" w:hAnsi="仿宋" w:eastAsia="仿宋" w:cs="仿宋"/>
                <w:sz w:val="28"/>
                <w:szCs w:val="28"/>
              </w:rPr>
              <w:t>20ul。</w:t>
            </w:r>
          </w:p>
        </w:tc>
      </w:tr>
      <w:tr w14:paraId="56582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5772D81F">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w:t>
            </w:r>
          </w:p>
        </w:tc>
        <w:tc>
          <w:tcPr>
            <w:tcW w:w="7942" w:type="dxa"/>
            <w:noWrap w:val="0"/>
            <w:vAlign w:val="center"/>
          </w:tcPr>
          <w:p w14:paraId="66AE98D8">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rPr>
              <w:t>末梢血预稀释模式也能进行白细胞五分类、有核红细胞、网织红细胞和CRP</w:t>
            </w:r>
            <w:r>
              <w:rPr>
                <w:rFonts w:hint="eastAsia" w:ascii="仿宋" w:hAnsi="仿宋" w:eastAsia="仿宋" w:cs="仿宋"/>
                <w:sz w:val="28"/>
                <w:szCs w:val="28"/>
                <w:lang w:val="en-US" w:eastAsia="zh-CN"/>
              </w:rPr>
              <w:t>/</w:t>
            </w:r>
            <w:r>
              <w:rPr>
                <w:rFonts w:hint="eastAsia" w:ascii="仿宋" w:hAnsi="仿宋" w:eastAsia="仿宋" w:cs="仿宋"/>
                <w:sz w:val="28"/>
                <w:szCs w:val="28"/>
              </w:rPr>
              <w:t>SAA检测，有急诊插入功能。</w:t>
            </w:r>
          </w:p>
        </w:tc>
      </w:tr>
      <w:tr w14:paraId="14177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2D125E7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8</w:t>
            </w:r>
          </w:p>
        </w:tc>
        <w:tc>
          <w:tcPr>
            <w:tcW w:w="7942" w:type="dxa"/>
            <w:noWrap w:val="0"/>
            <w:vAlign w:val="center"/>
          </w:tcPr>
          <w:p w14:paraId="16FBDE61">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rPr>
              <w:t>仪器主机</w:t>
            </w:r>
            <w:r>
              <w:rPr>
                <w:rFonts w:hint="eastAsia" w:ascii="仿宋" w:hAnsi="仿宋" w:eastAsia="仿宋" w:cs="仿宋"/>
                <w:sz w:val="28"/>
                <w:szCs w:val="28"/>
                <w:lang w:eastAsia="zh-CN"/>
              </w:rPr>
              <w:t>：</w:t>
            </w:r>
            <w:r>
              <w:rPr>
                <w:rFonts w:hint="eastAsia" w:ascii="仿宋" w:hAnsi="仿宋" w:eastAsia="仿宋" w:cs="仿宋"/>
                <w:sz w:val="28"/>
                <w:szCs w:val="28"/>
              </w:rPr>
              <w:t>血液分析仪主机自带</w:t>
            </w:r>
            <w:r>
              <w:rPr>
                <w:rFonts w:hint="eastAsia" w:ascii="仿宋" w:hAnsi="仿宋" w:eastAsia="仿宋" w:cs="仿宋"/>
                <w:sz w:val="28"/>
                <w:szCs w:val="28"/>
                <w:lang w:val="en-US" w:eastAsia="zh-CN"/>
              </w:rPr>
              <w:t>≥</w:t>
            </w:r>
            <w:r>
              <w:rPr>
                <w:rFonts w:hint="eastAsia" w:ascii="仿宋" w:hAnsi="仿宋" w:eastAsia="仿宋" w:cs="仿宋"/>
                <w:sz w:val="28"/>
                <w:szCs w:val="28"/>
              </w:rPr>
              <w:t>10.4寸大屏幕彩色液晶触摸屏，无需外接气源。</w:t>
            </w:r>
          </w:p>
        </w:tc>
      </w:tr>
      <w:tr w14:paraId="569D9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22E50869">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9</w:t>
            </w:r>
          </w:p>
        </w:tc>
        <w:tc>
          <w:tcPr>
            <w:tcW w:w="7942" w:type="dxa"/>
            <w:noWrap w:val="0"/>
            <w:vAlign w:val="center"/>
          </w:tcPr>
          <w:p w14:paraId="1B9B84AB">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具有全自动体液(含胸水、腹水、脑脊液和浆膜液等体液)细胞计数和对体液中的白细胞进行分类的功能；具有对肿瘤细胞进行提示的功能。</w:t>
            </w:r>
          </w:p>
        </w:tc>
      </w:tr>
      <w:tr w14:paraId="40C57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22CC097B">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10</w:t>
            </w:r>
          </w:p>
        </w:tc>
        <w:tc>
          <w:tcPr>
            <w:tcW w:w="7942" w:type="dxa"/>
            <w:noWrap w:val="0"/>
            <w:vAlign w:val="center"/>
          </w:tcPr>
          <w:p w14:paraId="60F9AA9D">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具有低值血小板检测功能，如遇血小板低值时通过自动增加计数颗粒数量等方式来保证血小板检测精度。</w:t>
            </w:r>
          </w:p>
        </w:tc>
      </w:tr>
      <w:tr w14:paraId="1C1D1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76D774A8">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11</w:t>
            </w:r>
          </w:p>
        </w:tc>
        <w:tc>
          <w:tcPr>
            <w:tcW w:w="7942" w:type="dxa"/>
            <w:noWrap w:val="0"/>
            <w:vAlign w:val="center"/>
          </w:tcPr>
          <w:p w14:paraId="21352461">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具有对EDTA依赖性血小板聚集标本的“自解聚”功能，如遇血小板聚集时可自动加测光学血小板，光学血小板对聚集血小板的解聚率</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80%。</w:t>
            </w:r>
          </w:p>
        </w:tc>
      </w:tr>
      <w:tr w14:paraId="79BAE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278FC261">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12</w:t>
            </w:r>
          </w:p>
        </w:tc>
        <w:tc>
          <w:tcPr>
            <w:tcW w:w="7942" w:type="dxa"/>
            <w:noWrap w:val="0"/>
            <w:vAlign w:val="center"/>
          </w:tcPr>
          <w:p w14:paraId="3A531502">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具有低值白细胞检测功能，如遇白细胞低值时自动增加计数颗粒数量来保证检测结果的准确性，无需二次折返检测。</w:t>
            </w:r>
          </w:p>
        </w:tc>
      </w:tr>
      <w:tr w14:paraId="5795B9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3249E711">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13</w:t>
            </w:r>
          </w:p>
        </w:tc>
        <w:tc>
          <w:tcPr>
            <w:tcW w:w="7942" w:type="dxa"/>
            <w:noWrap w:val="0"/>
            <w:vAlign w:val="center"/>
          </w:tcPr>
          <w:p w14:paraId="7BB43605">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血液分析线性范围(静脉血)：白细胞：(0-500)x10</w:t>
            </w:r>
            <w:r>
              <w:rPr>
                <w:rFonts w:hint="eastAsia" w:ascii="仿宋" w:hAnsi="仿宋" w:eastAsia="仿宋" w:cs="仿宋"/>
                <w:sz w:val="28"/>
                <w:szCs w:val="28"/>
                <w:highlight w:val="none"/>
                <w:vertAlign w:val="superscript"/>
                <w:lang w:val="en-US" w:eastAsia="zh-CN"/>
              </w:rPr>
              <w:t>9</w:t>
            </w:r>
            <w:r>
              <w:rPr>
                <w:rFonts w:hint="eastAsia" w:ascii="仿宋" w:hAnsi="仿宋" w:eastAsia="仿宋" w:cs="仿宋"/>
                <w:sz w:val="28"/>
                <w:szCs w:val="28"/>
                <w:highlight w:val="none"/>
                <w:lang w:val="en-US" w:eastAsia="zh-CN"/>
              </w:rPr>
              <w:t>/L，红细胞：(0-8.6)x10</w:t>
            </w:r>
            <w:r>
              <w:rPr>
                <w:rFonts w:hint="eastAsia" w:ascii="仿宋" w:hAnsi="仿宋" w:eastAsia="仿宋" w:cs="仿宋"/>
                <w:sz w:val="28"/>
                <w:szCs w:val="28"/>
                <w:highlight w:val="none"/>
                <w:vertAlign w:val="superscript"/>
                <w:lang w:val="en-US" w:eastAsia="zh-CN"/>
              </w:rPr>
              <w:t>12</w:t>
            </w:r>
            <w:r>
              <w:rPr>
                <w:rFonts w:hint="eastAsia" w:ascii="仿宋" w:hAnsi="仿宋" w:eastAsia="仿宋" w:cs="仿宋"/>
                <w:sz w:val="28"/>
                <w:szCs w:val="28"/>
                <w:highlight w:val="none"/>
                <w:vertAlign w:val="baseline"/>
                <w:lang w:val="en-US" w:eastAsia="zh-CN"/>
              </w:rPr>
              <w:t>/L</w:t>
            </w:r>
            <w:r>
              <w:rPr>
                <w:rFonts w:hint="eastAsia" w:ascii="仿宋" w:hAnsi="仿宋" w:eastAsia="仿宋" w:cs="仿宋"/>
                <w:sz w:val="28"/>
                <w:szCs w:val="28"/>
                <w:highlight w:val="none"/>
                <w:lang w:val="en-US" w:eastAsia="zh-CN"/>
              </w:rPr>
              <w:t>，血小板：(0-5000)x10</w:t>
            </w:r>
            <w:r>
              <w:rPr>
                <w:rFonts w:hint="eastAsia" w:ascii="仿宋" w:hAnsi="仿宋" w:eastAsia="仿宋" w:cs="仿宋"/>
                <w:sz w:val="28"/>
                <w:szCs w:val="28"/>
                <w:highlight w:val="none"/>
                <w:vertAlign w:val="superscript"/>
                <w:lang w:val="en-US" w:eastAsia="zh-CN"/>
              </w:rPr>
              <w:t>9</w:t>
            </w:r>
            <w:r>
              <w:rPr>
                <w:rFonts w:hint="eastAsia" w:ascii="仿宋" w:hAnsi="仿宋" w:eastAsia="仿宋" w:cs="仿宋"/>
                <w:sz w:val="28"/>
                <w:szCs w:val="28"/>
                <w:highlight w:val="none"/>
                <w:lang w:val="en-US" w:eastAsia="zh-CN"/>
              </w:rPr>
              <w:t>/L。</w:t>
            </w:r>
          </w:p>
        </w:tc>
      </w:tr>
      <w:tr w14:paraId="3A78C6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591F3AEC">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14</w:t>
            </w:r>
          </w:p>
        </w:tc>
        <w:tc>
          <w:tcPr>
            <w:tcW w:w="7942" w:type="dxa"/>
            <w:noWrap w:val="0"/>
            <w:vAlign w:val="center"/>
          </w:tcPr>
          <w:p w14:paraId="120A3BB5">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CRP线性范围：0.2-320mg/L。</w:t>
            </w:r>
          </w:p>
        </w:tc>
      </w:tr>
      <w:tr w14:paraId="59BBE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13E717C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15</w:t>
            </w:r>
          </w:p>
        </w:tc>
        <w:tc>
          <w:tcPr>
            <w:tcW w:w="7942" w:type="dxa"/>
            <w:noWrap w:val="0"/>
            <w:vAlign w:val="center"/>
          </w:tcPr>
          <w:p w14:paraId="008AF57A">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SAA线性范围：5~350mg/L。</w:t>
            </w:r>
          </w:p>
        </w:tc>
      </w:tr>
      <w:tr w14:paraId="2F236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6F923D9F">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16</w:t>
            </w:r>
          </w:p>
        </w:tc>
        <w:tc>
          <w:tcPr>
            <w:tcW w:w="7942" w:type="dxa"/>
            <w:noWrap w:val="0"/>
            <w:vAlign w:val="center"/>
          </w:tcPr>
          <w:p w14:paraId="314AA10E">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全血CRP、SAA 检测时可校正红细胞、白细胞、血小板体积的干扰。</w:t>
            </w:r>
          </w:p>
        </w:tc>
      </w:tr>
      <w:tr w14:paraId="0E229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57FAE5BC">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w:t>
            </w:r>
          </w:p>
        </w:tc>
        <w:tc>
          <w:tcPr>
            <w:tcW w:w="7942" w:type="dxa"/>
            <w:noWrap w:val="0"/>
            <w:vAlign w:val="center"/>
          </w:tcPr>
          <w:p w14:paraId="1993B560">
            <w:pPr>
              <w:adjustRightInd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配件要求</w:t>
            </w:r>
            <w:r>
              <w:rPr>
                <w:rFonts w:hint="eastAsia" w:ascii="仿宋" w:hAnsi="仿宋" w:eastAsia="仿宋" w:cs="仿宋"/>
                <w:kern w:val="2"/>
                <w:sz w:val="28"/>
                <w:szCs w:val="28"/>
                <w:highlight w:val="none"/>
                <w:lang w:val="en-US" w:eastAsia="zh-CN" w:bidi="ar-SA"/>
              </w:rPr>
              <w:t>（注：配件不属于采购标的，无需在中小企业声明函中体现）</w:t>
            </w:r>
          </w:p>
        </w:tc>
      </w:tr>
      <w:tr w14:paraId="5DD3B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15217385">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7934AE31">
            <w:pPr>
              <w:adjustRightInd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电脑一台</w:t>
            </w:r>
          </w:p>
        </w:tc>
      </w:tr>
      <w:tr w14:paraId="063D6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677A5F8A">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7942" w:type="dxa"/>
            <w:noWrap w:val="0"/>
            <w:vAlign w:val="center"/>
          </w:tcPr>
          <w:p w14:paraId="554DF3B6">
            <w:pPr>
              <w:adjustRightInd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显示器一台</w:t>
            </w:r>
          </w:p>
        </w:tc>
      </w:tr>
      <w:tr w14:paraId="3CBAD9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74CB127B">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p>
        </w:tc>
        <w:tc>
          <w:tcPr>
            <w:tcW w:w="7942" w:type="dxa"/>
            <w:noWrap w:val="0"/>
            <w:vAlign w:val="center"/>
          </w:tcPr>
          <w:p w14:paraId="6426458B">
            <w:pPr>
              <w:adjustRightInd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装机试剂包一套</w:t>
            </w:r>
          </w:p>
        </w:tc>
      </w:tr>
      <w:tr w14:paraId="7E3B08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2D4EB8E1">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p>
        </w:tc>
        <w:tc>
          <w:tcPr>
            <w:tcW w:w="7942" w:type="dxa"/>
            <w:noWrap w:val="0"/>
            <w:vAlign w:val="center"/>
          </w:tcPr>
          <w:p w14:paraId="2601B881">
            <w:pPr>
              <w:adjustRightInd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附件包1套</w:t>
            </w:r>
          </w:p>
        </w:tc>
      </w:tr>
      <w:tr w14:paraId="2D7DC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4A2D1D23">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w:t>
            </w:r>
          </w:p>
        </w:tc>
        <w:tc>
          <w:tcPr>
            <w:tcW w:w="7942" w:type="dxa"/>
            <w:noWrap w:val="0"/>
            <w:vAlign w:val="center"/>
          </w:tcPr>
          <w:p w14:paraId="0F91BB4F">
            <w:pPr>
              <w:adjustRightInd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条形码阅读器1个</w:t>
            </w:r>
          </w:p>
        </w:tc>
      </w:tr>
      <w:tr w14:paraId="11A0E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0487A8A0">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w:t>
            </w:r>
          </w:p>
        </w:tc>
        <w:tc>
          <w:tcPr>
            <w:tcW w:w="7942" w:type="dxa"/>
            <w:noWrap w:val="0"/>
            <w:vAlign w:val="center"/>
          </w:tcPr>
          <w:p w14:paraId="2CD1812C">
            <w:pPr>
              <w:adjustRightInd w:val="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LIS接口</w:t>
            </w:r>
          </w:p>
        </w:tc>
      </w:tr>
      <w:tr w14:paraId="789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01C9B464">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w:t>
            </w:r>
          </w:p>
        </w:tc>
        <w:tc>
          <w:tcPr>
            <w:tcW w:w="7942" w:type="dxa"/>
            <w:noWrap w:val="0"/>
            <w:vAlign w:val="center"/>
          </w:tcPr>
          <w:p w14:paraId="1F5E1EF0">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售后服务</w:t>
            </w:r>
          </w:p>
        </w:tc>
      </w:tr>
      <w:tr w14:paraId="2415F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88" w:type="dxa"/>
            <w:noWrap w:val="0"/>
            <w:vAlign w:val="center"/>
          </w:tcPr>
          <w:p w14:paraId="08F52937">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4D43559E">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仪器维保：质保期5年，质保期外5年内有原厂配件供应，不收上门费，只收配件费。负责每年一次校准服务。</w:t>
            </w:r>
          </w:p>
        </w:tc>
      </w:tr>
    </w:tbl>
    <w:p w14:paraId="74E012C9">
      <w:pPr>
        <w:pStyle w:val="992"/>
        <w:ind w:left="0" w:leftChars="0" w:firstLine="0" w:firstLineChars="0"/>
        <w:rPr>
          <w:rFonts w:hint="eastAsia" w:ascii="仿宋" w:hAnsi="仿宋" w:eastAsia="仿宋" w:cs="仿宋"/>
          <w:b/>
          <w:bCs/>
          <w:sz w:val="28"/>
          <w:szCs w:val="28"/>
          <w:highlight w:val="none"/>
          <w:lang w:val="en-US" w:eastAsia="zh-CN"/>
        </w:rPr>
      </w:pPr>
    </w:p>
    <w:p w14:paraId="0A811BD1">
      <w:pPr>
        <w:pStyle w:val="992"/>
        <w:ind w:left="0" w:leftChars="0" w:firstLine="0" w:firstLineChars="0"/>
        <w:rPr>
          <w:rFonts w:hint="eastAsia" w:ascii="仿宋" w:hAnsi="仿宋" w:eastAsia="仿宋" w:cs="仿宋"/>
          <w:b/>
          <w:bCs/>
          <w:sz w:val="28"/>
          <w:szCs w:val="28"/>
          <w:highlight w:val="none"/>
          <w:lang w:val="en-US" w:eastAsia="zh-CN"/>
        </w:rPr>
      </w:pPr>
    </w:p>
    <w:p w14:paraId="62460464">
      <w:pPr>
        <w:pStyle w:val="992"/>
        <w:ind w:left="0" w:leftChars="0" w:firstLine="0" w:firstLineChars="0"/>
        <w:rPr>
          <w:rFonts w:hint="eastAsia" w:ascii="仿宋" w:hAnsi="仿宋" w:eastAsia="仿宋" w:cs="仿宋"/>
          <w:b/>
          <w:bCs/>
          <w:sz w:val="28"/>
          <w:szCs w:val="28"/>
          <w:highlight w:val="none"/>
          <w:lang w:val="en-US" w:eastAsia="zh-CN"/>
        </w:rPr>
      </w:pPr>
    </w:p>
    <w:p w14:paraId="56947741">
      <w:pPr>
        <w:pStyle w:val="992"/>
        <w:ind w:left="0" w:leftChars="0" w:firstLine="0" w:firstLineChars="0"/>
        <w:rPr>
          <w:rFonts w:hint="eastAsia" w:ascii="仿宋" w:hAnsi="仿宋" w:eastAsia="仿宋" w:cs="仿宋"/>
          <w:b/>
          <w:bCs/>
          <w:sz w:val="28"/>
          <w:szCs w:val="28"/>
          <w:highlight w:val="none"/>
          <w:lang w:val="en-US" w:eastAsia="zh-CN"/>
        </w:rPr>
      </w:pPr>
    </w:p>
    <w:p w14:paraId="76E5E556">
      <w:pPr>
        <w:pStyle w:val="992"/>
        <w:ind w:left="0" w:leftChars="0" w:firstLine="0" w:firstLineChars="0"/>
        <w:rPr>
          <w:rFonts w:hint="eastAsia" w:ascii="仿宋" w:hAnsi="仿宋" w:eastAsia="仿宋" w:cs="仿宋"/>
          <w:b/>
          <w:bCs/>
          <w:sz w:val="28"/>
          <w:szCs w:val="28"/>
          <w:highlight w:val="none"/>
          <w:lang w:val="en-US" w:eastAsia="zh-CN"/>
        </w:rPr>
      </w:pPr>
    </w:p>
    <w:p w14:paraId="3383CDAB">
      <w:pPr>
        <w:pStyle w:val="992"/>
        <w:ind w:left="0" w:leftChars="0" w:firstLine="0" w:firstLineChars="0"/>
        <w:rPr>
          <w:rFonts w:hint="eastAsia" w:ascii="仿宋" w:hAnsi="仿宋" w:eastAsia="仿宋" w:cs="仿宋"/>
          <w:b/>
          <w:bCs/>
          <w:sz w:val="28"/>
          <w:szCs w:val="28"/>
          <w:highlight w:val="none"/>
          <w:lang w:val="en-US" w:eastAsia="zh-CN"/>
        </w:rPr>
      </w:pPr>
    </w:p>
    <w:p w14:paraId="4545A0C9">
      <w:pPr>
        <w:pStyle w:val="992"/>
        <w:ind w:left="0" w:leftChars="0" w:firstLine="0" w:firstLineChars="0"/>
        <w:rPr>
          <w:rFonts w:hint="eastAsia" w:ascii="仿宋" w:hAnsi="仿宋" w:eastAsia="仿宋" w:cs="仿宋"/>
          <w:b/>
          <w:bCs/>
          <w:sz w:val="28"/>
          <w:szCs w:val="28"/>
          <w:highlight w:val="none"/>
          <w:lang w:val="en-US" w:eastAsia="zh-CN"/>
        </w:rPr>
      </w:pPr>
    </w:p>
    <w:p w14:paraId="7A32C6F4">
      <w:pPr>
        <w:pStyle w:val="992"/>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标项三：</w:t>
      </w:r>
    </w:p>
    <w:p w14:paraId="7689B5E3">
      <w:pPr>
        <w:adjustRightInd w:val="0"/>
        <w:jc w:val="center"/>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none"/>
          <w:lang w:val="en-US" w:eastAsia="zh-CN" w:bidi="ar-SA"/>
        </w:rPr>
        <w:t>全自动尿液分析仪</w:t>
      </w:r>
    </w:p>
    <w:tbl>
      <w:tblPr>
        <w:tblStyle w:val="59"/>
        <w:tblW w:w="9645" w:type="dxa"/>
        <w:tblInd w:w="-53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3"/>
        <w:gridCol w:w="7942"/>
      </w:tblGrid>
      <w:tr w14:paraId="073E02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703" w:type="dxa"/>
            <w:noWrap w:val="0"/>
            <w:vAlign w:val="center"/>
          </w:tcPr>
          <w:p w14:paraId="0A4E7B9C">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序号</w:t>
            </w:r>
          </w:p>
        </w:tc>
        <w:tc>
          <w:tcPr>
            <w:tcW w:w="7942" w:type="dxa"/>
            <w:noWrap w:val="0"/>
            <w:vAlign w:val="center"/>
          </w:tcPr>
          <w:p w14:paraId="2746CA60">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主要要求</w:t>
            </w:r>
          </w:p>
        </w:tc>
      </w:tr>
      <w:tr w14:paraId="47FDF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124E24A0">
            <w:pPr>
              <w:adjustRightInd w:val="0"/>
              <w:jc w:val="center"/>
              <w:rPr>
                <w:rFonts w:hint="eastAsia" w:ascii="仿宋" w:hAnsi="仿宋" w:eastAsia="仿宋" w:cs="仿宋"/>
                <w:kern w:val="2"/>
                <w:sz w:val="28"/>
                <w:szCs w:val="28"/>
                <w:highlight w:val="none"/>
                <w:lang w:val="en-US" w:eastAsia="zh-CN" w:bidi="ar-SA"/>
              </w:rPr>
            </w:pPr>
          </w:p>
        </w:tc>
        <w:tc>
          <w:tcPr>
            <w:tcW w:w="7942" w:type="dxa"/>
            <w:noWrap w:val="0"/>
            <w:vAlign w:val="center"/>
          </w:tcPr>
          <w:p w14:paraId="2E77EB1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设备名称：全自动尿液分析流水线  数量：1台（预算金额：30万元，最高限价：16万元）</w:t>
            </w:r>
          </w:p>
        </w:tc>
      </w:tr>
      <w:tr w14:paraId="43091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32F1B5A1">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w:t>
            </w:r>
          </w:p>
        </w:tc>
        <w:tc>
          <w:tcPr>
            <w:tcW w:w="7942" w:type="dxa"/>
            <w:noWrap w:val="0"/>
            <w:vAlign w:val="center"/>
          </w:tcPr>
          <w:p w14:paraId="2034DA54">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适用范围</w:t>
            </w:r>
          </w:p>
        </w:tc>
      </w:tr>
      <w:tr w14:paraId="306A74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397E8266">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01CCAD53">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检验科开展尿液分析项目，包括全自动尿液有型成分分析和全自动尿液化学检测。</w:t>
            </w:r>
          </w:p>
        </w:tc>
      </w:tr>
      <w:tr w14:paraId="296D14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703" w:type="dxa"/>
            <w:noWrap w:val="0"/>
            <w:vAlign w:val="center"/>
          </w:tcPr>
          <w:p w14:paraId="693FBF4C">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w:t>
            </w:r>
          </w:p>
        </w:tc>
        <w:tc>
          <w:tcPr>
            <w:tcW w:w="7942" w:type="dxa"/>
            <w:noWrap w:val="0"/>
            <w:vAlign w:val="center"/>
          </w:tcPr>
          <w:p w14:paraId="4F7142A9">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技术参数及要求</w:t>
            </w:r>
          </w:p>
        </w:tc>
      </w:tr>
      <w:tr w14:paraId="30D9A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605AA66A">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30B096CF">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设备要求：设备单机同时具备尿有形成分检测和尿液干化学检测功能，一次吸样，即可完成尿有形成分检测及干化学检测，设备可以2台联机拓展组成流水线。</w:t>
            </w:r>
          </w:p>
        </w:tc>
      </w:tr>
      <w:tr w14:paraId="034D04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03" w:type="dxa"/>
            <w:noWrap w:val="0"/>
            <w:vAlign w:val="center"/>
          </w:tcPr>
          <w:p w14:paraId="015A35D0">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7942" w:type="dxa"/>
            <w:noWrap w:val="0"/>
            <w:vAlign w:val="center"/>
          </w:tcPr>
          <w:p w14:paraId="06911678">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全自动尿有形成分分析仪功能基本要求</w:t>
            </w:r>
          </w:p>
        </w:tc>
      </w:tr>
      <w:tr w14:paraId="695C1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55FF7696">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2.1</w:t>
            </w:r>
          </w:p>
        </w:tc>
        <w:tc>
          <w:tcPr>
            <w:tcW w:w="7942" w:type="dxa"/>
            <w:noWrap w:val="0"/>
            <w:vAlign w:val="center"/>
          </w:tcPr>
          <w:p w14:paraId="44D17CCB">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尿有形成分分析检测速度≥120样本/小时</w:t>
            </w:r>
          </w:p>
        </w:tc>
      </w:tr>
      <w:tr w14:paraId="44521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5297EBDC">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w:t>
            </w:r>
            <w:r>
              <w:rPr>
                <w:rFonts w:hint="eastAsia" w:ascii="仿宋" w:hAnsi="仿宋" w:eastAsia="仿宋" w:cs="仿宋"/>
                <w:kern w:val="2"/>
                <w:sz w:val="28"/>
                <w:szCs w:val="28"/>
                <w:highlight w:val="none"/>
                <w:lang w:val="en-US" w:eastAsia="zh-CN" w:bidi="ar-SA"/>
              </w:rPr>
              <w:t>2.2</w:t>
            </w:r>
          </w:p>
        </w:tc>
        <w:tc>
          <w:tcPr>
            <w:tcW w:w="7942" w:type="dxa"/>
            <w:noWrap w:val="0"/>
            <w:vAlign w:val="center"/>
          </w:tcPr>
          <w:p w14:paraId="69037239">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检测原理：流式形态学或流式细胞技术</w:t>
            </w:r>
          </w:p>
        </w:tc>
      </w:tr>
      <w:tr w14:paraId="4AA53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70D3A972">
            <w:pPr>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7942" w:type="dxa"/>
            <w:noWrap w:val="0"/>
            <w:vAlign w:val="center"/>
          </w:tcPr>
          <w:p w14:paraId="296E7722">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有形成分拍图量≥2000帧/样本</w:t>
            </w:r>
          </w:p>
        </w:tc>
      </w:tr>
      <w:tr w14:paraId="08BB30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703" w:type="dxa"/>
            <w:noWrap w:val="0"/>
            <w:vAlign w:val="center"/>
          </w:tcPr>
          <w:p w14:paraId="313B3821">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2.4</w:t>
            </w:r>
          </w:p>
        </w:tc>
        <w:tc>
          <w:tcPr>
            <w:tcW w:w="7942" w:type="dxa"/>
            <w:noWrap w:val="0"/>
            <w:vAlign w:val="center"/>
          </w:tcPr>
          <w:p w14:paraId="0C4248E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检测项目：有形成分自动识别测试项目≥30项，列出检测项目明细</w:t>
            </w:r>
          </w:p>
        </w:tc>
      </w:tr>
      <w:tr w14:paraId="70B5B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703" w:type="dxa"/>
            <w:noWrap w:val="0"/>
            <w:vAlign w:val="center"/>
          </w:tcPr>
          <w:p w14:paraId="75BA64D3">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2.5</w:t>
            </w:r>
          </w:p>
        </w:tc>
        <w:tc>
          <w:tcPr>
            <w:tcW w:w="7942" w:type="dxa"/>
            <w:noWrap w:val="0"/>
            <w:vAlign w:val="center"/>
          </w:tcPr>
          <w:p w14:paraId="02D9A89B">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红细胞形态学项目：≥4项报告参数（含直方图）</w:t>
            </w:r>
          </w:p>
        </w:tc>
      </w:tr>
      <w:tr w14:paraId="10B70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5420A965">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2.6</w:t>
            </w:r>
          </w:p>
        </w:tc>
        <w:tc>
          <w:tcPr>
            <w:tcW w:w="7942" w:type="dxa"/>
            <w:noWrap w:val="0"/>
            <w:vAlign w:val="center"/>
          </w:tcPr>
          <w:p w14:paraId="254F713A">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样本量：≤2mL非离心尿，吸入量≤2mL</w:t>
            </w:r>
          </w:p>
        </w:tc>
      </w:tr>
      <w:tr w14:paraId="3E9C13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6587EF3E">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2.7</w:t>
            </w:r>
          </w:p>
        </w:tc>
        <w:tc>
          <w:tcPr>
            <w:tcW w:w="7942" w:type="dxa"/>
            <w:noWrap w:val="0"/>
            <w:vAlign w:val="center"/>
          </w:tcPr>
          <w:p w14:paraId="228D91DE">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可提供与原机配套的校准品及高、中、低三个水平质控品。</w:t>
            </w:r>
          </w:p>
        </w:tc>
      </w:tr>
      <w:tr w14:paraId="77EAD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04B60136">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2.8</w:t>
            </w:r>
          </w:p>
        </w:tc>
        <w:tc>
          <w:tcPr>
            <w:tcW w:w="7942" w:type="dxa"/>
            <w:noWrap w:val="0"/>
            <w:vAlign w:val="center"/>
          </w:tcPr>
          <w:p w14:paraId="4E40AE49">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原始视频：可显示并存储有形成份的真实全景图片及原始视频</w:t>
            </w:r>
          </w:p>
        </w:tc>
      </w:tr>
      <w:tr w14:paraId="1B2A4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1789BD83">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p>
        </w:tc>
        <w:tc>
          <w:tcPr>
            <w:tcW w:w="7942" w:type="dxa"/>
            <w:noWrap w:val="0"/>
            <w:vAlign w:val="center"/>
          </w:tcPr>
          <w:p w14:paraId="254D0DC2">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全自动尿液干化学分析仪基本要求</w:t>
            </w:r>
          </w:p>
        </w:tc>
      </w:tr>
      <w:tr w14:paraId="2FC7EB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302F6F2C">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3.1</w:t>
            </w:r>
          </w:p>
        </w:tc>
        <w:tc>
          <w:tcPr>
            <w:tcW w:w="7942" w:type="dxa"/>
            <w:noWrap w:val="0"/>
            <w:vAlign w:val="center"/>
          </w:tcPr>
          <w:p w14:paraId="555A6FD5">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尿干化学测试原理：尿干化学采用CIS接触式图像传感器检测系统</w:t>
            </w:r>
          </w:p>
        </w:tc>
      </w:tr>
      <w:tr w14:paraId="4008B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4EA79F51">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3.2</w:t>
            </w:r>
          </w:p>
        </w:tc>
        <w:tc>
          <w:tcPr>
            <w:tcW w:w="7942" w:type="dxa"/>
            <w:noWrap w:val="0"/>
            <w:vAlign w:val="center"/>
          </w:tcPr>
          <w:p w14:paraId="6A457E0A">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干化学检测速度：检测速度≥270个样本/小时</w:t>
            </w:r>
          </w:p>
        </w:tc>
      </w:tr>
      <w:tr w14:paraId="74937C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57CD93C2">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3.3</w:t>
            </w:r>
          </w:p>
        </w:tc>
        <w:tc>
          <w:tcPr>
            <w:tcW w:w="7942" w:type="dxa"/>
            <w:noWrap w:val="0"/>
            <w:vAlign w:val="center"/>
          </w:tcPr>
          <w:p w14:paraId="4A1A381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干化学检测项目：尿液测定项目≥14项。可以自动报告肌酐，尿微量白蛋白，尿微量白蛋白/肌酐，蛋白/肌酐比值</w:t>
            </w:r>
          </w:p>
        </w:tc>
      </w:tr>
      <w:tr w14:paraId="6413D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5C446742">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3.4</w:t>
            </w:r>
          </w:p>
        </w:tc>
        <w:tc>
          <w:tcPr>
            <w:tcW w:w="7942" w:type="dxa"/>
            <w:noWrap w:val="0"/>
            <w:vAlign w:val="center"/>
          </w:tcPr>
          <w:p w14:paraId="15A27833">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理学检测项目：能提供尿渗透压、电导率的的报告，辅助肾脏系统疾病的诊断</w:t>
            </w:r>
          </w:p>
        </w:tc>
      </w:tr>
      <w:tr w14:paraId="3BEF48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19C0A29B">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3.5</w:t>
            </w:r>
          </w:p>
        </w:tc>
        <w:tc>
          <w:tcPr>
            <w:tcW w:w="7942" w:type="dxa"/>
            <w:noWrap w:val="0"/>
            <w:vAlign w:val="center"/>
          </w:tcPr>
          <w:p w14:paraId="54FF3546">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具备单独物理模块检测浊度、颜色、比重功能</w:t>
            </w:r>
          </w:p>
        </w:tc>
      </w:tr>
      <w:tr w14:paraId="0D95FF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486F4198">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3.6</w:t>
            </w:r>
          </w:p>
        </w:tc>
        <w:tc>
          <w:tcPr>
            <w:tcW w:w="7942" w:type="dxa"/>
            <w:noWrap w:val="0"/>
            <w:vAlign w:val="center"/>
          </w:tcPr>
          <w:p w14:paraId="52242812">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分析系统可自动识别试管位号与试管架号</w:t>
            </w:r>
          </w:p>
        </w:tc>
      </w:tr>
      <w:tr w14:paraId="68865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02914959">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3.7</w:t>
            </w:r>
          </w:p>
        </w:tc>
        <w:tc>
          <w:tcPr>
            <w:tcW w:w="7942" w:type="dxa"/>
            <w:noWrap w:val="0"/>
            <w:vAlign w:val="center"/>
          </w:tcPr>
          <w:p w14:paraId="0BED7E30">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试纸：采用多波长（≥4种波长）光电比色法</w:t>
            </w:r>
          </w:p>
        </w:tc>
      </w:tr>
      <w:tr w14:paraId="762D1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789B592A">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3.8</w:t>
            </w:r>
          </w:p>
        </w:tc>
        <w:tc>
          <w:tcPr>
            <w:tcW w:w="7942" w:type="dxa"/>
            <w:noWrap w:val="0"/>
            <w:vAlign w:val="center"/>
          </w:tcPr>
          <w:p w14:paraId="37248A05">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保留原始反应试纸图片信息</w:t>
            </w:r>
          </w:p>
        </w:tc>
      </w:tr>
      <w:tr w14:paraId="18D1B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209D4226">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3.9</w:t>
            </w:r>
          </w:p>
        </w:tc>
        <w:tc>
          <w:tcPr>
            <w:tcW w:w="7942" w:type="dxa"/>
            <w:noWrap w:val="0"/>
            <w:vAlign w:val="center"/>
          </w:tcPr>
          <w:p w14:paraId="5DC9D32B">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试纸条装载量≥400人份</w:t>
            </w:r>
          </w:p>
        </w:tc>
      </w:tr>
      <w:tr w14:paraId="48BF8B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58CFDEC4">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w:t>
            </w:r>
          </w:p>
        </w:tc>
        <w:tc>
          <w:tcPr>
            <w:tcW w:w="7942" w:type="dxa"/>
            <w:noWrap w:val="0"/>
            <w:vAlign w:val="center"/>
          </w:tcPr>
          <w:p w14:paraId="70265A2C">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密闭样本采样：支持密闭标本的直接采样（穿刺采样），无需人工开盖</w:t>
            </w:r>
          </w:p>
        </w:tc>
      </w:tr>
      <w:tr w14:paraId="1A5DC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7AFD71F0">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w:t>
            </w:r>
          </w:p>
        </w:tc>
        <w:tc>
          <w:tcPr>
            <w:tcW w:w="7942" w:type="dxa"/>
            <w:noWrap w:val="0"/>
            <w:vAlign w:val="center"/>
          </w:tcPr>
          <w:p w14:paraId="07DC51A3">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智能分析：能对检测结果智能审核，自动提示异常结果样本</w:t>
            </w:r>
          </w:p>
        </w:tc>
      </w:tr>
      <w:tr w14:paraId="53AF6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4F85937F">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w:t>
            </w:r>
          </w:p>
        </w:tc>
        <w:tc>
          <w:tcPr>
            <w:tcW w:w="7942" w:type="dxa"/>
            <w:noWrap w:val="0"/>
            <w:vAlign w:val="center"/>
          </w:tcPr>
          <w:p w14:paraId="1B81EB10">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试剂用量自动提示：自动提示试剂使用情况，可无线自动激活试剂用量</w:t>
            </w:r>
          </w:p>
        </w:tc>
      </w:tr>
      <w:tr w14:paraId="7D56A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32F274BA">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w:t>
            </w:r>
          </w:p>
        </w:tc>
        <w:tc>
          <w:tcPr>
            <w:tcW w:w="7942" w:type="dxa"/>
            <w:noWrap w:val="0"/>
            <w:vAlign w:val="center"/>
          </w:tcPr>
          <w:p w14:paraId="6FFEA5D5">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样本量检测：具有液面感应功能，当测试样本量不足时有报警提示</w:t>
            </w:r>
          </w:p>
        </w:tc>
      </w:tr>
      <w:tr w14:paraId="596E4E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3E8E803C">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w:t>
            </w:r>
          </w:p>
        </w:tc>
        <w:tc>
          <w:tcPr>
            <w:tcW w:w="7942" w:type="dxa"/>
            <w:noWrap w:val="0"/>
            <w:vAlign w:val="center"/>
          </w:tcPr>
          <w:p w14:paraId="521EABAF">
            <w:pPr>
              <w:adjustRightInd w:val="0"/>
              <w:rPr>
                <w:rFonts w:hint="default"/>
                <w:highlight w:val="none"/>
                <w:lang w:val="en-US" w:eastAsia="zh-CN"/>
              </w:rPr>
            </w:pPr>
            <w:r>
              <w:rPr>
                <w:rFonts w:hint="eastAsia" w:ascii="仿宋" w:hAnsi="仿宋" w:eastAsia="仿宋" w:cs="仿宋"/>
                <w:kern w:val="2"/>
                <w:sz w:val="28"/>
                <w:szCs w:val="28"/>
                <w:highlight w:val="none"/>
                <w:lang w:val="en-US" w:eastAsia="zh-CN" w:bidi="ar-SA"/>
              </w:rPr>
              <w:t>配件要求（注：配件不属于采购标的，无需在中小企业声明函中体现）</w:t>
            </w:r>
          </w:p>
        </w:tc>
      </w:tr>
      <w:tr w14:paraId="5D596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20C490F2">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314EAF43">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LIS电脑一台</w:t>
            </w:r>
          </w:p>
        </w:tc>
      </w:tr>
      <w:tr w14:paraId="6521C6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2F959938">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p>
        </w:tc>
        <w:tc>
          <w:tcPr>
            <w:tcW w:w="7942" w:type="dxa"/>
            <w:noWrap w:val="0"/>
            <w:vAlign w:val="center"/>
          </w:tcPr>
          <w:p w14:paraId="066170DD">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激光打印机一台</w:t>
            </w:r>
          </w:p>
        </w:tc>
      </w:tr>
      <w:tr w14:paraId="63F71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74715E58">
            <w:pPr>
              <w:adjustRightInd w:val="0"/>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p>
        </w:tc>
        <w:tc>
          <w:tcPr>
            <w:tcW w:w="7942" w:type="dxa"/>
            <w:noWrap w:val="0"/>
            <w:vAlign w:val="center"/>
          </w:tcPr>
          <w:p w14:paraId="114AC93B">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LIS接口</w:t>
            </w:r>
          </w:p>
        </w:tc>
      </w:tr>
      <w:tr w14:paraId="3422F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3E176F54">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w:t>
            </w:r>
          </w:p>
        </w:tc>
        <w:tc>
          <w:tcPr>
            <w:tcW w:w="7942" w:type="dxa"/>
            <w:noWrap w:val="0"/>
            <w:vAlign w:val="center"/>
          </w:tcPr>
          <w:p w14:paraId="6857EB52">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售后服务</w:t>
            </w:r>
          </w:p>
        </w:tc>
      </w:tr>
      <w:tr w14:paraId="16102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03" w:type="dxa"/>
            <w:noWrap w:val="0"/>
            <w:vAlign w:val="center"/>
          </w:tcPr>
          <w:p w14:paraId="029DD802">
            <w:pPr>
              <w:adjustRightInd w:val="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p>
        </w:tc>
        <w:tc>
          <w:tcPr>
            <w:tcW w:w="7942" w:type="dxa"/>
            <w:noWrap w:val="0"/>
            <w:vAlign w:val="center"/>
          </w:tcPr>
          <w:p w14:paraId="5646B1FD">
            <w:pPr>
              <w:adjustRightInd w:val="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仪器维保：质保期5年，质保期外5年内有原厂配件供应，不收上门费，只收配件费。</w:t>
            </w:r>
          </w:p>
        </w:tc>
      </w:tr>
    </w:tbl>
    <w:p w14:paraId="6C29ADF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sz w:val="28"/>
          <w:szCs w:val="28"/>
          <w:highlight w:val="none"/>
          <w:lang w:val="en-US" w:eastAsia="zh-CN"/>
        </w:rPr>
      </w:pPr>
    </w:p>
    <w:p w14:paraId="382A773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商务要求</w:t>
      </w:r>
    </w:p>
    <w:tbl>
      <w:tblPr>
        <w:tblStyle w:val="59"/>
        <w:tblW w:w="9728"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475"/>
        <w:gridCol w:w="7263"/>
      </w:tblGrid>
      <w:tr w14:paraId="1479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60BFE06C">
            <w:pPr>
              <w:pStyle w:val="4"/>
              <w:pageBreakBefore w:val="0"/>
              <w:widowControl w:val="0"/>
              <w:suppressLineNumbers w:val="0"/>
              <w:tabs>
                <w:tab w:val="left" w:pos="432"/>
              </w:tabs>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475" w:type="dxa"/>
            <w:shd w:val="clear" w:color="auto" w:fill="auto"/>
            <w:vAlign w:val="center"/>
          </w:tcPr>
          <w:p w14:paraId="2E8715C2">
            <w:pPr>
              <w:pStyle w:val="4"/>
              <w:pageBreakBefore w:val="0"/>
              <w:widowControl w:val="0"/>
              <w:suppressLineNumbers w:val="0"/>
              <w:tabs>
                <w:tab w:val="left" w:pos="432"/>
              </w:tabs>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内容名称</w:t>
            </w:r>
          </w:p>
        </w:tc>
        <w:tc>
          <w:tcPr>
            <w:tcW w:w="7263" w:type="dxa"/>
            <w:shd w:val="clear" w:color="auto" w:fill="auto"/>
            <w:vAlign w:val="center"/>
          </w:tcPr>
          <w:p w14:paraId="07ECD9C4">
            <w:pPr>
              <w:pStyle w:val="4"/>
              <w:pageBreakBefore w:val="0"/>
              <w:widowControl w:val="0"/>
              <w:suppressLineNumbers w:val="0"/>
              <w:tabs>
                <w:tab w:val="left" w:pos="432"/>
              </w:tabs>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r>
      <w:tr w14:paraId="580F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2D0373BC">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7982AC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报价要求</w:t>
            </w:r>
          </w:p>
        </w:tc>
        <w:tc>
          <w:tcPr>
            <w:tcW w:w="7263" w:type="dxa"/>
            <w:shd w:val="clear" w:color="auto" w:fill="auto"/>
            <w:vAlign w:val="center"/>
          </w:tcPr>
          <w:p w14:paraId="6F30E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w:t>
            </w:r>
            <w:r>
              <w:rPr>
                <w:rFonts w:hint="eastAsia" w:ascii="仿宋" w:hAnsi="仿宋" w:eastAsia="仿宋" w:cs="仿宋"/>
                <w:b/>
                <w:bCs/>
                <w:color w:val="auto"/>
                <w:sz w:val="28"/>
                <w:szCs w:val="28"/>
                <w:highlight w:val="none"/>
                <w:u w:val="single"/>
              </w:rPr>
              <w:t>报价包括设备价、随机备品备件费、运杂费、保险费、安装调试费、检测费、其他费用、管理费、利润、税金等完成本项目的所有费用。</w:t>
            </w:r>
          </w:p>
          <w:p w14:paraId="27F79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2.▲</w:t>
            </w:r>
            <w:r>
              <w:rPr>
                <w:rFonts w:hint="eastAsia" w:ascii="仿宋" w:hAnsi="仿宋" w:eastAsia="仿宋" w:cs="仿宋"/>
                <w:b/>
                <w:bCs/>
                <w:color w:val="auto"/>
                <w:sz w:val="28"/>
                <w:szCs w:val="28"/>
                <w:highlight w:val="none"/>
                <w:u w:val="single"/>
              </w:rPr>
              <w:t>本次报价为人民币价。</w:t>
            </w:r>
          </w:p>
          <w:p w14:paraId="0427B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3.▲</w:t>
            </w:r>
            <w:r>
              <w:rPr>
                <w:rFonts w:hint="eastAsia" w:ascii="仿宋" w:hAnsi="仿宋" w:eastAsia="仿宋" w:cs="仿宋"/>
                <w:b/>
                <w:bCs/>
                <w:color w:val="auto"/>
                <w:sz w:val="28"/>
                <w:szCs w:val="28"/>
                <w:highlight w:val="none"/>
                <w:u w:val="single"/>
              </w:rPr>
              <w:t>填报单价及总价。</w:t>
            </w:r>
          </w:p>
          <w:p w14:paraId="2C4C5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说明：并对于本招标文件未列明，而供应商认为必需的费用也需列入投标总报价。在合同实施时，采购人将不予支付供应商没有列入的项目费用，并认为与项目相关费用已包括在投标报价中。对在合同实施过程中可能发生的其它费用（如：增加耗材、材料涨价、人工、运输成本增加等因素），采购人概不负责。</w:t>
            </w:r>
          </w:p>
        </w:tc>
      </w:tr>
      <w:tr w14:paraId="05FC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1206219B">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026D1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签订合同</w:t>
            </w:r>
          </w:p>
        </w:tc>
        <w:tc>
          <w:tcPr>
            <w:tcW w:w="7263" w:type="dxa"/>
            <w:shd w:val="clear" w:color="auto" w:fill="auto"/>
            <w:vAlign w:val="center"/>
          </w:tcPr>
          <w:p w14:paraId="09BEA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本项目</w:t>
            </w:r>
            <w:r>
              <w:rPr>
                <w:rFonts w:hint="eastAsia" w:ascii="仿宋" w:hAnsi="仿宋" w:eastAsia="仿宋" w:cs="仿宋"/>
                <w:b/>
                <w:bCs/>
                <w:color w:val="auto"/>
                <w:sz w:val="28"/>
                <w:szCs w:val="28"/>
                <w:highlight w:val="none"/>
                <w:lang w:eastAsia="zh-CN"/>
              </w:rPr>
              <w:t>由钱塘区卫健局代采购，采购完成后标项一交由</w:t>
            </w:r>
            <w:r>
              <w:rPr>
                <w:rFonts w:hint="eastAsia" w:ascii="仿宋" w:hAnsi="仿宋" w:eastAsia="仿宋" w:cs="仿宋"/>
                <w:b/>
                <w:bCs/>
                <w:snapToGrid/>
                <w:color w:val="auto"/>
                <w:kern w:val="2"/>
                <w:sz w:val="28"/>
                <w:szCs w:val="28"/>
                <w:highlight w:val="none"/>
                <w:lang w:val="en-US" w:eastAsia="zh-CN"/>
              </w:rPr>
              <w:t>河庄街道社区卫生服务中心、义蓬街道社区卫生服务中心分别签订合同，标项二交由白杨街道白杨社区卫生服务中心、义蓬街道社区卫生服务中心分别签订合同，标项三交由白杨街道白杨社区卫生服务中心签订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tblGrid>
            <w:tr w14:paraId="78E4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14:paraId="29F45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color w:val="auto"/>
                      <w:sz w:val="28"/>
                      <w:szCs w:val="28"/>
                      <w:highlight w:val="none"/>
                      <w:vertAlign w:val="baseline"/>
                      <w:lang w:val="en-US" w:eastAsia="zh-CN"/>
                    </w:rPr>
                  </w:pPr>
                  <w:bookmarkStart w:id="35" w:name="_GoBack" w:colFirst="0" w:colLast="2"/>
                  <w:r>
                    <w:rPr>
                      <w:rFonts w:hint="eastAsia" w:ascii="仿宋" w:hAnsi="仿宋" w:eastAsia="仿宋" w:cs="仿宋"/>
                      <w:b/>
                      <w:bCs/>
                      <w:color w:val="auto"/>
                      <w:sz w:val="28"/>
                      <w:szCs w:val="28"/>
                      <w:highlight w:val="none"/>
                      <w:vertAlign w:val="baseline"/>
                      <w:lang w:val="en-US" w:eastAsia="zh-CN"/>
                    </w:rPr>
                    <w:t>标项名称</w:t>
                  </w:r>
                </w:p>
              </w:tc>
              <w:tc>
                <w:tcPr>
                  <w:tcW w:w="2349" w:type="dxa"/>
                  <w:vAlign w:val="center"/>
                </w:tcPr>
                <w:p w14:paraId="5F400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采购人</w:t>
                  </w:r>
                </w:p>
              </w:tc>
              <w:tc>
                <w:tcPr>
                  <w:tcW w:w="2349" w:type="dxa"/>
                  <w:vAlign w:val="center"/>
                </w:tcPr>
                <w:p w14:paraId="35258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数量</w:t>
                  </w:r>
                </w:p>
              </w:tc>
            </w:tr>
            <w:tr w14:paraId="51B7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14:paraId="4A300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全自动生化仪</w:t>
                  </w:r>
                </w:p>
              </w:tc>
              <w:tc>
                <w:tcPr>
                  <w:tcW w:w="2349" w:type="dxa"/>
                  <w:vAlign w:val="center"/>
                </w:tcPr>
                <w:p w14:paraId="38C4E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fldChar w:fldCharType="begin"/>
                  </w:r>
                  <w:r>
                    <w:rPr>
                      <w:rFonts w:hint="eastAsia" w:ascii="仿宋" w:hAnsi="仿宋" w:eastAsia="仿宋" w:cs="仿宋"/>
                      <w:b/>
                      <w:bCs/>
                      <w:color w:val="auto"/>
                      <w:sz w:val="28"/>
                      <w:szCs w:val="28"/>
                      <w:highlight w:val="none"/>
                      <w:vertAlign w:val="baseline"/>
                      <w:lang w:val="en-US" w:eastAsia="zh-CN"/>
                    </w:rPr>
                    <w:instrText xml:space="preserve"> HYPERLINK "https://www.tianyancha.com/company/3098205874" \t "https://www.tianyancha.com/_blank" </w:instrText>
                  </w:r>
                  <w:r>
                    <w:rPr>
                      <w:rFonts w:hint="eastAsia" w:ascii="仿宋" w:hAnsi="仿宋" w:eastAsia="仿宋" w:cs="仿宋"/>
                      <w:b/>
                      <w:bCs/>
                      <w:color w:val="auto"/>
                      <w:sz w:val="28"/>
                      <w:szCs w:val="28"/>
                      <w:highlight w:val="none"/>
                      <w:vertAlign w:val="baseline"/>
                      <w:lang w:val="en-US" w:eastAsia="zh-CN"/>
                    </w:rPr>
                    <w:fldChar w:fldCharType="separate"/>
                  </w:r>
                  <w:r>
                    <w:rPr>
                      <w:rFonts w:hint="eastAsia" w:ascii="仿宋" w:hAnsi="仿宋" w:eastAsia="仿宋" w:cs="仿宋"/>
                      <w:b/>
                      <w:bCs/>
                      <w:color w:val="auto"/>
                      <w:sz w:val="28"/>
                      <w:szCs w:val="28"/>
                      <w:highlight w:val="none"/>
                      <w:vertAlign w:val="baseline"/>
                      <w:lang w:val="en-US" w:eastAsia="zh-CN"/>
                    </w:rPr>
                    <w:t>杭州市钱塘区河庄街道社区卫生服务中心</w:t>
                  </w:r>
                  <w:r>
                    <w:rPr>
                      <w:rFonts w:hint="eastAsia" w:ascii="仿宋" w:hAnsi="仿宋" w:eastAsia="仿宋" w:cs="仿宋"/>
                      <w:b/>
                      <w:bCs/>
                      <w:color w:val="auto"/>
                      <w:sz w:val="28"/>
                      <w:szCs w:val="28"/>
                      <w:highlight w:val="none"/>
                      <w:vertAlign w:val="baseline"/>
                      <w:lang w:val="en-US" w:eastAsia="zh-CN"/>
                    </w:rPr>
                    <w:fldChar w:fldCharType="end"/>
                  </w:r>
                </w:p>
              </w:tc>
              <w:tc>
                <w:tcPr>
                  <w:tcW w:w="2349" w:type="dxa"/>
                  <w:vAlign w:val="center"/>
                </w:tcPr>
                <w:p w14:paraId="4F17D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1台</w:t>
                  </w:r>
                </w:p>
              </w:tc>
            </w:tr>
            <w:tr w14:paraId="4634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14:paraId="5B30C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全自动生化仪</w:t>
                  </w:r>
                </w:p>
              </w:tc>
              <w:tc>
                <w:tcPr>
                  <w:tcW w:w="2349" w:type="dxa"/>
                  <w:vAlign w:val="center"/>
                </w:tcPr>
                <w:p w14:paraId="0F533E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fldChar w:fldCharType="begin"/>
                  </w:r>
                  <w:r>
                    <w:rPr>
                      <w:rFonts w:hint="eastAsia" w:ascii="仿宋" w:hAnsi="仿宋" w:eastAsia="仿宋" w:cs="仿宋"/>
                      <w:b/>
                      <w:bCs/>
                      <w:color w:val="auto"/>
                      <w:sz w:val="28"/>
                      <w:szCs w:val="28"/>
                      <w:highlight w:val="none"/>
                      <w:vertAlign w:val="baseline"/>
                      <w:lang w:val="en-US" w:eastAsia="zh-CN"/>
                    </w:rPr>
                    <w:instrText xml:space="preserve"> HYPERLINK "https://www.tianyancha.com/company/3098205962" \t "https://www.tianyancha.com/_blank" </w:instrText>
                  </w:r>
                  <w:r>
                    <w:rPr>
                      <w:rFonts w:hint="eastAsia" w:ascii="仿宋" w:hAnsi="仿宋" w:eastAsia="仿宋" w:cs="仿宋"/>
                      <w:b/>
                      <w:bCs/>
                      <w:color w:val="auto"/>
                      <w:sz w:val="28"/>
                      <w:szCs w:val="28"/>
                      <w:highlight w:val="none"/>
                      <w:vertAlign w:val="baseline"/>
                      <w:lang w:val="en-US" w:eastAsia="zh-CN"/>
                    </w:rPr>
                    <w:fldChar w:fldCharType="separate"/>
                  </w:r>
                  <w:r>
                    <w:rPr>
                      <w:rFonts w:hint="eastAsia" w:ascii="仿宋" w:hAnsi="仿宋" w:eastAsia="仿宋" w:cs="仿宋"/>
                      <w:b/>
                      <w:bCs/>
                      <w:color w:val="auto"/>
                      <w:sz w:val="28"/>
                      <w:szCs w:val="28"/>
                      <w:highlight w:val="none"/>
                      <w:vertAlign w:val="baseline"/>
                      <w:lang w:val="en-US" w:eastAsia="zh-CN"/>
                    </w:rPr>
                    <w:t>杭州市钱塘区义蓬街道社区卫生服务中心</w:t>
                  </w:r>
                  <w:r>
                    <w:rPr>
                      <w:rFonts w:hint="eastAsia" w:ascii="仿宋" w:hAnsi="仿宋" w:eastAsia="仿宋" w:cs="仿宋"/>
                      <w:b/>
                      <w:bCs/>
                      <w:color w:val="auto"/>
                      <w:sz w:val="28"/>
                      <w:szCs w:val="28"/>
                      <w:highlight w:val="none"/>
                      <w:vertAlign w:val="baseline"/>
                      <w:lang w:val="en-US" w:eastAsia="zh-CN"/>
                    </w:rPr>
                    <w:fldChar w:fldCharType="end"/>
                  </w:r>
                </w:p>
              </w:tc>
              <w:tc>
                <w:tcPr>
                  <w:tcW w:w="2349" w:type="dxa"/>
                  <w:vAlign w:val="center"/>
                </w:tcPr>
                <w:p w14:paraId="27D2F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1台</w:t>
                  </w:r>
                </w:p>
              </w:tc>
            </w:tr>
            <w:tr w14:paraId="2119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14:paraId="7CA18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全自动五分类血球仪</w:t>
                  </w:r>
                </w:p>
              </w:tc>
              <w:tc>
                <w:tcPr>
                  <w:tcW w:w="2349" w:type="dxa"/>
                  <w:vAlign w:val="center"/>
                </w:tcPr>
                <w:p w14:paraId="777FE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fldChar w:fldCharType="begin"/>
                  </w:r>
                  <w:r>
                    <w:rPr>
                      <w:rFonts w:hint="eastAsia" w:ascii="仿宋" w:hAnsi="仿宋" w:eastAsia="仿宋" w:cs="仿宋"/>
                      <w:b/>
                      <w:bCs/>
                      <w:color w:val="auto"/>
                      <w:sz w:val="28"/>
                      <w:szCs w:val="28"/>
                      <w:highlight w:val="none"/>
                      <w:vertAlign w:val="baseline"/>
                      <w:lang w:val="en-US" w:eastAsia="zh-CN"/>
                    </w:rPr>
                    <w:instrText xml:space="preserve"> HYPERLINK "https://www.tianyancha.com/company/11000277441" \t "https://www.tianyancha.com/_blank" </w:instrText>
                  </w:r>
                  <w:r>
                    <w:rPr>
                      <w:rFonts w:hint="eastAsia" w:ascii="仿宋" w:hAnsi="仿宋" w:eastAsia="仿宋" w:cs="仿宋"/>
                      <w:b/>
                      <w:bCs/>
                      <w:color w:val="auto"/>
                      <w:sz w:val="28"/>
                      <w:szCs w:val="28"/>
                      <w:highlight w:val="none"/>
                      <w:vertAlign w:val="baseline"/>
                      <w:lang w:val="en-US" w:eastAsia="zh-CN"/>
                    </w:rPr>
                    <w:fldChar w:fldCharType="separate"/>
                  </w:r>
                  <w:r>
                    <w:rPr>
                      <w:rFonts w:hint="eastAsia" w:ascii="仿宋" w:hAnsi="仿宋" w:eastAsia="仿宋" w:cs="仿宋"/>
                      <w:b/>
                      <w:bCs/>
                      <w:color w:val="auto"/>
                      <w:sz w:val="28"/>
                      <w:szCs w:val="28"/>
                      <w:highlight w:val="none"/>
                      <w:vertAlign w:val="baseline"/>
                      <w:lang w:val="en-US" w:eastAsia="zh-CN"/>
                    </w:rPr>
                    <w:t>杭州市钱塘区白杨街道白杨社区卫生服务中心</w:t>
                  </w:r>
                  <w:r>
                    <w:rPr>
                      <w:rFonts w:hint="eastAsia" w:ascii="仿宋" w:hAnsi="仿宋" w:eastAsia="仿宋" w:cs="仿宋"/>
                      <w:b/>
                      <w:bCs/>
                      <w:color w:val="auto"/>
                      <w:sz w:val="28"/>
                      <w:szCs w:val="28"/>
                      <w:highlight w:val="none"/>
                      <w:vertAlign w:val="baseline"/>
                      <w:lang w:val="en-US" w:eastAsia="zh-CN"/>
                    </w:rPr>
                    <w:fldChar w:fldCharType="end"/>
                  </w:r>
                </w:p>
              </w:tc>
              <w:tc>
                <w:tcPr>
                  <w:tcW w:w="2349" w:type="dxa"/>
                  <w:vAlign w:val="center"/>
                </w:tcPr>
                <w:p w14:paraId="4B4AC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1台</w:t>
                  </w:r>
                </w:p>
              </w:tc>
            </w:tr>
            <w:tr w14:paraId="6FF0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14:paraId="2D9C6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全自动五分类血球仪</w:t>
                  </w:r>
                </w:p>
              </w:tc>
              <w:tc>
                <w:tcPr>
                  <w:tcW w:w="2349" w:type="dxa"/>
                  <w:vAlign w:val="center"/>
                </w:tcPr>
                <w:p w14:paraId="34FCC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snapToGrid/>
                      <w:color w:val="auto"/>
                      <w:kern w:val="2"/>
                      <w:sz w:val="28"/>
                      <w:szCs w:val="28"/>
                      <w:highlight w:val="none"/>
                      <w:lang w:val="en-US" w:eastAsia="zh-CN"/>
                    </w:rPr>
                  </w:pPr>
                  <w:r>
                    <w:rPr>
                      <w:rFonts w:hint="eastAsia" w:ascii="仿宋" w:hAnsi="仿宋" w:eastAsia="仿宋" w:cs="仿宋"/>
                      <w:b/>
                      <w:bCs/>
                      <w:snapToGrid/>
                      <w:color w:val="auto"/>
                      <w:kern w:val="2"/>
                      <w:sz w:val="28"/>
                      <w:szCs w:val="28"/>
                      <w:highlight w:val="none"/>
                      <w:lang w:val="en-US" w:eastAsia="zh-CN"/>
                    </w:rPr>
                    <w:fldChar w:fldCharType="begin"/>
                  </w:r>
                  <w:r>
                    <w:rPr>
                      <w:rFonts w:hint="eastAsia" w:ascii="仿宋" w:hAnsi="仿宋" w:eastAsia="仿宋" w:cs="仿宋"/>
                      <w:b/>
                      <w:bCs/>
                      <w:snapToGrid/>
                      <w:color w:val="auto"/>
                      <w:kern w:val="2"/>
                      <w:sz w:val="28"/>
                      <w:szCs w:val="28"/>
                      <w:highlight w:val="none"/>
                      <w:lang w:val="en-US" w:eastAsia="zh-CN"/>
                    </w:rPr>
                    <w:instrText xml:space="preserve"> HYPERLINK "https://www.tianyancha.com/company/3098205962" \t "https://www.tianyancha.com/_blank" </w:instrText>
                  </w:r>
                  <w:r>
                    <w:rPr>
                      <w:rFonts w:hint="eastAsia" w:ascii="仿宋" w:hAnsi="仿宋" w:eastAsia="仿宋" w:cs="仿宋"/>
                      <w:b/>
                      <w:bCs/>
                      <w:snapToGrid/>
                      <w:color w:val="auto"/>
                      <w:kern w:val="2"/>
                      <w:sz w:val="28"/>
                      <w:szCs w:val="28"/>
                      <w:highlight w:val="none"/>
                      <w:lang w:val="en-US" w:eastAsia="zh-CN"/>
                    </w:rPr>
                    <w:fldChar w:fldCharType="separate"/>
                  </w:r>
                  <w:r>
                    <w:rPr>
                      <w:rFonts w:hint="eastAsia" w:ascii="仿宋" w:hAnsi="仿宋" w:eastAsia="仿宋" w:cs="仿宋"/>
                      <w:b/>
                      <w:bCs/>
                      <w:snapToGrid/>
                      <w:color w:val="auto"/>
                      <w:kern w:val="2"/>
                      <w:sz w:val="28"/>
                      <w:szCs w:val="28"/>
                      <w:highlight w:val="none"/>
                      <w:lang w:val="en-US" w:eastAsia="zh-CN"/>
                    </w:rPr>
                    <w:t>杭州市钱塘区义蓬街道社区卫生服务中心</w:t>
                  </w:r>
                  <w:r>
                    <w:rPr>
                      <w:rFonts w:hint="eastAsia" w:ascii="仿宋" w:hAnsi="仿宋" w:eastAsia="仿宋" w:cs="仿宋"/>
                      <w:b/>
                      <w:bCs/>
                      <w:snapToGrid/>
                      <w:color w:val="auto"/>
                      <w:kern w:val="2"/>
                      <w:sz w:val="28"/>
                      <w:szCs w:val="28"/>
                      <w:highlight w:val="none"/>
                      <w:lang w:val="en-US" w:eastAsia="zh-CN"/>
                    </w:rPr>
                    <w:fldChar w:fldCharType="end"/>
                  </w:r>
                </w:p>
              </w:tc>
              <w:tc>
                <w:tcPr>
                  <w:tcW w:w="2349" w:type="dxa"/>
                  <w:vAlign w:val="center"/>
                </w:tcPr>
                <w:p w14:paraId="1FC06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1台</w:t>
                  </w:r>
                </w:p>
              </w:tc>
            </w:tr>
            <w:tr w14:paraId="11C3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14:paraId="2FB26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全自动尿液分析仪</w:t>
                  </w:r>
                </w:p>
              </w:tc>
              <w:tc>
                <w:tcPr>
                  <w:tcW w:w="2349" w:type="dxa"/>
                  <w:vAlign w:val="center"/>
                </w:tcPr>
                <w:p w14:paraId="569A5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snapToGrid/>
                      <w:color w:val="auto"/>
                      <w:kern w:val="2"/>
                      <w:sz w:val="28"/>
                      <w:szCs w:val="28"/>
                      <w:highlight w:val="none"/>
                      <w:lang w:val="en-US" w:eastAsia="zh-CN"/>
                    </w:rPr>
                  </w:pPr>
                  <w:r>
                    <w:rPr>
                      <w:rFonts w:hint="eastAsia" w:ascii="仿宋" w:hAnsi="仿宋" w:eastAsia="仿宋" w:cs="仿宋"/>
                      <w:b/>
                      <w:bCs/>
                      <w:snapToGrid/>
                      <w:color w:val="auto"/>
                      <w:kern w:val="2"/>
                      <w:sz w:val="28"/>
                      <w:szCs w:val="28"/>
                      <w:highlight w:val="none"/>
                      <w:lang w:val="en-US" w:eastAsia="zh-CN"/>
                    </w:rPr>
                    <w:fldChar w:fldCharType="begin"/>
                  </w:r>
                  <w:r>
                    <w:rPr>
                      <w:rFonts w:hint="eastAsia" w:ascii="仿宋" w:hAnsi="仿宋" w:eastAsia="仿宋" w:cs="仿宋"/>
                      <w:b/>
                      <w:bCs/>
                      <w:snapToGrid/>
                      <w:color w:val="auto"/>
                      <w:kern w:val="2"/>
                      <w:sz w:val="28"/>
                      <w:szCs w:val="28"/>
                      <w:highlight w:val="none"/>
                      <w:lang w:val="en-US" w:eastAsia="zh-CN"/>
                    </w:rPr>
                    <w:instrText xml:space="preserve"> HYPERLINK "https://www.tianyancha.com/company/11000277441" \t "https://www.tianyancha.com/_blank" </w:instrText>
                  </w:r>
                  <w:r>
                    <w:rPr>
                      <w:rFonts w:hint="eastAsia" w:ascii="仿宋" w:hAnsi="仿宋" w:eastAsia="仿宋" w:cs="仿宋"/>
                      <w:b/>
                      <w:bCs/>
                      <w:snapToGrid/>
                      <w:color w:val="auto"/>
                      <w:kern w:val="2"/>
                      <w:sz w:val="28"/>
                      <w:szCs w:val="28"/>
                      <w:highlight w:val="none"/>
                      <w:lang w:val="en-US" w:eastAsia="zh-CN"/>
                    </w:rPr>
                    <w:fldChar w:fldCharType="separate"/>
                  </w:r>
                  <w:r>
                    <w:rPr>
                      <w:rFonts w:hint="eastAsia" w:ascii="仿宋" w:hAnsi="仿宋" w:eastAsia="仿宋" w:cs="仿宋"/>
                      <w:b/>
                      <w:bCs/>
                      <w:snapToGrid/>
                      <w:color w:val="auto"/>
                      <w:kern w:val="2"/>
                      <w:sz w:val="28"/>
                      <w:szCs w:val="28"/>
                      <w:highlight w:val="none"/>
                      <w:lang w:val="en-US" w:eastAsia="zh-CN"/>
                    </w:rPr>
                    <w:t>杭州市钱塘区白杨街道白杨社区卫生服务中心</w:t>
                  </w:r>
                  <w:r>
                    <w:rPr>
                      <w:rFonts w:hint="eastAsia" w:ascii="仿宋" w:hAnsi="仿宋" w:eastAsia="仿宋" w:cs="仿宋"/>
                      <w:b/>
                      <w:bCs/>
                      <w:snapToGrid/>
                      <w:color w:val="auto"/>
                      <w:kern w:val="2"/>
                      <w:sz w:val="28"/>
                      <w:szCs w:val="28"/>
                      <w:highlight w:val="none"/>
                      <w:lang w:val="en-US" w:eastAsia="zh-CN"/>
                    </w:rPr>
                    <w:fldChar w:fldCharType="end"/>
                  </w:r>
                </w:p>
              </w:tc>
              <w:tc>
                <w:tcPr>
                  <w:tcW w:w="2349" w:type="dxa"/>
                  <w:vAlign w:val="center"/>
                </w:tcPr>
                <w:p w14:paraId="49D01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val="en-US" w:eastAsia="zh-CN"/>
                    </w:rPr>
                    <w:t>1台</w:t>
                  </w:r>
                </w:p>
              </w:tc>
            </w:tr>
            <w:bookmarkEnd w:id="35"/>
          </w:tbl>
          <w:p w14:paraId="4A866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各标项</w:t>
            </w:r>
            <w:r>
              <w:rPr>
                <w:rFonts w:hint="eastAsia" w:ascii="仿宋" w:hAnsi="仿宋" w:eastAsia="仿宋" w:cs="仿宋"/>
                <w:b/>
                <w:bCs/>
                <w:color w:val="auto"/>
                <w:sz w:val="28"/>
                <w:szCs w:val="28"/>
                <w:highlight w:val="none"/>
              </w:rPr>
              <w:t>合同甲方为</w:t>
            </w:r>
            <w:r>
              <w:rPr>
                <w:rFonts w:hint="eastAsia" w:ascii="仿宋" w:hAnsi="仿宋" w:eastAsia="仿宋" w:cs="仿宋"/>
                <w:b/>
                <w:bCs/>
                <w:color w:val="auto"/>
                <w:sz w:val="28"/>
                <w:szCs w:val="28"/>
                <w:highlight w:val="none"/>
                <w:lang w:val="en-US" w:eastAsia="zh-CN"/>
              </w:rPr>
              <w:t>各最终用户</w:t>
            </w:r>
            <w:r>
              <w:rPr>
                <w:rFonts w:hint="eastAsia" w:ascii="仿宋" w:hAnsi="仿宋" w:eastAsia="仿宋" w:cs="仿宋"/>
                <w:b/>
                <w:bCs/>
                <w:color w:val="auto"/>
                <w:sz w:val="28"/>
                <w:szCs w:val="28"/>
                <w:highlight w:val="none"/>
              </w:rPr>
              <w:t>，乙方为中标人，合同款由甲方支付给乙方。</w:t>
            </w:r>
          </w:p>
        </w:tc>
      </w:tr>
      <w:tr w14:paraId="499E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617420F1">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6F610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付款</w:t>
            </w:r>
            <w:r>
              <w:rPr>
                <w:rFonts w:hint="eastAsia" w:ascii="仿宋" w:hAnsi="仿宋" w:eastAsia="仿宋" w:cs="仿宋"/>
                <w:color w:val="auto"/>
                <w:sz w:val="28"/>
                <w:szCs w:val="28"/>
                <w:highlight w:val="none"/>
                <w:lang w:val="en-US" w:eastAsia="zh-CN"/>
              </w:rPr>
              <w:t>方式</w:t>
            </w:r>
          </w:p>
        </w:tc>
        <w:tc>
          <w:tcPr>
            <w:tcW w:w="7263" w:type="dxa"/>
            <w:shd w:val="clear" w:color="auto" w:fill="auto"/>
            <w:vAlign w:val="center"/>
          </w:tcPr>
          <w:p w14:paraId="7E995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付款方式1（适用中小企业）：</w:t>
            </w:r>
            <w:r>
              <w:rPr>
                <w:rFonts w:hint="eastAsia" w:ascii="仿宋" w:hAnsi="仿宋" w:eastAsia="仿宋" w:cs="仿宋"/>
                <w:color w:val="auto"/>
                <w:sz w:val="28"/>
                <w:szCs w:val="28"/>
                <w:highlight w:val="none"/>
              </w:rPr>
              <w:t>预付款金额为合同款金额的50%。合同签订之日起15个工作日内，中标方须向最终用户提交与预付款等额的“见索即付预付款保函”。最终用户在收到预付款</w:t>
            </w:r>
            <w:r>
              <w:rPr>
                <w:rFonts w:hint="eastAsia" w:ascii="仿宋" w:hAnsi="仿宋" w:eastAsia="仿宋" w:cs="仿宋"/>
                <w:color w:val="auto"/>
                <w:sz w:val="28"/>
                <w:szCs w:val="28"/>
                <w:highlight w:val="none"/>
                <w:lang w:eastAsia="zh-CN"/>
              </w:rPr>
              <w:t>保函后，</w:t>
            </w:r>
            <w:r>
              <w:rPr>
                <w:rFonts w:hint="eastAsia" w:ascii="仿宋" w:hAnsi="仿宋" w:eastAsia="仿宋" w:cs="仿宋"/>
                <w:color w:val="auto"/>
                <w:sz w:val="28"/>
                <w:szCs w:val="28"/>
                <w:highlight w:val="none"/>
              </w:rPr>
              <w:t>应在合同生效以及项目具备实施条件后7个工作日内支付</w:t>
            </w:r>
            <w:r>
              <w:rPr>
                <w:rFonts w:hint="eastAsia" w:ascii="仿宋" w:hAnsi="仿宋" w:eastAsia="仿宋" w:cs="仿宋"/>
                <w:color w:val="auto"/>
                <w:sz w:val="28"/>
                <w:szCs w:val="28"/>
                <w:highlight w:val="none"/>
                <w:lang w:eastAsia="zh-CN"/>
              </w:rPr>
              <w:t>预付款</w:t>
            </w:r>
            <w:r>
              <w:rPr>
                <w:rFonts w:hint="eastAsia" w:ascii="仿宋" w:hAnsi="仿宋" w:eastAsia="仿宋" w:cs="仿宋"/>
                <w:color w:val="auto"/>
                <w:sz w:val="28"/>
                <w:szCs w:val="28"/>
                <w:highlight w:val="none"/>
              </w:rPr>
              <w:t>，项目验收合格后付清余款。</w:t>
            </w:r>
          </w:p>
          <w:p w14:paraId="7EB05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付款方式2 （适用大型企业）：</w:t>
            </w:r>
            <w:r>
              <w:rPr>
                <w:rFonts w:hint="eastAsia" w:ascii="仿宋" w:hAnsi="仿宋" w:eastAsia="仿宋" w:cs="仿宋"/>
                <w:color w:val="auto"/>
                <w:sz w:val="28"/>
                <w:szCs w:val="28"/>
                <w:highlight w:val="none"/>
              </w:rPr>
              <w:t>最终用户收到货之后，付至合同款金额的50%。项目验收合格后付清余款。</w:t>
            </w:r>
          </w:p>
        </w:tc>
      </w:tr>
      <w:tr w14:paraId="5B99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76D21875">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6A6BF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7263" w:type="dxa"/>
            <w:shd w:val="clear" w:color="auto" w:fill="auto"/>
            <w:vAlign w:val="center"/>
          </w:tcPr>
          <w:p w14:paraId="5CEA1B54">
            <w:pPr>
              <w:keepNext w:val="0"/>
              <w:keepLines w:val="0"/>
              <w:suppressLineNumbers w:val="0"/>
              <w:adjustRightInd/>
              <w:spacing w:before="0" w:beforeAutospacing="0" w:after="0" w:afterAutospacing="0" w:line="440" w:lineRule="exac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无</w:t>
            </w:r>
          </w:p>
        </w:tc>
      </w:tr>
      <w:tr w14:paraId="401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061EC657">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0662E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运输、保管、保险</w:t>
            </w:r>
          </w:p>
        </w:tc>
        <w:tc>
          <w:tcPr>
            <w:tcW w:w="7263" w:type="dxa"/>
            <w:shd w:val="clear" w:color="auto" w:fill="auto"/>
            <w:vAlign w:val="center"/>
          </w:tcPr>
          <w:p w14:paraId="19EE2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1.供应商应承诺负责设备材料到现场或采购人指定的地点过程中的全部运输，包括装卸车、设备材料现场的搬运。</w:t>
            </w:r>
          </w:p>
          <w:p w14:paraId="1A906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2.供应商应承诺承担设备材料在移交前的保管责任。</w:t>
            </w:r>
          </w:p>
          <w:p w14:paraId="0F6B0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3.供应商应承诺承担设备材料在移交前的保险负责，并承诺承担其派出的现场服务人员人身意外保险。</w:t>
            </w:r>
          </w:p>
        </w:tc>
      </w:tr>
      <w:tr w14:paraId="170F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02323F62">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06A8C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交付时间</w:t>
            </w:r>
          </w:p>
        </w:tc>
        <w:tc>
          <w:tcPr>
            <w:tcW w:w="7263" w:type="dxa"/>
            <w:shd w:val="clear" w:color="auto" w:fill="auto"/>
            <w:vAlign w:val="center"/>
          </w:tcPr>
          <w:p w14:paraId="60775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lang w:val="en-US" w:eastAsia="zh-CN"/>
              </w:rPr>
              <w:t>供货期：30日历天。</w:t>
            </w:r>
          </w:p>
          <w:p w14:paraId="2DB1C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2.项目实施地点：采购人指定地点。</w:t>
            </w:r>
          </w:p>
        </w:tc>
      </w:tr>
      <w:tr w14:paraId="4790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08ECC35A">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04702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培训</w:t>
            </w:r>
          </w:p>
        </w:tc>
        <w:tc>
          <w:tcPr>
            <w:tcW w:w="7263" w:type="dxa"/>
            <w:shd w:val="clear" w:color="auto" w:fill="auto"/>
            <w:vAlign w:val="center"/>
          </w:tcPr>
          <w:p w14:paraId="7E22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需求提供组织操作技术培训。定期（每年）进行设备运行回访检测或现场操作培训，培训课时不少于</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小时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并确保被培训人员通过考核，如未通过免费继续培训</w:t>
            </w:r>
            <w:r>
              <w:rPr>
                <w:rFonts w:hint="eastAsia" w:ascii="仿宋" w:hAnsi="仿宋" w:eastAsia="仿宋" w:cs="仿宋"/>
                <w:color w:val="auto"/>
                <w:sz w:val="28"/>
                <w:szCs w:val="28"/>
                <w:highlight w:val="none"/>
              </w:rPr>
              <w:t>。</w:t>
            </w:r>
          </w:p>
          <w:p w14:paraId="1F801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2.供应商负责培训的人员应具有同类产品的维修经验，供应商应提供相应的培训计划，详细说明培训的方式、地点、人数、时间等实质性内容。技术培训费用应包含在投标价中。</w:t>
            </w:r>
          </w:p>
          <w:p w14:paraId="7F45E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（1）现场培训，要求供应商在整个项目实施过程中对用户进行现场培训，培训内容包括项目所涉及软件系统及硬件设备的日常操作及注意事项。此培训主要目的是解决日常维护工作中可能会出现的问题。</w:t>
            </w:r>
          </w:p>
          <w:p w14:paraId="5C57B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集中培训，要求供应商在项目实施完毕后，集中培训，培训课程的主要内容包括所有软件系统及硬件设备的产品技术性能特点、使用方法、注意事项等内容，通过现场实验使用户掌握相关产品的使用和解决故障。需根据项目情况提供具体的培训课程。</w:t>
            </w:r>
          </w:p>
          <w:p w14:paraId="11B27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原厂培训，要求供应商提供原厂工程师在现场操作培训、音视频培训、应用软件培训等产品培训，使管理员能进行设备软件操作。需根据项目的情况提供具体的现场培训课程，包括培训期间相关的差旅及住宿费用。人数不少于3人，培训时间不少于3天。</w:t>
            </w:r>
          </w:p>
          <w:p w14:paraId="58116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（4）对相关用户培训，使相关用户掌握相关产品的使用和故障解决。</w:t>
            </w:r>
          </w:p>
        </w:tc>
      </w:tr>
      <w:tr w14:paraId="192C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6D80E0A1">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6B1A0F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申请项目验收</w:t>
            </w:r>
          </w:p>
        </w:tc>
        <w:tc>
          <w:tcPr>
            <w:tcW w:w="7263" w:type="dxa"/>
            <w:shd w:val="clear" w:color="auto" w:fill="auto"/>
            <w:vAlign w:val="center"/>
          </w:tcPr>
          <w:p w14:paraId="68CA2F41">
            <w:pPr>
              <w:keepNext w:val="0"/>
              <w:keepLines w:val="0"/>
              <w:pageBreakBefore w:val="0"/>
              <w:widowControl w:val="0"/>
              <w:suppressLineNumbers w:val="0"/>
              <w:tabs>
                <w:tab w:val="left" w:pos="540"/>
              </w:tabs>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供应商完成项目建设内容，经采购人同意后，项目进入试运行，正常试运行</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月或顺利召开三次正式会议。试运行期间，供应商需派驻一名技术人员负责系统运行维护。试运行期间系统运行无故障的，试运行期满后可供应商可向采购人申请验收；期间如发生故障，试运行期中断，自故障排除之日起重新计算。</w:t>
            </w:r>
          </w:p>
        </w:tc>
      </w:tr>
      <w:tr w14:paraId="0CC9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70E083F8">
            <w:pPr>
              <w:keepNext w:val="0"/>
              <w:keepLines w:val="0"/>
              <w:pageBreakBefore w:val="0"/>
              <w:widowControl w:val="0"/>
              <w:numPr>
                <w:ilvl w:val="0"/>
                <w:numId w:val="32"/>
              </w:numPr>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8"/>
                <w:szCs w:val="28"/>
                <w:highlight w:val="none"/>
              </w:rPr>
            </w:pPr>
          </w:p>
        </w:tc>
        <w:tc>
          <w:tcPr>
            <w:tcW w:w="1475" w:type="dxa"/>
            <w:shd w:val="clear" w:color="auto" w:fill="auto"/>
            <w:vAlign w:val="center"/>
          </w:tcPr>
          <w:p w14:paraId="7CF5C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验收要求</w:t>
            </w:r>
          </w:p>
        </w:tc>
        <w:tc>
          <w:tcPr>
            <w:tcW w:w="7263" w:type="dxa"/>
            <w:shd w:val="clear" w:color="auto" w:fill="auto"/>
            <w:vAlign w:val="center"/>
          </w:tcPr>
          <w:p w14:paraId="2DD9F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1.供应商应保质保量按时按约完成项目合同规定的各项工作，并于完成时按要求递交相关成果及佐证材料等。</w:t>
            </w:r>
          </w:p>
          <w:p w14:paraId="1ED3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2.项目完成后，供应商应及时向采购人发出书面验收申请，采购人在收到供应商书面验收申请后，组织实施验收和履约评价。</w:t>
            </w:r>
          </w:p>
          <w:p w14:paraId="222292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3.采购人将对供应商的项目质量进行客观评估。验收小组完成验收后应出具验收（评审）意见。</w:t>
            </w:r>
          </w:p>
          <w:p w14:paraId="72B3E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4.对验收通过的项目，采购人将按照合同如期支付合同款。</w:t>
            </w:r>
          </w:p>
          <w:p w14:paraId="7C42C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5.项目验收过程中，如发现有不满足合同规定的指标要求的产品，采购人有权不对其进行验收，采购人有权据此依法终止合同。</w:t>
            </w:r>
          </w:p>
          <w:p w14:paraId="31E637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6.对验收未通过的项目，将按合同约定要求供应商限期整改。对无法整改或整改后仍未达到合同要求的项目，将按验收不通过处罚，具体措施以合同规定为准。</w:t>
            </w:r>
          </w:p>
          <w:p w14:paraId="35F68902">
            <w:pPr>
              <w:keepNext w:val="0"/>
              <w:keepLines w:val="0"/>
              <w:pageBreakBefore w:val="0"/>
              <w:widowControl w:val="0"/>
              <w:suppressLineNumbers w:val="0"/>
              <w:tabs>
                <w:tab w:val="left" w:pos="540"/>
              </w:tabs>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7.验收组织、验收方式、验收程序按《浙江省财政厅关于印发浙江省政府采购合同暂行办法的通知》（浙财采监〔2017〕11号）规定执行。</w:t>
            </w:r>
          </w:p>
        </w:tc>
      </w:tr>
    </w:tbl>
    <w:p w14:paraId="2D11196F">
      <w:pPr>
        <w:spacing w:line="410" w:lineRule="auto"/>
        <w:rPr>
          <w:rFonts w:hint="eastAsia" w:ascii="仿宋" w:hAnsi="仿宋" w:eastAsia="仿宋" w:cs="仿宋"/>
          <w:b/>
          <w:sz w:val="32"/>
          <w:szCs w:val="32"/>
          <w:lang w:bidi="ar"/>
          <w14:ligatures w14:val="none"/>
        </w:rPr>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bookmarkEnd w:id="23"/>
    <w:bookmarkEnd w:id="24"/>
    <w:bookmarkEnd w:id="25"/>
    <w:bookmarkEnd w:id="26"/>
    <w:p w14:paraId="070CA894">
      <w:pPr>
        <w:spacing w:before="120" w:beforeLines="50" w:after="120" w:afterLines="50" w:line="360" w:lineRule="auto"/>
        <w:jc w:val="center"/>
        <w:outlineLvl w:val="0"/>
        <w:rPr>
          <w:rFonts w:hint="eastAsia" w:ascii="仿宋" w:hAnsi="仿宋" w:eastAsia="仿宋" w:cs="仿宋"/>
          <w:b/>
          <w:color w:val="000000"/>
          <w:sz w:val="36"/>
          <w:szCs w:val="36"/>
          <w14:ligatures w14:val="none"/>
        </w:rPr>
      </w:pPr>
      <w:r>
        <w:rPr>
          <w:rFonts w:hint="eastAsia" w:ascii="仿宋" w:hAnsi="仿宋" w:eastAsia="仿宋" w:cs="仿宋"/>
          <w:b/>
          <w:color w:val="000000"/>
          <w:sz w:val="36"/>
          <w:szCs w:val="36"/>
          <w14:ligatures w14:val="none"/>
        </w:rPr>
        <w:t>第五章浙江省政府采购合同主要条款指引</w:t>
      </w:r>
    </w:p>
    <w:p w14:paraId="5C6639D7">
      <w:pPr>
        <w:pStyle w:val="54"/>
        <w:widowControl w:val="0"/>
        <w:spacing w:before="120" w:beforeLines="50" w:beforeAutospacing="0" w:after="0" w:afterAutospacing="0" w:line="360" w:lineRule="auto"/>
        <w:ind w:left="420" w:firstLine="682"/>
        <w:jc w:val="center"/>
        <w:outlineLvl w:val="0"/>
        <w:rPr>
          <w:rFonts w:hint="eastAsia" w:ascii="仿宋" w:hAnsi="仿宋" w:eastAsia="仿宋" w:cs="仿宋"/>
          <w:b/>
          <w:spacing w:val="30"/>
          <w:sz w:val="28"/>
          <w:szCs w:val="28"/>
        </w:rPr>
      </w:pPr>
    </w:p>
    <w:p w14:paraId="20B8CE0F">
      <w:pPr>
        <w:rPr>
          <w:rFonts w:hint="eastAsia" w:ascii="仿宋" w:hAnsi="仿宋" w:eastAsia="仿宋" w:cs="仿宋"/>
          <w:szCs w:val="21"/>
        </w:rPr>
      </w:pPr>
      <w:r>
        <w:rPr>
          <w:rFonts w:hint="eastAsia" w:ascii="仿宋" w:hAnsi="仿宋" w:eastAsia="仿宋" w:cs="仿宋"/>
          <w:lang w:bidi="ar"/>
        </w:rPr>
        <w:t xml:space="preserve"> </w:t>
      </w:r>
    </w:p>
    <w:p w14:paraId="46D9B1AF">
      <w:pPr>
        <w:widowControl/>
        <w:shd w:val="clear" w:color="auto" w:fill="FFFFFF"/>
        <w:spacing w:line="276" w:lineRule="auto"/>
        <w:ind w:right="-340"/>
        <w:jc w:val="center"/>
        <w:rPr>
          <w:rFonts w:hint="eastAsia" w:ascii="仿宋" w:hAnsi="仿宋" w:eastAsia="仿宋" w:cs="仿宋"/>
          <w:b/>
          <w:sz w:val="28"/>
          <w:szCs w:val="28"/>
          <w:u w:val="single"/>
          <w:shd w:val="clear" w:color="auto" w:fill="FFFFFF"/>
        </w:rPr>
      </w:pPr>
      <w:r>
        <w:rPr>
          <w:rFonts w:hint="eastAsia" w:ascii="仿宋" w:hAnsi="仿宋" w:eastAsia="仿宋" w:cs="仿宋"/>
          <w:b/>
          <w:sz w:val="28"/>
          <w:szCs w:val="28"/>
          <w:u w:val="single"/>
          <w:shd w:val="clear" w:color="auto" w:fill="FFFFFF"/>
          <w:lang w:bidi="ar"/>
        </w:rPr>
        <w:t xml:space="preserve">               （设备）   </w:t>
      </w:r>
      <w:r>
        <w:rPr>
          <w:rFonts w:hint="eastAsia" w:ascii="仿宋" w:hAnsi="仿宋" w:eastAsia="仿宋" w:cs="仿宋"/>
          <w:b/>
          <w:sz w:val="28"/>
          <w:szCs w:val="28"/>
          <w:shd w:val="clear" w:color="auto" w:fill="FFFFFF"/>
          <w:lang w:bidi="ar"/>
        </w:rPr>
        <w:t>采购合同</w:t>
      </w:r>
    </w:p>
    <w:p w14:paraId="7F8DE254">
      <w:pPr>
        <w:snapToGrid w:val="0"/>
        <w:spacing w:before="120" w:after="120" w:line="300" w:lineRule="exact"/>
        <w:jc w:val="center"/>
        <w:rPr>
          <w:rFonts w:hint="eastAsia" w:ascii="仿宋" w:hAnsi="仿宋" w:eastAsia="仿宋" w:cs="仿宋"/>
          <w:sz w:val="24"/>
          <w:szCs w:val="24"/>
        </w:rPr>
      </w:pPr>
      <w:r>
        <w:rPr>
          <w:rFonts w:hint="eastAsia" w:ascii="仿宋" w:hAnsi="仿宋" w:eastAsia="仿宋" w:cs="仿宋"/>
          <w:sz w:val="24"/>
          <w:szCs w:val="24"/>
          <w:lang w:bidi="ar"/>
        </w:rPr>
        <w:t>合同编号：</w:t>
      </w:r>
    </w:p>
    <w:p w14:paraId="255CF9EA">
      <w:pPr>
        <w:spacing w:before="120" w:beforeLines="50" w:after="120" w:afterLines="50" w:line="360" w:lineRule="auto"/>
        <w:ind w:firstLine="241" w:firstLineChars="100"/>
        <w:rPr>
          <w:rFonts w:hint="eastAsia" w:ascii="仿宋" w:hAnsi="仿宋" w:eastAsia="仿宋" w:cs="仿宋"/>
          <w:sz w:val="24"/>
          <w:szCs w:val="24"/>
        </w:rPr>
      </w:pPr>
      <w:r>
        <w:rPr>
          <w:rFonts w:hint="eastAsia" w:ascii="仿宋" w:hAnsi="仿宋" w:eastAsia="仿宋" w:cs="仿宋"/>
          <w:b/>
          <w:sz w:val="24"/>
          <w:szCs w:val="24"/>
          <w:lang w:bidi="ar"/>
        </w:rPr>
        <w:t>甲方</w:t>
      </w:r>
      <w:r>
        <w:rPr>
          <w:rFonts w:hint="eastAsia" w:ascii="仿宋" w:hAnsi="仿宋" w:eastAsia="仿宋" w:cs="仿宋"/>
          <w:sz w:val="24"/>
          <w:szCs w:val="24"/>
          <w:lang w:bidi="ar"/>
        </w:rPr>
        <w:t>（</w:t>
      </w:r>
      <w:r>
        <w:rPr>
          <w:rFonts w:hint="eastAsia" w:ascii="仿宋" w:hAnsi="仿宋" w:eastAsia="仿宋" w:cs="仿宋"/>
          <w:bCs/>
          <w:sz w:val="24"/>
          <w:szCs w:val="24"/>
          <w:lang w:bidi="ar"/>
        </w:rPr>
        <w:t>最终用户</w:t>
      </w:r>
      <w:r>
        <w:rPr>
          <w:rFonts w:hint="eastAsia" w:ascii="仿宋" w:hAnsi="仿宋" w:eastAsia="仿宋" w:cs="仿宋"/>
          <w:sz w:val="24"/>
          <w:szCs w:val="24"/>
          <w:lang w:bidi="ar"/>
        </w:rPr>
        <w:t xml:space="preserve">）： </w:t>
      </w:r>
    </w:p>
    <w:p w14:paraId="4454CCD0">
      <w:pPr>
        <w:spacing w:before="120" w:beforeLines="50" w:after="120" w:afterLines="50" w:line="360" w:lineRule="auto"/>
        <w:ind w:firstLine="241" w:firstLineChars="100"/>
        <w:rPr>
          <w:rFonts w:hint="eastAsia" w:ascii="仿宋" w:hAnsi="仿宋" w:eastAsia="仿宋" w:cs="仿宋"/>
          <w:sz w:val="24"/>
          <w:szCs w:val="24"/>
        </w:rPr>
      </w:pPr>
      <w:r>
        <w:rPr>
          <w:rFonts w:hint="eastAsia" w:ascii="仿宋" w:hAnsi="仿宋" w:eastAsia="仿宋" w:cs="仿宋"/>
          <w:b/>
          <w:sz w:val="24"/>
          <w:szCs w:val="24"/>
          <w:lang w:bidi="ar"/>
        </w:rPr>
        <w:t>乙方</w:t>
      </w:r>
      <w:r>
        <w:rPr>
          <w:rFonts w:hint="eastAsia" w:ascii="仿宋" w:hAnsi="仿宋" w:eastAsia="仿宋" w:cs="仿宋"/>
          <w:sz w:val="24"/>
          <w:szCs w:val="24"/>
          <w:lang w:bidi="ar"/>
        </w:rPr>
        <w:t xml:space="preserve">（供应商）： </w:t>
      </w:r>
    </w:p>
    <w:p w14:paraId="7DF21E70">
      <w:pPr>
        <w:tabs>
          <w:tab w:val="left" w:pos="6615"/>
        </w:tabs>
        <w:snapToGrid w:val="0"/>
        <w:spacing w:before="120" w:beforeLines="50" w:after="120" w:after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根据《中华人民共和国民法典》等法律法规，甲乙双方本着平等、互利、诚实信用的原则，</w:t>
      </w:r>
      <w:r>
        <w:rPr>
          <w:rFonts w:hint="eastAsia" w:ascii="仿宋" w:hAnsi="仿宋" w:eastAsia="仿宋" w:cs="仿宋"/>
          <w:kern w:val="0"/>
          <w:sz w:val="24"/>
          <w:szCs w:val="24"/>
          <w:lang w:bidi="ar"/>
        </w:rPr>
        <w:t>就</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项目名称）</w:t>
      </w:r>
      <w:r>
        <w:rPr>
          <w:rFonts w:hint="eastAsia" w:ascii="仿宋" w:hAnsi="仿宋" w:eastAsia="仿宋" w:cs="仿宋"/>
          <w:sz w:val="24"/>
          <w:szCs w:val="24"/>
          <w:u w:val="single"/>
          <w:lang w:bidi="ar"/>
        </w:rPr>
        <w:t xml:space="preserve">          </w:t>
      </w:r>
      <w:r>
        <w:rPr>
          <w:rFonts w:hint="eastAsia" w:ascii="仿宋" w:hAnsi="仿宋" w:eastAsia="仿宋" w:cs="仿宋"/>
          <w:kern w:val="0"/>
          <w:sz w:val="24"/>
          <w:szCs w:val="24"/>
          <w:u w:val="single"/>
          <w:lang w:bidi="ar"/>
        </w:rPr>
        <w:t>（</w:t>
      </w:r>
      <w:r>
        <w:rPr>
          <w:rFonts w:hint="eastAsia" w:ascii="仿宋" w:hAnsi="仿宋" w:eastAsia="仿宋" w:cs="仿宋"/>
          <w:kern w:val="0"/>
          <w:sz w:val="24"/>
          <w:szCs w:val="24"/>
          <w:lang w:bidi="ar"/>
        </w:rPr>
        <w:t>采购编号）的招标结果，</w:t>
      </w:r>
      <w:r>
        <w:rPr>
          <w:rFonts w:hint="eastAsia" w:ascii="仿宋" w:hAnsi="仿宋" w:eastAsia="仿宋" w:cs="仿宋"/>
          <w:sz w:val="24"/>
          <w:szCs w:val="24"/>
          <w:lang w:bidi="ar"/>
        </w:rPr>
        <w:t>签订合同如下，以便共同遵守：</w:t>
      </w:r>
    </w:p>
    <w:p w14:paraId="686DE876">
      <w:pPr>
        <w:adjustRightInd w:val="0"/>
        <w:snapToGrid w:val="0"/>
        <w:spacing w:before="120" w:after="120" w:line="300" w:lineRule="exact"/>
        <w:ind w:firstLine="511" w:firstLineChars="212"/>
        <w:rPr>
          <w:rFonts w:hint="eastAsia" w:ascii="仿宋" w:hAnsi="仿宋" w:eastAsia="仿宋" w:cs="仿宋"/>
          <w:b/>
          <w:sz w:val="24"/>
          <w:szCs w:val="24"/>
        </w:rPr>
      </w:pPr>
      <w:r>
        <w:rPr>
          <w:rFonts w:hint="eastAsia" w:ascii="仿宋" w:hAnsi="仿宋" w:eastAsia="仿宋" w:cs="仿宋"/>
          <w:b/>
          <w:snapToGrid w:val="0"/>
          <w:kern w:val="0"/>
          <w:sz w:val="24"/>
          <w:szCs w:val="24"/>
          <w:lang w:bidi="ar"/>
        </w:rPr>
        <w:t>一、货物内容</w:t>
      </w:r>
      <w:r>
        <w:rPr>
          <w:rFonts w:hint="eastAsia" w:ascii="仿宋" w:hAnsi="仿宋" w:eastAsia="仿宋" w:cs="仿宋"/>
          <w:b/>
          <w:sz w:val="24"/>
          <w:szCs w:val="24"/>
          <w:lang w:bidi="ar"/>
        </w:rPr>
        <w:t>及合同价格</w:t>
      </w:r>
    </w:p>
    <w:p w14:paraId="44A877A1">
      <w:pPr>
        <w:adjustRightInd w:val="0"/>
        <w:snapToGrid w:val="0"/>
        <w:spacing w:before="120" w:after="120" w:line="300" w:lineRule="exact"/>
        <w:ind w:firstLine="508" w:firstLineChars="212"/>
        <w:jc w:val="right"/>
        <w:rPr>
          <w:rFonts w:hint="eastAsia" w:ascii="仿宋" w:hAnsi="仿宋" w:eastAsia="仿宋" w:cs="仿宋"/>
          <w:sz w:val="24"/>
          <w:szCs w:val="24"/>
        </w:rPr>
      </w:pPr>
      <w:r>
        <w:rPr>
          <w:rFonts w:hint="eastAsia" w:ascii="仿宋" w:hAnsi="仿宋" w:eastAsia="仿宋" w:cs="仿宋"/>
          <w:sz w:val="24"/>
          <w:szCs w:val="24"/>
          <w:lang w:bidi="ar"/>
        </w:rPr>
        <w:t xml:space="preserve">金额单位：元 </w:t>
      </w:r>
    </w:p>
    <w:tbl>
      <w:tblPr>
        <w:tblStyle w:val="5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962"/>
        <w:gridCol w:w="1275"/>
        <w:gridCol w:w="991"/>
        <w:gridCol w:w="850"/>
        <w:gridCol w:w="707"/>
        <w:gridCol w:w="708"/>
        <w:gridCol w:w="1134"/>
        <w:gridCol w:w="1060"/>
      </w:tblGrid>
      <w:tr w14:paraId="52BC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5C896F">
            <w:pPr>
              <w:snapToGrid w:val="0"/>
              <w:jc w:val="center"/>
              <w:rPr>
                <w:rFonts w:hint="eastAsia" w:ascii="仿宋" w:hAnsi="仿宋" w:eastAsia="仿宋" w:cs="仿宋"/>
                <w:sz w:val="24"/>
                <w:szCs w:val="24"/>
              </w:rPr>
            </w:pPr>
            <w:r>
              <w:rPr>
                <w:rFonts w:hint="eastAsia" w:ascii="仿宋" w:hAnsi="仿宋" w:eastAsia="仿宋" w:cs="仿宋"/>
                <w:sz w:val="24"/>
                <w:szCs w:val="24"/>
                <w:lang w:bidi="ar"/>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4D8F4D">
            <w:pPr>
              <w:snapToGrid w:val="0"/>
              <w:jc w:val="center"/>
              <w:rPr>
                <w:rFonts w:hint="eastAsia" w:ascii="仿宋" w:hAnsi="仿宋" w:eastAsia="仿宋" w:cs="仿宋"/>
                <w:sz w:val="24"/>
                <w:szCs w:val="24"/>
              </w:rPr>
            </w:pPr>
            <w:r>
              <w:rPr>
                <w:rFonts w:hint="eastAsia" w:ascii="仿宋" w:hAnsi="仿宋" w:eastAsia="仿宋" w:cs="仿宋"/>
                <w:sz w:val="24"/>
                <w:szCs w:val="24"/>
                <w:lang w:bidi="ar"/>
              </w:rPr>
              <w:t>型号规格</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3248BB4">
            <w:pPr>
              <w:snapToGrid w:val="0"/>
              <w:jc w:val="center"/>
              <w:rPr>
                <w:rFonts w:hint="eastAsia" w:ascii="仿宋" w:hAnsi="仿宋" w:eastAsia="仿宋" w:cs="仿宋"/>
                <w:sz w:val="24"/>
                <w:szCs w:val="24"/>
              </w:rPr>
            </w:pPr>
            <w:r>
              <w:rPr>
                <w:rFonts w:hint="eastAsia" w:ascii="仿宋" w:hAnsi="仿宋" w:eastAsia="仿宋" w:cs="仿宋"/>
                <w:sz w:val="24"/>
                <w:szCs w:val="24"/>
                <w:lang w:bidi="ar"/>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7D3B25">
            <w:pPr>
              <w:snapToGrid w:val="0"/>
              <w:ind w:left="-108"/>
              <w:jc w:val="center"/>
              <w:rPr>
                <w:rFonts w:hint="eastAsia" w:ascii="仿宋" w:hAnsi="仿宋" w:eastAsia="仿宋" w:cs="仿宋"/>
                <w:sz w:val="24"/>
                <w:szCs w:val="24"/>
              </w:rPr>
            </w:pPr>
            <w:r>
              <w:rPr>
                <w:rFonts w:hint="eastAsia" w:ascii="仿宋" w:hAnsi="仿宋" w:eastAsia="仿宋" w:cs="仿宋"/>
                <w:sz w:val="24"/>
                <w:szCs w:val="24"/>
                <w:lang w:bidi="ar"/>
              </w:rPr>
              <w:t>产地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972A959">
            <w:pPr>
              <w:snapToGrid w:val="0"/>
              <w:ind w:left="-108"/>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A63312">
            <w:pPr>
              <w:snapToGrid w:val="0"/>
              <w:ind w:left="-108"/>
              <w:jc w:val="center"/>
              <w:rPr>
                <w:rFonts w:hint="eastAsia" w:ascii="仿宋" w:hAnsi="仿宋" w:eastAsia="仿宋" w:cs="仿宋"/>
                <w:sz w:val="24"/>
                <w:szCs w:val="24"/>
              </w:rPr>
            </w:pPr>
            <w:r>
              <w:rPr>
                <w:rFonts w:hint="eastAsia" w:ascii="仿宋" w:hAnsi="仿宋" w:eastAsia="仿宋" w:cs="仿宋"/>
                <w:sz w:val="24"/>
                <w:szCs w:val="24"/>
                <w:lang w:bidi="ar"/>
              </w:rPr>
              <w:t>数量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5191E9">
            <w:pPr>
              <w:snapToGrid w:val="0"/>
              <w:ind w:left="-108"/>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FFA1699">
            <w:pPr>
              <w:snapToGrid w:val="0"/>
              <w:ind w:left="-108"/>
              <w:jc w:val="center"/>
              <w:rPr>
                <w:rFonts w:hint="eastAsia" w:ascii="仿宋" w:hAnsi="仿宋" w:eastAsia="仿宋" w:cs="仿宋"/>
                <w:sz w:val="24"/>
                <w:szCs w:val="24"/>
              </w:rPr>
            </w:pPr>
            <w:r>
              <w:rPr>
                <w:rFonts w:hint="eastAsia" w:ascii="仿宋" w:hAnsi="仿宋" w:eastAsia="仿宋" w:cs="仿宋"/>
                <w:sz w:val="24"/>
                <w:szCs w:val="24"/>
                <w:lang w:bidi="ar"/>
              </w:rPr>
              <w:t>合价</w:t>
            </w:r>
          </w:p>
        </w:tc>
      </w:tr>
      <w:tr w14:paraId="6C5F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268F7C0C">
            <w:pPr>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0C786AC">
            <w:pPr>
              <w:snapToGrid w:val="0"/>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DA7B89">
            <w:pPr>
              <w:snapToGrid w:val="0"/>
              <w:jc w:val="center"/>
              <w:rPr>
                <w:rFonts w:hint="eastAsia" w:ascii="仿宋" w:hAnsi="仿宋" w:eastAsia="仿宋" w:cs="仿宋"/>
                <w:sz w:val="24"/>
                <w:szCs w:val="24"/>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25C2548">
            <w:pPr>
              <w:snapToGrid w:val="0"/>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B23571">
            <w:pPr>
              <w:snapToGrid w:val="0"/>
              <w:jc w:val="center"/>
              <w:rPr>
                <w:rFonts w:hint="eastAsia"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D16E8F7">
            <w:pPr>
              <w:snapToGrid w:val="0"/>
              <w:jc w:val="center"/>
              <w:rPr>
                <w:rFonts w:hint="eastAsia" w:ascii="仿宋" w:hAnsi="仿宋" w:eastAsia="仿宋" w:cs="仿宋"/>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D2A331">
            <w:pPr>
              <w:widowControl/>
              <w:snapToGrid w:val="0"/>
              <w:jc w:val="center"/>
              <w:rPr>
                <w:rFonts w:hint="eastAsia"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F4D7E9">
            <w:pPr>
              <w:widowControl/>
              <w:snapToGrid w:val="0"/>
              <w:jc w:val="center"/>
              <w:rPr>
                <w:rFonts w:hint="eastAsia" w:ascii="仿宋" w:hAnsi="仿宋" w:eastAsia="仿宋" w:cs="仿宋"/>
                <w:sz w:val="24"/>
                <w:szCs w:val="24"/>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B5B31BB">
            <w:pPr>
              <w:widowControl/>
              <w:snapToGrid w:val="0"/>
              <w:jc w:val="center"/>
              <w:rPr>
                <w:rFonts w:hint="eastAsia" w:ascii="仿宋" w:hAnsi="仿宋" w:eastAsia="仿宋" w:cs="仿宋"/>
                <w:sz w:val="24"/>
                <w:szCs w:val="24"/>
              </w:rPr>
            </w:pPr>
          </w:p>
        </w:tc>
      </w:tr>
      <w:tr w14:paraId="01D7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2E2321D">
            <w:pPr>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7E54B653">
            <w:pPr>
              <w:snapToGrid w:val="0"/>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B504EAD">
            <w:pPr>
              <w:snapToGrid w:val="0"/>
              <w:jc w:val="center"/>
              <w:rPr>
                <w:rFonts w:hint="eastAsia" w:ascii="仿宋" w:hAnsi="仿宋" w:eastAsia="仿宋" w:cs="仿宋"/>
                <w:sz w:val="24"/>
                <w:szCs w:val="24"/>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E2CCC06">
            <w:pPr>
              <w:snapToGrid w:val="0"/>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F0092F">
            <w:pPr>
              <w:snapToGrid w:val="0"/>
              <w:jc w:val="center"/>
              <w:rPr>
                <w:rFonts w:hint="eastAsia"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667A997">
            <w:pPr>
              <w:snapToGrid w:val="0"/>
              <w:jc w:val="center"/>
              <w:rPr>
                <w:rFonts w:hint="eastAsia" w:ascii="仿宋" w:hAnsi="仿宋" w:eastAsia="仿宋" w:cs="仿宋"/>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195CFD">
            <w:pPr>
              <w:widowControl/>
              <w:snapToGrid w:val="0"/>
              <w:jc w:val="center"/>
              <w:rPr>
                <w:rFonts w:hint="eastAsia"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FAD28E">
            <w:pPr>
              <w:widowControl/>
              <w:snapToGrid w:val="0"/>
              <w:jc w:val="center"/>
              <w:rPr>
                <w:rFonts w:hint="eastAsia" w:ascii="仿宋" w:hAnsi="仿宋" w:eastAsia="仿宋" w:cs="仿宋"/>
                <w:sz w:val="24"/>
                <w:szCs w:val="24"/>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1A15C9C">
            <w:pPr>
              <w:widowControl/>
              <w:snapToGrid w:val="0"/>
              <w:jc w:val="center"/>
              <w:rPr>
                <w:rFonts w:hint="eastAsia" w:ascii="仿宋" w:hAnsi="仿宋" w:eastAsia="仿宋" w:cs="仿宋"/>
                <w:sz w:val="24"/>
                <w:szCs w:val="24"/>
              </w:rPr>
            </w:pPr>
          </w:p>
        </w:tc>
      </w:tr>
      <w:tr w14:paraId="4691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8589093">
            <w:pPr>
              <w:snapToGrid w:val="0"/>
              <w:rPr>
                <w:rFonts w:hint="eastAsia" w:ascii="仿宋" w:hAnsi="仿宋" w:eastAsia="仿宋" w:cs="仿宋"/>
                <w:sz w:val="24"/>
                <w:szCs w:val="24"/>
              </w:rPr>
            </w:pPr>
            <w:r>
              <w:rPr>
                <w:rFonts w:hint="eastAsia" w:ascii="仿宋" w:hAnsi="仿宋" w:eastAsia="仿宋" w:cs="仿宋"/>
                <w:sz w:val="24"/>
                <w:szCs w:val="24"/>
                <w:lang w:bidi="ar"/>
              </w:rPr>
              <w:t>合同总价大写：人民币        元整                小写：</w:t>
            </w:r>
            <w:r>
              <w:rPr>
                <w:rFonts w:hint="eastAsia" w:ascii="仿宋" w:hAnsi="仿宋" w:eastAsia="仿宋" w:cs="仿宋"/>
                <w:sz w:val="24"/>
                <w:szCs w:val="24"/>
                <w:u w:val="single"/>
                <w:lang w:bidi="ar"/>
              </w:rPr>
              <w:t>￥      .00</w:t>
            </w:r>
          </w:p>
        </w:tc>
      </w:tr>
    </w:tbl>
    <w:p w14:paraId="5361A1DA">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bidi="ar"/>
        </w:rPr>
        <w:t>注：1</w:t>
      </w:r>
      <w:r>
        <w:rPr>
          <w:rFonts w:hint="eastAsia" w:ascii="仿宋" w:hAnsi="仿宋" w:eastAsia="仿宋" w:cs="仿宋"/>
          <w:bCs/>
          <w:snapToGrid w:val="0"/>
          <w:kern w:val="0"/>
          <w:sz w:val="24"/>
          <w:szCs w:val="24"/>
          <w:lang w:bidi="ar"/>
        </w:rPr>
        <w:t>、</w:t>
      </w:r>
      <w:r>
        <w:rPr>
          <w:rFonts w:hint="eastAsia" w:ascii="仿宋" w:hAnsi="仿宋" w:eastAsia="仿宋" w:cs="仿宋"/>
          <w:sz w:val="24"/>
          <w:szCs w:val="24"/>
          <w:lang w:bidi="ar"/>
        </w:rPr>
        <w:t>配置要求详见附件清单。</w:t>
      </w:r>
    </w:p>
    <w:p w14:paraId="1881A68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w:t>
      </w:r>
      <w:r>
        <w:rPr>
          <w:rFonts w:hint="eastAsia" w:ascii="仿宋" w:hAnsi="仿宋" w:eastAsia="仿宋" w:cs="仿宋"/>
          <w:bCs/>
          <w:snapToGrid w:val="0"/>
          <w:kern w:val="0"/>
          <w:sz w:val="24"/>
          <w:szCs w:val="24"/>
          <w:lang w:bidi="ar"/>
        </w:rPr>
        <w:t>、</w:t>
      </w:r>
      <w:r>
        <w:rPr>
          <w:rFonts w:hint="eastAsia" w:ascii="仿宋" w:hAnsi="仿宋" w:eastAsia="仿宋" w:cs="仿宋"/>
          <w:sz w:val="24"/>
          <w:szCs w:val="24"/>
          <w:lang w:bidi="ar"/>
        </w:rPr>
        <w:t>以上合同总价已包含货物到达甲方验收合格并能正常使用所需的一切费用；包括但不限于货价、包装费、运输费、运输保险费、安装调试费、清理费、培训费、管理费、质保期内维护费、利润、风险费、税金等所有费用。</w:t>
      </w:r>
    </w:p>
    <w:p w14:paraId="4A88EBE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3、设备使用年限：以产品标签、标识为准。</w:t>
      </w:r>
    </w:p>
    <w:p w14:paraId="6FF374D5">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lang w:bidi="ar"/>
        </w:rPr>
        <w:t xml:space="preserve">     二、货款支付</w:t>
      </w:r>
    </w:p>
    <w:p w14:paraId="113860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bidi="ar"/>
        </w:rPr>
        <w:t>☐付款方式1（适用中小企业）：预付款金额为合同款金额的50%。合同签订之日起15个工作日内，中标方须向最终用户提交与预付款等额的“见索即付预付款保函”。</w:t>
      </w:r>
      <w:r>
        <w:rPr>
          <w:rFonts w:hint="eastAsia" w:ascii="仿宋" w:hAnsi="仿宋" w:eastAsia="仿宋" w:cs="仿宋"/>
          <w:color w:val="auto"/>
          <w:sz w:val="24"/>
          <w:szCs w:val="24"/>
          <w:highlight w:val="none"/>
          <w:lang w:bidi="ar"/>
        </w:rPr>
        <w:t>最终用户在收到预付款</w:t>
      </w:r>
      <w:r>
        <w:rPr>
          <w:rFonts w:hint="eastAsia" w:ascii="仿宋" w:hAnsi="仿宋" w:eastAsia="仿宋" w:cs="仿宋"/>
          <w:color w:val="auto"/>
          <w:sz w:val="24"/>
          <w:szCs w:val="24"/>
          <w:highlight w:val="none"/>
          <w:lang w:eastAsia="zh-CN" w:bidi="ar"/>
        </w:rPr>
        <w:t>保函后，</w:t>
      </w:r>
      <w:r>
        <w:rPr>
          <w:rFonts w:hint="eastAsia" w:ascii="仿宋" w:hAnsi="仿宋" w:eastAsia="仿宋" w:cs="仿宋"/>
          <w:color w:val="auto"/>
          <w:sz w:val="24"/>
          <w:szCs w:val="24"/>
          <w:highlight w:val="none"/>
          <w:lang w:bidi="ar"/>
        </w:rPr>
        <w:t>应在合同生效以及项目具备实施条件后7个工作日内支付</w:t>
      </w:r>
      <w:r>
        <w:rPr>
          <w:rFonts w:hint="eastAsia" w:ascii="仿宋" w:hAnsi="仿宋" w:eastAsia="仿宋" w:cs="仿宋"/>
          <w:color w:val="auto"/>
          <w:sz w:val="24"/>
          <w:szCs w:val="24"/>
          <w:highlight w:val="none"/>
          <w:lang w:eastAsia="zh-CN" w:bidi="ar"/>
        </w:rPr>
        <w:t>预付款</w:t>
      </w:r>
      <w:r>
        <w:rPr>
          <w:rFonts w:hint="eastAsia" w:ascii="仿宋" w:hAnsi="仿宋" w:eastAsia="仿宋" w:cs="仿宋"/>
          <w:color w:val="auto"/>
          <w:sz w:val="24"/>
          <w:szCs w:val="24"/>
          <w:highlight w:val="none"/>
          <w:lang w:bidi="ar"/>
        </w:rPr>
        <w:t>，</w:t>
      </w:r>
      <w:r>
        <w:rPr>
          <w:rFonts w:hint="eastAsia" w:ascii="仿宋" w:hAnsi="仿宋" w:eastAsia="仿宋" w:cs="仿宋"/>
          <w:sz w:val="24"/>
          <w:szCs w:val="24"/>
          <w:lang w:bidi="ar"/>
        </w:rPr>
        <w:t>项目验收合格后付清余款。</w:t>
      </w:r>
    </w:p>
    <w:p w14:paraId="12C60A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bidi="ar"/>
        </w:rPr>
        <w:t>☐付款方式2（适用大型企业）：最终用户收到货之后，付至合同款金额的50%。项目验收合格后付清余款。</w:t>
      </w:r>
    </w:p>
    <w:p w14:paraId="74289BCF">
      <w:pPr>
        <w:spacing w:line="360" w:lineRule="auto"/>
        <w:ind w:firstLine="480" w:firstLineChars="200"/>
        <w:rPr>
          <w:rFonts w:hint="eastAsia" w:ascii="仿宋" w:hAnsi="仿宋" w:eastAsia="仿宋" w:cs="仿宋"/>
          <w:sz w:val="24"/>
          <w:szCs w:val="24"/>
        </w:rPr>
      </w:pPr>
    </w:p>
    <w:p w14:paraId="6B6BD999">
      <w:pPr>
        <w:adjustRightInd w:val="0"/>
        <w:snapToGrid w:val="0"/>
        <w:spacing w:line="360" w:lineRule="auto"/>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三、交货期及交货地点</w:t>
      </w:r>
    </w:p>
    <w:p w14:paraId="0C52EBB5">
      <w:pPr>
        <w:adjustRightInd w:val="0"/>
        <w:snapToGrid w:val="0"/>
        <w:spacing w:line="360" w:lineRule="auto"/>
        <w:ind w:firstLine="508" w:firstLineChars="212"/>
        <w:rPr>
          <w:rFonts w:hint="eastAsia" w:ascii="仿宋" w:hAnsi="仿宋" w:eastAsia="仿宋" w:cs="仿宋"/>
          <w:bCs/>
          <w:kern w:val="0"/>
          <w:sz w:val="24"/>
          <w:szCs w:val="24"/>
        </w:rPr>
      </w:pPr>
      <w:r>
        <w:rPr>
          <w:rFonts w:hint="eastAsia" w:ascii="仿宋" w:hAnsi="仿宋" w:eastAsia="仿宋" w:cs="仿宋"/>
          <w:bCs/>
          <w:snapToGrid w:val="0"/>
          <w:kern w:val="0"/>
          <w:sz w:val="24"/>
          <w:szCs w:val="24"/>
          <w:lang w:bidi="ar"/>
        </w:rPr>
        <w:t>1、交货期：合同签订生效且接到甲方通知后</w:t>
      </w:r>
      <w:r>
        <w:rPr>
          <w:rFonts w:hint="eastAsia" w:ascii="仿宋" w:hAnsi="仿宋" w:eastAsia="仿宋" w:cs="仿宋"/>
          <w:bCs/>
          <w:kern w:val="0"/>
          <w:sz w:val="24"/>
          <w:szCs w:val="24"/>
          <w:u w:val="single"/>
          <w:lang w:bidi="ar"/>
        </w:rPr>
        <w:t xml:space="preserve">    </w:t>
      </w:r>
      <w:r>
        <w:rPr>
          <w:rFonts w:hint="eastAsia" w:ascii="仿宋" w:hAnsi="仿宋" w:eastAsia="仿宋" w:cs="仿宋"/>
          <w:bCs/>
          <w:snapToGrid w:val="0"/>
          <w:kern w:val="0"/>
          <w:sz w:val="24"/>
          <w:szCs w:val="24"/>
          <w:lang w:bidi="ar"/>
        </w:rPr>
        <w:t>日历天内。</w:t>
      </w:r>
    </w:p>
    <w:p w14:paraId="78610596">
      <w:pPr>
        <w:adjustRightInd w:val="0"/>
        <w:snapToGrid w:val="0"/>
        <w:spacing w:line="360" w:lineRule="auto"/>
        <w:ind w:firstLine="508" w:firstLineChars="212"/>
        <w:rPr>
          <w:rFonts w:hint="eastAsia" w:ascii="仿宋" w:hAnsi="仿宋" w:eastAsia="仿宋" w:cs="仿宋"/>
          <w:bCs/>
          <w:kern w:val="0"/>
          <w:sz w:val="24"/>
          <w:szCs w:val="24"/>
        </w:rPr>
      </w:pPr>
      <w:r>
        <w:rPr>
          <w:rFonts w:hint="eastAsia" w:ascii="仿宋" w:hAnsi="仿宋" w:eastAsia="仿宋" w:cs="仿宋"/>
          <w:bCs/>
          <w:snapToGrid w:val="0"/>
          <w:kern w:val="0"/>
          <w:sz w:val="24"/>
          <w:szCs w:val="24"/>
          <w:lang w:bidi="ar"/>
        </w:rPr>
        <w:t>2、交货地点：</w:t>
      </w:r>
      <w:r>
        <w:rPr>
          <w:rFonts w:hint="eastAsia" w:ascii="仿宋" w:hAnsi="仿宋" w:eastAsia="仿宋" w:cs="仿宋"/>
          <w:bCs/>
          <w:kern w:val="0"/>
          <w:sz w:val="24"/>
          <w:szCs w:val="24"/>
          <w:u w:val="single"/>
          <w:lang w:bidi="ar"/>
        </w:rPr>
        <w:t xml:space="preserve"> </w:t>
      </w:r>
      <w:r>
        <w:rPr>
          <w:rFonts w:hint="eastAsia" w:ascii="仿宋" w:hAnsi="仿宋" w:eastAsia="仿宋" w:cs="仿宋"/>
          <w:bCs/>
          <w:kern w:val="0"/>
          <w:sz w:val="24"/>
          <w:szCs w:val="24"/>
          <w:u w:val="single"/>
          <w:lang w:val="en-US" w:eastAsia="zh-CN" w:bidi="ar"/>
        </w:rPr>
        <w:t xml:space="preserve">          </w:t>
      </w:r>
      <w:r>
        <w:rPr>
          <w:rFonts w:hint="eastAsia" w:ascii="仿宋" w:hAnsi="仿宋" w:eastAsia="仿宋" w:cs="仿宋"/>
          <w:bCs/>
          <w:snapToGrid w:val="0"/>
          <w:kern w:val="0"/>
          <w:sz w:val="24"/>
          <w:szCs w:val="24"/>
          <w:lang w:bidi="ar"/>
        </w:rPr>
        <w:t>。</w:t>
      </w:r>
    </w:p>
    <w:p w14:paraId="22E668BB">
      <w:pPr>
        <w:adjustRightInd w:val="0"/>
        <w:snapToGrid w:val="0"/>
        <w:spacing w:line="360" w:lineRule="auto"/>
        <w:ind w:firstLine="508" w:firstLineChars="212"/>
        <w:rPr>
          <w:rFonts w:hint="eastAsia" w:ascii="仿宋" w:hAnsi="仿宋" w:eastAsia="仿宋" w:cs="仿宋"/>
          <w:bCs/>
          <w:kern w:val="0"/>
          <w:sz w:val="24"/>
          <w:szCs w:val="24"/>
        </w:rPr>
      </w:pPr>
      <w:r>
        <w:rPr>
          <w:rFonts w:hint="eastAsia" w:ascii="仿宋" w:hAnsi="仿宋" w:eastAsia="仿宋" w:cs="仿宋"/>
          <w:bCs/>
          <w:snapToGrid w:val="0"/>
          <w:kern w:val="0"/>
          <w:sz w:val="24"/>
          <w:szCs w:val="24"/>
          <w:lang w:bidi="ar"/>
        </w:rPr>
        <w:t>3、交货方式：交货方式以甲方通知为准。</w:t>
      </w:r>
    </w:p>
    <w:p w14:paraId="3AE6025F">
      <w:pPr>
        <w:adjustRightInd w:val="0"/>
        <w:snapToGrid w:val="0"/>
        <w:spacing w:line="360" w:lineRule="auto"/>
        <w:ind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四、货物包装</w:t>
      </w:r>
    </w:p>
    <w:p w14:paraId="235A8A65">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1、乙方应在货物发运前对其进行满足运输距离、防潮、防震、防锈和防破损装卸等要求包装，以保证货物安全运达甲方指定地点。</w:t>
      </w:r>
    </w:p>
    <w:p w14:paraId="4A6E0DAF">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2、使用说明书、质量检验证明书、随配附件和工具以及清单一并附于货物内。</w:t>
      </w:r>
    </w:p>
    <w:p w14:paraId="42988824">
      <w:pPr>
        <w:adjustRightInd w:val="0"/>
        <w:snapToGrid w:val="0"/>
        <w:spacing w:line="360" w:lineRule="auto"/>
        <w:ind w:firstLine="508" w:firstLineChars="212"/>
        <w:rPr>
          <w:rFonts w:hint="eastAsia" w:ascii="仿宋" w:hAnsi="仿宋" w:eastAsia="仿宋" w:cs="仿宋"/>
          <w:bCs/>
          <w:kern w:val="0"/>
          <w:sz w:val="24"/>
          <w:szCs w:val="24"/>
        </w:rPr>
      </w:pPr>
      <w:r>
        <w:rPr>
          <w:rFonts w:hint="eastAsia" w:ascii="仿宋" w:hAnsi="仿宋" w:eastAsia="仿宋" w:cs="仿宋"/>
          <w:bCs/>
          <w:snapToGrid w:val="0"/>
          <w:kern w:val="0"/>
          <w:sz w:val="24"/>
          <w:szCs w:val="24"/>
          <w:lang w:bidi="ar"/>
        </w:rPr>
        <w:t>3、废弃包装由乙方负责清理。</w:t>
      </w:r>
    </w:p>
    <w:p w14:paraId="02F6F269">
      <w:pPr>
        <w:adjustRightInd w:val="0"/>
        <w:snapToGrid w:val="0"/>
        <w:spacing w:line="360" w:lineRule="auto"/>
        <w:ind w:firstLine="511" w:firstLineChars="212"/>
        <w:rPr>
          <w:rFonts w:hint="eastAsia" w:ascii="仿宋" w:hAnsi="仿宋" w:eastAsia="仿宋" w:cs="仿宋"/>
          <w:snapToGrid w:val="0"/>
          <w:kern w:val="0"/>
          <w:sz w:val="24"/>
          <w:szCs w:val="24"/>
        </w:rPr>
      </w:pPr>
      <w:r>
        <w:rPr>
          <w:rFonts w:hint="eastAsia" w:ascii="仿宋" w:hAnsi="仿宋" w:eastAsia="仿宋" w:cs="仿宋"/>
          <w:b/>
          <w:snapToGrid w:val="0"/>
          <w:kern w:val="0"/>
          <w:sz w:val="24"/>
          <w:szCs w:val="24"/>
          <w:lang w:bidi="ar"/>
        </w:rPr>
        <w:t>五、质保期及质量保证</w:t>
      </w:r>
    </w:p>
    <w:p w14:paraId="270C45CA">
      <w:pPr>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napToGrid w:val="0"/>
          <w:kern w:val="0"/>
          <w:sz w:val="24"/>
          <w:szCs w:val="24"/>
          <w:lang w:bidi="ar"/>
        </w:rPr>
        <w:t>1、</w:t>
      </w:r>
      <w:r>
        <w:rPr>
          <w:rFonts w:hint="eastAsia" w:ascii="仿宋" w:hAnsi="仿宋" w:eastAsia="仿宋" w:cs="仿宋"/>
          <w:snapToGrid w:val="0"/>
          <w:kern w:val="0"/>
          <w:sz w:val="24"/>
          <w:szCs w:val="24"/>
          <w:lang w:bidi="ar"/>
        </w:rPr>
        <w:t>质保期</w:t>
      </w:r>
      <w:r>
        <w:rPr>
          <w:rFonts w:hint="eastAsia" w:ascii="仿宋" w:hAnsi="仿宋" w:eastAsia="仿宋" w:cs="仿宋"/>
          <w:kern w:val="0"/>
          <w:sz w:val="24"/>
          <w:szCs w:val="24"/>
          <w:u w:val="single"/>
          <w:lang w:bidi="ar"/>
        </w:rPr>
        <w:t xml:space="preserve">      </w:t>
      </w:r>
      <w:r>
        <w:rPr>
          <w:rFonts w:hint="eastAsia" w:ascii="仿宋" w:hAnsi="仿宋" w:eastAsia="仿宋" w:cs="仿宋"/>
          <w:snapToGrid w:val="0"/>
          <w:kern w:val="0"/>
          <w:sz w:val="24"/>
          <w:szCs w:val="24"/>
          <w:u w:val="none"/>
          <w:lang w:val="en-US" w:eastAsia="zh-CN" w:bidi="ar"/>
        </w:rPr>
        <w:t>年</w:t>
      </w:r>
      <w:r>
        <w:rPr>
          <w:rFonts w:hint="eastAsia" w:ascii="仿宋" w:hAnsi="仿宋" w:eastAsia="仿宋" w:cs="仿宋"/>
          <w:snapToGrid w:val="0"/>
          <w:kern w:val="0"/>
          <w:sz w:val="24"/>
          <w:szCs w:val="24"/>
          <w:lang w:bidi="ar"/>
        </w:rPr>
        <w:t>。（自验收合格次日起计算）</w:t>
      </w:r>
    </w:p>
    <w:p w14:paraId="7FF29D9F">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64E9061">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3、在质保期内，乙方应对货物出现的质量及安全问题负责处理解决并承担一切费用。</w:t>
      </w:r>
    </w:p>
    <w:p w14:paraId="458CCD89">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4、乙方提供的货物在质保期内因货物本身的质量问题发生故障，乙方应负责免费维修。同一故障维修</w:t>
      </w:r>
      <w:r>
        <w:rPr>
          <w:rFonts w:hint="eastAsia" w:ascii="仿宋" w:hAnsi="仿宋" w:eastAsia="仿宋" w:cs="仿宋"/>
          <w:kern w:val="0"/>
          <w:sz w:val="24"/>
          <w:szCs w:val="24"/>
          <w:lang w:bidi="ar"/>
        </w:rPr>
        <w:t>3</w:t>
      </w:r>
      <w:r>
        <w:rPr>
          <w:rFonts w:hint="eastAsia" w:ascii="仿宋" w:hAnsi="仿宋" w:eastAsia="仿宋" w:cs="仿宋"/>
          <w:snapToGrid w:val="0"/>
          <w:kern w:val="0"/>
          <w:sz w:val="24"/>
          <w:szCs w:val="24"/>
          <w:lang w:bidi="ar"/>
        </w:rPr>
        <w:t>次，仍不能达到技术要求，根据实际情况，经双方协商，可按以下办法处理：</w:t>
      </w:r>
    </w:p>
    <w:p w14:paraId="79F84034">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w:t>
      </w:r>
      <w:r>
        <w:rPr>
          <w:rFonts w:hint="eastAsia" w:ascii="仿宋" w:hAnsi="仿宋" w:eastAsia="仿宋" w:cs="仿宋"/>
          <w:kern w:val="0"/>
          <w:sz w:val="24"/>
          <w:szCs w:val="24"/>
          <w:lang w:bidi="ar"/>
        </w:rPr>
        <w:t>1</w:t>
      </w:r>
      <w:r>
        <w:rPr>
          <w:rFonts w:hint="eastAsia" w:ascii="仿宋" w:hAnsi="仿宋" w:eastAsia="仿宋" w:cs="仿宋"/>
          <w:snapToGrid w:val="0"/>
          <w:kern w:val="0"/>
          <w:sz w:val="24"/>
          <w:szCs w:val="24"/>
          <w:lang w:bidi="ar"/>
        </w:rPr>
        <w:t>）设备更换：由乙方承担所发生的全部费用。</w:t>
      </w:r>
    </w:p>
    <w:p w14:paraId="37947746">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w:t>
      </w:r>
      <w:r>
        <w:rPr>
          <w:rFonts w:hint="eastAsia" w:ascii="仿宋" w:hAnsi="仿宋" w:eastAsia="仿宋" w:cs="仿宋"/>
          <w:kern w:val="0"/>
          <w:sz w:val="24"/>
          <w:szCs w:val="24"/>
          <w:lang w:bidi="ar"/>
        </w:rPr>
        <w:t>2</w:t>
      </w:r>
      <w:r>
        <w:rPr>
          <w:rFonts w:hint="eastAsia" w:ascii="仿宋" w:hAnsi="仿宋" w:eastAsia="仿宋" w:cs="仿宋"/>
          <w:snapToGrid w:val="0"/>
          <w:kern w:val="0"/>
          <w:sz w:val="24"/>
          <w:szCs w:val="24"/>
          <w:lang w:bidi="ar"/>
        </w:rPr>
        <w:t>）设备贬值处理：由甲乙双方合议定价，合议不成的由第三方鉴定。</w:t>
      </w:r>
    </w:p>
    <w:p w14:paraId="1DE55204">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w:t>
      </w:r>
      <w:r>
        <w:rPr>
          <w:rFonts w:hint="eastAsia" w:ascii="仿宋" w:hAnsi="仿宋" w:eastAsia="仿宋" w:cs="仿宋"/>
          <w:kern w:val="0"/>
          <w:sz w:val="24"/>
          <w:szCs w:val="24"/>
          <w:lang w:bidi="ar"/>
        </w:rPr>
        <w:t>3</w:t>
      </w:r>
      <w:r>
        <w:rPr>
          <w:rFonts w:hint="eastAsia" w:ascii="仿宋" w:hAnsi="仿宋" w:eastAsia="仿宋" w:cs="仿宋"/>
          <w:snapToGrid w:val="0"/>
          <w:kern w:val="0"/>
          <w:sz w:val="24"/>
          <w:szCs w:val="24"/>
          <w:lang w:bidi="ar"/>
        </w:rPr>
        <w:t>）设备退货处理：乙方应退还甲方支付的合同款，同时应承担该货物的直接费用（运输、保险、检验、货款利息及银行手续费等）。</w:t>
      </w:r>
    </w:p>
    <w:p w14:paraId="05AF3B1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5、在质保期内，乙方接到甲方报修通知（电话传真等）后</w:t>
      </w:r>
      <w:r>
        <w:rPr>
          <w:rFonts w:hint="eastAsia" w:ascii="仿宋" w:hAnsi="仿宋" w:eastAsia="仿宋" w:cs="仿宋"/>
          <w:kern w:val="0"/>
          <w:sz w:val="24"/>
          <w:szCs w:val="24"/>
          <w:lang w:bidi="ar"/>
        </w:rPr>
        <w:t>24</w:t>
      </w:r>
      <w:r>
        <w:rPr>
          <w:rFonts w:hint="eastAsia" w:ascii="仿宋" w:hAnsi="仿宋" w:eastAsia="仿宋" w:cs="仿宋"/>
          <w:snapToGrid w:val="0"/>
          <w:kern w:val="0"/>
          <w:sz w:val="24"/>
          <w:szCs w:val="24"/>
          <w:lang w:bidi="ar"/>
        </w:rPr>
        <w:t>小时内应上门维修。</w:t>
      </w:r>
    </w:p>
    <w:p w14:paraId="1F85F846">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6、联系人</w:t>
      </w:r>
      <w:r>
        <w:rPr>
          <w:rFonts w:hint="eastAsia" w:ascii="仿宋" w:hAnsi="仿宋" w:eastAsia="仿宋" w:cs="仿宋"/>
          <w:snapToGrid w:val="0"/>
          <w:kern w:val="0"/>
          <w:sz w:val="24"/>
          <w:szCs w:val="24"/>
          <w:u w:val="none"/>
          <w:lang w:bidi="ar"/>
        </w:rPr>
        <w:t>：</w:t>
      </w:r>
      <w:r>
        <w:rPr>
          <w:rFonts w:hint="eastAsia" w:ascii="仿宋" w:hAnsi="仿宋" w:eastAsia="仿宋" w:cs="仿宋"/>
          <w:snapToGrid w:val="0"/>
          <w:kern w:val="0"/>
          <w:sz w:val="24"/>
          <w:szCs w:val="24"/>
          <w:u w:val="single"/>
          <w:lang w:bidi="ar"/>
        </w:rPr>
        <w:t xml:space="preserve"> </w:t>
      </w:r>
      <w:r>
        <w:rPr>
          <w:rFonts w:hint="eastAsia" w:ascii="仿宋" w:hAnsi="仿宋" w:eastAsia="仿宋" w:cs="仿宋"/>
          <w:kern w:val="0"/>
          <w:sz w:val="24"/>
          <w:szCs w:val="24"/>
          <w:u w:val="single"/>
          <w:lang w:bidi="ar"/>
        </w:rPr>
        <w:t xml:space="preserve">     </w:t>
      </w:r>
      <w:r>
        <w:rPr>
          <w:rFonts w:hint="eastAsia" w:ascii="仿宋" w:hAnsi="仿宋" w:eastAsia="仿宋" w:cs="仿宋"/>
          <w:snapToGrid w:val="0"/>
          <w:kern w:val="0"/>
          <w:sz w:val="24"/>
          <w:szCs w:val="24"/>
          <w:u w:val="none"/>
          <w:lang w:bidi="ar"/>
        </w:rPr>
        <w:t>；</w:t>
      </w:r>
      <w:r>
        <w:rPr>
          <w:rFonts w:hint="eastAsia" w:ascii="仿宋" w:hAnsi="仿宋" w:eastAsia="仿宋" w:cs="仿宋"/>
          <w:snapToGrid w:val="0"/>
          <w:kern w:val="0"/>
          <w:sz w:val="24"/>
          <w:szCs w:val="24"/>
          <w:lang w:bidi="ar"/>
        </w:rPr>
        <w:t xml:space="preserve"> 联系（报修）电话：</w:t>
      </w:r>
      <w:r>
        <w:rPr>
          <w:rFonts w:hint="eastAsia" w:ascii="仿宋" w:hAnsi="仿宋" w:eastAsia="仿宋" w:cs="仿宋"/>
          <w:kern w:val="0"/>
          <w:sz w:val="24"/>
          <w:szCs w:val="24"/>
          <w:u w:val="single"/>
          <w:lang w:bidi="ar"/>
        </w:rPr>
        <w:t xml:space="preserve">           </w:t>
      </w:r>
      <w:r>
        <w:rPr>
          <w:rFonts w:hint="eastAsia" w:ascii="仿宋" w:hAnsi="仿宋" w:eastAsia="仿宋" w:cs="仿宋"/>
          <w:snapToGrid w:val="0"/>
          <w:kern w:val="0"/>
          <w:sz w:val="24"/>
          <w:szCs w:val="24"/>
          <w:u w:val="none"/>
          <w:lang w:bidi="ar"/>
        </w:rPr>
        <w:t>。</w:t>
      </w:r>
    </w:p>
    <w:p w14:paraId="40C6DAC0">
      <w:pPr>
        <w:adjustRightInd w:val="0"/>
        <w:snapToGrid w:val="0"/>
        <w:spacing w:line="360" w:lineRule="auto"/>
        <w:ind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六、安装调试和验收</w:t>
      </w:r>
    </w:p>
    <w:p w14:paraId="21453210">
      <w:pPr>
        <w:adjustRightInd w:val="0"/>
        <w:snapToGrid w:val="0"/>
        <w:spacing w:line="360" w:lineRule="auto"/>
        <w:ind w:firstLine="508" w:firstLineChars="212"/>
        <w:jc w:val="left"/>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1、甲方对乙方提交的货物依据招标文件上的技术规格要求和国家有关质量标准进行现场验收。货到后，甲方需及时验收。</w:t>
      </w:r>
    </w:p>
    <w:p w14:paraId="71069D6A">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2、 乙方交货前应对产品作出全面检查和对验收文件进行整理，并列出清单，作为甲方收货验收和使用的技术条件依据，检验的结果应随货物交甲方。</w:t>
      </w:r>
    </w:p>
    <w:p w14:paraId="22DF5A54">
      <w:pPr>
        <w:adjustRightInd w:val="0"/>
        <w:snapToGrid w:val="0"/>
        <w:spacing w:line="360" w:lineRule="auto"/>
        <w:ind w:firstLine="508" w:firstLineChars="212"/>
        <w:rPr>
          <w:rFonts w:hint="eastAsia" w:ascii="仿宋" w:hAnsi="仿宋" w:eastAsia="仿宋" w:cs="仿宋"/>
          <w:kern w:val="0"/>
          <w:sz w:val="24"/>
          <w:szCs w:val="24"/>
          <w:u w:val="single"/>
        </w:rPr>
      </w:pPr>
      <w:r>
        <w:rPr>
          <w:rFonts w:hint="eastAsia" w:ascii="仿宋" w:hAnsi="仿宋" w:eastAsia="仿宋" w:cs="仿宋"/>
          <w:snapToGrid w:val="0"/>
          <w:kern w:val="0"/>
          <w:sz w:val="24"/>
          <w:szCs w:val="24"/>
          <w:lang w:bidi="ar"/>
        </w:rPr>
        <w:t>3、甲方对乙方提供的货物在使用前进行调试时，乙方需负责安装并培训甲方的使用操作人员，并协助甲方一起调试，直到符合技术要求，甲方才做最终验收。</w:t>
      </w:r>
    </w:p>
    <w:p w14:paraId="1B8C1AEE">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4、对技术复杂的货物，甲方可请国家认可的专业检测机构参与验收，并由其出具质量检测报告。</w:t>
      </w:r>
    </w:p>
    <w:p w14:paraId="71B0D2DE">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5、收时乙方必须在现场，验收完毕后作出验收报告，双方共同签字验收；验收费用由乙方负责。验收合格时间以验收合格报告单签署之日起计算。</w:t>
      </w:r>
    </w:p>
    <w:p w14:paraId="0E6CC49E">
      <w:pPr>
        <w:adjustRightInd w:val="0"/>
        <w:snapToGrid w:val="0"/>
        <w:spacing w:line="360" w:lineRule="auto"/>
        <w:ind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七、违约责任</w:t>
      </w:r>
    </w:p>
    <w:p w14:paraId="50AAC853">
      <w:pPr>
        <w:autoSpaceDN w:val="0"/>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1、甲方无正当理由拒收货物的，甲方向乙方偿付拒收货款总值的百分之五违约金。</w:t>
      </w:r>
    </w:p>
    <w:p w14:paraId="79F2ABF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2、无故逾期验收和办理货款支付手续的</w:t>
      </w:r>
      <w:r>
        <w:rPr>
          <w:rFonts w:hint="eastAsia" w:ascii="仿宋" w:hAnsi="仿宋" w:eastAsia="仿宋" w:cs="仿宋"/>
          <w:kern w:val="0"/>
          <w:sz w:val="24"/>
          <w:szCs w:val="24"/>
          <w:lang w:bidi="ar"/>
        </w:rPr>
        <w:t>,</w:t>
      </w:r>
      <w:r>
        <w:rPr>
          <w:rFonts w:hint="eastAsia" w:ascii="仿宋" w:hAnsi="仿宋" w:eastAsia="仿宋" w:cs="仿宋"/>
          <w:snapToGrid w:val="0"/>
          <w:kern w:val="0"/>
          <w:sz w:val="24"/>
          <w:szCs w:val="24"/>
          <w:lang w:bidi="ar"/>
        </w:rPr>
        <w:t>甲方应按逾期付款总额每日万分之五向乙方支付违约金。</w:t>
      </w:r>
    </w:p>
    <w:p w14:paraId="6D8E4FC6">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3、乙方逾期交付货物的，乙方应按逾期交货总额每日千分之一向甲方支付违约金，由甲方从待付货款中扣除。逾期超过约定日期</w:t>
      </w:r>
      <w:r>
        <w:rPr>
          <w:rFonts w:hint="eastAsia" w:ascii="仿宋" w:hAnsi="仿宋" w:eastAsia="仿宋" w:cs="仿宋"/>
          <w:kern w:val="0"/>
          <w:sz w:val="24"/>
          <w:szCs w:val="24"/>
          <w:lang w:bidi="ar"/>
        </w:rPr>
        <w:t>10</w:t>
      </w:r>
      <w:r>
        <w:rPr>
          <w:rFonts w:hint="eastAsia" w:ascii="仿宋" w:hAnsi="仿宋" w:eastAsia="仿宋" w:cs="仿宋"/>
          <w:snapToGrid w:val="0"/>
          <w:kern w:val="0"/>
          <w:sz w:val="24"/>
          <w:szCs w:val="24"/>
          <w:lang w:bidi="ar"/>
        </w:rPr>
        <w:t>个工作日不能交货的，甲方可解除本合同。乙方因逾期交货或因其他违约行为导致甲方解除合同的，乙方应向甲方支付合同总值</w:t>
      </w:r>
      <w:r>
        <w:rPr>
          <w:rFonts w:hint="eastAsia" w:ascii="仿宋" w:hAnsi="仿宋" w:eastAsia="仿宋" w:cs="仿宋"/>
          <w:kern w:val="0"/>
          <w:sz w:val="24"/>
          <w:szCs w:val="24"/>
          <w:lang w:bidi="ar"/>
        </w:rPr>
        <w:t>5%</w:t>
      </w:r>
      <w:r>
        <w:rPr>
          <w:rFonts w:hint="eastAsia" w:ascii="仿宋" w:hAnsi="仿宋" w:eastAsia="仿宋" w:cs="仿宋"/>
          <w:snapToGrid w:val="0"/>
          <w:kern w:val="0"/>
          <w:sz w:val="24"/>
          <w:szCs w:val="24"/>
          <w:lang w:bidi="ar"/>
        </w:rPr>
        <w:t xml:space="preserve">的违约金，如造成甲方损失超过违约金的，超出部分由乙方继续承担赔偿责任。 </w:t>
      </w:r>
    </w:p>
    <w:p w14:paraId="299737A5">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4、乙方所交的货物品种、型号、规格、技术参数、质量不符合合同规定及招标文件规定标准的，甲方有权拒收该货物，乙方愿意更换货物但逾期交货的，按乙方逾期交货处理。</w:t>
      </w:r>
    </w:p>
    <w:p w14:paraId="5D8A22C6">
      <w:pPr>
        <w:adjustRightInd w:val="0"/>
        <w:snapToGrid w:val="0"/>
        <w:spacing w:line="360" w:lineRule="auto"/>
        <w:ind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八、保密条款</w:t>
      </w:r>
    </w:p>
    <w:p w14:paraId="283D25E3">
      <w:pPr>
        <w:adjustRightInd w:val="0"/>
        <w:snapToGrid w:val="0"/>
        <w:spacing w:line="360" w:lineRule="auto"/>
        <w:ind w:firstLine="508" w:firstLineChars="212"/>
        <w:rPr>
          <w:rFonts w:hint="eastAsia" w:ascii="仿宋" w:hAnsi="仿宋" w:eastAsia="仿宋" w:cs="仿宋"/>
          <w:sz w:val="24"/>
          <w:szCs w:val="24"/>
        </w:rPr>
      </w:pPr>
      <w:r>
        <w:rPr>
          <w:rFonts w:hint="eastAsia" w:ascii="仿宋" w:hAnsi="仿宋" w:eastAsia="仿宋" w:cs="仿宋"/>
          <w:sz w:val="24"/>
          <w:szCs w:val="24"/>
          <w:lang w:bidi="ar"/>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2、当出现下列情况时，保密义务终止：</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(1)保密资料已经进入公有领域。</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(2)甲乙双方书面同意披露或使用保密资料。</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(3)法律要求披露的，但任何一方应在合理的时间提前通知另一方，使其得以采取其认为必要的保护措施。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3、如任何一方违反本合同关于保密的约定，另一方应赔偿因此而给对方造成的一切损失。</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4、无论本合同因何种原因被解除或终止，双方都应当遵守本条规定的保密义务。</w:t>
      </w:r>
    </w:p>
    <w:p w14:paraId="2E8BFD0E">
      <w:pPr>
        <w:adjustRightInd w:val="0"/>
        <w:snapToGrid w:val="0"/>
        <w:spacing w:line="360" w:lineRule="auto"/>
        <w:ind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九、不可抗力事件处理</w:t>
      </w:r>
    </w:p>
    <w:p w14:paraId="7382F054">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1、在合同有效期内，任何一方因不可抗力事件导致不能履行合同，则合同履行期可延长，其延长期与不可抗力影响期相同。</w:t>
      </w:r>
    </w:p>
    <w:p w14:paraId="178908E0">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2、不可抗力事件发生后，应立即通知对方，并寄送有关权威机构出具的证明。</w:t>
      </w:r>
    </w:p>
    <w:p w14:paraId="7A9C6CD4">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3、不可抗力事件延续</w:t>
      </w:r>
      <w:r>
        <w:rPr>
          <w:rFonts w:hint="eastAsia" w:ascii="仿宋" w:hAnsi="仿宋" w:eastAsia="仿宋" w:cs="仿宋"/>
          <w:kern w:val="0"/>
          <w:sz w:val="24"/>
          <w:szCs w:val="24"/>
          <w:lang w:bidi="ar"/>
        </w:rPr>
        <w:t>120</w:t>
      </w:r>
      <w:r>
        <w:rPr>
          <w:rFonts w:hint="eastAsia" w:ascii="仿宋" w:hAnsi="仿宋" w:eastAsia="仿宋" w:cs="仿宋"/>
          <w:snapToGrid w:val="0"/>
          <w:kern w:val="0"/>
          <w:sz w:val="24"/>
          <w:szCs w:val="24"/>
          <w:lang w:bidi="ar"/>
        </w:rPr>
        <w:t>天以上，双方应通过友好协商，确定是否继续履行合同。</w:t>
      </w:r>
    </w:p>
    <w:p w14:paraId="5E8761A0">
      <w:pPr>
        <w:adjustRightInd w:val="0"/>
        <w:snapToGrid w:val="0"/>
        <w:spacing w:line="360" w:lineRule="auto"/>
        <w:ind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十、争议解决</w:t>
      </w:r>
    </w:p>
    <w:p w14:paraId="496B96A3">
      <w:pPr>
        <w:adjustRightInd w:val="0"/>
        <w:snapToGrid w:val="0"/>
        <w:spacing w:line="360" w:lineRule="auto"/>
        <w:ind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1、双方在执行合同中所发生的一切争议，应通过协商解决。如协商不成，可向甲方所在地法院起诉。</w:t>
      </w:r>
    </w:p>
    <w:p w14:paraId="363E0E10">
      <w:pPr>
        <w:adjustRightInd w:val="0"/>
        <w:snapToGrid w:val="0"/>
        <w:spacing w:line="360" w:lineRule="auto"/>
        <w:ind w:left="2" w:firstLine="511" w:firstLineChars="212"/>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十一、廉政条款</w:t>
      </w:r>
    </w:p>
    <w:p w14:paraId="0B8845F4">
      <w:pPr>
        <w:adjustRightInd w:val="0"/>
        <w:snapToGrid w:val="0"/>
        <w:spacing w:line="360" w:lineRule="auto"/>
        <w:ind w:left="2" w:firstLine="508" w:firstLineChars="212"/>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 xml:space="preserve">1、招标采购项目坚持公开透明、公平竞争、公正原则和诚实信用原则，甲乙双方应严格遵守《医疗机构工作人员廉洁从业九项准则》及相关法律法规。 </w:t>
      </w:r>
    </w:p>
    <w:p w14:paraId="797BE627">
      <w:pPr>
        <w:widowControl/>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sz w:val="24"/>
          <w:szCs w:val="24"/>
          <w:lang w:bidi="ar"/>
        </w:rPr>
        <w:t>2、严</w:t>
      </w:r>
      <w:r>
        <w:rPr>
          <w:rFonts w:hint="eastAsia" w:ascii="仿宋" w:hAnsi="仿宋" w:eastAsia="仿宋" w:cs="仿宋"/>
          <w:snapToGrid w:val="0"/>
          <w:kern w:val="0"/>
          <w:sz w:val="24"/>
          <w:szCs w:val="24"/>
          <w:lang w:bidi="ar"/>
        </w:rPr>
        <w:t>禁乙方在投标中发生弄虚作假、围标串标、转包、违法分包、资质借用挂靠、以行贿方式谋取中标等违法违规行为。</w:t>
      </w:r>
    </w:p>
    <w:p w14:paraId="59AC7D65">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bidi="ar"/>
        </w:rPr>
        <w:t>3、甲方工作人员在履职时，如与乙方存在利害关系的，应当主动回避，及时说明情况，不得以任何方式施加影响。</w:t>
      </w:r>
    </w:p>
    <w:p w14:paraId="38B84499">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bidi="ar"/>
        </w:rPr>
        <w:t>4、严禁甲方接受乙方以任何名义、形式给予的回扣，不得将接受捐赠资助与采购挂钩。乙</w:t>
      </w:r>
      <w:r>
        <w:rPr>
          <w:rFonts w:hint="eastAsia" w:ascii="仿宋" w:hAnsi="仿宋" w:eastAsia="仿宋" w:cs="仿宋"/>
          <w:sz w:val="24"/>
          <w:lang w:bidi="ar"/>
        </w:rPr>
        <w:t>方不得以任何方式的利益输送来影响医院工作人员采购或使用产品的选择权。</w:t>
      </w:r>
    </w:p>
    <w:p w14:paraId="561A1293">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bidi="ar"/>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14:paraId="5415688A">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bidi="ar"/>
        </w:rPr>
        <w:t>6、乙方须规范在医疗机构的行为，自觉遵守廉政条款，绝不利用非法手段谋取不正当利益，如有发现业务人员违规行为，甲方将予以严肃处理。</w:t>
      </w:r>
    </w:p>
    <w:p w14:paraId="3C8AD982">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snapToGrid w:val="0"/>
          <w:kern w:val="0"/>
          <w:sz w:val="24"/>
          <w:szCs w:val="24"/>
          <w:lang w:bidi="ar"/>
        </w:rPr>
        <w:t>十二、合同生效及其它</w:t>
      </w:r>
    </w:p>
    <w:p w14:paraId="2879BAFC">
      <w:pPr>
        <w:adjustRightInd w:val="0"/>
        <w:snapToGrid w:val="0"/>
        <w:spacing w:line="360" w:lineRule="auto"/>
        <w:ind w:left="2" w:leftChars="1"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1、本项目所涉及的招标文件、投标文件、中标通知书及澄清说明等文件均为合同组成文件，司法解释按逆时执行。</w:t>
      </w:r>
    </w:p>
    <w:p w14:paraId="39E64EF8">
      <w:pPr>
        <w:adjustRightInd w:val="0"/>
        <w:snapToGrid w:val="0"/>
        <w:spacing w:line="360" w:lineRule="auto"/>
        <w:ind w:left="2" w:leftChars="1"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2、合同所有附件均为合同的有效组成部分，与合同具有同等法律效力。</w:t>
      </w:r>
    </w:p>
    <w:p w14:paraId="0E07C73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3、本合同范围的货物不得分包或者转包，应由乙方直接供应，不得转让他人供应。</w:t>
      </w:r>
    </w:p>
    <w:p w14:paraId="2CE6EBF4">
      <w:pPr>
        <w:adjustRightInd w:val="0"/>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snapToGrid w:val="0"/>
          <w:kern w:val="0"/>
          <w:sz w:val="24"/>
          <w:szCs w:val="24"/>
          <w:lang w:bidi="ar"/>
        </w:rPr>
        <w:t>4、乙方应保证所提供的货物或其任何一部分均不会侵犯任何第三方的知识产权</w:t>
      </w:r>
      <w:r>
        <w:rPr>
          <w:rFonts w:hint="eastAsia" w:ascii="仿宋" w:hAnsi="仿宋" w:eastAsia="仿宋" w:cs="仿宋"/>
          <w:bCs/>
          <w:kern w:val="0"/>
          <w:sz w:val="24"/>
          <w:szCs w:val="24"/>
          <w:lang w:bidi="ar"/>
        </w:rPr>
        <w:t>。</w:t>
      </w:r>
    </w:p>
    <w:p w14:paraId="3CA4772A">
      <w:pPr>
        <w:adjustRightInd w:val="0"/>
        <w:snapToGrid w:val="0"/>
        <w:spacing w:line="360" w:lineRule="auto"/>
        <w:ind w:firstLine="508" w:firstLineChars="212"/>
        <w:rPr>
          <w:rFonts w:hint="eastAsia" w:ascii="仿宋" w:hAnsi="仿宋" w:eastAsia="仿宋" w:cs="仿宋"/>
          <w:kern w:val="0"/>
          <w:sz w:val="24"/>
          <w:szCs w:val="24"/>
          <w:u w:val="single"/>
        </w:rPr>
      </w:pPr>
      <w:r>
        <w:rPr>
          <w:rFonts w:hint="eastAsia" w:ascii="仿宋" w:hAnsi="仿宋" w:eastAsia="仿宋" w:cs="仿宋"/>
          <w:snapToGrid w:val="0"/>
          <w:kern w:val="0"/>
          <w:sz w:val="24"/>
          <w:szCs w:val="24"/>
          <w:lang w:bidi="ar"/>
        </w:rPr>
        <w:t>5、乙方保证所交付的货物的所有权完全属于乙方且无任何抵押、查封等产权瑕疵。</w:t>
      </w:r>
    </w:p>
    <w:p w14:paraId="031E1B25">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6、本合同一式肆份，甲方持叁份，乙方持壹份，具有同等法律效力。</w:t>
      </w:r>
    </w:p>
    <w:p w14:paraId="17FCC701">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7、合同经甲乙双方签字盖章后生效。</w:t>
      </w:r>
    </w:p>
    <w:p w14:paraId="0BDD500F">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napToGrid w:val="0"/>
          <w:kern w:val="0"/>
          <w:sz w:val="24"/>
          <w:szCs w:val="24"/>
          <w:lang w:bidi="ar"/>
        </w:rPr>
        <w:t>8、本合同未尽事宜，双方友好协商解决，并遵照《中华人民共和国民法典》有关条文执行。</w:t>
      </w:r>
    </w:p>
    <w:p w14:paraId="10035F42">
      <w:pPr>
        <w:adjustRightInd w:val="0"/>
        <w:snapToGrid w:val="0"/>
        <w:spacing w:line="360" w:lineRule="auto"/>
        <w:ind w:firstLine="480" w:firstLineChars="200"/>
        <w:rPr>
          <w:rFonts w:hint="eastAsia" w:ascii="仿宋" w:hAnsi="仿宋" w:eastAsia="仿宋" w:cs="仿宋"/>
          <w:snapToGrid w:val="0"/>
          <w:kern w:val="0"/>
          <w:sz w:val="24"/>
          <w:szCs w:val="24"/>
        </w:rPr>
      </w:pPr>
    </w:p>
    <w:p w14:paraId="0CB15FE2">
      <w:pPr>
        <w:adjustRightInd w:val="0"/>
        <w:snapToGrid w:val="0"/>
        <w:spacing w:line="360" w:lineRule="auto"/>
        <w:ind w:firstLine="480" w:firstLineChars="200"/>
        <w:rPr>
          <w:rFonts w:hint="eastAsia" w:ascii="仿宋" w:hAnsi="仿宋" w:eastAsia="仿宋" w:cs="仿宋"/>
          <w:snapToGrid w:val="0"/>
          <w:kern w:val="0"/>
          <w:sz w:val="24"/>
          <w:szCs w:val="24"/>
        </w:rPr>
      </w:pPr>
    </w:p>
    <w:p w14:paraId="67581C48">
      <w:pPr>
        <w:adjustRightInd w:val="0"/>
        <w:snapToGrid w:val="0"/>
        <w:spacing w:line="360" w:lineRule="auto"/>
        <w:ind w:firstLine="480" w:firstLineChars="200"/>
        <w:rPr>
          <w:rFonts w:hint="eastAsia" w:ascii="仿宋" w:hAnsi="仿宋" w:eastAsia="仿宋" w:cs="仿宋"/>
          <w:snapToGrid w:val="0"/>
          <w:kern w:val="0"/>
          <w:sz w:val="24"/>
          <w:szCs w:val="24"/>
        </w:rPr>
      </w:pPr>
    </w:p>
    <w:p w14:paraId="074DF3D1">
      <w:pPr>
        <w:adjustRightInd w:val="0"/>
        <w:snapToGrid w:val="0"/>
        <w:spacing w:line="360" w:lineRule="auto"/>
        <w:rPr>
          <w:rFonts w:hint="eastAsia" w:ascii="仿宋" w:hAnsi="仿宋" w:eastAsia="仿宋" w:cs="仿宋"/>
          <w:snapToGrid w:val="0"/>
          <w:kern w:val="0"/>
          <w:sz w:val="24"/>
          <w:szCs w:val="24"/>
        </w:rPr>
      </w:pPr>
    </w:p>
    <w:tbl>
      <w:tblPr>
        <w:tblStyle w:val="59"/>
        <w:tblW w:w="8520" w:type="dxa"/>
        <w:tblInd w:w="0" w:type="dxa"/>
        <w:tblLayout w:type="fixed"/>
        <w:tblCellMar>
          <w:top w:w="0" w:type="dxa"/>
          <w:left w:w="108" w:type="dxa"/>
          <w:bottom w:w="0" w:type="dxa"/>
          <w:right w:w="108" w:type="dxa"/>
        </w:tblCellMar>
      </w:tblPr>
      <w:tblGrid>
        <w:gridCol w:w="4360"/>
        <w:gridCol w:w="4160"/>
      </w:tblGrid>
      <w:tr w14:paraId="66C145A9">
        <w:tblPrEx>
          <w:tblCellMar>
            <w:top w:w="0" w:type="dxa"/>
            <w:left w:w="108" w:type="dxa"/>
            <w:bottom w:w="0" w:type="dxa"/>
            <w:right w:w="108" w:type="dxa"/>
          </w:tblCellMar>
        </w:tblPrEx>
        <w:tc>
          <w:tcPr>
            <w:tcW w:w="4360" w:type="dxa"/>
            <w:shd w:val="clear" w:color="auto" w:fill="auto"/>
          </w:tcPr>
          <w:p w14:paraId="73978E3A">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 xml:space="preserve">甲方（盖章）： </w:t>
            </w:r>
          </w:p>
        </w:tc>
        <w:tc>
          <w:tcPr>
            <w:tcW w:w="4160" w:type="dxa"/>
            <w:shd w:val="clear" w:color="auto" w:fill="auto"/>
          </w:tcPr>
          <w:p w14:paraId="03F4FC6C">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 xml:space="preserve">乙方（盖章）： </w:t>
            </w:r>
          </w:p>
        </w:tc>
      </w:tr>
      <w:tr w14:paraId="3176266A">
        <w:tblPrEx>
          <w:tblCellMar>
            <w:top w:w="0" w:type="dxa"/>
            <w:left w:w="108" w:type="dxa"/>
            <w:bottom w:w="0" w:type="dxa"/>
            <w:right w:w="108" w:type="dxa"/>
          </w:tblCellMar>
        </w:tblPrEx>
        <w:tc>
          <w:tcPr>
            <w:tcW w:w="4360" w:type="dxa"/>
            <w:shd w:val="clear" w:color="auto" w:fill="auto"/>
          </w:tcPr>
          <w:p w14:paraId="6D17678E">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 xml:space="preserve">地址： </w:t>
            </w:r>
          </w:p>
        </w:tc>
        <w:tc>
          <w:tcPr>
            <w:tcW w:w="4160" w:type="dxa"/>
            <w:shd w:val="clear" w:color="auto" w:fill="auto"/>
          </w:tcPr>
          <w:p w14:paraId="426040EE">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 xml:space="preserve">地址： </w:t>
            </w:r>
          </w:p>
        </w:tc>
      </w:tr>
      <w:tr w14:paraId="419D72B4">
        <w:tblPrEx>
          <w:tblCellMar>
            <w:top w:w="0" w:type="dxa"/>
            <w:left w:w="108" w:type="dxa"/>
            <w:bottom w:w="0" w:type="dxa"/>
            <w:right w:w="108" w:type="dxa"/>
          </w:tblCellMar>
        </w:tblPrEx>
        <w:tc>
          <w:tcPr>
            <w:tcW w:w="4360" w:type="dxa"/>
            <w:shd w:val="clear" w:color="auto" w:fill="auto"/>
          </w:tcPr>
          <w:p w14:paraId="13FF0085">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法定（授权）代表人：</w:t>
            </w:r>
          </w:p>
        </w:tc>
        <w:tc>
          <w:tcPr>
            <w:tcW w:w="4160" w:type="dxa"/>
            <w:shd w:val="clear" w:color="auto" w:fill="auto"/>
          </w:tcPr>
          <w:p w14:paraId="1FD9A3CA">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法定（授权）代表人：</w:t>
            </w:r>
          </w:p>
        </w:tc>
      </w:tr>
      <w:tr w14:paraId="185F5926">
        <w:tblPrEx>
          <w:tblCellMar>
            <w:top w:w="0" w:type="dxa"/>
            <w:left w:w="108" w:type="dxa"/>
            <w:bottom w:w="0" w:type="dxa"/>
            <w:right w:w="108" w:type="dxa"/>
          </w:tblCellMar>
        </w:tblPrEx>
        <w:tc>
          <w:tcPr>
            <w:tcW w:w="4360" w:type="dxa"/>
            <w:shd w:val="clear" w:color="auto" w:fill="auto"/>
          </w:tcPr>
          <w:p w14:paraId="1B1C9870">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 xml:space="preserve">开户行： </w:t>
            </w:r>
          </w:p>
        </w:tc>
        <w:tc>
          <w:tcPr>
            <w:tcW w:w="4160" w:type="dxa"/>
            <w:shd w:val="clear" w:color="auto" w:fill="auto"/>
          </w:tcPr>
          <w:p w14:paraId="1009D6AB">
            <w:pPr>
              <w:adjustRightInd w:val="0"/>
              <w:snapToGrid w:val="0"/>
              <w:spacing w:before="120" w:after="120" w:line="300" w:lineRule="exact"/>
              <w:ind w:left="6000" w:hanging="6000" w:hangingChars="2500"/>
              <w:rPr>
                <w:rFonts w:hint="eastAsia" w:ascii="仿宋" w:hAnsi="仿宋" w:eastAsia="仿宋" w:cs="仿宋"/>
                <w:sz w:val="24"/>
                <w:szCs w:val="24"/>
              </w:rPr>
            </w:pPr>
            <w:r>
              <w:rPr>
                <w:rFonts w:hint="eastAsia" w:ascii="仿宋" w:hAnsi="仿宋" w:eastAsia="仿宋" w:cs="仿宋"/>
                <w:sz w:val="24"/>
                <w:szCs w:val="24"/>
                <w:lang w:bidi="ar"/>
              </w:rPr>
              <w:t xml:space="preserve">开户行： </w:t>
            </w:r>
          </w:p>
        </w:tc>
      </w:tr>
      <w:tr w14:paraId="55B56B40">
        <w:tblPrEx>
          <w:tblCellMar>
            <w:top w:w="0" w:type="dxa"/>
            <w:left w:w="108" w:type="dxa"/>
            <w:bottom w:w="0" w:type="dxa"/>
            <w:right w:w="108" w:type="dxa"/>
          </w:tblCellMar>
        </w:tblPrEx>
        <w:tc>
          <w:tcPr>
            <w:tcW w:w="4360" w:type="dxa"/>
            <w:shd w:val="clear" w:color="auto" w:fill="auto"/>
          </w:tcPr>
          <w:p w14:paraId="45686093">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开户账号：</w:t>
            </w:r>
          </w:p>
        </w:tc>
        <w:tc>
          <w:tcPr>
            <w:tcW w:w="4160" w:type="dxa"/>
            <w:shd w:val="clear" w:color="auto" w:fill="auto"/>
          </w:tcPr>
          <w:p w14:paraId="37B7FE54">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开户帐号：</w:t>
            </w:r>
          </w:p>
        </w:tc>
      </w:tr>
      <w:tr w14:paraId="7A83EF8D">
        <w:tblPrEx>
          <w:tblCellMar>
            <w:top w:w="0" w:type="dxa"/>
            <w:left w:w="108" w:type="dxa"/>
            <w:bottom w:w="0" w:type="dxa"/>
            <w:right w:w="108" w:type="dxa"/>
          </w:tblCellMar>
        </w:tblPrEx>
        <w:tc>
          <w:tcPr>
            <w:tcW w:w="4360" w:type="dxa"/>
            <w:shd w:val="clear" w:color="auto" w:fill="auto"/>
          </w:tcPr>
          <w:p w14:paraId="60822F7D">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签字日期：    年    月    日</w:t>
            </w:r>
          </w:p>
        </w:tc>
        <w:tc>
          <w:tcPr>
            <w:tcW w:w="4160" w:type="dxa"/>
            <w:shd w:val="clear" w:color="auto" w:fill="auto"/>
          </w:tcPr>
          <w:p w14:paraId="1E3E8C8A">
            <w:pPr>
              <w:adjustRightInd w:val="0"/>
              <w:snapToGrid w:val="0"/>
              <w:spacing w:before="120" w:after="120" w:line="300" w:lineRule="exact"/>
              <w:rPr>
                <w:rFonts w:hint="eastAsia" w:ascii="仿宋" w:hAnsi="仿宋" w:eastAsia="仿宋" w:cs="仿宋"/>
                <w:sz w:val="24"/>
                <w:szCs w:val="24"/>
              </w:rPr>
            </w:pPr>
            <w:r>
              <w:rPr>
                <w:rFonts w:hint="eastAsia" w:ascii="仿宋" w:hAnsi="仿宋" w:eastAsia="仿宋" w:cs="仿宋"/>
                <w:sz w:val="24"/>
                <w:szCs w:val="24"/>
                <w:lang w:bidi="ar"/>
              </w:rPr>
              <w:t>签字日期：      年    月    日</w:t>
            </w:r>
          </w:p>
        </w:tc>
      </w:tr>
    </w:tbl>
    <w:p w14:paraId="128FD688">
      <w:pPr>
        <w:snapToGrid w:val="0"/>
        <w:spacing w:after="120" w:afterLines="50" w:line="300" w:lineRule="auto"/>
        <w:jc w:val="center"/>
        <w:rPr>
          <w:rFonts w:hint="eastAsia" w:ascii="仿宋" w:hAnsi="仿宋" w:eastAsia="仿宋" w:cs="仿宋"/>
          <w:b/>
          <w:sz w:val="32"/>
          <w:szCs w:val="32"/>
        </w:rPr>
      </w:pPr>
      <w:r>
        <w:rPr>
          <w:rFonts w:hint="eastAsia" w:ascii="仿宋" w:hAnsi="仿宋" w:eastAsia="仿宋" w:cs="仿宋"/>
          <w:b/>
          <w:sz w:val="32"/>
          <w:szCs w:val="32"/>
          <w:lang w:bidi="ar"/>
        </w:rPr>
        <w:br w:type="page"/>
      </w:r>
      <w:r>
        <w:rPr>
          <w:rFonts w:hint="eastAsia" w:ascii="仿宋" w:hAnsi="仿宋" w:eastAsia="仿宋" w:cs="仿宋"/>
          <w:b/>
          <w:sz w:val="32"/>
          <w:szCs w:val="32"/>
          <w:lang w:bidi="ar"/>
        </w:rPr>
        <w:t>分项价格</w:t>
      </w:r>
    </w:p>
    <w:tbl>
      <w:tblPr>
        <w:tblStyle w:val="5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679"/>
        <w:gridCol w:w="1274"/>
        <w:gridCol w:w="992"/>
        <w:gridCol w:w="849"/>
        <w:gridCol w:w="850"/>
        <w:gridCol w:w="707"/>
        <w:gridCol w:w="1134"/>
        <w:gridCol w:w="1202"/>
      </w:tblGrid>
      <w:tr w14:paraId="04CB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A43C9C">
            <w:pPr>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lang w:bidi="ar"/>
              </w:rPr>
              <w:t>货物名称</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3A1B3ECD">
            <w:pPr>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lang w:bidi="ar"/>
              </w:rPr>
              <w:t>型号规格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0B89EE">
            <w:pPr>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lang w:bidi="ar"/>
              </w:rPr>
              <w:t>品牌</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9CCFA7E">
            <w:pPr>
              <w:snapToGrid w:val="0"/>
              <w:spacing w:line="300" w:lineRule="exact"/>
              <w:ind w:left="-108"/>
              <w:jc w:val="center"/>
              <w:rPr>
                <w:rFonts w:hint="eastAsia" w:ascii="仿宋" w:hAnsi="仿宋" w:eastAsia="仿宋" w:cs="仿宋"/>
                <w:sz w:val="24"/>
                <w:szCs w:val="24"/>
              </w:rPr>
            </w:pPr>
            <w:r>
              <w:rPr>
                <w:rFonts w:hint="eastAsia" w:ascii="仿宋" w:hAnsi="仿宋" w:eastAsia="仿宋" w:cs="仿宋"/>
                <w:sz w:val="24"/>
                <w:szCs w:val="24"/>
                <w:lang w:bidi="ar"/>
              </w:rPr>
              <w:t>产地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F2F6FA3">
            <w:pPr>
              <w:snapToGrid w:val="0"/>
              <w:spacing w:line="300" w:lineRule="exact"/>
              <w:ind w:left="-108"/>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3B495C5C">
            <w:pPr>
              <w:snapToGrid w:val="0"/>
              <w:spacing w:line="300" w:lineRule="exact"/>
              <w:ind w:left="-108"/>
              <w:jc w:val="center"/>
              <w:rPr>
                <w:rFonts w:hint="eastAsia" w:ascii="仿宋" w:hAnsi="仿宋" w:eastAsia="仿宋" w:cs="仿宋"/>
                <w:sz w:val="24"/>
                <w:szCs w:val="24"/>
              </w:rPr>
            </w:pPr>
            <w:r>
              <w:rPr>
                <w:rFonts w:hint="eastAsia" w:ascii="仿宋" w:hAnsi="仿宋" w:eastAsia="仿宋" w:cs="仿宋"/>
                <w:sz w:val="24"/>
                <w:szCs w:val="24"/>
                <w:lang w:bidi="ar"/>
              </w:rPr>
              <w:t>数量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E2FD5D">
            <w:pPr>
              <w:snapToGrid w:val="0"/>
              <w:spacing w:line="300" w:lineRule="exact"/>
              <w:ind w:left="-108"/>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12C6DE9A">
            <w:pPr>
              <w:snapToGrid w:val="0"/>
              <w:spacing w:line="300" w:lineRule="exact"/>
              <w:ind w:left="-108"/>
              <w:jc w:val="center"/>
              <w:rPr>
                <w:rFonts w:hint="eastAsia" w:ascii="仿宋" w:hAnsi="仿宋" w:eastAsia="仿宋" w:cs="仿宋"/>
                <w:sz w:val="24"/>
                <w:szCs w:val="24"/>
              </w:rPr>
            </w:pPr>
            <w:r>
              <w:rPr>
                <w:rFonts w:hint="eastAsia" w:ascii="仿宋" w:hAnsi="仿宋" w:eastAsia="仿宋" w:cs="仿宋"/>
                <w:sz w:val="24"/>
                <w:szCs w:val="24"/>
                <w:lang w:bidi="ar"/>
              </w:rPr>
              <w:t>合价</w:t>
            </w:r>
          </w:p>
        </w:tc>
      </w:tr>
      <w:tr w14:paraId="3A56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3E02E0C0">
            <w:pPr>
              <w:spacing w:line="300" w:lineRule="exact"/>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C30880E">
            <w:pPr>
              <w:spacing w:line="300" w:lineRule="exact"/>
              <w:jc w:val="center"/>
              <w:rPr>
                <w:rFonts w:hint="eastAsia" w:ascii="仿宋" w:hAnsi="仿宋" w:eastAsia="仿宋" w:cs="仿宋"/>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1DF04F7C">
            <w:pPr>
              <w:spacing w:line="300" w:lineRule="exact"/>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A1732D">
            <w:pPr>
              <w:spacing w:line="300" w:lineRule="exact"/>
              <w:jc w:val="center"/>
              <w:rPr>
                <w:rFonts w:hint="eastAsia" w:ascii="仿宋" w:hAnsi="仿宋" w:eastAsia="仿宋" w:cs="仿宋"/>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17DDEF4">
            <w:pPr>
              <w:spacing w:line="300" w:lineRule="exact"/>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48D761">
            <w:pPr>
              <w:spacing w:line="300" w:lineRule="exact"/>
              <w:jc w:val="center"/>
              <w:rPr>
                <w:rFonts w:hint="eastAsia"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1A236ED8">
            <w:pPr>
              <w:widowControl/>
              <w:spacing w:line="300" w:lineRule="exact"/>
              <w:jc w:val="center"/>
              <w:rPr>
                <w:rFonts w:hint="eastAsia" w:ascii="仿宋" w:hAnsi="仿宋" w:eastAsia="仿宋" w:cs="仿宋"/>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16537A">
            <w:pPr>
              <w:widowControl/>
              <w:spacing w:line="300" w:lineRule="exact"/>
              <w:jc w:val="center"/>
              <w:rPr>
                <w:rFonts w:hint="eastAsia" w:ascii="仿宋" w:hAnsi="仿宋" w:eastAsia="仿宋" w:cs="仿宋"/>
                <w:snapToGrid w:val="0"/>
                <w:kern w:val="0"/>
                <w:sz w:val="24"/>
                <w:szCs w:val="24"/>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414B00D4">
            <w:pPr>
              <w:widowControl/>
              <w:spacing w:line="300" w:lineRule="exact"/>
              <w:jc w:val="center"/>
              <w:rPr>
                <w:rFonts w:hint="eastAsia" w:ascii="仿宋" w:hAnsi="仿宋" w:eastAsia="仿宋" w:cs="仿宋"/>
                <w:snapToGrid w:val="0"/>
                <w:kern w:val="0"/>
                <w:sz w:val="24"/>
                <w:szCs w:val="24"/>
              </w:rPr>
            </w:pPr>
          </w:p>
        </w:tc>
      </w:tr>
      <w:tr w14:paraId="18E4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4395D147">
            <w:pPr>
              <w:spacing w:line="300" w:lineRule="exact"/>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E48BA86">
            <w:pPr>
              <w:spacing w:line="300" w:lineRule="exact"/>
              <w:jc w:val="center"/>
              <w:rPr>
                <w:rFonts w:hint="eastAsia" w:ascii="仿宋" w:hAnsi="仿宋" w:eastAsia="仿宋" w:cs="仿宋"/>
                <w:sz w:val="24"/>
                <w:szCs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6702B31">
            <w:pPr>
              <w:spacing w:line="300" w:lineRule="exact"/>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9A3DE3">
            <w:pPr>
              <w:spacing w:line="300" w:lineRule="exact"/>
              <w:jc w:val="center"/>
              <w:rPr>
                <w:rFonts w:hint="eastAsia" w:ascii="仿宋" w:hAnsi="仿宋" w:eastAsia="仿宋" w:cs="仿宋"/>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DBE3784">
            <w:pPr>
              <w:spacing w:line="300" w:lineRule="exact"/>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D362119">
            <w:pPr>
              <w:spacing w:line="300" w:lineRule="exact"/>
              <w:jc w:val="center"/>
              <w:rPr>
                <w:rFonts w:hint="eastAsia" w:ascii="仿宋" w:hAnsi="仿宋" w:eastAsia="仿宋" w:cs="仿宋"/>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2D459E7">
            <w:pPr>
              <w:widowControl/>
              <w:spacing w:line="300" w:lineRule="exact"/>
              <w:jc w:val="center"/>
              <w:rPr>
                <w:rFonts w:hint="eastAsia" w:ascii="仿宋" w:hAnsi="仿宋" w:eastAsia="仿宋" w:cs="仿宋"/>
                <w:snapToGrid w:val="0"/>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44AAA3">
            <w:pPr>
              <w:widowControl/>
              <w:spacing w:line="300" w:lineRule="exact"/>
              <w:jc w:val="center"/>
              <w:rPr>
                <w:rFonts w:hint="eastAsia" w:ascii="仿宋" w:hAnsi="仿宋" w:eastAsia="仿宋" w:cs="仿宋"/>
                <w:snapToGrid w:val="0"/>
                <w:kern w:val="0"/>
                <w:sz w:val="24"/>
                <w:szCs w:val="24"/>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2ED56441">
            <w:pPr>
              <w:widowControl/>
              <w:spacing w:line="300" w:lineRule="exact"/>
              <w:jc w:val="center"/>
              <w:rPr>
                <w:rFonts w:hint="eastAsia" w:ascii="仿宋" w:hAnsi="仿宋" w:eastAsia="仿宋" w:cs="仿宋"/>
                <w:snapToGrid w:val="0"/>
                <w:kern w:val="0"/>
                <w:sz w:val="24"/>
                <w:szCs w:val="24"/>
              </w:rPr>
            </w:pPr>
          </w:p>
        </w:tc>
      </w:tr>
      <w:tr w14:paraId="5F76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8936BEC">
            <w:pPr>
              <w:snapToGrid w:val="0"/>
              <w:spacing w:line="300" w:lineRule="exact"/>
              <w:rPr>
                <w:rFonts w:hint="eastAsia" w:ascii="仿宋" w:hAnsi="仿宋" w:eastAsia="仿宋" w:cs="仿宋"/>
                <w:sz w:val="24"/>
                <w:szCs w:val="24"/>
              </w:rPr>
            </w:pPr>
            <w:r>
              <w:rPr>
                <w:rFonts w:hint="eastAsia" w:ascii="仿宋" w:hAnsi="仿宋" w:eastAsia="仿宋" w:cs="仿宋"/>
                <w:sz w:val="24"/>
                <w:szCs w:val="24"/>
                <w:lang w:bidi="ar"/>
              </w:rPr>
              <w:t>合同总价大写：           元整               小写：</w:t>
            </w:r>
            <w:r>
              <w:rPr>
                <w:rFonts w:hint="eastAsia" w:ascii="仿宋" w:hAnsi="仿宋" w:eastAsia="仿宋" w:cs="仿宋"/>
                <w:sz w:val="24"/>
                <w:szCs w:val="24"/>
                <w:u w:val="single"/>
                <w:lang w:bidi="ar"/>
              </w:rPr>
              <w:t>￥      .00</w:t>
            </w:r>
          </w:p>
        </w:tc>
      </w:tr>
    </w:tbl>
    <w:p w14:paraId="3050958C">
      <w:pPr>
        <w:snapToGrid w:val="0"/>
        <w:spacing w:line="300" w:lineRule="auto"/>
        <w:rPr>
          <w:rFonts w:hint="eastAsia" w:ascii="仿宋" w:hAnsi="仿宋" w:eastAsia="仿宋" w:cs="仿宋"/>
          <w:sz w:val="32"/>
          <w:szCs w:val="32"/>
        </w:rPr>
      </w:pPr>
    </w:p>
    <w:p w14:paraId="31EFFB26">
      <w:pPr>
        <w:snapToGrid w:val="0"/>
        <w:spacing w:line="300" w:lineRule="auto"/>
        <w:rPr>
          <w:rFonts w:hint="eastAsia" w:ascii="仿宋" w:hAnsi="仿宋" w:eastAsia="仿宋" w:cs="仿宋"/>
          <w:sz w:val="32"/>
          <w:szCs w:val="32"/>
        </w:rPr>
      </w:pPr>
    </w:p>
    <w:p w14:paraId="37F0C9A5">
      <w:pPr>
        <w:snapToGrid w:val="0"/>
        <w:spacing w:after="120" w:afterLines="50" w:line="300" w:lineRule="auto"/>
        <w:jc w:val="center"/>
        <w:rPr>
          <w:rFonts w:hint="eastAsia" w:ascii="仿宋" w:hAnsi="仿宋" w:eastAsia="仿宋" w:cs="仿宋"/>
          <w:b/>
          <w:sz w:val="32"/>
          <w:szCs w:val="32"/>
        </w:rPr>
      </w:pPr>
      <w:r>
        <w:rPr>
          <w:rFonts w:hint="eastAsia" w:ascii="仿宋" w:hAnsi="仿宋" w:eastAsia="仿宋" w:cs="仿宋"/>
          <w:b/>
          <w:sz w:val="32"/>
          <w:szCs w:val="32"/>
          <w:lang w:bidi="ar"/>
        </w:rPr>
        <w:t>配置清单</w:t>
      </w:r>
    </w:p>
    <w:tbl>
      <w:tblPr>
        <w:tblStyle w:val="59"/>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455"/>
        <w:gridCol w:w="1985"/>
        <w:gridCol w:w="1560"/>
        <w:gridCol w:w="1300"/>
      </w:tblGrid>
      <w:tr w14:paraId="1131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D507857">
            <w:pPr>
              <w:snapToGri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1992E1A">
            <w:pPr>
              <w:snapToGri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bidi="ar"/>
              </w:rPr>
              <w:t>名称</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F8012AE">
            <w:pPr>
              <w:snapToGri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bidi="ar"/>
              </w:rPr>
              <w:t>规格型号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511108">
            <w:pPr>
              <w:snapToGri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bidi="ar"/>
              </w:rPr>
              <w:t>品牌/产地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BB838CE">
            <w:pPr>
              <w:snapToGri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lang w:bidi="ar"/>
              </w:rPr>
              <w:t>数量</w:t>
            </w:r>
          </w:p>
        </w:tc>
      </w:tr>
      <w:tr w14:paraId="38CD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EE15D78">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787CC0D1">
            <w:pPr>
              <w:snapToGrid w:val="0"/>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55F78F0">
            <w:pPr>
              <w:snapToGrid w:val="0"/>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87A16A">
            <w:pPr>
              <w:snapToGrid w:val="0"/>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B1EBA5A">
            <w:pPr>
              <w:snapToGrid w:val="0"/>
              <w:jc w:val="center"/>
              <w:rPr>
                <w:rFonts w:hint="eastAsia" w:ascii="仿宋" w:hAnsi="仿宋" w:eastAsia="仿宋" w:cs="仿宋"/>
                <w:sz w:val="24"/>
                <w:szCs w:val="24"/>
              </w:rPr>
            </w:pPr>
          </w:p>
        </w:tc>
      </w:tr>
      <w:tr w14:paraId="1980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0D4F27F8">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6BF6DA61">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8BE4F82">
            <w:pPr>
              <w:snapToGrid w:val="0"/>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C75EDE">
            <w:pPr>
              <w:snapToGrid w:val="0"/>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2CD305C">
            <w:pPr>
              <w:snapToGrid w:val="0"/>
              <w:jc w:val="center"/>
              <w:rPr>
                <w:rFonts w:hint="eastAsia" w:ascii="仿宋" w:hAnsi="仿宋" w:eastAsia="仿宋" w:cs="仿宋"/>
                <w:sz w:val="24"/>
                <w:szCs w:val="24"/>
              </w:rPr>
            </w:pPr>
          </w:p>
        </w:tc>
      </w:tr>
      <w:tr w14:paraId="5380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4E93CC32">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2780BDF6">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6F4A829">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73494E">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0498E2A">
            <w:pPr>
              <w:snapToGrid w:val="0"/>
              <w:jc w:val="center"/>
              <w:rPr>
                <w:rFonts w:hint="eastAsia" w:ascii="仿宋" w:hAnsi="仿宋" w:eastAsia="仿宋" w:cs="仿宋"/>
                <w:sz w:val="24"/>
                <w:szCs w:val="24"/>
              </w:rPr>
            </w:pPr>
          </w:p>
        </w:tc>
      </w:tr>
      <w:tr w14:paraId="511C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0A019B23">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107D712D">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BF2BA53">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389673">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1A2E0DC">
            <w:pPr>
              <w:snapToGrid w:val="0"/>
              <w:jc w:val="center"/>
              <w:rPr>
                <w:rFonts w:hint="eastAsia" w:ascii="仿宋" w:hAnsi="仿宋" w:eastAsia="仿宋" w:cs="仿宋"/>
                <w:sz w:val="24"/>
                <w:szCs w:val="24"/>
              </w:rPr>
            </w:pPr>
          </w:p>
        </w:tc>
      </w:tr>
      <w:tr w14:paraId="085A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3E9A676">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5A9EFDC">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64F5E57">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55E045">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753819E">
            <w:pPr>
              <w:snapToGrid w:val="0"/>
              <w:jc w:val="center"/>
              <w:rPr>
                <w:rFonts w:hint="eastAsia" w:ascii="仿宋" w:hAnsi="仿宋" w:eastAsia="仿宋" w:cs="仿宋"/>
                <w:sz w:val="24"/>
                <w:szCs w:val="24"/>
              </w:rPr>
            </w:pPr>
          </w:p>
        </w:tc>
      </w:tr>
      <w:tr w14:paraId="206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1987C0C">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5B116E2D">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8B85123">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39CFDD">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6AD3AE6">
            <w:pPr>
              <w:snapToGrid w:val="0"/>
              <w:jc w:val="center"/>
              <w:rPr>
                <w:rFonts w:hint="eastAsia" w:ascii="仿宋" w:hAnsi="仿宋" w:eastAsia="仿宋" w:cs="仿宋"/>
                <w:sz w:val="24"/>
                <w:szCs w:val="24"/>
              </w:rPr>
            </w:pPr>
          </w:p>
        </w:tc>
      </w:tr>
      <w:tr w14:paraId="79BC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56A4F5F">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3A15D73A">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F32216E">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790B57B">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188F01C">
            <w:pPr>
              <w:snapToGrid w:val="0"/>
              <w:jc w:val="center"/>
              <w:rPr>
                <w:rFonts w:hint="eastAsia" w:ascii="仿宋" w:hAnsi="仿宋" w:eastAsia="仿宋" w:cs="仿宋"/>
                <w:sz w:val="24"/>
                <w:szCs w:val="24"/>
              </w:rPr>
            </w:pPr>
          </w:p>
        </w:tc>
      </w:tr>
      <w:tr w14:paraId="0E90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74C78C7">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8</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D868EF0">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639CB4C">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D86D6D1">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9223F64">
            <w:pPr>
              <w:snapToGrid w:val="0"/>
              <w:jc w:val="center"/>
              <w:rPr>
                <w:rFonts w:hint="eastAsia" w:ascii="仿宋" w:hAnsi="仿宋" w:eastAsia="仿宋" w:cs="仿宋"/>
                <w:sz w:val="24"/>
                <w:szCs w:val="24"/>
              </w:rPr>
            </w:pPr>
          </w:p>
        </w:tc>
      </w:tr>
      <w:tr w14:paraId="4B07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035B0E6">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9</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09D9FAA3">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C73C935">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ACF5933">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548D2E2">
            <w:pPr>
              <w:snapToGrid w:val="0"/>
              <w:jc w:val="center"/>
              <w:rPr>
                <w:rFonts w:hint="eastAsia" w:ascii="仿宋" w:hAnsi="仿宋" w:eastAsia="仿宋" w:cs="仿宋"/>
                <w:sz w:val="24"/>
                <w:szCs w:val="24"/>
              </w:rPr>
            </w:pPr>
          </w:p>
        </w:tc>
      </w:tr>
      <w:tr w14:paraId="0C3B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9963638">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A02732B">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F2506F8">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DE4E98">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9EF0D83">
            <w:pPr>
              <w:snapToGrid w:val="0"/>
              <w:jc w:val="center"/>
              <w:rPr>
                <w:rFonts w:hint="eastAsia" w:ascii="仿宋" w:hAnsi="仿宋" w:eastAsia="仿宋" w:cs="仿宋"/>
                <w:sz w:val="24"/>
                <w:szCs w:val="24"/>
              </w:rPr>
            </w:pPr>
          </w:p>
        </w:tc>
      </w:tr>
      <w:tr w14:paraId="62E3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392EF8B6">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11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77F852B8">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CC1DD06">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4A2E55">
            <w:pPr>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993D6A3">
            <w:pPr>
              <w:snapToGrid w:val="0"/>
              <w:jc w:val="center"/>
              <w:rPr>
                <w:rFonts w:hint="eastAsia" w:ascii="仿宋" w:hAnsi="仿宋" w:eastAsia="仿宋" w:cs="仿宋"/>
                <w:sz w:val="24"/>
                <w:szCs w:val="24"/>
              </w:rPr>
            </w:pPr>
          </w:p>
        </w:tc>
      </w:tr>
      <w:tr w14:paraId="2AD9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5A0EBB68">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lang w:bidi="ar"/>
              </w:rPr>
              <w:t>12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14:paraId="42AC2607">
            <w:pPr>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CBFCE50">
            <w:pPr>
              <w:jc w:val="center"/>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CB67440">
            <w:pPr>
              <w:snapToGrid w:val="0"/>
              <w:jc w:val="center"/>
              <w:rPr>
                <w:rFonts w:hint="eastAsia" w:ascii="仿宋" w:hAnsi="仿宋" w:eastAsia="仿宋" w:cs="仿宋"/>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1EF9B1B">
            <w:pPr>
              <w:snapToGrid w:val="0"/>
              <w:jc w:val="center"/>
              <w:rPr>
                <w:rFonts w:hint="eastAsia" w:ascii="仿宋" w:hAnsi="仿宋" w:eastAsia="仿宋" w:cs="仿宋"/>
                <w:sz w:val="24"/>
                <w:szCs w:val="24"/>
              </w:rPr>
            </w:pPr>
          </w:p>
        </w:tc>
      </w:tr>
    </w:tbl>
    <w:p w14:paraId="17DCA97D">
      <w:pPr>
        <w:spacing w:before="120" w:beforeLines="50" w:after="120" w:afterLines="50" w:line="360" w:lineRule="auto"/>
        <w:rPr>
          <w:rFonts w:hint="eastAsia" w:ascii="仿宋" w:hAnsi="仿宋" w:eastAsia="仿宋" w:cs="仿宋"/>
          <w:b/>
          <w:color w:val="000000"/>
          <w:sz w:val="36"/>
          <w:szCs w:val="36"/>
          <w14:ligatures w14:val="none"/>
        </w:rPr>
      </w:pPr>
    </w:p>
    <w:bookmarkEnd w:id="13"/>
    <w:p w14:paraId="3102637A">
      <w:pPr>
        <w:spacing w:before="120" w:beforeLines="50" w:after="120" w:afterLines="50" w:line="360" w:lineRule="auto"/>
        <w:jc w:val="center"/>
        <w:outlineLvl w:val="0"/>
        <w:rPr>
          <w:rFonts w:hint="eastAsia" w:ascii="仿宋" w:hAnsi="仿宋" w:eastAsia="仿宋" w:cs="仿宋"/>
          <w:b/>
          <w:color w:val="000000"/>
          <w:sz w:val="36"/>
          <w:szCs w:val="36"/>
          <w14:ligatures w14:val="none"/>
        </w:rPr>
      </w:pPr>
      <w:bookmarkStart w:id="27" w:name="_Toc22013"/>
      <w:r>
        <w:rPr>
          <w:rFonts w:hint="eastAsia" w:ascii="仿宋" w:hAnsi="仿宋" w:eastAsia="仿宋" w:cs="仿宋"/>
          <w:b/>
          <w:color w:val="000000"/>
          <w:sz w:val="36"/>
          <w:szCs w:val="36"/>
          <w14:ligatures w14:val="none"/>
        </w:rPr>
        <w:t>第六章投标文件格式附件</w:t>
      </w:r>
      <w:bookmarkEnd w:id="27"/>
    </w:p>
    <w:p w14:paraId="21809672">
      <w:pPr>
        <w:spacing w:before="120" w:beforeLines="50" w:after="120" w:afterLines="50" w:line="360" w:lineRule="auto"/>
        <w:jc w:val="center"/>
        <w:rPr>
          <w:rFonts w:hint="eastAsia" w:ascii="仿宋" w:hAnsi="仿宋" w:eastAsia="仿宋" w:cs="仿宋"/>
          <w:b/>
          <w:color w:val="000000"/>
          <w:sz w:val="36"/>
          <w:szCs w:val="36"/>
          <w14:ligatures w14:val="none"/>
        </w:rPr>
      </w:pPr>
    </w:p>
    <w:p w14:paraId="1633D319">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0360DF3F">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042DCC51">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04A65BB6">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1B6AD6B8">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456FB8EA">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79FEEB7C">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17C6FD05">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7DD4ED67">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5F383434">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31E9EC90">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2638CBFE">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221F4C1B">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78293183">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384A00D3">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44DE5E68">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270FFB7A">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55532BEB">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7F987C3C">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0173381D">
      <w:pPr>
        <w:adjustRightInd w:val="0"/>
        <w:snapToGrid w:val="0"/>
        <w:spacing w:before="120" w:beforeLines="50" w:after="120" w:afterLines="50" w:line="460" w:lineRule="exact"/>
        <w:ind w:left="1" w:firstLine="770" w:firstLineChars="213"/>
        <w:jc w:val="center"/>
        <w:rPr>
          <w:rFonts w:hint="eastAsia" w:ascii="仿宋" w:hAnsi="仿宋" w:eastAsia="仿宋" w:cs="仿宋"/>
          <w:b/>
          <w:color w:val="000000"/>
          <w:sz w:val="36"/>
          <w:szCs w:val="36"/>
          <w14:ligatures w14:val="none"/>
        </w:rPr>
      </w:pPr>
    </w:p>
    <w:p w14:paraId="2246453C">
      <w:pPr>
        <w:adjustRightInd w:val="0"/>
        <w:snapToGrid w:val="0"/>
        <w:spacing w:before="120" w:beforeLines="50" w:after="120" w:afterLines="50" w:line="460" w:lineRule="exact"/>
        <w:rPr>
          <w:rFonts w:hint="eastAsia" w:ascii="仿宋" w:hAnsi="仿宋" w:eastAsia="仿宋" w:cs="仿宋"/>
          <w:b/>
          <w:color w:val="000000"/>
          <w:sz w:val="36"/>
          <w:szCs w:val="36"/>
          <w14:ligatures w14:val="none"/>
        </w:rPr>
      </w:pPr>
    </w:p>
    <w:p w14:paraId="250FBAB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542B9F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80C93C">
      <w:pPr>
        <w:spacing w:line="360" w:lineRule="auto"/>
        <w:jc w:val="center"/>
        <w:outlineLvl w:val="0"/>
        <w:rPr>
          <w:rFonts w:hint="eastAsia" w:ascii="仿宋" w:hAnsi="仿宋" w:eastAsia="仿宋" w:cs="仿宋"/>
          <w:b/>
          <w:color w:val="auto"/>
          <w:kern w:val="0"/>
          <w:sz w:val="36"/>
          <w:szCs w:val="36"/>
          <w:highlight w:val="none"/>
        </w:rPr>
      </w:pPr>
    </w:p>
    <w:p w14:paraId="1F3A82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72684DD">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440AC4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07F84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CC8DC40">
      <w:pPr>
        <w:snapToGrid w:val="0"/>
        <w:spacing w:line="360" w:lineRule="auto"/>
        <w:ind w:firstLine="480" w:firstLineChars="200"/>
        <w:rPr>
          <w:rFonts w:hint="eastAsia" w:ascii="仿宋" w:hAnsi="仿宋" w:eastAsia="仿宋" w:cs="仿宋"/>
          <w:color w:val="auto"/>
          <w:sz w:val="24"/>
          <w:highlight w:val="none"/>
        </w:rPr>
      </w:pPr>
    </w:p>
    <w:p w14:paraId="2991ACA5">
      <w:pPr>
        <w:spacing w:line="360" w:lineRule="auto"/>
        <w:ind w:firstLine="480" w:firstLineChars="200"/>
        <w:rPr>
          <w:rFonts w:hint="eastAsia" w:ascii="仿宋" w:hAnsi="仿宋" w:eastAsia="仿宋" w:cs="仿宋"/>
          <w:color w:val="auto"/>
          <w:sz w:val="24"/>
          <w:highlight w:val="none"/>
        </w:rPr>
      </w:pPr>
    </w:p>
    <w:p w14:paraId="5771BE3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D2B10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6DE0FF6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杭州市钱塘区卫生健康局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浙江勋达工程咨询有限公司</w:t>
      </w:r>
      <w:r>
        <w:rPr>
          <w:rFonts w:hint="eastAsia" w:ascii="仿宋" w:hAnsi="仿宋" w:eastAsia="仿宋" w:cs="仿宋"/>
          <w:color w:val="auto"/>
          <w:sz w:val="24"/>
          <w:highlight w:val="none"/>
        </w:rPr>
        <w:t>：</w:t>
      </w:r>
    </w:p>
    <w:p w14:paraId="168AC1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】政府采购活动，郑重承诺：</w:t>
      </w:r>
    </w:p>
    <w:p w14:paraId="19A2DDE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0C345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2F156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90B33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E795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69372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6C3F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C4B15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3F5EE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FB289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D8979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0D8585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0BB59C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679290C">
      <w:pPr>
        <w:snapToGrid w:val="0"/>
        <w:spacing w:line="360" w:lineRule="auto"/>
        <w:ind w:right="480" w:firstLine="559" w:firstLineChars="233"/>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DBBA30D">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2FDBE970">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534AF25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CE8BDF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DD4B85">
      <w:pPr>
        <w:snapToGrid w:val="0"/>
        <w:spacing w:line="360" w:lineRule="auto"/>
        <w:ind w:right="480"/>
        <w:jc w:val="center"/>
        <w:rPr>
          <w:rFonts w:hint="eastAsia" w:ascii="仿宋" w:hAnsi="仿宋" w:eastAsia="仿宋" w:cs="仿宋"/>
          <w:b/>
          <w:color w:val="auto"/>
          <w:kern w:val="0"/>
          <w:sz w:val="32"/>
          <w:szCs w:val="32"/>
          <w:highlight w:val="none"/>
        </w:rPr>
      </w:pPr>
    </w:p>
    <w:p w14:paraId="0A31BF5A">
      <w:pPr>
        <w:snapToGrid w:val="0"/>
        <w:spacing w:line="360" w:lineRule="auto"/>
        <w:ind w:right="480"/>
        <w:jc w:val="center"/>
        <w:rPr>
          <w:rFonts w:hint="eastAsia" w:ascii="仿宋" w:hAnsi="仿宋" w:eastAsia="仿宋" w:cs="仿宋"/>
          <w:b/>
          <w:color w:val="auto"/>
          <w:kern w:val="0"/>
          <w:sz w:val="32"/>
          <w:szCs w:val="32"/>
          <w:highlight w:val="none"/>
        </w:rPr>
      </w:pPr>
    </w:p>
    <w:p w14:paraId="576CC96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FFA69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57BD5D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734536FD">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2CFF9A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C9A83AC">
      <w:pPr>
        <w:widowControl/>
        <w:spacing w:line="360" w:lineRule="auto"/>
        <w:ind w:left="150"/>
        <w:jc w:val="center"/>
        <w:rPr>
          <w:rFonts w:hint="eastAsia" w:ascii="仿宋" w:hAnsi="仿宋" w:eastAsia="仿宋" w:cs="仿宋"/>
          <w:b/>
          <w:color w:val="auto"/>
          <w:kern w:val="0"/>
          <w:sz w:val="32"/>
          <w:szCs w:val="32"/>
          <w:highlight w:val="none"/>
        </w:rPr>
      </w:pPr>
    </w:p>
    <w:p w14:paraId="6C013D27">
      <w:pPr>
        <w:widowControl/>
        <w:spacing w:line="360" w:lineRule="auto"/>
        <w:ind w:left="150"/>
        <w:jc w:val="center"/>
        <w:rPr>
          <w:rFonts w:hint="eastAsia" w:ascii="仿宋" w:hAnsi="仿宋" w:eastAsia="仿宋" w:cs="仿宋"/>
          <w:b/>
          <w:color w:val="auto"/>
          <w:kern w:val="0"/>
          <w:sz w:val="32"/>
          <w:szCs w:val="32"/>
          <w:highlight w:val="none"/>
        </w:rPr>
      </w:pPr>
    </w:p>
    <w:p w14:paraId="762202B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6D04E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525133E">
      <w:pPr>
        <w:rPr>
          <w:rFonts w:hint="eastAsia" w:ascii="仿宋" w:hAnsi="仿宋" w:eastAsia="仿宋" w:cs="仿宋"/>
          <w:color w:val="auto"/>
          <w:highlight w:val="none"/>
        </w:rPr>
      </w:pPr>
    </w:p>
    <w:p w14:paraId="3677744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41CA8F0">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00CA93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A98E85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BCDE62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466064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D04ABA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D96C24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2619E3D">
      <w:pPr>
        <w:snapToGrid w:val="0"/>
        <w:spacing w:line="360" w:lineRule="auto"/>
        <w:jc w:val="center"/>
        <w:rPr>
          <w:rFonts w:hint="eastAsia" w:ascii="仿宋" w:hAnsi="仿宋" w:eastAsia="仿宋" w:cs="仿宋"/>
          <w:b/>
          <w:color w:val="auto"/>
          <w:kern w:val="0"/>
          <w:sz w:val="32"/>
          <w:szCs w:val="32"/>
          <w:highlight w:val="none"/>
          <w:lang w:val="zh-CN"/>
        </w:rPr>
      </w:pPr>
    </w:p>
    <w:p w14:paraId="295AD061">
      <w:pPr>
        <w:snapToGrid w:val="0"/>
        <w:spacing w:line="360" w:lineRule="auto"/>
        <w:jc w:val="center"/>
        <w:rPr>
          <w:rFonts w:hint="eastAsia" w:ascii="仿宋" w:hAnsi="仿宋" w:eastAsia="仿宋" w:cs="仿宋"/>
          <w:b/>
          <w:color w:val="auto"/>
          <w:kern w:val="0"/>
          <w:sz w:val="32"/>
          <w:szCs w:val="32"/>
          <w:highlight w:val="none"/>
          <w:lang w:val="zh-CN"/>
        </w:rPr>
      </w:pPr>
    </w:p>
    <w:p w14:paraId="31B405C3">
      <w:pPr>
        <w:snapToGrid w:val="0"/>
        <w:spacing w:line="360" w:lineRule="auto"/>
        <w:jc w:val="center"/>
        <w:rPr>
          <w:rFonts w:hint="eastAsia" w:ascii="仿宋" w:hAnsi="仿宋" w:eastAsia="仿宋" w:cs="仿宋"/>
          <w:b/>
          <w:color w:val="auto"/>
          <w:kern w:val="0"/>
          <w:sz w:val="32"/>
          <w:szCs w:val="32"/>
          <w:highlight w:val="none"/>
          <w:lang w:val="zh-CN"/>
        </w:rPr>
      </w:pPr>
    </w:p>
    <w:p w14:paraId="3CB3A5E7">
      <w:pPr>
        <w:snapToGrid w:val="0"/>
        <w:spacing w:line="360" w:lineRule="auto"/>
        <w:jc w:val="center"/>
        <w:rPr>
          <w:rFonts w:hint="eastAsia" w:ascii="仿宋" w:hAnsi="仿宋" w:eastAsia="仿宋" w:cs="仿宋"/>
          <w:b/>
          <w:color w:val="auto"/>
          <w:kern w:val="0"/>
          <w:sz w:val="32"/>
          <w:szCs w:val="32"/>
          <w:highlight w:val="none"/>
          <w:lang w:val="zh-CN"/>
        </w:rPr>
      </w:pPr>
    </w:p>
    <w:p w14:paraId="5F34F64E">
      <w:pPr>
        <w:snapToGrid w:val="0"/>
        <w:spacing w:line="360" w:lineRule="auto"/>
        <w:jc w:val="center"/>
        <w:rPr>
          <w:rFonts w:hint="eastAsia" w:ascii="仿宋" w:hAnsi="仿宋" w:eastAsia="仿宋" w:cs="仿宋"/>
          <w:b/>
          <w:color w:val="auto"/>
          <w:kern w:val="0"/>
          <w:sz w:val="32"/>
          <w:szCs w:val="32"/>
          <w:highlight w:val="none"/>
          <w:lang w:val="zh-CN"/>
        </w:rPr>
      </w:pPr>
    </w:p>
    <w:p w14:paraId="3F34262C">
      <w:pPr>
        <w:snapToGrid w:val="0"/>
        <w:spacing w:line="360" w:lineRule="auto"/>
        <w:jc w:val="center"/>
        <w:outlineLvl w:val="0"/>
        <w:rPr>
          <w:rFonts w:hint="eastAsia" w:ascii="仿宋" w:hAnsi="仿宋" w:eastAsia="仿宋" w:cs="仿宋"/>
          <w:b/>
          <w:color w:val="auto"/>
          <w:kern w:val="0"/>
          <w:sz w:val="32"/>
          <w:szCs w:val="32"/>
          <w:highlight w:val="none"/>
        </w:rPr>
      </w:pPr>
    </w:p>
    <w:p w14:paraId="14006EA5">
      <w:pPr>
        <w:snapToGrid w:val="0"/>
        <w:spacing w:line="360" w:lineRule="auto"/>
        <w:jc w:val="center"/>
        <w:outlineLvl w:val="0"/>
        <w:rPr>
          <w:rFonts w:hint="eastAsia" w:ascii="仿宋" w:hAnsi="仿宋" w:eastAsia="仿宋" w:cs="仿宋"/>
          <w:b/>
          <w:color w:val="auto"/>
          <w:kern w:val="0"/>
          <w:sz w:val="32"/>
          <w:szCs w:val="32"/>
          <w:highlight w:val="none"/>
        </w:rPr>
      </w:pPr>
    </w:p>
    <w:p w14:paraId="08331862">
      <w:pPr>
        <w:rPr>
          <w:rFonts w:hint="eastAsia" w:ascii="仿宋" w:hAnsi="仿宋" w:eastAsia="仿宋" w:cs="仿宋"/>
          <w:color w:val="auto"/>
          <w:highlight w:val="none"/>
        </w:rPr>
      </w:pPr>
    </w:p>
    <w:p w14:paraId="65C42C6B">
      <w:pPr>
        <w:snapToGrid w:val="0"/>
        <w:spacing w:line="360" w:lineRule="auto"/>
        <w:jc w:val="center"/>
        <w:outlineLvl w:val="0"/>
        <w:rPr>
          <w:rFonts w:hint="eastAsia" w:ascii="仿宋" w:hAnsi="仿宋" w:eastAsia="仿宋" w:cs="仿宋"/>
          <w:b/>
          <w:color w:val="auto"/>
          <w:kern w:val="0"/>
          <w:sz w:val="32"/>
          <w:szCs w:val="32"/>
          <w:highlight w:val="none"/>
        </w:rPr>
      </w:pPr>
    </w:p>
    <w:p w14:paraId="0D57B74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CB0284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DAA9F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杭州市钱塘区卫生健康局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浙江勋达工程咨询有限公司</w:t>
      </w:r>
      <w:r>
        <w:rPr>
          <w:rFonts w:hint="eastAsia" w:ascii="仿宋" w:hAnsi="仿宋" w:eastAsia="仿宋" w:cs="仿宋"/>
          <w:color w:val="auto"/>
          <w:sz w:val="24"/>
          <w:highlight w:val="none"/>
        </w:rPr>
        <w:t>：</w:t>
      </w:r>
    </w:p>
    <w:p w14:paraId="3F6726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】招标的有关活动，并对此项目进行投标。为此：</w:t>
      </w:r>
    </w:p>
    <w:p w14:paraId="105FE4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22567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B817E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8A641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360C93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3FAD9E6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1D7473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592095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EB30D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730F8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E1E1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F61BF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15D5E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101AE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0650D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8C0171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3F02EB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C80C3C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35C6C9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4B1A2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9D34F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B9AF68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EEDEE9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24A512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A49003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DA0DBB8">
      <w:pPr>
        <w:numPr>
          <w:ilvl w:val="0"/>
          <w:numId w:val="33"/>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1227A6">
      <w:pPr>
        <w:numPr>
          <w:ilvl w:val="0"/>
          <w:numId w:val="33"/>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3A7E0F">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BDA5B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4F7873C">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950AD9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F90DE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118F8D">
      <w:pPr>
        <w:spacing w:line="360" w:lineRule="auto"/>
        <w:ind w:right="42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BD7A8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215CCC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8F287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杭州市钱塘区卫生健康局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浙江勋达工程咨询有限公司</w:t>
      </w:r>
      <w:r>
        <w:rPr>
          <w:rFonts w:hint="eastAsia" w:ascii="仿宋" w:hAnsi="仿宋" w:eastAsia="仿宋" w:cs="仿宋"/>
          <w:color w:val="auto"/>
          <w:kern w:val="0"/>
          <w:sz w:val="24"/>
          <w:highlight w:val="none"/>
          <w:lang w:val="zh-CN"/>
        </w:rPr>
        <w:t>：</w:t>
      </w:r>
    </w:p>
    <w:p w14:paraId="3C657CB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B84CE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94187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215158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795139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F14B34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36E89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杭州市钱塘区卫生健康局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浙江勋达工程咨询有限公司</w:t>
      </w:r>
      <w:r>
        <w:rPr>
          <w:rFonts w:hint="eastAsia" w:ascii="仿宋" w:hAnsi="仿宋" w:eastAsia="仿宋" w:cs="仿宋"/>
          <w:color w:val="auto"/>
          <w:kern w:val="0"/>
          <w:sz w:val="24"/>
          <w:highlight w:val="none"/>
          <w:lang w:val="zh-CN"/>
        </w:rPr>
        <w:t>：</w:t>
      </w:r>
    </w:p>
    <w:p w14:paraId="0CC8495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C67EAE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DE38E98">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B5660A8">
      <w:pPr>
        <w:rPr>
          <w:rFonts w:hint="eastAsia" w:ascii="仿宋" w:hAnsi="仿宋" w:eastAsia="仿宋" w:cs="仿宋"/>
          <w:color w:val="auto"/>
          <w:highlight w:val="none"/>
        </w:rPr>
      </w:pPr>
    </w:p>
    <w:p w14:paraId="2424AAF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5A0D0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635EC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6365F7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60ED5D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FB7D76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4CBDB9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4758B44">
      <w:pPr>
        <w:pStyle w:val="99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E6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8B94CC">
            <w:pPr>
              <w:pStyle w:val="99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CAD2312">
            <w:pPr>
              <w:pStyle w:val="993"/>
              <w:adjustRightInd w:val="0"/>
              <w:spacing w:line="360" w:lineRule="auto"/>
              <w:rPr>
                <w:rFonts w:hint="eastAsia" w:ascii="仿宋" w:hAnsi="仿宋" w:eastAsia="仿宋" w:cs="仿宋"/>
                <w:bCs/>
                <w:color w:val="auto"/>
                <w:sz w:val="24"/>
                <w:highlight w:val="none"/>
              </w:rPr>
            </w:pPr>
          </w:p>
        </w:tc>
      </w:tr>
    </w:tbl>
    <w:p w14:paraId="3F6C5C6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37475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084DF2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8D71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C5707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BF6099B">
      <w:pPr>
        <w:widowControl/>
        <w:spacing w:line="360" w:lineRule="auto"/>
        <w:ind w:firstLine="120" w:firstLineChars="50"/>
        <w:jc w:val="left"/>
        <w:rPr>
          <w:rFonts w:hint="eastAsia" w:ascii="仿宋" w:hAnsi="仿宋" w:eastAsia="仿宋" w:cs="仿宋"/>
          <w:color w:val="auto"/>
          <w:sz w:val="24"/>
          <w:highlight w:val="none"/>
        </w:rPr>
      </w:pPr>
      <w:bookmarkStart w:id="2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28"/>
    <w:p w14:paraId="762E8A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4EF48FE">
      <w:pPr>
        <w:jc w:val="center"/>
        <w:rPr>
          <w:rFonts w:hint="eastAsia" w:ascii="仿宋" w:hAnsi="仿宋" w:eastAsia="仿宋" w:cs="仿宋"/>
          <w:b/>
          <w:color w:val="auto"/>
          <w:kern w:val="0"/>
          <w:sz w:val="32"/>
          <w:szCs w:val="32"/>
          <w:highlight w:val="none"/>
        </w:rPr>
      </w:pP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70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375340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74" w:type="dxa"/>
            <w:vAlign w:val="center"/>
          </w:tcPr>
          <w:p w14:paraId="5428475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80771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6C0D72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188FA9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C4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DEDDB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74" w:type="dxa"/>
          </w:tcPr>
          <w:p w14:paraId="66DADC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F8AD56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47146FF">
            <w:pPr>
              <w:rPr>
                <w:rFonts w:hint="eastAsia" w:ascii="仿宋" w:hAnsi="仿宋" w:eastAsia="仿宋" w:cs="仿宋"/>
                <w:color w:val="auto"/>
                <w:sz w:val="24"/>
                <w:highlight w:val="none"/>
              </w:rPr>
            </w:pPr>
          </w:p>
          <w:p w14:paraId="434BED9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2D24C0E">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93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5EFE2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74" w:type="dxa"/>
          </w:tcPr>
          <w:p w14:paraId="060BC4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82848A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6EE9202">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A4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80FE6AE">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p>
        </w:tc>
        <w:tc>
          <w:tcPr>
            <w:tcW w:w="4874" w:type="dxa"/>
          </w:tcPr>
          <w:p w14:paraId="2EF4EDB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52142A12">
            <w:pPr>
              <w:spacing w:line="360" w:lineRule="auto"/>
              <w:rPr>
                <w:rFonts w:hint="eastAsia" w:ascii="仿宋" w:hAnsi="仿宋" w:eastAsia="仿宋" w:cs="仿宋"/>
                <w:b w:val="0"/>
                <w:bCs w:val="0"/>
                <w:snapToGrid w:val="0"/>
                <w:color w:val="auto"/>
                <w:sz w:val="24"/>
                <w:highlight w:val="none"/>
                <w:lang w:val="en-US" w:eastAsia="zh-CN"/>
              </w:rPr>
            </w:pPr>
          </w:p>
        </w:tc>
        <w:tc>
          <w:tcPr>
            <w:tcW w:w="2551" w:type="dxa"/>
            <w:vAlign w:val="center"/>
          </w:tcPr>
          <w:p w14:paraId="23A59C42">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投标文件</w:t>
            </w:r>
          </w:p>
        </w:tc>
        <w:tc>
          <w:tcPr>
            <w:tcW w:w="1418" w:type="dxa"/>
          </w:tcPr>
          <w:p w14:paraId="61ED40F6">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r>
      <w:tr w14:paraId="02E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1C6EEBE">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874" w:type="dxa"/>
          </w:tcPr>
          <w:p w14:paraId="4250B0EF">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2125CD1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tcPr>
          <w:p w14:paraId="51CFBF01">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FA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4F61580">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874" w:type="dxa"/>
          </w:tcPr>
          <w:p w14:paraId="37C5A2D0">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AC18CA9">
            <w:pPr>
              <w:rPr>
                <w:rFonts w:hint="eastAsia" w:ascii="仿宋" w:hAnsi="仿宋" w:eastAsia="仿宋" w:cs="仿宋"/>
                <w:b w:val="0"/>
                <w:bCs w:val="0"/>
                <w:color w:val="auto"/>
                <w:kern w:val="0"/>
                <w:sz w:val="24"/>
                <w:highlight w:val="none"/>
              </w:rPr>
            </w:pPr>
          </w:p>
        </w:tc>
        <w:tc>
          <w:tcPr>
            <w:tcW w:w="1418" w:type="dxa"/>
          </w:tcPr>
          <w:p w14:paraId="32B21018">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897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743E7B9">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874" w:type="dxa"/>
          </w:tcPr>
          <w:p w14:paraId="150130BD">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3F644C6D">
            <w:pPr>
              <w:rPr>
                <w:rFonts w:hint="eastAsia" w:ascii="仿宋" w:hAnsi="仿宋" w:eastAsia="仿宋" w:cs="仿宋"/>
                <w:b w:val="0"/>
                <w:bCs w:val="0"/>
                <w:color w:val="auto"/>
                <w:kern w:val="0"/>
                <w:sz w:val="24"/>
                <w:highlight w:val="none"/>
              </w:rPr>
            </w:pPr>
          </w:p>
        </w:tc>
        <w:tc>
          <w:tcPr>
            <w:tcW w:w="1418" w:type="dxa"/>
          </w:tcPr>
          <w:p w14:paraId="578A8EEF">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B81BA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85F0E4">
      <w:pPr>
        <w:jc w:val="center"/>
        <w:rPr>
          <w:rFonts w:hint="eastAsia" w:ascii="仿宋" w:hAnsi="仿宋" w:eastAsia="仿宋" w:cs="仿宋"/>
          <w:b/>
          <w:color w:val="auto"/>
          <w:kern w:val="0"/>
          <w:sz w:val="32"/>
          <w:szCs w:val="32"/>
          <w:highlight w:val="none"/>
        </w:rPr>
      </w:pPr>
    </w:p>
    <w:p w14:paraId="3D0B72E0">
      <w:pPr>
        <w:jc w:val="center"/>
        <w:rPr>
          <w:rFonts w:hint="eastAsia" w:ascii="仿宋" w:hAnsi="仿宋" w:eastAsia="仿宋" w:cs="仿宋"/>
          <w:b/>
          <w:color w:val="auto"/>
          <w:kern w:val="0"/>
          <w:sz w:val="32"/>
          <w:szCs w:val="32"/>
          <w:highlight w:val="none"/>
        </w:rPr>
      </w:pPr>
    </w:p>
    <w:p w14:paraId="67A7055E">
      <w:pPr>
        <w:jc w:val="center"/>
        <w:rPr>
          <w:rFonts w:hint="eastAsia" w:ascii="仿宋" w:hAnsi="仿宋" w:eastAsia="仿宋" w:cs="仿宋"/>
          <w:b/>
          <w:color w:val="auto"/>
          <w:kern w:val="0"/>
          <w:sz w:val="32"/>
          <w:szCs w:val="32"/>
          <w:highlight w:val="none"/>
        </w:rPr>
      </w:pPr>
    </w:p>
    <w:p w14:paraId="7EE6DA94">
      <w:pPr>
        <w:jc w:val="center"/>
        <w:rPr>
          <w:rFonts w:hint="eastAsia" w:ascii="仿宋" w:hAnsi="仿宋" w:eastAsia="仿宋" w:cs="仿宋"/>
          <w:b/>
          <w:color w:val="auto"/>
          <w:kern w:val="0"/>
          <w:sz w:val="32"/>
          <w:szCs w:val="32"/>
          <w:highlight w:val="none"/>
        </w:rPr>
      </w:pPr>
    </w:p>
    <w:p w14:paraId="34770AB2">
      <w:pPr>
        <w:jc w:val="center"/>
        <w:rPr>
          <w:rFonts w:hint="eastAsia" w:ascii="仿宋" w:hAnsi="仿宋" w:eastAsia="仿宋" w:cs="仿宋"/>
          <w:b/>
          <w:color w:val="auto"/>
          <w:kern w:val="0"/>
          <w:sz w:val="32"/>
          <w:szCs w:val="32"/>
          <w:highlight w:val="none"/>
        </w:rPr>
      </w:pPr>
    </w:p>
    <w:p w14:paraId="2F54022F">
      <w:pPr>
        <w:jc w:val="center"/>
        <w:rPr>
          <w:rFonts w:hint="eastAsia" w:ascii="仿宋" w:hAnsi="仿宋" w:eastAsia="仿宋" w:cs="仿宋"/>
          <w:b/>
          <w:color w:val="auto"/>
          <w:kern w:val="0"/>
          <w:sz w:val="32"/>
          <w:szCs w:val="32"/>
          <w:highlight w:val="none"/>
        </w:rPr>
      </w:pPr>
    </w:p>
    <w:p w14:paraId="5189CF9A">
      <w:pPr>
        <w:jc w:val="center"/>
        <w:rPr>
          <w:rFonts w:hint="eastAsia" w:ascii="仿宋" w:hAnsi="仿宋" w:eastAsia="仿宋" w:cs="仿宋"/>
          <w:b/>
          <w:color w:val="auto"/>
          <w:kern w:val="0"/>
          <w:sz w:val="32"/>
          <w:szCs w:val="32"/>
          <w:highlight w:val="none"/>
        </w:rPr>
      </w:pPr>
    </w:p>
    <w:p w14:paraId="603F937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31654D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0"/>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86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950CA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3286037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37669EF0">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7B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3A6D6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263ED4E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AE8DFD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6E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D8B598">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49BE1B5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B0C327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0A4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E0BD5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11F7FBD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9B2ACA4">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77058FB2">
      <w:pPr>
        <w:pStyle w:val="4"/>
        <w:tabs>
          <w:tab w:val="left" w:pos="432"/>
        </w:tabs>
        <w:rPr>
          <w:rFonts w:hint="eastAsia" w:ascii="仿宋" w:hAnsi="仿宋" w:eastAsia="仿宋" w:cs="仿宋"/>
          <w:color w:val="auto"/>
          <w:highlight w:val="none"/>
        </w:rPr>
      </w:pPr>
    </w:p>
    <w:p w14:paraId="58F483F8">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5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5F5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6FD8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166F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85365F">
            <w:pPr>
              <w:spacing w:line="360" w:lineRule="auto"/>
              <w:jc w:val="center"/>
              <w:rPr>
                <w:rFonts w:hint="eastAsia" w:ascii="仿宋" w:hAnsi="仿宋" w:eastAsia="仿宋" w:cs="仿宋"/>
                <w:b/>
                <w:color w:val="auto"/>
                <w:sz w:val="24"/>
                <w:highlight w:val="none"/>
              </w:rPr>
            </w:pPr>
          </w:p>
          <w:p w14:paraId="6F3CD85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85AF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A672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E991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BD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70C5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45237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FF853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85C6C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926CCF">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91F449">
            <w:pPr>
              <w:spacing w:line="360" w:lineRule="auto"/>
              <w:jc w:val="center"/>
              <w:rPr>
                <w:rFonts w:hint="eastAsia" w:ascii="仿宋" w:hAnsi="仿宋" w:eastAsia="仿宋" w:cs="仿宋"/>
                <w:color w:val="auto"/>
                <w:sz w:val="24"/>
                <w:highlight w:val="none"/>
              </w:rPr>
            </w:pPr>
          </w:p>
        </w:tc>
      </w:tr>
      <w:tr w14:paraId="574B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8161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86B74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97A29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75F77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5DD11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68517CE">
            <w:pPr>
              <w:spacing w:line="360" w:lineRule="auto"/>
              <w:jc w:val="center"/>
              <w:rPr>
                <w:rFonts w:hint="eastAsia" w:ascii="仿宋" w:hAnsi="仿宋" w:eastAsia="仿宋" w:cs="仿宋"/>
                <w:color w:val="auto"/>
                <w:sz w:val="24"/>
                <w:highlight w:val="none"/>
              </w:rPr>
            </w:pPr>
          </w:p>
        </w:tc>
      </w:tr>
      <w:tr w14:paraId="7196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D845F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C0B45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13F90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6E9C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180B2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5C77CF">
            <w:pPr>
              <w:spacing w:line="360" w:lineRule="auto"/>
              <w:jc w:val="center"/>
              <w:rPr>
                <w:rFonts w:hint="eastAsia" w:ascii="仿宋" w:hAnsi="仿宋" w:eastAsia="仿宋" w:cs="仿宋"/>
                <w:color w:val="auto"/>
                <w:sz w:val="24"/>
                <w:highlight w:val="none"/>
              </w:rPr>
            </w:pPr>
          </w:p>
        </w:tc>
      </w:tr>
    </w:tbl>
    <w:p w14:paraId="78639C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9AB3A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64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25B1E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ED2A1F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A1B1D2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06CA1B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5D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97091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BE4FF83">
            <w:pPr>
              <w:jc w:val="center"/>
              <w:rPr>
                <w:rFonts w:hint="eastAsia" w:ascii="仿宋" w:hAnsi="仿宋" w:eastAsia="仿宋" w:cs="仿宋"/>
                <w:b/>
                <w:color w:val="auto"/>
                <w:kern w:val="0"/>
                <w:sz w:val="32"/>
                <w:szCs w:val="32"/>
                <w:highlight w:val="none"/>
              </w:rPr>
            </w:pPr>
          </w:p>
        </w:tc>
        <w:tc>
          <w:tcPr>
            <w:tcW w:w="3546" w:type="dxa"/>
          </w:tcPr>
          <w:p w14:paraId="54357771">
            <w:pPr>
              <w:jc w:val="center"/>
              <w:rPr>
                <w:rFonts w:hint="eastAsia" w:ascii="仿宋" w:hAnsi="仿宋" w:eastAsia="仿宋" w:cs="仿宋"/>
                <w:b/>
                <w:color w:val="auto"/>
                <w:kern w:val="0"/>
                <w:sz w:val="32"/>
                <w:szCs w:val="32"/>
                <w:highlight w:val="none"/>
              </w:rPr>
            </w:pPr>
          </w:p>
        </w:tc>
        <w:tc>
          <w:tcPr>
            <w:tcW w:w="1276" w:type="dxa"/>
          </w:tcPr>
          <w:p w14:paraId="26651A91">
            <w:pPr>
              <w:jc w:val="center"/>
              <w:rPr>
                <w:rFonts w:hint="eastAsia" w:ascii="仿宋" w:hAnsi="仿宋" w:eastAsia="仿宋" w:cs="仿宋"/>
                <w:b/>
                <w:color w:val="auto"/>
                <w:kern w:val="0"/>
                <w:sz w:val="32"/>
                <w:szCs w:val="32"/>
                <w:highlight w:val="none"/>
              </w:rPr>
            </w:pPr>
          </w:p>
        </w:tc>
      </w:tr>
      <w:tr w14:paraId="2889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EF88B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91241B1">
            <w:pPr>
              <w:jc w:val="center"/>
              <w:rPr>
                <w:rFonts w:hint="eastAsia" w:ascii="仿宋" w:hAnsi="仿宋" w:eastAsia="仿宋" w:cs="仿宋"/>
                <w:b/>
                <w:color w:val="auto"/>
                <w:kern w:val="0"/>
                <w:sz w:val="32"/>
                <w:szCs w:val="32"/>
                <w:highlight w:val="none"/>
              </w:rPr>
            </w:pPr>
          </w:p>
        </w:tc>
        <w:tc>
          <w:tcPr>
            <w:tcW w:w="3546" w:type="dxa"/>
          </w:tcPr>
          <w:p w14:paraId="232409C6">
            <w:pPr>
              <w:jc w:val="center"/>
              <w:rPr>
                <w:rFonts w:hint="eastAsia" w:ascii="仿宋" w:hAnsi="仿宋" w:eastAsia="仿宋" w:cs="仿宋"/>
                <w:b/>
                <w:color w:val="auto"/>
                <w:kern w:val="0"/>
                <w:sz w:val="32"/>
                <w:szCs w:val="32"/>
                <w:highlight w:val="none"/>
              </w:rPr>
            </w:pPr>
          </w:p>
        </w:tc>
        <w:tc>
          <w:tcPr>
            <w:tcW w:w="1276" w:type="dxa"/>
          </w:tcPr>
          <w:p w14:paraId="4086C79D">
            <w:pPr>
              <w:jc w:val="center"/>
              <w:rPr>
                <w:rFonts w:hint="eastAsia" w:ascii="仿宋" w:hAnsi="仿宋" w:eastAsia="仿宋" w:cs="仿宋"/>
                <w:b/>
                <w:color w:val="auto"/>
                <w:kern w:val="0"/>
                <w:sz w:val="32"/>
                <w:szCs w:val="32"/>
                <w:highlight w:val="none"/>
              </w:rPr>
            </w:pPr>
          </w:p>
        </w:tc>
      </w:tr>
      <w:tr w14:paraId="7287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F0FD1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67227EC">
            <w:pPr>
              <w:jc w:val="center"/>
              <w:rPr>
                <w:rFonts w:hint="eastAsia" w:ascii="仿宋" w:hAnsi="仿宋" w:eastAsia="仿宋" w:cs="仿宋"/>
                <w:b/>
                <w:color w:val="auto"/>
                <w:kern w:val="0"/>
                <w:sz w:val="32"/>
                <w:szCs w:val="32"/>
                <w:highlight w:val="none"/>
              </w:rPr>
            </w:pPr>
          </w:p>
        </w:tc>
        <w:tc>
          <w:tcPr>
            <w:tcW w:w="3546" w:type="dxa"/>
          </w:tcPr>
          <w:p w14:paraId="0A385742">
            <w:pPr>
              <w:jc w:val="center"/>
              <w:rPr>
                <w:rFonts w:hint="eastAsia" w:ascii="仿宋" w:hAnsi="仿宋" w:eastAsia="仿宋" w:cs="仿宋"/>
                <w:b/>
                <w:color w:val="auto"/>
                <w:kern w:val="0"/>
                <w:sz w:val="32"/>
                <w:szCs w:val="32"/>
                <w:highlight w:val="none"/>
              </w:rPr>
            </w:pPr>
          </w:p>
        </w:tc>
        <w:tc>
          <w:tcPr>
            <w:tcW w:w="1276" w:type="dxa"/>
          </w:tcPr>
          <w:p w14:paraId="418095A9">
            <w:pPr>
              <w:jc w:val="center"/>
              <w:rPr>
                <w:rFonts w:hint="eastAsia" w:ascii="仿宋" w:hAnsi="仿宋" w:eastAsia="仿宋" w:cs="仿宋"/>
                <w:b/>
                <w:color w:val="auto"/>
                <w:kern w:val="0"/>
                <w:sz w:val="32"/>
                <w:szCs w:val="32"/>
                <w:highlight w:val="none"/>
              </w:rPr>
            </w:pPr>
          </w:p>
        </w:tc>
      </w:tr>
    </w:tbl>
    <w:p w14:paraId="67748B0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E742177">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D193667">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04BCA0DD">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141A127">
      <w:pPr>
        <w:ind w:firstLine="1911" w:firstLineChars="595"/>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9A05A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杭州市钱塘区卫生健康局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浙江勋达工程咨询有限公司</w:t>
      </w:r>
      <w:r>
        <w:rPr>
          <w:rFonts w:hint="eastAsia" w:ascii="仿宋" w:hAnsi="仿宋" w:eastAsia="仿宋" w:cs="仿宋"/>
          <w:color w:val="auto"/>
          <w:kern w:val="0"/>
          <w:sz w:val="24"/>
          <w:highlight w:val="none"/>
          <w:lang w:val="zh-CN"/>
        </w:rPr>
        <w:t>：</w:t>
      </w:r>
    </w:p>
    <w:p w14:paraId="43418C1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FAD3FB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392F4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8961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8129B0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8E1F5A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F6B86A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93959E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77966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C7BDEC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E62971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9758FA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8418FC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4F4FB8">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BB8A9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E7E875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1D3A78">
      <w:pPr>
        <w:spacing w:line="360" w:lineRule="auto"/>
        <w:jc w:val="center"/>
        <w:outlineLvl w:val="0"/>
        <w:rPr>
          <w:rFonts w:hint="eastAsia" w:ascii="仿宋" w:hAnsi="仿宋" w:eastAsia="仿宋" w:cs="仿宋"/>
          <w:b/>
          <w:color w:val="auto"/>
          <w:kern w:val="0"/>
          <w:sz w:val="36"/>
          <w:szCs w:val="36"/>
          <w:highlight w:val="none"/>
        </w:rPr>
      </w:pPr>
    </w:p>
    <w:p w14:paraId="0F326725">
      <w:pPr>
        <w:numPr>
          <w:ilvl w:val="0"/>
          <w:numId w:val="3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028053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E6AAA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B838B0B">
      <w:pPr>
        <w:snapToGrid w:val="0"/>
        <w:spacing w:line="360" w:lineRule="auto"/>
        <w:ind w:right="480"/>
        <w:jc w:val="center"/>
        <w:rPr>
          <w:rFonts w:hint="eastAsia" w:ascii="仿宋" w:hAnsi="仿宋" w:eastAsia="仿宋" w:cs="仿宋"/>
          <w:b/>
          <w:color w:val="auto"/>
          <w:kern w:val="0"/>
          <w:sz w:val="32"/>
          <w:szCs w:val="32"/>
          <w:highlight w:val="none"/>
        </w:rPr>
      </w:pPr>
    </w:p>
    <w:p w14:paraId="24EBC318">
      <w:pPr>
        <w:snapToGrid w:val="0"/>
        <w:spacing w:line="360" w:lineRule="auto"/>
        <w:ind w:right="480"/>
        <w:jc w:val="center"/>
        <w:rPr>
          <w:rFonts w:hint="eastAsia" w:ascii="仿宋" w:hAnsi="仿宋" w:eastAsia="仿宋" w:cs="仿宋"/>
          <w:b/>
          <w:color w:val="auto"/>
          <w:kern w:val="0"/>
          <w:sz w:val="32"/>
          <w:szCs w:val="32"/>
          <w:highlight w:val="none"/>
        </w:rPr>
      </w:pPr>
    </w:p>
    <w:p w14:paraId="3894491E">
      <w:pPr>
        <w:snapToGrid w:val="0"/>
        <w:spacing w:line="360" w:lineRule="auto"/>
        <w:ind w:right="480"/>
        <w:jc w:val="center"/>
        <w:rPr>
          <w:rFonts w:hint="eastAsia" w:ascii="仿宋" w:hAnsi="仿宋" w:eastAsia="仿宋" w:cs="仿宋"/>
          <w:b/>
          <w:color w:val="auto"/>
          <w:kern w:val="0"/>
          <w:sz w:val="32"/>
          <w:szCs w:val="32"/>
          <w:highlight w:val="none"/>
        </w:rPr>
      </w:pPr>
    </w:p>
    <w:p w14:paraId="3DBC8BDD">
      <w:pPr>
        <w:snapToGrid w:val="0"/>
        <w:spacing w:line="360" w:lineRule="auto"/>
        <w:ind w:right="480"/>
        <w:jc w:val="center"/>
        <w:rPr>
          <w:rFonts w:hint="eastAsia" w:ascii="仿宋" w:hAnsi="仿宋" w:eastAsia="仿宋" w:cs="仿宋"/>
          <w:b/>
          <w:color w:val="auto"/>
          <w:kern w:val="0"/>
          <w:sz w:val="32"/>
          <w:szCs w:val="32"/>
          <w:highlight w:val="none"/>
        </w:rPr>
      </w:pPr>
    </w:p>
    <w:p w14:paraId="4241056C">
      <w:pPr>
        <w:snapToGrid w:val="0"/>
        <w:spacing w:line="360" w:lineRule="auto"/>
        <w:ind w:right="480"/>
        <w:jc w:val="center"/>
        <w:rPr>
          <w:rFonts w:hint="eastAsia" w:ascii="仿宋" w:hAnsi="仿宋" w:eastAsia="仿宋" w:cs="仿宋"/>
          <w:b/>
          <w:color w:val="auto"/>
          <w:kern w:val="0"/>
          <w:sz w:val="32"/>
          <w:szCs w:val="32"/>
          <w:highlight w:val="none"/>
        </w:rPr>
      </w:pPr>
    </w:p>
    <w:p w14:paraId="49516E52">
      <w:pPr>
        <w:snapToGrid w:val="0"/>
        <w:spacing w:line="360" w:lineRule="auto"/>
        <w:ind w:right="480"/>
        <w:jc w:val="center"/>
        <w:rPr>
          <w:rFonts w:hint="eastAsia" w:ascii="仿宋" w:hAnsi="仿宋" w:eastAsia="仿宋" w:cs="仿宋"/>
          <w:b/>
          <w:color w:val="auto"/>
          <w:kern w:val="0"/>
          <w:sz w:val="32"/>
          <w:szCs w:val="32"/>
          <w:highlight w:val="none"/>
        </w:rPr>
      </w:pPr>
    </w:p>
    <w:p w14:paraId="02A07D74">
      <w:pPr>
        <w:snapToGrid w:val="0"/>
        <w:spacing w:line="360" w:lineRule="auto"/>
        <w:ind w:right="480"/>
        <w:jc w:val="center"/>
        <w:rPr>
          <w:rFonts w:hint="eastAsia" w:ascii="仿宋" w:hAnsi="仿宋" w:eastAsia="仿宋" w:cs="仿宋"/>
          <w:b/>
          <w:color w:val="auto"/>
          <w:kern w:val="0"/>
          <w:sz w:val="32"/>
          <w:szCs w:val="32"/>
          <w:highlight w:val="none"/>
        </w:rPr>
      </w:pPr>
    </w:p>
    <w:p w14:paraId="51504AA1">
      <w:pPr>
        <w:snapToGrid w:val="0"/>
        <w:spacing w:line="360" w:lineRule="auto"/>
        <w:ind w:right="480"/>
        <w:jc w:val="center"/>
        <w:rPr>
          <w:rFonts w:hint="eastAsia" w:ascii="仿宋" w:hAnsi="仿宋" w:eastAsia="仿宋" w:cs="仿宋"/>
          <w:b/>
          <w:color w:val="auto"/>
          <w:kern w:val="0"/>
          <w:sz w:val="32"/>
          <w:szCs w:val="32"/>
          <w:highlight w:val="none"/>
        </w:rPr>
      </w:pPr>
    </w:p>
    <w:p w14:paraId="4555F8CF">
      <w:pPr>
        <w:snapToGrid w:val="0"/>
        <w:spacing w:line="360" w:lineRule="auto"/>
        <w:ind w:right="480"/>
        <w:jc w:val="center"/>
        <w:rPr>
          <w:rFonts w:hint="eastAsia" w:ascii="仿宋" w:hAnsi="仿宋" w:eastAsia="仿宋" w:cs="仿宋"/>
          <w:b/>
          <w:color w:val="auto"/>
          <w:kern w:val="0"/>
          <w:sz w:val="32"/>
          <w:szCs w:val="32"/>
          <w:highlight w:val="none"/>
        </w:rPr>
      </w:pPr>
    </w:p>
    <w:p w14:paraId="25EF90C8">
      <w:pPr>
        <w:snapToGrid w:val="0"/>
        <w:spacing w:line="360" w:lineRule="auto"/>
        <w:ind w:right="480"/>
        <w:jc w:val="center"/>
        <w:rPr>
          <w:rFonts w:hint="eastAsia" w:ascii="仿宋" w:hAnsi="仿宋" w:eastAsia="仿宋" w:cs="仿宋"/>
          <w:b/>
          <w:color w:val="auto"/>
          <w:kern w:val="0"/>
          <w:sz w:val="32"/>
          <w:szCs w:val="32"/>
          <w:highlight w:val="none"/>
        </w:rPr>
      </w:pPr>
    </w:p>
    <w:p w14:paraId="0E8370D8">
      <w:pPr>
        <w:snapToGrid w:val="0"/>
        <w:spacing w:line="360" w:lineRule="auto"/>
        <w:ind w:right="480"/>
        <w:jc w:val="center"/>
        <w:rPr>
          <w:rFonts w:hint="eastAsia" w:ascii="仿宋" w:hAnsi="仿宋" w:eastAsia="仿宋" w:cs="仿宋"/>
          <w:b/>
          <w:color w:val="auto"/>
          <w:kern w:val="0"/>
          <w:sz w:val="32"/>
          <w:szCs w:val="32"/>
          <w:highlight w:val="none"/>
        </w:rPr>
      </w:pPr>
    </w:p>
    <w:p w14:paraId="12B2DA95">
      <w:pPr>
        <w:snapToGrid w:val="0"/>
        <w:spacing w:line="360" w:lineRule="auto"/>
        <w:ind w:right="480"/>
        <w:jc w:val="center"/>
        <w:rPr>
          <w:rFonts w:hint="eastAsia" w:ascii="仿宋" w:hAnsi="仿宋" w:eastAsia="仿宋" w:cs="仿宋"/>
          <w:b/>
          <w:color w:val="auto"/>
          <w:kern w:val="0"/>
          <w:sz w:val="32"/>
          <w:szCs w:val="32"/>
          <w:highlight w:val="none"/>
        </w:rPr>
      </w:pPr>
    </w:p>
    <w:p w14:paraId="214BB12D">
      <w:pPr>
        <w:pStyle w:val="995"/>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C0848E4">
      <w:pPr>
        <w:pStyle w:val="9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08CAB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杭州市钱塘区卫生健康局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浙江勋达工程咨询有限公司</w:t>
      </w:r>
      <w:r>
        <w:rPr>
          <w:rFonts w:hint="eastAsia" w:ascii="仿宋" w:hAnsi="仿宋" w:eastAsia="仿宋" w:cs="仿宋"/>
          <w:color w:val="auto"/>
          <w:kern w:val="0"/>
          <w:sz w:val="24"/>
          <w:highlight w:val="none"/>
          <w:lang w:val="zh-CN"/>
        </w:rPr>
        <w:t>：</w:t>
      </w:r>
    </w:p>
    <w:p w14:paraId="252005C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08E212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5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E48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F5DBB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1C7BAA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193CB711">
            <w:pPr>
              <w:spacing w:line="360" w:lineRule="auto"/>
              <w:jc w:val="center"/>
              <w:rPr>
                <w:rFonts w:hint="eastAsia" w:ascii="仿宋" w:hAnsi="仿宋" w:eastAsia="仿宋" w:cs="仿宋"/>
                <w:b/>
                <w:color w:val="auto"/>
                <w:sz w:val="24"/>
                <w:highlight w:val="none"/>
              </w:rPr>
            </w:pPr>
          </w:p>
          <w:p w14:paraId="6111E51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1D60F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6D6F1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7F9244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7A74D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4862C4E2">
            <w:pPr>
              <w:spacing w:line="360" w:lineRule="auto"/>
              <w:jc w:val="center"/>
              <w:rPr>
                <w:rFonts w:hint="eastAsia" w:ascii="仿宋" w:hAnsi="仿宋" w:eastAsia="仿宋" w:cs="仿宋"/>
                <w:b/>
                <w:color w:val="auto"/>
                <w:sz w:val="24"/>
                <w:highlight w:val="none"/>
              </w:rPr>
            </w:pPr>
          </w:p>
          <w:p w14:paraId="2E1F683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86CDFAA">
            <w:pPr>
              <w:spacing w:line="360" w:lineRule="auto"/>
              <w:jc w:val="center"/>
              <w:rPr>
                <w:rFonts w:hint="eastAsia" w:ascii="仿宋" w:hAnsi="仿宋" w:eastAsia="仿宋" w:cs="仿宋"/>
                <w:b/>
                <w:color w:val="auto"/>
                <w:sz w:val="24"/>
                <w:highlight w:val="none"/>
              </w:rPr>
            </w:pPr>
          </w:p>
        </w:tc>
      </w:tr>
      <w:tr w14:paraId="3638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8D001B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627642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C5715D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1995B6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391464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07C4D68">
            <w:pPr>
              <w:spacing w:line="360" w:lineRule="auto"/>
              <w:jc w:val="center"/>
              <w:rPr>
                <w:rFonts w:hint="eastAsia" w:ascii="仿宋" w:hAnsi="仿宋" w:eastAsia="仿宋" w:cs="仿宋"/>
                <w:color w:val="auto"/>
                <w:sz w:val="24"/>
                <w:highlight w:val="none"/>
              </w:rPr>
            </w:pPr>
          </w:p>
        </w:tc>
        <w:tc>
          <w:tcPr>
            <w:tcW w:w="1984" w:type="dxa"/>
            <w:vAlign w:val="center"/>
          </w:tcPr>
          <w:p w14:paraId="791F6873">
            <w:pPr>
              <w:spacing w:line="360" w:lineRule="auto"/>
              <w:jc w:val="center"/>
              <w:rPr>
                <w:rFonts w:hint="eastAsia" w:ascii="仿宋" w:hAnsi="仿宋" w:eastAsia="仿宋" w:cs="仿宋"/>
                <w:color w:val="auto"/>
                <w:sz w:val="24"/>
                <w:highlight w:val="none"/>
              </w:rPr>
            </w:pPr>
          </w:p>
        </w:tc>
        <w:tc>
          <w:tcPr>
            <w:tcW w:w="3119" w:type="dxa"/>
            <w:vAlign w:val="center"/>
          </w:tcPr>
          <w:p w14:paraId="162B5D22">
            <w:pPr>
              <w:spacing w:line="360" w:lineRule="auto"/>
              <w:jc w:val="center"/>
              <w:rPr>
                <w:rFonts w:hint="eastAsia" w:ascii="仿宋" w:hAnsi="仿宋" w:eastAsia="仿宋" w:cs="仿宋"/>
                <w:color w:val="auto"/>
                <w:sz w:val="24"/>
                <w:highlight w:val="none"/>
              </w:rPr>
            </w:pPr>
          </w:p>
        </w:tc>
      </w:tr>
      <w:tr w14:paraId="6246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9F75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CC1E88C">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652116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40D4FB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BBDB97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82BEC6A">
            <w:pPr>
              <w:spacing w:line="360" w:lineRule="auto"/>
              <w:jc w:val="center"/>
              <w:rPr>
                <w:rFonts w:hint="eastAsia" w:ascii="仿宋" w:hAnsi="仿宋" w:eastAsia="仿宋" w:cs="仿宋"/>
                <w:color w:val="auto"/>
                <w:sz w:val="24"/>
                <w:highlight w:val="none"/>
              </w:rPr>
            </w:pPr>
          </w:p>
        </w:tc>
        <w:tc>
          <w:tcPr>
            <w:tcW w:w="1984" w:type="dxa"/>
            <w:vAlign w:val="center"/>
          </w:tcPr>
          <w:p w14:paraId="25E84C61">
            <w:pPr>
              <w:spacing w:line="360" w:lineRule="auto"/>
              <w:jc w:val="center"/>
              <w:rPr>
                <w:rFonts w:hint="eastAsia" w:ascii="仿宋" w:hAnsi="仿宋" w:eastAsia="仿宋" w:cs="仿宋"/>
                <w:color w:val="auto"/>
                <w:sz w:val="24"/>
                <w:highlight w:val="none"/>
              </w:rPr>
            </w:pPr>
          </w:p>
        </w:tc>
        <w:tc>
          <w:tcPr>
            <w:tcW w:w="3119" w:type="dxa"/>
            <w:vAlign w:val="center"/>
          </w:tcPr>
          <w:p w14:paraId="6AD2F1C3">
            <w:pPr>
              <w:spacing w:line="360" w:lineRule="auto"/>
              <w:jc w:val="center"/>
              <w:rPr>
                <w:rFonts w:hint="eastAsia" w:ascii="仿宋" w:hAnsi="仿宋" w:eastAsia="仿宋" w:cs="仿宋"/>
                <w:color w:val="auto"/>
                <w:sz w:val="24"/>
                <w:highlight w:val="none"/>
              </w:rPr>
            </w:pPr>
          </w:p>
        </w:tc>
      </w:tr>
      <w:tr w14:paraId="2A2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0553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1D861BE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037B2C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563872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59E91B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890029">
            <w:pPr>
              <w:spacing w:line="360" w:lineRule="auto"/>
              <w:jc w:val="center"/>
              <w:rPr>
                <w:rFonts w:hint="eastAsia" w:ascii="仿宋" w:hAnsi="仿宋" w:eastAsia="仿宋" w:cs="仿宋"/>
                <w:color w:val="auto"/>
                <w:sz w:val="24"/>
                <w:highlight w:val="none"/>
              </w:rPr>
            </w:pPr>
          </w:p>
        </w:tc>
        <w:tc>
          <w:tcPr>
            <w:tcW w:w="1984" w:type="dxa"/>
            <w:vAlign w:val="center"/>
          </w:tcPr>
          <w:p w14:paraId="2752D8EA">
            <w:pPr>
              <w:spacing w:line="360" w:lineRule="auto"/>
              <w:jc w:val="center"/>
              <w:rPr>
                <w:rFonts w:hint="eastAsia" w:ascii="仿宋" w:hAnsi="仿宋" w:eastAsia="仿宋" w:cs="仿宋"/>
                <w:color w:val="auto"/>
                <w:sz w:val="24"/>
                <w:highlight w:val="none"/>
              </w:rPr>
            </w:pPr>
          </w:p>
        </w:tc>
        <w:tc>
          <w:tcPr>
            <w:tcW w:w="3119" w:type="dxa"/>
            <w:vAlign w:val="center"/>
          </w:tcPr>
          <w:p w14:paraId="23BCB10F">
            <w:pPr>
              <w:spacing w:line="360" w:lineRule="auto"/>
              <w:jc w:val="center"/>
              <w:rPr>
                <w:rFonts w:hint="eastAsia" w:ascii="仿宋" w:hAnsi="仿宋" w:eastAsia="仿宋" w:cs="仿宋"/>
                <w:color w:val="auto"/>
                <w:sz w:val="24"/>
                <w:highlight w:val="none"/>
              </w:rPr>
            </w:pPr>
          </w:p>
        </w:tc>
      </w:tr>
      <w:tr w14:paraId="5C8B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9EEA48">
            <w:pPr>
              <w:spacing w:line="360" w:lineRule="auto"/>
              <w:jc w:val="center"/>
              <w:rPr>
                <w:rFonts w:hint="eastAsia" w:ascii="仿宋" w:hAnsi="仿宋" w:eastAsia="仿宋" w:cs="仿宋"/>
                <w:color w:val="auto"/>
                <w:sz w:val="24"/>
                <w:highlight w:val="none"/>
              </w:rPr>
            </w:pPr>
          </w:p>
        </w:tc>
        <w:tc>
          <w:tcPr>
            <w:tcW w:w="1417" w:type="dxa"/>
            <w:vAlign w:val="center"/>
          </w:tcPr>
          <w:p w14:paraId="60CE2B9A">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AA4230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E9FA59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B10F66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8BC5641">
            <w:pPr>
              <w:spacing w:line="360" w:lineRule="auto"/>
              <w:jc w:val="center"/>
              <w:rPr>
                <w:rFonts w:hint="eastAsia" w:ascii="仿宋" w:hAnsi="仿宋" w:eastAsia="仿宋" w:cs="仿宋"/>
                <w:color w:val="auto"/>
                <w:sz w:val="24"/>
                <w:highlight w:val="none"/>
              </w:rPr>
            </w:pPr>
          </w:p>
        </w:tc>
        <w:tc>
          <w:tcPr>
            <w:tcW w:w="1984" w:type="dxa"/>
            <w:vAlign w:val="center"/>
          </w:tcPr>
          <w:p w14:paraId="7C0C9E2F">
            <w:pPr>
              <w:spacing w:line="360" w:lineRule="auto"/>
              <w:jc w:val="center"/>
              <w:rPr>
                <w:rFonts w:hint="eastAsia" w:ascii="仿宋" w:hAnsi="仿宋" w:eastAsia="仿宋" w:cs="仿宋"/>
                <w:color w:val="auto"/>
                <w:sz w:val="24"/>
                <w:highlight w:val="none"/>
              </w:rPr>
            </w:pPr>
          </w:p>
        </w:tc>
        <w:tc>
          <w:tcPr>
            <w:tcW w:w="3119" w:type="dxa"/>
            <w:vAlign w:val="center"/>
          </w:tcPr>
          <w:p w14:paraId="334CAAEB">
            <w:pPr>
              <w:spacing w:line="360" w:lineRule="auto"/>
              <w:jc w:val="center"/>
              <w:rPr>
                <w:rFonts w:hint="eastAsia" w:ascii="仿宋" w:hAnsi="仿宋" w:eastAsia="仿宋" w:cs="仿宋"/>
                <w:color w:val="auto"/>
                <w:sz w:val="24"/>
                <w:highlight w:val="none"/>
              </w:rPr>
            </w:pPr>
          </w:p>
        </w:tc>
      </w:tr>
      <w:tr w14:paraId="562E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126E0E">
            <w:pPr>
              <w:spacing w:line="360" w:lineRule="auto"/>
              <w:jc w:val="center"/>
              <w:rPr>
                <w:rFonts w:hint="eastAsia" w:ascii="仿宋" w:hAnsi="仿宋" w:eastAsia="仿宋" w:cs="仿宋"/>
                <w:color w:val="auto"/>
                <w:sz w:val="24"/>
                <w:highlight w:val="none"/>
              </w:rPr>
            </w:pPr>
          </w:p>
        </w:tc>
        <w:tc>
          <w:tcPr>
            <w:tcW w:w="1417" w:type="dxa"/>
            <w:vAlign w:val="center"/>
          </w:tcPr>
          <w:p w14:paraId="651B57B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5CC475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01C88EB">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BEC832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9E86232">
            <w:pPr>
              <w:spacing w:line="360" w:lineRule="auto"/>
              <w:jc w:val="center"/>
              <w:rPr>
                <w:rFonts w:hint="eastAsia" w:ascii="仿宋" w:hAnsi="仿宋" w:eastAsia="仿宋" w:cs="仿宋"/>
                <w:color w:val="auto"/>
                <w:sz w:val="24"/>
                <w:highlight w:val="none"/>
              </w:rPr>
            </w:pPr>
          </w:p>
        </w:tc>
        <w:tc>
          <w:tcPr>
            <w:tcW w:w="1984" w:type="dxa"/>
            <w:vAlign w:val="center"/>
          </w:tcPr>
          <w:p w14:paraId="6D2750A5">
            <w:pPr>
              <w:spacing w:line="360" w:lineRule="auto"/>
              <w:jc w:val="center"/>
              <w:rPr>
                <w:rFonts w:hint="eastAsia" w:ascii="仿宋" w:hAnsi="仿宋" w:eastAsia="仿宋" w:cs="仿宋"/>
                <w:color w:val="auto"/>
                <w:sz w:val="24"/>
                <w:highlight w:val="none"/>
              </w:rPr>
            </w:pPr>
          </w:p>
        </w:tc>
        <w:tc>
          <w:tcPr>
            <w:tcW w:w="3119" w:type="dxa"/>
            <w:vAlign w:val="center"/>
          </w:tcPr>
          <w:p w14:paraId="2E70AAFC">
            <w:pPr>
              <w:spacing w:line="360" w:lineRule="auto"/>
              <w:jc w:val="center"/>
              <w:rPr>
                <w:rFonts w:hint="eastAsia" w:ascii="仿宋" w:hAnsi="仿宋" w:eastAsia="仿宋" w:cs="仿宋"/>
                <w:color w:val="auto"/>
                <w:sz w:val="24"/>
                <w:highlight w:val="none"/>
              </w:rPr>
            </w:pPr>
          </w:p>
        </w:tc>
      </w:tr>
      <w:tr w14:paraId="1C35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E3B2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A841642">
            <w:pPr>
              <w:spacing w:line="360" w:lineRule="auto"/>
              <w:jc w:val="center"/>
              <w:rPr>
                <w:rFonts w:hint="eastAsia" w:ascii="仿宋" w:hAnsi="仿宋" w:eastAsia="仿宋" w:cs="仿宋"/>
                <w:color w:val="auto"/>
                <w:sz w:val="24"/>
                <w:highlight w:val="none"/>
              </w:rPr>
            </w:pPr>
          </w:p>
        </w:tc>
      </w:tr>
      <w:tr w14:paraId="34F3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EF9D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C5592E8">
            <w:pPr>
              <w:spacing w:line="360" w:lineRule="auto"/>
              <w:jc w:val="center"/>
              <w:rPr>
                <w:rFonts w:hint="eastAsia" w:ascii="仿宋" w:hAnsi="仿宋" w:eastAsia="仿宋" w:cs="仿宋"/>
                <w:color w:val="auto"/>
                <w:sz w:val="24"/>
                <w:highlight w:val="none"/>
              </w:rPr>
            </w:pPr>
          </w:p>
        </w:tc>
      </w:tr>
    </w:tbl>
    <w:p w14:paraId="4C897E61">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7DF9E2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CB36FD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031238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E573A6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0D4A0A">
      <w:pPr>
        <w:snapToGrid w:val="0"/>
        <w:spacing w:line="360" w:lineRule="auto"/>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5、特别说明：▲供应商报价低于项目预算50%的，应当在报价文件中详细阐述不影响产品质量或者诚信履约的具体原因</w:t>
      </w:r>
      <w:r>
        <w:rPr>
          <w:rFonts w:hint="eastAsia" w:ascii="仿宋" w:hAnsi="仿宋" w:eastAsia="仿宋" w:cs="仿宋"/>
          <w:b/>
          <w:color w:val="auto"/>
          <w:kern w:val="0"/>
          <w:sz w:val="24"/>
          <w:highlight w:val="none"/>
          <w:lang w:val="zh-CN" w:eastAsia="zh-CN"/>
        </w:rPr>
        <w:t>，未做阐述说明的，投标无效。</w:t>
      </w:r>
    </w:p>
    <w:p w14:paraId="34B12619">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68B7CDCF">
      <w:pPr>
        <w:pStyle w:val="995"/>
        <w:keepNext w:val="0"/>
        <w:pageBreakBefore w:val="0"/>
        <w:tabs>
          <w:tab w:val="clear" w:pos="720"/>
        </w:tabs>
        <w:snapToGrid w:val="0"/>
        <w:spacing w:before="120" w:after="120"/>
        <w:ind w:firstLine="643"/>
        <w:jc w:val="both"/>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1816B9">
      <w:pPr>
        <w:pStyle w:val="995"/>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14A186D6">
      <w:pPr>
        <w:pStyle w:val="995"/>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01C54801">
      <w:pPr>
        <w:pStyle w:val="995"/>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E158287">
      <w:pPr>
        <w:pStyle w:val="995"/>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29" w:name="_Hlk101259491"/>
      <w:r>
        <w:rPr>
          <w:rFonts w:hint="eastAsia" w:ascii="仿宋" w:hAnsi="仿宋" w:eastAsia="仿宋" w:cs="仿宋"/>
          <w:color w:val="auto"/>
          <w:sz w:val="32"/>
          <w:szCs w:val="32"/>
          <w:highlight w:val="none"/>
        </w:rPr>
        <w:t>（如果有）</w:t>
      </w:r>
      <w:bookmarkEnd w:id="29"/>
    </w:p>
    <w:p w14:paraId="21DB171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29A0BD0">
      <w:pPr>
        <w:spacing w:line="360" w:lineRule="auto"/>
        <w:ind w:right="420"/>
        <w:rPr>
          <w:rFonts w:hint="eastAsia" w:ascii="仿宋" w:hAnsi="仿宋" w:eastAsia="仿宋" w:cs="仿宋"/>
          <w:b/>
          <w:color w:val="auto"/>
          <w:kern w:val="0"/>
          <w:sz w:val="36"/>
          <w:szCs w:val="36"/>
          <w:highlight w:val="none"/>
        </w:rPr>
      </w:pPr>
    </w:p>
    <w:p w14:paraId="22A2FCA3">
      <w:pPr>
        <w:pStyle w:val="3"/>
        <w:keepNext w:val="0"/>
        <w:keepLines w:val="0"/>
        <w:pageBreakBefore/>
        <w:widowControl/>
        <w:tabs>
          <w:tab w:val="left" w:pos="432"/>
        </w:tabs>
        <w:spacing w:before="100" w:beforeAutospacing="1" w:after="100" w:afterAutospacing="1" w:line="360" w:lineRule="auto"/>
        <w:ind w:left="0" w:leftChars="0" w:firstLine="0" w:firstLineChars="0"/>
        <w:jc w:val="center"/>
        <w:rPr>
          <w:rFonts w:hint="eastAsia" w:ascii="仿宋" w:hAnsi="仿宋" w:eastAsia="仿宋" w:cs="仿宋"/>
          <w:color w:val="auto"/>
          <w:sz w:val="32"/>
          <w:szCs w:val="32"/>
          <w:highlight w:val="none"/>
        </w:rPr>
      </w:pPr>
      <w:bookmarkStart w:id="30" w:name="_Toc465665161"/>
      <w:r>
        <w:rPr>
          <w:rFonts w:hint="eastAsia" w:ascii="仿宋" w:hAnsi="仿宋" w:eastAsia="仿宋" w:cs="仿宋"/>
          <w:color w:val="auto"/>
          <w:sz w:val="32"/>
          <w:szCs w:val="32"/>
          <w:highlight w:val="none"/>
        </w:rPr>
        <w:t>附件</w:t>
      </w:r>
      <w:bookmarkEnd w:id="30"/>
    </w:p>
    <w:p w14:paraId="2E0B48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EA75A74">
      <w:pPr>
        <w:spacing w:line="360" w:lineRule="auto"/>
        <w:jc w:val="center"/>
        <w:rPr>
          <w:rFonts w:hint="eastAsia" w:ascii="仿宋" w:hAnsi="仿宋" w:eastAsia="仿宋" w:cs="仿宋"/>
          <w:b/>
          <w:color w:val="auto"/>
          <w:spacing w:val="6"/>
          <w:sz w:val="32"/>
          <w:szCs w:val="32"/>
          <w:highlight w:val="none"/>
        </w:rPr>
      </w:pPr>
      <w:bookmarkStart w:id="31" w:name="OLE_LINK13"/>
      <w:bookmarkStart w:id="32" w:name="OLE_LINK14"/>
      <w:r>
        <w:rPr>
          <w:rFonts w:hint="eastAsia" w:ascii="仿宋" w:hAnsi="仿宋" w:eastAsia="仿宋" w:cs="仿宋"/>
          <w:b/>
          <w:color w:val="auto"/>
          <w:spacing w:val="6"/>
          <w:sz w:val="32"/>
          <w:szCs w:val="32"/>
          <w:highlight w:val="none"/>
        </w:rPr>
        <w:t>残疾人福利性单位声明函</w:t>
      </w:r>
    </w:p>
    <w:bookmarkEnd w:id="31"/>
    <w:bookmarkEnd w:id="32"/>
    <w:p w14:paraId="6339B316">
      <w:pPr>
        <w:spacing w:line="360" w:lineRule="auto"/>
        <w:rPr>
          <w:rFonts w:hint="eastAsia" w:ascii="仿宋" w:hAnsi="仿宋" w:eastAsia="仿宋" w:cs="仿宋"/>
          <w:b/>
          <w:color w:val="auto"/>
          <w:spacing w:val="6"/>
          <w:sz w:val="30"/>
          <w:szCs w:val="30"/>
          <w:highlight w:val="none"/>
        </w:rPr>
      </w:pPr>
    </w:p>
    <w:p w14:paraId="69B4D1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eastAsia="zh-CN"/>
        </w:rPr>
        <w:t>杭州市钱塘区卫生健康局</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钱塘区检验类设备采购</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84FC0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6116017">
      <w:pPr>
        <w:spacing w:line="360" w:lineRule="auto"/>
        <w:ind w:firstLine="480" w:firstLineChars="200"/>
        <w:rPr>
          <w:rFonts w:hint="eastAsia" w:ascii="仿宋" w:hAnsi="仿宋" w:eastAsia="仿宋" w:cs="仿宋"/>
          <w:color w:val="auto"/>
          <w:sz w:val="24"/>
          <w:highlight w:val="none"/>
        </w:rPr>
      </w:pPr>
    </w:p>
    <w:p w14:paraId="726115FF">
      <w:pPr>
        <w:spacing w:line="360" w:lineRule="auto"/>
        <w:ind w:firstLine="480" w:firstLineChars="200"/>
        <w:rPr>
          <w:rFonts w:hint="eastAsia" w:ascii="仿宋" w:hAnsi="仿宋" w:eastAsia="仿宋" w:cs="仿宋"/>
          <w:color w:val="auto"/>
          <w:sz w:val="24"/>
          <w:highlight w:val="none"/>
        </w:rPr>
      </w:pPr>
    </w:p>
    <w:p w14:paraId="7E21C1A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0877E3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E241477">
      <w:pPr>
        <w:spacing w:line="360" w:lineRule="auto"/>
        <w:ind w:firstLine="480" w:firstLineChars="200"/>
        <w:rPr>
          <w:rFonts w:hint="eastAsia" w:ascii="仿宋" w:hAnsi="仿宋" w:eastAsia="仿宋" w:cs="仿宋"/>
          <w:color w:val="auto"/>
          <w:sz w:val="24"/>
          <w:highlight w:val="none"/>
        </w:rPr>
      </w:pPr>
    </w:p>
    <w:p w14:paraId="68CECD8B">
      <w:pPr>
        <w:spacing w:line="360" w:lineRule="auto"/>
        <w:ind w:firstLine="420" w:firstLineChars="200"/>
        <w:rPr>
          <w:rFonts w:hint="eastAsia" w:ascii="仿宋" w:hAnsi="仿宋" w:eastAsia="仿宋" w:cs="仿宋"/>
          <w:color w:val="auto"/>
          <w:highlight w:val="none"/>
        </w:rPr>
      </w:pPr>
    </w:p>
    <w:p w14:paraId="0FA532B8">
      <w:pPr>
        <w:spacing w:line="360" w:lineRule="auto"/>
        <w:ind w:firstLine="420" w:firstLineChars="200"/>
        <w:rPr>
          <w:rFonts w:hint="eastAsia" w:ascii="仿宋" w:hAnsi="仿宋" w:eastAsia="仿宋" w:cs="仿宋"/>
          <w:color w:val="auto"/>
          <w:highlight w:val="none"/>
        </w:rPr>
      </w:pPr>
    </w:p>
    <w:p w14:paraId="02D265E9">
      <w:pPr>
        <w:spacing w:line="360" w:lineRule="auto"/>
        <w:ind w:firstLine="420" w:firstLineChars="200"/>
        <w:rPr>
          <w:rFonts w:hint="eastAsia" w:ascii="仿宋" w:hAnsi="仿宋" w:eastAsia="仿宋" w:cs="仿宋"/>
          <w:color w:val="auto"/>
          <w:highlight w:val="none"/>
        </w:rPr>
      </w:pPr>
    </w:p>
    <w:p w14:paraId="5E0DEF3D">
      <w:pPr>
        <w:spacing w:line="360" w:lineRule="auto"/>
        <w:ind w:firstLine="420" w:firstLineChars="200"/>
        <w:rPr>
          <w:rFonts w:hint="eastAsia" w:ascii="仿宋" w:hAnsi="仿宋" w:eastAsia="仿宋" w:cs="仿宋"/>
          <w:color w:val="auto"/>
          <w:highlight w:val="none"/>
        </w:rPr>
      </w:pPr>
    </w:p>
    <w:p w14:paraId="1A8C7AB2">
      <w:pPr>
        <w:spacing w:line="360" w:lineRule="auto"/>
        <w:rPr>
          <w:rFonts w:hint="eastAsia" w:ascii="仿宋" w:hAnsi="仿宋" w:eastAsia="仿宋" w:cs="仿宋"/>
          <w:b/>
          <w:color w:val="auto"/>
          <w:sz w:val="24"/>
          <w:highlight w:val="none"/>
        </w:rPr>
      </w:pPr>
    </w:p>
    <w:p w14:paraId="1C0D71C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DCF54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0A7675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5543A4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81B2C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4FBD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2BFF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76A58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5D53D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1677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BBEF85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8E2A3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4FE86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34E1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E5476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9CF7F6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DD4EC2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C474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9AFB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55BFC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1E552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E6D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A5575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36853B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D0161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9E4D2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E750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70782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F3981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33AE1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A2C37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54D4C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9E86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6FB37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4E2B7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DE1D66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5BC20AD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F5B5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818358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DF598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DC9E5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958F5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5B66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4C793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BDFB7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798D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37A2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E2D7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652A94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CEF6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2DC6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0E3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B603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C2ABA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3D135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4CF4D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DD4FA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D76D3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D1B09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A392B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7FFEE0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EDA65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5C509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37238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5F18B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66EC2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9B4E0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7A275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63FD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EF0B2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56D3A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5DF8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A0DDD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3C54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3D39E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11BA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F24FB03">
      <w:pPr>
        <w:spacing w:line="360" w:lineRule="auto"/>
        <w:rPr>
          <w:rFonts w:hint="eastAsia" w:ascii="仿宋" w:hAnsi="仿宋" w:eastAsia="仿宋" w:cs="仿宋"/>
          <w:b/>
          <w:color w:val="auto"/>
          <w:sz w:val="24"/>
          <w:highlight w:val="none"/>
        </w:rPr>
      </w:pPr>
    </w:p>
    <w:p w14:paraId="05C4A23F">
      <w:pPr>
        <w:spacing w:line="360" w:lineRule="auto"/>
        <w:rPr>
          <w:rFonts w:hint="eastAsia" w:ascii="仿宋" w:hAnsi="仿宋" w:eastAsia="仿宋" w:cs="仿宋"/>
          <w:b/>
          <w:color w:val="auto"/>
          <w:sz w:val="24"/>
          <w:highlight w:val="none"/>
        </w:rPr>
      </w:pPr>
    </w:p>
    <w:p w14:paraId="150FBB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5095AA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E49AC6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5089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E0F5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AD4054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9BD02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9B14E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85659A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54ACF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388ADF7">
      <w:pPr>
        <w:spacing w:line="360" w:lineRule="auto"/>
        <w:rPr>
          <w:rFonts w:hint="eastAsia" w:ascii="仿宋" w:hAnsi="仿宋" w:eastAsia="仿宋" w:cs="仿宋"/>
          <w:color w:val="auto"/>
          <w:sz w:val="24"/>
          <w:highlight w:val="none"/>
          <w:u w:val="single"/>
        </w:rPr>
      </w:pPr>
    </w:p>
    <w:p w14:paraId="38D9A4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杭州市钱塘区卫生健康局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浙江勋达工程咨询有限公司</w:t>
      </w:r>
      <w:r>
        <w:rPr>
          <w:rFonts w:hint="eastAsia" w:ascii="仿宋" w:hAnsi="仿宋" w:eastAsia="仿宋" w:cs="仿宋"/>
          <w:color w:val="auto"/>
          <w:sz w:val="24"/>
          <w:highlight w:val="none"/>
          <w:u w:val="single"/>
        </w:rPr>
        <w:t>：</w:t>
      </w:r>
    </w:p>
    <w:p w14:paraId="74C1A4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BA9C2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92A809">
      <w:pPr>
        <w:spacing w:line="360" w:lineRule="auto"/>
        <w:ind w:firstLine="494"/>
        <w:rPr>
          <w:rFonts w:hint="eastAsia" w:ascii="仿宋" w:hAnsi="仿宋" w:eastAsia="仿宋" w:cs="仿宋"/>
          <w:color w:val="auto"/>
          <w:sz w:val="24"/>
          <w:highlight w:val="none"/>
        </w:rPr>
      </w:pPr>
    </w:p>
    <w:p w14:paraId="039FD1AD">
      <w:pPr>
        <w:spacing w:line="360" w:lineRule="auto"/>
        <w:ind w:firstLine="494"/>
        <w:rPr>
          <w:rFonts w:hint="eastAsia" w:ascii="仿宋" w:hAnsi="仿宋" w:eastAsia="仿宋" w:cs="仿宋"/>
          <w:color w:val="auto"/>
          <w:sz w:val="24"/>
          <w:highlight w:val="none"/>
        </w:rPr>
      </w:pPr>
    </w:p>
    <w:p w14:paraId="5F64D9C5">
      <w:pPr>
        <w:spacing w:line="360" w:lineRule="auto"/>
        <w:ind w:firstLine="494"/>
        <w:rPr>
          <w:rFonts w:hint="eastAsia" w:ascii="仿宋" w:hAnsi="仿宋" w:eastAsia="仿宋" w:cs="仿宋"/>
          <w:color w:val="auto"/>
          <w:sz w:val="24"/>
          <w:highlight w:val="none"/>
        </w:rPr>
      </w:pPr>
    </w:p>
    <w:p w14:paraId="7C76AFD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8034BF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73A673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6F7E60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10AB0B1">
      <w:pPr>
        <w:autoSpaceDE w:val="0"/>
        <w:autoSpaceDN w:val="0"/>
        <w:jc w:val="center"/>
        <w:rPr>
          <w:rFonts w:hint="eastAsia" w:ascii="仿宋" w:hAnsi="仿宋" w:eastAsia="仿宋" w:cs="仿宋"/>
          <w:b/>
          <w:color w:val="auto"/>
          <w:spacing w:val="6"/>
          <w:sz w:val="32"/>
          <w:szCs w:val="32"/>
          <w:highlight w:val="none"/>
        </w:rPr>
      </w:pPr>
    </w:p>
    <w:p w14:paraId="0A389E3C">
      <w:pPr>
        <w:autoSpaceDE w:val="0"/>
        <w:autoSpaceDN w:val="0"/>
        <w:jc w:val="center"/>
        <w:rPr>
          <w:rFonts w:hint="eastAsia" w:ascii="仿宋" w:hAnsi="仿宋" w:eastAsia="仿宋" w:cs="仿宋"/>
          <w:b/>
          <w:color w:val="auto"/>
          <w:spacing w:val="6"/>
          <w:sz w:val="32"/>
          <w:szCs w:val="32"/>
          <w:highlight w:val="none"/>
        </w:rPr>
      </w:pPr>
    </w:p>
    <w:p w14:paraId="4A5E7151">
      <w:pPr>
        <w:autoSpaceDE w:val="0"/>
        <w:autoSpaceDN w:val="0"/>
        <w:jc w:val="center"/>
        <w:rPr>
          <w:rFonts w:hint="eastAsia" w:ascii="仿宋" w:hAnsi="仿宋" w:eastAsia="仿宋" w:cs="仿宋"/>
          <w:b/>
          <w:color w:val="auto"/>
          <w:spacing w:val="6"/>
          <w:sz w:val="32"/>
          <w:szCs w:val="32"/>
          <w:highlight w:val="none"/>
        </w:rPr>
      </w:pPr>
    </w:p>
    <w:p w14:paraId="132D8747">
      <w:pPr>
        <w:autoSpaceDE w:val="0"/>
        <w:autoSpaceDN w:val="0"/>
        <w:jc w:val="center"/>
        <w:rPr>
          <w:rFonts w:hint="eastAsia" w:ascii="仿宋" w:hAnsi="仿宋" w:eastAsia="仿宋" w:cs="仿宋"/>
          <w:b/>
          <w:color w:val="auto"/>
          <w:spacing w:val="6"/>
          <w:sz w:val="32"/>
          <w:szCs w:val="32"/>
          <w:highlight w:val="none"/>
        </w:rPr>
      </w:pPr>
    </w:p>
    <w:p w14:paraId="4A428E20">
      <w:pPr>
        <w:autoSpaceDE w:val="0"/>
        <w:autoSpaceDN w:val="0"/>
        <w:jc w:val="center"/>
        <w:rPr>
          <w:rFonts w:hint="eastAsia" w:ascii="仿宋" w:hAnsi="仿宋" w:eastAsia="仿宋" w:cs="仿宋"/>
          <w:b/>
          <w:color w:val="auto"/>
          <w:spacing w:val="6"/>
          <w:sz w:val="32"/>
          <w:szCs w:val="32"/>
          <w:highlight w:val="none"/>
        </w:rPr>
      </w:pPr>
    </w:p>
    <w:p w14:paraId="6EE52FBA">
      <w:pPr>
        <w:autoSpaceDE w:val="0"/>
        <w:autoSpaceDN w:val="0"/>
        <w:jc w:val="center"/>
        <w:rPr>
          <w:rFonts w:hint="eastAsia" w:ascii="仿宋" w:hAnsi="仿宋" w:eastAsia="仿宋" w:cs="仿宋"/>
          <w:b/>
          <w:color w:val="auto"/>
          <w:spacing w:val="6"/>
          <w:sz w:val="32"/>
          <w:szCs w:val="32"/>
          <w:highlight w:val="none"/>
        </w:rPr>
      </w:pPr>
    </w:p>
    <w:p w14:paraId="4B70E504">
      <w:pPr>
        <w:autoSpaceDE w:val="0"/>
        <w:autoSpaceDN w:val="0"/>
        <w:jc w:val="center"/>
        <w:rPr>
          <w:rFonts w:hint="eastAsia" w:ascii="仿宋" w:hAnsi="仿宋" w:eastAsia="仿宋" w:cs="仿宋"/>
          <w:b/>
          <w:color w:val="auto"/>
          <w:spacing w:val="6"/>
          <w:sz w:val="32"/>
          <w:szCs w:val="32"/>
          <w:highlight w:val="none"/>
        </w:rPr>
      </w:pPr>
    </w:p>
    <w:p w14:paraId="255CA79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CF9D53A">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73300F6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3FAB1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25518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ABEC1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D6ECB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F487195">
      <w:pPr>
        <w:snapToGrid w:val="0"/>
        <w:spacing w:line="360" w:lineRule="auto"/>
        <w:ind w:firstLine="576"/>
        <w:rPr>
          <w:rFonts w:hint="eastAsia" w:ascii="仿宋" w:hAnsi="仿宋" w:eastAsia="仿宋" w:cs="仿宋"/>
          <w:color w:val="auto"/>
          <w:kern w:val="0"/>
          <w:sz w:val="24"/>
          <w:highlight w:val="none"/>
          <w:lang w:val="zh-CN"/>
        </w:rPr>
      </w:pPr>
      <w:bookmarkStart w:id="3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3BC8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5B7D6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3"/>
    <w:p w14:paraId="6CB52B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58F63B1B">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34586AF">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827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0A4A18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F4E68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777FF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90205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051AE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02EC1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3C98F4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07690D7">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C44AB0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A9CD2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1459B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17E564">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224611A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A3E10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钱塘区检验类设备采购</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QTCG-GK-2025-074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34476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66D5815B">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13CCF401">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3623299">
      <w:pPr>
        <w:pStyle w:val="4"/>
        <w:tabs>
          <w:tab w:val="left" w:pos="432"/>
        </w:tabs>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9994AEB">
      <w:pPr>
        <w:pStyle w:val="4"/>
        <w:tabs>
          <w:tab w:val="left" w:pos="432"/>
        </w:tabs>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6CEC3B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17A26773">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5EB5EE6">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3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34"/>
    </w:p>
    <w:p w14:paraId="01FBF6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4180288">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F3CD3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4D9F3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F1D19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BEAF0F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018C1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D95DB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AF5F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E5982E7">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8810F94">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1958714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BD6E41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864D8B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790C7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9A3586">
      <w:pP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491B86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516ED3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260BBE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杭州市钱塘区卫生健康局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钱塘区检验类设备采购</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604FD9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全自动生化仪</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②（中型企业、小型企业、微型企业）</w:t>
      </w:r>
      <w:r>
        <w:rPr>
          <w:rFonts w:hint="eastAsia" w:ascii="仿宋" w:hAnsi="仿宋" w:eastAsia="仿宋" w:cs="仿宋"/>
          <w:color w:val="auto"/>
          <w:sz w:val="24"/>
          <w:highlight w:val="none"/>
        </w:rPr>
        <w:t>；</w:t>
      </w:r>
    </w:p>
    <w:p w14:paraId="6D0027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全自动五分类血球仪</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②（中型企业、小型企业、微型企业）</w:t>
      </w:r>
      <w:r>
        <w:rPr>
          <w:rFonts w:hint="eastAsia" w:ascii="仿宋" w:hAnsi="仿宋" w:eastAsia="仿宋" w:cs="仿宋"/>
          <w:color w:val="auto"/>
          <w:sz w:val="24"/>
          <w:highlight w:val="none"/>
        </w:rPr>
        <w:t>；</w:t>
      </w:r>
    </w:p>
    <w:p w14:paraId="209EA7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全自动尿液分析仪</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②（中型企业、小型企业、微型企业）</w:t>
      </w:r>
      <w:r>
        <w:rPr>
          <w:rFonts w:hint="eastAsia" w:ascii="仿宋" w:hAnsi="仿宋" w:eastAsia="仿宋" w:cs="仿宋"/>
          <w:color w:val="auto"/>
          <w:sz w:val="24"/>
          <w:highlight w:val="none"/>
        </w:rPr>
        <w:t>；</w:t>
      </w:r>
    </w:p>
    <w:p w14:paraId="25CB91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33A48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F77AB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E4566E0">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6F2E43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37D84E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DDE4112">
      <w:pPr>
        <w:numPr>
          <w:ilvl w:val="0"/>
          <w:numId w:val="0"/>
        </w:numPr>
        <w:spacing w:line="360" w:lineRule="auto"/>
        <w:ind w:right="420" w:rightChars="0" w:firstLine="420" w:firstLineChars="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6B43673D">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C6AA2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C006A85">
      <w:pPr>
        <w:pStyle w:val="4"/>
        <w:tabs>
          <w:tab w:val="left" w:pos="432"/>
        </w:tabs>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5579B1F4">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2F84F17"/>
    <w:p w14:paraId="06AED808">
      <w:pPr>
        <w:rPr>
          <w:rFonts w:hint="eastAsia" w:ascii="仿宋" w:hAnsi="仿宋" w:eastAsia="仿宋" w:cs="仿宋"/>
        </w:rPr>
      </w:pPr>
    </w:p>
    <w:sectPr>
      <w:headerReference r:id="rId12" w:type="first"/>
      <w:footerReference r:id="rId15" w:type="first"/>
      <w:headerReference r:id="rId11" w:type="default"/>
      <w:footerReference r:id="rId13" w:type="default"/>
      <w:footerReference r:id="rId14"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071">
    <w:pPr>
      <w:pStyle w:val="41"/>
      <w:framePr w:wrap="around" w:vAnchor="text" w:hAnchor="margin" w:xAlign="outside" w:y="1"/>
      <w:rPr>
        <w:rStyle w:val="66"/>
        <w:rFonts w:hint="eastAsia"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1DDF167">
    <w:pPr>
      <w:pStyle w:val="41"/>
      <w:ind w:right="720" w:firstLine="180" w:firstLineChars="100"/>
      <w:jc w:val="center"/>
    </w:pPr>
  </w:p>
  <w:p w14:paraId="5350BE05">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0F61C">
    <w:pPr>
      <w:pStyle w:val="41"/>
      <w:framePr w:wrap="around" w:vAnchor="text" w:hAnchor="margin" w:xAlign="outside" w:y="1"/>
      <w:rPr>
        <w:rStyle w:val="66"/>
      </w:rPr>
    </w:pPr>
    <w:r>
      <w:fldChar w:fldCharType="begin"/>
    </w:r>
    <w:r>
      <w:rPr>
        <w:rStyle w:val="66"/>
      </w:rPr>
      <w:instrText xml:space="preserve">PAGE  </w:instrText>
    </w:r>
    <w:r>
      <w:fldChar w:fldCharType="end"/>
    </w:r>
  </w:p>
  <w:p w14:paraId="30C3F8F4">
    <w:pPr>
      <w:pStyle w:val="41"/>
      <w:ind w:right="360" w:firstLine="360"/>
    </w:pPr>
  </w:p>
  <w:p w14:paraId="4C46F61C">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2532">
    <w:pPr>
      <w:pStyle w:val="4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01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41AE0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19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E24F8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301B">
    <w:pPr>
      <w:pStyle w:val="41"/>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E6A9190">
    <w:pPr>
      <w:pStyle w:val="41"/>
      <w:ind w:right="720" w:firstLine="180" w:firstLineChars="100"/>
      <w:jc w:val="center"/>
    </w:pPr>
  </w:p>
  <w:p w14:paraId="72864CD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9B87">
    <w:pPr>
      <w:pStyle w:val="41"/>
      <w:framePr w:wrap="around" w:vAnchor="text" w:hAnchor="margin" w:xAlign="outside" w:y="1"/>
      <w:rPr>
        <w:rStyle w:val="66"/>
      </w:rPr>
    </w:pPr>
    <w:r>
      <w:fldChar w:fldCharType="begin"/>
    </w:r>
    <w:r>
      <w:rPr>
        <w:rStyle w:val="66"/>
      </w:rPr>
      <w:instrText xml:space="preserve">PAGE  </w:instrText>
    </w:r>
    <w:r>
      <w:fldChar w:fldCharType="end"/>
    </w:r>
  </w:p>
  <w:p w14:paraId="0DE18A0F">
    <w:pPr>
      <w:pStyle w:val="41"/>
      <w:ind w:right="360" w:firstLine="360"/>
    </w:pPr>
  </w:p>
  <w:p w14:paraId="11E4CD3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5D91">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A30B">
    <w:pPr>
      <w:pStyle w:val="283"/>
    </w:pPr>
  </w:p>
  <w:p w14:paraId="729BB259">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7B6C">
    <w:pPr>
      <w:pStyle w:val="42"/>
      <w:jc w:val="right"/>
      <w:rPr>
        <w:rFonts w:ascii="仿宋_GB2312" w:eastAsia="仿宋_GB2312"/>
        <w:b/>
        <w:i/>
        <w:u w:val="single"/>
      </w:rPr>
    </w:pPr>
    <w:r>
      <w:rPr>
        <w:rFonts w:hint="eastAsia"/>
      </w:rPr>
      <w:t xml:space="preserve">                                  </w:t>
    </w:r>
    <w:r>
      <w:t>杭州市政府采购公开招标文件</w:t>
    </w:r>
  </w:p>
  <w:p w14:paraId="438FE2BA">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1D0B">
    <w:pPr>
      <w:pStyle w:val="42"/>
      <w:jc w:val="right"/>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A641">
    <w:pPr>
      <w:pStyle w:val="283"/>
    </w:pPr>
  </w:p>
  <w:p w14:paraId="27B8E0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B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F4CF58BF"/>
    <w:multiLevelType w:val="singleLevel"/>
    <w:tmpl w:val="F4CF58BF"/>
    <w:lvl w:ilvl="0" w:tentative="0">
      <w:start w:val="5"/>
      <w:numFmt w:val="chineseCounting"/>
      <w:suff w:val="nothing"/>
      <w:lvlText w:val="%1、"/>
      <w:lvlJc w:val="left"/>
      <w:rPr>
        <w:rFonts w:hint="eastAsia"/>
      </w:rPr>
    </w:lvl>
  </w:abstractNum>
  <w:abstractNum w:abstractNumId="3">
    <w:nsid w:val="FFE5FEDD"/>
    <w:multiLevelType w:val="singleLevel"/>
    <w:tmpl w:val="FFE5FEDD"/>
    <w:lvl w:ilvl="0" w:tentative="0">
      <w:start w:val="1"/>
      <w:numFmt w:val="decimal"/>
      <w:suff w:val="nothing"/>
      <w:lvlText w:val="（%1）"/>
      <w:lvlJc w:val="left"/>
    </w:lvl>
  </w:abstractNum>
  <w:abstractNum w:abstractNumId="4">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5">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6">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4">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6"/>
  </w:num>
  <w:num w:numId="3">
    <w:abstractNumId w:val="4"/>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3"/>
  </w:num>
  <w:num w:numId="8">
    <w:abstractNumId w:val="25"/>
  </w:num>
  <w:num w:numId="9">
    <w:abstractNumId w:val="30"/>
    <w:lvlOverride w:ilvl="0">
      <w:startOverride w:val="1"/>
    </w:lvlOverride>
  </w:num>
  <w:num w:numId="10">
    <w:abstractNumId w:val="12"/>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28"/>
  </w:num>
  <w:num w:numId="15">
    <w:abstractNumId w:val="22"/>
  </w:num>
  <w:num w:numId="16">
    <w:abstractNumId w:val="19"/>
  </w:num>
  <w:num w:numId="17">
    <w:abstractNumId w:val="8"/>
  </w:num>
  <w:num w:numId="18">
    <w:abstractNumId w:val="26"/>
  </w:num>
  <w:num w:numId="19">
    <w:abstractNumId w:val="10"/>
  </w:num>
  <w:num w:numId="20">
    <w:abstractNumId w:val="17"/>
  </w:num>
  <w:num w:numId="21">
    <w:abstractNumId w:val="15"/>
  </w:num>
  <w:num w:numId="22">
    <w:abstractNumId w:val="23"/>
  </w:num>
  <w:num w:numId="23">
    <w:abstractNumId w:val="11"/>
  </w:num>
  <w:num w:numId="24">
    <w:abstractNumId w:val="32"/>
  </w:num>
  <w:num w:numId="25">
    <w:abstractNumId w:val="7"/>
  </w:num>
  <w:num w:numId="26">
    <w:abstractNumId w:val="29"/>
  </w:num>
  <w:num w:numId="27">
    <w:abstractNumId w:val="24"/>
  </w:num>
  <w:num w:numId="28">
    <w:abstractNumId w:val="14"/>
  </w:num>
  <w:num w:numId="29">
    <w:abstractNumId w:val="27"/>
  </w:num>
  <w:num w:numId="30">
    <w:abstractNumId w:val="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4185D2F"/>
    <w:rsid w:val="04B14F1D"/>
    <w:rsid w:val="081128A2"/>
    <w:rsid w:val="08190821"/>
    <w:rsid w:val="091A7535"/>
    <w:rsid w:val="0A1E73F4"/>
    <w:rsid w:val="0A7F6606"/>
    <w:rsid w:val="0BBC48D3"/>
    <w:rsid w:val="0D3B0634"/>
    <w:rsid w:val="0E351C0B"/>
    <w:rsid w:val="11B962B8"/>
    <w:rsid w:val="14BD3113"/>
    <w:rsid w:val="14C655AD"/>
    <w:rsid w:val="1F025EC4"/>
    <w:rsid w:val="1FB16A7A"/>
    <w:rsid w:val="1FD77AD6"/>
    <w:rsid w:val="1FF02946"/>
    <w:rsid w:val="20F841A8"/>
    <w:rsid w:val="235D7290"/>
    <w:rsid w:val="23BA0DDD"/>
    <w:rsid w:val="241D4981"/>
    <w:rsid w:val="249C309C"/>
    <w:rsid w:val="276C4FA7"/>
    <w:rsid w:val="29120035"/>
    <w:rsid w:val="2B0C665C"/>
    <w:rsid w:val="2BAA429E"/>
    <w:rsid w:val="2C047EA4"/>
    <w:rsid w:val="2EE24475"/>
    <w:rsid w:val="32191855"/>
    <w:rsid w:val="369E0EF6"/>
    <w:rsid w:val="39421F31"/>
    <w:rsid w:val="3A4218EC"/>
    <w:rsid w:val="3B4D019C"/>
    <w:rsid w:val="3C7C2284"/>
    <w:rsid w:val="3DAC14CE"/>
    <w:rsid w:val="3FA22023"/>
    <w:rsid w:val="415B7967"/>
    <w:rsid w:val="418C30DD"/>
    <w:rsid w:val="41E74B09"/>
    <w:rsid w:val="43CB4345"/>
    <w:rsid w:val="45464C32"/>
    <w:rsid w:val="49735EF1"/>
    <w:rsid w:val="49FE48D7"/>
    <w:rsid w:val="4B95421D"/>
    <w:rsid w:val="50A97770"/>
    <w:rsid w:val="51A82079"/>
    <w:rsid w:val="52E27DFF"/>
    <w:rsid w:val="5674612B"/>
    <w:rsid w:val="5AEA5B17"/>
    <w:rsid w:val="5B2B14B5"/>
    <w:rsid w:val="5C450359"/>
    <w:rsid w:val="5D107BA8"/>
    <w:rsid w:val="5E7A3CB5"/>
    <w:rsid w:val="5E8B0E58"/>
    <w:rsid w:val="5FCA1653"/>
    <w:rsid w:val="622540F5"/>
    <w:rsid w:val="63A00324"/>
    <w:rsid w:val="649153C5"/>
    <w:rsid w:val="66267799"/>
    <w:rsid w:val="66F91E11"/>
    <w:rsid w:val="688E788F"/>
    <w:rsid w:val="6A550500"/>
    <w:rsid w:val="6D745D96"/>
    <w:rsid w:val="743261FE"/>
    <w:rsid w:val="75051829"/>
    <w:rsid w:val="76F8278D"/>
    <w:rsid w:val="799378C7"/>
    <w:rsid w:val="7DBC298B"/>
    <w:rsid w:val="7E56276C"/>
    <w:rsid w:val="7E603347"/>
    <w:rsid w:val="7F2A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240" w:after="240"/>
    </w:pPr>
    <w:rPr>
      <w:rFonts w:ascii="Times New Roman" w:hAnsi="Times New Roman" w:eastAsia="仿宋"/>
      <w:sz w:val="36"/>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next w:val="1"/>
    <w:link w:val="373"/>
    <w:qFormat/>
    <w:uiPriority w:val="0"/>
    <w:pPr>
      <w:ind w:firstLine="420"/>
    </w:pPr>
    <w:rPr>
      <w:szCs w:val="20"/>
    </w:rPr>
  </w:style>
  <w:style w:type="paragraph" w:styleId="19">
    <w:name w:val="caption"/>
    <w:basedOn w:val="1"/>
    <w:next w:val="1"/>
    <w:link w:val="108"/>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qFormat/>
    <w:uiPriority w:val="0"/>
    <w:rPr>
      <w:rFonts w:ascii="宋体"/>
      <w:sz w:val="18"/>
      <w:szCs w:val="18"/>
    </w:rPr>
  </w:style>
  <w:style w:type="paragraph" w:styleId="22">
    <w:name w:val="annotation text"/>
    <w:basedOn w:val="1"/>
    <w:link w:val="83"/>
    <w:qFormat/>
    <w:uiPriority w:val="0"/>
    <w:pPr>
      <w:jc w:val="left"/>
    </w:pPr>
  </w:style>
  <w:style w:type="paragraph" w:styleId="23">
    <w:name w:val="Salutation"/>
    <w:basedOn w:val="1"/>
    <w:next w:val="1"/>
    <w:link w:val="84"/>
    <w:qFormat/>
    <w:uiPriority w:val="0"/>
    <w:rPr>
      <w:rFonts w:ascii="宋体" w:hAnsi="Times New Roman"/>
      <w:b/>
      <w:sz w:val="28"/>
      <w:szCs w:val="20"/>
    </w:rPr>
  </w:style>
  <w:style w:type="paragraph" w:styleId="24">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5">
    <w:name w:val="Body Text"/>
    <w:basedOn w:val="1"/>
    <w:next w:val="26"/>
    <w:link w:val="86"/>
    <w:qFormat/>
    <w:uiPriority w:val="0"/>
    <w:pPr>
      <w:spacing w:after="120"/>
    </w:pPr>
    <w:rPr>
      <w:sz w:val="28"/>
      <w:szCs w:val="24"/>
    </w:rPr>
  </w:style>
  <w:style w:type="paragraph" w:styleId="26">
    <w:name w:val="Body Text First Indent"/>
    <w:basedOn w:val="25"/>
    <w:next w:val="27"/>
    <w:link w:val="103"/>
    <w:qFormat/>
    <w:uiPriority w:val="0"/>
    <w:pPr>
      <w:ind w:firstLine="420" w:firstLineChars="100"/>
    </w:pPr>
    <w:rPr>
      <w:sz w:val="21"/>
      <w:szCs w:val="22"/>
    </w:rPr>
  </w:style>
  <w:style w:type="paragraph" w:styleId="27">
    <w:name w:val="toc 6"/>
    <w:basedOn w:val="1"/>
    <w:next w:val="1"/>
    <w:qFormat/>
    <w:uiPriority w:val="0"/>
    <w:pPr>
      <w:ind w:left="1050"/>
      <w:jc w:val="left"/>
    </w:pPr>
    <w:rPr>
      <w:rFonts w:ascii="Times New Roman" w:hAnsi="Times New Roman"/>
      <w:sz w:val="18"/>
      <w:szCs w:val="18"/>
    </w:rPr>
  </w:style>
  <w:style w:type="paragraph" w:styleId="28">
    <w:name w:val="Body Text Indent"/>
    <w:basedOn w:val="1"/>
    <w:link w:val="87"/>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link w:val="88"/>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rFonts w:ascii="Times New Roman" w:hAnsi="Times New Roman"/>
      <w:szCs w:val="24"/>
    </w:rPr>
  </w:style>
  <w:style w:type="paragraph" w:styleId="36">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89"/>
    <w:qFormat/>
    <w:uiPriority w:val="0"/>
    <w:pPr>
      <w:ind w:left="2500" w:leftChars="2500"/>
    </w:pPr>
    <w:rPr>
      <w:rFonts w:eastAsia="楷体_GB2312"/>
      <w:sz w:val="32"/>
      <w:szCs w:val="20"/>
    </w:rPr>
  </w:style>
  <w:style w:type="paragraph" w:styleId="38">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92"/>
    <w:qFormat/>
    <w:uiPriority w:val="0"/>
    <w:rPr>
      <w:sz w:val="18"/>
      <w:szCs w:val="18"/>
    </w:rPr>
  </w:style>
  <w:style w:type="paragraph" w:styleId="41">
    <w:name w:val="footer"/>
    <w:basedOn w:val="1"/>
    <w:link w:val="246"/>
    <w:qFormat/>
    <w:uiPriority w:val="0"/>
    <w:pPr>
      <w:tabs>
        <w:tab w:val="center" w:pos="4153"/>
        <w:tab w:val="right" w:pos="8306"/>
      </w:tabs>
      <w:snapToGrid w:val="0"/>
      <w:jc w:val="left"/>
    </w:pPr>
    <w:rPr>
      <w:sz w:val="18"/>
      <w:szCs w:val="18"/>
    </w:rPr>
  </w:style>
  <w:style w:type="paragraph" w:styleId="42">
    <w:name w:val="header"/>
    <w:basedOn w:val="1"/>
    <w:link w:val="380"/>
    <w:qFormat/>
    <w:uiPriority w:val="0"/>
    <w:pPr>
      <w:pBdr>
        <w:bottom w:val="single" w:color="auto" w:sz="6" w:space="1"/>
      </w:pBdr>
      <w:tabs>
        <w:tab w:val="center" w:pos="4153"/>
        <w:tab w:val="right" w:pos="8306"/>
      </w:tabs>
      <w:snapToGrid w:val="0"/>
      <w:jc w:val="center"/>
    </w:pPr>
    <w:rPr>
      <w:sz w:val="18"/>
      <w:szCs w:val="18"/>
    </w:rPr>
  </w:style>
  <w:style w:type="paragraph" w:styleId="43">
    <w:name w:val="toc 4"/>
    <w:basedOn w:val="1"/>
    <w:next w:val="1"/>
    <w:qFormat/>
    <w:uiPriority w:val="0"/>
    <w:pPr>
      <w:ind w:left="1260" w:leftChars="600"/>
    </w:pPr>
  </w:style>
  <w:style w:type="paragraph" w:styleId="44">
    <w:name w:val="Subtitle"/>
    <w:basedOn w:val="1"/>
    <w:link w:val="95"/>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6"/>
    <w:qFormat/>
    <w:uiPriority w:val="0"/>
    <w:pPr>
      <w:snapToGrid w:val="0"/>
      <w:jc w:val="left"/>
    </w:pPr>
    <w:rPr>
      <w:sz w:val="18"/>
      <w:szCs w:val="18"/>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3"/>
    <w:qFormat/>
    <w:uiPriority w:val="0"/>
    <w:rPr>
      <w:b/>
      <w:bCs/>
    </w:rPr>
  </w:style>
  <w:style w:type="paragraph" w:styleId="58">
    <w:name w:val="Body Text First Indent 2"/>
    <w:basedOn w:val="28"/>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paragraph" w:customStyle="1" w:styleId="72">
    <w:name w:val="Normal Indent1"/>
    <w:basedOn w:val="1"/>
    <w:qFormat/>
    <w:uiPriority w:val="99"/>
    <w:pPr>
      <w:ind w:firstLine="420"/>
    </w:pPr>
    <w:rPr>
      <w:rFonts w:ascii="Times New Roman" w:hAnsi="Times New Roman"/>
      <w:szCs w:val="20"/>
    </w:rPr>
  </w:style>
  <w:style w:type="character" w:customStyle="1" w:styleId="73">
    <w:name w:val="标题 1 字符"/>
    <w:basedOn w:val="64"/>
    <w:link w:val="3"/>
    <w:qFormat/>
    <w:uiPriority w:val="0"/>
    <w:rPr>
      <w:rFonts w:ascii="Calibri" w:hAnsi="Calibri" w:eastAsia="隶书" w:cs="Times New Roman"/>
      <w:b/>
      <w:bCs/>
      <w:kern w:val="0"/>
      <w:sz w:val="36"/>
      <w:szCs w:val="36"/>
    </w:rPr>
  </w:style>
  <w:style w:type="character" w:customStyle="1" w:styleId="74">
    <w:name w:val="标题 2 Char"/>
    <w:basedOn w:val="64"/>
    <w:qFormat/>
    <w:uiPriority w:val="0"/>
    <w:rPr>
      <w:rFonts w:asciiTheme="majorHAnsi" w:hAnsiTheme="majorHAnsi" w:eastAsiaTheme="majorEastAsia" w:cstheme="majorBidi"/>
      <w:b/>
      <w:bCs/>
      <w:sz w:val="32"/>
      <w:szCs w:val="32"/>
    </w:rPr>
  </w:style>
  <w:style w:type="character" w:customStyle="1" w:styleId="75">
    <w:name w:val="标题 3 字符"/>
    <w:basedOn w:val="64"/>
    <w:link w:val="5"/>
    <w:qFormat/>
    <w:uiPriority w:val="9"/>
    <w:rPr>
      <w:rFonts w:ascii="Calibri" w:hAnsi="Calibri" w:eastAsia="宋体" w:cs="Times New Roman"/>
      <w:b/>
      <w:bCs/>
      <w:sz w:val="32"/>
      <w:szCs w:val="32"/>
    </w:rPr>
  </w:style>
  <w:style w:type="character" w:customStyle="1" w:styleId="76">
    <w:name w:val="标题 4 字符"/>
    <w:basedOn w:val="64"/>
    <w:link w:val="6"/>
    <w:qFormat/>
    <w:uiPriority w:val="0"/>
    <w:rPr>
      <w:rFonts w:ascii="Arial" w:hAnsi="Arial" w:eastAsia="黑体" w:cs="Times New Roman"/>
      <w:b/>
      <w:bCs/>
      <w:sz w:val="28"/>
      <w:szCs w:val="28"/>
    </w:rPr>
  </w:style>
  <w:style w:type="character" w:customStyle="1" w:styleId="77">
    <w:name w:val="标题 5 字符"/>
    <w:basedOn w:val="64"/>
    <w:link w:val="7"/>
    <w:qFormat/>
    <w:uiPriority w:val="0"/>
    <w:rPr>
      <w:rFonts w:ascii="Calibri" w:hAnsi="Calibri" w:eastAsia="宋体" w:cs="Times New Roman"/>
      <w:b/>
      <w:bCs/>
      <w:sz w:val="28"/>
      <w:szCs w:val="28"/>
    </w:rPr>
  </w:style>
  <w:style w:type="character" w:customStyle="1" w:styleId="78">
    <w:name w:val="标题 6 字符"/>
    <w:basedOn w:val="64"/>
    <w:link w:val="8"/>
    <w:qFormat/>
    <w:uiPriority w:val="0"/>
    <w:rPr>
      <w:rFonts w:ascii="Arial" w:hAnsi="Arial" w:eastAsia="黑体" w:cs="Times New Roman"/>
      <w:b/>
      <w:bCs/>
      <w:sz w:val="24"/>
      <w:szCs w:val="24"/>
    </w:rPr>
  </w:style>
  <w:style w:type="character" w:customStyle="1" w:styleId="79">
    <w:name w:val="标题 7 字符"/>
    <w:basedOn w:val="64"/>
    <w:link w:val="9"/>
    <w:qFormat/>
    <w:uiPriority w:val="99"/>
    <w:rPr>
      <w:rFonts w:ascii="Calibri" w:hAnsi="Calibri" w:eastAsia="宋体" w:cs="Times New Roman"/>
      <w:b/>
      <w:bCs/>
      <w:sz w:val="24"/>
      <w:szCs w:val="24"/>
    </w:rPr>
  </w:style>
  <w:style w:type="character" w:customStyle="1" w:styleId="80">
    <w:name w:val="标题 8 字符"/>
    <w:basedOn w:val="64"/>
    <w:link w:val="10"/>
    <w:qFormat/>
    <w:uiPriority w:val="99"/>
    <w:rPr>
      <w:rFonts w:ascii="Cambria" w:hAnsi="Cambria" w:eastAsia="宋体" w:cs="Times New Roman"/>
      <w:sz w:val="24"/>
      <w:szCs w:val="24"/>
    </w:rPr>
  </w:style>
  <w:style w:type="character" w:customStyle="1" w:styleId="81">
    <w:name w:val="标题 9 字符"/>
    <w:basedOn w:val="64"/>
    <w:link w:val="11"/>
    <w:qFormat/>
    <w:uiPriority w:val="99"/>
    <w:rPr>
      <w:rFonts w:ascii="Cambria" w:hAnsi="Cambria" w:eastAsia="宋体" w:cs="Times New Roman"/>
      <w:szCs w:val="21"/>
    </w:rPr>
  </w:style>
  <w:style w:type="character" w:customStyle="1" w:styleId="82">
    <w:name w:val="文档结构图 字符"/>
    <w:basedOn w:val="64"/>
    <w:link w:val="21"/>
    <w:qFormat/>
    <w:uiPriority w:val="99"/>
    <w:rPr>
      <w:rFonts w:ascii="宋体" w:hAnsi="Calibri" w:eastAsia="宋体" w:cs="Times New Roman"/>
      <w:sz w:val="18"/>
      <w:szCs w:val="18"/>
    </w:rPr>
  </w:style>
  <w:style w:type="character" w:customStyle="1" w:styleId="83">
    <w:name w:val="批注文字 字符1"/>
    <w:basedOn w:val="64"/>
    <w:link w:val="22"/>
    <w:qFormat/>
    <w:uiPriority w:val="99"/>
    <w:rPr>
      <w:rFonts w:ascii="Calibri" w:hAnsi="Calibri" w:eastAsia="宋体" w:cs="Times New Roman"/>
    </w:rPr>
  </w:style>
  <w:style w:type="character" w:customStyle="1" w:styleId="84">
    <w:name w:val="称呼 字符"/>
    <w:basedOn w:val="64"/>
    <w:link w:val="23"/>
    <w:qFormat/>
    <w:uiPriority w:val="99"/>
    <w:rPr>
      <w:rFonts w:ascii="宋体" w:hAnsi="Times New Roman" w:eastAsia="宋体" w:cs="Times New Roman"/>
      <w:b/>
      <w:sz w:val="28"/>
      <w:szCs w:val="20"/>
    </w:rPr>
  </w:style>
  <w:style w:type="character" w:customStyle="1" w:styleId="85">
    <w:name w:val="正文文本 3 字符"/>
    <w:basedOn w:val="64"/>
    <w:link w:val="24"/>
    <w:qFormat/>
    <w:uiPriority w:val="99"/>
    <w:rPr>
      <w:rFonts w:ascii="Times New Roman" w:hAnsi="宋体" w:eastAsia="仿宋_GB2312" w:cs="Times New Roman"/>
      <w:b/>
      <w:bCs/>
      <w:sz w:val="24"/>
      <w:szCs w:val="20"/>
    </w:rPr>
  </w:style>
  <w:style w:type="character" w:customStyle="1" w:styleId="86">
    <w:name w:val="正文文本 字符1"/>
    <w:basedOn w:val="64"/>
    <w:link w:val="25"/>
    <w:qFormat/>
    <w:uiPriority w:val="99"/>
    <w:rPr>
      <w:rFonts w:ascii="Calibri" w:hAnsi="Calibri" w:eastAsia="宋体" w:cs="Times New Roman"/>
      <w:sz w:val="28"/>
      <w:szCs w:val="24"/>
    </w:rPr>
  </w:style>
  <w:style w:type="character" w:customStyle="1" w:styleId="87">
    <w:name w:val="正文文本缩进 字符1"/>
    <w:basedOn w:val="64"/>
    <w:link w:val="28"/>
    <w:qFormat/>
    <w:uiPriority w:val="99"/>
    <w:rPr>
      <w:rFonts w:ascii="宋体" w:hAnsi="Courier New" w:eastAsia="宋体" w:cs="Times New Roman"/>
      <w:spacing w:val="-4"/>
      <w:sz w:val="18"/>
      <w:szCs w:val="20"/>
    </w:rPr>
  </w:style>
  <w:style w:type="character" w:customStyle="1" w:styleId="88">
    <w:name w:val="纯文本 字符"/>
    <w:basedOn w:val="64"/>
    <w:link w:val="34"/>
    <w:qFormat/>
    <w:uiPriority w:val="99"/>
    <w:rPr>
      <w:rFonts w:ascii="宋体" w:hAnsi="Courier New" w:eastAsia="宋体" w:cs="Times New Roman"/>
      <w:sz w:val="24"/>
      <w:szCs w:val="24"/>
    </w:rPr>
  </w:style>
  <w:style w:type="character" w:customStyle="1" w:styleId="89">
    <w:name w:val="日期 字符"/>
    <w:basedOn w:val="64"/>
    <w:link w:val="37"/>
    <w:qFormat/>
    <w:uiPriority w:val="0"/>
    <w:rPr>
      <w:rFonts w:ascii="Calibri" w:hAnsi="Calibri" w:eastAsia="楷体_GB2312" w:cs="Times New Roman"/>
      <w:sz w:val="32"/>
      <w:szCs w:val="20"/>
    </w:rPr>
  </w:style>
  <w:style w:type="character" w:customStyle="1" w:styleId="90">
    <w:name w:val="正文文本缩进 2 字符"/>
    <w:basedOn w:val="64"/>
    <w:link w:val="38"/>
    <w:qFormat/>
    <w:uiPriority w:val="99"/>
    <w:rPr>
      <w:rFonts w:ascii="仿宋_GB2312" w:hAnsi="宋体" w:eastAsia="宋体" w:cs="Times New Roman"/>
      <w:b/>
      <w:bCs/>
      <w:color w:val="000000"/>
      <w:sz w:val="24"/>
      <w:szCs w:val="24"/>
    </w:rPr>
  </w:style>
  <w:style w:type="character" w:customStyle="1" w:styleId="91">
    <w:name w:val="尾注文本 字符"/>
    <w:basedOn w:val="64"/>
    <w:link w:val="39"/>
    <w:qFormat/>
    <w:uiPriority w:val="99"/>
    <w:rPr>
      <w:rFonts w:ascii="宋体" w:hAnsi="Calibri" w:eastAsia="宋体" w:cs="Times New Roman"/>
      <w:snapToGrid w:val="0"/>
      <w:kern w:val="0"/>
      <w:szCs w:val="20"/>
    </w:rPr>
  </w:style>
  <w:style w:type="character" w:customStyle="1" w:styleId="92">
    <w:name w:val="批注框文本 字符"/>
    <w:basedOn w:val="64"/>
    <w:link w:val="40"/>
    <w:qFormat/>
    <w:uiPriority w:val="99"/>
    <w:rPr>
      <w:rFonts w:ascii="Calibri" w:hAnsi="Calibri" w:eastAsia="宋体" w:cs="Times New Roman"/>
      <w:sz w:val="18"/>
      <w:szCs w:val="18"/>
    </w:rPr>
  </w:style>
  <w:style w:type="character" w:customStyle="1" w:styleId="93">
    <w:name w:val="页脚 Char"/>
    <w:basedOn w:val="64"/>
    <w:qFormat/>
    <w:uiPriority w:val="0"/>
    <w:rPr>
      <w:rFonts w:ascii="Calibri" w:hAnsi="Calibri" w:eastAsia="宋体" w:cs="Times New Roman"/>
      <w:sz w:val="18"/>
      <w:szCs w:val="18"/>
    </w:rPr>
  </w:style>
  <w:style w:type="character" w:customStyle="1" w:styleId="94">
    <w:name w:val="页眉 Char"/>
    <w:basedOn w:val="64"/>
    <w:qFormat/>
    <w:uiPriority w:val="0"/>
    <w:rPr>
      <w:rFonts w:ascii="Calibri" w:hAnsi="Calibri" w:eastAsia="宋体" w:cs="Times New Roman"/>
      <w:sz w:val="18"/>
      <w:szCs w:val="18"/>
    </w:rPr>
  </w:style>
  <w:style w:type="character" w:customStyle="1" w:styleId="95">
    <w:name w:val="副标题 字符"/>
    <w:basedOn w:val="64"/>
    <w:link w:val="44"/>
    <w:qFormat/>
    <w:uiPriority w:val="11"/>
    <w:rPr>
      <w:rFonts w:ascii="Times New Roman" w:hAnsi="Times New Roman" w:eastAsia="Times New Roman" w:cs="Times New Roman"/>
      <w:sz w:val="18"/>
      <w:szCs w:val="18"/>
    </w:rPr>
  </w:style>
  <w:style w:type="character" w:customStyle="1" w:styleId="96">
    <w:name w:val="脚注文本 字符"/>
    <w:basedOn w:val="64"/>
    <w:link w:val="46"/>
    <w:qFormat/>
    <w:uiPriority w:val="99"/>
    <w:rPr>
      <w:rFonts w:ascii="Calibri" w:hAnsi="Calibri" w:eastAsia="宋体" w:cs="Times New Roman"/>
      <w:sz w:val="18"/>
      <w:szCs w:val="18"/>
    </w:rPr>
  </w:style>
  <w:style w:type="character" w:customStyle="1" w:styleId="97">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8">
    <w:name w:val="正文文本 2 字符"/>
    <w:basedOn w:val="64"/>
    <w:link w:val="51"/>
    <w:qFormat/>
    <w:uiPriority w:val="0"/>
    <w:rPr>
      <w:rFonts w:ascii="宋体" w:hAnsi="宋体" w:eastAsia="宋体" w:cs="Times New Roman"/>
      <w:color w:val="000000"/>
      <w:sz w:val="24"/>
      <w:szCs w:val="24"/>
    </w:rPr>
  </w:style>
  <w:style w:type="character" w:customStyle="1" w:styleId="99">
    <w:name w:val="HTML 预设格式 字符"/>
    <w:basedOn w:val="64"/>
    <w:link w:val="53"/>
    <w:qFormat/>
    <w:uiPriority w:val="99"/>
    <w:rPr>
      <w:rFonts w:ascii="Courier New" w:hAnsi="Courier New" w:eastAsia="宋体" w:cs="Times New Roman"/>
      <w:sz w:val="20"/>
      <w:szCs w:val="20"/>
    </w:rPr>
  </w:style>
  <w:style w:type="character" w:customStyle="1" w:styleId="100">
    <w:name w:val="标题 字符"/>
    <w:basedOn w:val="64"/>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26"/>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1"/>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2"/>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8"/>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9"/>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4"/>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7"/>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7"/>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6"/>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8"/>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6"/>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8"/>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4"/>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7"/>
    <w:qFormat/>
    <w:uiPriority w:val="99"/>
    <w:rPr>
      <w:rFonts w:ascii="Calibri" w:hAnsi="Calibri" w:eastAsia="宋体" w:cs="Times New Roman"/>
      <w:b/>
      <w:bCs/>
    </w:rPr>
  </w:style>
  <w:style w:type="character" w:customStyle="1" w:styleId="964">
    <w:name w:val="正文首行缩进 2 字符"/>
    <w:basedOn w:val="87"/>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_Style 3"/>
    <w:basedOn w:val="1"/>
    <w:qFormat/>
    <w:uiPriority w:val="0"/>
    <w:pPr>
      <w:adjustRightInd/>
      <w:ind w:firstLine="420" w:firstLineChars="200"/>
    </w:pPr>
    <w:rPr>
      <w:rFonts w:eastAsia="仿宋_GB2312"/>
      <w:sz w:val="28"/>
    </w:rPr>
  </w:style>
  <w:style w:type="paragraph" w:customStyle="1" w:styleId="993">
    <w:name w:val="纯文本_0_0"/>
    <w:basedOn w:val="994"/>
    <w:qFormat/>
    <w:uiPriority w:val="0"/>
    <w:rPr>
      <w:rFonts w:ascii="宋体" w:hAnsi="Courier New"/>
      <w:szCs w:val="21"/>
    </w:rPr>
  </w:style>
  <w:style w:type="paragraph" w:customStyle="1" w:styleId="9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18941</Words>
  <Characters>20226</Characters>
  <Lines>0</Lines>
  <Paragraphs>0</Paragraphs>
  <TotalTime>40</TotalTime>
  <ScaleCrop>false</ScaleCrop>
  <LinksUpToDate>false</LinksUpToDate>
  <CharactersWithSpaces>20435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crows</cp:lastModifiedBy>
  <cp:lastPrinted>2025-05-26T11:57:00Z</cp:lastPrinted>
  <dcterms:modified xsi:type="dcterms:W3CDTF">2025-06-16T10:43:17Z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eyJoZGlkIjoiNTMzZTFhODBmMmJhYWVmODZjODY1ZTllNmVlNjFjMGQiLCJ1c2VySWQiOiI0NTgzNjc2MzQifQ==</vt:lpwstr>
  </property>
  <property fmtid="{D5CDD505-2E9C-101B-9397-08002B2CF9AE}" pid="3" name="KSOProductBuildVer">
    <vt:lpwstr>2052-12.1.0.21541</vt:lpwstr>
  </property>
  <property fmtid="{D5CDD505-2E9C-101B-9397-08002B2CF9AE}" pid="4" name="ICV">
    <vt:lpwstr>452179FAC415465793AB23B5A1907CDE_12</vt:lpwstr>
  </property>
</Properties>
</file>