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Times New Roman" w:hAnsi="Times New Roman"/>
          <w:b/>
          <w:color w:val="auto"/>
          <w:sz w:val="44"/>
          <w:szCs w:val="44"/>
        </w:rPr>
      </w:pPr>
      <w:bookmarkStart w:id="0" w:name="_Toc417992852"/>
    </w:p>
    <w:p>
      <w:pPr>
        <w:widowControl/>
        <w:jc w:val="center"/>
        <w:outlineLvl w:val="1"/>
        <w:rPr>
          <w:rFonts w:ascii="Times New Roman" w:hAnsi="Times New Roman"/>
          <w:b/>
          <w:color w:val="auto"/>
          <w:sz w:val="48"/>
          <w:szCs w:val="44"/>
        </w:rPr>
      </w:pPr>
    </w:p>
    <w:p>
      <w:pPr>
        <w:spacing w:beforeLines="50" w:afterLines="50" w:line="360" w:lineRule="auto"/>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秀洲区各镇环境空气质量管控提升服务项目</w:t>
      </w:r>
    </w:p>
    <w:p>
      <w:pPr>
        <w:widowControl/>
        <w:jc w:val="center"/>
        <w:outlineLvl w:val="1"/>
        <w:rPr>
          <w:rFonts w:ascii="Times New Roman" w:hAnsi="Times New Roman"/>
          <w:b/>
          <w:color w:val="auto"/>
          <w:sz w:val="36"/>
          <w:szCs w:val="36"/>
        </w:rPr>
      </w:pPr>
    </w:p>
    <w:p>
      <w:pPr>
        <w:widowControl/>
        <w:jc w:val="both"/>
        <w:outlineLvl w:val="1"/>
        <w:rPr>
          <w:rFonts w:ascii="Times New Roman" w:hAnsi="Times New Roman"/>
          <w:b/>
          <w:color w:val="auto"/>
          <w:sz w:val="36"/>
          <w:szCs w:val="36"/>
        </w:rPr>
      </w:pPr>
    </w:p>
    <w:bookmarkEnd w:id="0"/>
    <w:p>
      <w:pPr>
        <w:widowControl/>
        <w:tabs>
          <w:tab w:val="center" w:pos="4156"/>
          <w:tab w:val="left" w:pos="5880"/>
        </w:tabs>
        <w:spacing w:line="1200" w:lineRule="exact"/>
        <w:jc w:val="center"/>
        <w:outlineLvl w:val="1"/>
        <w:rPr>
          <w:rFonts w:ascii="Times New Roman" w:hAnsi="Times New Roman" w:cs="Tahoma"/>
          <w:b/>
          <w:bCs/>
          <w:color w:val="auto"/>
          <w:kern w:val="36"/>
          <w:sz w:val="72"/>
          <w:szCs w:val="72"/>
        </w:rPr>
      </w:pPr>
      <w:bookmarkStart w:id="1" w:name="_Toc417992854"/>
      <w:r>
        <w:rPr>
          <w:rFonts w:hint="eastAsia" w:ascii="Times New Roman" w:hAnsi="Times New Roman" w:cs="Tahoma"/>
          <w:b/>
          <w:bCs/>
          <w:color w:val="auto"/>
          <w:kern w:val="36"/>
          <w:sz w:val="72"/>
          <w:szCs w:val="72"/>
        </w:rPr>
        <w:t>招</w:t>
      </w:r>
      <w:bookmarkEnd w:id="1"/>
    </w:p>
    <w:p>
      <w:pPr>
        <w:widowControl/>
        <w:spacing w:line="1200" w:lineRule="exact"/>
        <w:jc w:val="center"/>
        <w:outlineLvl w:val="1"/>
        <w:rPr>
          <w:rFonts w:ascii="Times New Roman" w:hAnsi="Times New Roman"/>
          <w:color w:val="auto"/>
          <w:sz w:val="72"/>
          <w:szCs w:val="72"/>
        </w:rPr>
      </w:pPr>
      <w:bookmarkStart w:id="2" w:name="_Toc417992855"/>
      <w:r>
        <w:rPr>
          <w:rFonts w:hint="eastAsia" w:ascii="Times New Roman" w:hAnsi="Times New Roman" w:cs="Tahoma"/>
          <w:b/>
          <w:bCs/>
          <w:color w:val="auto"/>
          <w:kern w:val="36"/>
          <w:sz w:val="72"/>
          <w:szCs w:val="72"/>
        </w:rPr>
        <w:t>标</w:t>
      </w:r>
      <w:bookmarkEnd w:id="2"/>
    </w:p>
    <w:p>
      <w:pPr>
        <w:spacing w:line="1200" w:lineRule="exact"/>
        <w:jc w:val="center"/>
        <w:rPr>
          <w:rFonts w:ascii="Times New Roman" w:hAnsi="Times New Roman"/>
          <w:b/>
          <w:color w:val="auto"/>
          <w:sz w:val="72"/>
          <w:szCs w:val="72"/>
        </w:rPr>
      </w:pPr>
      <w:r>
        <w:rPr>
          <w:rFonts w:hint="eastAsia" w:ascii="Times New Roman" w:hAnsi="Times New Roman"/>
          <w:b/>
          <w:color w:val="auto"/>
          <w:sz w:val="72"/>
          <w:szCs w:val="72"/>
        </w:rPr>
        <w:t>文</w:t>
      </w:r>
    </w:p>
    <w:p>
      <w:pPr>
        <w:spacing w:line="1200" w:lineRule="exact"/>
        <w:jc w:val="center"/>
        <w:rPr>
          <w:rFonts w:ascii="Times New Roman" w:hAnsi="Times New Roman"/>
          <w:b/>
          <w:color w:val="auto"/>
          <w:sz w:val="72"/>
          <w:szCs w:val="72"/>
        </w:rPr>
      </w:pPr>
      <w:r>
        <w:rPr>
          <w:rFonts w:hint="eastAsia" w:ascii="Times New Roman" w:hAnsi="Times New Roman"/>
          <w:b/>
          <w:color w:val="auto"/>
          <w:sz w:val="72"/>
          <w:szCs w:val="72"/>
        </w:rPr>
        <w:t>件</w:t>
      </w:r>
    </w:p>
    <w:p>
      <w:pPr>
        <w:snapToGrid w:val="0"/>
        <w:spacing w:line="360" w:lineRule="auto"/>
        <w:ind w:firstLine="893" w:firstLineChars="447"/>
        <w:rPr>
          <w:rFonts w:ascii="Times New Roman" w:hAnsi="Times New Roman"/>
          <w:b/>
          <w:bCs/>
          <w:color w:val="auto"/>
          <w:w w:val="95"/>
          <w:szCs w:val="21"/>
        </w:rPr>
      </w:pPr>
    </w:p>
    <w:p>
      <w:pPr>
        <w:snapToGrid w:val="0"/>
        <w:spacing w:line="360" w:lineRule="auto"/>
        <w:ind w:firstLine="893" w:firstLineChars="447"/>
        <w:rPr>
          <w:rFonts w:ascii="Times New Roman" w:hAnsi="Times New Roman"/>
          <w:b/>
          <w:bCs/>
          <w:color w:val="auto"/>
          <w:w w:val="95"/>
          <w:szCs w:val="21"/>
        </w:rPr>
      </w:pPr>
    </w:p>
    <w:p>
      <w:pPr>
        <w:pStyle w:val="2"/>
        <w:rPr>
          <w:color w:val="auto"/>
        </w:rPr>
      </w:pPr>
    </w:p>
    <w:p>
      <w:pPr>
        <w:snapToGrid w:val="0"/>
        <w:spacing w:line="360" w:lineRule="auto"/>
        <w:ind w:firstLine="893" w:firstLineChars="447"/>
        <w:rPr>
          <w:rFonts w:ascii="Times New Roman" w:hAnsi="Times New Roman"/>
          <w:b/>
          <w:bCs/>
          <w:color w:val="auto"/>
          <w:w w:val="95"/>
          <w:szCs w:val="21"/>
        </w:rPr>
      </w:pPr>
    </w:p>
    <w:p>
      <w:pPr>
        <w:pStyle w:val="29"/>
        <w:snapToGrid w:val="0"/>
        <w:spacing w:beforeLines="0" w:afterLines="0" w:line="360" w:lineRule="auto"/>
        <w:ind w:firstLine="904" w:firstLineChars="300"/>
        <w:rPr>
          <w:rFonts w:ascii="Times New Roman" w:hAnsi="Times New Roman"/>
          <w:b/>
          <w:color w:val="auto"/>
          <w:sz w:val="30"/>
          <w:szCs w:val="30"/>
        </w:rPr>
      </w:pPr>
    </w:p>
    <w:p>
      <w:pPr>
        <w:pStyle w:val="29"/>
        <w:snapToGrid w:val="0"/>
        <w:spacing w:beforeLines="0" w:afterLines="0" w:line="360" w:lineRule="auto"/>
        <w:ind w:firstLine="904" w:firstLineChars="300"/>
        <w:rPr>
          <w:rFonts w:hint="default" w:ascii="Times New Roman" w:hAnsi="Times New Roman" w:eastAsia="宋体"/>
          <w:b/>
          <w:color w:val="auto"/>
          <w:sz w:val="30"/>
          <w:szCs w:val="30"/>
          <w:lang w:val="en-US" w:eastAsia="zh-CN"/>
        </w:rPr>
      </w:pPr>
      <w:r>
        <w:rPr>
          <w:rFonts w:ascii="Times New Roman" w:hAnsi="Times New Roman" w:eastAsia="宋体"/>
          <w:b/>
          <w:color w:val="auto"/>
          <w:sz w:val="30"/>
          <w:szCs w:val="30"/>
        </w:rPr>
        <w:t>项目编号：</w:t>
      </w:r>
      <w:r>
        <w:rPr>
          <w:rFonts w:hint="eastAsia" w:ascii="Times New Roman" w:hAnsi="Times New Roman" w:eastAsia="宋体"/>
          <w:b/>
          <w:color w:val="auto"/>
          <w:sz w:val="30"/>
          <w:szCs w:val="30"/>
          <w:lang w:val="en-US" w:eastAsia="zh-CN"/>
        </w:rPr>
        <w:t>HH2022032</w:t>
      </w:r>
    </w:p>
    <w:p>
      <w:pPr>
        <w:pStyle w:val="29"/>
        <w:snapToGrid w:val="0"/>
        <w:spacing w:beforeLines="0" w:afterLines="0" w:line="360" w:lineRule="auto"/>
        <w:ind w:firstLine="904" w:firstLineChars="300"/>
        <w:rPr>
          <w:rFonts w:ascii="Times New Roman" w:hAnsi="Times New Roman" w:eastAsia="宋体"/>
          <w:b/>
          <w:color w:val="auto"/>
          <w:sz w:val="30"/>
          <w:szCs w:val="30"/>
        </w:rPr>
      </w:pPr>
      <w:r>
        <w:rPr>
          <w:rFonts w:ascii="Times New Roman" w:hAnsi="Times New Roman" w:eastAsia="宋体"/>
          <w:b/>
          <w:color w:val="auto"/>
          <w:sz w:val="30"/>
          <w:szCs w:val="30"/>
        </w:rPr>
        <w:t>采购人：</w:t>
      </w:r>
      <w:r>
        <w:rPr>
          <w:rFonts w:hint="eastAsia" w:ascii="Times New Roman" w:hAnsi="Times New Roman" w:eastAsia="宋体"/>
          <w:b/>
          <w:color w:val="auto"/>
          <w:sz w:val="30"/>
          <w:szCs w:val="30"/>
        </w:rPr>
        <w:t>嘉兴市生态环境局</w:t>
      </w:r>
      <w:r>
        <w:rPr>
          <w:rFonts w:hint="eastAsia" w:ascii="Times New Roman" w:hAnsi="Times New Roman" w:eastAsia="宋体"/>
          <w:b/>
          <w:color w:val="auto"/>
          <w:sz w:val="30"/>
          <w:szCs w:val="30"/>
          <w:lang w:val="en-US" w:eastAsia="zh-CN"/>
        </w:rPr>
        <w:t>秀洲</w:t>
      </w:r>
      <w:r>
        <w:rPr>
          <w:rFonts w:hint="eastAsia" w:ascii="Times New Roman" w:hAnsi="Times New Roman" w:eastAsia="宋体"/>
          <w:b/>
          <w:color w:val="auto"/>
          <w:sz w:val="30"/>
          <w:szCs w:val="30"/>
        </w:rPr>
        <w:t>分局</w:t>
      </w:r>
    </w:p>
    <w:p>
      <w:pPr>
        <w:pStyle w:val="29"/>
        <w:snapToGrid w:val="0"/>
        <w:spacing w:beforeLines="0" w:afterLines="0" w:line="360" w:lineRule="auto"/>
        <w:ind w:firstLine="904" w:firstLineChars="300"/>
        <w:rPr>
          <w:rFonts w:ascii="Times New Roman" w:hAnsi="Times New Roman" w:eastAsia="宋体"/>
          <w:b/>
          <w:color w:val="auto"/>
          <w:sz w:val="30"/>
          <w:szCs w:val="30"/>
        </w:rPr>
      </w:pPr>
      <w:r>
        <w:rPr>
          <w:rFonts w:hint="eastAsia" w:ascii="Times New Roman" w:hAnsi="Times New Roman" w:eastAsia="宋体"/>
          <w:b/>
          <w:color w:val="auto"/>
          <w:sz w:val="30"/>
          <w:szCs w:val="30"/>
        </w:rPr>
        <w:t>代理</w:t>
      </w:r>
      <w:r>
        <w:rPr>
          <w:rFonts w:ascii="Times New Roman" w:hAnsi="Times New Roman" w:eastAsia="宋体"/>
          <w:b/>
          <w:color w:val="auto"/>
          <w:sz w:val="30"/>
          <w:szCs w:val="30"/>
        </w:rPr>
        <w:t>机构：</w:t>
      </w:r>
      <w:r>
        <w:rPr>
          <w:rFonts w:hint="eastAsia" w:ascii="Times New Roman" w:hAnsi="Times New Roman" w:eastAsia="宋体"/>
          <w:b/>
          <w:color w:val="auto"/>
          <w:sz w:val="30"/>
          <w:szCs w:val="30"/>
          <w:lang w:val="en-US" w:eastAsia="zh-CN"/>
        </w:rPr>
        <w:t>浙江恒赫工程管理有限公司</w:t>
      </w:r>
    </w:p>
    <w:p>
      <w:pPr>
        <w:pStyle w:val="29"/>
        <w:snapToGrid w:val="0"/>
        <w:spacing w:beforeLines="0" w:afterLines="0" w:line="360" w:lineRule="auto"/>
        <w:ind w:firstLine="904" w:firstLineChars="300"/>
        <w:rPr>
          <w:rFonts w:ascii="Times New Roman" w:hAnsi="Times New Roman" w:eastAsia="宋体"/>
          <w:b/>
          <w:color w:val="auto"/>
          <w:sz w:val="30"/>
          <w:szCs w:val="30"/>
        </w:rPr>
        <w:sectPr>
          <w:headerReference r:id="rId3" w:type="default"/>
          <w:footerReference r:id="rId4" w:type="default"/>
          <w:pgSz w:w="11911" w:h="16838"/>
          <w:pgMar w:top="1247" w:right="1134" w:bottom="1247" w:left="1134" w:header="720" w:footer="720" w:gutter="0"/>
          <w:cols w:space="0" w:num="1"/>
          <w:rtlGutter w:val="0"/>
          <w:docGrid w:linePitch="312" w:charSpace="0"/>
        </w:sectPr>
      </w:pPr>
      <w:r>
        <w:rPr>
          <w:rFonts w:hint="eastAsia" w:ascii="Times New Roman" w:hAnsi="Times New Roman" w:eastAsia="宋体"/>
          <w:b/>
          <w:color w:val="auto"/>
          <w:sz w:val="30"/>
          <w:szCs w:val="30"/>
        </w:rPr>
        <w:t>编制时间：</w:t>
      </w:r>
      <w:r>
        <w:rPr>
          <w:rFonts w:ascii="Times New Roman" w:hAnsi="Times New Roman" w:eastAsia="宋体"/>
          <w:b/>
          <w:color w:val="auto"/>
          <w:sz w:val="30"/>
          <w:szCs w:val="30"/>
        </w:rPr>
        <w:t>202</w:t>
      </w:r>
      <w:r>
        <w:rPr>
          <w:rFonts w:hint="eastAsia" w:ascii="Times New Roman" w:hAnsi="Times New Roman" w:eastAsia="宋体"/>
          <w:b/>
          <w:color w:val="auto"/>
          <w:sz w:val="30"/>
          <w:szCs w:val="30"/>
        </w:rPr>
        <w:t>2年</w:t>
      </w:r>
      <w:r>
        <w:rPr>
          <w:rFonts w:hint="eastAsia" w:ascii="Times New Roman" w:hAnsi="Times New Roman"/>
          <w:b/>
          <w:color w:val="auto"/>
          <w:sz w:val="30"/>
          <w:szCs w:val="30"/>
          <w:lang w:val="en-US" w:eastAsia="zh-CN"/>
        </w:rPr>
        <w:t>12</w:t>
      </w:r>
      <w:r>
        <w:rPr>
          <w:rFonts w:hint="eastAsia" w:ascii="Times New Roman" w:hAnsi="Times New Roman" w:eastAsia="宋体"/>
          <w:b/>
          <w:color w:val="auto"/>
          <w:sz w:val="30"/>
          <w:szCs w:val="30"/>
        </w:rPr>
        <w:t>月</w:t>
      </w:r>
    </w:p>
    <w:p>
      <w:pPr>
        <w:snapToGrid w:val="0"/>
        <w:spacing w:line="360" w:lineRule="auto"/>
        <w:ind w:left="384" w:leftChars="183" w:firstLine="24" w:firstLineChars="12"/>
        <w:jc w:val="center"/>
        <w:rPr>
          <w:rFonts w:ascii="Times New Roman" w:hAnsi="Times New Roman"/>
          <w:b/>
          <w:bCs/>
          <w:color w:val="auto"/>
          <w:w w:val="95"/>
          <w:szCs w:val="21"/>
        </w:rPr>
      </w:pPr>
    </w:p>
    <w:p>
      <w:pPr>
        <w:pStyle w:val="101"/>
        <w:tabs>
          <w:tab w:val="right" w:leader="dot" w:pos="8302"/>
        </w:tabs>
        <w:spacing w:line="360" w:lineRule="auto"/>
        <w:rPr>
          <w:rFonts w:ascii="Times New Roman" w:hAnsi="Times New Roman"/>
          <w:color w:val="auto"/>
          <w:szCs w:val="21"/>
        </w:rPr>
      </w:pPr>
    </w:p>
    <w:p>
      <w:pPr>
        <w:pStyle w:val="29"/>
        <w:spacing w:beforeLines="0" w:afterLines="0" w:line="360" w:lineRule="auto"/>
        <w:jc w:val="center"/>
        <w:rPr>
          <w:rFonts w:ascii="Times New Roman" w:hAnsi="Times New Roman" w:cs="宋体"/>
          <w:b/>
          <w:color w:val="auto"/>
          <w:sz w:val="72"/>
          <w:szCs w:val="72"/>
        </w:rPr>
      </w:pPr>
      <w:r>
        <w:rPr>
          <w:rFonts w:hint="eastAsia" w:ascii="Times New Roman" w:hAnsi="Times New Roman" w:cs="宋体"/>
          <w:b/>
          <w:color w:val="auto"/>
          <w:sz w:val="72"/>
          <w:szCs w:val="72"/>
        </w:rPr>
        <w:t>目  录</w:t>
      </w:r>
    </w:p>
    <w:p>
      <w:pPr>
        <w:pStyle w:val="101"/>
        <w:tabs>
          <w:tab w:val="right" w:leader="dot" w:pos="8302"/>
        </w:tabs>
        <w:spacing w:line="360" w:lineRule="auto"/>
        <w:rPr>
          <w:rFonts w:ascii="Times New Roman" w:hAnsi="Times New Roman"/>
          <w:b/>
          <w:color w:val="auto"/>
          <w:szCs w:val="21"/>
        </w:rPr>
      </w:pPr>
    </w:p>
    <w:p>
      <w:pPr>
        <w:spacing w:line="360" w:lineRule="auto"/>
        <w:ind w:firstLine="422" w:firstLineChars="200"/>
        <w:rPr>
          <w:rFonts w:ascii="Times New Roman" w:hAnsi="Times New Roman"/>
          <w:b/>
          <w:color w:val="auto"/>
          <w:szCs w:val="21"/>
        </w:rPr>
      </w:pPr>
    </w:p>
    <w:p>
      <w:pPr>
        <w:pStyle w:val="99"/>
        <w:spacing w:line="480" w:lineRule="auto"/>
        <w:ind w:firstLine="424" w:firstLineChars="132"/>
        <w:rPr>
          <w:rFonts w:ascii="Times New Roman" w:hAnsi="Times New Roman"/>
          <w:b/>
          <w:color w:val="auto"/>
          <w:sz w:val="32"/>
          <w:szCs w:val="32"/>
        </w:rPr>
      </w:pPr>
      <w:r>
        <w:rPr>
          <w:rFonts w:ascii="Times New Roman" w:hAnsi="Times New Roman"/>
          <w:b/>
          <w:color w:val="auto"/>
          <w:sz w:val="32"/>
          <w:szCs w:val="32"/>
        </w:rPr>
        <w:fldChar w:fldCharType="begin"/>
      </w:r>
      <w:r>
        <w:rPr>
          <w:rFonts w:ascii="Times New Roman" w:hAnsi="Times New Roman"/>
          <w:b/>
          <w:color w:val="auto"/>
          <w:sz w:val="32"/>
          <w:szCs w:val="32"/>
        </w:rPr>
        <w:instrText xml:space="preserve"> TOC \h \z \u \t "副标题,2,标题,1" </w:instrText>
      </w:r>
      <w:r>
        <w:rPr>
          <w:rFonts w:ascii="Times New Roman" w:hAnsi="Times New Roman"/>
          <w:b/>
          <w:color w:val="auto"/>
          <w:sz w:val="32"/>
          <w:szCs w:val="32"/>
        </w:rPr>
        <w:fldChar w:fldCharType="separate"/>
      </w:r>
      <w:r>
        <w:rPr>
          <w:color w:val="auto"/>
        </w:rPr>
        <w:fldChar w:fldCharType="begin"/>
      </w:r>
      <w:r>
        <w:rPr>
          <w:color w:val="auto"/>
        </w:rPr>
        <w:instrText xml:space="preserve"> HYPERLINK \l "_Toc11067538" </w:instrText>
      </w:r>
      <w:r>
        <w:rPr>
          <w:color w:val="auto"/>
        </w:rPr>
        <w:fldChar w:fldCharType="separate"/>
      </w:r>
      <w:r>
        <w:rPr>
          <w:rStyle w:val="57"/>
          <w:rFonts w:ascii="Times New Roman" w:hAnsi="Times New Roman"/>
          <w:b/>
          <w:color w:val="auto"/>
          <w:sz w:val="32"/>
          <w:szCs w:val="32"/>
        </w:rPr>
        <w:t>第一章  公开招标采购公告</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_Toc11067538 \h </w:instrText>
      </w:r>
      <w:r>
        <w:rPr>
          <w:rFonts w:ascii="Times New Roman" w:hAnsi="Times New Roman"/>
          <w:b/>
          <w:color w:val="auto"/>
          <w:sz w:val="32"/>
          <w:szCs w:val="32"/>
        </w:rPr>
        <w:fldChar w:fldCharType="separate"/>
      </w:r>
      <w:r>
        <w:rPr>
          <w:rFonts w:ascii="Times New Roman" w:hAnsi="Times New Roman"/>
          <w:b/>
          <w:color w:val="auto"/>
          <w:sz w:val="32"/>
          <w:szCs w:val="32"/>
        </w:rPr>
        <w:t>2</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99"/>
        <w:spacing w:line="480" w:lineRule="auto"/>
        <w:ind w:firstLine="420" w:firstLineChars="200"/>
        <w:rPr>
          <w:rFonts w:ascii="Times New Roman" w:hAnsi="Times New Roman"/>
          <w:b/>
          <w:color w:val="auto"/>
          <w:sz w:val="32"/>
          <w:szCs w:val="32"/>
        </w:rPr>
      </w:pPr>
      <w:r>
        <w:rPr>
          <w:color w:val="auto"/>
        </w:rPr>
        <w:fldChar w:fldCharType="begin"/>
      </w:r>
      <w:r>
        <w:rPr>
          <w:color w:val="auto"/>
        </w:rPr>
        <w:instrText xml:space="preserve"> HYPERLINK \l "_Toc11067539" </w:instrText>
      </w:r>
      <w:r>
        <w:rPr>
          <w:color w:val="auto"/>
        </w:rPr>
        <w:fldChar w:fldCharType="separate"/>
      </w:r>
      <w:r>
        <w:rPr>
          <w:rStyle w:val="57"/>
          <w:rFonts w:ascii="Times New Roman" w:hAnsi="Times New Roman"/>
          <w:b/>
          <w:color w:val="auto"/>
          <w:sz w:val="32"/>
          <w:szCs w:val="32"/>
        </w:rPr>
        <w:t>第二章  招标需求</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_Toc11067539 \h </w:instrText>
      </w:r>
      <w:r>
        <w:rPr>
          <w:rFonts w:ascii="Times New Roman" w:hAnsi="Times New Roman"/>
          <w:b/>
          <w:color w:val="auto"/>
          <w:sz w:val="32"/>
          <w:szCs w:val="32"/>
        </w:rPr>
        <w:fldChar w:fldCharType="separate"/>
      </w:r>
      <w:r>
        <w:rPr>
          <w:rFonts w:ascii="Times New Roman" w:hAnsi="Times New Roman"/>
          <w:b/>
          <w:color w:val="auto"/>
          <w:sz w:val="32"/>
          <w:szCs w:val="32"/>
        </w:rPr>
        <w:t>6</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99"/>
        <w:spacing w:line="480" w:lineRule="auto"/>
        <w:ind w:firstLine="420" w:firstLineChars="200"/>
        <w:rPr>
          <w:rFonts w:ascii="Times New Roman" w:hAnsi="Times New Roman"/>
          <w:b/>
          <w:color w:val="auto"/>
          <w:sz w:val="32"/>
          <w:szCs w:val="32"/>
        </w:rPr>
      </w:pPr>
      <w:r>
        <w:rPr>
          <w:color w:val="auto"/>
        </w:rPr>
        <w:fldChar w:fldCharType="begin"/>
      </w:r>
      <w:r>
        <w:rPr>
          <w:color w:val="auto"/>
        </w:rPr>
        <w:instrText xml:space="preserve"> HYPERLINK \l "_Toc11067540" </w:instrText>
      </w:r>
      <w:r>
        <w:rPr>
          <w:color w:val="auto"/>
        </w:rPr>
        <w:fldChar w:fldCharType="separate"/>
      </w:r>
      <w:r>
        <w:rPr>
          <w:rStyle w:val="57"/>
          <w:rFonts w:ascii="Times New Roman" w:hAnsi="Times New Roman"/>
          <w:b/>
          <w:color w:val="auto"/>
          <w:sz w:val="32"/>
          <w:szCs w:val="32"/>
        </w:rPr>
        <w:t>第三章  投标人须知</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_Toc11067540 \h </w:instrText>
      </w:r>
      <w:r>
        <w:rPr>
          <w:rFonts w:ascii="Times New Roman" w:hAnsi="Times New Roman"/>
          <w:b/>
          <w:color w:val="auto"/>
          <w:sz w:val="32"/>
          <w:szCs w:val="32"/>
        </w:rPr>
        <w:fldChar w:fldCharType="separate"/>
      </w:r>
      <w:r>
        <w:rPr>
          <w:rFonts w:ascii="Times New Roman" w:hAnsi="Times New Roman"/>
          <w:b/>
          <w:color w:val="auto"/>
          <w:sz w:val="32"/>
          <w:szCs w:val="32"/>
        </w:rPr>
        <w:t>13</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99"/>
        <w:spacing w:line="480" w:lineRule="auto"/>
        <w:ind w:firstLine="420" w:firstLineChars="200"/>
        <w:rPr>
          <w:rFonts w:ascii="Times New Roman" w:hAnsi="Times New Roman"/>
          <w:b/>
          <w:color w:val="auto"/>
          <w:sz w:val="32"/>
          <w:szCs w:val="32"/>
        </w:rPr>
      </w:pPr>
      <w:r>
        <w:rPr>
          <w:color w:val="auto"/>
        </w:rPr>
        <w:fldChar w:fldCharType="begin"/>
      </w:r>
      <w:r>
        <w:rPr>
          <w:color w:val="auto"/>
        </w:rPr>
        <w:instrText xml:space="preserve"> HYPERLINK \l "_Toc11067541" </w:instrText>
      </w:r>
      <w:r>
        <w:rPr>
          <w:color w:val="auto"/>
        </w:rPr>
        <w:fldChar w:fldCharType="separate"/>
      </w:r>
      <w:r>
        <w:rPr>
          <w:rStyle w:val="57"/>
          <w:rFonts w:ascii="Times New Roman" w:hAnsi="Times New Roman"/>
          <w:b/>
          <w:color w:val="auto"/>
          <w:sz w:val="32"/>
          <w:szCs w:val="32"/>
        </w:rPr>
        <w:t>第四章  评标办法及评分标准</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_Toc11067541 \h </w:instrText>
      </w:r>
      <w:r>
        <w:rPr>
          <w:rFonts w:ascii="Times New Roman" w:hAnsi="Times New Roman"/>
          <w:b/>
          <w:color w:val="auto"/>
          <w:sz w:val="32"/>
          <w:szCs w:val="32"/>
        </w:rPr>
        <w:fldChar w:fldCharType="separate"/>
      </w:r>
      <w:r>
        <w:rPr>
          <w:rFonts w:ascii="Times New Roman" w:hAnsi="Times New Roman"/>
          <w:b/>
          <w:color w:val="auto"/>
          <w:sz w:val="32"/>
          <w:szCs w:val="32"/>
        </w:rPr>
        <w:t>26</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99"/>
        <w:spacing w:line="480" w:lineRule="auto"/>
        <w:ind w:firstLine="420" w:firstLineChars="200"/>
        <w:rPr>
          <w:rFonts w:ascii="Times New Roman" w:hAnsi="Times New Roman"/>
          <w:b/>
          <w:color w:val="auto"/>
          <w:sz w:val="32"/>
          <w:szCs w:val="32"/>
        </w:rPr>
      </w:pPr>
      <w:r>
        <w:rPr>
          <w:color w:val="auto"/>
        </w:rPr>
        <w:fldChar w:fldCharType="begin"/>
      </w:r>
      <w:r>
        <w:rPr>
          <w:color w:val="auto"/>
        </w:rPr>
        <w:instrText xml:space="preserve"> HYPERLINK \l "_Toc11067542" </w:instrText>
      </w:r>
      <w:r>
        <w:rPr>
          <w:color w:val="auto"/>
        </w:rPr>
        <w:fldChar w:fldCharType="separate"/>
      </w:r>
      <w:r>
        <w:rPr>
          <w:rStyle w:val="57"/>
          <w:rFonts w:ascii="Times New Roman" w:hAnsi="Times New Roman"/>
          <w:b/>
          <w:color w:val="auto"/>
          <w:sz w:val="32"/>
          <w:szCs w:val="32"/>
        </w:rPr>
        <w:t>第五章  嘉兴市政府采购合同（指引）</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_Toc11067542 \h </w:instrText>
      </w:r>
      <w:r>
        <w:rPr>
          <w:rFonts w:ascii="Times New Roman" w:hAnsi="Times New Roman"/>
          <w:b/>
          <w:color w:val="auto"/>
          <w:sz w:val="32"/>
          <w:szCs w:val="32"/>
        </w:rPr>
        <w:fldChar w:fldCharType="separate"/>
      </w:r>
      <w:r>
        <w:rPr>
          <w:rFonts w:ascii="Times New Roman" w:hAnsi="Times New Roman"/>
          <w:b/>
          <w:color w:val="auto"/>
          <w:sz w:val="32"/>
          <w:szCs w:val="32"/>
        </w:rPr>
        <w:t>30</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99"/>
        <w:spacing w:line="480" w:lineRule="auto"/>
        <w:ind w:firstLine="420" w:firstLineChars="200"/>
        <w:rPr>
          <w:rFonts w:ascii="Times New Roman" w:hAnsi="Times New Roman"/>
          <w:b/>
          <w:color w:val="auto"/>
          <w:sz w:val="32"/>
          <w:szCs w:val="32"/>
        </w:rPr>
      </w:pPr>
      <w:r>
        <w:rPr>
          <w:color w:val="auto"/>
        </w:rPr>
        <w:fldChar w:fldCharType="begin"/>
      </w:r>
      <w:r>
        <w:rPr>
          <w:color w:val="auto"/>
        </w:rPr>
        <w:instrText xml:space="preserve"> HYPERLINK \l "_Toc11067543" </w:instrText>
      </w:r>
      <w:r>
        <w:rPr>
          <w:color w:val="auto"/>
        </w:rPr>
        <w:fldChar w:fldCharType="separate"/>
      </w:r>
      <w:r>
        <w:rPr>
          <w:rStyle w:val="57"/>
          <w:rFonts w:ascii="Times New Roman" w:hAnsi="Times New Roman"/>
          <w:b/>
          <w:color w:val="auto"/>
          <w:sz w:val="32"/>
          <w:szCs w:val="32"/>
        </w:rPr>
        <w:t>第六章  投标文件格式</w:t>
      </w:r>
      <w:r>
        <w:rPr>
          <w:rFonts w:ascii="Times New Roman" w:hAnsi="Times New Roman"/>
          <w:b/>
          <w:color w:val="auto"/>
          <w:sz w:val="32"/>
          <w:szCs w:val="32"/>
        </w:rPr>
        <w:tab/>
      </w:r>
      <w:r>
        <w:rPr>
          <w:rFonts w:ascii="Times New Roman" w:hAnsi="Times New Roman"/>
          <w:b/>
          <w:color w:val="auto"/>
          <w:sz w:val="32"/>
          <w:szCs w:val="32"/>
        </w:rPr>
        <w:fldChar w:fldCharType="begin"/>
      </w:r>
      <w:r>
        <w:rPr>
          <w:rFonts w:ascii="Times New Roman" w:hAnsi="Times New Roman"/>
          <w:b/>
          <w:color w:val="auto"/>
          <w:sz w:val="32"/>
          <w:szCs w:val="32"/>
        </w:rPr>
        <w:instrText xml:space="preserve"> PAGEREF _Toc11067543 \h </w:instrText>
      </w:r>
      <w:r>
        <w:rPr>
          <w:rFonts w:ascii="Times New Roman" w:hAnsi="Times New Roman"/>
          <w:b/>
          <w:color w:val="auto"/>
          <w:sz w:val="32"/>
          <w:szCs w:val="32"/>
        </w:rPr>
        <w:fldChar w:fldCharType="separate"/>
      </w:r>
      <w:r>
        <w:rPr>
          <w:rFonts w:ascii="Times New Roman" w:hAnsi="Times New Roman"/>
          <w:b/>
          <w:color w:val="auto"/>
          <w:sz w:val="32"/>
          <w:szCs w:val="32"/>
        </w:rPr>
        <w:t>35</w:t>
      </w:r>
      <w:r>
        <w:rPr>
          <w:rFonts w:ascii="Times New Roman" w:hAnsi="Times New Roman"/>
          <w:b/>
          <w:color w:val="auto"/>
          <w:sz w:val="32"/>
          <w:szCs w:val="32"/>
        </w:rPr>
        <w:fldChar w:fldCharType="end"/>
      </w:r>
      <w:r>
        <w:rPr>
          <w:rFonts w:ascii="Times New Roman" w:hAnsi="Times New Roman"/>
          <w:b/>
          <w:color w:val="auto"/>
          <w:sz w:val="32"/>
          <w:szCs w:val="32"/>
        </w:rPr>
        <w:fldChar w:fldCharType="end"/>
      </w:r>
    </w:p>
    <w:p>
      <w:pPr>
        <w:pStyle w:val="38"/>
        <w:spacing w:before="0" w:after="0" w:line="480" w:lineRule="auto"/>
        <w:ind w:firstLine="643" w:firstLineChars="200"/>
        <w:outlineLvl w:val="0"/>
        <w:rPr>
          <w:rFonts w:ascii="Times New Roman" w:hAnsi="Times New Roman"/>
          <w:color w:val="auto"/>
          <w:sz w:val="21"/>
          <w:szCs w:val="21"/>
        </w:rPr>
      </w:pPr>
      <w:r>
        <w:rPr>
          <w:rFonts w:ascii="Times New Roman" w:hAnsi="Times New Roman"/>
          <w:bCs w:val="0"/>
          <w:color w:val="auto"/>
        </w:rPr>
        <w:fldChar w:fldCharType="end"/>
      </w:r>
    </w:p>
    <w:p>
      <w:pPr>
        <w:pStyle w:val="48"/>
        <w:spacing w:after="240"/>
        <w:rPr>
          <w:rFonts w:ascii="Times New Roman" w:hAnsi="Times New Roman"/>
          <w:color w:val="auto"/>
        </w:rPr>
      </w:pPr>
      <w:r>
        <w:rPr>
          <w:rFonts w:ascii="Times New Roman" w:hAnsi="Times New Roman"/>
          <w:color w:val="auto"/>
          <w:szCs w:val="21"/>
        </w:rPr>
        <w:br w:type="page"/>
      </w:r>
      <w:bookmarkStart w:id="3" w:name="_Toc406402982"/>
      <w:bookmarkStart w:id="4" w:name="_Toc11067538"/>
      <w:r>
        <w:rPr>
          <w:rFonts w:hint="eastAsia" w:ascii="Times New Roman" w:hAnsi="Times New Roman"/>
          <w:color w:val="auto"/>
        </w:rPr>
        <w:t xml:space="preserve">第一章  </w:t>
      </w:r>
      <w:bookmarkEnd w:id="3"/>
      <w:r>
        <w:rPr>
          <w:rFonts w:hint="eastAsia" w:ascii="Times New Roman" w:hAnsi="Times New Roman"/>
          <w:color w:val="auto"/>
        </w:rPr>
        <w:t>公开招标采购公告</w:t>
      </w:r>
      <w:bookmarkEnd w:id="4"/>
    </w:p>
    <w:p>
      <w:pPr>
        <w:snapToGrid w:val="0"/>
        <w:spacing w:line="360" w:lineRule="auto"/>
        <w:ind w:left="-65" w:leftChars="-31" w:firstLine="420" w:firstLineChars="200"/>
        <w:rPr>
          <w:rFonts w:ascii="Times New Roman" w:hAnsi="Times New Roman"/>
          <w:color w:val="auto"/>
          <w:szCs w:val="21"/>
        </w:rPr>
      </w:pPr>
      <w:r>
        <w:rPr>
          <w:rFonts w:ascii="Times New Roman" w:hAnsi="Times New Roman"/>
          <w:color w:val="auto"/>
          <w:szCs w:val="21"/>
        </w:rPr>
        <w:t>根据《中华人民共和国政府采购法》、《中华人民共和国政府采购法实施条例》和《政府采购货物和服务招标投标</w:t>
      </w:r>
      <w:r>
        <w:rPr>
          <w:rFonts w:hint="eastAsia" w:ascii="Times New Roman" w:hAnsi="Times New Roman" w:eastAsia="宋体"/>
          <w:color w:val="auto"/>
          <w:szCs w:val="21"/>
        </w:rPr>
        <w:t>管理办法》、《浙江省政府采购活动现场组织管理办法》、《浙江省政府采购项目电子交易管理暂行办法》等规定，</w:t>
      </w:r>
      <w:r>
        <w:rPr>
          <w:rFonts w:hint="eastAsia" w:ascii="Times New Roman" w:hAnsi="Times New Roman" w:eastAsia="宋体"/>
          <w:color w:val="auto"/>
          <w:szCs w:val="21"/>
          <w:lang w:val="en-US" w:eastAsia="zh-CN"/>
        </w:rPr>
        <w:t>浙江恒赫工程管理有限公司</w:t>
      </w:r>
      <w:r>
        <w:rPr>
          <w:rFonts w:hint="eastAsia" w:ascii="Times New Roman" w:hAnsi="Times New Roman" w:eastAsia="宋体"/>
          <w:color w:val="auto"/>
          <w:szCs w:val="21"/>
        </w:rPr>
        <w:t>受嘉兴市生态环境局</w:t>
      </w:r>
      <w:r>
        <w:rPr>
          <w:rFonts w:hint="eastAsia" w:ascii="Times New Roman" w:hAnsi="Times New Roman" w:eastAsia="宋体"/>
          <w:color w:val="auto"/>
          <w:szCs w:val="21"/>
          <w:lang w:val="en-US" w:eastAsia="zh-CN"/>
        </w:rPr>
        <w:t>秀洲</w:t>
      </w:r>
      <w:r>
        <w:rPr>
          <w:rFonts w:hint="eastAsia" w:ascii="Times New Roman" w:hAnsi="Times New Roman" w:eastAsia="宋体"/>
          <w:color w:val="auto"/>
          <w:szCs w:val="21"/>
        </w:rPr>
        <w:t>分局委托，经临[2022]</w:t>
      </w:r>
      <w:r>
        <w:rPr>
          <w:rFonts w:hint="eastAsia" w:ascii="Times New Roman" w:hAnsi="Times New Roman"/>
          <w:color w:val="auto"/>
          <w:szCs w:val="21"/>
          <w:lang w:val="en-US" w:eastAsia="zh-CN"/>
        </w:rPr>
        <w:t>3727</w:t>
      </w:r>
      <w:r>
        <w:rPr>
          <w:rFonts w:hint="eastAsia" w:ascii="Times New Roman" w:hAnsi="Times New Roman" w:eastAsia="宋体"/>
          <w:color w:val="auto"/>
          <w:szCs w:val="21"/>
        </w:rPr>
        <w:t>号确认书批准，现就秀洲区各镇环境空气质量管控提升服务项目进行公开招标采购，欢迎国内合格供应商前来投标，现将有关事项公告如下：</w:t>
      </w:r>
    </w:p>
    <w:p>
      <w:pPr>
        <w:spacing w:line="360" w:lineRule="auto"/>
        <w:ind w:firstLine="422" w:firstLineChars="200"/>
        <w:rPr>
          <w:rFonts w:ascii="Times New Roman" w:hAnsi="Times New Roman"/>
          <w:color w:val="auto"/>
          <w:szCs w:val="21"/>
        </w:rPr>
      </w:pPr>
      <w:r>
        <w:rPr>
          <w:rFonts w:ascii="Times New Roman" w:hAnsi="Times New Roman"/>
          <w:b/>
          <w:color w:val="auto"/>
          <w:szCs w:val="21"/>
        </w:rPr>
        <w:t>一、招标项目编号</w:t>
      </w:r>
      <w:r>
        <w:rPr>
          <w:rFonts w:ascii="Times New Roman" w:hAnsi="Times New Roman"/>
          <w:color w:val="auto"/>
          <w:szCs w:val="21"/>
        </w:rPr>
        <w:t>：</w:t>
      </w:r>
      <w:r>
        <w:rPr>
          <w:rFonts w:hint="eastAsia" w:ascii="Times New Roman" w:hAnsi="Times New Roman" w:eastAsia="宋体"/>
          <w:color w:val="auto"/>
          <w:szCs w:val="21"/>
          <w:lang w:val="en-US" w:eastAsia="zh-CN"/>
        </w:rPr>
        <w:t>HH2022032</w:t>
      </w:r>
    </w:p>
    <w:p>
      <w:pPr>
        <w:snapToGrid w:val="0"/>
        <w:spacing w:line="360" w:lineRule="auto"/>
        <w:ind w:firstLine="422" w:firstLineChars="200"/>
        <w:rPr>
          <w:rFonts w:hint="eastAsia" w:ascii="Times New Roman" w:hAnsi="Times New Roman" w:eastAsia="宋体"/>
          <w:color w:val="auto"/>
          <w:szCs w:val="21"/>
        </w:rPr>
      </w:pPr>
      <w:r>
        <w:rPr>
          <w:rFonts w:ascii="Times New Roman" w:hAnsi="Times New Roman"/>
          <w:b/>
          <w:color w:val="auto"/>
          <w:szCs w:val="21"/>
        </w:rPr>
        <w:t>二、采购组织类型：</w:t>
      </w:r>
      <w:r>
        <w:rPr>
          <w:rFonts w:hint="eastAsia" w:ascii="Times New Roman" w:hAnsi="Times New Roman" w:eastAsia="宋体"/>
          <w:color w:val="auto"/>
          <w:szCs w:val="21"/>
        </w:rPr>
        <w:t>分散采购委托代理</w:t>
      </w:r>
    </w:p>
    <w:p>
      <w:pPr>
        <w:snapToGrid w:val="0"/>
        <w:spacing w:line="360" w:lineRule="auto"/>
        <w:ind w:firstLine="422" w:firstLineChars="200"/>
        <w:rPr>
          <w:rFonts w:ascii="Times New Roman" w:hAnsi="Times New Roman"/>
          <w:color w:val="auto"/>
          <w:szCs w:val="21"/>
        </w:rPr>
      </w:pPr>
      <w:r>
        <w:rPr>
          <w:rFonts w:ascii="Times New Roman" w:hAnsi="Times New Roman"/>
          <w:b/>
          <w:color w:val="auto"/>
          <w:szCs w:val="21"/>
        </w:rPr>
        <w:t>三、采购方式：</w:t>
      </w:r>
      <w:r>
        <w:rPr>
          <w:rFonts w:ascii="Times New Roman" w:hAnsi="Times New Roman"/>
          <w:color w:val="auto"/>
          <w:szCs w:val="21"/>
        </w:rPr>
        <w:t>公开招标</w:t>
      </w:r>
    </w:p>
    <w:p>
      <w:pPr>
        <w:spacing w:line="360" w:lineRule="auto"/>
        <w:ind w:left="-101" w:leftChars="-48" w:right="-506" w:rightChars="-241" w:firstLine="517" w:firstLineChars="245"/>
        <w:jc w:val="left"/>
        <w:rPr>
          <w:rFonts w:hint="eastAsia" w:ascii="Times New Roman" w:hAnsi="Times New Roman" w:eastAsia="宋体"/>
          <w:color w:val="auto"/>
          <w:szCs w:val="21"/>
        </w:rPr>
      </w:pPr>
      <w:r>
        <w:rPr>
          <w:rFonts w:ascii="Times New Roman" w:hAnsi="Times New Roman"/>
          <w:b/>
          <w:color w:val="auto"/>
          <w:szCs w:val="21"/>
        </w:rPr>
        <w:t>四、招标项目：</w:t>
      </w:r>
      <w:r>
        <w:rPr>
          <w:rFonts w:hint="eastAsia" w:ascii="Times New Roman" w:hAnsi="Times New Roman" w:eastAsia="宋体"/>
          <w:color w:val="auto"/>
          <w:szCs w:val="21"/>
        </w:rPr>
        <w:t>秀洲区各镇环境空气质量管控提升服务项目</w:t>
      </w:r>
    </w:p>
    <w:p>
      <w:pPr>
        <w:spacing w:line="360" w:lineRule="auto"/>
        <w:ind w:left="-101" w:leftChars="-48" w:right="-506" w:rightChars="-241" w:firstLine="517" w:firstLineChars="245"/>
        <w:jc w:val="left"/>
        <w:rPr>
          <w:rFonts w:ascii="Times New Roman" w:hAnsi="Times New Roman"/>
          <w:color w:val="auto"/>
          <w:szCs w:val="21"/>
        </w:rPr>
      </w:pPr>
      <w:r>
        <w:rPr>
          <w:rFonts w:ascii="Times New Roman" w:hAnsi="Times New Roman"/>
          <w:b/>
          <w:color w:val="auto"/>
          <w:szCs w:val="21"/>
        </w:rPr>
        <w:t>五、采购内容及数量</w:t>
      </w:r>
    </w:p>
    <w:tbl>
      <w:tblPr>
        <w:tblStyle w:val="50"/>
        <w:tblpPr w:leftFromText="180" w:rightFromText="180" w:vertAnchor="text" w:tblpXSpec="center" w:tblpY="1"/>
        <w:tblOverlap w:val="never"/>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61"/>
        <w:gridCol w:w="2274"/>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10" w:type="dxa"/>
            <w:vAlign w:val="center"/>
          </w:tcPr>
          <w:p>
            <w:pPr>
              <w:snapToGrid w:val="0"/>
              <w:spacing w:line="440" w:lineRule="exact"/>
              <w:jc w:val="center"/>
              <w:rPr>
                <w:rFonts w:ascii="宋体" w:hAnsi="宋体" w:cs="宋体"/>
                <w:color w:val="auto"/>
                <w:kern w:val="0"/>
                <w:sz w:val="21"/>
                <w:szCs w:val="21"/>
              </w:rPr>
            </w:pPr>
            <w:r>
              <w:rPr>
                <w:rFonts w:ascii="宋体" w:hAnsi="宋体" w:cs="宋体"/>
                <w:color w:val="auto"/>
                <w:kern w:val="0"/>
                <w:sz w:val="21"/>
                <w:szCs w:val="21"/>
              </w:rPr>
              <w:t>标项</w:t>
            </w:r>
          </w:p>
        </w:tc>
        <w:tc>
          <w:tcPr>
            <w:tcW w:w="4361" w:type="dxa"/>
            <w:vAlign w:val="center"/>
          </w:tcPr>
          <w:p>
            <w:pPr>
              <w:snapToGrid w:val="0"/>
              <w:spacing w:line="440" w:lineRule="exact"/>
              <w:jc w:val="center"/>
              <w:rPr>
                <w:rFonts w:ascii="宋体" w:hAnsi="宋体" w:cs="宋体"/>
                <w:color w:val="auto"/>
                <w:kern w:val="0"/>
                <w:sz w:val="21"/>
                <w:szCs w:val="21"/>
              </w:rPr>
            </w:pPr>
            <w:r>
              <w:rPr>
                <w:rFonts w:ascii="宋体" w:hAnsi="宋体" w:cs="宋体"/>
                <w:color w:val="auto"/>
                <w:kern w:val="0"/>
                <w:sz w:val="21"/>
                <w:szCs w:val="21"/>
              </w:rPr>
              <w:t>采购内容</w:t>
            </w:r>
          </w:p>
        </w:tc>
        <w:tc>
          <w:tcPr>
            <w:tcW w:w="2274" w:type="dxa"/>
            <w:vAlign w:val="center"/>
          </w:tcPr>
          <w:p>
            <w:pPr>
              <w:snapToGrid w:val="0"/>
              <w:spacing w:line="440" w:lineRule="exact"/>
              <w:jc w:val="center"/>
              <w:rPr>
                <w:rFonts w:ascii="宋体" w:hAnsi="宋体" w:cs="宋体"/>
                <w:color w:val="auto"/>
                <w:kern w:val="0"/>
                <w:sz w:val="21"/>
                <w:szCs w:val="21"/>
              </w:rPr>
            </w:pPr>
            <w:r>
              <w:rPr>
                <w:rFonts w:hint="eastAsia" w:ascii="宋体" w:hAnsi="宋体" w:cs="宋体"/>
                <w:color w:val="auto"/>
                <w:kern w:val="0"/>
                <w:sz w:val="21"/>
                <w:szCs w:val="21"/>
              </w:rPr>
              <w:t>预算价（万元）</w:t>
            </w:r>
          </w:p>
        </w:tc>
        <w:tc>
          <w:tcPr>
            <w:tcW w:w="1493" w:type="dxa"/>
            <w:vAlign w:val="center"/>
          </w:tcPr>
          <w:p>
            <w:pPr>
              <w:snapToGrid w:val="0"/>
              <w:spacing w:line="440" w:lineRule="exact"/>
              <w:jc w:val="center"/>
              <w:rPr>
                <w:rFonts w:ascii="宋体" w:hAnsi="宋体" w:cs="宋体"/>
                <w:color w:val="auto"/>
                <w:kern w:val="0"/>
                <w:sz w:val="21"/>
                <w:szCs w:val="21"/>
              </w:rPr>
            </w:pPr>
            <w:r>
              <w:rPr>
                <w:rFonts w:hint="eastAsia" w:ascii="宋体" w:hAnsi="宋体" w:cs="宋体"/>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10" w:type="dxa"/>
            <w:vAlign w:val="center"/>
          </w:tcPr>
          <w:p>
            <w:pPr>
              <w:snapToGrid w:val="0"/>
              <w:spacing w:line="440" w:lineRule="exact"/>
              <w:ind w:firstLine="105" w:firstLineChars="50"/>
              <w:jc w:val="center"/>
              <w:rPr>
                <w:rFonts w:ascii="宋体" w:hAnsi="宋体" w:cs="宋体"/>
                <w:color w:val="auto"/>
                <w:kern w:val="0"/>
                <w:sz w:val="21"/>
                <w:szCs w:val="21"/>
              </w:rPr>
            </w:pPr>
            <w:r>
              <w:rPr>
                <w:rFonts w:hint="eastAsia" w:ascii="宋体" w:hAnsi="宋体" w:cs="宋体"/>
                <w:color w:val="auto"/>
                <w:kern w:val="0"/>
                <w:sz w:val="21"/>
                <w:szCs w:val="21"/>
              </w:rPr>
              <w:t>一</w:t>
            </w:r>
          </w:p>
        </w:tc>
        <w:tc>
          <w:tcPr>
            <w:tcW w:w="4361" w:type="dxa"/>
            <w:vAlign w:val="center"/>
          </w:tcPr>
          <w:p>
            <w:pPr>
              <w:adjustRightInd/>
              <w:spacing w:line="360" w:lineRule="auto"/>
              <w:jc w:val="center"/>
              <w:rPr>
                <w:rFonts w:ascii="宋体" w:hAnsi="宋体" w:cs="宋体"/>
                <w:color w:val="auto"/>
                <w:kern w:val="0"/>
                <w:sz w:val="21"/>
                <w:szCs w:val="21"/>
              </w:rPr>
            </w:pPr>
            <w:r>
              <w:rPr>
                <w:rFonts w:hint="eastAsia" w:ascii="宋体" w:hAnsi="宋体" w:eastAsia="宋体" w:cs="宋体"/>
                <w:bCs/>
                <w:color w:val="auto"/>
                <w:sz w:val="21"/>
                <w:szCs w:val="21"/>
              </w:rPr>
              <w:t>秀洲区各镇环境空气质量管控提升服务项目（王江泾镇、油车港镇）</w:t>
            </w:r>
          </w:p>
        </w:tc>
        <w:tc>
          <w:tcPr>
            <w:tcW w:w="2274" w:type="dxa"/>
            <w:vAlign w:val="center"/>
          </w:tcPr>
          <w:p>
            <w:pPr>
              <w:adjustRightInd/>
              <w:spacing w:line="360" w:lineRule="auto"/>
              <w:jc w:val="center"/>
              <w:rPr>
                <w:rFonts w:ascii="宋体" w:hAnsi="宋体" w:cs="宋体"/>
                <w:color w:val="auto"/>
                <w:kern w:val="0"/>
                <w:sz w:val="21"/>
                <w:szCs w:val="21"/>
              </w:rPr>
            </w:pPr>
            <w:r>
              <w:rPr>
                <w:rFonts w:hint="eastAsia" w:ascii="宋体" w:hAnsi="宋体" w:eastAsia="宋体" w:cs="宋体"/>
                <w:color w:val="auto"/>
                <w:sz w:val="21"/>
                <w:szCs w:val="21"/>
                <w:lang w:val="en-US" w:eastAsia="zh-CN"/>
              </w:rPr>
              <w:t>300</w:t>
            </w:r>
            <w:r>
              <w:rPr>
                <w:rFonts w:hint="eastAsia" w:ascii="宋体" w:hAnsi="宋体" w:cs="宋体"/>
                <w:color w:val="auto"/>
                <w:kern w:val="0"/>
                <w:sz w:val="21"/>
                <w:szCs w:val="21"/>
              </w:rPr>
              <w:t>万元</w:t>
            </w:r>
          </w:p>
        </w:tc>
        <w:tc>
          <w:tcPr>
            <w:tcW w:w="1493" w:type="dxa"/>
            <w:vMerge w:val="restart"/>
            <w:vAlign w:val="center"/>
          </w:tcPr>
          <w:p>
            <w:pPr>
              <w:snapToGrid w:val="0"/>
              <w:spacing w:line="400" w:lineRule="exact"/>
              <w:jc w:val="left"/>
              <w:rPr>
                <w:rFonts w:ascii="宋体" w:hAnsi="宋体" w:cs="宋体"/>
                <w:color w:val="auto"/>
                <w:kern w:val="0"/>
                <w:sz w:val="21"/>
                <w:szCs w:val="21"/>
              </w:rPr>
            </w:pPr>
            <w:r>
              <w:rPr>
                <w:rFonts w:hint="eastAsia" w:ascii="Arial" w:hAnsi="Arial" w:cs="Arial"/>
                <w:color w:val="auto"/>
                <w:sz w:val="21"/>
                <w:szCs w:val="21"/>
                <w:shd w:val="clear" w:color="auto" w:fill="FDFAF5"/>
              </w:rPr>
              <w:t>具体详见项目需求。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10" w:type="dxa"/>
            <w:vAlign w:val="center"/>
          </w:tcPr>
          <w:p>
            <w:pPr>
              <w:snapToGrid w:val="0"/>
              <w:spacing w:line="440" w:lineRule="exact"/>
              <w:ind w:firstLine="105" w:firstLineChars="50"/>
              <w:jc w:val="center"/>
              <w:rPr>
                <w:rFonts w:ascii="宋体" w:hAnsi="宋体" w:cs="宋体"/>
                <w:color w:val="auto"/>
                <w:kern w:val="0"/>
                <w:sz w:val="21"/>
                <w:szCs w:val="21"/>
              </w:rPr>
            </w:pPr>
            <w:r>
              <w:rPr>
                <w:rFonts w:hint="eastAsia" w:ascii="宋体" w:hAnsi="宋体" w:cs="宋体"/>
                <w:color w:val="auto"/>
                <w:kern w:val="0"/>
                <w:sz w:val="21"/>
                <w:szCs w:val="21"/>
              </w:rPr>
              <w:t>二</w:t>
            </w:r>
          </w:p>
        </w:tc>
        <w:tc>
          <w:tcPr>
            <w:tcW w:w="4361" w:type="dxa"/>
            <w:vAlign w:val="center"/>
          </w:tcPr>
          <w:p>
            <w:pPr>
              <w:adjustRightInd/>
              <w:spacing w:line="360" w:lineRule="auto"/>
              <w:jc w:val="center"/>
              <w:rPr>
                <w:color w:val="auto"/>
                <w:kern w:val="0"/>
                <w:sz w:val="21"/>
                <w:szCs w:val="21"/>
              </w:rPr>
            </w:pPr>
            <w:r>
              <w:rPr>
                <w:rFonts w:hint="eastAsia" w:ascii="宋体" w:hAnsi="宋体" w:eastAsia="宋体" w:cs="宋体"/>
                <w:bCs/>
                <w:color w:val="auto"/>
                <w:sz w:val="21"/>
                <w:szCs w:val="21"/>
              </w:rPr>
              <w:t>秀洲区各镇环境空气质量管控提升服务项目（洪合镇、新塍镇）</w:t>
            </w:r>
          </w:p>
        </w:tc>
        <w:tc>
          <w:tcPr>
            <w:tcW w:w="2274" w:type="dxa"/>
            <w:vAlign w:val="center"/>
          </w:tcPr>
          <w:p>
            <w:pPr>
              <w:adjustRightInd/>
              <w:spacing w:line="360" w:lineRule="auto"/>
              <w:jc w:val="center"/>
              <w:rPr>
                <w:rFonts w:ascii="宋体" w:hAnsi="宋体" w:cs="宋体"/>
                <w:color w:val="auto"/>
                <w:kern w:val="0"/>
                <w:sz w:val="21"/>
                <w:szCs w:val="21"/>
              </w:rPr>
            </w:pPr>
            <w:r>
              <w:rPr>
                <w:rFonts w:hint="eastAsia" w:ascii="宋体" w:hAnsi="宋体" w:eastAsia="宋体" w:cs="宋体"/>
                <w:color w:val="auto"/>
                <w:sz w:val="21"/>
                <w:szCs w:val="21"/>
                <w:lang w:val="en-US" w:eastAsia="zh-CN"/>
              </w:rPr>
              <w:t>300</w:t>
            </w:r>
            <w:r>
              <w:rPr>
                <w:rFonts w:hint="eastAsia" w:ascii="宋体" w:hAnsi="宋体" w:cs="宋体"/>
                <w:color w:val="auto"/>
                <w:kern w:val="0"/>
                <w:sz w:val="21"/>
                <w:szCs w:val="21"/>
              </w:rPr>
              <w:t>万元</w:t>
            </w:r>
          </w:p>
        </w:tc>
        <w:tc>
          <w:tcPr>
            <w:tcW w:w="1493" w:type="dxa"/>
            <w:vMerge w:val="continue"/>
            <w:vAlign w:val="center"/>
          </w:tcPr>
          <w:p>
            <w:pPr>
              <w:snapToGrid w:val="0"/>
              <w:spacing w:line="440" w:lineRule="exact"/>
              <w:jc w:val="center"/>
              <w:rPr>
                <w:rFonts w:ascii="Arial" w:hAnsi="Arial" w:cs="Arial"/>
                <w:color w:val="auto"/>
                <w:sz w:val="21"/>
                <w:szCs w:val="21"/>
                <w:shd w:val="clear" w:color="auto" w:fill="FDFAF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10" w:type="dxa"/>
            <w:vAlign w:val="center"/>
          </w:tcPr>
          <w:p>
            <w:pPr>
              <w:snapToGrid w:val="0"/>
              <w:spacing w:line="440" w:lineRule="exact"/>
              <w:ind w:firstLine="105" w:firstLineChars="50"/>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三</w:t>
            </w:r>
          </w:p>
        </w:tc>
        <w:tc>
          <w:tcPr>
            <w:tcW w:w="4361" w:type="dxa"/>
            <w:vAlign w:val="center"/>
          </w:tcPr>
          <w:p>
            <w:pPr>
              <w:adjustRightInd/>
              <w:spacing w:line="360" w:lineRule="auto"/>
              <w:jc w:val="center"/>
              <w:rPr>
                <w:color w:val="auto"/>
                <w:kern w:val="0"/>
                <w:sz w:val="21"/>
                <w:szCs w:val="21"/>
              </w:rPr>
            </w:pPr>
            <w:r>
              <w:rPr>
                <w:rFonts w:hint="eastAsia" w:ascii="宋体" w:hAnsi="宋体" w:eastAsia="宋体" w:cs="宋体"/>
                <w:bCs/>
                <w:color w:val="auto"/>
                <w:sz w:val="21"/>
                <w:szCs w:val="21"/>
              </w:rPr>
              <w:t>秀洲区各镇环境空气质量管控提升服务项目（王店镇）</w:t>
            </w:r>
          </w:p>
        </w:tc>
        <w:tc>
          <w:tcPr>
            <w:tcW w:w="2274" w:type="dxa"/>
            <w:vAlign w:val="center"/>
          </w:tcPr>
          <w:p>
            <w:pPr>
              <w:adjustRightInd/>
              <w:spacing w:line="360" w:lineRule="auto"/>
              <w:jc w:val="center"/>
              <w:rPr>
                <w:rFonts w:hint="eastAsia" w:ascii="宋体" w:hAnsi="宋体" w:cs="宋体"/>
                <w:color w:val="auto"/>
                <w:kern w:val="0"/>
                <w:sz w:val="21"/>
                <w:szCs w:val="21"/>
              </w:rPr>
            </w:pPr>
            <w:r>
              <w:rPr>
                <w:rFonts w:hint="eastAsia" w:ascii="宋体" w:hAnsi="宋体" w:eastAsia="宋体" w:cs="宋体"/>
                <w:color w:val="auto"/>
                <w:sz w:val="21"/>
                <w:szCs w:val="21"/>
                <w:lang w:val="en-US" w:eastAsia="zh-CN"/>
              </w:rPr>
              <w:t>180</w:t>
            </w:r>
            <w:r>
              <w:rPr>
                <w:rFonts w:hint="eastAsia" w:ascii="宋体" w:hAnsi="宋体" w:cs="宋体"/>
                <w:color w:val="auto"/>
                <w:kern w:val="0"/>
                <w:sz w:val="21"/>
                <w:szCs w:val="21"/>
              </w:rPr>
              <w:t>万元</w:t>
            </w:r>
          </w:p>
        </w:tc>
        <w:tc>
          <w:tcPr>
            <w:tcW w:w="1493" w:type="dxa"/>
            <w:vMerge w:val="continue"/>
            <w:vAlign w:val="center"/>
          </w:tcPr>
          <w:p>
            <w:pPr>
              <w:snapToGrid w:val="0"/>
              <w:spacing w:line="440" w:lineRule="exact"/>
              <w:jc w:val="center"/>
              <w:rPr>
                <w:rFonts w:ascii="Arial" w:hAnsi="Arial" w:cs="Arial"/>
                <w:color w:val="auto"/>
                <w:sz w:val="21"/>
                <w:szCs w:val="21"/>
                <w:shd w:val="clear" w:color="auto" w:fill="FDFAF5"/>
              </w:rPr>
            </w:pPr>
          </w:p>
        </w:tc>
      </w:tr>
    </w:tbl>
    <w:p>
      <w:pPr>
        <w:widowControl/>
        <w:snapToGrid w:val="0"/>
        <w:spacing w:line="460" w:lineRule="exact"/>
        <w:ind w:firstLine="422" w:firstLineChars="200"/>
        <w:jc w:val="left"/>
        <w:rPr>
          <w:rFonts w:ascii="宋体" w:hAnsi="宋体" w:cs="宋体"/>
          <w:b/>
          <w:color w:val="auto"/>
          <w:kern w:val="0"/>
          <w:sz w:val="24"/>
          <w:u w:val="single"/>
        </w:rPr>
      </w:pPr>
      <w:r>
        <w:rPr>
          <w:rFonts w:hint="eastAsia" w:ascii="宋体" w:hAnsi="宋体" w:cs="宋体"/>
          <w:b/>
          <w:color w:val="auto"/>
          <w:kern w:val="0"/>
          <w:szCs w:val="21"/>
          <w:u w:val="single"/>
        </w:rPr>
        <w:t>备注：投标单位可根据自身情况，选择一个或几个标项进行投标。本项目开标顺序依次为：标项一、标项二</w:t>
      </w:r>
      <w:r>
        <w:rPr>
          <w:rFonts w:hint="eastAsia" w:ascii="宋体" w:hAnsi="宋体" w:cs="宋体"/>
          <w:b/>
          <w:color w:val="auto"/>
          <w:kern w:val="0"/>
          <w:szCs w:val="21"/>
          <w:u w:val="single"/>
          <w:lang w:eastAsia="zh-CN"/>
        </w:rPr>
        <w:t>、</w:t>
      </w:r>
      <w:r>
        <w:rPr>
          <w:rFonts w:hint="eastAsia" w:ascii="宋体" w:hAnsi="宋体" w:cs="宋体"/>
          <w:b/>
          <w:color w:val="auto"/>
          <w:kern w:val="0"/>
          <w:szCs w:val="21"/>
          <w:u w:val="single"/>
          <w:lang w:val="en-US" w:eastAsia="zh-CN"/>
        </w:rPr>
        <w:t>标项三</w:t>
      </w:r>
      <w:r>
        <w:rPr>
          <w:rFonts w:hint="eastAsia" w:ascii="宋体" w:hAnsi="宋体" w:cs="宋体"/>
          <w:b/>
          <w:color w:val="auto"/>
          <w:kern w:val="0"/>
          <w:szCs w:val="21"/>
          <w:u w:val="single"/>
        </w:rPr>
        <w:t>。投标单位只能中标上述标项中的其中一个标项。每个标项综合得分最高的单位为中标候选人；前面标项的中标候选人不再作为后续标项的中标候选人，在后续标项中选取下一名次的投标单位为中标候选人。</w:t>
      </w:r>
    </w:p>
    <w:p>
      <w:pPr>
        <w:pStyle w:val="2"/>
        <w:ind w:left="0" w:leftChars="0" w:firstLine="0" w:firstLineChars="0"/>
        <w:rPr>
          <w:color w:val="auto"/>
        </w:rPr>
      </w:pPr>
    </w:p>
    <w:p>
      <w:pPr>
        <w:spacing w:line="336" w:lineRule="auto"/>
        <w:ind w:firstLine="422" w:firstLineChars="200"/>
        <w:rPr>
          <w:rFonts w:ascii="Times New Roman" w:hAnsi="Times New Roman"/>
          <w:b/>
          <w:color w:val="auto"/>
          <w:szCs w:val="21"/>
        </w:rPr>
      </w:pPr>
      <w:r>
        <w:rPr>
          <w:rFonts w:ascii="Times New Roman" w:hAnsi="Times New Roman"/>
          <w:b/>
          <w:color w:val="auto"/>
          <w:szCs w:val="21"/>
        </w:rPr>
        <w:t>六、</w:t>
      </w:r>
      <w:r>
        <w:rPr>
          <w:rFonts w:hint="eastAsia" w:ascii="Times New Roman" w:hAnsi="Times New Roman"/>
          <w:b/>
          <w:color w:val="auto"/>
          <w:szCs w:val="21"/>
        </w:rPr>
        <w:t>采购需求（概述）</w:t>
      </w:r>
    </w:p>
    <w:p>
      <w:pPr>
        <w:spacing w:line="336" w:lineRule="auto"/>
        <w:ind w:firstLine="420" w:firstLineChars="200"/>
        <w:rPr>
          <w:rFonts w:hint="eastAsia" w:ascii="Times New Roman" w:hAnsi="Times New Roman" w:eastAsia="宋体"/>
          <w:bCs/>
          <w:color w:val="auto"/>
          <w:szCs w:val="21"/>
          <w:lang w:val="en-US" w:eastAsia="zh-CN"/>
        </w:rPr>
      </w:pPr>
      <w:r>
        <w:rPr>
          <w:rFonts w:hint="eastAsia" w:ascii="Times New Roman" w:hAnsi="Times New Roman" w:eastAsia="宋体"/>
          <w:bCs/>
          <w:color w:val="auto"/>
          <w:szCs w:val="21"/>
          <w:lang w:val="en-US" w:eastAsia="zh-CN"/>
        </w:rPr>
        <w:t>秀洲区各镇环境空气质量管控提升服务项目共分三个</w:t>
      </w:r>
      <w:r>
        <w:rPr>
          <w:rFonts w:hint="eastAsia" w:ascii="Times New Roman" w:hAnsi="Times New Roman"/>
          <w:bCs/>
          <w:color w:val="auto"/>
          <w:szCs w:val="21"/>
          <w:lang w:val="en-US" w:eastAsia="zh-CN"/>
        </w:rPr>
        <w:t>标项</w:t>
      </w:r>
      <w:r>
        <w:rPr>
          <w:rFonts w:hint="eastAsia" w:ascii="Times New Roman" w:hAnsi="Times New Roman" w:eastAsia="宋体"/>
          <w:bCs/>
          <w:color w:val="auto"/>
          <w:szCs w:val="21"/>
          <w:lang w:val="en-US" w:eastAsia="zh-CN"/>
        </w:rPr>
        <w:t>，确定三家中标单位，服务期限为一年。</w:t>
      </w:r>
    </w:p>
    <w:p>
      <w:pPr>
        <w:spacing w:line="336" w:lineRule="auto"/>
        <w:ind w:firstLine="422" w:firstLineChars="200"/>
        <w:rPr>
          <w:rFonts w:ascii="Times New Roman" w:hAnsi="Times New Roman"/>
          <w:b/>
          <w:color w:val="auto"/>
          <w:szCs w:val="21"/>
        </w:rPr>
      </w:pPr>
      <w:r>
        <w:rPr>
          <w:rFonts w:hint="eastAsia" w:ascii="Times New Roman" w:hAnsi="Times New Roman"/>
          <w:b/>
          <w:color w:val="auto"/>
          <w:szCs w:val="21"/>
        </w:rPr>
        <w:t>七、</w:t>
      </w:r>
      <w:r>
        <w:rPr>
          <w:rFonts w:ascii="Times New Roman" w:hAnsi="Times New Roman"/>
          <w:b/>
          <w:color w:val="auto"/>
          <w:szCs w:val="21"/>
        </w:rPr>
        <w:t>合格投标人的资格要求:</w:t>
      </w:r>
    </w:p>
    <w:p>
      <w:pPr>
        <w:spacing w:line="336" w:lineRule="auto"/>
        <w:ind w:firstLine="420" w:firstLineChars="200"/>
        <w:rPr>
          <w:rFonts w:ascii="Times New Roman" w:hAnsi="Times New Roman"/>
          <w:color w:val="auto"/>
          <w:szCs w:val="21"/>
        </w:rPr>
      </w:pPr>
      <w:r>
        <w:rPr>
          <w:rFonts w:ascii="Times New Roman" w:hAnsi="Times New Roman"/>
          <w:color w:val="auto"/>
          <w:szCs w:val="21"/>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之供应商资格规定</w:t>
      </w:r>
      <w:r>
        <w:rPr>
          <w:rFonts w:hint="eastAsia" w:ascii="Times New Roman" w:hAnsi="Times New Roman"/>
          <w:color w:val="auto"/>
          <w:szCs w:val="21"/>
          <w:lang w:eastAsia="zh-CN"/>
        </w:rPr>
        <w:t>）</w:t>
      </w:r>
      <w:r>
        <w:rPr>
          <w:rFonts w:ascii="Times New Roman" w:hAnsi="Times New Roman"/>
          <w:color w:val="auto"/>
          <w:szCs w:val="21"/>
        </w:rPr>
        <w:t xml:space="preserve">； </w:t>
      </w:r>
    </w:p>
    <w:p>
      <w:pPr>
        <w:spacing w:line="336" w:lineRule="auto"/>
        <w:ind w:firstLine="420" w:firstLineChars="200"/>
        <w:rPr>
          <w:rFonts w:ascii="Times New Roman" w:hAnsi="Times New Roman"/>
          <w:color w:val="auto"/>
          <w:szCs w:val="21"/>
        </w:rPr>
      </w:pPr>
      <w:r>
        <w:rPr>
          <w:rFonts w:ascii="Times New Roman" w:hAnsi="Times New Roman"/>
          <w:color w:val="auto"/>
          <w:szCs w:val="21"/>
        </w:rPr>
        <w:t>2、符合浙财采监【2013】24号《关于规范政府采购供应商资格设定及资格审查的通知》第六条规定,且未被“信用中国”（www.creditchina.gov.cn）、</w:t>
      </w:r>
      <w:bookmarkStart w:id="5" w:name="_Hlk36587266"/>
      <w:r>
        <w:rPr>
          <w:rFonts w:hint="eastAsia" w:ascii="Times New Roman" w:hAnsi="Times New Roman"/>
          <w:color w:val="auto"/>
          <w:szCs w:val="21"/>
        </w:rPr>
        <w:t>“信用中国（浙江）”（http://credit.zj.gov.cn）</w:t>
      </w:r>
      <w:bookmarkEnd w:id="5"/>
      <w:r>
        <w:rPr>
          <w:rFonts w:hint="eastAsia" w:ascii="Times New Roman" w:hAnsi="Times New Roman"/>
          <w:color w:val="auto"/>
          <w:szCs w:val="21"/>
        </w:rPr>
        <w:t>、</w:t>
      </w:r>
      <w:r>
        <w:rPr>
          <w:rFonts w:ascii="Times New Roman" w:hAnsi="Times New Roman"/>
          <w:color w:val="auto"/>
          <w:szCs w:val="21"/>
        </w:rPr>
        <w:t>中国政府采购网（www.ccgp.gov.cn）列入失信被执行人、重大税收违法案件当事人名单、</w:t>
      </w:r>
      <w:bookmarkStart w:id="6" w:name="_Hlk36587292"/>
      <w:r>
        <w:rPr>
          <w:rFonts w:hint="eastAsia" w:ascii="Times New Roman" w:hAnsi="Times New Roman"/>
          <w:color w:val="auto"/>
          <w:szCs w:val="21"/>
        </w:rPr>
        <w:t>失信黑名单、</w:t>
      </w:r>
      <w:bookmarkEnd w:id="6"/>
      <w:r>
        <w:rPr>
          <w:rFonts w:ascii="Times New Roman" w:hAnsi="Times New Roman"/>
          <w:color w:val="auto"/>
          <w:szCs w:val="21"/>
        </w:rPr>
        <w:t>政府采购严重违法失信行为记录名单。</w:t>
      </w:r>
    </w:p>
    <w:p>
      <w:pPr>
        <w:spacing w:line="336" w:lineRule="auto"/>
        <w:ind w:firstLine="420" w:firstLineChars="200"/>
        <w:rPr>
          <w:rFonts w:ascii="Times New Roman" w:hAnsi="Times New Roman"/>
          <w:bCs/>
          <w:color w:val="auto"/>
          <w:szCs w:val="21"/>
        </w:rPr>
      </w:pPr>
      <w:r>
        <w:rPr>
          <w:rFonts w:ascii="Times New Roman" w:hAnsi="Times New Roman"/>
          <w:bCs/>
          <w:color w:val="auto"/>
          <w:szCs w:val="21"/>
        </w:rPr>
        <w:t>3、</w:t>
      </w:r>
      <w:r>
        <w:rPr>
          <w:rFonts w:hint="eastAsia" w:ascii="Times New Roman" w:hAnsi="Times New Roman"/>
          <w:bCs/>
          <w:color w:val="auto"/>
          <w:szCs w:val="21"/>
        </w:rPr>
        <w:t>落实政府采购政策需满足的资格要求：</w:t>
      </w:r>
      <w:r>
        <w:rPr>
          <w:rFonts w:hint="eastAsia" w:ascii="Times New Roman" w:hAnsi="Times New Roman"/>
          <w:b/>
          <w:bCs/>
          <w:color w:val="auto"/>
          <w:szCs w:val="21"/>
        </w:rPr>
        <w:t>供应商为中小企业</w:t>
      </w:r>
      <w:r>
        <w:rPr>
          <w:rFonts w:hint="eastAsia" w:ascii="Times New Roman" w:hAnsi="Times New Roman"/>
          <w:bCs/>
          <w:color w:val="auto"/>
          <w:szCs w:val="21"/>
        </w:rPr>
        <w:t>。</w:t>
      </w:r>
    </w:p>
    <w:p>
      <w:pPr>
        <w:spacing w:line="336" w:lineRule="auto"/>
        <w:ind w:firstLine="420" w:firstLineChars="200"/>
        <w:rPr>
          <w:rFonts w:ascii="Times New Roman" w:hAnsi="Times New Roman" w:cs="Arial"/>
          <w:bCs/>
          <w:color w:val="auto"/>
          <w:szCs w:val="21"/>
        </w:rPr>
      </w:pPr>
      <w:r>
        <w:rPr>
          <w:rFonts w:hint="eastAsia" w:ascii="Times New Roman" w:hAnsi="Times New Roman" w:cs="Arial"/>
          <w:bCs/>
          <w:color w:val="auto"/>
          <w:szCs w:val="21"/>
        </w:rPr>
        <w:t>4、本项目不接受联合体投标。</w:t>
      </w:r>
    </w:p>
    <w:p>
      <w:pPr>
        <w:spacing w:line="336" w:lineRule="auto"/>
        <w:ind w:firstLine="422" w:firstLineChars="200"/>
        <w:rPr>
          <w:rFonts w:ascii="Times New Roman" w:hAnsi="Times New Roman"/>
          <w:b/>
          <w:bCs/>
          <w:color w:val="auto"/>
          <w:szCs w:val="21"/>
        </w:rPr>
      </w:pPr>
      <w:r>
        <w:rPr>
          <w:rFonts w:ascii="Times New Roman" w:hAnsi="Times New Roman"/>
          <w:b/>
          <w:bCs/>
          <w:color w:val="auto"/>
          <w:szCs w:val="21"/>
        </w:rPr>
        <w:t>注：本采购项目，中标单位与采购单位签订的政府采购合同适用于嘉兴市政府采购贷款政策，简称“政采贷”，具体内容可参阅政府采购贷款流程：http://www.jxzbtb.cn/zxfw/005012/20181016/7e541bf4-ad29-4286-ace8-d12c1b2c54fc.html</w:t>
      </w:r>
    </w:p>
    <w:p>
      <w:pPr>
        <w:snapToGrid w:val="0"/>
        <w:spacing w:line="336" w:lineRule="auto"/>
        <w:ind w:firstLine="422" w:firstLineChars="200"/>
        <w:rPr>
          <w:rFonts w:ascii="Times New Roman" w:hAnsi="Times New Roman"/>
          <w:b/>
          <w:color w:val="auto"/>
          <w:szCs w:val="21"/>
        </w:rPr>
      </w:pPr>
      <w:r>
        <w:rPr>
          <w:rFonts w:hint="eastAsia" w:ascii="Times New Roman" w:hAnsi="Times New Roman"/>
          <w:b/>
          <w:bCs/>
          <w:color w:val="auto"/>
          <w:szCs w:val="21"/>
        </w:rPr>
        <w:t>八、公告期限：自公告发布之日起5个工作日</w:t>
      </w:r>
    </w:p>
    <w:p>
      <w:pPr>
        <w:snapToGrid w:val="0"/>
        <w:spacing w:line="336" w:lineRule="auto"/>
        <w:ind w:firstLine="422" w:firstLineChars="200"/>
        <w:rPr>
          <w:rFonts w:ascii="Times New Roman" w:hAnsi="Times New Roman"/>
          <w:b/>
          <w:color w:val="auto"/>
          <w:szCs w:val="21"/>
        </w:rPr>
      </w:pPr>
      <w:r>
        <w:rPr>
          <w:rFonts w:hint="eastAsia" w:ascii="Times New Roman" w:hAnsi="Times New Roman"/>
          <w:b/>
          <w:color w:val="auto"/>
          <w:szCs w:val="21"/>
        </w:rPr>
        <w:t>九</w:t>
      </w:r>
      <w:r>
        <w:rPr>
          <w:rFonts w:ascii="Times New Roman" w:hAnsi="Times New Roman"/>
          <w:b/>
          <w:color w:val="auto"/>
          <w:szCs w:val="21"/>
        </w:rPr>
        <w:t>、</w:t>
      </w:r>
      <w:r>
        <w:rPr>
          <w:rFonts w:hint="eastAsia" w:ascii="Times New Roman" w:hAnsi="Times New Roman"/>
          <w:b/>
          <w:color w:val="auto"/>
          <w:szCs w:val="21"/>
        </w:rPr>
        <w:t>投标说明</w:t>
      </w:r>
      <w:r>
        <w:rPr>
          <w:rFonts w:ascii="Times New Roman" w:hAnsi="Times New Roman"/>
          <w:b/>
          <w:color w:val="auto"/>
          <w:szCs w:val="21"/>
        </w:rPr>
        <w:t>：</w:t>
      </w:r>
    </w:p>
    <w:p>
      <w:pPr>
        <w:snapToGrid w:val="0"/>
        <w:spacing w:line="336" w:lineRule="auto"/>
        <w:jc w:val="left"/>
        <w:rPr>
          <w:rFonts w:ascii="Times New Roman" w:hAnsi="Times New Roman"/>
          <w:color w:val="auto"/>
          <w:szCs w:val="21"/>
        </w:rPr>
      </w:pPr>
      <w:r>
        <w:rPr>
          <w:rFonts w:ascii="Times New Roman" w:hAnsi="Times New Roman"/>
          <w:b/>
          <w:bCs/>
          <w:color w:val="auto"/>
          <w:szCs w:val="21"/>
        </w:rPr>
        <w:t xml:space="preserve">  </w:t>
      </w:r>
      <w:r>
        <w:rPr>
          <w:rFonts w:ascii="Times New Roman" w:hAnsi="Times New Roman"/>
          <w:color w:val="auto"/>
          <w:szCs w:val="21"/>
        </w:rPr>
        <w:t xml:space="preserve"> </w:t>
      </w:r>
      <w:r>
        <w:rPr>
          <w:rFonts w:hint="eastAsia" w:ascii="Times New Roman" w:hAnsi="Times New Roman"/>
          <w:color w:val="auto"/>
          <w:szCs w:val="21"/>
        </w:rPr>
        <w:t>１、本项目按照《浙江省财政厅关于印发浙江省政府采购项电子交易管理暂行办法的通知》实行电子交易。</w:t>
      </w:r>
    </w:p>
    <w:p>
      <w:pPr>
        <w:snapToGrid w:val="0"/>
        <w:spacing w:line="336" w:lineRule="auto"/>
        <w:ind w:firstLine="422" w:firstLineChars="200"/>
        <w:jc w:val="left"/>
        <w:rPr>
          <w:rFonts w:ascii="Times New Roman" w:hAnsi="Times New Roman"/>
          <w:color w:val="auto"/>
          <w:szCs w:val="21"/>
        </w:rPr>
      </w:pPr>
      <w:r>
        <w:rPr>
          <w:rFonts w:hint="eastAsia" w:ascii="Times New Roman" w:hAnsi="Times New Roman"/>
          <w:b/>
          <w:bCs/>
          <w:color w:val="auto"/>
          <w:szCs w:val="21"/>
        </w:rPr>
        <w:t>2、供应商注册</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2.1注册网址：</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浙江政府采购网：https://middle.zcygov.cn/settle-front/#/registry</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2.2供应商按照《浙江省政府采购供应商注册和诚信管理暂行办法》要求执行。</w:t>
      </w:r>
    </w:p>
    <w:p>
      <w:pPr>
        <w:snapToGrid w:val="0"/>
        <w:spacing w:line="336"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3、获取招标文件（报名）</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3.1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3.2获取网址：浙江政府采购网https://login.zcygov.cn/login</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3</w:t>
      </w:r>
      <w:r>
        <w:rPr>
          <w:rFonts w:ascii="Times New Roman" w:hAnsi="Times New Roman"/>
          <w:color w:val="auto"/>
          <w:szCs w:val="21"/>
        </w:rPr>
        <w:t>.3</w:t>
      </w:r>
      <w:r>
        <w:rPr>
          <w:rFonts w:hint="eastAsia" w:ascii="Times New Roman" w:hAnsi="Times New Roman"/>
          <w:color w:val="auto"/>
          <w:szCs w:val="21"/>
        </w:rPr>
        <w:t>获取时间：2022年</w:t>
      </w:r>
      <w:r>
        <w:rPr>
          <w:rFonts w:hint="eastAsia" w:ascii="Times New Roman" w:hAnsi="Times New Roman"/>
          <w:color w:val="auto"/>
          <w:szCs w:val="21"/>
          <w:lang w:val="en-US" w:eastAsia="zh-CN"/>
        </w:rPr>
        <w:t>12</w:t>
      </w:r>
      <w:r>
        <w:rPr>
          <w:rFonts w:hint="eastAsia" w:ascii="Times New Roman" w:hAnsi="Times New Roman"/>
          <w:color w:val="auto"/>
          <w:szCs w:val="21"/>
        </w:rPr>
        <w:t>月</w:t>
      </w:r>
      <w:r>
        <w:rPr>
          <w:rFonts w:hint="eastAsia" w:ascii="Times New Roman" w:hAnsi="Times New Roman"/>
          <w:color w:val="auto"/>
          <w:szCs w:val="21"/>
          <w:lang w:val="en-US" w:eastAsia="zh-CN"/>
        </w:rPr>
        <w:t>8</w:t>
      </w:r>
      <w:r>
        <w:rPr>
          <w:rFonts w:hint="eastAsia" w:ascii="Times New Roman" w:hAnsi="Times New Roman"/>
          <w:color w:val="auto"/>
          <w:szCs w:val="21"/>
        </w:rPr>
        <w:t>日至2022年</w:t>
      </w:r>
      <w:r>
        <w:rPr>
          <w:rFonts w:hint="eastAsia" w:ascii="Times New Roman" w:hAnsi="Times New Roman"/>
          <w:color w:val="auto"/>
          <w:szCs w:val="21"/>
          <w:lang w:val="en-US" w:eastAsia="zh-CN"/>
        </w:rPr>
        <w:t>12</w:t>
      </w:r>
      <w:r>
        <w:rPr>
          <w:rFonts w:hint="eastAsia" w:ascii="Times New Roman" w:hAnsi="Times New Roman"/>
          <w:color w:val="auto"/>
          <w:szCs w:val="21"/>
        </w:rPr>
        <w:t>月</w:t>
      </w:r>
      <w:r>
        <w:rPr>
          <w:rFonts w:hint="eastAsia" w:ascii="Times New Roman" w:hAnsi="Times New Roman"/>
          <w:color w:val="auto"/>
          <w:szCs w:val="21"/>
          <w:lang w:val="en-US" w:eastAsia="zh-CN"/>
        </w:rPr>
        <w:t>30</w:t>
      </w:r>
      <w:r>
        <w:rPr>
          <w:rFonts w:hint="eastAsia" w:ascii="Times New Roman" w:hAnsi="Times New Roman"/>
          <w:color w:val="auto"/>
          <w:szCs w:val="21"/>
        </w:rPr>
        <w:t>日</w:t>
      </w:r>
      <w:r>
        <w:rPr>
          <w:rFonts w:hint="eastAsia" w:ascii="Times New Roman" w:hAnsi="Times New Roman"/>
          <w:color w:val="auto"/>
          <w:szCs w:val="21"/>
          <w:lang w:val="en-US" w:eastAsia="zh-CN"/>
        </w:rPr>
        <w:t>14</w:t>
      </w:r>
      <w:r>
        <w:rPr>
          <w:rFonts w:hint="eastAsia" w:ascii="Times New Roman" w:hAnsi="Times New Roman"/>
          <w:color w:val="auto"/>
          <w:szCs w:val="21"/>
        </w:rPr>
        <w:t>时</w:t>
      </w:r>
      <w:r>
        <w:rPr>
          <w:rFonts w:hint="eastAsia" w:ascii="Times New Roman" w:hAnsi="Times New Roman"/>
          <w:color w:val="auto"/>
          <w:szCs w:val="21"/>
          <w:lang w:val="en-US" w:eastAsia="zh-CN"/>
        </w:rPr>
        <w:t>00</w:t>
      </w:r>
      <w:r>
        <w:rPr>
          <w:rFonts w:hint="eastAsia" w:ascii="Times New Roman" w:hAnsi="Times New Roman"/>
          <w:color w:val="auto"/>
          <w:szCs w:val="21"/>
        </w:rPr>
        <w:t>分　　</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在上述时间内供应商均可免费获取招标文件。</w:t>
      </w:r>
    </w:p>
    <w:p>
      <w:pPr>
        <w:snapToGrid w:val="0"/>
        <w:spacing w:line="336"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4、投标文件制作注意事项</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4.1供应商将政采云电子交易客户端下载、安装完成后，可通过账号密码或CA登录客户端进行投标文件制作。</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注：供应商先要申领CA，拿到CA后需要在政采云平台进行绑定，CA相关操作可参考《CA申领操作指南》和《CA管理操作指南》。完成CA数字证书办理在资料齐全的情况下预计7个工作日左右，建议供应商获取招标文件后立即办理。　　　</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4.2电子交易操作指南：https://help.zcygov.cn/web/site_2/2018/12-28/2573.html</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《CA申领操作指南》：https://help.zcygov.cn/web/site_2/2018/11-29/2452.html</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《CA管理操作指南》：https://help.zcygov.cn/web/site_2/2019/08-20/3405.html</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《CA驱动和申领流程》http://www.zjzfcg.gov.cn/bidClientTemplate/2019-05-27/12945.html</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注：ＣＡ证书遗失补办、延期、解锁、质保等业务可以在联连客户端上进行操作；使用政采云投标客户端时，建议使用WIN7及以上操作系统。</w:t>
      </w:r>
    </w:p>
    <w:p>
      <w:pPr>
        <w:snapToGrid w:val="0"/>
        <w:spacing w:line="336"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5、政采云咨询电话：400-881-7190</w:t>
      </w:r>
    </w:p>
    <w:p>
      <w:pPr>
        <w:snapToGrid w:val="0"/>
        <w:spacing w:line="336" w:lineRule="auto"/>
        <w:ind w:firstLine="420" w:firstLineChars="200"/>
        <w:jc w:val="left"/>
        <w:rPr>
          <w:rFonts w:ascii="Times New Roman" w:hAnsi="Times New Roman"/>
          <w:color w:val="auto"/>
          <w:szCs w:val="21"/>
        </w:rPr>
      </w:pPr>
      <w:r>
        <w:rPr>
          <w:rFonts w:hint="eastAsia" w:ascii="Times New Roman" w:hAnsi="Times New Roman"/>
          <w:color w:val="auto"/>
          <w:szCs w:val="21"/>
        </w:rPr>
        <w:t>政采云平台服务中心：https://service.zcygov.cn/#/</w:t>
      </w:r>
    </w:p>
    <w:p>
      <w:pPr>
        <w:snapToGrid w:val="0"/>
        <w:spacing w:line="336"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6、汇信（CA）客服电话：400-888-4636</w:t>
      </w:r>
    </w:p>
    <w:p>
      <w:pPr>
        <w:shd w:val="clear" w:color="auto" w:fill="FFFFFF"/>
        <w:snapToGrid w:val="0"/>
        <w:spacing w:line="336" w:lineRule="auto"/>
        <w:ind w:firstLine="413" w:firstLineChars="196"/>
        <w:rPr>
          <w:rFonts w:ascii="Times New Roman" w:hAnsi="Times New Roman"/>
          <w:color w:val="auto"/>
          <w:kern w:val="0"/>
          <w:szCs w:val="21"/>
        </w:rPr>
      </w:pPr>
      <w:r>
        <w:rPr>
          <w:rFonts w:hint="eastAsia" w:ascii="Times New Roman" w:hAnsi="Times New Roman"/>
          <w:b/>
          <w:bCs/>
          <w:color w:val="auto"/>
          <w:szCs w:val="21"/>
        </w:rPr>
        <w:t>十</w:t>
      </w:r>
      <w:r>
        <w:rPr>
          <w:rFonts w:ascii="Times New Roman" w:hAnsi="Times New Roman"/>
          <w:b/>
          <w:bCs/>
          <w:color w:val="auto"/>
          <w:szCs w:val="21"/>
        </w:rPr>
        <w:t>、投标保证金</w:t>
      </w:r>
      <w:r>
        <w:rPr>
          <w:rFonts w:ascii="Times New Roman" w:hAnsi="Times New Roman"/>
          <w:color w:val="auto"/>
          <w:szCs w:val="21"/>
        </w:rPr>
        <w:t>：</w:t>
      </w:r>
      <w:r>
        <w:rPr>
          <w:rFonts w:ascii="Times New Roman" w:hAnsi="Times New Roman"/>
          <w:b/>
          <w:bCs/>
          <w:color w:val="auto"/>
          <w:szCs w:val="21"/>
        </w:rPr>
        <w:t>本项目不设置</w:t>
      </w:r>
      <w:r>
        <w:rPr>
          <w:rFonts w:ascii="Times New Roman" w:hAnsi="Times New Roman"/>
          <w:color w:val="auto"/>
          <w:kern w:val="0"/>
          <w:szCs w:val="21"/>
        </w:rPr>
        <w:t>。</w:t>
      </w:r>
    </w:p>
    <w:p>
      <w:pPr>
        <w:shd w:val="clear" w:color="auto" w:fill="FFFFFF"/>
        <w:snapToGrid w:val="0"/>
        <w:spacing w:line="336" w:lineRule="auto"/>
        <w:ind w:firstLine="413" w:firstLineChars="196"/>
        <w:rPr>
          <w:rFonts w:ascii="Times New Roman" w:hAnsi="Times New Roman"/>
          <w:b/>
          <w:bCs/>
          <w:color w:val="auto"/>
          <w:szCs w:val="21"/>
        </w:rPr>
      </w:pPr>
      <w:r>
        <w:rPr>
          <w:rFonts w:hint="eastAsia" w:ascii="Times New Roman" w:hAnsi="Times New Roman"/>
          <w:b/>
          <w:bCs/>
          <w:color w:val="auto"/>
          <w:szCs w:val="21"/>
        </w:rPr>
        <w:t>十一</w:t>
      </w:r>
      <w:r>
        <w:rPr>
          <w:rFonts w:ascii="Times New Roman" w:hAnsi="Times New Roman"/>
          <w:b/>
          <w:bCs/>
          <w:color w:val="auto"/>
          <w:szCs w:val="21"/>
        </w:rPr>
        <w:t>、投标截止时间</w:t>
      </w:r>
      <w:r>
        <w:rPr>
          <w:rFonts w:hint="eastAsia" w:ascii="Times New Roman" w:hAnsi="Times New Roman"/>
          <w:b/>
          <w:bCs/>
          <w:color w:val="auto"/>
          <w:szCs w:val="21"/>
        </w:rPr>
        <w:t>及提交注意事项</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投标截止时间</w:t>
      </w:r>
      <w:r>
        <w:rPr>
          <w:rFonts w:hint="eastAsia" w:ascii="Times New Roman" w:hAnsi="Times New Roman"/>
          <w:color w:val="auto"/>
          <w:szCs w:val="21"/>
        </w:rPr>
        <w:t>：2022年</w:t>
      </w:r>
      <w:r>
        <w:rPr>
          <w:rFonts w:hint="eastAsia" w:ascii="Times New Roman" w:hAnsi="Times New Roman"/>
          <w:color w:val="auto"/>
          <w:szCs w:val="21"/>
          <w:lang w:val="en-US" w:eastAsia="zh-CN"/>
        </w:rPr>
        <w:t>12</w:t>
      </w:r>
      <w:r>
        <w:rPr>
          <w:rFonts w:hint="eastAsia" w:ascii="Times New Roman" w:hAnsi="Times New Roman"/>
          <w:color w:val="auto"/>
          <w:szCs w:val="21"/>
        </w:rPr>
        <w:t>月</w:t>
      </w:r>
      <w:r>
        <w:rPr>
          <w:rFonts w:hint="eastAsia" w:ascii="Times New Roman" w:hAnsi="Times New Roman"/>
          <w:color w:val="auto"/>
          <w:szCs w:val="21"/>
          <w:lang w:val="en-US" w:eastAsia="zh-CN"/>
        </w:rPr>
        <w:t>30</w:t>
      </w:r>
      <w:r>
        <w:rPr>
          <w:rFonts w:hint="eastAsia" w:ascii="Times New Roman" w:hAnsi="Times New Roman"/>
          <w:color w:val="auto"/>
          <w:szCs w:val="21"/>
        </w:rPr>
        <w:t>日</w:t>
      </w:r>
      <w:r>
        <w:rPr>
          <w:rFonts w:hint="eastAsia" w:ascii="Times New Roman" w:hAnsi="Times New Roman"/>
          <w:color w:val="auto"/>
          <w:szCs w:val="21"/>
          <w:lang w:val="en-US" w:eastAsia="zh-CN"/>
        </w:rPr>
        <w:t>14</w:t>
      </w:r>
      <w:r>
        <w:rPr>
          <w:rFonts w:hint="eastAsia" w:ascii="Times New Roman" w:hAnsi="Times New Roman"/>
          <w:color w:val="auto"/>
          <w:szCs w:val="21"/>
        </w:rPr>
        <w:t>时</w:t>
      </w:r>
      <w:r>
        <w:rPr>
          <w:rFonts w:hint="eastAsia" w:ascii="Times New Roman" w:hAnsi="Times New Roman"/>
          <w:color w:val="auto"/>
          <w:szCs w:val="21"/>
          <w:lang w:val="en-US" w:eastAsia="zh-CN"/>
        </w:rPr>
        <w:t>00</w:t>
      </w:r>
      <w:r>
        <w:rPr>
          <w:rFonts w:hint="eastAsia" w:ascii="Times New Roman" w:hAnsi="Times New Roman"/>
          <w:color w:val="auto"/>
          <w:szCs w:val="21"/>
        </w:rPr>
        <w:t>分。</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2、投标地点：政采云线上投标</w:t>
      </w:r>
      <w:r>
        <w:rPr>
          <w:rFonts w:ascii="Times New Roman" w:hAnsi="Times New Roman"/>
          <w:color w:val="auto"/>
          <w:szCs w:val="21"/>
        </w:rPr>
        <w:t>。</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3、投标文件提交注意事项</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3.1供应商进行电子投标应安装客户端软件，并按照招标文件和电子交易平台的要求编制并加密投标文件。供应商未按规定加密的投标文件，代理机构将予以拒收。</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3.2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adjustRightInd w:val="0"/>
        <w:snapToGri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3.3为确保采购项目顺利实施，避免因解密失败导致投标供应商投标无效，供应商在电子交易平台传输提交投标文件后，可以将政采云平台上最后生成的具备电子签章的备份电子标文件1份下载至U盘，密封包装并在包装上标注投标项目名称、投标单位名称并加盖公章，在投标截止时间前</w:t>
      </w:r>
      <w:r>
        <w:rPr>
          <w:rFonts w:hint="eastAsia" w:ascii="Times New Roman" w:hAnsi="Times New Roman" w:eastAsia="宋体"/>
          <w:color w:val="auto"/>
          <w:szCs w:val="21"/>
        </w:rPr>
        <w:t>邮寄送达至嘉兴市由拳路2503号广通大厦5楼</w:t>
      </w:r>
      <w:r>
        <w:rPr>
          <w:rFonts w:hint="eastAsia" w:ascii="Times New Roman" w:hAnsi="Times New Roman" w:eastAsia="宋体"/>
          <w:color w:val="auto"/>
          <w:szCs w:val="21"/>
          <w:lang w:val="en-US" w:eastAsia="zh-CN"/>
        </w:rPr>
        <w:t>浙江恒赫工程管理有限公司</w:t>
      </w:r>
      <w:r>
        <w:rPr>
          <w:rFonts w:hint="eastAsia" w:ascii="Times New Roman" w:hAnsi="Times New Roman" w:eastAsia="宋体"/>
          <w:color w:val="auto"/>
          <w:szCs w:val="21"/>
        </w:rPr>
        <w:t>（</w:t>
      </w:r>
      <w:r>
        <w:rPr>
          <w:rFonts w:hint="eastAsia" w:ascii="Times New Roman" w:hAnsi="Times New Roman" w:eastAsia="宋体"/>
          <w:color w:val="auto"/>
          <w:szCs w:val="21"/>
          <w:lang w:val="en-US" w:eastAsia="zh-CN"/>
        </w:rPr>
        <w:t>娄女士</w:t>
      </w:r>
      <w:r>
        <w:rPr>
          <w:rFonts w:hint="eastAsia" w:ascii="Times New Roman" w:hAnsi="Times New Roman" w:eastAsia="宋体"/>
          <w:color w:val="auto"/>
          <w:szCs w:val="21"/>
        </w:rPr>
        <w:t>，</w:t>
      </w:r>
      <w:r>
        <w:rPr>
          <w:rFonts w:hint="eastAsia" w:ascii="Times New Roman" w:hAnsi="Times New Roman" w:eastAsia="宋体"/>
          <w:color w:val="auto"/>
          <w:szCs w:val="21"/>
          <w:lang w:val="en-US" w:eastAsia="zh-CN"/>
        </w:rPr>
        <w:t>13738289230</w:t>
      </w:r>
      <w:r>
        <w:rPr>
          <w:rFonts w:hint="eastAsia" w:ascii="Times New Roman" w:hAnsi="Times New Roman" w:eastAsia="宋体"/>
          <w:color w:val="auto"/>
          <w:szCs w:val="21"/>
        </w:rPr>
        <w:t>），以签收时间为</w:t>
      </w:r>
      <w:r>
        <w:rPr>
          <w:rFonts w:hint="eastAsia" w:ascii="Times New Roman" w:hAnsi="Times New Roman"/>
          <w:color w:val="auto"/>
          <w:szCs w:val="21"/>
        </w:rPr>
        <w:t>准。快递寄出同时，项目被授权代表须以邮件方式将快递单号、项目名称、公司名称、被授权代表姓名及联系方式等内容（邮件格式为：项目编号+快递单号+公司名称+被授权代表姓名及联系方式）发送至代理机构联系人邮箱，以便代理机构查收快递。如供应商选择快递费到付，代理机构将拒签。</w:t>
      </w:r>
    </w:p>
    <w:p>
      <w:pPr>
        <w:shd w:val="clear" w:color="auto" w:fill="FFFFFF"/>
        <w:snapToGrid w:val="0"/>
        <w:spacing w:line="336" w:lineRule="auto"/>
        <w:ind w:firstLine="413" w:firstLineChars="196"/>
        <w:rPr>
          <w:rFonts w:ascii="Times New Roman" w:hAnsi="Times New Roman"/>
          <w:b/>
          <w:bCs/>
          <w:color w:val="auto"/>
          <w:szCs w:val="21"/>
        </w:rPr>
      </w:pPr>
      <w:r>
        <w:rPr>
          <w:rFonts w:hint="eastAsia" w:ascii="Times New Roman" w:hAnsi="Times New Roman"/>
          <w:b/>
          <w:bCs/>
          <w:color w:val="auto"/>
          <w:szCs w:val="21"/>
        </w:rPr>
        <w:t>“备份投标文件”是指与“电子加密投标文件”同时生成的数据电文形式的电子文件（备份标书），其他方式编制的备份投标文件视为无效备份投标文件。</w:t>
      </w:r>
    </w:p>
    <w:p>
      <w:pPr>
        <w:shd w:val="clear" w:color="auto" w:fill="FFFFFF"/>
        <w:snapToGrid w:val="0"/>
        <w:spacing w:line="336" w:lineRule="auto"/>
        <w:ind w:firstLine="411" w:firstLineChars="196"/>
        <w:rPr>
          <w:rFonts w:ascii="Times New Roman" w:hAnsi="Times New Roman"/>
          <w:color w:val="auto"/>
          <w:szCs w:val="21"/>
        </w:rPr>
      </w:pPr>
      <w:r>
        <w:rPr>
          <w:rFonts w:hint="eastAsia" w:ascii="Times New Roman" w:hAnsi="Times New Roman"/>
          <w:color w:val="auto"/>
          <w:szCs w:val="21"/>
        </w:rPr>
        <w:t>3.4备份电子标文件制作为非强制性，但如遇因供应商电子投标文件解密失败等情况造成无效标，后果由供应商自负。</w:t>
      </w:r>
    </w:p>
    <w:p>
      <w:pPr>
        <w:shd w:val="clear" w:color="auto" w:fill="FFFFFF"/>
        <w:snapToGrid w:val="0"/>
        <w:spacing w:line="336" w:lineRule="auto"/>
        <w:ind w:firstLine="413" w:firstLineChars="196"/>
        <w:rPr>
          <w:rFonts w:ascii="Times New Roman" w:hAnsi="Times New Roman"/>
          <w:color w:val="auto"/>
          <w:szCs w:val="21"/>
        </w:rPr>
      </w:pPr>
      <w:r>
        <w:rPr>
          <w:rFonts w:ascii="Times New Roman" w:hAnsi="Times New Roman"/>
          <w:b/>
          <w:bCs/>
          <w:color w:val="auto"/>
          <w:szCs w:val="21"/>
        </w:rPr>
        <w:t>十</w:t>
      </w:r>
      <w:r>
        <w:rPr>
          <w:rFonts w:hint="eastAsia" w:ascii="Times New Roman" w:hAnsi="Times New Roman"/>
          <w:b/>
          <w:bCs/>
          <w:color w:val="auto"/>
          <w:szCs w:val="21"/>
        </w:rPr>
        <w:t>二</w:t>
      </w:r>
      <w:r>
        <w:rPr>
          <w:rFonts w:ascii="Times New Roman" w:hAnsi="Times New Roman"/>
          <w:b/>
          <w:bCs/>
          <w:color w:val="auto"/>
          <w:szCs w:val="21"/>
        </w:rPr>
        <w:t>、开标时间及地点：</w:t>
      </w:r>
      <w:r>
        <w:rPr>
          <w:rFonts w:ascii="Times New Roman" w:hAnsi="Times New Roman"/>
          <w:color w:val="auto"/>
          <w:szCs w:val="21"/>
        </w:rPr>
        <w:t>本次招标将于</w:t>
      </w:r>
      <w:r>
        <w:rPr>
          <w:rFonts w:hint="eastAsia" w:ascii="Times New Roman" w:hAnsi="Times New Roman"/>
          <w:color w:val="auto"/>
          <w:szCs w:val="21"/>
        </w:rPr>
        <w:t>2022年</w:t>
      </w:r>
      <w:r>
        <w:rPr>
          <w:rFonts w:hint="eastAsia" w:ascii="Times New Roman" w:hAnsi="Times New Roman"/>
          <w:color w:val="auto"/>
          <w:szCs w:val="21"/>
          <w:lang w:val="en-US" w:eastAsia="zh-CN"/>
        </w:rPr>
        <w:t>12</w:t>
      </w:r>
      <w:r>
        <w:rPr>
          <w:rFonts w:hint="eastAsia" w:ascii="Times New Roman" w:hAnsi="Times New Roman"/>
          <w:color w:val="auto"/>
          <w:szCs w:val="21"/>
        </w:rPr>
        <w:t>月</w:t>
      </w:r>
      <w:r>
        <w:rPr>
          <w:rFonts w:hint="eastAsia" w:ascii="Times New Roman" w:hAnsi="Times New Roman"/>
          <w:color w:val="auto"/>
          <w:szCs w:val="21"/>
          <w:lang w:val="en-US" w:eastAsia="zh-CN"/>
        </w:rPr>
        <w:t>30</w:t>
      </w:r>
      <w:r>
        <w:rPr>
          <w:rFonts w:hint="eastAsia" w:ascii="Times New Roman" w:hAnsi="Times New Roman"/>
          <w:color w:val="auto"/>
          <w:szCs w:val="21"/>
        </w:rPr>
        <w:t>日</w:t>
      </w:r>
      <w:r>
        <w:rPr>
          <w:rFonts w:hint="eastAsia" w:ascii="Times New Roman" w:hAnsi="Times New Roman"/>
          <w:color w:val="auto"/>
          <w:szCs w:val="21"/>
          <w:lang w:val="en-US" w:eastAsia="zh-CN"/>
        </w:rPr>
        <w:t>14</w:t>
      </w:r>
      <w:r>
        <w:rPr>
          <w:rFonts w:hint="eastAsia" w:ascii="Times New Roman" w:hAnsi="Times New Roman"/>
          <w:color w:val="auto"/>
          <w:szCs w:val="21"/>
        </w:rPr>
        <w:t>时</w:t>
      </w:r>
      <w:r>
        <w:rPr>
          <w:rFonts w:hint="eastAsia" w:ascii="Times New Roman" w:hAnsi="Times New Roman"/>
          <w:color w:val="auto"/>
          <w:szCs w:val="21"/>
          <w:lang w:val="en-US" w:eastAsia="zh-CN"/>
        </w:rPr>
        <w:t>00</w:t>
      </w:r>
      <w:r>
        <w:rPr>
          <w:rFonts w:hint="eastAsia" w:ascii="Times New Roman" w:hAnsi="Times New Roman"/>
          <w:color w:val="auto"/>
          <w:szCs w:val="21"/>
        </w:rPr>
        <w:t>分</w:t>
      </w:r>
      <w:r>
        <w:rPr>
          <w:rFonts w:hint="eastAsia" w:ascii="Times New Roman" w:hAnsi="Times New Roman" w:eastAsia="宋体"/>
          <w:color w:val="auto"/>
          <w:szCs w:val="21"/>
        </w:rPr>
        <w:t>在</w:t>
      </w:r>
      <w:r>
        <w:rPr>
          <w:rFonts w:hint="eastAsia" w:ascii="Times New Roman" w:hAnsi="Times New Roman" w:eastAsia="宋体"/>
          <w:color w:val="auto"/>
          <w:szCs w:val="21"/>
          <w:lang w:val="en-US" w:eastAsia="zh-CN"/>
        </w:rPr>
        <w:t>嘉兴市公共资源交易中心</w:t>
      </w:r>
      <w:r>
        <w:rPr>
          <w:rFonts w:hint="eastAsia" w:ascii="Times New Roman" w:hAnsi="Times New Roman"/>
          <w:color w:val="auto"/>
          <w:szCs w:val="21"/>
          <w:lang w:val="en-US" w:eastAsia="zh-CN"/>
        </w:rPr>
        <w:t>3号</w:t>
      </w:r>
      <w:r>
        <w:rPr>
          <w:rFonts w:hint="eastAsia" w:ascii="Times New Roman" w:hAnsi="Times New Roman" w:eastAsia="宋体"/>
          <w:color w:val="auto"/>
          <w:szCs w:val="21"/>
          <w:lang w:val="en-US" w:eastAsia="zh-CN"/>
        </w:rPr>
        <w:t>评标室（嘉兴市广场路350号）</w:t>
      </w:r>
      <w:r>
        <w:rPr>
          <w:rFonts w:hint="eastAsia" w:ascii="Times New Roman" w:hAnsi="Times New Roman" w:eastAsia="宋体"/>
          <w:color w:val="auto"/>
          <w:szCs w:val="21"/>
        </w:rPr>
        <w:t>开标</w:t>
      </w:r>
      <w:r>
        <w:rPr>
          <w:rFonts w:hint="eastAsia" w:ascii="Times New Roman" w:hAnsi="Times New Roman"/>
          <w:color w:val="auto"/>
          <w:szCs w:val="21"/>
        </w:rPr>
        <w:t>，</w:t>
      </w:r>
      <w:r>
        <w:rPr>
          <w:rFonts w:hint="eastAsia" w:ascii="Times New Roman" w:hAnsi="Times New Roman"/>
          <w:b/>
          <w:bCs/>
          <w:color w:val="auto"/>
          <w:szCs w:val="21"/>
          <w:u w:val="single"/>
        </w:rPr>
        <w:t>供应商无需到开标现场，但须准时在线参加，直至评审结束。</w:t>
      </w:r>
      <w:r>
        <w:rPr>
          <w:rFonts w:hint="eastAsia" w:ascii="Times New Roman" w:hAnsi="Times New Roman"/>
          <w:color w:val="auto"/>
          <w:szCs w:val="21"/>
        </w:rPr>
        <w:t>开标时间后半小时内供应商可以登录“政采云”平台，用“项目采购-开标评标”功能进行解密投标文件。若供应商在规定时间内（半小时）投标文件无法解密或解密失败且备份文件读取失败（含未提交），则投标无效。</w:t>
      </w:r>
    </w:p>
    <w:p>
      <w:pPr>
        <w:spacing w:line="336" w:lineRule="auto"/>
        <w:ind w:firstLine="422" w:firstLineChars="200"/>
        <w:rPr>
          <w:rFonts w:ascii="Times New Roman" w:hAnsi="Times New Roman"/>
          <w:b/>
          <w:color w:val="auto"/>
          <w:szCs w:val="21"/>
        </w:rPr>
      </w:pPr>
      <w:r>
        <w:rPr>
          <w:rFonts w:ascii="Times New Roman" w:hAnsi="Times New Roman"/>
          <w:b/>
          <w:color w:val="auto"/>
          <w:szCs w:val="21"/>
        </w:rPr>
        <w:t>十</w:t>
      </w:r>
      <w:r>
        <w:rPr>
          <w:rFonts w:hint="eastAsia" w:ascii="Times New Roman" w:hAnsi="Times New Roman"/>
          <w:b/>
          <w:color w:val="auto"/>
          <w:szCs w:val="21"/>
        </w:rPr>
        <w:t>三</w:t>
      </w:r>
      <w:r>
        <w:rPr>
          <w:rFonts w:ascii="Times New Roman" w:hAnsi="Times New Roman"/>
          <w:b/>
          <w:color w:val="auto"/>
          <w:szCs w:val="21"/>
        </w:rPr>
        <w:t>、</w:t>
      </w:r>
      <w:r>
        <w:rPr>
          <w:rFonts w:hint="eastAsia" w:ascii="Times New Roman" w:hAnsi="Times New Roman"/>
          <w:b/>
          <w:color w:val="auto"/>
          <w:szCs w:val="21"/>
        </w:rPr>
        <w:t>其他事项</w:t>
      </w:r>
      <w:r>
        <w:rPr>
          <w:rFonts w:ascii="Times New Roman" w:hAnsi="Times New Roman"/>
          <w:b/>
          <w:color w:val="auto"/>
          <w:szCs w:val="21"/>
        </w:rPr>
        <w:t>：</w:t>
      </w:r>
    </w:p>
    <w:p>
      <w:pPr>
        <w:snapToGrid w:val="0"/>
        <w:spacing w:line="336" w:lineRule="auto"/>
        <w:ind w:firstLine="420" w:firstLineChars="200"/>
        <w:rPr>
          <w:rFonts w:ascii="Times New Roman" w:hAnsi="Times New Roman"/>
          <w:color w:val="auto"/>
          <w:szCs w:val="21"/>
        </w:rPr>
      </w:pPr>
      <w:r>
        <w:rPr>
          <w:rFonts w:hint="eastAsia" w:ascii="Times New Roman" w:hAnsi="Times New Roman"/>
          <w:color w:val="auto"/>
          <w:szCs w:val="21"/>
        </w:rPr>
        <w:t>1、</w:t>
      </w:r>
      <w:bookmarkStart w:id="7" w:name="_Hlk43284081"/>
      <w:r>
        <w:rPr>
          <w:rFonts w:hint="eastAsia" w:ascii="Times New Roman" w:hAnsi="Times New Roman"/>
          <w:color w:val="auto"/>
          <w:szCs w:val="21"/>
        </w:rPr>
        <w:t>本项目公告期限为5个工作日，</w:t>
      </w:r>
      <w:bookmarkStart w:id="8" w:name="_Hlk46481778"/>
      <w:r>
        <w:rPr>
          <w:rFonts w:hint="eastAsia" w:ascii="Times New Roman" w:hAnsi="Times New Roman"/>
          <w:color w:val="auto"/>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7"/>
      <w:bookmarkEnd w:id="8"/>
    </w:p>
    <w:p>
      <w:pPr>
        <w:snapToGrid w:val="0"/>
        <w:spacing w:line="336" w:lineRule="auto"/>
        <w:ind w:firstLine="420" w:firstLineChars="200"/>
        <w:rPr>
          <w:rFonts w:ascii="Times New Roman" w:hAnsi="Times New Roman"/>
          <w:color w:val="auto"/>
          <w:szCs w:val="21"/>
        </w:rPr>
      </w:pPr>
      <w:r>
        <w:rPr>
          <w:rFonts w:hint="eastAsia" w:ascii="Times New Roman" w:hAnsi="Times New Roman"/>
          <w:color w:val="auto"/>
          <w:szCs w:val="21"/>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napToGrid w:val="0"/>
        <w:spacing w:line="336" w:lineRule="auto"/>
        <w:ind w:firstLine="420" w:firstLineChars="200"/>
        <w:rPr>
          <w:rFonts w:ascii="Times New Roman" w:hAnsi="Times New Roman"/>
          <w:color w:val="auto"/>
          <w:szCs w:val="21"/>
        </w:rPr>
      </w:pPr>
      <w:r>
        <w:rPr>
          <w:rFonts w:hint="eastAsia" w:ascii="Times New Roman" w:hAnsi="Times New Roman"/>
          <w:color w:val="auto"/>
          <w:szCs w:val="21"/>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36" w:lineRule="auto"/>
        <w:ind w:firstLine="420" w:firstLineChars="200"/>
        <w:rPr>
          <w:rFonts w:ascii="Times New Roman" w:hAnsi="Times New Roman"/>
          <w:color w:val="auto"/>
          <w:szCs w:val="21"/>
        </w:rPr>
      </w:pPr>
      <w:r>
        <w:rPr>
          <w:rFonts w:hint="eastAsia" w:ascii="Times New Roman" w:hAnsi="Times New Roman"/>
          <w:color w:val="auto"/>
          <w:szCs w:val="21"/>
        </w:rPr>
        <w:t>4、本项目对符合财政扶持政策的中小企业（</w:t>
      </w:r>
      <w:r>
        <w:rPr>
          <w:rFonts w:hint="eastAsia" w:ascii="Times New Roman" w:hAnsi="Times New Roman"/>
          <w:color w:val="auto"/>
          <w:szCs w:val="21"/>
          <w:lang w:val="en-US" w:eastAsia="zh-CN"/>
        </w:rPr>
        <w:t>中型、小型</w:t>
      </w:r>
      <w:r>
        <w:rPr>
          <w:rFonts w:hint="eastAsia" w:ascii="Times New Roman" w:hAnsi="Times New Roman"/>
          <w:color w:val="auto"/>
          <w:szCs w:val="21"/>
        </w:rPr>
        <w:t>）、监狱企业、残疾人福利性单位给予价格优惠扶持。</w:t>
      </w:r>
    </w:p>
    <w:p>
      <w:pPr>
        <w:spacing w:line="336" w:lineRule="auto"/>
        <w:ind w:firstLine="422" w:firstLineChars="200"/>
        <w:rPr>
          <w:rFonts w:ascii="Times New Roman" w:hAnsi="Times New Roman"/>
          <w:b/>
          <w:color w:val="auto"/>
          <w:szCs w:val="21"/>
        </w:rPr>
      </w:pPr>
      <w:r>
        <w:rPr>
          <w:rFonts w:hint="eastAsia" w:ascii="Times New Roman" w:hAnsi="Times New Roman"/>
          <w:b/>
          <w:color w:val="auto"/>
          <w:szCs w:val="21"/>
        </w:rPr>
        <w:t>十四、</w:t>
      </w:r>
      <w:r>
        <w:rPr>
          <w:rFonts w:ascii="Times New Roman" w:hAnsi="Times New Roman"/>
          <w:b/>
          <w:color w:val="auto"/>
          <w:szCs w:val="21"/>
        </w:rPr>
        <w:t>业务咨询：</w:t>
      </w:r>
    </w:p>
    <w:p>
      <w:pPr>
        <w:snapToGrid w:val="0"/>
        <w:spacing w:line="336" w:lineRule="auto"/>
        <w:ind w:firstLine="420" w:firstLineChars="200"/>
        <w:rPr>
          <w:rFonts w:hint="eastAsia" w:ascii="Times New Roman" w:hAnsi="Times New Roman" w:eastAsia="宋体"/>
          <w:color w:val="auto"/>
          <w:szCs w:val="21"/>
        </w:rPr>
      </w:pPr>
      <w:r>
        <w:rPr>
          <w:rFonts w:ascii="Times New Roman" w:hAnsi="Times New Roman"/>
          <w:color w:val="auto"/>
          <w:szCs w:val="21"/>
        </w:rPr>
        <w:t>采购</w:t>
      </w:r>
      <w:r>
        <w:rPr>
          <w:rFonts w:hint="eastAsia" w:ascii="Times New Roman" w:hAnsi="Times New Roman" w:eastAsia="宋体"/>
          <w:color w:val="auto"/>
          <w:szCs w:val="21"/>
        </w:rPr>
        <w:t>单位：嘉兴市生态环境局</w:t>
      </w:r>
      <w:r>
        <w:rPr>
          <w:rFonts w:hint="eastAsia" w:ascii="Times New Roman" w:hAnsi="Times New Roman" w:eastAsia="宋体"/>
          <w:color w:val="auto"/>
          <w:szCs w:val="21"/>
          <w:lang w:val="en-US" w:eastAsia="zh-CN"/>
        </w:rPr>
        <w:t>秀洲</w:t>
      </w:r>
      <w:r>
        <w:rPr>
          <w:rFonts w:hint="eastAsia" w:ascii="Times New Roman" w:hAnsi="Times New Roman" w:eastAsia="宋体"/>
          <w:color w:val="auto"/>
          <w:szCs w:val="21"/>
        </w:rPr>
        <w:t xml:space="preserve">分局 </w:t>
      </w:r>
    </w:p>
    <w:p>
      <w:pPr>
        <w:snapToGrid w:val="0"/>
        <w:spacing w:line="336" w:lineRule="auto"/>
        <w:ind w:firstLine="420" w:firstLineChars="200"/>
        <w:rPr>
          <w:rFonts w:hint="eastAsia" w:ascii="Times New Roman" w:hAnsi="Times New Roman" w:eastAsia="宋体"/>
          <w:color w:val="auto"/>
          <w:szCs w:val="21"/>
        </w:rPr>
      </w:pPr>
      <w:r>
        <w:rPr>
          <w:rFonts w:hint="eastAsia" w:ascii="Times New Roman" w:hAnsi="Times New Roman" w:eastAsia="宋体"/>
          <w:color w:val="auto"/>
          <w:szCs w:val="21"/>
        </w:rPr>
        <w:t>联系人：</w:t>
      </w:r>
      <w:r>
        <w:rPr>
          <w:rFonts w:hint="eastAsia" w:ascii="Times New Roman" w:hAnsi="Times New Roman" w:eastAsia="宋体"/>
          <w:color w:val="auto"/>
          <w:szCs w:val="21"/>
          <w:lang w:eastAsia="zh-CN"/>
        </w:rPr>
        <w:t>钱先生</w:t>
      </w:r>
      <w:r>
        <w:rPr>
          <w:rFonts w:hint="eastAsia" w:ascii="Times New Roman" w:hAnsi="Times New Roman" w:eastAsia="宋体"/>
          <w:color w:val="auto"/>
          <w:szCs w:val="21"/>
        </w:rPr>
        <w:t xml:space="preserve">    </w:t>
      </w:r>
      <w:r>
        <w:rPr>
          <w:rFonts w:hint="eastAsia" w:ascii="Times New Roman" w:hAnsi="Times New Roman" w:eastAsia="宋体"/>
          <w:color w:val="auto"/>
          <w:szCs w:val="21"/>
          <w:lang w:val="en-US" w:eastAsia="zh-CN"/>
        </w:rPr>
        <w:t xml:space="preserve"> </w:t>
      </w:r>
      <w:r>
        <w:rPr>
          <w:rFonts w:hint="eastAsia" w:ascii="Times New Roman" w:hAnsi="Times New Roman" w:eastAsia="宋体"/>
          <w:color w:val="auto"/>
          <w:szCs w:val="21"/>
        </w:rPr>
        <w:t>联系电话：0573-</w:t>
      </w:r>
      <w:r>
        <w:rPr>
          <w:rFonts w:hint="eastAsia" w:ascii="Times New Roman" w:hAnsi="Times New Roman" w:eastAsia="宋体"/>
          <w:color w:val="auto"/>
          <w:szCs w:val="21"/>
          <w:lang w:val="en-US" w:eastAsia="zh-CN"/>
        </w:rPr>
        <w:t>89990968</w:t>
      </w:r>
      <w:r>
        <w:rPr>
          <w:rFonts w:hint="eastAsia" w:ascii="Times New Roman" w:hAnsi="Times New Roman" w:eastAsia="宋体"/>
          <w:color w:val="auto"/>
          <w:szCs w:val="21"/>
        </w:rPr>
        <w:t xml:space="preserve">        </w:t>
      </w:r>
    </w:p>
    <w:p>
      <w:pPr>
        <w:snapToGrid w:val="0"/>
        <w:spacing w:line="336" w:lineRule="auto"/>
        <w:ind w:firstLine="420" w:firstLineChars="200"/>
        <w:rPr>
          <w:rFonts w:hint="eastAsia" w:ascii="Times New Roman" w:hAnsi="Times New Roman" w:eastAsia="宋体"/>
          <w:color w:val="auto"/>
          <w:szCs w:val="21"/>
        </w:rPr>
      </w:pPr>
      <w:r>
        <w:rPr>
          <w:rFonts w:hint="eastAsia" w:ascii="Times New Roman" w:hAnsi="Times New Roman" w:eastAsia="宋体"/>
          <w:color w:val="auto"/>
          <w:szCs w:val="21"/>
        </w:rPr>
        <w:t>代理机构：</w:t>
      </w:r>
      <w:r>
        <w:rPr>
          <w:rFonts w:hint="eastAsia" w:ascii="Times New Roman" w:hAnsi="Times New Roman" w:eastAsia="宋体"/>
          <w:color w:val="auto"/>
          <w:szCs w:val="21"/>
          <w:lang w:val="en-US" w:eastAsia="zh-CN"/>
        </w:rPr>
        <w:t>浙江恒赫工程管理有限公司</w:t>
      </w:r>
    </w:p>
    <w:p>
      <w:pPr>
        <w:snapToGrid w:val="0"/>
        <w:spacing w:line="336" w:lineRule="auto"/>
        <w:ind w:firstLine="420" w:firstLineChars="200"/>
        <w:rPr>
          <w:rFonts w:hint="eastAsia" w:ascii="Times New Roman" w:hAnsi="Times New Roman" w:eastAsia="宋体"/>
          <w:color w:val="auto"/>
          <w:szCs w:val="21"/>
        </w:rPr>
      </w:pPr>
      <w:r>
        <w:rPr>
          <w:rFonts w:hint="eastAsia" w:ascii="Times New Roman" w:hAnsi="Times New Roman" w:eastAsia="宋体"/>
          <w:color w:val="auto"/>
          <w:szCs w:val="21"/>
        </w:rPr>
        <w:t>联系人：</w:t>
      </w:r>
      <w:r>
        <w:rPr>
          <w:rFonts w:hint="eastAsia" w:ascii="Times New Roman" w:hAnsi="Times New Roman" w:eastAsia="宋体"/>
          <w:color w:val="auto"/>
          <w:szCs w:val="21"/>
          <w:lang w:val="en-US" w:eastAsia="zh-CN"/>
        </w:rPr>
        <w:t>娄女士</w:t>
      </w:r>
      <w:r>
        <w:rPr>
          <w:rFonts w:hint="eastAsia" w:ascii="Times New Roman" w:hAnsi="Times New Roman" w:eastAsia="宋体"/>
          <w:color w:val="auto"/>
          <w:szCs w:val="21"/>
        </w:rPr>
        <w:t xml:space="preserve">     联系电话：</w:t>
      </w:r>
      <w:r>
        <w:rPr>
          <w:rFonts w:hint="eastAsia" w:ascii="Times New Roman" w:hAnsi="Times New Roman" w:eastAsia="宋体"/>
          <w:color w:val="auto"/>
          <w:szCs w:val="21"/>
          <w:lang w:val="en-US" w:eastAsia="zh-CN"/>
        </w:rPr>
        <w:t>13738289230</w:t>
      </w:r>
      <w:r>
        <w:rPr>
          <w:rFonts w:hint="eastAsia" w:ascii="Times New Roman" w:hAnsi="Times New Roman" w:eastAsia="宋体"/>
          <w:color w:val="auto"/>
          <w:szCs w:val="21"/>
        </w:rPr>
        <w:t xml:space="preserve">  邮箱：</w:t>
      </w:r>
      <w:r>
        <w:rPr>
          <w:rFonts w:hint="eastAsia" w:ascii="Times New Roman" w:hAnsi="Times New Roman" w:eastAsia="宋体"/>
          <w:color w:val="auto"/>
          <w:szCs w:val="21"/>
          <w:lang w:val="en-US" w:eastAsia="zh-CN"/>
        </w:rPr>
        <w:t>574084165</w:t>
      </w:r>
      <w:r>
        <w:rPr>
          <w:rFonts w:hint="eastAsia" w:ascii="Times New Roman" w:hAnsi="Times New Roman" w:eastAsia="宋体"/>
          <w:color w:val="auto"/>
          <w:szCs w:val="21"/>
        </w:rPr>
        <w:t>@qq.com</w:t>
      </w:r>
    </w:p>
    <w:p>
      <w:pPr>
        <w:snapToGrid w:val="0"/>
        <w:spacing w:line="336" w:lineRule="auto"/>
        <w:ind w:firstLine="420" w:firstLineChars="200"/>
        <w:rPr>
          <w:rFonts w:hint="eastAsia" w:ascii="Times New Roman" w:hAnsi="Times New Roman" w:eastAsia="宋体"/>
          <w:color w:val="auto"/>
          <w:szCs w:val="21"/>
        </w:rPr>
      </w:pPr>
      <w:r>
        <w:rPr>
          <w:rFonts w:hint="eastAsia" w:ascii="Times New Roman" w:hAnsi="Times New Roman" w:eastAsia="宋体"/>
          <w:color w:val="auto"/>
          <w:szCs w:val="21"/>
        </w:rPr>
        <w:t>政府采购行政监管及投诉受理部门：嘉兴市秀洲区财政局</w:t>
      </w:r>
    </w:p>
    <w:p>
      <w:pPr>
        <w:snapToGrid w:val="0"/>
        <w:spacing w:line="336" w:lineRule="auto"/>
        <w:ind w:firstLine="420" w:firstLineChars="200"/>
        <w:rPr>
          <w:rFonts w:ascii="Times New Roman" w:hAnsi="Times New Roman"/>
          <w:color w:val="auto"/>
          <w:szCs w:val="21"/>
        </w:rPr>
      </w:pPr>
      <w:r>
        <w:rPr>
          <w:rFonts w:hint="eastAsia" w:ascii="Times New Roman" w:hAnsi="Times New Roman" w:eastAsia="宋体"/>
          <w:color w:val="auto"/>
          <w:szCs w:val="21"/>
        </w:rPr>
        <w:t xml:space="preserve">联系电话： 0573-82720086              </w:t>
      </w:r>
      <w:r>
        <w:rPr>
          <w:rFonts w:ascii="Times New Roman" w:hAnsi="Times New Roman"/>
          <w:color w:val="auto"/>
          <w:szCs w:val="21"/>
        </w:rPr>
        <w:t xml:space="preserve">        </w:t>
      </w:r>
    </w:p>
    <w:p>
      <w:pPr>
        <w:pStyle w:val="48"/>
        <w:rPr>
          <w:rFonts w:ascii="Times New Roman" w:hAnsi="Times New Roman"/>
          <w:color w:val="auto"/>
        </w:rPr>
        <w:sectPr>
          <w:headerReference r:id="rId5" w:type="default"/>
          <w:footerReference r:id="rId6" w:type="default"/>
          <w:pgSz w:w="11911" w:h="16838"/>
          <w:pgMar w:top="1247" w:right="1134" w:bottom="1247" w:left="1134" w:header="720" w:footer="720" w:gutter="0"/>
          <w:pgNumType w:start="1"/>
          <w:cols w:space="0" w:num="1"/>
          <w:rtlGutter w:val="0"/>
          <w:docGrid w:linePitch="312" w:charSpace="0"/>
        </w:sectPr>
      </w:pPr>
      <w:bookmarkStart w:id="9" w:name="_Toc417992857"/>
      <w:bookmarkStart w:id="10" w:name="_Toc11067539"/>
    </w:p>
    <w:p>
      <w:pPr>
        <w:pStyle w:val="48"/>
        <w:spacing w:before="0" w:after="0" w:line="360" w:lineRule="auto"/>
        <w:rPr>
          <w:rFonts w:ascii="Times New Roman" w:hAnsi="Times New Roman"/>
          <w:color w:val="auto"/>
          <w:szCs w:val="21"/>
        </w:rPr>
      </w:pPr>
      <w:r>
        <w:rPr>
          <w:rFonts w:hint="eastAsia" w:ascii="Times New Roman" w:hAnsi="Times New Roman"/>
          <w:color w:val="auto"/>
        </w:rPr>
        <w:t>第二章  招标需求</w:t>
      </w:r>
      <w:bookmarkEnd w:id="9"/>
      <w:bookmarkEnd w:id="10"/>
    </w:p>
    <w:p>
      <w:pPr>
        <w:widowControl/>
        <w:numPr>
          <w:ilvl w:val="0"/>
          <w:numId w:val="1"/>
        </w:numPr>
        <w:autoSpaceDE w:val="0"/>
        <w:autoSpaceDN w:val="0"/>
        <w:spacing w:line="360" w:lineRule="auto"/>
        <w:ind w:left="-482" w:leftChars="0" w:right="-53" w:rightChars="-25" w:firstLine="482" w:firstLineChars="0"/>
        <w:jc w:val="left"/>
        <w:textAlignment w:val="bottom"/>
        <w:outlineLvl w:val="1"/>
        <w:rPr>
          <w:rFonts w:hint="eastAsia" w:ascii="宋体" w:hAnsi="宋体" w:eastAsia="宋体" w:cs="宋体"/>
          <w:b/>
          <w:color w:val="auto"/>
          <w:sz w:val="21"/>
          <w:szCs w:val="21"/>
        </w:rPr>
      </w:pPr>
      <w:bookmarkStart w:id="11" w:name="_Toc417992872"/>
      <w:r>
        <w:rPr>
          <w:rFonts w:hint="eastAsia" w:ascii="宋体" w:hAnsi="宋体" w:eastAsia="宋体" w:cs="宋体"/>
          <w:b/>
          <w:color w:val="auto"/>
          <w:sz w:val="21"/>
          <w:szCs w:val="21"/>
        </w:rPr>
        <w:t xml:space="preserve">采购项目 </w:t>
      </w:r>
    </w:p>
    <w:p>
      <w:pPr>
        <w:widowControl/>
        <w:autoSpaceDE w:val="0"/>
        <w:autoSpaceDN w:val="0"/>
        <w:spacing w:line="360" w:lineRule="auto"/>
        <w:ind w:right="-53" w:rightChars="-25" w:firstLine="420" w:firstLineChars="200"/>
        <w:jc w:val="left"/>
        <w:textAlignment w:val="bottom"/>
        <w:outlineLvl w:val="1"/>
        <w:rPr>
          <w:rFonts w:hint="eastAsia" w:ascii="宋体" w:hAnsi="宋体" w:eastAsia="宋体" w:cs="宋体"/>
          <w:b/>
          <w:color w:val="auto"/>
          <w:sz w:val="21"/>
          <w:szCs w:val="21"/>
        </w:rPr>
      </w:pPr>
      <w:r>
        <w:rPr>
          <w:rFonts w:hint="eastAsia" w:ascii="宋体" w:hAnsi="宋体" w:eastAsia="宋体" w:cs="宋体"/>
          <w:color w:val="auto"/>
          <w:sz w:val="21"/>
          <w:szCs w:val="21"/>
          <w:lang w:val="zh-CN"/>
        </w:rPr>
        <w:t>1、本项目采购内容为：</w:t>
      </w:r>
      <w:r>
        <w:rPr>
          <w:rFonts w:hint="eastAsia" w:ascii="宋体" w:hAnsi="宋体" w:eastAsia="宋体" w:cs="宋体"/>
          <w:color w:val="auto"/>
          <w:sz w:val="21"/>
          <w:szCs w:val="21"/>
        </w:rPr>
        <w:t>秀洲区各镇环境空气质量管控提升服务项目</w:t>
      </w:r>
      <w:r>
        <w:rPr>
          <w:rFonts w:hint="eastAsia" w:ascii="宋体" w:hAnsi="宋体" w:eastAsia="宋体" w:cs="宋体"/>
          <w:color w:val="auto"/>
          <w:kern w:val="0"/>
          <w:sz w:val="21"/>
          <w:szCs w:val="21"/>
        </w:rPr>
        <w:t>。</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2、中标方应与采购方就此项目签订合同。</w:t>
      </w:r>
    </w:p>
    <w:p>
      <w:pPr>
        <w:widowControl/>
        <w:numPr>
          <w:ilvl w:val="0"/>
          <w:numId w:val="1"/>
        </w:numPr>
        <w:autoSpaceDE w:val="0"/>
        <w:autoSpaceDN w:val="0"/>
        <w:spacing w:line="360" w:lineRule="auto"/>
        <w:ind w:left="-482" w:leftChars="0" w:right="-53" w:rightChars="-25" w:firstLine="482" w:firstLineChars="0"/>
        <w:jc w:val="left"/>
        <w:textAlignment w:val="bottom"/>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项目背景</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zh-CN"/>
        </w:rPr>
        <w:t>当前我省环境空气质量形势十分严峻，为持续贯彻落实中央、省、市关于打赢蓝天保卫战的战略部署，落实近期省里有关会议要求，推进新形势下秀洲区大气污染防治，有效解决秀洲区环境空气质量PM2.5、</w:t>
      </w:r>
      <w:r>
        <w:rPr>
          <w:rFonts w:hint="eastAsia" w:ascii="宋体" w:hAnsi="宋体" w:eastAsia="宋体" w:cs="宋体"/>
          <w:color w:val="auto"/>
          <w:sz w:val="21"/>
          <w:szCs w:val="21"/>
        </w:rPr>
        <w:t>O3</w:t>
      </w:r>
      <w:r>
        <w:rPr>
          <w:rFonts w:hint="eastAsia" w:ascii="宋体" w:hAnsi="宋体" w:eastAsia="宋体" w:cs="宋体"/>
          <w:color w:val="auto"/>
          <w:sz w:val="21"/>
          <w:szCs w:val="21"/>
          <w:lang w:val="zh-CN"/>
        </w:rPr>
        <w:t>等凸高问题，进一步推进秀洲区大气污染防治实时化、精细化、科学化，</w:t>
      </w:r>
      <w:r>
        <w:rPr>
          <w:rFonts w:hint="eastAsia" w:ascii="宋体" w:hAnsi="宋体" w:eastAsia="宋体" w:cs="宋体"/>
          <w:color w:val="auto"/>
          <w:sz w:val="21"/>
          <w:szCs w:val="21"/>
        </w:rPr>
        <w:t>加强我区各镇环境空气质量的分析、研判、预警及管控能力，摸清各镇大气污染现状和变化趋势，靶向治理影响环境空气质量的问题和薄弱环节，有的放矢地治理区域环境污染。为此我区</w:t>
      </w:r>
      <w:r>
        <w:rPr>
          <w:rFonts w:hint="eastAsia" w:ascii="宋体" w:hAnsi="宋体" w:eastAsia="宋体" w:cs="宋体"/>
          <w:color w:val="auto"/>
          <w:sz w:val="21"/>
          <w:szCs w:val="21"/>
          <w:lang w:val="zh-CN"/>
        </w:rPr>
        <w:t>拟引入“乡镇治气专员”，把空气质量目标和具体措施细化分解到每个乡镇，坚持每小时必争、每微克必争，科学分析臭氧污染生成机理，</w:t>
      </w:r>
      <w:r>
        <w:rPr>
          <w:rFonts w:hint="eastAsia" w:ascii="宋体" w:hAnsi="宋体" w:eastAsia="宋体" w:cs="宋体"/>
          <w:color w:val="auto"/>
          <w:sz w:val="21"/>
          <w:szCs w:val="21"/>
        </w:rPr>
        <w:t>重点推进细颗粒物和臭氧污染协同控制，提升科学治气、精准治气的水平，</w:t>
      </w:r>
      <w:r>
        <w:rPr>
          <w:rFonts w:hint="eastAsia" w:ascii="宋体" w:hAnsi="宋体" w:eastAsia="宋体" w:cs="宋体"/>
          <w:color w:val="auto"/>
          <w:sz w:val="21"/>
          <w:szCs w:val="21"/>
          <w:lang w:val="zh-CN"/>
        </w:rPr>
        <w:t>齐心协力、克难攻坚，共同打好臭氧攻坚战，</w:t>
      </w:r>
      <w:r>
        <w:rPr>
          <w:rFonts w:hint="eastAsia" w:ascii="宋体" w:hAnsi="宋体" w:eastAsia="宋体" w:cs="宋体"/>
          <w:color w:val="auto"/>
          <w:sz w:val="21"/>
          <w:szCs w:val="21"/>
        </w:rPr>
        <w:t>进一步提升我区乡镇环境空气质量，实现全域空气质量的改善和提升。</w:t>
      </w:r>
    </w:p>
    <w:p>
      <w:pPr>
        <w:widowControl/>
        <w:numPr>
          <w:ilvl w:val="0"/>
          <w:numId w:val="1"/>
        </w:numPr>
        <w:autoSpaceDE w:val="0"/>
        <w:autoSpaceDN w:val="0"/>
        <w:spacing w:line="360" w:lineRule="auto"/>
        <w:ind w:left="-482" w:leftChars="0" w:right="-53" w:rightChars="-25" w:firstLine="482" w:firstLineChars="0"/>
        <w:jc w:val="left"/>
        <w:textAlignment w:val="bottom"/>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项目整体要求</w:t>
      </w:r>
    </w:p>
    <w:p>
      <w:pPr>
        <w:autoSpaceDE w:val="0"/>
        <w:autoSpaceDN w:val="0"/>
        <w:adjustRightInd w:val="0"/>
        <w:spacing w:line="360" w:lineRule="auto"/>
        <w:ind w:left="105" w:leftChars="50" w:firstLine="422" w:firstLineChars="200"/>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（一）工作目标</w:t>
      </w:r>
    </w:p>
    <w:p>
      <w:pPr>
        <w:spacing w:line="360" w:lineRule="auto"/>
        <w:ind w:firstLine="560"/>
        <w:rPr>
          <w:rFonts w:hint="eastAsia" w:ascii="宋体" w:hAnsi="宋体" w:eastAsia="宋体" w:cs="宋体"/>
          <w:color w:val="auto"/>
          <w:sz w:val="21"/>
          <w:szCs w:val="21"/>
        </w:rPr>
      </w:pPr>
      <w:r>
        <w:rPr>
          <w:rFonts w:hint="eastAsia" w:ascii="宋体" w:hAnsi="宋体" w:eastAsia="宋体" w:cs="宋体"/>
          <w:color w:val="auto"/>
          <w:sz w:val="21"/>
          <w:szCs w:val="21"/>
          <w:lang w:val="zh-CN"/>
        </w:rPr>
        <w:t>针对秀洲区镇环境空气现状，开展秀洲区各镇（洪合镇、新塍镇、油车港镇、王江泾镇、王店镇）污染分析研判，指导开展针对性的大气污染整治，因域施策，进行精准大气防控。</w:t>
      </w:r>
    </w:p>
    <w:p>
      <w:pPr>
        <w:autoSpaceDE w:val="0"/>
        <w:autoSpaceDN w:val="0"/>
        <w:adjustRightInd w:val="0"/>
        <w:spacing w:line="360" w:lineRule="auto"/>
        <w:ind w:left="105" w:leftChars="50" w:firstLine="422" w:firstLineChars="200"/>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（二）工作范围</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本项目涉及秀洲区五个镇，共分为三个</w:t>
      </w: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，分别为：</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一：</w:t>
      </w:r>
      <w:bookmarkStart w:id="12" w:name="_Hlk112683219"/>
      <w:r>
        <w:rPr>
          <w:rFonts w:hint="eastAsia" w:ascii="宋体" w:hAnsi="宋体" w:eastAsia="宋体" w:cs="宋体"/>
          <w:color w:val="auto"/>
          <w:sz w:val="21"/>
          <w:szCs w:val="21"/>
          <w:lang w:val="zh-CN"/>
        </w:rPr>
        <w:t>王江泾镇、油车港镇</w:t>
      </w:r>
      <w:bookmarkEnd w:id="12"/>
      <w:r>
        <w:rPr>
          <w:rFonts w:hint="eastAsia" w:ascii="宋体" w:hAnsi="宋体" w:eastAsia="宋体" w:cs="宋体"/>
          <w:color w:val="auto"/>
          <w:sz w:val="21"/>
          <w:szCs w:val="21"/>
          <w:lang w:val="zh-CN"/>
        </w:rPr>
        <w:t>；</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二：洪合镇、新塍镇；</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三：王店镇。</w:t>
      </w:r>
    </w:p>
    <w:p>
      <w:pPr>
        <w:spacing w:line="360" w:lineRule="auto"/>
        <w:ind w:firstLine="632" w:firstLineChars="300"/>
        <w:rPr>
          <w:rFonts w:hint="eastAsia" w:ascii="宋体" w:hAnsi="宋体" w:eastAsia="宋体" w:cs="宋体"/>
          <w:b/>
          <w:color w:val="auto"/>
          <w:sz w:val="21"/>
          <w:szCs w:val="21"/>
        </w:rPr>
      </w:pPr>
      <w:r>
        <w:rPr>
          <w:rFonts w:hint="eastAsia" w:ascii="宋体" w:hAnsi="宋体" w:eastAsia="宋体" w:cs="宋体"/>
          <w:b/>
          <w:color w:val="auto"/>
          <w:sz w:val="21"/>
          <w:szCs w:val="21"/>
        </w:rPr>
        <w:t>（三）工作周期</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服务周期为一年。</w:t>
      </w:r>
    </w:p>
    <w:p>
      <w:pPr>
        <w:autoSpaceDE w:val="0"/>
        <w:autoSpaceDN w:val="0"/>
        <w:adjustRightInd w:val="0"/>
        <w:spacing w:line="360" w:lineRule="auto"/>
        <w:ind w:left="105" w:leftChars="50" w:firstLine="422" w:firstLineChars="200"/>
        <w:jc w:val="left"/>
        <w:rPr>
          <w:rFonts w:hint="eastAsia" w:ascii="宋体" w:hAnsi="宋体" w:eastAsia="宋体" w:cs="宋体"/>
          <w:b/>
          <w:color w:val="auto"/>
          <w:sz w:val="21"/>
          <w:szCs w:val="21"/>
        </w:rPr>
      </w:pPr>
      <w:r>
        <w:rPr>
          <w:rFonts w:hint="eastAsia" w:ascii="宋体" w:hAnsi="宋体" w:eastAsia="宋体" w:cs="宋体"/>
          <w:b/>
          <w:color w:val="auto"/>
          <w:sz w:val="21"/>
          <w:szCs w:val="21"/>
        </w:rPr>
        <w:t>（四）招标方式</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lang w:val="zh-CN"/>
        </w:rPr>
      </w:pPr>
      <w:r>
        <w:rPr>
          <w:rFonts w:hint="eastAsia" w:ascii="宋体" w:hAnsi="宋体" w:cs="宋体"/>
          <w:color w:val="auto"/>
          <w:sz w:val="21"/>
          <w:szCs w:val="21"/>
          <w:lang w:val="en-US" w:eastAsia="zh-CN"/>
        </w:rPr>
        <w:t>公开招标</w:t>
      </w:r>
      <w:r>
        <w:rPr>
          <w:rFonts w:hint="eastAsia" w:ascii="宋体" w:hAnsi="宋体" w:eastAsia="宋体" w:cs="宋体"/>
          <w:color w:val="auto"/>
          <w:sz w:val="21"/>
          <w:szCs w:val="21"/>
          <w:lang w:val="zh-CN"/>
        </w:rPr>
        <w:t>。</w:t>
      </w:r>
    </w:p>
    <w:p>
      <w:pPr>
        <w:widowControl/>
        <w:snapToGrid w:val="0"/>
        <w:spacing w:line="460" w:lineRule="exact"/>
        <w:ind w:firstLine="422" w:firstLineChars="200"/>
        <w:jc w:val="left"/>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lang w:val="zh-CN"/>
        </w:rPr>
        <w:t>★</w:t>
      </w:r>
      <w:r>
        <w:rPr>
          <w:rFonts w:hint="eastAsia" w:ascii="宋体" w:hAnsi="宋体" w:cs="宋体"/>
          <w:b/>
          <w:bCs/>
          <w:color w:val="auto"/>
          <w:sz w:val="21"/>
          <w:szCs w:val="21"/>
          <w:u w:val="none"/>
          <w:lang w:val="en-US" w:eastAsia="zh-CN"/>
        </w:rPr>
        <w:t xml:space="preserve"> </w:t>
      </w:r>
      <w:r>
        <w:rPr>
          <w:rFonts w:hint="eastAsia" w:ascii="宋体" w:hAnsi="宋体" w:cs="宋体"/>
          <w:b/>
          <w:color w:val="auto"/>
          <w:kern w:val="0"/>
          <w:szCs w:val="21"/>
          <w:u w:val="none"/>
        </w:rPr>
        <w:t>投标单位可根据自身情况，选择一个或几个标项进行投标。本项目开标顺序依次为：标项一、标项二</w:t>
      </w:r>
      <w:r>
        <w:rPr>
          <w:rFonts w:hint="eastAsia" w:ascii="宋体" w:hAnsi="宋体" w:cs="宋体"/>
          <w:b/>
          <w:color w:val="auto"/>
          <w:kern w:val="0"/>
          <w:szCs w:val="21"/>
          <w:u w:val="none"/>
          <w:lang w:eastAsia="zh-CN"/>
        </w:rPr>
        <w:t>、</w:t>
      </w:r>
      <w:r>
        <w:rPr>
          <w:rFonts w:hint="eastAsia" w:ascii="宋体" w:hAnsi="宋体" w:cs="宋体"/>
          <w:b/>
          <w:color w:val="auto"/>
          <w:kern w:val="0"/>
          <w:szCs w:val="21"/>
          <w:u w:val="none"/>
          <w:lang w:val="en-US" w:eastAsia="zh-CN"/>
        </w:rPr>
        <w:t>标项三</w:t>
      </w:r>
      <w:r>
        <w:rPr>
          <w:rFonts w:hint="eastAsia" w:ascii="宋体" w:hAnsi="宋体" w:cs="宋体"/>
          <w:b/>
          <w:color w:val="auto"/>
          <w:kern w:val="0"/>
          <w:szCs w:val="21"/>
          <w:u w:val="none"/>
        </w:rPr>
        <w:t>。投标单位只能中标上述标项中的其中一个标项。每个标项综合得分最高的单位为中标候选人；前面标项的中标候选人不再作为后续标项的中标候选人，在后续标项中选取下一名次的投标单位为中标候选人。</w:t>
      </w:r>
    </w:p>
    <w:p>
      <w:pPr>
        <w:autoSpaceDE w:val="0"/>
        <w:autoSpaceDN w:val="0"/>
        <w:adjustRightInd w:val="0"/>
        <w:spacing w:line="360" w:lineRule="auto"/>
        <w:ind w:left="105" w:leftChars="50" w:firstLine="422" w:firstLineChars="200"/>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（五）资金来源</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zh-CN"/>
        </w:rPr>
        <w:t>资金由相应镇财政统筹支付。（一</w:t>
      </w: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：王江泾镇60%，油车港镇40%;二</w:t>
      </w: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：新塍镇60%，洪合镇40%；</w:t>
      </w:r>
      <w:r>
        <w:rPr>
          <w:rFonts w:hint="eastAsia" w:ascii="宋体" w:hAnsi="宋体" w:cs="宋体"/>
          <w:color w:val="auto"/>
          <w:sz w:val="21"/>
          <w:szCs w:val="21"/>
          <w:lang w:val="zh-CN"/>
        </w:rPr>
        <w:t>标项</w:t>
      </w:r>
      <w:r>
        <w:rPr>
          <w:rFonts w:hint="eastAsia" w:ascii="宋体" w:hAnsi="宋体" w:eastAsia="宋体" w:cs="宋体"/>
          <w:color w:val="auto"/>
          <w:sz w:val="21"/>
          <w:szCs w:val="21"/>
          <w:lang w:val="zh-CN"/>
        </w:rPr>
        <w:t>三：王店镇全额支付）</w:t>
      </w:r>
    </w:p>
    <w:p>
      <w:pPr>
        <w:widowControl/>
        <w:autoSpaceDE w:val="0"/>
        <w:autoSpaceDN w:val="0"/>
        <w:spacing w:line="360" w:lineRule="auto"/>
        <w:ind w:left="210" w:right="-53" w:rightChars="-25" w:firstLine="422" w:firstLineChars="200"/>
        <w:jc w:val="left"/>
        <w:textAlignment w:val="bottom"/>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四、项目详细内容及要求</w:t>
      </w:r>
    </w:p>
    <w:p>
      <w:pPr>
        <w:pStyle w:val="183"/>
        <w:spacing w:line="360" w:lineRule="auto"/>
        <w:ind w:left="0" w:firstLine="480"/>
        <w:rPr>
          <w:rFonts w:hint="eastAsia" w:ascii="宋体" w:hAnsi="宋体" w:eastAsia="宋体" w:cs="宋体"/>
          <w:b/>
          <w:bCs/>
          <w:color w:val="auto"/>
          <w:sz w:val="21"/>
          <w:szCs w:val="21"/>
        </w:rPr>
      </w:pPr>
      <w:r>
        <w:rPr>
          <w:rFonts w:hint="eastAsia" w:ascii="宋体" w:hAnsi="宋体" w:eastAsia="宋体" w:cs="宋体"/>
          <w:b/>
          <w:bCs/>
          <w:color w:val="auto"/>
          <w:sz w:val="21"/>
          <w:szCs w:val="21"/>
          <w:lang w:val="zh-CN"/>
        </w:rPr>
        <w:t>（</w:t>
      </w:r>
      <w:r>
        <w:rPr>
          <w:rFonts w:hint="eastAsia" w:ascii="宋体" w:hAnsi="宋体" w:eastAsia="宋体" w:cs="宋体"/>
          <w:b/>
          <w:bCs/>
          <w:color w:val="auto"/>
          <w:sz w:val="21"/>
          <w:szCs w:val="21"/>
        </w:rPr>
        <w:t>一</w:t>
      </w:r>
      <w:r>
        <w:rPr>
          <w:rFonts w:hint="eastAsia" w:ascii="宋体" w:hAnsi="宋体" w:eastAsia="宋体" w:cs="宋体"/>
          <w:b/>
          <w:bCs/>
          <w:color w:val="auto"/>
          <w:sz w:val="21"/>
          <w:szCs w:val="21"/>
          <w:lang w:val="zh-CN"/>
        </w:rPr>
        <w:t>）</w:t>
      </w:r>
      <w:r>
        <w:rPr>
          <w:rFonts w:hint="eastAsia" w:ascii="宋体" w:hAnsi="宋体" w:eastAsia="宋体" w:cs="宋体"/>
          <w:b/>
          <w:bCs/>
          <w:color w:val="auto"/>
          <w:sz w:val="21"/>
          <w:szCs w:val="21"/>
        </w:rPr>
        <w:t>组建项目团队，提供技术支撑，完善环境空气质量保障工作体系</w:t>
      </w:r>
    </w:p>
    <w:p>
      <w:pPr>
        <w:pStyle w:val="5"/>
        <w:spacing w:line="360" w:lineRule="auto"/>
        <w:ind w:firstLine="482"/>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（1）配备“治气专员”</w:t>
      </w:r>
    </w:p>
    <w:p>
      <w:pPr>
        <w:pStyle w:val="183"/>
        <w:spacing w:line="360" w:lineRule="auto"/>
        <w:ind w:left="0"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要求对每个镇组建环境空气质量技术服务团队，开展</w:t>
      </w:r>
      <w:r>
        <w:rPr>
          <w:rFonts w:hint="eastAsia" w:ascii="宋体" w:hAnsi="宋体" w:eastAsia="宋体" w:cs="宋体"/>
          <w:color w:val="auto"/>
          <w:sz w:val="21"/>
          <w:szCs w:val="21"/>
        </w:rPr>
        <w:t>一</w:t>
      </w:r>
      <w:r>
        <w:rPr>
          <w:rFonts w:hint="eastAsia" w:ascii="宋体" w:hAnsi="宋体" w:eastAsia="宋体" w:cs="宋体"/>
          <w:color w:val="auto"/>
          <w:sz w:val="21"/>
          <w:szCs w:val="21"/>
          <w:lang w:val="zh-CN"/>
        </w:rPr>
        <w:t>系列大气污染防治工作。每个镇要求</w:t>
      </w:r>
      <w:r>
        <w:rPr>
          <w:rFonts w:hint="eastAsia" w:ascii="宋体" w:hAnsi="宋体" w:eastAsia="宋体" w:cs="宋体"/>
          <w:color w:val="auto"/>
          <w:sz w:val="21"/>
          <w:szCs w:val="21"/>
        </w:rPr>
        <w:t>配备</w:t>
      </w:r>
      <w:r>
        <w:rPr>
          <w:rFonts w:hint="eastAsia" w:ascii="宋体" w:hAnsi="宋体" w:eastAsia="宋体" w:cs="宋体"/>
          <w:color w:val="auto"/>
          <w:sz w:val="21"/>
          <w:szCs w:val="21"/>
          <w:lang w:val="zh-CN"/>
        </w:rPr>
        <w:t>2名专业技术人员作为“乡镇治气专员”，</w:t>
      </w:r>
      <w:r>
        <w:rPr>
          <w:rFonts w:hint="eastAsia" w:ascii="宋体" w:hAnsi="宋体" w:eastAsia="宋体" w:cs="宋体"/>
          <w:color w:val="auto"/>
          <w:sz w:val="21"/>
          <w:szCs w:val="21"/>
        </w:rPr>
        <w:t>以</w:t>
      </w:r>
      <w:r>
        <w:rPr>
          <w:rFonts w:hint="eastAsia" w:ascii="宋体" w:hAnsi="宋体" w:eastAsia="宋体" w:cs="宋体"/>
          <w:color w:val="auto"/>
          <w:sz w:val="21"/>
          <w:szCs w:val="21"/>
          <w:lang w:val="zh-CN"/>
        </w:rPr>
        <w:t>保证人员的稳定性，</w:t>
      </w:r>
      <w:r>
        <w:rPr>
          <w:rFonts w:hint="eastAsia" w:ascii="宋体" w:hAnsi="宋体" w:eastAsia="宋体" w:cs="宋体"/>
          <w:color w:val="auto"/>
          <w:sz w:val="21"/>
          <w:szCs w:val="21"/>
        </w:rPr>
        <w:t>同时要求</w:t>
      </w:r>
      <w:r>
        <w:rPr>
          <w:rFonts w:hint="eastAsia" w:ascii="宋体" w:hAnsi="宋体" w:eastAsia="宋体" w:cs="宋体"/>
          <w:color w:val="auto"/>
          <w:sz w:val="21"/>
          <w:szCs w:val="21"/>
          <w:lang w:val="zh-CN"/>
        </w:rPr>
        <w:t>配备1辆驻场车辆。</w:t>
      </w:r>
      <w:r>
        <w:rPr>
          <w:rFonts w:hint="eastAsia" w:ascii="宋体" w:hAnsi="宋体" w:eastAsia="宋体" w:cs="宋体"/>
          <w:color w:val="auto"/>
          <w:sz w:val="21"/>
          <w:szCs w:val="21"/>
        </w:rPr>
        <w:t>遇</w:t>
      </w:r>
      <w:r>
        <w:rPr>
          <w:rFonts w:hint="eastAsia" w:ascii="宋体" w:hAnsi="宋体" w:eastAsia="宋体" w:cs="宋体"/>
          <w:color w:val="auto"/>
          <w:sz w:val="21"/>
          <w:szCs w:val="21"/>
          <w:lang w:val="zh-CN"/>
        </w:rPr>
        <w:t>重大活动、重要时间节点期间，每个镇应增加1名治气专员。</w:t>
      </w:r>
    </w:p>
    <w:p>
      <w:pPr>
        <w:pStyle w:val="5"/>
        <w:spacing w:line="360" w:lineRule="auto"/>
        <w:ind w:firstLine="482"/>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（2）“专家服务”的技术支撑</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实施期间提供权威大气治理专家提供线上或线下咨询服务（副高级以上工程师或在省里的专家库内）。结合全区大气污染防治重点工作，对乡镇重点区域空气质量问题进行“问诊把脉”，并对工业企业、施工工地、道路扬尘等管控和各类污染源的整治过程进行跟踪指导，通过专家咨询、现场技术支持等方式加快加深秀洲区下属乡（镇、街道）领导班子和工作人员对大气污染治理工作的理解，提高秀洲区下属乡（镇、街道）大气污染排查分析污染源能力，为改善秀洲区整体空气质量提供技术支撑。同时根据甲方需求提供大气污染防治方面的专业知识技能培训。</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（3）走航车与无人机巡航监测</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根据项目目标、要求以及环境空气质量提升管理工作需求，利用移动走航车+无人机巡检等多种监测技术手段，服务期内走航天数需30天以上，常规走航指标为VOCs、颗粒物和臭氧，其余指标可根据招标方要求增加；在重点时段、重点区域开展手工采样监测，进而综合分析秀洲乡镇影响空气质量改善的污染物和污染源，确定秀洲区下属乡（镇、街道）优先控制污染源类别和重点管控区域，提高精细化管理水平，为秀洲乡镇空气质量改善提供有力保障。</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（4）小型空气质量微型监测站</w:t>
      </w:r>
    </w:p>
    <w:p>
      <w:pPr>
        <w:spacing w:after="120"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为确保秀洲乡镇大气监测工作不间断进行，配备2个及以上小型空气质量微型监测站，快速对大气环境质量进行监测，并采用基于互联网的开发平台，通过该平台将各个环境要素实时显示且与其他监测数据相比较，从而得到更加准确的分析结果，有效提高秀洲区下属乡（镇、街道）大气污染排查分析污染源能力。</w:t>
      </w:r>
    </w:p>
    <w:p>
      <w:pPr>
        <w:overflowPunct w:val="0"/>
        <w:spacing w:line="360" w:lineRule="auto"/>
        <w:ind w:firstLine="211" w:firstLineChars="100"/>
        <w:outlineLvl w:val="1"/>
        <w:rPr>
          <w:rFonts w:hint="eastAsia" w:ascii="宋体" w:hAnsi="宋体" w:eastAsia="宋体" w:cs="宋体"/>
          <w:b/>
          <w:bCs/>
          <w:snapToGrid w:val="0"/>
          <w:color w:val="auto"/>
          <w:kern w:val="0"/>
          <w:sz w:val="21"/>
          <w:szCs w:val="21"/>
        </w:rPr>
      </w:pPr>
      <w:bookmarkStart w:id="13" w:name="_Toc107937657"/>
      <w:bookmarkStart w:id="14" w:name="_Toc107920343"/>
      <w:bookmarkStart w:id="15" w:name="_Toc107840383"/>
      <w:r>
        <w:rPr>
          <w:rFonts w:hint="eastAsia" w:ascii="宋体" w:hAnsi="宋体" w:eastAsia="宋体" w:cs="宋体"/>
          <w:b/>
          <w:bCs/>
          <w:snapToGrid w:val="0"/>
          <w:color w:val="auto"/>
          <w:kern w:val="0"/>
          <w:sz w:val="21"/>
          <w:szCs w:val="21"/>
        </w:rPr>
        <w:t>（二）空气质量数据分析研判服务</w:t>
      </w:r>
      <w:bookmarkEnd w:id="13"/>
      <w:bookmarkEnd w:id="14"/>
      <w:bookmarkEnd w:id="15"/>
    </w:p>
    <w:p>
      <w:pPr>
        <w:spacing w:after="120" w:line="360" w:lineRule="auto"/>
        <w:ind w:firstLine="411" w:firstLineChars="196"/>
        <w:rPr>
          <w:rFonts w:hint="eastAsia" w:ascii="宋体" w:hAnsi="宋体" w:eastAsia="宋体" w:cs="宋体"/>
          <w:color w:val="auto"/>
          <w:sz w:val="21"/>
          <w:szCs w:val="21"/>
        </w:rPr>
      </w:pPr>
      <w:r>
        <w:rPr>
          <w:rFonts w:hint="eastAsia" w:ascii="宋体" w:hAnsi="宋体" w:eastAsia="宋体" w:cs="宋体"/>
          <w:color w:val="auto"/>
          <w:sz w:val="21"/>
          <w:szCs w:val="21"/>
        </w:rPr>
        <w:t>项目团队组建成立数据分析小组，根据秀洲区国控、省控、市控、乡镇环境空气质量监测、污染源在线监控、用电量监控、扬尘监控、车辆移动监测等数据，密切关注各镇站点的PM2.5和O3的实时变化情况，针对高值时段进行日常数据分析。每天对突发性指标上升等问题进行监控、研判，及时、快速拟定应对措施，提供污染传输预警，并抓住重点源，下达应急管控措施建议。</w:t>
      </w:r>
    </w:p>
    <w:p>
      <w:pPr>
        <w:spacing w:after="120" w:line="360" w:lineRule="auto"/>
        <w:ind w:firstLine="411" w:firstLineChars="196"/>
        <w:rPr>
          <w:rFonts w:hint="eastAsia" w:ascii="宋体" w:hAnsi="宋体" w:eastAsia="宋体" w:cs="宋体"/>
          <w:color w:val="auto"/>
          <w:sz w:val="21"/>
          <w:szCs w:val="21"/>
        </w:rPr>
      </w:pPr>
      <w:bookmarkStart w:id="16" w:name="_Toc107920344"/>
      <w:bookmarkStart w:id="17" w:name="_Toc104817366"/>
      <w:bookmarkStart w:id="18" w:name="_Toc107840384"/>
      <w:bookmarkStart w:id="19" w:name="_Toc107937658"/>
      <w:r>
        <w:rPr>
          <w:rFonts w:hint="eastAsia" w:ascii="宋体" w:hAnsi="宋体" w:eastAsia="宋体" w:cs="宋体"/>
          <w:color w:val="auto"/>
          <w:sz w:val="21"/>
          <w:szCs w:val="21"/>
        </w:rPr>
        <w:t>（1）大气数据研判分析</w:t>
      </w:r>
      <w:bookmarkEnd w:id="16"/>
      <w:bookmarkEnd w:id="17"/>
      <w:bookmarkEnd w:id="18"/>
      <w:bookmarkEnd w:id="19"/>
      <w:r>
        <w:rPr>
          <w:rFonts w:hint="eastAsia" w:ascii="宋体" w:hAnsi="宋体" w:eastAsia="宋体" w:cs="宋体"/>
          <w:color w:val="auto"/>
          <w:sz w:val="21"/>
          <w:szCs w:val="21"/>
        </w:rPr>
        <w:t>与跟踪提醒</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数据分析小组收集秀洲区市控、乡镇等监测站点常规空气污染物监测数据和气象资料等，对空气质量监测数据平台数据进行监控，及时对发现的点位数据异常、突高情况进行环境空气污染特征的研判分析并进行跟踪提醒，快速分析污染物的浓度、时间和空间上的分布特点，识别引发大气污染的气象驱动因素，判断秀洲区大气污染及防控的关键季节、重点时段和重点防控区域。对污染事件的发生进行实时调度，锁定污染源，防止污染事件影响扩大。</w:t>
      </w:r>
    </w:p>
    <w:p>
      <w:pPr>
        <w:pStyle w:val="5"/>
        <w:spacing w:line="360" w:lineRule="auto"/>
        <w:ind w:firstLine="482"/>
        <w:rPr>
          <w:rFonts w:hint="eastAsia" w:ascii="宋体" w:hAnsi="宋体" w:eastAsia="宋体" w:cs="宋体"/>
          <w:b w:val="0"/>
          <w:bCs w:val="0"/>
          <w:color w:val="auto"/>
          <w:sz w:val="21"/>
          <w:szCs w:val="21"/>
        </w:rPr>
      </w:pPr>
      <w:bookmarkStart w:id="20" w:name="_Toc107840385"/>
      <w:bookmarkStart w:id="21" w:name="_Toc104817367"/>
      <w:bookmarkStart w:id="22" w:name="_Toc107920345"/>
      <w:bookmarkStart w:id="23" w:name="_Toc107937659"/>
      <w:r>
        <w:rPr>
          <w:rFonts w:hint="eastAsia" w:ascii="宋体" w:hAnsi="宋体" w:eastAsia="宋体" w:cs="宋体"/>
          <w:b w:val="0"/>
          <w:bCs w:val="0"/>
          <w:color w:val="auto"/>
          <w:sz w:val="21"/>
          <w:szCs w:val="21"/>
        </w:rPr>
        <w:t>1）异常数据研判分析</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每日对各类监测数据进行巡查，包括但不限于污染源在线监控数据、用电量监控数据、道路扬尘监测数据、工地扬尘监测数据及省控、市控、乡镇监测站点数据。出现数据异常波动（超标、邻近超标、瞬间变化过大等）情况时，技术人员及时分析判断数据异常原因，对发现的问题，可结合走航车、无人机、便携式检测仪等做好问题排查和处置跟踪工作。</w:t>
      </w:r>
    </w:p>
    <w:p>
      <w:pPr>
        <w:pStyle w:val="5"/>
        <w:spacing w:line="360" w:lineRule="auto"/>
        <w:ind w:firstLine="482"/>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2）年度任务考核预警</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结合大气环境综合管理的目标完成情况分析，汇总各乡（镇、街道）主要污染物浓度和空气质量优良率达标情况，统计秀洲区在嘉兴市各县市区环境空气质量的排名、秀洲区下属乡（镇、街道）在秀洲区及全市镇街的排名，及时将结果告知相关领导，并开展排名落后乡（镇、街道）帮扶工作，助力秀洲区全域空气质量提标进位。</w:t>
      </w:r>
    </w:p>
    <w:p>
      <w:pPr>
        <w:overflowPunct w:val="0"/>
        <w:spacing w:line="360" w:lineRule="auto"/>
        <w:ind w:firstLine="420" w:firstLineChars="200"/>
        <w:outlineLvl w:val="2"/>
        <w:rPr>
          <w:rFonts w:hint="eastAsia" w:ascii="宋体" w:hAnsi="宋体" w:eastAsia="宋体" w:cs="宋体"/>
          <w:color w:val="auto"/>
          <w:sz w:val="21"/>
          <w:szCs w:val="21"/>
        </w:rPr>
      </w:pPr>
      <w:r>
        <w:rPr>
          <w:rFonts w:hint="eastAsia" w:ascii="宋体" w:hAnsi="宋体" w:eastAsia="宋体" w:cs="宋体"/>
          <w:color w:val="auto"/>
          <w:sz w:val="21"/>
          <w:szCs w:val="21"/>
        </w:rPr>
        <w:t>（2）大气管控建议实时发布</w:t>
      </w:r>
      <w:bookmarkEnd w:id="20"/>
      <w:bookmarkEnd w:id="21"/>
      <w:bookmarkEnd w:id="22"/>
      <w:bookmarkEnd w:id="23"/>
    </w:p>
    <w:p>
      <w:pPr>
        <w:overflowPunct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针对出现的突高现象，数据分析小组实时发送可操作性的管控建议、指令，调度现场人员或网格员进行污染排查，并采取相关措施。</w:t>
      </w:r>
    </w:p>
    <w:p>
      <w:pPr>
        <w:overflowPunct w:val="0"/>
        <w:spacing w:line="360" w:lineRule="auto"/>
        <w:ind w:firstLine="420" w:firstLineChars="200"/>
        <w:outlineLvl w:val="2"/>
        <w:rPr>
          <w:rFonts w:hint="eastAsia" w:ascii="宋体" w:hAnsi="宋体" w:eastAsia="宋体" w:cs="宋体"/>
          <w:color w:val="auto"/>
          <w:sz w:val="21"/>
          <w:szCs w:val="21"/>
        </w:rPr>
      </w:pPr>
      <w:bookmarkStart w:id="24" w:name="_Toc104817368"/>
      <w:bookmarkStart w:id="25" w:name="_Toc107937660"/>
      <w:bookmarkStart w:id="26" w:name="_Toc107920346"/>
      <w:bookmarkStart w:id="27" w:name="_Toc107840386"/>
      <w:r>
        <w:rPr>
          <w:rFonts w:hint="eastAsia" w:ascii="宋体" w:hAnsi="宋体" w:eastAsia="宋体" w:cs="宋体"/>
          <w:color w:val="auto"/>
          <w:sz w:val="21"/>
          <w:szCs w:val="21"/>
        </w:rPr>
        <w:t>（3）大气环境质量分析</w:t>
      </w:r>
      <w:bookmarkEnd w:id="24"/>
      <w:r>
        <w:rPr>
          <w:rFonts w:hint="eastAsia" w:ascii="宋体" w:hAnsi="宋体" w:eastAsia="宋体" w:cs="宋体"/>
          <w:color w:val="auto"/>
          <w:sz w:val="21"/>
          <w:szCs w:val="21"/>
        </w:rPr>
        <w:t>总结</w:t>
      </w:r>
      <w:bookmarkEnd w:id="25"/>
      <w:bookmarkEnd w:id="26"/>
      <w:bookmarkEnd w:id="27"/>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根据不同阶段各镇空气质量、气象条件变化情况，对我区固定阶段的空气质量变化及防治过程进行客观、全面的分析、总结，并针对下一阶段大气污染防治工作的攻坚重点提出科学、可落地的管控建议，编制空气质量周报、月报、年报、专报。</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周报：结合秀洲区大气污染特征、气象实况、乡镇等各站点污染物浓度及省内其他地区的大气污染数据，每周对国控、市控、乡镇站点当日的PM2.5、PM10、O3数据情况进行研判分析，同时包括与其他镇的数据、排名情况对比，必要时说明数据的变化情况。对可能出现的污染天气进行实时提醒。原则上对可能出现的轻、中、重度污染情况，编辑预警信息并提出防控建议，供区委、区政府和乡镇政府及乡镇相关部门参考。</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月报：服务期内提供月报。编发空气质量分析报告，具体包括各镇月度空气质量和污染趋势变化分析，PM2.5、PM10、O3的同比变化率，同时包括与其他镇污染情况对比，并对线下巡查和走航等监测情况进行总结分析，结合督查情况给出大气污染治理建议等。</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年报：要求年终提供1期，具体包括镇年度空气质量和污染趋势变化分析，年度综合指数及六项污染物的同比变化率，各项重点工作完成情况和考核任务完成情况，主要成绩及总结治理经验并提出下一步工作建议。</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专报：针对特殊时间段，如法定节假日、重大活动日、重污染时段、污染传输过程等，编制空气质量专项报告，分析污染过程中监测站点浓度、气象数据变化情况及污染来源，结合无人机、走航车等监测手段进行管控评估、污染预测，提出管控建议或防控要点等。</w:t>
      </w:r>
    </w:p>
    <w:p>
      <w:pPr>
        <w:pStyle w:val="15"/>
        <w:spacing w:line="360" w:lineRule="auto"/>
        <w:ind w:firstLine="422" w:firstLineChars="200"/>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t>（三）大气污染防控督查及问题交办服务</w:t>
      </w:r>
    </w:p>
    <w:p>
      <w:pPr>
        <w:pStyle w:val="15"/>
        <w:spacing w:line="360" w:lineRule="auto"/>
        <w:ind w:firstLine="420" w:firstLineChars="200"/>
        <w:outlineLvl w:val="2"/>
        <w:rPr>
          <w:rFonts w:hint="eastAsia" w:ascii="宋体" w:hAnsi="宋体" w:eastAsia="宋体" w:cs="宋体"/>
          <w:bCs/>
          <w:color w:val="auto"/>
          <w:sz w:val="21"/>
          <w:szCs w:val="21"/>
        </w:rPr>
      </w:pPr>
      <w:r>
        <w:rPr>
          <w:rFonts w:hint="eastAsia" w:ascii="宋体" w:hAnsi="宋体" w:eastAsia="宋体" w:cs="宋体"/>
          <w:bCs/>
          <w:color w:val="auto"/>
          <w:sz w:val="21"/>
          <w:szCs w:val="21"/>
        </w:rPr>
        <w:t>（1）开展大气污染源常态化巡查工作</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项目组设立镇环境空气质量巡查小组，巡查小组根据镇环境污染状况，以现有监控点位或自行确定大气敏感区域，建立半径500米严控区、1公里管控区、3公里缓冲区。结合大气环境综合管理现有污染源结果和嘉兴市污染源排放清单，筛选出缓冲区内的主要污染源，结合无人机、走航监测等方式，开展日常巡查工作。</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同时重点巡查各镇站点周边区域（乡镇站点周边半径5km范围内）扬尘源、工业源（周边重点工业园区）、农业源等排放源情况，对污染问题及时整理分析上报，编制乡镇站点日常巡查专报，跟进问题交办，指导督促有关单位落实大气污染防治责任。</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服务期内巡查次数不少于200人次，及时发现、记录、反馈大气污染行为，为整改和执法提供有效证据，提升生态环境部门监管力度。</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（2）建立站点周边污染源清单动态数据库</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实地排摸各镇重点管控区域内的大气污染源情况，重点包括周边工地扬尘源、道路扬尘源、移动源（包括非道机械，如运河货船、物流中转站）、工业企业、生活源（餐饮油烟）等，利用数字化平台建立详细的大气污染源库，形成站点周边大气污染源动态管控库。扬尘源动态信息库要求包含建设项目名称、施工状态、经纬度信息、项目主管单位、联系方式、控制措施、现场照片等信息；工业企业信息库要求包含企业名称、地址经纬度、联系信息、环保手续、生产工艺、三废处理等信息；动态数据库要求能全面客观反应污染源现状且可动态更新。</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（3）站点数据异常现场应急排查服务</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1)在局部地区数值较高时：派专人巡查、根据当前气象条件和各类污染源的相关性预判问题并发现问题，解决问题；</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2）重污染天气时：根据污染防治相关条例，对一些可能加剧周边大范围污染源扩散，污染指数上升的重点“源头”，在有应急，特殊管控的情况下排查人员对重点区域重点排查，重点关注；</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3）点位数据异常升高情况时：第一时间派督查人员去现场核查污染源情况，根据当前气象条件和各污染源的相关性预判问题并发现问题，发布调度指令，督促指导乡镇政府和相关责任单位尽快消除污染影响。</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4）巡查问题交办审核</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建立完善问题交办机制，每周列出巡查问题清单，对污染问题及时交办，并定期回看，协助管理部门审核汇总交办问题的整改反馈情况，综合利用企业在线监测、走航车、无人机巡航等多种方式，对整改问题进行持续跟踪，评估整改效果。</w:t>
      </w:r>
    </w:p>
    <w:p>
      <w:pPr>
        <w:pStyle w:val="15"/>
        <w:spacing w:line="360" w:lineRule="auto"/>
        <w:ind w:firstLine="422" w:firstLineChars="200"/>
        <w:rPr>
          <w:rFonts w:hint="eastAsia" w:ascii="宋体" w:hAnsi="宋体" w:eastAsia="宋体" w:cs="宋体"/>
          <w:b/>
          <w:bCs/>
          <w:color w:val="auto"/>
          <w:sz w:val="21"/>
          <w:szCs w:val="21"/>
        </w:rPr>
      </w:pPr>
      <w:bookmarkStart w:id="28" w:name="_Toc104817379"/>
      <w:bookmarkStart w:id="29" w:name="_Toc107920355"/>
      <w:bookmarkStart w:id="30" w:name="_Toc107840393"/>
      <w:bookmarkStart w:id="31" w:name="_Toc107937669"/>
      <w:r>
        <w:rPr>
          <w:rFonts w:hint="eastAsia" w:ascii="宋体" w:hAnsi="宋体" w:eastAsia="宋体" w:cs="宋体"/>
          <w:b/>
          <w:bCs/>
          <w:color w:val="auto"/>
          <w:sz w:val="21"/>
          <w:szCs w:val="21"/>
        </w:rPr>
        <w:t>（四）</w:t>
      </w:r>
      <w:bookmarkEnd w:id="28"/>
      <w:bookmarkEnd w:id="29"/>
      <w:bookmarkEnd w:id="30"/>
      <w:bookmarkEnd w:id="31"/>
      <w:r>
        <w:rPr>
          <w:rFonts w:hint="eastAsia" w:ascii="宋体" w:hAnsi="宋体" w:eastAsia="宋体" w:cs="宋体"/>
          <w:b/>
          <w:bCs/>
          <w:color w:val="auto"/>
          <w:sz w:val="21"/>
          <w:szCs w:val="21"/>
        </w:rPr>
        <w:t>大气污染走航及污染排查溯源服务</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（1）提供地空大气污染巡航监测服务</w:t>
      </w:r>
    </w:p>
    <w:p>
      <w:pPr>
        <w:pStyle w:val="15"/>
        <w:spacing w:line="36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利用大气质谱走航车开展镇重点区域大气监测，走航监测因子包括PM2.5、PM10、VOC。重点对镇大气保障重点区域站点周边重点道路、主要工地、重点工业源的大气污染情况进行巡航，</w:t>
      </w:r>
      <w:bookmarkStart w:id="32" w:name="_Hlk107912527"/>
      <w:r>
        <w:rPr>
          <w:rFonts w:hint="eastAsia" w:ascii="宋体" w:hAnsi="宋体" w:eastAsia="宋体" w:cs="宋体"/>
          <w:color w:val="auto"/>
          <w:sz w:val="21"/>
          <w:szCs w:val="21"/>
        </w:rPr>
        <w:t>服务期内提供30天以上的污染巡航，</w:t>
      </w:r>
      <w:r>
        <w:rPr>
          <w:rFonts w:hint="eastAsia" w:ascii="宋体" w:hAnsi="宋体" w:eastAsia="宋体" w:cs="宋体"/>
          <w:b/>
          <w:color w:val="auto"/>
          <w:sz w:val="21"/>
          <w:szCs w:val="21"/>
        </w:rPr>
        <w:t>可根据业主要求或重大活动开展等情况无条件增加走航作业次数</w:t>
      </w:r>
      <w:bookmarkEnd w:id="32"/>
      <w:r>
        <w:rPr>
          <w:rFonts w:hint="eastAsia" w:ascii="宋体" w:hAnsi="宋体" w:cs="宋体"/>
          <w:b/>
          <w:color w:val="auto"/>
          <w:sz w:val="21"/>
          <w:szCs w:val="21"/>
          <w:lang w:val="en-US" w:eastAsia="zh-CN"/>
        </w:rPr>
        <w:t>和增加走航监测指标。</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（2）提供颗粒物激光雷达平扫服务</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秋冬季期间提供3个月的颗粒物激光雷达平扫服务，以乡镇站点为中心，建立半径3公里扬尘源管理区，以颗粒物雷达扫描图结合现场快速巡查溯源来确定具体污染源，并通过视频、照片等形式记录污染源实时的现场情况，形成相关材料，及时反馈给相关负责单位，实现对颗粒物污染的精准监控和污染源的快速管控，从而做到快速发现问题并及时解决问题。</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（3）便携式移动监测设备监测服务</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服务期内提供便携式颗粒物（PM2.5/PM10）监测设备、VOCs便携式监测设备、风速仪等大气污染监测设施，利用便携式监测设备现场立即出数据的优点，帮助分析判断污染源问题，以检测数据为支撑，现场快速检测出结果，指出污染问题，指导污染防治。</w:t>
      </w:r>
    </w:p>
    <w:p>
      <w:pPr>
        <w:pStyle w:val="15"/>
        <w:spacing w:line="360" w:lineRule="auto"/>
        <w:ind w:firstLine="422" w:firstLineChars="200"/>
        <w:rPr>
          <w:rFonts w:hint="eastAsia" w:ascii="宋体" w:hAnsi="宋体" w:eastAsia="宋体" w:cs="宋体"/>
          <w:b/>
          <w:bCs/>
          <w:color w:val="auto"/>
          <w:sz w:val="21"/>
          <w:szCs w:val="21"/>
        </w:rPr>
      </w:pPr>
      <w:bookmarkStart w:id="33" w:name="_Toc107840395"/>
      <w:bookmarkStart w:id="34" w:name="_Toc107937671"/>
      <w:bookmarkStart w:id="35" w:name="_Toc107920357"/>
      <w:r>
        <w:rPr>
          <w:rFonts w:hint="eastAsia" w:ascii="宋体" w:hAnsi="宋体" w:eastAsia="宋体" w:cs="宋体"/>
          <w:b/>
          <w:bCs/>
          <w:color w:val="auto"/>
          <w:sz w:val="21"/>
          <w:szCs w:val="21"/>
        </w:rPr>
        <w:t>（五）</w:t>
      </w:r>
      <w:bookmarkEnd w:id="33"/>
      <w:r>
        <w:rPr>
          <w:rFonts w:hint="eastAsia" w:ascii="宋体" w:hAnsi="宋体" w:eastAsia="宋体" w:cs="宋体"/>
          <w:b/>
          <w:bCs/>
          <w:color w:val="auto"/>
          <w:sz w:val="21"/>
          <w:szCs w:val="21"/>
        </w:rPr>
        <w:t>大气专项管控方案制定服务</w:t>
      </w:r>
      <w:bookmarkEnd w:id="34"/>
      <w:bookmarkEnd w:id="35"/>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驻场技术团队根据实际工作需要，分析空气质量污染成因，结合当地污染特征，现场深入排查调研，并配合当地环保相关执法单位，对各类污染源进行专项检查，提出工地扬尘、道路扬尘、餐饮油烟、汽修企业等污染源的专项治理方案或建议</w:t>
      </w:r>
      <w:bookmarkStart w:id="36" w:name="_Hlk107850605"/>
      <w:r>
        <w:rPr>
          <w:rFonts w:hint="eastAsia" w:ascii="宋体" w:hAnsi="宋体" w:eastAsia="宋体" w:cs="宋体"/>
          <w:color w:val="auto"/>
          <w:sz w:val="21"/>
          <w:szCs w:val="21"/>
        </w:rPr>
        <w:t>。</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（1）专项管控方案编制</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结合秀洲区的污染源排放情况、日常巡查情况及空气质量改善目标，编制秀洲区下属乡（镇、街道）扬尘、工业废气、移动源、农业面源、餐饮油烟等各类污染源专项管控方案，针对各污染源的管控弱项提出有效的对策建议，并督促实施，协助监管部门推进污染防治工作。</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（2）源头替代审核评估</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参考源头替代任务企业名单，通过查阅资料、现场踏勘等途径，核查秀洲区下属乡（镇、街道）涉挥发性有机物企业源头替代完成情况，分析源头替代进展、存在问题、改进方案等，形成企业低挥发性有机物原辅材料源头替代评估报告。</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（3）重大活动管控方案</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重大活动期间，秀洲区下属乡（镇、街道）应增加1名驻点人员并保证走航车能随时开展空气质量保障工作，建立保障区，编制重大活动区域污染源管控方案，建立重大活动污染源管控名单，综合采取无人机、走航车和线上各类监管手段，配合管理部门做好各项保障工作。</w:t>
      </w:r>
    </w:p>
    <w:p>
      <w:pPr>
        <w:pStyle w:val="5"/>
        <w:spacing w:line="360" w:lineRule="auto"/>
        <w:ind w:firstLine="409" w:firstLineChars="195"/>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（4）臭氧、PM2.5污染来源解析</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各乡（镇、街道）应协助对秀洲城区国控站点同步开展污染来源解析工作，并选择不同类型的污染源采集O3、PM2.5源样品，包括工业源样、土壤源样、扬尘源样等，并分析O3、PM2.5化学组分，确定当地颗粒物成分谱；以CMB等受体模型等适用秀洲区特点的国际先进空气质量模型进行O3、PM2.5的来源解析，定量识别秀洲区O3、PM2.5的主要污染来源及其贡献。基于秀洲区重点行业生产特点，提出可行的防治措施。</w:t>
      </w:r>
    </w:p>
    <w:p>
      <w:pPr>
        <w:pStyle w:val="5"/>
        <w:spacing w:line="360" w:lineRule="auto"/>
        <w:ind w:firstLine="482"/>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（5）重污染天气应对</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1、协助管理部门组织辖区内重点行业企业开展大气管理一企一策，从装备水平、污染治理技术、排放限值、无组织管控要求、监测监控水平、环境管理水平、运输方式、运输管控等方面指导企业完成治气整改。</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2、按照国家、省、市相关要求，逐企完善基本情况、生产工艺流程、主要涉气产排污环节污染物排放量，制定不同预警下的应急减排措施，协助更新秀洲区秋冬季重污染天气应急减排清单。</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3、配合管理部门开展重污染天气下污染源日常巡查和重污染应急响应效果评估工作。</w:t>
      </w:r>
    </w:p>
    <w:p>
      <w:pPr>
        <w:pStyle w:val="3"/>
        <w:spacing w:before="312" w:line="360" w:lineRule="auto"/>
        <w:ind w:firstLine="602"/>
        <w:jc w:val="left"/>
        <w:rPr>
          <w:rFonts w:hint="eastAsia" w:ascii="宋体" w:hAnsi="宋体" w:eastAsia="宋体" w:cs="宋体"/>
          <w:color w:val="auto"/>
          <w:sz w:val="21"/>
          <w:szCs w:val="21"/>
        </w:rPr>
      </w:pPr>
      <w:r>
        <w:rPr>
          <w:rFonts w:hint="eastAsia" w:ascii="宋体" w:hAnsi="宋体" w:eastAsia="宋体" w:cs="宋体"/>
          <w:color w:val="auto"/>
          <w:sz w:val="21"/>
          <w:szCs w:val="21"/>
        </w:rPr>
        <w:t>五、成果要求</w:t>
      </w:r>
    </w:p>
    <w:p>
      <w:pPr>
        <w:spacing w:beforeLines="50" w:after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形成秀洲区各镇环境空气质量管控提升服务项目汇总报告，报告内含：</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秀洲区下属乡（镇、街道）</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1、大气污染研判分析报告：一套完整（12个月周期）的周报、月度分析报告（不少于12份）、排名分析报告（不少于12份）、年度分析报告（1份）；</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2、空气质量研判与跟踪提醒：污染天气专题预警和建议（参照污染过程）、每日高值提醒（根据每日空气质量情况而定）；</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3、定期开展线上线下巡查，提供线上线下巡查清单（根据巡查情况而定）；</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4、结合已建设的乡镇空气站，设计一套完善“数字治气”工作机制，为实现各个乡镇通力协作的治气协作体系提供支撑；</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5、编制《乡镇涉气污染源排放动态管控方案》</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6、走航和无人机巡航报告；</w:t>
      </w:r>
    </w:p>
    <w:p>
      <w:pPr>
        <w:pStyle w:val="183"/>
        <w:spacing w:line="360" w:lineRule="auto"/>
        <w:ind w:left="0" w:firstLine="480"/>
        <w:rPr>
          <w:rFonts w:hint="eastAsia" w:ascii="宋体" w:hAnsi="宋体" w:eastAsia="宋体" w:cs="宋体"/>
          <w:color w:val="auto"/>
          <w:sz w:val="21"/>
          <w:szCs w:val="21"/>
        </w:rPr>
      </w:pPr>
      <w:r>
        <w:rPr>
          <w:rFonts w:hint="eastAsia" w:ascii="宋体" w:hAnsi="宋体" w:eastAsia="宋体" w:cs="宋体"/>
          <w:color w:val="auto"/>
          <w:sz w:val="21"/>
          <w:szCs w:val="21"/>
        </w:rPr>
        <w:t>7、提供重要活动保障和专家咨询服务；</w:t>
      </w:r>
    </w:p>
    <w:p>
      <w:pPr>
        <w:spacing w:line="360" w:lineRule="auto"/>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六</w:t>
      </w:r>
      <w:r>
        <w:rPr>
          <w:rFonts w:hint="eastAsia" w:ascii="宋体" w:hAnsi="宋体" w:eastAsia="宋体" w:cs="宋体"/>
          <w:b/>
          <w:color w:val="auto"/>
          <w:sz w:val="21"/>
          <w:szCs w:val="21"/>
        </w:rPr>
        <w:t>、其他</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（1）中标单位不得利用招标人的影响力，要求服务对象向其委托相关业务工作；</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（2）中标单位提交的最终成果必须能够符合国家相关规程和规范要求，成果著作权及使用权归嘉兴市生态环境局秀洲分局所有。</w:t>
      </w:r>
    </w:p>
    <w:bookmarkEnd w:id="36"/>
    <w:p>
      <w:pPr>
        <w:pStyle w:val="15"/>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、费用测算</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本项目共有三个</w:t>
      </w:r>
      <w:r>
        <w:rPr>
          <w:rFonts w:hint="eastAsia" w:ascii="宋体" w:hAnsi="宋体" w:cs="宋体"/>
          <w:color w:val="auto"/>
          <w:sz w:val="21"/>
          <w:szCs w:val="21"/>
          <w:lang w:eastAsia="zh-CN"/>
        </w:rPr>
        <w:t>标项</w:t>
      </w:r>
      <w:r>
        <w:rPr>
          <w:rFonts w:hint="eastAsia" w:ascii="宋体" w:hAnsi="宋体" w:eastAsia="宋体" w:cs="宋体"/>
          <w:color w:val="auto"/>
          <w:sz w:val="21"/>
          <w:szCs w:val="21"/>
        </w:rPr>
        <w:t>，经费估算为其中</w:t>
      </w:r>
      <w:r>
        <w:rPr>
          <w:rFonts w:hint="eastAsia" w:ascii="宋体" w:hAnsi="宋体" w:cs="宋体"/>
          <w:color w:val="auto"/>
          <w:sz w:val="21"/>
          <w:szCs w:val="21"/>
          <w:lang w:eastAsia="zh-CN"/>
        </w:rPr>
        <w:t>标项</w:t>
      </w:r>
      <w:r>
        <w:rPr>
          <w:rFonts w:hint="eastAsia" w:ascii="宋体" w:hAnsi="宋体" w:eastAsia="宋体" w:cs="宋体"/>
          <w:color w:val="auto"/>
          <w:sz w:val="21"/>
          <w:szCs w:val="21"/>
        </w:rPr>
        <w:t>一（王江泾镇、油车港镇）300万元；</w:t>
      </w:r>
      <w:r>
        <w:rPr>
          <w:rFonts w:hint="eastAsia" w:ascii="宋体" w:hAnsi="宋体" w:cs="宋体"/>
          <w:color w:val="auto"/>
          <w:sz w:val="21"/>
          <w:szCs w:val="21"/>
          <w:lang w:eastAsia="zh-CN"/>
        </w:rPr>
        <w:t>标项</w:t>
      </w:r>
      <w:r>
        <w:rPr>
          <w:rFonts w:hint="eastAsia" w:ascii="宋体" w:hAnsi="宋体" w:eastAsia="宋体" w:cs="宋体"/>
          <w:color w:val="auto"/>
          <w:sz w:val="21"/>
          <w:szCs w:val="21"/>
        </w:rPr>
        <w:t>二（洪合镇、新塍镇）300万元，</w:t>
      </w:r>
      <w:r>
        <w:rPr>
          <w:rFonts w:hint="eastAsia" w:ascii="宋体" w:hAnsi="宋体" w:cs="宋体"/>
          <w:color w:val="auto"/>
          <w:sz w:val="21"/>
          <w:szCs w:val="21"/>
          <w:lang w:eastAsia="zh-CN"/>
        </w:rPr>
        <w:t>标项</w:t>
      </w:r>
      <w:r>
        <w:rPr>
          <w:rFonts w:hint="eastAsia" w:ascii="宋体" w:hAnsi="宋体" w:eastAsia="宋体" w:cs="宋体"/>
          <w:color w:val="auto"/>
          <w:sz w:val="21"/>
          <w:szCs w:val="21"/>
        </w:rPr>
        <w:t>三（王店镇）180万元。</w:t>
      </w:r>
    </w:p>
    <w:p>
      <w:pPr>
        <w:pStyle w:val="15"/>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具体以招标结果为准。</w:t>
      </w:r>
    </w:p>
    <w:p>
      <w:pPr>
        <w:pStyle w:val="15"/>
        <w:spacing w:line="360" w:lineRule="auto"/>
        <w:ind w:firstLine="422" w:firstLineChars="200"/>
        <w:rPr>
          <w:rFonts w:hint="eastAsia" w:ascii="宋体" w:hAnsi="宋体" w:eastAsia="宋体" w:cs="宋体"/>
          <w:b/>
          <w:bCs/>
          <w:color w:val="auto"/>
          <w:sz w:val="21"/>
          <w:szCs w:val="21"/>
          <w:lang w:val="en-US" w:eastAsia="zh-CN"/>
        </w:rPr>
      </w:pPr>
      <w:bookmarkStart w:id="37" w:name="_Toc526685592"/>
      <w:bookmarkStart w:id="38" w:name="_Toc530673195"/>
      <w:r>
        <w:rPr>
          <w:rFonts w:hint="eastAsia" w:ascii="宋体" w:hAnsi="宋体" w:eastAsia="宋体" w:cs="宋体"/>
          <w:b/>
          <w:bCs/>
          <w:color w:val="auto"/>
          <w:sz w:val="21"/>
          <w:szCs w:val="21"/>
          <w:lang w:val="en-US" w:eastAsia="zh-CN"/>
        </w:rPr>
        <w:t>八、付款方式</w:t>
      </w:r>
      <w:bookmarkEnd w:id="37"/>
      <w:bookmarkEnd w:id="38"/>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1、自中标方合同签订之日起30日内，支付合同价款的</w:t>
      </w:r>
      <w:r>
        <w:rPr>
          <w:rFonts w:hint="eastAsia" w:ascii="宋体" w:hAnsi="宋体" w:cs="宋体"/>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0%</w:t>
      </w:r>
      <w:r>
        <w:rPr>
          <w:rFonts w:hint="eastAsia" w:ascii="宋体" w:hAnsi="宋体" w:cs="宋体"/>
          <w:color w:val="auto"/>
          <w:kern w:val="2"/>
          <w:sz w:val="21"/>
          <w:szCs w:val="21"/>
          <w:lang w:val="en-US" w:eastAsia="zh-CN" w:bidi="ar-SA"/>
        </w:rPr>
        <w:t>作为预付款</w:t>
      </w:r>
      <w:r>
        <w:rPr>
          <w:rFonts w:hint="eastAsia" w:ascii="宋体" w:hAnsi="宋体" w:cs="宋体"/>
          <w:color w:val="auto"/>
          <w:szCs w:val="21"/>
        </w:rPr>
        <w:t>（预付款不扣回，直接作为进度款抵扣）</w:t>
      </w:r>
      <w:r>
        <w:rPr>
          <w:rFonts w:hint="eastAsia" w:ascii="宋体" w:hAnsi="宋体" w:eastAsia="宋体" w:cs="宋体"/>
          <w:color w:val="auto"/>
          <w:kern w:val="2"/>
          <w:sz w:val="21"/>
          <w:szCs w:val="21"/>
          <w:lang w:val="en-US" w:eastAsia="zh-CN" w:bidi="ar-SA"/>
        </w:rPr>
        <w:t>；</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2、合同执行期满半年后，支付合同价款的</w:t>
      </w:r>
      <w:r>
        <w:rPr>
          <w:rFonts w:hint="eastAsia" w:ascii="宋体" w:hAnsi="宋体" w:cs="宋体"/>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0%；</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3、待合同期满后，支付合同价款的</w:t>
      </w:r>
      <w:r>
        <w:rPr>
          <w:rFonts w:hint="eastAsia" w:ascii="宋体" w:hAnsi="宋体" w:cs="宋体"/>
          <w:color w:val="auto"/>
          <w:kern w:val="2"/>
          <w:sz w:val="21"/>
          <w:szCs w:val="21"/>
          <w:lang w:val="en-US" w:eastAsia="zh-CN" w:bidi="ar-SA"/>
        </w:rPr>
        <w:t>25</w:t>
      </w:r>
      <w:r>
        <w:rPr>
          <w:rFonts w:hint="eastAsia" w:ascii="宋体" w:hAnsi="宋体" w:eastAsia="宋体" w:cs="宋体"/>
          <w:color w:val="auto"/>
          <w:kern w:val="2"/>
          <w:sz w:val="21"/>
          <w:szCs w:val="21"/>
          <w:lang w:val="en-US" w:eastAsia="zh-CN" w:bidi="ar-SA"/>
        </w:rPr>
        <w:t>%。</w:t>
      </w:r>
    </w:p>
    <w:p>
      <w:pPr>
        <w:spacing w:line="360" w:lineRule="auto"/>
        <w:ind w:firstLine="420" w:firstLineChars="200"/>
        <w:rPr>
          <w:rFonts w:ascii="Times New Roman" w:hAnsi="Times New Roman"/>
          <w:b/>
          <w:color w:val="auto"/>
          <w:sz w:val="21"/>
          <w:szCs w:val="21"/>
        </w:rPr>
      </w:pPr>
      <w:r>
        <w:rPr>
          <w:rFonts w:hint="eastAsia" w:ascii="宋体" w:hAnsi="宋体" w:eastAsia="宋体" w:cs="宋体"/>
          <w:color w:val="auto"/>
          <w:kern w:val="2"/>
          <w:sz w:val="21"/>
          <w:szCs w:val="21"/>
          <w:lang w:val="en-US" w:eastAsia="zh-CN" w:bidi="ar-SA"/>
        </w:rPr>
        <w:t>注：</w:t>
      </w:r>
      <w:r>
        <w:rPr>
          <w:rFonts w:hint="eastAsia" w:ascii="宋体" w:hAnsi="宋体" w:cs="宋体"/>
          <w:color w:val="auto"/>
          <w:kern w:val="2"/>
          <w:sz w:val="21"/>
          <w:szCs w:val="21"/>
          <w:lang w:val="en-US" w:eastAsia="zh-CN" w:bidi="ar-SA"/>
        </w:rPr>
        <w:t>剩余的</w:t>
      </w:r>
      <w:r>
        <w:rPr>
          <w:rFonts w:hint="eastAsia" w:ascii="宋体" w:hAnsi="宋体" w:eastAsia="宋体" w:cs="宋体"/>
          <w:color w:val="auto"/>
          <w:kern w:val="2"/>
          <w:sz w:val="21"/>
          <w:szCs w:val="21"/>
          <w:lang w:val="en-US" w:eastAsia="zh-CN" w:bidi="ar-SA"/>
        </w:rPr>
        <w:t>5%合同价款作为考核，参照市对区考核指标，待合同期满后，根据考核结果，如完成考核指标</w:t>
      </w:r>
      <w:r>
        <w:rPr>
          <w:rFonts w:hint="eastAsia" w:ascii="宋体" w:hAnsi="宋体" w:cs="宋体"/>
          <w:color w:val="auto"/>
          <w:kern w:val="2"/>
          <w:sz w:val="21"/>
          <w:szCs w:val="21"/>
          <w:lang w:val="en-US" w:eastAsia="zh-CN" w:bidi="ar-SA"/>
        </w:rPr>
        <w:t>，则支付剩余的</w:t>
      </w:r>
      <w:r>
        <w:rPr>
          <w:rFonts w:hint="eastAsia" w:ascii="宋体" w:hAnsi="宋体" w:eastAsia="宋体" w:cs="宋体"/>
          <w:color w:val="auto"/>
          <w:kern w:val="2"/>
          <w:sz w:val="21"/>
          <w:szCs w:val="21"/>
          <w:lang w:val="en-US" w:eastAsia="zh-CN" w:bidi="ar-SA"/>
        </w:rPr>
        <w:t>5%合同价款，如未达到考核指标的则扣除</w:t>
      </w:r>
      <w:r>
        <w:rPr>
          <w:rFonts w:hint="eastAsia" w:ascii="宋体" w:hAnsi="宋体" w:cs="宋体"/>
          <w:color w:val="auto"/>
          <w:kern w:val="2"/>
          <w:sz w:val="21"/>
          <w:szCs w:val="21"/>
          <w:lang w:val="en-US" w:eastAsia="zh-CN" w:bidi="ar-SA"/>
        </w:rPr>
        <w:t>剩余的</w:t>
      </w:r>
      <w:r>
        <w:rPr>
          <w:rFonts w:hint="eastAsia" w:ascii="宋体" w:hAnsi="宋体" w:eastAsia="宋体" w:cs="宋体"/>
          <w:color w:val="auto"/>
          <w:kern w:val="2"/>
          <w:sz w:val="21"/>
          <w:szCs w:val="21"/>
          <w:lang w:val="en-US" w:eastAsia="zh-CN" w:bidi="ar-SA"/>
        </w:rPr>
        <w:t>5%合同价款。</w:t>
      </w:r>
      <w:r>
        <w:rPr>
          <w:rFonts w:hint="eastAsia" w:ascii="宋体" w:hAnsi="宋体" w:cs="宋体"/>
          <w:color w:val="auto"/>
          <w:sz w:val="21"/>
          <w:szCs w:val="21"/>
        </w:rPr>
        <w:br w:type="page"/>
      </w:r>
    </w:p>
    <w:p>
      <w:pPr>
        <w:pStyle w:val="48"/>
        <w:rPr>
          <w:rFonts w:ascii="Times New Roman" w:hAnsi="Times New Roman"/>
          <w:color w:val="auto"/>
        </w:rPr>
      </w:pPr>
      <w:bookmarkStart w:id="39" w:name="_Toc11067540"/>
      <w:r>
        <w:rPr>
          <w:rFonts w:hint="eastAsia" w:ascii="Times New Roman" w:hAnsi="Times New Roman"/>
          <w:color w:val="auto"/>
        </w:rPr>
        <w:t>第三章  投标人须知</w:t>
      </w:r>
      <w:bookmarkEnd w:id="39"/>
    </w:p>
    <w:bookmarkEnd w:id="11"/>
    <w:p>
      <w:pPr>
        <w:autoSpaceDE w:val="0"/>
        <w:autoSpaceDN w:val="0"/>
        <w:snapToGrid w:val="0"/>
        <w:spacing w:before="100" w:beforeAutospacing="1" w:line="360" w:lineRule="auto"/>
        <w:jc w:val="center"/>
        <w:textAlignment w:val="bottom"/>
        <w:rPr>
          <w:rFonts w:ascii="Times New Roman" w:hAnsi="Times New Roman"/>
          <w:b/>
          <w:color w:val="auto"/>
          <w:spacing w:val="-4"/>
          <w:szCs w:val="21"/>
        </w:rPr>
      </w:pPr>
      <w:bookmarkStart w:id="40" w:name="_Toc417992873"/>
      <w:bookmarkStart w:id="41" w:name="_Toc472064489"/>
      <w:r>
        <w:rPr>
          <w:rFonts w:hint="eastAsia" w:ascii="Times New Roman" w:hAnsi="Times New Roman"/>
          <w:b/>
          <w:color w:val="auto"/>
          <w:spacing w:val="-4"/>
          <w:szCs w:val="21"/>
        </w:rPr>
        <w:t>前附表</w:t>
      </w:r>
      <w:bookmarkEnd w:id="40"/>
      <w:bookmarkEnd w:id="41"/>
    </w:p>
    <w:tbl>
      <w:tblPr>
        <w:tblStyle w:val="50"/>
        <w:tblW w:w="87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7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bookmarkStart w:id="42" w:name="_Toc417992874"/>
            <w:bookmarkStart w:id="43" w:name="_Toc177870536"/>
            <w:r>
              <w:rPr>
                <w:rFonts w:hint="eastAsia" w:ascii="Times New Roman" w:hAnsi="Times New Roman"/>
                <w:color w:val="auto"/>
                <w:szCs w:val="21"/>
              </w:rPr>
              <w:t>序号</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625" w:firstLineChars="1250"/>
              <w:rPr>
                <w:rFonts w:ascii="Times New Roman" w:hAnsi="Times New Roman"/>
                <w:color w:val="auto"/>
                <w:szCs w:val="21"/>
              </w:rPr>
            </w:pPr>
            <w:r>
              <w:rPr>
                <w:rFonts w:hint="eastAsia" w:ascii="Times New Roman" w:hAnsi="Times New Roman"/>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w:t>
            </w:r>
          </w:p>
        </w:tc>
        <w:tc>
          <w:tcPr>
            <w:tcW w:w="7942"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rPr>
                <w:rFonts w:ascii="Times New Roman" w:hAnsi="Times New Roman"/>
                <w:b/>
                <w:color w:val="auto"/>
                <w:szCs w:val="21"/>
              </w:rPr>
            </w:pPr>
            <w:r>
              <w:rPr>
                <w:rFonts w:hint="eastAsia" w:ascii="Times New Roman" w:hAnsi="Times New Roman"/>
                <w:color w:val="auto"/>
                <w:szCs w:val="21"/>
              </w:rPr>
              <w:t>项目名称：</w:t>
            </w:r>
            <w:r>
              <w:rPr>
                <w:rFonts w:hint="eastAsia" w:ascii="宋体" w:hAnsi="宋体" w:eastAsia="宋体" w:cs="宋体"/>
                <w:color w:val="auto"/>
                <w:szCs w:val="21"/>
              </w:rPr>
              <w:t>秀洲区各镇环境空气质量管控提升服务项目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s="Arial"/>
                <w:bCs/>
                <w:color w:val="auto"/>
                <w:szCs w:val="21"/>
              </w:rPr>
            </w:pPr>
            <w:r>
              <w:rPr>
                <w:rFonts w:hint="eastAsia" w:ascii="Times New Roman" w:hAnsi="Times New Roman"/>
                <w:color w:val="auto"/>
                <w:szCs w:val="21"/>
              </w:rPr>
              <w:t>采购内容：</w:t>
            </w:r>
            <w:r>
              <w:rPr>
                <w:rFonts w:hint="eastAsia" w:ascii="Times New Roman" w:hAnsi="Times New Roman" w:cs="Arial"/>
                <w:bCs/>
                <w:color w:val="auto"/>
                <w:szCs w:val="21"/>
              </w:rPr>
              <w:t>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3</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olor w:val="auto"/>
                <w:szCs w:val="21"/>
              </w:rPr>
            </w:pPr>
            <w:r>
              <w:rPr>
                <w:rFonts w:hint="eastAsia" w:ascii="Times New Roman" w:hAnsi="Times New Roman"/>
                <w:color w:val="auto"/>
                <w:szCs w:val="21"/>
              </w:rPr>
              <w:t>投标报价及费用：</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、本项目投标应以人民币报价；</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、不论投标结果如何，投标人均应自行承担所有与投标有关的全部费用。</w:t>
            </w:r>
            <w:r>
              <w:rPr>
                <w:rFonts w:ascii="Times New Roman" w:hAnsi="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4</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现场踏勘：不组织，投标人如有需要可自行踏勘，自行踏勘的所有费用和风险由投标人承担。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5</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投标文件组成：完整的《投标文件》由</w:t>
            </w:r>
            <w:r>
              <w:rPr>
                <w:rFonts w:hint="eastAsia" w:ascii="Times New Roman" w:hAnsi="Times New Roman"/>
                <w:b/>
                <w:bCs/>
                <w:color w:val="auto"/>
                <w:szCs w:val="21"/>
              </w:rPr>
              <w:t>资格文件、商务技术文件、报价文件三部</w:t>
            </w:r>
            <w:r>
              <w:rPr>
                <w:rFonts w:hint="eastAsia" w:ascii="Times New Roman" w:hAnsi="Times New Roman"/>
                <w:b/>
                <w:bCs/>
                <w:color w:val="auto"/>
                <w:szCs w:val="21"/>
                <w:lang w:val="en-US" w:eastAsia="zh-CN"/>
              </w:rPr>
              <w:t>分</w:t>
            </w:r>
            <w:r>
              <w:rPr>
                <w:rFonts w:hint="eastAsia" w:ascii="Times New Roman" w:hAnsi="Times New Roman"/>
                <w:b/>
                <w:bCs/>
                <w:color w:val="auto"/>
                <w:szCs w:val="21"/>
              </w:rPr>
              <w:t>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6</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投标文件的编制：供应商应先安装“政采云电子交易客户端”，并按照本采购文件和“政府采购云平台”的要求，通过“政采云电子交易客户端”编制并加密投标文件。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7</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投标文件的签章：电子签章。本招标文件所涉及到法定代表人或授权人签字或盖章的内容，供应商应盖法定代表人电子签章。若无法定代表人电子签章，可以线下签字或盖章后扫描上传。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8</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投标文件的形式：</w:t>
            </w:r>
            <w:r>
              <w:rPr>
                <w:rFonts w:hint="eastAsia" w:ascii="MS Gothic" w:hAnsi="MS Gothic" w:eastAsia="MS Gothic" w:cs="MS Gothic"/>
                <w:color w:val="auto"/>
                <w:szCs w:val="21"/>
              </w:rPr>
              <w:t>☑</w:t>
            </w:r>
            <w:r>
              <w:rPr>
                <w:rFonts w:hint="eastAsia" w:ascii="Times New Roman" w:hAnsi="Times New Roman"/>
                <w:color w:val="auto"/>
                <w:szCs w:val="21"/>
              </w:rPr>
              <w:t>电子投标文件（包括“电子加密投标文件”和“备份投标文件”，在投标文件编制完成后同时生成）；</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（1）“电子加密投标文件”是指通过“政采云电子交易客户端”完成投标文件编制后生成并加密的数据电文形式的投标文件。</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（2）“备份投标文件”是指与“电子加密投标文件”同时生成的数据电文形式的电子文件（备份标书），其他方式编制的备份投标文件视为无效备份投标文件。</w:t>
            </w:r>
          </w:p>
          <w:p>
            <w:pPr>
              <w:snapToGrid w:val="0"/>
              <w:spacing w:line="360" w:lineRule="auto"/>
              <w:jc w:val="left"/>
              <w:rPr>
                <w:rFonts w:ascii="Times New Roman" w:hAnsi="Times New Roman"/>
                <w:color w:val="auto"/>
                <w:szCs w:val="21"/>
              </w:rPr>
            </w:pPr>
            <w:r>
              <w:rPr>
                <w:rFonts w:hint="eastAsia" w:ascii="Times New Roman" w:hAnsi="Times New Roman"/>
                <w:b/>
                <w:bCs/>
                <w:color w:val="auto"/>
                <w:szCs w:val="21"/>
              </w:rPr>
              <w:t>（3）备份投标文件制作为非强制性。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9</w:t>
            </w:r>
          </w:p>
        </w:tc>
        <w:tc>
          <w:tcPr>
            <w:tcW w:w="79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imes New Roman" w:hAnsi="Times New Roman"/>
                <w:color w:val="auto"/>
                <w:szCs w:val="21"/>
              </w:rPr>
            </w:pPr>
            <w:r>
              <w:rPr>
                <w:rFonts w:hint="eastAsia" w:ascii="Times New Roman" w:hAnsi="Times New Roman" w:eastAsia="宋体"/>
                <w:color w:val="auto"/>
                <w:szCs w:val="21"/>
              </w:rPr>
              <w:t>投标文件份数：（1）“电子加密投标文件”：在线上传递交、一份。（2）“备份投标文件”：密封包装后（邮寄形式）投标截止时间前递交、一份（邮寄地址：嘉兴市由拳路2503号广通大厦5楼</w:t>
            </w:r>
            <w:r>
              <w:rPr>
                <w:rFonts w:hint="eastAsia" w:ascii="Times New Roman" w:hAnsi="Times New Roman" w:eastAsia="宋体"/>
                <w:color w:val="auto"/>
                <w:szCs w:val="21"/>
                <w:lang w:val="en-US" w:eastAsia="zh-CN"/>
              </w:rPr>
              <w:t>浙江恒赫工程管理有限公司</w:t>
            </w:r>
            <w:r>
              <w:rPr>
                <w:rFonts w:hint="eastAsia" w:ascii="Times New Roman" w:hAnsi="Times New Roman" w:eastAsia="宋体"/>
                <w:color w:val="auto"/>
                <w:szCs w:val="21"/>
              </w:rPr>
              <w:t>（</w:t>
            </w:r>
            <w:r>
              <w:rPr>
                <w:rFonts w:hint="eastAsia" w:ascii="Times New Roman" w:hAnsi="Times New Roman" w:eastAsia="宋体"/>
                <w:color w:val="auto"/>
                <w:szCs w:val="21"/>
                <w:lang w:val="en-US" w:eastAsia="zh-CN"/>
              </w:rPr>
              <w:t>娄女士</w:t>
            </w:r>
            <w:r>
              <w:rPr>
                <w:rFonts w:hint="eastAsia" w:ascii="Times New Roman" w:hAnsi="Times New Roman" w:eastAsia="宋体"/>
                <w:color w:val="auto"/>
                <w:szCs w:val="21"/>
              </w:rPr>
              <w:t>，电话：</w:t>
            </w:r>
            <w:r>
              <w:rPr>
                <w:rFonts w:hint="eastAsia" w:ascii="Times New Roman" w:hAnsi="Times New Roman" w:eastAsia="宋体"/>
                <w:color w:val="auto"/>
                <w:szCs w:val="21"/>
                <w:lang w:val="en-US" w:eastAsia="zh-CN"/>
              </w:rPr>
              <w:t>13738289230</w:t>
            </w:r>
            <w:r>
              <w:rPr>
                <w:rFonts w:hint="eastAsia" w:ascii="Times New Roman" w:hAnsi="Times New Roman" w:eastAsia="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0</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投标文件的上传和递交：</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（1）“电子加密投标文件”的上传、递交：</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a.投标供应商应在投标截止时间前将“电子加密投标文件”成功上传递交至“政府采购云平台”，否则投标无效。</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b.“电子加密投标文件”成功上传递交后，供应商可自行打印投标文件接收回执。</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（2）“备份投标文件”的密封包装、递交：</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a.投标供应商在“政府采购云平台”完成“电子加密投标文件”的上传递交后，还可以（邮寄形式）在投标截止时间前递交以介质（U盘）存储的 “备份投标文件”（一份）；</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b.“备份投标文件”应当密封包装，并在包装上标注投标项目名称、投标单位名称并加盖公章。没有密封包装或者逾期邮寄送达至上述邮寄地点的“备份投标文件”将不予接收；</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c.通过“政府采购云平台”成功上传递交的“电子加密投标文件”已按时解密的，“备份投标文件”自动失效。</w:t>
            </w:r>
            <w:r>
              <w:rPr>
                <w:rFonts w:hint="eastAsia" w:ascii="Times New Roman" w:hAnsi="Times New Roman"/>
                <w:b/>
                <w:bCs/>
                <w:color w:val="auto"/>
                <w:szCs w:val="21"/>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1</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电子加密投标文件的解密和异常情况处理：</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（1）开标后，采购组织机构将向各投标供应商发出“电子加密投标文件”的解密通知，各投标供应商代表应当在接到解密通知后30分钟内自行完成“电子加密投标文件”的在线解密。</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2</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投标截止时间及地点：详见第一章公开招标采购公告</w:t>
            </w:r>
            <w:r>
              <w:rPr>
                <w:rFonts w:hint="eastAsia" w:ascii="Times New Roman" w:hAnsi="Times New Roman" w:cs="Arial"/>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13</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开标时间及地点：详见第一章公开招标采购公告</w:t>
            </w:r>
            <w:r>
              <w:rPr>
                <w:rFonts w:hint="eastAsia" w:ascii="Times New Roman" w:hAnsi="Times New Roman" w:cs="Arial"/>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4</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imes New Roman" w:hAnsi="Times New Roman"/>
                <w:color w:val="auto"/>
                <w:szCs w:val="21"/>
              </w:rPr>
            </w:pPr>
            <w:r>
              <w:rPr>
                <w:rFonts w:hint="eastAsia" w:ascii="Times New Roman" w:hAnsi="Times New Roman"/>
                <w:color w:val="auto"/>
                <w:szCs w:val="21"/>
              </w:rPr>
              <w:t>投标费用：中标单位支付招标代理服务费（收费标准详见招标文件）。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15</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16</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7</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评标结果公告：</w:t>
            </w:r>
            <w:bookmarkStart w:id="44" w:name="_Hlk11359394"/>
            <w:r>
              <w:rPr>
                <w:rFonts w:hint="eastAsia" w:ascii="Times New Roman" w:hAnsi="Times New Roman"/>
                <w:color w:val="auto"/>
                <w:szCs w:val="21"/>
              </w:rPr>
              <w:t>自中标、成交供应商确定之日起2个工作日内，</w:t>
            </w:r>
            <w:bookmarkEnd w:id="44"/>
            <w:r>
              <w:rPr>
                <w:rFonts w:hint="eastAsia" w:ascii="Times New Roman" w:hAnsi="Times New Roman"/>
                <w:color w:val="auto"/>
                <w:szCs w:val="21"/>
              </w:rPr>
              <w:t>评标结果公告于</w:t>
            </w:r>
            <w:r>
              <w:rPr>
                <w:rFonts w:hint="eastAsia" w:ascii="Times New Roman" w:hAnsi="Times New Roman" w:cs="Arial"/>
                <w:color w:val="auto"/>
                <w:szCs w:val="21"/>
              </w:rPr>
              <w:t>浙江省政府采购网(</w:t>
            </w:r>
            <w:r>
              <w:rPr>
                <w:rFonts w:ascii="Times New Roman" w:hAnsi="Times New Roman" w:cs="宋体"/>
                <w:color w:val="auto"/>
                <w:kern w:val="0"/>
                <w:szCs w:val="21"/>
              </w:rPr>
              <w:t>http://www.zjzfcg.gov.cn</w:t>
            </w:r>
            <w:r>
              <w:rPr>
                <w:rFonts w:hint="eastAsia" w:ascii="Times New Roman" w:hAnsi="Times New Roman" w:cs="Arial"/>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18</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中标公告及中标通知书：中标公告期限为1个工作日。在公告中标结果的同时，向中标人发出中标通知书。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5"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19</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履约保证金:</w:t>
            </w:r>
            <w:r>
              <w:rPr>
                <w:rFonts w:hint="eastAsia" w:ascii="Times New Roman" w:hAnsi="Times New Roman"/>
                <w:color w:val="auto"/>
              </w:rPr>
              <w:t xml:space="preserve"> 本项目不设置</w:t>
            </w: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20</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21</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22</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招标文件费用：无。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23</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本项目预算：标项一为人民币</w:t>
            </w:r>
            <w:r>
              <w:rPr>
                <w:rFonts w:hint="eastAsia" w:ascii="Times New Roman" w:hAnsi="Times New Roman"/>
                <w:color w:val="auto"/>
                <w:szCs w:val="21"/>
                <w:lang w:val="en-US" w:eastAsia="zh-CN"/>
              </w:rPr>
              <w:t>300</w:t>
            </w:r>
            <w:r>
              <w:rPr>
                <w:rFonts w:hint="eastAsia" w:ascii="Times New Roman" w:hAnsi="Times New Roman"/>
                <w:color w:val="auto"/>
                <w:szCs w:val="21"/>
              </w:rPr>
              <w:t>万元；标项二为人民币</w:t>
            </w:r>
            <w:r>
              <w:rPr>
                <w:rFonts w:hint="eastAsia" w:ascii="Times New Roman" w:hAnsi="Times New Roman"/>
                <w:color w:val="auto"/>
                <w:szCs w:val="21"/>
                <w:lang w:val="en-US" w:eastAsia="zh-CN"/>
              </w:rPr>
              <w:t>300</w:t>
            </w:r>
            <w:r>
              <w:rPr>
                <w:rFonts w:hint="eastAsia" w:ascii="Times New Roman" w:hAnsi="Times New Roman"/>
                <w:color w:val="auto"/>
                <w:szCs w:val="21"/>
              </w:rPr>
              <w:t>万元</w:t>
            </w:r>
            <w:r>
              <w:rPr>
                <w:rFonts w:hint="eastAsia" w:ascii="Times New Roman" w:hAnsi="Times New Roman"/>
                <w:color w:val="auto"/>
                <w:szCs w:val="21"/>
                <w:lang w:eastAsia="zh-CN"/>
              </w:rPr>
              <w:t>；</w:t>
            </w:r>
            <w:r>
              <w:rPr>
                <w:rFonts w:hint="eastAsia" w:ascii="Times New Roman" w:hAnsi="Times New Roman"/>
                <w:color w:val="auto"/>
                <w:szCs w:val="21"/>
              </w:rPr>
              <w:t>标项</w:t>
            </w:r>
            <w:r>
              <w:rPr>
                <w:rFonts w:hint="eastAsia" w:ascii="Times New Roman" w:hAnsi="Times New Roman"/>
                <w:color w:val="auto"/>
                <w:szCs w:val="21"/>
                <w:lang w:val="en-US" w:eastAsia="zh-CN"/>
              </w:rPr>
              <w:t>三</w:t>
            </w:r>
            <w:r>
              <w:rPr>
                <w:rFonts w:hint="eastAsia" w:ascii="Times New Roman" w:hAnsi="Times New Roman"/>
                <w:color w:val="auto"/>
                <w:szCs w:val="21"/>
              </w:rPr>
              <w:t>为人民币</w:t>
            </w:r>
            <w:r>
              <w:rPr>
                <w:rFonts w:hint="eastAsia" w:ascii="Times New Roman" w:hAnsi="Times New Roman"/>
                <w:color w:val="auto"/>
                <w:szCs w:val="21"/>
                <w:lang w:val="en-US" w:eastAsia="zh-CN"/>
              </w:rPr>
              <w:t>180</w:t>
            </w:r>
            <w:r>
              <w:rPr>
                <w:rFonts w:hint="eastAsia" w:ascii="Times New Roman" w:hAnsi="Times New Roman"/>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24</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付款方式：</w:t>
            </w:r>
            <w:r>
              <w:rPr>
                <w:rFonts w:hint="eastAsia" w:ascii="宋体" w:hAnsi="宋体" w:cs="宋体"/>
                <w:color w:val="auto"/>
                <w:szCs w:val="21"/>
              </w:rPr>
              <w:t>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ascii="Times New Roman" w:hAnsi="Times New Roman"/>
                <w:color w:val="auto"/>
                <w:szCs w:val="21"/>
              </w:rPr>
              <w:t>25</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color w:val="auto"/>
                <w:szCs w:val="21"/>
              </w:rPr>
            </w:pPr>
            <w:r>
              <w:rPr>
                <w:rFonts w:hint="eastAsia" w:ascii="Times New Roman" w:hAnsi="Times New Roman"/>
                <w:color w:val="auto"/>
                <w:szCs w:val="21"/>
              </w:rPr>
              <w:t>投标文件有效期：</w:t>
            </w:r>
            <w:r>
              <w:rPr>
                <w:rFonts w:hint="eastAsia" w:ascii="Times New Roman" w:hAnsi="Times New Roman" w:cs="Arial"/>
                <w:color w:val="auto"/>
                <w:szCs w:val="21"/>
                <w:u w:val="single"/>
              </w:rPr>
              <w:t>90</w:t>
            </w:r>
            <w:r>
              <w:rPr>
                <w:rFonts w:hint="eastAsia" w:ascii="Times New Roman" w:hAnsi="Times New Roman" w:cs="Arial"/>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1"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26</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ascii="Times New Roman" w:hAnsi="Times New Roman"/>
                <w:color w:val="auto"/>
                <w:szCs w:val="21"/>
              </w:rPr>
            </w:pPr>
            <w:r>
              <w:rPr>
                <w:rFonts w:hint="eastAsia" w:ascii="Times New Roman" w:hAnsi="Times New Roman"/>
                <w:color w:val="auto"/>
                <w:szCs w:val="21"/>
              </w:rPr>
              <w:t>网上注册：根据《浙江省政府采购供应商注册及诚信管理暂行办法》的规定，政府采购中标或成交供应商必须在“浙江政府采购网(http://www.zjzfcg.gov.cn)”上进行正式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27</w:t>
            </w:r>
          </w:p>
        </w:tc>
        <w:tc>
          <w:tcPr>
            <w:tcW w:w="7942" w:type="dxa"/>
            <w:tcBorders>
              <w:top w:val="single" w:color="auto" w:sz="4" w:space="0"/>
              <w:left w:val="single" w:color="auto" w:sz="4" w:space="0"/>
              <w:bottom w:val="single" w:color="auto" w:sz="4" w:space="0"/>
              <w:right w:val="single" w:color="auto" w:sz="4" w:space="0"/>
            </w:tcBorders>
            <w:vAlign w:val="center"/>
          </w:tcPr>
          <w:p>
            <w:pPr>
              <w:widowControl/>
              <w:spacing w:line="348" w:lineRule="auto"/>
              <w:ind w:firstLine="404" w:firstLineChars="200"/>
              <w:jc w:val="left"/>
              <w:rPr>
                <w:rFonts w:ascii="Times New Roman" w:hAnsi="Times New Roman"/>
                <w:bCs/>
                <w:color w:val="auto"/>
                <w:spacing w:val="-4"/>
                <w:szCs w:val="21"/>
              </w:rPr>
            </w:pPr>
            <w:r>
              <w:rPr>
                <w:rFonts w:hint="eastAsia" w:ascii="Times New Roman" w:hAnsi="Times New Roman"/>
                <w:bCs/>
                <w:color w:val="auto"/>
                <w:spacing w:val="-4"/>
                <w:szCs w:val="21"/>
              </w:rPr>
              <w:t>1、项目属性：服务类。</w:t>
            </w:r>
          </w:p>
          <w:p>
            <w:pPr>
              <w:widowControl/>
              <w:spacing w:line="348" w:lineRule="auto"/>
              <w:ind w:firstLine="404" w:firstLineChars="200"/>
              <w:jc w:val="left"/>
              <w:rPr>
                <w:rFonts w:ascii="Times New Roman" w:hAnsi="Times New Roman"/>
                <w:bCs/>
                <w:color w:val="auto"/>
                <w:spacing w:val="-4"/>
                <w:szCs w:val="21"/>
              </w:rPr>
            </w:pPr>
            <w:r>
              <w:rPr>
                <w:rFonts w:hint="eastAsia" w:ascii="Times New Roman" w:hAnsi="Times New Roman"/>
                <w:bCs/>
                <w:color w:val="auto"/>
                <w:spacing w:val="-4"/>
                <w:szCs w:val="21"/>
              </w:rPr>
              <w:t>中小企业划分标准所属行业：具体根据《中小企业划型标准规定》执行。</w:t>
            </w:r>
          </w:p>
          <w:p>
            <w:pPr>
              <w:widowControl/>
              <w:spacing w:line="348" w:lineRule="auto"/>
              <w:ind w:firstLine="404" w:firstLineChars="200"/>
              <w:jc w:val="left"/>
              <w:rPr>
                <w:rFonts w:ascii="Times New Roman" w:hAnsi="Times New Roman"/>
                <w:bCs/>
                <w:color w:val="auto"/>
                <w:spacing w:val="-4"/>
                <w:szCs w:val="21"/>
              </w:rPr>
            </w:pPr>
            <w:r>
              <w:rPr>
                <w:rFonts w:hint="eastAsia" w:ascii="Times New Roman" w:hAnsi="Times New Roman"/>
                <w:bCs/>
                <w:color w:val="auto"/>
                <w:spacing w:val="-4"/>
                <w:szCs w:val="21"/>
              </w:rPr>
              <w:t>采购标的：</w:t>
            </w:r>
            <w:r>
              <w:rPr>
                <w:rFonts w:hint="eastAsia" w:ascii="Times New Roman" w:hAnsi="Times New Roman"/>
                <w:bCs/>
                <w:color w:val="auto"/>
                <w:spacing w:val="-4"/>
                <w:szCs w:val="21"/>
                <w:lang w:eastAsia="zh-CN"/>
              </w:rPr>
              <w:t>秀洲区各镇环境空气质量管控提升服务项目</w:t>
            </w:r>
            <w:r>
              <w:rPr>
                <w:rFonts w:hint="eastAsia" w:ascii="Times New Roman" w:hAnsi="Times New Roman"/>
                <w:bCs/>
                <w:color w:val="auto"/>
                <w:spacing w:val="-4"/>
                <w:szCs w:val="21"/>
              </w:rPr>
              <w:t>，所属行业：其他未列明行业。</w:t>
            </w:r>
          </w:p>
          <w:p>
            <w:pPr>
              <w:widowControl/>
              <w:spacing w:line="336" w:lineRule="auto"/>
              <w:ind w:firstLine="404" w:firstLineChars="200"/>
              <w:jc w:val="left"/>
              <w:rPr>
                <w:rFonts w:ascii="宋体" w:hAnsi="宋体"/>
                <w:bCs/>
                <w:color w:val="auto"/>
                <w:spacing w:val="-4"/>
                <w:szCs w:val="21"/>
              </w:rPr>
            </w:pPr>
            <w:r>
              <w:rPr>
                <w:rFonts w:hint="eastAsia" w:ascii="宋体" w:hAnsi="宋体"/>
                <w:bCs/>
                <w:color w:val="auto"/>
                <w:spacing w:val="-4"/>
                <w:szCs w:val="21"/>
              </w:rPr>
              <w:t>中小企业参加政府采购活动，应当出具财库〔2020〕46号规定的《中小企业声明函》（格式见第六章）。</w:t>
            </w:r>
          </w:p>
          <w:p>
            <w:pPr>
              <w:widowControl/>
              <w:spacing w:line="336" w:lineRule="auto"/>
              <w:ind w:firstLine="404" w:firstLineChars="200"/>
              <w:jc w:val="left"/>
              <w:rPr>
                <w:rFonts w:ascii="宋体" w:hAnsi="宋体"/>
                <w:bCs/>
                <w:color w:val="auto"/>
                <w:spacing w:val="-4"/>
                <w:szCs w:val="21"/>
              </w:rPr>
            </w:pPr>
            <w:r>
              <w:rPr>
                <w:rFonts w:hint="eastAsia" w:ascii="宋体" w:hAnsi="宋体"/>
                <w:bCs/>
                <w:color w:val="auto"/>
                <w:spacing w:val="-4"/>
                <w:szCs w:val="21"/>
              </w:rPr>
              <w:t>2.根据〔2017〕141号的相关规定，在政府采购活动中，残疾人福利性单位视同小型、微型企业。属于享受政府采购支持政策的残疾人福利性单位，应满足财库〔2017〕141号文件第一条的规定，并在投标文件中提供残疾人福利性单位声明函（格式见第六章）。</w:t>
            </w:r>
          </w:p>
          <w:p>
            <w:pPr>
              <w:widowControl/>
              <w:spacing w:line="336" w:lineRule="auto"/>
              <w:ind w:firstLine="404" w:firstLineChars="200"/>
              <w:jc w:val="left"/>
              <w:rPr>
                <w:rFonts w:ascii="宋体" w:hAnsi="宋体"/>
                <w:bCs/>
                <w:color w:val="auto"/>
                <w:spacing w:val="-4"/>
                <w:szCs w:val="21"/>
              </w:rPr>
            </w:pPr>
            <w:r>
              <w:rPr>
                <w:rFonts w:hint="eastAsia" w:ascii="宋体" w:hAnsi="宋体"/>
                <w:bCs/>
                <w:color w:val="auto"/>
                <w:spacing w:val="-4"/>
                <w:szCs w:val="21"/>
              </w:rPr>
              <w:t>3.根据财库[2014]68号的相关规定，在政府采购活动中，监狱企业同视为小型、微型企业。在投标文件中提供由省级以上监狱管理局、戒毒管理局（含新疆生产建设兵团）出具的属于监狱企业的证明文件（格式自拟）。</w:t>
            </w:r>
          </w:p>
          <w:p>
            <w:pPr>
              <w:autoSpaceDE w:val="0"/>
              <w:autoSpaceDN w:val="0"/>
              <w:snapToGrid w:val="0"/>
              <w:spacing w:line="348" w:lineRule="auto"/>
              <w:ind w:firstLine="388"/>
              <w:textAlignment w:val="bottom"/>
              <w:rPr>
                <w:rFonts w:ascii="Times New Roman" w:hAnsi="Times New Roman"/>
                <w:bCs/>
                <w:color w:val="auto"/>
                <w:spacing w:val="-4"/>
                <w:szCs w:val="21"/>
              </w:rPr>
            </w:pPr>
            <w:r>
              <w:rPr>
                <w:rFonts w:hint="eastAsia" w:ascii="宋体" w:hAnsi="宋体"/>
                <w:bCs/>
                <w:color w:val="auto"/>
                <w:spacing w:val="-4"/>
                <w:szCs w:val="21"/>
              </w:rPr>
              <w:t>注：中标人为残疾人福利性单位的，采购人或者其委托的采购代理机构应当随中标结果同时公告其《残疾人福利性单位声明函》，接受社会监督。投标人提供的《残疾人福利性单位声明函》与事实不符的，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28</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bCs/>
                <w:color w:val="auto"/>
                <w:spacing w:val="-4"/>
                <w:szCs w:val="21"/>
              </w:rPr>
            </w:pPr>
            <w:r>
              <w:rPr>
                <w:rFonts w:hint="eastAsia" w:ascii="Times New Roman" w:hAnsi="Times New Roman"/>
                <w:bCs/>
                <w:color w:val="auto"/>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auto"/>
                <w:szCs w:val="21"/>
              </w:rPr>
            </w:pPr>
            <w:r>
              <w:rPr>
                <w:rFonts w:hint="eastAsia" w:ascii="Times New Roman" w:hAnsi="Times New Roman"/>
                <w:color w:val="auto"/>
                <w:szCs w:val="21"/>
              </w:rPr>
              <w:t>29</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Times New Roman" w:hAnsi="Times New Roman"/>
                <w:bCs/>
                <w:color w:val="auto"/>
                <w:spacing w:val="-4"/>
                <w:szCs w:val="21"/>
              </w:rPr>
            </w:pPr>
            <w:r>
              <w:rPr>
                <w:rFonts w:hint="eastAsia" w:ascii="Times New Roman" w:hAnsi="Times New Roman"/>
                <w:color w:val="auto"/>
                <w:szCs w:val="21"/>
              </w:rPr>
              <w:t>解释：本招标文件的解释权属于采购人。</w:t>
            </w:r>
          </w:p>
        </w:tc>
      </w:tr>
    </w:tbl>
    <w:p>
      <w:pPr>
        <w:pStyle w:val="29"/>
        <w:spacing w:beforeLines="0" w:afterLines="0" w:line="360" w:lineRule="auto"/>
        <w:ind w:firstLine="602"/>
        <w:jc w:val="center"/>
        <w:outlineLvl w:val="1"/>
        <w:rPr>
          <w:rFonts w:ascii="Times New Roman" w:hAnsi="Times New Roman"/>
          <w:b/>
          <w:color w:val="auto"/>
          <w:sz w:val="21"/>
          <w:szCs w:val="21"/>
        </w:rPr>
      </w:pPr>
      <w:r>
        <w:rPr>
          <w:rFonts w:ascii="Times New Roman" w:hAnsi="Times New Roman"/>
          <w:b/>
          <w:color w:val="auto"/>
          <w:sz w:val="21"/>
          <w:szCs w:val="21"/>
        </w:rPr>
        <w:br w:type="page"/>
      </w:r>
      <w:r>
        <w:rPr>
          <w:rFonts w:hint="eastAsia" w:ascii="Times New Roman" w:hAnsi="Times New Roman"/>
          <w:b/>
          <w:color w:val="auto"/>
          <w:sz w:val="21"/>
          <w:szCs w:val="21"/>
        </w:rPr>
        <w:t>一 、总  则</w:t>
      </w:r>
      <w:bookmarkEnd w:id="42"/>
      <w:bookmarkEnd w:id="43"/>
    </w:p>
    <w:p>
      <w:pPr>
        <w:snapToGrid w:val="0"/>
        <w:spacing w:line="360" w:lineRule="auto"/>
        <w:ind w:firstLine="413" w:firstLineChars="196"/>
        <w:jc w:val="left"/>
        <w:outlineLvl w:val="1"/>
        <w:rPr>
          <w:rFonts w:ascii="Times New Roman" w:hAnsi="Times New Roman"/>
          <w:b/>
          <w:color w:val="auto"/>
          <w:szCs w:val="21"/>
        </w:rPr>
      </w:pPr>
      <w:bookmarkStart w:id="45" w:name="_Toc177824939"/>
      <w:bookmarkStart w:id="46" w:name="_Toc177870537"/>
      <w:bookmarkStart w:id="47" w:name="_Toc177824872"/>
      <w:bookmarkStart w:id="48" w:name="_Toc417992875"/>
      <w:bookmarkStart w:id="49" w:name="_Toc177825120"/>
      <w:r>
        <w:rPr>
          <w:rFonts w:hint="eastAsia" w:ascii="Times New Roman" w:hAnsi="Times New Roman"/>
          <w:b/>
          <w:color w:val="auto"/>
          <w:szCs w:val="21"/>
        </w:rPr>
        <w:t>1、适用范围</w:t>
      </w:r>
      <w:bookmarkEnd w:id="45"/>
      <w:bookmarkEnd w:id="46"/>
      <w:bookmarkEnd w:id="47"/>
      <w:bookmarkEnd w:id="48"/>
      <w:bookmarkEnd w:id="49"/>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1.1、</w:t>
      </w:r>
      <w:bookmarkStart w:id="50" w:name="_Toc177824873"/>
      <w:bookmarkStart w:id="51" w:name="_Toc417992876"/>
      <w:bookmarkStart w:id="52" w:name="_Toc177825121"/>
      <w:bookmarkStart w:id="53" w:name="_Toc177824940"/>
      <w:bookmarkStart w:id="54" w:name="_Toc177870538"/>
      <w:r>
        <w:rPr>
          <w:rFonts w:hint="eastAsia" w:ascii="Times New Roman" w:hAnsi="Times New Roman"/>
          <w:color w:val="auto"/>
          <w:szCs w:val="21"/>
        </w:rPr>
        <w:t>本招标文件适用于该项目的招标、投标、评标、定标、验收、合同履约、付款等行为（法律、法规另有规定的，从其规定）。</w:t>
      </w:r>
    </w:p>
    <w:p>
      <w:pPr>
        <w:snapToGrid w:val="0"/>
        <w:spacing w:line="360" w:lineRule="auto"/>
        <w:ind w:firstLine="413" w:firstLineChars="196"/>
        <w:jc w:val="left"/>
        <w:outlineLvl w:val="1"/>
        <w:rPr>
          <w:rFonts w:ascii="Times New Roman" w:hAnsi="Times New Roman"/>
          <w:b/>
          <w:color w:val="auto"/>
          <w:szCs w:val="21"/>
        </w:rPr>
      </w:pPr>
      <w:r>
        <w:rPr>
          <w:rFonts w:hint="eastAsia" w:ascii="Times New Roman" w:hAnsi="Times New Roman"/>
          <w:b/>
          <w:color w:val="auto"/>
          <w:szCs w:val="21"/>
        </w:rPr>
        <w:t>2、定义</w:t>
      </w:r>
      <w:bookmarkEnd w:id="50"/>
      <w:bookmarkEnd w:id="51"/>
      <w:bookmarkEnd w:id="52"/>
      <w:bookmarkEnd w:id="53"/>
      <w:bookmarkEnd w:id="54"/>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2.1、“招标采购单位”系指组织本次招标活动的采购人或招标代理机构。</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2.2、“投标人”系指向招标方提交投标文件的供应商。</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2.3、“产品”系指供方按招标文件规定，须向采购人提供的一切设备、保险、税金、备品备件、工具、手册及其它有关技术资料和材料。</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2.4、“服务”系指招标文件规定投标人须承担的安装、调试、技术协助、校准、培训、技术指导以及其他类似的义务。</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2.5、“项目”系指投标人按招标文件规定向采购人提供的产品和服务。</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2.6、“书面形式”包括信函、传真、电报、电子文档等。</w:t>
      </w:r>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2.7、</w:t>
      </w:r>
      <w:bookmarkStart w:id="55" w:name="_Toc417992877"/>
      <w:bookmarkStart w:id="56" w:name="_Toc177870539"/>
      <w:r>
        <w:rPr>
          <w:rFonts w:hint="eastAsia" w:ascii="Times New Roman" w:hAnsi="Times New Roman"/>
          <w:color w:val="auto"/>
          <w:szCs w:val="21"/>
        </w:rPr>
        <w:t>“▲”系指实质性要求条款，</w:t>
      </w:r>
      <w:bookmarkStart w:id="57" w:name="_Hlk11356090"/>
      <w:r>
        <w:rPr>
          <w:rFonts w:hint="eastAsia" w:ascii="Times New Roman" w:hAnsi="Times New Roman"/>
          <w:color w:val="auto"/>
          <w:szCs w:val="21"/>
        </w:rPr>
        <w:t>不满足实质性要求条款的投标文件无效。</w:t>
      </w:r>
      <w:bookmarkEnd w:id="57"/>
    </w:p>
    <w:p>
      <w:pPr>
        <w:snapToGrid w:val="0"/>
        <w:spacing w:line="360" w:lineRule="auto"/>
        <w:ind w:firstLine="413" w:firstLineChars="196"/>
        <w:jc w:val="left"/>
        <w:outlineLvl w:val="1"/>
        <w:rPr>
          <w:rFonts w:ascii="Times New Roman" w:hAnsi="Times New Roman"/>
          <w:b/>
          <w:color w:val="auto"/>
          <w:szCs w:val="21"/>
        </w:rPr>
      </w:pPr>
      <w:r>
        <w:rPr>
          <w:rFonts w:hint="eastAsia" w:ascii="Times New Roman" w:hAnsi="Times New Roman"/>
          <w:b/>
          <w:color w:val="auto"/>
          <w:szCs w:val="21"/>
        </w:rPr>
        <w:t>3、招标方式</w:t>
      </w:r>
      <w:bookmarkEnd w:id="55"/>
      <w:bookmarkEnd w:id="56"/>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3.1、本次招标采用公开招标方式进行；</w:t>
      </w:r>
      <w:bookmarkStart w:id="58" w:name="_Toc177824874"/>
      <w:bookmarkStart w:id="59" w:name="_Toc177825122"/>
      <w:bookmarkStart w:id="60" w:name="_Toc417992878"/>
      <w:bookmarkStart w:id="61" w:name="_Toc177824941"/>
      <w:bookmarkStart w:id="62" w:name="_Toc177870540"/>
    </w:p>
    <w:p>
      <w:pPr>
        <w:snapToGrid w:val="0"/>
        <w:spacing w:line="360" w:lineRule="auto"/>
        <w:ind w:firstLine="411" w:firstLineChars="196"/>
        <w:jc w:val="left"/>
        <w:outlineLvl w:val="1"/>
        <w:rPr>
          <w:rFonts w:ascii="Times New Roman" w:hAnsi="Times New Roman"/>
          <w:color w:val="auto"/>
          <w:szCs w:val="21"/>
        </w:rPr>
      </w:pPr>
      <w:r>
        <w:rPr>
          <w:rFonts w:ascii="Times New Roman" w:hAnsi="Times New Roman"/>
          <w:color w:val="auto"/>
          <w:szCs w:val="21"/>
        </w:rPr>
        <w:t xml:space="preserve">3.2、本次招标设定上限价。 </w:t>
      </w:r>
    </w:p>
    <w:p>
      <w:pPr>
        <w:snapToGrid w:val="0"/>
        <w:spacing w:line="360" w:lineRule="auto"/>
        <w:ind w:firstLine="413" w:firstLineChars="196"/>
        <w:jc w:val="left"/>
        <w:outlineLvl w:val="1"/>
        <w:rPr>
          <w:rFonts w:ascii="Times New Roman" w:hAnsi="Times New Roman"/>
          <w:b/>
          <w:color w:val="auto"/>
          <w:szCs w:val="21"/>
        </w:rPr>
      </w:pPr>
      <w:r>
        <w:rPr>
          <w:rFonts w:hint="eastAsia" w:ascii="Times New Roman" w:hAnsi="Times New Roman"/>
          <w:b/>
          <w:color w:val="auto"/>
          <w:szCs w:val="21"/>
        </w:rPr>
        <w:t>4、投标委托</w:t>
      </w:r>
      <w:bookmarkEnd w:id="58"/>
      <w:bookmarkEnd w:id="59"/>
      <w:bookmarkEnd w:id="60"/>
      <w:bookmarkEnd w:id="61"/>
      <w:bookmarkEnd w:id="62"/>
    </w:p>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如投标人代表不是法定代表人，须有法定代表人出具的授权委托书（格式见第六章）。</w:t>
      </w:r>
      <w:bookmarkStart w:id="63" w:name="_Toc417992879"/>
      <w:bookmarkStart w:id="64" w:name="_Toc177824875"/>
      <w:bookmarkStart w:id="65" w:name="_Toc177870541"/>
      <w:bookmarkStart w:id="66" w:name="_Toc177825123"/>
      <w:bookmarkStart w:id="67" w:name="_Toc177824942"/>
    </w:p>
    <w:p>
      <w:pPr>
        <w:snapToGrid w:val="0"/>
        <w:spacing w:line="360" w:lineRule="auto"/>
        <w:ind w:firstLine="413" w:firstLineChars="196"/>
        <w:jc w:val="left"/>
        <w:outlineLvl w:val="1"/>
        <w:rPr>
          <w:rFonts w:ascii="Times New Roman" w:hAnsi="Times New Roman"/>
          <w:color w:val="auto"/>
          <w:szCs w:val="21"/>
        </w:rPr>
      </w:pPr>
      <w:r>
        <w:rPr>
          <w:rFonts w:hint="eastAsia" w:ascii="Times New Roman" w:hAnsi="Times New Roman"/>
          <w:b/>
          <w:color w:val="auto"/>
          <w:szCs w:val="21"/>
        </w:rPr>
        <w:t>5、投标费用</w:t>
      </w:r>
    </w:p>
    <w:bookmarkEnd w:id="63"/>
    <w:bookmarkEnd w:id="64"/>
    <w:bookmarkEnd w:id="65"/>
    <w:bookmarkEnd w:id="66"/>
    <w:bookmarkEnd w:id="67"/>
    <w:p>
      <w:pPr>
        <w:snapToGrid w:val="0"/>
        <w:spacing w:line="360" w:lineRule="auto"/>
        <w:ind w:firstLine="411" w:firstLineChars="196"/>
        <w:jc w:val="left"/>
        <w:outlineLvl w:val="1"/>
        <w:rPr>
          <w:rFonts w:ascii="Times New Roman" w:hAnsi="Times New Roman"/>
          <w:color w:val="auto"/>
          <w:szCs w:val="21"/>
        </w:rPr>
      </w:pPr>
      <w:r>
        <w:rPr>
          <w:rFonts w:hint="eastAsia" w:ascii="Times New Roman" w:hAnsi="Times New Roman"/>
          <w:color w:val="auto"/>
          <w:szCs w:val="21"/>
        </w:rPr>
        <w:t>不论投标结果如何，投标人均应自行承担所有与投标有关的全部费用（招标文件有相反规定除外）</w:t>
      </w:r>
    </w:p>
    <w:p>
      <w:pPr>
        <w:snapToGrid w:val="0"/>
        <w:spacing w:line="360" w:lineRule="auto"/>
        <w:ind w:firstLine="413" w:firstLineChars="196"/>
        <w:jc w:val="left"/>
        <w:outlineLvl w:val="1"/>
        <w:rPr>
          <w:rFonts w:ascii="Times New Roman" w:hAnsi="Times New Roman"/>
          <w:b/>
          <w:color w:val="auto"/>
          <w:szCs w:val="21"/>
        </w:rPr>
      </w:pPr>
      <w:r>
        <w:rPr>
          <w:rFonts w:hint="eastAsia" w:ascii="Times New Roman" w:hAnsi="Times New Roman"/>
          <w:b/>
          <w:color w:val="auto"/>
          <w:szCs w:val="21"/>
        </w:rPr>
        <w:t>6、联合体投标</w:t>
      </w:r>
    </w:p>
    <w:p>
      <w:pPr>
        <w:pStyle w:val="2"/>
        <w:snapToGrid w:val="0"/>
        <w:spacing w:after="0" w:line="360" w:lineRule="auto"/>
        <w:jc w:val="left"/>
        <w:rPr>
          <w:rFonts w:ascii="Times New Roman" w:hAnsi="Times New Roman"/>
          <w:color w:val="auto"/>
          <w:szCs w:val="21"/>
        </w:rPr>
      </w:pPr>
      <w:r>
        <w:rPr>
          <w:rFonts w:hint="eastAsia" w:ascii="Times New Roman" w:hAnsi="Times New Roman"/>
          <w:color w:val="auto"/>
          <w:szCs w:val="21"/>
        </w:rPr>
        <w:t>本项目不接受联合体投标。</w:t>
      </w:r>
    </w:p>
    <w:p>
      <w:pPr>
        <w:snapToGrid w:val="0"/>
        <w:spacing w:line="360" w:lineRule="auto"/>
        <w:ind w:firstLine="420" w:firstLineChars="199"/>
        <w:jc w:val="left"/>
        <w:rPr>
          <w:rFonts w:ascii="Times New Roman" w:hAnsi="Times New Roman"/>
          <w:b/>
          <w:color w:val="auto"/>
          <w:szCs w:val="21"/>
        </w:rPr>
      </w:pPr>
      <w:r>
        <w:rPr>
          <w:rFonts w:hint="eastAsia" w:ascii="Times New Roman" w:hAnsi="Times New Roman"/>
          <w:b/>
          <w:color w:val="auto"/>
          <w:szCs w:val="21"/>
        </w:rPr>
        <w:t>7、关联企业投标</w:t>
      </w:r>
    </w:p>
    <w:p>
      <w:pPr>
        <w:snapToGrid w:val="0"/>
        <w:spacing w:line="360" w:lineRule="auto"/>
        <w:ind w:firstLine="417" w:firstLineChars="199"/>
        <w:jc w:val="left"/>
        <w:rPr>
          <w:rFonts w:ascii="Times New Roman" w:hAnsi="Times New Roman"/>
          <w:color w:val="auto"/>
          <w:szCs w:val="21"/>
        </w:rPr>
      </w:pPr>
      <w:bookmarkStart w:id="68" w:name="_Hlk11356122"/>
      <w:r>
        <w:rPr>
          <w:rFonts w:hint="eastAsia" w:ascii="Times New Roman" w:hAnsi="Times New Roman"/>
          <w:color w:val="auto"/>
          <w:szCs w:val="21"/>
        </w:rPr>
        <w:t>7.1、本招标文件所称关联企业,是指存在“关联关系</w:t>
      </w:r>
      <w:r>
        <w:rPr>
          <w:rFonts w:ascii="Times New Roman" w:hAnsi="Times New Roman"/>
          <w:color w:val="auto"/>
          <w:szCs w:val="21"/>
        </w:rPr>
        <w:t>”</w:t>
      </w:r>
      <w:r>
        <w:rPr>
          <w:rFonts w:hint="eastAsia" w:ascii="Times New Roman" w:hAnsi="Times New Roman"/>
          <w:color w:val="auto"/>
          <w:szCs w:val="21"/>
        </w:rPr>
        <w:t>的企业;“关联关系</w:t>
      </w:r>
      <w:r>
        <w:rPr>
          <w:rFonts w:ascii="Times New Roman" w:hAnsi="Times New Roman"/>
          <w:color w:val="auto"/>
          <w:szCs w:val="21"/>
        </w:rPr>
        <w:t>”</w:t>
      </w:r>
      <w:r>
        <w:rPr>
          <w:rFonts w:hint="eastAsia" w:ascii="Times New Roman" w:hAnsi="Times New Roman"/>
          <w:color w:val="auto"/>
          <w:szCs w:val="21"/>
        </w:rPr>
        <w:t>的界定适用《中华人民共和国公司法》217条之规定。</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7.2、关联企业中，法定代表人为同一个的两个及两个以上法人，母公司、全资子公司及其控股公司，都不得同时投标，一经发现，将导致投标同时被拒绝。</w:t>
      </w:r>
    </w:p>
    <w:bookmarkEnd w:id="68"/>
    <w:p>
      <w:pPr>
        <w:snapToGrid w:val="0"/>
        <w:spacing w:line="360" w:lineRule="auto"/>
        <w:ind w:firstLine="420" w:firstLineChars="199"/>
        <w:jc w:val="left"/>
        <w:rPr>
          <w:rFonts w:ascii="Times New Roman" w:hAnsi="Times New Roman" w:cs="宋体"/>
          <w:b/>
          <w:color w:val="auto"/>
          <w:kern w:val="0"/>
          <w:szCs w:val="21"/>
        </w:rPr>
      </w:pPr>
      <w:r>
        <w:rPr>
          <w:rFonts w:hint="eastAsia" w:ascii="Times New Roman" w:hAnsi="Times New Roman" w:cs="宋体"/>
          <w:b/>
          <w:color w:val="auto"/>
          <w:kern w:val="0"/>
          <w:szCs w:val="21"/>
        </w:rPr>
        <w:t>8、转包与分包</w:t>
      </w:r>
    </w:p>
    <w:p>
      <w:pPr>
        <w:snapToGrid w:val="0"/>
        <w:spacing w:line="360" w:lineRule="auto"/>
        <w:ind w:firstLine="417" w:firstLineChars="199"/>
        <w:jc w:val="left"/>
        <w:rPr>
          <w:rFonts w:ascii="Times New Roman" w:hAnsi="Times New Roman" w:cs="宋体"/>
          <w:color w:val="auto"/>
          <w:kern w:val="0"/>
          <w:szCs w:val="21"/>
        </w:rPr>
      </w:pPr>
      <w:r>
        <w:rPr>
          <w:rFonts w:hint="eastAsia" w:ascii="Times New Roman" w:hAnsi="Times New Roman" w:cs="宋体"/>
          <w:color w:val="auto"/>
          <w:kern w:val="0"/>
          <w:szCs w:val="21"/>
        </w:rPr>
        <w:t>8.1、本项目不允许转包；</w:t>
      </w:r>
    </w:p>
    <w:p>
      <w:pPr>
        <w:snapToGrid w:val="0"/>
        <w:spacing w:line="360" w:lineRule="auto"/>
        <w:ind w:firstLine="417" w:firstLineChars="199"/>
        <w:jc w:val="left"/>
        <w:rPr>
          <w:rFonts w:ascii="Times New Roman" w:hAnsi="Times New Roman" w:cs="宋体"/>
          <w:color w:val="auto"/>
          <w:kern w:val="0"/>
          <w:szCs w:val="21"/>
        </w:rPr>
      </w:pPr>
      <w:r>
        <w:rPr>
          <w:rFonts w:hint="eastAsia" w:ascii="Times New Roman" w:hAnsi="Times New Roman" w:cs="宋体"/>
          <w:color w:val="auto"/>
          <w:kern w:val="0"/>
          <w:szCs w:val="21"/>
        </w:rPr>
        <w:t>8.2、本项目不允许分包。</w:t>
      </w:r>
      <w:bookmarkStart w:id="69" w:name="_Toc177870542"/>
      <w:bookmarkStart w:id="70" w:name="_Toc417992880"/>
    </w:p>
    <w:bookmarkEnd w:id="69"/>
    <w:bookmarkEnd w:id="70"/>
    <w:p>
      <w:pPr>
        <w:snapToGrid w:val="0"/>
        <w:spacing w:line="360" w:lineRule="auto"/>
        <w:ind w:firstLine="420" w:firstLineChars="199"/>
        <w:jc w:val="left"/>
        <w:rPr>
          <w:rFonts w:ascii="Times New Roman" w:hAnsi="Times New Roman" w:cs="宋体"/>
          <w:b/>
          <w:color w:val="auto"/>
          <w:kern w:val="0"/>
          <w:szCs w:val="21"/>
        </w:rPr>
      </w:pPr>
      <w:r>
        <w:rPr>
          <w:rFonts w:hint="eastAsia" w:ascii="Times New Roman" w:hAnsi="Times New Roman" w:cs="宋体"/>
          <w:b/>
          <w:color w:val="auto"/>
          <w:kern w:val="0"/>
          <w:szCs w:val="21"/>
        </w:rPr>
        <w:t>9、特别说明：</w:t>
      </w:r>
    </w:p>
    <w:p>
      <w:pPr>
        <w:snapToGrid w:val="0"/>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9.1、</w:t>
      </w:r>
      <w:bookmarkStart w:id="71" w:name="_Hlk11356294"/>
      <w:r>
        <w:rPr>
          <w:rFonts w:hint="eastAsia" w:ascii="Times New Roman" w:hAnsi="Times New Roman"/>
          <w:color w:val="auto"/>
          <w:szCs w:val="21"/>
        </w:rPr>
        <w:t>▲</w:t>
      </w:r>
      <w:r>
        <w:rPr>
          <w:rFonts w:hint="eastAsia" w:ascii="Times New Roman" w:hAnsi="Times New Roman"/>
          <w:bCs/>
          <w:color w:val="auto"/>
          <w:szCs w:val="21"/>
        </w:rPr>
        <w:t>投标人投标所使用的资格、信誉、荣誉、业绩与企业认证必须为本法人所拥有。投标人投标所使用的采购项目实施人员必须为本法人员工（或必须为本法人或控股公司正式员工）。</w:t>
      </w:r>
      <w:bookmarkEnd w:id="71"/>
    </w:p>
    <w:p>
      <w:pPr>
        <w:snapToGrid w:val="0"/>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9.2、投标人应仔细阅读招标文件的所有内容，按照招标文件的要求提交投标文件，并对所提供的全部资料的真实性承担法律责任。</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9.3、▲投标人在投标活动中提供任何虚假材料,其投标无效，并报监管部门查处；中标后发现的, 根据《浙江省政府采购供应商注册及诚信管理暂行办法的通知》规定进行处罚，还须依照《中华人民共和国消费者权益保护法》第49条之规定双倍赔偿采购人。民事上之赔偿不免除作假投标人之行政与刑事责任。</w:t>
      </w:r>
      <w:bookmarkStart w:id="72" w:name="_Toc177870543"/>
      <w:bookmarkStart w:id="73" w:name="_Toc417992881"/>
    </w:p>
    <w:p>
      <w:pPr>
        <w:snapToGrid w:val="0"/>
        <w:spacing w:line="360" w:lineRule="auto"/>
        <w:ind w:firstLine="420" w:firstLineChars="199"/>
        <w:jc w:val="left"/>
        <w:rPr>
          <w:rFonts w:ascii="Times New Roman" w:hAnsi="Times New Roman"/>
          <w:b/>
          <w:bCs/>
          <w:color w:val="auto"/>
          <w:szCs w:val="21"/>
        </w:rPr>
      </w:pPr>
      <w:r>
        <w:rPr>
          <w:rFonts w:hint="eastAsia" w:ascii="Times New Roman" w:hAnsi="Times New Roman"/>
          <w:b/>
          <w:bCs/>
          <w:color w:val="auto"/>
          <w:szCs w:val="21"/>
        </w:rPr>
        <w:t>10、质疑</w:t>
      </w:r>
      <w:bookmarkEnd w:id="72"/>
      <w:bookmarkEnd w:id="73"/>
      <w:r>
        <w:rPr>
          <w:rFonts w:hint="eastAsia" w:ascii="Times New Roman" w:hAnsi="Times New Roman"/>
          <w:b/>
          <w:bCs/>
          <w:color w:val="auto"/>
          <w:szCs w:val="21"/>
        </w:rPr>
        <w:t>和投诉</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10.</w:t>
      </w:r>
      <w:r>
        <w:rPr>
          <w:rFonts w:ascii="Times New Roman" w:hAnsi="Times New Roman"/>
          <w:color w:val="auto"/>
          <w:szCs w:val="21"/>
        </w:rPr>
        <w:t>1</w:t>
      </w:r>
      <w:r>
        <w:rPr>
          <w:rFonts w:hint="eastAsia" w:ascii="Times New Roman" w:hAnsi="Times New Roman"/>
          <w:color w:val="auto"/>
          <w:szCs w:val="21"/>
        </w:rPr>
        <w:t>、</w:t>
      </w:r>
      <w:r>
        <w:rPr>
          <w:rFonts w:ascii="Times New Roman" w:hAnsi="Times New Roman"/>
          <w:color w:val="auto"/>
          <w:szCs w:val="21"/>
        </w:rPr>
        <w:t>投标人认为招标文件、招标过程</w:t>
      </w:r>
      <w:r>
        <w:rPr>
          <w:rFonts w:hint="eastAsia" w:ascii="Times New Roman" w:hAnsi="Times New Roman"/>
          <w:color w:val="auto"/>
          <w:szCs w:val="21"/>
        </w:rPr>
        <w:t>或</w:t>
      </w:r>
      <w:r>
        <w:rPr>
          <w:rFonts w:ascii="Times New Roman" w:hAnsi="Times New Roman"/>
          <w:color w:val="auto"/>
          <w:szCs w:val="21"/>
        </w:rPr>
        <w:t>中标结果使自己的合法权益受到损害的，应当在</w:t>
      </w:r>
      <w:r>
        <w:rPr>
          <w:rFonts w:hint="eastAsia" w:ascii="Times New Roman" w:hAnsi="Times New Roman"/>
          <w:color w:val="auto"/>
          <w:szCs w:val="21"/>
        </w:rPr>
        <w:t>知</w:t>
      </w:r>
      <w:r>
        <w:rPr>
          <w:rFonts w:ascii="Times New Roman" w:hAnsi="Times New Roman"/>
          <w:color w:val="auto"/>
          <w:szCs w:val="21"/>
        </w:rPr>
        <w:t>道或者应知其权益受到损害之日起七个工作日内，以书面形式向采购人、</w:t>
      </w:r>
      <w:r>
        <w:rPr>
          <w:rFonts w:hint="eastAsia" w:ascii="Times New Roman" w:hAnsi="Times New Roman"/>
          <w:color w:val="auto"/>
          <w:szCs w:val="21"/>
        </w:rPr>
        <w:t>代理机构一次性提出针对同一采购程序环节的质疑</w:t>
      </w:r>
      <w:r>
        <w:rPr>
          <w:rFonts w:ascii="Times New Roman" w:hAnsi="Times New Roman"/>
          <w:color w:val="auto"/>
          <w:szCs w:val="21"/>
        </w:rPr>
        <w:t>。投标人对</w:t>
      </w:r>
      <w:r>
        <w:rPr>
          <w:rFonts w:hint="eastAsia" w:ascii="Times New Roman" w:hAnsi="Times New Roman"/>
          <w:color w:val="auto"/>
          <w:szCs w:val="21"/>
        </w:rPr>
        <w:t>采购人、 采购代理机构</w:t>
      </w:r>
      <w:r>
        <w:rPr>
          <w:rFonts w:ascii="Times New Roman" w:hAnsi="Times New Roman"/>
          <w:color w:val="auto"/>
          <w:szCs w:val="21"/>
        </w:rPr>
        <w:t>的质疑答复不满意或者招标采购单位未在规定时间内作出答复的，可以在答复期满后十五个工作日内向同级采购监管部门投诉。</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10.</w:t>
      </w: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质疑、投诉应当采用书面形式，质疑书、投诉书均应明确阐述招标文件、招标过</w:t>
      </w:r>
      <w:r>
        <w:rPr>
          <w:rFonts w:hint="eastAsia" w:ascii="Times New Roman" w:hAnsi="Times New Roman"/>
          <w:color w:val="auto"/>
          <w:szCs w:val="21"/>
        </w:rPr>
        <w:t>程或</w:t>
      </w:r>
      <w:r>
        <w:rPr>
          <w:rFonts w:ascii="Times New Roman" w:hAnsi="Times New Roman"/>
          <w:color w:val="auto"/>
          <w:szCs w:val="21"/>
        </w:rPr>
        <w:t>中标结果中使自己合法权益受到损害的实质性内容，提供相关事实、依据和证据及其来源或线索，便于有关单位调查、答复和处理</w:t>
      </w:r>
      <w:r>
        <w:rPr>
          <w:rFonts w:hint="eastAsia" w:ascii="Times New Roman" w:hAnsi="Times New Roman"/>
          <w:color w:val="auto"/>
          <w:szCs w:val="21"/>
        </w:rPr>
        <w:t>。</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10.3、供应商认为采购代理机构在质疑答复程序中启用的调查和复评等程序，在该程序操作过程未明显违反法律禁止性规定时，不得提出疑义。</w:t>
      </w:r>
    </w:p>
    <w:p>
      <w:pPr>
        <w:snapToGrid w:val="0"/>
        <w:spacing w:line="360" w:lineRule="auto"/>
        <w:ind w:firstLine="417" w:firstLineChars="199"/>
        <w:jc w:val="left"/>
        <w:rPr>
          <w:rFonts w:ascii="Times New Roman" w:hAnsi="Times New Roman"/>
          <w:color w:val="auto"/>
          <w:szCs w:val="21"/>
        </w:rPr>
      </w:pPr>
      <w:r>
        <w:rPr>
          <w:rFonts w:hint="eastAsia" w:ascii="Times New Roman" w:hAnsi="Times New Roman"/>
          <w:color w:val="auto"/>
          <w:szCs w:val="21"/>
        </w:rPr>
        <w:t>10.4、质疑和投诉应当满足《政府采购质疑和投诉办法》（中华人民共和国财政部令第94号）要求。</w:t>
      </w:r>
    </w:p>
    <w:p>
      <w:pPr>
        <w:snapToGrid w:val="0"/>
        <w:spacing w:line="360" w:lineRule="auto"/>
        <w:ind w:firstLine="420" w:firstLineChars="199"/>
        <w:jc w:val="left"/>
        <w:rPr>
          <w:rFonts w:ascii="Times New Roman" w:hAnsi="Times New Roman"/>
          <w:b/>
          <w:color w:val="auto"/>
          <w:szCs w:val="21"/>
        </w:rPr>
      </w:pPr>
      <w:r>
        <w:rPr>
          <w:rFonts w:hint="eastAsia" w:ascii="Times New Roman" w:hAnsi="Times New Roman"/>
          <w:b/>
          <w:color w:val="auto"/>
          <w:szCs w:val="21"/>
        </w:rPr>
        <w:t>二、招标文件</w:t>
      </w:r>
    </w:p>
    <w:p>
      <w:pPr>
        <w:snapToGrid w:val="0"/>
        <w:spacing w:line="360" w:lineRule="auto"/>
        <w:ind w:firstLine="420" w:firstLineChars="199"/>
        <w:jc w:val="left"/>
        <w:rPr>
          <w:rFonts w:ascii="Times New Roman" w:hAnsi="Times New Roman"/>
          <w:b/>
          <w:color w:val="auto"/>
          <w:szCs w:val="21"/>
        </w:rPr>
      </w:pPr>
      <w:r>
        <w:rPr>
          <w:rFonts w:hint="eastAsia" w:ascii="Times New Roman" w:hAnsi="Times New Roman"/>
          <w:b/>
          <w:color w:val="auto"/>
          <w:szCs w:val="21"/>
        </w:rPr>
        <w:t>1、招标文件的构成</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1.1、公开招标采购公告</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1.2、招标需求</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1.3、投标人须知</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1.4、评标办法及评分标准</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1.5、合同主要条款</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1.6、投标文件相关文件格式</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1.7、本项目</w:t>
      </w:r>
      <w:r>
        <w:rPr>
          <w:rFonts w:ascii="Times New Roman" w:hAnsi="Times New Roman"/>
          <w:color w:val="auto"/>
          <w:szCs w:val="21"/>
        </w:rPr>
        <w:t>招标文件</w:t>
      </w:r>
      <w:r>
        <w:rPr>
          <w:rFonts w:hint="eastAsia" w:ascii="Times New Roman" w:hAnsi="Times New Roman"/>
          <w:color w:val="auto"/>
          <w:szCs w:val="21"/>
        </w:rPr>
        <w:t>的</w:t>
      </w:r>
      <w:r>
        <w:rPr>
          <w:rFonts w:ascii="Times New Roman" w:hAnsi="Times New Roman"/>
          <w:color w:val="auto"/>
          <w:szCs w:val="21"/>
        </w:rPr>
        <w:t>澄清、答复、修改、补充的内容</w:t>
      </w:r>
    </w:p>
    <w:p>
      <w:pPr>
        <w:snapToGrid w:val="0"/>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2、存在的风险</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投标人没有按照招标文件要求提供全部资料，或者投标人没有对招标文件在各方面作出实质性响应是投标人的风险，并可能导致其投标无效。</w:t>
      </w:r>
    </w:p>
    <w:p>
      <w:pPr>
        <w:snapToGrid w:val="0"/>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 xml:space="preserve">3、招标文件的澄清与修改 </w:t>
      </w:r>
    </w:p>
    <w:p>
      <w:pPr>
        <w:snapToGrid w:val="0"/>
        <w:spacing w:line="360" w:lineRule="auto"/>
        <w:ind w:firstLine="420" w:firstLineChars="200"/>
        <w:jc w:val="left"/>
        <w:rPr>
          <w:rFonts w:ascii="Times New Roman" w:hAnsi="Times New Roman"/>
          <w:color w:val="auto"/>
          <w:szCs w:val="21"/>
        </w:rPr>
      </w:pPr>
      <w:bookmarkStart w:id="74" w:name="_Hlk11356763"/>
      <w:r>
        <w:rPr>
          <w:rFonts w:hint="eastAsia" w:ascii="Times New Roman" w:hAnsi="Times New Roman"/>
          <w:color w:val="auto"/>
          <w:szCs w:val="21"/>
        </w:rPr>
        <w:t>3.1、</w:t>
      </w:r>
      <w:bookmarkStart w:id="75" w:name="_Hlk11356817"/>
      <w:r>
        <w:rPr>
          <w:rFonts w:hint="eastAsia" w:ascii="Times New Roman" w:hAnsi="Times New Roman"/>
          <w:color w:val="auto"/>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75"/>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3.2、</w:t>
      </w:r>
      <w:bookmarkStart w:id="76" w:name="_Hlk11356826"/>
      <w:r>
        <w:rPr>
          <w:rFonts w:hint="eastAsia" w:ascii="Times New Roman" w:hAnsi="Times New Roman"/>
          <w:color w:val="auto"/>
          <w:szCs w:val="21"/>
        </w:rPr>
        <w:t>采购代理机构必须以书面形式答复所有购买招标文件的投标人（答复中不包含问题的来源）要求澄清的问题，同时认定其他澄清方式为无效。</w:t>
      </w:r>
      <w:bookmarkEnd w:id="76"/>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3.3、</w:t>
      </w:r>
      <w:bookmarkStart w:id="77" w:name="_Hlk11356834"/>
      <w:r>
        <w:rPr>
          <w:rFonts w:hint="eastAsia" w:ascii="Times New Roman" w:hAnsi="Times New Roman"/>
          <w:color w:val="auto"/>
          <w:szCs w:val="21"/>
        </w:rPr>
        <w:t>采购代理机构对已发出的招标文件进行必要澄清或者修改的，应当在招标文件要求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77"/>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3.4、</w:t>
      </w:r>
      <w:bookmarkStart w:id="78" w:name="_Hlk11356845"/>
      <w:r>
        <w:rPr>
          <w:rFonts w:hint="eastAsia" w:ascii="Times New Roman" w:hAnsi="Times New Roman"/>
          <w:color w:val="auto"/>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78"/>
      <w:r>
        <w:rPr>
          <w:rFonts w:hint="eastAsia" w:ascii="Times New Roman" w:hAnsi="Times New Roman"/>
          <w:color w:val="auto"/>
          <w:szCs w:val="21"/>
        </w:rPr>
        <w:t>。</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3.5、</w:t>
      </w:r>
      <w:bookmarkStart w:id="79" w:name="_Hlk11356851"/>
      <w:r>
        <w:rPr>
          <w:rFonts w:hint="eastAsia" w:ascii="Times New Roman" w:hAnsi="Times New Roman"/>
          <w:color w:val="auto"/>
          <w:szCs w:val="21"/>
        </w:rPr>
        <w:t>招标文件的澄清或者修改都应该通过本代理机构以法定形式发布，采购人非通过本机构，不得擅自澄清或者修改招标文件。</w:t>
      </w:r>
      <w:bookmarkEnd w:id="79"/>
    </w:p>
    <w:bookmarkEnd w:id="74"/>
    <w:p>
      <w:pPr>
        <w:snapToGrid w:val="0"/>
        <w:spacing w:line="360" w:lineRule="auto"/>
        <w:ind w:firstLine="422" w:firstLineChars="200"/>
        <w:jc w:val="left"/>
        <w:rPr>
          <w:rFonts w:ascii="Times New Roman" w:hAnsi="Times New Roman"/>
          <w:b/>
          <w:color w:val="auto"/>
          <w:szCs w:val="21"/>
        </w:rPr>
      </w:pPr>
      <w:r>
        <w:rPr>
          <w:rFonts w:ascii="Times New Roman" w:hAnsi="Times New Roman"/>
          <w:b/>
          <w:color w:val="auto"/>
          <w:szCs w:val="21"/>
        </w:rPr>
        <w:t>三、投标文件的编制</w:t>
      </w:r>
      <w:bookmarkStart w:id="80" w:name="_Toc417992884"/>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电子投标文件按政采云平台供应商电子招投标操作指南（网址：https://help.zcygov.cn/web/site_2/2018/12-28/2573.html）及本招标文件规定的格式和顺序编制电子投标文件并进行关联。</w:t>
      </w:r>
      <w:r>
        <w:rPr>
          <w:rFonts w:hint="eastAsia" w:ascii="Times New Roman" w:hAnsi="Times New Roman"/>
          <w:b/>
          <w:bCs/>
          <w:color w:val="auto"/>
          <w:szCs w:val="21"/>
        </w:rPr>
        <w:t>建议根据招标文件合格供应商的资格要求、投标文件的编制及评分标准等内容一一关联。</w:t>
      </w:r>
    </w:p>
    <w:p>
      <w:pPr>
        <w:snapToGrid w:val="0"/>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总体要求：</w:t>
      </w:r>
    </w:p>
    <w:p>
      <w:pPr>
        <w:snapToGrid w:val="0"/>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napToGrid w:val="0"/>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2、供应商应按本文件中提供的文件格式、内容和要求制作投标文件。</w:t>
      </w:r>
    </w:p>
    <w:p>
      <w:pPr>
        <w:snapToGrid w:val="0"/>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3、投标文件的效力：投标文件的启用，按先后顺位分别为电子投标文件、电子备份投标文件。</w:t>
      </w:r>
      <w:r>
        <w:rPr>
          <w:rFonts w:hint="eastAsia" w:ascii="Times New Roman" w:hAnsi="Times New Roman"/>
          <w:color w:val="auto"/>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（一）投标文件的组成</w:t>
      </w:r>
      <w:bookmarkEnd w:id="80"/>
    </w:p>
    <w:p>
      <w:pPr>
        <w:snapToGrid w:val="0"/>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包括电子投标文件和电子备份投标文件（选送），均由资格文件、商务技术文件、报价文件三部</w:t>
      </w:r>
      <w:r>
        <w:rPr>
          <w:rFonts w:hint="eastAsia" w:ascii="Times New Roman" w:hAnsi="Times New Roman"/>
          <w:b/>
          <w:bCs/>
          <w:color w:val="auto"/>
          <w:szCs w:val="21"/>
          <w:lang w:val="en-US" w:eastAsia="zh-CN"/>
        </w:rPr>
        <w:t>分</w:t>
      </w:r>
      <w:r>
        <w:rPr>
          <w:rFonts w:hint="eastAsia" w:ascii="Times New Roman" w:hAnsi="Times New Roman"/>
          <w:b/>
          <w:bCs/>
          <w:color w:val="auto"/>
          <w:szCs w:val="21"/>
        </w:rPr>
        <w:t>组成。其中电子投标文件中所须加盖公章部分均采用CA签章。</w:t>
      </w:r>
    </w:p>
    <w:p>
      <w:pPr>
        <w:snapToGrid w:val="0"/>
        <w:spacing w:line="360" w:lineRule="auto"/>
        <w:ind w:firstLine="420" w:firstLineChars="200"/>
        <w:jc w:val="left"/>
        <w:rPr>
          <w:rFonts w:ascii="Times New Roman" w:hAnsi="Times New Roman"/>
          <w:b/>
          <w:bCs/>
          <w:color w:val="auto"/>
          <w:szCs w:val="21"/>
        </w:rPr>
      </w:pPr>
      <w:r>
        <w:rPr>
          <w:rFonts w:hint="eastAsia" w:ascii="Times New Roman" w:hAnsi="Times New Roman"/>
          <w:color w:val="auto"/>
          <w:szCs w:val="21"/>
        </w:rPr>
        <w:t>本项目所涉投标文件格式详见第六章，未给出的格式请自拟，</w:t>
      </w:r>
      <w:r>
        <w:rPr>
          <w:rFonts w:hint="eastAsia" w:ascii="Times New Roman" w:hAnsi="Times New Roman"/>
          <w:b/>
          <w:bCs/>
          <w:color w:val="auto"/>
          <w:szCs w:val="21"/>
        </w:rPr>
        <w:t>复印件应加盖供应商公章。</w:t>
      </w:r>
    </w:p>
    <w:p>
      <w:pPr>
        <w:snapToGrid w:val="0"/>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1、资格文件</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1.1</w:t>
      </w:r>
      <w:r>
        <w:rPr>
          <w:rFonts w:hint="eastAsia" w:ascii="Times New Roman" w:hAnsi="Times New Roman"/>
          <w:color w:val="auto"/>
          <w:szCs w:val="21"/>
        </w:rPr>
        <w:t>、投标声明书（格式见第六章）；</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.2</w:t>
      </w:r>
      <w:r>
        <w:rPr>
          <w:rFonts w:hint="eastAsia" w:ascii="Times New Roman" w:hAnsi="Times New Roman"/>
          <w:color w:val="auto"/>
          <w:szCs w:val="21"/>
        </w:rPr>
        <w:t>、诚信承诺书（格式见第六章）；</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1.3</w:t>
      </w:r>
      <w:r>
        <w:rPr>
          <w:rFonts w:hint="eastAsia" w:ascii="Times New Roman" w:hAnsi="Times New Roman"/>
          <w:color w:val="auto"/>
          <w:szCs w:val="21"/>
        </w:rPr>
        <w:t>、法定代表人授权委托书（格式见第六章）；</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1.4</w:t>
      </w:r>
      <w:r>
        <w:rPr>
          <w:rFonts w:hint="eastAsia" w:ascii="Times New Roman" w:hAnsi="Times New Roman"/>
          <w:color w:val="auto"/>
          <w:szCs w:val="21"/>
        </w:rPr>
        <w:t>、</w:t>
      </w:r>
      <w:r>
        <w:rPr>
          <w:rFonts w:hint="eastAsia" w:ascii="宋体" w:hAnsi="宋体" w:cs="宋体"/>
          <w:color w:val="auto"/>
          <w:szCs w:val="21"/>
        </w:rPr>
        <w:t>营业执照或其他组织登记证书复印件；</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1.5</w:t>
      </w:r>
      <w:r>
        <w:rPr>
          <w:rFonts w:hint="eastAsia" w:ascii="Times New Roman" w:hAnsi="Times New Roman"/>
          <w:color w:val="auto"/>
          <w:szCs w:val="21"/>
        </w:rPr>
        <w:t>.1供应商承诺符合参与政府采购活动资格条件的承诺函（格式自拟）</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1.5.2近三个月中任意一个月的财务报告、近三个月中任意一个月的依法缴纳税收的证明[税费凭证复印件，或者依法缴纳税费或依法免缴税费的证明（复印件）]、近三个月中任意一个月的依法缴纳社会保障资金证明（缴纳凭证或人社部门出具的证明）；（截止本项目投标截止日前2个月内新注册的单位为则不需提供）</w:t>
      </w:r>
    </w:p>
    <w:p>
      <w:pPr>
        <w:snapToGrid w:val="0"/>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注：1.5.1与</w:t>
      </w:r>
      <w:r>
        <w:rPr>
          <w:rFonts w:ascii="Times New Roman" w:hAnsi="Times New Roman"/>
          <w:b/>
          <w:color w:val="auto"/>
          <w:szCs w:val="21"/>
        </w:rPr>
        <w:t>1.5.2</w:t>
      </w:r>
      <w:r>
        <w:rPr>
          <w:rFonts w:hint="eastAsia" w:ascii="Times New Roman" w:hAnsi="Times New Roman"/>
          <w:b/>
          <w:color w:val="auto"/>
          <w:szCs w:val="21"/>
        </w:rPr>
        <w:t>仅需提供两者中的一种即可；</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.6</w:t>
      </w:r>
      <w:r>
        <w:rPr>
          <w:rFonts w:hint="eastAsia" w:ascii="Times New Roman" w:hAnsi="Times New Roman"/>
          <w:color w:val="auto"/>
          <w:szCs w:val="21"/>
        </w:rPr>
        <w:t>、具有履行合同所必需的设备和专业技术能力的承诺函（格式见第六章）；</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.7</w:t>
      </w:r>
      <w:bookmarkStart w:id="81" w:name="_Hlk36587660"/>
      <w:r>
        <w:rPr>
          <w:rFonts w:hint="eastAsia" w:ascii="Times New Roman" w:hAnsi="Times New Roman"/>
          <w:color w:val="auto"/>
          <w:szCs w:val="21"/>
        </w:rPr>
        <w:t>、提供自招标公告发布之日起至投标截止日内任意时间的“信用中国”网站（www.creditchina.gov.cn）、“信用中国（浙江）”网站（http://credit.zj.gov.cn）、中国政府采购网（www.ccgp.gov.cn）投标人信用查询网页截图。（以开标当日采购人或由采购人委托的评标委员会核实的查询结果为准）；</w:t>
      </w:r>
      <w:bookmarkEnd w:id="81"/>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1.8</w:t>
      </w:r>
      <w:r>
        <w:rPr>
          <w:rFonts w:hint="eastAsia" w:ascii="Times New Roman" w:hAnsi="Times New Roman"/>
          <w:color w:val="auto"/>
          <w:szCs w:val="21"/>
        </w:rPr>
        <w:t>、落实政府采购政策需满足的资格要求：</w:t>
      </w:r>
    </w:p>
    <w:p>
      <w:pPr>
        <w:snapToGrid w:val="0"/>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1.8.1、全部由符合政策要求的中小</w:t>
      </w:r>
      <w:bookmarkStart w:id="142" w:name="_GoBack"/>
      <w:bookmarkEnd w:id="142"/>
      <w:r>
        <w:rPr>
          <w:rFonts w:hint="eastAsia" w:ascii="Times New Roman" w:hAnsi="Times New Roman"/>
          <w:color w:val="auto"/>
          <w:szCs w:val="21"/>
        </w:rPr>
        <w:t>企业承接的，提供中小企业声明函等政策性加分条件证明材料（除监狱企业的证明文件格式自拟外，其余格式见第六章）；</w:t>
      </w:r>
    </w:p>
    <w:p>
      <w:pPr>
        <w:snapToGrid w:val="0"/>
        <w:spacing w:line="360" w:lineRule="auto"/>
        <w:ind w:firstLine="420" w:firstLineChars="200"/>
        <w:jc w:val="left"/>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9、提供采购公告中符合投标人特定条件要求的有效证明材料复印件或情况说明并加盖单位公章。</w:t>
      </w:r>
    </w:p>
    <w:p>
      <w:pPr>
        <w:snapToGrid w:val="0"/>
        <w:spacing w:line="400" w:lineRule="exact"/>
        <w:ind w:firstLine="422" w:firstLineChars="200"/>
        <w:jc w:val="left"/>
        <w:rPr>
          <w:rFonts w:ascii="Times New Roman" w:hAnsi="Times New Roman"/>
          <w:color w:val="auto"/>
          <w:szCs w:val="21"/>
        </w:rPr>
      </w:pPr>
      <w:r>
        <w:rPr>
          <w:rFonts w:ascii="Times New Roman" w:hAnsi="Times New Roman"/>
          <w:b/>
          <w:color w:val="auto"/>
          <w:szCs w:val="21"/>
        </w:rPr>
        <w:t>2</w:t>
      </w:r>
      <w:r>
        <w:rPr>
          <w:rFonts w:hint="eastAsia" w:ascii="Times New Roman" w:hAnsi="Times New Roman"/>
          <w:b/>
          <w:color w:val="auto"/>
          <w:szCs w:val="21"/>
        </w:rPr>
        <w:t>、商务技术文件</w:t>
      </w:r>
    </w:p>
    <w:p>
      <w:pPr>
        <w:snapToGrid w:val="0"/>
        <w:spacing w:line="400" w:lineRule="exact"/>
        <w:ind w:firstLine="420" w:firstLineChars="200"/>
        <w:jc w:val="left"/>
        <w:rPr>
          <w:rFonts w:ascii="Times New Roman" w:hAnsi="Times New Roman"/>
          <w:color w:val="auto"/>
          <w:szCs w:val="21"/>
        </w:rPr>
      </w:pPr>
      <w:r>
        <w:rPr>
          <w:rFonts w:ascii="Times New Roman" w:hAnsi="Times New Roman"/>
          <w:color w:val="auto"/>
          <w:szCs w:val="21"/>
        </w:rPr>
        <w:t>2.1</w:t>
      </w:r>
      <w:r>
        <w:rPr>
          <w:rFonts w:hint="eastAsia" w:ascii="Times New Roman" w:hAnsi="Times New Roman"/>
          <w:color w:val="auto"/>
          <w:szCs w:val="21"/>
        </w:rPr>
        <w:t>、投标人情况介绍；</w:t>
      </w:r>
    </w:p>
    <w:p>
      <w:pPr>
        <w:snapToGrid w:val="0"/>
        <w:spacing w:line="400" w:lineRule="exact"/>
        <w:ind w:firstLine="420" w:firstLineChars="200"/>
        <w:jc w:val="left"/>
        <w:rPr>
          <w:rFonts w:ascii="Times New Roman" w:hAnsi="Times New Roman"/>
          <w:color w:val="auto"/>
          <w:szCs w:val="21"/>
        </w:rPr>
      </w:pPr>
      <w:r>
        <w:rPr>
          <w:rFonts w:ascii="Times New Roman" w:hAnsi="Times New Roman"/>
          <w:color w:val="auto"/>
          <w:szCs w:val="21"/>
        </w:rPr>
        <w:t>2.2</w:t>
      </w:r>
      <w:r>
        <w:rPr>
          <w:rFonts w:hint="eastAsia" w:ascii="Times New Roman" w:hAnsi="Times New Roman"/>
          <w:color w:val="auto"/>
          <w:szCs w:val="21"/>
        </w:rPr>
        <w:t>、与本项目实施相关的投标人各类资质证书、认证证书、许可证等（如信誉荣誉、本地化服务等。提供复印件）；</w:t>
      </w:r>
    </w:p>
    <w:p>
      <w:pPr>
        <w:snapToGrid w:val="0"/>
        <w:spacing w:line="400" w:lineRule="exact"/>
        <w:ind w:firstLine="420" w:firstLineChars="200"/>
        <w:jc w:val="left"/>
        <w:rPr>
          <w:rFonts w:ascii="Times New Roman" w:hAnsi="Times New Roman"/>
          <w:color w:val="auto"/>
          <w:szCs w:val="21"/>
        </w:rPr>
      </w:pPr>
      <w:r>
        <w:rPr>
          <w:rFonts w:ascii="Times New Roman" w:hAnsi="Times New Roman"/>
          <w:color w:val="auto"/>
          <w:szCs w:val="21"/>
        </w:rPr>
        <w:t>2.3</w:t>
      </w:r>
      <w:r>
        <w:rPr>
          <w:rFonts w:hint="eastAsia" w:ascii="Times New Roman" w:hAnsi="Times New Roman"/>
          <w:color w:val="auto"/>
          <w:szCs w:val="21"/>
        </w:rPr>
        <w:t>、业绩一览表（格式见第六章）；</w:t>
      </w:r>
    </w:p>
    <w:p>
      <w:pPr>
        <w:snapToGrid w:val="0"/>
        <w:spacing w:line="400" w:lineRule="exact"/>
        <w:ind w:firstLine="420" w:firstLineChars="200"/>
        <w:jc w:val="left"/>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4、响应偏离表（格式见第六章）；</w:t>
      </w:r>
    </w:p>
    <w:p>
      <w:pPr>
        <w:snapToGrid w:val="0"/>
        <w:spacing w:line="400" w:lineRule="exact"/>
        <w:ind w:firstLine="420" w:firstLineChars="200"/>
        <w:jc w:val="left"/>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5、实施方案；</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2.6、实施人员一览表（格式见第六章）；</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2.7、拟投入本项目设备一览表（格式见第六章）；</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2.8、未在投标截止时间前三年受到行政处罚、行政处理(含通报)或记入不良行为的承诺函（格式自拟）；</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2.9、服务承诺；</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2.10、针对本项目的合理化建议；</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2.11、投标人需要说明的其他文件和说明（未尽事宜请各投标人按评分细则制作）。</w:t>
      </w:r>
    </w:p>
    <w:p>
      <w:pPr>
        <w:spacing w:line="400" w:lineRule="exact"/>
        <w:ind w:firstLine="422" w:firstLineChars="200"/>
        <w:jc w:val="left"/>
        <w:rPr>
          <w:rFonts w:ascii="Times New Roman" w:hAnsi="Times New Roman"/>
          <w:b/>
          <w:color w:val="auto"/>
          <w:szCs w:val="21"/>
        </w:rPr>
      </w:pPr>
      <w:r>
        <w:rPr>
          <w:rFonts w:hint="eastAsia" w:ascii="Times New Roman" w:hAnsi="Times New Roman"/>
          <w:b/>
          <w:color w:val="auto"/>
          <w:szCs w:val="21"/>
        </w:rPr>
        <w:t>3、</w:t>
      </w:r>
      <w:r>
        <w:rPr>
          <w:rFonts w:ascii="Times New Roman" w:hAnsi="Times New Roman"/>
          <w:b/>
          <w:color w:val="auto"/>
          <w:szCs w:val="21"/>
        </w:rPr>
        <w:t>报价文件：</w:t>
      </w:r>
    </w:p>
    <w:p>
      <w:pPr>
        <w:spacing w:line="400" w:lineRule="exact"/>
        <w:ind w:firstLine="420" w:firstLineChars="200"/>
        <w:jc w:val="left"/>
        <w:rPr>
          <w:rFonts w:ascii="Times New Roman" w:hAnsi="Times New Roman"/>
          <w:color w:val="auto"/>
          <w:szCs w:val="21"/>
        </w:rPr>
      </w:pPr>
      <w:r>
        <w:rPr>
          <w:rFonts w:ascii="Times New Roman" w:hAnsi="Times New Roman"/>
          <w:color w:val="auto"/>
          <w:szCs w:val="21"/>
        </w:rPr>
        <w:t>3.1</w:t>
      </w:r>
      <w:r>
        <w:rPr>
          <w:rFonts w:hint="eastAsia" w:ascii="Times New Roman" w:hAnsi="Times New Roman"/>
          <w:color w:val="auto"/>
          <w:szCs w:val="21"/>
        </w:rPr>
        <w:t xml:space="preserve">、投标函（格式见第六章）； </w:t>
      </w:r>
    </w:p>
    <w:p>
      <w:pPr>
        <w:spacing w:line="400" w:lineRule="exact"/>
        <w:ind w:firstLine="420" w:firstLineChars="200"/>
        <w:jc w:val="left"/>
        <w:rPr>
          <w:rFonts w:ascii="Times New Roman" w:hAnsi="Times New Roman"/>
          <w:color w:val="auto"/>
          <w:szCs w:val="21"/>
        </w:rPr>
      </w:pPr>
      <w:r>
        <w:rPr>
          <w:rFonts w:ascii="Times New Roman" w:hAnsi="Times New Roman"/>
          <w:color w:val="auto"/>
          <w:szCs w:val="21"/>
        </w:rPr>
        <w:t>3.2</w:t>
      </w:r>
      <w:r>
        <w:rPr>
          <w:rFonts w:hint="eastAsia" w:ascii="Times New Roman" w:hAnsi="Times New Roman"/>
          <w:color w:val="auto"/>
          <w:szCs w:val="21"/>
        </w:rPr>
        <w:t>、</w:t>
      </w:r>
      <w:r>
        <w:rPr>
          <w:rFonts w:hint="eastAsia" w:ascii="宋体" w:hAnsi="宋体" w:cs="宋体"/>
          <w:color w:val="auto"/>
          <w:szCs w:val="21"/>
        </w:rPr>
        <w:t>开标一览表（格式见第六章）</w:t>
      </w:r>
      <w:r>
        <w:rPr>
          <w:rFonts w:ascii="Times New Roman" w:hAnsi="Times New Roman"/>
          <w:color w:val="auto"/>
          <w:szCs w:val="21"/>
        </w:rPr>
        <w:t>；</w:t>
      </w:r>
    </w:p>
    <w:p>
      <w:pPr>
        <w:snapToGrid w:val="0"/>
        <w:spacing w:line="400" w:lineRule="exact"/>
        <w:ind w:firstLine="420" w:firstLineChars="200"/>
        <w:jc w:val="left"/>
        <w:rPr>
          <w:rFonts w:ascii="Times New Roman" w:hAnsi="Times New Roman"/>
          <w:color w:val="auto"/>
          <w:szCs w:val="21"/>
        </w:rPr>
      </w:pPr>
      <w:r>
        <w:rPr>
          <w:rFonts w:hint="eastAsia" w:ascii="Times New Roman" w:hAnsi="Times New Roman"/>
          <w:color w:val="auto"/>
          <w:szCs w:val="21"/>
        </w:rPr>
        <w:t>3.3、</w:t>
      </w:r>
      <w:r>
        <w:rPr>
          <w:rFonts w:ascii="Times New Roman" w:hAnsi="Times New Roman"/>
          <w:color w:val="auto"/>
          <w:szCs w:val="21"/>
        </w:rPr>
        <w:t>投标人</w:t>
      </w:r>
      <w:r>
        <w:rPr>
          <w:rFonts w:hint="eastAsia" w:ascii="Times New Roman" w:hAnsi="Times New Roman"/>
          <w:color w:val="auto"/>
          <w:szCs w:val="21"/>
        </w:rPr>
        <w:t>针对报价</w:t>
      </w:r>
      <w:r>
        <w:rPr>
          <w:rFonts w:ascii="Times New Roman" w:hAnsi="Times New Roman"/>
          <w:color w:val="auto"/>
          <w:szCs w:val="21"/>
        </w:rPr>
        <w:t>需要说明的其他文件和说明（格式</w:t>
      </w:r>
      <w:r>
        <w:rPr>
          <w:rFonts w:hint="eastAsia" w:ascii="Times New Roman" w:hAnsi="Times New Roman"/>
          <w:color w:val="auto"/>
          <w:szCs w:val="21"/>
        </w:rPr>
        <w:t>自拟</w:t>
      </w:r>
      <w:r>
        <w:rPr>
          <w:rFonts w:ascii="Times New Roman" w:hAnsi="Times New Roman"/>
          <w:color w:val="auto"/>
          <w:szCs w:val="21"/>
        </w:rPr>
        <w:t>）</w:t>
      </w:r>
      <w:r>
        <w:rPr>
          <w:rFonts w:hint="eastAsia" w:ascii="Times New Roman" w:hAnsi="Times New Roman"/>
          <w:color w:val="auto"/>
          <w:szCs w:val="21"/>
        </w:rPr>
        <w:t>。</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w:t>
      </w:r>
      <w:r>
        <w:rPr>
          <w:rFonts w:ascii="Times New Roman" w:hAnsi="Times New Roman"/>
          <w:b/>
          <w:bCs/>
          <w:color w:val="auto"/>
          <w:szCs w:val="21"/>
        </w:rPr>
        <w:t>注：法定代表人授权委托书、投标声明书、投标函、开标一览表必须由法定代表人</w:t>
      </w:r>
      <w:r>
        <w:rPr>
          <w:rFonts w:hint="eastAsia" w:ascii="Times New Roman" w:hAnsi="Times New Roman"/>
          <w:b/>
          <w:bCs/>
          <w:color w:val="auto"/>
          <w:szCs w:val="21"/>
        </w:rPr>
        <w:t>或负责人或授权代表</w:t>
      </w:r>
      <w:r>
        <w:rPr>
          <w:rFonts w:ascii="Times New Roman" w:hAnsi="Times New Roman"/>
          <w:b/>
          <w:bCs/>
          <w:color w:val="auto"/>
          <w:szCs w:val="21"/>
        </w:rPr>
        <w:t>签名</w:t>
      </w:r>
      <w:r>
        <w:rPr>
          <w:rFonts w:hint="eastAsia" w:ascii="Times New Roman" w:hAnsi="Times New Roman"/>
          <w:b/>
          <w:bCs/>
          <w:color w:val="auto"/>
          <w:szCs w:val="21"/>
        </w:rPr>
        <w:t>（或签章）</w:t>
      </w:r>
      <w:r>
        <w:rPr>
          <w:rFonts w:ascii="Times New Roman" w:hAnsi="Times New Roman"/>
          <w:b/>
          <w:bCs/>
          <w:color w:val="auto"/>
          <w:szCs w:val="21"/>
        </w:rPr>
        <w:t>并加盖单位公章。</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（二）投标文件的语言及计量</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1、▲投标文件以及投标方与招标方就有关投标事宜的所有来往函电，均应以中文书写。</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2、▲投标计量单位，除招标文件中有特殊要求外，应采用中华人民共和国法定计量单位，货币单位：人民币元。</w:t>
      </w:r>
      <w:bookmarkStart w:id="82" w:name="_Toc177824945"/>
      <w:bookmarkStart w:id="83" w:name="_Toc177870548"/>
      <w:bookmarkStart w:id="84" w:name="_Toc177825126"/>
      <w:bookmarkStart w:id="85" w:name="_Toc177824878"/>
      <w:bookmarkStart w:id="86" w:name="_Toc417992885"/>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（三） 投标报价</w:t>
      </w:r>
      <w:bookmarkEnd w:id="82"/>
      <w:bookmarkEnd w:id="83"/>
      <w:bookmarkEnd w:id="84"/>
      <w:bookmarkEnd w:id="85"/>
      <w:bookmarkEnd w:id="86"/>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w:t>
      </w:r>
      <w:r>
        <w:rPr>
          <w:rFonts w:ascii="Times New Roman" w:hAnsi="Times New Roman"/>
          <w:color w:val="auto"/>
          <w:szCs w:val="21"/>
        </w:rPr>
        <w:t>投标报价应按招标文件中相关附表格式填写。</w:t>
      </w:r>
    </w:p>
    <w:p>
      <w:pPr>
        <w:spacing w:line="360" w:lineRule="auto"/>
        <w:ind w:firstLine="420" w:firstLineChars="200"/>
        <w:jc w:val="left"/>
        <w:rPr>
          <w:rFonts w:ascii="宋体" w:hAnsi="宋体" w:cs="宋体"/>
          <w:color w:val="auto"/>
          <w:szCs w:val="21"/>
        </w:rPr>
      </w:pP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报价应包括</w:t>
      </w:r>
      <w:r>
        <w:rPr>
          <w:rFonts w:hint="eastAsia" w:ascii="Times New Roman" w:hAnsi="Times New Roman"/>
          <w:color w:val="auto"/>
          <w:szCs w:val="21"/>
        </w:rPr>
        <w:t>按招标文件要求所完成本项目所需费用，</w:t>
      </w:r>
      <w:r>
        <w:rPr>
          <w:rFonts w:hint="eastAsia" w:ascii="宋体" w:hAnsi="宋体" w:cs="宋体"/>
          <w:color w:val="auto"/>
          <w:szCs w:val="21"/>
        </w:rPr>
        <w:t>包括人员工资、材料费用、管理、保险、交通食宿费用、验收费用、培训、售后服务、税金、利润等为完成本项目所需的所有费用。</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w:t>
      </w:r>
      <w:r>
        <w:rPr>
          <w:rFonts w:ascii="Times New Roman" w:hAnsi="Times New Roman"/>
          <w:color w:val="auto"/>
          <w:szCs w:val="21"/>
        </w:rPr>
        <w:t>投标报价只允许有一个报价，有选择的报价将不予接受。</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（四）投标文件的有效期</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1、▲自投标截止日起90天投标书应保持有效。有效期短于这个规定期限的投标将被拒绝。</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2、在特殊情况下，招标人可与投标人协商延长投标书的有效期，这种要求和答复均以书面形式进行。</w:t>
      </w:r>
      <w:bookmarkStart w:id="87" w:name="_Toc417992886"/>
      <w:bookmarkStart w:id="88" w:name="_Toc177825127"/>
      <w:bookmarkStart w:id="89" w:name="_Toc177870549"/>
      <w:bookmarkStart w:id="90" w:name="_Toc177824946"/>
      <w:bookmarkStart w:id="91" w:name="_Toc177824879"/>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w:t>
      </w:r>
      <w:bookmarkEnd w:id="87"/>
      <w:bookmarkEnd w:id="88"/>
      <w:bookmarkEnd w:id="89"/>
      <w:bookmarkEnd w:id="90"/>
      <w:bookmarkEnd w:id="91"/>
      <w:r>
        <w:rPr>
          <w:rFonts w:hint="eastAsia" w:ascii="Times New Roman" w:hAnsi="Times New Roman"/>
          <w:color w:val="auto"/>
          <w:szCs w:val="21"/>
        </w:rPr>
        <w:t xml:space="preserve">投标人可拒绝接受延期要求。同意延长有效期的投标人不能修改投标文件。  </w:t>
      </w:r>
      <w:bookmarkStart w:id="92" w:name="_Toc177824880"/>
      <w:bookmarkStart w:id="93" w:name="_Toc177825128"/>
      <w:bookmarkStart w:id="94" w:name="_Toc417992887"/>
      <w:bookmarkStart w:id="95" w:name="_Toc177870550"/>
      <w:bookmarkStart w:id="96" w:name="_Toc177824947"/>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4、中标人的投标文件自开标之日起至合同履行完毕止均应保持有效。</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（五）投标文件的签署和份数</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投标文件的形式：</w:t>
      </w:r>
      <w:r>
        <w:rPr>
          <w:rFonts w:hint="eastAsia" w:ascii="MS Gothic" w:hAnsi="MS Gothic" w:eastAsia="MS Gothic" w:cs="MS Gothic"/>
          <w:color w:val="auto"/>
          <w:szCs w:val="21"/>
        </w:rPr>
        <w:t>☑</w:t>
      </w:r>
      <w:r>
        <w:rPr>
          <w:rFonts w:hint="eastAsia" w:ascii="Times New Roman" w:hAnsi="Times New Roman"/>
          <w:color w:val="auto"/>
          <w:szCs w:val="21"/>
        </w:rPr>
        <w:t>电子投标文件（包括“电子加密投标文件”和“备份投标文件”，在投标文件编制完成后同时生成）；</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（1）“电子加密投标文件”是指通过“政采云电子交易客户端”完成投标文件编制后生成并加密的数据电文形式的投标文件。</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（2）“备份投标文件”是指与“电子加密投标文件”同时生成的数据电文形式的电子文件（备份标书），其他方式编制的备份投标文件视为无效备份投标文件。</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（六）投标文件的上传和递交</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（1）“电子加密投标文件”的上传、递交：</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A、投标供应商应在投标截止时间前将“电子加密投标文件”成功上传递交至“政府采购云平台”，否则投标无效。</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B、“电子加密投标文件”成功上传递交后，供应商可自行打印投标文件接收回执。</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（2）“备份投标文件”的密封包装、递交：</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A、投标供应商在“政府采购云平台”完成“电子加密投标文件”的上传递交后，还可以（邮寄形式）在投标截止时间前递交以介质（U盘）存储的 “备份投标文件”（一份）；</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B、“备份投标文件”应当密封包装，并在包装上标注投标项目名称、投标单位名称并加盖公章。没有密封包装或者逾期邮寄送达至邮寄接收地点的“备份投标文件”将不予接收；</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（七）投标保证金</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本项目不设置。</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（八）投标无效的情形</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根据《政府采购货物和服务招标投标管理办法》有下列情形之一的，视为投标人串通投标，其投标无效：</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(一)不同投标人的投标文件由同一单位或者个人编制;</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(二)不同投标人委托同一单位或者个人办理投标事宜;</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(三)不同投标人的投标文件载明的项目管理成员或者联系人员为同一人;</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(四)不同投标人的投标文件异常一致或者投标报价呈规律性差异;</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(五)不同投标人的投标文件相互混装;</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(六)不同投标人的投标保证金从同一单位或者个人的账户转出。</w:t>
      </w:r>
      <w:bookmarkEnd w:id="92"/>
      <w:bookmarkEnd w:id="93"/>
      <w:bookmarkEnd w:id="94"/>
      <w:bookmarkEnd w:id="95"/>
      <w:bookmarkEnd w:id="96"/>
      <w:bookmarkStart w:id="97" w:name="_Hlk11357745"/>
    </w:p>
    <w:bookmarkEnd w:id="97"/>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实质上没有响应招标文件要求的投标将被视为无效投标。</w:t>
      </w:r>
    </w:p>
    <w:p>
      <w:pPr>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1、电子投标文件解密失败的，且未在规定时间内提交有效备份投标文件的。</w:t>
      </w:r>
    </w:p>
    <w:p>
      <w:pPr>
        <w:spacing w:line="360" w:lineRule="auto"/>
        <w:ind w:firstLine="422" w:firstLineChars="200"/>
        <w:jc w:val="left"/>
        <w:rPr>
          <w:rFonts w:ascii="Times New Roman" w:hAnsi="Times New Roman"/>
          <w:color w:val="auto"/>
          <w:szCs w:val="21"/>
        </w:rPr>
      </w:pPr>
      <w:r>
        <w:rPr>
          <w:rFonts w:hint="eastAsia" w:ascii="Times New Roman" w:hAnsi="Times New Roman"/>
          <w:b/>
          <w:bCs/>
          <w:color w:val="auto"/>
          <w:szCs w:val="21"/>
        </w:rPr>
        <w:t>2、没有通过资格审查的，投标文件将被视为无效。</w:t>
      </w:r>
    </w:p>
    <w:p>
      <w:pPr>
        <w:spacing w:line="360" w:lineRule="auto"/>
        <w:ind w:firstLine="422" w:firstLineChars="200"/>
        <w:jc w:val="left"/>
        <w:rPr>
          <w:rFonts w:ascii="Times New Roman" w:hAnsi="Times New Roman"/>
          <w:b/>
          <w:color w:val="auto"/>
          <w:szCs w:val="21"/>
        </w:rPr>
      </w:pPr>
      <w:r>
        <w:rPr>
          <w:rFonts w:hint="eastAsia" w:ascii="Times New Roman" w:hAnsi="Times New Roman"/>
          <w:b/>
          <w:bCs/>
          <w:color w:val="auto"/>
          <w:szCs w:val="21"/>
        </w:rPr>
        <w:t>3</w:t>
      </w:r>
      <w:r>
        <w:rPr>
          <w:rFonts w:hint="eastAsia" w:ascii="Times New Roman" w:hAnsi="Times New Roman"/>
          <w:b/>
          <w:color w:val="auto"/>
          <w:szCs w:val="21"/>
        </w:rPr>
        <w:t>、</w:t>
      </w:r>
      <w:r>
        <w:rPr>
          <w:rFonts w:ascii="Times New Roman" w:hAnsi="Times New Roman"/>
          <w:b/>
          <w:color w:val="auto"/>
          <w:szCs w:val="21"/>
        </w:rPr>
        <w:t>在符合性审查和商务评审时，如发现下列情形之一的，投标文件将被视为无效：</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w:t>
      </w:r>
      <w:r>
        <w:rPr>
          <w:rFonts w:hint="eastAsia" w:ascii="Times New Roman" w:hAnsi="Times New Roman"/>
          <w:color w:val="auto"/>
          <w:szCs w:val="21"/>
        </w:rPr>
        <w:t>电子投标文件未按规定要求提供电子签章的；</w:t>
      </w:r>
    </w:p>
    <w:p>
      <w:pPr>
        <w:spacing w:line="360" w:lineRule="auto"/>
        <w:ind w:firstLine="420" w:firstLineChars="200"/>
        <w:jc w:val="left"/>
        <w:rPr>
          <w:rFonts w:ascii="Times New Roman" w:hAnsi="Times New Roman"/>
          <w:b/>
          <w:color w:val="auto"/>
          <w:szCs w:val="21"/>
        </w:rPr>
      </w:pPr>
      <w:r>
        <w:rPr>
          <w:rFonts w:hint="eastAsia" w:ascii="Times New Roman" w:hAnsi="Times New Roman"/>
          <w:color w:val="auto"/>
          <w:szCs w:val="21"/>
        </w:rPr>
        <w:t>（2）在资信商务技术文件中出现报价的；</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（3</w:t>
      </w:r>
      <w:r>
        <w:rPr>
          <w:rFonts w:ascii="Times New Roman" w:hAnsi="Times New Roman"/>
          <w:color w:val="auto"/>
          <w:szCs w:val="21"/>
        </w:rPr>
        <w:t>）资格证明文件不全的，或者不符合招标文件标明的资格要求的</w:t>
      </w:r>
      <w:r>
        <w:rPr>
          <w:rFonts w:hint="eastAsia" w:ascii="Times New Roman" w:hAnsi="Times New Roman"/>
          <w:color w:val="auto"/>
          <w:szCs w:val="21"/>
        </w:rPr>
        <w:t>；</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（4</w:t>
      </w:r>
      <w:r>
        <w:rPr>
          <w:rFonts w:ascii="Times New Roman" w:hAnsi="Times New Roman"/>
          <w:color w:val="auto"/>
          <w:szCs w:val="21"/>
        </w:rPr>
        <w:t>）投标文件无法定代表人签字</w:t>
      </w:r>
      <w:r>
        <w:rPr>
          <w:rFonts w:hint="eastAsia" w:ascii="Times New Roman" w:hAnsi="Times New Roman"/>
          <w:color w:val="auto"/>
          <w:szCs w:val="21"/>
        </w:rPr>
        <w:t>（或盖章）</w:t>
      </w:r>
      <w:r>
        <w:rPr>
          <w:rFonts w:ascii="Times New Roman" w:hAnsi="Times New Roman"/>
          <w:color w:val="auto"/>
          <w:szCs w:val="21"/>
        </w:rPr>
        <w:t>,或未</w:t>
      </w:r>
      <w:r>
        <w:rPr>
          <w:rFonts w:hint="eastAsia" w:ascii="Times New Roman" w:hAnsi="Times New Roman"/>
          <w:color w:val="auto"/>
          <w:szCs w:val="21"/>
        </w:rPr>
        <w:t>提供法定代表人授权委托书、投标声明书或者填写项目不齐全的；</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w:t>
      </w:r>
      <w:r>
        <w:rPr>
          <w:rFonts w:hint="eastAsia" w:ascii="Times New Roman" w:hAnsi="Times New Roman"/>
          <w:color w:val="auto"/>
          <w:szCs w:val="21"/>
        </w:rPr>
        <w:t>投标代表人未能出具身份证明或与法定代表人授权委托人身份不符的；</w:t>
      </w:r>
      <w:r>
        <w:rPr>
          <w:rFonts w:ascii="Times New Roman" w:hAnsi="Times New Roman"/>
          <w:color w:val="auto"/>
          <w:szCs w:val="21"/>
        </w:rPr>
        <w:t xml:space="preserve"> </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6</w:t>
      </w:r>
      <w:r>
        <w:rPr>
          <w:rFonts w:ascii="Times New Roman" w:hAnsi="Times New Roman"/>
          <w:color w:val="auto"/>
          <w:szCs w:val="21"/>
        </w:rPr>
        <w:t>）投标文件格式不规范、项目不齐全或者内容虚假的；</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7</w:t>
      </w:r>
      <w:r>
        <w:rPr>
          <w:rFonts w:ascii="Times New Roman" w:hAnsi="Times New Roman"/>
          <w:color w:val="auto"/>
          <w:szCs w:val="21"/>
        </w:rPr>
        <w:t>）投标文件的实质性内容未使用中文表述、意思表述不明确、前后矛盾或者使用计量单位不符合招标文件要求的（经评标委员会认定</w:t>
      </w:r>
      <w:r>
        <w:rPr>
          <w:rFonts w:hint="eastAsia" w:ascii="Times New Roman" w:hAnsi="Times New Roman"/>
          <w:color w:val="auto"/>
          <w:szCs w:val="21"/>
        </w:rPr>
        <w:t>并</w:t>
      </w:r>
      <w:r>
        <w:rPr>
          <w:rFonts w:ascii="Times New Roman" w:hAnsi="Times New Roman"/>
          <w:color w:val="auto"/>
          <w:szCs w:val="21"/>
        </w:rPr>
        <w:t>允许其当场更正的笔误除外）</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8</w:t>
      </w:r>
      <w:r>
        <w:rPr>
          <w:rFonts w:ascii="Times New Roman" w:hAnsi="Times New Roman"/>
          <w:color w:val="auto"/>
          <w:szCs w:val="21"/>
        </w:rPr>
        <w:t>）投标有效期</w:t>
      </w:r>
      <w:r>
        <w:rPr>
          <w:rFonts w:hint="eastAsia" w:ascii="Times New Roman" w:hAnsi="Times New Roman"/>
          <w:color w:val="auto"/>
          <w:szCs w:val="21"/>
        </w:rPr>
        <w:t>、服务期</w:t>
      </w:r>
      <w:r>
        <w:rPr>
          <w:rFonts w:ascii="Times New Roman" w:hAnsi="Times New Roman"/>
          <w:color w:val="auto"/>
          <w:szCs w:val="21"/>
        </w:rPr>
        <w:t>等商务条款不能满足招标文件要求的；</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9</w:t>
      </w:r>
      <w:r>
        <w:rPr>
          <w:rFonts w:ascii="Times New Roman" w:hAnsi="Times New Roman"/>
          <w:color w:val="auto"/>
          <w:szCs w:val="21"/>
        </w:rPr>
        <w:t>）</w:t>
      </w:r>
      <w:r>
        <w:rPr>
          <w:rFonts w:hint="eastAsia" w:ascii="Times New Roman" w:hAnsi="Times New Roman"/>
          <w:color w:val="auto"/>
          <w:szCs w:val="21"/>
        </w:rPr>
        <w:t>未实质性</w:t>
      </w:r>
      <w:r>
        <w:rPr>
          <w:rFonts w:ascii="Times New Roman" w:hAnsi="Times New Roman"/>
          <w:color w:val="auto"/>
          <w:szCs w:val="21"/>
        </w:rPr>
        <w:t>响应招标文件要求或者投标文件有招标方不能接受的附加条件的；</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4、</w:t>
      </w:r>
      <w:r>
        <w:rPr>
          <w:rFonts w:ascii="Times New Roman" w:hAnsi="Times New Roman"/>
          <w:b/>
          <w:color w:val="auto"/>
          <w:szCs w:val="21"/>
        </w:rPr>
        <w:t>在技术评审时，如发现下列情形之一的，投标文件将被视为无效：</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（1）投标文件标明的响应或偏离与事实不符或虚假投标的；</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（2）明显不符合招标文件技术</w:t>
      </w:r>
      <w:r>
        <w:rPr>
          <w:rFonts w:hint="eastAsia" w:ascii="Times New Roman" w:hAnsi="Times New Roman"/>
          <w:color w:val="auto"/>
          <w:szCs w:val="21"/>
        </w:rPr>
        <w:t>要求</w:t>
      </w:r>
      <w:r>
        <w:rPr>
          <w:rFonts w:ascii="Times New Roman" w:hAnsi="Times New Roman"/>
          <w:color w:val="auto"/>
          <w:szCs w:val="21"/>
        </w:rPr>
        <w:t>，或者</w:t>
      </w:r>
      <w:r>
        <w:rPr>
          <w:rFonts w:hint="eastAsia" w:ascii="Times New Roman" w:hAnsi="Times New Roman"/>
          <w:color w:val="auto"/>
          <w:szCs w:val="21"/>
        </w:rPr>
        <w:t>与</w:t>
      </w:r>
      <w:r>
        <w:rPr>
          <w:rFonts w:ascii="Times New Roman" w:hAnsi="Times New Roman"/>
          <w:color w:val="auto"/>
          <w:szCs w:val="21"/>
        </w:rPr>
        <w:t>招标文件中标“</w:t>
      </w:r>
      <w:r>
        <w:rPr>
          <w:rFonts w:hint="eastAsia" w:ascii="Times New Roman" w:hAnsi="Times New Roman"/>
          <w:color w:val="auto"/>
          <w:szCs w:val="21"/>
        </w:rPr>
        <w:t>▲</w:t>
      </w:r>
      <w:r>
        <w:rPr>
          <w:rFonts w:ascii="Times New Roman" w:hAnsi="Times New Roman"/>
          <w:color w:val="auto"/>
          <w:szCs w:val="21"/>
        </w:rPr>
        <w:t>”的</w:t>
      </w:r>
      <w:r>
        <w:rPr>
          <w:rFonts w:hint="eastAsia" w:ascii="Times New Roman" w:hAnsi="Times New Roman"/>
          <w:color w:val="auto"/>
          <w:szCs w:val="21"/>
        </w:rPr>
        <w:t>条款</w:t>
      </w:r>
      <w:r>
        <w:rPr>
          <w:rFonts w:ascii="Times New Roman" w:hAnsi="Times New Roman"/>
          <w:color w:val="auto"/>
          <w:szCs w:val="21"/>
        </w:rPr>
        <w:t>发生实质性偏离的；</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3</w:t>
      </w:r>
      <w:r>
        <w:rPr>
          <w:rFonts w:ascii="Times New Roman" w:hAnsi="Times New Roman"/>
          <w:color w:val="auto"/>
          <w:szCs w:val="21"/>
        </w:rPr>
        <w:t>）投标技术方案不明确，存在一个或一个以上备选（替代）投标方案的</w:t>
      </w:r>
      <w:r>
        <w:rPr>
          <w:rFonts w:hint="eastAsia" w:ascii="Times New Roman" w:hAnsi="Times New Roman"/>
          <w:color w:val="auto"/>
          <w:szCs w:val="21"/>
        </w:rPr>
        <w:t>。</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5、</w:t>
      </w:r>
      <w:r>
        <w:rPr>
          <w:rFonts w:ascii="Times New Roman" w:hAnsi="Times New Roman"/>
          <w:b/>
          <w:color w:val="auto"/>
          <w:szCs w:val="21"/>
        </w:rPr>
        <w:t>在报价评审时，如发现下列情形之一的，投标文件将被视为无效：</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（1）未采用人民币报价或者未按照招标文件标明的币种报价的；</w:t>
      </w:r>
    </w:p>
    <w:p>
      <w:pPr>
        <w:spacing w:line="360" w:lineRule="auto"/>
        <w:ind w:firstLine="420" w:firstLineChars="200"/>
        <w:jc w:val="left"/>
        <w:rPr>
          <w:rFonts w:ascii="Times New Roman" w:hAnsi="Times New Roman"/>
          <w:color w:val="auto"/>
          <w:szCs w:val="21"/>
        </w:rPr>
      </w:pPr>
      <w:r>
        <w:rPr>
          <w:rFonts w:ascii="Times New Roman" w:hAnsi="Times New Roman"/>
          <w:color w:val="auto"/>
          <w:szCs w:val="21"/>
        </w:rPr>
        <w:t>（2）报价超出最高限价</w:t>
      </w:r>
      <w:r>
        <w:rPr>
          <w:rFonts w:hint="eastAsia" w:ascii="Times New Roman" w:hAnsi="Times New Roman"/>
          <w:color w:val="auto"/>
          <w:szCs w:val="21"/>
        </w:rPr>
        <w:t>的；</w:t>
      </w:r>
    </w:p>
    <w:p>
      <w:pPr>
        <w:spacing w:line="360" w:lineRule="auto"/>
        <w:ind w:firstLine="420" w:firstLineChars="200"/>
        <w:jc w:val="left"/>
        <w:rPr>
          <w:rFonts w:ascii="Times New Roman" w:hAnsi="Times New Roman"/>
          <w:color w:val="auto"/>
          <w:szCs w:val="21"/>
        </w:rPr>
      </w:pPr>
      <w:r>
        <w:rPr>
          <w:rFonts w:hint="eastAsia" w:ascii="Times New Roman" w:hAnsi="Times New Roman"/>
          <w:color w:val="auto"/>
          <w:szCs w:val="21"/>
        </w:rPr>
        <w:t xml:space="preserve">（3）投标报价具有选择性，或者开标价格与投标文件承诺的优惠（折扣）价格不一致的。                                                                                              </w:t>
      </w:r>
    </w:p>
    <w:p>
      <w:pPr>
        <w:spacing w:line="360" w:lineRule="auto"/>
        <w:ind w:firstLine="422" w:firstLineChars="200"/>
        <w:jc w:val="left"/>
        <w:rPr>
          <w:rFonts w:ascii="Times New Roman" w:hAnsi="Times New Roman"/>
          <w:b/>
          <w:bCs/>
          <w:color w:val="auto"/>
          <w:szCs w:val="21"/>
        </w:rPr>
      </w:pPr>
      <w:bookmarkStart w:id="98" w:name="_Toc417992890"/>
      <w:r>
        <w:rPr>
          <w:rFonts w:hint="eastAsia" w:ascii="Times New Roman" w:hAnsi="Times New Roman"/>
          <w:b/>
          <w:bCs/>
          <w:color w:val="auto"/>
          <w:szCs w:val="21"/>
        </w:rPr>
        <w:t>6、</w:t>
      </w:r>
      <w:r>
        <w:rPr>
          <w:rFonts w:ascii="Times New Roman" w:hAnsi="Times New Roman"/>
          <w:b/>
          <w:bCs/>
          <w:color w:val="auto"/>
          <w:szCs w:val="21"/>
        </w:rPr>
        <w:t>被拒绝的投标文件为无效。</w:t>
      </w:r>
      <w:bookmarkEnd w:id="98"/>
    </w:p>
    <w:p>
      <w:pPr>
        <w:spacing w:line="360" w:lineRule="auto"/>
        <w:ind w:firstLine="422" w:firstLineChars="200"/>
        <w:jc w:val="left"/>
        <w:rPr>
          <w:rFonts w:ascii="Times New Roman" w:hAnsi="Times New Roman"/>
          <w:b/>
          <w:color w:val="auto"/>
          <w:szCs w:val="21"/>
        </w:rPr>
      </w:pPr>
      <w:bookmarkStart w:id="99" w:name="_Toc417992891"/>
      <w:r>
        <w:rPr>
          <w:rFonts w:hint="eastAsia" w:ascii="Times New Roman" w:hAnsi="Times New Roman"/>
          <w:b/>
          <w:color w:val="auto"/>
          <w:szCs w:val="21"/>
        </w:rPr>
        <w:t>四、开标</w:t>
      </w:r>
      <w:bookmarkEnd w:id="99"/>
    </w:p>
    <w:p>
      <w:pPr>
        <w:spacing w:line="360" w:lineRule="auto"/>
        <w:ind w:firstLine="422" w:firstLineChars="200"/>
        <w:jc w:val="left"/>
        <w:rPr>
          <w:rFonts w:ascii="Times New Roman" w:hAnsi="Times New Roman"/>
          <w:bCs/>
          <w:color w:val="auto"/>
          <w:szCs w:val="21"/>
        </w:rPr>
      </w:pPr>
      <w:bookmarkStart w:id="100" w:name="_Hlk11358044"/>
      <w:r>
        <w:rPr>
          <w:rFonts w:hint="eastAsia" w:ascii="Times New Roman" w:hAnsi="Times New Roman"/>
          <w:b/>
          <w:color w:val="auto"/>
          <w:szCs w:val="21"/>
        </w:rPr>
        <w:t>（一）开标准备</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1、开标的准备工作由采购组织机构负责落实；</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 xml:space="preserve">（二）开标流程（两阶段） </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1、开标第一阶段</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（2）投标文件解密</w:t>
      </w:r>
      <w:r>
        <w:rPr>
          <w:rFonts w:hint="eastAsia" w:ascii="Times New Roman" w:hAnsi="Times New Roman"/>
          <w:color w:val="auto"/>
          <w:szCs w:val="21"/>
        </w:rPr>
        <w:t>；</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（3）开启投标文件，进入资格审查；</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（4）开启资格审查通过的投标供应商的商务技术文件进入符合性审查、商务技术评审；</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（5）第一阶段开标结束。</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备注：开标大会的第一阶段结束后，评标委员会将依法对投标供应商的资格进行审查，资格审查结束后进入符合性审查和商务技术的评审工作。</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2、开标大会第二阶段</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（2）开启符合性审查、商务技术评审有效投标供应商的《报价文件》，公布开标一览表有关内容。唱标结束后，由评标委员会对报价的合理性、准确性等进行审查核实。</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（3）评审结束后，公布中标（成交）候选供应商名单。</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特别说明：如遇“政府采购云平台”电子化开标或评审程序调整的，按调整后程序执行。</w:t>
      </w:r>
    </w:p>
    <w:p>
      <w:pPr>
        <w:spacing w:line="360" w:lineRule="auto"/>
        <w:ind w:firstLine="422" w:firstLineChars="200"/>
        <w:jc w:val="left"/>
        <w:rPr>
          <w:rFonts w:ascii="Times New Roman" w:hAnsi="Times New Roman"/>
          <w:b/>
          <w:color w:val="auto"/>
          <w:szCs w:val="21"/>
        </w:rPr>
      </w:pPr>
      <w:r>
        <w:rPr>
          <w:rFonts w:hint="eastAsia" w:ascii="Times New Roman" w:hAnsi="Times New Roman"/>
          <w:b/>
          <w:color w:val="auto"/>
          <w:szCs w:val="21"/>
        </w:rPr>
        <w:t>（三）投标供应商资格审查</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1、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0" w:firstLineChars="200"/>
        <w:jc w:val="left"/>
        <w:rPr>
          <w:rFonts w:ascii="Times New Roman" w:hAnsi="Times New Roman"/>
          <w:bCs/>
          <w:color w:val="auto"/>
          <w:szCs w:val="21"/>
        </w:rPr>
      </w:pPr>
      <w:r>
        <w:rPr>
          <w:rFonts w:hint="eastAsia" w:ascii="Times New Roman" w:hAnsi="Times New Roman"/>
          <w:bCs/>
          <w:color w:val="auto"/>
          <w:szCs w:val="21"/>
        </w:rPr>
        <w:t>2、投标供应商提交的资格证明材料无法证明其符合招标文件规定的“合格的投标人资格要求”的，评标委员会将对其作资格审查不通过处理（无效投标），并不再将其投标提交评标委员会进行后续评审。</w:t>
      </w:r>
    </w:p>
    <w:p>
      <w:pPr>
        <w:spacing w:line="360" w:lineRule="auto"/>
        <w:ind w:firstLine="422" w:firstLineChars="200"/>
        <w:jc w:val="left"/>
        <w:rPr>
          <w:rFonts w:ascii="Times New Roman" w:hAnsi="Times New Roman"/>
          <w:b/>
          <w:bCs/>
          <w:color w:val="auto"/>
          <w:szCs w:val="21"/>
        </w:rPr>
      </w:pPr>
      <w:r>
        <w:rPr>
          <w:rFonts w:hint="eastAsia" w:ascii="Times New Roman" w:hAnsi="Times New Roman"/>
          <w:b/>
          <w:bCs/>
          <w:color w:val="auto"/>
          <w:szCs w:val="21"/>
        </w:rPr>
        <w:t>3、单位负责人为同一人或者存在直接控股、管理关系的不同供应商参加同一合同项下的政府采购活动的，相关投标供应商均作资格无效处理。</w:t>
      </w:r>
    </w:p>
    <w:bookmarkEnd w:id="100"/>
    <w:p>
      <w:pPr>
        <w:pStyle w:val="29"/>
        <w:spacing w:beforeLines="0" w:afterLines="0" w:line="360" w:lineRule="auto"/>
        <w:ind w:firstLine="420"/>
        <w:rPr>
          <w:rFonts w:ascii="Times New Roman" w:hAnsi="Times New Roman"/>
          <w:b/>
          <w:color w:val="auto"/>
          <w:sz w:val="21"/>
          <w:szCs w:val="21"/>
        </w:rPr>
      </w:pPr>
      <w:bookmarkStart w:id="101" w:name="_Toc417992892"/>
      <w:bookmarkStart w:id="102" w:name="_Toc177870554"/>
      <w:r>
        <w:rPr>
          <w:rFonts w:hint="eastAsia" w:ascii="Times New Roman" w:hAnsi="Times New Roman"/>
          <w:b/>
          <w:color w:val="auto"/>
          <w:sz w:val="21"/>
          <w:szCs w:val="21"/>
        </w:rPr>
        <w:t>五、评标</w:t>
      </w:r>
      <w:bookmarkEnd w:id="101"/>
      <w:bookmarkEnd w:id="102"/>
    </w:p>
    <w:p>
      <w:pPr>
        <w:pStyle w:val="29"/>
        <w:spacing w:beforeLines="0" w:afterLines="0" w:line="360" w:lineRule="auto"/>
        <w:ind w:firstLine="420"/>
        <w:rPr>
          <w:rFonts w:ascii="Times New Roman" w:hAnsi="Times New Roman"/>
          <w:b/>
          <w:color w:val="auto"/>
          <w:sz w:val="21"/>
          <w:szCs w:val="21"/>
        </w:rPr>
      </w:pPr>
      <w:r>
        <w:rPr>
          <w:rFonts w:hint="eastAsia" w:ascii="Times New Roman" w:hAnsi="Times New Roman"/>
          <w:b/>
          <w:color w:val="auto"/>
          <w:sz w:val="21"/>
          <w:szCs w:val="21"/>
        </w:rPr>
        <w:t>1、评标组织</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1.1、本项目评标委员会由政府采购评审专家4人和采购人代表1人，共5人组成。</w:t>
      </w:r>
    </w:p>
    <w:p>
      <w:pPr>
        <w:pStyle w:val="29"/>
        <w:spacing w:beforeLines="0" w:afterLines="0" w:line="360" w:lineRule="auto"/>
        <w:ind w:firstLine="420"/>
        <w:rPr>
          <w:rFonts w:ascii="Times New Roman" w:hAnsi="Times New Roman"/>
          <w:color w:val="auto"/>
          <w:sz w:val="21"/>
          <w:szCs w:val="21"/>
        </w:rPr>
      </w:pPr>
      <w:bookmarkStart w:id="103" w:name="_Hlk11358354"/>
      <w:r>
        <w:rPr>
          <w:rFonts w:hint="eastAsia" w:ascii="Times New Roman" w:hAnsi="Times New Roman"/>
          <w:color w:val="auto"/>
          <w:sz w:val="21"/>
          <w:szCs w:val="21"/>
        </w:rPr>
        <w:t>1</w:t>
      </w:r>
      <w:r>
        <w:rPr>
          <w:rFonts w:ascii="Times New Roman" w:hAnsi="Times New Roman"/>
          <w:color w:val="auto"/>
          <w:sz w:val="21"/>
          <w:szCs w:val="21"/>
        </w:rPr>
        <w:t>.2</w:t>
      </w:r>
      <w:r>
        <w:rPr>
          <w:rFonts w:hint="eastAsia" w:ascii="Times New Roman" w:hAnsi="Times New Roman"/>
          <w:color w:val="auto"/>
          <w:sz w:val="21"/>
          <w:szCs w:val="21"/>
        </w:rPr>
        <w:t>、评标委员会负责具体评标事务，并独立履行下列职责：</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（1）审查、评价投标文件是否符合招标文件的商务、技术等实质性要求;</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（2）要求投标人对投标文件有关事项作出澄清或者说明;</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3</w:t>
      </w:r>
      <w:r>
        <w:rPr>
          <w:rFonts w:hint="eastAsia" w:ascii="Times New Roman" w:hAnsi="Times New Roman"/>
          <w:color w:val="auto"/>
          <w:sz w:val="21"/>
          <w:szCs w:val="21"/>
        </w:rPr>
        <w:t>）对投标文件进行比较和评价;</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（4）确定中标候选人名单，以及根据采购人委托直接确定中标人;</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w:t>
      </w:r>
      <w:r>
        <w:rPr>
          <w:rFonts w:ascii="Times New Roman" w:hAnsi="Times New Roman"/>
          <w:color w:val="auto"/>
          <w:sz w:val="21"/>
          <w:szCs w:val="21"/>
        </w:rPr>
        <w:t>5</w:t>
      </w:r>
      <w:r>
        <w:rPr>
          <w:rFonts w:hint="eastAsia" w:ascii="Times New Roman" w:hAnsi="Times New Roman"/>
          <w:color w:val="auto"/>
          <w:sz w:val="21"/>
          <w:szCs w:val="21"/>
        </w:rPr>
        <w:t>）向采购人、代理机构或者有关部门报告评标中发现的违法行为。</w:t>
      </w:r>
    </w:p>
    <w:p>
      <w:pPr>
        <w:pStyle w:val="29"/>
        <w:spacing w:beforeLines="0" w:afterLines="0" w:line="360" w:lineRule="auto"/>
        <w:ind w:firstLine="420"/>
        <w:rPr>
          <w:rFonts w:ascii="Times New Roman" w:hAnsi="Times New Roman"/>
          <w:b/>
          <w:bCs/>
          <w:color w:val="auto"/>
          <w:sz w:val="21"/>
          <w:szCs w:val="21"/>
          <w:u w:val="single"/>
        </w:rPr>
      </w:pPr>
      <w:r>
        <w:rPr>
          <w:rFonts w:hint="eastAsia" w:ascii="Times New Roman" w:hAnsi="Times New Roman"/>
          <w:b/>
          <w:bCs/>
          <w:color w:val="auto"/>
          <w:sz w:val="21"/>
          <w:szCs w:val="21"/>
          <w:u w:val="single"/>
        </w:rPr>
        <w:t>除采购人代表、评标现场组织人员外，采购人的其他工作人员以及与评标工作无关的人员不得进入评标现场。</w:t>
      </w:r>
      <w:bookmarkEnd w:id="103"/>
    </w:p>
    <w:p>
      <w:pPr>
        <w:pStyle w:val="29"/>
        <w:spacing w:beforeLines="0" w:afterLines="0" w:line="360" w:lineRule="auto"/>
        <w:ind w:firstLine="420"/>
        <w:rPr>
          <w:rFonts w:ascii="Times New Roman" w:hAnsi="Times New Roman"/>
          <w:b/>
          <w:bCs/>
          <w:color w:val="auto"/>
          <w:sz w:val="21"/>
          <w:szCs w:val="21"/>
          <w:u w:val="single"/>
        </w:rPr>
      </w:pPr>
      <w:r>
        <w:rPr>
          <w:rFonts w:hint="eastAsia" w:ascii="Times New Roman" w:hAnsi="Times New Roman"/>
          <w:b/>
          <w:bCs/>
          <w:color w:val="auto"/>
          <w:sz w:val="21"/>
          <w:szCs w:val="21"/>
          <w:u w:val="single"/>
        </w:rPr>
        <w:t>注：如评审时间为疫情期间，参加评审工作会议的所有人员须出示健康码，并填写《评标人员健康信息登记表》。</w:t>
      </w:r>
    </w:p>
    <w:p>
      <w:pPr>
        <w:pStyle w:val="29"/>
        <w:spacing w:beforeLines="0" w:afterLines="0" w:line="360" w:lineRule="auto"/>
        <w:ind w:firstLine="420"/>
        <w:rPr>
          <w:rFonts w:ascii="Times New Roman" w:hAnsi="Times New Roman"/>
          <w:b/>
          <w:color w:val="auto"/>
          <w:sz w:val="21"/>
          <w:szCs w:val="21"/>
        </w:rPr>
      </w:pPr>
      <w:r>
        <w:rPr>
          <w:rFonts w:hint="eastAsia" w:ascii="Times New Roman" w:hAnsi="Times New Roman"/>
          <w:b/>
          <w:color w:val="auto"/>
          <w:sz w:val="21"/>
          <w:szCs w:val="21"/>
        </w:rPr>
        <w:t>2、评标的方式</w:t>
      </w:r>
    </w:p>
    <w:p>
      <w:pPr>
        <w:pStyle w:val="29"/>
        <w:spacing w:beforeLines="0" w:afterLines="0" w:line="360" w:lineRule="auto"/>
        <w:ind w:firstLine="420"/>
        <w:rPr>
          <w:rFonts w:ascii="Times New Roman" w:hAnsi="Times New Roman"/>
          <w:color w:val="auto"/>
          <w:sz w:val="21"/>
          <w:szCs w:val="21"/>
        </w:rPr>
      </w:pPr>
      <w:r>
        <w:rPr>
          <w:rFonts w:hint="eastAsia" w:ascii="Times New Roman" w:hAnsi="Times New Roman"/>
          <w:color w:val="auto"/>
          <w:sz w:val="21"/>
          <w:szCs w:val="21"/>
        </w:rPr>
        <w:t>2.1、本采购项目采用不公开方式评标，评标的依据为招标文件和投标文件。</w:t>
      </w:r>
    </w:p>
    <w:p>
      <w:pPr>
        <w:pStyle w:val="29"/>
        <w:spacing w:beforeLines="0" w:afterLines="0" w:line="360" w:lineRule="auto"/>
        <w:ind w:firstLine="420"/>
        <w:rPr>
          <w:rFonts w:ascii="Times New Roman" w:hAnsi="Times New Roman"/>
          <w:b/>
          <w:bCs/>
          <w:color w:val="auto"/>
          <w:sz w:val="21"/>
          <w:szCs w:val="21"/>
        </w:rPr>
      </w:pPr>
      <w:r>
        <w:rPr>
          <w:rFonts w:hint="eastAsia" w:ascii="Times New Roman" w:hAnsi="Times New Roman"/>
          <w:b/>
          <w:color w:val="auto"/>
          <w:sz w:val="21"/>
          <w:szCs w:val="21"/>
        </w:rPr>
        <w:t>3、</w:t>
      </w:r>
      <w:r>
        <w:rPr>
          <w:rFonts w:hint="eastAsia" w:ascii="Times New Roman" w:hAnsi="Times New Roman"/>
          <w:b/>
          <w:bCs/>
          <w:color w:val="auto"/>
          <w:sz w:val="21"/>
          <w:szCs w:val="21"/>
        </w:rPr>
        <w:t>评标程序</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采购人可以在评标前说明项目背景和采购需求，说明内容不得含有歧视性、倾向性意见，不得超出招标文件所述范围。</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3.1、形式审查:</w:t>
      </w:r>
      <w:bookmarkStart w:id="104" w:name="_Hlk11358436"/>
      <w:r>
        <w:rPr>
          <w:rFonts w:hint="eastAsia" w:ascii="Times New Roman" w:hAnsi="Times New Roman"/>
          <w:color w:val="auto"/>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104"/>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3.2、实质审查与比较</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3.2.1、评标委员会审查投标文件的实质性内容是否符合招标文件的实质性要求。</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3.2.2、评标委员会将根据投标人的资信商务及技术标书进行审查、核对，如有疑问，将对投标人进行询标,投标人要向评标委员会澄清有关问题,并最终以书面形式进行答复。</w:t>
      </w:r>
      <w:r>
        <w:rPr>
          <w:rFonts w:ascii="Times New Roman" w:hAnsi="Times New Roman"/>
          <w:color w:val="auto"/>
          <w:sz w:val="21"/>
          <w:szCs w:val="21"/>
        </w:rPr>
        <w:t>询标</w:t>
      </w:r>
      <w:r>
        <w:rPr>
          <w:rFonts w:hint="eastAsia" w:ascii="Times New Roman" w:hAnsi="Times New Roman"/>
          <w:color w:val="auto"/>
          <w:sz w:val="21"/>
          <w:szCs w:val="21"/>
        </w:rPr>
        <w:t>时，投标人代表未按要求或者拒绝澄清或者澄清的内容改变了投标文件的实质性内容的，评标委员会有权对该投标文件作出不利于投标人的评判。</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3.2.3、</w:t>
      </w:r>
      <w:r>
        <w:rPr>
          <w:rFonts w:ascii="Times New Roman" w:hAnsi="Times New Roman"/>
          <w:color w:val="auto"/>
          <w:sz w:val="21"/>
          <w:szCs w:val="21"/>
        </w:rPr>
        <w:t>各投标人的</w:t>
      </w:r>
      <w:r>
        <w:rPr>
          <w:rFonts w:hint="eastAsia" w:ascii="Times New Roman" w:hAnsi="Times New Roman"/>
          <w:color w:val="auto"/>
          <w:sz w:val="21"/>
          <w:szCs w:val="21"/>
        </w:rPr>
        <w:t>资信商务及技术分按照评标委员会成员的独立评分结果汇总后的算术平均分计算</w:t>
      </w:r>
      <w:r>
        <w:rPr>
          <w:rFonts w:ascii="Times New Roman" w:hAnsi="Times New Roman"/>
          <w:color w:val="auto"/>
          <w:sz w:val="21"/>
          <w:szCs w:val="21"/>
        </w:rPr>
        <w:t>。</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3.2.4、评标委员会将根据投标人的报价文件进行审查、核对,如有疑问,将对投标人进行询标,投标人要向评标委员会澄清有关问题,并最终以书面形式进行答复。</w:t>
      </w:r>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3.2.5、</w:t>
      </w:r>
      <w:bookmarkStart w:id="105" w:name="_Hlk11358977"/>
      <w:r>
        <w:rPr>
          <w:rFonts w:hint="eastAsia" w:ascii="Times New Roman" w:hAnsi="Times New Roman"/>
          <w:color w:val="auto"/>
          <w:sz w:val="21"/>
          <w:szCs w:val="21"/>
        </w:rPr>
        <w:t>代理公司工作人员协助</w:t>
      </w:r>
      <w:r>
        <w:rPr>
          <w:rFonts w:ascii="Times New Roman" w:hAnsi="Times New Roman"/>
          <w:color w:val="auto"/>
          <w:sz w:val="21"/>
          <w:szCs w:val="21"/>
        </w:rPr>
        <w:t>评标委员会根据</w:t>
      </w:r>
      <w:r>
        <w:rPr>
          <w:rFonts w:hint="eastAsia" w:ascii="Times New Roman" w:hAnsi="Times New Roman"/>
          <w:color w:val="auto"/>
          <w:sz w:val="21"/>
          <w:szCs w:val="21"/>
        </w:rPr>
        <w:t>本项目的评分标准操作政府采购业务系统，由系统</w:t>
      </w:r>
      <w:r>
        <w:rPr>
          <w:rFonts w:ascii="Times New Roman" w:hAnsi="Times New Roman"/>
          <w:color w:val="auto"/>
          <w:sz w:val="21"/>
          <w:szCs w:val="21"/>
        </w:rPr>
        <w:t>计算各投标人的报价得分</w:t>
      </w:r>
      <w:r>
        <w:rPr>
          <w:rFonts w:hint="eastAsia" w:ascii="Times New Roman" w:hAnsi="Times New Roman"/>
          <w:color w:val="auto"/>
          <w:sz w:val="21"/>
          <w:szCs w:val="21"/>
        </w:rPr>
        <w:t>。</w:t>
      </w:r>
      <w:bookmarkEnd w:id="105"/>
    </w:p>
    <w:p>
      <w:pPr>
        <w:pStyle w:val="29"/>
        <w:spacing w:beforeLines="0" w:afterLines="0" w:line="360" w:lineRule="auto"/>
        <w:ind w:firstLine="480"/>
        <w:rPr>
          <w:rFonts w:ascii="Times New Roman" w:hAnsi="Times New Roman"/>
          <w:color w:val="auto"/>
          <w:sz w:val="21"/>
          <w:szCs w:val="21"/>
        </w:rPr>
      </w:pPr>
      <w:r>
        <w:rPr>
          <w:rFonts w:hint="eastAsia" w:ascii="Times New Roman" w:hAnsi="Times New Roman"/>
          <w:color w:val="auto"/>
          <w:sz w:val="21"/>
          <w:szCs w:val="21"/>
        </w:rPr>
        <w:t>3.2</w:t>
      </w:r>
      <w:r>
        <w:rPr>
          <w:rFonts w:ascii="Times New Roman" w:hAnsi="Times New Roman"/>
          <w:color w:val="auto"/>
          <w:sz w:val="21"/>
          <w:szCs w:val="21"/>
        </w:rPr>
        <w:t>.6</w:t>
      </w:r>
      <w:r>
        <w:rPr>
          <w:rFonts w:hint="eastAsia" w:ascii="Times New Roman" w:hAnsi="Times New Roman"/>
          <w:color w:val="auto"/>
          <w:sz w:val="21"/>
          <w:szCs w:val="21"/>
        </w:rPr>
        <w:t>、</w:t>
      </w:r>
      <w:r>
        <w:rPr>
          <w:rFonts w:ascii="Times New Roman" w:hAnsi="Times New Roman"/>
          <w:color w:val="auto"/>
          <w:sz w:val="21"/>
          <w:szCs w:val="21"/>
        </w:rPr>
        <w:t>评标委员会完成评标后,评委对各部分得分汇总,</w:t>
      </w:r>
      <w:r>
        <w:rPr>
          <w:rFonts w:hint="eastAsia" w:ascii="Times New Roman" w:hAnsi="Times New Roman"/>
          <w:color w:val="auto"/>
          <w:sz w:val="21"/>
          <w:szCs w:val="21"/>
        </w:rPr>
        <w:t>计算</w:t>
      </w:r>
      <w:r>
        <w:rPr>
          <w:rFonts w:ascii="Times New Roman" w:hAnsi="Times New Roman"/>
          <w:color w:val="auto"/>
          <w:sz w:val="21"/>
          <w:szCs w:val="21"/>
        </w:rPr>
        <w:t>出本项目</w:t>
      </w:r>
      <w:r>
        <w:rPr>
          <w:rFonts w:hint="eastAsia" w:ascii="Times New Roman" w:hAnsi="Times New Roman"/>
          <w:color w:val="auto"/>
          <w:sz w:val="21"/>
          <w:szCs w:val="21"/>
        </w:rPr>
        <w:t>最终得分</w:t>
      </w:r>
      <w:bookmarkStart w:id="106" w:name="_Hlk11358947"/>
      <w:r>
        <w:rPr>
          <w:rFonts w:hint="eastAsia" w:ascii="Times New Roman" w:hAnsi="Times New Roman"/>
          <w:color w:val="auto"/>
          <w:sz w:val="21"/>
          <w:szCs w:val="21"/>
        </w:rPr>
        <w:t>、评标价等</w:t>
      </w:r>
      <w:bookmarkEnd w:id="106"/>
      <w:r>
        <w:rPr>
          <w:rFonts w:ascii="Times New Roman" w:hAnsi="Times New Roman"/>
          <w:color w:val="auto"/>
          <w:sz w:val="21"/>
          <w:szCs w:val="21"/>
        </w:rPr>
        <w:t>。评标委员会按评标原则推荐中标候选人同时起草评标报告。</w:t>
      </w:r>
    </w:p>
    <w:p>
      <w:pPr>
        <w:spacing w:line="360" w:lineRule="auto"/>
        <w:ind w:firstLine="420"/>
        <w:rPr>
          <w:rFonts w:ascii="Times New Roman" w:hAnsi="Times New Roman"/>
          <w:b/>
          <w:color w:val="auto"/>
          <w:szCs w:val="21"/>
        </w:rPr>
      </w:pPr>
      <w:r>
        <w:rPr>
          <w:rFonts w:hint="eastAsia" w:ascii="Times New Roman" w:hAnsi="Times New Roman"/>
          <w:b/>
          <w:color w:val="auto"/>
          <w:szCs w:val="21"/>
        </w:rPr>
        <w:t>4、澄清问题的形式</w:t>
      </w:r>
    </w:p>
    <w:p>
      <w:pPr>
        <w:spacing w:line="360" w:lineRule="auto"/>
        <w:ind w:firstLine="420"/>
        <w:rPr>
          <w:rFonts w:ascii="Times New Roman" w:hAnsi="Times New Roman"/>
          <w:color w:val="auto"/>
          <w:szCs w:val="21"/>
        </w:rPr>
      </w:pPr>
      <w:r>
        <w:rPr>
          <w:rFonts w:hint="eastAsia" w:ascii="Times New Roman" w:hAnsi="Times New Roman"/>
          <w:color w:val="auto"/>
          <w:szCs w:val="21"/>
        </w:rPr>
        <w:t>4.1、对投标文件中含义不明确、同类问题表述不一致或者有明显文字和计算错误的内容，评标委员会可以书面形式（或通过“政府采购云平台”在线询标）要求投标人作出必要的澄清、说明或者纠正，投标供应商澄清、说明或补正时间为30分钟。</w:t>
      </w:r>
    </w:p>
    <w:p>
      <w:pPr>
        <w:spacing w:line="360" w:lineRule="auto"/>
        <w:ind w:firstLine="420"/>
        <w:rPr>
          <w:rFonts w:ascii="Times New Roman" w:hAnsi="Times New Roman"/>
          <w:color w:val="auto"/>
          <w:szCs w:val="21"/>
        </w:rPr>
      </w:pPr>
      <w:r>
        <w:rPr>
          <w:rFonts w:hint="eastAsia" w:ascii="Times New Roman" w:hAnsi="Times New Roman"/>
          <w:color w:val="auto"/>
          <w:szCs w:val="21"/>
        </w:rPr>
        <w:t>4</w:t>
      </w:r>
      <w:r>
        <w:rPr>
          <w:rFonts w:ascii="Times New Roman" w:hAnsi="Times New Roman"/>
          <w:color w:val="auto"/>
          <w:szCs w:val="21"/>
        </w:rPr>
        <w:t>.2</w:t>
      </w:r>
      <w:r>
        <w:rPr>
          <w:rFonts w:hint="eastAsia" w:ascii="Times New Roman" w:hAnsi="Times New Roman"/>
          <w:color w:val="auto"/>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pacing w:line="360" w:lineRule="auto"/>
        <w:ind w:firstLine="420"/>
        <w:rPr>
          <w:rFonts w:ascii="Times New Roman" w:hAnsi="Times New Roman"/>
          <w:color w:val="auto"/>
          <w:szCs w:val="21"/>
        </w:rPr>
      </w:pPr>
      <w:r>
        <w:rPr>
          <w:rFonts w:hint="eastAsia" w:ascii="Times New Roman" w:hAnsi="Times New Roman"/>
          <w:color w:val="auto"/>
          <w:szCs w:val="21"/>
        </w:rPr>
        <w:t>4.3、如果供应商代表拒绝或未按评标委员会要求在“政采云”平台作出在线回复且无其他有效回复方式的，评标委员会可以对其作出无效标处理。</w:t>
      </w:r>
    </w:p>
    <w:p>
      <w:pPr>
        <w:spacing w:line="360" w:lineRule="auto"/>
        <w:ind w:firstLine="420"/>
        <w:rPr>
          <w:rFonts w:ascii="Times New Roman" w:hAnsi="Times New Roman"/>
          <w:b/>
          <w:color w:val="auto"/>
          <w:szCs w:val="21"/>
        </w:rPr>
      </w:pPr>
      <w:r>
        <w:rPr>
          <w:rFonts w:hint="eastAsia" w:ascii="Times New Roman" w:hAnsi="Times New Roman"/>
          <w:b/>
          <w:color w:val="auto"/>
          <w:szCs w:val="21"/>
        </w:rPr>
        <w:t>5、错误修正</w:t>
      </w:r>
    </w:p>
    <w:p>
      <w:pPr>
        <w:spacing w:line="360" w:lineRule="auto"/>
        <w:ind w:firstLine="420"/>
        <w:rPr>
          <w:rFonts w:ascii="Times New Roman" w:hAnsi="Times New Roman"/>
          <w:color w:val="auto"/>
          <w:szCs w:val="21"/>
        </w:rPr>
      </w:pPr>
      <w:r>
        <w:rPr>
          <w:rFonts w:hint="eastAsia" w:ascii="Times New Roman" w:hAnsi="Times New Roman"/>
          <w:color w:val="auto"/>
          <w:szCs w:val="21"/>
        </w:rPr>
        <w:t>投标文件如果出现计算或表达上的错误，修正错误的原则如下：</w:t>
      </w:r>
    </w:p>
    <w:p>
      <w:pPr>
        <w:spacing w:line="360" w:lineRule="auto"/>
        <w:ind w:firstLine="420"/>
        <w:rPr>
          <w:rFonts w:ascii="Times New Roman" w:hAnsi="Times New Roman"/>
          <w:color w:val="auto"/>
          <w:szCs w:val="21"/>
        </w:rPr>
      </w:pPr>
      <w:r>
        <w:rPr>
          <w:rFonts w:hint="eastAsia" w:ascii="Times New Roman" w:hAnsi="Times New Roman"/>
          <w:color w:val="auto"/>
          <w:szCs w:val="21"/>
        </w:rPr>
        <w:t>5.1、开标时，投标文件中开标报价一览表</w:t>
      </w:r>
      <w:r>
        <w:rPr>
          <w:rFonts w:ascii="Times New Roman" w:hAnsi="Times New Roman"/>
          <w:color w:val="auto"/>
          <w:szCs w:val="21"/>
        </w:rPr>
        <w:t>内容与</w:t>
      </w:r>
      <w:r>
        <w:rPr>
          <w:rFonts w:hint="eastAsia" w:ascii="Times New Roman" w:hAnsi="Times New Roman"/>
          <w:color w:val="auto"/>
          <w:szCs w:val="21"/>
        </w:rPr>
        <w:t>报价</w:t>
      </w:r>
      <w:r>
        <w:rPr>
          <w:rFonts w:ascii="Times New Roman" w:hAnsi="Times New Roman"/>
          <w:color w:val="auto"/>
          <w:szCs w:val="21"/>
        </w:rPr>
        <w:t>明细表内容不一致的，以</w:t>
      </w:r>
      <w:r>
        <w:rPr>
          <w:rFonts w:hint="eastAsia" w:ascii="Times New Roman" w:hAnsi="Times New Roman"/>
          <w:color w:val="auto"/>
          <w:szCs w:val="21"/>
        </w:rPr>
        <w:t>开标报价一览表</w:t>
      </w:r>
      <w:r>
        <w:rPr>
          <w:rFonts w:ascii="Times New Roman" w:hAnsi="Times New Roman"/>
          <w:color w:val="auto"/>
          <w:szCs w:val="21"/>
        </w:rPr>
        <w:t>为准。</w:t>
      </w:r>
    </w:p>
    <w:p>
      <w:pPr>
        <w:spacing w:line="360" w:lineRule="auto"/>
        <w:ind w:firstLine="420"/>
        <w:rPr>
          <w:rFonts w:ascii="Times New Roman" w:hAnsi="Times New Roman"/>
          <w:color w:val="auto"/>
          <w:szCs w:val="21"/>
        </w:rPr>
      </w:pPr>
      <w:r>
        <w:rPr>
          <w:rFonts w:hint="eastAsia" w:ascii="Times New Roman" w:hAnsi="Times New Roman"/>
          <w:color w:val="auto"/>
          <w:szCs w:val="21"/>
        </w:rPr>
        <w:t>5.2、投标文件的大写金额和小写金额不一致的，以大写金额为准；</w:t>
      </w:r>
    </w:p>
    <w:p>
      <w:pPr>
        <w:spacing w:line="380" w:lineRule="exact"/>
        <w:ind w:firstLine="420"/>
        <w:rPr>
          <w:rFonts w:ascii="Times New Roman" w:hAnsi="Times New Roman"/>
          <w:color w:val="auto"/>
          <w:szCs w:val="21"/>
        </w:rPr>
      </w:pPr>
      <w:r>
        <w:rPr>
          <w:rFonts w:hint="eastAsia" w:ascii="Times New Roman" w:hAnsi="Times New Roman"/>
          <w:color w:val="auto"/>
          <w:szCs w:val="21"/>
        </w:rPr>
        <w:t>5.3、总价金额与按单价汇总金额不一致的，以单价金额计算结果为准；</w:t>
      </w:r>
    </w:p>
    <w:p>
      <w:pPr>
        <w:spacing w:line="380" w:lineRule="exact"/>
        <w:ind w:firstLine="420"/>
        <w:rPr>
          <w:rFonts w:ascii="Times New Roman" w:hAnsi="Times New Roman"/>
          <w:color w:val="auto"/>
          <w:szCs w:val="21"/>
        </w:rPr>
      </w:pPr>
      <w:r>
        <w:rPr>
          <w:rFonts w:hint="eastAsia" w:ascii="Times New Roman" w:hAnsi="Times New Roman"/>
          <w:color w:val="auto"/>
          <w:szCs w:val="21"/>
        </w:rPr>
        <w:t>5.4、对不同文字文本投标文件的解释发生异议的，以中文文本为准。</w:t>
      </w:r>
    </w:p>
    <w:p>
      <w:pPr>
        <w:spacing w:line="380" w:lineRule="exact"/>
        <w:ind w:firstLine="420"/>
        <w:rPr>
          <w:rFonts w:ascii="Times New Roman" w:hAnsi="Times New Roman"/>
          <w:color w:val="auto"/>
          <w:szCs w:val="21"/>
        </w:rPr>
      </w:pPr>
      <w:r>
        <w:rPr>
          <w:rFonts w:hint="eastAsia" w:ascii="Times New Roman" w:hAnsi="Times New Roman"/>
          <w:color w:val="auto"/>
          <w:szCs w:val="21"/>
        </w:rPr>
        <w:t>5.5、按上述修正错误的原则及方法调整或修正投标文件的投标报价，投标人同意后，调整后的投标报价对投标人起约束作用。如果投标人不接受修正后的报价，则其投标将作为无效投标处理。</w:t>
      </w:r>
    </w:p>
    <w:p>
      <w:pPr>
        <w:spacing w:line="380" w:lineRule="exact"/>
        <w:ind w:firstLine="420"/>
        <w:rPr>
          <w:rFonts w:ascii="Times New Roman" w:hAnsi="Times New Roman"/>
          <w:b/>
          <w:color w:val="auto"/>
          <w:szCs w:val="21"/>
        </w:rPr>
      </w:pPr>
      <w:r>
        <w:rPr>
          <w:rFonts w:hint="eastAsia" w:ascii="Times New Roman" w:hAnsi="Times New Roman"/>
          <w:b/>
          <w:color w:val="auto"/>
          <w:szCs w:val="21"/>
        </w:rPr>
        <w:t>6、</w:t>
      </w:r>
      <w:bookmarkStart w:id="107" w:name="_Hlk11358632"/>
      <w:r>
        <w:rPr>
          <w:rFonts w:hint="eastAsia" w:ascii="Times New Roman" w:hAnsi="Times New Roman"/>
          <w:b/>
          <w:color w:val="auto"/>
          <w:szCs w:val="21"/>
        </w:rPr>
        <w:t>评标过程的保密性</w:t>
      </w:r>
      <w:bookmarkEnd w:id="107"/>
    </w:p>
    <w:p>
      <w:pPr>
        <w:spacing w:line="380" w:lineRule="exact"/>
        <w:ind w:firstLine="420"/>
        <w:rPr>
          <w:rFonts w:ascii="Times New Roman" w:hAnsi="Times New Roman"/>
          <w:color w:val="auto"/>
          <w:szCs w:val="21"/>
        </w:rPr>
      </w:pPr>
      <w:r>
        <w:rPr>
          <w:rFonts w:hint="eastAsia" w:ascii="Times New Roman" w:hAnsi="Times New Roman"/>
          <w:color w:val="auto"/>
          <w:szCs w:val="21"/>
        </w:rPr>
        <w:t>6.1、</w:t>
      </w:r>
      <w:bookmarkStart w:id="108" w:name="_Hlk11358639"/>
      <w:r>
        <w:rPr>
          <w:rFonts w:hint="eastAsia" w:ascii="Times New Roman" w:hAnsi="Times New Roman"/>
          <w:color w:val="auto"/>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108"/>
    </w:p>
    <w:p>
      <w:pPr>
        <w:spacing w:line="380" w:lineRule="exact"/>
        <w:ind w:firstLine="420"/>
        <w:rPr>
          <w:rFonts w:ascii="Times New Roman" w:hAnsi="Times New Roman"/>
          <w:b/>
          <w:color w:val="auto"/>
          <w:szCs w:val="21"/>
        </w:rPr>
      </w:pPr>
      <w:r>
        <w:rPr>
          <w:rFonts w:hint="eastAsia" w:ascii="Times New Roman" w:hAnsi="Times New Roman"/>
          <w:b/>
          <w:color w:val="auto"/>
          <w:szCs w:val="21"/>
        </w:rPr>
        <w:t>7、评标原则和评标办法</w:t>
      </w:r>
    </w:p>
    <w:p>
      <w:pPr>
        <w:spacing w:line="380" w:lineRule="exact"/>
        <w:ind w:firstLine="420"/>
        <w:rPr>
          <w:rFonts w:ascii="Times New Roman" w:hAnsi="Times New Roman"/>
          <w:color w:val="auto"/>
          <w:szCs w:val="21"/>
        </w:rPr>
      </w:pPr>
      <w:r>
        <w:rPr>
          <w:rFonts w:hint="eastAsia" w:ascii="Times New Roman" w:hAnsi="Times New Roman"/>
          <w:color w:val="auto"/>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spacing w:line="380" w:lineRule="exact"/>
        <w:ind w:firstLine="420"/>
        <w:rPr>
          <w:rFonts w:ascii="Times New Roman" w:hAnsi="Times New Roman"/>
          <w:color w:val="auto"/>
          <w:szCs w:val="21"/>
        </w:rPr>
      </w:pPr>
      <w:r>
        <w:rPr>
          <w:rFonts w:hint="eastAsia" w:ascii="Times New Roman" w:hAnsi="Times New Roman"/>
          <w:color w:val="auto"/>
          <w:szCs w:val="21"/>
        </w:rPr>
        <w:t>7.2、评标办法。本项目的具体评标办法详见第四章的《评标办法及评分标准》。</w:t>
      </w:r>
      <w:bookmarkStart w:id="109" w:name="_Toc177870555"/>
      <w:bookmarkStart w:id="110" w:name="_Toc417992893"/>
    </w:p>
    <w:p>
      <w:pPr>
        <w:spacing w:line="380" w:lineRule="exact"/>
        <w:ind w:firstLine="420"/>
        <w:rPr>
          <w:rFonts w:ascii="Times New Roman" w:hAnsi="Times New Roman"/>
          <w:b/>
          <w:bCs/>
          <w:color w:val="auto"/>
          <w:szCs w:val="21"/>
        </w:rPr>
      </w:pPr>
      <w:r>
        <w:rPr>
          <w:rFonts w:hint="eastAsia" w:ascii="Times New Roman" w:hAnsi="Times New Roman"/>
          <w:b/>
          <w:bCs/>
          <w:color w:val="auto"/>
          <w:szCs w:val="21"/>
        </w:rPr>
        <w:t>8、评标过程的监控</w:t>
      </w:r>
    </w:p>
    <w:p>
      <w:pPr>
        <w:spacing w:line="380" w:lineRule="exact"/>
        <w:ind w:firstLine="420"/>
        <w:rPr>
          <w:rFonts w:ascii="Times New Roman" w:hAnsi="Times New Roman"/>
          <w:color w:val="auto"/>
          <w:szCs w:val="21"/>
        </w:rPr>
      </w:pPr>
      <w:r>
        <w:rPr>
          <w:rFonts w:hint="eastAsia" w:ascii="Times New Roman" w:hAnsi="Times New Roman"/>
          <w:color w:val="auto"/>
          <w:szCs w:val="21"/>
        </w:rPr>
        <w:t>本项目评标过程实行全程录音、录像监控。 投标人在评标过程中所进行的试图影响评标结果的不公正活动，可能导致其投标被拒绝。</w:t>
      </w:r>
    </w:p>
    <w:p>
      <w:pPr>
        <w:spacing w:line="380" w:lineRule="exact"/>
        <w:ind w:firstLine="420"/>
        <w:rPr>
          <w:rFonts w:ascii="Times New Roman" w:hAnsi="Times New Roman"/>
          <w:b/>
          <w:color w:val="auto"/>
          <w:szCs w:val="21"/>
        </w:rPr>
      </w:pPr>
      <w:r>
        <w:rPr>
          <w:rFonts w:hint="eastAsia" w:ascii="Times New Roman" w:hAnsi="Times New Roman"/>
          <w:b/>
          <w:color w:val="auto"/>
          <w:szCs w:val="21"/>
        </w:rPr>
        <w:t>六、定标</w:t>
      </w:r>
      <w:bookmarkEnd w:id="109"/>
      <w:bookmarkEnd w:id="110"/>
    </w:p>
    <w:p>
      <w:pPr>
        <w:spacing w:line="380" w:lineRule="exact"/>
        <w:ind w:firstLine="420"/>
        <w:rPr>
          <w:rFonts w:ascii="Times New Roman" w:hAnsi="Times New Roman"/>
          <w:color w:val="auto"/>
          <w:szCs w:val="21"/>
        </w:rPr>
      </w:pPr>
      <w:bookmarkStart w:id="111" w:name="_Hlk11360673"/>
      <w:r>
        <w:rPr>
          <w:rFonts w:hint="eastAsia" w:ascii="Times New Roman" w:hAnsi="Times New Roman"/>
          <w:color w:val="auto"/>
          <w:szCs w:val="21"/>
        </w:rPr>
        <w:t>1、采购代理机构在评标结束后2个工作日内将评标结果交采购人确认。采购人应在收到后5个工作日内对评标结果进行确认。</w:t>
      </w:r>
    </w:p>
    <w:p>
      <w:pPr>
        <w:spacing w:line="380" w:lineRule="exact"/>
        <w:ind w:firstLine="420"/>
        <w:rPr>
          <w:rFonts w:ascii="Times New Roman" w:hAnsi="Times New Roman"/>
          <w:color w:val="auto"/>
          <w:szCs w:val="21"/>
        </w:rPr>
      </w:pPr>
      <w:r>
        <w:rPr>
          <w:rFonts w:hint="eastAsia" w:ascii="Times New Roman" w:hAnsi="Times New Roman"/>
          <w:color w:val="auto"/>
          <w:szCs w:val="21"/>
        </w:rPr>
        <w:t>2、自中标、成交供应商确定之日起2个工作日内，采购代理机构将在发布招标公告的网站上对中标结果进行公告，同时以书面形式发出中标通知书。</w:t>
      </w:r>
    </w:p>
    <w:bookmarkEnd w:id="111"/>
    <w:p>
      <w:pPr>
        <w:spacing w:line="380" w:lineRule="exact"/>
        <w:ind w:firstLine="420"/>
        <w:rPr>
          <w:rFonts w:ascii="Times New Roman" w:hAnsi="Times New Roman"/>
          <w:b/>
          <w:color w:val="auto"/>
          <w:szCs w:val="21"/>
        </w:rPr>
      </w:pPr>
      <w:r>
        <w:rPr>
          <w:rFonts w:hint="eastAsia" w:ascii="Times New Roman" w:hAnsi="Times New Roman"/>
          <w:b/>
          <w:color w:val="auto"/>
          <w:szCs w:val="21"/>
        </w:rPr>
        <w:t>七、合同授予</w:t>
      </w:r>
    </w:p>
    <w:p>
      <w:pPr>
        <w:spacing w:line="380" w:lineRule="exact"/>
        <w:ind w:firstLine="420"/>
        <w:rPr>
          <w:rFonts w:ascii="Times New Roman" w:hAnsi="Times New Roman"/>
          <w:b/>
          <w:color w:val="auto"/>
          <w:szCs w:val="21"/>
        </w:rPr>
      </w:pPr>
      <w:r>
        <w:rPr>
          <w:rFonts w:hint="eastAsia" w:ascii="Times New Roman" w:hAnsi="Times New Roman"/>
          <w:b/>
          <w:color w:val="auto"/>
          <w:szCs w:val="21"/>
        </w:rPr>
        <w:t>1、签订合同</w:t>
      </w:r>
    </w:p>
    <w:p>
      <w:pPr>
        <w:spacing w:line="380" w:lineRule="exact"/>
        <w:ind w:firstLine="420"/>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.1</w:t>
      </w:r>
      <w:r>
        <w:rPr>
          <w:rFonts w:hint="eastAsia" w:ascii="Times New Roman" w:hAnsi="Times New Roman"/>
          <w:color w:val="auto"/>
          <w:szCs w:val="21"/>
        </w:rPr>
        <w:t>、中标人自接到中标通知书后30日内与</w:t>
      </w:r>
      <w:r>
        <w:rPr>
          <w:rFonts w:hint="eastAsia" w:ascii="Times New Roman" w:hAnsi="Times New Roman" w:cs="Arial"/>
          <w:color w:val="auto"/>
          <w:szCs w:val="21"/>
        </w:rPr>
        <w:t>采购单位签订的政府采购合同</w:t>
      </w:r>
      <w:r>
        <w:rPr>
          <w:rFonts w:hint="eastAsia" w:ascii="Times New Roman" w:hAnsi="Times New Roman"/>
          <w:color w:val="auto"/>
          <w:szCs w:val="21"/>
        </w:rPr>
        <w:t>。同时采购代理机构对合同内容进行审查，如发现与采购结果和投标承诺内容不一致的，应予以纠正。</w:t>
      </w:r>
    </w:p>
    <w:p>
      <w:pPr>
        <w:spacing w:line="380" w:lineRule="exact"/>
        <w:ind w:firstLine="420"/>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w:t>
      </w:r>
      <w:r>
        <w:rPr>
          <w:rFonts w:hint="eastAsia" w:ascii="Times New Roman" w:hAnsi="Times New Roman"/>
          <w:color w:val="auto"/>
          <w:szCs w:val="21"/>
        </w:rPr>
        <w:t>2、中标人拖延、拒签合同的，将被取消中标资格；</w:t>
      </w:r>
      <w:bookmarkStart w:id="112" w:name="_Hlk11360751"/>
      <w:r>
        <w:rPr>
          <w:rFonts w:hint="eastAsia" w:ascii="Times New Roman" w:hAnsi="Times New Roman"/>
          <w:color w:val="auto"/>
          <w:szCs w:val="21"/>
        </w:rPr>
        <w:t>造成招标人损失的，按实际损失赔偿，并报监督管理部门。</w:t>
      </w:r>
      <w:bookmarkEnd w:id="112"/>
      <w:r>
        <w:rPr>
          <w:rFonts w:hint="eastAsia" w:ascii="Times New Roman" w:hAnsi="Times New Roman"/>
          <w:color w:val="auto"/>
          <w:szCs w:val="21"/>
        </w:rPr>
        <w:t xml:space="preserve"> </w:t>
      </w:r>
    </w:p>
    <w:p>
      <w:pPr>
        <w:spacing w:line="380" w:lineRule="exact"/>
        <w:ind w:firstLine="420"/>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.3</w:t>
      </w:r>
      <w:r>
        <w:rPr>
          <w:rFonts w:hint="eastAsia" w:ascii="Times New Roman" w:hAnsi="Times New Roman"/>
          <w:color w:val="auto"/>
          <w:szCs w:val="21"/>
        </w:rPr>
        <w:t>、</w:t>
      </w:r>
      <w:bookmarkStart w:id="113" w:name="_Hlk11360765"/>
      <w:r>
        <w:rPr>
          <w:rFonts w:hint="eastAsia" w:ascii="Times New Roman" w:hAnsi="Times New Roman"/>
          <w:color w:val="auto"/>
          <w:szCs w:val="21"/>
        </w:rPr>
        <w:t>采购人应当自政府采购合同签订之日起2个工作日内，将政府采购合同在省级以上人民政府财政部门指定的媒体上公告，但政府采购合同中涉及国家秘密、商业秘密的内容除外。</w:t>
      </w:r>
      <w:bookmarkEnd w:id="113"/>
      <w:bookmarkStart w:id="114" w:name="_Toc417992895"/>
    </w:p>
    <w:p>
      <w:pPr>
        <w:snapToGrid w:val="0"/>
        <w:spacing w:line="380" w:lineRule="exact"/>
        <w:ind w:firstLine="420" w:firstLineChars="199"/>
        <w:jc w:val="left"/>
        <w:rPr>
          <w:rFonts w:ascii="Times New Roman" w:hAnsi="Times New Roman"/>
          <w:b/>
          <w:color w:val="auto"/>
          <w:szCs w:val="21"/>
        </w:rPr>
      </w:pPr>
      <w:r>
        <w:rPr>
          <w:rFonts w:hint="eastAsia" w:ascii="Times New Roman" w:hAnsi="Times New Roman"/>
          <w:b/>
          <w:color w:val="auto"/>
          <w:szCs w:val="21"/>
        </w:rPr>
        <w:t>八、招标代理服务费</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1、根据“国家发展和改革委员会办公厅《关于招标代理服务收费有关问题的通知》（发改办价格【2003】857号、财库【2018】2号第十五条）”规定，招标代理机构向中标人收取招标代理服务费。</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2、中标人应在收取《中标通知书》时向采购代理机构交纳招标代理服务费，服务费的收费标准按浙价服〔2003〕77号文规定计算。</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br w:type="page"/>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06"/>
        <w:gridCol w:w="2806"/>
        <w:gridCol w:w="28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2806"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spacing w:line="380" w:lineRule="exact"/>
              <w:ind w:firstLine="420"/>
              <w:rPr>
                <w:rFonts w:hint="eastAsia" w:ascii="Times New Roman" w:hAnsi="Times New Roman" w:eastAsia="宋体"/>
                <w:color w:val="auto"/>
                <w:szCs w:val="21"/>
              </w:rPr>
            </w:pPr>
            <w:bookmarkStart w:id="115" w:name="_Toc493511753"/>
            <w:r>
              <w:rPr>
                <w:rFonts w:hint="eastAsia" w:ascii="Times New Roman" w:hAnsi="Times New Roman" w:eastAsia="宋体"/>
                <w:color w:val="auto"/>
                <w:szCs w:val="21"/>
              </w:rPr>
              <w:t>中标金额（万元）</w:t>
            </w:r>
            <w:bookmarkEnd w:id="115"/>
          </w:p>
        </w:tc>
        <w:tc>
          <w:tcPr>
            <w:tcW w:w="2806" w:type="dxa"/>
            <w:tcBorders>
              <w:top w:val="double" w:color="auto" w:sz="4" w:space="0"/>
              <w:left w:val="single" w:color="auto" w:sz="6" w:space="0"/>
              <w:bottom w:val="single" w:color="auto" w:sz="6" w:space="0"/>
              <w:right w:val="single" w:color="auto" w:sz="6" w:space="0"/>
            </w:tcBorders>
            <w:shd w:val="clear" w:color="auto" w:fill="D9D9D9"/>
            <w:noWrap w:val="0"/>
            <w:vAlign w:val="center"/>
          </w:tcPr>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货物招标收费费率</w:t>
            </w:r>
          </w:p>
        </w:tc>
        <w:tc>
          <w:tcPr>
            <w:tcW w:w="2806" w:type="dxa"/>
            <w:tcBorders>
              <w:top w:val="double" w:color="auto" w:sz="4" w:space="0"/>
              <w:left w:val="single" w:color="auto" w:sz="6" w:space="0"/>
              <w:bottom w:val="single" w:color="auto" w:sz="6" w:space="0"/>
              <w:right w:val="double" w:color="auto" w:sz="4" w:space="0"/>
            </w:tcBorders>
            <w:shd w:val="clear" w:color="auto" w:fill="D9D9D9"/>
            <w:noWrap w:val="0"/>
            <w:vAlign w:val="center"/>
          </w:tcPr>
          <w:p>
            <w:pPr>
              <w:spacing w:line="380" w:lineRule="exact"/>
              <w:ind w:firstLine="420"/>
              <w:rPr>
                <w:rFonts w:hint="eastAsia" w:ascii="Times New Roman" w:hAnsi="Times New Roman" w:eastAsia="宋体"/>
                <w:color w:val="auto"/>
                <w:szCs w:val="21"/>
              </w:rPr>
            </w:pPr>
            <w:bookmarkStart w:id="116" w:name="_Toc493511754"/>
            <w:r>
              <w:rPr>
                <w:rFonts w:hint="eastAsia" w:ascii="Times New Roman" w:hAnsi="Times New Roman" w:eastAsia="宋体"/>
                <w:color w:val="auto"/>
                <w:szCs w:val="21"/>
              </w:rPr>
              <w:t>服务类招标收费费率</w:t>
            </w:r>
            <w:bookmarkEnd w:id="11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806" w:type="dxa"/>
            <w:tcBorders>
              <w:top w:val="single" w:color="auto" w:sz="6" w:space="0"/>
              <w:left w:val="double" w:color="auto" w:sz="4"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bookmarkStart w:id="117" w:name="_Toc493511755"/>
            <w:r>
              <w:rPr>
                <w:rFonts w:hint="eastAsia" w:ascii="Times New Roman" w:hAnsi="Times New Roman" w:eastAsia="宋体"/>
                <w:color w:val="auto"/>
                <w:szCs w:val="21"/>
              </w:rPr>
              <w:t>100以下</w:t>
            </w:r>
            <w:bookmarkEnd w:id="117"/>
          </w:p>
        </w:tc>
        <w:tc>
          <w:tcPr>
            <w:tcW w:w="2806" w:type="dxa"/>
            <w:tcBorders>
              <w:top w:val="single" w:color="auto" w:sz="6" w:space="0"/>
              <w:left w:val="single" w:color="auto" w:sz="6"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1.5%</w:t>
            </w:r>
          </w:p>
        </w:tc>
        <w:tc>
          <w:tcPr>
            <w:tcW w:w="2806" w:type="dxa"/>
            <w:tcBorders>
              <w:top w:val="single" w:color="auto" w:sz="6" w:space="0"/>
              <w:left w:val="single" w:color="auto" w:sz="6" w:space="0"/>
              <w:bottom w:val="single" w:color="auto" w:sz="6" w:space="0"/>
              <w:right w:val="double" w:color="auto" w:sz="4" w:space="0"/>
            </w:tcBorders>
            <w:noWrap w:val="0"/>
            <w:vAlign w:val="center"/>
          </w:tcPr>
          <w:p>
            <w:pPr>
              <w:spacing w:line="380" w:lineRule="exact"/>
              <w:ind w:firstLine="420"/>
              <w:rPr>
                <w:rFonts w:hint="eastAsia" w:ascii="Times New Roman" w:hAnsi="Times New Roman" w:eastAsia="宋体"/>
                <w:color w:val="auto"/>
                <w:szCs w:val="21"/>
              </w:rPr>
            </w:pPr>
            <w:bookmarkStart w:id="118" w:name="_Toc493511756"/>
            <w:r>
              <w:rPr>
                <w:rFonts w:hint="eastAsia" w:ascii="Times New Roman" w:hAnsi="Times New Roman" w:eastAsia="宋体"/>
                <w:color w:val="auto"/>
                <w:szCs w:val="21"/>
              </w:rPr>
              <w:t>1.5％</w:t>
            </w:r>
            <w:bookmarkEnd w:id="11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806" w:type="dxa"/>
            <w:tcBorders>
              <w:top w:val="single" w:color="auto" w:sz="6" w:space="0"/>
              <w:left w:val="double" w:color="auto" w:sz="4"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bookmarkStart w:id="119" w:name="_Toc493511757"/>
            <w:r>
              <w:rPr>
                <w:rFonts w:hint="eastAsia" w:ascii="Times New Roman" w:hAnsi="Times New Roman" w:eastAsia="宋体"/>
                <w:color w:val="auto"/>
                <w:szCs w:val="21"/>
              </w:rPr>
              <w:t>100-500</w:t>
            </w:r>
            <w:bookmarkEnd w:id="119"/>
          </w:p>
        </w:tc>
        <w:tc>
          <w:tcPr>
            <w:tcW w:w="2806" w:type="dxa"/>
            <w:tcBorders>
              <w:top w:val="single" w:color="auto" w:sz="6" w:space="0"/>
              <w:left w:val="single" w:color="auto" w:sz="6"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1.1%</w:t>
            </w:r>
          </w:p>
        </w:tc>
        <w:tc>
          <w:tcPr>
            <w:tcW w:w="2806" w:type="dxa"/>
            <w:tcBorders>
              <w:top w:val="single" w:color="auto" w:sz="6" w:space="0"/>
              <w:left w:val="single" w:color="auto" w:sz="6" w:space="0"/>
              <w:bottom w:val="single" w:color="auto" w:sz="6" w:space="0"/>
              <w:right w:val="double" w:color="auto" w:sz="4" w:space="0"/>
            </w:tcBorders>
            <w:noWrap w:val="0"/>
            <w:vAlign w:val="center"/>
          </w:tcPr>
          <w:p>
            <w:pPr>
              <w:spacing w:line="380" w:lineRule="exact"/>
              <w:ind w:firstLine="420"/>
              <w:rPr>
                <w:rFonts w:hint="eastAsia" w:ascii="Times New Roman" w:hAnsi="Times New Roman" w:eastAsia="宋体"/>
                <w:color w:val="auto"/>
                <w:szCs w:val="21"/>
              </w:rPr>
            </w:pPr>
            <w:bookmarkStart w:id="120" w:name="_Toc493511758"/>
            <w:r>
              <w:rPr>
                <w:rFonts w:hint="eastAsia" w:ascii="Times New Roman" w:hAnsi="Times New Roman" w:eastAsia="宋体"/>
                <w:color w:val="auto"/>
                <w:szCs w:val="21"/>
              </w:rPr>
              <w:t>0.8％</w:t>
            </w:r>
            <w:bookmarkEnd w:id="12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2806" w:type="dxa"/>
            <w:tcBorders>
              <w:top w:val="single" w:color="auto" w:sz="6" w:space="0"/>
              <w:left w:val="double" w:color="auto" w:sz="4"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bookmarkStart w:id="121" w:name="_Toc493511759"/>
            <w:r>
              <w:rPr>
                <w:rFonts w:hint="eastAsia" w:ascii="Times New Roman" w:hAnsi="Times New Roman" w:eastAsia="宋体"/>
                <w:color w:val="auto"/>
                <w:szCs w:val="21"/>
              </w:rPr>
              <w:t>500-1000</w:t>
            </w:r>
            <w:bookmarkEnd w:id="121"/>
          </w:p>
        </w:tc>
        <w:tc>
          <w:tcPr>
            <w:tcW w:w="2806" w:type="dxa"/>
            <w:tcBorders>
              <w:top w:val="single" w:color="auto" w:sz="6" w:space="0"/>
              <w:left w:val="single" w:color="auto" w:sz="6" w:space="0"/>
              <w:bottom w:val="single" w:color="auto" w:sz="6" w:space="0"/>
              <w:right w:val="single" w:color="auto" w:sz="6" w:space="0"/>
            </w:tcBorders>
            <w:noWrap w:val="0"/>
            <w:vAlign w:val="center"/>
          </w:tcPr>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0.8%</w:t>
            </w:r>
          </w:p>
        </w:tc>
        <w:tc>
          <w:tcPr>
            <w:tcW w:w="2806" w:type="dxa"/>
            <w:tcBorders>
              <w:top w:val="single" w:color="auto" w:sz="6" w:space="0"/>
              <w:left w:val="single" w:color="auto" w:sz="6" w:space="0"/>
              <w:bottom w:val="single" w:color="auto" w:sz="6" w:space="0"/>
              <w:right w:val="double" w:color="auto" w:sz="4" w:space="0"/>
            </w:tcBorders>
            <w:noWrap w:val="0"/>
            <w:vAlign w:val="center"/>
          </w:tcPr>
          <w:p>
            <w:pPr>
              <w:spacing w:line="380" w:lineRule="exact"/>
              <w:ind w:firstLine="420"/>
              <w:rPr>
                <w:rFonts w:hint="eastAsia" w:ascii="Times New Roman" w:hAnsi="Times New Roman" w:eastAsia="宋体"/>
                <w:color w:val="auto"/>
                <w:szCs w:val="21"/>
              </w:rPr>
            </w:pPr>
            <w:bookmarkStart w:id="122" w:name="_Toc493511760"/>
            <w:r>
              <w:rPr>
                <w:rFonts w:hint="eastAsia" w:ascii="Times New Roman" w:hAnsi="Times New Roman" w:eastAsia="宋体"/>
                <w:color w:val="auto"/>
                <w:szCs w:val="21"/>
              </w:rPr>
              <w:t>0.45％</w:t>
            </w:r>
            <w:bookmarkEnd w:id="122"/>
          </w:p>
        </w:tc>
      </w:tr>
    </w:tbl>
    <w:p>
      <w:pPr>
        <w:spacing w:line="380" w:lineRule="exact"/>
        <w:ind w:firstLine="420"/>
        <w:rPr>
          <w:rFonts w:hint="eastAsia" w:ascii="Times New Roman" w:hAnsi="Times New Roman" w:eastAsia="宋体"/>
          <w:color w:val="auto"/>
          <w:szCs w:val="21"/>
        </w:rPr>
      </w:pPr>
      <w:bookmarkStart w:id="123" w:name="_Toc493511761"/>
      <w:r>
        <w:rPr>
          <w:rFonts w:hint="eastAsia" w:ascii="Times New Roman" w:hAnsi="Times New Roman" w:eastAsia="宋体"/>
          <w:color w:val="auto"/>
          <w:szCs w:val="21"/>
        </w:rPr>
        <w:t>例如：某项目货物类招标代理业务中标金额为900万元，计算中标服务费收费额如下：</w:t>
      </w:r>
      <w:bookmarkEnd w:id="123"/>
    </w:p>
    <w:p>
      <w:pPr>
        <w:spacing w:line="380" w:lineRule="exact"/>
        <w:ind w:firstLine="420"/>
        <w:rPr>
          <w:rFonts w:hint="eastAsia" w:ascii="Times New Roman" w:hAnsi="Times New Roman" w:eastAsia="宋体"/>
          <w:color w:val="auto"/>
          <w:szCs w:val="21"/>
        </w:rPr>
      </w:pPr>
      <w:bookmarkStart w:id="124" w:name="_Toc493511762"/>
      <w:r>
        <w:rPr>
          <w:rFonts w:hint="eastAsia" w:ascii="Times New Roman" w:hAnsi="Times New Roman" w:eastAsia="宋体"/>
          <w:color w:val="auto"/>
          <w:szCs w:val="21"/>
        </w:rPr>
        <w:t>100万元× 1.5% = 1.5万元</w:t>
      </w:r>
      <w:bookmarkEnd w:id="124"/>
    </w:p>
    <w:p>
      <w:pPr>
        <w:spacing w:line="380" w:lineRule="exact"/>
        <w:ind w:firstLine="420"/>
        <w:rPr>
          <w:rFonts w:hint="eastAsia" w:ascii="Times New Roman" w:hAnsi="Times New Roman" w:eastAsia="宋体"/>
          <w:color w:val="auto"/>
          <w:szCs w:val="21"/>
        </w:rPr>
      </w:pPr>
      <w:bookmarkStart w:id="125" w:name="_Toc493511763"/>
      <w:r>
        <w:rPr>
          <w:rFonts w:hint="eastAsia" w:ascii="Times New Roman" w:hAnsi="Times New Roman" w:eastAsia="宋体"/>
          <w:color w:val="auto"/>
          <w:szCs w:val="21"/>
        </w:rPr>
        <w:t>（500-100）万元× 0.8% = 3.2万元</w:t>
      </w:r>
      <w:bookmarkEnd w:id="125"/>
    </w:p>
    <w:p>
      <w:pPr>
        <w:spacing w:line="380" w:lineRule="exact"/>
        <w:ind w:firstLine="420"/>
        <w:rPr>
          <w:rFonts w:hint="eastAsia" w:ascii="Times New Roman" w:hAnsi="Times New Roman" w:eastAsia="宋体"/>
          <w:color w:val="auto"/>
          <w:szCs w:val="21"/>
        </w:rPr>
      </w:pPr>
      <w:bookmarkStart w:id="126" w:name="_Toc493511764"/>
      <w:r>
        <w:rPr>
          <w:rFonts w:hint="eastAsia" w:ascii="Times New Roman" w:hAnsi="Times New Roman" w:eastAsia="宋体"/>
          <w:color w:val="auto"/>
          <w:szCs w:val="21"/>
        </w:rPr>
        <w:t>（900-500）万元×0.45% = 1.8万元</w:t>
      </w:r>
      <w:bookmarkEnd w:id="126"/>
    </w:p>
    <w:p>
      <w:pPr>
        <w:spacing w:line="380" w:lineRule="exact"/>
        <w:ind w:firstLine="420"/>
        <w:rPr>
          <w:rFonts w:hint="eastAsia" w:ascii="Times New Roman" w:hAnsi="Times New Roman" w:eastAsia="宋体"/>
          <w:color w:val="auto"/>
          <w:szCs w:val="21"/>
        </w:rPr>
      </w:pPr>
      <w:bookmarkStart w:id="127" w:name="_Toc493511765"/>
      <w:r>
        <w:rPr>
          <w:rFonts w:hint="eastAsia" w:ascii="Times New Roman" w:hAnsi="Times New Roman"/>
          <w:color w:val="auto"/>
          <w:szCs w:val="21"/>
          <w:lang w:val="en-US" w:eastAsia="zh-CN"/>
        </w:rPr>
        <w:t>合</w:t>
      </w:r>
      <w:r>
        <w:rPr>
          <w:rFonts w:hint="eastAsia" w:ascii="Times New Roman" w:hAnsi="Times New Roman" w:eastAsia="宋体"/>
          <w:color w:val="auto"/>
          <w:szCs w:val="21"/>
        </w:rPr>
        <w:t>计收费 = 1.5万元 + 3.2万元+1.8万元 = 6.5万元</w:t>
      </w:r>
      <w:bookmarkEnd w:id="127"/>
    </w:p>
    <w:p>
      <w:pPr>
        <w:spacing w:line="380" w:lineRule="exact"/>
        <w:ind w:firstLine="420"/>
        <w:rPr>
          <w:rFonts w:hint="eastAsia" w:ascii="Times New Roman" w:hAnsi="Times New Roman" w:eastAsia="宋体"/>
          <w:color w:val="auto"/>
          <w:szCs w:val="21"/>
        </w:rPr>
      </w:pPr>
      <w:bookmarkStart w:id="128" w:name="_Toc493511766"/>
      <w:r>
        <w:rPr>
          <w:rFonts w:hint="eastAsia" w:ascii="Times New Roman" w:hAnsi="Times New Roman" w:eastAsia="宋体"/>
          <w:color w:val="auto"/>
          <w:szCs w:val="21"/>
        </w:rPr>
        <w:t>3、</w:t>
      </w:r>
      <w:bookmarkEnd w:id="128"/>
      <w:r>
        <w:rPr>
          <w:rFonts w:hint="eastAsia" w:ascii="Times New Roman" w:hAnsi="Times New Roman" w:eastAsia="宋体"/>
          <w:color w:val="auto"/>
          <w:szCs w:val="21"/>
        </w:rPr>
        <w:t>本项目以服务类招标收费标准的</w:t>
      </w:r>
      <w:r>
        <w:rPr>
          <w:rFonts w:hint="eastAsia" w:ascii="Times New Roman" w:hAnsi="Times New Roman" w:eastAsia="宋体"/>
          <w:color w:val="auto"/>
          <w:szCs w:val="21"/>
          <w:lang w:val="en-US" w:eastAsia="zh-CN"/>
        </w:rPr>
        <w:t>29</w:t>
      </w:r>
      <w:r>
        <w:rPr>
          <w:rFonts w:hint="eastAsia" w:ascii="Times New Roman" w:hAnsi="Times New Roman" w:eastAsia="宋体"/>
          <w:color w:val="auto"/>
          <w:szCs w:val="21"/>
        </w:rPr>
        <w:t>%收取中标服务费，对于招标代理服务费不足</w:t>
      </w:r>
      <w:r>
        <w:rPr>
          <w:rFonts w:hint="eastAsia" w:ascii="Times New Roman" w:hAnsi="Times New Roman" w:eastAsia="宋体"/>
          <w:color w:val="auto"/>
          <w:szCs w:val="21"/>
          <w:lang w:val="en-US" w:eastAsia="zh-CN"/>
        </w:rPr>
        <w:t>3000</w:t>
      </w:r>
      <w:r>
        <w:rPr>
          <w:rFonts w:hint="eastAsia" w:ascii="Times New Roman" w:hAnsi="Times New Roman" w:eastAsia="宋体"/>
          <w:color w:val="auto"/>
          <w:szCs w:val="21"/>
        </w:rPr>
        <w:t>元的按</w:t>
      </w:r>
      <w:r>
        <w:rPr>
          <w:rFonts w:hint="eastAsia" w:ascii="Times New Roman" w:hAnsi="Times New Roman" w:eastAsia="宋体"/>
          <w:color w:val="auto"/>
          <w:szCs w:val="21"/>
          <w:lang w:val="en-US" w:eastAsia="zh-CN"/>
        </w:rPr>
        <w:t>3</w:t>
      </w:r>
      <w:r>
        <w:rPr>
          <w:rFonts w:hint="eastAsia" w:ascii="Times New Roman" w:hAnsi="Times New Roman" w:eastAsia="宋体"/>
          <w:color w:val="auto"/>
          <w:szCs w:val="21"/>
        </w:rPr>
        <w:t>000元计取招标代理服务费。</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4、服务费的货币为人民币。</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5、服务费支付方式：一次性以银行划账、电汇、汇票或支票的形式支付。</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6、服务费以银行划账方式按下列要求提交：</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收款人：浙江恒赫工程管理有限公司</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户名：浙江恒赫工程管理有限公司</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开户银行：中国建设银行股份有限公司桐乡科技支行</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账号：33050163726409008718</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7、服务费支付时间：服务费必须在中标人领取《中标通知书》时一次性付清，如果中标人未能按时交纳服务费，采购代理机构/采购人保留取消其中标资格并追究其法律责任的权利。</w:t>
      </w:r>
    </w:p>
    <w:p>
      <w:pPr>
        <w:spacing w:line="380" w:lineRule="exact"/>
        <w:ind w:firstLine="420"/>
        <w:rPr>
          <w:rFonts w:hint="eastAsia" w:ascii="Times New Roman" w:hAnsi="Times New Roman" w:eastAsia="宋体"/>
          <w:color w:val="auto"/>
          <w:szCs w:val="21"/>
        </w:rPr>
      </w:pPr>
      <w:r>
        <w:rPr>
          <w:rFonts w:hint="eastAsia" w:ascii="Times New Roman" w:hAnsi="Times New Roman" w:eastAsia="宋体"/>
          <w:color w:val="auto"/>
          <w:szCs w:val="21"/>
        </w:rPr>
        <w:t>8、服务费不在投标报价中单列。</w:t>
      </w:r>
    </w:p>
    <w:p>
      <w:pPr>
        <w:spacing w:line="380" w:lineRule="exact"/>
        <w:ind w:firstLine="420"/>
        <w:rPr>
          <w:rFonts w:hint="eastAsia" w:ascii="Times New Roman" w:hAnsi="Times New Roman" w:eastAsia="宋体"/>
          <w:color w:val="auto"/>
          <w:szCs w:val="21"/>
        </w:rPr>
        <w:sectPr>
          <w:pgSz w:w="11911" w:h="16838"/>
          <w:pgMar w:top="1247" w:right="1134" w:bottom="1247" w:left="1134" w:header="720" w:footer="720" w:gutter="0"/>
          <w:cols w:space="0" w:num="1"/>
          <w:rtlGutter w:val="0"/>
          <w:docGrid w:linePitch="312" w:charSpace="0"/>
        </w:sectPr>
      </w:pPr>
    </w:p>
    <w:p>
      <w:pPr>
        <w:pStyle w:val="48"/>
        <w:rPr>
          <w:rFonts w:ascii="Times New Roman" w:hAnsi="Times New Roman"/>
          <w:color w:val="auto"/>
        </w:rPr>
      </w:pPr>
      <w:bookmarkStart w:id="129" w:name="_Toc11067541"/>
      <w:r>
        <w:rPr>
          <w:rFonts w:hint="eastAsia" w:ascii="Times New Roman" w:hAnsi="Times New Roman"/>
          <w:color w:val="auto"/>
        </w:rPr>
        <w:t>第四章  评标办法</w:t>
      </w:r>
      <w:bookmarkEnd w:id="114"/>
      <w:r>
        <w:rPr>
          <w:rFonts w:hint="eastAsia" w:ascii="Times New Roman" w:hAnsi="Times New Roman"/>
          <w:color w:val="auto"/>
        </w:rPr>
        <w:t>及评分标准</w:t>
      </w:r>
      <w:bookmarkEnd w:id="129"/>
    </w:p>
    <w:p>
      <w:pPr>
        <w:snapToGrid w:val="0"/>
        <w:spacing w:line="360" w:lineRule="auto"/>
        <w:ind w:firstLine="559" w:firstLineChars="199"/>
        <w:jc w:val="center"/>
        <w:rPr>
          <w:rFonts w:ascii="Times New Roman" w:hAnsi="Times New Roman"/>
          <w:b/>
          <w:bCs/>
          <w:color w:val="auto"/>
          <w:kern w:val="44"/>
          <w:sz w:val="28"/>
          <w:szCs w:val="28"/>
        </w:rPr>
      </w:pPr>
    </w:p>
    <w:p>
      <w:pPr>
        <w:spacing w:line="400" w:lineRule="exact"/>
        <w:ind w:firstLine="420"/>
        <w:rPr>
          <w:rFonts w:ascii="Times New Roman" w:hAnsi="Times New Roman"/>
          <w:color w:val="auto"/>
        </w:rPr>
      </w:pPr>
      <w:r>
        <w:rPr>
          <w:rFonts w:hint="eastAsia" w:ascii="Times New Roman" w:hAnsi="Times New Roman"/>
          <w:color w:val="auto"/>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firstLineChars="200"/>
        <w:rPr>
          <w:rFonts w:ascii="Times New Roman" w:hAnsi="Times New Roman"/>
          <w:color w:val="auto"/>
        </w:rPr>
      </w:pPr>
      <w:bookmarkStart w:id="130" w:name="_Hlk11361323"/>
      <w:r>
        <w:rPr>
          <w:rFonts w:hint="eastAsia" w:ascii="Times New Roman" w:hAnsi="Times New Roman"/>
          <w:color w:val="auto"/>
        </w:rPr>
        <w:t>本办法适用本项目的评标</w:t>
      </w:r>
      <w:bookmarkEnd w:id="130"/>
      <w:r>
        <w:rPr>
          <w:rFonts w:hint="eastAsia" w:ascii="Times New Roman" w:hAnsi="Times New Roman"/>
          <w:color w:val="auto"/>
        </w:rPr>
        <w:t>。</w:t>
      </w:r>
    </w:p>
    <w:p>
      <w:pPr>
        <w:spacing w:before="120" w:beforeLines="50" w:after="120" w:afterLines="50" w:line="360" w:lineRule="auto"/>
        <w:rPr>
          <w:rFonts w:ascii="Times New Roman" w:hAnsi="Times New Roman"/>
          <w:b/>
          <w:color w:val="auto"/>
          <w:sz w:val="24"/>
        </w:rPr>
      </w:pPr>
      <w:r>
        <w:rPr>
          <w:rFonts w:hint="eastAsia" w:ascii="Times New Roman" w:hAnsi="Times New Roman"/>
          <w:b/>
          <w:color w:val="auto"/>
          <w:sz w:val="24"/>
        </w:rPr>
        <w:t>一 、总则</w:t>
      </w:r>
    </w:p>
    <w:p>
      <w:pPr>
        <w:spacing w:before="120" w:beforeLines="50" w:after="120" w:afterLines="50" w:line="360" w:lineRule="auto"/>
        <w:ind w:firstLine="420" w:firstLineChars="200"/>
        <w:rPr>
          <w:rFonts w:ascii="Times New Roman" w:hAnsi="Times New Roman"/>
          <w:color w:val="auto"/>
        </w:rPr>
      </w:pPr>
      <w:r>
        <w:rPr>
          <w:rFonts w:hint="eastAsia" w:ascii="Times New Roman" w:hAnsi="Times New Roman"/>
          <w:color w:val="auto"/>
        </w:rPr>
        <w:t>本次评标采用综合评分法，总分为100分，其中价格分10分、技术分</w:t>
      </w:r>
      <w:r>
        <w:rPr>
          <w:rFonts w:hint="eastAsia" w:ascii="Times New Roman" w:hAnsi="Times New Roman"/>
          <w:color w:val="auto"/>
          <w:lang w:val="en-US" w:eastAsia="zh-CN"/>
        </w:rPr>
        <w:t>65</w:t>
      </w:r>
      <w:r>
        <w:rPr>
          <w:rFonts w:hint="eastAsia" w:ascii="Times New Roman" w:hAnsi="Times New Roman"/>
          <w:color w:val="auto"/>
        </w:rPr>
        <w:t>分</w:t>
      </w:r>
      <w:r>
        <w:rPr>
          <w:rFonts w:hint="eastAsia" w:ascii="Times New Roman" w:hAnsi="Times New Roman"/>
          <w:color w:val="auto"/>
          <w:lang w:eastAsia="zh-CN"/>
        </w:rPr>
        <w:t>、</w:t>
      </w:r>
      <w:r>
        <w:rPr>
          <w:rFonts w:hint="eastAsia" w:ascii="Times New Roman" w:hAnsi="Times New Roman"/>
          <w:color w:val="auto"/>
        </w:rPr>
        <w:t>商务资信分</w:t>
      </w:r>
      <w:r>
        <w:rPr>
          <w:rFonts w:hint="eastAsia" w:ascii="Times New Roman" w:hAnsi="Times New Roman"/>
          <w:color w:val="auto"/>
          <w:lang w:val="en-US" w:eastAsia="zh-CN"/>
        </w:rPr>
        <w:t>25</w:t>
      </w:r>
      <w:r>
        <w:rPr>
          <w:rFonts w:hint="eastAsia" w:ascii="Times New Roman" w:hAnsi="Times New Roman"/>
          <w:color w:val="auto"/>
        </w:rPr>
        <w:t>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Pr>
          <w:rFonts w:hint="eastAsia" w:ascii="Times New Roman" w:hAnsi="Times New Roman"/>
          <w:b/>
          <w:color w:val="auto"/>
        </w:rPr>
        <w:t>每个标项综合得分最高的单位为中标候选人；前面标项的中标候选人不再作为后续标项的中标候选人，在后续标项中选取下一名次的投标单位为中标候选人。</w:t>
      </w:r>
      <w:r>
        <w:rPr>
          <w:rFonts w:hint="eastAsia" w:ascii="Times New Roman" w:hAnsi="Times New Roman"/>
          <w:color w:val="auto"/>
        </w:rPr>
        <w:t>中标人拒绝与采购人签订合同的，采购人可以按照评审报告推荐的中标候选人名单顺序，确定下一候选人为中标人，也可以重新开展政府采购活动。评分过程中采用四舍五入法，并保留小数2位。</w:t>
      </w:r>
    </w:p>
    <w:p>
      <w:pPr>
        <w:spacing w:before="120" w:beforeLines="50" w:after="120" w:afterLines="50" w:line="400" w:lineRule="exact"/>
        <w:rPr>
          <w:rFonts w:ascii="Times New Roman" w:hAnsi="Times New Roman"/>
          <w:b/>
          <w:color w:val="auto"/>
          <w:sz w:val="28"/>
          <w:szCs w:val="28"/>
        </w:rPr>
      </w:pPr>
      <w:r>
        <w:rPr>
          <w:rFonts w:hint="eastAsia" w:ascii="Times New Roman" w:hAnsi="Times New Roman"/>
          <w:b/>
          <w:color w:val="auto"/>
          <w:sz w:val="28"/>
          <w:szCs w:val="28"/>
        </w:rPr>
        <w:t>二、评标内容及标准</w:t>
      </w:r>
    </w:p>
    <w:p>
      <w:pPr>
        <w:pStyle w:val="2"/>
        <w:spacing w:before="120" w:beforeLines="50" w:afterLines="50" w:line="400" w:lineRule="exact"/>
        <w:ind w:leftChars="0"/>
        <w:rPr>
          <w:rFonts w:ascii="Times New Roman" w:hAnsi="Times New Roman"/>
          <w:b/>
          <w:color w:val="auto"/>
          <w:sz w:val="24"/>
          <w:szCs w:val="24"/>
        </w:rPr>
      </w:pPr>
      <w:bookmarkStart w:id="131" w:name="_Toc380429946"/>
      <w:bookmarkStart w:id="132" w:name="_Toc384730990"/>
      <w:r>
        <w:rPr>
          <w:rFonts w:hint="eastAsia" w:ascii="Times New Roman" w:hAnsi="Times New Roman"/>
          <w:b/>
          <w:color w:val="auto"/>
          <w:sz w:val="24"/>
        </w:rPr>
        <w:t>（一</w:t>
      </w:r>
      <w:r>
        <w:rPr>
          <w:rFonts w:hint="eastAsia" w:ascii="Times New Roman" w:hAnsi="Times New Roman"/>
          <w:b/>
          <w:bCs/>
          <w:color w:val="auto"/>
          <w:sz w:val="24"/>
        </w:rPr>
        <w:t>）价格分（0-10分）</w:t>
      </w:r>
    </w:p>
    <w:p>
      <w:pPr>
        <w:spacing w:line="360" w:lineRule="auto"/>
        <w:ind w:firstLine="420" w:firstLineChars="200"/>
        <w:rPr>
          <w:rFonts w:ascii="Times New Roman" w:hAnsi="Times New Roman"/>
          <w:color w:val="auto"/>
        </w:rPr>
      </w:pPr>
      <w:r>
        <w:rPr>
          <w:rFonts w:hint="eastAsia" w:ascii="Times New Roman" w:hAnsi="Times New Roman"/>
          <w:color w:val="auto"/>
        </w:rPr>
        <w:t>1.价格分以投标总价进行计算，采用低价优先法计算，即满足招标文件要求且投标价格最低的投标报价</w:t>
      </w:r>
      <w:r>
        <w:rPr>
          <w:rFonts w:hint="eastAsia" w:ascii="宋体" w:hAnsi="宋体" w:cs="宋体"/>
          <w:color w:val="auto"/>
        </w:rPr>
        <w:t>（系数K）</w:t>
      </w:r>
      <w:r>
        <w:rPr>
          <w:rFonts w:hint="eastAsia" w:ascii="Times New Roman" w:hAnsi="Times New Roman"/>
          <w:color w:val="auto"/>
        </w:rPr>
        <w:t>为评标基准价，其他投标人的价格分按照下列公式计算：</w:t>
      </w:r>
    </w:p>
    <w:p>
      <w:pPr>
        <w:spacing w:line="360" w:lineRule="auto"/>
        <w:ind w:firstLine="420" w:firstLineChars="200"/>
        <w:rPr>
          <w:rFonts w:ascii="Times New Roman" w:hAnsi="Times New Roman"/>
          <w:color w:val="auto"/>
        </w:rPr>
      </w:pPr>
      <w:r>
        <w:rPr>
          <w:rFonts w:hint="eastAsia" w:ascii="Times New Roman" w:hAnsi="Times New Roman"/>
          <w:color w:val="auto"/>
        </w:rPr>
        <w:t>价格分=（评标基准价/投标报价）×10</w:t>
      </w:r>
    </w:p>
    <w:p>
      <w:pPr>
        <w:spacing w:line="360" w:lineRule="auto"/>
        <w:ind w:firstLine="420" w:firstLineChars="200"/>
        <w:rPr>
          <w:rFonts w:ascii="Times New Roman" w:hAnsi="Times New Roman"/>
          <w:color w:val="auto"/>
        </w:rPr>
      </w:pPr>
      <w:r>
        <w:rPr>
          <w:rFonts w:hint="eastAsia" w:ascii="Times New Roman" w:hAnsi="Times New Roman"/>
          <w:color w:val="auto"/>
        </w:rPr>
        <w:t>2. </w:t>
      </w:r>
      <w:r>
        <w:rPr>
          <w:rFonts w:hint="eastAsia" w:ascii="宋体" w:hAnsi="宋体" w:cs="宋体"/>
          <w:b/>
          <w:bCs/>
          <w:color w:val="auto"/>
        </w:rPr>
        <w:t>最高限价：本次招标设定最高限价</w:t>
      </w:r>
      <w:r>
        <w:rPr>
          <w:rFonts w:hint="eastAsia" w:ascii="宋体" w:hAnsi="宋体" w:cs="宋体"/>
          <w:b/>
          <w:bCs/>
          <w:color w:val="auto"/>
          <w:lang w:eastAsia="zh-CN"/>
        </w:rPr>
        <w:t>：</w:t>
      </w:r>
      <w:r>
        <w:rPr>
          <w:rFonts w:hint="eastAsia" w:ascii="宋体" w:hAnsi="宋体" w:eastAsia="宋体" w:cs="宋体"/>
          <w:b/>
          <w:bCs/>
          <w:color w:val="auto"/>
        </w:rPr>
        <w:t>标项一为人民币</w:t>
      </w:r>
      <w:r>
        <w:rPr>
          <w:rFonts w:hint="eastAsia" w:ascii="宋体" w:hAnsi="宋体" w:eastAsia="宋体" w:cs="宋体"/>
          <w:b/>
          <w:bCs/>
          <w:color w:val="auto"/>
          <w:lang w:val="en-US" w:eastAsia="zh-CN"/>
        </w:rPr>
        <w:t>300</w:t>
      </w:r>
      <w:r>
        <w:rPr>
          <w:rFonts w:hint="eastAsia" w:ascii="宋体" w:hAnsi="宋体" w:eastAsia="宋体" w:cs="宋体"/>
          <w:b/>
          <w:bCs/>
          <w:color w:val="auto"/>
        </w:rPr>
        <w:t>万元；标项二为人民币</w:t>
      </w:r>
      <w:r>
        <w:rPr>
          <w:rFonts w:hint="eastAsia" w:ascii="宋体" w:hAnsi="宋体" w:eastAsia="宋体" w:cs="宋体"/>
          <w:b/>
          <w:bCs/>
          <w:color w:val="auto"/>
          <w:lang w:val="en-US" w:eastAsia="zh-CN"/>
        </w:rPr>
        <w:t>300</w:t>
      </w:r>
      <w:r>
        <w:rPr>
          <w:rFonts w:hint="eastAsia" w:ascii="宋体" w:hAnsi="宋体" w:eastAsia="宋体" w:cs="宋体"/>
          <w:b/>
          <w:bCs/>
          <w:color w:val="auto"/>
        </w:rPr>
        <w:t>万元</w:t>
      </w:r>
      <w:r>
        <w:rPr>
          <w:rFonts w:hint="eastAsia" w:ascii="宋体" w:hAnsi="宋体" w:eastAsia="宋体" w:cs="宋体"/>
          <w:b/>
          <w:bCs/>
          <w:color w:val="auto"/>
          <w:lang w:eastAsia="zh-CN"/>
        </w:rPr>
        <w:t>；</w:t>
      </w:r>
      <w:r>
        <w:rPr>
          <w:rFonts w:hint="eastAsia" w:ascii="宋体" w:hAnsi="宋体" w:eastAsia="宋体" w:cs="宋体"/>
          <w:b/>
          <w:bCs/>
          <w:color w:val="auto"/>
        </w:rPr>
        <w:t>标项</w:t>
      </w:r>
      <w:r>
        <w:rPr>
          <w:rFonts w:hint="eastAsia" w:ascii="宋体" w:hAnsi="宋体" w:eastAsia="宋体" w:cs="宋体"/>
          <w:b/>
          <w:bCs/>
          <w:color w:val="auto"/>
          <w:lang w:val="en-US" w:eastAsia="zh-CN"/>
        </w:rPr>
        <w:t>三</w:t>
      </w:r>
      <w:r>
        <w:rPr>
          <w:rFonts w:hint="eastAsia" w:ascii="宋体" w:hAnsi="宋体" w:eastAsia="宋体" w:cs="宋体"/>
          <w:b/>
          <w:bCs/>
          <w:color w:val="auto"/>
        </w:rPr>
        <w:t>为人民币</w:t>
      </w:r>
      <w:r>
        <w:rPr>
          <w:rFonts w:hint="eastAsia" w:ascii="宋体" w:hAnsi="宋体" w:eastAsia="宋体" w:cs="宋体"/>
          <w:b/>
          <w:bCs/>
          <w:color w:val="auto"/>
          <w:lang w:val="en-US" w:eastAsia="zh-CN"/>
        </w:rPr>
        <w:t>180</w:t>
      </w:r>
      <w:r>
        <w:rPr>
          <w:rFonts w:hint="eastAsia" w:ascii="宋体" w:hAnsi="宋体" w:eastAsia="宋体" w:cs="宋体"/>
          <w:b/>
          <w:bCs/>
          <w:color w:val="auto"/>
        </w:rPr>
        <w:t>万元。</w:t>
      </w:r>
      <w:r>
        <w:rPr>
          <w:rFonts w:hint="eastAsia" w:ascii="Times New Roman" w:hAnsi="Times New Roman"/>
          <w:color w:val="auto"/>
        </w:rPr>
        <w:t>投标人的投标报价超过采购人设定的最高限价，将作为无效标。</w:t>
      </w:r>
    </w:p>
    <w:p>
      <w:pPr>
        <w:spacing w:line="360" w:lineRule="auto"/>
        <w:ind w:firstLine="404" w:firstLineChars="200"/>
        <w:rPr>
          <w:rFonts w:ascii="Times New Roman" w:hAnsi="Times New Roman" w:cs="宋体"/>
          <w:color w:val="auto"/>
          <w:spacing w:val="-4"/>
        </w:rPr>
      </w:pPr>
      <w:r>
        <w:rPr>
          <w:rFonts w:ascii="Times New Roman" w:hAnsi="Times New Roman" w:cs="宋体"/>
          <w:color w:val="auto"/>
          <w:spacing w:val="-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04" w:firstLineChars="200"/>
        <w:rPr>
          <w:rFonts w:ascii="Times New Roman" w:hAnsi="Times New Roman"/>
          <w:color w:val="auto"/>
          <w:spacing w:val="-4"/>
          <w:szCs w:val="21"/>
        </w:rPr>
      </w:pPr>
      <w:r>
        <w:rPr>
          <w:rFonts w:ascii="Times New Roman" w:hAnsi="Times New Roman"/>
          <w:color w:val="auto"/>
          <w:spacing w:val="-4"/>
          <w:szCs w:val="21"/>
        </w:rPr>
        <w:t>注：</w:t>
      </w:r>
      <w:r>
        <w:rPr>
          <w:rFonts w:hint="eastAsia" w:ascii="宋体" w:hAnsi="宋体" w:cs="宋体"/>
          <w:color w:val="auto"/>
          <w:spacing w:val="-4"/>
          <w:szCs w:val="21"/>
        </w:rPr>
        <w:t>①</w:t>
      </w:r>
      <w:r>
        <w:rPr>
          <w:rFonts w:ascii="Times New Roman" w:hAnsi="Times New Roman"/>
          <w:color w:val="auto"/>
          <w:spacing w:val="-4"/>
          <w:szCs w:val="21"/>
        </w:rPr>
        <w:t>未提供以上材料的，均不给予价格扣除；</w:t>
      </w:r>
      <w:r>
        <w:rPr>
          <w:rFonts w:hint="eastAsia" w:ascii="宋体" w:hAnsi="宋体" w:cs="宋体"/>
          <w:color w:val="auto"/>
          <w:spacing w:val="-4"/>
          <w:szCs w:val="21"/>
        </w:rPr>
        <w:t>②</w:t>
      </w:r>
      <w:r>
        <w:rPr>
          <w:rFonts w:ascii="Times New Roman" w:hAnsi="Times New Roman"/>
          <w:color w:val="auto"/>
          <w:spacing w:val="-4"/>
          <w:szCs w:val="21"/>
        </w:rPr>
        <w:t>中标人</w:t>
      </w:r>
      <w:r>
        <w:rPr>
          <w:rFonts w:ascii="Times New Roman" w:hAnsi="Times New Roman"/>
          <w:bCs/>
          <w:color w:val="auto"/>
          <w:spacing w:val="-4"/>
          <w:szCs w:val="21"/>
        </w:rPr>
        <w:t>享受相关中小企业扶持政策或</w:t>
      </w:r>
      <w:r>
        <w:rPr>
          <w:rFonts w:ascii="Times New Roman" w:hAnsi="Times New Roman"/>
          <w:color w:val="auto"/>
          <w:spacing w:val="-4"/>
          <w:szCs w:val="21"/>
        </w:rPr>
        <w:t>为残疾人福利性单位的，采购人或者其委托的采购代理机构应当随中标结果同时公告其</w:t>
      </w:r>
      <w:r>
        <w:rPr>
          <w:rFonts w:ascii="Times New Roman" w:hAnsi="Times New Roman"/>
          <w:bCs/>
          <w:color w:val="auto"/>
          <w:spacing w:val="-4"/>
          <w:szCs w:val="21"/>
        </w:rPr>
        <w:t>《中小企业声明函》或</w:t>
      </w:r>
      <w:r>
        <w:rPr>
          <w:rFonts w:ascii="Times New Roman" w:hAnsi="Times New Roman"/>
          <w:color w:val="auto"/>
          <w:spacing w:val="-4"/>
          <w:szCs w:val="21"/>
        </w:rPr>
        <w:t>《残疾人福利性单位声明函》，接受社会监督。投标人提供的</w:t>
      </w:r>
      <w:r>
        <w:rPr>
          <w:rFonts w:ascii="Times New Roman" w:hAnsi="Times New Roman"/>
          <w:bCs/>
          <w:color w:val="auto"/>
          <w:spacing w:val="-4"/>
          <w:szCs w:val="21"/>
        </w:rPr>
        <w:t>《中小企业声明函》或</w:t>
      </w:r>
      <w:r>
        <w:rPr>
          <w:rFonts w:ascii="Times New Roman" w:hAnsi="Times New Roman"/>
          <w:color w:val="auto"/>
          <w:spacing w:val="-4"/>
          <w:szCs w:val="21"/>
        </w:rPr>
        <w:t>《残疾人福利性单位声明函》与事实不符的，依照《政府采购法》第七十七条第一款的规定追究法律责任。</w:t>
      </w:r>
    </w:p>
    <w:p>
      <w:pPr>
        <w:widowControl/>
        <w:jc w:val="left"/>
        <w:rPr>
          <w:rFonts w:ascii="Times New Roman" w:hAnsi="Times New Roman"/>
          <w:b/>
          <w:bCs/>
          <w:color w:val="auto"/>
        </w:rPr>
      </w:pPr>
      <w:r>
        <w:rPr>
          <w:rFonts w:ascii="Times New Roman" w:hAnsi="Times New Roman"/>
          <w:b/>
          <w:bCs/>
          <w:color w:val="auto"/>
        </w:rPr>
        <w:br w:type="page"/>
      </w:r>
    </w:p>
    <w:p>
      <w:pPr>
        <w:spacing w:line="360" w:lineRule="auto"/>
        <w:ind w:firstLine="422" w:firstLineChars="200"/>
        <w:rPr>
          <w:rFonts w:ascii="Times New Roman" w:hAnsi="Times New Roman"/>
          <w:b/>
          <w:color w:val="auto"/>
        </w:rPr>
      </w:pPr>
      <w:r>
        <w:rPr>
          <w:rFonts w:hint="eastAsia" w:ascii="Times New Roman" w:hAnsi="Times New Roman"/>
          <w:b/>
          <w:bCs/>
          <w:color w:val="auto"/>
        </w:rPr>
        <w:t>（二）</w:t>
      </w:r>
      <w:r>
        <w:rPr>
          <w:rFonts w:hint="eastAsia" w:ascii="Times New Roman" w:hAnsi="Times New Roman"/>
          <w:b/>
          <w:color w:val="auto"/>
        </w:rPr>
        <w:t>技术分（0-</w:t>
      </w:r>
      <w:r>
        <w:rPr>
          <w:rFonts w:hint="eastAsia" w:ascii="Times New Roman" w:hAnsi="Times New Roman"/>
          <w:b/>
          <w:color w:val="auto"/>
          <w:lang w:val="en-US" w:eastAsia="zh-CN"/>
        </w:rPr>
        <w:t>65</w:t>
      </w:r>
      <w:r>
        <w:rPr>
          <w:rFonts w:hint="eastAsia" w:ascii="Times New Roman" w:hAnsi="Times New Roman"/>
          <w:b/>
          <w:color w:val="auto"/>
        </w:rPr>
        <w:t>分）</w:t>
      </w:r>
    </w:p>
    <w:tbl>
      <w:tblPr>
        <w:tblStyle w:val="50"/>
        <w:tblW w:w="5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551"/>
        <w:gridCol w:w="625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2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分项</w:t>
            </w: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评分内容</w:t>
            </w:r>
          </w:p>
        </w:tc>
        <w:tc>
          <w:tcPr>
            <w:tcW w:w="3113"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评分方法</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621"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b/>
                <w:i w:val="0"/>
                <w:iCs w:val="0"/>
                <w:color w:val="auto"/>
                <w:kern w:val="0"/>
                <w:sz w:val="21"/>
                <w:szCs w:val="21"/>
                <w:u w:val="none"/>
                <w:lang w:val="en-US" w:eastAsia="zh-CN" w:bidi="ar"/>
              </w:rPr>
            </w:pPr>
            <w:r>
              <w:rPr>
                <w:rFonts w:hint="eastAsia" w:ascii="宋体" w:hAnsi="宋体" w:eastAsia="宋体" w:cs="宋体"/>
                <w:b/>
                <w:i w:val="0"/>
                <w:iCs w:val="0"/>
                <w:color w:val="auto"/>
                <w:kern w:val="0"/>
                <w:sz w:val="21"/>
                <w:szCs w:val="21"/>
                <w:u w:val="none"/>
                <w:lang w:val="en-US" w:eastAsia="zh-CN" w:bidi="ar"/>
              </w:rPr>
              <w:t>技术分</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i w:val="0"/>
                <w:iCs w:val="0"/>
                <w:color w:val="auto"/>
                <w:kern w:val="0"/>
                <w:sz w:val="21"/>
                <w:szCs w:val="21"/>
                <w:u w:val="none"/>
                <w:lang w:val="en-US" w:eastAsia="zh-CN" w:bidi="ar"/>
              </w:rPr>
              <w:t>（</w:t>
            </w:r>
            <w:r>
              <w:rPr>
                <w:rStyle w:val="139"/>
                <w:rFonts w:hint="eastAsia" w:ascii="宋体" w:hAnsi="宋体" w:eastAsia="宋体" w:cs="宋体"/>
                <w:color w:val="auto"/>
                <w:sz w:val="21"/>
                <w:szCs w:val="21"/>
                <w:lang w:val="en-US" w:eastAsia="zh-CN" w:bidi="ar"/>
              </w:rPr>
              <w:t>65</w:t>
            </w:r>
            <w:r>
              <w:rPr>
                <w:rFonts w:hint="eastAsia" w:ascii="宋体" w:hAnsi="宋体" w:eastAsia="宋体" w:cs="宋体"/>
                <w:b/>
                <w:i w:val="0"/>
                <w:iCs w:val="0"/>
                <w:color w:val="auto"/>
                <w:kern w:val="0"/>
                <w:sz w:val="21"/>
                <w:szCs w:val="21"/>
                <w:u w:val="none"/>
                <w:lang w:val="en-US" w:eastAsia="zh-CN" w:bidi="ar"/>
              </w:rPr>
              <w:t>分）</w:t>
            </w: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项目的理解</w:t>
            </w:r>
          </w:p>
        </w:tc>
        <w:tc>
          <w:tcPr>
            <w:tcW w:w="3113" w:type="pc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根据投标人对项目概况、项目目标、项目内容和服务要求、对应</w:t>
            </w:r>
            <w:r>
              <w:rPr>
                <w:rFonts w:hint="eastAsia" w:ascii="宋体" w:hAnsi="宋体" w:cs="宋体"/>
                <w:b w:val="0"/>
                <w:bCs/>
                <w:i w:val="0"/>
                <w:iCs w:val="0"/>
                <w:color w:val="auto"/>
                <w:kern w:val="0"/>
                <w:sz w:val="21"/>
                <w:szCs w:val="21"/>
                <w:u w:val="none"/>
                <w:lang w:val="en-US" w:eastAsia="zh-CN" w:bidi="ar"/>
              </w:rPr>
              <w:t>标项</w:t>
            </w:r>
            <w:r>
              <w:rPr>
                <w:rFonts w:hint="eastAsia" w:ascii="宋体" w:hAnsi="宋体" w:eastAsia="宋体" w:cs="宋体"/>
                <w:b w:val="0"/>
                <w:bCs/>
                <w:i w:val="0"/>
                <w:iCs w:val="0"/>
                <w:color w:val="auto"/>
                <w:kern w:val="0"/>
                <w:sz w:val="21"/>
                <w:szCs w:val="21"/>
                <w:u w:val="none"/>
                <w:lang w:val="en-US" w:eastAsia="zh-CN" w:bidi="ar"/>
              </w:rPr>
              <w:t>乡镇大气污染与空气质量环境现状和区域特征分析等进行打分。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调查全面，背景、现状分析有针对性的得</w:t>
            </w:r>
            <w:r>
              <w:rPr>
                <w:rStyle w:val="139"/>
                <w:rFonts w:hint="eastAsia" w:ascii="宋体" w:hAnsi="宋体" w:eastAsia="宋体" w:cs="宋体"/>
                <w:b w:val="0"/>
                <w:bCs/>
                <w:color w:val="auto"/>
                <w:sz w:val="21"/>
                <w:szCs w:val="21"/>
                <w:lang w:val="en-US" w:eastAsia="zh-CN" w:bidi="ar"/>
              </w:rPr>
              <w:t>6-10</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分析基本合理、简单的得</w:t>
            </w:r>
            <w:r>
              <w:rPr>
                <w:rStyle w:val="139"/>
                <w:rFonts w:hint="eastAsia" w:ascii="宋体" w:hAnsi="宋体" w:eastAsia="宋体" w:cs="宋体"/>
                <w:b w:val="0"/>
                <w:bCs/>
                <w:color w:val="auto"/>
                <w:sz w:val="21"/>
                <w:szCs w:val="21"/>
                <w:lang w:val="en-US" w:eastAsia="zh-CN" w:bidi="ar"/>
              </w:rPr>
              <w:t>3-6</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重难点分析</w:t>
            </w:r>
          </w:p>
        </w:tc>
        <w:tc>
          <w:tcPr>
            <w:tcW w:w="3113" w:type="pc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针对项目实施背景、乡镇大气污染成因分析与空气质量提升服务工作中可能存在问题和具体工作过程可能遇到的重点难点分析及解决措施进行打分。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分析详细全面，有清晰详尽处理方法的得</w:t>
            </w:r>
            <w:r>
              <w:rPr>
                <w:rStyle w:val="139"/>
                <w:rFonts w:hint="eastAsia" w:ascii="宋体" w:hAnsi="宋体" w:eastAsia="宋体" w:cs="宋体"/>
                <w:b w:val="0"/>
                <w:bCs/>
                <w:color w:val="auto"/>
                <w:sz w:val="21"/>
                <w:szCs w:val="21"/>
                <w:lang w:val="en-US" w:eastAsia="zh-CN" w:bidi="ar"/>
              </w:rPr>
              <w:t>5-8</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分析内容较完善合理，有处理方法但阐述不够详尽的得</w:t>
            </w:r>
            <w:r>
              <w:rPr>
                <w:rStyle w:val="139"/>
                <w:rFonts w:hint="eastAsia" w:ascii="宋体" w:hAnsi="宋体" w:eastAsia="宋体" w:cs="宋体"/>
                <w:b w:val="0"/>
                <w:bCs/>
                <w:color w:val="auto"/>
                <w:sz w:val="21"/>
                <w:szCs w:val="21"/>
                <w:lang w:val="en-US" w:eastAsia="zh-CN" w:bidi="ar"/>
              </w:rPr>
              <w:t>2-5</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实施方案</w:t>
            </w:r>
          </w:p>
        </w:tc>
        <w:tc>
          <w:tcPr>
            <w:tcW w:w="3113"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根据投标人制定的关于</w:t>
            </w:r>
            <w:r>
              <w:rPr>
                <w:rStyle w:val="139"/>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走航车与无人机巡航监测</w:t>
            </w:r>
            <w:r>
              <w:rPr>
                <w:rStyle w:val="139"/>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的工作方案进行打分。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方案阐述详细全面，工作方法明确，分析方法科学、完整，内容完整，符合项目需求的得</w:t>
            </w:r>
            <w:r>
              <w:rPr>
                <w:rStyle w:val="139"/>
                <w:rFonts w:hint="eastAsia" w:ascii="宋体" w:hAnsi="宋体" w:eastAsia="宋体" w:cs="宋体"/>
                <w:b w:val="0"/>
                <w:bCs/>
                <w:color w:val="auto"/>
                <w:sz w:val="21"/>
                <w:szCs w:val="21"/>
                <w:lang w:val="en-US" w:eastAsia="zh-CN" w:bidi="ar"/>
              </w:rPr>
              <w:t>5-8</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方案较合理，问题诊断分析方法科学性较差，内容有欠缺，无法保障项目完成质量的得</w:t>
            </w:r>
            <w:r>
              <w:rPr>
                <w:rStyle w:val="139"/>
                <w:rFonts w:hint="eastAsia" w:ascii="宋体" w:hAnsi="宋体" w:eastAsia="宋体" w:cs="宋体"/>
                <w:b w:val="0"/>
                <w:bCs/>
                <w:color w:val="auto"/>
                <w:sz w:val="21"/>
                <w:szCs w:val="21"/>
                <w:lang w:val="en-US" w:eastAsia="zh-CN" w:bidi="ar"/>
              </w:rPr>
              <w:t>2-5</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113"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根据投标人制定的关于</w:t>
            </w:r>
            <w:r>
              <w:rPr>
                <w:rStyle w:val="139"/>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小型空气质量微型监测站</w:t>
            </w:r>
            <w:r>
              <w:rPr>
                <w:rStyle w:val="139"/>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的工作方案进行打分。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方案阐述详细全面，工作方法明确，分析方法科学、完整，内容完整，符合项目需求的得</w:t>
            </w:r>
            <w:r>
              <w:rPr>
                <w:rStyle w:val="139"/>
                <w:rFonts w:hint="eastAsia" w:ascii="宋体" w:hAnsi="宋体" w:eastAsia="宋体" w:cs="宋体"/>
                <w:b w:val="0"/>
                <w:bCs/>
                <w:color w:val="auto"/>
                <w:sz w:val="21"/>
                <w:szCs w:val="21"/>
                <w:lang w:val="en-US" w:eastAsia="zh-CN" w:bidi="ar"/>
              </w:rPr>
              <w:t>5-8</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方案较合理，问题诊断分析方法科学性较差，内容有欠缺，无法保障项目完成质量的得</w:t>
            </w:r>
            <w:r>
              <w:rPr>
                <w:rStyle w:val="139"/>
                <w:rFonts w:hint="eastAsia" w:ascii="宋体" w:hAnsi="宋体" w:eastAsia="宋体" w:cs="宋体"/>
                <w:b w:val="0"/>
                <w:bCs/>
                <w:color w:val="auto"/>
                <w:sz w:val="21"/>
                <w:szCs w:val="21"/>
                <w:lang w:val="en-US" w:eastAsia="zh-CN" w:bidi="ar"/>
              </w:rPr>
              <w:t>2-5</w:t>
            </w:r>
            <w:r>
              <w:rPr>
                <w:rFonts w:hint="eastAsia" w:ascii="宋体" w:hAnsi="宋体" w:eastAsia="宋体" w:cs="宋体"/>
                <w:b w:val="0"/>
                <w:bCs/>
                <w:i w:val="0"/>
                <w:iCs w:val="0"/>
                <w:color w:val="auto"/>
                <w:kern w:val="0"/>
                <w:sz w:val="21"/>
                <w:szCs w:val="21"/>
                <w:u w:val="none"/>
                <w:lang w:val="en-US" w:eastAsia="zh-CN" w:bidi="ar"/>
              </w:rPr>
              <w:t>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113"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根据投标人制定的关于</w:t>
            </w:r>
            <w:r>
              <w:rPr>
                <w:rStyle w:val="148"/>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大气污染研判分析</w:t>
            </w:r>
            <w:r>
              <w:rPr>
                <w:rStyle w:val="148"/>
                <w:rFonts w:hint="eastAsia" w:ascii="宋体" w:hAnsi="宋体" w:eastAsia="宋体" w:cs="宋体"/>
                <w:b w:val="0"/>
                <w:bCs/>
                <w:color w:val="auto"/>
                <w:sz w:val="21"/>
                <w:szCs w:val="21"/>
                <w:lang w:val="en-US" w:eastAsia="zh-CN" w:bidi="ar"/>
              </w:rPr>
              <w:t>”</w:t>
            </w:r>
            <w:r>
              <w:rPr>
                <w:rFonts w:hint="eastAsia" w:ascii="宋体" w:hAnsi="宋体" w:eastAsia="宋体" w:cs="宋体"/>
                <w:b w:val="0"/>
                <w:bCs/>
                <w:i w:val="0"/>
                <w:iCs w:val="0"/>
                <w:color w:val="auto"/>
                <w:kern w:val="0"/>
                <w:sz w:val="21"/>
                <w:szCs w:val="21"/>
                <w:u w:val="none"/>
                <w:lang w:val="en-US" w:eastAsia="zh-CN" w:bidi="ar"/>
              </w:rPr>
              <w:t>的工作方案进行打分。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方案阐述详细全面，工作方法明确，分析方法科学、完整，内容完整，符合项目需求的得5-8分；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方案较合理，问题诊断分析方法科学性较差，内容有欠缺，无法保障项目完成质量的得2-5分；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113"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根据投标人制定的污染巡控、专项管控等其他工作方案进行打分。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方案阐述详细全面，工作方法明确，分析方法科学、完整，内容完整，符合项目需求的得5-8分；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方案较合理，问题诊断分析方法科学性较差，内容有欠缺，无法保障项目完成质量的得2-5分；</w:t>
            </w:r>
          </w:p>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未提及此项不得分。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4"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项目进度安排</w:t>
            </w:r>
          </w:p>
        </w:tc>
        <w:tc>
          <w:tcPr>
            <w:tcW w:w="3113"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投标人须对本项目的进度要求有具体的可行的进度实施计划及安排。评审小组对投标人提供方案的合理性进行横向比较，根据优劣情况进行打分。（0-5分）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保密措施</w:t>
            </w:r>
          </w:p>
        </w:tc>
        <w:tc>
          <w:tcPr>
            <w:tcW w:w="3113" w:type="pc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根据投标人在项目开展过程中形成的资料、数据、材料、报告等的信息安全、资料保密，以及后续服务等环节的保密措施进行打分。（0-5分）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62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772"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合理化建议</w:t>
            </w:r>
          </w:p>
        </w:tc>
        <w:tc>
          <w:tcPr>
            <w:tcW w:w="3113" w:type="pc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针对本项目的合理化建议，经专家评审，每一条有效合理化建议得</w:t>
            </w:r>
            <w:r>
              <w:rPr>
                <w:rStyle w:val="139"/>
                <w:rFonts w:hint="eastAsia" w:ascii="宋体" w:hAnsi="宋体" w:eastAsia="宋体" w:cs="宋体"/>
                <w:b w:val="0"/>
                <w:bCs/>
                <w:color w:val="auto"/>
                <w:sz w:val="21"/>
                <w:szCs w:val="21"/>
                <w:lang w:val="en-US" w:eastAsia="zh-CN" w:bidi="ar"/>
              </w:rPr>
              <w:t>1</w:t>
            </w:r>
            <w:r>
              <w:rPr>
                <w:rFonts w:hint="eastAsia" w:ascii="宋体" w:hAnsi="宋体" w:eastAsia="宋体" w:cs="宋体"/>
                <w:b w:val="0"/>
                <w:bCs/>
                <w:i w:val="0"/>
                <w:iCs w:val="0"/>
                <w:color w:val="auto"/>
                <w:kern w:val="0"/>
                <w:sz w:val="21"/>
                <w:szCs w:val="21"/>
                <w:u w:val="none"/>
                <w:lang w:val="en-US" w:eastAsia="zh-CN" w:bidi="ar"/>
              </w:rPr>
              <w:t>分，最高得</w:t>
            </w:r>
            <w:r>
              <w:rPr>
                <w:rStyle w:val="139"/>
                <w:rFonts w:hint="eastAsia" w:ascii="宋体" w:hAnsi="宋体" w:eastAsia="宋体" w:cs="宋体"/>
                <w:b w:val="0"/>
                <w:bCs/>
                <w:color w:val="auto"/>
                <w:sz w:val="21"/>
                <w:szCs w:val="21"/>
                <w:lang w:val="en-US" w:eastAsia="zh-CN" w:bidi="ar"/>
              </w:rPr>
              <w:t>5</w:t>
            </w:r>
            <w:r>
              <w:rPr>
                <w:rFonts w:hint="eastAsia" w:ascii="宋体" w:hAnsi="宋体" w:eastAsia="宋体" w:cs="宋体"/>
                <w:b w:val="0"/>
                <w:bCs/>
                <w:i w:val="0"/>
                <w:iCs w:val="0"/>
                <w:color w:val="auto"/>
                <w:kern w:val="0"/>
                <w:sz w:val="21"/>
                <w:szCs w:val="21"/>
                <w:u w:val="none"/>
                <w:lang w:val="en-US" w:eastAsia="zh-CN" w:bidi="ar"/>
              </w:rPr>
              <w:t>分。（0-5分）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0-5</w:t>
            </w:r>
          </w:p>
        </w:tc>
      </w:tr>
    </w:tbl>
    <w:p>
      <w:pPr>
        <w:widowControl/>
        <w:jc w:val="left"/>
        <w:rPr>
          <w:rFonts w:ascii="Times New Roman" w:hAnsi="Times New Roman"/>
          <w:b/>
          <w:color w:val="auto"/>
        </w:rPr>
      </w:pPr>
    </w:p>
    <w:p>
      <w:pPr>
        <w:widowControl/>
        <w:jc w:val="left"/>
        <w:rPr>
          <w:rFonts w:ascii="Times New Roman" w:hAnsi="Times New Roman"/>
          <w:b/>
          <w:color w:val="auto"/>
        </w:rPr>
      </w:pPr>
      <w:r>
        <w:rPr>
          <w:rFonts w:ascii="Times New Roman" w:hAnsi="Times New Roman"/>
          <w:b/>
          <w:color w:val="auto"/>
        </w:rPr>
        <w:br w:type="page"/>
      </w:r>
    </w:p>
    <w:p>
      <w:pPr>
        <w:spacing w:line="400" w:lineRule="exact"/>
        <w:ind w:firstLine="422" w:firstLineChars="200"/>
        <w:rPr>
          <w:rFonts w:ascii="Times New Roman" w:hAnsi="Times New Roman"/>
          <w:b/>
          <w:color w:val="auto"/>
        </w:rPr>
      </w:pPr>
      <w:r>
        <w:rPr>
          <w:rFonts w:ascii="Times New Roman" w:hAnsi="Times New Roman"/>
          <w:b/>
          <w:color w:val="auto"/>
        </w:rPr>
        <w:t>（三）商务资信</w:t>
      </w:r>
      <w:r>
        <w:rPr>
          <w:rFonts w:ascii="Times New Roman" w:hAnsi="Times New Roman"/>
          <w:b/>
          <w:bCs/>
          <w:color w:val="auto"/>
        </w:rPr>
        <w:t>分（0-</w:t>
      </w:r>
      <w:r>
        <w:rPr>
          <w:rFonts w:hint="eastAsia" w:ascii="Times New Roman" w:hAnsi="Times New Roman"/>
          <w:b/>
          <w:bCs/>
          <w:color w:val="auto"/>
          <w:lang w:val="en-US" w:eastAsia="zh-CN"/>
        </w:rPr>
        <w:t>25</w:t>
      </w:r>
      <w:r>
        <w:rPr>
          <w:rFonts w:ascii="Times New Roman" w:hAnsi="Times New Roman"/>
          <w:b/>
          <w:bCs/>
          <w:color w:val="auto"/>
        </w:rPr>
        <w:t>分</w:t>
      </w:r>
      <w:r>
        <w:rPr>
          <w:rFonts w:ascii="Times New Roman" w:hAnsi="Times New Roman"/>
          <w:b/>
          <w:color w:val="auto"/>
        </w:rPr>
        <w:t>）</w:t>
      </w:r>
    </w:p>
    <w:tbl>
      <w:tblPr>
        <w:tblStyle w:val="50"/>
        <w:tblW w:w="50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085"/>
        <w:gridCol w:w="656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99"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分项</w:t>
            </w:r>
          </w:p>
        </w:tc>
        <w:tc>
          <w:tcPr>
            <w:tcW w:w="540"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评分内容</w:t>
            </w:r>
          </w:p>
        </w:tc>
        <w:tc>
          <w:tcPr>
            <w:tcW w:w="3268"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评分方法</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699"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i w:val="0"/>
                <w:iCs w:val="0"/>
                <w:color w:val="auto"/>
                <w:kern w:val="0"/>
                <w:sz w:val="21"/>
                <w:szCs w:val="21"/>
                <w:u w:val="none"/>
                <w:lang w:val="en-US" w:eastAsia="zh-CN" w:bidi="ar"/>
              </w:rPr>
              <w:t>商务资信分（</w:t>
            </w:r>
            <w:r>
              <w:rPr>
                <w:rStyle w:val="139"/>
                <w:rFonts w:hint="eastAsia" w:ascii="宋体" w:hAnsi="宋体" w:eastAsia="宋体" w:cs="宋体"/>
                <w:color w:val="auto"/>
                <w:sz w:val="21"/>
                <w:szCs w:val="21"/>
                <w:lang w:val="en-US" w:eastAsia="zh-CN" w:bidi="ar"/>
              </w:rPr>
              <w:t>25</w:t>
            </w:r>
            <w:r>
              <w:rPr>
                <w:rFonts w:hint="eastAsia" w:ascii="宋体" w:hAnsi="宋体" w:eastAsia="宋体" w:cs="宋体"/>
                <w:b/>
                <w:i w:val="0"/>
                <w:iCs w:val="0"/>
                <w:color w:val="auto"/>
                <w:kern w:val="0"/>
                <w:sz w:val="21"/>
                <w:szCs w:val="21"/>
                <w:u w:val="none"/>
                <w:lang w:val="en-US" w:eastAsia="zh-CN" w:bidi="ar"/>
              </w:rPr>
              <w:t>分）</w:t>
            </w:r>
          </w:p>
        </w:tc>
        <w:tc>
          <w:tcPr>
            <w:tcW w:w="540"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投标人资信实力</w:t>
            </w:r>
          </w:p>
        </w:tc>
        <w:tc>
          <w:tcPr>
            <w:tcW w:w="3268" w:type="pc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投标人具有有效的质量管理体系认证、环境管理体系认证、职业健康安全管理体系认证、企业信用3A证书、重合同守信用</w:t>
            </w:r>
            <w:r>
              <w:rPr>
                <w:rStyle w:val="139"/>
                <w:rFonts w:hint="eastAsia" w:ascii="宋体" w:hAnsi="宋体" w:eastAsia="宋体" w:cs="宋体"/>
                <w:b w:val="0"/>
                <w:bCs/>
                <w:color w:val="auto"/>
                <w:sz w:val="21"/>
                <w:szCs w:val="21"/>
                <w:lang w:val="en-US" w:eastAsia="zh-CN" w:bidi="ar"/>
              </w:rPr>
              <w:t>3A</w:t>
            </w:r>
            <w:r>
              <w:rPr>
                <w:rFonts w:hint="eastAsia" w:ascii="宋体" w:hAnsi="宋体" w:eastAsia="宋体" w:cs="宋体"/>
                <w:b w:val="0"/>
                <w:bCs/>
                <w:i w:val="0"/>
                <w:iCs w:val="0"/>
                <w:color w:val="auto"/>
                <w:kern w:val="0"/>
                <w:sz w:val="21"/>
                <w:szCs w:val="21"/>
                <w:u w:val="none"/>
                <w:lang w:val="en-US" w:eastAsia="zh-CN" w:bidi="ar"/>
              </w:rPr>
              <w:t>证书、企业资信3A证书的，每个得</w:t>
            </w:r>
            <w:r>
              <w:rPr>
                <w:rStyle w:val="139"/>
                <w:rFonts w:hint="eastAsia" w:ascii="宋体" w:hAnsi="宋体" w:eastAsia="宋体" w:cs="宋体"/>
                <w:b w:val="0"/>
                <w:bCs/>
                <w:color w:val="auto"/>
                <w:sz w:val="21"/>
                <w:szCs w:val="21"/>
                <w:lang w:val="en-US" w:eastAsia="zh-CN" w:bidi="ar"/>
              </w:rPr>
              <w:t>1</w:t>
            </w:r>
            <w:r>
              <w:rPr>
                <w:rFonts w:hint="eastAsia" w:ascii="宋体" w:hAnsi="宋体" w:eastAsia="宋体" w:cs="宋体"/>
                <w:b w:val="0"/>
                <w:bCs/>
                <w:i w:val="0"/>
                <w:iCs w:val="0"/>
                <w:color w:val="auto"/>
                <w:kern w:val="0"/>
                <w:sz w:val="21"/>
                <w:szCs w:val="21"/>
                <w:u w:val="none"/>
                <w:lang w:val="en-US" w:eastAsia="zh-CN" w:bidi="ar"/>
              </w:rPr>
              <w:t>分，最高得</w:t>
            </w:r>
            <w:r>
              <w:rPr>
                <w:rStyle w:val="139"/>
                <w:rFonts w:hint="eastAsia" w:ascii="宋体" w:hAnsi="宋体" w:eastAsia="宋体" w:cs="宋体"/>
                <w:b w:val="0"/>
                <w:bCs/>
                <w:color w:val="auto"/>
                <w:sz w:val="21"/>
                <w:szCs w:val="21"/>
                <w:lang w:val="en-US" w:eastAsia="zh-CN" w:bidi="ar"/>
              </w:rPr>
              <w:t>3</w:t>
            </w:r>
            <w:r>
              <w:rPr>
                <w:rFonts w:hint="eastAsia" w:ascii="宋体" w:hAnsi="宋体" w:eastAsia="宋体" w:cs="宋体"/>
                <w:b w:val="0"/>
                <w:bCs/>
                <w:i w:val="0"/>
                <w:iCs w:val="0"/>
                <w:color w:val="auto"/>
                <w:kern w:val="0"/>
                <w:sz w:val="21"/>
                <w:szCs w:val="21"/>
                <w:u w:val="none"/>
                <w:lang w:val="en-US" w:eastAsia="zh-CN" w:bidi="ar"/>
              </w:rPr>
              <w:t>分。（提供相关证书复印件并加盖公章）（0-3分）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类似项目业绩</w:t>
            </w:r>
          </w:p>
        </w:tc>
        <w:tc>
          <w:tcPr>
            <w:tcW w:w="3268" w:type="pct"/>
            <w:vMerge w:val="restart"/>
            <w:noWrap w:val="0"/>
            <w:vAlign w:val="center"/>
          </w:tcPr>
          <w:p>
            <w:pPr>
              <w:keepNext w:val="0"/>
              <w:keepLines w:val="0"/>
              <w:widowControl/>
              <w:suppressLineNumbers w:val="0"/>
              <w:spacing w:line="360" w:lineRule="auto"/>
              <w:jc w:val="left"/>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投标人自</w:t>
            </w:r>
            <w:r>
              <w:rPr>
                <w:rStyle w:val="139"/>
                <w:rFonts w:hint="eastAsia" w:ascii="宋体" w:hAnsi="宋体" w:eastAsia="宋体" w:cs="宋体"/>
                <w:b w:val="0"/>
                <w:bCs/>
                <w:color w:val="auto"/>
                <w:sz w:val="21"/>
                <w:szCs w:val="21"/>
                <w:lang w:val="en-US" w:eastAsia="zh-CN" w:bidi="ar"/>
              </w:rPr>
              <w:t>2019</w:t>
            </w:r>
            <w:r>
              <w:rPr>
                <w:rFonts w:hint="eastAsia" w:ascii="宋体" w:hAnsi="宋体" w:eastAsia="宋体" w:cs="宋体"/>
                <w:b w:val="0"/>
                <w:bCs/>
                <w:i w:val="0"/>
                <w:iCs w:val="0"/>
                <w:color w:val="auto"/>
                <w:kern w:val="0"/>
                <w:sz w:val="21"/>
                <w:szCs w:val="21"/>
                <w:u w:val="none"/>
                <w:lang w:val="en-US" w:eastAsia="zh-CN" w:bidi="ar"/>
              </w:rPr>
              <w:t>年</w:t>
            </w:r>
            <w:r>
              <w:rPr>
                <w:rStyle w:val="139"/>
                <w:rFonts w:hint="eastAsia" w:ascii="宋体" w:hAnsi="宋体" w:eastAsia="宋体" w:cs="宋体"/>
                <w:b w:val="0"/>
                <w:bCs/>
                <w:color w:val="auto"/>
                <w:sz w:val="21"/>
                <w:szCs w:val="21"/>
                <w:lang w:val="en-US" w:eastAsia="zh-CN" w:bidi="ar"/>
              </w:rPr>
              <w:t>1</w:t>
            </w:r>
            <w:r>
              <w:rPr>
                <w:rFonts w:hint="eastAsia" w:ascii="宋体" w:hAnsi="宋体" w:eastAsia="宋体" w:cs="宋体"/>
                <w:b w:val="0"/>
                <w:bCs/>
                <w:i w:val="0"/>
                <w:iCs w:val="0"/>
                <w:color w:val="auto"/>
                <w:kern w:val="0"/>
                <w:sz w:val="21"/>
                <w:szCs w:val="21"/>
                <w:u w:val="none"/>
                <w:lang w:val="en-US" w:eastAsia="zh-CN" w:bidi="ar"/>
              </w:rPr>
              <w:t>月</w:t>
            </w:r>
            <w:r>
              <w:rPr>
                <w:rStyle w:val="139"/>
                <w:rFonts w:hint="eastAsia" w:ascii="宋体" w:hAnsi="宋体" w:eastAsia="宋体" w:cs="宋体"/>
                <w:b w:val="0"/>
                <w:bCs/>
                <w:color w:val="auto"/>
                <w:sz w:val="21"/>
                <w:szCs w:val="21"/>
                <w:lang w:val="en-US" w:eastAsia="zh-CN" w:bidi="ar"/>
              </w:rPr>
              <w:t>1</w:t>
            </w:r>
            <w:r>
              <w:rPr>
                <w:rFonts w:hint="eastAsia" w:ascii="宋体" w:hAnsi="宋体" w:eastAsia="宋体" w:cs="宋体"/>
                <w:b w:val="0"/>
                <w:bCs/>
                <w:i w:val="0"/>
                <w:iCs w:val="0"/>
                <w:color w:val="auto"/>
                <w:kern w:val="0"/>
                <w:sz w:val="21"/>
                <w:szCs w:val="21"/>
                <w:u w:val="none"/>
                <w:lang w:val="en-US" w:eastAsia="zh-CN" w:bidi="ar"/>
              </w:rPr>
              <w:t>日以来，承接涉大气类项目的，每个得</w:t>
            </w:r>
            <w:r>
              <w:rPr>
                <w:rStyle w:val="139"/>
                <w:rFonts w:hint="eastAsia" w:ascii="宋体" w:hAnsi="宋体" w:eastAsia="宋体" w:cs="宋体"/>
                <w:b w:val="0"/>
                <w:bCs/>
                <w:color w:val="auto"/>
                <w:sz w:val="21"/>
                <w:szCs w:val="21"/>
                <w:lang w:val="en-US" w:eastAsia="zh-CN" w:bidi="ar"/>
              </w:rPr>
              <w:t>0.5</w:t>
            </w:r>
            <w:r>
              <w:rPr>
                <w:rFonts w:hint="eastAsia" w:ascii="宋体" w:hAnsi="宋体" w:eastAsia="宋体" w:cs="宋体"/>
                <w:b w:val="0"/>
                <w:bCs/>
                <w:i w:val="0"/>
                <w:iCs w:val="0"/>
                <w:color w:val="auto"/>
                <w:kern w:val="0"/>
                <w:sz w:val="21"/>
                <w:szCs w:val="21"/>
                <w:u w:val="none"/>
                <w:lang w:val="en-US" w:eastAsia="zh-CN" w:bidi="ar"/>
              </w:rPr>
              <w:t>分，最高得</w:t>
            </w:r>
            <w:r>
              <w:rPr>
                <w:rStyle w:val="139"/>
                <w:rFonts w:hint="eastAsia" w:ascii="宋体" w:hAnsi="宋体" w:eastAsia="宋体" w:cs="宋体"/>
                <w:b w:val="0"/>
                <w:bCs/>
                <w:color w:val="auto"/>
                <w:sz w:val="21"/>
                <w:szCs w:val="21"/>
                <w:lang w:val="en-US" w:eastAsia="zh-CN" w:bidi="ar"/>
              </w:rPr>
              <w:t>1</w:t>
            </w:r>
            <w:r>
              <w:rPr>
                <w:rFonts w:hint="eastAsia" w:ascii="宋体" w:hAnsi="宋体" w:eastAsia="宋体" w:cs="宋体"/>
                <w:b w:val="0"/>
                <w:bCs/>
                <w:i w:val="0"/>
                <w:iCs w:val="0"/>
                <w:color w:val="auto"/>
                <w:kern w:val="0"/>
                <w:sz w:val="21"/>
                <w:szCs w:val="21"/>
                <w:u w:val="none"/>
                <w:lang w:val="en-US" w:eastAsia="zh-CN" w:bidi="ar"/>
              </w:rPr>
              <w:t>分。（需提供合同或中标通知书复印件并加盖单位公章）（0-1分）</w:t>
            </w:r>
          </w:p>
        </w:tc>
        <w:tc>
          <w:tcPr>
            <w:tcW w:w="491"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268" w:type="pct"/>
            <w:vMerge w:val="continue"/>
            <w:noWrap w:val="0"/>
            <w:vAlign w:val="center"/>
          </w:tcPr>
          <w:p>
            <w:pPr>
              <w:spacing w:line="360" w:lineRule="auto"/>
              <w:jc w:val="center"/>
              <w:rPr>
                <w:rFonts w:hint="eastAsia" w:ascii="宋体" w:hAnsi="宋体" w:eastAsia="宋体" w:cs="宋体"/>
                <w:b w:val="0"/>
                <w:bCs/>
                <w:i w:val="0"/>
                <w:iCs w:val="0"/>
                <w:color w:val="auto"/>
                <w:sz w:val="21"/>
                <w:szCs w:val="21"/>
                <w:u w:val="none"/>
              </w:rPr>
            </w:pPr>
          </w:p>
        </w:tc>
        <w:tc>
          <w:tcPr>
            <w:tcW w:w="49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项目负责人</w:t>
            </w:r>
          </w:p>
        </w:tc>
        <w:tc>
          <w:tcPr>
            <w:tcW w:w="3268"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项目负责人：</w:t>
            </w:r>
          </w:p>
          <w:p>
            <w:pPr>
              <w:keepNext w:val="0"/>
              <w:keepLines w:val="0"/>
              <w:widowControl/>
              <w:numPr>
                <w:ilvl w:val="0"/>
                <w:numId w:val="2"/>
              </w:numPr>
              <w:suppressLineNumbers w:val="0"/>
              <w:spacing w:line="360" w:lineRule="auto"/>
              <w:jc w:val="both"/>
              <w:textAlignment w:val="cente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i w:val="0"/>
                <w:iCs w:val="0"/>
                <w:color w:val="auto"/>
                <w:kern w:val="0"/>
                <w:sz w:val="21"/>
                <w:szCs w:val="21"/>
                <w:u w:val="none"/>
                <w:lang w:val="en-US" w:eastAsia="zh-CN" w:bidi="ar"/>
              </w:rPr>
              <w:t>具备环保相关专业高级工程师及以上的得3分；</w:t>
            </w:r>
          </w:p>
          <w:p>
            <w:pPr>
              <w:keepNext w:val="0"/>
              <w:keepLines w:val="0"/>
              <w:widowControl/>
              <w:numPr>
                <w:ilvl w:val="0"/>
                <w:numId w:val="0"/>
              </w:numPr>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（2）拟委派项目负责人</w:t>
            </w:r>
            <w:r>
              <w:rPr>
                <w:rFonts w:hint="eastAsia" w:ascii="宋体" w:hAnsi="宋体" w:cs="宋体"/>
                <w:b w:val="0"/>
                <w:bCs/>
                <w:i w:val="0"/>
                <w:iCs w:val="0"/>
                <w:color w:val="auto"/>
                <w:kern w:val="0"/>
                <w:sz w:val="21"/>
                <w:szCs w:val="21"/>
                <w:u w:val="none"/>
                <w:lang w:val="en-US" w:eastAsia="zh-CN" w:bidi="ar"/>
              </w:rPr>
              <w:t>参与</w:t>
            </w:r>
            <w:r>
              <w:rPr>
                <w:rFonts w:hint="eastAsia" w:ascii="宋体" w:hAnsi="宋体" w:eastAsia="宋体" w:cs="宋体"/>
                <w:b w:val="0"/>
                <w:bCs/>
                <w:i w:val="0"/>
                <w:iCs w:val="0"/>
                <w:color w:val="auto"/>
                <w:kern w:val="0"/>
                <w:sz w:val="21"/>
                <w:szCs w:val="21"/>
                <w:u w:val="none"/>
                <w:lang w:val="en-US" w:eastAsia="zh-CN" w:bidi="ar"/>
              </w:rPr>
              <w:t>过</w:t>
            </w:r>
            <w:r>
              <w:rPr>
                <w:rFonts w:hint="eastAsia" w:ascii="宋体" w:hAnsi="宋体" w:cs="宋体"/>
                <w:b w:val="0"/>
                <w:bCs/>
                <w:i w:val="0"/>
                <w:iCs w:val="0"/>
                <w:color w:val="auto"/>
                <w:kern w:val="0"/>
                <w:sz w:val="21"/>
                <w:szCs w:val="21"/>
                <w:u w:val="none"/>
                <w:lang w:val="en-US" w:eastAsia="zh-CN" w:bidi="ar"/>
              </w:rPr>
              <w:t>180</w:t>
            </w:r>
            <w:r>
              <w:rPr>
                <w:rFonts w:hint="eastAsia" w:ascii="宋体" w:hAnsi="宋体" w:eastAsia="宋体" w:cs="宋体"/>
                <w:b w:val="0"/>
                <w:bCs/>
                <w:i w:val="0"/>
                <w:iCs w:val="0"/>
                <w:color w:val="auto"/>
                <w:kern w:val="0"/>
                <w:sz w:val="21"/>
                <w:szCs w:val="21"/>
                <w:u w:val="none"/>
                <w:lang w:val="en-US" w:eastAsia="zh-CN" w:bidi="ar"/>
              </w:rPr>
              <w:t>万以上大气类服务项目的得3分。（提供项目负责人在投标人单位缴纳的近三个月的社保证明和证书复印件并加盖公章）（0-6分）</w:t>
            </w:r>
          </w:p>
        </w:tc>
        <w:tc>
          <w:tcPr>
            <w:tcW w:w="491" w:type="pc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项目配备和技术力量</w:t>
            </w:r>
          </w:p>
        </w:tc>
        <w:tc>
          <w:tcPr>
            <w:tcW w:w="3268"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项目团队成员（除项目负责人外）具有环保相关专业副高级或博士及以上职称每人得1.5分，具有环保相关专业中级职称或硕士的每人得1分，最高得4分。（提供项目团队成员在投标人单位缴纳的近三个月的社保证明和证书复印件并加盖公章）（0-4分）</w:t>
            </w:r>
          </w:p>
        </w:tc>
        <w:tc>
          <w:tcPr>
            <w:tcW w:w="491" w:type="pct"/>
            <w:vMerge w:val="restart"/>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268"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项目团队人数8人及以上，驻点人员不少4人（</w:t>
            </w:r>
            <w:r>
              <w:rPr>
                <w:rFonts w:hint="eastAsia" w:ascii="宋体" w:hAnsi="宋体" w:cs="宋体"/>
                <w:b w:val="0"/>
                <w:bCs/>
                <w:i w:val="0"/>
                <w:iCs w:val="0"/>
                <w:color w:val="auto"/>
                <w:kern w:val="0"/>
                <w:sz w:val="21"/>
                <w:szCs w:val="21"/>
                <w:u w:val="none"/>
                <w:lang w:val="en-US" w:eastAsia="zh-CN" w:bidi="ar"/>
              </w:rPr>
              <w:t>标项</w:t>
            </w:r>
            <w:r>
              <w:rPr>
                <w:rFonts w:hint="eastAsia" w:ascii="宋体" w:hAnsi="宋体" w:eastAsia="宋体" w:cs="宋体"/>
                <w:b w:val="0"/>
                <w:bCs/>
                <w:i w:val="0"/>
                <w:iCs w:val="0"/>
                <w:color w:val="auto"/>
                <w:kern w:val="0"/>
                <w:sz w:val="21"/>
                <w:szCs w:val="21"/>
                <w:u w:val="none"/>
                <w:lang w:val="en-US" w:eastAsia="zh-CN" w:bidi="ar"/>
              </w:rPr>
              <w:t>三不少于2人），配备2辆车（</w:t>
            </w:r>
            <w:r>
              <w:rPr>
                <w:rFonts w:hint="eastAsia" w:ascii="宋体" w:hAnsi="宋体" w:cs="宋体"/>
                <w:b w:val="0"/>
                <w:bCs/>
                <w:i w:val="0"/>
                <w:iCs w:val="0"/>
                <w:color w:val="auto"/>
                <w:kern w:val="0"/>
                <w:sz w:val="21"/>
                <w:szCs w:val="21"/>
                <w:u w:val="none"/>
                <w:lang w:val="en-US" w:eastAsia="zh-CN" w:bidi="ar"/>
              </w:rPr>
              <w:t>标项</w:t>
            </w:r>
            <w:r>
              <w:rPr>
                <w:rFonts w:hint="eastAsia" w:ascii="宋体" w:hAnsi="宋体" w:eastAsia="宋体" w:cs="宋体"/>
                <w:b w:val="0"/>
                <w:bCs/>
                <w:i w:val="0"/>
                <w:iCs w:val="0"/>
                <w:color w:val="auto"/>
                <w:kern w:val="0"/>
                <w:sz w:val="21"/>
                <w:szCs w:val="21"/>
                <w:u w:val="none"/>
                <w:lang w:val="en-US" w:eastAsia="zh-CN" w:bidi="ar"/>
              </w:rPr>
              <w:t>三配备1辆），需能随时处理工作上遇到的问题，本项最高得5分。（人员需提供社保的证明材料，车辆需提供购买合同或租赁合同复印件并加盖公章）（0-5分）</w:t>
            </w:r>
          </w:p>
        </w:tc>
        <w:tc>
          <w:tcPr>
            <w:tcW w:w="49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268"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投标人有较强科研能力，拥有市级及以上环境类重点实验室、市级及以上环境类企业研究开发中心、与省级及以上环境类实验室或研发中心有合作关系的，满足其中一项的得1分</w:t>
            </w:r>
            <w:r>
              <w:rPr>
                <w:rFonts w:hint="eastAsia" w:ascii="宋体" w:hAnsi="宋体" w:cs="宋体"/>
                <w:b w:val="0"/>
                <w:bCs/>
                <w:i w:val="0"/>
                <w:iCs w:val="0"/>
                <w:color w:val="auto"/>
                <w:kern w:val="0"/>
                <w:sz w:val="21"/>
                <w:szCs w:val="21"/>
                <w:u w:val="none"/>
                <w:lang w:val="en-US" w:eastAsia="zh-CN" w:bidi="ar"/>
              </w:rPr>
              <w:t>。</w:t>
            </w:r>
            <w:r>
              <w:rPr>
                <w:rFonts w:hint="eastAsia" w:ascii="宋体" w:hAnsi="宋体" w:eastAsia="宋体" w:cs="宋体"/>
                <w:b w:val="0"/>
                <w:bCs/>
                <w:i w:val="0"/>
                <w:iCs w:val="0"/>
                <w:color w:val="auto"/>
                <w:kern w:val="0"/>
                <w:sz w:val="21"/>
                <w:szCs w:val="21"/>
                <w:u w:val="none"/>
                <w:lang w:val="en-US" w:eastAsia="zh-CN" w:bidi="ar"/>
              </w:rPr>
              <w:t>（需提供相关证明材料并加盖公章）（0-1分）</w:t>
            </w:r>
          </w:p>
        </w:tc>
        <w:tc>
          <w:tcPr>
            <w:tcW w:w="49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699"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540"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268" w:type="pct"/>
            <w:noWrap w:val="0"/>
            <w:vAlign w:val="center"/>
          </w:tcPr>
          <w:p>
            <w:pPr>
              <w:keepNext w:val="0"/>
              <w:keepLines w:val="0"/>
              <w:widowControl/>
              <w:suppressLineNumbers w:val="0"/>
              <w:spacing w:line="360" w:lineRule="auto"/>
              <w:jc w:val="both"/>
              <w:textAlignment w:val="center"/>
              <w:rPr>
                <w:rFonts w:hint="eastAsia" w:ascii="宋体" w:hAnsi="宋体" w:eastAsia="宋体" w:cs="宋体"/>
                <w:b w:val="0"/>
                <w:bCs/>
                <w:i w:val="0"/>
                <w:iCs w:val="0"/>
                <w:color w:val="auto"/>
                <w:sz w:val="21"/>
                <w:szCs w:val="21"/>
                <w:u w:val="none"/>
              </w:rPr>
            </w:pPr>
            <w:r>
              <w:rPr>
                <w:rFonts w:hint="eastAsia" w:ascii="宋体" w:hAnsi="宋体" w:eastAsia="宋体" w:cs="宋体"/>
                <w:b w:val="0"/>
                <w:bCs/>
                <w:i w:val="0"/>
                <w:iCs w:val="0"/>
                <w:color w:val="auto"/>
                <w:kern w:val="0"/>
                <w:sz w:val="21"/>
                <w:szCs w:val="21"/>
                <w:u w:val="none"/>
                <w:lang w:val="en-US" w:eastAsia="zh-CN" w:bidi="ar"/>
              </w:rPr>
              <w:t>拟投入设备：提供的VOCs质谱走航监测、颗粒物激光雷达、便携式VOCs监测仪、便携式颗粒物（PM2.5/PM10）监测设备、风速仪设备每个得1分，最高5分。（设备须提供拍摄清晰的照片，并提供购买发票或租赁发票或技术监测服务发票。）（0-5分）</w:t>
            </w:r>
          </w:p>
        </w:tc>
        <w:tc>
          <w:tcPr>
            <w:tcW w:w="491" w:type="pct"/>
            <w:vMerge w:val="continue"/>
            <w:noWrap w:val="0"/>
            <w:vAlign w:val="center"/>
          </w:tcPr>
          <w:p>
            <w:pPr>
              <w:spacing w:line="360" w:lineRule="auto"/>
              <w:jc w:val="center"/>
              <w:rPr>
                <w:rFonts w:hint="eastAsia" w:ascii="宋体" w:hAnsi="宋体" w:eastAsia="宋体" w:cs="宋体"/>
                <w:i w:val="0"/>
                <w:iCs w:val="0"/>
                <w:color w:val="auto"/>
                <w:sz w:val="21"/>
                <w:szCs w:val="21"/>
                <w:u w:val="none"/>
              </w:rPr>
            </w:pPr>
          </w:p>
        </w:tc>
      </w:tr>
    </w:tbl>
    <w:p>
      <w:pPr>
        <w:spacing w:line="240" w:lineRule="auto"/>
        <w:ind w:firstLine="0" w:firstLineChars="0"/>
        <w:rPr>
          <w:rFonts w:ascii="Times New Roman" w:hAnsi="Times New Roman"/>
          <w:b/>
          <w:color w:val="auto"/>
        </w:rPr>
      </w:pPr>
    </w:p>
    <w:bookmarkEnd w:id="131"/>
    <w:bookmarkEnd w:id="132"/>
    <w:p>
      <w:pPr>
        <w:pStyle w:val="29"/>
        <w:snapToGrid w:val="0"/>
        <w:spacing w:beforeLines="0" w:afterLines="0" w:line="360" w:lineRule="auto"/>
        <w:outlineLvl w:val="0"/>
        <w:rPr>
          <w:rFonts w:ascii="Times New Roman" w:hAnsi="Times New Roman" w:cs="宋体"/>
          <w:b/>
          <w:color w:val="auto"/>
          <w:sz w:val="21"/>
          <w:szCs w:val="21"/>
        </w:rPr>
      </w:pPr>
      <w:r>
        <w:rPr>
          <w:rFonts w:hint="eastAsia" w:ascii="Times New Roman" w:hAnsi="Times New Roman" w:cs="宋体"/>
          <w:b/>
          <w:color w:val="auto"/>
          <w:sz w:val="21"/>
          <w:szCs w:val="21"/>
        </w:rPr>
        <w:t>注：以上所涉及项目，若附件格式未提供，请自行设计格式装订于投标文件中。建议在制作投标文件时，在目录后附一个评分索引表，方便查找。</w:t>
      </w:r>
    </w:p>
    <w:p>
      <w:pPr>
        <w:pStyle w:val="29"/>
        <w:snapToGrid w:val="0"/>
        <w:spacing w:beforeLines="0" w:afterLines="0" w:line="360" w:lineRule="auto"/>
        <w:outlineLvl w:val="0"/>
        <w:rPr>
          <w:rFonts w:ascii="Times New Roman" w:hAnsi="Times New Roman" w:cs="宋体"/>
          <w:b/>
          <w:color w:val="auto"/>
          <w:sz w:val="21"/>
          <w:szCs w:val="21"/>
        </w:rPr>
        <w:sectPr>
          <w:pgSz w:w="11911" w:h="16838"/>
          <w:pgMar w:top="1247" w:right="1134" w:bottom="1247" w:left="1134" w:header="720" w:footer="720" w:gutter="0"/>
          <w:cols w:space="0" w:num="1"/>
          <w:rtlGutter w:val="0"/>
          <w:docGrid w:linePitch="312" w:charSpace="0"/>
        </w:sectPr>
      </w:pPr>
    </w:p>
    <w:p>
      <w:pPr>
        <w:pStyle w:val="48"/>
        <w:rPr>
          <w:rFonts w:ascii="Times New Roman" w:hAnsi="Times New Roman"/>
          <w:color w:val="auto"/>
        </w:rPr>
      </w:pPr>
      <w:bookmarkStart w:id="133" w:name="_Toc520898153"/>
      <w:bookmarkStart w:id="134" w:name="_Toc11067542"/>
      <w:r>
        <w:rPr>
          <w:rFonts w:hint="eastAsia" w:ascii="Times New Roman" w:hAnsi="Times New Roman"/>
          <w:color w:val="auto"/>
        </w:rPr>
        <w:t>第五章  嘉兴市政府采购合同（指引）</w:t>
      </w:r>
      <w:bookmarkEnd w:id="133"/>
      <w:bookmarkEnd w:id="13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color w:val="auto"/>
          <w:kern w:val="0"/>
          <w:szCs w:val="21"/>
        </w:rPr>
      </w:pPr>
      <w:r>
        <w:rPr>
          <w:rFonts w:hint="eastAsia" w:ascii="Times New Roman" w:hAnsi="Times New Roman" w:cs="Arial"/>
          <w:b/>
          <w:bCs/>
          <w:color w:val="auto"/>
          <w:kern w:val="0"/>
          <w:szCs w:val="21"/>
        </w:rPr>
        <w:t>一、通用必备条款部分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 xml:space="preserve">招标编号：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 xml:space="preserve">合同编号：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 xml:space="preserve">政府采购计划（预算）确认书号：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 xml:space="preserve">采购人（以下称甲方）：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 xml:space="preserve">采购方式：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根据《中华人民共和国政府采购法》、《中华人民共和国民法典》等法律法规的规定，甲乙双方按照</w:t>
      </w:r>
      <w:r>
        <w:rPr>
          <w:rFonts w:hint="eastAsia" w:ascii="宋体" w:hAnsi="宋体" w:cs="宋体"/>
          <w:color w:val="auto"/>
          <w:kern w:val="0"/>
          <w:szCs w:val="21"/>
          <w:u w:val="single"/>
        </w:rPr>
        <w:t xml:space="preserve">                                  </w:t>
      </w:r>
      <w:r>
        <w:rPr>
          <w:rFonts w:hint="eastAsia" w:ascii="宋体" w:hAnsi="宋体" w:cs="宋体"/>
          <w:color w:val="auto"/>
          <w:kern w:val="0"/>
          <w:szCs w:val="21"/>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宋体" w:hAnsi="宋体" w:cs="宋体"/>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Cs w:val="21"/>
        </w:rPr>
      </w:pPr>
      <w:r>
        <w:rPr>
          <w:rFonts w:hint="eastAsia" w:ascii="宋体" w:hAnsi="宋体" w:cs="宋体"/>
          <w:b/>
          <w:color w:val="auto"/>
          <w:kern w:val="0"/>
          <w:szCs w:val="21"/>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（2）采购文件与采购响应文件；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r>
        <w:rPr>
          <w:rFonts w:hint="eastAsia" w:ascii="宋体" w:hAnsi="宋体" w:cs="宋体"/>
          <w:color w:val="auto"/>
          <w:kern w:val="0"/>
          <w:szCs w:val="21"/>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Cs w:val="21"/>
        </w:rPr>
      </w:pPr>
      <w:r>
        <w:rPr>
          <w:rFonts w:hint="eastAsia" w:ascii="宋体" w:hAnsi="宋体" w:cs="宋体"/>
          <w:b/>
          <w:color w:val="auto"/>
          <w:kern w:val="0"/>
          <w:szCs w:val="21"/>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u w:val="single"/>
        </w:rPr>
      </w:pPr>
      <w:r>
        <w:rPr>
          <w:rFonts w:hint="eastAsia" w:ascii="宋体" w:hAnsi="宋体" w:cs="宋体"/>
          <w:color w:val="auto"/>
          <w:kern w:val="0"/>
          <w:szCs w:val="21"/>
        </w:rPr>
        <w:t>本次采购的是</w:t>
      </w:r>
      <w:r>
        <w:rPr>
          <w:rFonts w:hint="eastAsia" w:ascii="宋体" w:hAnsi="宋体" w:cs="宋体"/>
          <w:color w:val="auto"/>
          <w:kern w:val="0"/>
          <w:szCs w:val="21"/>
          <w:u w:val="single"/>
        </w:rPr>
        <w:t xml:space="preserve">                      </w:t>
      </w:r>
    </w:p>
    <w:tbl>
      <w:tblPr>
        <w:tblStyle w:val="50"/>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
        <w:gridCol w:w="1455"/>
        <w:gridCol w:w="1867"/>
        <w:gridCol w:w="1005"/>
        <w:gridCol w:w="670"/>
        <w:gridCol w:w="150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53" w:type="dxa"/>
            <w:gridSpan w:val="2"/>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序号</w:t>
            </w:r>
          </w:p>
        </w:tc>
        <w:tc>
          <w:tcPr>
            <w:tcW w:w="1455"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品目名称（服务名称）</w:t>
            </w:r>
          </w:p>
        </w:tc>
        <w:tc>
          <w:tcPr>
            <w:tcW w:w="186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规格型号、技术参数</w:t>
            </w:r>
          </w:p>
        </w:tc>
        <w:tc>
          <w:tcPr>
            <w:tcW w:w="1005"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单位</w:t>
            </w:r>
          </w:p>
        </w:tc>
        <w:tc>
          <w:tcPr>
            <w:tcW w:w="670"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数量</w:t>
            </w:r>
          </w:p>
        </w:tc>
        <w:tc>
          <w:tcPr>
            <w:tcW w:w="150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预算金额(元)</w:t>
            </w:r>
          </w:p>
        </w:tc>
        <w:tc>
          <w:tcPr>
            <w:tcW w:w="150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s="宋体"/>
                <w:b/>
                <w:color w:val="auto"/>
                <w:szCs w:val="21"/>
              </w:rPr>
            </w:pPr>
            <w:r>
              <w:rPr>
                <w:rFonts w:hint="eastAsia" w:ascii="宋体" w:hAnsi="宋体" w:cs="宋体"/>
                <w:b/>
                <w:color w:val="auto"/>
                <w:szCs w:val="21"/>
              </w:rPr>
              <w:t>采购金额(元)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4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462" w:type="dxa"/>
            <w:gridSpan w:val="2"/>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867"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4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462" w:type="dxa"/>
            <w:gridSpan w:val="2"/>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867"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46" w:type="dxa"/>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宋体" w:hAnsi="宋体" w:cs="宋体"/>
                <w:b/>
                <w:color w:val="auto"/>
                <w:szCs w:val="21"/>
              </w:rPr>
            </w:pPr>
          </w:p>
        </w:tc>
        <w:tc>
          <w:tcPr>
            <w:tcW w:w="4334" w:type="dxa"/>
            <w:gridSpan w:val="4"/>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宋体" w:hAnsi="宋体" w:cs="宋体"/>
                <w:b/>
                <w:color w:val="auto"/>
                <w:szCs w:val="21"/>
              </w:rPr>
            </w:pPr>
            <w:r>
              <w:rPr>
                <w:rFonts w:hint="eastAsia" w:ascii="宋体" w:hAnsi="宋体" w:cs="宋体"/>
                <w:b/>
                <w:color w:val="auto"/>
                <w:szCs w:val="21"/>
              </w:rPr>
              <w:t>合 计</w:t>
            </w:r>
          </w:p>
        </w:tc>
        <w:tc>
          <w:tcPr>
            <w:tcW w:w="670"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c>
          <w:tcPr>
            <w:tcW w:w="1508"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宋体" w:hAnsi="宋体" w:cs="宋体"/>
                <w:color w:val="auto"/>
                <w:szCs w:val="21"/>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p>
    <w:p>
      <w:pPr>
        <w:rPr>
          <w:rFonts w:hint="eastAsia" w:ascii="宋体" w:hAnsi="宋体" w:cs="宋体"/>
          <w:b/>
          <w:color w:val="auto"/>
          <w:kern w:val="0"/>
          <w:szCs w:val="21"/>
        </w:rPr>
      </w:pPr>
      <w:r>
        <w:rPr>
          <w:rFonts w:hint="eastAsia" w:ascii="宋体" w:hAnsi="宋体" w:cs="宋体"/>
          <w:b/>
          <w:color w:val="auto"/>
          <w:kern w:val="0"/>
          <w:szCs w:val="21"/>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Cs w:val="21"/>
        </w:rPr>
      </w:pPr>
      <w:r>
        <w:rPr>
          <w:rFonts w:hint="eastAsia" w:ascii="宋体" w:hAnsi="宋体" w:cs="宋体"/>
          <w:b/>
          <w:color w:val="auto"/>
          <w:kern w:val="0"/>
          <w:szCs w:val="21"/>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b/>
          <w:bCs/>
          <w:color w:val="auto"/>
          <w:kern w:val="0"/>
          <w:szCs w:val="21"/>
          <w:lang w:eastAsia="zh-CN"/>
        </w:rPr>
      </w:pPr>
      <w:r>
        <w:rPr>
          <w:rFonts w:hint="eastAsia" w:ascii="宋体" w:hAnsi="宋体" w:cs="宋体"/>
          <w:color w:val="auto"/>
          <w:kern w:val="0"/>
          <w:szCs w:val="21"/>
        </w:rPr>
        <w:t>1、</w:t>
      </w:r>
      <w:r>
        <w:rPr>
          <w:rFonts w:hint="eastAsia" w:ascii="宋体" w:hAnsi="宋体" w:eastAsia="宋体" w:cs="宋体"/>
          <w:color w:val="auto"/>
          <w:kern w:val="0"/>
          <w:szCs w:val="21"/>
        </w:rPr>
        <w:t>本合同项下总价款为（大写）人民币</w:t>
      </w:r>
      <w:r>
        <w:rPr>
          <w:rFonts w:hint="eastAsia" w:ascii="宋体" w:hAnsi="宋体" w:eastAsia="宋体" w:cs="宋体"/>
          <w:color w:val="auto"/>
          <w:kern w:val="0"/>
          <w:szCs w:val="21"/>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2、本合同总价款包括完成项目服务所需的全部费用。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3、本合同付款方式为以下第</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（1）本合同项下的采购资金系甲方自行支付，付款程序为</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（2）本合同项下的采购资金须财政直接支付，付款程序为</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4、本合同项下的采购资金付款进度按招标文件规定，未规定时按以下第_________项支付：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（1）一次性付款：乙方合同履行达到_________（条件）时，一次性付款；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（2）分期付款：_________时支付_________；_________时支付_________；_________时支付_________；</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bookmarkStart w:id="135" w:name="_Hlk51575978"/>
      <w:r>
        <w:rPr>
          <w:rFonts w:hint="eastAsia" w:ascii="宋体" w:hAnsi="宋体" w:cs="宋体"/>
          <w:color w:val="auto"/>
          <w:kern w:val="0"/>
          <w:sz w:val="21"/>
          <w:szCs w:val="21"/>
        </w:rPr>
        <w:t>5、乙方收款银行信息：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账户名：</w:t>
      </w:r>
      <w:r>
        <w:rPr>
          <w:rFonts w:hint="eastAsia" w:ascii="宋体" w:hAnsi="宋体" w:cs="宋体"/>
          <w:color w:val="auto"/>
          <w:kern w:val="0"/>
          <w:sz w:val="21"/>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开户行：</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u w:val="single"/>
        </w:rPr>
      </w:pPr>
      <w:r>
        <w:rPr>
          <w:rFonts w:hint="eastAsia" w:ascii="宋体" w:hAnsi="宋体" w:cs="宋体"/>
          <w:color w:val="auto"/>
          <w:kern w:val="0"/>
          <w:sz w:val="21"/>
          <w:szCs w:val="21"/>
        </w:rPr>
        <w:t>账  号：</w:t>
      </w:r>
      <w:r>
        <w:rPr>
          <w:rFonts w:hint="eastAsia" w:ascii="宋体" w:hAnsi="宋体" w:cs="宋体"/>
          <w:color w:val="auto"/>
          <w:kern w:val="0"/>
          <w:sz w:val="21"/>
          <w:szCs w:val="21"/>
          <w:u w:val="single"/>
        </w:rPr>
        <w:t xml:space="preserve">                  </w:t>
      </w:r>
    </w:p>
    <w:bookmarkEnd w:id="135"/>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color w:val="auto"/>
          <w:kern w:val="0"/>
          <w:sz w:val="21"/>
          <w:szCs w:val="21"/>
        </w:rPr>
        <w:t>按以下第</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1、本项目设置履约保证金，乙方应于_________（时间）向甲方提交履约保证金_________元（不得高于本合同金额的2%）。履约保证金在_________（时间）退还乙方。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第五条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第六条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乙方不得擅自部分或全部转让其应履行的合同义务。乙方分包的，应经过甲方书面同意。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第七条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1、甲方无正当理由拒收接受服务的，甲方向乙方偿付合同款项百分之五作为违约金。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2、甲方无故逾期验收和办理款项支付手续的,甲方应按逾期付款总额每日万分之五向乙方支付违约金。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第八条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3、不可抗力事件延续120天以上，双方应通过友好协商，确定是否继续履行合同。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第九条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1、因履行本合同引起的或与本合同有关的争议，甲、乙双方应首先通过友好协商解决，如果协商不能解决争议，则采取以下第</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（2）向</w:t>
      </w:r>
      <w:r>
        <w:rPr>
          <w:rFonts w:hint="eastAsia" w:ascii="宋体" w:hAnsi="宋体" w:cs="宋体"/>
          <w:color w:val="auto"/>
          <w:kern w:val="0"/>
          <w:sz w:val="21"/>
          <w:szCs w:val="21"/>
          <w:u w:val="single"/>
        </w:rPr>
        <w:t xml:space="preserve"> 嘉兴市 </w:t>
      </w:r>
      <w:r>
        <w:rPr>
          <w:rFonts w:hint="eastAsia" w:ascii="宋体" w:hAnsi="宋体" w:cs="宋体"/>
          <w:color w:val="auto"/>
          <w:kern w:val="0"/>
          <w:sz w:val="21"/>
          <w:szCs w:val="21"/>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1"/>
          <w:szCs w:val="21"/>
        </w:rPr>
      </w:pPr>
      <w:r>
        <w:rPr>
          <w:rFonts w:hint="eastAsia" w:ascii="宋体" w:hAnsi="宋体" w:cs="宋体"/>
          <w:b/>
          <w:color w:val="auto"/>
          <w:kern w:val="0"/>
          <w:sz w:val="21"/>
          <w:szCs w:val="21"/>
        </w:rPr>
        <w:t>第十条 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3、本合同未尽事宜，遵照《中华人民共和国政府合同法》有关条文执行。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4、本合同一式</w:t>
      </w:r>
      <w:r>
        <w:rPr>
          <w:rFonts w:hint="eastAsia" w:ascii="宋体" w:hAnsi="宋体" w:cs="宋体"/>
          <w:color w:val="auto"/>
          <w:kern w:val="0"/>
          <w:sz w:val="21"/>
          <w:szCs w:val="21"/>
          <w:u w:val="single"/>
        </w:rPr>
        <w:t xml:space="preserve"> 五 </w:t>
      </w:r>
      <w:r>
        <w:rPr>
          <w:rFonts w:hint="eastAsia" w:ascii="宋体" w:hAnsi="宋体" w:cs="宋体"/>
          <w:color w:val="auto"/>
          <w:kern w:val="0"/>
          <w:sz w:val="21"/>
          <w:szCs w:val="21"/>
        </w:rPr>
        <w:t>份，甲乙双方各执</w:t>
      </w:r>
      <w:r>
        <w:rPr>
          <w:rFonts w:hint="eastAsia" w:ascii="宋体" w:hAnsi="宋体" w:cs="宋体"/>
          <w:color w:val="auto"/>
          <w:kern w:val="0"/>
          <w:sz w:val="21"/>
          <w:szCs w:val="21"/>
          <w:u w:val="single"/>
        </w:rPr>
        <w:t xml:space="preserve"> 一 </w:t>
      </w:r>
      <w:r>
        <w:rPr>
          <w:rFonts w:hint="eastAsia" w:ascii="宋体" w:hAnsi="宋体" w:cs="宋体"/>
          <w:color w:val="auto"/>
          <w:kern w:val="0"/>
          <w:sz w:val="21"/>
          <w:szCs w:val="21"/>
        </w:rPr>
        <w:t>份，</w:t>
      </w:r>
      <w:r>
        <w:rPr>
          <w:rFonts w:hint="eastAsia" w:ascii="宋体" w:hAnsi="宋体" w:cs="宋体"/>
          <w:color w:val="auto"/>
          <w:kern w:val="0"/>
          <w:sz w:val="21"/>
          <w:szCs w:val="21"/>
          <w:u w:val="single"/>
        </w:rPr>
        <w:t xml:space="preserve"> 一 </w:t>
      </w:r>
      <w:r>
        <w:rPr>
          <w:rFonts w:hint="eastAsia" w:ascii="宋体" w:hAnsi="宋体" w:cs="宋体"/>
          <w:color w:val="auto"/>
          <w:kern w:val="0"/>
          <w:sz w:val="21"/>
          <w:szCs w:val="21"/>
        </w:rPr>
        <w:t>份报送政府采购监督管理部门备案，</w:t>
      </w:r>
      <w:r>
        <w:rPr>
          <w:rFonts w:hint="eastAsia" w:ascii="宋体" w:hAnsi="宋体" w:cs="宋体"/>
          <w:color w:val="auto"/>
          <w:kern w:val="0"/>
          <w:sz w:val="21"/>
          <w:szCs w:val="21"/>
          <w:u w:val="single"/>
        </w:rPr>
        <w:t xml:space="preserve"> 一 </w:t>
      </w:r>
      <w:r>
        <w:rPr>
          <w:rFonts w:hint="eastAsia" w:ascii="宋体" w:hAnsi="宋体" w:cs="宋体"/>
          <w:color w:val="auto"/>
          <w:kern w:val="0"/>
          <w:sz w:val="21"/>
          <w:szCs w:val="21"/>
        </w:rPr>
        <w:t>份留代理机构备查，</w:t>
      </w:r>
      <w:r>
        <w:rPr>
          <w:rFonts w:hint="eastAsia" w:ascii="宋体" w:hAnsi="宋体" w:cs="宋体"/>
          <w:color w:val="auto"/>
          <w:kern w:val="0"/>
          <w:sz w:val="21"/>
          <w:szCs w:val="21"/>
          <w:u w:val="single"/>
        </w:rPr>
        <w:t xml:space="preserve"> 一 </w:t>
      </w:r>
      <w:r>
        <w:rPr>
          <w:rFonts w:hint="eastAsia" w:ascii="宋体" w:hAnsi="宋体" w:cs="宋体"/>
          <w:color w:val="auto"/>
          <w:kern w:val="0"/>
          <w:sz w:val="21"/>
          <w:szCs w:val="21"/>
        </w:rPr>
        <w:t>份送</w:t>
      </w:r>
      <w:r>
        <w:rPr>
          <w:rFonts w:hint="eastAsia" w:ascii="宋体" w:hAnsi="宋体" w:cs="宋体"/>
          <w:color w:val="auto"/>
          <w:sz w:val="21"/>
          <w:szCs w:val="21"/>
        </w:rPr>
        <w:t>财政核算支付中心</w:t>
      </w:r>
      <w:r>
        <w:rPr>
          <w:rFonts w:hint="eastAsia" w:ascii="宋体" w:hAnsi="宋体" w:cs="宋体"/>
          <w:color w:val="auto"/>
          <w:kern w:val="0"/>
          <w:sz w:val="21"/>
          <w:szCs w:val="21"/>
        </w:rPr>
        <w:t>。（若执行政采贷，另加二份）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Cs w:val="21"/>
        </w:rPr>
      </w:pPr>
      <w:r>
        <w:rPr>
          <w:rFonts w:hint="eastAsia" w:ascii="宋体" w:hAnsi="宋体" w:cs="宋体"/>
          <w:b/>
          <w:bCs/>
          <w:color w:val="auto"/>
          <w:kern w:val="0"/>
          <w:szCs w:val="21"/>
        </w:rPr>
        <w:t>二、特殊专用条款部分</w:t>
      </w:r>
    </w:p>
    <w:p>
      <w:pPr>
        <w:spacing w:line="360" w:lineRule="auto"/>
        <w:jc w:val="left"/>
        <w:rPr>
          <w:rFonts w:ascii="宋体" w:hAnsi="宋体" w:cs="宋体"/>
          <w:color w:val="auto"/>
          <w:szCs w:val="21"/>
        </w:rPr>
      </w:pPr>
    </w:p>
    <w:p>
      <w:pPr>
        <w:spacing w:line="360" w:lineRule="auto"/>
        <w:jc w:val="left"/>
        <w:rPr>
          <w:rFonts w:ascii="宋体" w:hAnsi="宋体" w:cs="宋体"/>
          <w:b/>
          <w:bCs/>
          <w:color w:val="auto"/>
          <w:szCs w:val="21"/>
        </w:rPr>
      </w:pPr>
      <w:r>
        <w:rPr>
          <w:rFonts w:hint="eastAsia" w:ascii="宋体" w:hAnsi="宋体" w:cs="宋体"/>
          <w:b/>
          <w:bCs/>
          <w:color w:val="auto"/>
          <w:szCs w:val="21"/>
        </w:rPr>
        <w:t>第一条  服务内容</w:t>
      </w:r>
    </w:p>
    <w:p>
      <w:pPr>
        <w:spacing w:line="360" w:lineRule="auto"/>
        <w:jc w:val="left"/>
        <w:rPr>
          <w:rFonts w:ascii="宋体" w:hAnsi="宋体" w:cs="宋体"/>
          <w:color w:val="auto"/>
          <w:szCs w:val="21"/>
        </w:rPr>
      </w:pPr>
      <w:r>
        <w:rPr>
          <w:rFonts w:hint="eastAsia" w:ascii="宋体" w:hAnsi="宋体" w:cs="宋体"/>
          <w:color w:val="auto"/>
          <w:szCs w:val="21"/>
        </w:rPr>
        <w:t>···</w:t>
      </w:r>
    </w:p>
    <w:p>
      <w:pPr>
        <w:spacing w:line="360" w:lineRule="auto"/>
        <w:jc w:val="left"/>
        <w:rPr>
          <w:rFonts w:ascii="宋体" w:hAnsi="宋体" w:cs="宋体"/>
          <w:b/>
          <w:bCs/>
          <w:color w:val="auto"/>
          <w:szCs w:val="21"/>
        </w:rPr>
      </w:pPr>
      <w:r>
        <w:rPr>
          <w:rFonts w:hint="eastAsia" w:ascii="宋体" w:hAnsi="宋体" w:cs="宋体"/>
          <w:b/>
          <w:bCs/>
          <w:color w:val="auto"/>
          <w:szCs w:val="21"/>
        </w:rPr>
        <w:t>第二条 合同履行时间、履行方式及履行地点</w:t>
      </w:r>
    </w:p>
    <w:p>
      <w:pPr>
        <w:spacing w:line="360" w:lineRule="auto"/>
        <w:jc w:val="left"/>
        <w:rPr>
          <w:rFonts w:ascii="宋体" w:hAnsi="宋体" w:cs="宋体"/>
          <w:color w:val="auto"/>
          <w:szCs w:val="21"/>
        </w:rPr>
      </w:pPr>
      <w:r>
        <w:rPr>
          <w:rFonts w:hint="eastAsia" w:ascii="宋体" w:hAnsi="宋体" w:cs="宋体"/>
          <w:color w:val="auto"/>
          <w:szCs w:val="21"/>
        </w:rPr>
        <w:t>1.履行时间：</w:t>
      </w:r>
    </w:p>
    <w:p>
      <w:pPr>
        <w:spacing w:line="360" w:lineRule="auto"/>
        <w:jc w:val="left"/>
        <w:rPr>
          <w:rFonts w:ascii="宋体" w:hAnsi="宋体" w:cs="宋体"/>
          <w:color w:val="auto"/>
          <w:szCs w:val="21"/>
        </w:rPr>
      </w:pPr>
      <w:r>
        <w:rPr>
          <w:rFonts w:hint="eastAsia" w:ascii="宋体" w:hAnsi="宋体" w:cs="宋体"/>
          <w:color w:val="auto"/>
          <w:szCs w:val="21"/>
        </w:rPr>
        <w:t>2.履行方式：</w:t>
      </w:r>
    </w:p>
    <w:p>
      <w:pPr>
        <w:spacing w:line="360" w:lineRule="auto"/>
        <w:jc w:val="left"/>
        <w:rPr>
          <w:rFonts w:ascii="宋体" w:hAnsi="宋体" w:cs="宋体"/>
          <w:color w:val="auto"/>
          <w:szCs w:val="21"/>
        </w:rPr>
      </w:pPr>
      <w:r>
        <w:rPr>
          <w:rFonts w:hint="eastAsia" w:ascii="宋体" w:hAnsi="宋体" w:cs="宋体"/>
          <w:color w:val="auto"/>
          <w:szCs w:val="21"/>
        </w:rPr>
        <w:t>3.履行地点：</w:t>
      </w:r>
    </w:p>
    <w:p>
      <w:pPr>
        <w:spacing w:line="360" w:lineRule="auto"/>
        <w:jc w:val="left"/>
        <w:rPr>
          <w:rFonts w:ascii="宋体" w:hAnsi="宋体" w:cs="宋体"/>
          <w:b/>
          <w:bCs/>
          <w:color w:val="auto"/>
          <w:szCs w:val="21"/>
        </w:rPr>
      </w:pPr>
      <w:r>
        <w:rPr>
          <w:rFonts w:hint="eastAsia" w:ascii="宋体" w:hAnsi="宋体" w:cs="宋体"/>
          <w:b/>
          <w:bCs/>
          <w:color w:val="auto"/>
          <w:szCs w:val="21"/>
        </w:rPr>
        <w:t>第三条 技术资料</w:t>
      </w:r>
    </w:p>
    <w:p>
      <w:pPr>
        <w:spacing w:line="360" w:lineRule="auto"/>
        <w:jc w:val="left"/>
        <w:rPr>
          <w:rFonts w:ascii="宋体" w:hAnsi="宋体" w:cs="宋体"/>
          <w:color w:val="auto"/>
          <w:szCs w:val="21"/>
        </w:rPr>
      </w:pPr>
      <w:r>
        <w:rPr>
          <w:rFonts w:hint="eastAsia" w:ascii="宋体" w:hAnsi="宋体" w:cs="宋体"/>
          <w:color w:val="auto"/>
          <w:szCs w:val="21"/>
        </w:rPr>
        <w:t>1.乙方应按招标文件规定的时间向甲方提供有关技术资料。</w:t>
      </w:r>
    </w:p>
    <w:p>
      <w:pPr>
        <w:spacing w:line="360" w:lineRule="auto"/>
        <w:jc w:val="left"/>
        <w:rPr>
          <w:rFonts w:ascii="宋体" w:hAnsi="宋体" w:cs="宋体"/>
          <w:color w:val="auto"/>
          <w:szCs w:val="21"/>
        </w:rPr>
      </w:pPr>
      <w:r>
        <w:rPr>
          <w:rFonts w:hint="eastAsia" w:ascii="宋体" w:hAnsi="宋体" w:cs="宋体"/>
          <w:color w:val="auto"/>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jc w:val="left"/>
        <w:rPr>
          <w:rFonts w:ascii="宋体" w:hAnsi="宋体" w:cs="宋体"/>
          <w:b/>
          <w:bCs/>
          <w:color w:val="auto"/>
          <w:szCs w:val="21"/>
        </w:rPr>
      </w:pPr>
      <w:r>
        <w:rPr>
          <w:rFonts w:hint="eastAsia" w:ascii="宋体" w:hAnsi="宋体" w:cs="宋体"/>
          <w:b/>
          <w:bCs/>
          <w:color w:val="auto"/>
          <w:szCs w:val="21"/>
        </w:rPr>
        <w:t>第四条 知识产权</w:t>
      </w:r>
    </w:p>
    <w:p>
      <w:pPr>
        <w:spacing w:line="360" w:lineRule="auto"/>
        <w:jc w:val="left"/>
        <w:rPr>
          <w:rFonts w:ascii="宋体" w:hAnsi="宋体" w:cs="宋体"/>
          <w:color w:val="auto"/>
          <w:szCs w:val="21"/>
        </w:rPr>
      </w:pPr>
      <w:r>
        <w:rPr>
          <w:rFonts w:hint="eastAsia" w:ascii="宋体" w:hAnsi="宋体" w:cs="宋体"/>
          <w:color w:val="auto"/>
          <w:szCs w:val="21"/>
        </w:rPr>
        <w:t>乙方应保证提供服务过程中不会侵犯任何第三方的知识产权。</w:t>
      </w:r>
    </w:p>
    <w:p>
      <w:pPr>
        <w:spacing w:line="360" w:lineRule="auto"/>
        <w:jc w:val="left"/>
        <w:rPr>
          <w:rFonts w:ascii="宋体" w:hAnsi="宋体" w:cs="宋体"/>
          <w:b/>
          <w:bCs/>
          <w:color w:val="auto"/>
          <w:szCs w:val="21"/>
        </w:rPr>
      </w:pPr>
      <w:r>
        <w:rPr>
          <w:rFonts w:hint="eastAsia" w:ascii="宋体" w:hAnsi="宋体" w:cs="宋体"/>
          <w:b/>
          <w:bCs/>
          <w:color w:val="auto"/>
          <w:szCs w:val="21"/>
        </w:rPr>
        <w:t>第五条 税费</w:t>
      </w:r>
    </w:p>
    <w:p>
      <w:pPr>
        <w:spacing w:line="360" w:lineRule="auto"/>
        <w:jc w:val="left"/>
        <w:rPr>
          <w:rFonts w:ascii="宋体" w:hAnsi="宋体" w:cs="宋体"/>
          <w:color w:val="auto"/>
          <w:szCs w:val="21"/>
        </w:rPr>
      </w:pPr>
      <w:r>
        <w:rPr>
          <w:rFonts w:hint="eastAsia" w:ascii="宋体" w:hAnsi="宋体" w:cs="宋体"/>
          <w:color w:val="auto"/>
          <w:szCs w:val="21"/>
        </w:rPr>
        <w:t>本合同执行中相关的一切税费均由乙方负担。</w:t>
      </w:r>
    </w:p>
    <w:p>
      <w:pPr>
        <w:autoSpaceDE w:val="0"/>
        <w:autoSpaceDN w:val="0"/>
        <w:adjustRightInd w:val="0"/>
        <w:spacing w:line="360" w:lineRule="auto"/>
        <w:ind w:firstLine="420" w:firstLineChars="200"/>
        <w:rPr>
          <w:rFonts w:ascii="宋体" w:hAnsi="宋体" w:cs="宋体"/>
          <w:color w:val="auto"/>
          <w:szCs w:val="21"/>
        </w:rPr>
      </w:pPr>
      <w:r>
        <w:rPr>
          <w:rFonts w:hint="eastAsia" w:ascii="宋体" w:hAnsi="宋体" w:cs="宋体"/>
          <w:color w:val="auto"/>
          <w:szCs w:val="21"/>
        </w:rPr>
        <w:t>···</w:t>
      </w:r>
      <w:bookmarkStart w:id="136" w:name="_Hlk41660436"/>
      <w:r>
        <w:rPr>
          <w:rFonts w:hint="eastAsia" w:ascii="宋体" w:hAnsi="宋体" w:cs="宋体"/>
          <w:color w:val="auto"/>
          <w:szCs w:val="21"/>
        </w:rPr>
        <w:t>（双方协商补充）</w:t>
      </w:r>
      <w:bookmarkEnd w:id="136"/>
    </w:p>
    <w:p>
      <w:pPr>
        <w:numPr>
          <w:ilvl w:val="0"/>
          <w:numId w:val="3"/>
        </w:num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zh-CN"/>
        </w:rPr>
        <w:t>其他约定事项：</w:t>
      </w:r>
      <w:r>
        <w:rPr>
          <w:rFonts w:hint="eastAsia" w:ascii="宋体" w:hAnsi="宋体" w:cs="宋体"/>
          <w:color w:val="auto"/>
          <w:szCs w:val="21"/>
        </w:rPr>
        <w:t>1、</w:t>
      </w:r>
      <w:r>
        <w:rPr>
          <w:rFonts w:hint="eastAsia" w:ascii="宋体" w:hAnsi="宋体" w:cs="宋体"/>
          <w:color w:val="auto"/>
          <w:szCs w:val="21"/>
          <w:lang w:val="zh-CN"/>
        </w:rPr>
        <w:t>如果其中某一中标人在签约合同期内因行政处罚等情况</w:t>
      </w:r>
      <w:r>
        <w:rPr>
          <w:rFonts w:hint="eastAsia" w:ascii="宋体" w:hAnsi="宋体" w:cs="宋体"/>
          <w:color w:val="auto"/>
          <w:szCs w:val="21"/>
        </w:rPr>
        <w:t>导致无法继续履行本合同的，本合同自然终止，双方互不承担违约责任，由其他中标人履行完该部分合同内容。2、</w:t>
      </w:r>
      <w:r>
        <w:rPr>
          <w:rFonts w:hint="eastAsia" w:ascii="宋体" w:hAnsi="宋体" w:cs="宋体"/>
          <w:color w:val="auto"/>
          <w:szCs w:val="21"/>
          <w:lang w:val="zh-CN"/>
        </w:rPr>
        <w:t xml:space="preserve">在协议有效期间，乙方未能达到招标文件或相关法律法规规定的服务内容和要求或如发现乙方擅自抬高价格、弄虚作假或利用便利条件推荐防雷设施设备，被检测对象对服务质量进行投诉的。经确认属乙方责任造成违约或投诉达二次及以上的，终止协议。 </w:t>
      </w:r>
    </w:p>
    <w:p>
      <w:pPr>
        <w:pStyle w:val="29"/>
        <w:snapToGrid w:val="0"/>
        <w:spacing w:before="120" w:after="120" w:line="360" w:lineRule="auto"/>
        <w:ind w:firstLine="420" w:firstLineChars="200"/>
        <w:rPr>
          <w:rFonts w:hAnsi="宋体" w:cs="宋体"/>
          <w:color w:val="auto"/>
          <w:sz w:val="21"/>
          <w:szCs w:val="21"/>
        </w:rPr>
      </w:pPr>
    </w:p>
    <w:p>
      <w:pPr>
        <w:pStyle w:val="29"/>
        <w:snapToGrid w:val="0"/>
        <w:spacing w:before="120" w:after="120" w:line="360" w:lineRule="auto"/>
        <w:rPr>
          <w:rFonts w:hAnsi="宋体" w:cs="宋体"/>
          <w:color w:val="auto"/>
          <w:sz w:val="21"/>
          <w:szCs w:val="21"/>
        </w:rPr>
      </w:pPr>
      <w:r>
        <w:rPr>
          <w:rFonts w:hint="eastAsia" w:hAnsi="宋体" w:cs="宋体"/>
          <w:color w:val="auto"/>
          <w:sz w:val="21"/>
          <w:szCs w:val="21"/>
        </w:rPr>
        <w:t xml:space="preserve">甲方：                             乙方： </w:t>
      </w:r>
    </w:p>
    <w:p>
      <w:pPr>
        <w:pStyle w:val="29"/>
        <w:snapToGrid w:val="0"/>
        <w:spacing w:before="120" w:after="120" w:line="360" w:lineRule="auto"/>
        <w:rPr>
          <w:rFonts w:hAnsi="宋体" w:cs="宋体"/>
          <w:color w:val="auto"/>
          <w:sz w:val="21"/>
          <w:szCs w:val="21"/>
        </w:rPr>
      </w:pPr>
      <w:r>
        <w:rPr>
          <w:rFonts w:hint="eastAsia" w:hAnsi="宋体" w:cs="宋体"/>
          <w:color w:val="auto"/>
          <w:sz w:val="21"/>
          <w:szCs w:val="21"/>
        </w:rPr>
        <w:t xml:space="preserve">地址：                             地址： </w:t>
      </w:r>
    </w:p>
    <w:p>
      <w:pPr>
        <w:pStyle w:val="29"/>
        <w:snapToGrid w:val="0"/>
        <w:spacing w:before="120" w:after="120" w:line="360" w:lineRule="auto"/>
        <w:rPr>
          <w:rFonts w:hAnsi="宋体" w:cs="宋体"/>
          <w:color w:val="auto"/>
          <w:sz w:val="21"/>
          <w:szCs w:val="21"/>
        </w:rPr>
      </w:pPr>
      <w:r>
        <w:rPr>
          <w:rFonts w:hint="eastAsia" w:hAnsi="宋体" w:cs="宋体"/>
          <w:color w:val="auto"/>
          <w:sz w:val="21"/>
          <w:szCs w:val="21"/>
        </w:rPr>
        <w:t>法定代表人或被授权人：             法定代表人或被授权人：</w:t>
      </w:r>
    </w:p>
    <w:p>
      <w:pPr>
        <w:pStyle w:val="29"/>
        <w:snapToGrid w:val="0"/>
        <w:spacing w:before="120" w:after="120" w:line="360" w:lineRule="auto"/>
        <w:rPr>
          <w:rFonts w:hAnsi="宋体" w:cs="宋体"/>
          <w:color w:val="auto"/>
          <w:sz w:val="21"/>
          <w:szCs w:val="21"/>
        </w:rPr>
      </w:pPr>
      <w:r>
        <w:rPr>
          <w:rFonts w:hint="eastAsia" w:hAnsi="宋体" w:cs="宋体"/>
          <w:color w:val="auto"/>
          <w:sz w:val="21"/>
          <w:szCs w:val="21"/>
        </w:rPr>
        <w:t xml:space="preserve">签订地点：                  </w:t>
      </w:r>
    </w:p>
    <w:p>
      <w:pPr>
        <w:pStyle w:val="29"/>
        <w:snapToGrid w:val="0"/>
        <w:spacing w:before="120" w:after="120" w:line="360" w:lineRule="auto"/>
        <w:rPr>
          <w:rFonts w:ascii="Times New Roman" w:hAnsi="Times New Roman"/>
          <w:color w:val="auto"/>
          <w:szCs w:val="21"/>
        </w:rPr>
        <w:sectPr>
          <w:pgSz w:w="11911" w:h="16838"/>
          <w:pgMar w:top="1247" w:right="1134" w:bottom="1247" w:left="1134" w:header="720" w:footer="720" w:gutter="0"/>
          <w:cols w:space="0" w:num="1"/>
          <w:rtlGutter w:val="0"/>
          <w:docGrid w:linePitch="312" w:charSpace="0"/>
        </w:sectPr>
      </w:pPr>
      <w:r>
        <w:rPr>
          <w:rFonts w:hint="eastAsia" w:hAnsi="宋体" w:cs="宋体"/>
          <w:color w:val="auto"/>
          <w:sz w:val="21"/>
          <w:szCs w:val="21"/>
        </w:rPr>
        <w:t>签订日期：      年  月  日</w:t>
      </w:r>
    </w:p>
    <w:tbl>
      <w:tblPr>
        <w:tblStyle w:val="50"/>
        <w:tblW w:w="14080" w:type="dxa"/>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tcBorders>
              <w:top w:val="nil"/>
              <w:left w:val="nil"/>
              <w:bottom w:val="nil"/>
              <w:right w:val="nil"/>
            </w:tcBorders>
            <w:vAlign w:val="center"/>
          </w:tcPr>
          <w:p>
            <w:pPr>
              <w:widowControl/>
              <w:jc w:val="center"/>
              <w:rPr>
                <w:rFonts w:ascii="Times New Roman" w:hAnsi="Times New Roman" w:cs="宋体"/>
                <w:b/>
                <w:bCs/>
                <w:color w:val="auto"/>
                <w:kern w:val="0"/>
                <w:sz w:val="48"/>
                <w:szCs w:val="48"/>
              </w:rPr>
            </w:pPr>
            <w:r>
              <w:rPr>
                <w:rFonts w:hint="eastAsia" w:ascii="Times New Roman" w:hAnsi="Times New Roman" w:cs="宋体"/>
                <w:b/>
                <w:bCs/>
                <w:color w:val="auto"/>
                <w:kern w:val="0"/>
                <w:sz w:val="48"/>
                <w:szCs w:val="48"/>
              </w:rPr>
              <w:t>政 府 采 购 项 目 验 收 单</w:t>
            </w:r>
          </w:p>
        </w:tc>
      </w:tr>
      <w:tr>
        <w:trPr>
          <w:trHeight w:val="570" w:hRule="atLeast"/>
        </w:trPr>
        <w:tc>
          <w:tcPr>
            <w:tcW w:w="14080" w:type="dxa"/>
            <w:gridSpan w:val="5"/>
            <w:tcBorders>
              <w:top w:val="nil"/>
              <w:left w:val="nil"/>
              <w:bottom w:val="nil"/>
              <w:right w:val="nil"/>
            </w:tcBorders>
            <w:vAlign w:val="center"/>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xml:space="preserve">按照《政府采购委托汇总确认书》         号，采购编号：      号 ,合同号：      号 </w:t>
            </w:r>
          </w:p>
        </w:tc>
      </w:tr>
      <w:tr>
        <w:tblPrEx>
          <w:tblCellMar>
            <w:top w:w="0" w:type="dxa"/>
            <w:left w:w="108" w:type="dxa"/>
            <w:bottom w:w="0" w:type="dxa"/>
            <w:right w:w="108" w:type="dxa"/>
          </w:tblCellMar>
        </w:tblPrEx>
        <w:trPr>
          <w:trHeight w:val="570" w:hRule="atLeast"/>
        </w:trPr>
        <w:tc>
          <w:tcPr>
            <w:tcW w:w="14080" w:type="dxa"/>
            <w:gridSpan w:val="5"/>
            <w:tcBorders>
              <w:top w:val="nil"/>
              <w:left w:val="nil"/>
              <w:bottom w:val="nil"/>
              <w:right w:val="nil"/>
            </w:tcBorders>
            <w:vAlign w:val="center"/>
          </w:tcPr>
          <w:p>
            <w:pPr>
              <w:widowControl/>
              <w:jc w:val="left"/>
              <w:rPr>
                <w:rFonts w:ascii="Times New Roman" w:hAnsi="Times New Roman" w:cs="宋体"/>
                <w:color w:val="auto"/>
                <w:kern w:val="0"/>
                <w:sz w:val="26"/>
                <w:szCs w:val="26"/>
              </w:rPr>
            </w:pPr>
            <w:r>
              <w:rPr>
                <w:rFonts w:hint="eastAsia" w:ascii="Times New Roman" w:hAnsi="Times New Roman" w:cs="宋体"/>
                <w:color w:val="auto"/>
                <w:kern w:val="0"/>
                <w:sz w:val="26"/>
                <w:szCs w:val="26"/>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采购货物（服务，工程）名称</w:t>
            </w:r>
          </w:p>
        </w:tc>
        <w:tc>
          <w:tcPr>
            <w:tcW w:w="4840" w:type="dxa"/>
            <w:tcBorders>
              <w:top w:val="single" w:color="auto" w:sz="4" w:space="0"/>
              <w:left w:val="nil"/>
              <w:bottom w:val="nil"/>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规格、型号</w:t>
            </w:r>
          </w:p>
        </w:tc>
        <w:tc>
          <w:tcPr>
            <w:tcW w:w="1280" w:type="dxa"/>
            <w:tcBorders>
              <w:top w:val="single" w:color="auto" w:sz="4" w:space="0"/>
              <w:left w:val="nil"/>
              <w:bottom w:val="nil"/>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数量</w:t>
            </w:r>
          </w:p>
        </w:tc>
        <w:tc>
          <w:tcPr>
            <w:tcW w:w="1600" w:type="dxa"/>
            <w:tcBorders>
              <w:top w:val="single" w:color="auto" w:sz="4" w:space="0"/>
              <w:left w:val="nil"/>
              <w:bottom w:val="nil"/>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核定总价</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采购人</w:t>
            </w:r>
            <w:r>
              <w:rPr>
                <w:rFonts w:hint="eastAsia" w:ascii="Times New Roman" w:hAnsi="Times New Roman" w:cs="宋体"/>
                <w:color w:val="auto"/>
                <w:kern w:val="0"/>
                <w:sz w:val="28"/>
                <w:szCs w:val="28"/>
              </w:rPr>
              <w:br w:type="textWrapping"/>
            </w:r>
            <w:r>
              <w:rPr>
                <w:rFonts w:hint="eastAsia" w:ascii="Times New Roman" w:hAnsi="Times New Roman" w:cs="宋体"/>
                <w:color w:val="auto"/>
                <w:kern w:val="0"/>
                <w:sz w:val="28"/>
                <w:szCs w:val="28"/>
              </w:rPr>
              <w:t>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28"/>
                <w:szCs w:val="28"/>
              </w:rPr>
            </w:pPr>
            <w:r>
              <w:rPr>
                <w:rFonts w:hint="eastAsia" w:ascii="Times New Roman" w:hAnsi="Times New Roman" w:cs="宋体"/>
                <w:color w:val="auto"/>
                <w:kern w:val="0"/>
                <w:sz w:val="28"/>
                <w:szCs w:val="28"/>
              </w:rPr>
              <w:t>　</w:t>
            </w:r>
          </w:p>
        </w:tc>
        <w:tc>
          <w:tcPr>
            <w:tcW w:w="48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26"/>
                <w:szCs w:val="26"/>
              </w:rPr>
            </w:pPr>
            <w:r>
              <w:rPr>
                <w:rFonts w:hint="eastAsia" w:ascii="Times New Roman" w:hAnsi="Times New Roman" w:cs="宋体"/>
                <w:color w:val="auto"/>
                <w:kern w:val="0"/>
                <w:sz w:val="26"/>
                <w:szCs w:val="26"/>
              </w:rPr>
              <w:t>　</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26"/>
                <w:szCs w:val="26"/>
              </w:rPr>
            </w:pPr>
            <w:r>
              <w:rPr>
                <w:rFonts w:hint="eastAsia" w:ascii="Times New Roman" w:hAnsi="Times New Roman" w:cs="宋体"/>
                <w:color w:val="auto"/>
                <w:kern w:val="0"/>
                <w:sz w:val="26"/>
                <w:szCs w:val="26"/>
              </w:rPr>
              <w:t>　</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26"/>
                <w:szCs w:val="26"/>
              </w:rPr>
            </w:pPr>
            <w:r>
              <w:rPr>
                <w:rFonts w:hint="eastAsia" w:ascii="Times New Roman" w:hAnsi="Times New Roman" w:cs="宋体"/>
                <w:color w:val="auto"/>
                <w:kern w:val="0"/>
                <w:sz w:val="26"/>
                <w:szCs w:val="26"/>
              </w:rPr>
              <w:t>　</w:t>
            </w:r>
          </w:p>
        </w:tc>
        <w:tc>
          <w:tcPr>
            <w:tcW w:w="1740" w:type="dxa"/>
            <w:tcBorders>
              <w:top w:val="nil"/>
              <w:left w:val="nil"/>
              <w:bottom w:val="single" w:color="auto" w:sz="4" w:space="0"/>
              <w:right w:val="single" w:color="auto" w:sz="4" w:space="0"/>
            </w:tcBorders>
            <w:vAlign w:val="bottom"/>
          </w:tcPr>
          <w:p>
            <w:pPr>
              <w:widowControl/>
              <w:jc w:val="left"/>
              <w:rPr>
                <w:rFonts w:ascii="Times New Roman" w:hAnsi="Times New Roman" w:cs="宋体"/>
                <w:color w:val="auto"/>
                <w:kern w:val="0"/>
                <w:sz w:val="26"/>
                <w:szCs w:val="26"/>
              </w:rPr>
            </w:pPr>
            <w:r>
              <w:rPr>
                <w:rFonts w:hint="eastAsia" w:ascii="Times New Roman" w:hAnsi="Times New Roman" w:cs="宋体"/>
                <w:color w:val="auto"/>
                <w:kern w:val="0"/>
                <w:sz w:val="26"/>
                <w:szCs w:val="26"/>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26"/>
                <w:szCs w:val="26"/>
              </w:rPr>
            </w:pPr>
            <w:r>
              <w:rPr>
                <w:rFonts w:hint="eastAsia" w:ascii="Times New Roman" w:hAnsi="Times New Roman" w:cs="宋体"/>
                <w:color w:val="auto"/>
                <w:kern w:val="0"/>
                <w:sz w:val="26"/>
                <w:szCs w:val="26"/>
              </w:rPr>
              <w:t>合计总价款（人民币）</w:t>
            </w:r>
          </w:p>
        </w:tc>
        <w:tc>
          <w:tcPr>
            <w:tcW w:w="9460" w:type="dxa"/>
            <w:gridSpan w:val="4"/>
            <w:tcBorders>
              <w:top w:val="nil"/>
              <w:left w:val="nil"/>
              <w:bottom w:val="single" w:color="auto" w:sz="4" w:space="0"/>
              <w:right w:val="single" w:color="000000" w:sz="4" w:space="0"/>
            </w:tcBorders>
            <w:vAlign w:val="center"/>
          </w:tcPr>
          <w:p>
            <w:pPr>
              <w:widowControl/>
              <w:jc w:val="left"/>
              <w:rPr>
                <w:rFonts w:ascii="Times New Roman" w:hAnsi="Times New Roman" w:cs="宋体"/>
                <w:color w:val="auto"/>
                <w:kern w:val="0"/>
                <w:sz w:val="26"/>
                <w:szCs w:val="26"/>
              </w:rPr>
            </w:pPr>
            <w:r>
              <w:rPr>
                <w:rFonts w:hint="eastAsia" w:ascii="Times New Roman" w:hAnsi="Times New Roman" w:cs="宋体"/>
                <w:color w:val="auto"/>
                <w:kern w:val="0"/>
                <w:sz w:val="26"/>
                <w:szCs w:val="26"/>
              </w:rPr>
              <w:t>人民币</w:t>
            </w:r>
            <w:r>
              <w:rPr>
                <w:rFonts w:hint="eastAsia" w:ascii="Times New Roman" w:hAnsi="Times New Roman" w:cs="宋体"/>
                <w:color w:val="auto"/>
                <w:kern w:val="0"/>
                <w:sz w:val="26"/>
                <w:szCs w:val="26"/>
                <w:u w:val="single"/>
              </w:rPr>
              <w:t xml:space="preserve">                 </w:t>
            </w:r>
            <w:r>
              <w:rPr>
                <w:rFonts w:hint="eastAsia" w:ascii="Times New Roman" w:hAnsi="Times New Roman" w:cs="宋体"/>
                <w:color w:val="auto"/>
                <w:kern w:val="0"/>
                <w:sz w:val="26"/>
                <w:szCs w:val="26"/>
              </w:rPr>
              <w:t xml:space="preserve">元整。       ￥: </w:t>
            </w:r>
            <w:r>
              <w:rPr>
                <w:rFonts w:hint="eastAsia" w:ascii="Times New Roman" w:hAnsi="Times New Roman" w:cs="宋体"/>
                <w:color w:val="auto"/>
                <w:kern w:val="0"/>
                <w:sz w:val="26"/>
                <w:szCs w:val="26"/>
                <w:u w:val="single"/>
              </w:rPr>
              <w:t xml:space="preserve">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xml:space="preserve">供货单位（盖章）：                     </w:t>
            </w:r>
          </w:p>
        </w:tc>
        <w:tc>
          <w:tcPr>
            <w:tcW w:w="4840" w:type="dxa"/>
            <w:tcBorders>
              <w:top w:val="nil"/>
              <w:left w:val="nil"/>
              <w:bottom w:val="nil"/>
              <w:right w:val="nil"/>
            </w:tcBorders>
            <w:vAlign w:val="center"/>
          </w:tcPr>
          <w:p>
            <w:pPr>
              <w:widowControl/>
              <w:jc w:val="right"/>
              <w:rPr>
                <w:rFonts w:ascii="Times New Roman" w:hAnsi="Times New Roman" w:cs="宋体"/>
                <w:color w:val="auto"/>
                <w:kern w:val="0"/>
                <w:sz w:val="24"/>
              </w:rPr>
            </w:pPr>
            <w:r>
              <w:rPr>
                <w:rFonts w:hint="eastAsia" w:ascii="Times New Roman" w:hAnsi="Times New Roman" w:cs="宋体"/>
                <w:color w:val="auto"/>
                <w:kern w:val="0"/>
                <w:sz w:val="24"/>
              </w:rPr>
              <w:t>采购人（盖章）:</w:t>
            </w:r>
          </w:p>
        </w:tc>
        <w:tc>
          <w:tcPr>
            <w:tcW w:w="2880" w:type="dxa"/>
            <w:gridSpan w:val="2"/>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740" w:type="dxa"/>
            <w:tcBorders>
              <w:top w:val="nil"/>
              <w:left w:val="nil"/>
              <w:bottom w:val="nil"/>
              <w:right w:val="single" w:color="auto" w:sz="4" w:space="0"/>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经办项目负责人：</w:t>
            </w:r>
          </w:p>
        </w:tc>
        <w:tc>
          <w:tcPr>
            <w:tcW w:w="4840" w:type="dxa"/>
            <w:tcBorders>
              <w:top w:val="nil"/>
              <w:left w:val="nil"/>
              <w:bottom w:val="nil"/>
              <w:right w:val="nil"/>
            </w:tcBorders>
            <w:vAlign w:val="center"/>
          </w:tcPr>
          <w:p>
            <w:pPr>
              <w:widowControl/>
              <w:jc w:val="right"/>
              <w:rPr>
                <w:rFonts w:ascii="Times New Roman" w:hAnsi="Times New Roman" w:cs="宋体"/>
                <w:color w:val="auto"/>
                <w:kern w:val="0"/>
                <w:sz w:val="24"/>
              </w:rPr>
            </w:pPr>
            <w:r>
              <w:rPr>
                <w:rFonts w:hint="eastAsia" w:ascii="Times New Roman" w:hAnsi="Times New Roman" w:cs="宋体"/>
                <w:color w:val="auto"/>
                <w:kern w:val="0"/>
                <w:sz w:val="24"/>
              </w:rPr>
              <w:t>项目验收组组长：</w:t>
            </w:r>
          </w:p>
        </w:tc>
        <w:tc>
          <w:tcPr>
            <w:tcW w:w="2880" w:type="dxa"/>
            <w:gridSpan w:val="2"/>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740" w:type="dxa"/>
            <w:tcBorders>
              <w:top w:val="nil"/>
              <w:left w:val="nil"/>
              <w:bottom w:val="nil"/>
              <w:right w:val="single" w:color="auto" w:sz="4" w:space="0"/>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联系电话：</w:t>
            </w:r>
          </w:p>
        </w:tc>
        <w:tc>
          <w:tcPr>
            <w:tcW w:w="4840" w:type="dxa"/>
            <w:tcBorders>
              <w:top w:val="nil"/>
              <w:left w:val="nil"/>
              <w:bottom w:val="nil"/>
              <w:right w:val="nil"/>
            </w:tcBorders>
            <w:vAlign w:val="center"/>
          </w:tcPr>
          <w:p>
            <w:pPr>
              <w:widowControl/>
              <w:jc w:val="right"/>
              <w:rPr>
                <w:rFonts w:ascii="Times New Roman" w:hAnsi="Times New Roman" w:cs="宋体"/>
                <w:color w:val="auto"/>
                <w:kern w:val="0"/>
                <w:sz w:val="24"/>
              </w:rPr>
            </w:pPr>
            <w:r>
              <w:rPr>
                <w:rFonts w:hint="eastAsia" w:ascii="Times New Roman" w:hAnsi="Times New Roman" w:cs="宋体"/>
                <w:color w:val="auto"/>
                <w:kern w:val="0"/>
                <w:sz w:val="24"/>
              </w:rPr>
              <w:t>联系电话：</w:t>
            </w:r>
          </w:p>
        </w:tc>
        <w:tc>
          <w:tcPr>
            <w:tcW w:w="1280" w:type="dxa"/>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600" w:type="dxa"/>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740" w:type="dxa"/>
            <w:tcBorders>
              <w:top w:val="nil"/>
              <w:left w:val="nil"/>
              <w:bottom w:val="nil"/>
              <w:right w:val="single" w:color="auto" w:sz="4" w:space="0"/>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开户银行：</w:t>
            </w:r>
          </w:p>
        </w:tc>
        <w:tc>
          <w:tcPr>
            <w:tcW w:w="4840" w:type="dxa"/>
            <w:tcBorders>
              <w:top w:val="nil"/>
              <w:left w:val="nil"/>
              <w:bottom w:val="nil"/>
              <w:right w:val="nil"/>
            </w:tcBorders>
            <w:vAlign w:val="center"/>
          </w:tcPr>
          <w:p>
            <w:pPr>
              <w:widowControl/>
              <w:jc w:val="right"/>
              <w:rPr>
                <w:rFonts w:ascii="Times New Roman" w:hAnsi="Times New Roman" w:cs="宋体"/>
                <w:color w:val="auto"/>
                <w:kern w:val="0"/>
                <w:sz w:val="24"/>
              </w:rPr>
            </w:pPr>
            <w:r>
              <w:rPr>
                <w:rFonts w:hint="eastAsia" w:ascii="Times New Roman" w:hAnsi="Times New Roman" w:cs="宋体"/>
                <w:color w:val="auto"/>
                <w:kern w:val="0"/>
                <w:sz w:val="24"/>
              </w:rPr>
              <w:t>项目验收组成员（签名）：</w:t>
            </w:r>
          </w:p>
        </w:tc>
        <w:tc>
          <w:tcPr>
            <w:tcW w:w="1280" w:type="dxa"/>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600" w:type="dxa"/>
            <w:tcBorders>
              <w:top w:val="nil"/>
              <w:left w:val="nil"/>
              <w:bottom w:val="nil"/>
              <w:right w:val="nil"/>
            </w:tcBorders>
            <w:vAlign w:val="bottom"/>
          </w:tcPr>
          <w:p>
            <w:pPr>
              <w:widowControl/>
              <w:jc w:val="left"/>
              <w:rPr>
                <w:rFonts w:ascii="Times New Roman" w:hAnsi="Times New Roman" w:cs="宋体"/>
                <w:color w:val="auto"/>
                <w:kern w:val="0"/>
                <w:sz w:val="24"/>
              </w:rPr>
            </w:pPr>
          </w:p>
        </w:tc>
        <w:tc>
          <w:tcPr>
            <w:tcW w:w="1740" w:type="dxa"/>
            <w:tcBorders>
              <w:top w:val="nil"/>
              <w:left w:val="nil"/>
              <w:bottom w:val="nil"/>
              <w:right w:val="single" w:color="auto" w:sz="4" w:space="0"/>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vAlign w:val="center"/>
          </w:tcPr>
          <w:p>
            <w:pPr>
              <w:widowControl/>
              <w:rPr>
                <w:rFonts w:ascii="Times New Roman" w:hAnsi="Times New Roman" w:cs="宋体"/>
                <w:color w:val="auto"/>
                <w:kern w:val="0"/>
                <w:sz w:val="24"/>
              </w:rPr>
            </w:pPr>
            <w:r>
              <w:rPr>
                <w:rFonts w:hint="eastAsia" w:ascii="Times New Roman" w:hAnsi="Times New Roman" w:cs="宋体"/>
                <w:color w:val="auto"/>
                <w:kern w:val="0"/>
                <w:sz w:val="24"/>
              </w:rPr>
              <w:t>银行账号：</w:t>
            </w:r>
          </w:p>
        </w:tc>
        <w:tc>
          <w:tcPr>
            <w:tcW w:w="4840" w:type="dxa"/>
            <w:tcBorders>
              <w:top w:val="nil"/>
              <w:left w:val="nil"/>
              <w:bottom w:val="single" w:color="auto" w:sz="4" w:space="0"/>
              <w:right w:val="nil"/>
            </w:tcBorders>
            <w:vAlign w:val="bottom"/>
          </w:tcPr>
          <w:p>
            <w:pPr>
              <w:widowControl/>
              <w:jc w:val="left"/>
              <w:rPr>
                <w:rFonts w:ascii="Times New Roman" w:hAnsi="Times New Roman" w:cs="宋体"/>
                <w:color w:val="auto"/>
                <w:kern w:val="0"/>
                <w:sz w:val="24"/>
              </w:rPr>
            </w:pPr>
            <w:r>
              <w:rPr>
                <w:rFonts w:hint="eastAsia" w:ascii="Times New Roman" w:hAnsi="Times New Roman" w:cs="宋体"/>
                <w:color w:val="auto"/>
                <w:kern w:val="0"/>
                <w:sz w:val="24"/>
              </w:rPr>
              <w:t>　</w:t>
            </w:r>
          </w:p>
        </w:tc>
        <w:tc>
          <w:tcPr>
            <w:tcW w:w="4620" w:type="dxa"/>
            <w:gridSpan w:val="3"/>
            <w:tcBorders>
              <w:top w:val="nil"/>
              <w:left w:val="nil"/>
              <w:bottom w:val="single" w:color="auto" w:sz="4" w:space="0"/>
              <w:right w:val="single" w:color="000000" w:sz="4" w:space="0"/>
            </w:tcBorders>
            <w:vAlign w:val="center"/>
          </w:tcPr>
          <w:p>
            <w:pPr>
              <w:widowControl/>
              <w:rPr>
                <w:rFonts w:ascii="Times New Roman" w:hAnsi="Times New Roman" w:cs="宋体"/>
                <w:color w:val="auto"/>
                <w:kern w:val="0"/>
                <w:sz w:val="24"/>
              </w:rPr>
            </w:pPr>
            <w:r>
              <w:rPr>
                <w:rFonts w:hint="eastAsia" w:ascii="Times New Roman" w:hAnsi="Times New Roman" w:cs="宋体"/>
                <w:color w:val="auto"/>
                <w:kern w:val="0"/>
                <w:sz w:val="24"/>
              </w:rPr>
              <w:t>验收时间：       年     月     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vAlign w:val="center"/>
          </w:tcPr>
          <w:p>
            <w:pPr>
              <w:widowControl/>
              <w:jc w:val="left"/>
              <w:rPr>
                <w:rFonts w:ascii="Times New Roman" w:hAnsi="Times New Roman" w:cs="宋体"/>
                <w:color w:val="auto"/>
                <w:kern w:val="0"/>
                <w:sz w:val="22"/>
              </w:rPr>
            </w:pPr>
            <w:r>
              <w:rPr>
                <w:rFonts w:hint="eastAsia" w:ascii="Times New Roman" w:hAnsi="Times New Roman" w:cs="宋体"/>
                <w:color w:val="auto"/>
                <w:kern w:val="0"/>
                <w:sz w:val="22"/>
              </w:rPr>
              <w:t>本单一式四联：第一联采购人留存，第二联作为财政支付凭证，第三联供货单位留存，第四联采购办存档备查。</w:t>
            </w:r>
          </w:p>
          <w:p>
            <w:pPr>
              <w:rPr>
                <w:rFonts w:ascii="Times New Roman" w:hAnsi="Times New Roman" w:cs="宋体"/>
                <w:color w:val="auto"/>
                <w:sz w:val="22"/>
              </w:rPr>
            </w:pPr>
          </w:p>
          <w:p>
            <w:pPr>
              <w:rPr>
                <w:rFonts w:ascii="Times New Roman" w:hAnsi="Times New Roman" w:cs="宋体"/>
                <w:color w:val="auto"/>
                <w:sz w:val="22"/>
              </w:rPr>
            </w:pPr>
          </w:p>
          <w:p>
            <w:pPr>
              <w:rPr>
                <w:rFonts w:ascii="Times New Roman" w:hAnsi="Times New Roman" w:cs="宋体"/>
                <w:color w:val="auto"/>
                <w:sz w:val="22"/>
              </w:rPr>
            </w:pPr>
          </w:p>
        </w:tc>
      </w:tr>
    </w:tbl>
    <w:p>
      <w:pPr>
        <w:snapToGrid w:val="0"/>
        <w:spacing w:line="360" w:lineRule="auto"/>
        <w:ind w:firstLine="411" w:firstLineChars="196"/>
        <w:rPr>
          <w:rFonts w:ascii="Times New Roman" w:hAnsi="Times New Roman"/>
          <w:color w:val="auto"/>
          <w:szCs w:val="21"/>
        </w:rPr>
        <w:sectPr>
          <w:pgSz w:w="16838" w:h="11911" w:orient="landscape"/>
          <w:pgMar w:top="1134" w:right="1247" w:bottom="1134" w:left="1247" w:header="720" w:footer="720" w:gutter="0"/>
          <w:cols w:space="0" w:num="1"/>
          <w:rtlGutter w:val="0"/>
          <w:docGrid w:linePitch="312" w:charSpace="0"/>
        </w:sectPr>
      </w:pPr>
    </w:p>
    <w:p>
      <w:pPr>
        <w:pStyle w:val="48"/>
        <w:rPr>
          <w:rFonts w:ascii="Times New Roman" w:hAnsi="Times New Roman"/>
          <w:color w:val="auto"/>
          <w:sz w:val="21"/>
          <w:szCs w:val="21"/>
        </w:rPr>
      </w:pPr>
      <w:bookmarkStart w:id="137" w:name="_Toc11067543"/>
      <w:r>
        <w:rPr>
          <w:rFonts w:hint="eastAsia" w:ascii="Times New Roman" w:hAnsi="Times New Roman"/>
          <w:color w:val="auto"/>
        </w:rPr>
        <w:t>第六章  投标文件格式</w:t>
      </w:r>
      <w:bookmarkEnd w:id="137"/>
    </w:p>
    <w:p>
      <w:pPr>
        <w:pStyle w:val="109"/>
        <w:snapToGrid w:val="0"/>
        <w:spacing w:line="400" w:lineRule="exact"/>
        <w:jc w:val="center"/>
        <w:rPr>
          <w:rFonts w:ascii="Times New Roman" w:hAnsi="Times New Roman" w:eastAsia="宋体" w:cs="宋体"/>
          <w:b/>
          <w:color w:val="auto"/>
          <w:sz w:val="32"/>
          <w:szCs w:val="32"/>
        </w:rPr>
      </w:pPr>
      <w:bookmarkStart w:id="138" w:name="_Toc430786286"/>
    </w:p>
    <w:p>
      <w:pPr>
        <w:pStyle w:val="109"/>
        <w:snapToGrid w:val="0"/>
        <w:spacing w:line="400" w:lineRule="exact"/>
        <w:jc w:val="center"/>
        <w:rPr>
          <w:rFonts w:ascii="Times New Roman" w:hAnsi="Times New Roman" w:eastAsia="宋体" w:cs="宋体"/>
          <w:b/>
          <w:color w:val="auto"/>
          <w:sz w:val="32"/>
          <w:szCs w:val="32"/>
        </w:rPr>
      </w:pPr>
      <w:r>
        <w:rPr>
          <w:rFonts w:hint="eastAsia" w:ascii="Times New Roman" w:hAnsi="Times New Roman" w:eastAsia="宋体" w:cs="宋体"/>
          <w:b/>
          <w:color w:val="auto"/>
          <w:sz w:val="32"/>
          <w:szCs w:val="32"/>
        </w:rPr>
        <w:t>政府采购活动现场确认声明书</w:t>
      </w:r>
    </w:p>
    <w:p>
      <w:pPr>
        <w:pStyle w:val="109"/>
        <w:snapToGrid w:val="0"/>
        <w:spacing w:line="400" w:lineRule="exact"/>
        <w:jc w:val="center"/>
        <w:rPr>
          <w:rFonts w:ascii="Times New Roman" w:hAnsi="Times New Roman" w:eastAsia="宋体" w:cs="宋体"/>
          <w:b/>
          <w:color w:val="auto"/>
          <w:sz w:val="24"/>
          <w:szCs w:val="24"/>
        </w:rPr>
      </w:pPr>
      <w:r>
        <w:rPr>
          <w:rFonts w:hint="eastAsia" w:ascii="Times New Roman" w:hAnsi="Times New Roman" w:eastAsia="宋体" w:cs="宋体"/>
          <w:b/>
          <w:color w:val="auto"/>
          <w:sz w:val="24"/>
          <w:szCs w:val="24"/>
        </w:rPr>
        <w:t>（要求在电子投标文件解密后，将以下表格填写完成后，通过电子邮件方式将清晰扫描件传给代理公司，不要封存于投标文件里）</w:t>
      </w:r>
    </w:p>
    <w:p>
      <w:pPr>
        <w:pStyle w:val="109"/>
        <w:snapToGrid w:val="0"/>
        <w:spacing w:line="400" w:lineRule="exact"/>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w:t>
      </w:r>
    </w:p>
    <w:p>
      <w:pPr>
        <w:pStyle w:val="109"/>
        <w:snapToGrid w:val="0"/>
        <w:spacing w:line="400" w:lineRule="exact"/>
        <w:rPr>
          <w:rFonts w:ascii="Times New Roman" w:hAnsi="Times New Roman" w:eastAsia="宋体" w:cs="宋体"/>
          <w:b/>
          <w:color w:val="auto"/>
          <w:sz w:val="21"/>
          <w:szCs w:val="21"/>
        </w:rPr>
      </w:pPr>
      <w:r>
        <w:rPr>
          <w:rFonts w:hint="eastAsia" w:ascii="Times New Roman" w:hAnsi="Times New Roman" w:eastAsia="宋体" w:cs="宋体"/>
          <w:color w:val="auto"/>
          <w:kern w:val="0"/>
          <w:sz w:val="21"/>
          <w:szCs w:val="21"/>
          <w:lang w:eastAsia="zh-CN"/>
        </w:rPr>
        <w:t>嘉兴市生态环境局秀洲分局</w:t>
      </w:r>
      <w:r>
        <w:rPr>
          <w:rFonts w:hint="eastAsia" w:ascii="Times New Roman" w:hAnsi="Times New Roman" w:eastAsia="宋体" w:cs="宋体"/>
          <w:color w:val="auto"/>
          <w:kern w:val="0"/>
          <w:sz w:val="21"/>
          <w:szCs w:val="21"/>
        </w:rPr>
        <w:t>：</w:t>
      </w:r>
    </w:p>
    <w:p>
      <w:pPr>
        <w:pStyle w:val="109"/>
        <w:snapToGrid w:val="0"/>
        <w:spacing w:line="400" w:lineRule="exact"/>
        <w:ind w:firstLine="444" w:firstLineChars="200"/>
        <w:rPr>
          <w:rFonts w:ascii="Times New Roman" w:hAnsi="Times New Roman" w:eastAsia="宋体" w:cs="宋体"/>
          <w:color w:val="auto"/>
          <w:spacing w:val="6"/>
          <w:sz w:val="21"/>
          <w:szCs w:val="21"/>
        </w:rPr>
      </w:pPr>
      <w:r>
        <w:rPr>
          <w:rFonts w:hint="eastAsia" w:ascii="Times New Roman" w:hAnsi="Times New Roman" w:eastAsia="宋体" w:cs="宋体"/>
          <w:color w:val="auto"/>
          <w:spacing w:val="6"/>
          <w:sz w:val="21"/>
          <w:szCs w:val="21"/>
        </w:rPr>
        <w:t>本人经由</w:t>
      </w:r>
      <w:r>
        <w:rPr>
          <w:rFonts w:hint="eastAsia" w:ascii="Times New Roman" w:hAnsi="Times New Roman" w:eastAsia="宋体" w:cs="宋体"/>
          <w:color w:val="auto"/>
          <w:spacing w:val="6"/>
          <w:sz w:val="21"/>
          <w:szCs w:val="21"/>
          <w:u w:val="single"/>
        </w:rPr>
        <w:t xml:space="preserve">           （单位）</w:t>
      </w:r>
      <w:r>
        <w:rPr>
          <w:rFonts w:hint="eastAsia" w:ascii="Times New Roman" w:hAnsi="Times New Roman" w:eastAsia="宋体" w:cs="宋体"/>
          <w:color w:val="auto"/>
          <w:spacing w:val="6"/>
          <w:sz w:val="21"/>
          <w:szCs w:val="21"/>
        </w:rPr>
        <w:t>负责人</w:t>
      </w:r>
      <w:r>
        <w:rPr>
          <w:rFonts w:hint="eastAsia" w:ascii="Times New Roman" w:hAnsi="Times New Roman" w:eastAsia="宋体" w:cs="宋体"/>
          <w:color w:val="auto"/>
          <w:spacing w:val="6"/>
          <w:sz w:val="21"/>
          <w:szCs w:val="21"/>
          <w:u w:val="single"/>
        </w:rPr>
        <w:t xml:space="preserve">     （姓名）</w:t>
      </w:r>
      <w:r>
        <w:rPr>
          <w:rFonts w:hint="eastAsia" w:ascii="Times New Roman" w:hAnsi="Times New Roman" w:eastAsia="宋体" w:cs="宋体"/>
          <w:color w:val="auto"/>
          <w:spacing w:val="6"/>
          <w:sz w:val="21"/>
          <w:szCs w:val="21"/>
        </w:rPr>
        <w:t>合法授权参加</w:t>
      </w:r>
      <w:r>
        <w:rPr>
          <w:rFonts w:hint="eastAsia" w:ascii="Times New Roman" w:hAnsi="Times New Roman" w:eastAsia="宋体" w:cs="宋体"/>
          <w:color w:val="auto"/>
          <w:spacing w:val="6"/>
          <w:sz w:val="21"/>
          <w:szCs w:val="21"/>
          <w:u w:val="single"/>
        </w:rPr>
        <w:t xml:space="preserve">       </w:t>
      </w:r>
      <w:r>
        <w:rPr>
          <w:rFonts w:hint="eastAsia" w:ascii="Times New Roman" w:hAnsi="Times New Roman" w:eastAsia="宋体" w:cs="宋体"/>
          <w:color w:val="auto"/>
          <w:spacing w:val="6"/>
          <w:sz w:val="21"/>
          <w:szCs w:val="21"/>
        </w:rPr>
        <w:t>项目（编号：</w:t>
      </w:r>
      <w:r>
        <w:rPr>
          <w:rFonts w:hint="eastAsia" w:ascii="Times New Roman" w:hAnsi="Times New Roman" w:eastAsia="宋体" w:cs="宋体"/>
          <w:color w:val="auto"/>
          <w:spacing w:val="6"/>
          <w:sz w:val="21"/>
          <w:szCs w:val="21"/>
          <w:u w:val="single"/>
        </w:rPr>
        <w:t xml:space="preserve">        </w:t>
      </w:r>
      <w:r>
        <w:rPr>
          <w:rFonts w:hint="eastAsia" w:ascii="Times New Roman" w:hAnsi="Times New Roman" w:eastAsia="宋体" w:cs="宋体"/>
          <w:color w:val="auto"/>
          <w:spacing w:val="6"/>
          <w:sz w:val="21"/>
          <w:szCs w:val="21"/>
        </w:rPr>
        <w:t xml:space="preserve">）政府采购活动，经与本单位法人代表（负责人）联系确认，现就有关公平竞争事项郑重声明如下： </w:t>
      </w:r>
    </w:p>
    <w:p>
      <w:pPr>
        <w:pStyle w:val="110"/>
        <w:widowControl/>
        <w:numPr>
          <w:ilvl w:val="0"/>
          <w:numId w:val="4"/>
        </w:numPr>
        <w:snapToGrid w:val="0"/>
        <w:spacing w:line="400" w:lineRule="exact"/>
        <w:ind w:firstLine="396" w:firstLineChars="189"/>
        <w:rPr>
          <w:rFonts w:hint="default" w:ascii="Times New Roman" w:hAnsi="Times New Roman" w:cs="宋体"/>
          <w:color w:val="auto"/>
          <w:kern w:val="0"/>
          <w:szCs w:val="21"/>
        </w:rPr>
      </w:pPr>
      <w:r>
        <w:rPr>
          <w:rFonts w:ascii="Times New Roman" w:hAnsi="Times New Roman" w:cs="宋体"/>
          <w:color w:val="auto"/>
          <w:kern w:val="0"/>
          <w:szCs w:val="21"/>
        </w:rPr>
        <w:t>本单位与采购人之间 □不存在利害关系 □存在下列利害关系</w:t>
      </w:r>
      <w:r>
        <w:rPr>
          <w:rFonts w:ascii="Times New Roman" w:hAnsi="Times New Roman" w:cs="宋体"/>
          <w:color w:val="auto"/>
          <w:kern w:val="0"/>
          <w:szCs w:val="21"/>
          <w:u w:val="single"/>
        </w:rPr>
        <w:t xml:space="preserve">           </w:t>
      </w:r>
      <w:r>
        <w:rPr>
          <w:rFonts w:ascii="Times New Roman" w:hAnsi="Times New Roman" w:cs="宋体"/>
          <w:color w:val="auto"/>
          <w:kern w:val="0"/>
          <w:szCs w:val="21"/>
        </w:rPr>
        <w:t>：</w:t>
      </w:r>
    </w:p>
    <w:p>
      <w:pPr>
        <w:pStyle w:val="110"/>
        <w:widowControl/>
        <w:snapToGrid w:val="0"/>
        <w:spacing w:line="400" w:lineRule="exact"/>
        <w:rPr>
          <w:rFonts w:hint="default" w:ascii="Times New Roman" w:hAnsi="Times New Roman" w:cs="宋体"/>
          <w:color w:val="auto"/>
          <w:kern w:val="0"/>
          <w:szCs w:val="21"/>
        </w:rPr>
      </w:pPr>
      <w:r>
        <w:rPr>
          <w:rFonts w:ascii="Times New Roman" w:hAnsi="Times New Roman" w:cs="宋体"/>
          <w:color w:val="auto"/>
          <w:kern w:val="0"/>
          <w:szCs w:val="21"/>
        </w:rPr>
        <w:t xml:space="preserve">  A.投资关系    B.行政隶属关系    C.业务指导关系</w:t>
      </w:r>
    </w:p>
    <w:p>
      <w:pPr>
        <w:pStyle w:val="110"/>
        <w:widowControl/>
        <w:snapToGrid w:val="0"/>
        <w:spacing w:line="400" w:lineRule="exact"/>
        <w:rPr>
          <w:rFonts w:hint="default" w:ascii="Times New Roman" w:hAnsi="Times New Roman" w:cs="宋体"/>
          <w:color w:val="auto"/>
          <w:kern w:val="0"/>
          <w:szCs w:val="21"/>
        </w:rPr>
      </w:pPr>
      <w:r>
        <w:rPr>
          <w:rFonts w:ascii="Times New Roman" w:hAnsi="Times New Roman" w:cs="宋体"/>
          <w:color w:val="auto"/>
          <w:kern w:val="0"/>
          <w:szCs w:val="21"/>
        </w:rPr>
        <w:t xml:space="preserve">  D.其他可能</w:t>
      </w:r>
      <w:r>
        <w:rPr>
          <w:rFonts w:ascii="Times New Roman" w:hAnsi="Times New Roman" w:cs="宋体"/>
          <w:color w:val="auto"/>
          <w:szCs w:val="21"/>
        </w:rPr>
        <w:t>影响采购公正的</w:t>
      </w:r>
      <w:r>
        <w:rPr>
          <w:rFonts w:ascii="Times New Roman" w:hAnsi="Times New Roman" w:cs="宋体"/>
          <w:color w:val="auto"/>
          <w:kern w:val="0"/>
          <w:szCs w:val="21"/>
        </w:rPr>
        <w:t>利害关系</w:t>
      </w:r>
      <w:r>
        <w:rPr>
          <w:rFonts w:ascii="Times New Roman" w:hAnsi="Times New Roman" w:cs="宋体"/>
          <w:color w:val="auto"/>
          <w:kern w:val="0"/>
          <w:szCs w:val="21"/>
          <w:u w:val="single"/>
        </w:rPr>
        <w:t xml:space="preserve">（如有，请如实说明）                 </w:t>
      </w:r>
      <w:r>
        <w:rPr>
          <w:rFonts w:ascii="Times New Roman" w:hAnsi="Times New Roman" w:cs="宋体"/>
          <w:color w:val="auto"/>
          <w:kern w:val="0"/>
          <w:szCs w:val="21"/>
        </w:rPr>
        <w:t>。</w:t>
      </w:r>
    </w:p>
    <w:p>
      <w:pPr>
        <w:pStyle w:val="110"/>
        <w:widowControl/>
        <w:snapToGrid w:val="0"/>
        <w:spacing w:line="400" w:lineRule="exact"/>
        <w:rPr>
          <w:rFonts w:hint="default" w:ascii="Times New Roman" w:hAnsi="Times New Roman" w:cs="宋体"/>
          <w:color w:val="auto"/>
          <w:kern w:val="0"/>
          <w:szCs w:val="21"/>
        </w:rPr>
      </w:pPr>
      <w:r>
        <w:rPr>
          <w:rFonts w:ascii="Times New Roman" w:hAnsi="Times New Roman" w:cs="宋体"/>
          <w:color w:val="auto"/>
          <w:spacing w:val="6"/>
          <w:szCs w:val="21"/>
        </w:rPr>
        <w:t xml:space="preserve">  二、</w:t>
      </w:r>
      <w:r>
        <w:rPr>
          <w:rFonts w:ascii="Times New Roman" w:hAnsi="Times New Roman" w:cs="宋体"/>
          <w:color w:val="auto"/>
          <w:kern w:val="0"/>
          <w:szCs w:val="21"/>
        </w:rPr>
        <w:t>现已清楚知道参加本项目采购活动的其他所有供应商名称，本单位 □与其他所有供应商之间均不存在利害关系 □与</w:t>
      </w:r>
      <w:r>
        <w:rPr>
          <w:rFonts w:ascii="Times New Roman" w:hAnsi="Times New Roman" w:cs="宋体"/>
          <w:color w:val="auto"/>
          <w:kern w:val="0"/>
          <w:szCs w:val="21"/>
          <w:u w:val="single"/>
        </w:rPr>
        <w:t xml:space="preserve">           （供应商名称）</w:t>
      </w:r>
      <w:r>
        <w:rPr>
          <w:rFonts w:ascii="Times New Roman" w:hAnsi="Times New Roman" w:cs="宋体"/>
          <w:color w:val="auto"/>
          <w:kern w:val="0"/>
          <w:szCs w:val="21"/>
        </w:rPr>
        <w:t>之间存在下列利害关系</w:t>
      </w:r>
      <w:r>
        <w:rPr>
          <w:rFonts w:ascii="Times New Roman" w:hAnsi="Times New Roman" w:cs="宋体"/>
          <w:color w:val="auto"/>
          <w:kern w:val="0"/>
          <w:szCs w:val="21"/>
          <w:u w:val="single"/>
        </w:rPr>
        <w:t xml:space="preserve">          </w:t>
      </w:r>
      <w:r>
        <w:rPr>
          <w:rFonts w:ascii="Times New Roman" w:hAnsi="Times New Roman" w:cs="宋体"/>
          <w:color w:val="auto"/>
          <w:kern w:val="0"/>
          <w:szCs w:val="21"/>
        </w:rPr>
        <w:t>：</w:t>
      </w:r>
    </w:p>
    <w:p>
      <w:pPr>
        <w:pStyle w:val="109"/>
        <w:snapToGrid w:val="0"/>
        <w:spacing w:line="400" w:lineRule="exact"/>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A.法定代表人或负责人或实际控制人是同一人</w:t>
      </w:r>
    </w:p>
    <w:p>
      <w:pPr>
        <w:pStyle w:val="109"/>
        <w:snapToGrid w:val="0"/>
        <w:spacing w:line="400" w:lineRule="exact"/>
        <w:rPr>
          <w:rFonts w:ascii="Times New Roman" w:hAnsi="Times New Roman" w:eastAsia="宋体" w:cs="宋体"/>
          <w:color w:val="auto"/>
          <w:spacing w:val="6"/>
          <w:sz w:val="21"/>
          <w:szCs w:val="21"/>
        </w:rPr>
      </w:pPr>
      <w:r>
        <w:rPr>
          <w:rFonts w:hint="eastAsia" w:ascii="Times New Roman" w:hAnsi="Times New Roman" w:eastAsia="宋体" w:cs="宋体"/>
          <w:color w:val="auto"/>
          <w:kern w:val="0"/>
          <w:sz w:val="21"/>
          <w:szCs w:val="21"/>
        </w:rPr>
        <w:t xml:space="preserve">  B.法定代表人或负责人或实际控制人是夫妻关系</w:t>
      </w:r>
    </w:p>
    <w:p>
      <w:pPr>
        <w:pStyle w:val="109"/>
        <w:snapToGrid w:val="0"/>
        <w:spacing w:line="400" w:lineRule="exact"/>
        <w:rPr>
          <w:rFonts w:ascii="Times New Roman" w:hAnsi="Times New Roman" w:eastAsia="宋体" w:cs="宋体"/>
          <w:color w:val="auto"/>
          <w:spacing w:val="6"/>
          <w:sz w:val="21"/>
          <w:szCs w:val="21"/>
        </w:rPr>
      </w:pPr>
      <w:r>
        <w:rPr>
          <w:rFonts w:hint="eastAsia" w:ascii="Times New Roman" w:hAnsi="Times New Roman" w:eastAsia="宋体" w:cs="宋体"/>
          <w:color w:val="auto"/>
          <w:kern w:val="0"/>
          <w:sz w:val="21"/>
          <w:szCs w:val="21"/>
        </w:rPr>
        <w:t xml:space="preserve">  C.法定代表人或负责人或实际控制人是直系血亲关系</w:t>
      </w:r>
    </w:p>
    <w:p>
      <w:pPr>
        <w:pStyle w:val="109"/>
        <w:snapToGrid w:val="0"/>
        <w:spacing w:line="400" w:lineRule="exact"/>
        <w:rPr>
          <w:rFonts w:ascii="Times New Roman" w:hAnsi="Times New Roman" w:eastAsia="宋体" w:cs="宋体"/>
          <w:color w:val="auto"/>
          <w:spacing w:val="6"/>
          <w:sz w:val="21"/>
          <w:szCs w:val="21"/>
        </w:rPr>
      </w:pPr>
      <w:r>
        <w:rPr>
          <w:rFonts w:hint="eastAsia" w:ascii="Times New Roman" w:hAnsi="Times New Roman" w:eastAsia="宋体" w:cs="宋体"/>
          <w:color w:val="auto"/>
          <w:kern w:val="0"/>
          <w:sz w:val="21"/>
          <w:szCs w:val="21"/>
        </w:rPr>
        <w:t xml:space="preserve">  D.法定代表人或负责人或实际控制人存在三代以内旁系血亲关系</w:t>
      </w:r>
    </w:p>
    <w:p>
      <w:pPr>
        <w:pStyle w:val="109"/>
        <w:snapToGrid w:val="0"/>
        <w:spacing w:line="400" w:lineRule="exact"/>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E.法定代表人或负责人或实际控制人存在近姻亲关系</w:t>
      </w:r>
    </w:p>
    <w:p>
      <w:pPr>
        <w:pStyle w:val="109"/>
        <w:snapToGrid w:val="0"/>
        <w:spacing w:line="400" w:lineRule="exact"/>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F.法定代表人或负责人或实际控制人存在股份控制或实际控制关系</w:t>
      </w:r>
    </w:p>
    <w:p>
      <w:pPr>
        <w:pStyle w:val="109"/>
        <w:snapToGrid w:val="0"/>
        <w:spacing w:line="400" w:lineRule="exact"/>
        <w:rPr>
          <w:rFonts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 xml:space="preserve">  G.存在共同直接或间接投资设立子公司、联营企业和合营企业情况</w:t>
      </w:r>
    </w:p>
    <w:p>
      <w:pPr>
        <w:pStyle w:val="109"/>
        <w:snapToGrid w:val="0"/>
        <w:spacing w:line="400" w:lineRule="exact"/>
        <w:rPr>
          <w:rFonts w:ascii="Times New Roman" w:hAnsi="Times New Roman" w:eastAsia="宋体" w:cs="宋体"/>
          <w:color w:val="auto"/>
          <w:sz w:val="21"/>
          <w:szCs w:val="21"/>
        </w:rPr>
      </w:pPr>
      <w:r>
        <w:rPr>
          <w:rFonts w:hint="eastAsia" w:ascii="Times New Roman" w:hAnsi="Times New Roman" w:eastAsia="宋体" w:cs="宋体"/>
          <w:color w:val="auto"/>
          <w:kern w:val="0"/>
          <w:sz w:val="21"/>
          <w:szCs w:val="21"/>
        </w:rPr>
        <w:t xml:space="preserve">  H.存在分级代理或代销关系、同一生产制造商关系、</w:t>
      </w:r>
      <w:r>
        <w:rPr>
          <w:rFonts w:hint="eastAsia" w:ascii="Times New Roman" w:hAnsi="Times New Roman" w:eastAsia="宋体" w:cs="宋体"/>
          <w:color w:val="auto"/>
          <w:sz w:val="21"/>
          <w:szCs w:val="21"/>
        </w:rPr>
        <w:t>管理关系、重要业务（占主营业务收入50%以上）或重要财务往来关系（如融资）等其他实质性控制关系</w:t>
      </w:r>
    </w:p>
    <w:p>
      <w:pPr>
        <w:pStyle w:val="109"/>
        <w:snapToGrid w:val="0"/>
        <w:spacing w:line="400" w:lineRule="exact"/>
        <w:rPr>
          <w:rFonts w:ascii="Times New Roman" w:hAnsi="Times New Roman" w:eastAsia="宋体" w:cs="宋体"/>
          <w:color w:val="auto"/>
          <w:spacing w:val="6"/>
          <w:sz w:val="21"/>
          <w:szCs w:val="21"/>
        </w:rPr>
      </w:pPr>
      <w:r>
        <w:rPr>
          <w:rFonts w:hint="eastAsia" w:ascii="Times New Roman" w:hAnsi="Times New Roman" w:eastAsia="宋体" w:cs="宋体"/>
          <w:color w:val="auto"/>
          <w:sz w:val="21"/>
          <w:szCs w:val="21"/>
        </w:rPr>
        <w:t xml:space="preserve">    I</w:t>
      </w:r>
      <w:r>
        <w:rPr>
          <w:rFonts w:hint="eastAsia" w:ascii="Times New Roman" w:hAnsi="Times New Roman" w:eastAsia="宋体" w:cs="宋体"/>
          <w:color w:val="auto"/>
          <w:kern w:val="0"/>
          <w:sz w:val="21"/>
          <w:szCs w:val="21"/>
        </w:rPr>
        <w:t>.</w:t>
      </w:r>
      <w:r>
        <w:rPr>
          <w:rFonts w:hint="eastAsia" w:ascii="Times New Roman" w:hAnsi="Times New Roman" w:eastAsia="宋体" w:cs="宋体"/>
          <w:color w:val="auto"/>
          <w:sz w:val="21"/>
          <w:szCs w:val="21"/>
        </w:rPr>
        <w:t>其他利害关系情况</w:t>
      </w:r>
      <w:r>
        <w:rPr>
          <w:rFonts w:hint="eastAsia" w:ascii="Times New Roman" w:hAnsi="Times New Roman" w:eastAsia="宋体" w:cs="宋体"/>
          <w:color w:val="auto"/>
          <w:sz w:val="21"/>
          <w:szCs w:val="21"/>
          <w:u w:val="single"/>
        </w:rPr>
        <w:t xml:space="preserve">                              </w:t>
      </w:r>
      <w:r>
        <w:rPr>
          <w:rFonts w:hint="eastAsia" w:ascii="Times New Roman" w:hAnsi="Times New Roman" w:eastAsia="宋体" w:cs="宋体"/>
          <w:color w:val="auto"/>
          <w:kern w:val="0"/>
          <w:sz w:val="21"/>
          <w:szCs w:val="21"/>
        </w:rPr>
        <w:t>。</w:t>
      </w:r>
    </w:p>
    <w:p>
      <w:pPr>
        <w:pStyle w:val="110"/>
        <w:widowControl/>
        <w:numPr>
          <w:ilvl w:val="0"/>
          <w:numId w:val="5"/>
        </w:numPr>
        <w:snapToGrid w:val="0"/>
        <w:spacing w:line="400" w:lineRule="exact"/>
        <w:ind w:firstLine="396" w:firstLineChars="189"/>
        <w:rPr>
          <w:rFonts w:hint="default" w:ascii="Times New Roman" w:hAnsi="Times New Roman" w:cs="宋体"/>
          <w:color w:val="auto"/>
          <w:kern w:val="0"/>
          <w:szCs w:val="21"/>
        </w:rPr>
      </w:pPr>
      <w:r>
        <w:rPr>
          <w:rFonts w:ascii="Times New Roman" w:hAnsi="Times New Roman" w:cs="宋体"/>
          <w:color w:val="auto"/>
          <w:szCs w:val="21"/>
        </w:rPr>
        <w:t>现已清楚知道并</w:t>
      </w:r>
      <w:r>
        <w:rPr>
          <w:rFonts w:ascii="Times New Roman" w:hAnsi="Times New Roman" w:cs="宋体"/>
          <w:color w:val="auto"/>
          <w:kern w:val="0"/>
          <w:szCs w:val="21"/>
        </w:rPr>
        <w:t>严格遵守政府采购法律法规和现场纪律。</w:t>
      </w:r>
    </w:p>
    <w:p>
      <w:pPr>
        <w:pStyle w:val="110"/>
        <w:widowControl/>
        <w:numPr>
          <w:ilvl w:val="0"/>
          <w:numId w:val="5"/>
        </w:numPr>
        <w:snapToGrid w:val="0"/>
        <w:spacing w:line="400" w:lineRule="exact"/>
        <w:ind w:firstLine="396" w:firstLineChars="189"/>
        <w:rPr>
          <w:rFonts w:hint="default" w:ascii="Times New Roman" w:hAnsi="Times New Roman" w:cs="宋体"/>
          <w:color w:val="auto"/>
          <w:kern w:val="0"/>
          <w:szCs w:val="21"/>
        </w:rPr>
      </w:pPr>
      <w:r>
        <w:rPr>
          <w:rFonts w:ascii="Times New Roman" w:hAnsi="Times New Roman" w:cs="宋体"/>
          <w:color w:val="auto"/>
          <w:kern w:val="0"/>
          <w:szCs w:val="21"/>
        </w:rPr>
        <w:t>我发现</w:t>
      </w:r>
      <w:r>
        <w:rPr>
          <w:rFonts w:ascii="Times New Roman" w:hAnsi="Times New Roman" w:cs="宋体"/>
          <w:color w:val="auto"/>
          <w:kern w:val="0"/>
          <w:szCs w:val="21"/>
          <w:u w:val="single"/>
        </w:rPr>
        <w:t xml:space="preserve">                    </w:t>
      </w:r>
      <w:r>
        <w:rPr>
          <w:rFonts w:ascii="Times New Roman" w:hAnsi="Times New Roman" w:cs="宋体"/>
          <w:color w:val="auto"/>
          <w:kern w:val="0"/>
          <w:szCs w:val="21"/>
        </w:rPr>
        <w:t>供应商之间存在或可能存在上述第二条第</w:t>
      </w:r>
      <w:r>
        <w:rPr>
          <w:rFonts w:ascii="Times New Roman" w:hAnsi="Times New Roman" w:cs="宋体"/>
          <w:color w:val="auto"/>
          <w:kern w:val="0"/>
          <w:szCs w:val="21"/>
          <w:u w:val="single"/>
        </w:rPr>
        <w:t xml:space="preserve">        </w:t>
      </w:r>
      <w:r>
        <w:rPr>
          <w:rFonts w:ascii="Times New Roman" w:hAnsi="Times New Roman" w:cs="宋体"/>
          <w:color w:val="auto"/>
          <w:kern w:val="0"/>
          <w:szCs w:val="21"/>
        </w:rPr>
        <w:t>项利害关系。</w:t>
      </w:r>
    </w:p>
    <w:p>
      <w:pPr>
        <w:pStyle w:val="109"/>
        <w:snapToGrid w:val="0"/>
        <w:spacing w:line="400" w:lineRule="exact"/>
        <w:ind w:firstLine="420" w:firstLineChars="200"/>
        <w:rPr>
          <w:rFonts w:ascii="Times New Roman" w:hAnsi="Times New Roman" w:eastAsia="宋体" w:cs="宋体"/>
          <w:color w:val="auto"/>
          <w:sz w:val="21"/>
          <w:szCs w:val="21"/>
        </w:rPr>
      </w:pPr>
    </w:p>
    <w:p>
      <w:pPr>
        <w:pStyle w:val="109"/>
        <w:snapToGrid w:val="0"/>
        <w:spacing w:line="400" w:lineRule="exact"/>
        <w:ind w:firstLine="420" w:firstLineChars="200"/>
        <w:rPr>
          <w:rFonts w:ascii="Times New Roman" w:hAnsi="Times New Roman" w:eastAsia="宋体" w:cs="宋体"/>
          <w:color w:val="auto"/>
          <w:sz w:val="21"/>
          <w:szCs w:val="21"/>
        </w:rPr>
      </w:pPr>
    </w:p>
    <w:p>
      <w:pPr>
        <w:pStyle w:val="109"/>
        <w:snapToGrid w:val="0"/>
        <w:spacing w:line="400" w:lineRule="exact"/>
        <w:ind w:firstLine="420" w:firstLineChars="200"/>
        <w:jc w:val="right"/>
        <w:rPr>
          <w:rFonts w:ascii="Times New Roman" w:hAnsi="Times New Roman" w:eastAsia="宋体" w:cs="宋体"/>
          <w:color w:val="auto"/>
          <w:sz w:val="21"/>
          <w:szCs w:val="21"/>
        </w:rPr>
      </w:pPr>
      <w:r>
        <w:rPr>
          <w:rFonts w:hint="eastAsia" w:ascii="Times New Roman" w:hAnsi="Times New Roman" w:eastAsia="宋体" w:cs="宋体"/>
          <w:color w:val="auto"/>
          <w:sz w:val="21"/>
          <w:szCs w:val="21"/>
        </w:rPr>
        <w:t xml:space="preserve">                                   供应商代表签名：</w:t>
      </w:r>
    </w:p>
    <w:p>
      <w:pPr>
        <w:snapToGrid w:val="0"/>
        <w:spacing w:line="360" w:lineRule="auto"/>
        <w:jc w:val="right"/>
        <w:rPr>
          <w:rFonts w:ascii="Times New Roman" w:hAnsi="Times New Roman" w:cs="宋体"/>
          <w:b/>
          <w:color w:val="auto"/>
          <w:szCs w:val="21"/>
        </w:rPr>
      </w:pPr>
      <w:r>
        <w:rPr>
          <w:rFonts w:hint="eastAsia" w:ascii="Times New Roman" w:hAnsi="Times New Roman" w:cs="宋体"/>
          <w:color w:val="auto"/>
          <w:szCs w:val="21"/>
        </w:rPr>
        <w:t xml:space="preserve">                                         年  月  日</w:t>
      </w:r>
    </w:p>
    <w:p>
      <w:pPr>
        <w:snapToGrid w:val="0"/>
        <w:spacing w:line="360" w:lineRule="auto"/>
        <w:ind w:firstLine="938" w:firstLineChars="445"/>
        <w:rPr>
          <w:rFonts w:ascii="Times New Roman" w:hAnsi="Times New Roman"/>
          <w:b/>
          <w:bCs/>
          <w:color w:val="auto"/>
          <w:szCs w:val="21"/>
        </w:rPr>
      </w:pPr>
    </w:p>
    <w:bookmarkEnd w:id="138"/>
    <w:p>
      <w:pPr>
        <w:rPr>
          <w:rFonts w:ascii="Times New Roman" w:hAnsi="Times New Roman"/>
          <w:b/>
          <w:color w:val="auto"/>
          <w:szCs w:val="21"/>
        </w:rPr>
      </w:pPr>
      <w:r>
        <w:rPr>
          <w:rFonts w:ascii="Times New Roman" w:hAnsi="Times New Roman"/>
          <w:b/>
          <w:color w:val="auto"/>
          <w:szCs w:val="21"/>
        </w:rPr>
        <w:br w:type="page"/>
      </w:r>
    </w:p>
    <w:p>
      <w:pPr>
        <w:snapToGrid w:val="0"/>
        <w:spacing w:line="360" w:lineRule="auto"/>
        <w:rPr>
          <w:rFonts w:ascii="Times New Roman" w:hAnsi="Times New Roman"/>
          <w:b/>
          <w:bCs/>
          <w:color w:val="auto"/>
          <w:szCs w:val="21"/>
        </w:rPr>
      </w:pPr>
      <w:r>
        <w:rPr>
          <w:rFonts w:ascii="Times New Roman" w:hAnsi="Times New Roman"/>
          <w:b/>
          <w:color w:val="auto"/>
          <w:szCs w:val="21"/>
        </w:rPr>
        <w:t>1</w:t>
      </w:r>
      <w:r>
        <w:rPr>
          <w:rFonts w:hint="eastAsia" w:ascii="Times New Roman" w:hAnsi="Times New Roman"/>
          <w:b/>
          <w:color w:val="auto"/>
          <w:szCs w:val="21"/>
        </w:rPr>
        <w:t>、投标文件</w:t>
      </w:r>
      <w:r>
        <w:rPr>
          <w:rFonts w:hint="eastAsia" w:ascii="Times New Roman" w:hAnsi="Times New Roman"/>
          <w:b/>
          <w:bCs/>
          <w:color w:val="auto"/>
          <w:szCs w:val="21"/>
        </w:rPr>
        <w:t>的封面格式：</w:t>
      </w:r>
    </w:p>
    <w:p>
      <w:pPr>
        <w:snapToGrid w:val="0"/>
        <w:spacing w:before="120" w:beforeLines="50" w:after="50"/>
        <w:rPr>
          <w:rFonts w:ascii="Times New Roman" w:hAnsi="Times New Roman"/>
          <w:b/>
          <w:bCs/>
          <w:color w:val="auto"/>
          <w:szCs w:val="21"/>
        </w:rPr>
      </w:pPr>
      <w:r>
        <w:rPr>
          <w:rFonts w:hint="eastAsia" w:ascii="Times New Roman" w:hAnsi="Times New Roman"/>
          <w:b/>
          <w:bCs/>
          <w:color w:val="auto"/>
          <w:szCs w:val="21"/>
        </w:rPr>
        <w:t xml:space="preserve">                                                                             </w:t>
      </w:r>
    </w:p>
    <w:p>
      <w:pPr>
        <w:snapToGrid w:val="0"/>
        <w:spacing w:line="360" w:lineRule="auto"/>
        <w:jc w:val="center"/>
        <w:rPr>
          <w:rFonts w:ascii="Times New Roman" w:hAnsi="Times New Roman"/>
          <w:bCs/>
          <w:color w:val="auto"/>
          <w:szCs w:val="21"/>
        </w:rPr>
      </w:pPr>
      <w:r>
        <w:rPr>
          <w:rFonts w:hint="eastAsia" w:ascii="Times New Roman" w:hAnsi="Times New Roman"/>
          <w:bCs/>
          <w:color w:val="auto"/>
          <w:szCs w:val="21"/>
        </w:rPr>
        <w:t>投标文件</w:t>
      </w:r>
    </w:p>
    <w:p>
      <w:pPr>
        <w:snapToGrid w:val="0"/>
        <w:spacing w:line="360" w:lineRule="auto"/>
        <w:ind w:firstLine="840" w:firstLineChars="400"/>
        <w:rPr>
          <w:rFonts w:ascii="Times New Roman" w:hAnsi="Times New Roman"/>
          <w:bCs/>
          <w:color w:val="auto"/>
          <w:szCs w:val="21"/>
        </w:rPr>
      </w:pPr>
      <w:r>
        <w:rPr>
          <w:rFonts w:hint="eastAsia" w:ascii="Times New Roman" w:hAnsi="Times New Roman"/>
          <w:bCs/>
          <w:color w:val="auto"/>
          <w:szCs w:val="21"/>
        </w:rPr>
        <w:t>项目名称：</w:t>
      </w:r>
    </w:p>
    <w:p>
      <w:pPr>
        <w:snapToGrid w:val="0"/>
        <w:spacing w:line="360" w:lineRule="auto"/>
        <w:ind w:firstLine="420" w:firstLineChars="200"/>
        <w:rPr>
          <w:rFonts w:hint="eastAsia" w:ascii="Times New Roman" w:hAnsi="Times New Roman"/>
          <w:bCs/>
          <w:color w:val="auto"/>
          <w:szCs w:val="21"/>
        </w:rPr>
      </w:pPr>
      <w:r>
        <w:rPr>
          <w:rFonts w:ascii="Times New Roman" w:hAnsi="Times New Roman"/>
          <w:bCs/>
          <w:color w:val="auto"/>
          <w:szCs w:val="21"/>
        </w:rPr>
        <w:t xml:space="preserve">    </w:t>
      </w:r>
      <w:r>
        <w:rPr>
          <w:rFonts w:hint="eastAsia" w:ascii="Times New Roman" w:hAnsi="Times New Roman"/>
          <w:bCs/>
          <w:color w:val="auto"/>
          <w:szCs w:val="21"/>
        </w:rPr>
        <w:t>项目编号：</w:t>
      </w:r>
    </w:p>
    <w:p>
      <w:pPr>
        <w:pStyle w:val="2"/>
        <w:ind w:firstLine="420" w:firstLineChars="200"/>
        <w:rPr>
          <w:rFonts w:hint="eastAsia" w:eastAsia="宋体"/>
          <w:color w:val="auto"/>
          <w:lang w:val="en-US" w:eastAsia="zh-CN"/>
        </w:rPr>
      </w:pPr>
      <w:r>
        <w:rPr>
          <w:rFonts w:hint="eastAsia" w:ascii="Times New Roman" w:hAnsi="Times New Roman"/>
          <w:bCs/>
          <w:color w:val="auto"/>
          <w:szCs w:val="21"/>
          <w:lang w:val="en-US" w:eastAsia="zh-CN"/>
        </w:rPr>
        <w:t>标项：</w:t>
      </w:r>
    </w:p>
    <w:p>
      <w:pPr>
        <w:pStyle w:val="15"/>
        <w:snapToGrid w:val="0"/>
        <w:spacing w:line="360" w:lineRule="auto"/>
        <w:ind w:firstLine="873" w:firstLineChars="416"/>
        <w:rPr>
          <w:rFonts w:ascii="Times New Roman" w:hAnsi="Times New Roman"/>
          <w:bCs/>
          <w:color w:val="auto"/>
          <w:szCs w:val="21"/>
        </w:rPr>
      </w:pPr>
      <w:r>
        <w:rPr>
          <w:rFonts w:hint="eastAsia" w:ascii="Times New Roman" w:hAnsi="Times New Roman"/>
          <w:bCs/>
          <w:color w:val="auto"/>
          <w:szCs w:val="21"/>
        </w:rPr>
        <w:t>投标人名称：（盖章）</w:t>
      </w:r>
    </w:p>
    <w:p>
      <w:pPr>
        <w:pStyle w:val="15"/>
        <w:snapToGrid w:val="0"/>
        <w:spacing w:line="360" w:lineRule="auto"/>
        <w:ind w:firstLine="873" w:firstLineChars="416"/>
        <w:rPr>
          <w:rFonts w:ascii="Times New Roman" w:hAnsi="Times New Roman"/>
          <w:bCs/>
          <w:color w:val="auto"/>
          <w:szCs w:val="21"/>
        </w:rPr>
      </w:pPr>
      <w:r>
        <w:rPr>
          <w:rFonts w:hint="eastAsia" w:ascii="Times New Roman" w:hAnsi="Times New Roman"/>
          <w:bCs/>
          <w:color w:val="auto"/>
          <w:szCs w:val="21"/>
        </w:rPr>
        <w:t>投标人地址：</w:t>
      </w:r>
    </w:p>
    <w:p>
      <w:pPr>
        <w:pStyle w:val="15"/>
        <w:snapToGrid w:val="0"/>
        <w:spacing w:line="360" w:lineRule="auto"/>
        <w:ind w:firstLine="873" w:firstLineChars="416"/>
        <w:rPr>
          <w:rFonts w:ascii="Times New Roman" w:hAnsi="Times New Roman"/>
          <w:color w:val="auto"/>
          <w:szCs w:val="21"/>
        </w:rPr>
      </w:pPr>
    </w:p>
    <w:p>
      <w:pPr>
        <w:snapToGrid w:val="0"/>
        <w:spacing w:line="360" w:lineRule="auto"/>
        <w:ind w:firstLine="645"/>
        <w:jc w:val="center"/>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年</w:t>
      </w:r>
      <w:r>
        <w:rPr>
          <w:rFonts w:ascii="Times New Roman" w:hAnsi="Times New Roman"/>
          <w:color w:val="auto"/>
          <w:szCs w:val="21"/>
        </w:rPr>
        <w:t xml:space="preserve">  </w:t>
      </w:r>
      <w:r>
        <w:rPr>
          <w:rFonts w:hint="eastAsia" w:ascii="Times New Roman" w:hAnsi="Times New Roman"/>
          <w:color w:val="auto"/>
          <w:szCs w:val="21"/>
        </w:rPr>
        <w:t>月</w:t>
      </w:r>
      <w:r>
        <w:rPr>
          <w:rFonts w:ascii="Times New Roman" w:hAnsi="Times New Roman"/>
          <w:color w:val="auto"/>
          <w:szCs w:val="21"/>
        </w:rPr>
        <w:t xml:space="preserve">  </w:t>
      </w:r>
      <w:r>
        <w:rPr>
          <w:rFonts w:hint="eastAsia" w:ascii="Times New Roman" w:hAnsi="Times New Roman"/>
          <w:color w:val="auto"/>
          <w:szCs w:val="21"/>
        </w:rPr>
        <w:t>日</w:t>
      </w:r>
    </w:p>
    <w:p>
      <w:pPr>
        <w:snapToGrid w:val="0"/>
        <w:spacing w:line="360" w:lineRule="auto"/>
        <w:rPr>
          <w:rFonts w:ascii="Times New Roman" w:hAnsi="Times New Roman"/>
          <w:b/>
          <w:color w:val="auto"/>
          <w:szCs w:val="21"/>
        </w:rPr>
      </w:pPr>
    </w:p>
    <w:p>
      <w:pPr>
        <w:snapToGrid w:val="0"/>
        <w:spacing w:line="360" w:lineRule="auto"/>
        <w:rPr>
          <w:rFonts w:ascii="Times New Roman" w:hAnsi="Times New Roman"/>
          <w:b/>
          <w:color w:val="auto"/>
          <w:szCs w:val="21"/>
        </w:rPr>
      </w:pPr>
    </w:p>
    <w:p>
      <w:pPr>
        <w:snapToGrid w:val="0"/>
        <w:spacing w:line="360" w:lineRule="auto"/>
        <w:rPr>
          <w:rFonts w:ascii="Times New Roman" w:hAnsi="Times New Roman"/>
          <w:color w:val="auto"/>
          <w:szCs w:val="21"/>
        </w:rPr>
      </w:pPr>
      <w:r>
        <w:rPr>
          <w:rFonts w:ascii="Times New Roman" w:hAnsi="Times New Roman"/>
          <w:b/>
          <w:color w:val="auto"/>
          <w:szCs w:val="21"/>
        </w:rPr>
        <w:t>2</w:t>
      </w:r>
      <w:r>
        <w:rPr>
          <w:rFonts w:hint="eastAsia" w:ascii="Times New Roman" w:hAnsi="Times New Roman"/>
          <w:b/>
          <w:color w:val="auto"/>
          <w:szCs w:val="21"/>
        </w:rPr>
        <w:t>、</w:t>
      </w:r>
      <w:bookmarkStart w:id="139" w:name="_Hlk46482715"/>
      <w:r>
        <w:rPr>
          <w:rFonts w:hint="eastAsia" w:ascii="Times New Roman" w:hAnsi="Times New Roman"/>
          <w:b/>
          <w:color w:val="auto"/>
          <w:szCs w:val="21"/>
        </w:rPr>
        <w:t>投标文件</w:t>
      </w:r>
      <w:bookmarkEnd w:id="139"/>
      <w:r>
        <w:rPr>
          <w:rFonts w:hint="eastAsia" w:ascii="Times New Roman" w:hAnsi="Times New Roman"/>
          <w:b/>
          <w:color w:val="auto"/>
          <w:szCs w:val="21"/>
        </w:rPr>
        <w:t>目录</w:t>
      </w:r>
      <w:r>
        <w:rPr>
          <w:rFonts w:hint="eastAsia" w:ascii="Times New Roman" w:hAnsi="Times New Roman"/>
          <w:b/>
          <w:bCs/>
          <w:color w:val="auto"/>
          <w:szCs w:val="21"/>
        </w:rPr>
        <w:t>（请按照“第三章投标人须知，</w:t>
      </w:r>
      <w:r>
        <w:rPr>
          <w:rFonts w:ascii="Times New Roman" w:hAnsi="Times New Roman"/>
          <w:b/>
          <w:bCs/>
          <w:color w:val="auto"/>
          <w:szCs w:val="21"/>
        </w:rPr>
        <w:t>三、投标文件的编制</w:t>
      </w:r>
      <w:r>
        <w:rPr>
          <w:rFonts w:hint="eastAsia" w:ascii="Times New Roman" w:hAnsi="Times New Roman"/>
          <w:b/>
          <w:bCs/>
          <w:color w:val="auto"/>
          <w:szCs w:val="21"/>
        </w:rPr>
        <w:t>”的顺序自行编制目录）</w:t>
      </w:r>
    </w:p>
    <w:p>
      <w:pPr>
        <w:snapToGrid w:val="0"/>
        <w:spacing w:line="360" w:lineRule="auto"/>
        <w:rPr>
          <w:rFonts w:ascii="Times New Roman" w:hAnsi="Times New Roman"/>
          <w:b/>
          <w:bCs/>
          <w:color w:val="auto"/>
          <w:szCs w:val="21"/>
        </w:rPr>
      </w:pPr>
      <w:r>
        <w:rPr>
          <w:rFonts w:hint="eastAsia" w:ascii="Times New Roman" w:hAnsi="Times New Roman"/>
          <w:b/>
          <w:bCs/>
          <w:color w:val="auto"/>
          <w:szCs w:val="21"/>
        </w:rPr>
        <w:t>例如：</w:t>
      </w:r>
    </w:p>
    <w:p>
      <w:pPr>
        <w:snapToGrid w:val="0"/>
        <w:spacing w:line="360" w:lineRule="auto"/>
        <w:rPr>
          <w:rFonts w:ascii="Times New Roman" w:hAnsi="Times New Roman"/>
          <w:color w:val="auto"/>
          <w:szCs w:val="21"/>
        </w:rPr>
      </w:pPr>
      <w:r>
        <w:rPr>
          <w:rFonts w:hint="eastAsia" w:ascii="Times New Roman" w:hAnsi="Times New Roman"/>
          <w:color w:val="auto"/>
          <w:szCs w:val="21"/>
        </w:rPr>
        <w:t>资格文件</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（1</w:t>
      </w:r>
      <w:r>
        <w:rPr>
          <w:rFonts w:ascii="Times New Roman" w:hAnsi="Times New Roman"/>
          <w:color w:val="auto"/>
          <w:szCs w:val="21"/>
        </w:rPr>
        <w:t>）</w:t>
      </w:r>
      <w:r>
        <w:rPr>
          <w:rFonts w:hint="eastAsia" w:ascii="Times New Roman" w:hAnsi="Times New Roman"/>
          <w:color w:val="auto"/>
          <w:szCs w:val="21"/>
        </w:rPr>
        <w:t>投标声明书————————————————（页码）</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（2）诚信承诺书————————————————（页码）</w:t>
      </w:r>
    </w:p>
    <w:p>
      <w:pPr>
        <w:snapToGrid w:val="0"/>
        <w:spacing w:line="360" w:lineRule="auto"/>
        <w:jc w:val="left"/>
        <w:rPr>
          <w:rFonts w:ascii="Times New Roman" w:hAnsi="Times New Roman"/>
          <w:color w:val="auto"/>
          <w:szCs w:val="21"/>
        </w:rPr>
      </w:pPr>
      <w:r>
        <w:rPr>
          <w:rFonts w:hint="eastAsia" w:ascii="Times New Roman" w:hAnsi="Times New Roman"/>
          <w:color w:val="auto"/>
          <w:szCs w:val="21"/>
        </w:rPr>
        <w:t>（</w:t>
      </w:r>
      <w:r>
        <w:rPr>
          <w:rFonts w:ascii="Times New Roman" w:hAnsi="Times New Roman"/>
          <w:color w:val="auto"/>
          <w:szCs w:val="21"/>
        </w:rPr>
        <w:t>3）法定代表人授权委托书</w:t>
      </w:r>
      <w:r>
        <w:rPr>
          <w:rFonts w:hint="eastAsia" w:ascii="Times New Roman" w:hAnsi="Times New Roman"/>
          <w:color w:val="auto"/>
          <w:szCs w:val="21"/>
        </w:rPr>
        <w:t>———————————（页码）</w:t>
      </w:r>
    </w:p>
    <w:p>
      <w:pPr>
        <w:snapToGrid w:val="0"/>
        <w:spacing w:line="360" w:lineRule="auto"/>
        <w:jc w:val="center"/>
        <w:rPr>
          <w:rFonts w:ascii="Times New Roman" w:hAnsi="Times New Roman"/>
          <w:b/>
          <w:bCs/>
          <w:color w:val="auto"/>
          <w:szCs w:val="21"/>
        </w:rPr>
      </w:pPr>
      <w:r>
        <w:rPr>
          <w:rFonts w:ascii="Times New Roman" w:hAnsi="Times New Roman"/>
          <w:b/>
          <w:bCs/>
          <w:color w:val="auto"/>
          <w:szCs w:val="21"/>
        </w:rPr>
        <w:t>……</w:t>
      </w:r>
    </w:p>
    <w:p>
      <w:pPr>
        <w:snapToGrid w:val="0"/>
        <w:spacing w:line="360" w:lineRule="auto"/>
        <w:jc w:val="left"/>
        <w:rPr>
          <w:rFonts w:ascii="Times New Roman" w:hAnsi="Times New Roman"/>
          <w:b/>
          <w:color w:val="auto"/>
          <w:szCs w:val="21"/>
        </w:rPr>
      </w:pPr>
      <w:r>
        <w:rPr>
          <w:rFonts w:ascii="Times New Roman" w:hAnsi="Times New Roman"/>
          <w:b/>
          <w:color w:val="auto"/>
          <w:szCs w:val="21"/>
        </w:rPr>
        <w:br w:type="page"/>
      </w:r>
      <w:r>
        <w:rPr>
          <w:rFonts w:ascii="Times New Roman" w:hAnsi="Times New Roman"/>
          <w:b/>
          <w:color w:val="auto"/>
          <w:szCs w:val="21"/>
        </w:rPr>
        <w:t>3</w:t>
      </w:r>
      <w:r>
        <w:rPr>
          <w:rFonts w:hint="eastAsia" w:ascii="Times New Roman" w:hAnsi="Times New Roman"/>
          <w:b/>
          <w:color w:val="auto"/>
          <w:szCs w:val="21"/>
        </w:rPr>
        <w:t>、投标声明书格式：</w:t>
      </w:r>
    </w:p>
    <w:p>
      <w:pPr>
        <w:snapToGrid w:val="0"/>
        <w:spacing w:line="360" w:lineRule="auto"/>
        <w:jc w:val="center"/>
        <w:rPr>
          <w:rFonts w:ascii="Times New Roman" w:hAnsi="Times New Roman"/>
          <w:b/>
          <w:bCs/>
          <w:color w:val="auto"/>
          <w:szCs w:val="21"/>
        </w:rPr>
      </w:pPr>
      <w:r>
        <w:rPr>
          <w:rFonts w:hint="eastAsia" w:ascii="Times New Roman" w:hAnsi="Times New Roman"/>
          <w:b/>
          <w:bCs/>
          <w:color w:val="auto"/>
          <w:szCs w:val="21"/>
        </w:rPr>
        <w:t>投标声明书</w:t>
      </w:r>
    </w:p>
    <w:p>
      <w:pPr>
        <w:snapToGrid w:val="0"/>
        <w:spacing w:line="360" w:lineRule="auto"/>
        <w:rPr>
          <w:rFonts w:hint="eastAsia" w:ascii="Times New Roman" w:hAnsi="Times New Roman" w:eastAsia="宋体"/>
          <w:color w:val="auto"/>
          <w:szCs w:val="21"/>
          <w:lang w:eastAsia="zh-CN"/>
        </w:rPr>
      </w:pPr>
      <w:r>
        <w:rPr>
          <w:rFonts w:hint="eastAsia" w:ascii="Times New Roman" w:hAnsi="Times New Roman"/>
          <w:color w:val="auto"/>
          <w:szCs w:val="21"/>
        </w:rPr>
        <w:t>致：</w:t>
      </w:r>
      <w:r>
        <w:rPr>
          <w:rFonts w:hint="eastAsia" w:ascii="Times New Roman" w:hAnsi="Times New Roman"/>
          <w:color w:val="auto"/>
          <w:szCs w:val="21"/>
          <w:lang w:eastAsia="zh-CN"/>
        </w:rPr>
        <w:t>嘉兴市生态环境局秀洲分局</w:t>
      </w:r>
    </w:p>
    <w:p>
      <w:pPr>
        <w:snapToGrid w:val="0"/>
        <w:spacing w:line="360" w:lineRule="auto"/>
        <w:ind w:firstLine="630" w:firstLineChars="300"/>
        <w:rPr>
          <w:rFonts w:ascii="Times New Roman" w:hAnsi="Times New Roman"/>
          <w:color w:val="auto"/>
          <w:szCs w:val="21"/>
        </w:rPr>
      </w:pPr>
      <w:r>
        <w:rPr>
          <w:rFonts w:ascii="Times New Roman" w:hAnsi="Times New Roman"/>
          <w:color w:val="auto"/>
          <w:szCs w:val="21"/>
        </w:rPr>
        <w:t>_______________</w:t>
      </w:r>
      <w:r>
        <w:rPr>
          <w:rFonts w:hint="eastAsia" w:ascii="Times New Roman" w:hAnsi="Times New Roman"/>
          <w:color w:val="auto"/>
          <w:szCs w:val="21"/>
        </w:rPr>
        <w:t>（投标人名称）系中华人民共和国合法企业，经营地址</w:t>
      </w:r>
      <w:r>
        <w:rPr>
          <w:rFonts w:ascii="Times New Roman" w:hAnsi="Times New Roman"/>
          <w:color w:val="auto"/>
          <w:szCs w:val="21"/>
          <w:u w:val="single"/>
        </w:rPr>
        <w:t xml:space="preserve">                   </w:t>
      </w:r>
      <w:r>
        <w:rPr>
          <w:rFonts w:hint="eastAsia" w:ascii="Times New Roman" w:hAnsi="Times New Roman"/>
          <w:color w:val="auto"/>
          <w:szCs w:val="21"/>
        </w:rPr>
        <w:t>。</w:t>
      </w:r>
    </w:p>
    <w:p>
      <w:pPr>
        <w:snapToGrid w:val="0"/>
        <w:spacing w:line="360" w:lineRule="auto"/>
        <w:ind w:firstLine="645"/>
        <w:rPr>
          <w:rFonts w:ascii="Times New Roman" w:hAnsi="Times New Roman"/>
          <w:color w:val="auto"/>
          <w:szCs w:val="21"/>
        </w:rPr>
      </w:pPr>
      <w:r>
        <w:rPr>
          <w:rFonts w:hint="eastAsia" w:ascii="Times New Roman" w:hAnsi="Times New Roman"/>
          <w:color w:val="auto"/>
          <w:szCs w:val="21"/>
        </w:rPr>
        <w:t>我</w:t>
      </w:r>
      <w:r>
        <w:rPr>
          <w:rFonts w:ascii="Times New Roman" w:hAnsi="Times New Roman"/>
          <w:color w:val="auto"/>
          <w:szCs w:val="21"/>
        </w:rPr>
        <w:t>____________</w:t>
      </w:r>
      <w:r>
        <w:rPr>
          <w:rFonts w:hint="eastAsia" w:ascii="Times New Roman" w:hAnsi="Times New Roman"/>
          <w:color w:val="auto"/>
          <w:szCs w:val="21"/>
        </w:rPr>
        <w:t>（姓名）系</w:t>
      </w:r>
      <w:r>
        <w:rPr>
          <w:rFonts w:ascii="Times New Roman" w:hAnsi="Times New Roman"/>
          <w:color w:val="auto"/>
          <w:szCs w:val="21"/>
        </w:rPr>
        <w:t>_______________</w:t>
      </w:r>
      <w:r>
        <w:rPr>
          <w:rFonts w:hint="eastAsia" w:ascii="Times New Roman" w:hAnsi="Times New Roman"/>
          <w:color w:val="auto"/>
          <w:szCs w:val="21"/>
        </w:rPr>
        <w:t>（投标人名称）的法定代表人，我方愿意参加贵方组织的</w:t>
      </w:r>
      <w:r>
        <w:rPr>
          <w:rFonts w:ascii="Times New Roman" w:hAnsi="Times New Roman"/>
          <w:color w:val="auto"/>
          <w:szCs w:val="21"/>
        </w:rPr>
        <w:t>_____________________________</w:t>
      </w:r>
      <w:r>
        <w:rPr>
          <w:rFonts w:hint="eastAsia" w:ascii="Times New Roman" w:hAnsi="Times New Roman"/>
          <w:color w:val="auto"/>
          <w:szCs w:val="21"/>
        </w:rPr>
        <w:t>项目</w:t>
      </w:r>
      <w:r>
        <w:rPr>
          <w:rFonts w:hint="eastAsia" w:ascii="Times New Roman" w:hAnsi="Times New Roman"/>
          <w:color w:val="auto"/>
          <w:szCs w:val="21"/>
          <w:lang w:val="en-US" w:eastAsia="zh-CN"/>
        </w:rPr>
        <w:t>的</w:t>
      </w:r>
      <w:r>
        <w:rPr>
          <w:rFonts w:hint="eastAsia" w:ascii="Times New Roman" w:hAnsi="Times New Roman"/>
          <w:color w:val="auto"/>
          <w:szCs w:val="21"/>
        </w:rPr>
        <w:t>投标，为便于贵方公正、择优地确定中标人及其服务，我方就本次投标有关事项郑重声明如下：</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w:t>
      </w:r>
      <w:r>
        <w:rPr>
          <w:rFonts w:ascii="Times New Roman" w:hAnsi="Times New Roman"/>
          <w:color w:val="auto"/>
          <w:szCs w:val="21"/>
        </w:rPr>
        <w:t>我方向贵方提交的所有投标文件、资料都是准确的和真实的</w:t>
      </w:r>
      <w:r>
        <w:rPr>
          <w:rFonts w:hint="eastAsia" w:ascii="Times New Roman" w:hAnsi="Times New Roman"/>
          <w:color w:val="auto"/>
          <w:szCs w:val="21"/>
        </w:rPr>
        <w:t>。</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w:t>
      </w:r>
      <w:r>
        <w:rPr>
          <w:rFonts w:ascii="Times New Roman" w:hAnsi="Times New Roman"/>
          <w:color w:val="auto"/>
          <w:szCs w:val="21"/>
        </w:rPr>
        <w:t>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w:t>
      </w:r>
      <w:r>
        <w:rPr>
          <w:rFonts w:ascii="Times New Roman" w:hAnsi="Times New Roman"/>
          <w:color w:val="auto"/>
          <w:szCs w:val="21"/>
        </w:rPr>
        <w:t>我方此次向贵方提供的</w:t>
      </w:r>
      <w:r>
        <w:rPr>
          <w:rFonts w:hint="eastAsia" w:ascii="Times New Roman" w:hAnsi="Times New Roman"/>
          <w:color w:val="auto"/>
          <w:szCs w:val="21"/>
        </w:rPr>
        <w:t>服务</w:t>
      </w:r>
      <w:r>
        <w:rPr>
          <w:rFonts w:ascii="Times New Roman" w:hAnsi="Times New Roman"/>
          <w:color w:val="auto"/>
          <w:szCs w:val="21"/>
        </w:rPr>
        <w:t>为：</w:t>
      </w:r>
      <w:r>
        <w:rPr>
          <w:rFonts w:ascii="Times New Roman" w:hAnsi="Times New Roman"/>
          <w:color w:val="auto"/>
          <w:szCs w:val="21"/>
          <w:u w:val="single"/>
        </w:rPr>
        <w:t xml:space="preserve">                              </w:t>
      </w:r>
      <w:r>
        <w:rPr>
          <w:rFonts w:hint="eastAsia" w:ascii="Times New Roman" w:hAnsi="Times New Roman"/>
          <w:color w:val="auto"/>
          <w:szCs w:val="21"/>
        </w:rPr>
        <w:t>。</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4</w:t>
      </w:r>
      <w:r>
        <w:rPr>
          <w:rFonts w:hint="eastAsia" w:ascii="Times New Roman" w:hAnsi="Times New Roman"/>
          <w:color w:val="auto"/>
          <w:szCs w:val="21"/>
        </w:rPr>
        <w:t>.</w:t>
      </w:r>
      <w:r>
        <w:rPr>
          <w:rFonts w:ascii="Times New Roman" w:hAnsi="Times New Roman"/>
          <w:color w:val="auto"/>
          <w:szCs w:val="21"/>
        </w:rPr>
        <w:t>我方诚意提请贵方关注：</w:t>
      </w:r>
      <w:r>
        <w:rPr>
          <w:rFonts w:hint="eastAsia" w:ascii="Times New Roman" w:hAnsi="Times New Roman"/>
          <w:color w:val="auto"/>
          <w:szCs w:val="21"/>
        </w:rPr>
        <w:t>近期</w:t>
      </w:r>
      <w:r>
        <w:rPr>
          <w:rFonts w:ascii="Times New Roman" w:hAnsi="Times New Roman"/>
          <w:color w:val="auto"/>
          <w:szCs w:val="21"/>
        </w:rPr>
        <w:t>有关</w:t>
      </w:r>
      <w:r>
        <w:rPr>
          <w:rFonts w:hint="eastAsia" w:ascii="Times New Roman" w:hAnsi="Times New Roman"/>
          <w:color w:val="auto"/>
          <w:szCs w:val="21"/>
        </w:rPr>
        <w:t>本项目服务的重大决策和事项有：</w:t>
      </w:r>
    </w:p>
    <w:p>
      <w:pPr>
        <w:snapToGrid w:val="0"/>
        <w:spacing w:line="360" w:lineRule="auto"/>
        <w:ind w:firstLine="420" w:firstLineChars="200"/>
        <w:rPr>
          <w:rFonts w:ascii="Times New Roman" w:hAnsi="Times New Roman"/>
          <w:color w:val="auto"/>
          <w:szCs w:val="21"/>
          <w:u w:val="single"/>
        </w:rPr>
      </w:pPr>
      <w:r>
        <w:rPr>
          <w:rFonts w:hint="eastAsia" w:ascii="Times New Roman" w:hAnsi="Times New Roman"/>
          <w:color w:val="auto"/>
          <w:szCs w:val="21"/>
          <w:u w:val="single"/>
        </w:rPr>
        <w:t>　　　　　　　　　　　　　　　　　　　　　　　　　　　</w:t>
      </w:r>
    </w:p>
    <w:p>
      <w:pPr>
        <w:snapToGri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5.我方在参加本项目的政府采购活动前三年内，在经营活动中没有重大违法记录。</w:t>
      </w:r>
    </w:p>
    <w:p>
      <w:pPr>
        <w:snapToGri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6.以上事项如有虚假或隐瞒，我方愿意承担一切后果，并不再寻求任何旨在减轻或免除法律责任的辩解。</w:t>
      </w:r>
    </w:p>
    <w:p>
      <w:pPr>
        <w:snapToGrid w:val="0"/>
        <w:spacing w:line="360" w:lineRule="auto"/>
        <w:ind w:firstLine="420" w:firstLineChars="200"/>
        <w:rPr>
          <w:rFonts w:ascii="Times New Roman" w:hAnsi="Times New Roman"/>
          <w:color w:val="auto"/>
          <w:szCs w:val="21"/>
        </w:rPr>
      </w:pPr>
    </w:p>
    <w:p>
      <w:pPr>
        <w:snapToGrid w:val="0"/>
        <w:spacing w:line="360" w:lineRule="auto"/>
        <w:ind w:firstLine="420" w:firstLineChars="200"/>
        <w:rPr>
          <w:rFonts w:ascii="Times New Roman" w:hAnsi="Times New Roman"/>
          <w:color w:val="auto"/>
          <w:szCs w:val="21"/>
        </w:rPr>
      </w:pPr>
    </w:p>
    <w:p>
      <w:pPr>
        <w:snapToGrid w:val="0"/>
        <w:spacing w:line="360" w:lineRule="auto"/>
        <w:ind w:firstLine="200"/>
        <w:rPr>
          <w:rFonts w:ascii="Times New Roman" w:hAnsi="Times New Roman"/>
          <w:color w:val="auto"/>
          <w:szCs w:val="21"/>
          <w:u w:val="single"/>
        </w:rPr>
      </w:pPr>
      <w:r>
        <w:rPr>
          <w:rFonts w:hint="eastAsia" w:ascii="Times New Roman" w:hAnsi="Times New Roman"/>
          <w:color w:val="auto"/>
          <w:szCs w:val="21"/>
        </w:rPr>
        <w:t>法定代表人或被授权人签字（或盖章）：</w:t>
      </w:r>
      <w:r>
        <w:rPr>
          <w:rFonts w:ascii="Times New Roman" w:hAnsi="Times New Roman"/>
          <w:color w:val="auto"/>
          <w:szCs w:val="21"/>
          <w:u w:val="single"/>
        </w:rPr>
        <w:t xml:space="preserve">             </w:t>
      </w:r>
    </w:p>
    <w:p>
      <w:pPr>
        <w:snapToGrid w:val="0"/>
        <w:spacing w:line="360" w:lineRule="auto"/>
        <w:ind w:firstLine="210" w:firstLineChars="100"/>
        <w:rPr>
          <w:rFonts w:ascii="Times New Roman" w:hAnsi="Times New Roman"/>
          <w:color w:val="auto"/>
          <w:szCs w:val="21"/>
        </w:rPr>
      </w:pPr>
      <w:r>
        <w:rPr>
          <w:rFonts w:hint="eastAsia" w:ascii="Times New Roman" w:hAnsi="Times New Roman"/>
          <w:color w:val="auto"/>
          <w:szCs w:val="21"/>
        </w:rPr>
        <w:t>投标人公章：</w:t>
      </w:r>
      <w:r>
        <w:rPr>
          <w:rFonts w:ascii="Times New Roman" w:hAnsi="Times New Roman"/>
          <w:color w:val="auto"/>
          <w:szCs w:val="21"/>
          <w:u w:val="single"/>
        </w:rPr>
        <w:t xml:space="preserve">               </w:t>
      </w:r>
      <w:r>
        <w:rPr>
          <w:rFonts w:ascii="Times New Roman" w:hAnsi="Times New Roman"/>
          <w:color w:val="auto"/>
          <w:szCs w:val="21"/>
        </w:rPr>
        <w:t xml:space="preserve">                      年    月    日</w:t>
      </w:r>
    </w:p>
    <w:p>
      <w:pPr>
        <w:pStyle w:val="29"/>
        <w:snapToGrid w:val="0"/>
        <w:spacing w:beforeLines="0" w:afterLines="0" w:line="360" w:lineRule="auto"/>
        <w:rPr>
          <w:rFonts w:ascii="Times New Roman" w:hAnsi="Times New Roman"/>
          <w:color w:val="auto"/>
          <w:sz w:val="21"/>
          <w:szCs w:val="21"/>
        </w:rPr>
      </w:pPr>
    </w:p>
    <w:p>
      <w:pPr>
        <w:pStyle w:val="29"/>
        <w:snapToGrid w:val="0"/>
        <w:spacing w:beforeLines="0" w:afterLines="0" w:line="360" w:lineRule="auto"/>
        <w:rPr>
          <w:rFonts w:ascii="Times New Roman" w:hAnsi="Times New Roman"/>
          <w:color w:val="auto"/>
          <w:sz w:val="21"/>
          <w:szCs w:val="21"/>
        </w:rPr>
      </w:pPr>
    </w:p>
    <w:p>
      <w:pPr>
        <w:spacing w:line="360" w:lineRule="auto"/>
        <w:jc w:val="left"/>
        <w:rPr>
          <w:rFonts w:ascii="Times New Roman" w:hAnsi="Times New Roman"/>
          <w:b/>
          <w:color w:val="auto"/>
          <w:szCs w:val="21"/>
        </w:rPr>
        <w:sectPr>
          <w:pgSz w:w="11911" w:h="16838"/>
          <w:pgMar w:top="1247" w:right="1134" w:bottom="1247" w:left="1134" w:header="720" w:footer="720" w:gutter="0"/>
          <w:cols w:space="0" w:num="1"/>
          <w:rtlGutter w:val="0"/>
          <w:docGrid w:linePitch="312" w:charSpace="0"/>
        </w:sectPr>
      </w:pPr>
    </w:p>
    <w:p>
      <w:pPr>
        <w:spacing w:line="360" w:lineRule="auto"/>
        <w:jc w:val="left"/>
        <w:rPr>
          <w:rFonts w:ascii="Times New Roman" w:hAnsi="Times New Roman"/>
          <w:b/>
          <w:color w:val="auto"/>
          <w:szCs w:val="21"/>
        </w:rPr>
      </w:pPr>
      <w:r>
        <w:rPr>
          <w:rFonts w:ascii="Times New Roman" w:hAnsi="Times New Roman"/>
          <w:b/>
          <w:color w:val="auto"/>
          <w:szCs w:val="21"/>
        </w:rPr>
        <w:t>4</w:t>
      </w:r>
      <w:r>
        <w:rPr>
          <w:rFonts w:hint="eastAsia" w:ascii="Times New Roman" w:hAnsi="Times New Roman"/>
          <w:b/>
          <w:color w:val="auto"/>
          <w:szCs w:val="21"/>
        </w:rPr>
        <w:t>、诚信承诺书</w:t>
      </w:r>
    </w:p>
    <w:p>
      <w:pPr>
        <w:spacing w:line="360" w:lineRule="auto"/>
        <w:jc w:val="center"/>
        <w:rPr>
          <w:rFonts w:ascii="Times New Roman" w:hAnsi="Times New Roman"/>
          <w:b/>
          <w:color w:val="auto"/>
          <w:szCs w:val="21"/>
        </w:rPr>
      </w:pPr>
      <w:r>
        <w:rPr>
          <w:rFonts w:hint="eastAsia" w:ascii="Times New Roman" w:hAnsi="Times New Roman"/>
          <w:b/>
          <w:color w:val="auto"/>
          <w:szCs w:val="21"/>
        </w:rPr>
        <w:t>诚信承诺书</w:t>
      </w:r>
    </w:p>
    <w:p>
      <w:pPr>
        <w:spacing w:line="360" w:lineRule="auto"/>
        <w:rPr>
          <w:rFonts w:ascii="Times New Roman" w:hAnsi="Times New Roman"/>
          <w:color w:val="auto"/>
          <w:szCs w:val="21"/>
        </w:rPr>
      </w:pPr>
      <w:r>
        <w:rPr>
          <w:rFonts w:hint="eastAsia" w:ascii="Times New Roman" w:hAnsi="Times New Roman"/>
          <w:color w:val="auto"/>
          <w:szCs w:val="21"/>
          <w:u w:val="single"/>
          <w:lang w:eastAsia="zh-CN"/>
        </w:rPr>
        <w:t>嘉兴市生态环境局秀洲分局</w:t>
      </w:r>
      <w:r>
        <w:rPr>
          <w:rFonts w:hint="eastAsia"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 xml:space="preserve">我方在参加贵单位的 </w:t>
      </w:r>
      <w:r>
        <w:rPr>
          <w:rFonts w:ascii="Times New Roman" w:hAnsi="Times New Roman"/>
          <w:color w:val="auto"/>
          <w:szCs w:val="21"/>
          <w:u w:val="single"/>
        </w:rPr>
        <w:t xml:space="preserve">                  </w:t>
      </w:r>
      <w:r>
        <w:rPr>
          <w:rFonts w:hint="eastAsia" w:ascii="Times New Roman" w:hAnsi="Times New Roman"/>
          <w:color w:val="auto"/>
          <w:szCs w:val="21"/>
        </w:rPr>
        <w:t>政府采购项目的招投标活动中，郑重承诺如下：</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1、我方申报的所有资料都是真实、准确、完整的；</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2、我方无资质挂靠情形，保证不参与串标、围标及抬标；</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3、我方未处于被各级行政主管部门做出停止市场行为处罚的期限内；</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4、若我方中标，将严格按照规定及时与采购人签订合同；</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5、若我方中标，将严格按照招标文件要求及投标文件承诺的报价、质量、服务期、投标方案、项目负责人等内容组织实施；</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特此承诺。</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投标人（加盖公章）：</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投标人代表（签名）：</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p>
    <w:p>
      <w:pPr>
        <w:spacing w:line="360" w:lineRule="auto"/>
        <w:ind w:firstLine="420" w:firstLineChars="200"/>
        <w:rPr>
          <w:rFonts w:ascii="Times New Roman" w:hAnsi="Times New Roman"/>
          <w:color w:val="auto"/>
          <w:szCs w:val="21"/>
        </w:rPr>
      </w:pPr>
    </w:p>
    <w:p>
      <w:pPr>
        <w:spacing w:line="360" w:lineRule="auto"/>
        <w:ind w:firstLine="4305" w:firstLineChars="2050"/>
        <w:rPr>
          <w:rFonts w:ascii="Times New Roman" w:hAnsi="Times New Roman"/>
          <w:color w:val="auto"/>
          <w:szCs w:val="21"/>
        </w:rPr>
      </w:pPr>
      <w:r>
        <w:rPr>
          <w:rFonts w:hint="eastAsia" w:ascii="Times New Roman" w:hAnsi="Times New Roman"/>
          <w:color w:val="auto"/>
          <w:szCs w:val="21"/>
        </w:rPr>
        <w:t>日    期：</w:t>
      </w:r>
      <w:r>
        <w:rPr>
          <w:rFonts w:hint="eastAsia" w:ascii="Times New Roman" w:hAnsi="Times New Roman"/>
          <w:color w:val="auto"/>
          <w:szCs w:val="21"/>
          <w:u w:val="single"/>
        </w:rPr>
        <w:t xml:space="preserve">     </w:t>
      </w:r>
      <w:r>
        <w:rPr>
          <w:rFonts w:hint="eastAsia" w:ascii="Times New Roman" w:hAnsi="Times New Roman"/>
          <w:color w:val="auto"/>
          <w:szCs w:val="21"/>
        </w:rPr>
        <w:t>年</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r>
        <w:rPr>
          <w:rFonts w:hint="eastAsia" w:ascii="Times New Roman" w:hAnsi="Times New Roman"/>
          <w:color w:val="auto"/>
          <w:szCs w:val="21"/>
        </w:rPr>
        <w:t>月</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r>
        <w:rPr>
          <w:rFonts w:hint="eastAsia" w:ascii="Times New Roman" w:hAnsi="Times New Roman"/>
          <w:color w:val="auto"/>
          <w:szCs w:val="21"/>
        </w:rPr>
        <w:t>日</w:t>
      </w:r>
    </w:p>
    <w:p>
      <w:pPr>
        <w:pStyle w:val="29"/>
        <w:snapToGrid w:val="0"/>
        <w:spacing w:beforeLines="0" w:afterLines="0" w:line="360" w:lineRule="auto"/>
        <w:rPr>
          <w:rFonts w:ascii="Times New Roman" w:hAnsi="Times New Roman"/>
          <w:color w:val="auto"/>
          <w:sz w:val="21"/>
          <w:szCs w:val="21"/>
        </w:rPr>
      </w:pPr>
    </w:p>
    <w:p>
      <w:pPr>
        <w:pStyle w:val="29"/>
        <w:snapToGrid w:val="0"/>
        <w:spacing w:beforeLines="0" w:afterLines="0" w:line="360" w:lineRule="auto"/>
        <w:rPr>
          <w:rFonts w:ascii="Times New Roman" w:hAnsi="Times New Roman"/>
          <w:color w:val="auto"/>
          <w:sz w:val="21"/>
          <w:szCs w:val="21"/>
        </w:rPr>
      </w:pPr>
    </w:p>
    <w:p>
      <w:pPr>
        <w:snapToGrid w:val="0"/>
        <w:spacing w:line="360" w:lineRule="auto"/>
        <w:rPr>
          <w:rFonts w:ascii="Times New Roman" w:hAnsi="Times New Roman"/>
          <w:b/>
          <w:color w:val="auto"/>
          <w:szCs w:val="21"/>
        </w:rPr>
      </w:pPr>
      <w:r>
        <w:rPr>
          <w:rFonts w:ascii="Times New Roman" w:hAnsi="Times New Roman"/>
          <w:b/>
          <w:color w:val="auto"/>
          <w:szCs w:val="21"/>
        </w:rPr>
        <w:br w:type="page"/>
      </w:r>
      <w:r>
        <w:rPr>
          <w:rFonts w:ascii="Times New Roman" w:hAnsi="Times New Roman"/>
          <w:b/>
          <w:color w:val="auto"/>
          <w:szCs w:val="21"/>
        </w:rPr>
        <w:t>5</w:t>
      </w:r>
      <w:r>
        <w:rPr>
          <w:rFonts w:hint="eastAsia" w:ascii="Times New Roman" w:hAnsi="Times New Roman"/>
          <w:b/>
          <w:color w:val="auto"/>
          <w:szCs w:val="21"/>
        </w:rPr>
        <w:t>、法定代表人授权委托书格式：</w:t>
      </w:r>
    </w:p>
    <w:p>
      <w:pPr>
        <w:snapToGrid w:val="0"/>
        <w:spacing w:line="360" w:lineRule="auto"/>
        <w:jc w:val="center"/>
        <w:rPr>
          <w:rFonts w:ascii="Times New Roman" w:hAnsi="Times New Roman"/>
          <w:color w:val="auto"/>
          <w:szCs w:val="21"/>
        </w:rPr>
      </w:pPr>
    </w:p>
    <w:p>
      <w:pPr>
        <w:snapToGrid w:val="0"/>
        <w:spacing w:line="360" w:lineRule="auto"/>
        <w:jc w:val="center"/>
        <w:rPr>
          <w:rFonts w:ascii="Times New Roman" w:hAnsi="Times New Roman"/>
          <w:b/>
          <w:color w:val="auto"/>
          <w:szCs w:val="21"/>
        </w:rPr>
      </w:pPr>
      <w:r>
        <w:rPr>
          <w:rFonts w:hint="eastAsia" w:ascii="Times New Roman" w:hAnsi="Times New Roman"/>
          <w:b/>
          <w:color w:val="auto"/>
          <w:szCs w:val="21"/>
        </w:rPr>
        <w:t>法定代表人授权委托书</w:t>
      </w:r>
    </w:p>
    <w:p>
      <w:pPr>
        <w:snapToGrid w:val="0"/>
        <w:spacing w:line="360" w:lineRule="auto"/>
        <w:rPr>
          <w:rFonts w:hint="eastAsia" w:ascii="Times New Roman" w:hAnsi="Times New Roman" w:eastAsia="宋体"/>
          <w:b/>
          <w:bCs/>
          <w:color w:val="auto"/>
          <w:szCs w:val="21"/>
          <w:lang w:eastAsia="zh-CN"/>
        </w:rPr>
      </w:pPr>
      <w:r>
        <w:rPr>
          <w:rFonts w:hint="eastAsia" w:ascii="Times New Roman" w:hAnsi="Times New Roman"/>
          <w:bCs/>
          <w:color w:val="auto"/>
          <w:szCs w:val="21"/>
        </w:rPr>
        <w:t>致：</w:t>
      </w:r>
      <w:r>
        <w:rPr>
          <w:rFonts w:hint="eastAsia" w:ascii="Times New Roman" w:hAnsi="Times New Roman"/>
          <w:color w:val="auto"/>
          <w:szCs w:val="21"/>
          <w:lang w:eastAsia="zh-CN"/>
        </w:rPr>
        <w:t>嘉兴市生态环境局秀洲分局</w:t>
      </w:r>
    </w:p>
    <w:p>
      <w:pPr>
        <w:snapToGrid w:val="0"/>
        <w:spacing w:line="360" w:lineRule="auto"/>
        <w:ind w:firstLine="630" w:firstLineChars="300"/>
        <w:rPr>
          <w:rFonts w:ascii="Times New Roman" w:hAnsi="Times New Roman"/>
          <w:color w:val="auto"/>
          <w:szCs w:val="21"/>
        </w:rPr>
      </w:pPr>
      <w:r>
        <w:rPr>
          <w:rFonts w:hint="eastAsia" w:ascii="Times New Roman" w:hAnsi="Times New Roman"/>
          <w:color w:val="auto"/>
          <w:szCs w:val="21"/>
        </w:rPr>
        <w:t>我</w:t>
      </w:r>
      <w:r>
        <w:rPr>
          <w:rFonts w:ascii="Times New Roman" w:hAnsi="Times New Roman"/>
          <w:color w:val="auto"/>
          <w:szCs w:val="21"/>
        </w:rPr>
        <w:t>_____________</w:t>
      </w:r>
      <w:r>
        <w:rPr>
          <w:rFonts w:hint="eastAsia" w:ascii="Times New Roman" w:hAnsi="Times New Roman"/>
          <w:color w:val="auto"/>
          <w:szCs w:val="21"/>
        </w:rPr>
        <w:t>（姓名）系</w:t>
      </w:r>
      <w:r>
        <w:rPr>
          <w:rFonts w:ascii="Times New Roman" w:hAnsi="Times New Roman"/>
          <w:color w:val="auto"/>
          <w:szCs w:val="21"/>
        </w:rPr>
        <w:t>___________________</w:t>
      </w:r>
      <w:r>
        <w:rPr>
          <w:rFonts w:hint="eastAsia" w:ascii="Times New Roman" w:hAnsi="Times New Roman"/>
          <w:color w:val="auto"/>
          <w:szCs w:val="21"/>
        </w:rPr>
        <w:t>（投标人名称）的法定代表人，现授权委托本单位在职职工</w:t>
      </w:r>
      <w:r>
        <w:rPr>
          <w:rFonts w:ascii="Times New Roman" w:hAnsi="Times New Roman"/>
          <w:color w:val="auto"/>
          <w:szCs w:val="21"/>
        </w:rPr>
        <w:t xml:space="preserve"> </w:t>
      </w:r>
      <w:r>
        <w:rPr>
          <w:rFonts w:ascii="Times New Roman" w:hAnsi="Times New Roman"/>
          <w:color w:val="auto"/>
          <w:szCs w:val="21"/>
          <w:u w:val="single"/>
        </w:rPr>
        <w:t xml:space="preserve">       </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r>
        <w:rPr>
          <w:rFonts w:hint="eastAsia" w:ascii="Times New Roman" w:hAnsi="Times New Roman"/>
          <w:color w:val="auto"/>
          <w:szCs w:val="21"/>
        </w:rPr>
        <w:t>（姓名）以我方的名义参加</w:t>
      </w:r>
      <w:r>
        <w:rPr>
          <w:rFonts w:ascii="Times New Roman" w:hAnsi="Times New Roman"/>
          <w:color w:val="auto"/>
          <w:szCs w:val="21"/>
          <w:u w:val="single"/>
        </w:rPr>
        <w:t xml:space="preserve">  </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  </w:t>
      </w:r>
      <w:r>
        <w:rPr>
          <w:rFonts w:hint="eastAsia" w:ascii="Times New Roman" w:hAnsi="Times New Roman"/>
          <w:color w:val="auto"/>
          <w:szCs w:val="21"/>
        </w:rPr>
        <w:t>项目的投标活动，并代表我方全权办理针对上述项目的投标、开标、评标、签约等具体事务和签署相关文件。</w:t>
      </w:r>
    </w:p>
    <w:p>
      <w:pPr>
        <w:snapToGrid w:val="0"/>
        <w:spacing w:line="360" w:lineRule="auto"/>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我方对被授权人的签名事项负全部责任。</w:t>
      </w:r>
    </w:p>
    <w:p>
      <w:pPr>
        <w:snapToGrid w:val="0"/>
        <w:spacing w:line="360" w:lineRule="auto"/>
        <w:ind w:firstLine="480"/>
        <w:rPr>
          <w:rFonts w:ascii="Times New Roman" w:hAnsi="Times New Roman"/>
          <w:color w:val="auto"/>
          <w:szCs w:val="21"/>
        </w:rPr>
      </w:pPr>
      <w:r>
        <w:rPr>
          <w:rFonts w:hint="eastAsia" w:ascii="Times New Roman" w:hAnsi="Times New Roman"/>
          <w:color w:val="auto"/>
          <w:szCs w:val="21"/>
          <w:u w:val="single"/>
        </w:rPr>
        <w:t>在撤销授权的书面通知以前，本授权书一直有效。</w:t>
      </w:r>
      <w:r>
        <w:rPr>
          <w:rFonts w:hint="eastAsia" w:ascii="Times New Roman" w:hAnsi="Times New Roman"/>
          <w:color w:val="auto"/>
          <w:szCs w:val="21"/>
        </w:rPr>
        <w:t>被授权人在授权书有效期内签署的所有文件不因授权的撤销而失效。</w:t>
      </w:r>
    </w:p>
    <w:p>
      <w:pPr>
        <w:snapToGrid w:val="0"/>
        <w:spacing w:line="360" w:lineRule="auto"/>
        <w:ind w:firstLine="480"/>
        <w:rPr>
          <w:rFonts w:ascii="Times New Roman" w:hAnsi="Times New Roman"/>
          <w:color w:val="auto"/>
          <w:szCs w:val="21"/>
        </w:rPr>
      </w:pPr>
      <w:r>
        <w:rPr>
          <w:rFonts w:hint="eastAsia" w:ascii="Times New Roman" w:hAnsi="Times New Roman"/>
          <w:color w:val="auto"/>
          <w:szCs w:val="21"/>
        </w:rPr>
        <w:t>被授权人无转委托权，特此委托。</w:t>
      </w:r>
    </w:p>
    <w:p>
      <w:pPr>
        <w:snapToGrid w:val="0"/>
        <w:spacing w:line="360" w:lineRule="auto"/>
        <w:rPr>
          <w:rFonts w:ascii="Times New Roman" w:hAnsi="Times New Roman"/>
          <w:color w:val="auto"/>
          <w:szCs w:val="21"/>
        </w:rPr>
      </w:pPr>
    </w:p>
    <w:p>
      <w:pPr>
        <w:snapToGrid w:val="0"/>
        <w:spacing w:line="360" w:lineRule="auto"/>
        <w:rPr>
          <w:rFonts w:ascii="Times New Roman" w:hAnsi="Times New Roman"/>
          <w:color w:val="auto"/>
          <w:szCs w:val="21"/>
          <w:u w:val="single"/>
        </w:rPr>
      </w:pPr>
      <w:r>
        <w:rPr>
          <w:rFonts w:hint="eastAsia" w:ascii="Times New Roman" w:hAnsi="Times New Roman"/>
          <w:color w:val="auto"/>
          <w:szCs w:val="21"/>
        </w:rPr>
        <w:t>被授权人签名：</w:t>
      </w:r>
      <w:r>
        <w:rPr>
          <w:rFonts w:ascii="Times New Roman" w:hAnsi="Times New Roman"/>
          <w:color w:val="auto"/>
          <w:szCs w:val="21"/>
          <w:u w:val="single"/>
        </w:rPr>
        <w:t xml:space="preserve">          </w:t>
      </w:r>
      <w:r>
        <w:rPr>
          <w:rFonts w:ascii="Times New Roman" w:hAnsi="Times New Roman"/>
          <w:color w:val="auto"/>
          <w:szCs w:val="21"/>
        </w:rPr>
        <w:t xml:space="preserve">                 </w:t>
      </w:r>
      <w:r>
        <w:rPr>
          <w:rFonts w:hint="eastAsia" w:ascii="Times New Roman" w:hAnsi="Times New Roman"/>
          <w:color w:val="auto"/>
          <w:szCs w:val="21"/>
        </w:rPr>
        <w:t>法定代表人签名：</w:t>
      </w:r>
      <w:r>
        <w:rPr>
          <w:rFonts w:ascii="Times New Roman" w:hAnsi="Times New Roman"/>
          <w:color w:val="auto"/>
          <w:szCs w:val="21"/>
          <w:u w:val="single"/>
        </w:rPr>
        <w:t xml:space="preserve">          </w:t>
      </w:r>
    </w:p>
    <w:p>
      <w:pPr>
        <w:snapToGrid w:val="0"/>
        <w:spacing w:line="360" w:lineRule="auto"/>
        <w:ind w:firstLine="840" w:firstLineChars="400"/>
        <w:rPr>
          <w:rFonts w:ascii="Times New Roman" w:hAnsi="Times New Roman"/>
          <w:color w:val="auto"/>
          <w:szCs w:val="21"/>
        </w:rPr>
      </w:pPr>
      <w:r>
        <w:rPr>
          <w:rFonts w:hint="eastAsia" w:ascii="Times New Roman" w:hAnsi="Times New Roman"/>
          <w:color w:val="auto"/>
          <w:szCs w:val="21"/>
        </w:rPr>
        <w:t>职务：</w:t>
      </w:r>
      <w:r>
        <w:rPr>
          <w:rFonts w:ascii="Times New Roman" w:hAnsi="Times New Roman"/>
          <w:color w:val="auto"/>
          <w:szCs w:val="21"/>
          <w:u w:val="single"/>
        </w:rPr>
        <w:t xml:space="preserve">           </w:t>
      </w:r>
      <w:r>
        <w:rPr>
          <w:rFonts w:ascii="Times New Roman" w:hAnsi="Times New Roman"/>
          <w:color w:val="auto"/>
          <w:szCs w:val="21"/>
        </w:rPr>
        <w:t xml:space="preserve">                          </w:t>
      </w:r>
      <w:r>
        <w:rPr>
          <w:rFonts w:hint="eastAsia" w:ascii="Times New Roman" w:hAnsi="Times New Roman"/>
          <w:color w:val="auto"/>
          <w:szCs w:val="21"/>
        </w:rPr>
        <w:t>职务：</w:t>
      </w:r>
      <w:r>
        <w:rPr>
          <w:rFonts w:ascii="Times New Roman" w:hAnsi="Times New Roman"/>
          <w:color w:val="auto"/>
          <w:szCs w:val="21"/>
          <w:u w:val="single"/>
        </w:rPr>
        <w:t xml:space="preserve">           </w:t>
      </w:r>
    </w:p>
    <w:p>
      <w:pPr>
        <w:snapToGrid w:val="0"/>
        <w:spacing w:line="360" w:lineRule="auto"/>
        <w:rPr>
          <w:rFonts w:ascii="Times New Roman" w:hAnsi="Times New Roman"/>
          <w:color w:val="auto"/>
          <w:szCs w:val="21"/>
        </w:rPr>
      </w:pPr>
      <w:r>
        <w:rPr>
          <w:rFonts w:hint="eastAsia" w:ascii="Times New Roman" w:hAnsi="Times New Roman"/>
          <w:color w:val="auto"/>
          <w:szCs w:val="21"/>
        </w:rPr>
        <w:t>被授权人身份证号码：</w:t>
      </w:r>
      <w:r>
        <w:rPr>
          <w:rFonts w:ascii="Times New Roman" w:hAnsi="Times New Roman"/>
          <w:color w:val="auto"/>
          <w:szCs w:val="21"/>
          <w:u w:val="single"/>
        </w:rPr>
        <w:t xml:space="preserve">                             </w:t>
      </w:r>
      <w:r>
        <w:rPr>
          <w:rFonts w:ascii="Times New Roman" w:hAnsi="Times New Roman"/>
          <w:color w:val="auto"/>
          <w:szCs w:val="21"/>
        </w:rPr>
        <w:t xml:space="preserve"> </w:t>
      </w:r>
    </w:p>
    <w:p>
      <w:pPr>
        <w:snapToGrid w:val="0"/>
        <w:spacing w:line="360" w:lineRule="auto"/>
        <w:rPr>
          <w:rFonts w:ascii="Times New Roman" w:hAnsi="Times New Roman"/>
          <w:color w:val="auto"/>
          <w:szCs w:val="21"/>
        </w:rPr>
      </w:pPr>
      <w:r>
        <w:rPr>
          <w:rFonts w:ascii="Times New Roman" w:hAnsi="Times New Roman"/>
          <w:color w:val="auto"/>
          <w:szCs w:val="21"/>
        </w:rPr>
        <w:t xml:space="preserve">                                   </w:t>
      </w:r>
    </w:p>
    <w:p>
      <w:pPr>
        <w:snapToGrid w:val="0"/>
        <w:spacing w:before="120" w:beforeLines="50" w:after="50" w:line="360" w:lineRule="auto"/>
        <w:rPr>
          <w:rFonts w:ascii="Times New Roman" w:hAnsi="Times New Roman"/>
          <w:color w:val="auto"/>
          <w:szCs w:val="21"/>
        </w:rPr>
      </w:pPr>
      <w:r>
        <w:rPr>
          <w:rFonts w:hint="eastAsia" w:ascii="Times New Roman" w:hAnsi="Times New Roman"/>
          <w:color w:val="auto"/>
          <w:szCs w:val="21"/>
        </w:rPr>
        <w:t>法定代表人身份证粘贴处（正反面）       被授权人身份证粘贴处（正反面）</w:t>
      </w:r>
    </w:p>
    <w:p>
      <w:pPr>
        <w:snapToGrid w:val="0"/>
        <w:spacing w:before="120" w:beforeLines="50" w:after="50" w:line="360" w:lineRule="auto"/>
        <w:rPr>
          <w:rFonts w:ascii="Times New Roman" w:hAnsi="Times New Roman"/>
          <w:color w:val="auto"/>
          <w:szCs w:val="21"/>
        </w:rPr>
      </w:pPr>
    </w:p>
    <w:p>
      <w:pPr>
        <w:snapToGrid w:val="0"/>
        <w:spacing w:before="120" w:beforeLines="50" w:after="50" w:line="360" w:lineRule="auto"/>
        <w:rPr>
          <w:rFonts w:ascii="Times New Roman" w:hAnsi="Times New Roman"/>
          <w:color w:val="auto"/>
          <w:szCs w:val="21"/>
        </w:rPr>
      </w:pPr>
    </w:p>
    <w:p>
      <w:pPr>
        <w:snapToGrid w:val="0"/>
        <w:spacing w:before="120" w:beforeLines="50" w:after="50" w:line="360" w:lineRule="auto"/>
        <w:rPr>
          <w:rFonts w:ascii="Times New Roman" w:hAnsi="Times New Roman"/>
          <w:color w:val="auto"/>
          <w:szCs w:val="21"/>
        </w:rPr>
      </w:pPr>
    </w:p>
    <w:p>
      <w:pPr>
        <w:snapToGrid w:val="0"/>
        <w:spacing w:before="120" w:beforeLines="50" w:after="50" w:line="360" w:lineRule="auto"/>
        <w:rPr>
          <w:rFonts w:ascii="Times New Roman" w:hAnsi="Times New Roman"/>
          <w:color w:val="auto"/>
          <w:szCs w:val="21"/>
        </w:rPr>
      </w:pPr>
      <w:r>
        <w:rPr>
          <w:rFonts w:hint="eastAsia" w:ascii="Times New Roman" w:hAnsi="Times New Roman"/>
          <w:color w:val="auto"/>
          <w:szCs w:val="21"/>
        </w:rPr>
        <w:t>投标人公章：</w:t>
      </w:r>
    </w:p>
    <w:p>
      <w:pPr>
        <w:snapToGrid w:val="0"/>
        <w:spacing w:before="120" w:beforeLines="50" w:after="50" w:line="360" w:lineRule="auto"/>
        <w:rPr>
          <w:rFonts w:ascii="Times New Roman" w:hAnsi="Times New Roman"/>
          <w:color w:val="auto"/>
          <w:szCs w:val="21"/>
        </w:rPr>
      </w:pPr>
    </w:p>
    <w:p>
      <w:pPr>
        <w:snapToGrid w:val="0"/>
        <w:spacing w:before="120" w:beforeLines="50" w:after="50" w:line="360" w:lineRule="auto"/>
        <w:rPr>
          <w:rFonts w:ascii="Times New Roman" w:hAnsi="Times New Roman"/>
          <w:color w:val="auto"/>
          <w:szCs w:val="21"/>
        </w:rPr>
      </w:pPr>
    </w:p>
    <w:p>
      <w:pPr>
        <w:snapToGrid w:val="0"/>
        <w:spacing w:before="120" w:beforeLines="50" w:after="50"/>
        <w:jc w:val="right"/>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年</w:t>
      </w:r>
      <w:r>
        <w:rPr>
          <w:rFonts w:ascii="Times New Roman" w:hAnsi="Times New Roman"/>
          <w:color w:val="auto"/>
          <w:szCs w:val="21"/>
        </w:rPr>
        <w:t xml:space="preserve">    </w:t>
      </w:r>
      <w:r>
        <w:rPr>
          <w:rFonts w:hint="eastAsia" w:ascii="Times New Roman" w:hAnsi="Times New Roman"/>
          <w:color w:val="auto"/>
          <w:szCs w:val="21"/>
        </w:rPr>
        <w:t>月</w:t>
      </w:r>
      <w:r>
        <w:rPr>
          <w:rFonts w:ascii="Times New Roman" w:hAnsi="Times New Roman"/>
          <w:color w:val="auto"/>
          <w:szCs w:val="21"/>
        </w:rPr>
        <w:t xml:space="preserve">    </w:t>
      </w:r>
      <w:r>
        <w:rPr>
          <w:rFonts w:hint="eastAsia" w:ascii="Times New Roman" w:hAnsi="Times New Roman"/>
          <w:color w:val="auto"/>
          <w:szCs w:val="21"/>
        </w:rPr>
        <w:t>日</w:t>
      </w:r>
    </w:p>
    <w:p>
      <w:pPr>
        <w:pStyle w:val="103"/>
        <w:spacing w:line="360" w:lineRule="auto"/>
        <w:rPr>
          <w:rFonts w:ascii="Times New Roman" w:hAnsi="Times New Roman" w:eastAsia="宋体"/>
          <w:color w:val="auto"/>
          <w:sz w:val="21"/>
          <w:szCs w:val="21"/>
        </w:rPr>
      </w:pPr>
    </w:p>
    <w:p>
      <w:pPr>
        <w:snapToGrid w:val="0"/>
        <w:spacing w:before="120" w:beforeLines="50" w:after="50" w:line="360" w:lineRule="auto"/>
        <w:rPr>
          <w:rFonts w:ascii="Times New Roman" w:hAnsi="Times New Roman"/>
          <w:b/>
          <w:color w:val="auto"/>
          <w:szCs w:val="21"/>
        </w:rPr>
      </w:pPr>
      <w:r>
        <w:rPr>
          <w:rFonts w:hint="eastAsia" w:ascii="Times New Roman" w:hAnsi="Times New Roman"/>
          <w:b/>
          <w:color w:val="auto"/>
          <w:szCs w:val="21"/>
        </w:rPr>
        <w:t>注：此表请放一页，如要放2页及以上请在每页上都加盖公章。</w:t>
      </w:r>
    </w:p>
    <w:p>
      <w:pPr>
        <w:snapToGrid w:val="0"/>
        <w:spacing w:before="120" w:beforeLines="50" w:after="50" w:line="360" w:lineRule="auto"/>
        <w:rPr>
          <w:rFonts w:ascii="Times New Roman" w:hAnsi="Times New Roman"/>
          <w:b/>
          <w:color w:val="auto"/>
          <w:szCs w:val="21"/>
        </w:rPr>
      </w:pPr>
    </w:p>
    <w:p>
      <w:pPr>
        <w:snapToGrid w:val="0"/>
        <w:spacing w:before="120" w:beforeLines="50" w:after="50" w:line="360" w:lineRule="auto"/>
        <w:rPr>
          <w:rFonts w:ascii="Times New Roman" w:hAnsi="Times New Roman"/>
          <w:b/>
          <w:color w:val="auto"/>
          <w:szCs w:val="21"/>
        </w:rPr>
      </w:pPr>
    </w:p>
    <w:p>
      <w:pPr>
        <w:snapToGrid w:val="0"/>
        <w:spacing w:line="360" w:lineRule="auto"/>
        <w:rPr>
          <w:rFonts w:ascii="Times New Roman" w:hAnsi="Times New Roman"/>
          <w:b/>
          <w:color w:val="auto"/>
          <w:szCs w:val="21"/>
        </w:rPr>
        <w:sectPr>
          <w:pgSz w:w="11911" w:h="16838"/>
          <w:pgMar w:top="1247" w:right="1134" w:bottom="1247" w:left="1134" w:header="720" w:footer="720" w:gutter="0"/>
          <w:cols w:space="0" w:num="1"/>
          <w:rtlGutter w:val="0"/>
          <w:docGrid w:linePitch="312" w:charSpace="0"/>
        </w:sectPr>
      </w:pPr>
    </w:p>
    <w:p>
      <w:pPr>
        <w:snapToGrid w:val="0"/>
        <w:spacing w:line="360" w:lineRule="auto"/>
        <w:rPr>
          <w:rFonts w:ascii="Times New Roman" w:hAnsi="Times New Roman"/>
          <w:b/>
          <w:color w:val="auto"/>
          <w:szCs w:val="21"/>
        </w:rPr>
      </w:pPr>
      <w:r>
        <w:rPr>
          <w:rFonts w:ascii="Times New Roman" w:hAnsi="Times New Roman"/>
          <w:b/>
          <w:color w:val="auto"/>
          <w:szCs w:val="21"/>
        </w:rPr>
        <w:t>6</w:t>
      </w:r>
      <w:r>
        <w:rPr>
          <w:rFonts w:hint="eastAsia" w:ascii="Times New Roman" w:hAnsi="Times New Roman"/>
          <w:b/>
          <w:color w:val="auto"/>
          <w:szCs w:val="21"/>
        </w:rPr>
        <w:t>、具有履行合同所必需的设备和专业技术能力承诺函</w:t>
      </w:r>
    </w:p>
    <w:p>
      <w:pPr>
        <w:pStyle w:val="29"/>
        <w:snapToGrid w:val="0"/>
        <w:spacing w:before="24" w:beforeLines="10" w:after="24" w:afterLines="10"/>
        <w:jc w:val="center"/>
        <w:rPr>
          <w:rFonts w:ascii="Times New Roman" w:hAnsi="Times New Roman"/>
          <w:b/>
          <w:color w:val="auto"/>
        </w:rPr>
      </w:pPr>
    </w:p>
    <w:p>
      <w:pPr>
        <w:pStyle w:val="29"/>
        <w:snapToGrid w:val="0"/>
        <w:spacing w:before="24" w:beforeLines="10" w:after="24" w:afterLines="10"/>
        <w:jc w:val="center"/>
        <w:rPr>
          <w:rFonts w:ascii="Times New Roman" w:hAnsi="Times New Roman"/>
          <w:b/>
          <w:color w:val="auto"/>
          <w:sz w:val="21"/>
          <w:szCs w:val="21"/>
        </w:rPr>
      </w:pPr>
      <w:r>
        <w:rPr>
          <w:rFonts w:hint="eastAsia" w:ascii="Times New Roman" w:hAnsi="Times New Roman"/>
          <w:b/>
          <w:color w:val="auto"/>
          <w:sz w:val="21"/>
          <w:szCs w:val="21"/>
        </w:rPr>
        <w:t>具有履行合同所必需的设备和专业技术能力承诺函</w:t>
      </w:r>
    </w:p>
    <w:p>
      <w:pPr>
        <w:snapToGrid w:val="0"/>
        <w:spacing w:before="120" w:beforeLines="50" w:after="50" w:line="360" w:lineRule="auto"/>
        <w:rPr>
          <w:rFonts w:ascii="Times New Roman" w:hAnsi="Times New Roman"/>
          <w:b/>
          <w:color w:val="auto"/>
          <w:szCs w:val="21"/>
        </w:rPr>
      </w:pPr>
    </w:p>
    <w:p>
      <w:pPr>
        <w:spacing w:line="360" w:lineRule="auto"/>
        <w:rPr>
          <w:rFonts w:ascii="Times New Roman" w:hAnsi="Times New Roman"/>
          <w:color w:val="auto"/>
          <w:szCs w:val="21"/>
        </w:rPr>
      </w:pPr>
      <w:r>
        <w:rPr>
          <w:rFonts w:hint="eastAsia" w:ascii="Times New Roman" w:hAnsi="Times New Roman"/>
          <w:color w:val="auto"/>
          <w:spacing w:val="6"/>
          <w:szCs w:val="21"/>
          <w:u w:val="single"/>
          <w:lang w:eastAsia="zh-CN"/>
        </w:rPr>
        <w:t>嘉兴市生态环境局秀洲分局</w:t>
      </w:r>
      <w:r>
        <w:rPr>
          <w:rFonts w:hint="eastAsia" w:ascii="Times New Roman" w:hAnsi="Times New Roman"/>
          <w:color w:val="auto"/>
          <w:szCs w:val="21"/>
        </w:rPr>
        <w:t>：</w:t>
      </w:r>
    </w:p>
    <w:p>
      <w:pPr>
        <w:snapToGrid w:val="0"/>
        <w:spacing w:line="360" w:lineRule="auto"/>
        <w:ind w:firstLine="420" w:firstLineChars="200"/>
        <w:rPr>
          <w:rFonts w:ascii="Times New Roman" w:hAnsi="Times New Roman"/>
          <w:color w:val="auto"/>
          <w:szCs w:val="21"/>
          <w:shd w:val="clear" w:color="auto" w:fill="FFFFFF"/>
        </w:rPr>
      </w:pPr>
    </w:p>
    <w:p>
      <w:pPr>
        <w:snapToGrid w:val="0"/>
        <w:spacing w:line="360" w:lineRule="auto"/>
        <w:ind w:firstLine="200"/>
        <w:rPr>
          <w:rFonts w:ascii="Times New Roman" w:hAnsi="Times New Roman"/>
          <w:color w:val="auto"/>
          <w:szCs w:val="21"/>
          <w:u w:val="single"/>
        </w:rPr>
      </w:pPr>
      <w:r>
        <w:rPr>
          <w:rFonts w:hint="eastAsia" w:ascii="Times New Roman" w:hAnsi="Times New Roman"/>
          <w:color w:val="auto"/>
          <w:szCs w:val="21"/>
          <w:shd w:val="clear" w:color="auto" w:fill="FFFFFF"/>
        </w:rPr>
        <w:t>本公司（公司名称）参加</w:t>
      </w:r>
      <w:r>
        <w:rPr>
          <w:rFonts w:hint="eastAsia" w:ascii="Times New Roman" w:hAnsi="Times New Roman" w:cs="宋体"/>
          <w:color w:val="auto"/>
          <w:szCs w:val="21"/>
          <w:u w:val="single"/>
        </w:rPr>
        <w:t xml:space="preserve"> </w:t>
      </w:r>
      <w:r>
        <w:rPr>
          <w:rFonts w:ascii="Times New Roman" w:hAnsi="Times New Roman" w:cs="宋体"/>
          <w:color w:val="auto"/>
          <w:szCs w:val="21"/>
          <w:u w:val="single"/>
        </w:rPr>
        <w:t xml:space="preserve">                               </w:t>
      </w:r>
      <w:r>
        <w:rPr>
          <w:rFonts w:hint="eastAsia" w:ascii="Times New Roman" w:hAnsi="Times New Roman" w:cs="宋体"/>
          <w:color w:val="auto"/>
          <w:szCs w:val="21"/>
        </w:rPr>
        <w:t>项目</w:t>
      </w:r>
      <w:r>
        <w:rPr>
          <w:rFonts w:hint="eastAsia" w:ascii="Times New Roman" w:hAnsi="Times New Roman"/>
          <w:color w:val="auto"/>
          <w:szCs w:val="21"/>
          <w:shd w:val="clear" w:color="auto" w:fill="FFFFFF"/>
        </w:rPr>
        <w:t>投标活动，现承诺如下：</w:t>
      </w:r>
      <w:r>
        <w:rPr>
          <w:rFonts w:hint="eastAsia" w:ascii="Times New Roman" w:hAnsi="Times New Roman"/>
          <w:color w:val="auto"/>
          <w:szCs w:val="21"/>
        </w:rPr>
        <w:br w:type="textWrapping"/>
      </w:r>
      <w:r>
        <w:rPr>
          <w:rFonts w:hint="eastAsia" w:ascii="Times New Roman" w:hAnsi="Times New Roman"/>
          <w:color w:val="auto"/>
          <w:szCs w:val="21"/>
        </w:rPr>
        <w:br w:type="textWrapping"/>
      </w:r>
      <w:r>
        <w:rPr>
          <w:rFonts w:hint="eastAsia" w:ascii="Times New Roman" w:hAnsi="Times New Roman"/>
          <w:color w:val="auto"/>
          <w:szCs w:val="21"/>
          <w:shd w:val="clear" w:color="auto" w:fill="FFFFFF"/>
        </w:rPr>
        <w:t>我公司具有履行合同所需的设备和专业技术能力；</w:t>
      </w:r>
      <w:r>
        <w:rPr>
          <w:rFonts w:hint="eastAsia" w:ascii="Times New Roman" w:hAnsi="Times New Roman"/>
          <w:color w:val="auto"/>
          <w:szCs w:val="21"/>
        </w:rPr>
        <w:br w:type="textWrapping"/>
      </w:r>
      <w:r>
        <w:rPr>
          <w:rFonts w:hint="eastAsia" w:ascii="Times New Roman" w:hAnsi="Times New Roman"/>
          <w:color w:val="auto"/>
          <w:szCs w:val="21"/>
        </w:rPr>
        <w:br w:type="textWrapping"/>
      </w:r>
      <w:r>
        <w:rPr>
          <w:rFonts w:hint="eastAsia" w:ascii="Times New Roman" w:hAnsi="Times New Roman"/>
          <w:color w:val="auto"/>
          <w:szCs w:val="21"/>
        </w:rPr>
        <w:br w:type="textWrapping"/>
      </w:r>
      <w:r>
        <w:rPr>
          <w:rFonts w:hint="eastAsia" w:ascii="Times New Roman" w:hAnsi="Times New Roman"/>
          <w:color w:val="auto"/>
          <w:szCs w:val="21"/>
          <w:shd w:val="clear" w:color="auto" w:fill="FFFFFF"/>
        </w:rPr>
        <w:t>如违反以上承诺，本公司愿承担一切法律责任。</w:t>
      </w:r>
      <w:r>
        <w:rPr>
          <w:rFonts w:hint="eastAsia" w:ascii="Times New Roman" w:hAnsi="Times New Roman"/>
          <w:color w:val="auto"/>
          <w:szCs w:val="21"/>
        </w:rPr>
        <w:br w:type="textWrapping"/>
      </w:r>
      <w:r>
        <w:rPr>
          <w:rFonts w:hint="eastAsia" w:ascii="Times New Roman" w:hAnsi="Times New Roman"/>
          <w:color w:val="auto"/>
          <w:szCs w:val="21"/>
        </w:rPr>
        <w:br w:type="textWrapping"/>
      </w:r>
      <w:r>
        <w:rPr>
          <w:rFonts w:hint="eastAsia" w:ascii="Times New Roman" w:hAnsi="Times New Roman"/>
          <w:color w:val="auto"/>
          <w:szCs w:val="21"/>
        </w:rPr>
        <w:t>法定代表人或被授权人签字（或盖章）：</w:t>
      </w:r>
      <w:r>
        <w:rPr>
          <w:rFonts w:ascii="Times New Roman" w:hAnsi="Times New Roman"/>
          <w:color w:val="auto"/>
          <w:szCs w:val="21"/>
          <w:u w:val="single"/>
        </w:rPr>
        <w:t xml:space="preserve">             </w:t>
      </w:r>
    </w:p>
    <w:p>
      <w:pPr>
        <w:snapToGrid w:val="0"/>
        <w:spacing w:line="360" w:lineRule="auto"/>
        <w:rPr>
          <w:rFonts w:ascii="Times New Roman" w:hAnsi="Times New Roman"/>
          <w:color w:val="auto"/>
          <w:szCs w:val="21"/>
        </w:rPr>
      </w:pPr>
      <w:r>
        <w:rPr>
          <w:rFonts w:hint="eastAsia" w:ascii="Times New Roman" w:hAnsi="Times New Roman"/>
          <w:color w:val="auto"/>
          <w:szCs w:val="21"/>
        </w:rPr>
        <w:t>投标人公章：</w:t>
      </w:r>
      <w:r>
        <w:rPr>
          <w:rFonts w:ascii="Times New Roman" w:hAnsi="Times New Roman"/>
          <w:color w:val="auto"/>
          <w:szCs w:val="21"/>
          <w:u w:val="single"/>
        </w:rPr>
        <w:t xml:space="preserve">               </w:t>
      </w:r>
      <w:r>
        <w:rPr>
          <w:rFonts w:ascii="Times New Roman" w:hAnsi="Times New Roman"/>
          <w:color w:val="auto"/>
          <w:szCs w:val="21"/>
        </w:rPr>
        <w:t xml:space="preserve">                      </w:t>
      </w:r>
    </w:p>
    <w:p>
      <w:pPr>
        <w:snapToGrid w:val="0"/>
        <w:spacing w:line="360" w:lineRule="auto"/>
        <w:ind w:firstLine="840" w:firstLineChars="400"/>
        <w:rPr>
          <w:rFonts w:ascii="Times New Roman" w:hAnsi="Times New Roman"/>
          <w:color w:val="auto"/>
          <w:szCs w:val="21"/>
        </w:rPr>
      </w:pPr>
      <w:r>
        <w:rPr>
          <w:rFonts w:ascii="Times New Roman" w:hAnsi="Times New Roman"/>
          <w:color w:val="auto"/>
          <w:szCs w:val="21"/>
        </w:rPr>
        <w:t>年    月    日</w:t>
      </w:r>
    </w:p>
    <w:p>
      <w:pPr>
        <w:snapToGrid w:val="0"/>
        <w:spacing w:line="360" w:lineRule="auto"/>
        <w:rPr>
          <w:rFonts w:ascii="Times New Roman" w:hAnsi="Times New Roman"/>
          <w:color w:val="auto"/>
          <w:szCs w:val="21"/>
        </w:rPr>
      </w:pPr>
    </w:p>
    <w:p>
      <w:pPr>
        <w:pStyle w:val="29"/>
        <w:snapToGrid w:val="0"/>
        <w:spacing w:beforeLines="0" w:afterLines="0" w:line="360" w:lineRule="auto"/>
        <w:rPr>
          <w:rFonts w:ascii="Times New Roman" w:hAnsi="Times New Roman"/>
          <w:b/>
          <w:color w:val="auto"/>
          <w:sz w:val="21"/>
          <w:szCs w:val="21"/>
        </w:rPr>
      </w:pPr>
      <w:r>
        <w:rPr>
          <w:rFonts w:ascii="Times New Roman" w:hAnsi="Times New Roman"/>
          <w:b/>
          <w:color w:val="auto"/>
          <w:szCs w:val="21"/>
        </w:rPr>
        <w:br w:type="page"/>
      </w:r>
    </w:p>
    <w:p>
      <w:pPr>
        <w:pStyle w:val="29"/>
        <w:snapToGrid w:val="0"/>
        <w:spacing w:beforeLines="0" w:afterLines="0" w:line="360" w:lineRule="auto"/>
        <w:rPr>
          <w:rFonts w:ascii="Times New Roman" w:hAnsi="Times New Roman"/>
          <w:b/>
          <w:color w:val="auto"/>
          <w:sz w:val="21"/>
          <w:szCs w:val="21"/>
        </w:rPr>
      </w:pPr>
      <w:r>
        <w:rPr>
          <w:rFonts w:hint="eastAsia" w:ascii="Times New Roman" w:hAnsi="Times New Roman"/>
          <w:b/>
          <w:color w:val="auto"/>
          <w:sz w:val="21"/>
          <w:szCs w:val="21"/>
        </w:rPr>
        <w:t>7、中小企业声明函等政策性加分条件证明材料（不属于中小企业、残疾人福利性单位的不用提供）</w:t>
      </w:r>
    </w:p>
    <w:p>
      <w:pPr>
        <w:pStyle w:val="29"/>
        <w:snapToGrid w:val="0"/>
        <w:spacing w:beforeLines="0" w:afterLines="0" w:line="360" w:lineRule="auto"/>
        <w:jc w:val="center"/>
        <w:rPr>
          <w:rFonts w:ascii="Times New Roman" w:hAnsi="Times New Roman"/>
          <w:b/>
          <w:color w:val="auto"/>
          <w:sz w:val="21"/>
          <w:szCs w:val="21"/>
        </w:rPr>
      </w:pPr>
      <w:r>
        <w:rPr>
          <w:rFonts w:hint="eastAsia" w:ascii="Times New Roman" w:hAnsi="Times New Roman"/>
          <w:b/>
          <w:color w:val="auto"/>
          <w:sz w:val="21"/>
          <w:szCs w:val="21"/>
        </w:rPr>
        <w:t>中小企业声明函（服务）</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本公司（联合体）郑重声明，根据《政府采购促进中小企业发展管理办法》（财库﹝2020﹞46 号）的规定，本公司（联合体）参加</w:t>
      </w:r>
      <w:r>
        <w:rPr>
          <w:rFonts w:hint="eastAsia" w:ascii="Times New Roman" w:hAnsi="Times New Roman"/>
          <w:color w:val="auto"/>
          <w:u w:val="single"/>
        </w:rPr>
        <w:t>（单位名称）</w:t>
      </w:r>
      <w:r>
        <w:rPr>
          <w:rFonts w:hint="eastAsia" w:ascii="Times New Roman" w:hAnsi="Times New Roman"/>
          <w:color w:val="auto"/>
        </w:rPr>
        <w:t>的</w:t>
      </w:r>
      <w:r>
        <w:rPr>
          <w:rFonts w:hint="eastAsia" w:ascii="Times New Roman" w:hAnsi="Times New Roman"/>
          <w:color w:val="auto"/>
          <w:u w:val="single"/>
        </w:rPr>
        <w:t>（项目名称）</w:t>
      </w:r>
      <w:r>
        <w:rPr>
          <w:rFonts w:hint="eastAsia" w:ascii="Times New Roman" w:hAnsi="Times New Roman"/>
          <w:color w:val="auto"/>
        </w:rPr>
        <w:t xml:space="preserve">采购活动，服务全部由符合政策要求的中小企业承接。相关企业（含联合体中的中小企业、签订分包意向协议的中小企业）的具体情况如下： </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 xml:space="preserve">1. </w:t>
      </w:r>
      <w:r>
        <w:rPr>
          <w:rFonts w:hint="eastAsia" w:ascii="Times New Roman" w:hAnsi="Times New Roman"/>
          <w:color w:val="auto"/>
          <w:u w:val="single"/>
        </w:rPr>
        <w:t>（标的名称）</w:t>
      </w:r>
      <w:r>
        <w:rPr>
          <w:rFonts w:hint="eastAsia" w:ascii="Times New Roman" w:hAnsi="Times New Roman"/>
          <w:color w:val="auto"/>
        </w:rPr>
        <w:t xml:space="preserve"> ，属于</w:t>
      </w:r>
      <w:r>
        <w:rPr>
          <w:rFonts w:hint="eastAsia" w:ascii="Times New Roman" w:hAnsi="Times New Roman"/>
          <w:color w:val="auto"/>
          <w:u w:val="single"/>
        </w:rPr>
        <w:t>（采购文件中明确的所属行业） 行业</w:t>
      </w:r>
      <w:r>
        <w:rPr>
          <w:rFonts w:hint="eastAsia" w:ascii="Times New Roman" w:hAnsi="Times New Roman"/>
          <w:color w:val="auto"/>
        </w:rPr>
        <w:t>；承接企业为</w:t>
      </w:r>
      <w:r>
        <w:rPr>
          <w:rFonts w:hint="eastAsia" w:ascii="Times New Roman" w:hAnsi="Times New Roman"/>
          <w:color w:val="auto"/>
          <w:u w:val="single"/>
        </w:rPr>
        <w:t>（企业名称）</w:t>
      </w:r>
      <w:r>
        <w:rPr>
          <w:rFonts w:hint="eastAsia" w:ascii="Times New Roman" w:hAnsi="Times New Roman"/>
          <w:color w:val="auto"/>
        </w:rPr>
        <w:t>，从业人员</w:t>
      </w:r>
      <w:r>
        <w:rPr>
          <w:rFonts w:hint="eastAsia" w:ascii="Times New Roman" w:hAnsi="Times New Roman"/>
          <w:color w:val="auto"/>
          <w:u w:val="single"/>
        </w:rPr>
        <w:t xml:space="preserve">   </w:t>
      </w:r>
      <w:r>
        <w:rPr>
          <w:rFonts w:hint="eastAsia" w:ascii="Times New Roman" w:hAnsi="Times New Roman"/>
          <w:color w:val="auto"/>
        </w:rPr>
        <w:t>人，营业收入为</w:t>
      </w:r>
      <w:r>
        <w:rPr>
          <w:rFonts w:hint="eastAsia" w:ascii="Times New Roman" w:hAnsi="Times New Roman"/>
          <w:color w:val="auto"/>
          <w:u w:val="single"/>
        </w:rPr>
        <w:t xml:space="preserve">   </w:t>
      </w:r>
      <w:r>
        <w:rPr>
          <w:rFonts w:hint="eastAsia" w:ascii="Times New Roman" w:hAnsi="Times New Roman"/>
          <w:color w:val="auto"/>
        </w:rPr>
        <w:t>万元，资产总额为</w:t>
      </w:r>
      <w:r>
        <w:rPr>
          <w:rFonts w:hint="eastAsia" w:ascii="Times New Roman" w:hAnsi="Times New Roman"/>
          <w:color w:val="auto"/>
          <w:u w:val="single"/>
        </w:rPr>
        <w:t xml:space="preserve">   </w:t>
      </w:r>
      <w:r>
        <w:rPr>
          <w:rFonts w:hint="eastAsia" w:ascii="Times New Roman" w:hAnsi="Times New Roman"/>
          <w:color w:val="auto"/>
        </w:rPr>
        <w:t>万元，属于</w:t>
      </w:r>
      <w:r>
        <w:rPr>
          <w:rFonts w:hint="eastAsia" w:ascii="Times New Roman" w:hAnsi="Times New Roman"/>
          <w:color w:val="auto"/>
          <w:u w:val="single"/>
        </w:rPr>
        <w:t>（中型企业、小 型企业、微型企业）</w:t>
      </w:r>
      <w:r>
        <w:rPr>
          <w:rFonts w:hint="eastAsia" w:ascii="Times New Roman" w:hAnsi="Times New Roman"/>
          <w:color w:val="auto"/>
        </w:rPr>
        <w:t xml:space="preserve">； </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 xml:space="preserve">2. </w:t>
      </w:r>
      <w:r>
        <w:rPr>
          <w:rFonts w:hint="eastAsia" w:ascii="Times New Roman" w:hAnsi="Times New Roman"/>
          <w:color w:val="auto"/>
          <w:u w:val="single"/>
        </w:rPr>
        <w:t>（标的名称）</w:t>
      </w:r>
      <w:r>
        <w:rPr>
          <w:rFonts w:hint="eastAsia" w:ascii="Times New Roman" w:hAnsi="Times New Roman"/>
          <w:color w:val="auto"/>
        </w:rPr>
        <w:t xml:space="preserve"> ，属于（</w:t>
      </w:r>
      <w:r>
        <w:rPr>
          <w:rFonts w:hint="eastAsia" w:ascii="Times New Roman" w:hAnsi="Times New Roman"/>
          <w:color w:val="auto"/>
          <w:u w:val="single"/>
        </w:rPr>
        <w:t xml:space="preserve">采购文件中明确的所属行业） </w:t>
      </w:r>
      <w:r>
        <w:rPr>
          <w:rFonts w:hint="eastAsia" w:ascii="Times New Roman" w:hAnsi="Times New Roman"/>
          <w:color w:val="auto"/>
        </w:rPr>
        <w:t>行业；承接企业为</w:t>
      </w:r>
      <w:r>
        <w:rPr>
          <w:rFonts w:hint="eastAsia" w:ascii="Times New Roman" w:hAnsi="Times New Roman"/>
          <w:color w:val="auto"/>
          <w:u w:val="single"/>
        </w:rPr>
        <w:t>（企业名称）</w:t>
      </w:r>
      <w:r>
        <w:rPr>
          <w:rFonts w:hint="eastAsia" w:ascii="Times New Roman" w:hAnsi="Times New Roman"/>
          <w:color w:val="auto"/>
        </w:rPr>
        <w:t>，从业人员</w:t>
      </w:r>
      <w:r>
        <w:rPr>
          <w:rFonts w:hint="eastAsia" w:ascii="Times New Roman" w:hAnsi="Times New Roman"/>
          <w:color w:val="auto"/>
          <w:u w:val="single"/>
        </w:rPr>
        <w:t xml:space="preserve">   </w:t>
      </w:r>
      <w:r>
        <w:rPr>
          <w:rFonts w:hint="eastAsia" w:ascii="Times New Roman" w:hAnsi="Times New Roman"/>
          <w:color w:val="auto"/>
        </w:rPr>
        <w:t>人，营业收入为</w:t>
      </w:r>
      <w:r>
        <w:rPr>
          <w:rFonts w:hint="eastAsia" w:ascii="Times New Roman" w:hAnsi="Times New Roman"/>
          <w:color w:val="auto"/>
          <w:u w:val="single"/>
        </w:rPr>
        <w:t xml:space="preserve">   </w:t>
      </w:r>
      <w:r>
        <w:rPr>
          <w:rFonts w:hint="eastAsia" w:ascii="Times New Roman" w:hAnsi="Times New Roman"/>
          <w:color w:val="auto"/>
        </w:rPr>
        <w:t>万元，资产总额为</w:t>
      </w:r>
      <w:r>
        <w:rPr>
          <w:rFonts w:hint="eastAsia" w:ascii="Times New Roman" w:hAnsi="Times New Roman"/>
          <w:color w:val="auto"/>
          <w:u w:val="single"/>
        </w:rPr>
        <w:t xml:space="preserve">   </w:t>
      </w:r>
      <w:r>
        <w:rPr>
          <w:rFonts w:hint="eastAsia" w:ascii="Times New Roman" w:hAnsi="Times New Roman"/>
          <w:color w:val="auto"/>
        </w:rPr>
        <w:t>万元，属于</w:t>
      </w:r>
      <w:r>
        <w:rPr>
          <w:rFonts w:hint="eastAsia" w:ascii="Times New Roman" w:hAnsi="Times New Roman"/>
          <w:color w:val="auto"/>
          <w:u w:val="single"/>
        </w:rPr>
        <w:t>（中型企业、小型企业、微型企业）</w:t>
      </w:r>
      <w:r>
        <w:rPr>
          <w:rFonts w:hint="eastAsia" w:ascii="Times New Roman" w:hAnsi="Times New Roman"/>
          <w:color w:val="auto"/>
        </w:rPr>
        <w:t>；</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 xml:space="preserve"> ……</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 xml:space="preserve">以上企业，不属于大企业的分支机构，不存在控股股东为大企业的情形，也不存在与大企业的负责人为同一人的情形。 </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本企业对上述声明内容的真实性负责。如有虚假，将依法承担相应责任。</w:t>
      </w:r>
    </w:p>
    <w:p>
      <w:pPr>
        <w:snapToGrid w:val="0"/>
        <w:spacing w:line="440" w:lineRule="exact"/>
        <w:ind w:firstLine="420" w:firstLineChars="200"/>
        <w:jc w:val="left"/>
        <w:rPr>
          <w:rFonts w:ascii="Times New Roman" w:hAnsi="Times New Roman"/>
          <w:color w:val="auto"/>
        </w:rPr>
      </w:pPr>
      <w:r>
        <w:rPr>
          <w:rFonts w:hint="eastAsia" w:ascii="Times New Roman" w:hAnsi="Times New Roman"/>
          <w:color w:val="auto"/>
        </w:rPr>
        <w:t xml:space="preserve"> </w:t>
      </w:r>
    </w:p>
    <w:p>
      <w:pPr>
        <w:snapToGrid w:val="0"/>
        <w:spacing w:line="440" w:lineRule="exact"/>
        <w:ind w:firstLine="5040" w:firstLineChars="2400"/>
        <w:rPr>
          <w:rFonts w:ascii="Times New Roman" w:hAnsi="Times New Roman"/>
          <w:color w:val="auto"/>
        </w:rPr>
      </w:pPr>
      <w:r>
        <w:rPr>
          <w:rFonts w:hint="eastAsia" w:ascii="Times New Roman" w:hAnsi="Times New Roman"/>
          <w:color w:val="auto"/>
        </w:rPr>
        <w:t xml:space="preserve">投标人（盖章）： </w:t>
      </w:r>
    </w:p>
    <w:p>
      <w:pPr>
        <w:snapToGrid w:val="0"/>
        <w:spacing w:line="440" w:lineRule="exact"/>
        <w:rPr>
          <w:rFonts w:ascii="Times New Roman" w:hAnsi="Times New Roman"/>
          <w:color w:val="auto"/>
        </w:rPr>
      </w:pPr>
      <w:r>
        <w:rPr>
          <w:rFonts w:hint="eastAsia" w:ascii="Times New Roman" w:hAnsi="Times New Roman"/>
          <w:color w:val="auto"/>
        </w:rPr>
        <w:t xml:space="preserve">                                                      日  期：</w:t>
      </w:r>
    </w:p>
    <w:p>
      <w:pPr>
        <w:pStyle w:val="29"/>
        <w:spacing w:before="120" w:after="120" w:line="440" w:lineRule="exact"/>
        <w:ind w:firstLine="363"/>
        <w:rPr>
          <w:rFonts w:ascii="Times New Roman" w:hAnsi="Times New Roman"/>
          <w:color w:val="auto"/>
          <w:sz w:val="18"/>
          <w:szCs w:val="18"/>
        </w:rPr>
      </w:pPr>
      <w:r>
        <w:rPr>
          <w:rFonts w:hint="eastAsia" w:ascii="Times New Roman" w:hAnsi="Times New Roman"/>
          <w:b/>
          <w:color w:val="auto"/>
          <w:sz w:val="18"/>
          <w:szCs w:val="18"/>
        </w:rPr>
        <w:t>注：1、从业人员、营业收入、资产总额填报上一年度数据，无上一年度数据的新成立企业可不填报。</w:t>
      </w:r>
      <w:r>
        <w:rPr>
          <w:rFonts w:hint="eastAsia" w:ascii="Times New Roman" w:hAnsi="Times New Roman"/>
          <w:color w:val="auto"/>
          <w:sz w:val="18"/>
          <w:szCs w:val="18"/>
        </w:rPr>
        <w:t xml:space="preserve">                              </w:t>
      </w:r>
    </w:p>
    <w:p>
      <w:pPr>
        <w:widowControl/>
        <w:spacing w:line="440" w:lineRule="exact"/>
        <w:ind w:firstLine="361" w:firstLineChars="200"/>
        <w:jc w:val="left"/>
        <w:textAlignment w:val="top"/>
        <w:rPr>
          <w:rFonts w:ascii="Times New Roman" w:hAnsi="Times New Roman"/>
          <w:b/>
          <w:color w:val="auto"/>
          <w:sz w:val="18"/>
          <w:szCs w:val="18"/>
        </w:rPr>
      </w:pPr>
      <w:r>
        <w:rPr>
          <w:rFonts w:hint="eastAsia" w:ascii="Times New Roman" w:hAnsi="Times New Roman"/>
          <w:b/>
          <w:color w:val="auto"/>
          <w:sz w:val="18"/>
          <w:szCs w:val="18"/>
        </w:rPr>
        <w:t>2、本项目所属行业见前附表。</w:t>
      </w:r>
    </w:p>
    <w:p>
      <w:pPr>
        <w:widowControl/>
        <w:spacing w:line="440" w:lineRule="exact"/>
        <w:ind w:firstLine="361" w:firstLineChars="200"/>
        <w:jc w:val="left"/>
        <w:textAlignment w:val="top"/>
        <w:rPr>
          <w:rFonts w:ascii="Times New Roman" w:hAnsi="Times New Roman"/>
          <w:b/>
          <w:color w:val="auto"/>
          <w:sz w:val="18"/>
          <w:szCs w:val="18"/>
        </w:rPr>
      </w:pPr>
      <w:r>
        <w:rPr>
          <w:rFonts w:hint="eastAsia" w:ascii="Times New Roman" w:hAnsi="Times New Roman"/>
          <w:b/>
          <w:color w:val="auto"/>
          <w:sz w:val="18"/>
          <w:szCs w:val="18"/>
        </w:rPr>
        <w:t>3、中小企业划型标准规定按照工信部联企业[2011]300号。</w:t>
      </w:r>
    </w:p>
    <w:p>
      <w:pPr>
        <w:widowControl/>
        <w:spacing w:line="440" w:lineRule="exact"/>
        <w:ind w:firstLine="361" w:firstLineChars="200"/>
        <w:jc w:val="left"/>
        <w:textAlignment w:val="top"/>
        <w:rPr>
          <w:rFonts w:ascii="Times New Roman" w:hAnsi="Times New Roman"/>
          <w:b/>
          <w:color w:val="auto"/>
          <w:sz w:val="18"/>
          <w:szCs w:val="18"/>
        </w:rPr>
      </w:pPr>
      <w:r>
        <w:rPr>
          <w:rFonts w:hint="eastAsia" w:ascii="Times New Roman" w:hAnsi="Times New Roman"/>
          <w:b/>
          <w:color w:val="auto"/>
          <w:sz w:val="18"/>
          <w:szCs w:val="18"/>
        </w:rPr>
        <w:t>4、《中小企业声明函》格式不得擅自调整，格式中划横线的部分需要各供应商按实际情况如实填写，括号中的内容是对拟填写内容的说明。</w:t>
      </w:r>
    </w:p>
    <w:p>
      <w:pPr>
        <w:widowControl/>
        <w:spacing w:line="440" w:lineRule="exact"/>
        <w:ind w:firstLine="361" w:firstLineChars="200"/>
        <w:jc w:val="left"/>
        <w:textAlignment w:val="top"/>
        <w:rPr>
          <w:rFonts w:ascii="Times New Roman" w:hAnsi="Times New Roman"/>
          <w:color w:val="auto"/>
          <w:szCs w:val="21"/>
        </w:rPr>
      </w:pPr>
      <w:r>
        <w:rPr>
          <w:rFonts w:hint="eastAsia" w:ascii="Times New Roman" w:hAnsi="Times New Roman"/>
          <w:b/>
          <w:color w:val="auto"/>
          <w:sz w:val="18"/>
          <w:szCs w:val="18"/>
        </w:rPr>
        <w:t xml:space="preserve">5、中小企业对其声明内容的真实性负责，声明函内容不实的，属于提供虚假材料谋取中标、成交，依照《中华人民共和国政府采购法》等国家有关规定追究相应责任。      </w:t>
      </w:r>
      <w:r>
        <w:rPr>
          <w:rFonts w:hint="eastAsia" w:ascii="Times New Roman" w:hAnsi="Times New Roman"/>
          <w:color w:val="auto"/>
          <w:szCs w:val="21"/>
        </w:rPr>
        <w:t xml:space="preserve">                        </w:t>
      </w:r>
    </w:p>
    <w:p>
      <w:pPr>
        <w:widowControl/>
        <w:wordWrap w:val="0"/>
        <w:spacing w:line="23" w:lineRule="atLeast"/>
        <w:jc w:val="left"/>
        <w:textAlignment w:val="top"/>
        <w:rPr>
          <w:rFonts w:ascii="Times New Roman" w:hAnsi="Times New Roman"/>
          <w:color w:val="auto"/>
          <w:szCs w:val="21"/>
        </w:rPr>
      </w:pPr>
    </w:p>
    <w:p>
      <w:pPr>
        <w:widowControl/>
        <w:wordWrap w:val="0"/>
        <w:spacing w:line="23" w:lineRule="atLeast"/>
        <w:jc w:val="left"/>
        <w:textAlignment w:val="top"/>
        <w:rPr>
          <w:rFonts w:ascii="Times New Roman" w:hAnsi="Times New Roman"/>
          <w:color w:val="auto"/>
          <w:szCs w:val="21"/>
        </w:rPr>
      </w:pPr>
    </w:p>
    <w:p>
      <w:pPr>
        <w:widowControl/>
        <w:spacing w:line="440" w:lineRule="exact"/>
        <w:jc w:val="center"/>
        <w:textAlignment w:val="top"/>
        <w:rPr>
          <w:rStyle w:val="53"/>
          <w:rFonts w:ascii="Times New Roman" w:hAnsi="Times New Roman" w:cs="微软雅黑"/>
          <w:color w:val="auto"/>
          <w:kern w:val="0"/>
          <w:szCs w:val="21"/>
        </w:rPr>
      </w:pPr>
      <w:r>
        <w:rPr>
          <w:rStyle w:val="53"/>
          <w:rFonts w:ascii="Times New Roman" w:hAnsi="Times New Roman" w:cs="微软雅黑"/>
          <w:color w:val="auto"/>
          <w:kern w:val="0"/>
          <w:szCs w:val="21"/>
        </w:rPr>
        <w:br w:type="page"/>
      </w:r>
    </w:p>
    <w:p>
      <w:pPr>
        <w:widowControl/>
        <w:spacing w:line="440" w:lineRule="exact"/>
        <w:jc w:val="center"/>
        <w:textAlignment w:val="top"/>
        <w:rPr>
          <w:rFonts w:ascii="Times New Roman" w:hAnsi="Times New Roman" w:cs="微软雅黑"/>
          <w:color w:val="auto"/>
          <w:szCs w:val="21"/>
        </w:rPr>
      </w:pPr>
      <w:r>
        <w:rPr>
          <w:rStyle w:val="53"/>
          <w:rFonts w:hint="eastAsia" w:ascii="Times New Roman" w:hAnsi="Times New Roman" w:cs="微软雅黑"/>
          <w:color w:val="auto"/>
          <w:kern w:val="0"/>
          <w:szCs w:val="21"/>
        </w:rPr>
        <w:t>残疾人福利性单位声明函</w:t>
      </w:r>
    </w:p>
    <w:p>
      <w:pPr>
        <w:widowControl/>
        <w:spacing w:line="440" w:lineRule="exact"/>
        <w:ind w:firstLine="420" w:firstLineChars="200"/>
        <w:jc w:val="left"/>
        <w:textAlignment w:val="top"/>
        <w:rPr>
          <w:rFonts w:ascii="Times New Roman" w:hAnsi="Times New Roman" w:cs="微软雅黑"/>
          <w:color w:val="auto"/>
          <w:kern w:val="0"/>
          <w:szCs w:val="21"/>
        </w:rPr>
      </w:pPr>
      <w:r>
        <w:rPr>
          <w:rFonts w:hint="eastAsia" w:ascii="Times New Roman" w:hAnsi="Times New Roman" w:cs="微软雅黑"/>
          <w:color w:val="auto"/>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textAlignment w:val="top"/>
        <w:rPr>
          <w:rFonts w:ascii="Times New Roman" w:hAnsi="Times New Roman" w:cs="微软雅黑"/>
          <w:color w:val="auto"/>
          <w:kern w:val="0"/>
          <w:szCs w:val="21"/>
        </w:rPr>
      </w:pPr>
      <w:r>
        <w:rPr>
          <w:rFonts w:hint="eastAsia" w:ascii="Times New Roman" w:hAnsi="Times New Roman" w:cs="微软雅黑"/>
          <w:color w:val="auto"/>
          <w:kern w:val="0"/>
          <w:szCs w:val="21"/>
        </w:rPr>
        <w:t>本单位对上述声明的真实性负责。如有虚假，将依法承担相应责任。</w:t>
      </w:r>
    </w:p>
    <w:p>
      <w:pPr>
        <w:widowControl/>
        <w:spacing w:line="440" w:lineRule="exact"/>
        <w:ind w:firstLine="420" w:firstLineChars="200"/>
        <w:jc w:val="left"/>
        <w:textAlignment w:val="top"/>
        <w:rPr>
          <w:rFonts w:ascii="Times New Roman" w:hAnsi="Times New Roman" w:cs="微软雅黑"/>
          <w:color w:val="auto"/>
          <w:szCs w:val="21"/>
        </w:rPr>
      </w:pPr>
    </w:p>
    <w:p>
      <w:pPr>
        <w:pStyle w:val="29"/>
        <w:snapToGrid w:val="0"/>
        <w:spacing w:beforeLines="0" w:afterLines="0" w:line="440" w:lineRule="exact"/>
        <w:ind w:firstLine="4725" w:firstLineChars="2250"/>
        <w:rPr>
          <w:rFonts w:ascii="Times New Roman" w:hAnsi="Times New Roman"/>
          <w:color w:val="auto"/>
          <w:sz w:val="21"/>
          <w:szCs w:val="21"/>
        </w:rPr>
      </w:pPr>
      <w:r>
        <w:rPr>
          <w:rFonts w:hint="eastAsia" w:ascii="Times New Roman" w:hAnsi="Times New Roman"/>
          <w:color w:val="auto"/>
          <w:sz w:val="21"/>
          <w:szCs w:val="21"/>
        </w:rPr>
        <w:t>投标人（盖章）</w:t>
      </w:r>
    </w:p>
    <w:p>
      <w:pPr>
        <w:pStyle w:val="29"/>
        <w:snapToGrid w:val="0"/>
        <w:spacing w:beforeLines="0" w:afterLines="0" w:line="440" w:lineRule="exact"/>
        <w:ind w:left="420" w:firstLine="420" w:firstLineChars="200"/>
        <w:rPr>
          <w:rFonts w:ascii="Times New Roman" w:hAnsi="Times New Roman"/>
          <w:color w:val="auto"/>
          <w:sz w:val="21"/>
          <w:szCs w:val="21"/>
        </w:rPr>
      </w:pPr>
      <w:r>
        <w:rPr>
          <w:rFonts w:hint="eastAsia" w:ascii="Times New Roman" w:hAnsi="Times New Roman"/>
          <w:color w:val="auto"/>
          <w:sz w:val="21"/>
          <w:szCs w:val="21"/>
        </w:rPr>
        <w:t xml:space="preserve">                                      日期：  年   月   日</w:t>
      </w:r>
    </w:p>
    <w:p>
      <w:pPr>
        <w:widowControl/>
        <w:jc w:val="left"/>
        <w:rPr>
          <w:rFonts w:ascii="Times New Roman" w:hAnsi="Times New Roman"/>
          <w:color w:val="auto"/>
          <w:kern w:val="0"/>
          <w:szCs w:val="21"/>
        </w:rPr>
      </w:pPr>
    </w:p>
    <w:p>
      <w:pPr>
        <w:widowControl/>
        <w:jc w:val="left"/>
        <w:rPr>
          <w:rFonts w:ascii="Times New Roman" w:hAnsi="Times New Roman"/>
          <w:b/>
          <w:color w:val="auto"/>
          <w:szCs w:val="21"/>
        </w:rPr>
      </w:pPr>
      <w:r>
        <w:rPr>
          <w:rFonts w:ascii="Times New Roman" w:hAnsi="Times New Roman"/>
          <w:b/>
          <w:color w:val="auto"/>
          <w:szCs w:val="21"/>
        </w:rPr>
        <w:br w:type="page"/>
      </w:r>
    </w:p>
    <w:p>
      <w:pPr>
        <w:pStyle w:val="103"/>
        <w:spacing w:line="360" w:lineRule="auto"/>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8、业绩一览表</w:t>
      </w:r>
    </w:p>
    <w:p>
      <w:pPr>
        <w:pStyle w:val="103"/>
        <w:spacing w:line="360" w:lineRule="auto"/>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业绩一览表</w:t>
      </w:r>
    </w:p>
    <w:tbl>
      <w:tblPr>
        <w:tblStyle w:val="5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61"/>
        <w:gridCol w:w="1320"/>
        <w:gridCol w:w="1099"/>
        <w:gridCol w:w="821"/>
        <w:gridCol w:w="710"/>
        <w:gridCol w:w="1162"/>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jc w:val="center"/>
              <w:rPr>
                <w:rFonts w:ascii="Times New Roman" w:hAnsi="Times New Roman"/>
                <w:b/>
                <w:color w:val="auto"/>
                <w:szCs w:val="21"/>
              </w:rPr>
            </w:pPr>
            <w:r>
              <w:rPr>
                <w:rFonts w:hint="eastAsia" w:ascii="Times New Roman" w:hAnsi="Times New Roman"/>
                <w:b/>
                <w:color w:val="auto"/>
                <w:szCs w:val="21"/>
              </w:rPr>
              <w:t>序号</w:t>
            </w:r>
          </w:p>
        </w:tc>
        <w:tc>
          <w:tcPr>
            <w:tcW w:w="1161" w:type="dxa"/>
            <w:vAlign w:val="center"/>
          </w:tcPr>
          <w:p>
            <w:pPr>
              <w:jc w:val="center"/>
              <w:rPr>
                <w:rFonts w:ascii="Times New Roman" w:hAnsi="Times New Roman"/>
                <w:b/>
                <w:color w:val="auto"/>
                <w:szCs w:val="21"/>
              </w:rPr>
            </w:pPr>
            <w:r>
              <w:rPr>
                <w:rFonts w:hint="eastAsia" w:ascii="Times New Roman" w:hAnsi="Times New Roman"/>
                <w:b/>
                <w:color w:val="auto"/>
                <w:szCs w:val="21"/>
              </w:rPr>
              <w:t>采购人</w:t>
            </w:r>
            <w:r>
              <w:rPr>
                <w:rFonts w:ascii="Times New Roman" w:hAnsi="Times New Roman"/>
                <w:b/>
                <w:color w:val="auto"/>
                <w:szCs w:val="21"/>
              </w:rPr>
              <w:br w:type="textWrapping"/>
            </w:r>
            <w:r>
              <w:rPr>
                <w:rFonts w:hint="eastAsia" w:ascii="Times New Roman" w:hAnsi="Times New Roman"/>
                <w:b/>
                <w:color w:val="auto"/>
                <w:szCs w:val="21"/>
              </w:rPr>
              <w:t>名   称</w:t>
            </w:r>
          </w:p>
        </w:tc>
        <w:tc>
          <w:tcPr>
            <w:tcW w:w="1320"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项目起止时间</w:t>
            </w:r>
          </w:p>
        </w:tc>
        <w:tc>
          <w:tcPr>
            <w:tcW w:w="1099"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项目名称</w:t>
            </w:r>
          </w:p>
        </w:tc>
        <w:tc>
          <w:tcPr>
            <w:tcW w:w="821"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采购</w:t>
            </w:r>
            <w:r>
              <w:rPr>
                <w:rFonts w:ascii="Times New Roman" w:hAnsi="Times New Roman"/>
                <w:b/>
                <w:color w:val="auto"/>
                <w:szCs w:val="21"/>
              </w:rPr>
              <w:br w:type="textWrapping"/>
            </w:r>
            <w:r>
              <w:rPr>
                <w:rFonts w:hint="eastAsia" w:ascii="Times New Roman" w:hAnsi="Times New Roman"/>
                <w:b/>
                <w:color w:val="auto"/>
                <w:szCs w:val="21"/>
              </w:rPr>
              <w:t>数量</w:t>
            </w:r>
          </w:p>
        </w:tc>
        <w:tc>
          <w:tcPr>
            <w:tcW w:w="710"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单价</w:t>
            </w:r>
          </w:p>
        </w:tc>
        <w:tc>
          <w:tcPr>
            <w:tcW w:w="1162"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合同金额</w:t>
            </w:r>
          </w:p>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（万元）</w:t>
            </w:r>
          </w:p>
        </w:tc>
        <w:tc>
          <w:tcPr>
            <w:tcW w:w="1619" w:type="dxa"/>
            <w:vAlign w:val="center"/>
          </w:tcPr>
          <w:p>
            <w:pPr>
              <w:tabs>
                <w:tab w:val="left" w:pos="6252"/>
              </w:tabs>
              <w:spacing w:line="360" w:lineRule="auto"/>
              <w:jc w:val="center"/>
              <w:rPr>
                <w:rFonts w:ascii="Times New Roman" w:hAnsi="Times New Roman"/>
                <w:b/>
                <w:color w:val="auto"/>
                <w:szCs w:val="21"/>
              </w:rPr>
            </w:pPr>
            <w:r>
              <w:rPr>
                <w:rFonts w:hint="eastAsia" w:ascii="Times New Roman" w:hAnsi="Times New Roman"/>
                <w:b/>
                <w:color w:val="auto"/>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36" w:type="dxa"/>
            <w:vAlign w:val="center"/>
          </w:tcPr>
          <w:p>
            <w:pPr>
              <w:jc w:val="center"/>
              <w:rPr>
                <w:rFonts w:ascii="Times New Roman" w:hAnsi="Times New Roman"/>
                <w:color w:val="auto"/>
                <w:szCs w:val="21"/>
              </w:rPr>
            </w:pPr>
            <w:r>
              <w:rPr>
                <w:rFonts w:hint="eastAsia" w:ascii="Times New Roman" w:hAnsi="Times New Roman"/>
                <w:color w:val="auto"/>
                <w:szCs w:val="21"/>
              </w:rPr>
              <w:t>1</w:t>
            </w:r>
          </w:p>
        </w:tc>
        <w:tc>
          <w:tcPr>
            <w:tcW w:w="1161" w:type="dxa"/>
            <w:vAlign w:val="center"/>
          </w:tcPr>
          <w:p>
            <w:pPr>
              <w:jc w:val="center"/>
              <w:rPr>
                <w:rFonts w:ascii="Times New Roman" w:hAnsi="Times New Roman"/>
                <w:color w:val="auto"/>
                <w:szCs w:val="21"/>
              </w:rPr>
            </w:pPr>
          </w:p>
        </w:tc>
        <w:tc>
          <w:tcPr>
            <w:tcW w:w="1320" w:type="dxa"/>
          </w:tcPr>
          <w:p>
            <w:pPr>
              <w:jc w:val="center"/>
              <w:rPr>
                <w:rFonts w:ascii="Times New Roman" w:hAnsi="Times New Roman"/>
                <w:color w:val="auto"/>
                <w:szCs w:val="21"/>
              </w:rPr>
            </w:pPr>
          </w:p>
        </w:tc>
        <w:tc>
          <w:tcPr>
            <w:tcW w:w="1099" w:type="dxa"/>
          </w:tcPr>
          <w:p>
            <w:pPr>
              <w:jc w:val="center"/>
              <w:rPr>
                <w:rFonts w:ascii="Times New Roman" w:hAnsi="Times New Roman"/>
                <w:color w:val="auto"/>
                <w:szCs w:val="21"/>
              </w:rPr>
            </w:pPr>
          </w:p>
        </w:tc>
        <w:tc>
          <w:tcPr>
            <w:tcW w:w="821" w:type="dxa"/>
          </w:tcPr>
          <w:p>
            <w:pPr>
              <w:jc w:val="center"/>
              <w:rPr>
                <w:rFonts w:ascii="Times New Roman" w:hAnsi="Times New Roman"/>
                <w:color w:val="auto"/>
                <w:szCs w:val="21"/>
              </w:rPr>
            </w:pPr>
          </w:p>
        </w:tc>
        <w:tc>
          <w:tcPr>
            <w:tcW w:w="710" w:type="dxa"/>
          </w:tcPr>
          <w:p>
            <w:pPr>
              <w:jc w:val="center"/>
              <w:rPr>
                <w:rFonts w:ascii="Times New Roman" w:hAnsi="Times New Roman"/>
                <w:color w:val="auto"/>
                <w:szCs w:val="21"/>
              </w:rPr>
            </w:pPr>
          </w:p>
        </w:tc>
        <w:tc>
          <w:tcPr>
            <w:tcW w:w="1162" w:type="dxa"/>
            <w:vAlign w:val="center"/>
          </w:tcPr>
          <w:p>
            <w:pPr>
              <w:jc w:val="center"/>
              <w:rPr>
                <w:rFonts w:ascii="Times New Roman" w:hAnsi="Times New Roman"/>
                <w:color w:val="auto"/>
                <w:szCs w:val="21"/>
              </w:rPr>
            </w:pPr>
          </w:p>
        </w:tc>
        <w:tc>
          <w:tcPr>
            <w:tcW w:w="1619" w:type="dxa"/>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36" w:type="dxa"/>
            <w:vAlign w:val="center"/>
          </w:tcPr>
          <w:p>
            <w:pPr>
              <w:jc w:val="center"/>
              <w:rPr>
                <w:rFonts w:ascii="Times New Roman" w:hAnsi="Times New Roman"/>
                <w:color w:val="auto"/>
                <w:szCs w:val="21"/>
              </w:rPr>
            </w:pPr>
            <w:r>
              <w:rPr>
                <w:rFonts w:hint="eastAsia" w:ascii="Times New Roman" w:hAnsi="Times New Roman"/>
                <w:color w:val="auto"/>
                <w:szCs w:val="21"/>
              </w:rPr>
              <w:t>2</w:t>
            </w:r>
          </w:p>
        </w:tc>
        <w:tc>
          <w:tcPr>
            <w:tcW w:w="1161" w:type="dxa"/>
            <w:vAlign w:val="center"/>
          </w:tcPr>
          <w:p>
            <w:pPr>
              <w:jc w:val="center"/>
              <w:rPr>
                <w:rFonts w:ascii="Times New Roman" w:hAnsi="Times New Roman"/>
                <w:color w:val="auto"/>
                <w:szCs w:val="21"/>
              </w:rPr>
            </w:pPr>
          </w:p>
        </w:tc>
        <w:tc>
          <w:tcPr>
            <w:tcW w:w="1320" w:type="dxa"/>
          </w:tcPr>
          <w:p>
            <w:pPr>
              <w:jc w:val="center"/>
              <w:rPr>
                <w:rFonts w:ascii="Times New Roman" w:hAnsi="Times New Roman"/>
                <w:color w:val="auto"/>
                <w:szCs w:val="21"/>
              </w:rPr>
            </w:pPr>
          </w:p>
        </w:tc>
        <w:tc>
          <w:tcPr>
            <w:tcW w:w="1099" w:type="dxa"/>
          </w:tcPr>
          <w:p>
            <w:pPr>
              <w:jc w:val="center"/>
              <w:rPr>
                <w:rFonts w:ascii="Times New Roman" w:hAnsi="Times New Roman"/>
                <w:color w:val="auto"/>
                <w:szCs w:val="21"/>
              </w:rPr>
            </w:pPr>
          </w:p>
        </w:tc>
        <w:tc>
          <w:tcPr>
            <w:tcW w:w="821" w:type="dxa"/>
          </w:tcPr>
          <w:p>
            <w:pPr>
              <w:jc w:val="center"/>
              <w:rPr>
                <w:rFonts w:ascii="Times New Roman" w:hAnsi="Times New Roman"/>
                <w:color w:val="auto"/>
                <w:szCs w:val="21"/>
              </w:rPr>
            </w:pPr>
          </w:p>
        </w:tc>
        <w:tc>
          <w:tcPr>
            <w:tcW w:w="710" w:type="dxa"/>
          </w:tcPr>
          <w:p>
            <w:pPr>
              <w:jc w:val="center"/>
              <w:rPr>
                <w:rFonts w:ascii="Times New Roman" w:hAnsi="Times New Roman"/>
                <w:color w:val="auto"/>
                <w:szCs w:val="21"/>
              </w:rPr>
            </w:pPr>
          </w:p>
        </w:tc>
        <w:tc>
          <w:tcPr>
            <w:tcW w:w="1162" w:type="dxa"/>
            <w:vAlign w:val="center"/>
          </w:tcPr>
          <w:p>
            <w:pPr>
              <w:jc w:val="center"/>
              <w:rPr>
                <w:rFonts w:ascii="Times New Roman" w:hAnsi="Times New Roman"/>
                <w:color w:val="auto"/>
                <w:szCs w:val="21"/>
              </w:rPr>
            </w:pPr>
          </w:p>
        </w:tc>
        <w:tc>
          <w:tcPr>
            <w:tcW w:w="1619" w:type="dxa"/>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36" w:type="dxa"/>
            <w:vAlign w:val="center"/>
          </w:tcPr>
          <w:p>
            <w:pPr>
              <w:jc w:val="center"/>
              <w:rPr>
                <w:rFonts w:ascii="Times New Roman" w:hAnsi="Times New Roman"/>
                <w:color w:val="auto"/>
                <w:szCs w:val="21"/>
              </w:rPr>
            </w:pPr>
            <w:r>
              <w:rPr>
                <w:rFonts w:hint="eastAsia" w:ascii="Times New Roman" w:hAnsi="Times New Roman"/>
                <w:color w:val="auto"/>
                <w:szCs w:val="21"/>
              </w:rPr>
              <w:t>3</w:t>
            </w:r>
          </w:p>
        </w:tc>
        <w:tc>
          <w:tcPr>
            <w:tcW w:w="1161" w:type="dxa"/>
            <w:vAlign w:val="center"/>
          </w:tcPr>
          <w:p>
            <w:pPr>
              <w:jc w:val="center"/>
              <w:rPr>
                <w:rFonts w:ascii="Times New Roman" w:hAnsi="Times New Roman"/>
                <w:color w:val="auto"/>
                <w:szCs w:val="21"/>
              </w:rPr>
            </w:pPr>
          </w:p>
        </w:tc>
        <w:tc>
          <w:tcPr>
            <w:tcW w:w="1320" w:type="dxa"/>
          </w:tcPr>
          <w:p>
            <w:pPr>
              <w:jc w:val="center"/>
              <w:rPr>
                <w:rFonts w:ascii="Times New Roman" w:hAnsi="Times New Roman"/>
                <w:color w:val="auto"/>
                <w:szCs w:val="21"/>
              </w:rPr>
            </w:pPr>
          </w:p>
        </w:tc>
        <w:tc>
          <w:tcPr>
            <w:tcW w:w="1099" w:type="dxa"/>
          </w:tcPr>
          <w:p>
            <w:pPr>
              <w:jc w:val="center"/>
              <w:rPr>
                <w:rFonts w:ascii="Times New Roman" w:hAnsi="Times New Roman"/>
                <w:color w:val="auto"/>
                <w:szCs w:val="21"/>
              </w:rPr>
            </w:pPr>
          </w:p>
        </w:tc>
        <w:tc>
          <w:tcPr>
            <w:tcW w:w="821" w:type="dxa"/>
          </w:tcPr>
          <w:p>
            <w:pPr>
              <w:jc w:val="center"/>
              <w:rPr>
                <w:rFonts w:ascii="Times New Roman" w:hAnsi="Times New Roman"/>
                <w:color w:val="auto"/>
                <w:szCs w:val="21"/>
              </w:rPr>
            </w:pPr>
          </w:p>
        </w:tc>
        <w:tc>
          <w:tcPr>
            <w:tcW w:w="710" w:type="dxa"/>
          </w:tcPr>
          <w:p>
            <w:pPr>
              <w:jc w:val="center"/>
              <w:rPr>
                <w:rFonts w:ascii="Times New Roman" w:hAnsi="Times New Roman"/>
                <w:color w:val="auto"/>
                <w:szCs w:val="21"/>
              </w:rPr>
            </w:pPr>
          </w:p>
        </w:tc>
        <w:tc>
          <w:tcPr>
            <w:tcW w:w="1162" w:type="dxa"/>
            <w:vAlign w:val="center"/>
          </w:tcPr>
          <w:p>
            <w:pPr>
              <w:jc w:val="center"/>
              <w:rPr>
                <w:rFonts w:ascii="Times New Roman" w:hAnsi="Times New Roman"/>
                <w:color w:val="auto"/>
                <w:szCs w:val="21"/>
              </w:rPr>
            </w:pPr>
          </w:p>
        </w:tc>
        <w:tc>
          <w:tcPr>
            <w:tcW w:w="1619" w:type="dxa"/>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36" w:type="dxa"/>
            <w:vAlign w:val="center"/>
          </w:tcPr>
          <w:p>
            <w:pPr>
              <w:jc w:val="center"/>
              <w:rPr>
                <w:rFonts w:ascii="Times New Roman" w:hAnsi="Times New Roman"/>
                <w:color w:val="auto"/>
                <w:szCs w:val="21"/>
              </w:rPr>
            </w:pPr>
            <w:r>
              <w:rPr>
                <w:rFonts w:hint="eastAsia" w:ascii="Times New Roman" w:hAnsi="Times New Roman"/>
                <w:color w:val="auto"/>
                <w:szCs w:val="21"/>
              </w:rPr>
              <w:t>……</w:t>
            </w:r>
          </w:p>
        </w:tc>
        <w:tc>
          <w:tcPr>
            <w:tcW w:w="1161" w:type="dxa"/>
            <w:vAlign w:val="center"/>
          </w:tcPr>
          <w:p>
            <w:pPr>
              <w:jc w:val="center"/>
              <w:rPr>
                <w:rFonts w:ascii="Times New Roman" w:hAnsi="Times New Roman"/>
                <w:color w:val="auto"/>
                <w:szCs w:val="21"/>
              </w:rPr>
            </w:pPr>
          </w:p>
        </w:tc>
        <w:tc>
          <w:tcPr>
            <w:tcW w:w="1320" w:type="dxa"/>
          </w:tcPr>
          <w:p>
            <w:pPr>
              <w:jc w:val="center"/>
              <w:rPr>
                <w:rFonts w:ascii="Times New Roman" w:hAnsi="Times New Roman"/>
                <w:color w:val="auto"/>
                <w:szCs w:val="21"/>
              </w:rPr>
            </w:pPr>
          </w:p>
        </w:tc>
        <w:tc>
          <w:tcPr>
            <w:tcW w:w="1099" w:type="dxa"/>
          </w:tcPr>
          <w:p>
            <w:pPr>
              <w:jc w:val="center"/>
              <w:rPr>
                <w:rFonts w:ascii="Times New Roman" w:hAnsi="Times New Roman"/>
                <w:color w:val="auto"/>
                <w:szCs w:val="21"/>
              </w:rPr>
            </w:pPr>
          </w:p>
        </w:tc>
        <w:tc>
          <w:tcPr>
            <w:tcW w:w="821" w:type="dxa"/>
          </w:tcPr>
          <w:p>
            <w:pPr>
              <w:jc w:val="center"/>
              <w:rPr>
                <w:rFonts w:ascii="Times New Roman" w:hAnsi="Times New Roman"/>
                <w:color w:val="auto"/>
                <w:szCs w:val="21"/>
              </w:rPr>
            </w:pPr>
          </w:p>
        </w:tc>
        <w:tc>
          <w:tcPr>
            <w:tcW w:w="710" w:type="dxa"/>
          </w:tcPr>
          <w:p>
            <w:pPr>
              <w:jc w:val="center"/>
              <w:rPr>
                <w:rFonts w:ascii="Times New Roman" w:hAnsi="Times New Roman"/>
                <w:color w:val="auto"/>
                <w:szCs w:val="21"/>
              </w:rPr>
            </w:pPr>
          </w:p>
        </w:tc>
        <w:tc>
          <w:tcPr>
            <w:tcW w:w="1162" w:type="dxa"/>
            <w:vAlign w:val="center"/>
          </w:tcPr>
          <w:p>
            <w:pPr>
              <w:jc w:val="center"/>
              <w:rPr>
                <w:rFonts w:ascii="Times New Roman" w:hAnsi="Times New Roman"/>
                <w:color w:val="auto"/>
                <w:szCs w:val="21"/>
              </w:rPr>
            </w:pPr>
          </w:p>
        </w:tc>
        <w:tc>
          <w:tcPr>
            <w:tcW w:w="1619" w:type="dxa"/>
            <w:vAlign w:val="center"/>
          </w:tcPr>
          <w:p>
            <w:pPr>
              <w:jc w:val="center"/>
              <w:rPr>
                <w:rFonts w:ascii="Times New Roman" w:hAnsi="Times New Roman"/>
                <w:color w:val="auto"/>
                <w:szCs w:val="21"/>
              </w:rPr>
            </w:pPr>
          </w:p>
        </w:tc>
      </w:tr>
    </w:tbl>
    <w:p>
      <w:pPr>
        <w:snapToGrid w:val="0"/>
        <w:spacing w:before="120" w:beforeLines="50" w:line="400" w:lineRule="exact"/>
        <w:ind w:firstLine="200"/>
        <w:rPr>
          <w:rFonts w:ascii="Times New Roman" w:hAnsi="Times New Roman"/>
          <w:b/>
          <w:color w:val="auto"/>
          <w:szCs w:val="21"/>
        </w:rPr>
      </w:pPr>
      <w:r>
        <w:rPr>
          <w:rFonts w:hint="eastAsia" w:ascii="Times New Roman" w:hAnsi="Times New Roman"/>
          <w:b/>
          <w:color w:val="auto"/>
          <w:szCs w:val="21"/>
        </w:rPr>
        <w:t>注：</w:t>
      </w:r>
      <w:bookmarkStart w:id="140" w:name="_Hlk27161104"/>
      <w:r>
        <w:rPr>
          <w:rFonts w:hint="eastAsia" w:ascii="Times New Roman" w:hAnsi="Times New Roman"/>
          <w:b/>
          <w:color w:val="auto"/>
          <w:szCs w:val="21"/>
        </w:rPr>
        <w:t>按评分标准附证明材料。</w:t>
      </w:r>
      <w:bookmarkEnd w:id="140"/>
    </w:p>
    <w:p>
      <w:pPr>
        <w:snapToGrid w:val="0"/>
        <w:spacing w:before="120" w:beforeLines="50" w:line="400" w:lineRule="exact"/>
        <w:ind w:firstLine="200"/>
        <w:rPr>
          <w:rFonts w:ascii="Times New Roman" w:hAnsi="Times New Roman"/>
          <w:color w:val="auto"/>
          <w:szCs w:val="21"/>
          <w:u w:val="single"/>
        </w:rPr>
      </w:pPr>
      <w:r>
        <w:rPr>
          <w:rFonts w:hint="eastAsia" w:ascii="Times New Roman" w:hAnsi="Times New Roman"/>
          <w:color w:val="auto"/>
          <w:szCs w:val="21"/>
        </w:rPr>
        <w:t>法定代表人或被授权人签字（或盖章）</w:t>
      </w:r>
      <w:r>
        <w:rPr>
          <w:rFonts w:hint="eastAsia" w:ascii="Times New Roman" w:hAnsi="Times New Roman"/>
          <w:color w:val="auto"/>
          <w:spacing w:val="20"/>
          <w:szCs w:val="21"/>
        </w:rPr>
        <w:t>：</w:t>
      </w:r>
      <w:r>
        <w:rPr>
          <w:rFonts w:ascii="Times New Roman" w:hAnsi="Times New Roman"/>
          <w:color w:val="auto"/>
          <w:spacing w:val="20"/>
          <w:szCs w:val="21"/>
          <w:u w:val="single"/>
        </w:rPr>
        <w:t xml:space="preserve">          </w:t>
      </w:r>
    </w:p>
    <w:p>
      <w:pPr>
        <w:snapToGrid w:val="0"/>
        <w:spacing w:before="120" w:beforeLines="50" w:after="50" w:line="400" w:lineRule="exact"/>
        <w:ind w:firstLine="210" w:firstLineChars="100"/>
        <w:rPr>
          <w:rFonts w:ascii="Times New Roman" w:hAnsi="Times New Roman"/>
          <w:color w:val="auto"/>
          <w:szCs w:val="21"/>
        </w:rPr>
      </w:pPr>
      <w:r>
        <w:rPr>
          <w:rFonts w:hint="eastAsia" w:ascii="Times New Roman" w:hAnsi="Times New Roman"/>
          <w:color w:val="auto"/>
          <w:szCs w:val="21"/>
        </w:rPr>
        <w:t>投标人公章：</w:t>
      </w:r>
      <w:r>
        <w:rPr>
          <w:rFonts w:ascii="Times New Roman" w:hAnsi="Times New Roman"/>
          <w:color w:val="auto"/>
          <w:szCs w:val="21"/>
        </w:rPr>
        <w:t xml:space="preserve">                 </w:t>
      </w:r>
      <w:r>
        <w:rPr>
          <w:rFonts w:hint="eastAsia" w:ascii="Times New Roman" w:hAnsi="Times New Roman"/>
          <w:color w:val="auto"/>
          <w:szCs w:val="21"/>
        </w:rPr>
        <w:t xml:space="preserve">                         年</w:t>
      </w:r>
      <w:r>
        <w:rPr>
          <w:rFonts w:ascii="Times New Roman" w:hAnsi="Times New Roman"/>
          <w:color w:val="auto"/>
          <w:szCs w:val="21"/>
        </w:rPr>
        <w:t xml:space="preserve">    </w:t>
      </w:r>
      <w:r>
        <w:rPr>
          <w:rFonts w:hint="eastAsia" w:ascii="Times New Roman" w:hAnsi="Times New Roman"/>
          <w:color w:val="auto"/>
          <w:szCs w:val="21"/>
        </w:rPr>
        <w:t>月</w:t>
      </w:r>
      <w:r>
        <w:rPr>
          <w:rFonts w:ascii="Times New Roman" w:hAnsi="Times New Roman"/>
          <w:color w:val="auto"/>
          <w:szCs w:val="21"/>
        </w:rPr>
        <w:t xml:space="preserve">    </w:t>
      </w:r>
      <w:r>
        <w:rPr>
          <w:rFonts w:hint="eastAsia" w:ascii="Times New Roman" w:hAnsi="Times New Roman"/>
          <w:color w:val="auto"/>
          <w:szCs w:val="21"/>
        </w:rPr>
        <w:t>日</w:t>
      </w:r>
    </w:p>
    <w:p>
      <w:pPr>
        <w:pStyle w:val="103"/>
        <w:spacing w:line="360" w:lineRule="auto"/>
        <w:jc w:val="left"/>
        <w:rPr>
          <w:rFonts w:ascii="Times New Roman" w:hAnsi="Times New Roman" w:eastAsia="宋体"/>
          <w:b/>
          <w:color w:val="auto"/>
          <w:sz w:val="21"/>
          <w:szCs w:val="21"/>
        </w:rPr>
      </w:pPr>
    </w:p>
    <w:p>
      <w:pPr>
        <w:pStyle w:val="103"/>
        <w:spacing w:line="360" w:lineRule="auto"/>
        <w:jc w:val="left"/>
        <w:rPr>
          <w:rFonts w:ascii="Times New Roman" w:hAnsi="Times New Roman" w:eastAsia="宋体"/>
          <w:b/>
          <w:color w:val="auto"/>
          <w:sz w:val="21"/>
          <w:szCs w:val="21"/>
        </w:rPr>
      </w:pPr>
      <w:r>
        <w:rPr>
          <w:rFonts w:hint="eastAsia" w:ascii="Times New Roman" w:hAnsi="Times New Roman" w:eastAsia="宋体"/>
          <w:b/>
          <w:color w:val="auto"/>
          <w:sz w:val="21"/>
          <w:szCs w:val="21"/>
        </w:rPr>
        <w:t>9、</w:t>
      </w:r>
      <w:bookmarkStart w:id="141" w:name="_Hlk27161126"/>
      <w:r>
        <w:rPr>
          <w:rFonts w:hint="eastAsia" w:ascii="Times New Roman" w:hAnsi="Times New Roman" w:eastAsia="宋体"/>
          <w:b/>
          <w:color w:val="auto"/>
          <w:sz w:val="21"/>
          <w:szCs w:val="21"/>
        </w:rPr>
        <w:t>响应偏离表</w:t>
      </w:r>
      <w:bookmarkEnd w:id="141"/>
    </w:p>
    <w:p>
      <w:pPr>
        <w:ind w:firstLine="211" w:firstLineChars="100"/>
        <w:jc w:val="center"/>
        <w:rPr>
          <w:rFonts w:ascii="Times New Roman" w:hAnsi="Times New Roman"/>
          <w:b/>
          <w:bCs/>
          <w:color w:val="auto"/>
          <w:szCs w:val="21"/>
        </w:rPr>
      </w:pPr>
      <w:r>
        <w:rPr>
          <w:rFonts w:hint="eastAsia" w:ascii="Times New Roman" w:hAnsi="Times New Roman"/>
          <w:b/>
          <w:bCs/>
          <w:color w:val="auto"/>
          <w:szCs w:val="21"/>
        </w:rPr>
        <w:t>响应偏离表</w:t>
      </w:r>
    </w:p>
    <w:p>
      <w:pPr>
        <w:ind w:firstLine="210" w:firstLineChars="100"/>
        <w:rPr>
          <w:rFonts w:ascii="Times New Roman" w:hAnsi="Times New Roman"/>
          <w:color w:val="auto"/>
          <w:szCs w:val="21"/>
        </w:rPr>
      </w:pPr>
      <w:r>
        <w:rPr>
          <w:rFonts w:hint="eastAsia" w:ascii="Times New Roman" w:hAnsi="Times New Roman"/>
          <w:color w:val="auto"/>
          <w:szCs w:val="21"/>
        </w:rPr>
        <w:t>单位名称（盖章）：</w:t>
      </w:r>
    </w:p>
    <w:tbl>
      <w:tblPr>
        <w:tblStyle w:val="50"/>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jc w:val="center"/>
              <w:rPr>
                <w:rFonts w:ascii="Times New Roman" w:hAnsi="Times New Roman"/>
                <w:color w:val="auto"/>
                <w:szCs w:val="21"/>
              </w:rPr>
            </w:pPr>
            <w:r>
              <w:rPr>
                <w:rFonts w:hint="eastAsia" w:ascii="Times New Roman" w:hAnsi="Times New Roman"/>
                <w:color w:val="auto"/>
                <w:szCs w:val="21"/>
              </w:rPr>
              <w:t>序号</w:t>
            </w:r>
          </w:p>
        </w:tc>
        <w:tc>
          <w:tcPr>
            <w:tcW w:w="3086" w:type="dxa"/>
          </w:tcPr>
          <w:p>
            <w:pPr>
              <w:spacing w:before="240" w:after="240"/>
              <w:jc w:val="center"/>
              <w:rPr>
                <w:rFonts w:ascii="Times New Roman" w:hAnsi="Times New Roman"/>
                <w:color w:val="auto"/>
                <w:szCs w:val="21"/>
              </w:rPr>
            </w:pPr>
            <w:r>
              <w:rPr>
                <w:rFonts w:hint="eastAsia" w:ascii="Times New Roman" w:hAnsi="Times New Roman"/>
                <w:color w:val="auto"/>
                <w:szCs w:val="21"/>
              </w:rPr>
              <w:t>招标文件的规定</w:t>
            </w:r>
          </w:p>
        </w:tc>
        <w:tc>
          <w:tcPr>
            <w:tcW w:w="3086" w:type="dxa"/>
          </w:tcPr>
          <w:p>
            <w:pPr>
              <w:spacing w:before="240" w:after="240"/>
              <w:jc w:val="center"/>
              <w:rPr>
                <w:rFonts w:ascii="Times New Roman" w:hAnsi="Times New Roman"/>
                <w:color w:val="auto"/>
                <w:szCs w:val="21"/>
              </w:rPr>
            </w:pPr>
            <w:r>
              <w:rPr>
                <w:rFonts w:hint="eastAsia" w:ascii="Times New Roman" w:hAnsi="Times New Roman"/>
                <w:color w:val="auto"/>
                <w:szCs w:val="21"/>
              </w:rPr>
              <w:t>投标文件的相应</w:t>
            </w:r>
          </w:p>
        </w:tc>
        <w:tc>
          <w:tcPr>
            <w:tcW w:w="1411" w:type="dxa"/>
          </w:tcPr>
          <w:p>
            <w:pPr>
              <w:spacing w:before="240" w:after="240"/>
              <w:jc w:val="center"/>
              <w:rPr>
                <w:rFonts w:ascii="Times New Roman" w:hAnsi="Times New Roman"/>
                <w:color w:val="auto"/>
                <w:szCs w:val="21"/>
              </w:rPr>
            </w:pPr>
            <w:r>
              <w:rPr>
                <w:rFonts w:hint="eastAsia" w:ascii="Times New Roman" w:hAnsi="Times New Roman"/>
                <w:color w:val="auto"/>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1411" w:type="dxa"/>
          </w:tcPr>
          <w:p>
            <w:pPr>
              <w:spacing w:before="240" w:after="240"/>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1411" w:type="dxa"/>
          </w:tcPr>
          <w:p>
            <w:pPr>
              <w:spacing w:before="240" w:after="240"/>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3086" w:type="dxa"/>
          </w:tcPr>
          <w:p>
            <w:pPr>
              <w:spacing w:before="240" w:after="240"/>
              <w:rPr>
                <w:rFonts w:ascii="Times New Roman" w:hAnsi="Times New Roman"/>
                <w:color w:val="auto"/>
                <w:szCs w:val="21"/>
              </w:rPr>
            </w:pPr>
          </w:p>
        </w:tc>
        <w:tc>
          <w:tcPr>
            <w:tcW w:w="1411" w:type="dxa"/>
          </w:tcPr>
          <w:p>
            <w:pPr>
              <w:spacing w:before="240" w:after="240"/>
              <w:rPr>
                <w:rFonts w:ascii="Times New Roman" w:hAnsi="Times New Roman"/>
                <w:color w:val="auto"/>
                <w:szCs w:val="21"/>
              </w:rPr>
            </w:pPr>
          </w:p>
        </w:tc>
      </w:tr>
    </w:tbl>
    <w:p>
      <w:pPr>
        <w:spacing w:line="360" w:lineRule="auto"/>
        <w:rPr>
          <w:rFonts w:ascii="Times New Roman" w:hAnsi="Times New Roman"/>
          <w:b/>
          <w:color w:val="auto"/>
          <w:szCs w:val="21"/>
        </w:rPr>
      </w:pPr>
      <w:r>
        <w:rPr>
          <w:rFonts w:hint="eastAsia" w:ascii="Times New Roman" w:hAnsi="Times New Roman"/>
          <w:b/>
          <w:color w:val="auto"/>
          <w:szCs w:val="21"/>
        </w:rPr>
        <w:t>注：投标人的投标文件与招标文件第二章招标需求的规定存在偏离的，应在此表中如实说明。未在上表中说明的，将被认为完全响应招标文件的规定。</w:t>
      </w:r>
    </w:p>
    <w:p>
      <w:pPr>
        <w:snapToGrid w:val="0"/>
        <w:spacing w:before="120" w:beforeLines="50" w:line="400" w:lineRule="exact"/>
        <w:ind w:firstLine="200"/>
        <w:rPr>
          <w:rFonts w:ascii="Times New Roman" w:hAnsi="Times New Roman"/>
          <w:color w:val="auto"/>
          <w:sz w:val="24"/>
        </w:rPr>
      </w:pPr>
      <w:r>
        <w:rPr>
          <w:rFonts w:hint="eastAsia" w:ascii="Times New Roman" w:hAnsi="Times New Roman"/>
          <w:color w:val="auto"/>
          <w:szCs w:val="21"/>
        </w:rPr>
        <w:t>法定代表人或被授权人签字（或盖章）</w:t>
      </w:r>
      <w:r>
        <w:rPr>
          <w:rFonts w:hint="eastAsia" w:ascii="Times New Roman" w:hAnsi="Times New Roman"/>
          <w:color w:val="auto"/>
          <w:spacing w:val="20"/>
          <w:szCs w:val="21"/>
        </w:rPr>
        <w:t>：</w:t>
      </w:r>
      <w:r>
        <w:rPr>
          <w:rFonts w:ascii="Times New Roman" w:hAnsi="Times New Roman"/>
          <w:color w:val="auto"/>
          <w:spacing w:val="20"/>
          <w:szCs w:val="21"/>
          <w:u w:val="single"/>
        </w:rPr>
        <w:t xml:space="preserve">           </w:t>
      </w:r>
    </w:p>
    <w:p>
      <w:pPr>
        <w:snapToGrid w:val="0"/>
        <w:spacing w:before="120" w:beforeLines="50" w:line="400" w:lineRule="exact"/>
        <w:ind w:firstLine="200"/>
        <w:rPr>
          <w:rFonts w:ascii="Times New Roman" w:hAnsi="Times New Roman"/>
          <w:color w:val="auto"/>
          <w:szCs w:val="21"/>
        </w:rPr>
      </w:pPr>
      <w:r>
        <w:rPr>
          <w:rFonts w:hint="eastAsia" w:ascii="Times New Roman" w:hAnsi="Times New Roman"/>
          <w:color w:val="auto"/>
          <w:szCs w:val="21"/>
        </w:rPr>
        <w:t>投标人公章：</w:t>
      </w:r>
      <w:r>
        <w:rPr>
          <w:rFonts w:ascii="Times New Roman" w:hAnsi="Times New Roman"/>
          <w:color w:val="auto"/>
          <w:szCs w:val="21"/>
        </w:rPr>
        <w:t xml:space="preserve">                   </w:t>
      </w:r>
      <w:r>
        <w:rPr>
          <w:rFonts w:hint="eastAsia" w:ascii="Times New Roman" w:hAnsi="Times New Roman"/>
          <w:color w:val="auto"/>
          <w:szCs w:val="21"/>
        </w:rPr>
        <w:t xml:space="preserve">                年</w:t>
      </w:r>
      <w:r>
        <w:rPr>
          <w:rFonts w:ascii="Times New Roman" w:hAnsi="Times New Roman"/>
          <w:color w:val="auto"/>
          <w:szCs w:val="21"/>
        </w:rPr>
        <w:t xml:space="preserve">    </w:t>
      </w:r>
      <w:r>
        <w:rPr>
          <w:rFonts w:hint="eastAsia" w:ascii="Times New Roman" w:hAnsi="Times New Roman"/>
          <w:color w:val="auto"/>
          <w:szCs w:val="21"/>
        </w:rPr>
        <w:t>月</w:t>
      </w:r>
      <w:r>
        <w:rPr>
          <w:rFonts w:ascii="Times New Roman" w:hAnsi="Times New Roman"/>
          <w:color w:val="auto"/>
          <w:szCs w:val="21"/>
        </w:rPr>
        <w:t xml:space="preserve">    </w:t>
      </w:r>
      <w:r>
        <w:rPr>
          <w:rFonts w:hint="eastAsia" w:ascii="Times New Roman" w:hAnsi="Times New Roman"/>
          <w:color w:val="auto"/>
          <w:szCs w:val="21"/>
        </w:rPr>
        <w:t>日</w:t>
      </w:r>
    </w:p>
    <w:p>
      <w:pPr>
        <w:snapToGrid w:val="0"/>
        <w:spacing w:before="120" w:beforeLines="50" w:after="50" w:line="360" w:lineRule="auto"/>
        <w:rPr>
          <w:rFonts w:ascii="Times New Roman" w:hAnsi="Times New Roman"/>
          <w:color w:val="auto"/>
          <w:szCs w:val="21"/>
        </w:rPr>
      </w:pPr>
    </w:p>
    <w:p>
      <w:pPr>
        <w:snapToGrid w:val="0"/>
        <w:spacing w:before="120" w:beforeLines="50" w:after="50" w:line="360" w:lineRule="auto"/>
        <w:rPr>
          <w:rFonts w:ascii="Times New Roman" w:hAnsi="Times New Roman"/>
          <w:color w:val="auto"/>
          <w:szCs w:val="21"/>
        </w:rPr>
      </w:pPr>
    </w:p>
    <w:p>
      <w:pPr>
        <w:pStyle w:val="103"/>
        <w:spacing w:line="360" w:lineRule="auto"/>
        <w:rPr>
          <w:rFonts w:ascii="Times New Roman" w:hAnsi="Times New Roman" w:eastAsia="宋体"/>
          <w:b/>
          <w:color w:val="auto"/>
          <w:sz w:val="21"/>
          <w:szCs w:val="21"/>
        </w:rPr>
        <w:sectPr>
          <w:pgSz w:w="11911" w:h="16838"/>
          <w:pgMar w:top="1247" w:right="1134" w:bottom="1247" w:left="1134" w:header="720" w:footer="720" w:gutter="0"/>
          <w:cols w:space="0" w:num="1"/>
          <w:rtlGutter w:val="0"/>
          <w:docGrid w:linePitch="312" w:charSpace="0"/>
        </w:sectPr>
      </w:pPr>
    </w:p>
    <w:p>
      <w:pPr>
        <w:pStyle w:val="103"/>
        <w:spacing w:line="360" w:lineRule="auto"/>
        <w:rPr>
          <w:rFonts w:ascii="Times New Roman" w:hAnsi="Times New Roman" w:eastAsia="宋体"/>
          <w:b/>
          <w:color w:val="auto"/>
          <w:sz w:val="21"/>
          <w:szCs w:val="21"/>
        </w:rPr>
      </w:pPr>
      <w:r>
        <w:rPr>
          <w:rFonts w:hint="eastAsia" w:ascii="Times New Roman" w:hAnsi="Times New Roman" w:eastAsia="宋体"/>
          <w:b/>
          <w:color w:val="auto"/>
          <w:sz w:val="21"/>
          <w:szCs w:val="21"/>
        </w:rPr>
        <w:t>10、实施人员一览表</w:t>
      </w:r>
    </w:p>
    <w:p>
      <w:pPr>
        <w:pStyle w:val="29"/>
        <w:adjustRightInd w:val="0"/>
        <w:spacing w:before="120" w:after="120" w:line="360" w:lineRule="auto"/>
        <w:jc w:val="center"/>
        <w:textAlignment w:val="baseline"/>
        <w:rPr>
          <w:rFonts w:ascii="Times New Roman" w:hAnsi="Times New Roman"/>
          <w:color w:val="auto"/>
          <w:sz w:val="21"/>
          <w:szCs w:val="21"/>
        </w:rPr>
      </w:pPr>
      <w:r>
        <w:rPr>
          <w:rFonts w:hint="eastAsia" w:ascii="Times New Roman" w:hAnsi="Times New Roman"/>
          <w:b/>
          <w:color w:val="auto"/>
          <w:sz w:val="21"/>
          <w:szCs w:val="21"/>
        </w:rPr>
        <w:t>实施人员一览表</w:t>
      </w:r>
    </w:p>
    <w:tbl>
      <w:tblPr>
        <w:tblStyle w:val="50"/>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970"/>
        <w:gridCol w:w="709"/>
        <w:gridCol w:w="1254"/>
        <w:gridCol w:w="1454"/>
        <w:gridCol w:w="113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项目组所任职务</w:t>
            </w:r>
          </w:p>
        </w:tc>
        <w:tc>
          <w:tcPr>
            <w:tcW w:w="970"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职称</w:t>
            </w:r>
          </w:p>
        </w:tc>
        <w:tc>
          <w:tcPr>
            <w:tcW w:w="12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专业技术资格</w:t>
            </w:r>
          </w:p>
        </w:tc>
        <w:tc>
          <w:tcPr>
            <w:tcW w:w="14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专业技术资格证书编号</w:t>
            </w:r>
          </w:p>
        </w:tc>
        <w:tc>
          <w:tcPr>
            <w:tcW w:w="113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从事本工作时间</w:t>
            </w:r>
          </w:p>
        </w:tc>
        <w:tc>
          <w:tcPr>
            <w:tcW w:w="134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是否为本项目驻点人员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r>
              <w:rPr>
                <w:rFonts w:hint="eastAsia" w:ascii="Times New Roman" w:hAnsi="Times New Roman"/>
                <w:color w:val="auto"/>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r>
              <w:rPr>
                <w:rFonts w:hint="eastAsia" w:ascii="Times New Roman" w:hAnsi="Times New Roman"/>
                <w:color w:val="auto"/>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454"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auto"/>
                <w:szCs w:val="21"/>
              </w:rPr>
            </w:pPr>
          </w:p>
        </w:tc>
      </w:tr>
    </w:tbl>
    <w:p>
      <w:pPr>
        <w:spacing w:line="360" w:lineRule="auto"/>
        <w:ind w:firstLine="422" w:firstLineChars="200"/>
        <w:rPr>
          <w:rFonts w:ascii="Times New Roman" w:hAnsi="Times New Roman"/>
          <w:b/>
          <w:color w:val="auto"/>
          <w:szCs w:val="21"/>
        </w:rPr>
      </w:pPr>
      <w:r>
        <w:rPr>
          <w:rFonts w:hint="eastAsia" w:ascii="Times New Roman" w:hAnsi="Times New Roman"/>
          <w:b/>
          <w:color w:val="auto"/>
          <w:szCs w:val="21"/>
        </w:rPr>
        <w:t>注：1、“项目实施人员”指投标单位完成本项目所配备的人员。</w:t>
      </w:r>
    </w:p>
    <w:p>
      <w:pPr>
        <w:spacing w:line="360" w:lineRule="auto"/>
        <w:ind w:firstLine="843" w:firstLineChars="400"/>
        <w:rPr>
          <w:rFonts w:ascii="Times New Roman" w:hAnsi="Times New Roman"/>
          <w:b/>
          <w:color w:val="auto"/>
          <w:szCs w:val="21"/>
        </w:rPr>
      </w:pPr>
      <w:r>
        <w:rPr>
          <w:rFonts w:hint="eastAsia" w:ascii="Times New Roman" w:hAnsi="Times New Roman"/>
          <w:b/>
          <w:color w:val="auto"/>
          <w:szCs w:val="21"/>
        </w:rPr>
        <w:t>2、项目负责人及其他人员情况介绍自拟，附各专业人员相关证明材料复印件加盖公章。</w:t>
      </w:r>
    </w:p>
    <w:p>
      <w:pPr>
        <w:spacing w:line="360" w:lineRule="auto"/>
        <w:ind w:firstLine="843" w:firstLineChars="400"/>
        <w:rPr>
          <w:rFonts w:ascii="Times New Roman" w:hAnsi="Times New Roman"/>
          <w:b/>
          <w:color w:val="auto"/>
          <w:szCs w:val="21"/>
        </w:rPr>
      </w:pPr>
      <w:r>
        <w:rPr>
          <w:rFonts w:hint="eastAsia" w:ascii="Times New Roman" w:hAnsi="Times New Roman"/>
          <w:b/>
          <w:color w:val="auto"/>
          <w:szCs w:val="21"/>
        </w:rPr>
        <w:t>3、表格不够填写可添加。</w:t>
      </w:r>
    </w:p>
    <w:p>
      <w:pPr>
        <w:snapToGrid w:val="0"/>
        <w:spacing w:before="50" w:after="50" w:line="360" w:lineRule="auto"/>
        <w:rPr>
          <w:rFonts w:ascii="Times New Roman" w:hAnsi="Times New Roman"/>
          <w:color w:val="auto"/>
          <w:spacing w:val="20"/>
          <w:szCs w:val="21"/>
          <w:u w:val="single"/>
        </w:rPr>
      </w:pPr>
      <w:r>
        <w:rPr>
          <w:rFonts w:hint="eastAsia" w:ascii="Times New Roman" w:hAnsi="Times New Roman"/>
          <w:color w:val="auto"/>
          <w:szCs w:val="21"/>
        </w:rPr>
        <w:t>法定代表人或被授权人签字（或盖章）</w:t>
      </w:r>
      <w:r>
        <w:rPr>
          <w:rFonts w:hint="eastAsia" w:ascii="Times New Roman" w:hAnsi="Times New Roman"/>
          <w:color w:val="auto"/>
          <w:spacing w:val="20"/>
          <w:szCs w:val="21"/>
        </w:rPr>
        <w:t>：</w:t>
      </w:r>
      <w:r>
        <w:rPr>
          <w:rFonts w:ascii="Times New Roman" w:hAnsi="Times New Roman"/>
          <w:color w:val="auto"/>
          <w:spacing w:val="20"/>
          <w:szCs w:val="21"/>
          <w:u w:val="single"/>
        </w:rPr>
        <w:t xml:space="preserve">          </w:t>
      </w:r>
    </w:p>
    <w:p>
      <w:pPr>
        <w:pStyle w:val="103"/>
        <w:spacing w:line="360" w:lineRule="auto"/>
        <w:ind w:right="480"/>
        <w:rPr>
          <w:rFonts w:ascii="Times New Roman" w:hAnsi="Times New Roman" w:eastAsia="宋体"/>
          <w:color w:val="auto"/>
          <w:sz w:val="21"/>
          <w:szCs w:val="21"/>
        </w:rPr>
      </w:pPr>
      <w:r>
        <w:rPr>
          <w:rFonts w:hint="eastAsia" w:ascii="Times New Roman" w:hAnsi="Times New Roman" w:eastAsia="宋体"/>
          <w:color w:val="auto"/>
          <w:sz w:val="21"/>
          <w:szCs w:val="21"/>
        </w:rPr>
        <w:t>投标人公章：</w:t>
      </w:r>
      <w:r>
        <w:rPr>
          <w:rFonts w:ascii="Times New Roman" w:hAnsi="Times New Roman" w:eastAsia="宋体"/>
          <w:color w:val="auto"/>
          <w:sz w:val="21"/>
          <w:szCs w:val="21"/>
        </w:rPr>
        <w:t xml:space="preserve">                          </w:t>
      </w:r>
      <w:r>
        <w:rPr>
          <w:rFonts w:hint="eastAsia" w:ascii="Times New Roman" w:hAnsi="Times New Roman" w:eastAsia="宋体"/>
          <w:color w:val="auto"/>
          <w:sz w:val="21"/>
          <w:szCs w:val="21"/>
        </w:rPr>
        <w:t xml:space="preserve">          年</w:t>
      </w:r>
      <w:r>
        <w:rPr>
          <w:rFonts w:ascii="Times New Roman" w:hAnsi="Times New Roman" w:eastAsia="宋体"/>
          <w:color w:val="auto"/>
          <w:sz w:val="21"/>
          <w:szCs w:val="21"/>
        </w:rPr>
        <w:t xml:space="preserve">    </w:t>
      </w:r>
      <w:r>
        <w:rPr>
          <w:rFonts w:hint="eastAsia" w:ascii="Times New Roman" w:hAnsi="Times New Roman" w:eastAsia="宋体"/>
          <w:color w:val="auto"/>
          <w:sz w:val="21"/>
          <w:szCs w:val="21"/>
        </w:rPr>
        <w:t>月</w:t>
      </w:r>
      <w:r>
        <w:rPr>
          <w:rFonts w:ascii="Times New Roman" w:hAnsi="Times New Roman" w:eastAsia="宋体"/>
          <w:color w:val="auto"/>
          <w:sz w:val="21"/>
          <w:szCs w:val="21"/>
        </w:rPr>
        <w:t xml:space="preserve">    </w:t>
      </w:r>
      <w:r>
        <w:rPr>
          <w:rFonts w:hint="eastAsia" w:ascii="Times New Roman" w:hAnsi="Times New Roman" w:eastAsia="宋体"/>
          <w:color w:val="auto"/>
          <w:sz w:val="21"/>
          <w:szCs w:val="21"/>
        </w:rPr>
        <w:t>日</w:t>
      </w:r>
    </w:p>
    <w:p>
      <w:pPr>
        <w:pStyle w:val="103"/>
        <w:spacing w:line="360" w:lineRule="auto"/>
        <w:ind w:right="480"/>
        <w:rPr>
          <w:rFonts w:ascii="Times New Roman" w:hAnsi="Times New Roman" w:eastAsia="宋体"/>
          <w:color w:val="auto"/>
          <w:sz w:val="21"/>
          <w:szCs w:val="21"/>
        </w:rPr>
      </w:pPr>
    </w:p>
    <w:p>
      <w:pPr>
        <w:snapToGrid w:val="0"/>
        <w:spacing w:before="120" w:beforeLines="50" w:after="50"/>
        <w:rPr>
          <w:rFonts w:ascii="Times New Roman" w:hAnsi="Times New Roman"/>
          <w:b/>
          <w:color w:val="auto"/>
          <w:szCs w:val="21"/>
        </w:rPr>
      </w:pPr>
    </w:p>
    <w:p>
      <w:pPr>
        <w:widowControl/>
        <w:jc w:val="left"/>
        <w:rPr>
          <w:rFonts w:ascii="Times New Roman" w:hAnsi="Times New Roman"/>
          <w:b/>
          <w:color w:val="auto"/>
          <w:szCs w:val="21"/>
        </w:rPr>
      </w:pPr>
      <w:r>
        <w:rPr>
          <w:rFonts w:ascii="Times New Roman" w:hAnsi="Times New Roman"/>
          <w:b/>
          <w:color w:val="auto"/>
          <w:szCs w:val="21"/>
        </w:rPr>
        <w:br w:type="page"/>
      </w:r>
    </w:p>
    <w:p>
      <w:pPr>
        <w:spacing w:line="360" w:lineRule="auto"/>
        <w:rPr>
          <w:rFonts w:ascii="宋体" w:hAnsi="宋体" w:cs="宋体"/>
          <w:b/>
          <w:color w:val="auto"/>
          <w:szCs w:val="21"/>
        </w:rPr>
      </w:pPr>
      <w:r>
        <w:rPr>
          <w:rFonts w:hint="eastAsia" w:ascii="Times New Roman" w:hAnsi="Times New Roman"/>
          <w:b/>
          <w:color w:val="auto"/>
          <w:szCs w:val="21"/>
        </w:rPr>
        <w:t>11、拟投入本项目设备一览表</w:t>
      </w:r>
    </w:p>
    <w:p>
      <w:pPr>
        <w:adjustRightInd w:val="0"/>
        <w:spacing w:before="120" w:beforeLines="50" w:after="120" w:afterLines="50" w:line="360" w:lineRule="auto"/>
        <w:jc w:val="center"/>
        <w:textAlignment w:val="baseline"/>
        <w:rPr>
          <w:rFonts w:ascii="宋体" w:hAnsi="宋体" w:cs="宋体"/>
          <w:color w:val="auto"/>
          <w:kern w:val="0"/>
          <w:szCs w:val="21"/>
        </w:rPr>
      </w:pPr>
      <w:r>
        <w:rPr>
          <w:rFonts w:hint="eastAsia" w:ascii="宋体" w:hAnsi="宋体" w:cs="宋体"/>
          <w:b/>
          <w:color w:val="auto"/>
          <w:kern w:val="0"/>
          <w:szCs w:val="21"/>
        </w:rPr>
        <w:t>拟投入本项目设备一览表</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224"/>
        <w:gridCol w:w="858"/>
        <w:gridCol w:w="1116"/>
        <w:gridCol w:w="757"/>
        <w:gridCol w:w="832"/>
        <w:gridCol w:w="1366"/>
        <w:gridCol w:w="986"/>
        <w:gridCol w:w="118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Align w:val="center"/>
          </w:tcPr>
          <w:p>
            <w:pPr>
              <w:spacing w:line="440" w:lineRule="exact"/>
              <w:rPr>
                <w:rFonts w:ascii="宋体" w:hAnsi="宋体" w:cs="宋体"/>
                <w:color w:val="auto"/>
                <w:szCs w:val="21"/>
              </w:rPr>
            </w:pPr>
            <w:r>
              <w:rPr>
                <w:rFonts w:hint="eastAsia" w:ascii="宋体" w:hAnsi="宋体" w:cs="宋体"/>
                <w:color w:val="auto"/>
                <w:szCs w:val="21"/>
              </w:rPr>
              <w:t>序号</w:t>
            </w:r>
          </w:p>
        </w:tc>
        <w:tc>
          <w:tcPr>
            <w:tcW w:w="621"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设备名称</w:t>
            </w:r>
          </w:p>
        </w:tc>
        <w:tc>
          <w:tcPr>
            <w:tcW w:w="435"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型号</w:t>
            </w:r>
          </w:p>
          <w:p>
            <w:pPr>
              <w:spacing w:line="440" w:lineRule="exact"/>
              <w:jc w:val="center"/>
              <w:rPr>
                <w:rFonts w:ascii="宋体" w:hAnsi="宋体" w:cs="宋体"/>
                <w:color w:val="auto"/>
                <w:szCs w:val="21"/>
              </w:rPr>
            </w:pPr>
            <w:r>
              <w:rPr>
                <w:rFonts w:hint="eastAsia" w:ascii="宋体" w:hAnsi="宋体" w:cs="宋体"/>
                <w:color w:val="auto"/>
                <w:szCs w:val="21"/>
              </w:rPr>
              <w:t>规格</w:t>
            </w:r>
          </w:p>
        </w:tc>
        <w:tc>
          <w:tcPr>
            <w:tcW w:w="566"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数量</w:t>
            </w:r>
          </w:p>
        </w:tc>
        <w:tc>
          <w:tcPr>
            <w:tcW w:w="384"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国别</w:t>
            </w:r>
          </w:p>
          <w:p>
            <w:pPr>
              <w:spacing w:line="440" w:lineRule="exact"/>
              <w:jc w:val="center"/>
              <w:rPr>
                <w:rFonts w:ascii="宋体" w:hAnsi="宋体" w:cs="宋体"/>
                <w:color w:val="auto"/>
                <w:szCs w:val="21"/>
              </w:rPr>
            </w:pPr>
            <w:r>
              <w:rPr>
                <w:rFonts w:hint="eastAsia" w:ascii="宋体" w:hAnsi="宋体" w:cs="宋体"/>
                <w:color w:val="auto"/>
                <w:szCs w:val="21"/>
              </w:rPr>
              <w:t>产地</w:t>
            </w:r>
          </w:p>
        </w:tc>
        <w:tc>
          <w:tcPr>
            <w:tcW w:w="422"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制造</w:t>
            </w:r>
          </w:p>
          <w:p>
            <w:pPr>
              <w:spacing w:line="440" w:lineRule="exact"/>
              <w:jc w:val="center"/>
              <w:rPr>
                <w:rFonts w:ascii="宋体" w:hAnsi="宋体" w:cs="宋体"/>
                <w:color w:val="auto"/>
                <w:szCs w:val="21"/>
              </w:rPr>
            </w:pPr>
            <w:r>
              <w:rPr>
                <w:rFonts w:hint="eastAsia" w:ascii="宋体" w:hAnsi="宋体" w:cs="宋体"/>
                <w:color w:val="auto"/>
                <w:szCs w:val="21"/>
              </w:rPr>
              <w:t>年份</w:t>
            </w:r>
          </w:p>
        </w:tc>
        <w:tc>
          <w:tcPr>
            <w:tcW w:w="693"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额定功率（kW）</w:t>
            </w:r>
          </w:p>
        </w:tc>
        <w:tc>
          <w:tcPr>
            <w:tcW w:w="500"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生产</w:t>
            </w:r>
          </w:p>
          <w:p>
            <w:pPr>
              <w:spacing w:line="440" w:lineRule="exact"/>
              <w:jc w:val="center"/>
              <w:rPr>
                <w:rFonts w:ascii="宋体" w:hAnsi="宋体" w:cs="宋体"/>
                <w:color w:val="auto"/>
                <w:szCs w:val="21"/>
              </w:rPr>
            </w:pPr>
            <w:r>
              <w:rPr>
                <w:rFonts w:hint="eastAsia" w:ascii="宋体" w:hAnsi="宋体" w:cs="宋体"/>
                <w:color w:val="auto"/>
                <w:szCs w:val="21"/>
              </w:rPr>
              <w:t>能力</w:t>
            </w:r>
          </w:p>
        </w:tc>
        <w:tc>
          <w:tcPr>
            <w:tcW w:w="603"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用于施工部位</w:t>
            </w:r>
          </w:p>
        </w:tc>
        <w:tc>
          <w:tcPr>
            <w:tcW w:w="395" w:type="pct"/>
            <w:vAlign w:val="center"/>
          </w:tcPr>
          <w:p>
            <w:pPr>
              <w:spacing w:line="44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Align w:val="center"/>
          </w:tcPr>
          <w:p>
            <w:pPr>
              <w:spacing w:line="440" w:lineRule="exact"/>
              <w:jc w:val="center"/>
              <w:rPr>
                <w:rFonts w:ascii="宋体" w:hAnsi="宋体" w:cs="宋体"/>
                <w:color w:val="auto"/>
                <w:szCs w:val="21"/>
              </w:rPr>
            </w:pPr>
          </w:p>
        </w:tc>
        <w:tc>
          <w:tcPr>
            <w:tcW w:w="621" w:type="pct"/>
            <w:vAlign w:val="center"/>
          </w:tcPr>
          <w:p>
            <w:pPr>
              <w:spacing w:line="440" w:lineRule="exact"/>
              <w:jc w:val="center"/>
              <w:rPr>
                <w:rFonts w:ascii="宋体" w:hAnsi="宋体" w:cs="宋体"/>
                <w:color w:val="auto"/>
                <w:szCs w:val="21"/>
              </w:rPr>
            </w:pPr>
          </w:p>
        </w:tc>
        <w:tc>
          <w:tcPr>
            <w:tcW w:w="435" w:type="pct"/>
            <w:vAlign w:val="center"/>
          </w:tcPr>
          <w:p>
            <w:pPr>
              <w:spacing w:line="440" w:lineRule="exact"/>
              <w:jc w:val="center"/>
              <w:rPr>
                <w:rFonts w:ascii="宋体" w:hAnsi="宋体" w:cs="宋体"/>
                <w:color w:val="auto"/>
                <w:szCs w:val="21"/>
              </w:rPr>
            </w:pPr>
          </w:p>
        </w:tc>
        <w:tc>
          <w:tcPr>
            <w:tcW w:w="566" w:type="pct"/>
            <w:vAlign w:val="center"/>
          </w:tcPr>
          <w:p>
            <w:pPr>
              <w:spacing w:line="440" w:lineRule="exact"/>
              <w:jc w:val="center"/>
              <w:rPr>
                <w:rFonts w:ascii="宋体" w:hAnsi="宋体" w:cs="宋体"/>
                <w:color w:val="auto"/>
                <w:szCs w:val="21"/>
              </w:rPr>
            </w:pPr>
          </w:p>
        </w:tc>
        <w:tc>
          <w:tcPr>
            <w:tcW w:w="384" w:type="pct"/>
            <w:vAlign w:val="center"/>
          </w:tcPr>
          <w:p>
            <w:pPr>
              <w:spacing w:line="440" w:lineRule="exact"/>
              <w:jc w:val="center"/>
              <w:rPr>
                <w:rFonts w:ascii="宋体" w:hAnsi="宋体" w:cs="宋体"/>
                <w:color w:val="auto"/>
                <w:szCs w:val="21"/>
              </w:rPr>
            </w:pPr>
          </w:p>
        </w:tc>
        <w:tc>
          <w:tcPr>
            <w:tcW w:w="422" w:type="pct"/>
            <w:vAlign w:val="center"/>
          </w:tcPr>
          <w:p>
            <w:pPr>
              <w:spacing w:line="440" w:lineRule="exact"/>
              <w:jc w:val="center"/>
              <w:rPr>
                <w:rFonts w:ascii="宋体" w:hAnsi="宋体" w:cs="宋体"/>
                <w:color w:val="auto"/>
                <w:szCs w:val="21"/>
              </w:rPr>
            </w:pPr>
          </w:p>
        </w:tc>
        <w:tc>
          <w:tcPr>
            <w:tcW w:w="693" w:type="pct"/>
            <w:vAlign w:val="center"/>
          </w:tcPr>
          <w:p>
            <w:pPr>
              <w:spacing w:line="440" w:lineRule="exact"/>
              <w:jc w:val="center"/>
              <w:rPr>
                <w:rFonts w:ascii="宋体" w:hAnsi="宋体" w:cs="宋体"/>
                <w:color w:val="auto"/>
                <w:szCs w:val="21"/>
              </w:rPr>
            </w:pPr>
          </w:p>
        </w:tc>
        <w:tc>
          <w:tcPr>
            <w:tcW w:w="500" w:type="pct"/>
            <w:vAlign w:val="center"/>
          </w:tcPr>
          <w:p>
            <w:pPr>
              <w:spacing w:line="440" w:lineRule="exact"/>
              <w:jc w:val="center"/>
              <w:rPr>
                <w:rFonts w:ascii="宋体" w:hAnsi="宋体" w:cs="宋体"/>
                <w:color w:val="auto"/>
                <w:szCs w:val="21"/>
              </w:rPr>
            </w:pPr>
          </w:p>
        </w:tc>
        <w:tc>
          <w:tcPr>
            <w:tcW w:w="603" w:type="pct"/>
            <w:vAlign w:val="center"/>
          </w:tcPr>
          <w:p>
            <w:pPr>
              <w:spacing w:line="440" w:lineRule="exact"/>
              <w:jc w:val="center"/>
              <w:rPr>
                <w:rFonts w:ascii="宋体" w:hAnsi="宋体" w:cs="宋体"/>
                <w:color w:val="auto"/>
                <w:szCs w:val="21"/>
              </w:rPr>
            </w:pPr>
          </w:p>
        </w:tc>
        <w:tc>
          <w:tcPr>
            <w:tcW w:w="395" w:type="pct"/>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Align w:val="center"/>
          </w:tcPr>
          <w:p>
            <w:pPr>
              <w:spacing w:line="440" w:lineRule="exact"/>
              <w:jc w:val="center"/>
              <w:rPr>
                <w:rFonts w:ascii="宋体" w:hAnsi="宋体" w:cs="宋体"/>
                <w:color w:val="auto"/>
                <w:szCs w:val="21"/>
              </w:rPr>
            </w:pPr>
          </w:p>
        </w:tc>
        <w:tc>
          <w:tcPr>
            <w:tcW w:w="621" w:type="pct"/>
            <w:vAlign w:val="center"/>
          </w:tcPr>
          <w:p>
            <w:pPr>
              <w:spacing w:line="440" w:lineRule="exact"/>
              <w:jc w:val="center"/>
              <w:rPr>
                <w:rFonts w:ascii="宋体" w:hAnsi="宋体" w:cs="宋体"/>
                <w:color w:val="auto"/>
                <w:szCs w:val="21"/>
              </w:rPr>
            </w:pPr>
          </w:p>
        </w:tc>
        <w:tc>
          <w:tcPr>
            <w:tcW w:w="435" w:type="pct"/>
            <w:vAlign w:val="center"/>
          </w:tcPr>
          <w:p>
            <w:pPr>
              <w:spacing w:line="440" w:lineRule="exact"/>
              <w:jc w:val="center"/>
              <w:rPr>
                <w:rFonts w:ascii="宋体" w:hAnsi="宋体" w:cs="宋体"/>
                <w:color w:val="auto"/>
                <w:szCs w:val="21"/>
              </w:rPr>
            </w:pPr>
          </w:p>
        </w:tc>
        <w:tc>
          <w:tcPr>
            <w:tcW w:w="566" w:type="pct"/>
            <w:vAlign w:val="center"/>
          </w:tcPr>
          <w:p>
            <w:pPr>
              <w:spacing w:line="440" w:lineRule="exact"/>
              <w:jc w:val="center"/>
              <w:rPr>
                <w:rFonts w:ascii="宋体" w:hAnsi="宋体" w:cs="宋体"/>
                <w:color w:val="auto"/>
                <w:szCs w:val="21"/>
              </w:rPr>
            </w:pPr>
          </w:p>
        </w:tc>
        <w:tc>
          <w:tcPr>
            <w:tcW w:w="384" w:type="pct"/>
            <w:vAlign w:val="center"/>
          </w:tcPr>
          <w:p>
            <w:pPr>
              <w:spacing w:line="440" w:lineRule="exact"/>
              <w:jc w:val="center"/>
              <w:rPr>
                <w:rFonts w:ascii="宋体" w:hAnsi="宋体" w:cs="宋体"/>
                <w:color w:val="auto"/>
                <w:szCs w:val="21"/>
              </w:rPr>
            </w:pPr>
          </w:p>
        </w:tc>
        <w:tc>
          <w:tcPr>
            <w:tcW w:w="422" w:type="pct"/>
            <w:vAlign w:val="center"/>
          </w:tcPr>
          <w:p>
            <w:pPr>
              <w:spacing w:line="440" w:lineRule="exact"/>
              <w:jc w:val="center"/>
              <w:rPr>
                <w:rFonts w:ascii="宋体" w:hAnsi="宋体" w:cs="宋体"/>
                <w:color w:val="auto"/>
                <w:szCs w:val="21"/>
              </w:rPr>
            </w:pPr>
          </w:p>
        </w:tc>
        <w:tc>
          <w:tcPr>
            <w:tcW w:w="693" w:type="pct"/>
            <w:vAlign w:val="center"/>
          </w:tcPr>
          <w:p>
            <w:pPr>
              <w:spacing w:line="440" w:lineRule="exact"/>
              <w:jc w:val="center"/>
              <w:rPr>
                <w:rFonts w:ascii="宋体" w:hAnsi="宋体" w:cs="宋体"/>
                <w:color w:val="auto"/>
                <w:szCs w:val="21"/>
              </w:rPr>
            </w:pPr>
          </w:p>
        </w:tc>
        <w:tc>
          <w:tcPr>
            <w:tcW w:w="500" w:type="pct"/>
            <w:vAlign w:val="center"/>
          </w:tcPr>
          <w:p>
            <w:pPr>
              <w:spacing w:line="440" w:lineRule="exact"/>
              <w:jc w:val="center"/>
              <w:rPr>
                <w:rFonts w:ascii="宋体" w:hAnsi="宋体" w:cs="宋体"/>
                <w:color w:val="auto"/>
                <w:szCs w:val="21"/>
              </w:rPr>
            </w:pPr>
          </w:p>
        </w:tc>
        <w:tc>
          <w:tcPr>
            <w:tcW w:w="603" w:type="pct"/>
            <w:vAlign w:val="center"/>
          </w:tcPr>
          <w:p>
            <w:pPr>
              <w:spacing w:line="440" w:lineRule="exact"/>
              <w:jc w:val="center"/>
              <w:rPr>
                <w:rFonts w:ascii="宋体" w:hAnsi="宋体" w:cs="宋体"/>
                <w:color w:val="auto"/>
                <w:szCs w:val="21"/>
              </w:rPr>
            </w:pPr>
          </w:p>
        </w:tc>
        <w:tc>
          <w:tcPr>
            <w:tcW w:w="395" w:type="pct"/>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Pr>
          <w:p>
            <w:pPr>
              <w:spacing w:line="440" w:lineRule="exact"/>
              <w:jc w:val="center"/>
              <w:rPr>
                <w:rFonts w:ascii="宋体" w:hAnsi="宋体" w:cs="宋体"/>
                <w:color w:val="auto"/>
                <w:szCs w:val="21"/>
              </w:rPr>
            </w:pPr>
          </w:p>
        </w:tc>
        <w:tc>
          <w:tcPr>
            <w:tcW w:w="621" w:type="pct"/>
          </w:tcPr>
          <w:p>
            <w:pPr>
              <w:spacing w:line="440" w:lineRule="exact"/>
              <w:jc w:val="center"/>
              <w:rPr>
                <w:rFonts w:ascii="宋体" w:hAnsi="宋体" w:cs="宋体"/>
                <w:color w:val="auto"/>
                <w:szCs w:val="21"/>
              </w:rPr>
            </w:pPr>
          </w:p>
        </w:tc>
        <w:tc>
          <w:tcPr>
            <w:tcW w:w="435" w:type="pct"/>
          </w:tcPr>
          <w:p>
            <w:pPr>
              <w:spacing w:line="440" w:lineRule="exact"/>
              <w:jc w:val="center"/>
              <w:rPr>
                <w:rFonts w:ascii="宋体" w:hAnsi="宋体" w:cs="宋体"/>
                <w:color w:val="auto"/>
                <w:szCs w:val="21"/>
              </w:rPr>
            </w:pPr>
          </w:p>
        </w:tc>
        <w:tc>
          <w:tcPr>
            <w:tcW w:w="566" w:type="pct"/>
          </w:tcPr>
          <w:p>
            <w:pPr>
              <w:spacing w:line="440" w:lineRule="exact"/>
              <w:jc w:val="center"/>
              <w:rPr>
                <w:rFonts w:ascii="宋体" w:hAnsi="宋体" w:cs="宋体"/>
                <w:color w:val="auto"/>
                <w:szCs w:val="21"/>
              </w:rPr>
            </w:pPr>
          </w:p>
        </w:tc>
        <w:tc>
          <w:tcPr>
            <w:tcW w:w="384" w:type="pct"/>
          </w:tcPr>
          <w:p>
            <w:pPr>
              <w:spacing w:line="440" w:lineRule="exact"/>
              <w:jc w:val="center"/>
              <w:rPr>
                <w:rFonts w:ascii="宋体" w:hAnsi="宋体" w:cs="宋体"/>
                <w:color w:val="auto"/>
                <w:szCs w:val="21"/>
              </w:rPr>
            </w:pPr>
          </w:p>
        </w:tc>
        <w:tc>
          <w:tcPr>
            <w:tcW w:w="422" w:type="pct"/>
          </w:tcPr>
          <w:p>
            <w:pPr>
              <w:spacing w:line="440" w:lineRule="exact"/>
              <w:jc w:val="center"/>
              <w:rPr>
                <w:rFonts w:ascii="宋体" w:hAnsi="宋体" w:cs="宋体"/>
                <w:color w:val="auto"/>
                <w:szCs w:val="21"/>
              </w:rPr>
            </w:pPr>
          </w:p>
        </w:tc>
        <w:tc>
          <w:tcPr>
            <w:tcW w:w="693" w:type="pct"/>
          </w:tcPr>
          <w:p>
            <w:pPr>
              <w:spacing w:line="440" w:lineRule="exact"/>
              <w:jc w:val="center"/>
              <w:rPr>
                <w:rFonts w:ascii="宋体" w:hAnsi="宋体" w:cs="宋体"/>
                <w:color w:val="auto"/>
                <w:szCs w:val="21"/>
              </w:rPr>
            </w:pPr>
          </w:p>
        </w:tc>
        <w:tc>
          <w:tcPr>
            <w:tcW w:w="500" w:type="pct"/>
          </w:tcPr>
          <w:p>
            <w:pPr>
              <w:spacing w:line="440" w:lineRule="exact"/>
              <w:jc w:val="center"/>
              <w:rPr>
                <w:rFonts w:ascii="宋体" w:hAnsi="宋体" w:cs="宋体"/>
                <w:color w:val="auto"/>
                <w:szCs w:val="21"/>
              </w:rPr>
            </w:pPr>
          </w:p>
        </w:tc>
        <w:tc>
          <w:tcPr>
            <w:tcW w:w="603" w:type="pct"/>
          </w:tcPr>
          <w:p>
            <w:pPr>
              <w:spacing w:line="440" w:lineRule="exact"/>
              <w:jc w:val="center"/>
              <w:rPr>
                <w:rFonts w:ascii="宋体" w:hAnsi="宋体" w:cs="宋体"/>
                <w:color w:val="auto"/>
                <w:szCs w:val="21"/>
              </w:rPr>
            </w:pPr>
          </w:p>
        </w:tc>
        <w:tc>
          <w:tcPr>
            <w:tcW w:w="395" w:type="pct"/>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Pr>
          <w:p>
            <w:pPr>
              <w:spacing w:line="440" w:lineRule="exact"/>
              <w:jc w:val="center"/>
              <w:rPr>
                <w:rFonts w:ascii="宋体" w:hAnsi="宋体" w:cs="宋体"/>
                <w:color w:val="auto"/>
                <w:szCs w:val="21"/>
              </w:rPr>
            </w:pPr>
          </w:p>
        </w:tc>
        <w:tc>
          <w:tcPr>
            <w:tcW w:w="621" w:type="pct"/>
          </w:tcPr>
          <w:p>
            <w:pPr>
              <w:spacing w:line="440" w:lineRule="exact"/>
              <w:jc w:val="center"/>
              <w:rPr>
                <w:rFonts w:ascii="宋体" w:hAnsi="宋体" w:cs="宋体"/>
                <w:color w:val="auto"/>
                <w:szCs w:val="21"/>
              </w:rPr>
            </w:pPr>
          </w:p>
        </w:tc>
        <w:tc>
          <w:tcPr>
            <w:tcW w:w="435" w:type="pct"/>
          </w:tcPr>
          <w:p>
            <w:pPr>
              <w:spacing w:line="440" w:lineRule="exact"/>
              <w:jc w:val="center"/>
              <w:rPr>
                <w:rFonts w:ascii="宋体" w:hAnsi="宋体" w:cs="宋体"/>
                <w:color w:val="auto"/>
                <w:szCs w:val="21"/>
              </w:rPr>
            </w:pPr>
          </w:p>
        </w:tc>
        <w:tc>
          <w:tcPr>
            <w:tcW w:w="566" w:type="pct"/>
          </w:tcPr>
          <w:p>
            <w:pPr>
              <w:spacing w:line="440" w:lineRule="exact"/>
              <w:jc w:val="center"/>
              <w:rPr>
                <w:rFonts w:ascii="宋体" w:hAnsi="宋体" w:cs="宋体"/>
                <w:color w:val="auto"/>
                <w:szCs w:val="21"/>
              </w:rPr>
            </w:pPr>
          </w:p>
        </w:tc>
        <w:tc>
          <w:tcPr>
            <w:tcW w:w="384" w:type="pct"/>
          </w:tcPr>
          <w:p>
            <w:pPr>
              <w:spacing w:line="440" w:lineRule="exact"/>
              <w:jc w:val="center"/>
              <w:rPr>
                <w:rFonts w:ascii="宋体" w:hAnsi="宋体" w:cs="宋体"/>
                <w:color w:val="auto"/>
                <w:szCs w:val="21"/>
              </w:rPr>
            </w:pPr>
          </w:p>
        </w:tc>
        <w:tc>
          <w:tcPr>
            <w:tcW w:w="422" w:type="pct"/>
          </w:tcPr>
          <w:p>
            <w:pPr>
              <w:spacing w:line="440" w:lineRule="exact"/>
              <w:jc w:val="center"/>
              <w:rPr>
                <w:rFonts w:ascii="宋体" w:hAnsi="宋体" w:cs="宋体"/>
                <w:color w:val="auto"/>
                <w:szCs w:val="21"/>
              </w:rPr>
            </w:pPr>
          </w:p>
        </w:tc>
        <w:tc>
          <w:tcPr>
            <w:tcW w:w="693" w:type="pct"/>
          </w:tcPr>
          <w:p>
            <w:pPr>
              <w:spacing w:line="440" w:lineRule="exact"/>
              <w:jc w:val="center"/>
              <w:rPr>
                <w:rFonts w:ascii="宋体" w:hAnsi="宋体" w:cs="宋体"/>
                <w:color w:val="auto"/>
                <w:szCs w:val="21"/>
              </w:rPr>
            </w:pPr>
          </w:p>
        </w:tc>
        <w:tc>
          <w:tcPr>
            <w:tcW w:w="500" w:type="pct"/>
          </w:tcPr>
          <w:p>
            <w:pPr>
              <w:spacing w:line="440" w:lineRule="exact"/>
              <w:jc w:val="center"/>
              <w:rPr>
                <w:rFonts w:ascii="宋体" w:hAnsi="宋体" w:cs="宋体"/>
                <w:color w:val="auto"/>
                <w:szCs w:val="21"/>
              </w:rPr>
            </w:pPr>
          </w:p>
        </w:tc>
        <w:tc>
          <w:tcPr>
            <w:tcW w:w="603" w:type="pct"/>
          </w:tcPr>
          <w:p>
            <w:pPr>
              <w:spacing w:line="440" w:lineRule="exact"/>
              <w:jc w:val="center"/>
              <w:rPr>
                <w:rFonts w:ascii="宋体" w:hAnsi="宋体" w:cs="宋体"/>
                <w:color w:val="auto"/>
                <w:szCs w:val="21"/>
              </w:rPr>
            </w:pPr>
          </w:p>
        </w:tc>
        <w:tc>
          <w:tcPr>
            <w:tcW w:w="395" w:type="pct"/>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Pr>
          <w:p>
            <w:pPr>
              <w:spacing w:line="440" w:lineRule="exact"/>
              <w:jc w:val="center"/>
              <w:rPr>
                <w:rFonts w:ascii="宋体" w:hAnsi="宋体" w:cs="宋体"/>
                <w:color w:val="auto"/>
                <w:szCs w:val="21"/>
              </w:rPr>
            </w:pPr>
          </w:p>
        </w:tc>
        <w:tc>
          <w:tcPr>
            <w:tcW w:w="621" w:type="pct"/>
          </w:tcPr>
          <w:p>
            <w:pPr>
              <w:spacing w:line="440" w:lineRule="exact"/>
              <w:jc w:val="center"/>
              <w:rPr>
                <w:rFonts w:ascii="宋体" w:hAnsi="宋体" w:cs="宋体"/>
                <w:color w:val="auto"/>
                <w:szCs w:val="21"/>
              </w:rPr>
            </w:pPr>
          </w:p>
        </w:tc>
        <w:tc>
          <w:tcPr>
            <w:tcW w:w="435" w:type="pct"/>
          </w:tcPr>
          <w:p>
            <w:pPr>
              <w:spacing w:line="440" w:lineRule="exact"/>
              <w:jc w:val="center"/>
              <w:rPr>
                <w:rFonts w:ascii="宋体" w:hAnsi="宋体" w:cs="宋体"/>
                <w:color w:val="auto"/>
                <w:szCs w:val="21"/>
              </w:rPr>
            </w:pPr>
          </w:p>
        </w:tc>
        <w:tc>
          <w:tcPr>
            <w:tcW w:w="566" w:type="pct"/>
          </w:tcPr>
          <w:p>
            <w:pPr>
              <w:spacing w:line="440" w:lineRule="exact"/>
              <w:jc w:val="center"/>
              <w:rPr>
                <w:rFonts w:ascii="宋体" w:hAnsi="宋体" w:cs="宋体"/>
                <w:color w:val="auto"/>
                <w:szCs w:val="21"/>
              </w:rPr>
            </w:pPr>
          </w:p>
        </w:tc>
        <w:tc>
          <w:tcPr>
            <w:tcW w:w="384" w:type="pct"/>
          </w:tcPr>
          <w:p>
            <w:pPr>
              <w:spacing w:line="440" w:lineRule="exact"/>
              <w:jc w:val="center"/>
              <w:rPr>
                <w:rFonts w:ascii="宋体" w:hAnsi="宋体" w:cs="宋体"/>
                <w:color w:val="auto"/>
                <w:szCs w:val="21"/>
              </w:rPr>
            </w:pPr>
          </w:p>
        </w:tc>
        <w:tc>
          <w:tcPr>
            <w:tcW w:w="422" w:type="pct"/>
          </w:tcPr>
          <w:p>
            <w:pPr>
              <w:spacing w:line="440" w:lineRule="exact"/>
              <w:jc w:val="center"/>
              <w:rPr>
                <w:rFonts w:ascii="宋体" w:hAnsi="宋体" w:cs="宋体"/>
                <w:color w:val="auto"/>
                <w:szCs w:val="21"/>
              </w:rPr>
            </w:pPr>
          </w:p>
        </w:tc>
        <w:tc>
          <w:tcPr>
            <w:tcW w:w="693" w:type="pct"/>
          </w:tcPr>
          <w:p>
            <w:pPr>
              <w:spacing w:line="440" w:lineRule="exact"/>
              <w:jc w:val="center"/>
              <w:rPr>
                <w:rFonts w:ascii="宋体" w:hAnsi="宋体" w:cs="宋体"/>
                <w:color w:val="auto"/>
                <w:szCs w:val="21"/>
              </w:rPr>
            </w:pPr>
          </w:p>
        </w:tc>
        <w:tc>
          <w:tcPr>
            <w:tcW w:w="500" w:type="pct"/>
          </w:tcPr>
          <w:p>
            <w:pPr>
              <w:spacing w:line="440" w:lineRule="exact"/>
              <w:jc w:val="center"/>
              <w:rPr>
                <w:rFonts w:ascii="宋体" w:hAnsi="宋体" w:cs="宋体"/>
                <w:color w:val="auto"/>
                <w:szCs w:val="21"/>
              </w:rPr>
            </w:pPr>
          </w:p>
        </w:tc>
        <w:tc>
          <w:tcPr>
            <w:tcW w:w="603" w:type="pct"/>
          </w:tcPr>
          <w:p>
            <w:pPr>
              <w:spacing w:line="440" w:lineRule="exact"/>
              <w:jc w:val="center"/>
              <w:rPr>
                <w:rFonts w:ascii="宋体" w:hAnsi="宋体" w:cs="宋体"/>
                <w:color w:val="auto"/>
                <w:szCs w:val="21"/>
              </w:rPr>
            </w:pPr>
          </w:p>
        </w:tc>
        <w:tc>
          <w:tcPr>
            <w:tcW w:w="395" w:type="pct"/>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Pr>
          <w:p>
            <w:pPr>
              <w:spacing w:line="440" w:lineRule="exact"/>
              <w:jc w:val="center"/>
              <w:rPr>
                <w:rFonts w:ascii="宋体" w:hAnsi="宋体" w:cs="宋体"/>
                <w:color w:val="auto"/>
                <w:szCs w:val="21"/>
              </w:rPr>
            </w:pPr>
          </w:p>
        </w:tc>
        <w:tc>
          <w:tcPr>
            <w:tcW w:w="621" w:type="pct"/>
          </w:tcPr>
          <w:p>
            <w:pPr>
              <w:spacing w:line="440" w:lineRule="exact"/>
              <w:jc w:val="center"/>
              <w:rPr>
                <w:rFonts w:ascii="宋体" w:hAnsi="宋体" w:cs="宋体"/>
                <w:color w:val="auto"/>
                <w:szCs w:val="21"/>
              </w:rPr>
            </w:pPr>
          </w:p>
        </w:tc>
        <w:tc>
          <w:tcPr>
            <w:tcW w:w="435" w:type="pct"/>
          </w:tcPr>
          <w:p>
            <w:pPr>
              <w:spacing w:line="440" w:lineRule="exact"/>
              <w:jc w:val="center"/>
              <w:rPr>
                <w:rFonts w:ascii="宋体" w:hAnsi="宋体" w:cs="宋体"/>
                <w:color w:val="auto"/>
                <w:szCs w:val="21"/>
              </w:rPr>
            </w:pPr>
          </w:p>
        </w:tc>
        <w:tc>
          <w:tcPr>
            <w:tcW w:w="566" w:type="pct"/>
          </w:tcPr>
          <w:p>
            <w:pPr>
              <w:spacing w:line="440" w:lineRule="exact"/>
              <w:jc w:val="center"/>
              <w:rPr>
                <w:rFonts w:ascii="宋体" w:hAnsi="宋体" w:cs="宋体"/>
                <w:color w:val="auto"/>
                <w:szCs w:val="21"/>
              </w:rPr>
            </w:pPr>
          </w:p>
        </w:tc>
        <w:tc>
          <w:tcPr>
            <w:tcW w:w="384" w:type="pct"/>
          </w:tcPr>
          <w:p>
            <w:pPr>
              <w:spacing w:line="440" w:lineRule="exact"/>
              <w:jc w:val="center"/>
              <w:rPr>
                <w:rFonts w:ascii="宋体" w:hAnsi="宋体" w:cs="宋体"/>
                <w:color w:val="auto"/>
                <w:szCs w:val="21"/>
              </w:rPr>
            </w:pPr>
          </w:p>
        </w:tc>
        <w:tc>
          <w:tcPr>
            <w:tcW w:w="422" w:type="pct"/>
          </w:tcPr>
          <w:p>
            <w:pPr>
              <w:spacing w:line="440" w:lineRule="exact"/>
              <w:jc w:val="center"/>
              <w:rPr>
                <w:rFonts w:ascii="宋体" w:hAnsi="宋体" w:cs="宋体"/>
                <w:color w:val="auto"/>
                <w:szCs w:val="21"/>
              </w:rPr>
            </w:pPr>
          </w:p>
        </w:tc>
        <w:tc>
          <w:tcPr>
            <w:tcW w:w="693" w:type="pct"/>
          </w:tcPr>
          <w:p>
            <w:pPr>
              <w:spacing w:line="440" w:lineRule="exact"/>
              <w:jc w:val="center"/>
              <w:rPr>
                <w:rFonts w:ascii="宋体" w:hAnsi="宋体" w:cs="宋体"/>
                <w:color w:val="auto"/>
                <w:szCs w:val="21"/>
              </w:rPr>
            </w:pPr>
          </w:p>
        </w:tc>
        <w:tc>
          <w:tcPr>
            <w:tcW w:w="500" w:type="pct"/>
          </w:tcPr>
          <w:p>
            <w:pPr>
              <w:spacing w:line="440" w:lineRule="exact"/>
              <w:jc w:val="center"/>
              <w:rPr>
                <w:rFonts w:ascii="宋体" w:hAnsi="宋体" w:cs="宋体"/>
                <w:color w:val="auto"/>
                <w:szCs w:val="21"/>
              </w:rPr>
            </w:pPr>
          </w:p>
        </w:tc>
        <w:tc>
          <w:tcPr>
            <w:tcW w:w="603" w:type="pct"/>
          </w:tcPr>
          <w:p>
            <w:pPr>
              <w:spacing w:line="440" w:lineRule="exact"/>
              <w:jc w:val="center"/>
              <w:rPr>
                <w:rFonts w:ascii="宋体" w:hAnsi="宋体" w:cs="宋体"/>
                <w:color w:val="auto"/>
                <w:szCs w:val="21"/>
              </w:rPr>
            </w:pPr>
          </w:p>
        </w:tc>
        <w:tc>
          <w:tcPr>
            <w:tcW w:w="395" w:type="pct"/>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Pr>
          <w:p>
            <w:pPr>
              <w:spacing w:line="440" w:lineRule="exact"/>
              <w:jc w:val="center"/>
              <w:rPr>
                <w:rFonts w:ascii="宋体" w:hAnsi="宋体" w:cs="宋体"/>
                <w:color w:val="auto"/>
                <w:szCs w:val="21"/>
              </w:rPr>
            </w:pPr>
          </w:p>
        </w:tc>
        <w:tc>
          <w:tcPr>
            <w:tcW w:w="621" w:type="pct"/>
          </w:tcPr>
          <w:p>
            <w:pPr>
              <w:spacing w:line="440" w:lineRule="exact"/>
              <w:jc w:val="center"/>
              <w:rPr>
                <w:rFonts w:ascii="宋体" w:hAnsi="宋体" w:cs="宋体"/>
                <w:color w:val="auto"/>
                <w:szCs w:val="21"/>
              </w:rPr>
            </w:pPr>
          </w:p>
        </w:tc>
        <w:tc>
          <w:tcPr>
            <w:tcW w:w="435" w:type="pct"/>
          </w:tcPr>
          <w:p>
            <w:pPr>
              <w:spacing w:line="440" w:lineRule="exact"/>
              <w:jc w:val="center"/>
              <w:rPr>
                <w:rFonts w:ascii="宋体" w:hAnsi="宋体" w:cs="宋体"/>
                <w:color w:val="auto"/>
                <w:szCs w:val="21"/>
              </w:rPr>
            </w:pPr>
          </w:p>
        </w:tc>
        <w:tc>
          <w:tcPr>
            <w:tcW w:w="566" w:type="pct"/>
          </w:tcPr>
          <w:p>
            <w:pPr>
              <w:spacing w:line="440" w:lineRule="exact"/>
              <w:jc w:val="center"/>
              <w:rPr>
                <w:rFonts w:ascii="宋体" w:hAnsi="宋体" w:cs="宋体"/>
                <w:color w:val="auto"/>
                <w:szCs w:val="21"/>
              </w:rPr>
            </w:pPr>
          </w:p>
        </w:tc>
        <w:tc>
          <w:tcPr>
            <w:tcW w:w="384" w:type="pct"/>
          </w:tcPr>
          <w:p>
            <w:pPr>
              <w:spacing w:line="440" w:lineRule="exact"/>
              <w:jc w:val="center"/>
              <w:rPr>
                <w:rFonts w:ascii="宋体" w:hAnsi="宋体" w:cs="宋体"/>
                <w:color w:val="auto"/>
                <w:szCs w:val="21"/>
              </w:rPr>
            </w:pPr>
          </w:p>
        </w:tc>
        <w:tc>
          <w:tcPr>
            <w:tcW w:w="422" w:type="pct"/>
          </w:tcPr>
          <w:p>
            <w:pPr>
              <w:spacing w:line="440" w:lineRule="exact"/>
              <w:jc w:val="center"/>
              <w:rPr>
                <w:rFonts w:ascii="宋体" w:hAnsi="宋体" w:cs="宋体"/>
                <w:color w:val="auto"/>
                <w:szCs w:val="21"/>
              </w:rPr>
            </w:pPr>
          </w:p>
        </w:tc>
        <w:tc>
          <w:tcPr>
            <w:tcW w:w="693" w:type="pct"/>
          </w:tcPr>
          <w:p>
            <w:pPr>
              <w:spacing w:line="440" w:lineRule="exact"/>
              <w:jc w:val="center"/>
              <w:rPr>
                <w:rFonts w:ascii="宋体" w:hAnsi="宋体" w:cs="宋体"/>
                <w:color w:val="auto"/>
                <w:szCs w:val="21"/>
              </w:rPr>
            </w:pPr>
          </w:p>
        </w:tc>
        <w:tc>
          <w:tcPr>
            <w:tcW w:w="500" w:type="pct"/>
          </w:tcPr>
          <w:p>
            <w:pPr>
              <w:spacing w:line="440" w:lineRule="exact"/>
              <w:jc w:val="center"/>
              <w:rPr>
                <w:rFonts w:ascii="宋体" w:hAnsi="宋体" w:cs="宋体"/>
                <w:color w:val="auto"/>
                <w:szCs w:val="21"/>
              </w:rPr>
            </w:pPr>
          </w:p>
        </w:tc>
        <w:tc>
          <w:tcPr>
            <w:tcW w:w="603" w:type="pct"/>
          </w:tcPr>
          <w:p>
            <w:pPr>
              <w:spacing w:line="440" w:lineRule="exact"/>
              <w:jc w:val="center"/>
              <w:rPr>
                <w:rFonts w:ascii="宋体" w:hAnsi="宋体" w:cs="宋体"/>
                <w:color w:val="auto"/>
                <w:szCs w:val="21"/>
              </w:rPr>
            </w:pPr>
          </w:p>
        </w:tc>
        <w:tc>
          <w:tcPr>
            <w:tcW w:w="395" w:type="pct"/>
          </w:tcPr>
          <w:p>
            <w:pPr>
              <w:spacing w:line="440" w:lineRule="exact"/>
              <w:jc w:val="center"/>
              <w:rPr>
                <w:rFonts w:ascii="宋体" w:hAnsi="宋体" w:cs="宋体"/>
                <w:color w:val="auto"/>
                <w:szCs w:val="21"/>
              </w:rPr>
            </w:pPr>
          </w:p>
        </w:tc>
      </w:tr>
    </w:tbl>
    <w:p>
      <w:pPr>
        <w:snapToGrid w:val="0"/>
        <w:spacing w:line="360" w:lineRule="auto"/>
        <w:rPr>
          <w:rFonts w:ascii="宋体" w:hAnsi="宋体" w:cs="宋体"/>
          <w:b/>
          <w:color w:val="auto"/>
          <w:kern w:val="0"/>
          <w:sz w:val="24"/>
          <w:szCs w:val="21"/>
        </w:rPr>
      </w:pPr>
    </w:p>
    <w:p>
      <w:pPr>
        <w:snapToGrid w:val="0"/>
        <w:spacing w:before="50" w:after="50" w:line="360" w:lineRule="auto"/>
        <w:rPr>
          <w:rFonts w:ascii="宋体" w:hAnsi="宋体" w:cs="宋体"/>
          <w:color w:val="auto"/>
          <w:spacing w:val="20"/>
          <w:szCs w:val="21"/>
          <w:u w:val="single"/>
        </w:rPr>
      </w:pPr>
      <w:r>
        <w:rPr>
          <w:rFonts w:hint="eastAsia" w:ascii="宋体" w:hAnsi="宋体" w:cs="宋体"/>
          <w:color w:val="auto"/>
          <w:szCs w:val="21"/>
        </w:rPr>
        <w:t>法定代表人或被授权人签字（或盖章）</w:t>
      </w:r>
      <w:r>
        <w:rPr>
          <w:rFonts w:hint="eastAsia" w:ascii="宋体" w:hAnsi="宋体" w:cs="宋体"/>
          <w:color w:val="auto"/>
          <w:spacing w:val="20"/>
          <w:szCs w:val="21"/>
        </w:rPr>
        <w:t>：</w:t>
      </w:r>
      <w:r>
        <w:rPr>
          <w:rFonts w:hint="eastAsia" w:ascii="宋体" w:hAnsi="宋体" w:cs="宋体"/>
          <w:color w:val="auto"/>
          <w:spacing w:val="20"/>
          <w:szCs w:val="21"/>
          <w:u w:val="single"/>
        </w:rPr>
        <w:t xml:space="preserve">          </w:t>
      </w:r>
    </w:p>
    <w:p>
      <w:pPr>
        <w:pStyle w:val="29"/>
        <w:snapToGrid w:val="0"/>
        <w:spacing w:beforeLines="0" w:afterLines="0" w:line="360" w:lineRule="auto"/>
        <w:rPr>
          <w:rFonts w:ascii="Times New Roman" w:hAnsi="Times New Roman"/>
          <w:b/>
          <w:color w:val="auto"/>
          <w:szCs w:val="21"/>
        </w:rPr>
        <w:sectPr>
          <w:pgSz w:w="11911" w:h="16838"/>
          <w:pgMar w:top="1247" w:right="1134" w:bottom="1247" w:left="1134" w:header="720" w:footer="720" w:gutter="0"/>
          <w:cols w:space="0" w:num="1"/>
          <w:rtlGutter w:val="0"/>
          <w:docGrid w:linePitch="312" w:charSpace="0"/>
        </w:sectPr>
      </w:pPr>
      <w:r>
        <w:rPr>
          <w:rFonts w:hint="eastAsia" w:hAnsi="宋体" w:cs="宋体"/>
          <w:color w:val="auto"/>
          <w:kern w:val="2"/>
          <w:sz w:val="21"/>
          <w:szCs w:val="21"/>
        </w:rPr>
        <w:t>投标人公章：                                    年    月    日</w:t>
      </w:r>
    </w:p>
    <w:p>
      <w:pPr>
        <w:snapToGrid w:val="0"/>
        <w:spacing w:before="120" w:beforeLines="50" w:after="50"/>
        <w:rPr>
          <w:rFonts w:ascii="Times New Roman" w:hAnsi="Times New Roman"/>
          <w:b/>
          <w:color w:val="auto"/>
          <w:szCs w:val="21"/>
        </w:rPr>
      </w:pPr>
      <w:r>
        <w:rPr>
          <w:rFonts w:ascii="Times New Roman" w:hAnsi="Times New Roman"/>
          <w:b/>
          <w:color w:val="auto"/>
          <w:szCs w:val="21"/>
        </w:rPr>
        <w:t>1</w:t>
      </w:r>
      <w:r>
        <w:rPr>
          <w:rFonts w:hint="eastAsia" w:ascii="Times New Roman" w:hAnsi="Times New Roman"/>
          <w:b/>
          <w:color w:val="auto"/>
          <w:szCs w:val="21"/>
        </w:rPr>
        <w:t>2</w:t>
      </w:r>
      <w:r>
        <w:rPr>
          <w:rFonts w:ascii="Times New Roman" w:hAnsi="Times New Roman"/>
          <w:b/>
          <w:color w:val="auto"/>
          <w:szCs w:val="21"/>
        </w:rPr>
        <w:t>、</w:t>
      </w:r>
      <w:r>
        <w:rPr>
          <w:rFonts w:hint="eastAsia" w:ascii="Times New Roman" w:hAnsi="Times New Roman"/>
          <w:b/>
          <w:color w:val="auto"/>
          <w:szCs w:val="21"/>
        </w:rPr>
        <w:t>投标函：</w:t>
      </w:r>
    </w:p>
    <w:p>
      <w:pPr>
        <w:snapToGrid w:val="0"/>
        <w:spacing w:before="120" w:beforeLines="50" w:after="50"/>
        <w:jc w:val="center"/>
        <w:rPr>
          <w:rFonts w:ascii="Times New Roman" w:hAnsi="Times New Roman"/>
          <w:b/>
          <w:color w:val="auto"/>
          <w:szCs w:val="21"/>
        </w:rPr>
      </w:pPr>
      <w:r>
        <w:rPr>
          <w:rFonts w:hint="eastAsia" w:ascii="Times New Roman" w:hAnsi="Times New Roman"/>
          <w:b/>
          <w:color w:val="auto"/>
          <w:szCs w:val="21"/>
        </w:rPr>
        <w:t>投</w:t>
      </w:r>
      <w:r>
        <w:rPr>
          <w:rFonts w:ascii="Times New Roman" w:hAnsi="Times New Roman"/>
          <w:b/>
          <w:color w:val="auto"/>
          <w:szCs w:val="21"/>
        </w:rPr>
        <w:t xml:space="preserve"> </w:t>
      </w:r>
      <w:r>
        <w:rPr>
          <w:rFonts w:hint="eastAsia" w:ascii="Times New Roman" w:hAnsi="Times New Roman"/>
          <w:b/>
          <w:color w:val="auto"/>
          <w:szCs w:val="21"/>
        </w:rPr>
        <w:t>标</w:t>
      </w:r>
      <w:r>
        <w:rPr>
          <w:rFonts w:ascii="Times New Roman" w:hAnsi="Times New Roman"/>
          <w:b/>
          <w:color w:val="auto"/>
          <w:szCs w:val="21"/>
        </w:rPr>
        <w:t xml:space="preserve"> </w:t>
      </w:r>
      <w:r>
        <w:rPr>
          <w:rFonts w:hint="eastAsia" w:ascii="Times New Roman" w:hAnsi="Times New Roman"/>
          <w:b/>
          <w:color w:val="auto"/>
          <w:szCs w:val="21"/>
        </w:rPr>
        <w:t>函</w:t>
      </w:r>
    </w:p>
    <w:p>
      <w:pPr>
        <w:snapToGrid w:val="0"/>
        <w:spacing w:line="360" w:lineRule="auto"/>
        <w:rPr>
          <w:rFonts w:hint="eastAsia" w:ascii="Times New Roman" w:hAnsi="Times New Roman" w:eastAsia="宋体"/>
          <w:color w:val="auto"/>
          <w:szCs w:val="21"/>
          <w:lang w:eastAsia="zh-CN"/>
        </w:rPr>
      </w:pPr>
      <w:r>
        <w:rPr>
          <w:rFonts w:hint="eastAsia" w:ascii="Times New Roman" w:hAnsi="Times New Roman"/>
          <w:color w:val="auto"/>
          <w:szCs w:val="21"/>
        </w:rPr>
        <w:t>致：</w:t>
      </w:r>
      <w:r>
        <w:rPr>
          <w:rFonts w:hint="eastAsia" w:ascii="Times New Roman" w:hAnsi="Times New Roman"/>
          <w:color w:val="auto"/>
          <w:szCs w:val="21"/>
          <w:lang w:eastAsia="zh-CN"/>
        </w:rPr>
        <w:t>嘉兴市生态环境局秀洲分局</w:t>
      </w:r>
    </w:p>
    <w:p>
      <w:pPr>
        <w:snapToGrid w:val="0"/>
        <w:spacing w:before="120" w:beforeLines="50" w:after="50" w:line="360" w:lineRule="auto"/>
        <w:ind w:firstLine="420" w:firstLineChars="200"/>
        <w:rPr>
          <w:rFonts w:ascii="Times New Roman" w:hAnsi="Times New Roman"/>
          <w:bCs/>
          <w:color w:val="auto"/>
          <w:szCs w:val="21"/>
        </w:rPr>
      </w:pPr>
      <w:r>
        <w:rPr>
          <w:rFonts w:hint="eastAsia" w:ascii="Times New Roman" w:hAnsi="Times New Roman"/>
          <w:color w:val="auto"/>
          <w:szCs w:val="21"/>
        </w:rPr>
        <w:t>根据贵方为</w:t>
      </w:r>
      <w:r>
        <w:rPr>
          <w:rFonts w:hint="eastAsia" w:ascii="Times New Roman" w:hAnsi="Times New Roman"/>
          <w:bCs/>
          <w:color w:val="auto"/>
          <w:szCs w:val="21"/>
        </w:rPr>
        <w:t>项目名称：</w:t>
      </w:r>
      <w:r>
        <w:rPr>
          <w:rFonts w:hint="eastAsia" w:ascii="Times New Roman" w:hAnsi="Times New Roman"/>
          <w:color w:val="auto"/>
          <w:szCs w:val="21"/>
          <w:u w:val="single"/>
        </w:rPr>
        <w:t xml:space="preserve">                       </w:t>
      </w:r>
      <w:r>
        <w:rPr>
          <w:rFonts w:hint="eastAsia" w:ascii="Times New Roman" w:hAnsi="Times New Roman"/>
          <w:color w:val="auto"/>
          <w:szCs w:val="21"/>
        </w:rPr>
        <w:t>的招标公告（项目编号：</w:t>
      </w:r>
      <w:r>
        <w:rPr>
          <w:rFonts w:hint="eastAsia" w:ascii="Times New Roman" w:hAnsi="Times New Roman"/>
          <w:color w:val="auto"/>
          <w:szCs w:val="21"/>
          <w:u w:val="single"/>
        </w:rPr>
        <w:t xml:space="preserve">           </w:t>
      </w:r>
      <w:r>
        <w:rPr>
          <w:rFonts w:hint="eastAsia" w:ascii="Times New Roman" w:hAnsi="Times New Roman"/>
          <w:color w:val="auto"/>
          <w:szCs w:val="21"/>
        </w:rPr>
        <w:t>），签字代表</w:t>
      </w:r>
      <w:r>
        <w:rPr>
          <w:rFonts w:hint="eastAsia" w:ascii="Times New Roman" w:hAnsi="Times New Roman"/>
          <w:color w:val="auto"/>
          <w:szCs w:val="21"/>
          <w:u w:val="single"/>
        </w:rPr>
        <w:t xml:space="preserve">            </w:t>
      </w:r>
      <w:r>
        <w:rPr>
          <w:rFonts w:hint="eastAsia" w:ascii="Times New Roman" w:hAnsi="Times New Roman"/>
          <w:color w:val="auto"/>
          <w:szCs w:val="21"/>
        </w:rPr>
        <w:t>（全名）经正式授权并代表投标人</w:t>
      </w:r>
      <w:r>
        <w:rPr>
          <w:rFonts w:hint="eastAsia" w:ascii="Times New Roman" w:hAnsi="Times New Roman"/>
          <w:color w:val="auto"/>
          <w:szCs w:val="21"/>
          <w:u w:val="single"/>
        </w:rPr>
        <w:t xml:space="preserve">            </w:t>
      </w:r>
      <w:r>
        <w:rPr>
          <w:rFonts w:hint="eastAsia" w:ascii="Times New Roman" w:hAnsi="Times New Roman"/>
          <w:color w:val="auto"/>
          <w:szCs w:val="21"/>
        </w:rPr>
        <w:t>（投标人名称）提交资格文件、商务技术文件、报价文件各一份。</w:t>
      </w:r>
    </w:p>
    <w:p>
      <w:pPr>
        <w:snapToGrid w:val="0"/>
        <w:spacing w:line="360" w:lineRule="auto"/>
        <w:ind w:firstLine="420" w:firstLineChars="200"/>
        <w:rPr>
          <w:rFonts w:ascii="Times New Roman" w:hAnsi="Times New Roman"/>
          <w:color w:val="auto"/>
          <w:szCs w:val="21"/>
        </w:rPr>
      </w:pPr>
      <w:r>
        <w:rPr>
          <w:rFonts w:hint="eastAsia" w:ascii="Times New Roman" w:hAnsi="Times New Roman"/>
          <w:color w:val="auto"/>
          <w:szCs w:val="21"/>
        </w:rPr>
        <w:t>据此函，签字代表宣布同意如下：</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本投标有效期自开标日起</w:t>
      </w:r>
      <w:r>
        <w:rPr>
          <w:rFonts w:hint="eastAsia" w:ascii="Times New Roman" w:hAnsi="Times New Roman"/>
          <w:color w:val="auto"/>
          <w:szCs w:val="21"/>
          <w:u w:val="single"/>
        </w:rPr>
        <w:t xml:space="preserve"> </w:t>
      </w:r>
      <w:r>
        <w:rPr>
          <w:rFonts w:ascii="Times New Roman" w:hAnsi="Times New Roman"/>
          <w:color w:val="auto"/>
          <w:szCs w:val="21"/>
          <w:u w:val="single"/>
        </w:rPr>
        <w:t xml:space="preserve">90 </w:t>
      </w:r>
      <w:r>
        <w:rPr>
          <w:rFonts w:hint="eastAsia" w:ascii="Times New Roman" w:hAnsi="Times New Roman"/>
          <w:color w:val="auto"/>
          <w:szCs w:val="21"/>
        </w:rPr>
        <w:t>天。</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4.</w:t>
      </w:r>
      <w:r>
        <w:rPr>
          <w:rFonts w:hint="eastAsia" w:ascii="Times New Roman" w:hAnsi="Times New Roman"/>
          <w:color w:val="auto"/>
          <w:szCs w:val="21"/>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5.</w:t>
      </w:r>
      <w:r>
        <w:rPr>
          <w:rFonts w:hint="eastAsia" w:ascii="Times New Roman" w:hAnsi="Times New Roman"/>
          <w:color w:val="auto"/>
          <w:szCs w:val="21"/>
        </w:rPr>
        <w:t>投标人同意按照贵方要求提供与投标有关的一切数据或资料。</w:t>
      </w:r>
    </w:p>
    <w:p>
      <w:pPr>
        <w:snapToGrid w:val="0"/>
        <w:spacing w:line="360" w:lineRule="auto"/>
        <w:ind w:firstLine="420" w:firstLineChars="200"/>
        <w:rPr>
          <w:rFonts w:ascii="Times New Roman" w:hAnsi="Times New Roman"/>
          <w:color w:val="auto"/>
          <w:szCs w:val="21"/>
        </w:rPr>
      </w:pPr>
      <w:r>
        <w:rPr>
          <w:rFonts w:ascii="Times New Roman" w:hAnsi="Times New Roman"/>
          <w:color w:val="auto"/>
          <w:szCs w:val="21"/>
        </w:rPr>
        <w:t>6.</w:t>
      </w:r>
      <w:r>
        <w:rPr>
          <w:rFonts w:hint="eastAsia" w:ascii="Times New Roman" w:hAnsi="Times New Roman"/>
          <w:color w:val="auto"/>
          <w:szCs w:val="21"/>
        </w:rPr>
        <w:t>与本投标有关的一切正式往来信函请寄：</w:t>
      </w:r>
    </w:p>
    <w:p>
      <w:pPr>
        <w:snapToGrid w:val="0"/>
        <w:spacing w:line="360" w:lineRule="auto"/>
        <w:rPr>
          <w:rFonts w:ascii="Times New Roman" w:hAnsi="Times New Roman"/>
          <w:color w:val="auto"/>
          <w:szCs w:val="21"/>
        </w:rPr>
      </w:pPr>
      <w:r>
        <w:rPr>
          <w:rFonts w:hint="eastAsia" w:ascii="Times New Roman" w:hAnsi="Times New Roman"/>
          <w:color w:val="auto"/>
          <w:szCs w:val="21"/>
        </w:rPr>
        <w:t>地址：</w:t>
      </w:r>
      <w:r>
        <w:rPr>
          <w:rFonts w:hint="eastAsia" w:ascii="Times New Roman" w:hAnsi="Times New Roman"/>
          <w:color w:val="auto"/>
          <w:szCs w:val="21"/>
          <w:u w:val="single"/>
        </w:rPr>
        <w:t xml:space="preserve">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single"/>
        </w:rPr>
        <w:t xml:space="preserve">        </w:t>
      </w:r>
      <w:r>
        <w:rPr>
          <w:rFonts w:hint="eastAsia" w:ascii="Times New Roman" w:hAnsi="Times New Roman"/>
          <w:color w:val="auto"/>
          <w:szCs w:val="21"/>
        </w:rPr>
        <w:t>邮编：</w:t>
      </w:r>
      <w:r>
        <w:rPr>
          <w:rFonts w:ascii="Times New Roman" w:hAnsi="Times New Roman"/>
          <w:color w:val="auto"/>
          <w:szCs w:val="21"/>
        </w:rPr>
        <w:t xml:space="preserve">__________   </w:t>
      </w:r>
      <w:r>
        <w:rPr>
          <w:rFonts w:hint="eastAsia" w:ascii="Times New Roman" w:hAnsi="Times New Roman"/>
          <w:color w:val="auto"/>
          <w:szCs w:val="21"/>
        </w:rPr>
        <w:t>电话：</w:t>
      </w:r>
      <w:r>
        <w:rPr>
          <w:rFonts w:ascii="Times New Roman" w:hAnsi="Times New Roman"/>
          <w:color w:val="auto"/>
          <w:szCs w:val="21"/>
        </w:rPr>
        <w:t>______________</w:t>
      </w:r>
    </w:p>
    <w:p>
      <w:pPr>
        <w:snapToGrid w:val="0"/>
        <w:spacing w:line="360" w:lineRule="auto"/>
        <w:rPr>
          <w:rFonts w:ascii="Times New Roman" w:hAnsi="Times New Roman"/>
          <w:color w:val="auto"/>
          <w:szCs w:val="21"/>
        </w:rPr>
      </w:pPr>
      <w:r>
        <w:rPr>
          <w:rFonts w:hint="eastAsia" w:ascii="Times New Roman" w:hAnsi="Times New Roman"/>
          <w:color w:val="auto"/>
          <w:szCs w:val="21"/>
        </w:rPr>
        <w:t>传真：</w:t>
      </w:r>
      <w:r>
        <w:rPr>
          <w:rFonts w:ascii="Times New Roman" w:hAnsi="Times New Roman"/>
          <w:color w:val="auto"/>
          <w:szCs w:val="21"/>
        </w:rPr>
        <w:t>______________</w:t>
      </w:r>
      <w:r>
        <w:rPr>
          <w:rFonts w:hint="eastAsia" w:ascii="Times New Roman" w:hAnsi="Times New Roman"/>
          <w:color w:val="auto"/>
          <w:szCs w:val="21"/>
        </w:rPr>
        <w:t>投标人代表姓名：</w:t>
      </w:r>
      <w:r>
        <w:rPr>
          <w:rFonts w:ascii="Times New Roman" w:hAnsi="Times New Roman"/>
          <w:color w:val="auto"/>
          <w:szCs w:val="21"/>
        </w:rPr>
        <w:t xml:space="preserve">__________  </w:t>
      </w:r>
      <w:r>
        <w:rPr>
          <w:rFonts w:hint="eastAsia" w:ascii="Times New Roman" w:hAnsi="Times New Roman"/>
          <w:color w:val="auto"/>
          <w:szCs w:val="21"/>
        </w:rPr>
        <w:t>职务：</w:t>
      </w:r>
      <w:r>
        <w:rPr>
          <w:rFonts w:ascii="Times New Roman" w:hAnsi="Times New Roman"/>
          <w:color w:val="auto"/>
          <w:szCs w:val="21"/>
        </w:rPr>
        <w:t>______</w:t>
      </w:r>
      <w:r>
        <w:rPr>
          <w:rFonts w:ascii="Times New Roman" w:hAnsi="Times New Roman"/>
          <w:color w:val="auto"/>
          <w:szCs w:val="21"/>
          <w:u w:val="single"/>
        </w:rPr>
        <w:t xml:space="preserve"> </w:t>
      </w:r>
      <w:r>
        <w:rPr>
          <w:rFonts w:ascii="Times New Roman" w:hAnsi="Times New Roman"/>
          <w:color w:val="auto"/>
          <w:szCs w:val="21"/>
        </w:rPr>
        <w:t>_______</w:t>
      </w:r>
    </w:p>
    <w:p>
      <w:pPr>
        <w:snapToGrid w:val="0"/>
        <w:spacing w:line="360" w:lineRule="auto"/>
        <w:rPr>
          <w:rFonts w:ascii="Times New Roman" w:hAnsi="Times New Roman"/>
          <w:color w:val="auto"/>
          <w:szCs w:val="21"/>
        </w:rPr>
      </w:pPr>
      <w:r>
        <w:rPr>
          <w:rFonts w:hint="eastAsia" w:ascii="Times New Roman" w:hAnsi="Times New Roman"/>
          <w:color w:val="auto"/>
          <w:szCs w:val="21"/>
        </w:rPr>
        <w:t>投标人名称</w:t>
      </w:r>
      <w:r>
        <w:rPr>
          <w:rFonts w:ascii="Times New Roman" w:hAnsi="Times New Roman"/>
          <w:color w:val="auto"/>
          <w:szCs w:val="21"/>
        </w:rPr>
        <w:t>(</w:t>
      </w:r>
      <w:r>
        <w:rPr>
          <w:rFonts w:hint="eastAsia" w:ascii="Times New Roman" w:hAnsi="Times New Roman"/>
          <w:color w:val="auto"/>
          <w:szCs w:val="21"/>
        </w:rPr>
        <w:t>公章</w:t>
      </w:r>
      <w:r>
        <w:rPr>
          <w:rFonts w:ascii="Times New Roman" w:hAnsi="Times New Roman"/>
          <w:color w:val="auto"/>
          <w:szCs w:val="21"/>
        </w:rPr>
        <w:t>):___________________</w:t>
      </w:r>
    </w:p>
    <w:p>
      <w:pPr>
        <w:snapToGrid w:val="0"/>
        <w:spacing w:line="360" w:lineRule="auto"/>
        <w:rPr>
          <w:rFonts w:ascii="Times New Roman" w:hAnsi="Times New Roman"/>
          <w:color w:val="auto"/>
          <w:szCs w:val="21"/>
        </w:rPr>
      </w:pPr>
      <w:r>
        <w:rPr>
          <w:rFonts w:hint="eastAsia" w:ascii="Times New Roman" w:hAnsi="Times New Roman"/>
          <w:color w:val="auto"/>
          <w:szCs w:val="21"/>
        </w:rPr>
        <w:t>开户银行：</w:t>
      </w:r>
      <w:r>
        <w:rPr>
          <w:rFonts w:ascii="Times New Roman" w:hAnsi="Times New Roman"/>
          <w:color w:val="auto"/>
          <w:szCs w:val="21"/>
          <w:u w:val="single"/>
        </w:rPr>
        <w:t xml:space="preserve">                      </w:t>
      </w:r>
      <w:r>
        <w:rPr>
          <w:rFonts w:ascii="Times New Roman" w:hAnsi="Times New Roman"/>
          <w:color w:val="auto"/>
          <w:szCs w:val="21"/>
        </w:rPr>
        <w:t xml:space="preserve">   </w:t>
      </w:r>
      <w:r>
        <w:rPr>
          <w:rFonts w:hint="eastAsia" w:ascii="Times New Roman" w:hAnsi="Times New Roman"/>
          <w:color w:val="auto"/>
          <w:szCs w:val="21"/>
        </w:rPr>
        <w:t>银行账号：</w:t>
      </w:r>
      <w:r>
        <w:rPr>
          <w:rFonts w:ascii="Times New Roman" w:hAnsi="Times New Roman"/>
          <w:color w:val="auto"/>
          <w:szCs w:val="21"/>
          <w:u w:val="single"/>
        </w:rPr>
        <w:t xml:space="preserve">                    </w:t>
      </w:r>
      <w:r>
        <w:rPr>
          <w:rFonts w:ascii="Times New Roman" w:hAnsi="Times New Roman"/>
          <w:color w:val="auto"/>
          <w:szCs w:val="21"/>
        </w:rPr>
        <w:t xml:space="preserve"> </w:t>
      </w:r>
    </w:p>
    <w:p>
      <w:pPr>
        <w:snapToGrid w:val="0"/>
        <w:spacing w:line="360" w:lineRule="auto"/>
        <w:rPr>
          <w:rFonts w:ascii="Times New Roman" w:hAnsi="Times New Roman"/>
          <w:color w:val="auto"/>
          <w:szCs w:val="21"/>
        </w:rPr>
      </w:pPr>
      <w:r>
        <w:rPr>
          <w:rFonts w:hint="eastAsia" w:ascii="Times New Roman" w:hAnsi="Times New Roman"/>
          <w:color w:val="auto"/>
          <w:szCs w:val="21"/>
        </w:rPr>
        <w:t>法定代表人签字（或盖章）：</w:t>
      </w:r>
      <w:r>
        <w:rPr>
          <w:rFonts w:ascii="Times New Roman" w:hAnsi="Times New Roman"/>
          <w:color w:val="auto"/>
          <w:szCs w:val="21"/>
        </w:rPr>
        <w:t xml:space="preserve">___________          </w:t>
      </w:r>
      <w:r>
        <w:rPr>
          <w:rFonts w:hint="eastAsia" w:ascii="Times New Roman" w:hAnsi="Times New Roman"/>
          <w:color w:val="auto"/>
          <w:szCs w:val="21"/>
        </w:rPr>
        <w:t>日期</w:t>
      </w:r>
      <w:r>
        <w:rPr>
          <w:rFonts w:ascii="Times New Roman" w:hAnsi="Times New Roman"/>
          <w:color w:val="auto"/>
          <w:szCs w:val="21"/>
        </w:rPr>
        <w:t>:_____</w:t>
      </w:r>
      <w:r>
        <w:rPr>
          <w:rFonts w:hint="eastAsia" w:ascii="Times New Roman" w:hAnsi="Times New Roman"/>
          <w:color w:val="auto"/>
          <w:szCs w:val="21"/>
        </w:rPr>
        <w:t>年</w:t>
      </w:r>
      <w:r>
        <w:rPr>
          <w:rFonts w:ascii="Times New Roman" w:hAnsi="Times New Roman"/>
          <w:color w:val="auto"/>
          <w:szCs w:val="21"/>
        </w:rPr>
        <w:t>___</w:t>
      </w:r>
      <w:r>
        <w:rPr>
          <w:rFonts w:hint="eastAsia" w:ascii="Times New Roman" w:hAnsi="Times New Roman"/>
          <w:color w:val="auto"/>
          <w:szCs w:val="21"/>
        </w:rPr>
        <w:t>月</w:t>
      </w:r>
      <w:r>
        <w:rPr>
          <w:rFonts w:ascii="Times New Roman" w:hAnsi="Times New Roman"/>
          <w:color w:val="auto"/>
          <w:szCs w:val="21"/>
        </w:rPr>
        <w:t>___</w:t>
      </w:r>
      <w:r>
        <w:rPr>
          <w:rFonts w:hint="eastAsia" w:ascii="Times New Roman" w:hAnsi="Times New Roman"/>
          <w:color w:val="auto"/>
          <w:szCs w:val="21"/>
        </w:rPr>
        <w:t>日</w:t>
      </w:r>
    </w:p>
    <w:p>
      <w:pPr>
        <w:snapToGrid w:val="0"/>
        <w:spacing w:before="50" w:after="50"/>
        <w:rPr>
          <w:rFonts w:ascii="Times New Roman" w:hAnsi="Times New Roman"/>
          <w:color w:val="auto"/>
          <w:szCs w:val="21"/>
        </w:rPr>
      </w:pPr>
    </w:p>
    <w:p>
      <w:pPr>
        <w:snapToGrid w:val="0"/>
        <w:spacing w:before="50" w:after="50"/>
        <w:rPr>
          <w:rFonts w:ascii="Times New Roman" w:hAnsi="Times New Roman"/>
          <w:color w:val="auto"/>
          <w:szCs w:val="21"/>
        </w:rPr>
      </w:pPr>
    </w:p>
    <w:p>
      <w:pPr>
        <w:snapToGrid w:val="0"/>
        <w:spacing w:before="50" w:after="50"/>
        <w:rPr>
          <w:rFonts w:ascii="Times New Roman" w:hAnsi="Times New Roman"/>
          <w:color w:val="auto"/>
          <w:szCs w:val="21"/>
        </w:rPr>
        <w:sectPr>
          <w:pgSz w:w="11911" w:h="16838"/>
          <w:pgMar w:top="1247" w:right="1134" w:bottom="1247" w:left="1134" w:header="720" w:footer="720" w:gutter="0"/>
          <w:cols w:space="0" w:num="1"/>
          <w:rtlGutter w:val="0"/>
          <w:docGrid w:linePitch="312" w:charSpace="0"/>
        </w:sectPr>
      </w:pPr>
    </w:p>
    <w:p>
      <w:pPr>
        <w:pStyle w:val="103"/>
        <w:spacing w:line="360" w:lineRule="auto"/>
        <w:rPr>
          <w:rFonts w:hAnsi="宋体" w:cs="宋体"/>
          <w:b/>
          <w:color w:val="auto"/>
          <w:szCs w:val="21"/>
        </w:rPr>
      </w:pPr>
      <w:r>
        <w:rPr>
          <w:rFonts w:hint="eastAsia" w:ascii="Times New Roman" w:hAnsi="Times New Roman" w:eastAsia="宋体"/>
          <w:b/>
          <w:bCs/>
          <w:color w:val="auto"/>
          <w:sz w:val="21"/>
          <w:szCs w:val="21"/>
        </w:rPr>
        <w:t>13</w:t>
      </w:r>
      <w:r>
        <w:rPr>
          <w:rFonts w:hint="eastAsia" w:hAnsi="宋体" w:eastAsia="宋体" w:cs="宋体"/>
          <w:b/>
          <w:color w:val="auto"/>
          <w:sz w:val="21"/>
          <w:szCs w:val="21"/>
        </w:rPr>
        <w:t>、开标一览表</w:t>
      </w:r>
    </w:p>
    <w:p>
      <w:pPr>
        <w:adjustRightInd w:val="0"/>
        <w:jc w:val="center"/>
        <w:textAlignment w:val="baseline"/>
        <w:rPr>
          <w:rFonts w:ascii="宋体" w:hAnsi="宋体" w:cs="宋体"/>
          <w:b/>
          <w:color w:val="auto"/>
          <w:szCs w:val="21"/>
        </w:rPr>
      </w:pPr>
      <w:r>
        <w:rPr>
          <w:rFonts w:hint="eastAsia" w:ascii="宋体" w:hAnsi="宋体" w:cs="宋体"/>
          <w:b/>
          <w:color w:val="auto"/>
          <w:szCs w:val="21"/>
        </w:rPr>
        <w:t>开标一览表</w:t>
      </w:r>
    </w:p>
    <w:p>
      <w:pPr>
        <w:snapToGrid w:val="0"/>
        <w:spacing w:before="50" w:after="50"/>
        <w:rPr>
          <w:rFonts w:hint="eastAsia" w:ascii="宋体" w:hAnsi="宋体" w:cs="宋体"/>
          <w:color w:val="auto"/>
          <w:szCs w:val="21"/>
          <w:lang w:val="en-US" w:eastAsia="zh-CN"/>
        </w:rPr>
      </w:pPr>
    </w:p>
    <w:p>
      <w:pPr>
        <w:snapToGrid w:val="0"/>
        <w:spacing w:before="50" w:after="50"/>
        <w:rPr>
          <w:rFonts w:hint="default" w:ascii="宋体" w:hAnsi="宋体" w:eastAsia="宋体" w:cs="宋体"/>
          <w:color w:val="auto"/>
          <w:szCs w:val="21"/>
          <w:lang w:val="en-US" w:eastAsia="zh-CN"/>
        </w:rPr>
      </w:pPr>
      <w:r>
        <w:rPr>
          <w:rFonts w:hint="eastAsia" w:ascii="宋体" w:hAnsi="宋体" w:cs="宋体"/>
          <w:color w:val="auto"/>
          <w:szCs w:val="21"/>
          <w:lang w:val="en-US" w:eastAsia="zh-CN"/>
        </w:rPr>
        <w:t>项目名称：</w:t>
      </w:r>
      <w:r>
        <w:rPr>
          <w:rFonts w:hint="eastAsia" w:ascii="宋体" w:hAnsi="宋体" w:cs="宋体"/>
          <w:color w:val="auto"/>
          <w:szCs w:val="21"/>
          <w:u w:val="single"/>
        </w:rPr>
        <w:t xml:space="preserve">            </w:t>
      </w:r>
    </w:p>
    <w:p>
      <w:pPr>
        <w:snapToGrid w:val="0"/>
        <w:spacing w:before="50" w:after="50"/>
        <w:rPr>
          <w:rFonts w:ascii="宋体" w:hAnsi="宋体" w:cs="宋体"/>
          <w:color w:val="auto"/>
          <w:szCs w:val="21"/>
          <w:u w:val="single"/>
        </w:rPr>
      </w:pPr>
      <w:r>
        <w:rPr>
          <w:rFonts w:hint="eastAsia" w:ascii="宋体" w:hAnsi="宋体" w:cs="宋体"/>
          <w:color w:val="auto"/>
          <w:szCs w:val="21"/>
          <w:lang w:val="en-US" w:eastAsia="zh-CN"/>
        </w:rPr>
        <w:t>项目</w:t>
      </w:r>
      <w:r>
        <w:rPr>
          <w:rFonts w:hint="eastAsia" w:ascii="宋体" w:hAnsi="宋体" w:cs="宋体"/>
          <w:color w:val="auto"/>
          <w:szCs w:val="21"/>
        </w:rPr>
        <w:t>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before="50" w:after="50"/>
        <w:ind w:right="482"/>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before="50" w:after="50"/>
        <w:ind w:right="482"/>
        <w:rPr>
          <w:rFonts w:ascii="宋体" w:hAnsi="宋体" w:cs="宋体"/>
          <w:color w:val="auto"/>
          <w:szCs w:val="21"/>
        </w:rPr>
      </w:pPr>
    </w:p>
    <w:tbl>
      <w:tblPr>
        <w:tblStyle w:val="50"/>
        <w:tblpPr w:leftFromText="180" w:rightFromText="180" w:vertAnchor="text" w:horzAnchor="page" w:tblpXSpec="center" w:tblpY="175"/>
        <w:tblOverlap w:val="never"/>
        <w:tblW w:w="108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235"/>
        <w:gridCol w:w="1333"/>
        <w:gridCol w:w="1432"/>
        <w:gridCol w:w="1973"/>
        <w:gridCol w:w="1973"/>
        <w:gridCol w:w="1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序号</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rPr>
              <w:t>标项号</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rPr>
              <w:t>采购内容</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rPr>
              <w:t>数量</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投标报价</w:t>
            </w:r>
            <w:r>
              <w:rPr>
                <w:rFonts w:hint="eastAsia" w:ascii="宋体" w:hAnsi="宋体" w:cs="宋体"/>
                <w:color w:val="auto"/>
                <w:szCs w:val="21"/>
                <w:lang w:eastAsia="zh-CN"/>
              </w:rPr>
              <w:t>（</w:t>
            </w:r>
            <w:r>
              <w:rPr>
                <w:rFonts w:hint="eastAsia" w:ascii="宋体" w:hAnsi="宋体" w:cs="宋体"/>
                <w:color w:val="auto"/>
                <w:szCs w:val="21"/>
                <w:lang w:val="en-US" w:eastAsia="zh-CN"/>
              </w:rPr>
              <w:t>元</w:t>
            </w:r>
            <w:r>
              <w:rPr>
                <w:rFonts w:hint="eastAsia" w:ascii="宋体" w:hAnsi="宋体" w:cs="宋体"/>
                <w:color w:val="auto"/>
                <w:szCs w:val="21"/>
                <w:lang w:eastAsia="zh-CN"/>
              </w:rPr>
              <w:t>）</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服务期限</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项目负责人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1项</w:t>
            </w: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p>
        </w:tc>
        <w:tc>
          <w:tcPr>
            <w:tcW w:w="1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kern w:val="2"/>
                <w:sz w:val="21"/>
                <w:szCs w:val="21"/>
                <w:lang w:val="en-US" w:eastAsia="zh-CN" w:bidi="ar-SA"/>
              </w:rPr>
            </w:pPr>
          </w:p>
        </w:tc>
      </w:tr>
    </w:tbl>
    <w:p>
      <w:pPr>
        <w:snapToGrid w:val="0"/>
        <w:spacing w:before="50" w:after="50" w:line="360" w:lineRule="auto"/>
        <w:jc w:val="left"/>
        <w:rPr>
          <w:rFonts w:hint="eastAsia" w:ascii="宋体" w:hAnsi="宋体" w:eastAsia="宋体" w:cs="宋体"/>
          <w:color w:val="auto"/>
          <w:sz w:val="24"/>
          <w:szCs w:val="24"/>
          <w:lang w:bidi="ar"/>
        </w:rPr>
      </w:pPr>
    </w:p>
    <w:p>
      <w:pPr>
        <w:snapToGrid w:val="0"/>
        <w:spacing w:before="50" w:after="50" w:line="360" w:lineRule="auto"/>
        <w:jc w:val="left"/>
        <w:rPr>
          <w:rFonts w:hint="eastAsia" w:ascii="宋体" w:hAnsi="宋体" w:eastAsia="宋体" w:cs="宋体"/>
          <w:color w:val="auto"/>
          <w:szCs w:val="21"/>
          <w:lang w:bidi="ar"/>
        </w:rPr>
      </w:pPr>
      <w:r>
        <w:rPr>
          <w:rFonts w:hint="eastAsia" w:ascii="宋体" w:hAnsi="宋体" w:eastAsia="宋体" w:cs="宋体"/>
          <w:color w:val="auto"/>
          <w:sz w:val="24"/>
          <w:szCs w:val="24"/>
          <w:lang w:bidi="ar"/>
        </w:rPr>
        <w:t>投标报价（大写）：</w:t>
      </w:r>
      <w:r>
        <w:rPr>
          <w:rFonts w:hint="eastAsia" w:ascii="宋体" w:hAnsi="宋体" w:eastAsia="宋体" w:cs="宋体"/>
          <w:color w:val="auto"/>
          <w:sz w:val="24"/>
          <w:szCs w:val="24"/>
          <w:u w:val="single"/>
          <w:lang w:bidi="ar"/>
        </w:rPr>
        <w:t xml:space="preserve">                 元整</w:t>
      </w:r>
    </w:p>
    <w:p>
      <w:pPr>
        <w:snapToGrid w:val="0"/>
        <w:spacing w:before="50" w:after="50" w:line="360" w:lineRule="auto"/>
        <w:jc w:val="left"/>
        <w:rPr>
          <w:rFonts w:hint="eastAsia" w:ascii="宋体" w:hAnsi="宋体" w:eastAsia="宋体" w:cs="宋体"/>
          <w:color w:val="auto"/>
          <w:szCs w:val="21"/>
        </w:rPr>
      </w:pPr>
      <w:r>
        <w:rPr>
          <w:rFonts w:hint="eastAsia" w:ascii="宋体" w:hAnsi="宋体" w:eastAsia="宋体" w:cs="宋体"/>
          <w:color w:val="auto"/>
          <w:szCs w:val="21"/>
          <w:lang w:bidi="ar"/>
        </w:rPr>
        <w:t>注: 1、报价一经涂改，应在涂改处加盖单位公章或者由法定代表人或授权委托人签字、盖章，否则其投标作无效标处理。</w:t>
      </w:r>
    </w:p>
    <w:p>
      <w:pPr>
        <w:numPr>
          <w:ilvl w:val="0"/>
          <w:numId w:val="6"/>
        </w:numPr>
        <w:spacing w:line="360" w:lineRule="auto"/>
        <w:ind w:firstLine="420" w:firstLineChars="200"/>
        <w:rPr>
          <w:rFonts w:hint="eastAsia" w:ascii="宋体" w:hAnsi="宋体" w:eastAsia="宋体" w:cs="宋体"/>
          <w:b/>
          <w:color w:val="auto"/>
          <w:szCs w:val="21"/>
        </w:rPr>
      </w:pPr>
      <w:r>
        <w:rPr>
          <w:rFonts w:hint="eastAsia" w:ascii="宋体" w:hAnsi="宋体" w:eastAsia="宋体" w:cs="宋体"/>
          <w:color w:val="auto"/>
          <w:szCs w:val="21"/>
          <w:lang w:bidi="ar"/>
        </w:rPr>
        <w:t>投标报价</w:t>
      </w:r>
      <w:r>
        <w:rPr>
          <w:rFonts w:hint="eastAsia" w:ascii="宋体" w:hAnsi="宋体" w:eastAsia="宋体" w:cs="宋体"/>
          <w:color w:val="auto"/>
          <w:szCs w:val="21"/>
          <w:lang w:val="zh-CN" w:bidi="ar"/>
        </w:rPr>
        <w:t>包括但不仅限于设计费、软件费、设备费、人工费、服务费、运输费、保管费、安装调试费、招标代理服务费、后期成果专家评审费用、税费、利润、维修、质量保修、政策性文件规定及合同包含的所有风险、责任等完成本项目所需的全部费用。如有漏项，视同已包含在报价中，不做调整。</w:t>
      </w:r>
    </w:p>
    <w:p>
      <w:pPr>
        <w:snapToGrid w:val="0"/>
        <w:spacing w:before="50" w:after="50" w:line="360" w:lineRule="auto"/>
        <w:ind w:firstLine="420" w:firstLineChars="200"/>
        <w:jc w:val="left"/>
        <w:rPr>
          <w:rFonts w:hint="eastAsia" w:ascii="宋体" w:hAnsi="宋体" w:eastAsia="宋体" w:cs="宋体"/>
          <w:color w:val="auto"/>
          <w:szCs w:val="21"/>
          <w:lang w:bidi="ar"/>
        </w:rPr>
      </w:pPr>
      <w:r>
        <w:rPr>
          <w:rFonts w:hint="eastAsia" w:ascii="宋体" w:hAnsi="宋体" w:eastAsia="宋体" w:cs="宋体"/>
          <w:color w:val="auto"/>
          <w:szCs w:val="21"/>
          <w:lang w:bidi="ar"/>
        </w:rPr>
        <w:t>3、</w:t>
      </w:r>
      <w:r>
        <w:rPr>
          <w:rFonts w:hint="eastAsia" w:ascii="宋体" w:hAnsi="宋体" w:cs="宋体"/>
          <w:color w:val="auto"/>
          <w:szCs w:val="21"/>
          <w:lang w:val="en-US" w:eastAsia="zh-CN" w:bidi="ar"/>
        </w:rPr>
        <w:t>投标单位可根据参加的标项，行可以添加，但</w:t>
      </w:r>
      <w:r>
        <w:rPr>
          <w:rFonts w:hint="eastAsia" w:ascii="宋体" w:hAnsi="宋体" w:eastAsia="宋体" w:cs="宋体"/>
          <w:color w:val="auto"/>
          <w:szCs w:val="21"/>
          <w:lang w:bidi="ar"/>
        </w:rPr>
        <w:t>本表格式不允许修改，否则作无效标处理。</w:t>
      </w:r>
    </w:p>
    <w:p>
      <w:pPr>
        <w:snapToGrid w:val="0"/>
        <w:ind w:firstLine="422" w:firstLineChars="200"/>
        <w:jc w:val="left"/>
        <w:rPr>
          <w:rFonts w:ascii="宋体" w:hAnsi="宋体" w:cs="宋体"/>
          <w:b/>
          <w:color w:val="auto"/>
          <w:szCs w:val="21"/>
        </w:rPr>
      </w:pPr>
    </w:p>
    <w:p>
      <w:pPr>
        <w:snapToGrid w:val="0"/>
        <w:ind w:firstLine="422" w:firstLineChars="200"/>
        <w:jc w:val="left"/>
        <w:rPr>
          <w:rFonts w:ascii="宋体" w:hAnsi="宋体" w:cs="宋体"/>
          <w:b/>
          <w:color w:val="auto"/>
          <w:szCs w:val="21"/>
        </w:rPr>
      </w:pPr>
    </w:p>
    <w:p>
      <w:pPr>
        <w:snapToGrid w:val="0"/>
        <w:ind w:firstLine="422" w:firstLineChars="200"/>
        <w:jc w:val="left"/>
        <w:rPr>
          <w:rFonts w:ascii="宋体" w:hAnsi="宋体" w:cs="宋体"/>
          <w:b/>
          <w:color w:val="auto"/>
          <w:szCs w:val="21"/>
        </w:rPr>
      </w:pPr>
    </w:p>
    <w:p>
      <w:pPr>
        <w:snapToGrid w:val="0"/>
        <w:spacing w:before="50" w:after="50"/>
        <w:jc w:val="left"/>
        <w:rPr>
          <w:rFonts w:ascii="宋体" w:hAnsi="宋体" w:cs="宋体"/>
          <w:color w:val="auto"/>
          <w:szCs w:val="21"/>
        </w:rPr>
      </w:pPr>
      <w:r>
        <w:rPr>
          <w:rFonts w:hint="eastAsia" w:ascii="宋体" w:hAnsi="宋体" w:cs="宋体"/>
          <w:color w:val="auto"/>
          <w:szCs w:val="21"/>
        </w:rPr>
        <w:t>法定代表人或被授权人签字（或盖章）：</w:t>
      </w:r>
    </w:p>
    <w:p>
      <w:pPr>
        <w:snapToGrid w:val="0"/>
        <w:spacing w:before="50" w:after="50"/>
        <w:jc w:val="left"/>
        <w:rPr>
          <w:rFonts w:ascii="宋体" w:hAnsi="宋体" w:cs="宋体"/>
          <w:color w:val="auto"/>
          <w:szCs w:val="21"/>
        </w:rPr>
      </w:pPr>
    </w:p>
    <w:p>
      <w:pPr>
        <w:snapToGrid w:val="0"/>
        <w:spacing w:before="50" w:after="50"/>
        <w:jc w:val="left"/>
        <w:rPr>
          <w:rFonts w:ascii="宋体" w:hAnsi="宋体" w:cs="宋体"/>
          <w:color w:val="auto"/>
          <w:szCs w:val="21"/>
        </w:rPr>
      </w:pPr>
      <w:r>
        <w:rPr>
          <w:rFonts w:hint="eastAsia" w:ascii="宋体" w:hAnsi="宋体" w:cs="宋体"/>
          <w:color w:val="auto"/>
          <w:szCs w:val="21"/>
        </w:rPr>
        <w:t>投标人公章：</w:t>
      </w:r>
    </w:p>
    <w:p>
      <w:pPr>
        <w:pStyle w:val="103"/>
        <w:spacing w:line="360" w:lineRule="auto"/>
        <w:rPr>
          <w:rFonts w:hint="eastAsia" w:hAnsi="宋体" w:eastAsia="宋体" w:cs="宋体"/>
          <w:color w:val="auto"/>
          <w:sz w:val="21"/>
          <w:szCs w:val="21"/>
        </w:rPr>
      </w:pPr>
    </w:p>
    <w:p>
      <w:pPr>
        <w:pStyle w:val="103"/>
        <w:spacing w:line="360" w:lineRule="auto"/>
        <w:rPr>
          <w:rFonts w:ascii="Times New Roman" w:hAnsi="Times New Roman"/>
          <w:color w:val="auto"/>
          <w:kern w:val="0"/>
          <w:szCs w:val="21"/>
        </w:rPr>
      </w:pPr>
      <w:r>
        <w:rPr>
          <w:rFonts w:hint="eastAsia" w:hAnsi="宋体" w:eastAsia="宋体" w:cs="宋体"/>
          <w:color w:val="auto"/>
          <w:sz w:val="21"/>
          <w:szCs w:val="21"/>
        </w:rPr>
        <w:t>日期：       年   月    日</w:t>
      </w:r>
    </w:p>
    <w:sectPr>
      <w:pgSz w:w="11911" w:h="16838"/>
      <w:pgMar w:top="1247" w:right="1134" w:bottom="1247" w:left="1134"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Songti SC Regular">
    <w:altName w:val="微软雅黑"/>
    <w:panose1 w:val="00000000000000000000"/>
    <w:charset w:val="50"/>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6</w:t>
    </w:r>
    <w:r>
      <w:rPr>
        <w:lang w:val="zh-CN"/>
      </w:rP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50" w:afterLines="50" w:line="240" w:lineRule="auto"/>
      <w:jc w:val="both"/>
      <w:rPr>
        <w:rFonts w:hint="default" w:eastAsia="宋体"/>
        <w:b w:val="0"/>
        <w:bCs w:val="0"/>
        <w:sz w:val="18"/>
        <w:szCs w:val="18"/>
        <w:u w:val="single"/>
        <w:lang w:val="en-US" w:eastAsia="zh-CN"/>
      </w:rPr>
    </w:pPr>
    <w:r>
      <w:rPr>
        <w:rFonts w:hint="eastAsia" w:ascii="宋体" w:hAnsi="宋体" w:eastAsia="宋体" w:cs="宋体"/>
        <w:b w:val="0"/>
        <w:bCs w:val="0"/>
        <w:sz w:val="18"/>
        <w:szCs w:val="18"/>
        <w:u w:val="single"/>
        <w:lang w:val="en-US" w:eastAsia="zh-CN"/>
      </w:rPr>
      <w:t xml:space="preserve">                                  </w:t>
    </w:r>
    <w:r>
      <w:rPr>
        <w:rFonts w:hint="eastAsia" w:ascii="宋体" w:hAnsi="宋体" w:eastAsia="宋体" w:cs="宋体"/>
        <w:b w:val="0"/>
        <w:bCs w:val="0"/>
        <w:sz w:val="18"/>
        <w:szCs w:val="18"/>
        <w:u w:val="single"/>
      </w:rPr>
      <w:t>秀洲区各镇环境空气质量管控提升服务项目</w:t>
    </w:r>
    <w:r>
      <w:rPr>
        <w:rFonts w:hint="eastAsia" w:ascii="宋体" w:hAnsi="宋体" w:eastAsia="宋体" w:cs="宋体"/>
        <w:b w:val="0"/>
        <w:bCs w:val="0"/>
        <w:sz w:val="18"/>
        <w:szCs w:val="18"/>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8F87C"/>
    <w:multiLevelType w:val="singleLevel"/>
    <w:tmpl w:val="AC18F87C"/>
    <w:lvl w:ilvl="0" w:tentative="0">
      <w:start w:val="6"/>
      <w:numFmt w:val="chineseCounting"/>
      <w:suff w:val="space"/>
      <w:lvlText w:val="第%1条"/>
      <w:lvlJc w:val="left"/>
      <w:rPr>
        <w:rFonts w:hint="eastAsia"/>
        <w:sz w:val="20"/>
        <w:szCs w:val="20"/>
      </w:rPr>
    </w:lvl>
  </w:abstractNum>
  <w:abstractNum w:abstractNumId="1">
    <w:nsid w:val="0CCF01D7"/>
    <w:multiLevelType w:val="singleLevel"/>
    <w:tmpl w:val="0CCF01D7"/>
    <w:lvl w:ilvl="0" w:tentative="0">
      <w:start w:val="2"/>
      <w:numFmt w:val="decimal"/>
      <w:suff w:val="nothing"/>
      <w:lvlText w:val="%1、"/>
      <w:lvlJc w:val="left"/>
    </w:lvl>
  </w:abstractNum>
  <w:abstractNum w:abstractNumId="2">
    <w:nsid w:val="5419D24F"/>
    <w:multiLevelType w:val="singleLevel"/>
    <w:tmpl w:val="5419D24F"/>
    <w:lvl w:ilvl="0" w:tentative="0">
      <w:start w:val="1"/>
      <w:numFmt w:val="chineseCounting"/>
      <w:suff w:val="nothing"/>
      <w:lvlText w:val="%1、"/>
      <w:lvlJc w:val="left"/>
      <w:pPr>
        <w:ind w:left="-482"/>
      </w:pPr>
      <w:rPr>
        <w:rFonts w:hint="eastAsia"/>
      </w:r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6CADFEF6"/>
    <w:multiLevelType w:val="singleLevel"/>
    <w:tmpl w:val="6CADFEF6"/>
    <w:lvl w:ilvl="0" w:tentative="0">
      <w:start w:val="1"/>
      <w:numFmt w:val="decimal"/>
      <w:suff w:val="nothing"/>
      <w:lvlText w:val="（%1）"/>
      <w:lvlJc w:val="left"/>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YjJmZjIxMmEzY2E0NTEwNGQxYWVlMjU3ZTI2YTcifQ=="/>
  </w:docVars>
  <w:rsids>
    <w:rsidRoot w:val="00075C8B"/>
    <w:rsid w:val="00001E06"/>
    <w:rsid w:val="00005933"/>
    <w:rsid w:val="00006CE3"/>
    <w:rsid w:val="00013007"/>
    <w:rsid w:val="00014B1F"/>
    <w:rsid w:val="00015069"/>
    <w:rsid w:val="00015BB9"/>
    <w:rsid w:val="00020D79"/>
    <w:rsid w:val="0002153A"/>
    <w:rsid w:val="00021EA3"/>
    <w:rsid w:val="00022EA0"/>
    <w:rsid w:val="00022F97"/>
    <w:rsid w:val="00023026"/>
    <w:rsid w:val="00030DE6"/>
    <w:rsid w:val="0003167B"/>
    <w:rsid w:val="00031EBB"/>
    <w:rsid w:val="000331AC"/>
    <w:rsid w:val="00036CFF"/>
    <w:rsid w:val="00040FF2"/>
    <w:rsid w:val="000413C2"/>
    <w:rsid w:val="00042FFD"/>
    <w:rsid w:val="000439D4"/>
    <w:rsid w:val="00043D11"/>
    <w:rsid w:val="000451AF"/>
    <w:rsid w:val="000466C3"/>
    <w:rsid w:val="00050753"/>
    <w:rsid w:val="00052681"/>
    <w:rsid w:val="000556D8"/>
    <w:rsid w:val="00055F1A"/>
    <w:rsid w:val="000561DF"/>
    <w:rsid w:val="00056D80"/>
    <w:rsid w:val="00057712"/>
    <w:rsid w:val="00057BB8"/>
    <w:rsid w:val="00057F71"/>
    <w:rsid w:val="0006279E"/>
    <w:rsid w:val="00063AF8"/>
    <w:rsid w:val="00063EDB"/>
    <w:rsid w:val="00063FAB"/>
    <w:rsid w:val="00064154"/>
    <w:rsid w:val="0006513B"/>
    <w:rsid w:val="000652EF"/>
    <w:rsid w:val="00065B79"/>
    <w:rsid w:val="000663B6"/>
    <w:rsid w:val="00066BA7"/>
    <w:rsid w:val="00072AA5"/>
    <w:rsid w:val="00075271"/>
    <w:rsid w:val="00075C8B"/>
    <w:rsid w:val="00077734"/>
    <w:rsid w:val="00077C25"/>
    <w:rsid w:val="00077CA8"/>
    <w:rsid w:val="000807E7"/>
    <w:rsid w:val="00080FFC"/>
    <w:rsid w:val="0008278A"/>
    <w:rsid w:val="00084A36"/>
    <w:rsid w:val="000851A0"/>
    <w:rsid w:val="000853B7"/>
    <w:rsid w:val="00086840"/>
    <w:rsid w:val="00086DD7"/>
    <w:rsid w:val="00091A74"/>
    <w:rsid w:val="00091CC1"/>
    <w:rsid w:val="00092EF4"/>
    <w:rsid w:val="00094988"/>
    <w:rsid w:val="000956F8"/>
    <w:rsid w:val="00096170"/>
    <w:rsid w:val="00096B0D"/>
    <w:rsid w:val="000A0F06"/>
    <w:rsid w:val="000A14EB"/>
    <w:rsid w:val="000A38E3"/>
    <w:rsid w:val="000A4078"/>
    <w:rsid w:val="000A470B"/>
    <w:rsid w:val="000B042E"/>
    <w:rsid w:val="000B0F6A"/>
    <w:rsid w:val="000B1B7C"/>
    <w:rsid w:val="000B2B28"/>
    <w:rsid w:val="000B443C"/>
    <w:rsid w:val="000B6582"/>
    <w:rsid w:val="000B74D3"/>
    <w:rsid w:val="000C0168"/>
    <w:rsid w:val="000C0287"/>
    <w:rsid w:val="000C0BFD"/>
    <w:rsid w:val="000C1EF0"/>
    <w:rsid w:val="000C58EB"/>
    <w:rsid w:val="000C63C5"/>
    <w:rsid w:val="000D1F8F"/>
    <w:rsid w:val="000D4AF1"/>
    <w:rsid w:val="000D4BDE"/>
    <w:rsid w:val="000D5CAD"/>
    <w:rsid w:val="000E0568"/>
    <w:rsid w:val="000E1941"/>
    <w:rsid w:val="000E602D"/>
    <w:rsid w:val="000E69BE"/>
    <w:rsid w:val="000E72E6"/>
    <w:rsid w:val="000F068E"/>
    <w:rsid w:val="000F0EFD"/>
    <w:rsid w:val="000F13CF"/>
    <w:rsid w:val="000F1797"/>
    <w:rsid w:val="000F2372"/>
    <w:rsid w:val="000F3C4E"/>
    <w:rsid w:val="000F4840"/>
    <w:rsid w:val="000F6986"/>
    <w:rsid w:val="00100B6D"/>
    <w:rsid w:val="001024EE"/>
    <w:rsid w:val="00102937"/>
    <w:rsid w:val="00105A85"/>
    <w:rsid w:val="00105F95"/>
    <w:rsid w:val="00106211"/>
    <w:rsid w:val="00106FAF"/>
    <w:rsid w:val="00107303"/>
    <w:rsid w:val="00111C48"/>
    <w:rsid w:val="00111F82"/>
    <w:rsid w:val="00112BB9"/>
    <w:rsid w:val="00113FFC"/>
    <w:rsid w:val="001169BE"/>
    <w:rsid w:val="00117B1A"/>
    <w:rsid w:val="0012003F"/>
    <w:rsid w:val="00120C9E"/>
    <w:rsid w:val="00121D5C"/>
    <w:rsid w:val="001237FD"/>
    <w:rsid w:val="00126719"/>
    <w:rsid w:val="0013109F"/>
    <w:rsid w:val="00131585"/>
    <w:rsid w:val="001351C2"/>
    <w:rsid w:val="001358B4"/>
    <w:rsid w:val="00140C0B"/>
    <w:rsid w:val="0014137E"/>
    <w:rsid w:val="001416A3"/>
    <w:rsid w:val="00142900"/>
    <w:rsid w:val="00143569"/>
    <w:rsid w:val="001452B9"/>
    <w:rsid w:val="00146069"/>
    <w:rsid w:val="001526CD"/>
    <w:rsid w:val="001536DB"/>
    <w:rsid w:val="00156D2D"/>
    <w:rsid w:val="00156ED8"/>
    <w:rsid w:val="00161505"/>
    <w:rsid w:val="00161BCC"/>
    <w:rsid w:val="00162995"/>
    <w:rsid w:val="00163735"/>
    <w:rsid w:val="001661A2"/>
    <w:rsid w:val="00167C58"/>
    <w:rsid w:val="001763D4"/>
    <w:rsid w:val="00176891"/>
    <w:rsid w:val="00182810"/>
    <w:rsid w:val="00184DAA"/>
    <w:rsid w:val="00186DBF"/>
    <w:rsid w:val="0018726E"/>
    <w:rsid w:val="00191482"/>
    <w:rsid w:val="001915F0"/>
    <w:rsid w:val="001945AC"/>
    <w:rsid w:val="0019591E"/>
    <w:rsid w:val="00197D70"/>
    <w:rsid w:val="001A1536"/>
    <w:rsid w:val="001A37BE"/>
    <w:rsid w:val="001A39CC"/>
    <w:rsid w:val="001A3C74"/>
    <w:rsid w:val="001A4DD2"/>
    <w:rsid w:val="001B19F9"/>
    <w:rsid w:val="001B3914"/>
    <w:rsid w:val="001B4374"/>
    <w:rsid w:val="001B4B9F"/>
    <w:rsid w:val="001B7260"/>
    <w:rsid w:val="001C068C"/>
    <w:rsid w:val="001C20B5"/>
    <w:rsid w:val="001C2FFB"/>
    <w:rsid w:val="001C4536"/>
    <w:rsid w:val="001C4B48"/>
    <w:rsid w:val="001C4CAA"/>
    <w:rsid w:val="001C4EC9"/>
    <w:rsid w:val="001C6F4C"/>
    <w:rsid w:val="001C749A"/>
    <w:rsid w:val="001C7BAF"/>
    <w:rsid w:val="001D0B00"/>
    <w:rsid w:val="001D1604"/>
    <w:rsid w:val="001D2000"/>
    <w:rsid w:val="001D2896"/>
    <w:rsid w:val="001D49F9"/>
    <w:rsid w:val="001D5065"/>
    <w:rsid w:val="001D5E5F"/>
    <w:rsid w:val="001E0C4D"/>
    <w:rsid w:val="001E2F11"/>
    <w:rsid w:val="001E58C3"/>
    <w:rsid w:val="001E7AFA"/>
    <w:rsid w:val="001F0520"/>
    <w:rsid w:val="001F118C"/>
    <w:rsid w:val="001F11C0"/>
    <w:rsid w:val="001F16EC"/>
    <w:rsid w:val="001F2C9F"/>
    <w:rsid w:val="00201754"/>
    <w:rsid w:val="00201E39"/>
    <w:rsid w:val="002042D7"/>
    <w:rsid w:val="00204E04"/>
    <w:rsid w:val="0020600A"/>
    <w:rsid w:val="00206EA6"/>
    <w:rsid w:val="00207693"/>
    <w:rsid w:val="00207D71"/>
    <w:rsid w:val="00212A1B"/>
    <w:rsid w:val="00212D6F"/>
    <w:rsid w:val="00213106"/>
    <w:rsid w:val="002135F6"/>
    <w:rsid w:val="0021549A"/>
    <w:rsid w:val="00216B52"/>
    <w:rsid w:val="00220A5B"/>
    <w:rsid w:val="00220D3D"/>
    <w:rsid w:val="002230E6"/>
    <w:rsid w:val="00223279"/>
    <w:rsid w:val="0022413C"/>
    <w:rsid w:val="00224285"/>
    <w:rsid w:val="002249F0"/>
    <w:rsid w:val="002255E8"/>
    <w:rsid w:val="00226897"/>
    <w:rsid w:val="00226EDE"/>
    <w:rsid w:val="00230772"/>
    <w:rsid w:val="002308DD"/>
    <w:rsid w:val="00231E04"/>
    <w:rsid w:val="002343B5"/>
    <w:rsid w:val="002345E8"/>
    <w:rsid w:val="002347E9"/>
    <w:rsid w:val="002355B8"/>
    <w:rsid w:val="002408BE"/>
    <w:rsid w:val="002429CD"/>
    <w:rsid w:val="002442E4"/>
    <w:rsid w:val="00251141"/>
    <w:rsid w:val="00251F40"/>
    <w:rsid w:val="00252AB6"/>
    <w:rsid w:val="002534A5"/>
    <w:rsid w:val="002536FF"/>
    <w:rsid w:val="002554B4"/>
    <w:rsid w:val="00256200"/>
    <w:rsid w:val="002601F7"/>
    <w:rsid w:val="00260480"/>
    <w:rsid w:val="00262246"/>
    <w:rsid w:val="00262DA8"/>
    <w:rsid w:val="00266FD0"/>
    <w:rsid w:val="0026747A"/>
    <w:rsid w:val="0026790E"/>
    <w:rsid w:val="00274E64"/>
    <w:rsid w:val="00277838"/>
    <w:rsid w:val="00281707"/>
    <w:rsid w:val="002823FB"/>
    <w:rsid w:val="00284BE0"/>
    <w:rsid w:val="002859A6"/>
    <w:rsid w:val="002870EB"/>
    <w:rsid w:val="00290EFE"/>
    <w:rsid w:val="00294BCE"/>
    <w:rsid w:val="00295C46"/>
    <w:rsid w:val="00295CA1"/>
    <w:rsid w:val="0029680D"/>
    <w:rsid w:val="00296A5A"/>
    <w:rsid w:val="002A256D"/>
    <w:rsid w:val="002A3EF6"/>
    <w:rsid w:val="002A42A3"/>
    <w:rsid w:val="002A7A01"/>
    <w:rsid w:val="002B02CB"/>
    <w:rsid w:val="002B1D22"/>
    <w:rsid w:val="002B2BD1"/>
    <w:rsid w:val="002B3501"/>
    <w:rsid w:val="002B437B"/>
    <w:rsid w:val="002B4620"/>
    <w:rsid w:val="002B4B15"/>
    <w:rsid w:val="002B5044"/>
    <w:rsid w:val="002B5170"/>
    <w:rsid w:val="002B52B3"/>
    <w:rsid w:val="002B55C6"/>
    <w:rsid w:val="002B5C83"/>
    <w:rsid w:val="002B682F"/>
    <w:rsid w:val="002B6AF7"/>
    <w:rsid w:val="002B76D3"/>
    <w:rsid w:val="002B7D09"/>
    <w:rsid w:val="002C5415"/>
    <w:rsid w:val="002D0716"/>
    <w:rsid w:val="002D0F24"/>
    <w:rsid w:val="002D238C"/>
    <w:rsid w:val="002D3099"/>
    <w:rsid w:val="002D43CE"/>
    <w:rsid w:val="002D56CE"/>
    <w:rsid w:val="002D59F9"/>
    <w:rsid w:val="002D70E9"/>
    <w:rsid w:val="002D773E"/>
    <w:rsid w:val="002D7A48"/>
    <w:rsid w:val="002E0AC8"/>
    <w:rsid w:val="002E0D05"/>
    <w:rsid w:val="002E3861"/>
    <w:rsid w:val="002E57A3"/>
    <w:rsid w:val="002E5976"/>
    <w:rsid w:val="002E6066"/>
    <w:rsid w:val="002E7F33"/>
    <w:rsid w:val="002E7F49"/>
    <w:rsid w:val="002F12A4"/>
    <w:rsid w:val="002F3261"/>
    <w:rsid w:val="002F3447"/>
    <w:rsid w:val="002F3D9C"/>
    <w:rsid w:val="002F4FEF"/>
    <w:rsid w:val="002F50CF"/>
    <w:rsid w:val="002F58A0"/>
    <w:rsid w:val="002F612D"/>
    <w:rsid w:val="002F6693"/>
    <w:rsid w:val="002F6917"/>
    <w:rsid w:val="00301EB1"/>
    <w:rsid w:val="00302912"/>
    <w:rsid w:val="0030367C"/>
    <w:rsid w:val="003045B8"/>
    <w:rsid w:val="00305A98"/>
    <w:rsid w:val="00307760"/>
    <w:rsid w:val="00310442"/>
    <w:rsid w:val="00310759"/>
    <w:rsid w:val="00310F0A"/>
    <w:rsid w:val="0031360F"/>
    <w:rsid w:val="00314A08"/>
    <w:rsid w:val="00315DFA"/>
    <w:rsid w:val="00315FB0"/>
    <w:rsid w:val="00317A9E"/>
    <w:rsid w:val="00320728"/>
    <w:rsid w:val="00321F95"/>
    <w:rsid w:val="00322381"/>
    <w:rsid w:val="00323848"/>
    <w:rsid w:val="003252B3"/>
    <w:rsid w:val="00325A67"/>
    <w:rsid w:val="00327966"/>
    <w:rsid w:val="0033105B"/>
    <w:rsid w:val="0033181C"/>
    <w:rsid w:val="0033201A"/>
    <w:rsid w:val="003325FA"/>
    <w:rsid w:val="00333883"/>
    <w:rsid w:val="003348FF"/>
    <w:rsid w:val="003349DB"/>
    <w:rsid w:val="00335750"/>
    <w:rsid w:val="0033582D"/>
    <w:rsid w:val="00341264"/>
    <w:rsid w:val="00342775"/>
    <w:rsid w:val="00343B3A"/>
    <w:rsid w:val="00344956"/>
    <w:rsid w:val="00346376"/>
    <w:rsid w:val="00351ACE"/>
    <w:rsid w:val="00351B09"/>
    <w:rsid w:val="00351DD7"/>
    <w:rsid w:val="003529EA"/>
    <w:rsid w:val="00352F18"/>
    <w:rsid w:val="0036073B"/>
    <w:rsid w:val="003619A5"/>
    <w:rsid w:val="003637F4"/>
    <w:rsid w:val="003653AD"/>
    <w:rsid w:val="0036668E"/>
    <w:rsid w:val="00367545"/>
    <w:rsid w:val="00367E13"/>
    <w:rsid w:val="00372A7E"/>
    <w:rsid w:val="00372DDC"/>
    <w:rsid w:val="00373CE9"/>
    <w:rsid w:val="00374562"/>
    <w:rsid w:val="0037535A"/>
    <w:rsid w:val="00375F1E"/>
    <w:rsid w:val="00376901"/>
    <w:rsid w:val="00377C1E"/>
    <w:rsid w:val="003838E8"/>
    <w:rsid w:val="00383CB5"/>
    <w:rsid w:val="003851C1"/>
    <w:rsid w:val="00390532"/>
    <w:rsid w:val="00390566"/>
    <w:rsid w:val="00393CC7"/>
    <w:rsid w:val="00393CF1"/>
    <w:rsid w:val="0039409B"/>
    <w:rsid w:val="00395912"/>
    <w:rsid w:val="003967F4"/>
    <w:rsid w:val="0039742D"/>
    <w:rsid w:val="00397D53"/>
    <w:rsid w:val="003A165C"/>
    <w:rsid w:val="003A17AE"/>
    <w:rsid w:val="003A4984"/>
    <w:rsid w:val="003A70D9"/>
    <w:rsid w:val="003A7342"/>
    <w:rsid w:val="003B06C7"/>
    <w:rsid w:val="003B238D"/>
    <w:rsid w:val="003B2993"/>
    <w:rsid w:val="003B39C7"/>
    <w:rsid w:val="003B4DE5"/>
    <w:rsid w:val="003B72A6"/>
    <w:rsid w:val="003C0493"/>
    <w:rsid w:val="003C1C67"/>
    <w:rsid w:val="003C1E63"/>
    <w:rsid w:val="003C216F"/>
    <w:rsid w:val="003C3BF8"/>
    <w:rsid w:val="003C47A6"/>
    <w:rsid w:val="003C698C"/>
    <w:rsid w:val="003C718A"/>
    <w:rsid w:val="003C71D3"/>
    <w:rsid w:val="003C7EB5"/>
    <w:rsid w:val="003D12F6"/>
    <w:rsid w:val="003D2EE1"/>
    <w:rsid w:val="003D49B6"/>
    <w:rsid w:val="003D5229"/>
    <w:rsid w:val="003E1D5D"/>
    <w:rsid w:val="003E3013"/>
    <w:rsid w:val="003E440E"/>
    <w:rsid w:val="003E5884"/>
    <w:rsid w:val="003F2706"/>
    <w:rsid w:val="003F3370"/>
    <w:rsid w:val="003F51EB"/>
    <w:rsid w:val="003F55EC"/>
    <w:rsid w:val="003F57C8"/>
    <w:rsid w:val="003F5AD9"/>
    <w:rsid w:val="00400BAC"/>
    <w:rsid w:val="0040319B"/>
    <w:rsid w:val="00403BA4"/>
    <w:rsid w:val="00404CEE"/>
    <w:rsid w:val="004052AA"/>
    <w:rsid w:val="00405DAD"/>
    <w:rsid w:val="00407494"/>
    <w:rsid w:val="004106AD"/>
    <w:rsid w:val="00413667"/>
    <w:rsid w:val="00414410"/>
    <w:rsid w:val="00414522"/>
    <w:rsid w:val="00420472"/>
    <w:rsid w:val="00422761"/>
    <w:rsid w:val="0042290D"/>
    <w:rsid w:val="00424606"/>
    <w:rsid w:val="00426578"/>
    <w:rsid w:val="00430E5B"/>
    <w:rsid w:val="00432118"/>
    <w:rsid w:val="00436165"/>
    <w:rsid w:val="00437D97"/>
    <w:rsid w:val="0044226E"/>
    <w:rsid w:val="004426FB"/>
    <w:rsid w:val="00442D3B"/>
    <w:rsid w:val="0044755C"/>
    <w:rsid w:val="00447F89"/>
    <w:rsid w:val="00451EC8"/>
    <w:rsid w:val="004570EE"/>
    <w:rsid w:val="00457571"/>
    <w:rsid w:val="00460952"/>
    <w:rsid w:val="00461124"/>
    <w:rsid w:val="00462B67"/>
    <w:rsid w:val="00464C0F"/>
    <w:rsid w:val="00465113"/>
    <w:rsid w:val="00465771"/>
    <w:rsid w:val="00472454"/>
    <w:rsid w:val="00475A3C"/>
    <w:rsid w:val="0047705D"/>
    <w:rsid w:val="0048181B"/>
    <w:rsid w:val="004821D2"/>
    <w:rsid w:val="00482CF5"/>
    <w:rsid w:val="00483539"/>
    <w:rsid w:val="00483FAF"/>
    <w:rsid w:val="004847E1"/>
    <w:rsid w:val="0048576B"/>
    <w:rsid w:val="00485AD8"/>
    <w:rsid w:val="00485BA8"/>
    <w:rsid w:val="00491B06"/>
    <w:rsid w:val="00493019"/>
    <w:rsid w:val="00493991"/>
    <w:rsid w:val="00493A3F"/>
    <w:rsid w:val="00497092"/>
    <w:rsid w:val="00497FA8"/>
    <w:rsid w:val="004A05ED"/>
    <w:rsid w:val="004A2559"/>
    <w:rsid w:val="004A3ECE"/>
    <w:rsid w:val="004B285D"/>
    <w:rsid w:val="004B2899"/>
    <w:rsid w:val="004B2B61"/>
    <w:rsid w:val="004B37EA"/>
    <w:rsid w:val="004B40C5"/>
    <w:rsid w:val="004B5BC5"/>
    <w:rsid w:val="004C24BF"/>
    <w:rsid w:val="004C2DE7"/>
    <w:rsid w:val="004C312A"/>
    <w:rsid w:val="004C38C2"/>
    <w:rsid w:val="004C3C6A"/>
    <w:rsid w:val="004C49C2"/>
    <w:rsid w:val="004C6AB5"/>
    <w:rsid w:val="004D2182"/>
    <w:rsid w:val="004D2E07"/>
    <w:rsid w:val="004D3170"/>
    <w:rsid w:val="004D575E"/>
    <w:rsid w:val="004D7684"/>
    <w:rsid w:val="004D7861"/>
    <w:rsid w:val="004E008A"/>
    <w:rsid w:val="004E00B5"/>
    <w:rsid w:val="004E0536"/>
    <w:rsid w:val="004E1AF0"/>
    <w:rsid w:val="004E6079"/>
    <w:rsid w:val="004E796B"/>
    <w:rsid w:val="004E7BD2"/>
    <w:rsid w:val="004F0094"/>
    <w:rsid w:val="004F05F2"/>
    <w:rsid w:val="004F3012"/>
    <w:rsid w:val="004F6D86"/>
    <w:rsid w:val="00500C91"/>
    <w:rsid w:val="005058FD"/>
    <w:rsid w:val="00506858"/>
    <w:rsid w:val="005129ED"/>
    <w:rsid w:val="00516141"/>
    <w:rsid w:val="00517328"/>
    <w:rsid w:val="00522441"/>
    <w:rsid w:val="005231AE"/>
    <w:rsid w:val="0052323F"/>
    <w:rsid w:val="005253E9"/>
    <w:rsid w:val="00525449"/>
    <w:rsid w:val="005259BD"/>
    <w:rsid w:val="005265EA"/>
    <w:rsid w:val="0052688B"/>
    <w:rsid w:val="0052701F"/>
    <w:rsid w:val="005273EB"/>
    <w:rsid w:val="00527D9D"/>
    <w:rsid w:val="00527F00"/>
    <w:rsid w:val="0053172F"/>
    <w:rsid w:val="00531DFA"/>
    <w:rsid w:val="005339DE"/>
    <w:rsid w:val="00535044"/>
    <w:rsid w:val="00535119"/>
    <w:rsid w:val="00535308"/>
    <w:rsid w:val="0053545C"/>
    <w:rsid w:val="005373A3"/>
    <w:rsid w:val="00537B5D"/>
    <w:rsid w:val="00541A1C"/>
    <w:rsid w:val="00550559"/>
    <w:rsid w:val="005532B7"/>
    <w:rsid w:val="005563A5"/>
    <w:rsid w:val="0056152F"/>
    <w:rsid w:val="00561D30"/>
    <w:rsid w:val="005625F3"/>
    <w:rsid w:val="00566048"/>
    <w:rsid w:val="00566EE8"/>
    <w:rsid w:val="00567E78"/>
    <w:rsid w:val="00570540"/>
    <w:rsid w:val="00571751"/>
    <w:rsid w:val="00571918"/>
    <w:rsid w:val="00572FA6"/>
    <w:rsid w:val="00576D3D"/>
    <w:rsid w:val="00577842"/>
    <w:rsid w:val="0058073E"/>
    <w:rsid w:val="005824D4"/>
    <w:rsid w:val="005839DB"/>
    <w:rsid w:val="00584D64"/>
    <w:rsid w:val="0058638E"/>
    <w:rsid w:val="00590885"/>
    <w:rsid w:val="005911EF"/>
    <w:rsid w:val="00591A2F"/>
    <w:rsid w:val="005921B9"/>
    <w:rsid w:val="005930D2"/>
    <w:rsid w:val="00593833"/>
    <w:rsid w:val="00593A7B"/>
    <w:rsid w:val="00594F8B"/>
    <w:rsid w:val="00595F35"/>
    <w:rsid w:val="00596FBA"/>
    <w:rsid w:val="005A28B6"/>
    <w:rsid w:val="005A2E3B"/>
    <w:rsid w:val="005A3180"/>
    <w:rsid w:val="005A3B84"/>
    <w:rsid w:val="005A4545"/>
    <w:rsid w:val="005A47DF"/>
    <w:rsid w:val="005A529B"/>
    <w:rsid w:val="005A546D"/>
    <w:rsid w:val="005B0BB0"/>
    <w:rsid w:val="005B1A1B"/>
    <w:rsid w:val="005B255E"/>
    <w:rsid w:val="005B48F1"/>
    <w:rsid w:val="005B5219"/>
    <w:rsid w:val="005B532E"/>
    <w:rsid w:val="005B5675"/>
    <w:rsid w:val="005C1550"/>
    <w:rsid w:val="005C2892"/>
    <w:rsid w:val="005C4957"/>
    <w:rsid w:val="005C71C9"/>
    <w:rsid w:val="005D15AB"/>
    <w:rsid w:val="005D1721"/>
    <w:rsid w:val="005D5B53"/>
    <w:rsid w:val="005D5D2E"/>
    <w:rsid w:val="005E067E"/>
    <w:rsid w:val="005E1987"/>
    <w:rsid w:val="005E26B5"/>
    <w:rsid w:val="005E2CF9"/>
    <w:rsid w:val="005E5B63"/>
    <w:rsid w:val="005E5C9A"/>
    <w:rsid w:val="005E7792"/>
    <w:rsid w:val="005F13E5"/>
    <w:rsid w:val="005F1CD8"/>
    <w:rsid w:val="005F1DF2"/>
    <w:rsid w:val="005F20C0"/>
    <w:rsid w:val="005F427F"/>
    <w:rsid w:val="005F7350"/>
    <w:rsid w:val="005F7379"/>
    <w:rsid w:val="00600C72"/>
    <w:rsid w:val="00601336"/>
    <w:rsid w:val="00603C51"/>
    <w:rsid w:val="00603DC3"/>
    <w:rsid w:val="00606335"/>
    <w:rsid w:val="00607141"/>
    <w:rsid w:val="00607628"/>
    <w:rsid w:val="006109CF"/>
    <w:rsid w:val="00611832"/>
    <w:rsid w:val="006139E8"/>
    <w:rsid w:val="00620809"/>
    <w:rsid w:val="00623847"/>
    <w:rsid w:val="00623AD9"/>
    <w:rsid w:val="006257D6"/>
    <w:rsid w:val="006270EB"/>
    <w:rsid w:val="006276FE"/>
    <w:rsid w:val="00630798"/>
    <w:rsid w:val="00630962"/>
    <w:rsid w:val="00630AF4"/>
    <w:rsid w:val="00630E64"/>
    <w:rsid w:val="0063402A"/>
    <w:rsid w:val="006376A2"/>
    <w:rsid w:val="0064000A"/>
    <w:rsid w:val="00640056"/>
    <w:rsid w:val="006407C8"/>
    <w:rsid w:val="00641577"/>
    <w:rsid w:val="00646C23"/>
    <w:rsid w:val="0065012B"/>
    <w:rsid w:val="00654325"/>
    <w:rsid w:val="00655C2A"/>
    <w:rsid w:val="00656875"/>
    <w:rsid w:val="00657019"/>
    <w:rsid w:val="00657397"/>
    <w:rsid w:val="00660BFD"/>
    <w:rsid w:val="0066164C"/>
    <w:rsid w:val="00662B68"/>
    <w:rsid w:val="006647B0"/>
    <w:rsid w:val="00667F71"/>
    <w:rsid w:val="00670FF9"/>
    <w:rsid w:val="00671B4C"/>
    <w:rsid w:val="00672C37"/>
    <w:rsid w:val="006769CD"/>
    <w:rsid w:val="006777CF"/>
    <w:rsid w:val="006814C7"/>
    <w:rsid w:val="006826D1"/>
    <w:rsid w:val="00683DBE"/>
    <w:rsid w:val="00684337"/>
    <w:rsid w:val="006843DC"/>
    <w:rsid w:val="006854DF"/>
    <w:rsid w:val="0068624B"/>
    <w:rsid w:val="00687F5E"/>
    <w:rsid w:val="00690EB4"/>
    <w:rsid w:val="006912F0"/>
    <w:rsid w:val="00691E5D"/>
    <w:rsid w:val="00691EF9"/>
    <w:rsid w:val="0069461B"/>
    <w:rsid w:val="0069567F"/>
    <w:rsid w:val="006969CF"/>
    <w:rsid w:val="00696C63"/>
    <w:rsid w:val="00696D3A"/>
    <w:rsid w:val="006971CA"/>
    <w:rsid w:val="00697318"/>
    <w:rsid w:val="006A0602"/>
    <w:rsid w:val="006A25BA"/>
    <w:rsid w:val="006A2D8B"/>
    <w:rsid w:val="006A367E"/>
    <w:rsid w:val="006A42BF"/>
    <w:rsid w:val="006A4E2C"/>
    <w:rsid w:val="006A516E"/>
    <w:rsid w:val="006A5E29"/>
    <w:rsid w:val="006A7AE5"/>
    <w:rsid w:val="006B000D"/>
    <w:rsid w:val="006B0683"/>
    <w:rsid w:val="006B081E"/>
    <w:rsid w:val="006B09DE"/>
    <w:rsid w:val="006B0B77"/>
    <w:rsid w:val="006B5753"/>
    <w:rsid w:val="006B76FB"/>
    <w:rsid w:val="006C15C4"/>
    <w:rsid w:val="006C434A"/>
    <w:rsid w:val="006C4CFD"/>
    <w:rsid w:val="006C5E57"/>
    <w:rsid w:val="006C6727"/>
    <w:rsid w:val="006C6826"/>
    <w:rsid w:val="006D4147"/>
    <w:rsid w:val="006D6182"/>
    <w:rsid w:val="006E15F4"/>
    <w:rsid w:val="006E193A"/>
    <w:rsid w:val="006E2A86"/>
    <w:rsid w:val="006E3683"/>
    <w:rsid w:val="006E39AC"/>
    <w:rsid w:val="006E606F"/>
    <w:rsid w:val="006E643D"/>
    <w:rsid w:val="006E6A05"/>
    <w:rsid w:val="006F09CE"/>
    <w:rsid w:val="006F0A5E"/>
    <w:rsid w:val="006F10DA"/>
    <w:rsid w:val="006F2AFB"/>
    <w:rsid w:val="006F4753"/>
    <w:rsid w:val="006F4C8D"/>
    <w:rsid w:val="006F4E18"/>
    <w:rsid w:val="006F6EEF"/>
    <w:rsid w:val="006F7916"/>
    <w:rsid w:val="00700BCC"/>
    <w:rsid w:val="00700C31"/>
    <w:rsid w:val="00703B9B"/>
    <w:rsid w:val="00703DC5"/>
    <w:rsid w:val="00706623"/>
    <w:rsid w:val="0070682A"/>
    <w:rsid w:val="007117BF"/>
    <w:rsid w:val="007179BF"/>
    <w:rsid w:val="00723841"/>
    <w:rsid w:val="00723864"/>
    <w:rsid w:val="007255B3"/>
    <w:rsid w:val="00725623"/>
    <w:rsid w:val="007323CC"/>
    <w:rsid w:val="007346C3"/>
    <w:rsid w:val="007355F0"/>
    <w:rsid w:val="00735FEF"/>
    <w:rsid w:val="0073665D"/>
    <w:rsid w:val="00740101"/>
    <w:rsid w:val="007402D3"/>
    <w:rsid w:val="007414F6"/>
    <w:rsid w:val="007418FD"/>
    <w:rsid w:val="00742097"/>
    <w:rsid w:val="007420AE"/>
    <w:rsid w:val="00742A32"/>
    <w:rsid w:val="00742CB5"/>
    <w:rsid w:val="007440CA"/>
    <w:rsid w:val="007522BA"/>
    <w:rsid w:val="00755AC1"/>
    <w:rsid w:val="007610E4"/>
    <w:rsid w:val="0076269A"/>
    <w:rsid w:val="00762885"/>
    <w:rsid w:val="00762A52"/>
    <w:rsid w:val="007643D0"/>
    <w:rsid w:val="0076442B"/>
    <w:rsid w:val="00764574"/>
    <w:rsid w:val="007646CE"/>
    <w:rsid w:val="007649DC"/>
    <w:rsid w:val="0076558E"/>
    <w:rsid w:val="007658C6"/>
    <w:rsid w:val="00766FAC"/>
    <w:rsid w:val="00771393"/>
    <w:rsid w:val="00774758"/>
    <w:rsid w:val="00775D41"/>
    <w:rsid w:val="0077681B"/>
    <w:rsid w:val="007773B0"/>
    <w:rsid w:val="00777B8C"/>
    <w:rsid w:val="00783B4C"/>
    <w:rsid w:val="00785283"/>
    <w:rsid w:val="00785307"/>
    <w:rsid w:val="007867F5"/>
    <w:rsid w:val="00786B29"/>
    <w:rsid w:val="00787F6F"/>
    <w:rsid w:val="00792173"/>
    <w:rsid w:val="00793FF5"/>
    <w:rsid w:val="00797DC4"/>
    <w:rsid w:val="007A1017"/>
    <w:rsid w:val="007A1463"/>
    <w:rsid w:val="007A22E2"/>
    <w:rsid w:val="007A243F"/>
    <w:rsid w:val="007A2EF3"/>
    <w:rsid w:val="007A3118"/>
    <w:rsid w:val="007A462B"/>
    <w:rsid w:val="007A736A"/>
    <w:rsid w:val="007A7B81"/>
    <w:rsid w:val="007A7F22"/>
    <w:rsid w:val="007B01AE"/>
    <w:rsid w:val="007B1929"/>
    <w:rsid w:val="007B342A"/>
    <w:rsid w:val="007B35CF"/>
    <w:rsid w:val="007B3BAE"/>
    <w:rsid w:val="007B3CA0"/>
    <w:rsid w:val="007B6B0F"/>
    <w:rsid w:val="007C011D"/>
    <w:rsid w:val="007C101D"/>
    <w:rsid w:val="007C106C"/>
    <w:rsid w:val="007C10E3"/>
    <w:rsid w:val="007C2622"/>
    <w:rsid w:val="007C664C"/>
    <w:rsid w:val="007C70AA"/>
    <w:rsid w:val="007C7E57"/>
    <w:rsid w:val="007D2C6A"/>
    <w:rsid w:val="007D4164"/>
    <w:rsid w:val="007D4210"/>
    <w:rsid w:val="007D4FBE"/>
    <w:rsid w:val="007D7955"/>
    <w:rsid w:val="007E00AB"/>
    <w:rsid w:val="007E2BCB"/>
    <w:rsid w:val="007E4673"/>
    <w:rsid w:val="007E4BBB"/>
    <w:rsid w:val="007E4D08"/>
    <w:rsid w:val="007E5AF8"/>
    <w:rsid w:val="007E6715"/>
    <w:rsid w:val="007F03A1"/>
    <w:rsid w:val="007F145C"/>
    <w:rsid w:val="007F1CDD"/>
    <w:rsid w:val="007F6F0B"/>
    <w:rsid w:val="007F7304"/>
    <w:rsid w:val="007F758C"/>
    <w:rsid w:val="007F7896"/>
    <w:rsid w:val="0080047B"/>
    <w:rsid w:val="00801D4B"/>
    <w:rsid w:val="008105FB"/>
    <w:rsid w:val="008148BA"/>
    <w:rsid w:val="0081686C"/>
    <w:rsid w:val="00817811"/>
    <w:rsid w:val="00821683"/>
    <w:rsid w:val="00823B1B"/>
    <w:rsid w:val="00827CE9"/>
    <w:rsid w:val="00832725"/>
    <w:rsid w:val="008344A3"/>
    <w:rsid w:val="00834E4C"/>
    <w:rsid w:val="00836EC7"/>
    <w:rsid w:val="00840A07"/>
    <w:rsid w:val="008417D6"/>
    <w:rsid w:val="00843DEE"/>
    <w:rsid w:val="00844380"/>
    <w:rsid w:val="00845801"/>
    <w:rsid w:val="00846EC6"/>
    <w:rsid w:val="0084769E"/>
    <w:rsid w:val="00850498"/>
    <w:rsid w:val="00850DA4"/>
    <w:rsid w:val="00852FCA"/>
    <w:rsid w:val="00853337"/>
    <w:rsid w:val="00854C69"/>
    <w:rsid w:val="00855379"/>
    <w:rsid w:val="00860624"/>
    <w:rsid w:val="00860E65"/>
    <w:rsid w:val="0086212D"/>
    <w:rsid w:val="008638D8"/>
    <w:rsid w:val="008667A5"/>
    <w:rsid w:val="008675AA"/>
    <w:rsid w:val="00871391"/>
    <w:rsid w:val="008714E9"/>
    <w:rsid w:val="008715C7"/>
    <w:rsid w:val="00875305"/>
    <w:rsid w:val="0087553C"/>
    <w:rsid w:val="00875738"/>
    <w:rsid w:val="008760FE"/>
    <w:rsid w:val="008762AF"/>
    <w:rsid w:val="0088215E"/>
    <w:rsid w:val="00884214"/>
    <w:rsid w:val="0088518F"/>
    <w:rsid w:val="00886812"/>
    <w:rsid w:val="00886FE9"/>
    <w:rsid w:val="0089301B"/>
    <w:rsid w:val="00895406"/>
    <w:rsid w:val="0089546C"/>
    <w:rsid w:val="00895788"/>
    <w:rsid w:val="008961D5"/>
    <w:rsid w:val="008A1032"/>
    <w:rsid w:val="008A1470"/>
    <w:rsid w:val="008A20CC"/>
    <w:rsid w:val="008A59A4"/>
    <w:rsid w:val="008A634D"/>
    <w:rsid w:val="008A764B"/>
    <w:rsid w:val="008B2402"/>
    <w:rsid w:val="008B2777"/>
    <w:rsid w:val="008B2AF2"/>
    <w:rsid w:val="008B3EE6"/>
    <w:rsid w:val="008B6578"/>
    <w:rsid w:val="008C2638"/>
    <w:rsid w:val="008C267F"/>
    <w:rsid w:val="008C299B"/>
    <w:rsid w:val="008C40C0"/>
    <w:rsid w:val="008C52E9"/>
    <w:rsid w:val="008D096F"/>
    <w:rsid w:val="008D0B17"/>
    <w:rsid w:val="008D0BE1"/>
    <w:rsid w:val="008D349D"/>
    <w:rsid w:val="008D34E3"/>
    <w:rsid w:val="008E174D"/>
    <w:rsid w:val="008E5BE0"/>
    <w:rsid w:val="008E7010"/>
    <w:rsid w:val="008E7BC2"/>
    <w:rsid w:val="008E7FA4"/>
    <w:rsid w:val="008F1047"/>
    <w:rsid w:val="008F4443"/>
    <w:rsid w:val="008F47EC"/>
    <w:rsid w:val="008F5912"/>
    <w:rsid w:val="008F6D1A"/>
    <w:rsid w:val="008F750F"/>
    <w:rsid w:val="008F75D7"/>
    <w:rsid w:val="00900BFD"/>
    <w:rsid w:val="00902E1A"/>
    <w:rsid w:val="009049BC"/>
    <w:rsid w:val="00904A08"/>
    <w:rsid w:val="0090645F"/>
    <w:rsid w:val="00906DF9"/>
    <w:rsid w:val="0091020E"/>
    <w:rsid w:val="00911B2B"/>
    <w:rsid w:val="00911EB0"/>
    <w:rsid w:val="009132C2"/>
    <w:rsid w:val="00914EA6"/>
    <w:rsid w:val="009171BE"/>
    <w:rsid w:val="00917BD6"/>
    <w:rsid w:val="0092108F"/>
    <w:rsid w:val="009227D1"/>
    <w:rsid w:val="0092410F"/>
    <w:rsid w:val="00926641"/>
    <w:rsid w:val="00930A55"/>
    <w:rsid w:val="00931BC6"/>
    <w:rsid w:val="00933047"/>
    <w:rsid w:val="00934394"/>
    <w:rsid w:val="00935EA4"/>
    <w:rsid w:val="009407DB"/>
    <w:rsid w:val="00940E43"/>
    <w:rsid w:val="00943541"/>
    <w:rsid w:val="00943D59"/>
    <w:rsid w:val="00947103"/>
    <w:rsid w:val="00950320"/>
    <w:rsid w:val="00950490"/>
    <w:rsid w:val="009523C3"/>
    <w:rsid w:val="009526A5"/>
    <w:rsid w:val="00957875"/>
    <w:rsid w:val="00957975"/>
    <w:rsid w:val="0096131D"/>
    <w:rsid w:val="009621F8"/>
    <w:rsid w:val="00964570"/>
    <w:rsid w:val="009746C8"/>
    <w:rsid w:val="00974D77"/>
    <w:rsid w:val="00976789"/>
    <w:rsid w:val="00980F34"/>
    <w:rsid w:val="009810A7"/>
    <w:rsid w:val="009838E7"/>
    <w:rsid w:val="00984290"/>
    <w:rsid w:val="0098443A"/>
    <w:rsid w:val="00987AF7"/>
    <w:rsid w:val="00991C68"/>
    <w:rsid w:val="00992B10"/>
    <w:rsid w:val="009950F8"/>
    <w:rsid w:val="009961AB"/>
    <w:rsid w:val="0099705C"/>
    <w:rsid w:val="00997730"/>
    <w:rsid w:val="009A0A5E"/>
    <w:rsid w:val="009A0ACC"/>
    <w:rsid w:val="009A34A9"/>
    <w:rsid w:val="009A48CB"/>
    <w:rsid w:val="009A7169"/>
    <w:rsid w:val="009B0BCF"/>
    <w:rsid w:val="009B3EAE"/>
    <w:rsid w:val="009C05F1"/>
    <w:rsid w:val="009C2931"/>
    <w:rsid w:val="009C4C27"/>
    <w:rsid w:val="009C6D2C"/>
    <w:rsid w:val="009D16A8"/>
    <w:rsid w:val="009D19B2"/>
    <w:rsid w:val="009D32BB"/>
    <w:rsid w:val="009D6263"/>
    <w:rsid w:val="009E1589"/>
    <w:rsid w:val="009E1855"/>
    <w:rsid w:val="009E1F7D"/>
    <w:rsid w:val="009E39C9"/>
    <w:rsid w:val="009E4DB8"/>
    <w:rsid w:val="009E56AD"/>
    <w:rsid w:val="009E5B0D"/>
    <w:rsid w:val="009F243B"/>
    <w:rsid w:val="009F3D52"/>
    <w:rsid w:val="009F43DF"/>
    <w:rsid w:val="009F6897"/>
    <w:rsid w:val="009F6F35"/>
    <w:rsid w:val="009F78BA"/>
    <w:rsid w:val="00A010E6"/>
    <w:rsid w:val="00A01B2C"/>
    <w:rsid w:val="00A028F5"/>
    <w:rsid w:val="00A02D03"/>
    <w:rsid w:val="00A037CB"/>
    <w:rsid w:val="00A044BB"/>
    <w:rsid w:val="00A047C7"/>
    <w:rsid w:val="00A050A1"/>
    <w:rsid w:val="00A078FD"/>
    <w:rsid w:val="00A07A90"/>
    <w:rsid w:val="00A07FFC"/>
    <w:rsid w:val="00A14A61"/>
    <w:rsid w:val="00A153BB"/>
    <w:rsid w:val="00A16041"/>
    <w:rsid w:val="00A16D55"/>
    <w:rsid w:val="00A201A4"/>
    <w:rsid w:val="00A20BC2"/>
    <w:rsid w:val="00A227B7"/>
    <w:rsid w:val="00A24CDD"/>
    <w:rsid w:val="00A251E5"/>
    <w:rsid w:val="00A25903"/>
    <w:rsid w:val="00A26BA6"/>
    <w:rsid w:val="00A27CA4"/>
    <w:rsid w:val="00A33A60"/>
    <w:rsid w:val="00A3760F"/>
    <w:rsid w:val="00A37833"/>
    <w:rsid w:val="00A42B10"/>
    <w:rsid w:val="00A445A4"/>
    <w:rsid w:val="00A4464B"/>
    <w:rsid w:val="00A50743"/>
    <w:rsid w:val="00A50D5C"/>
    <w:rsid w:val="00A54FE4"/>
    <w:rsid w:val="00A55A4C"/>
    <w:rsid w:val="00A55C8D"/>
    <w:rsid w:val="00A55D24"/>
    <w:rsid w:val="00A61099"/>
    <w:rsid w:val="00A6257F"/>
    <w:rsid w:val="00A63145"/>
    <w:rsid w:val="00A649FC"/>
    <w:rsid w:val="00A65C69"/>
    <w:rsid w:val="00A70102"/>
    <w:rsid w:val="00A705C0"/>
    <w:rsid w:val="00A72691"/>
    <w:rsid w:val="00A74307"/>
    <w:rsid w:val="00A76FE1"/>
    <w:rsid w:val="00A779C7"/>
    <w:rsid w:val="00A837A8"/>
    <w:rsid w:val="00A84FCD"/>
    <w:rsid w:val="00A85388"/>
    <w:rsid w:val="00A86489"/>
    <w:rsid w:val="00A87C89"/>
    <w:rsid w:val="00A90DC0"/>
    <w:rsid w:val="00A91B93"/>
    <w:rsid w:val="00A92AC1"/>
    <w:rsid w:val="00A94BFF"/>
    <w:rsid w:val="00A94F9C"/>
    <w:rsid w:val="00A9577E"/>
    <w:rsid w:val="00A95A41"/>
    <w:rsid w:val="00A96536"/>
    <w:rsid w:val="00A97330"/>
    <w:rsid w:val="00AA0324"/>
    <w:rsid w:val="00AA111A"/>
    <w:rsid w:val="00AA3096"/>
    <w:rsid w:val="00AA3AB6"/>
    <w:rsid w:val="00AB074F"/>
    <w:rsid w:val="00AB14F5"/>
    <w:rsid w:val="00AB1583"/>
    <w:rsid w:val="00AB16D3"/>
    <w:rsid w:val="00AB2748"/>
    <w:rsid w:val="00AB3102"/>
    <w:rsid w:val="00AB4FD9"/>
    <w:rsid w:val="00AC1A3D"/>
    <w:rsid w:val="00AC3E82"/>
    <w:rsid w:val="00AC56BD"/>
    <w:rsid w:val="00AC70F4"/>
    <w:rsid w:val="00AD0B93"/>
    <w:rsid w:val="00AD2A67"/>
    <w:rsid w:val="00AD381D"/>
    <w:rsid w:val="00AD6449"/>
    <w:rsid w:val="00AD6464"/>
    <w:rsid w:val="00AD6A02"/>
    <w:rsid w:val="00AD77B2"/>
    <w:rsid w:val="00AD7A3D"/>
    <w:rsid w:val="00AE07FB"/>
    <w:rsid w:val="00AE401E"/>
    <w:rsid w:val="00AE4354"/>
    <w:rsid w:val="00AE6D86"/>
    <w:rsid w:val="00AE7326"/>
    <w:rsid w:val="00AE7ACC"/>
    <w:rsid w:val="00AF0610"/>
    <w:rsid w:val="00AF3A63"/>
    <w:rsid w:val="00AF4DA4"/>
    <w:rsid w:val="00AF54D3"/>
    <w:rsid w:val="00AF5BE3"/>
    <w:rsid w:val="00AF7140"/>
    <w:rsid w:val="00AF7DE7"/>
    <w:rsid w:val="00B017AA"/>
    <w:rsid w:val="00B01F76"/>
    <w:rsid w:val="00B0301E"/>
    <w:rsid w:val="00B04C75"/>
    <w:rsid w:val="00B07987"/>
    <w:rsid w:val="00B11193"/>
    <w:rsid w:val="00B11D5F"/>
    <w:rsid w:val="00B12674"/>
    <w:rsid w:val="00B14E07"/>
    <w:rsid w:val="00B24285"/>
    <w:rsid w:val="00B26395"/>
    <w:rsid w:val="00B27CA4"/>
    <w:rsid w:val="00B27E85"/>
    <w:rsid w:val="00B32653"/>
    <w:rsid w:val="00B3379C"/>
    <w:rsid w:val="00B3393E"/>
    <w:rsid w:val="00B37F86"/>
    <w:rsid w:val="00B44111"/>
    <w:rsid w:val="00B44B66"/>
    <w:rsid w:val="00B45217"/>
    <w:rsid w:val="00B47113"/>
    <w:rsid w:val="00B47752"/>
    <w:rsid w:val="00B47F58"/>
    <w:rsid w:val="00B50804"/>
    <w:rsid w:val="00B52C61"/>
    <w:rsid w:val="00B53346"/>
    <w:rsid w:val="00B55338"/>
    <w:rsid w:val="00B55D11"/>
    <w:rsid w:val="00B56588"/>
    <w:rsid w:val="00B579C0"/>
    <w:rsid w:val="00B57D19"/>
    <w:rsid w:val="00B600B8"/>
    <w:rsid w:val="00B61DC6"/>
    <w:rsid w:val="00B6300F"/>
    <w:rsid w:val="00B641C0"/>
    <w:rsid w:val="00B6742B"/>
    <w:rsid w:val="00B752C1"/>
    <w:rsid w:val="00B76902"/>
    <w:rsid w:val="00B81285"/>
    <w:rsid w:val="00B834D5"/>
    <w:rsid w:val="00B8711E"/>
    <w:rsid w:val="00B876D6"/>
    <w:rsid w:val="00B87B56"/>
    <w:rsid w:val="00B9070E"/>
    <w:rsid w:val="00BA0B71"/>
    <w:rsid w:val="00BA238B"/>
    <w:rsid w:val="00BA3EF5"/>
    <w:rsid w:val="00BA424A"/>
    <w:rsid w:val="00BA469C"/>
    <w:rsid w:val="00BA46A6"/>
    <w:rsid w:val="00BA5F87"/>
    <w:rsid w:val="00BB240A"/>
    <w:rsid w:val="00BB2A08"/>
    <w:rsid w:val="00BB4A83"/>
    <w:rsid w:val="00BB6A46"/>
    <w:rsid w:val="00BC04A1"/>
    <w:rsid w:val="00BC1921"/>
    <w:rsid w:val="00BC1A18"/>
    <w:rsid w:val="00BC1E10"/>
    <w:rsid w:val="00BC2C3D"/>
    <w:rsid w:val="00BC3C1C"/>
    <w:rsid w:val="00BC4174"/>
    <w:rsid w:val="00BC5FFF"/>
    <w:rsid w:val="00BC69B5"/>
    <w:rsid w:val="00BC712F"/>
    <w:rsid w:val="00BD22D7"/>
    <w:rsid w:val="00BD3F38"/>
    <w:rsid w:val="00BD443C"/>
    <w:rsid w:val="00BD59EC"/>
    <w:rsid w:val="00BD6883"/>
    <w:rsid w:val="00BD6D62"/>
    <w:rsid w:val="00BE219A"/>
    <w:rsid w:val="00BE252B"/>
    <w:rsid w:val="00BE3571"/>
    <w:rsid w:val="00BE3E2E"/>
    <w:rsid w:val="00BE5526"/>
    <w:rsid w:val="00BE7DAE"/>
    <w:rsid w:val="00BE7F51"/>
    <w:rsid w:val="00BF5098"/>
    <w:rsid w:val="00BF56A2"/>
    <w:rsid w:val="00BF71A6"/>
    <w:rsid w:val="00BF764C"/>
    <w:rsid w:val="00BF7DCB"/>
    <w:rsid w:val="00C01636"/>
    <w:rsid w:val="00C033E4"/>
    <w:rsid w:val="00C03BB5"/>
    <w:rsid w:val="00C04DD6"/>
    <w:rsid w:val="00C06781"/>
    <w:rsid w:val="00C067D0"/>
    <w:rsid w:val="00C07791"/>
    <w:rsid w:val="00C0780E"/>
    <w:rsid w:val="00C117FC"/>
    <w:rsid w:val="00C1462A"/>
    <w:rsid w:val="00C16245"/>
    <w:rsid w:val="00C1665D"/>
    <w:rsid w:val="00C17361"/>
    <w:rsid w:val="00C2175B"/>
    <w:rsid w:val="00C21BC1"/>
    <w:rsid w:val="00C21F48"/>
    <w:rsid w:val="00C23331"/>
    <w:rsid w:val="00C26AB4"/>
    <w:rsid w:val="00C31E79"/>
    <w:rsid w:val="00C333BF"/>
    <w:rsid w:val="00C36281"/>
    <w:rsid w:val="00C40855"/>
    <w:rsid w:val="00C42894"/>
    <w:rsid w:val="00C43368"/>
    <w:rsid w:val="00C438F9"/>
    <w:rsid w:val="00C456E5"/>
    <w:rsid w:val="00C46604"/>
    <w:rsid w:val="00C522B2"/>
    <w:rsid w:val="00C5233C"/>
    <w:rsid w:val="00C56097"/>
    <w:rsid w:val="00C56AE8"/>
    <w:rsid w:val="00C73560"/>
    <w:rsid w:val="00C743C5"/>
    <w:rsid w:val="00C75015"/>
    <w:rsid w:val="00C75E60"/>
    <w:rsid w:val="00C76923"/>
    <w:rsid w:val="00C777A8"/>
    <w:rsid w:val="00C820D5"/>
    <w:rsid w:val="00C82796"/>
    <w:rsid w:val="00C827CF"/>
    <w:rsid w:val="00C8459A"/>
    <w:rsid w:val="00C8494F"/>
    <w:rsid w:val="00C868B1"/>
    <w:rsid w:val="00C87A96"/>
    <w:rsid w:val="00C92CD6"/>
    <w:rsid w:val="00C93D4F"/>
    <w:rsid w:val="00C9539E"/>
    <w:rsid w:val="00CA08D9"/>
    <w:rsid w:val="00CA091D"/>
    <w:rsid w:val="00CA1251"/>
    <w:rsid w:val="00CA3355"/>
    <w:rsid w:val="00CA3677"/>
    <w:rsid w:val="00CA718F"/>
    <w:rsid w:val="00CB0239"/>
    <w:rsid w:val="00CB0666"/>
    <w:rsid w:val="00CB08EC"/>
    <w:rsid w:val="00CB0951"/>
    <w:rsid w:val="00CB1110"/>
    <w:rsid w:val="00CB333E"/>
    <w:rsid w:val="00CB3F58"/>
    <w:rsid w:val="00CB4822"/>
    <w:rsid w:val="00CB564D"/>
    <w:rsid w:val="00CB5B69"/>
    <w:rsid w:val="00CB7171"/>
    <w:rsid w:val="00CC7FFC"/>
    <w:rsid w:val="00CD1A30"/>
    <w:rsid w:val="00CD3D9B"/>
    <w:rsid w:val="00CD64EA"/>
    <w:rsid w:val="00CD78DA"/>
    <w:rsid w:val="00CD7EF9"/>
    <w:rsid w:val="00CE15F9"/>
    <w:rsid w:val="00CE2C62"/>
    <w:rsid w:val="00CE3045"/>
    <w:rsid w:val="00CE325A"/>
    <w:rsid w:val="00CE3F88"/>
    <w:rsid w:val="00CE4CBB"/>
    <w:rsid w:val="00CE5B3A"/>
    <w:rsid w:val="00CE5F05"/>
    <w:rsid w:val="00CE6E96"/>
    <w:rsid w:val="00CF0F9C"/>
    <w:rsid w:val="00CF1EA2"/>
    <w:rsid w:val="00CF292E"/>
    <w:rsid w:val="00CF3B40"/>
    <w:rsid w:val="00CF406F"/>
    <w:rsid w:val="00CF4D43"/>
    <w:rsid w:val="00CF65A7"/>
    <w:rsid w:val="00D00314"/>
    <w:rsid w:val="00D031AA"/>
    <w:rsid w:val="00D04AFE"/>
    <w:rsid w:val="00D06007"/>
    <w:rsid w:val="00D06F43"/>
    <w:rsid w:val="00D07773"/>
    <w:rsid w:val="00D10394"/>
    <w:rsid w:val="00D116B2"/>
    <w:rsid w:val="00D11C02"/>
    <w:rsid w:val="00D11C9D"/>
    <w:rsid w:val="00D13F9C"/>
    <w:rsid w:val="00D16D16"/>
    <w:rsid w:val="00D16D8A"/>
    <w:rsid w:val="00D17AC1"/>
    <w:rsid w:val="00D20496"/>
    <w:rsid w:val="00D22357"/>
    <w:rsid w:val="00D228FB"/>
    <w:rsid w:val="00D23138"/>
    <w:rsid w:val="00D23241"/>
    <w:rsid w:val="00D24267"/>
    <w:rsid w:val="00D24584"/>
    <w:rsid w:val="00D2605E"/>
    <w:rsid w:val="00D269D4"/>
    <w:rsid w:val="00D26A53"/>
    <w:rsid w:val="00D30560"/>
    <w:rsid w:val="00D30A11"/>
    <w:rsid w:val="00D32F75"/>
    <w:rsid w:val="00D3394A"/>
    <w:rsid w:val="00D3484B"/>
    <w:rsid w:val="00D40E63"/>
    <w:rsid w:val="00D42FFF"/>
    <w:rsid w:val="00D43BE4"/>
    <w:rsid w:val="00D44523"/>
    <w:rsid w:val="00D46BDC"/>
    <w:rsid w:val="00D51A46"/>
    <w:rsid w:val="00D52B3F"/>
    <w:rsid w:val="00D530A3"/>
    <w:rsid w:val="00D53424"/>
    <w:rsid w:val="00D536FA"/>
    <w:rsid w:val="00D53ACE"/>
    <w:rsid w:val="00D557CD"/>
    <w:rsid w:val="00D55FC3"/>
    <w:rsid w:val="00D5763B"/>
    <w:rsid w:val="00D603BB"/>
    <w:rsid w:val="00D61F84"/>
    <w:rsid w:val="00D6357B"/>
    <w:rsid w:val="00D6434C"/>
    <w:rsid w:val="00D646CD"/>
    <w:rsid w:val="00D64856"/>
    <w:rsid w:val="00D64CD0"/>
    <w:rsid w:val="00D6683A"/>
    <w:rsid w:val="00D6766B"/>
    <w:rsid w:val="00D70935"/>
    <w:rsid w:val="00D70C1C"/>
    <w:rsid w:val="00D7302B"/>
    <w:rsid w:val="00D739C1"/>
    <w:rsid w:val="00D746A6"/>
    <w:rsid w:val="00D75413"/>
    <w:rsid w:val="00D75936"/>
    <w:rsid w:val="00D75BE2"/>
    <w:rsid w:val="00D7629E"/>
    <w:rsid w:val="00D7650A"/>
    <w:rsid w:val="00D84E21"/>
    <w:rsid w:val="00D91E02"/>
    <w:rsid w:val="00D92271"/>
    <w:rsid w:val="00D925C5"/>
    <w:rsid w:val="00D92681"/>
    <w:rsid w:val="00D92880"/>
    <w:rsid w:val="00D92D8D"/>
    <w:rsid w:val="00D94EB1"/>
    <w:rsid w:val="00D9775A"/>
    <w:rsid w:val="00DA0EB0"/>
    <w:rsid w:val="00DA1B88"/>
    <w:rsid w:val="00DA7878"/>
    <w:rsid w:val="00DB0D6A"/>
    <w:rsid w:val="00DB3544"/>
    <w:rsid w:val="00DB614A"/>
    <w:rsid w:val="00DB704C"/>
    <w:rsid w:val="00DC04BE"/>
    <w:rsid w:val="00DC0D92"/>
    <w:rsid w:val="00DC0E02"/>
    <w:rsid w:val="00DC16CC"/>
    <w:rsid w:val="00DC278F"/>
    <w:rsid w:val="00DC2C96"/>
    <w:rsid w:val="00DC57EC"/>
    <w:rsid w:val="00DC5BA7"/>
    <w:rsid w:val="00DC64C8"/>
    <w:rsid w:val="00DC6BEA"/>
    <w:rsid w:val="00DD289F"/>
    <w:rsid w:val="00DD56C9"/>
    <w:rsid w:val="00DD5975"/>
    <w:rsid w:val="00DD6CC9"/>
    <w:rsid w:val="00DE01CC"/>
    <w:rsid w:val="00DE0FD6"/>
    <w:rsid w:val="00DE46E3"/>
    <w:rsid w:val="00DE5700"/>
    <w:rsid w:val="00DE69EE"/>
    <w:rsid w:val="00DE6F0D"/>
    <w:rsid w:val="00DE75EA"/>
    <w:rsid w:val="00DF16B3"/>
    <w:rsid w:val="00DF1A78"/>
    <w:rsid w:val="00DF1B68"/>
    <w:rsid w:val="00DF3A4F"/>
    <w:rsid w:val="00DF5024"/>
    <w:rsid w:val="00E00703"/>
    <w:rsid w:val="00E00870"/>
    <w:rsid w:val="00E019F5"/>
    <w:rsid w:val="00E0255F"/>
    <w:rsid w:val="00E02917"/>
    <w:rsid w:val="00E050BD"/>
    <w:rsid w:val="00E05A11"/>
    <w:rsid w:val="00E104E3"/>
    <w:rsid w:val="00E10883"/>
    <w:rsid w:val="00E10B3E"/>
    <w:rsid w:val="00E135C2"/>
    <w:rsid w:val="00E13FFD"/>
    <w:rsid w:val="00E14D18"/>
    <w:rsid w:val="00E16DA5"/>
    <w:rsid w:val="00E24F14"/>
    <w:rsid w:val="00E26033"/>
    <w:rsid w:val="00E30041"/>
    <w:rsid w:val="00E309AC"/>
    <w:rsid w:val="00E31692"/>
    <w:rsid w:val="00E3305A"/>
    <w:rsid w:val="00E34A14"/>
    <w:rsid w:val="00E34FFC"/>
    <w:rsid w:val="00E360BF"/>
    <w:rsid w:val="00E371DE"/>
    <w:rsid w:val="00E37C62"/>
    <w:rsid w:val="00E37F25"/>
    <w:rsid w:val="00E41549"/>
    <w:rsid w:val="00E424AD"/>
    <w:rsid w:val="00E4259E"/>
    <w:rsid w:val="00E42722"/>
    <w:rsid w:val="00E4409A"/>
    <w:rsid w:val="00E4764D"/>
    <w:rsid w:val="00E47C6D"/>
    <w:rsid w:val="00E47DE0"/>
    <w:rsid w:val="00E50119"/>
    <w:rsid w:val="00E517E9"/>
    <w:rsid w:val="00E53281"/>
    <w:rsid w:val="00E5435C"/>
    <w:rsid w:val="00E556F8"/>
    <w:rsid w:val="00E56405"/>
    <w:rsid w:val="00E60CAC"/>
    <w:rsid w:val="00E6156A"/>
    <w:rsid w:val="00E617D4"/>
    <w:rsid w:val="00E63706"/>
    <w:rsid w:val="00E654EA"/>
    <w:rsid w:val="00E71552"/>
    <w:rsid w:val="00E77B23"/>
    <w:rsid w:val="00E83225"/>
    <w:rsid w:val="00E832C7"/>
    <w:rsid w:val="00E83483"/>
    <w:rsid w:val="00E83AE6"/>
    <w:rsid w:val="00E83D69"/>
    <w:rsid w:val="00E8479C"/>
    <w:rsid w:val="00E86501"/>
    <w:rsid w:val="00E86E2F"/>
    <w:rsid w:val="00E90101"/>
    <w:rsid w:val="00E924AA"/>
    <w:rsid w:val="00E931EE"/>
    <w:rsid w:val="00E94651"/>
    <w:rsid w:val="00E959BE"/>
    <w:rsid w:val="00EA2527"/>
    <w:rsid w:val="00EA7C60"/>
    <w:rsid w:val="00EB1049"/>
    <w:rsid w:val="00EB1AF8"/>
    <w:rsid w:val="00EB698B"/>
    <w:rsid w:val="00EB7E52"/>
    <w:rsid w:val="00EC1E41"/>
    <w:rsid w:val="00EC2AFB"/>
    <w:rsid w:val="00EC32BD"/>
    <w:rsid w:val="00EC34BD"/>
    <w:rsid w:val="00EC6B62"/>
    <w:rsid w:val="00EC72A0"/>
    <w:rsid w:val="00ED1B02"/>
    <w:rsid w:val="00ED44C7"/>
    <w:rsid w:val="00ED6D35"/>
    <w:rsid w:val="00EE00DB"/>
    <w:rsid w:val="00EE335A"/>
    <w:rsid w:val="00EE44FB"/>
    <w:rsid w:val="00EE78F0"/>
    <w:rsid w:val="00EE7B96"/>
    <w:rsid w:val="00EF0E4C"/>
    <w:rsid w:val="00EF1955"/>
    <w:rsid w:val="00EF1994"/>
    <w:rsid w:val="00EF1F98"/>
    <w:rsid w:val="00EF2C19"/>
    <w:rsid w:val="00EF3712"/>
    <w:rsid w:val="00EF374C"/>
    <w:rsid w:val="00F00B05"/>
    <w:rsid w:val="00F00E5E"/>
    <w:rsid w:val="00F01D58"/>
    <w:rsid w:val="00F02C68"/>
    <w:rsid w:val="00F03D3B"/>
    <w:rsid w:val="00F04604"/>
    <w:rsid w:val="00F04919"/>
    <w:rsid w:val="00F05501"/>
    <w:rsid w:val="00F06695"/>
    <w:rsid w:val="00F069EA"/>
    <w:rsid w:val="00F1018E"/>
    <w:rsid w:val="00F107BC"/>
    <w:rsid w:val="00F11020"/>
    <w:rsid w:val="00F11D62"/>
    <w:rsid w:val="00F1270B"/>
    <w:rsid w:val="00F12D13"/>
    <w:rsid w:val="00F148E3"/>
    <w:rsid w:val="00F1496A"/>
    <w:rsid w:val="00F14C2A"/>
    <w:rsid w:val="00F14E31"/>
    <w:rsid w:val="00F153C6"/>
    <w:rsid w:val="00F16738"/>
    <w:rsid w:val="00F173E7"/>
    <w:rsid w:val="00F17D88"/>
    <w:rsid w:val="00F279F6"/>
    <w:rsid w:val="00F27C4A"/>
    <w:rsid w:val="00F3015D"/>
    <w:rsid w:val="00F30A46"/>
    <w:rsid w:val="00F30D57"/>
    <w:rsid w:val="00F32770"/>
    <w:rsid w:val="00F32E08"/>
    <w:rsid w:val="00F34B93"/>
    <w:rsid w:val="00F34DE3"/>
    <w:rsid w:val="00F353A2"/>
    <w:rsid w:val="00F3704B"/>
    <w:rsid w:val="00F3744B"/>
    <w:rsid w:val="00F4064F"/>
    <w:rsid w:val="00F42594"/>
    <w:rsid w:val="00F431ED"/>
    <w:rsid w:val="00F43C5C"/>
    <w:rsid w:val="00F43E6D"/>
    <w:rsid w:val="00F44804"/>
    <w:rsid w:val="00F449D0"/>
    <w:rsid w:val="00F44B2A"/>
    <w:rsid w:val="00F45AFD"/>
    <w:rsid w:val="00F46A31"/>
    <w:rsid w:val="00F46B38"/>
    <w:rsid w:val="00F55629"/>
    <w:rsid w:val="00F558A4"/>
    <w:rsid w:val="00F56253"/>
    <w:rsid w:val="00F5641A"/>
    <w:rsid w:val="00F571DA"/>
    <w:rsid w:val="00F5797F"/>
    <w:rsid w:val="00F60A35"/>
    <w:rsid w:val="00F62486"/>
    <w:rsid w:val="00F628F1"/>
    <w:rsid w:val="00F645EE"/>
    <w:rsid w:val="00F7043B"/>
    <w:rsid w:val="00F70914"/>
    <w:rsid w:val="00F72B01"/>
    <w:rsid w:val="00F72B1E"/>
    <w:rsid w:val="00F73FF2"/>
    <w:rsid w:val="00F74786"/>
    <w:rsid w:val="00F809E4"/>
    <w:rsid w:val="00F815E4"/>
    <w:rsid w:val="00F8379C"/>
    <w:rsid w:val="00F84DE9"/>
    <w:rsid w:val="00F91A99"/>
    <w:rsid w:val="00F93CE6"/>
    <w:rsid w:val="00F94E3F"/>
    <w:rsid w:val="00FA3752"/>
    <w:rsid w:val="00FA39C8"/>
    <w:rsid w:val="00FA46FC"/>
    <w:rsid w:val="00FA4C43"/>
    <w:rsid w:val="00FB00D3"/>
    <w:rsid w:val="00FB02B8"/>
    <w:rsid w:val="00FB0386"/>
    <w:rsid w:val="00FB0B7F"/>
    <w:rsid w:val="00FB2CEA"/>
    <w:rsid w:val="00FB4CF1"/>
    <w:rsid w:val="00FB7142"/>
    <w:rsid w:val="00FB7248"/>
    <w:rsid w:val="00FC54B3"/>
    <w:rsid w:val="00FC67FC"/>
    <w:rsid w:val="00FC71A4"/>
    <w:rsid w:val="00FD08EC"/>
    <w:rsid w:val="00FD0E96"/>
    <w:rsid w:val="00FD0FEB"/>
    <w:rsid w:val="00FD125B"/>
    <w:rsid w:val="00FD1EE0"/>
    <w:rsid w:val="00FD2C80"/>
    <w:rsid w:val="00FD4F28"/>
    <w:rsid w:val="00FD6F6F"/>
    <w:rsid w:val="00FD7455"/>
    <w:rsid w:val="00FD76C0"/>
    <w:rsid w:val="00FE1926"/>
    <w:rsid w:val="00FE20AF"/>
    <w:rsid w:val="00FE224A"/>
    <w:rsid w:val="00FE267D"/>
    <w:rsid w:val="00FE3040"/>
    <w:rsid w:val="00FE3B08"/>
    <w:rsid w:val="00FE4175"/>
    <w:rsid w:val="00FE503D"/>
    <w:rsid w:val="00FE5461"/>
    <w:rsid w:val="00FE5844"/>
    <w:rsid w:val="00FE5D62"/>
    <w:rsid w:val="00FF0824"/>
    <w:rsid w:val="00FF2588"/>
    <w:rsid w:val="00FF62A2"/>
    <w:rsid w:val="00FF7492"/>
    <w:rsid w:val="00FF7F8D"/>
    <w:rsid w:val="01610DF3"/>
    <w:rsid w:val="01E9613E"/>
    <w:rsid w:val="01EF321F"/>
    <w:rsid w:val="03584F32"/>
    <w:rsid w:val="03792F12"/>
    <w:rsid w:val="0418282C"/>
    <w:rsid w:val="04BD7D66"/>
    <w:rsid w:val="05ED3268"/>
    <w:rsid w:val="089343BF"/>
    <w:rsid w:val="090A253D"/>
    <w:rsid w:val="09226D5E"/>
    <w:rsid w:val="09637C36"/>
    <w:rsid w:val="09FB7522"/>
    <w:rsid w:val="0BFB1AFC"/>
    <w:rsid w:val="0C826D91"/>
    <w:rsid w:val="0CF57BA0"/>
    <w:rsid w:val="0D007F1F"/>
    <w:rsid w:val="0D0D2F85"/>
    <w:rsid w:val="0D2360D7"/>
    <w:rsid w:val="0D634543"/>
    <w:rsid w:val="0FB97CC7"/>
    <w:rsid w:val="101E31B0"/>
    <w:rsid w:val="106668A8"/>
    <w:rsid w:val="10943C61"/>
    <w:rsid w:val="11960871"/>
    <w:rsid w:val="11AA5FD9"/>
    <w:rsid w:val="12056655"/>
    <w:rsid w:val="131C3ADF"/>
    <w:rsid w:val="136D51C7"/>
    <w:rsid w:val="1437396C"/>
    <w:rsid w:val="144A3F21"/>
    <w:rsid w:val="15FE394E"/>
    <w:rsid w:val="162320CA"/>
    <w:rsid w:val="16F15630"/>
    <w:rsid w:val="17283764"/>
    <w:rsid w:val="17807F81"/>
    <w:rsid w:val="178E21C8"/>
    <w:rsid w:val="179148E9"/>
    <w:rsid w:val="18895A3B"/>
    <w:rsid w:val="18964443"/>
    <w:rsid w:val="18A52688"/>
    <w:rsid w:val="1A30622E"/>
    <w:rsid w:val="1ACF4CF9"/>
    <w:rsid w:val="1AF8007C"/>
    <w:rsid w:val="1B506A90"/>
    <w:rsid w:val="1C67088B"/>
    <w:rsid w:val="1CDC368F"/>
    <w:rsid w:val="1D4F242D"/>
    <w:rsid w:val="2079396B"/>
    <w:rsid w:val="215759EB"/>
    <w:rsid w:val="215F5BF6"/>
    <w:rsid w:val="21D130AE"/>
    <w:rsid w:val="22F35024"/>
    <w:rsid w:val="22FE102C"/>
    <w:rsid w:val="239819BC"/>
    <w:rsid w:val="2416337E"/>
    <w:rsid w:val="244C7C6B"/>
    <w:rsid w:val="24736045"/>
    <w:rsid w:val="24841E76"/>
    <w:rsid w:val="24D8700D"/>
    <w:rsid w:val="2520554E"/>
    <w:rsid w:val="26615D72"/>
    <w:rsid w:val="28172652"/>
    <w:rsid w:val="28D22B1A"/>
    <w:rsid w:val="29172253"/>
    <w:rsid w:val="2920211B"/>
    <w:rsid w:val="299802D6"/>
    <w:rsid w:val="29D74FE3"/>
    <w:rsid w:val="2AD36175"/>
    <w:rsid w:val="2B53171B"/>
    <w:rsid w:val="2BF15870"/>
    <w:rsid w:val="2C1A732C"/>
    <w:rsid w:val="2C52654E"/>
    <w:rsid w:val="2C53391A"/>
    <w:rsid w:val="2C6B3A80"/>
    <w:rsid w:val="2CB01C41"/>
    <w:rsid w:val="2D38083D"/>
    <w:rsid w:val="2D473619"/>
    <w:rsid w:val="2D70430E"/>
    <w:rsid w:val="2DFA258D"/>
    <w:rsid w:val="2DFB018E"/>
    <w:rsid w:val="2E2A091F"/>
    <w:rsid w:val="2E905A9A"/>
    <w:rsid w:val="2EEF107E"/>
    <w:rsid w:val="2F971F05"/>
    <w:rsid w:val="309C1B31"/>
    <w:rsid w:val="309F5FB1"/>
    <w:rsid w:val="30E30D11"/>
    <w:rsid w:val="313E3E2E"/>
    <w:rsid w:val="31470922"/>
    <w:rsid w:val="31886E82"/>
    <w:rsid w:val="31AF68B5"/>
    <w:rsid w:val="31C76648"/>
    <w:rsid w:val="31FE2B65"/>
    <w:rsid w:val="3293350A"/>
    <w:rsid w:val="32B65923"/>
    <w:rsid w:val="33B732B6"/>
    <w:rsid w:val="34366A47"/>
    <w:rsid w:val="348F1923"/>
    <w:rsid w:val="34BF1D86"/>
    <w:rsid w:val="34D6368E"/>
    <w:rsid w:val="356B3229"/>
    <w:rsid w:val="358B3E00"/>
    <w:rsid w:val="35967BAF"/>
    <w:rsid w:val="35C50DA6"/>
    <w:rsid w:val="35D80FFA"/>
    <w:rsid w:val="36366012"/>
    <w:rsid w:val="36793020"/>
    <w:rsid w:val="371511B8"/>
    <w:rsid w:val="37734BF7"/>
    <w:rsid w:val="37E4099D"/>
    <w:rsid w:val="37E64902"/>
    <w:rsid w:val="37F15DAE"/>
    <w:rsid w:val="3830407E"/>
    <w:rsid w:val="38FA4B5F"/>
    <w:rsid w:val="39C90037"/>
    <w:rsid w:val="3A087178"/>
    <w:rsid w:val="3A944A5B"/>
    <w:rsid w:val="3ABC319A"/>
    <w:rsid w:val="3AC368B4"/>
    <w:rsid w:val="3AFC1789"/>
    <w:rsid w:val="3B045397"/>
    <w:rsid w:val="3B8610D1"/>
    <w:rsid w:val="3BF768DC"/>
    <w:rsid w:val="3C320CCA"/>
    <w:rsid w:val="3D2E7004"/>
    <w:rsid w:val="3DAE042F"/>
    <w:rsid w:val="3EDF2C97"/>
    <w:rsid w:val="3EEC4EF4"/>
    <w:rsid w:val="424A6D54"/>
    <w:rsid w:val="42712BAD"/>
    <w:rsid w:val="42982FE6"/>
    <w:rsid w:val="44904C47"/>
    <w:rsid w:val="44D83023"/>
    <w:rsid w:val="44F96403"/>
    <w:rsid w:val="450E0C77"/>
    <w:rsid w:val="454A423F"/>
    <w:rsid w:val="45757B72"/>
    <w:rsid w:val="45AC67FB"/>
    <w:rsid w:val="477B51C2"/>
    <w:rsid w:val="48F27756"/>
    <w:rsid w:val="49B47B9F"/>
    <w:rsid w:val="49FE55B9"/>
    <w:rsid w:val="4A324DA8"/>
    <w:rsid w:val="4A865AFF"/>
    <w:rsid w:val="4B4F3CE6"/>
    <w:rsid w:val="4C30085F"/>
    <w:rsid w:val="4D046AB5"/>
    <w:rsid w:val="4D8F00E0"/>
    <w:rsid w:val="4E7B694E"/>
    <w:rsid w:val="4FE25D51"/>
    <w:rsid w:val="501F0559"/>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9F25197"/>
    <w:rsid w:val="5A0F4038"/>
    <w:rsid w:val="5A567AD4"/>
    <w:rsid w:val="5A6F1C49"/>
    <w:rsid w:val="5A7140A7"/>
    <w:rsid w:val="5AB9380E"/>
    <w:rsid w:val="5B220ADD"/>
    <w:rsid w:val="5B244474"/>
    <w:rsid w:val="5C4B2BA6"/>
    <w:rsid w:val="5C966047"/>
    <w:rsid w:val="5D350750"/>
    <w:rsid w:val="5DB943B8"/>
    <w:rsid w:val="5DE10638"/>
    <w:rsid w:val="5E051507"/>
    <w:rsid w:val="5E1611EE"/>
    <w:rsid w:val="5E435D5B"/>
    <w:rsid w:val="5E4E6139"/>
    <w:rsid w:val="5E765C6F"/>
    <w:rsid w:val="5E76755F"/>
    <w:rsid w:val="5EB91576"/>
    <w:rsid w:val="5F4B5446"/>
    <w:rsid w:val="5F6C3841"/>
    <w:rsid w:val="5F6C6016"/>
    <w:rsid w:val="6093683A"/>
    <w:rsid w:val="60C5434C"/>
    <w:rsid w:val="62001513"/>
    <w:rsid w:val="62A31455"/>
    <w:rsid w:val="62B060FB"/>
    <w:rsid w:val="62DE42A4"/>
    <w:rsid w:val="62F66CAE"/>
    <w:rsid w:val="633E282D"/>
    <w:rsid w:val="63B7510B"/>
    <w:rsid w:val="643312B8"/>
    <w:rsid w:val="64BB489D"/>
    <w:rsid w:val="65031211"/>
    <w:rsid w:val="665E224A"/>
    <w:rsid w:val="66F20071"/>
    <w:rsid w:val="670353D0"/>
    <w:rsid w:val="6AF165B6"/>
    <w:rsid w:val="6B126A2E"/>
    <w:rsid w:val="6C31259D"/>
    <w:rsid w:val="6C5E520E"/>
    <w:rsid w:val="6D4156D9"/>
    <w:rsid w:val="6D4871DF"/>
    <w:rsid w:val="6DCE2577"/>
    <w:rsid w:val="6DFE122A"/>
    <w:rsid w:val="6E221896"/>
    <w:rsid w:val="6F794389"/>
    <w:rsid w:val="71973F9C"/>
    <w:rsid w:val="71AD1AA6"/>
    <w:rsid w:val="71FC2B99"/>
    <w:rsid w:val="72813CF7"/>
    <w:rsid w:val="72C23FAA"/>
    <w:rsid w:val="737D3482"/>
    <w:rsid w:val="73B85B31"/>
    <w:rsid w:val="73E065C4"/>
    <w:rsid w:val="74AA3C73"/>
    <w:rsid w:val="74D4681B"/>
    <w:rsid w:val="74D6438C"/>
    <w:rsid w:val="75C37084"/>
    <w:rsid w:val="75FC7808"/>
    <w:rsid w:val="763C15B6"/>
    <w:rsid w:val="77A670C6"/>
    <w:rsid w:val="77CD5595"/>
    <w:rsid w:val="77D53A70"/>
    <w:rsid w:val="77DE7382"/>
    <w:rsid w:val="77F91637"/>
    <w:rsid w:val="78163617"/>
    <w:rsid w:val="78387B0C"/>
    <w:rsid w:val="79232119"/>
    <w:rsid w:val="7A313EC2"/>
    <w:rsid w:val="7A4D6841"/>
    <w:rsid w:val="7B840C18"/>
    <w:rsid w:val="7BE55D2F"/>
    <w:rsid w:val="7C7774AD"/>
    <w:rsid w:val="7CA103C5"/>
    <w:rsid w:val="7CDC3E16"/>
    <w:rsid w:val="7D3B2080"/>
    <w:rsid w:val="7DA2277F"/>
    <w:rsid w:val="7E103AEA"/>
    <w:rsid w:val="7E1E4A7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0"/>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61"/>
    <w:qFormat/>
    <w:uiPriority w:val="0"/>
    <w:pPr>
      <w:widowControl/>
      <w:spacing w:before="100" w:beforeAutospacing="1" w:after="100" w:afterAutospacing="1"/>
      <w:jc w:val="left"/>
      <w:outlineLvl w:val="2"/>
    </w:pPr>
    <w:rPr>
      <w:rFonts w:ascii="宋体" w:hAnsi="宋体"/>
      <w:b/>
      <w:bCs/>
      <w:kern w:val="0"/>
      <w:sz w:val="27"/>
      <w:szCs w:val="27"/>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5"/>
    <w:basedOn w:val="1"/>
    <w:next w:val="1"/>
    <w:link w:val="63"/>
    <w:qFormat/>
    <w:uiPriority w:val="0"/>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8">
    <w:name w:val="heading 6"/>
    <w:basedOn w:val="7"/>
    <w:next w:val="1"/>
    <w:link w:val="64"/>
    <w:qFormat/>
    <w:uiPriority w:val="0"/>
    <w:pPr>
      <w:keepNext w:val="0"/>
      <w:keepLines w:val="0"/>
      <w:tabs>
        <w:tab w:val="left" w:pos="2940"/>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9">
    <w:name w:val="heading 7"/>
    <w:basedOn w:val="8"/>
    <w:next w:val="1"/>
    <w:link w:val="65"/>
    <w:qFormat/>
    <w:uiPriority w:val="0"/>
    <w:pPr>
      <w:tabs>
        <w:tab w:val="left" w:pos="3360"/>
        <w:tab w:val="clear" w:pos="2940"/>
      </w:tabs>
      <w:outlineLvl w:val="6"/>
    </w:pPr>
  </w:style>
  <w:style w:type="paragraph" w:styleId="10">
    <w:name w:val="heading 8"/>
    <w:basedOn w:val="9"/>
    <w:next w:val="1"/>
    <w:link w:val="66"/>
    <w:qFormat/>
    <w:uiPriority w:val="0"/>
    <w:pPr>
      <w:tabs>
        <w:tab w:val="left" w:pos="3780"/>
        <w:tab w:val="clear" w:pos="3360"/>
      </w:tabs>
      <w:outlineLvl w:val="7"/>
    </w:pPr>
  </w:style>
  <w:style w:type="paragraph" w:styleId="11">
    <w:name w:val="heading 9"/>
    <w:basedOn w:val="10"/>
    <w:next w:val="1"/>
    <w:link w:val="67"/>
    <w:qFormat/>
    <w:uiPriority w:val="0"/>
    <w:pPr>
      <w:tabs>
        <w:tab w:val="left" w:pos="480"/>
        <w:tab w:val="left" w:pos="4200"/>
        <w:tab w:val="clear" w:pos="3780"/>
      </w:tabs>
      <w:outlineLvl w:val="8"/>
    </w:p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71"/>
    <w:unhideWhenUsed/>
    <w:qFormat/>
    <w:uiPriority w:val="0"/>
    <w:pPr>
      <w:spacing w:after="120"/>
      <w:ind w:left="420" w:leftChars="200"/>
    </w:pPr>
  </w:style>
  <w:style w:type="paragraph" w:styleId="12">
    <w:name w:val="toc 7"/>
    <w:basedOn w:val="1"/>
    <w:next w:val="1"/>
    <w:unhideWhenUsed/>
    <w:qFormat/>
    <w:uiPriority w:val="0"/>
    <w:pPr>
      <w:ind w:left="2520" w:leftChars="1200"/>
    </w:pPr>
    <w:rPr>
      <w:rFonts w:cs="宋体"/>
      <w:sz w:val="24"/>
      <w:szCs w:val="24"/>
    </w:rPr>
  </w:style>
  <w:style w:type="paragraph" w:styleId="13">
    <w:name w:val="table of authorities"/>
    <w:basedOn w:val="1"/>
    <w:next w:val="1"/>
    <w:unhideWhenUsed/>
    <w:qFormat/>
    <w:uiPriority w:val="0"/>
    <w:pPr>
      <w:ind w:left="420" w:leftChars="200"/>
    </w:pPr>
    <w:rPr>
      <w:szCs w:val="24"/>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Normal Indent"/>
    <w:basedOn w:val="1"/>
    <w:next w:val="16"/>
    <w:link w:val="68"/>
    <w:qFormat/>
    <w:uiPriority w:val="0"/>
    <w:pPr>
      <w:ind w:firstLine="420" w:firstLineChars="200"/>
    </w:pPr>
    <w:rPr>
      <w:szCs w:val="24"/>
    </w:rPr>
  </w:style>
  <w:style w:type="paragraph" w:styleId="16">
    <w:name w:val="Body Text First Indent 2"/>
    <w:basedOn w:val="2"/>
    <w:next w:val="17"/>
    <w:link w:val="133"/>
    <w:qFormat/>
    <w:uiPriority w:val="0"/>
    <w:pPr>
      <w:ind w:firstLine="420" w:firstLineChars="200"/>
    </w:pPr>
    <w:rPr>
      <w:rFonts w:ascii="宋体" w:hAnsi="Courier New" w:eastAsiaTheme="minorEastAsia" w:cstheme="minorBidi"/>
      <w:spacing w:val="-4"/>
      <w:szCs w:val="24"/>
    </w:rPr>
  </w:style>
  <w:style w:type="paragraph" w:customStyle="1" w:styleId="17">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18">
    <w:name w:val="caption"/>
    <w:basedOn w:val="1"/>
    <w:next w:val="1"/>
    <w:qFormat/>
    <w:uiPriority w:val="0"/>
    <w:pPr>
      <w:spacing w:before="152" w:after="160"/>
    </w:pPr>
    <w:rPr>
      <w:rFonts w:ascii="Arial" w:hAnsi="Arial" w:eastAsia="黑体" w:cs="Arial"/>
      <w:sz w:val="20"/>
      <w:szCs w:val="20"/>
    </w:rPr>
  </w:style>
  <w:style w:type="paragraph" w:styleId="19">
    <w:name w:val="Document Map"/>
    <w:basedOn w:val="1"/>
    <w:link w:val="125"/>
    <w:qFormat/>
    <w:uiPriority w:val="0"/>
    <w:rPr>
      <w:rFonts w:ascii="宋体" w:hAnsiTheme="minorHAnsi" w:eastAsiaTheme="minorEastAsia" w:cstheme="minorBidi"/>
      <w:sz w:val="18"/>
      <w:szCs w:val="18"/>
    </w:rPr>
  </w:style>
  <w:style w:type="paragraph" w:styleId="20">
    <w:name w:val="annotation text"/>
    <w:basedOn w:val="1"/>
    <w:link w:val="69"/>
    <w:unhideWhenUsed/>
    <w:qFormat/>
    <w:uiPriority w:val="99"/>
    <w:pPr>
      <w:jc w:val="left"/>
    </w:pPr>
  </w:style>
  <w:style w:type="paragraph" w:styleId="21">
    <w:name w:val="Body Text 3"/>
    <w:basedOn w:val="1"/>
    <w:link w:val="70"/>
    <w:qFormat/>
    <w:uiPriority w:val="0"/>
    <w:pPr>
      <w:spacing w:after="120"/>
    </w:pPr>
    <w:rPr>
      <w:kern w:val="0"/>
      <w:sz w:val="16"/>
      <w:szCs w:val="16"/>
    </w:rPr>
  </w:style>
  <w:style w:type="paragraph" w:styleId="22">
    <w:name w:val="Body Text"/>
    <w:basedOn w:val="1"/>
    <w:next w:val="23"/>
    <w:link w:val="115"/>
    <w:unhideWhenUsed/>
    <w:qFormat/>
    <w:uiPriority w:val="0"/>
    <w:pPr>
      <w:spacing w:after="120"/>
    </w:pPr>
  </w:style>
  <w:style w:type="paragraph" w:styleId="23">
    <w:name w:val="Body Text First Indent"/>
    <w:basedOn w:val="22"/>
    <w:next w:val="1"/>
    <w:link w:val="132"/>
    <w:unhideWhenUsed/>
    <w:qFormat/>
    <w:uiPriority w:val="0"/>
    <w:pPr>
      <w:ind w:firstLine="420" w:firstLineChars="100"/>
    </w:pPr>
    <w:rPr>
      <w:szCs w:val="24"/>
    </w:rPr>
  </w:style>
  <w:style w:type="paragraph" w:styleId="24">
    <w:name w:val="List Number 3"/>
    <w:basedOn w:val="1"/>
    <w:qFormat/>
    <w:uiPriority w:val="0"/>
    <w:pPr>
      <w:tabs>
        <w:tab w:val="left" w:pos="1200"/>
      </w:tabs>
      <w:ind w:left="1200" w:hanging="360"/>
    </w:pPr>
    <w:rPr>
      <w:szCs w:val="24"/>
    </w:rPr>
  </w:style>
  <w:style w:type="paragraph" w:styleId="25">
    <w:name w:val="List 2"/>
    <w:basedOn w:val="1"/>
    <w:qFormat/>
    <w:uiPriority w:val="0"/>
    <w:pPr>
      <w:ind w:left="100" w:leftChars="200" w:hanging="200" w:hangingChars="200"/>
    </w:pPr>
    <w:rPr>
      <w:sz w:val="28"/>
      <w:szCs w:val="24"/>
    </w:rPr>
  </w:style>
  <w:style w:type="paragraph" w:styleId="2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27">
    <w:name w:val="toc 5"/>
    <w:basedOn w:val="1"/>
    <w:next w:val="1"/>
    <w:unhideWhenUsed/>
    <w:qFormat/>
    <w:uiPriority w:val="0"/>
    <w:pPr>
      <w:ind w:left="1680" w:leftChars="800"/>
    </w:pPr>
    <w:rPr>
      <w:rFonts w:cs="宋体"/>
      <w:sz w:val="24"/>
      <w:szCs w:val="24"/>
    </w:rPr>
  </w:style>
  <w:style w:type="paragraph" w:styleId="28">
    <w:name w:val="toc 3"/>
    <w:basedOn w:val="1"/>
    <w:next w:val="1"/>
    <w:unhideWhenUsed/>
    <w:qFormat/>
    <w:uiPriority w:val="0"/>
    <w:pPr>
      <w:ind w:left="840" w:leftChars="400"/>
    </w:pPr>
    <w:rPr>
      <w:rFonts w:cs="宋体"/>
      <w:sz w:val="24"/>
      <w:szCs w:val="24"/>
    </w:rPr>
  </w:style>
  <w:style w:type="paragraph" w:styleId="29">
    <w:name w:val="Plain Text"/>
    <w:basedOn w:val="1"/>
    <w:next w:val="1"/>
    <w:link w:val="72"/>
    <w:qFormat/>
    <w:uiPriority w:val="0"/>
    <w:pPr>
      <w:spacing w:beforeLines="50" w:afterLines="50" w:line="400" w:lineRule="atLeast"/>
    </w:pPr>
    <w:rPr>
      <w:rFonts w:ascii="宋体" w:hAnsi="Courier New"/>
      <w:kern w:val="0"/>
      <w:sz w:val="24"/>
      <w:szCs w:val="24"/>
    </w:rPr>
  </w:style>
  <w:style w:type="paragraph" w:styleId="30">
    <w:name w:val="toc 8"/>
    <w:basedOn w:val="1"/>
    <w:next w:val="1"/>
    <w:unhideWhenUsed/>
    <w:qFormat/>
    <w:uiPriority w:val="0"/>
    <w:pPr>
      <w:ind w:left="2940" w:leftChars="1400"/>
    </w:pPr>
    <w:rPr>
      <w:rFonts w:cs="宋体"/>
      <w:sz w:val="24"/>
      <w:szCs w:val="24"/>
    </w:rPr>
  </w:style>
  <w:style w:type="paragraph" w:styleId="31">
    <w:name w:val="Date"/>
    <w:basedOn w:val="1"/>
    <w:next w:val="1"/>
    <w:link w:val="73"/>
    <w:qFormat/>
    <w:uiPriority w:val="0"/>
    <w:pPr>
      <w:ind w:left="100" w:leftChars="2500"/>
    </w:pPr>
    <w:rPr>
      <w:kern w:val="0"/>
      <w:sz w:val="20"/>
      <w:szCs w:val="24"/>
    </w:rPr>
  </w:style>
  <w:style w:type="paragraph" w:styleId="32">
    <w:name w:val="Body Text Indent 2"/>
    <w:basedOn w:val="1"/>
    <w:link w:val="127"/>
    <w:qFormat/>
    <w:uiPriority w:val="0"/>
    <w:pPr>
      <w:snapToGrid w:val="0"/>
      <w:ind w:firstLine="542" w:firstLineChars="225"/>
    </w:pPr>
    <w:rPr>
      <w:rFonts w:ascii="仿宋_GB2312" w:hAnsi="宋体" w:cs="Arial" w:eastAsiaTheme="minorEastAsia"/>
      <w:b/>
      <w:bCs/>
      <w:color w:val="000000"/>
      <w:sz w:val="24"/>
      <w:szCs w:val="24"/>
    </w:rPr>
  </w:style>
  <w:style w:type="paragraph" w:styleId="33">
    <w:name w:val="Balloon Text"/>
    <w:basedOn w:val="1"/>
    <w:link w:val="74"/>
    <w:unhideWhenUsed/>
    <w:qFormat/>
    <w:uiPriority w:val="0"/>
    <w:rPr>
      <w:kern w:val="0"/>
      <w:sz w:val="18"/>
      <w:szCs w:val="18"/>
    </w:rPr>
  </w:style>
  <w:style w:type="paragraph" w:styleId="34">
    <w:name w:val="footer"/>
    <w:basedOn w:val="1"/>
    <w:link w:val="75"/>
    <w:unhideWhenUsed/>
    <w:qFormat/>
    <w:uiPriority w:val="0"/>
    <w:pPr>
      <w:tabs>
        <w:tab w:val="center" w:pos="4153"/>
        <w:tab w:val="right" w:pos="8306"/>
      </w:tabs>
      <w:snapToGrid w:val="0"/>
      <w:jc w:val="left"/>
    </w:pPr>
    <w:rPr>
      <w:kern w:val="0"/>
      <w:sz w:val="18"/>
      <w:szCs w:val="18"/>
    </w:rPr>
  </w:style>
  <w:style w:type="paragraph" w:styleId="35">
    <w:name w:val="header"/>
    <w:basedOn w:val="1"/>
    <w:link w:val="7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6">
    <w:name w:val="toc 1"/>
    <w:basedOn w:val="1"/>
    <w:next w:val="1"/>
    <w:qFormat/>
    <w:uiPriority w:val="39"/>
    <w:rPr>
      <w:szCs w:val="24"/>
    </w:rPr>
  </w:style>
  <w:style w:type="paragraph" w:styleId="37">
    <w:name w:val="toc 4"/>
    <w:basedOn w:val="1"/>
    <w:next w:val="1"/>
    <w:unhideWhenUsed/>
    <w:qFormat/>
    <w:uiPriority w:val="0"/>
    <w:pPr>
      <w:ind w:left="1260" w:leftChars="600"/>
    </w:pPr>
    <w:rPr>
      <w:rFonts w:cs="宋体"/>
      <w:sz w:val="24"/>
      <w:szCs w:val="24"/>
    </w:rPr>
  </w:style>
  <w:style w:type="paragraph" w:styleId="38">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link w:val="78"/>
    <w:qFormat/>
    <w:uiPriority w:val="0"/>
    <w:pPr>
      <w:ind w:left="200" w:hanging="200" w:hangingChars="200"/>
    </w:pPr>
    <w:rPr>
      <w:kern w:val="0"/>
      <w:sz w:val="20"/>
      <w:szCs w:val="24"/>
    </w:rPr>
  </w:style>
  <w:style w:type="paragraph" w:styleId="40">
    <w:name w:val="toc 6"/>
    <w:basedOn w:val="1"/>
    <w:next w:val="1"/>
    <w:unhideWhenUsed/>
    <w:qFormat/>
    <w:uiPriority w:val="0"/>
    <w:pPr>
      <w:ind w:left="2100" w:leftChars="1000"/>
    </w:pPr>
    <w:rPr>
      <w:rFonts w:cs="宋体"/>
      <w:sz w:val="24"/>
      <w:szCs w:val="24"/>
    </w:rPr>
  </w:style>
  <w:style w:type="paragraph" w:styleId="41">
    <w:name w:val="Body Text Indent 3"/>
    <w:basedOn w:val="1"/>
    <w:link w:val="129"/>
    <w:qFormat/>
    <w:uiPriority w:val="0"/>
    <w:pPr>
      <w:snapToGrid w:val="0"/>
      <w:ind w:firstLine="480" w:firstLineChars="200"/>
      <w:jc w:val="left"/>
    </w:pPr>
    <w:rPr>
      <w:rFonts w:ascii="仿宋_GB2312" w:hAnsi="宋体" w:eastAsia="仿宋_GB2312" w:cstheme="minorBidi"/>
      <w:color w:val="000000"/>
      <w:sz w:val="24"/>
      <w:szCs w:val="24"/>
    </w:rPr>
  </w:style>
  <w:style w:type="paragraph" w:styleId="42">
    <w:name w:val="toc 2"/>
    <w:basedOn w:val="1"/>
    <w:next w:val="1"/>
    <w:qFormat/>
    <w:uiPriority w:val="39"/>
    <w:pPr>
      <w:ind w:left="420" w:leftChars="200"/>
    </w:pPr>
    <w:rPr>
      <w:szCs w:val="24"/>
    </w:rPr>
  </w:style>
  <w:style w:type="paragraph" w:styleId="43">
    <w:name w:val="toc 9"/>
    <w:basedOn w:val="1"/>
    <w:next w:val="1"/>
    <w:unhideWhenUsed/>
    <w:qFormat/>
    <w:uiPriority w:val="0"/>
    <w:pPr>
      <w:ind w:left="3360" w:leftChars="1600"/>
    </w:pPr>
    <w:rPr>
      <w:rFonts w:cs="宋体"/>
      <w:sz w:val="24"/>
      <w:szCs w:val="24"/>
    </w:rPr>
  </w:style>
  <w:style w:type="paragraph" w:styleId="44">
    <w:name w:val="Body Text 2"/>
    <w:basedOn w:val="1"/>
    <w:link w:val="79"/>
    <w:qFormat/>
    <w:uiPriority w:val="0"/>
    <w:pPr>
      <w:spacing w:after="120" w:line="480" w:lineRule="auto"/>
    </w:pPr>
    <w:rPr>
      <w:kern w:val="0"/>
      <w:sz w:val="20"/>
      <w:szCs w:val="24"/>
    </w:rPr>
  </w:style>
  <w:style w:type="paragraph" w:styleId="45">
    <w:name w:val="HTML Preformatted"/>
    <w:basedOn w:val="1"/>
    <w:link w:val="1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eastAsiaTheme="minorEastAsia" w:cstheme="minorBidi"/>
      <w:szCs w:val="20"/>
    </w:rPr>
  </w:style>
  <w:style w:type="paragraph" w:styleId="46">
    <w:name w:val="Normal (Web)"/>
    <w:basedOn w:val="1"/>
    <w:qFormat/>
    <w:uiPriority w:val="0"/>
    <w:rPr>
      <w:sz w:val="24"/>
      <w:szCs w:val="24"/>
    </w:rPr>
  </w:style>
  <w:style w:type="paragraph" w:styleId="47">
    <w:name w:val="index 1"/>
    <w:basedOn w:val="1"/>
    <w:next w:val="1"/>
    <w:qFormat/>
    <w:uiPriority w:val="0"/>
    <w:rPr>
      <w:sz w:val="24"/>
      <w:szCs w:val="24"/>
    </w:rPr>
  </w:style>
  <w:style w:type="paragraph" w:styleId="48">
    <w:name w:val="Title"/>
    <w:basedOn w:val="1"/>
    <w:next w:val="1"/>
    <w:link w:val="80"/>
    <w:qFormat/>
    <w:uiPriority w:val="0"/>
    <w:pPr>
      <w:spacing w:before="240" w:after="60"/>
      <w:jc w:val="center"/>
      <w:outlineLvl w:val="0"/>
    </w:pPr>
    <w:rPr>
      <w:rFonts w:ascii="Cambria" w:hAnsi="Cambria"/>
      <w:b/>
      <w:bCs/>
      <w:kern w:val="0"/>
      <w:sz w:val="32"/>
      <w:szCs w:val="32"/>
    </w:rPr>
  </w:style>
  <w:style w:type="paragraph" w:styleId="49">
    <w:name w:val="annotation subject"/>
    <w:basedOn w:val="20"/>
    <w:next w:val="20"/>
    <w:link w:val="81"/>
    <w:unhideWhenUsed/>
    <w:qFormat/>
    <w:uiPriority w:val="0"/>
    <w:rPr>
      <w:b/>
      <w:bCs/>
    </w:rPr>
  </w:style>
  <w:style w:type="table" w:styleId="51">
    <w:name w:val="Table Grid"/>
    <w:basedOn w:val="5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qFormat/>
    <w:uiPriority w:val="99"/>
    <w:rPr>
      <w:color w:val="800080"/>
      <w:u w:val="single"/>
    </w:rPr>
  </w:style>
  <w:style w:type="character" w:styleId="56">
    <w:name w:val="Emphasis"/>
    <w:qFormat/>
    <w:uiPriority w:val="0"/>
    <w:rPr>
      <w:i/>
      <w:iCs/>
    </w:rPr>
  </w:style>
  <w:style w:type="character" w:styleId="57">
    <w:name w:val="Hyperlink"/>
    <w:unhideWhenUsed/>
    <w:qFormat/>
    <w:uiPriority w:val="99"/>
    <w:rPr>
      <w:color w:val="0000FF"/>
      <w:u w:val="single"/>
    </w:rPr>
  </w:style>
  <w:style w:type="character" w:styleId="58">
    <w:name w:val="annotation reference"/>
    <w:unhideWhenUsed/>
    <w:qFormat/>
    <w:uiPriority w:val="99"/>
    <w:rPr>
      <w:sz w:val="21"/>
      <w:szCs w:val="21"/>
    </w:rPr>
  </w:style>
  <w:style w:type="character" w:customStyle="1" w:styleId="59">
    <w:name w:val="标题 1 Char"/>
    <w:link w:val="3"/>
    <w:qFormat/>
    <w:uiPriority w:val="0"/>
    <w:rPr>
      <w:b/>
      <w:bCs/>
      <w:kern w:val="44"/>
      <w:sz w:val="44"/>
      <w:szCs w:val="44"/>
    </w:rPr>
  </w:style>
  <w:style w:type="character" w:customStyle="1" w:styleId="60">
    <w:name w:val="标题 2 Char"/>
    <w:link w:val="4"/>
    <w:qFormat/>
    <w:uiPriority w:val="0"/>
    <w:rPr>
      <w:rFonts w:ascii="Cambria" w:hAnsi="Cambria" w:eastAsia="宋体" w:cs="Times New Roman"/>
      <w:b/>
      <w:bCs/>
      <w:sz w:val="32"/>
      <w:szCs w:val="32"/>
    </w:rPr>
  </w:style>
  <w:style w:type="character" w:customStyle="1" w:styleId="61">
    <w:name w:val="标题 3 Char"/>
    <w:link w:val="5"/>
    <w:qFormat/>
    <w:uiPriority w:val="0"/>
    <w:rPr>
      <w:rFonts w:ascii="宋体" w:hAnsi="宋体" w:eastAsia="宋体" w:cs="宋体"/>
      <w:b/>
      <w:bCs/>
      <w:kern w:val="0"/>
      <w:sz w:val="27"/>
      <w:szCs w:val="27"/>
    </w:rPr>
  </w:style>
  <w:style w:type="character" w:customStyle="1" w:styleId="62">
    <w:name w:val="标题 4 Char1"/>
    <w:link w:val="6"/>
    <w:qFormat/>
    <w:uiPriority w:val="0"/>
    <w:rPr>
      <w:rFonts w:ascii="Arial" w:hAnsi="Arial" w:eastAsia="黑体"/>
      <w:b/>
      <w:bCs/>
      <w:sz w:val="28"/>
      <w:szCs w:val="28"/>
    </w:rPr>
  </w:style>
  <w:style w:type="character" w:customStyle="1" w:styleId="63">
    <w:name w:val="标题 5 Char1"/>
    <w:link w:val="7"/>
    <w:qFormat/>
    <w:uiPriority w:val="0"/>
    <w:rPr>
      <w:rFonts w:ascii="楷体_GB2312" w:eastAsia="楷体_GB2312"/>
      <w:b/>
      <w:bCs/>
      <w:sz w:val="24"/>
      <w:szCs w:val="28"/>
    </w:rPr>
  </w:style>
  <w:style w:type="character" w:customStyle="1" w:styleId="64">
    <w:name w:val="标题 6 Char1"/>
    <w:link w:val="8"/>
    <w:qFormat/>
    <w:uiPriority w:val="0"/>
    <w:rPr>
      <w:rFonts w:ascii="Times New Roman"/>
      <w:sz w:val="24"/>
    </w:rPr>
  </w:style>
  <w:style w:type="character" w:customStyle="1" w:styleId="65">
    <w:name w:val="标题 7 Char1"/>
    <w:link w:val="9"/>
    <w:qFormat/>
    <w:uiPriority w:val="0"/>
    <w:rPr>
      <w:rFonts w:ascii="Times New Roman"/>
      <w:sz w:val="24"/>
    </w:rPr>
  </w:style>
  <w:style w:type="character" w:customStyle="1" w:styleId="66">
    <w:name w:val="标题 8 Char1"/>
    <w:link w:val="10"/>
    <w:qFormat/>
    <w:uiPriority w:val="0"/>
    <w:rPr>
      <w:rFonts w:ascii="Times New Roman"/>
      <w:sz w:val="24"/>
    </w:rPr>
  </w:style>
  <w:style w:type="character" w:customStyle="1" w:styleId="67">
    <w:name w:val="标题 9 Char1"/>
    <w:link w:val="11"/>
    <w:qFormat/>
    <w:uiPriority w:val="0"/>
    <w:rPr>
      <w:rFonts w:ascii="Times New Roman"/>
      <w:sz w:val="24"/>
    </w:rPr>
  </w:style>
  <w:style w:type="character" w:customStyle="1" w:styleId="68">
    <w:name w:val="正文缩进 Char"/>
    <w:link w:val="15"/>
    <w:qFormat/>
    <w:uiPriority w:val="0"/>
    <w:rPr>
      <w:rFonts w:ascii="Times New Roman" w:hAnsi="Times New Roman"/>
      <w:kern w:val="2"/>
      <w:sz w:val="21"/>
      <w:szCs w:val="24"/>
    </w:rPr>
  </w:style>
  <w:style w:type="character" w:customStyle="1" w:styleId="69">
    <w:name w:val="批注文字 Char"/>
    <w:link w:val="20"/>
    <w:qFormat/>
    <w:uiPriority w:val="99"/>
    <w:rPr>
      <w:kern w:val="2"/>
      <w:sz w:val="21"/>
      <w:szCs w:val="22"/>
    </w:rPr>
  </w:style>
  <w:style w:type="character" w:customStyle="1" w:styleId="70">
    <w:name w:val="正文文本 3 Char"/>
    <w:link w:val="21"/>
    <w:qFormat/>
    <w:uiPriority w:val="0"/>
    <w:rPr>
      <w:rFonts w:ascii="Times New Roman" w:hAnsi="Times New Roman" w:eastAsia="宋体" w:cs="Times New Roman"/>
      <w:sz w:val="16"/>
      <w:szCs w:val="16"/>
    </w:rPr>
  </w:style>
  <w:style w:type="character" w:customStyle="1" w:styleId="71">
    <w:name w:val="正文文本缩进 Char"/>
    <w:basedOn w:val="52"/>
    <w:link w:val="2"/>
    <w:qFormat/>
    <w:uiPriority w:val="99"/>
  </w:style>
  <w:style w:type="character" w:customStyle="1" w:styleId="72">
    <w:name w:val="纯文本 Char2"/>
    <w:link w:val="29"/>
    <w:qFormat/>
    <w:uiPriority w:val="0"/>
    <w:rPr>
      <w:rFonts w:ascii="宋体" w:hAnsi="Courier New" w:eastAsia="宋体"/>
      <w:sz w:val="24"/>
      <w:szCs w:val="24"/>
    </w:rPr>
  </w:style>
  <w:style w:type="character" w:customStyle="1" w:styleId="73">
    <w:name w:val="日期 Char"/>
    <w:link w:val="31"/>
    <w:qFormat/>
    <w:uiPriority w:val="0"/>
    <w:rPr>
      <w:rFonts w:ascii="Times New Roman" w:hAnsi="Times New Roman" w:eastAsia="宋体" w:cs="Times New Roman"/>
      <w:szCs w:val="24"/>
    </w:rPr>
  </w:style>
  <w:style w:type="character" w:customStyle="1" w:styleId="74">
    <w:name w:val="批注框文本 Char1"/>
    <w:link w:val="33"/>
    <w:semiHidden/>
    <w:qFormat/>
    <w:uiPriority w:val="99"/>
    <w:rPr>
      <w:sz w:val="18"/>
      <w:szCs w:val="18"/>
    </w:rPr>
  </w:style>
  <w:style w:type="character" w:customStyle="1" w:styleId="75">
    <w:name w:val="页脚 Char"/>
    <w:link w:val="34"/>
    <w:qFormat/>
    <w:uiPriority w:val="99"/>
    <w:rPr>
      <w:sz w:val="18"/>
      <w:szCs w:val="18"/>
    </w:rPr>
  </w:style>
  <w:style w:type="character" w:customStyle="1" w:styleId="76">
    <w:name w:val="页眉 Char"/>
    <w:link w:val="35"/>
    <w:qFormat/>
    <w:uiPriority w:val="99"/>
    <w:rPr>
      <w:sz w:val="18"/>
      <w:szCs w:val="18"/>
    </w:rPr>
  </w:style>
  <w:style w:type="character" w:customStyle="1" w:styleId="77">
    <w:name w:val="副标题 Char"/>
    <w:link w:val="38"/>
    <w:qFormat/>
    <w:uiPriority w:val="0"/>
    <w:rPr>
      <w:rFonts w:ascii="Cambria" w:hAnsi="Cambria" w:cs="Times New Roman"/>
      <w:b/>
      <w:bCs/>
      <w:kern w:val="28"/>
      <w:sz w:val="32"/>
      <w:szCs w:val="32"/>
    </w:rPr>
  </w:style>
  <w:style w:type="character" w:customStyle="1" w:styleId="78">
    <w:name w:val="列表 Char"/>
    <w:link w:val="39"/>
    <w:qFormat/>
    <w:uiPriority w:val="0"/>
    <w:rPr>
      <w:rFonts w:eastAsia="宋体"/>
      <w:szCs w:val="24"/>
    </w:rPr>
  </w:style>
  <w:style w:type="character" w:customStyle="1" w:styleId="79">
    <w:name w:val="正文文本 2 Char"/>
    <w:link w:val="44"/>
    <w:qFormat/>
    <w:uiPriority w:val="0"/>
    <w:rPr>
      <w:rFonts w:ascii="Times New Roman" w:hAnsi="Times New Roman" w:eastAsia="宋体" w:cs="Times New Roman"/>
      <w:szCs w:val="24"/>
    </w:rPr>
  </w:style>
  <w:style w:type="character" w:customStyle="1" w:styleId="80">
    <w:name w:val="标题 Char"/>
    <w:link w:val="48"/>
    <w:qFormat/>
    <w:uiPriority w:val="0"/>
    <w:rPr>
      <w:rFonts w:ascii="Cambria" w:hAnsi="Cambria" w:cs="Times New Roman"/>
      <w:b/>
      <w:bCs/>
      <w:sz w:val="32"/>
      <w:szCs w:val="32"/>
    </w:rPr>
  </w:style>
  <w:style w:type="character" w:customStyle="1" w:styleId="81">
    <w:name w:val="批注主题 Char"/>
    <w:link w:val="49"/>
    <w:qFormat/>
    <w:uiPriority w:val="0"/>
    <w:rPr>
      <w:b/>
      <w:bCs/>
      <w:kern w:val="2"/>
      <w:sz w:val="21"/>
      <w:szCs w:val="22"/>
    </w:rPr>
  </w:style>
  <w:style w:type="character" w:customStyle="1" w:styleId="82">
    <w:name w:val="纯文本 Char"/>
    <w:qFormat/>
    <w:uiPriority w:val="0"/>
    <w:rPr>
      <w:rFonts w:ascii="宋体" w:hAnsi="Courier New" w:eastAsia="宋体"/>
      <w:kern w:val="2"/>
      <w:sz w:val="24"/>
      <w:szCs w:val="24"/>
      <w:lang w:val="en-US" w:eastAsia="zh-CN" w:bidi="ar-SA"/>
    </w:rPr>
  </w:style>
  <w:style w:type="character" w:customStyle="1" w:styleId="83">
    <w:name w:val="Table Text Char1"/>
    <w:link w:val="84"/>
    <w:qFormat/>
    <w:uiPriority w:val="0"/>
    <w:rPr>
      <w:rFonts w:ascii="Arial" w:hAnsi="Arial"/>
      <w:kern w:val="2"/>
      <w:sz w:val="18"/>
      <w:szCs w:val="24"/>
    </w:rPr>
  </w:style>
  <w:style w:type="paragraph" w:customStyle="1" w:styleId="84">
    <w:name w:val="Table Text"/>
    <w:basedOn w:val="1"/>
    <w:link w:val="83"/>
    <w:qFormat/>
    <w:uiPriority w:val="0"/>
    <w:pPr>
      <w:widowControl/>
      <w:tabs>
        <w:tab w:val="decimal" w:pos="0"/>
      </w:tabs>
      <w:autoSpaceDE w:val="0"/>
      <w:autoSpaceDN w:val="0"/>
      <w:adjustRightInd w:val="0"/>
      <w:spacing w:before="80" w:after="80"/>
    </w:pPr>
    <w:rPr>
      <w:rFonts w:ascii="Arial" w:hAnsi="Arial"/>
      <w:sz w:val="18"/>
      <w:szCs w:val="24"/>
    </w:rPr>
  </w:style>
  <w:style w:type="character" w:customStyle="1" w:styleId="85">
    <w:name w:val="纯文本 Char1"/>
    <w:link w:val="86"/>
    <w:qFormat/>
    <w:uiPriority w:val="0"/>
    <w:rPr>
      <w:rFonts w:ascii="宋体" w:hAnsi="Courier New" w:eastAsia="宋体" w:cs="Courier New"/>
      <w:szCs w:val="21"/>
    </w:rPr>
  </w:style>
  <w:style w:type="paragraph" w:customStyle="1" w:styleId="86">
    <w:name w:val="纯文本3"/>
    <w:basedOn w:val="1"/>
    <w:link w:val="85"/>
    <w:qFormat/>
    <w:uiPriority w:val="0"/>
    <w:pPr>
      <w:spacing w:after="156" w:afterLines="50"/>
    </w:pPr>
    <w:rPr>
      <w:rFonts w:ascii="宋体" w:hAnsi="Courier New" w:cs="Courier New"/>
      <w:kern w:val="0"/>
      <w:sz w:val="20"/>
      <w:szCs w:val="21"/>
    </w:rPr>
  </w:style>
  <w:style w:type="character" w:customStyle="1" w:styleId="87">
    <w:name w:val="列出段落 字符"/>
    <w:link w:val="88"/>
    <w:qFormat/>
    <w:uiPriority w:val="0"/>
    <w:rPr>
      <w:rFonts w:ascii="Calibri" w:hAnsi="Calibri"/>
    </w:rPr>
  </w:style>
  <w:style w:type="paragraph" w:customStyle="1" w:styleId="88">
    <w:name w:val="列出段落1"/>
    <w:basedOn w:val="1"/>
    <w:link w:val="87"/>
    <w:qFormat/>
    <w:uiPriority w:val="99"/>
    <w:pPr>
      <w:ind w:firstLine="420" w:firstLineChars="200"/>
    </w:pPr>
    <w:rPr>
      <w:kern w:val="0"/>
      <w:sz w:val="20"/>
      <w:szCs w:val="20"/>
    </w:rPr>
  </w:style>
  <w:style w:type="character" w:customStyle="1" w:styleId="89">
    <w:name w:val="标题 Char1"/>
    <w:qFormat/>
    <w:uiPriority w:val="10"/>
    <w:rPr>
      <w:rFonts w:ascii="Cambria" w:hAnsi="Cambria" w:eastAsia="宋体" w:cs="Times New Roman"/>
      <w:b/>
      <w:bCs/>
      <w:sz w:val="32"/>
      <w:szCs w:val="32"/>
    </w:rPr>
  </w:style>
  <w:style w:type="character" w:customStyle="1" w:styleId="90">
    <w:name w:val="font01"/>
    <w:qFormat/>
    <w:uiPriority w:val="0"/>
    <w:rPr>
      <w:rFonts w:hint="eastAsia" w:ascii="宋体" w:hAnsi="宋体" w:eastAsia="宋体" w:cs="宋体"/>
      <w:color w:val="000000"/>
      <w:sz w:val="24"/>
      <w:szCs w:val="24"/>
      <w:u w:val="none"/>
    </w:rPr>
  </w:style>
  <w:style w:type="character" w:customStyle="1" w:styleId="91">
    <w:name w:val="副标题 Char1"/>
    <w:qFormat/>
    <w:uiPriority w:val="11"/>
    <w:rPr>
      <w:rFonts w:ascii="Cambria" w:hAnsi="Cambria" w:eastAsia="宋体" w:cs="Times New Roman"/>
      <w:b/>
      <w:bCs/>
      <w:kern w:val="28"/>
      <w:sz w:val="32"/>
      <w:szCs w:val="32"/>
    </w:rPr>
  </w:style>
  <w:style w:type="character" w:customStyle="1" w:styleId="92">
    <w:name w:val="fl b titlelinkcolor titlename"/>
    <w:basedOn w:val="52"/>
    <w:qFormat/>
    <w:uiPriority w:val="0"/>
  </w:style>
  <w:style w:type="paragraph" w:customStyle="1" w:styleId="93">
    <w:name w:val="列表段落1"/>
    <w:basedOn w:val="1"/>
    <w:qFormat/>
    <w:uiPriority w:val="0"/>
    <w:pPr>
      <w:ind w:firstLine="420" w:firstLineChars="200"/>
    </w:pPr>
  </w:style>
  <w:style w:type="paragraph" w:customStyle="1" w:styleId="94">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95">
    <w:name w:val="Char Char4"/>
    <w:basedOn w:val="1"/>
    <w:qFormat/>
    <w:uiPriority w:val="0"/>
    <w:pPr>
      <w:widowControl/>
      <w:spacing w:after="160" w:line="240" w:lineRule="exact"/>
      <w:jc w:val="left"/>
    </w:pPr>
    <w:rPr>
      <w:sz w:val="28"/>
      <w:szCs w:val="20"/>
    </w:rPr>
  </w:style>
  <w:style w:type="paragraph" w:customStyle="1" w:styleId="96">
    <w:name w:val="--规划正文"/>
    <w:basedOn w:val="1"/>
    <w:qFormat/>
    <w:uiPriority w:val="0"/>
    <w:pPr>
      <w:widowControl/>
      <w:suppressAutoHyphens/>
      <w:spacing w:line="360" w:lineRule="auto"/>
      <w:ind w:firstLine="200"/>
      <w:jc w:val="left"/>
    </w:pPr>
    <w:rPr>
      <w:kern w:val="1"/>
      <w:szCs w:val="20"/>
      <w:lang w:eastAsia="ar-SA"/>
    </w:rPr>
  </w:style>
  <w:style w:type="paragraph" w:customStyle="1" w:styleId="9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8">
    <w:name w:val="列表段落11"/>
    <w:basedOn w:val="1"/>
    <w:qFormat/>
    <w:uiPriority w:val="34"/>
    <w:pPr>
      <w:ind w:firstLine="420" w:firstLineChars="200"/>
    </w:pPr>
    <w:rPr>
      <w:sz w:val="24"/>
      <w:szCs w:val="20"/>
    </w:rPr>
  </w:style>
  <w:style w:type="paragraph" w:customStyle="1" w:styleId="99">
    <w:name w:val="TOC 11"/>
    <w:basedOn w:val="1"/>
    <w:next w:val="1"/>
    <w:unhideWhenUsed/>
    <w:qFormat/>
    <w:uiPriority w:val="39"/>
    <w:pPr>
      <w:tabs>
        <w:tab w:val="right" w:leader="dot" w:pos="8302"/>
      </w:tabs>
      <w:spacing w:line="600" w:lineRule="auto"/>
      <w:ind w:firstLine="426" w:firstLineChars="133"/>
    </w:pPr>
  </w:style>
  <w:style w:type="paragraph" w:styleId="100">
    <w:name w:val="No Spacing"/>
    <w:qFormat/>
    <w:uiPriority w:val="1"/>
    <w:pPr>
      <w:widowControl w:val="0"/>
      <w:jc w:val="both"/>
    </w:pPr>
    <w:rPr>
      <w:rFonts w:ascii="等线" w:hAnsi="等线" w:eastAsia="等线" w:cs="Times New Roman"/>
      <w:kern w:val="2"/>
      <w:sz w:val="24"/>
      <w:szCs w:val="24"/>
      <w:lang w:val="en-US" w:eastAsia="zh-CN" w:bidi="ar-SA"/>
    </w:rPr>
  </w:style>
  <w:style w:type="paragraph" w:customStyle="1" w:styleId="101">
    <w:name w:val="TOC 21"/>
    <w:basedOn w:val="1"/>
    <w:next w:val="1"/>
    <w:unhideWhenUsed/>
    <w:qFormat/>
    <w:uiPriority w:val="39"/>
    <w:pPr>
      <w:ind w:left="420" w:leftChars="200"/>
    </w:pPr>
  </w:style>
  <w:style w:type="paragraph" w:customStyle="1" w:styleId="102">
    <w:name w:val="TOC 31"/>
    <w:basedOn w:val="1"/>
    <w:next w:val="1"/>
    <w:unhideWhenUsed/>
    <w:qFormat/>
    <w:uiPriority w:val="39"/>
    <w:pPr>
      <w:widowControl/>
      <w:spacing w:after="100" w:line="276" w:lineRule="auto"/>
      <w:ind w:left="440"/>
      <w:jc w:val="left"/>
    </w:pPr>
    <w:rPr>
      <w:kern w:val="0"/>
      <w:sz w:val="22"/>
    </w:rPr>
  </w:style>
  <w:style w:type="paragraph" w:customStyle="1" w:styleId="103">
    <w:name w:val="纯文本1"/>
    <w:basedOn w:val="1"/>
    <w:qFormat/>
    <w:uiPriority w:val="0"/>
    <w:pPr>
      <w:adjustRightInd w:val="0"/>
      <w:textAlignment w:val="baseline"/>
    </w:pPr>
    <w:rPr>
      <w:rFonts w:ascii="宋体" w:hAnsi="Courier New" w:eastAsia="楷体_GB2312"/>
      <w:sz w:val="26"/>
      <w:szCs w:val="20"/>
    </w:rPr>
  </w:style>
  <w:style w:type="paragraph" w:customStyle="1" w:styleId="10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5">
    <w:name w:val="纯文本2"/>
    <w:basedOn w:val="1"/>
    <w:qFormat/>
    <w:uiPriority w:val="0"/>
    <w:pPr>
      <w:adjustRightInd w:val="0"/>
      <w:textAlignment w:val="baseline"/>
    </w:pPr>
    <w:rPr>
      <w:rFonts w:ascii="宋体" w:hAnsi="Courier New" w:eastAsia="楷体_GB2312"/>
      <w:sz w:val="26"/>
      <w:szCs w:val="20"/>
    </w:rPr>
  </w:style>
  <w:style w:type="paragraph" w:styleId="106">
    <w:name w:val="List Paragraph"/>
    <w:basedOn w:val="1"/>
    <w:link w:val="107"/>
    <w:qFormat/>
    <w:uiPriority w:val="0"/>
    <w:pPr>
      <w:ind w:firstLine="420" w:firstLineChars="200"/>
    </w:pPr>
  </w:style>
  <w:style w:type="character" w:customStyle="1" w:styleId="107">
    <w:name w:val="列出段落 Char"/>
    <w:link w:val="106"/>
    <w:qFormat/>
    <w:uiPriority w:val="34"/>
    <w:rPr>
      <w:kern w:val="2"/>
      <w:sz w:val="21"/>
      <w:szCs w:val="22"/>
    </w:rPr>
  </w:style>
  <w:style w:type="paragraph" w:customStyle="1" w:styleId="108">
    <w:name w:val="修订1"/>
    <w:hidden/>
    <w:semiHidden/>
    <w:qFormat/>
    <w:uiPriority w:val="99"/>
    <w:rPr>
      <w:rFonts w:ascii="Calibri" w:hAnsi="Calibri" w:eastAsia="宋体" w:cs="Times New Roman"/>
      <w:kern w:val="2"/>
      <w:sz w:val="21"/>
      <w:szCs w:val="22"/>
      <w:lang w:val="en-US" w:eastAsia="zh-CN" w:bidi="ar-SA"/>
    </w:rPr>
  </w:style>
  <w:style w:type="paragraph" w:customStyle="1" w:styleId="109">
    <w:name w:val="纯文本4"/>
    <w:basedOn w:val="1"/>
    <w:qFormat/>
    <w:uiPriority w:val="0"/>
    <w:pPr>
      <w:adjustRightInd w:val="0"/>
      <w:textAlignment w:val="baseline"/>
    </w:pPr>
    <w:rPr>
      <w:rFonts w:ascii="宋体" w:hAnsi="Courier New" w:eastAsia="楷体_GB2312"/>
      <w:sz w:val="26"/>
      <w:szCs w:val="20"/>
    </w:rPr>
  </w:style>
  <w:style w:type="paragraph" w:customStyle="1" w:styleId="110">
    <w:name w:val="正文1"/>
    <w:qFormat/>
    <w:uiPriority w:val="0"/>
    <w:pPr>
      <w:widowControl w:val="0"/>
      <w:jc w:val="both"/>
    </w:pPr>
    <w:rPr>
      <w:rFonts w:hint="eastAsia" w:ascii="Calibri" w:hAnsi="Calibri" w:eastAsia="宋体" w:cs="Times New Roman"/>
      <w:kern w:val="2"/>
      <w:sz w:val="21"/>
      <w:lang w:val="en-US" w:eastAsia="zh-CN" w:bidi="ar-SA"/>
    </w:rPr>
  </w:style>
  <w:style w:type="character" w:customStyle="1" w:styleId="111">
    <w:name w:val="批注框文本 Char"/>
    <w:qFormat/>
    <w:uiPriority w:val="0"/>
    <w:rPr>
      <w:rFonts w:eastAsia="宋体"/>
      <w:kern w:val="2"/>
      <w:sz w:val="18"/>
      <w:szCs w:val="18"/>
      <w:lang w:val="en-US" w:eastAsia="zh-CN" w:bidi="ar-SA"/>
    </w:rPr>
  </w:style>
  <w:style w:type="paragraph" w:customStyle="1" w:styleId="112">
    <w:name w:val="列表段落2"/>
    <w:basedOn w:val="1"/>
    <w:qFormat/>
    <w:uiPriority w:val="34"/>
    <w:pPr>
      <w:ind w:firstLine="420" w:firstLineChars="200"/>
    </w:pPr>
    <w:rPr>
      <w:rFonts w:ascii="Times New Roman" w:hAnsi="Times New Roman"/>
      <w:szCs w:val="24"/>
    </w:rPr>
  </w:style>
  <w:style w:type="paragraph" w:customStyle="1" w:styleId="113">
    <w:name w:val="无间隔1"/>
    <w:qFormat/>
    <w:uiPriority w:val="0"/>
    <w:rPr>
      <w:rFonts w:ascii="Calibri" w:hAnsi="Calibri" w:eastAsia="宋体" w:cs="Times New Roman"/>
      <w:sz w:val="22"/>
      <w:szCs w:val="22"/>
      <w:lang w:val="en-US" w:eastAsia="en-US" w:bidi="ar-SA"/>
    </w:rPr>
  </w:style>
  <w:style w:type="paragraph" w:customStyle="1" w:styleId="114">
    <w:name w:val="表格内字体"/>
    <w:basedOn w:val="1"/>
    <w:qFormat/>
    <w:uiPriority w:val="0"/>
    <w:pPr>
      <w:jc w:val="center"/>
    </w:pPr>
    <w:rPr>
      <w:rFonts w:ascii="宋体" w:hAnsi="宋体" w:cs="宋体"/>
      <w:szCs w:val="24"/>
      <w:lang w:val="zh-CN" w:bidi="zh-CN"/>
    </w:rPr>
  </w:style>
  <w:style w:type="character" w:customStyle="1" w:styleId="115">
    <w:name w:val="正文文本 Char"/>
    <w:basedOn w:val="52"/>
    <w:link w:val="22"/>
    <w:qFormat/>
    <w:uiPriority w:val="0"/>
    <w:rPr>
      <w:kern w:val="2"/>
      <w:sz w:val="21"/>
      <w:szCs w:val="22"/>
    </w:rPr>
  </w:style>
  <w:style w:type="paragraph" w:customStyle="1" w:styleId="116">
    <w:name w:val="Table Paragraph"/>
    <w:basedOn w:val="1"/>
    <w:qFormat/>
    <w:uiPriority w:val="1"/>
    <w:rPr>
      <w:rFonts w:ascii="宋体" w:hAnsi="宋体" w:cs="宋体"/>
      <w:sz w:val="24"/>
      <w:szCs w:val="24"/>
      <w:lang w:val="zh-CN" w:bidi="zh-CN"/>
    </w:rPr>
  </w:style>
  <w:style w:type="character" w:customStyle="1" w:styleId="117">
    <w:name w:val="纯文本 Char5"/>
    <w:qFormat/>
    <w:uiPriority w:val="0"/>
    <w:rPr>
      <w:rFonts w:ascii="宋体" w:hAnsi="Courier New" w:eastAsia="宋体"/>
      <w:sz w:val="24"/>
      <w:szCs w:val="24"/>
    </w:rPr>
  </w:style>
  <w:style w:type="paragraph" w:customStyle="1" w:styleId="118">
    <w:name w:val="普通(网站)_0"/>
    <w:basedOn w:val="1"/>
    <w:unhideWhenUsed/>
    <w:qFormat/>
    <w:uiPriority w:val="0"/>
    <w:pPr>
      <w:widowControl/>
      <w:spacing w:before="100" w:beforeAutospacing="1" w:after="100" w:afterAutospacing="1"/>
      <w:jc w:val="left"/>
    </w:pPr>
    <w:rPr>
      <w:rFonts w:ascii="宋体" w:hAnsi="宋体"/>
      <w:kern w:val="0"/>
      <w:sz w:val="24"/>
    </w:rPr>
  </w:style>
  <w:style w:type="character" w:customStyle="1" w:styleId="119">
    <w:name w:val="标题 4 Char"/>
    <w:basedOn w:val="52"/>
    <w:qFormat/>
    <w:uiPriority w:val="0"/>
    <w:rPr>
      <w:rFonts w:asciiTheme="majorHAnsi" w:hAnsiTheme="majorHAnsi" w:eastAsiaTheme="majorEastAsia" w:cstheme="majorBidi"/>
      <w:b/>
      <w:bCs/>
      <w:kern w:val="2"/>
      <w:sz w:val="28"/>
      <w:szCs w:val="28"/>
    </w:rPr>
  </w:style>
  <w:style w:type="character" w:customStyle="1" w:styleId="120">
    <w:name w:val="标题 5 Char"/>
    <w:basedOn w:val="52"/>
    <w:qFormat/>
    <w:uiPriority w:val="0"/>
    <w:rPr>
      <w:b/>
      <w:bCs/>
      <w:kern w:val="2"/>
      <w:sz w:val="28"/>
      <w:szCs w:val="28"/>
    </w:rPr>
  </w:style>
  <w:style w:type="character" w:customStyle="1" w:styleId="121">
    <w:name w:val="标题 6 Char"/>
    <w:basedOn w:val="52"/>
    <w:qFormat/>
    <w:uiPriority w:val="0"/>
    <w:rPr>
      <w:rFonts w:asciiTheme="majorHAnsi" w:hAnsiTheme="majorHAnsi" w:eastAsiaTheme="majorEastAsia" w:cstheme="majorBidi"/>
      <w:b/>
      <w:bCs/>
      <w:kern w:val="2"/>
      <w:sz w:val="24"/>
      <w:szCs w:val="24"/>
    </w:rPr>
  </w:style>
  <w:style w:type="character" w:customStyle="1" w:styleId="122">
    <w:name w:val="标题 7 Char"/>
    <w:basedOn w:val="52"/>
    <w:qFormat/>
    <w:uiPriority w:val="0"/>
    <w:rPr>
      <w:b/>
      <w:bCs/>
      <w:kern w:val="2"/>
      <w:sz w:val="24"/>
      <w:szCs w:val="24"/>
    </w:rPr>
  </w:style>
  <w:style w:type="character" w:customStyle="1" w:styleId="123">
    <w:name w:val="标题 8 Char"/>
    <w:basedOn w:val="52"/>
    <w:qFormat/>
    <w:uiPriority w:val="0"/>
    <w:rPr>
      <w:rFonts w:asciiTheme="majorHAnsi" w:hAnsiTheme="majorHAnsi" w:eastAsiaTheme="majorEastAsia" w:cstheme="majorBidi"/>
      <w:kern w:val="2"/>
      <w:sz w:val="24"/>
      <w:szCs w:val="24"/>
    </w:rPr>
  </w:style>
  <w:style w:type="character" w:customStyle="1" w:styleId="124">
    <w:name w:val="标题 9 Char"/>
    <w:basedOn w:val="52"/>
    <w:qFormat/>
    <w:uiPriority w:val="0"/>
    <w:rPr>
      <w:rFonts w:asciiTheme="majorHAnsi" w:hAnsiTheme="majorHAnsi" w:eastAsiaTheme="majorEastAsia" w:cstheme="majorBidi"/>
      <w:kern w:val="2"/>
      <w:sz w:val="21"/>
      <w:szCs w:val="21"/>
    </w:rPr>
  </w:style>
  <w:style w:type="character" w:customStyle="1" w:styleId="125">
    <w:name w:val="文档结构图 Char1"/>
    <w:link w:val="19"/>
    <w:qFormat/>
    <w:uiPriority w:val="0"/>
    <w:rPr>
      <w:rFonts w:ascii="宋体" w:hAnsiTheme="minorHAnsi" w:eastAsiaTheme="minorEastAsia" w:cstheme="minorBidi"/>
      <w:kern w:val="2"/>
      <w:sz w:val="18"/>
      <w:szCs w:val="18"/>
    </w:rPr>
  </w:style>
  <w:style w:type="character" w:customStyle="1" w:styleId="126">
    <w:name w:val="文档结构图 Char"/>
    <w:basedOn w:val="52"/>
    <w:qFormat/>
    <w:uiPriority w:val="0"/>
    <w:rPr>
      <w:rFonts w:ascii="宋体"/>
      <w:kern w:val="2"/>
      <w:sz w:val="18"/>
      <w:szCs w:val="18"/>
    </w:rPr>
  </w:style>
  <w:style w:type="character" w:customStyle="1" w:styleId="127">
    <w:name w:val="正文文本缩进 2 Char1"/>
    <w:link w:val="32"/>
    <w:qFormat/>
    <w:uiPriority w:val="0"/>
    <w:rPr>
      <w:rFonts w:ascii="仿宋_GB2312" w:hAnsi="宋体" w:cs="Arial" w:eastAsiaTheme="minorEastAsia"/>
      <w:b/>
      <w:bCs/>
      <w:color w:val="000000"/>
      <w:kern w:val="2"/>
      <w:sz w:val="24"/>
      <w:szCs w:val="24"/>
    </w:rPr>
  </w:style>
  <w:style w:type="character" w:customStyle="1" w:styleId="128">
    <w:name w:val="正文文本缩进 2 Char"/>
    <w:basedOn w:val="52"/>
    <w:qFormat/>
    <w:uiPriority w:val="0"/>
    <w:rPr>
      <w:kern w:val="2"/>
      <w:sz w:val="21"/>
      <w:szCs w:val="22"/>
    </w:rPr>
  </w:style>
  <w:style w:type="character" w:customStyle="1" w:styleId="129">
    <w:name w:val="正文文本缩进 3 Char1"/>
    <w:link w:val="41"/>
    <w:qFormat/>
    <w:uiPriority w:val="0"/>
    <w:rPr>
      <w:rFonts w:ascii="仿宋_GB2312" w:hAnsi="宋体" w:eastAsia="仿宋_GB2312" w:cstheme="minorBidi"/>
      <w:color w:val="000000"/>
      <w:kern w:val="2"/>
      <w:sz w:val="24"/>
      <w:szCs w:val="24"/>
    </w:rPr>
  </w:style>
  <w:style w:type="character" w:customStyle="1" w:styleId="130">
    <w:name w:val="正文文本缩进 3 Char"/>
    <w:basedOn w:val="52"/>
    <w:qFormat/>
    <w:uiPriority w:val="0"/>
    <w:rPr>
      <w:kern w:val="2"/>
      <w:sz w:val="16"/>
      <w:szCs w:val="16"/>
    </w:rPr>
  </w:style>
  <w:style w:type="character" w:customStyle="1" w:styleId="131">
    <w:name w:val="HTML 预设格式 Char"/>
    <w:basedOn w:val="52"/>
    <w:link w:val="45"/>
    <w:qFormat/>
    <w:uiPriority w:val="0"/>
    <w:rPr>
      <w:rFonts w:ascii="宋体" w:hAnsi="Courier New" w:eastAsiaTheme="minorEastAsia" w:cstheme="minorBidi"/>
      <w:kern w:val="2"/>
      <w:sz w:val="21"/>
    </w:rPr>
  </w:style>
  <w:style w:type="character" w:customStyle="1" w:styleId="132">
    <w:name w:val="正文首行缩进 Char"/>
    <w:basedOn w:val="115"/>
    <w:link w:val="23"/>
    <w:qFormat/>
    <w:uiPriority w:val="0"/>
    <w:rPr>
      <w:kern w:val="2"/>
      <w:sz w:val="21"/>
      <w:szCs w:val="24"/>
    </w:rPr>
  </w:style>
  <w:style w:type="character" w:customStyle="1" w:styleId="133">
    <w:name w:val="正文首行缩进 2 Char1"/>
    <w:link w:val="16"/>
    <w:qFormat/>
    <w:uiPriority w:val="0"/>
    <w:rPr>
      <w:rFonts w:ascii="宋体" w:hAnsi="Courier New" w:eastAsiaTheme="minorEastAsia" w:cstheme="minorBidi"/>
      <w:spacing w:val="-4"/>
      <w:kern w:val="2"/>
      <w:sz w:val="21"/>
      <w:szCs w:val="24"/>
    </w:rPr>
  </w:style>
  <w:style w:type="character" w:customStyle="1" w:styleId="134">
    <w:name w:val="正文首行缩进 2 Char"/>
    <w:basedOn w:val="71"/>
    <w:qFormat/>
    <w:uiPriority w:val="0"/>
    <w:rPr>
      <w:kern w:val="2"/>
      <w:sz w:val="21"/>
      <w:szCs w:val="22"/>
    </w:rPr>
  </w:style>
  <w:style w:type="character" w:customStyle="1" w:styleId="135">
    <w:name w:val="纯文本 字符"/>
    <w:qFormat/>
    <w:uiPriority w:val="0"/>
    <w:rPr>
      <w:rFonts w:ascii="宋体" w:hAnsi="Courier New" w:eastAsia="宋体"/>
      <w:kern w:val="2"/>
      <w:sz w:val="21"/>
      <w:lang w:val="en-US" w:eastAsia="zh-CN" w:bidi="ar-SA"/>
    </w:rPr>
  </w:style>
  <w:style w:type="character" w:customStyle="1" w:styleId="136">
    <w:name w:val="列出段落 Char1"/>
    <w:qFormat/>
    <w:uiPriority w:val="34"/>
    <w:rPr>
      <w:rFonts w:ascii="Calibri" w:hAnsi="Calibri"/>
      <w:sz w:val="24"/>
    </w:rPr>
  </w:style>
  <w:style w:type="character" w:customStyle="1" w:styleId="137">
    <w:name w:val="para1"/>
    <w:qFormat/>
    <w:uiPriority w:val="99"/>
    <w:rPr>
      <w:rFonts w:hint="default" w:ascii="Arial" w:hAnsi="Arial" w:cs="Arial"/>
      <w:sz w:val="18"/>
      <w:szCs w:val="18"/>
    </w:rPr>
  </w:style>
  <w:style w:type="character" w:customStyle="1" w:styleId="138">
    <w:name w:val="批注主题 Char4"/>
    <w:qFormat/>
    <w:uiPriority w:val="0"/>
    <w:rPr>
      <w:b/>
      <w:bCs/>
      <w:szCs w:val="24"/>
    </w:rPr>
  </w:style>
  <w:style w:type="character" w:customStyle="1" w:styleId="139">
    <w:name w:val="font31"/>
    <w:basedOn w:val="52"/>
    <w:qFormat/>
    <w:uiPriority w:val="0"/>
    <w:rPr>
      <w:rFonts w:hint="default" w:ascii="Times New Roman" w:hAnsi="Times New Roman" w:cs="Times New Roman"/>
      <w:b/>
      <w:color w:val="000000"/>
      <w:sz w:val="24"/>
      <w:szCs w:val="24"/>
      <w:u w:val="none"/>
    </w:rPr>
  </w:style>
  <w:style w:type="character" w:customStyle="1" w:styleId="140">
    <w:name w:val="font91"/>
    <w:qFormat/>
    <w:uiPriority w:val="0"/>
    <w:rPr>
      <w:rFonts w:hint="eastAsia" w:ascii="宋体" w:hAnsi="宋体" w:eastAsia="宋体" w:cs="宋体"/>
      <w:b/>
      <w:color w:val="000000"/>
      <w:sz w:val="24"/>
      <w:szCs w:val="24"/>
      <w:u w:val="none"/>
    </w:rPr>
  </w:style>
  <w:style w:type="character" w:customStyle="1" w:styleId="141">
    <w:name w:val="正文2 Char Char"/>
    <w:qFormat/>
    <w:uiPriority w:val="0"/>
    <w:rPr>
      <w:rFonts w:hint="default" w:ascii="Times New Roman" w:hAnsi="Times New Roman" w:cs="Times New Roman"/>
      <w:kern w:val="2"/>
      <w:sz w:val="24"/>
    </w:rPr>
  </w:style>
  <w:style w:type="character" w:customStyle="1" w:styleId="142">
    <w:name w:val="huei12b1"/>
    <w:qFormat/>
    <w:uiPriority w:val="0"/>
    <w:rPr>
      <w:b/>
      <w:bCs/>
      <w:color w:val="333333"/>
      <w:sz w:val="20"/>
      <w:szCs w:val="20"/>
    </w:rPr>
  </w:style>
  <w:style w:type="character" w:customStyle="1" w:styleId="143">
    <w:name w:val="标题 3 字符1"/>
    <w:qFormat/>
    <w:uiPriority w:val="0"/>
    <w:rPr>
      <w:b/>
      <w:bCs/>
      <w:kern w:val="2"/>
      <w:sz w:val="32"/>
      <w:szCs w:val="32"/>
    </w:rPr>
  </w:style>
  <w:style w:type="character" w:customStyle="1" w:styleId="144">
    <w:name w:val="font61"/>
    <w:qFormat/>
    <w:uiPriority w:val="0"/>
    <w:rPr>
      <w:rFonts w:hint="default" w:ascii="Times New Roman" w:hAnsi="Times New Roman" w:cs="Times New Roman"/>
      <w:color w:val="000000"/>
      <w:sz w:val="24"/>
      <w:szCs w:val="24"/>
      <w:u w:val="none"/>
    </w:rPr>
  </w:style>
  <w:style w:type="character" w:customStyle="1" w:styleId="145">
    <w:name w:val="font81"/>
    <w:qFormat/>
    <w:uiPriority w:val="0"/>
    <w:rPr>
      <w:rFonts w:hint="default" w:ascii="Times New Roman" w:hAnsi="Times New Roman" w:cs="Times New Roman"/>
      <w:b/>
      <w:color w:val="000000"/>
      <w:sz w:val="24"/>
      <w:szCs w:val="24"/>
      <w:u w:val="none"/>
    </w:rPr>
  </w:style>
  <w:style w:type="character" w:customStyle="1" w:styleId="146">
    <w:name w:val="纯文本 字符1"/>
    <w:qFormat/>
    <w:uiPriority w:val="0"/>
    <w:rPr>
      <w:rFonts w:ascii="宋体" w:hAnsi="Courier New" w:eastAsia="宋体"/>
      <w:kern w:val="2"/>
      <w:sz w:val="24"/>
      <w:szCs w:val="24"/>
      <w:lang w:val="en-US" w:eastAsia="zh-CN" w:bidi="ar-SA"/>
    </w:rPr>
  </w:style>
  <w:style w:type="character" w:customStyle="1" w:styleId="147">
    <w:name w:val="标题 2 Char2"/>
    <w:qFormat/>
    <w:uiPriority w:val="0"/>
    <w:rPr>
      <w:rFonts w:ascii="Arial" w:hAnsi="Arial" w:eastAsia="黑体" w:cs="Times New Roman"/>
      <w:b/>
      <w:bCs/>
      <w:sz w:val="32"/>
      <w:szCs w:val="32"/>
    </w:rPr>
  </w:style>
  <w:style w:type="character" w:customStyle="1" w:styleId="148">
    <w:name w:val="font41"/>
    <w:basedOn w:val="52"/>
    <w:qFormat/>
    <w:uiPriority w:val="0"/>
    <w:rPr>
      <w:rFonts w:ascii="Arial" w:hAnsi="Arial" w:cs="Arial"/>
      <w:color w:val="333333"/>
      <w:sz w:val="18"/>
      <w:szCs w:val="18"/>
      <w:u w:val="none"/>
    </w:rPr>
  </w:style>
  <w:style w:type="character" w:customStyle="1" w:styleId="149">
    <w:name w:val="无"/>
    <w:qFormat/>
    <w:uiPriority w:val="0"/>
  </w:style>
  <w:style w:type="character" w:customStyle="1" w:styleId="150">
    <w:name w:val="批注主题 Char2"/>
    <w:qFormat/>
    <w:uiPriority w:val="0"/>
    <w:rPr>
      <w:b/>
      <w:bCs/>
      <w:kern w:val="2"/>
      <w:sz w:val="21"/>
      <w:szCs w:val="24"/>
    </w:rPr>
  </w:style>
  <w:style w:type="character" w:customStyle="1" w:styleId="151">
    <w:name w:val="副标题 Char3"/>
    <w:qFormat/>
    <w:uiPriority w:val="0"/>
    <w:rPr>
      <w:rFonts w:ascii="Cambria" w:hAnsi="Cambria" w:cs="宋体"/>
      <w:bCs/>
      <w:kern w:val="28"/>
      <w:sz w:val="18"/>
      <w:szCs w:val="32"/>
    </w:rPr>
  </w:style>
  <w:style w:type="character" w:customStyle="1" w:styleId="152">
    <w:name w:val="段落行文 Char"/>
    <w:link w:val="153"/>
    <w:qFormat/>
    <w:locked/>
    <w:uiPriority w:val="0"/>
    <w:rPr>
      <w:rFonts w:ascii="仿宋_GB2312" w:eastAsia="仿宋_GB2312"/>
      <w:sz w:val="24"/>
      <w:szCs w:val="24"/>
    </w:rPr>
  </w:style>
  <w:style w:type="paragraph" w:customStyle="1" w:styleId="153">
    <w:name w:val="段落行文"/>
    <w:basedOn w:val="1"/>
    <w:link w:val="152"/>
    <w:qFormat/>
    <w:uiPriority w:val="0"/>
    <w:pPr>
      <w:adjustRightInd w:val="0"/>
      <w:snapToGrid w:val="0"/>
      <w:spacing w:line="480" w:lineRule="auto"/>
      <w:ind w:firstLine="480" w:firstLineChars="200"/>
    </w:pPr>
    <w:rPr>
      <w:rFonts w:ascii="仿宋_GB2312" w:eastAsia="仿宋_GB2312"/>
      <w:kern w:val="0"/>
      <w:sz w:val="24"/>
      <w:szCs w:val="24"/>
    </w:rPr>
  </w:style>
  <w:style w:type="character" w:customStyle="1" w:styleId="154">
    <w:name w:val="标题 Char2"/>
    <w:qFormat/>
    <w:uiPriority w:val="0"/>
    <w:rPr>
      <w:rFonts w:ascii="Calibri Light" w:hAnsi="Calibri Light"/>
      <w:b/>
      <w:bCs/>
      <w:kern w:val="2"/>
      <w:sz w:val="32"/>
      <w:szCs w:val="32"/>
    </w:rPr>
  </w:style>
  <w:style w:type="character" w:customStyle="1" w:styleId="155">
    <w:name w:val="未处理的提及1"/>
    <w:unhideWhenUsed/>
    <w:qFormat/>
    <w:uiPriority w:val="99"/>
    <w:rPr>
      <w:color w:val="605E5C"/>
      <w:shd w:val="clear" w:color="auto" w:fill="E1DFDD"/>
    </w:rPr>
  </w:style>
  <w:style w:type="character" w:customStyle="1" w:styleId="156">
    <w:name w:val="Char Char"/>
    <w:qFormat/>
    <w:uiPriority w:val="0"/>
    <w:rPr>
      <w:rFonts w:ascii="宋体" w:hAnsi="Courier New" w:eastAsia="楷体_GB2312"/>
      <w:kern w:val="2"/>
      <w:sz w:val="26"/>
      <w:lang w:val="en-US" w:eastAsia="zh-CN" w:bidi="ar-SA"/>
    </w:rPr>
  </w:style>
  <w:style w:type="character" w:customStyle="1" w:styleId="157">
    <w:name w:val="font11"/>
    <w:qFormat/>
    <w:uiPriority w:val="0"/>
    <w:rPr>
      <w:rFonts w:hint="eastAsia" w:ascii="宋体" w:hAnsi="宋体" w:eastAsia="宋体" w:cs="宋体"/>
      <w:color w:val="000000"/>
      <w:sz w:val="24"/>
      <w:szCs w:val="24"/>
      <w:u w:val="none"/>
    </w:rPr>
  </w:style>
  <w:style w:type="character" w:customStyle="1" w:styleId="158">
    <w:name w:val="正文文本 Char3"/>
    <w:qFormat/>
    <w:uiPriority w:val="0"/>
    <w:rPr>
      <w:sz w:val="28"/>
      <w:szCs w:val="24"/>
    </w:rPr>
  </w:style>
  <w:style w:type="character" w:customStyle="1" w:styleId="159">
    <w:name w:val="正文文本缩进 Char1"/>
    <w:qFormat/>
    <w:uiPriority w:val="0"/>
    <w:rPr>
      <w:kern w:val="2"/>
      <w:sz w:val="21"/>
      <w:szCs w:val="24"/>
    </w:rPr>
  </w:style>
  <w:style w:type="character" w:customStyle="1" w:styleId="160">
    <w:name w:val="无间隔 Char"/>
    <w:link w:val="161"/>
    <w:qFormat/>
    <w:locked/>
    <w:uiPriority w:val="1"/>
    <w:rPr>
      <w:rFonts w:ascii="楷体_GB2312" w:eastAsia="楷体_GB2312"/>
      <w:sz w:val="24"/>
    </w:rPr>
  </w:style>
  <w:style w:type="paragraph" w:customStyle="1" w:styleId="161">
    <w:name w:val="无间隔11"/>
    <w:link w:val="160"/>
    <w:qFormat/>
    <w:uiPriority w:val="1"/>
    <w:pPr>
      <w:widowControl w:val="0"/>
      <w:jc w:val="both"/>
    </w:pPr>
    <w:rPr>
      <w:rFonts w:ascii="楷体_GB2312" w:hAnsi="Calibri" w:eastAsia="楷体_GB2312" w:cs="Times New Roman"/>
      <w:sz w:val="24"/>
      <w:lang w:val="en-US" w:eastAsia="zh-CN" w:bidi="ar-SA"/>
    </w:rPr>
  </w:style>
  <w:style w:type="character" w:customStyle="1" w:styleId="162">
    <w:name w:val="正文文本缩进 字符"/>
    <w:qFormat/>
    <w:uiPriority w:val="0"/>
    <w:rPr>
      <w:rFonts w:ascii="宋体" w:hAnsi="Courier New"/>
      <w:spacing w:val="-4"/>
      <w:kern w:val="2"/>
      <w:sz w:val="18"/>
    </w:rPr>
  </w:style>
  <w:style w:type="character" w:customStyle="1" w:styleId="163">
    <w:name w:val="纯文本 Char Char Char2"/>
    <w:qFormat/>
    <w:locked/>
    <w:uiPriority w:val="0"/>
    <w:rPr>
      <w:rFonts w:ascii="宋体" w:hAnsi="Courier New" w:eastAsia="宋体"/>
      <w:kern w:val="2"/>
      <w:sz w:val="21"/>
      <w:szCs w:val="20"/>
      <w:lang w:val="en-US" w:eastAsia="zh-CN" w:bidi="ar-SA"/>
    </w:rPr>
  </w:style>
  <w:style w:type="character" w:customStyle="1" w:styleId="164">
    <w:name w:val="正文文本 3 Char3"/>
    <w:qFormat/>
    <w:uiPriority w:val="0"/>
    <w:rPr>
      <w:rFonts w:hAnsi="宋体" w:eastAsia="仿宋_GB2312"/>
      <w:b/>
      <w:bCs/>
      <w:sz w:val="24"/>
    </w:rPr>
  </w:style>
  <w:style w:type="character" w:customStyle="1" w:styleId="165">
    <w:name w:val="页脚 Char3"/>
    <w:qFormat/>
    <w:locked/>
    <w:uiPriority w:val="99"/>
    <w:rPr>
      <w:rFonts w:eastAsia="黑体"/>
      <w:snapToGrid w:val="0"/>
      <w:sz w:val="18"/>
      <w:szCs w:val="18"/>
    </w:rPr>
  </w:style>
  <w:style w:type="character" w:customStyle="1" w:styleId="166">
    <w:name w:val="正文文本缩进 Char2"/>
    <w:qFormat/>
    <w:uiPriority w:val="0"/>
    <w:rPr>
      <w:rFonts w:ascii="宋体" w:hAnsi="Courier New"/>
      <w:spacing w:val="-4"/>
      <w:kern w:val="2"/>
      <w:sz w:val="18"/>
    </w:rPr>
  </w:style>
  <w:style w:type="character" w:customStyle="1" w:styleId="167">
    <w:name w:val="font21"/>
    <w:qFormat/>
    <w:uiPriority w:val="0"/>
    <w:rPr>
      <w:rFonts w:ascii="Arial" w:hAnsi="Arial" w:cs="Arial"/>
      <w:color w:val="333333"/>
      <w:sz w:val="18"/>
      <w:szCs w:val="18"/>
      <w:u w:val="none"/>
    </w:rPr>
  </w:style>
  <w:style w:type="character" w:customStyle="1" w:styleId="168">
    <w:name w:val="纯文本 Char1_0"/>
    <w:link w:val="169"/>
    <w:qFormat/>
    <w:uiPriority w:val="0"/>
    <w:rPr>
      <w:rFonts w:ascii="宋体" w:hAnsi="Courier New"/>
    </w:rPr>
  </w:style>
  <w:style w:type="paragraph" w:customStyle="1" w:styleId="169">
    <w:name w:val="纯文本_0"/>
    <w:basedOn w:val="1"/>
    <w:link w:val="168"/>
    <w:qFormat/>
    <w:uiPriority w:val="0"/>
    <w:rPr>
      <w:rFonts w:ascii="宋体" w:hAnsi="Courier New"/>
      <w:kern w:val="0"/>
      <w:sz w:val="20"/>
      <w:szCs w:val="20"/>
    </w:rPr>
  </w:style>
  <w:style w:type="character" w:customStyle="1" w:styleId="170">
    <w:name w:val="apple-converted-space"/>
    <w:qFormat/>
    <w:uiPriority w:val="0"/>
  </w:style>
  <w:style w:type="character" w:customStyle="1" w:styleId="171">
    <w:name w:val="标题 1 Char1"/>
    <w:qFormat/>
    <w:uiPriority w:val="0"/>
    <w:rPr>
      <w:rFonts w:ascii="Calibri" w:hAnsi="Calibri" w:eastAsia="宋体" w:cs="Times New Roman"/>
      <w:b/>
      <w:bCs/>
      <w:kern w:val="44"/>
      <w:sz w:val="32"/>
      <w:szCs w:val="44"/>
    </w:rPr>
  </w:style>
  <w:style w:type="character" w:customStyle="1" w:styleId="172">
    <w:name w:val="批注文字 字符"/>
    <w:qFormat/>
    <w:uiPriority w:val="0"/>
    <w:rPr>
      <w:kern w:val="2"/>
      <w:sz w:val="21"/>
    </w:rPr>
  </w:style>
  <w:style w:type="character" w:customStyle="1" w:styleId="173">
    <w:name w:val="标题 2 Char1"/>
    <w:qFormat/>
    <w:uiPriority w:val="0"/>
    <w:rPr>
      <w:rFonts w:ascii="Arial" w:hAnsi="Arial" w:eastAsia="黑体"/>
      <w:b/>
      <w:bCs/>
      <w:kern w:val="2"/>
      <w:sz w:val="32"/>
      <w:szCs w:val="32"/>
    </w:rPr>
  </w:style>
  <w:style w:type="character" w:customStyle="1" w:styleId="174">
    <w:name w:val="gheadertext1"/>
    <w:qFormat/>
    <w:uiPriority w:val="0"/>
    <w:rPr>
      <w:rFonts w:hint="default" w:ascii="Arial" w:hAnsi="Arial" w:cs="Arial"/>
      <w:b/>
      <w:bCs/>
      <w:color w:val="005E00"/>
      <w:sz w:val="26"/>
      <w:szCs w:val="26"/>
    </w:rPr>
  </w:style>
  <w:style w:type="character" w:customStyle="1" w:styleId="175">
    <w:name w:val="纯文本 Char3"/>
    <w:qFormat/>
    <w:uiPriority w:val="0"/>
    <w:rPr>
      <w:rFonts w:ascii="宋体" w:hAnsi="Courier New" w:eastAsia="宋体"/>
      <w:kern w:val="2"/>
      <w:sz w:val="24"/>
      <w:szCs w:val="24"/>
      <w:lang w:val="en-US" w:eastAsia="zh-CN" w:bidi="ar-SA"/>
    </w:rPr>
  </w:style>
  <w:style w:type="character" w:customStyle="1" w:styleId="176">
    <w:name w:val="标题 Char4"/>
    <w:qFormat/>
    <w:uiPriority w:val="0"/>
    <w:rPr>
      <w:rFonts w:ascii="Calibri Light" w:hAnsi="Calibri Light"/>
      <w:b/>
      <w:bCs/>
      <w:sz w:val="32"/>
      <w:szCs w:val="32"/>
    </w:rPr>
  </w:style>
  <w:style w:type="character" w:customStyle="1" w:styleId="177">
    <w:name w:val="正文文本 2 Char3"/>
    <w:qFormat/>
    <w:uiPriority w:val="0"/>
    <w:rPr>
      <w:rFonts w:ascii="宋体" w:hAnsi="宋体"/>
      <w:color w:val="000000"/>
      <w:sz w:val="24"/>
      <w:szCs w:val="24"/>
    </w:rPr>
  </w:style>
  <w:style w:type="character" w:customStyle="1" w:styleId="178">
    <w:name w:val="font121"/>
    <w:qFormat/>
    <w:uiPriority w:val="0"/>
    <w:rPr>
      <w:rFonts w:hint="eastAsia" w:ascii="宋体" w:hAnsi="宋体" w:eastAsia="宋体" w:cs="宋体"/>
      <w:color w:val="FF0000"/>
      <w:sz w:val="20"/>
      <w:szCs w:val="20"/>
      <w:u w:val="none"/>
    </w:rPr>
  </w:style>
  <w:style w:type="character" w:customStyle="1" w:styleId="179">
    <w:name w:val="unnamed1"/>
    <w:basedOn w:val="52"/>
    <w:qFormat/>
    <w:uiPriority w:val="0"/>
  </w:style>
  <w:style w:type="character" w:customStyle="1" w:styleId="180">
    <w:name w:val="标题 3 Char1"/>
    <w:qFormat/>
    <w:uiPriority w:val="0"/>
    <w:rPr>
      <w:rFonts w:ascii="Calibri" w:hAnsi="Calibri" w:eastAsia="宋体" w:cs="Times New Roman"/>
      <w:b/>
      <w:bCs/>
      <w:sz w:val="32"/>
      <w:szCs w:val="32"/>
    </w:rPr>
  </w:style>
  <w:style w:type="character" w:customStyle="1" w:styleId="181">
    <w:name w:val="批注框文本 Char3"/>
    <w:qFormat/>
    <w:locked/>
    <w:uiPriority w:val="0"/>
    <w:rPr>
      <w:sz w:val="18"/>
      <w:szCs w:val="18"/>
    </w:rPr>
  </w:style>
  <w:style w:type="character" w:customStyle="1" w:styleId="182">
    <w:name w:val="正文2 Char"/>
    <w:link w:val="183"/>
    <w:qFormat/>
    <w:locked/>
    <w:uiPriority w:val="0"/>
    <w:rPr>
      <w:sz w:val="24"/>
    </w:rPr>
  </w:style>
  <w:style w:type="paragraph" w:customStyle="1" w:styleId="183">
    <w:name w:val="正文2"/>
    <w:basedOn w:val="1"/>
    <w:link w:val="182"/>
    <w:qFormat/>
    <w:uiPriority w:val="0"/>
    <w:pPr>
      <w:spacing w:before="156" w:line="360" w:lineRule="auto"/>
      <w:ind w:firstLine="510" w:firstLineChars="200"/>
    </w:pPr>
    <w:rPr>
      <w:kern w:val="0"/>
      <w:sz w:val="24"/>
      <w:szCs w:val="20"/>
    </w:rPr>
  </w:style>
  <w:style w:type="character" w:customStyle="1" w:styleId="184">
    <w:name w:val="正文文本 Char Char"/>
    <w:qFormat/>
    <w:uiPriority w:val="0"/>
    <w:rPr>
      <w:kern w:val="2"/>
      <w:sz w:val="28"/>
      <w:szCs w:val="24"/>
    </w:rPr>
  </w:style>
  <w:style w:type="character" w:customStyle="1" w:styleId="185">
    <w:name w:val="标准正文格式 Char Char"/>
    <w:link w:val="186"/>
    <w:qFormat/>
    <w:uiPriority w:val="0"/>
    <w:rPr>
      <w:rFonts w:ascii="宋体" w:eastAsia="仿宋_GB2312" w:cs="宋体"/>
      <w:color w:val="000000"/>
      <w:sz w:val="24"/>
    </w:rPr>
  </w:style>
  <w:style w:type="paragraph" w:customStyle="1" w:styleId="186">
    <w:name w:val="标准正文格式"/>
    <w:basedOn w:val="1"/>
    <w:link w:val="185"/>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187">
    <w:name w:val="font51"/>
    <w:qFormat/>
    <w:uiPriority w:val="0"/>
    <w:rPr>
      <w:rFonts w:ascii="Arial" w:hAnsi="Arial" w:cs="Arial"/>
      <w:color w:val="333333"/>
      <w:sz w:val="18"/>
      <w:szCs w:val="18"/>
      <w:u w:val="none"/>
    </w:rPr>
  </w:style>
  <w:style w:type="character" w:customStyle="1" w:styleId="188">
    <w:name w:val="标书正文 Char Char"/>
    <w:link w:val="189"/>
    <w:qFormat/>
    <w:uiPriority w:val="0"/>
    <w:rPr>
      <w:color w:val="000000"/>
      <w:sz w:val="24"/>
    </w:rPr>
  </w:style>
  <w:style w:type="paragraph" w:customStyle="1" w:styleId="189">
    <w:name w:val="标书正文"/>
    <w:basedOn w:val="1"/>
    <w:link w:val="188"/>
    <w:qFormat/>
    <w:uiPriority w:val="0"/>
    <w:pPr>
      <w:spacing w:line="360" w:lineRule="auto"/>
      <w:ind w:firstLine="200" w:firstLineChars="200"/>
      <w:jc w:val="left"/>
    </w:pPr>
    <w:rPr>
      <w:color w:val="000000"/>
      <w:kern w:val="0"/>
      <w:sz w:val="24"/>
      <w:szCs w:val="20"/>
    </w:rPr>
  </w:style>
  <w:style w:type="character" w:customStyle="1" w:styleId="190">
    <w:name w:val="c lh15"/>
    <w:qFormat/>
    <w:uiPriority w:val="0"/>
    <w:rPr>
      <w:sz w:val="28"/>
      <w:szCs w:val="20"/>
    </w:rPr>
  </w:style>
  <w:style w:type="character" w:customStyle="1" w:styleId="191">
    <w:name w:val="style1"/>
    <w:qFormat/>
    <w:uiPriority w:val="0"/>
    <w:rPr>
      <w:sz w:val="28"/>
      <w:szCs w:val="20"/>
    </w:rPr>
  </w:style>
  <w:style w:type="character" w:customStyle="1" w:styleId="192">
    <w:name w:val="lineb1"/>
    <w:qFormat/>
    <w:uiPriority w:val="0"/>
  </w:style>
  <w:style w:type="character" w:customStyle="1" w:styleId="193">
    <w:name w:val="zbggmain style9"/>
    <w:basedOn w:val="52"/>
    <w:qFormat/>
    <w:uiPriority w:val="0"/>
  </w:style>
  <w:style w:type="character" w:customStyle="1" w:styleId="194">
    <w:name w:val="font71"/>
    <w:qFormat/>
    <w:uiPriority w:val="0"/>
    <w:rPr>
      <w:rFonts w:hint="default" w:ascii="Times New Roman" w:hAnsi="Times New Roman" w:cs="Times New Roman"/>
      <w:color w:val="000000"/>
      <w:sz w:val="24"/>
      <w:szCs w:val="24"/>
      <w:u w:val="none"/>
    </w:rPr>
  </w:style>
  <w:style w:type="character" w:customStyle="1" w:styleId="195">
    <w:name w:val="书籍标题1"/>
    <w:qFormat/>
    <w:uiPriority w:val="33"/>
    <w:rPr>
      <w:rFonts w:eastAsia="Songti SC Regular"/>
      <w:bCs/>
      <w:smallCaps/>
      <w:spacing w:val="5"/>
      <w:sz w:val="32"/>
    </w:rPr>
  </w:style>
  <w:style w:type="character" w:customStyle="1" w:styleId="196">
    <w:name w:val="日期 Char3"/>
    <w:qFormat/>
    <w:uiPriority w:val="0"/>
    <w:rPr>
      <w:rFonts w:eastAsia="楷体_GB2312"/>
      <w:sz w:val="32"/>
    </w:rPr>
  </w:style>
  <w:style w:type="character" w:customStyle="1" w:styleId="197">
    <w:name w:val="正文缩进 字符1"/>
    <w:qFormat/>
    <w:uiPriority w:val="0"/>
    <w:rPr>
      <w:rFonts w:eastAsia="宋体"/>
      <w:kern w:val="2"/>
      <w:sz w:val="21"/>
      <w:lang w:val="en-US" w:eastAsia="zh-CN" w:bidi="ar-SA"/>
    </w:rPr>
  </w:style>
  <w:style w:type="character" w:customStyle="1" w:styleId="198">
    <w:name w:val="apple-style-span"/>
    <w:qFormat/>
    <w:uiPriority w:val="0"/>
  </w:style>
  <w:style w:type="character" w:customStyle="1" w:styleId="199">
    <w:name w:val="正文文本缩进 字符1"/>
    <w:qFormat/>
    <w:uiPriority w:val="0"/>
    <w:rPr>
      <w:rFonts w:ascii="宋体" w:hAnsi="Courier New"/>
      <w:spacing w:val="-4"/>
      <w:kern w:val="2"/>
      <w:sz w:val="18"/>
    </w:rPr>
  </w:style>
  <w:style w:type="character" w:customStyle="1" w:styleId="200">
    <w:name w:val="font112"/>
    <w:qFormat/>
    <w:uiPriority w:val="0"/>
    <w:rPr>
      <w:rFonts w:hint="eastAsia" w:ascii="宋体" w:hAnsi="宋体" w:eastAsia="宋体" w:cs="宋体"/>
      <w:color w:val="000000"/>
      <w:sz w:val="20"/>
      <w:szCs w:val="20"/>
      <w:u w:val="none"/>
    </w:rPr>
  </w:style>
  <w:style w:type="character" w:customStyle="1" w:styleId="201">
    <w:name w:val="表正文 Char"/>
    <w:qFormat/>
    <w:uiPriority w:val="0"/>
    <w:rPr>
      <w:rFonts w:eastAsia="宋体"/>
      <w:kern w:val="2"/>
      <w:sz w:val="21"/>
      <w:lang w:val="en-US" w:eastAsia="zh-CN" w:bidi="ar-SA"/>
    </w:rPr>
  </w:style>
  <w:style w:type="character" w:customStyle="1" w:styleId="202">
    <w:name w:val="标题 1 Char Char"/>
    <w:qFormat/>
    <w:uiPriority w:val="0"/>
    <w:rPr>
      <w:rFonts w:eastAsia="宋体"/>
      <w:b/>
      <w:spacing w:val="-2"/>
      <w:sz w:val="24"/>
      <w:lang w:val="en-US" w:eastAsia="zh-CN" w:bidi="ar-SA"/>
    </w:rPr>
  </w:style>
  <w:style w:type="character" w:customStyle="1" w:styleId="203">
    <w:name w:val="style8"/>
    <w:qFormat/>
    <w:uiPriority w:val="0"/>
    <w:rPr>
      <w:sz w:val="28"/>
      <w:szCs w:val="20"/>
    </w:rPr>
  </w:style>
  <w:style w:type="character" w:customStyle="1" w:styleId="204">
    <w:name w:val="页眉 Char3"/>
    <w:qFormat/>
    <w:uiPriority w:val="99"/>
    <w:rPr>
      <w:rFonts w:eastAsia="仿宋_GB2312"/>
      <w:sz w:val="18"/>
    </w:rPr>
  </w:style>
  <w:style w:type="character" w:customStyle="1" w:styleId="205">
    <w:name w:val="批注文字 Char2"/>
    <w:qFormat/>
    <w:uiPriority w:val="0"/>
    <w:rPr>
      <w:kern w:val="2"/>
      <w:sz w:val="21"/>
    </w:rPr>
  </w:style>
  <w:style w:type="character" w:customStyle="1" w:styleId="206">
    <w:name w:val="论文正文样式 Char Char"/>
    <w:link w:val="207"/>
    <w:qFormat/>
    <w:locked/>
    <w:uiPriority w:val="0"/>
    <w:rPr>
      <w:szCs w:val="21"/>
    </w:rPr>
  </w:style>
  <w:style w:type="paragraph" w:customStyle="1" w:styleId="207">
    <w:name w:val="论文正文样式"/>
    <w:basedOn w:val="1"/>
    <w:link w:val="206"/>
    <w:qFormat/>
    <w:uiPriority w:val="0"/>
    <w:pPr>
      <w:spacing w:line="360" w:lineRule="auto"/>
    </w:pPr>
    <w:rPr>
      <w:kern w:val="0"/>
      <w:sz w:val="20"/>
      <w:szCs w:val="21"/>
    </w:rPr>
  </w:style>
  <w:style w:type="character" w:customStyle="1" w:styleId="208">
    <w:name w:val="正文缩进 Char1"/>
    <w:qFormat/>
    <w:uiPriority w:val="0"/>
    <w:rPr>
      <w:rFonts w:eastAsia="宋体"/>
    </w:rPr>
  </w:style>
  <w:style w:type="character" w:customStyle="1" w:styleId="209">
    <w:name w:val="论文正文样式 Char"/>
    <w:qFormat/>
    <w:uiPriority w:val="0"/>
    <w:rPr>
      <w:rFonts w:hint="default" w:ascii="Times New Roman" w:hAnsi="Times New Roman" w:cs="Times New Roman"/>
      <w:kern w:val="2"/>
      <w:sz w:val="21"/>
      <w:szCs w:val="21"/>
    </w:rPr>
  </w:style>
  <w:style w:type="character" w:customStyle="1" w:styleId="210">
    <w:name w:val="书籍标题11"/>
    <w:qFormat/>
    <w:uiPriority w:val="33"/>
    <w:rPr>
      <w:rFonts w:eastAsia="Songti SC Regular"/>
      <w:bCs/>
      <w:smallCaps/>
      <w:spacing w:val="5"/>
      <w:sz w:val="32"/>
    </w:rPr>
  </w:style>
  <w:style w:type="paragraph" w:customStyle="1" w:styleId="2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213">
    <w:name w:val="Default"/>
    <w:qFormat/>
    <w:uiPriority w:val="0"/>
    <w:pPr>
      <w:widowControl w:val="0"/>
      <w:autoSpaceDE w:val="0"/>
      <w:autoSpaceDN w:val="0"/>
      <w:adjustRightInd w:val="0"/>
      <w:spacing w:before="120" w:after="120"/>
    </w:pPr>
    <w:rPr>
      <w:rFonts w:ascii="宋体" w:hAnsi="Calibri" w:eastAsia="宋体" w:cs="宋体"/>
      <w:color w:val="000000"/>
      <w:sz w:val="24"/>
      <w:szCs w:val="24"/>
      <w:lang w:val="en-US" w:eastAsia="zh-CN" w:bidi="ar-SA"/>
    </w:rPr>
  </w:style>
  <w:style w:type="paragraph" w:customStyle="1" w:styleId="214">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15">
    <w:name w:val="列出段落2"/>
    <w:basedOn w:val="1"/>
    <w:qFormat/>
    <w:uiPriority w:val="0"/>
    <w:pPr>
      <w:ind w:firstLine="420" w:firstLineChars="200"/>
    </w:pPr>
    <w:rPr>
      <w:rFonts w:cs="宋体"/>
      <w:sz w:val="24"/>
    </w:rPr>
  </w:style>
  <w:style w:type="paragraph" w:customStyle="1" w:styleId="21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1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1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font7"/>
    <w:basedOn w:val="1"/>
    <w:qFormat/>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22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221">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222">
    <w:name w:val="Char Char Char Char"/>
    <w:basedOn w:val="1"/>
    <w:qFormat/>
    <w:uiPriority w:val="99"/>
    <w:pPr>
      <w:widowControl/>
      <w:jc w:val="left"/>
    </w:pPr>
    <w:rPr>
      <w:rFonts w:cs="宋体"/>
      <w:kern w:val="0"/>
      <w:sz w:val="24"/>
      <w:szCs w:val="24"/>
    </w:rPr>
  </w:style>
  <w:style w:type="paragraph" w:customStyle="1" w:styleId="223">
    <w:name w:val="Char Char Char Char Char Char Char1"/>
    <w:basedOn w:val="1"/>
    <w:qFormat/>
    <w:uiPriority w:val="0"/>
    <w:rPr>
      <w:rFonts w:ascii="Arial" w:hAnsi="Arial" w:cs="Arial"/>
      <w:szCs w:val="21"/>
    </w:rPr>
  </w:style>
  <w:style w:type="paragraph" w:customStyle="1" w:styleId="224">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5">
    <w:name w:val="样式1"/>
    <w:basedOn w:val="1"/>
    <w:qFormat/>
    <w:uiPriority w:val="0"/>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22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7">
    <w:name w:val="正文缩进1"/>
    <w:basedOn w:val="1"/>
    <w:next w:val="2"/>
    <w:qFormat/>
    <w:uiPriority w:val="0"/>
    <w:pPr>
      <w:autoSpaceDE w:val="0"/>
      <w:autoSpaceDN w:val="0"/>
      <w:adjustRightInd w:val="0"/>
      <w:snapToGrid w:val="0"/>
      <w:spacing w:after="120" w:line="360" w:lineRule="auto"/>
      <w:ind w:left="420" w:firstLine="480"/>
    </w:pPr>
    <w:rPr>
      <w:rFonts w:cs="宋体"/>
      <w:sz w:val="24"/>
      <w:szCs w:val="20"/>
    </w:rPr>
  </w:style>
  <w:style w:type="paragraph" w:customStyle="1" w:styleId="228">
    <w:name w:val="xl11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kern w:val="0"/>
      <w:sz w:val="20"/>
      <w:szCs w:val="20"/>
    </w:rPr>
  </w:style>
  <w:style w:type="paragraph" w:customStyle="1" w:styleId="230">
    <w:name w:val="Char Char12"/>
    <w:basedOn w:val="1"/>
    <w:qFormat/>
    <w:uiPriority w:val="0"/>
    <w:rPr>
      <w:szCs w:val="21"/>
    </w:rPr>
  </w:style>
  <w:style w:type="paragraph" w:customStyle="1" w:styleId="231">
    <w:name w:val="Char2"/>
    <w:basedOn w:val="1"/>
    <w:qFormat/>
    <w:uiPriority w:val="0"/>
    <w:pPr>
      <w:tabs>
        <w:tab w:val="left" w:pos="1200"/>
      </w:tabs>
      <w:ind w:left="420" w:hanging="420"/>
    </w:pPr>
    <w:rPr>
      <w:rFonts w:cs="宋体"/>
      <w:sz w:val="24"/>
      <w:szCs w:val="24"/>
    </w:rPr>
  </w:style>
  <w:style w:type="paragraph" w:customStyle="1" w:styleId="232">
    <w:name w:val="XH BodyTextV1"/>
    <w:basedOn w:val="1"/>
    <w:qFormat/>
    <w:uiPriority w:val="0"/>
    <w:pPr>
      <w:spacing w:after="120" w:line="288" w:lineRule="auto"/>
      <w:jc w:val="left"/>
    </w:pPr>
    <w:rPr>
      <w:rFonts w:cs="宋体"/>
      <w:b/>
      <w:color w:val="FF0000"/>
      <w:sz w:val="24"/>
    </w:rPr>
  </w:style>
  <w:style w:type="paragraph" w:customStyle="1" w:styleId="233">
    <w:name w:val="正文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3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236">
    <w:name w:val="样式 仿宋_GB2312 五号 黑色 行距: 单倍行距"/>
    <w:basedOn w:val="1"/>
    <w:qFormat/>
    <w:uiPriority w:val="0"/>
    <w:pPr>
      <w:snapToGrid w:val="0"/>
    </w:pPr>
    <w:rPr>
      <w:rFonts w:ascii="仿宋_GB2312" w:eastAsia="仿宋_GB2312" w:cs="宋体"/>
      <w:color w:val="000000"/>
      <w:sz w:val="24"/>
      <w:szCs w:val="20"/>
    </w:rPr>
  </w:style>
  <w:style w:type="paragraph" w:customStyle="1" w:styleId="23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239">
    <w:name w:val="Char Char Char Char Char Char"/>
    <w:basedOn w:val="1"/>
    <w:qFormat/>
    <w:uiPriority w:val="0"/>
    <w:pPr>
      <w:ind w:firstLine="200" w:firstLineChars="200"/>
    </w:pPr>
    <w:rPr>
      <w:szCs w:val="24"/>
    </w:rPr>
  </w:style>
  <w:style w:type="paragraph" w:customStyle="1" w:styleId="2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paragraph" w:customStyle="1" w:styleId="241">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Char Char1 Char1"/>
    <w:basedOn w:val="1"/>
    <w:qFormat/>
    <w:uiPriority w:val="0"/>
    <w:pPr>
      <w:tabs>
        <w:tab w:val="left" w:pos="360"/>
      </w:tabs>
    </w:pPr>
    <w:rPr>
      <w:rFonts w:cs="宋体"/>
      <w:sz w:val="24"/>
      <w:szCs w:val="24"/>
    </w:rPr>
  </w:style>
  <w:style w:type="paragraph" w:customStyle="1" w:styleId="243">
    <w:name w:val="xl93"/>
    <w:basedOn w:val="1"/>
    <w:qFormat/>
    <w:uiPriority w:val="0"/>
    <w:pPr>
      <w:widowControl/>
      <w:spacing w:before="100" w:beforeAutospacing="1" w:after="100" w:afterAutospacing="1"/>
      <w:jc w:val="left"/>
    </w:pPr>
    <w:rPr>
      <w:rFonts w:ascii="宋体" w:hAnsi="宋体" w:cs="宋体"/>
      <w:color w:val="0000FF"/>
      <w:kern w:val="0"/>
      <w:sz w:val="24"/>
      <w:szCs w:val="24"/>
    </w:rPr>
  </w:style>
  <w:style w:type="character" w:customStyle="1" w:styleId="244">
    <w:name w:val="副标题 Char2"/>
    <w:basedOn w:val="52"/>
    <w:qFormat/>
    <w:uiPriority w:val="11"/>
    <w:rPr>
      <w:rFonts w:eastAsia="宋体" w:asciiTheme="majorHAnsi" w:hAnsiTheme="majorHAnsi" w:cstheme="majorBidi"/>
      <w:b/>
      <w:bCs/>
      <w:kern w:val="28"/>
      <w:sz w:val="32"/>
      <w:szCs w:val="32"/>
    </w:rPr>
  </w:style>
  <w:style w:type="paragraph" w:customStyle="1" w:styleId="245">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6">
    <w:name w:val="样式 首行缩进:  2 字符 段后: 0.5 行"/>
    <w:basedOn w:val="1"/>
    <w:qFormat/>
    <w:uiPriority w:val="0"/>
    <w:pPr>
      <w:spacing w:line="360" w:lineRule="auto"/>
      <w:ind w:firstLine="480" w:firstLineChars="200"/>
    </w:pPr>
    <w:rPr>
      <w:rFonts w:ascii="宋体" w:hAnsi="宋体" w:cs="宋体"/>
      <w:sz w:val="24"/>
      <w:szCs w:val="24"/>
    </w:rPr>
  </w:style>
  <w:style w:type="character" w:customStyle="1" w:styleId="247">
    <w:name w:val="标题 Char3"/>
    <w:basedOn w:val="52"/>
    <w:qFormat/>
    <w:uiPriority w:val="10"/>
    <w:rPr>
      <w:rFonts w:eastAsia="宋体" w:asciiTheme="majorHAnsi" w:hAnsiTheme="majorHAnsi" w:cstheme="majorBidi"/>
      <w:b/>
      <w:bCs/>
      <w:sz w:val="32"/>
      <w:szCs w:val="32"/>
    </w:rPr>
  </w:style>
  <w:style w:type="paragraph" w:customStyle="1" w:styleId="248">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9">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2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51">
    <w:name w:val="Char1"/>
    <w:basedOn w:val="1"/>
    <w:qFormat/>
    <w:uiPriority w:val="99"/>
    <w:rPr>
      <w:rFonts w:ascii="仿宋_GB2312" w:eastAsia="仿宋_GB2312"/>
      <w:b/>
      <w:sz w:val="32"/>
      <w:szCs w:val="32"/>
    </w:rPr>
  </w:style>
  <w:style w:type="paragraph" w:customStyle="1" w:styleId="2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5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55">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56">
    <w:name w:val="Char Char Char Char Char Char1"/>
    <w:basedOn w:val="1"/>
    <w:qFormat/>
    <w:uiPriority w:val="0"/>
    <w:pPr>
      <w:widowControl/>
      <w:spacing w:after="160" w:line="240" w:lineRule="exact"/>
      <w:jc w:val="left"/>
    </w:pPr>
    <w:rPr>
      <w:kern w:val="0"/>
      <w:szCs w:val="20"/>
    </w:rPr>
  </w:style>
  <w:style w:type="paragraph" w:customStyle="1" w:styleId="25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58">
    <w:name w:val="样式 标题4 + 首行缩进:  1.47 字符"/>
    <w:basedOn w:val="1"/>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25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1">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2">
    <w:name w:val="段落样式"/>
    <w:basedOn w:val="1"/>
    <w:qFormat/>
    <w:uiPriority w:val="0"/>
    <w:pPr>
      <w:spacing w:line="360" w:lineRule="auto"/>
    </w:pPr>
    <w:rPr>
      <w:rFonts w:cs="宋体"/>
      <w:sz w:val="24"/>
      <w:szCs w:val="20"/>
    </w:rPr>
  </w:style>
  <w:style w:type="paragraph" w:customStyle="1" w:styleId="263">
    <w:name w:val="Char Char1 Char"/>
    <w:basedOn w:val="1"/>
    <w:qFormat/>
    <w:uiPriority w:val="99"/>
    <w:pPr>
      <w:tabs>
        <w:tab w:val="left" w:pos="360"/>
      </w:tabs>
    </w:pPr>
    <w:rPr>
      <w:rFonts w:cs="宋体"/>
      <w:sz w:val="24"/>
      <w:szCs w:val="24"/>
    </w:rPr>
  </w:style>
  <w:style w:type="paragraph" w:customStyle="1" w:styleId="2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6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6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68">
    <w:name w:val="Char Char Char Char Char Char Char"/>
    <w:basedOn w:val="1"/>
    <w:qFormat/>
    <w:uiPriority w:val="99"/>
    <w:rPr>
      <w:rFonts w:cs="宋体"/>
      <w:sz w:val="24"/>
      <w:szCs w:val="21"/>
    </w:rPr>
  </w:style>
  <w:style w:type="paragraph" w:customStyle="1" w:styleId="269">
    <w:name w:val="Char Char Char Char1"/>
    <w:basedOn w:val="1"/>
    <w:qFormat/>
    <w:uiPriority w:val="0"/>
    <w:pPr>
      <w:widowControl/>
      <w:jc w:val="left"/>
    </w:pPr>
    <w:rPr>
      <w:rFonts w:cs="宋体"/>
      <w:kern w:val="0"/>
      <w:sz w:val="24"/>
      <w:szCs w:val="24"/>
    </w:rPr>
  </w:style>
  <w:style w:type="paragraph" w:customStyle="1" w:styleId="27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71">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7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74">
    <w:name w:val="列出段落11"/>
    <w:basedOn w:val="1"/>
    <w:qFormat/>
    <w:uiPriority w:val="34"/>
    <w:pPr>
      <w:ind w:firstLine="420" w:firstLineChars="200"/>
    </w:pPr>
    <w:rPr>
      <w:rFonts w:cs="宋体"/>
      <w:sz w:val="24"/>
      <w:szCs w:val="24"/>
    </w:rPr>
  </w:style>
  <w:style w:type="paragraph" w:customStyle="1" w:styleId="27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7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18"/>
      <w:szCs w:val="18"/>
    </w:rPr>
  </w:style>
  <w:style w:type="paragraph" w:customStyle="1" w:styleId="27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78">
    <w:name w:val="xl11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7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0">
    <w:name w:val="_Style 19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8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8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84">
    <w:name w:val="*正文"/>
    <w:basedOn w:val="1"/>
    <w:qFormat/>
    <w:uiPriority w:val="0"/>
    <w:pPr>
      <w:spacing w:line="360" w:lineRule="auto"/>
      <w:ind w:firstLine="480" w:firstLineChars="200"/>
    </w:pPr>
    <w:rPr>
      <w:rFonts w:cs="仿宋_GB2312"/>
      <w:sz w:val="24"/>
      <w:szCs w:val="24"/>
    </w:rPr>
  </w:style>
  <w:style w:type="paragraph" w:customStyle="1" w:styleId="28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8">
    <w:name w:val="font8"/>
    <w:basedOn w:val="1"/>
    <w:qFormat/>
    <w:uiPriority w:val="0"/>
    <w:pPr>
      <w:widowControl/>
      <w:spacing w:before="100" w:beforeAutospacing="1" w:after="100" w:afterAutospacing="1"/>
      <w:jc w:val="left"/>
    </w:pPr>
    <w:rPr>
      <w:rFonts w:cs="宋体"/>
      <w:color w:val="0000FF"/>
      <w:kern w:val="0"/>
      <w:sz w:val="20"/>
      <w:szCs w:val="20"/>
    </w:rPr>
  </w:style>
  <w:style w:type="paragraph" w:customStyle="1" w:styleId="289">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90">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1">
    <w:name w:val="默认段落字体 Para Char Char Char Char Char Char Char Char Char1 Char Char Char Char"/>
    <w:basedOn w:val="1"/>
    <w:qFormat/>
    <w:uiPriority w:val="0"/>
    <w:rPr>
      <w:rFonts w:ascii="Tahoma" w:hAnsi="Tahoma"/>
      <w:sz w:val="24"/>
      <w:szCs w:val="20"/>
    </w:rPr>
  </w:style>
  <w:style w:type="paragraph" w:customStyle="1" w:styleId="29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93">
    <w:name w:val="xl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94">
    <w:name w:val="Char4"/>
    <w:basedOn w:val="1"/>
    <w:qFormat/>
    <w:uiPriority w:val="0"/>
    <w:rPr>
      <w:rFonts w:ascii="仿宋_GB2312" w:eastAsia="仿宋_GB2312" w:cs="宋体"/>
      <w:b/>
      <w:sz w:val="32"/>
      <w:szCs w:val="32"/>
    </w:rPr>
  </w:style>
  <w:style w:type="paragraph" w:customStyle="1" w:styleId="295">
    <w:name w:val="1"/>
    <w:basedOn w:val="3"/>
    <w:qFormat/>
    <w:uiPriority w:val="0"/>
    <w:pPr>
      <w:adjustRightInd w:val="0"/>
      <w:snapToGrid w:val="0"/>
      <w:spacing w:before="240" w:after="240" w:line="348" w:lineRule="auto"/>
      <w:jc w:val="center"/>
    </w:pPr>
    <w:rPr>
      <w:rFonts w:cs="宋体"/>
      <w:sz w:val="32"/>
    </w:rPr>
  </w:style>
  <w:style w:type="paragraph" w:customStyle="1" w:styleId="29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9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9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9">
    <w:name w:val="1 Char Char Char Char"/>
    <w:basedOn w:val="1"/>
    <w:qFormat/>
    <w:uiPriority w:val="0"/>
    <w:rPr>
      <w:rFonts w:ascii="Tahoma" w:hAnsi="Tahoma"/>
      <w:sz w:val="24"/>
      <w:szCs w:val="20"/>
    </w:rPr>
  </w:style>
  <w:style w:type="paragraph" w:customStyle="1" w:styleId="300">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2">
    <w:name w:val="xl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03">
    <w:name w:val="字元 字元"/>
    <w:basedOn w:val="1"/>
    <w:qFormat/>
    <w:uiPriority w:val="0"/>
    <w:pPr>
      <w:widowControl/>
      <w:spacing w:after="160" w:line="240" w:lineRule="exact"/>
      <w:jc w:val="left"/>
    </w:pPr>
    <w:rPr>
      <w:rFonts w:cs="宋体"/>
      <w:sz w:val="28"/>
      <w:szCs w:val="20"/>
    </w:rPr>
  </w:style>
  <w:style w:type="paragraph" w:customStyle="1" w:styleId="304">
    <w:name w:val="xl8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305">
    <w:name w:val="Char Char Char Char Char Char Char Char Char"/>
    <w:basedOn w:val="1"/>
    <w:qFormat/>
    <w:uiPriority w:val="0"/>
    <w:rPr>
      <w:rFonts w:cs="宋体"/>
      <w:szCs w:val="24"/>
    </w:rPr>
  </w:style>
  <w:style w:type="paragraph" w:customStyle="1" w:styleId="306">
    <w:name w:val="Char Char Char1 Char Char Char Char"/>
    <w:basedOn w:val="1"/>
    <w:qFormat/>
    <w:uiPriority w:val="0"/>
    <w:pPr>
      <w:widowControl/>
      <w:spacing w:after="160" w:line="240" w:lineRule="exact"/>
      <w:jc w:val="left"/>
    </w:pPr>
    <w:rPr>
      <w:szCs w:val="24"/>
    </w:rPr>
  </w:style>
  <w:style w:type="paragraph" w:customStyle="1" w:styleId="30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0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9">
    <w:name w:val="表格"/>
    <w:basedOn w:val="1"/>
    <w:qFormat/>
    <w:uiPriority w:val="0"/>
    <w:pPr>
      <w:spacing w:line="400" w:lineRule="exact"/>
    </w:pPr>
    <w:rPr>
      <w:rFonts w:cs="宋体"/>
      <w:sz w:val="24"/>
      <w:szCs w:val="24"/>
    </w:rPr>
  </w:style>
  <w:style w:type="paragraph" w:customStyle="1" w:styleId="310">
    <w:name w:val="正文－恩普"/>
    <w:basedOn w:val="15"/>
    <w:qFormat/>
    <w:uiPriority w:val="0"/>
    <w:pPr>
      <w:widowControl/>
      <w:spacing w:afterLines="50" w:line="360" w:lineRule="auto"/>
      <w:ind w:firstLine="480"/>
      <w:jc w:val="left"/>
    </w:pPr>
    <w:rPr>
      <w:rFonts w:cs="宋体" w:asciiTheme="minorHAnsi" w:hAnsiTheme="minorHAnsi"/>
      <w:sz w:val="24"/>
      <w:szCs w:val="22"/>
    </w:rPr>
  </w:style>
  <w:style w:type="paragraph" w:customStyle="1" w:styleId="311">
    <w:name w:val="Char"/>
    <w:basedOn w:val="3"/>
    <w:qFormat/>
    <w:uiPriority w:val="0"/>
    <w:pPr>
      <w:adjustRightInd w:val="0"/>
      <w:snapToGrid w:val="0"/>
      <w:spacing w:before="240" w:after="240" w:line="348" w:lineRule="auto"/>
      <w:jc w:val="center"/>
    </w:pPr>
    <w:rPr>
      <w:sz w:val="32"/>
    </w:rPr>
  </w:style>
  <w:style w:type="paragraph" w:customStyle="1" w:styleId="312">
    <w:name w:val="Char21"/>
    <w:basedOn w:val="1"/>
    <w:qFormat/>
    <w:uiPriority w:val="0"/>
    <w:pPr>
      <w:tabs>
        <w:tab w:val="left" w:pos="360"/>
      </w:tabs>
      <w:ind w:left="360" w:hanging="360" w:hangingChars="200"/>
    </w:pPr>
    <w:rPr>
      <w:rFonts w:cs="宋体"/>
      <w:sz w:val="24"/>
      <w:szCs w:val="24"/>
    </w:rPr>
  </w:style>
  <w:style w:type="paragraph" w:customStyle="1" w:styleId="3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14">
    <w:name w:val="Char31"/>
    <w:basedOn w:val="1"/>
    <w:qFormat/>
    <w:uiPriority w:val="0"/>
    <w:pPr>
      <w:tabs>
        <w:tab w:val="left" w:pos="360"/>
      </w:tabs>
    </w:pPr>
    <w:rPr>
      <w:szCs w:val="24"/>
    </w:rPr>
  </w:style>
  <w:style w:type="paragraph" w:customStyle="1" w:styleId="31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17">
    <w:name w:val="_Style 42"/>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8">
    <w:name w:val="列表内容"/>
    <w:basedOn w:val="1"/>
    <w:next w:val="1"/>
    <w:qFormat/>
    <w:uiPriority w:val="0"/>
    <w:pPr>
      <w:widowControl/>
      <w:tabs>
        <w:tab w:val="left" w:pos="840"/>
      </w:tabs>
      <w:ind w:left="840" w:hanging="420"/>
      <w:jc w:val="left"/>
    </w:pPr>
    <w:rPr>
      <w:rFonts w:cs="宋体"/>
      <w:kern w:val="0"/>
      <w:sz w:val="18"/>
      <w:szCs w:val="20"/>
    </w:rPr>
  </w:style>
  <w:style w:type="paragraph" w:customStyle="1" w:styleId="31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szCs w:val="24"/>
    </w:rPr>
  </w:style>
  <w:style w:type="paragraph" w:customStyle="1" w:styleId="320">
    <w:name w:val="默认段落字体 Para Char Char Char Char"/>
    <w:basedOn w:val="1"/>
    <w:qFormat/>
    <w:uiPriority w:val="0"/>
    <w:rPr>
      <w:szCs w:val="24"/>
    </w:rPr>
  </w:style>
  <w:style w:type="paragraph" w:customStyle="1" w:styleId="321">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24">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32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6">
    <w:name w:val="Char11"/>
    <w:basedOn w:val="1"/>
    <w:qFormat/>
    <w:uiPriority w:val="0"/>
    <w:pPr>
      <w:widowControl/>
      <w:spacing w:after="160" w:line="240" w:lineRule="exact"/>
      <w:jc w:val="left"/>
    </w:pPr>
    <w:rPr>
      <w:rFonts w:ascii="Verdana" w:hAnsi="Verdana" w:cs="宋体"/>
      <w:kern w:val="0"/>
      <w:sz w:val="20"/>
      <w:szCs w:val="20"/>
      <w:lang w:eastAsia="en-US"/>
    </w:rPr>
  </w:style>
  <w:style w:type="paragraph" w:customStyle="1" w:styleId="327">
    <w:name w:val="Char Char7 Char Char Char Char"/>
    <w:basedOn w:val="1"/>
    <w:qFormat/>
    <w:uiPriority w:val="0"/>
    <w:pPr>
      <w:spacing w:line="360" w:lineRule="auto"/>
      <w:ind w:firstLine="200" w:firstLineChars="200"/>
    </w:pPr>
    <w:rPr>
      <w:rFonts w:ascii="Tahoma" w:hAnsi="Tahoma" w:eastAsia="楷体_GB2312" w:cs="宋体"/>
      <w:sz w:val="24"/>
      <w:szCs w:val="20"/>
    </w:rPr>
  </w:style>
  <w:style w:type="paragraph" w:customStyle="1" w:styleId="328">
    <w:name w:val="正文3"/>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2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330">
    <w:name w:val="p19"/>
    <w:basedOn w:val="1"/>
    <w:qFormat/>
    <w:uiPriority w:val="0"/>
    <w:pPr>
      <w:widowControl/>
      <w:spacing w:line="300" w:lineRule="auto"/>
      <w:jc w:val="left"/>
    </w:pPr>
    <w:rPr>
      <w:rFonts w:ascii="Arial" w:hAnsi="Arial" w:cs="Arial"/>
      <w:kern w:val="0"/>
      <w:szCs w:val="21"/>
    </w:rPr>
  </w:style>
  <w:style w:type="paragraph" w:customStyle="1" w:styleId="331">
    <w:name w:val="样式 样式 宋体 + 首行缩进:  2 字符"/>
    <w:basedOn w:val="1"/>
    <w:qFormat/>
    <w:uiPriority w:val="0"/>
    <w:pPr>
      <w:spacing w:line="360" w:lineRule="auto"/>
      <w:ind w:firstLine="560" w:firstLineChars="200"/>
      <w:jc w:val="left"/>
    </w:pPr>
    <w:rPr>
      <w:rFonts w:ascii="仿宋_GB2312" w:hAnsi="仿宋" w:eastAsia="仿宋_GB2312" w:cs="宋体"/>
      <w:sz w:val="28"/>
      <w:szCs w:val="20"/>
    </w:rPr>
  </w:style>
  <w:style w:type="paragraph" w:customStyle="1" w:styleId="332">
    <w:name w:val="正文文字2"/>
    <w:basedOn w:val="22"/>
    <w:qFormat/>
    <w:uiPriority w:val="0"/>
    <w:pPr>
      <w:adjustRightInd w:val="0"/>
      <w:spacing w:after="60" w:line="360" w:lineRule="atLeast"/>
      <w:ind w:left="72" w:leftChars="30" w:right="72" w:rightChars="30"/>
      <w:jc w:val="center"/>
    </w:pPr>
    <w:rPr>
      <w:rFonts w:ascii="Arial" w:eastAsia="黑体" w:hAnsiTheme="minorHAnsi" w:cstheme="minorBidi"/>
      <w:kern w:val="0"/>
      <w:szCs w:val="20"/>
    </w:rPr>
  </w:style>
  <w:style w:type="paragraph" w:customStyle="1" w:styleId="333">
    <w:name w:val="Char3"/>
    <w:basedOn w:val="1"/>
    <w:qFormat/>
    <w:uiPriority w:val="0"/>
    <w:pPr>
      <w:widowControl/>
      <w:spacing w:after="160" w:line="240" w:lineRule="exact"/>
      <w:jc w:val="left"/>
    </w:pPr>
    <w:rPr>
      <w:rFonts w:ascii="Verdana" w:hAnsi="Verdana" w:eastAsia="仿宋_GB2312" w:cs="宋体"/>
      <w:kern w:val="0"/>
      <w:sz w:val="24"/>
      <w:szCs w:val="20"/>
      <w:lang w:eastAsia="en-US"/>
    </w:rPr>
  </w:style>
  <w:style w:type="paragraph" w:customStyle="1" w:styleId="334">
    <w:name w:val="样式 标题 3 + 小四 非加粗 段前: 0 磅 段后: 0 磅 行距: 单倍行距"/>
    <w:basedOn w:val="5"/>
    <w:qFormat/>
    <w:uiPriority w:val="0"/>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335">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3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39">
    <w:name w:val="Char Char Char Char Char Char Char2"/>
    <w:basedOn w:val="1"/>
    <w:qFormat/>
    <w:uiPriority w:val="0"/>
    <w:rPr>
      <w:szCs w:val="21"/>
    </w:rPr>
  </w:style>
  <w:style w:type="paragraph" w:customStyle="1" w:styleId="340">
    <w:name w:val="Char Char Char Char Char Char Char Char Char Char"/>
    <w:basedOn w:val="1"/>
    <w:qFormat/>
    <w:uiPriority w:val="0"/>
    <w:pPr>
      <w:widowControl/>
      <w:spacing w:after="160" w:line="360" w:lineRule="auto"/>
      <w:jc w:val="left"/>
    </w:pPr>
    <w:rPr>
      <w:rFonts w:ascii="Verdana" w:hAnsi="Verdana" w:cs="Verdana"/>
      <w:kern w:val="0"/>
      <w:sz w:val="24"/>
      <w:szCs w:val="21"/>
      <w:lang w:eastAsia="en-US"/>
    </w:rPr>
  </w:style>
  <w:style w:type="paragraph" w:customStyle="1" w:styleId="341">
    <w:name w:val="List Paragraph1"/>
    <w:basedOn w:val="1"/>
    <w:qFormat/>
    <w:uiPriority w:val="0"/>
    <w:pPr>
      <w:ind w:firstLine="420" w:firstLineChars="200"/>
    </w:pPr>
  </w:style>
  <w:style w:type="paragraph" w:customStyle="1" w:styleId="342">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character" w:customStyle="1" w:styleId="343">
    <w:name w:val="UserStyle_117"/>
    <w:link w:val="344"/>
    <w:qFormat/>
    <w:locked/>
    <w:uiPriority w:val="0"/>
    <w:rPr>
      <w:rFonts w:ascii="宋体" w:hAnsi="Courier New"/>
      <w:sz w:val="24"/>
      <w:szCs w:val="24"/>
    </w:rPr>
  </w:style>
  <w:style w:type="paragraph" w:customStyle="1" w:styleId="344">
    <w:name w:val="PlainText"/>
    <w:basedOn w:val="1"/>
    <w:link w:val="343"/>
    <w:qFormat/>
    <w:uiPriority w:val="0"/>
    <w:pPr>
      <w:widowControl/>
      <w:spacing w:before="156" w:after="156" w:line="400" w:lineRule="exact"/>
    </w:pPr>
    <w:rPr>
      <w:rFonts w:ascii="宋体" w:hAnsi="Courier New"/>
      <w:kern w:val="0"/>
      <w:sz w:val="24"/>
      <w:szCs w:val="24"/>
    </w:rPr>
  </w:style>
  <w:style w:type="character" w:customStyle="1" w:styleId="345">
    <w:name w:val="NormalCharacter"/>
    <w:qFormat/>
    <w:uiPriority w:val="0"/>
  </w:style>
  <w:style w:type="character" w:customStyle="1" w:styleId="346">
    <w:name w:val="UserStyle_20"/>
    <w:link w:val="347"/>
    <w:qFormat/>
    <w:locked/>
    <w:uiPriority w:val="0"/>
    <w:rPr>
      <w:rFonts w:ascii="宋体" w:hAnsi="宋体" w:eastAsia="仿宋_GB2312"/>
      <w:b/>
      <w:bCs/>
      <w:sz w:val="24"/>
    </w:rPr>
  </w:style>
  <w:style w:type="paragraph" w:customStyle="1" w:styleId="347">
    <w:name w:val="BodyText3"/>
    <w:basedOn w:val="1"/>
    <w:link w:val="346"/>
    <w:qFormat/>
    <w:uiPriority w:val="0"/>
    <w:pPr>
      <w:widowControl/>
      <w:snapToGrid w:val="0"/>
      <w:spacing w:before="50" w:after="50"/>
    </w:pPr>
    <w:rPr>
      <w:rFonts w:ascii="宋体" w:hAnsi="宋体" w:eastAsia="仿宋_GB2312"/>
      <w:b/>
      <w:bCs/>
      <w:kern w:val="0"/>
      <w:sz w:val="24"/>
      <w:szCs w:val="20"/>
    </w:rPr>
  </w:style>
  <w:style w:type="paragraph" w:customStyle="1" w:styleId="348">
    <w:name w:val="UserStyle_260"/>
    <w:basedOn w:val="1"/>
    <w:qFormat/>
    <w:uiPriority w:val="0"/>
    <w:pPr>
      <w:widowControl/>
    </w:pPr>
    <w:rPr>
      <w:rFonts w:ascii="宋体" w:hAnsi="Courier New" w:eastAsia="楷体_GB2312"/>
      <w:sz w:val="26"/>
      <w:szCs w:val="20"/>
    </w:rPr>
  </w:style>
  <w:style w:type="character" w:customStyle="1" w:styleId="349">
    <w:name w:val="Char Char9"/>
    <w:qFormat/>
    <w:uiPriority w:val="0"/>
    <w:rPr>
      <w:kern w:val="2"/>
      <w:sz w:val="21"/>
      <w:szCs w:val="24"/>
    </w:rPr>
  </w:style>
  <w:style w:type="character" w:customStyle="1" w:styleId="350">
    <w:name w:val="正文对齐 Char1"/>
    <w:qFormat/>
    <w:uiPriority w:val="0"/>
    <w:rPr>
      <w:kern w:val="2"/>
      <w:sz w:val="21"/>
      <w:szCs w:val="24"/>
    </w:rPr>
  </w:style>
  <w:style w:type="character" w:customStyle="1" w:styleId="351">
    <w:name w:val="textcolor1"/>
    <w:basedOn w:val="52"/>
    <w:qFormat/>
    <w:uiPriority w:val="0"/>
    <w:rPr>
      <w:color w:val="FF6600"/>
    </w:rPr>
  </w:style>
  <w:style w:type="paragraph" w:customStyle="1" w:styleId="352">
    <w:name w:val="保留正文"/>
    <w:basedOn w:val="1"/>
    <w:qFormat/>
    <w:uiPriority w:val="0"/>
    <w:pPr>
      <w:keepNext/>
      <w:adjustRightInd w:val="0"/>
      <w:spacing w:after="160" w:line="480" w:lineRule="auto"/>
      <w:textAlignment w:val="baseline"/>
    </w:pPr>
    <w:rPr>
      <w:rFonts w:ascii="宋体" w:hAnsi="Times New Roman"/>
      <w:kern w:val="0"/>
      <w:sz w:val="24"/>
      <w:szCs w:val="20"/>
    </w:rPr>
  </w:style>
  <w:style w:type="paragraph" w:customStyle="1" w:styleId="353">
    <w:name w:val="目录"/>
    <w:basedOn w:val="36"/>
    <w:qFormat/>
    <w:uiPriority w:val="0"/>
    <w:pPr>
      <w:tabs>
        <w:tab w:val="right" w:leader="dot" w:pos="7937"/>
      </w:tabs>
      <w:adjustRightInd w:val="0"/>
      <w:spacing w:before="120" w:after="120" w:line="360" w:lineRule="auto"/>
      <w:jc w:val="center"/>
      <w:textAlignment w:val="baseline"/>
    </w:pPr>
    <w:rPr>
      <w:rFonts w:ascii="宋体" w:hAnsi="Times New Roman" w:eastAsia="黑体"/>
      <w:b/>
      <w:caps/>
      <w:kern w:val="0"/>
      <w:sz w:val="30"/>
      <w:szCs w:val="20"/>
    </w:rPr>
  </w:style>
  <w:style w:type="paragraph" w:customStyle="1" w:styleId="354">
    <w:name w:val="正文文本 21"/>
    <w:basedOn w:val="1"/>
    <w:qFormat/>
    <w:uiPriority w:val="0"/>
    <w:pPr>
      <w:adjustRightInd w:val="0"/>
      <w:spacing w:line="300" w:lineRule="auto"/>
      <w:jc w:val="center"/>
      <w:textAlignment w:val="baseline"/>
    </w:pPr>
    <w:rPr>
      <w:rFonts w:ascii="宋体" w:hAnsi="宋体"/>
      <w:sz w:val="24"/>
      <w:szCs w:val="20"/>
    </w:rPr>
  </w:style>
  <w:style w:type="paragraph" w:customStyle="1" w:styleId="355">
    <w:name w:val="TOC 标题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56">
    <w:name w:val="正文小四"/>
    <w:qFormat/>
    <w:uiPriority w:val="0"/>
    <w:pPr>
      <w:spacing w:line="560" w:lineRule="atLeast"/>
      <w:ind w:firstLine="200" w:firstLineChars="200"/>
      <w:jc w:val="both"/>
    </w:pPr>
    <w:rPr>
      <w:rFonts w:ascii="Times New Roman" w:hAnsi="Times New Roman" w:eastAsia="仿宋_GB2312" w:cs="Times New Roman"/>
      <w:sz w:val="32"/>
      <w:lang w:val="en-US" w:eastAsia="zh-CN" w:bidi="ar-SA"/>
    </w:rPr>
  </w:style>
  <w:style w:type="paragraph" w:customStyle="1" w:styleId="357">
    <w:name w:val="Char Char3 Char Char"/>
    <w:basedOn w:val="1"/>
    <w:qFormat/>
    <w:uiPriority w:val="0"/>
    <w:pPr>
      <w:autoSpaceDE w:val="0"/>
      <w:autoSpaceDN w:val="0"/>
      <w:adjustRightInd w:val="0"/>
      <w:textAlignment w:val="baseline"/>
    </w:pPr>
    <w:rPr>
      <w:rFonts w:ascii="Times New Roman" w:hAnsi="Times New Roman"/>
      <w:kern w:val="0"/>
      <w:sz w:val="24"/>
      <w:szCs w:val="20"/>
    </w:rPr>
  </w:style>
  <w:style w:type="paragraph" w:customStyle="1" w:styleId="358">
    <w:name w:val="flType"/>
    <w:basedOn w:val="1"/>
    <w:qFormat/>
    <w:uiPriority w:val="0"/>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359">
    <w:name w:val="Char5"/>
    <w:basedOn w:val="1"/>
    <w:qFormat/>
    <w:uiPriority w:val="0"/>
    <w:pPr>
      <w:autoSpaceDE w:val="0"/>
      <w:autoSpaceDN w:val="0"/>
      <w:adjustRightInd w:val="0"/>
      <w:textAlignment w:val="baseline"/>
    </w:pPr>
    <w:rPr>
      <w:rFonts w:ascii="Times New Roman" w:hAnsi="Times New Roman"/>
      <w:kern w:val="0"/>
      <w:sz w:val="24"/>
      <w:szCs w:val="20"/>
    </w:rPr>
  </w:style>
  <w:style w:type="paragraph" w:customStyle="1" w:styleId="360">
    <w:name w:val="Char Char1 Char Char Char Char Char Char"/>
    <w:basedOn w:val="1"/>
    <w:qFormat/>
    <w:uiPriority w:val="0"/>
    <w:rPr>
      <w:rFonts w:ascii="Times New Roman" w:hAnsi="Times New Roman"/>
      <w:szCs w:val="24"/>
    </w:rPr>
  </w:style>
  <w:style w:type="paragraph" w:customStyle="1" w:styleId="361">
    <w:name w:val="单位"/>
    <w:basedOn w:val="1"/>
    <w:qFormat/>
    <w:uiPriority w:val="0"/>
    <w:pPr>
      <w:adjustRightInd w:val="0"/>
      <w:jc w:val="center"/>
      <w:textAlignment w:val="baseline"/>
    </w:pPr>
    <w:rPr>
      <w:rFonts w:ascii="宋体" w:hAnsi="Times New Roman"/>
      <w:b/>
      <w:kern w:val="0"/>
      <w:sz w:val="32"/>
      <w:szCs w:val="20"/>
    </w:rPr>
  </w:style>
  <w:style w:type="paragraph" w:customStyle="1" w:styleId="362">
    <w:name w:val="xl55"/>
    <w:basedOn w:val="1"/>
    <w:qFormat/>
    <w:uiPriority w:val="0"/>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363">
    <w:name w:val="表头文本"/>
    <w:basedOn w:val="1"/>
    <w:qFormat/>
    <w:uiPriority w:val="0"/>
    <w:pPr>
      <w:autoSpaceDE w:val="0"/>
      <w:autoSpaceDN w:val="0"/>
      <w:adjustRightInd w:val="0"/>
      <w:jc w:val="center"/>
    </w:pPr>
    <w:rPr>
      <w:rFonts w:ascii="Times New Roman" w:hAnsi="Times New Roman"/>
      <w:b/>
      <w:kern w:val="0"/>
      <w:sz w:val="24"/>
      <w:szCs w:val="20"/>
    </w:rPr>
  </w:style>
  <w:style w:type="paragraph" w:customStyle="1" w:styleId="364">
    <w:name w:val="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365">
    <w:name w:val="xl65"/>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366">
    <w:name w:val="xl66"/>
    <w:basedOn w:val="1"/>
    <w:qFormat/>
    <w:uiPriority w:val="0"/>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367">
    <w:name w:val="xl67"/>
    <w:basedOn w:val="1"/>
    <w:qFormat/>
    <w:uiPriority w:val="0"/>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36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369">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37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37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372">
    <w:name w:val="xl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373">
    <w:name w:val="表格文字"/>
    <w:basedOn w:val="374"/>
    <w:next w:val="22"/>
    <w:qFormat/>
    <w:uiPriority w:val="0"/>
  </w:style>
  <w:style w:type="paragraph" w:customStyle="1" w:styleId="374">
    <w:name w:val="表格文字（两侧对齐）"/>
    <w:basedOn w:val="1"/>
    <w:qFormat/>
    <w:uiPriority w:val="0"/>
    <w:pPr>
      <w:snapToGrid w:val="0"/>
    </w:pPr>
    <w:rPr>
      <w:rFonts w:eastAsia="宋体"/>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92F5-8087-49BD-A84E-2C1ED44235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30038</Words>
  <Characters>31856</Characters>
  <Lines>212</Lines>
  <Paragraphs>59</Paragraphs>
  <TotalTime>224</TotalTime>
  <ScaleCrop>false</ScaleCrop>
  <LinksUpToDate>false</LinksUpToDate>
  <CharactersWithSpaces>34073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2022-11-23T03:47:00Z</dcterms:created>
  <dc:creator>User</dc:creator>
  <cp:lastModifiedBy>童宝麻麻</cp:lastModifiedBy>
  <cp:lastPrinted>2022-06-27T01:21:00Z</cp:lastPrinted>
  <dcterms:modified xsi:type="dcterms:W3CDTF">2022-12-09T01:50:11Z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5C3861DE43034EB2A9A3F055088D1F81</vt:lpwstr>
  </property>
</Properties>
</file>