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F7EF9C">
      <w:pPr>
        <w:snapToGrid w:val="0"/>
        <w:spacing w:line="360" w:lineRule="auto"/>
        <w:jc w:val="center"/>
        <w:rPr>
          <w:rFonts w:hint="eastAsia" w:ascii="宋体" w:hAnsi="宋体" w:eastAsia="宋体"/>
          <w:b/>
          <w:color w:val="auto"/>
          <w:sz w:val="56"/>
          <w:szCs w:val="56"/>
          <w:highlight w:val="none"/>
          <w:lang w:eastAsia="zh-CN"/>
        </w:rPr>
      </w:pPr>
      <w:r>
        <w:rPr>
          <w:rFonts w:hint="eastAsia" w:ascii="宋体" w:hAnsi="宋体"/>
          <w:b/>
          <w:color w:val="auto"/>
          <w:sz w:val="52"/>
          <w:szCs w:val="52"/>
          <w:highlight w:val="none"/>
          <w:lang w:eastAsia="zh-CN"/>
        </w:rPr>
        <w:t>2025年市区桥梁定期检测项目</w:t>
      </w:r>
    </w:p>
    <w:p w14:paraId="322E1DC9">
      <w:pPr>
        <w:snapToGrid w:val="0"/>
        <w:jc w:val="center"/>
        <w:rPr>
          <w:rFonts w:hint="eastAsia" w:ascii="宋体" w:hAnsi="宋体"/>
          <w:b/>
          <w:color w:val="auto"/>
          <w:sz w:val="52"/>
          <w:szCs w:val="52"/>
          <w:highlight w:val="none"/>
        </w:rPr>
      </w:pPr>
    </w:p>
    <w:p w14:paraId="28FF4214">
      <w:pPr>
        <w:snapToGrid w:val="0"/>
        <w:jc w:val="center"/>
        <w:rPr>
          <w:rFonts w:hint="eastAsia" w:ascii="宋体" w:hAnsi="宋体"/>
          <w:b/>
          <w:color w:val="auto"/>
          <w:sz w:val="52"/>
          <w:szCs w:val="52"/>
          <w:highlight w:val="none"/>
        </w:rPr>
      </w:pPr>
    </w:p>
    <w:p w14:paraId="3BD5EC5A">
      <w:pPr>
        <w:snapToGrid w:val="0"/>
        <w:jc w:val="center"/>
        <w:rPr>
          <w:rFonts w:hint="eastAsia" w:ascii="宋体" w:hAnsi="宋体"/>
          <w:b/>
          <w:color w:val="auto"/>
          <w:sz w:val="52"/>
          <w:szCs w:val="52"/>
          <w:highlight w:val="none"/>
        </w:rPr>
      </w:pPr>
    </w:p>
    <w:p w14:paraId="1D92CE5C">
      <w:pPr>
        <w:pStyle w:val="74"/>
        <w:ind w:firstLine="1044"/>
        <w:rPr>
          <w:rFonts w:hint="eastAsia" w:ascii="宋体" w:hAnsi="宋体"/>
          <w:b/>
          <w:color w:val="auto"/>
          <w:sz w:val="52"/>
          <w:szCs w:val="52"/>
          <w:highlight w:val="none"/>
        </w:rPr>
      </w:pPr>
    </w:p>
    <w:p w14:paraId="639E10B0">
      <w:pPr>
        <w:pStyle w:val="74"/>
        <w:ind w:firstLine="1044"/>
        <w:rPr>
          <w:rFonts w:hint="eastAsia" w:ascii="宋体" w:hAnsi="宋体"/>
          <w:b/>
          <w:color w:val="auto"/>
          <w:sz w:val="52"/>
          <w:szCs w:val="52"/>
          <w:highlight w:val="none"/>
        </w:rPr>
      </w:pPr>
    </w:p>
    <w:p w14:paraId="587AD17A">
      <w:pPr>
        <w:snapToGrid w:val="0"/>
        <w:jc w:val="center"/>
        <w:rPr>
          <w:rFonts w:hint="eastAsia" w:ascii="宋体" w:hAnsi="宋体"/>
          <w:b/>
          <w:color w:val="auto"/>
          <w:sz w:val="52"/>
          <w:szCs w:val="52"/>
          <w:highlight w:val="none"/>
        </w:rPr>
      </w:pPr>
      <w:r>
        <w:rPr>
          <w:rFonts w:hint="eastAsia" w:ascii="宋体" w:hAnsi="宋体"/>
          <w:b/>
          <w:color w:val="auto"/>
          <w:sz w:val="52"/>
          <w:szCs w:val="52"/>
          <w:highlight w:val="none"/>
        </w:rPr>
        <w:t>公开招标文件</w:t>
      </w:r>
    </w:p>
    <w:p w14:paraId="05BB821A">
      <w:pPr>
        <w:snapToGrid w:val="0"/>
        <w:jc w:val="center"/>
        <w:rPr>
          <w:rFonts w:hint="eastAsia" w:ascii="宋体" w:hAnsi="宋体"/>
          <w:b/>
          <w:color w:val="auto"/>
          <w:sz w:val="52"/>
          <w:szCs w:val="52"/>
          <w:highlight w:val="none"/>
        </w:rPr>
      </w:pPr>
    </w:p>
    <w:p w14:paraId="1592C96E">
      <w:pPr>
        <w:snapToGrid w:val="0"/>
        <w:jc w:val="center"/>
        <w:rPr>
          <w:rFonts w:hint="eastAsia" w:ascii="宋体" w:hAnsi="宋体"/>
          <w:b/>
          <w:color w:val="auto"/>
          <w:sz w:val="52"/>
          <w:szCs w:val="52"/>
          <w:highlight w:val="none"/>
        </w:rPr>
      </w:pPr>
    </w:p>
    <w:p w14:paraId="363F54A4">
      <w:pPr>
        <w:snapToGrid w:val="0"/>
        <w:jc w:val="center"/>
        <w:rPr>
          <w:rFonts w:hint="eastAsia" w:ascii="宋体" w:hAnsi="宋体"/>
          <w:b/>
          <w:color w:val="auto"/>
          <w:sz w:val="52"/>
          <w:szCs w:val="52"/>
          <w:highlight w:val="none"/>
        </w:rPr>
      </w:pPr>
    </w:p>
    <w:p w14:paraId="4D3E7F47">
      <w:pPr>
        <w:jc w:val="center"/>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项目编号：</w:t>
      </w:r>
      <w:r>
        <w:rPr>
          <w:rFonts w:hint="eastAsia" w:ascii="宋体" w:hAnsi="宋体"/>
          <w:color w:val="auto"/>
          <w:sz w:val="32"/>
          <w:szCs w:val="32"/>
          <w:highlight w:val="none"/>
          <w:lang w:eastAsia="zh-CN"/>
        </w:rPr>
        <w:t>FLCX2025-24Z</w:t>
      </w:r>
    </w:p>
    <w:p w14:paraId="34375198">
      <w:pPr>
        <w:jc w:val="center"/>
        <w:rPr>
          <w:rFonts w:hint="eastAsia" w:ascii="宋体" w:hAnsi="宋体"/>
          <w:color w:val="auto"/>
          <w:sz w:val="32"/>
          <w:szCs w:val="32"/>
          <w:highlight w:val="none"/>
        </w:rPr>
      </w:pPr>
    </w:p>
    <w:p w14:paraId="7369C47F">
      <w:pPr>
        <w:jc w:val="center"/>
        <w:rPr>
          <w:rFonts w:hint="eastAsia" w:ascii="宋体" w:hAnsi="宋体"/>
          <w:color w:val="auto"/>
          <w:sz w:val="32"/>
          <w:szCs w:val="32"/>
          <w:highlight w:val="none"/>
        </w:rPr>
      </w:pPr>
    </w:p>
    <w:p w14:paraId="730FEE3E">
      <w:pPr>
        <w:jc w:val="both"/>
        <w:rPr>
          <w:rFonts w:hint="eastAsia" w:ascii="宋体" w:hAnsi="宋体"/>
          <w:color w:val="auto"/>
          <w:sz w:val="32"/>
          <w:szCs w:val="32"/>
          <w:highlight w:val="none"/>
        </w:rPr>
      </w:pPr>
    </w:p>
    <w:p w14:paraId="1DC86C2B">
      <w:pPr>
        <w:jc w:val="both"/>
        <w:rPr>
          <w:rFonts w:hint="eastAsia" w:ascii="宋体" w:hAnsi="宋体"/>
          <w:color w:val="auto"/>
          <w:sz w:val="32"/>
          <w:szCs w:val="32"/>
          <w:highlight w:val="none"/>
        </w:rPr>
      </w:pPr>
    </w:p>
    <w:p w14:paraId="79867B45">
      <w:pPr>
        <w:jc w:val="center"/>
        <w:rPr>
          <w:rFonts w:hint="eastAsia" w:ascii="宋体" w:hAnsi="宋体"/>
          <w:color w:val="auto"/>
          <w:sz w:val="32"/>
          <w:szCs w:val="32"/>
          <w:highlight w:val="none"/>
        </w:rPr>
      </w:pPr>
    </w:p>
    <w:p w14:paraId="38CEEB04">
      <w:pPr>
        <w:pStyle w:val="74"/>
        <w:ind w:firstLine="640"/>
        <w:rPr>
          <w:rFonts w:hint="eastAsia" w:ascii="宋体" w:hAnsi="宋体"/>
          <w:color w:val="auto"/>
          <w:sz w:val="32"/>
          <w:szCs w:val="32"/>
          <w:highlight w:val="none"/>
        </w:rPr>
      </w:pPr>
    </w:p>
    <w:p w14:paraId="5E6B54AB">
      <w:pPr>
        <w:pStyle w:val="74"/>
        <w:ind w:firstLine="640"/>
        <w:rPr>
          <w:rFonts w:hint="eastAsia" w:ascii="宋体" w:hAnsi="宋体"/>
          <w:color w:val="auto"/>
          <w:sz w:val="32"/>
          <w:szCs w:val="32"/>
          <w:highlight w:val="none"/>
        </w:rPr>
      </w:pPr>
    </w:p>
    <w:p w14:paraId="5CB3ABB0">
      <w:pPr>
        <w:pStyle w:val="74"/>
        <w:ind w:firstLine="640"/>
        <w:rPr>
          <w:rFonts w:hint="eastAsia" w:ascii="宋体" w:hAnsi="宋体"/>
          <w:color w:val="auto"/>
          <w:sz w:val="32"/>
          <w:szCs w:val="32"/>
          <w:highlight w:val="none"/>
        </w:rPr>
      </w:pPr>
    </w:p>
    <w:p w14:paraId="157CC1CD">
      <w:pPr>
        <w:jc w:val="both"/>
        <w:rPr>
          <w:rFonts w:hint="eastAsia" w:ascii="宋体" w:hAnsi="宋体"/>
          <w:color w:val="auto"/>
          <w:sz w:val="32"/>
          <w:szCs w:val="32"/>
          <w:highlight w:val="none"/>
        </w:rPr>
      </w:pPr>
    </w:p>
    <w:p w14:paraId="4A788E44">
      <w:pPr>
        <w:snapToGrid w:val="0"/>
        <w:spacing w:line="360" w:lineRule="auto"/>
        <w:jc w:val="center"/>
        <w:outlineLvl w:val="0"/>
        <w:rPr>
          <w:rFonts w:hint="eastAsia" w:ascii="宋体" w:hAnsi="宋体"/>
          <w:color w:val="auto"/>
          <w:sz w:val="32"/>
          <w:szCs w:val="32"/>
          <w:highlight w:val="none"/>
        </w:rPr>
      </w:pPr>
      <w:bookmarkStart w:id="0" w:name="_Toc322352981"/>
      <w:bookmarkStart w:id="1" w:name="_Toc354401488"/>
      <w:bookmarkStart w:id="2" w:name="_Toc350256312"/>
      <w:r>
        <w:rPr>
          <w:rFonts w:hint="eastAsia" w:ascii="宋体" w:hAnsi="宋体"/>
          <w:color w:val="auto"/>
          <w:sz w:val="32"/>
          <w:szCs w:val="32"/>
          <w:highlight w:val="none"/>
        </w:rPr>
        <w:t>采购组织形式：分散委托中介</w:t>
      </w:r>
    </w:p>
    <w:p w14:paraId="30862782">
      <w:pPr>
        <w:snapToGrid w:val="0"/>
        <w:spacing w:line="360" w:lineRule="auto"/>
        <w:ind w:left="2013" w:leftChars="172" w:hanging="1600" w:hangingChars="500"/>
        <w:jc w:val="center"/>
        <w:outlineLvl w:val="0"/>
        <w:rPr>
          <w:rFonts w:hint="eastAsia" w:ascii="宋体" w:hAnsi="宋体"/>
          <w:color w:val="auto"/>
          <w:sz w:val="32"/>
          <w:szCs w:val="32"/>
          <w:highlight w:val="none"/>
        </w:rPr>
      </w:pPr>
      <w:r>
        <w:rPr>
          <w:rFonts w:hint="eastAsia" w:ascii="宋体" w:hAnsi="宋体"/>
          <w:color w:val="auto"/>
          <w:sz w:val="32"/>
          <w:szCs w:val="32"/>
          <w:highlight w:val="none"/>
        </w:rPr>
        <w:t>采购单位：桐乡市园林市政管理服务中心</w:t>
      </w:r>
    </w:p>
    <w:p w14:paraId="60D339BC">
      <w:pPr>
        <w:snapToGrid w:val="0"/>
        <w:spacing w:line="360" w:lineRule="auto"/>
        <w:jc w:val="center"/>
        <w:rPr>
          <w:rFonts w:hint="eastAsia" w:ascii="宋体" w:hAnsi="宋体"/>
          <w:color w:val="auto"/>
          <w:sz w:val="32"/>
          <w:szCs w:val="32"/>
          <w:highlight w:val="none"/>
        </w:rPr>
      </w:pPr>
      <w:r>
        <w:rPr>
          <w:rFonts w:hint="eastAsia" w:ascii="宋体" w:hAnsi="宋体"/>
          <w:color w:val="auto"/>
          <w:sz w:val="32"/>
          <w:szCs w:val="32"/>
          <w:highlight w:val="none"/>
        </w:rPr>
        <w:t>采购代理机构：浙江富力诚欣工程顾问有限公司</w:t>
      </w:r>
    </w:p>
    <w:p w14:paraId="0019B3F3">
      <w:pPr>
        <w:snapToGrid w:val="0"/>
        <w:spacing w:line="360" w:lineRule="auto"/>
        <w:jc w:val="center"/>
        <w:rPr>
          <w:rFonts w:hint="eastAsia" w:ascii="宋体" w:hAnsi="宋体" w:cs="宋体"/>
          <w:b/>
          <w:color w:val="auto"/>
          <w:sz w:val="32"/>
          <w:szCs w:val="32"/>
          <w:highlight w:val="none"/>
        </w:rPr>
      </w:pPr>
      <w:r>
        <w:rPr>
          <w:rFonts w:hint="eastAsia" w:ascii="宋体" w:hAnsi="宋体"/>
          <w:color w:val="auto"/>
          <w:sz w:val="32"/>
          <w:szCs w:val="32"/>
          <w:highlight w:val="none"/>
        </w:rPr>
        <w:t>202</w:t>
      </w:r>
      <w:r>
        <w:rPr>
          <w:rFonts w:hint="eastAsia" w:ascii="宋体" w:hAnsi="宋体"/>
          <w:color w:val="auto"/>
          <w:sz w:val="32"/>
          <w:szCs w:val="32"/>
          <w:highlight w:val="none"/>
          <w:lang w:val="en-US" w:eastAsia="zh-CN"/>
        </w:rPr>
        <w:t>5</w:t>
      </w:r>
      <w:r>
        <w:rPr>
          <w:rFonts w:hint="eastAsia" w:ascii="宋体" w:hAnsi="宋体"/>
          <w:color w:val="auto"/>
          <w:sz w:val="32"/>
          <w:szCs w:val="32"/>
          <w:highlight w:val="none"/>
        </w:rPr>
        <w:t>年</w:t>
      </w:r>
      <w:r>
        <w:rPr>
          <w:rFonts w:hint="eastAsia" w:ascii="宋体" w:hAnsi="宋体"/>
          <w:color w:val="auto"/>
          <w:sz w:val="32"/>
          <w:szCs w:val="32"/>
          <w:highlight w:val="none"/>
          <w:lang w:val="en-US" w:eastAsia="zh-CN"/>
        </w:rPr>
        <w:t>6</w:t>
      </w:r>
      <w:r>
        <w:rPr>
          <w:rFonts w:hint="eastAsia" w:ascii="宋体" w:hAnsi="宋体"/>
          <w:color w:val="auto"/>
          <w:sz w:val="32"/>
          <w:szCs w:val="32"/>
          <w:highlight w:val="none"/>
        </w:rPr>
        <w:t>月</w:t>
      </w:r>
      <w:r>
        <w:rPr>
          <w:rFonts w:hint="eastAsia" w:ascii="宋体" w:hAnsi="宋体"/>
          <w:color w:val="auto"/>
          <w:sz w:val="32"/>
          <w:szCs w:val="32"/>
          <w:highlight w:val="none"/>
          <w:lang w:val="en-US" w:eastAsia="zh-CN"/>
        </w:rPr>
        <w:t>23</w:t>
      </w:r>
      <w:r>
        <w:rPr>
          <w:rFonts w:hint="eastAsia" w:ascii="宋体" w:hAnsi="宋体"/>
          <w:color w:val="auto"/>
          <w:sz w:val="32"/>
          <w:szCs w:val="32"/>
          <w:highlight w:val="none"/>
        </w:rPr>
        <w:t>日</w:t>
      </w:r>
    </w:p>
    <w:p w14:paraId="1826FFD4">
      <w:pPr>
        <w:snapToGrid w:val="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目 录</w:t>
      </w:r>
    </w:p>
    <w:p w14:paraId="0AA4A312">
      <w:pPr>
        <w:pStyle w:val="40"/>
        <w:tabs>
          <w:tab w:val="right" w:leader="dot" w:pos="9118"/>
        </w:tabs>
        <w:overflowPunct w:val="0"/>
        <w:snapToGrid w:val="0"/>
        <w:spacing w:line="240" w:lineRule="auto"/>
        <w:rPr>
          <w:rFonts w:hint="eastAsia" w:ascii="宋体" w:hAnsi="宋体" w:eastAsia="宋体"/>
          <w:color w:val="auto"/>
          <w:szCs w:val="32"/>
          <w:highlight w:val="none"/>
          <w:lang w:val="en-US" w:eastAsia="zh-CN"/>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TOC \o "1-3" \h \z \u </w:instrText>
      </w:r>
      <w:r>
        <w:rPr>
          <w:rFonts w:hint="eastAsia" w:ascii="宋体" w:hAnsi="宋体" w:eastAsia="宋体" w:cs="宋体"/>
          <w:color w:val="auto"/>
          <w:szCs w:val="32"/>
          <w:highlight w:val="none"/>
        </w:rPr>
        <w:fldChar w:fldCharType="separate"/>
      </w:r>
      <w:r>
        <w:rPr>
          <w:color w:val="auto"/>
          <w:highlight w:val="none"/>
        </w:rPr>
        <w:fldChar w:fldCharType="begin"/>
      </w:r>
      <w:r>
        <w:rPr>
          <w:color w:val="auto"/>
          <w:highlight w:val="none"/>
        </w:rPr>
        <w:instrText xml:space="preserve"> HYPERLINK \l "_Toc359856795" </w:instrText>
      </w:r>
      <w:r>
        <w:rPr>
          <w:color w:val="auto"/>
          <w:highlight w:val="none"/>
        </w:rPr>
        <w:fldChar w:fldCharType="separate"/>
      </w:r>
      <w:r>
        <w:rPr>
          <w:rStyle w:val="71"/>
          <w:rFonts w:hint="eastAsia" w:ascii="宋体" w:hAnsi="宋体" w:eastAsia="宋体" w:cs="宋体"/>
          <w:color w:val="auto"/>
          <w:szCs w:val="32"/>
          <w:highlight w:val="none"/>
          <w:lang w:val="en-US" w:eastAsia="zh-CN"/>
        </w:rPr>
        <w:t>第一章  招标公告</w:t>
      </w:r>
      <w:r>
        <w:rPr>
          <w:rStyle w:val="71"/>
          <w:rFonts w:hint="eastAsia" w:ascii="宋体" w:hAnsi="宋体" w:eastAsia="宋体" w:cs="宋体"/>
          <w:color w:val="auto"/>
          <w:szCs w:val="32"/>
          <w:highlight w:val="none"/>
          <w:lang w:val="en-US" w:eastAsia="zh-CN"/>
        </w:rPr>
        <w:fldChar w:fldCharType="end"/>
      </w:r>
    </w:p>
    <w:p w14:paraId="2C331B4F">
      <w:pPr>
        <w:pStyle w:val="40"/>
        <w:tabs>
          <w:tab w:val="right" w:leader="dot" w:pos="9118"/>
        </w:tabs>
        <w:overflowPunct w:val="0"/>
        <w:snapToGrid w:val="0"/>
        <w:spacing w:line="240" w:lineRule="auto"/>
        <w:rPr>
          <w:rFonts w:hint="eastAsia" w:ascii="宋体" w:hAnsi="宋体" w:eastAsia="宋体"/>
          <w:color w:val="auto"/>
          <w:szCs w:val="32"/>
          <w:highlight w:val="none"/>
          <w:lang w:val="en-US" w:eastAsia="zh-CN"/>
        </w:rPr>
      </w:pPr>
      <w:r>
        <w:rPr>
          <w:color w:val="auto"/>
          <w:highlight w:val="none"/>
        </w:rPr>
        <w:fldChar w:fldCharType="begin"/>
      </w:r>
      <w:r>
        <w:rPr>
          <w:color w:val="auto"/>
          <w:highlight w:val="none"/>
        </w:rPr>
        <w:instrText xml:space="preserve"> HYPERLINK \l "_Toc359856796" </w:instrText>
      </w:r>
      <w:r>
        <w:rPr>
          <w:color w:val="auto"/>
          <w:highlight w:val="none"/>
        </w:rPr>
        <w:fldChar w:fldCharType="separate"/>
      </w:r>
      <w:r>
        <w:rPr>
          <w:rStyle w:val="71"/>
          <w:rFonts w:hint="eastAsia" w:ascii="宋体" w:hAnsi="宋体" w:eastAsia="宋体" w:cs="宋体"/>
          <w:color w:val="auto"/>
          <w:szCs w:val="32"/>
          <w:highlight w:val="none"/>
          <w:lang w:val="en-US" w:eastAsia="zh-CN"/>
        </w:rPr>
        <w:t>第二章  投标须知及说明</w:t>
      </w:r>
      <w:r>
        <w:rPr>
          <w:rStyle w:val="71"/>
          <w:rFonts w:hint="eastAsia" w:ascii="宋体" w:hAnsi="宋体" w:eastAsia="宋体" w:cs="宋体"/>
          <w:color w:val="auto"/>
          <w:szCs w:val="32"/>
          <w:highlight w:val="none"/>
          <w:lang w:val="en-US" w:eastAsia="zh-CN"/>
        </w:rPr>
        <w:fldChar w:fldCharType="end"/>
      </w:r>
      <w:r>
        <w:rPr>
          <w:color w:val="auto"/>
          <w:highlight w:val="none"/>
        </w:rPr>
        <w:fldChar w:fldCharType="begin"/>
      </w:r>
      <w:r>
        <w:rPr>
          <w:color w:val="auto"/>
          <w:highlight w:val="none"/>
        </w:rPr>
        <w:instrText xml:space="preserve"> HYPERLINK \l "_Toc359856797" </w:instrText>
      </w:r>
      <w:r>
        <w:rPr>
          <w:color w:val="auto"/>
          <w:highlight w:val="none"/>
        </w:rPr>
        <w:fldChar w:fldCharType="separate"/>
      </w:r>
      <w:r>
        <w:rPr>
          <w:color w:val="auto"/>
          <w:highlight w:val="none"/>
        </w:rPr>
        <w:fldChar w:fldCharType="end"/>
      </w:r>
    </w:p>
    <w:p w14:paraId="4DC0B052">
      <w:pPr>
        <w:pStyle w:val="51"/>
        <w:tabs>
          <w:tab w:val="right" w:leader="dot" w:pos="9118"/>
        </w:tabs>
        <w:overflowPunct w:val="0"/>
        <w:snapToGrid w:val="0"/>
        <w:rPr>
          <w:rFonts w:hint="eastAsia" w:ascii="宋体" w:hAnsi="宋体" w:eastAsia="宋体"/>
          <w:smallCaps w:val="0"/>
          <w:color w:val="auto"/>
          <w:sz w:val="32"/>
          <w:szCs w:val="32"/>
          <w:highlight w:val="none"/>
          <w:lang w:val="en-US" w:eastAsia="zh-CN"/>
        </w:rPr>
      </w:pPr>
      <w:r>
        <w:rPr>
          <w:color w:val="auto"/>
          <w:highlight w:val="none"/>
        </w:rPr>
        <w:fldChar w:fldCharType="begin"/>
      </w:r>
      <w:r>
        <w:rPr>
          <w:color w:val="auto"/>
          <w:highlight w:val="none"/>
        </w:rPr>
        <w:instrText xml:space="preserve"> HYPERLINK \l "_Toc359856798" </w:instrText>
      </w:r>
      <w:r>
        <w:rPr>
          <w:color w:val="auto"/>
          <w:highlight w:val="none"/>
        </w:rPr>
        <w:fldChar w:fldCharType="separate"/>
      </w:r>
      <w:r>
        <w:rPr>
          <w:rStyle w:val="71"/>
          <w:rFonts w:hint="eastAsia" w:ascii="宋体" w:hAnsi="宋体" w:eastAsia="宋体"/>
          <w:color w:val="auto"/>
          <w:sz w:val="32"/>
          <w:szCs w:val="32"/>
          <w:highlight w:val="none"/>
          <w:lang w:val="en-US" w:eastAsia="zh-CN"/>
        </w:rPr>
        <w:t>一、 投标</w:t>
      </w:r>
      <w:bookmarkStart w:id="3" w:name="_Hlt40715619"/>
      <w:r>
        <w:rPr>
          <w:rStyle w:val="71"/>
          <w:rFonts w:hint="eastAsia" w:ascii="宋体" w:hAnsi="宋体" w:eastAsia="宋体"/>
          <w:color w:val="auto"/>
          <w:sz w:val="32"/>
          <w:szCs w:val="32"/>
          <w:highlight w:val="none"/>
          <w:lang w:val="en-US" w:eastAsia="zh-CN"/>
        </w:rPr>
        <w:t>须</w:t>
      </w:r>
      <w:bookmarkEnd w:id="3"/>
      <w:r>
        <w:rPr>
          <w:rStyle w:val="71"/>
          <w:rFonts w:hint="eastAsia" w:ascii="宋体" w:hAnsi="宋体" w:eastAsia="宋体"/>
          <w:color w:val="auto"/>
          <w:sz w:val="32"/>
          <w:szCs w:val="32"/>
          <w:highlight w:val="none"/>
          <w:lang w:val="en-US" w:eastAsia="zh-CN"/>
        </w:rPr>
        <w:t>知</w:t>
      </w:r>
      <w:r>
        <w:rPr>
          <w:rStyle w:val="71"/>
          <w:rFonts w:hint="eastAsia" w:ascii="宋体" w:hAnsi="宋体" w:eastAsia="宋体"/>
          <w:color w:val="auto"/>
          <w:sz w:val="32"/>
          <w:szCs w:val="32"/>
          <w:highlight w:val="none"/>
          <w:lang w:val="en-US" w:eastAsia="zh-CN"/>
        </w:rPr>
        <w:fldChar w:fldCharType="end"/>
      </w:r>
    </w:p>
    <w:p w14:paraId="719919B7">
      <w:pPr>
        <w:pStyle w:val="51"/>
        <w:tabs>
          <w:tab w:val="right" w:leader="dot" w:pos="9118"/>
        </w:tabs>
        <w:overflowPunct w:val="0"/>
        <w:snapToGrid w:val="0"/>
        <w:rPr>
          <w:rFonts w:hint="eastAsia" w:ascii="宋体" w:hAnsi="宋体" w:eastAsia="宋体"/>
          <w:smallCaps w:val="0"/>
          <w:color w:val="auto"/>
          <w:sz w:val="32"/>
          <w:szCs w:val="32"/>
          <w:highlight w:val="none"/>
          <w:lang w:val="en-US" w:eastAsia="zh-CN"/>
        </w:rPr>
      </w:pPr>
      <w:r>
        <w:rPr>
          <w:color w:val="auto"/>
          <w:highlight w:val="none"/>
        </w:rPr>
        <w:fldChar w:fldCharType="begin"/>
      </w:r>
      <w:r>
        <w:rPr>
          <w:color w:val="auto"/>
          <w:highlight w:val="none"/>
        </w:rPr>
        <w:instrText xml:space="preserve"> HYPERLINK \l "_Toc359856799" </w:instrText>
      </w:r>
      <w:r>
        <w:rPr>
          <w:color w:val="auto"/>
          <w:highlight w:val="none"/>
        </w:rPr>
        <w:fldChar w:fldCharType="separate"/>
      </w:r>
      <w:r>
        <w:rPr>
          <w:rStyle w:val="71"/>
          <w:rFonts w:hint="eastAsia" w:ascii="宋体" w:hAnsi="宋体" w:eastAsia="宋体"/>
          <w:color w:val="auto"/>
          <w:sz w:val="32"/>
          <w:szCs w:val="32"/>
          <w:highlight w:val="none"/>
          <w:lang w:val="en-US" w:eastAsia="zh-CN"/>
        </w:rPr>
        <w:t>二、 招标文</w:t>
      </w:r>
      <w:bookmarkStart w:id="4" w:name="_Hlt18920486"/>
      <w:r>
        <w:rPr>
          <w:rStyle w:val="71"/>
          <w:rFonts w:hint="eastAsia" w:ascii="宋体" w:hAnsi="宋体" w:eastAsia="宋体"/>
          <w:color w:val="auto"/>
          <w:sz w:val="32"/>
          <w:szCs w:val="32"/>
          <w:highlight w:val="none"/>
          <w:lang w:val="en-US" w:eastAsia="zh-CN"/>
        </w:rPr>
        <w:t>件</w:t>
      </w:r>
      <w:bookmarkEnd w:id="4"/>
      <w:r>
        <w:rPr>
          <w:rStyle w:val="71"/>
          <w:rFonts w:hint="eastAsia" w:ascii="宋体" w:hAnsi="宋体" w:eastAsia="宋体"/>
          <w:color w:val="auto"/>
          <w:sz w:val="32"/>
          <w:szCs w:val="32"/>
          <w:highlight w:val="none"/>
          <w:lang w:val="en-US" w:eastAsia="zh-CN"/>
        </w:rPr>
        <w:t>说明</w:t>
      </w:r>
      <w:r>
        <w:rPr>
          <w:rStyle w:val="71"/>
          <w:rFonts w:hint="eastAsia" w:ascii="宋体" w:hAnsi="宋体" w:eastAsia="宋体"/>
          <w:color w:val="auto"/>
          <w:sz w:val="32"/>
          <w:szCs w:val="32"/>
          <w:highlight w:val="none"/>
          <w:lang w:val="en-US" w:eastAsia="zh-CN"/>
        </w:rPr>
        <w:fldChar w:fldCharType="end"/>
      </w:r>
    </w:p>
    <w:p w14:paraId="09FD561C">
      <w:pPr>
        <w:pStyle w:val="51"/>
        <w:tabs>
          <w:tab w:val="right" w:leader="dot" w:pos="9118"/>
        </w:tabs>
        <w:overflowPunct w:val="0"/>
        <w:snapToGrid w:val="0"/>
        <w:rPr>
          <w:rFonts w:hint="eastAsia" w:ascii="宋体" w:hAnsi="宋体" w:eastAsia="宋体"/>
          <w:smallCaps w:val="0"/>
          <w:color w:val="auto"/>
          <w:sz w:val="32"/>
          <w:szCs w:val="32"/>
          <w:highlight w:val="none"/>
          <w:lang w:val="en-US" w:eastAsia="zh-CN"/>
        </w:rPr>
      </w:pPr>
      <w:r>
        <w:rPr>
          <w:color w:val="auto"/>
          <w:highlight w:val="none"/>
        </w:rPr>
        <w:fldChar w:fldCharType="begin"/>
      </w:r>
      <w:r>
        <w:rPr>
          <w:color w:val="auto"/>
          <w:highlight w:val="none"/>
        </w:rPr>
        <w:instrText xml:space="preserve"> HYPERLINK \l "_Toc359856800" </w:instrText>
      </w:r>
      <w:r>
        <w:rPr>
          <w:color w:val="auto"/>
          <w:highlight w:val="none"/>
        </w:rPr>
        <w:fldChar w:fldCharType="separate"/>
      </w:r>
      <w:r>
        <w:rPr>
          <w:rStyle w:val="71"/>
          <w:rFonts w:hint="eastAsia" w:ascii="宋体" w:hAnsi="宋体" w:eastAsia="宋体"/>
          <w:color w:val="auto"/>
          <w:sz w:val="32"/>
          <w:szCs w:val="32"/>
          <w:highlight w:val="none"/>
          <w:lang w:val="en-US" w:eastAsia="zh-CN"/>
        </w:rPr>
        <w:t>三、 投标文件的编制</w:t>
      </w:r>
      <w:r>
        <w:rPr>
          <w:rStyle w:val="71"/>
          <w:rFonts w:hint="eastAsia" w:ascii="宋体" w:hAnsi="宋体" w:eastAsia="宋体"/>
          <w:color w:val="auto"/>
          <w:sz w:val="32"/>
          <w:szCs w:val="32"/>
          <w:highlight w:val="none"/>
          <w:lang w:val="en-US" w:eastAsia="zh-CN"/>
        </w:rPr>
        <w:fldChar w:fldCharType="end"/>
      </w:r>
    </w:p>
    <w:p w14:paraId="4623071D">
      <w:pPr>
        <w:pStyle w:val="51"/>
        <w:tabs>
          <w:tab w:val="right" w:leader="dot" w:pos="9118"/>
        </w:tabs>
        <w:overflowPunct w:val="0"/>
        <w:snapToGrid w:val="0"/>
        <w:rPr>
          <w:rFonts w:hint="eastAsia" w:ascii="宋体" w:hAnsi="宋体" w:eastAsia="宋体"/>
          <w:smallCaps w:val="0"/>
          <w:color w:val="auto"/>
          <w:sz w:val="32"/>
          <w:szCs w:val="32"/>
          <w:highlight w:val="none"/>
          <w:lang w:val="en-US" w:eastAsia="zh-CN"/>
        </w:rPr>
      </w:pPr>
      <w:r>
        <w:rPr>
          <w:color w:val="auto"/>
          <w:highlight w:val="none"/>
        </w:rPr>
        <w:fldChar w:fldCharType="begin"/>
      </w:r>
      <w:r>
        <w:rPr>
          <w:color w:val="auto"/>
          <w:highlight w:val="none"/>
        </w:rPr>
        <w:instrText xml:space="preserve"> HYPERLINK \l "_Toc359856801" </w:instrText>
      </w:r>
      <w:r>
        <w:rPr>
          <w:color w:val="auto"/>
          <w:highlight w:val="none"/>
        </w:rPr>
        <w:fldChar w:fldCharType="separate"/>
      </w:r>
      <w:r>
        <w:rPr>
          <w:rStyle w:val="71"/>
          <w:rFonts w:hint="eastAsia" w:ascii="宋体" w:hAnsi="宋体" w:eastAsia="宋体"/>
          <w:color w:val="auto"/>
          <w:sz w:val="32"/>
          <w:szCs w:val="32"/>
          <w:highlight w:val="none"/>
          <w:lang w:val="en-US" w:eastAsia="zh-CN"/>
        </w:rPr>
        <w:t>四、 投标保证金</w:t>
      </w:r>
      <w:r>
        <w:rPr>
          <w:rStyle w:val="71"/>
          <w:rFonts w:hint="eastAsia" w:ascii="宋体" w:hAnsi="宋体" w:eastAsia="宋体"/>
          <w:color w:val="auto"/>
          <w:sz w:val="32"/>
          <w:szCs w:val="32"/>
          <w:highlight w:val="none"/>
          <w:lang w:val="en-US" w:eastAsia="zh-CN"/>
        </w:rPr>
        <w:fldChar w:fldCharType="end"/>
      </w:r>
    </w:p>
    <w:p w14:paraId="05C19D8A">
      <w:pPr>
        <w:pStyle w:val="51"/>
        <w:tabs>
          <w:tab w:val="right" w:leader="dot" w:pos="9118"/>
        </w:tabs>
        <w:overflowPunct w:val="0"/>
        <w:snapToGrid w:val="0"/>
        <w:rPr>
          <w:rFonts w:hint="eastAsia" w:ascii="宋体" w:hAnsi="宋体" w:eastAsia="宋体"/>
          <w:smallCaps w:val="0"/>
          <w:color w:val="auto"/>
          <w:sz w:val="32"/>
          <w:szCs w:val="32"/>
          <w:highlight w:val="none"/>
          <w:lang w:val="en-US" w:eastAsia="zh-CN"/>
        </w:rPr>
      </w:pPr>
      <w:r>
        <w:rPr>
          <w:color w:val="auto"/>
          <w:highlight w:val="none"/>
        </w:rPr>
        <w:fldChar w:fldCharType="begin"/>
      </w:r>
      <w:r>
        <w:rPr>
          <w:color w:val="auto"/>
          <w:highlight w:val="none"/>
        </w:rPr>
        <w:instrText xml:space="preserve"> HYPERLINK \l "_Toc359856802" </w:instrText>
      </w:r>
      <w:r>
        <w:rPr>
          <w:color w:val="auto"/>
          <w:highlight w:val="none"/>
        </w:rPr>
        <w:fldChar w:fldCharType="separate"/>
      </w:r>
      <w:r>
        <w:rPr>
          <w:rStyle w:val="71"/>
          <w:rFonts w:hint="eastAsia" w:ascii="宋体" w:hAnsi="宋体" w:eastAsia="宋体"/>
          <w:color w:val="auto"/>
          <w:sz w:val="32"/>
          <w:szCs w:val="32"/>
          <w:highlight w:val="none"/>
          <w:lang w:val="en-US" w:eastAsia="zh-CN"/>
        </w:rPr>
        <w:t>五、 投标文件的签署及规定</w:t>
      </w:r>
      <w:r>
        <w:rPr>
          <w:rStyle w:val="71"/>
          <w:rFonts w:hint="eastAsia" w:ascii="宋体" w:hAnsi="宋体" w:eastAsia="宋体"/>
          <w:color w:val="auto"/>
          <w:sz w:val="32"/>
          <w:szCs w:val="32"/>
          <w:highlight w:val="none"/>
          <w:lang w:val="en-US" w:eastAsia="zh-CN"/>
        </w:rPr>
        <w:fldChar w:fldCharType="end"/>
      </w:r>
    </w:p>
    <w:p w14:paraId="4BD3FCFF">
      <w:pPr>
        <w:pStyle w:val="51"/>
        <w:tabs>
          <w:tab w:val="right" w:leader="dot" w:pos="9118"/>
        </w:tabs>
        <w:overflowPunct w:val="0"/>
        <w:snapToGrid w:val="0"/>
        <w:rPr>
          <w:rFonts w:hint="eastAsia" w:ascii="宋体" w:hAnsi="宋体" w:eastAsia="宋体"/>
          <w:smallCaps w:val="0"/>
          <w:color w:val="auto"/>
          <w:sz w:val="32"/>
          <w:szCs w:val="32"/>
          <w:highlight w:val="none"/>
          <w:lang w:val="en-US" w:eastAsia="zh-CN"/>
        </w:rPr>
      </w:pPr>
      <w:r>
        <w:rPr>
          <w:color w:val="auto"/>
          <w:highlight w:val="none"/>
        </w:rPr>
        <w:fldChar w:fldCharType="begin"/>
      </w:r>
      <w:r>
        <w:rPr>
          <w:color w:val="auto"/>
          <w:highlight w:val="none"/>
        </w:rPr>
        <w:instrText xml:space="preserve"> HYPERLINK \l "_Toc359856803" </w:instrText>
      </w:r>
      <w:r>
        <w:rPr>
          <w:color w:val="auto"/>
          <w:highlight w:val="none"/>
        </w:rPr>
        <w:fldChar w:fldCharType="separate"/>
      </w:r>
      <w:r>
        <w:rPr>
          <w:rStyle w:val="71"/>
          <w:rFonts w:hint="eastAsia" w:ascii="宋体" w:hAnsi="宋体" w:eastAsia="宋体"/>
          <w:color w:val="auto"/>
          <w:sz w:val="32"/>
          <w:szCs w:val="32"/>
          <w:highlight w:val="none"/>
          <w:lang w:val="en-US" w:eastAsia="zh-CN"/>
        </w:rPr>
        <w:t>六、 投标文件的递交</w:t>
      </w:r>
      <w:r>
        <w:rPr>
          <w:rStyle w:val="71"/>
          <w:rFonts w:hint="eastAsia" w:ascii="宋体" w:hAnsi="宋体" w:eastAsia="宋体"/>
          <w:color w:val="auto"/>
          <w:sz w:val="32"/>
          <w:szCs w:val="32"/>
          <w:highlight w:val="none"/>
          <w:lang w:val="en-US" w:eastAsia="zh-CN"/>
        </w:rPr>
        <w:fldChar w:fldCharType="end"/>
      </w:r>
    </w:p>
    <w:p w14:paraId="4F36E1E6">
      <w:pPr>
        <w:pStyle w:val="51"/>
        <w:tabs>
          <w:tab w:val="right" w:leader="dot" w:pos="9118"/>
        </w:tabs>
        <w:overflowPunct w:val="0"/>
        <w:snapToGrid w:val="0"/>
        <w:rPr>
          <w:rFonts w:hint="eastAsia" w:ascii="宋体" w:hAnsi="宋体" w:eastAsia="宋体"/>
          <w:smallCaps w:val="0"/>
          <w:color w:val="auto"/>
          <w:sz w:val="32"/>
          <w:szCs w:val="32"/>
          <w:highlight w:val="none"/>
          <w:lang w:val="en-US" w:eastAsia="zh-CN"/>
        </w:rPr>
      </w:pPr>
      <w:r>
        <w:rPr>
          <w:color w:val="auto"/>
          <w:highlight w:val="none"/>
        </w:rPr>
        <w:fldChar w:fldCharType="begin"/>
      </w:r>
      <w:r>
        <w:rPr>
          <w:color w:val="auto"/>
          <w:highlight w:val="none"/>
        </w:rPr>
        <w:instrText xml:space="preserve"> HYPERLINK \l "_Toc359856804" </w:instrText>
      </w:r>
      <w:r>
        <w:rPr>
          <w:color w:val="auto"/>
          <w:highlight w:val="none"/>
        </w:rPr>
        <w:fldChar w:fldCharType="separate"/>
      </w:r>
      <w:r>
        <w:rPr>
          <w:rStyle w:val="71"/>
          <w:rFonts w:hint="eastAsia" w:ascii="宋体" w:hAnsi="宋体" w:eastAsia="宋体"/>
          <w:color w:val="auto"/>
          <w:sz w:val="32"/>
          <w:szCs w:val="32"/>
          <w:highlight w:val="none"/>
          <w:lang w:val="en-US" w:eastAsia="zh-CN"/>
        </w:rPr>
        <w:t>七、 投标无效的情形</w:t>
      </w:r>
      <w:r>
        <w:rPr>
          <w:rStyle w:val="71"/>
          <w:rFonts w:hint="eastAsia" w:ascii="宋体" w:hAnsi="宋体" w:eastAsia="宋体"/>
          <w:color w:val="auto"/>
          <w:sz w:val="32"/>
          <w:szCs w:val="32"/>
          <w:highlight w:val="none"/>
          <w:lang w:val="en-US" w:eastAsia="zh-CN"/>
        </w:rPr>
        <w:fldChar w:fldCharType="end"/>
      </w:r>
    </w:p>
    <w:p w14:paraId="56345910">
      <w:pPr>
        <w:pStyle w:val="51"/>
        <w:tabs>
          <w:tab w:val="right" w:leader="dot" w:pos="9118"/>
        </w:tabs>
        <w:overflowPunct w:val="0"/>
        <w:snapToGrid w:val="0"/>
        <w:rPr>
          <w:rStyle w:val="71"/>
          <w:rFonts w:hint="eastAsia" w:ascii="宋体" w:hAnsi="宋体" w:eastAsia="宋体"/>
          <w:color w:val="auto"/>
          <w:sz w:val="32"/>
          <w:szCs w:val="32"/>
          <w:highlight w:val="none"/>
          <w:lang w:val="en-US" w:eastAsia="zh-CN"/>
        </w:rPr>
      </w:pPr>
      <w:r>
        <w:rPr>
          <w:color w:val="auto"/>
          <w:highlight w:val="none"/>
        </w:rPr>
        <w:fldChar w:fldCharType="begin"/>
      </w:r>
      <w:r>
        <w:rPr>
          <w:color w:val="auto"/>
          <w:highlight w:val="none"/>
        </w:rPr>
        <w:instrText xml:space="preserve"> HYPERLINK \l "串通投标的情形" </w:instrText>
      </w:r>
      <w:r>
        <w:rPr>
          <w:color w:val="auto"/>
          <w:highlight w:val="none"/>
        </w:rPr>
        <w:fldChar w:fldCharType="separate"/>
      </w:r>
      <w:r>
        <w:rPr>
          <w:color w:val="auto"/>
          <w:highlight w:val="none"/>
        </w:rPr>
        <w:fldChar w:fldCharType="end"/>
      </w:r>
      <w:r>
        <w:rPr>
          <w:color w:val="auto"/>
          <w:highlight w:val="none"/>
        </w:rPr>
        <w:fldChar w:fldCharType="begin"/>
      </w:r>
      <w:r>
        <w:rPr>
          <w:color w:val="auto"/>
          <w:highlight w:val="none"/>
        </w:rPr>
        <w:instrText xml:space="preserve"> HYPERLINK \l "废标的情形" </w:instrText>
      </w:r>
      <w:r>
        <w:rPr>
          <w:color w:val="auto"/>
          <w:highlight w:val="none"/>
        </w:rPr>
        <w:fldChar w:fldCharType="separate"/>
      </w:r>
      <w:r>
        <w:rPr>
          <w:rStyle w:val="71"/>
          <w:rFonts w:hint="eastAsia" w:ascii="宋体" w:hAnsi="宋体" w:eastAsia="宋体"/>
          <w:color w:val="auto"/>
          <w:sz w:val="32"/>
          <w:szCs w:val="32"/>
          <w:highlight w:val="none"/>
          <w:lang w:val="en-US" w:eastAsia="zh-CN"/>
        </w:rPr>
        <w:t>八、 废标</w:t>
      </w:r>
      <w:bookmarkStart w:id="5" w:name="_Hlt40713956"/>
      <w:r>
        <w:rPr>
          <w:rStyle w:val="71"/>
          <w:rFonts w:hint="eastAsia" w:ascii="宋体" w:hAnsi="宋体" w:eastAsia="宋体"/>
          <w:color w:val="auto"/>
          <w:sz w:val="32"/>
          <w:szCs w:val="32"/>
          <w:highlight w:val="none"/>
          <w:lang w:val="en-US" w:eastAsia="zh-CN"/>
        </w:rPr>
        <w:t>的</w:t>
      </w:r>
      <w:bookmarkEnd w:id="5"/>
      <w:r>
        <w:rPr>
          <w:rStyle w:val="71"/>
          <w:rFonts w:hint="eastAsia" w:ascii="宋体" w:hAnsi="宋体" w:eastAsia="宋体"/>
          <w:color w:val="auto"/>
          <w:sz w:val="32"/>
          <w:szCs w:val="32"/>
          <w:highlight w:val="none"/>
          <w:lang w:val="en-US" w:eastAsia="zh-CN"/>
        </w:rPr>
        <w:t>情形</w:t>
      </w:r>
      <w:r>
        <w:rPr>
          <w:rStyle w:val="71"/>
          <w:rFonts w:hint="eastAsia" w:ascii="宋体" w:hAnsi="宋体" w:eastAsia="宋体"/>
          <w:color w:val="auto"/>
          <w:sz w:val="32"/>
          <w:szCs w:val="32"/>
          <w:highlight w:val="none"/>
          <w:lang w:val="en-US" w:eastAsia="zh-CN"/>
        </w:rPr>
        <w:fldChar w:fldCharType="end"/>
      </w:r>
    </w:p>
    <w:p w14:paraId="77F3806E">
      <w:pPr>
        <w:pStyle w:val="51"/>
        <w:tabs>
          <w:tab w:val="right" w:leader="dot" w:pos="9118"/>
        </w:tabs>
        <w:overflowPunct w:val="0"/>
        <w:snapToGrid w:val="0"/>
        <w:rPr>
          <w:rFonts w:hint="eastAsia" w:ascii="宋体" w:hAnsi="宋体" w:eastAsia="宋体"/>
          <w:smallCaps w:val="0"/>
          <w:color w:val="auto"/>
          <w:sz w:val="32"/>
          <w:szCs w:val="32"/>
          <w:highlight w:val="none"/>
          <w:lang w:val="en-US" w:eastAsia="zh-CN"/>
        </w:rPr>
      </w:pPr>
      <w:r>
        <w:rPr>
          <w:color w:val="auto"/>
          <w:highlight w:val="none"/>
        </w:rPr>
        <w:fldChar w:fldCharType="begin"/>
      </w:r>
      <w:r>
        <w:rPr>
          <w:color w:val="auto"/>
          <w:highlight w:val="none"/>
        </w:rPr>
        <w:instrText xml:space="preserve"> HYPERLINK \l "_Toc359856806" </w:instrText>
      </w:r>
      <w:r>
        <w:rPr>
          <w:color w:val="auto"/>
          <w:highlight w:val="none"/>
        </w:rPr>
        <w:fldChar w:fldCharType="separate"/>
      </w:r>
      <w:r>
        <w:rPr>
          <w:rStyle w:val="71"/>
          <w:rFonts w:hint="eastAsia" w:ascii="宋体" w:hAnsi="宋体" w:eastAsia="宋体"/>
          <w:color w:val="auto"/>
          <w:sz w:val="32"/>
          <w:szCs w:val="32"/>
          <w:highlight w:val="none"/>
          <w:lang w:val="en-US" w:eastAsia="zh-CN"/>
        </w:rPr>
        <w:t>九、 开标和评标</w:t>
      </w:r>
      <w:r>
        <w:rPr>
          <w:rStyle w:val="71"/>
          <w:rFonts w:hint="eastAsia" w:ascii="宋体" w:hAnsi="宋体" w:eastAsia="宋体"/>
          <w:color w:val="auto"/>
          <w:sz w:val="32"/>
          <w:szCs w:val="32"/>
          <w:highlight w:val="none"/>
          <w:lang w:val="en-US" w:eastAsia="zh-CN"/>
        </w:rPr>
        <w:fldChar w:fldCharType="end"/>
      </w:r>
    </w:p>
    <w:p w14:paraId="074F027B">
      <w:pPr>
        <w:pStyle w:val="51"/>
        <w:tabs>
          <w:tab w:val="right" w:leader="dot" w:pos="9118"/>
        </w:tabs>
        <w:overflowPunct w:val="0"/>
        <w:snapToGrid w:val="0"/>
        <w:rPr>
          <w:rFonts w:hint="eastAsia" w:ascii="宋体" w:hAnsi="宋体" w:eastAsia="宋体"/>
          <w:smallCaps w:val="0"/>
          <w:color w:val="auto"/>
          <w:sz w:val="32"/>
          <w:szCs w:val="32"/>
          <w:highlight w:val="none"/>
          <w:lang w:val="en-US" w:eastAsia="zh-CN"/>
        </w:rPr>
      </w:pPr>
      <w:r>
        <w:rPr>
          <w:color w:val="auto"/>
          <w:highlight w:val="none"/>
        </w:rPr>
        <w:fldChar w:fldCharType="begin"/>
      </w:r>
      <w:r>
        <w:rPr>
          <w:color w:val="auto"/>
          <w:highlight w:val="none"/>
        </w:rPr>
        <w:instrText xml:space="preserve"> HYPERLINK \l "_Toc359856807" </w:instrText>
      </w:r>
      <w:r>
        <w:rPr>
          <w:color w:val="auto"/>
          <w:highlight w:val="none"/>
        </w:rPr>
        <w:fldChar w:fldCharType="separate"/>
      </w:r>
      <w:r>
        <w:rPr>
          <w:rStyle w:val="71"/>
          <w:rFonts w:hint="eastAsia" w:ascii="宋体" w:hAnsi="宋体" w:eastAsia="宋体"/>
          <w:color w:val="auto"/>
          <w:sz w:val="32"/>
          <w:szCs w:val="32"/>
          <w:highlight w:val="none"/>
          <w:lang w:val="en-US" w:eastAsia="zh-CN"/>
        </w:rPr>
        <w:t>十、 授予合同</w:t>
      </w:r>
      <w:r>
        <w:rPr>
          <w:rStyle w:val="71"/>
          <w:rFonts w:hint="eastAsia" w:ascii="宋体" w:hAnsi="宋体" w:eastAsia="宋体"/>
          <w:color w:val="auto"/>
          <w:sz w:val="32"/>
          <w:szCs w:val="32"/>
          <w:highlight w:val="none"/>
          <w:lang w:val="en-US" w:eastAsia="zh-CN"/>
        </w:rPr>
        <w:fldChar w:fldCharType="end"/>
      </w:r>
    </w:p>
    <w:p w14:paraId="7AFEAD42">
      <w:pPr>
        <w:pStyle w:val="51"/>
        <w:tabs>
          <w:tab w:val="right" w:leader="dot" w:pos="9118"/>
        </w:tabs>
        <w:overflowPunct w:val="0"/>
        <w:snapToGrid w:val="0"/>
        <w:rPr>
          <w:rStyle w:val="71"/>
          <w:rFonts w:hint="eastAsia" w:ascii="宋体" w:hAnsi="宋体" w:eastAsia="宋体"/>
          <w:color w:val="auto"/>
          <w:sz w:val="32"/>
          <w:szCs w:val="32"/>
          <w:highlight w:val="none"/>
          <w:lang w:val="en-US" w:eastAsia="zh-CN"/>
        </w:rPr>
      </w:pPr>
      <w:r>
        <w:rPr>
          <w:rFonts w:hint="eastAsia" w:ascii="宋体" w:hAnsi="宋体" w:eastAsia="宋体"/>
          <w:color w:val="auto"/>
          <w:sz w:val="32"/>
          <w:szCs w:val="32"/>
          <w:highlight w:val="none"/>
          <w:lang w:val="en-US" w:eastAsia="zh-CN"/>
        </w:rPr>
        <w:fldChar w:fldCharType="begin"/>
      </w:r>
      <w:r>
        <w:rPr>
          <w:rStyle w:val="71"/>
          <w:rFonts w:hint="eastAsia" w:ascii="宋体" w:hAnsi="宋体" w:eastAsia="宋体"/>
          <w:color w:val="auto"/>
          <w:sz w:val="32"/>
          <w:szCs w:val="32"/>
          <w:highlight w:val="none"/>
          <w:lang w:val="en-US" w:eastAsia="zh-CN"/>
        </w:rPr>
        <w:instrText xml:space="preserve"> HYPERLINK  \l "质疑与投诉" </w:instrText>
      </w:r>
      <w:r>
        <w:rPr>
          <w:rFonts w:hint="eastAsia" w:ascii="宋体" w:hAnsi="宋体" w:eastAsia="宋体"/>
          <w:color w:val="auto"/>
          <w:sz w:val="32"/>
          <w:szCs w:val="32"/>
          <w:highlight w:val="none"/>
          <w:lang w:val="en-US" w:eastAsia="zh-CN"/>
        </w:rPr>
        <w:fldChar w:fldCharType="separate"/>
      </w:r>
      <w:r>
        <w:rPr>
          <w:rStyle w:val="71"/>
          <w:rFonts w:hint="eastAsia" w:ascii="宋体" w:hAnsi="宋体" w:eastAsia="宋体"/>
          <w:color w:val="auto"/>
          <w:sz w:val="32"/>
          <w:szCs w:val="32"/>
          <w:highlight w:val="none"/>
          <w:lang w:val="en-US" w:eastAsia="zh-CN"/>
        </w:rPr>
        <w:t>十一、 质疑与投诉</w:t>
      </w:r>
    </w:p>
    <w:p w14:paraId="71418F01">
      <w:pPr>
        <w:pStyle w:val="51"/>
        <w:tabs>
          <w:tab w:val="right" w:leader="dot" w:pos="9118"/>
        </w:tabs>
        <w:overflowPunct w:val="0"/>
        <w:snapToGrid w:val="0"/>
        <w:rPr>
          <w:rFonts w:hint="eastAsia" w:ascii="宋体" w:hAnsi="宋体" w:eastAsia="宋体"/>
          <w:smallCaps w:val="0"/>
          <w:color w:val="auto"/>
          <w:sz w:val="32"/>
          <w:szCs w:val="32"/>
          <w:highlight w:val="none"/>
          <w:lang w:val="en-US" w:eastAsia="zh-CN"/>
        </w:rPr>
      </w:pPr>
      <w:r>
        <w:rPr>
          <w:rFonts w:hint="eastAsia" w:ascii="宋体" w:hAnsi="宋体" w:eastAsia="宋体"/>
          <w:color w:val="auto"/>
          <w:sz w:val="32"/>
          <w:szCs w:val="32"/>
          <w:highlight w:val="none"/>
          <w:lang w:val="en-US" w:eastAsia="zh-CN"/>
        </w:rPr>
        <w:fldChar w:fldCharType="end"/>
      </w:r>
      <w:r>
        <w:rPr>
          <w:color w:val="auto"/>
          <w:highlight w:val="none"/>
        </w:rPr>
        <w:fldChar w:fldCharType="begin"/>
      </w:r>
      <w:r>
        <w:rPr>
          <w:color w:val="auto"/>
          <w:highlight w:val="none"/>
        </w:rPr>
        <w:instrText xml:space="preserve"> HYPERLINK \l "法律责任" </w:instrText>
      </w:r>
      <w:r>
        <w:rPr>
          <w:color w:val="auto"/>
          <w:highlight w:val="none"/>
        </w:rPr>
        <w:fldChar w:fldCharType="separate"/>
      </w:r>
      <w:r>
        <w:rPr>
          <w:color w:val="auto"/>
          <w:highlight w:val="none"/>
        </w:rPr>
        <w:fldChar w:fldCharType="end"/>
      </w:r>
      <w:r>
        <w:rPr>
          <w:color w:val="auto"/>
          <w:highlight w:val="none"/>
        </w:rPr>
        <w:fldChar w:fldCharType="begin"/>
      </w:r>
      <w:r>
        <w:rPr>
          <w:color w:val="auto"/>
          <w:highlight w:val="none"/>
        </w:rPr>
        <w:instrText xml:space="preserve"> HYPERLINK \l "_Toc359856809" </w:instrText>
      </w:r>
      <w:r>
        <w:rPr>
          <w:color w:val="auto"/>
          <w:highlight w:val="none"/>
        </w:rPr>
        <w:fldChar w:fldCharType="separate"/>
      </w:r>
      <w:r>
        <w:rPr>
          <w:rStyle w:val="71"/>
          <w:rFonts w:hint="eastAsia" w:ascii="宋体" w:hAnsi="宋体" w:eastAsia="宋体"/>
          <w:color w:val="auto"/>
          <w:sz w:val="32"/>
          <w:szCs w:val="32"/>
          <w:highlight w:val="none"/>
          <w:lang w:val="en-US" w:eastAsia="zh-CN"/>
        </w:rPr>
        <w:t>十二、 其</w:t>
      </w:r>
      <w:bookmarkStart w:id="6" w:name="_Hlt40081043"/>
      <w:r>
        <w:rPr>
          <w:rStyle w:val="71"/>
          <w:rFonts w:hint="eastAsia" w:ascii="宋体" w:hAnsi="宋体" w:eastAsia="宋体"/>
          <w:color w:val="auto"/>
          <w:sz w:val="32"/>
          <w:szCs w:val="32"/>
          <w:highlight w:val="none"/>
          <w:lang w:val="en-US" w:eastAsia="zh-CN"/>
        </w:rPr>
        <w:t>他</w:t>
      </w:r>
      <w:bookmarkEnd w:id="6"/>
      <w:r>
        <w:rPr>
          <w:rStyle w:val="71"/>
          <w:rFonts w:hint="eastAsia" w:ascii="宋体" w:hAnsi="宋体" w:eastAsia="宋体"/>
          <w:color w:val="auto"/>
          <w:sz w:val="32"/>
          <w:szCs w:val="32"/>
          <w:highlight w:val="none"/>
          <w:lang w:val="en-US" w:eastAsia="zh-CN"/>
        </w:rPr>
        <w:fldChar w:fldCharType="end"/>
      </w:r>
    </w:p>
    <w:p w14:paraId="0701DD2A">
      <w:pPr>
        <w:pStyle w:val="40"/>
        <w:tabs>
          <w:tab w:val="right" w:leader="dot" w:pos="9118"/>
        </w:tabs>
        <w:overflowPunct w:val="0"/>
        <w:snapToGrid w:val="0"/>
        <w:spacing w:line="240" w:lineRule="auto"/>
        <w:rPr>
          <w:rFonts w:hint="eastAsia" w:ascii="宋体" w:hAnsi="宋体" w:eastAsia="宋体"/>
          <w:smallCaps/>
          <w:color w:val="auto"/>
          <w:szCs w:val="32"/>
          <w:highlight w:val="none"/>
          <w:lang w:val="en-US" w:eastAsia="zh-CN"/>
        </w:rPr>
      </w:pPr>
      <w:r>
        <w:rPr>
          <w:color w:val="auto"/>
          <w:highlight w:val="none"/>
        </w:rPr>
        <w:fldChar w:fldCharType="begin"/>
      </w:r>
      <w:r>
        <w:rPr>
          <w:color w:val="auto"/>
          <w:highlight w:val="none"/>
        </w:rPr>
        <w:instrText xml:space="preserve"> HYPERLINK \l "_Toc359856810" </w:instrText>
      </w:r>
      <w:r>
        <w:rPr>
          <w:color w:val="auto"/>
          <w:highlight w:val="none"/>
        </w:rPr>
        <w:fldChar w:fldCharType="separate"/>
      </w:r>
      <w:r>
        <w:rPr>
          <w:rStyle w:val="71"/>
          <w:rFonts w:hint="eastAsia" w:ascii="宋体" w:hAnsi="宋体" w:eastAsia="宋体" w:cs="宋体"/>
          <w:color w:val="auto"/>
          <w:szCs w:val="32"/>
          <w:highlight w:val="none"/>
          <w:lang w:val="en-US" w:eastAsia="zh-CN"/>
        </w:rPr>
        <w:t>第三章  采购</w:t>
      </w:r>
      <w:bookmarkStart w:id="7" w:name="_Hlt40081097"/>
      <w:r>
        <w:rPr>
          <w:rStyle w:val="71"/>
          <w:rFonts w:hint="eastAsia" w:ascii="宋体" w:hAnsi="宋体" w:eastAsia="宋体" w:cs="宋体"/>
          <w:color w:val="auto"/>
          <w:szCs w:val="32"/>
          <w:highlight w:val="none"/>
          <w:lang w:val="en-US" w:eastAsia="zh-CN"/>
        </w:rPr>
        <w:t>内</w:t>
      </w:r>
      <w:bookmarkEnd w:id="7"/>
      <w:r>
        <w:rPr>
          <w:rStyle w:val="71"/>
          <w:rFonts w:hint="eastAsia" w:ascii="宋体" w:hAnsi="宋体" w:eastAsia="宋体" w:cs="宋体"/>
          <w:color w:val="auto"/>
          <w:szCs w:val="32"/>
          <w:highlight w:val="none"/>
          <w:lang w:val="en-US" w:eastAsia="zh-CN"/>
        </w:rPr>
        <w:t>容及要求</w:t>
      </w:r>
      <w:r>
        <w:rPr>
          <w:rStyle w:val="71"/>
          <w:rFonts w:hint="eastAsia" w:ascii="宋体" w:hAnsi="宋体" w:eastAsia="宋体" w:cs="宋体"/>
          <w:color w:val="auto"/>
          <w:szCs w:val="32"/>
          <w:highlight w:val="none"/>
          <w:lang w:val="en-US" w:eastAsia="zh-CN"/>
        </w:rPr>
        <w:fldChar w:fldCharType="end"/>
      </w:r>
    </w:p>
    <w:p w14:paraId="1A513CA9">
      <w:pPr>
        <w:pStyle w:val="40"/>
        <w:tabs>
          <w:tab w:val="right" w:leader="dot" w:pos="9118"/>
        </w:tabs>
        <w:overflowPunct w:val="0"/>
        <w:snapToGrid w:val="0"/>
        <w:spacing w:line="240" w:lineRule="auto"/>
        <w:rPr>
          <w:rStyle w:val="71"/>
          <w:rFonts w:hint="eastAsia" w:ascii="宋体" w:hAnsi="宋体" w:eastAsia="宋体" w:cs="宋体"/>
          <w:color w:val="auto"/>
          <w:szCs w:val="32"/>
          <w:highlight w:val="none"/>
          <w:lang w:val="en-US" w:eastAsia="zh-CN"/>
        </w:rPr>
      </w:pPr>
      <w:r>
        <w:rPr>
          <w:color w:val="auto"/>
          <w:highlight w:val="none"/>
        </w:rPr>
        <w:fldChar w:fldCharType="begin"/>
      </w:r>
      <w:r>
        <w:rPr>
          <w:color w:val="auto"/>
          <w:highlight w:val="none"/>
        </w:rPr>
        <w:instrText xml:space="preserve"> HYPERLINK \l "_Toc359856819" </w:instrText>
      </w:r>
      <w:r>
        <w:rPr>
          <w:color w:val="auto"/>
          <w:highlight w:val="none"/>
        </w:rPr>
        <w:fldChar w:fldCharType="separate"/>
      </w:r>
      <w:r>
        <w:rPr>
          <w:rStyle w:val="71"/>
          <w:rFonts w:hint="eastAsia" w:ascii="宋体" w:hAnsi="宋体" w:eastAsia="宋体" w:cs="宋体"/>
          <w:color w:val="auto"/>
          <w:szCs w:val="32"/>
          <w:highlight w:val="none"/>
          <w:lang w:val="en-US" w:eastAsia="zh-CN"/>
        </w:rPr>
        <w:t>第四章  有关格式参考范例</w:t>
      </w:r>
      <w:r>
        <w:rPr>
          <w:rStyle w:val="71"/>
          <w:rFonts w:hint="eastAsia" w:ascii="宋体" w:hAnsi="宋体" w:eastAsia="宋体" w:cs="宋体"/>
          <w:color w:val="auto"/>
          <w:szCs w:val="32"/>
          <w:highlight w:val="none"/>
          <w:lang w:val="en-US" w:eastAsia="zh-CN"/>
        </w:rPr>
        <w:fldChar w:fldCharType="end"/>
      </w:r>
    </w:p>
    <w:p w14:paraId="6C5F4A0D">
      <w:pPr>
        <w:pStyle w:val="51"/>
        <w:tabs>
          <w:tab w:val="right" w:leader="dot" w:pos="9118"/>
        </w:tabs>
        <w:overflowPunct w:val="0"/>
        <w:snapToGrid w:val="0"/>
        <w:rPr>
          <w:rStyle w:val="71"/>
          <w:rFonts w:hint="eastAsia" w:ascii="宋体" w:hAnsi="宋体" w:eastAsia="宋体"/>
          <w:color w:val="auto"/>
          <w:sz w:val="32"/>
          <w:szCs w:val="32"/>
          <w:highlight w:val="none"/>
          <w:lang w:val="en-US" w:eastAsia="zh-CN"/>
        </w:rPr>
      </w:pPr>
      <w:r>
        <w:rPr>
          <w:color w:val="auto"/>
          <w:highlight w:val="none"/>
        </w:rPr>
        <w:fldChar w:fldCharType="begin"/>
      </w:r>
      <w:r>
        <w:rPr>
          <w:color w:val="auto"/>
          <w:highlight w:val="none"/>
        </w:rPr>
        <w:instrText xml:space="preserve"> HYPERLINK \l "_Toc359856820" </w:instrText>
      </w:r>
      <w:r>
        <w:rPr>
          <w:color w:val="auto"/>
          <w:highlight w:val="none"/>
        </w:rPr>
        <w:fldChar w:fldCharType="separate"/>
      </w:r>
      <w:r>
        <w:rPr>
          <w:rStyle w:val="71"/>
          <w:rFonts w:hint="eastAsia" w:ascii="宋体" w:hAnsi="宋体" w:eastAsia="宋体"/>
          <w:color w:val="auto"/>
          <w:sz w:val="32"/>
          <w:szCs w:val="32"/>
          <w:highlight w:val="none"/>
          <w:lang w:val="en-US" w:eastAsia="zh-CN"/>
        </w:rPr>
        <w:t>一、投标文件</w:t>
      </w:r>
      <w:bookmarkStart w:id="8" w:name="_Hlt40081086"/>
      <w:r>
        <w:rPr>
          <w:rStyle w:val="71"/>
          <w:rFonts w:hint="eastAsia" w:ascii="宋体" w:hAnsi="宋体" w:eastAsia="宋体"/>
          <w:color w:val="auto"/>
          <w:sz w:val="32"/>
          <w:szCs w:val="32"/>
          <w:highlight w:val="none"/>
          <w:lang w:val="en-US" w:eastAsia="zh-CN"/>
        </w:rPr>
        <w:t>封</w:t>
      </w:r>
      <w:bookmarkEnd w:id="8"/>
      <w:r>
        <w:rPr>
          <w:rStyle w:val="71"/>
          <w:rFonts w:hint="eastAsia" w:ascii="宋体" w:hAnsi="宋体" w:eastAsia="宋体"/>
          <w:color w:val="auto"/>
          <w:sz w:val="32"/>
          <w:szCs w:val="32"/>
          <w:highlight w:val="none"/>
          <w:lang w:val="en-US" w:eastAsia="zh-CN"/>
        </w:rPr>
        <w:t>面</w:t>
      </w:r>
      <w:r>
        <w:rPr>
          <w:rStyle w:val="71"/>
          <w:rFonts w:hint="eastAsia" w:ascii="宋体" w:hAnsi="宋体" w:eastAsia="宋体"/>
          <w:color w:val="auto"/>
          <w:sz w:val="32"/>
          <w:szCs w:val="32"/>
          <w:highlight w:val="none"/>
          <w:lang w:val="en-US" w:eastAsia="zh-CN"/>
        </w:rPr>
        <w:fldChar w:fldCharType="end"/>
      </w:r>
    </w:p>
    <w:p w14:paraId="5CCA2D30">
      <w:pPr>
        <w:pStyle w:val="51"/>
        <w:tabs>
          <w:tab w:val="right" w:leader="dot" w:pos="9118"/>
        </w:tabs>
        <w:overflowPunct w:val="0"/>
        <w:snapToGrid w:val="0"/>
        <w:rPr>
          <w:rStyle w:val="71"/>
          <w:rFonts w:hint="eastAsia" w:ascii="宋体" w:hAnsi="宋体" w:eastAsia="宋体"/>
          <w:color w:val="auto"/>
          <w:sz w:val="32"/>
          <w:szCs w:val="32"/>
          <w:highlight w:val="none"/>
          <w:lang w:val="en-US" w:eastAsia="zh-CN"/>
        </w:rPr>
      </w:pPr>
      <w:r>
        <w:rPr>
          <w:rFonts w:hint="eastAsia" w:ascii="宋体" w:hAnsi="宋体" w:eastAsia="宋体"/>
          <w:color w:val="auto"/>
          <w:sz w:val="32"/>
          <w:szCs w:val="32"/>
          <w:highlight w:val="none"/>
          <w:lang w:val="en-US" w:eastAsia="zh-CN"/>
        </w:rPr>
        <w:fldChar w:fldCharType="begin"/>
      </w:r>
      <w:r>
        <w:rPr>
          <w:rStyle w:val="71"/>
          <w:rFonts w:hint="eastAsia" w:ascii="宋体" w:hAnsi="宋体" w:eastAsia="宋体"/>
          <w:color w:val="auto"/>
          <w:sz w:val="32"/>
          <w:szCs w:val="32"/>
          <w:highlight w:val="none"/>
          <w:lang w:val="en-US" w:eastAsia="zh-CN"/>
        </w:rPr>
        <w:instrText xml:space="preserve"> HYPERLINK  \l "资格审查文件" </w:instrText>
      </w:r>
      <w:r>
        <w:rPr>
          <w:rFonts w:hint="eastAsia" w:ascii="宋体" w:hAnsi="宋体" w:eastAsia="宋体"/>
          <w:color w:val="auto"/>
          <w:sz w:val="32"/>
          <w:szCs w:val="32"/>
          <w:highlight w:val="none"/>
          <w:lang w:val="en-US" w:eastAsia="zh-CN"/>
        </w:rPr>
        <w:fldChar w:fldCharType="separate"/>
      </w:r>
      <w:r>
        <w:rPr>
          <w:rStyle w:val="71"/>
          <w:rFonts w:hint="eastAsia" w:ascii="宋体" w:hAnsi="宋体" w:eastAsia="宋体"/>
          <w:color w:val="auto"/>
          <w:sz w:val="32"/>
          <w:szCs w:val="32"/>
          <w:highlight w:val="none"/>
          <w:lang w:val="en-US" w:eastAsia="zh-CN"/>
        </w:rPr>
        <w:t>二、资格文件</w:t>
      </w:r>
    </w:p>
    <w:p w14:paraId="09FEAD00">
      <w:pPr>
        <w:pStyle w:val="51"/>
        <w:tabs>
          <w:tab w:val="right" w:leader="dot" w:pos="9118"/>
        </w:tabs>
        <w:overflowPunct w:val="0"/>
        <w:snapToGrid w:val="0"/>
        <w:rPr>
          <w:rStyle w:val="71"/>
          <w:rFonts w:hint="eastAsia" w:ascii="宋体" w:hAnsi="宋体" w:eastAsia="宋体"/>
          <w:color w:val="auto"/>
          <w:sz w:val="32"/>
          <w:szCs w:val="32"/>
          <w:highlight w:val="none"/>
          <w:lang w:val="en-US" w:eastAsia="zh-CN"/>
        </w:rPr>
      </w:pPr>
      <w:r>
        <w:rPr>
          <w:rFonts w:hint="eastAsia" w:ascii="宋体" w:hAnsi="宋体" w:eastAsia="宋体"/>
          <w:color w:val="auto"/>
          <w:sz w:val="32"/>
          <w:szCs w:val="32"/>
          <w:highlight w:val="none"/>
          <w:lang w:val="en-US" w:eastAsia="zh-CN"/>
        </w:rPr>
        <w:fldChar w:fldCharType="end"/>
      </w:r>
      <w:r>
        <w:rPr>
          <w:rFonts w:hint="eastAsia" w:ascii="宋体" w:hAnsi="宋体" w:eastAsia="宋体"/>
          <w:color w:val="auto"/>
          <w:sz w:val="32"/>
          <w:szCs w:val="32"/>
          <w:highlight w:val="none"/>
          <w:lang w:val="en-US" w:eastAsia="zh-CN"/>
        </w:rPr>
        <w:fldChar w:fldCharType="begin"/>
      </w:r>
      <w:r>
        <w:rPr>
          <w:rStyle w:val="71"/>
          <w:rFonts w:hint="eastAsia" w:ascii="宋体" w:hAnsi="宋体" w:eastAsia="宋体"/>
          <w:color w:val="auto"/>
          <w:sz w:val="32"/>
          <w:szCs w:val="32"/>
          <w:highlight w:val="none"/>
          <w:lang w:val="en-US" w:eastAsia="zh-CN"/>
        </w:rPr>
        <w:instrText xml:space="preserve"> HYPERLINK  \l "技术资信文件格式" </w:instrText>
      </w:r>
      <w:r>
        <w:rPr>
          <w:rFonts w:hint="eastAsia" w:ascii="宋体" w:hAnsi="宋体" w:eastAsia="宋体"/>
          <w:color w:val="auto"/>
          <w:sz w:val="32"/>
          <w:szCs w:val="32"/>
          <w:highlight w:val="none"/>
          <w:lang w:val="en-US" w:eastAsia="zh-CN"/>
        </w:rPr>
        <w:fldChar w:fldCharType="separate"/>
      </w:r>
      <w:r>
        <w:rPr>
          <w:rStyle w:val="71"/>
          <w:rFonts w:hint="eastAsia" w:ascii="宋体" w:hAnsi="宋体" w:eastAsia="宋体"/>
          <w:color w:val="auto"/>
          <w:sz w:val="32"/>
          <w:szCs w:val="32"/>
          <w:highlight w:val="none"/>
          <w:lang w:val="en-US" w:eastAsia="zh-CN"/>
        </w:rPr>
        <w:t>三、技术商务文件</w:t>
      </w:r>
    </w:p>
    <w:p w14:paraId="5CB484DB">
      <w:pPr>
        <w:pStyle w:val="51"/>
        <w:tabs>
          <w:tab w:val="right" w:leader="dot" w:pos="9118"/>
        </w:tabs>
        <w:overflowPunct w:val="0"/>
        <w:snapToGrid w:val="0"/>
        <w:rPr>
          <w:rStyle w:val="71"/>
          <w:rFonts w:hint="eastAsia" w:ascii="宋体" w:hAnsi="宋体" w:eastAsia="宋体"/>
          <w:color w:val="auto"/>
          <w:sz w:val="32"/>
          <w:szCs w:val="32"/>
          <w:highlight w:val="none"/>
          <w:u w:val="none"/>
          <w:lang w:val="en-US" w:eastAsia="zh-CN"/>
        </w:rPr>
      </w:pPr>
      <w:r>
        <w:rPr>
          <w:rFonts w:hint="eastAsia" w:ascii="宋体" w:hAnsi="宋体" w:eastAsia="宋体"/>
          <w:color w:val="auto"/>
          <w:sz w:val="32"/>
          <w:szCs w:val="32"/>
          <w:highlight w:val="none"/>
          <w:lang w:val="en-US" w:eastAsia="zh-CN"/>
        </w:rPr>
        <w:fldChar w:fldCharType="end"/>
      </w:r>
      <w:r>
        <w:rPr>
          <w:color w:val="auto"/>
          <w:highlight w:val="none"/>
        </w:rPr>
        <w:fldChar w:fldCharType="begin"/>
      </w:r>
      <w:r>
        <w:rPr>
          <w:color w:val="auto"/>
          <w:highlight w:val="none"/>
        </w:rPr>
        <w:instrText xml:space="preserve"> HYPERLINK \l "报价文件格式" </w:instrText>
      </w:r>
      <w:r>
        <w:rPr>
          <w:color w:val="auto"/>
          <w:highlight w:val="none"/>
        </w:rPr>
        <w:fldChar w:fldCharType="separate"/>
      </w:r>
      <w:r>
        <w:rPr>
          <w:rStyle w:val="71"/>
          <w:rFonts w:hint="eastAsia" w:ascii="宋体" w:hAnsi="宋体" w:eastAsia="宋体"/>
          <w:color w:val="auto"/>
          <w:sz w:val="32"/>
          <w:szCs w:val="32"/>
          <w:highlight w:val="none"/>
          <w:lang w:val="en-US" w:eastAsia="zh-CN"/>
        </w:rPr>
        <w:t>四、报价文件</w:t>
      </w:r>
      <w:r>
        <w:rPr>
          <w:rStyle w:val="71"/>
          <w:rFonts w:hint="eastAsia" w:ascii="宋体" w:hAnsi="宋体" w:eastAsia="宋体"/>
          <w:color w:val="auto"/>
          <w:sz w:val="32"/>
          <w:szCs w:val="32"/>
          <w:highlight w:val="none"/>
          <w:lang w:val="en-US" w:eastAsia="zh-CN"/>
        </w:rPr>
        <w:fldChar w:fldCharType="end"/>
      </w:r>
      <w:r>
        <w:rPr>
          <w:rFonts w:hint="eastAsia" w:ascii="宋体" w:hAnsi="宋体" w:eastAsia="宋体"/>
          <w:color w:val="auto"/>
          <w:sz w:val="32"/>
          <w:szCs w:val="32"/>
          <w:highlight w:val="none"/>
          <w:lang w:val="en-US" w:eastAsia="zh-CN"/>
        </w:rPr>
        <w:fldChar w:fldCharType="begin"/>
      </w:r>
      <w:r>
        <w:rPr>
          <w:rStyle w:val="71"/>
          <w:rFonts w:hint="eastAsia" w:ascii="宋体" w:hAnsi="宋体" w:eastAsia="宋体"/>
          <w:color w:val="auto"/>
          <w:sz w:val="32"/>
          <w:szCs w:val="32"/>
          <w:highlight w:val="none"/>
          <w:lang w:val="en-US" w:eastAsia="zh-CN"/>
        </w:rPr>
        <w:instrText xml:space="preserve">HYPERLINK  \l "其他文件格式"</w:instrText>
      </w:r>
      <w:r>
        <w:rPr>
          <w:rFonts w:hint="eastAsia" w:ascii="宋体" w:hAnsi="宋体" w:eastAsia="宋体"/>
          <w:color w:val="auto"/>
          <w:sz w:val="32"/>
          <w:szCs w:val="32"/>
          <w:highlight w:val="none"/>
          <w:lang w:val="en-US" w:eastAsia="zh-CN"/>
        </w:rPr>
        <w:fldChar w:fldCharType="separate"/>
      </w:r>
    </w:p>
    <w:p w14:paraId="15B0BC3C">
      <w:pPr>
        <w:pStyle w:val="40"/>
        <w:tabs>
          <w:tab w:val="right" w:leader="dot" w:pos="9118"/>
        </w:tabs>
        <w:overflowPunct w:val="0"/>
        <w:snapToGrid w:val="0"/>
        <w:spacing w:line="240" w:lineRule="auto"/>
        <w:rPr>
          <w:rStyle w:val="71"/>
          <w:rFonts w:hint="eastAsia" w:ascii="宋体" w:hAnsi="宋体" w:eastAsia="宋体" w:cs="宋体"/>
          <w:color w:val="auto"/>
          <w:szCs w:val="32"/>
          <w:highlight w:val="none"/>
          <w:lang w:val="en-US" w:eastAsia="zh-CN"/>
        </w:rPr>
      </w:pPr>
      <w:r>
        <w:rPr>
          <w:rFonts w:hint="eastAsia" w:ascii="宋体" w:hAnsi="宋体" w:eastAsia="宋体"/>
          <w:smallCaps/>
          <w:color w:val="auto"/>
          <w:szCs w:val="32"/>
          <w:highlight w:val="none"/>
          <w:lang w:val="en-US" w:eastAsia="zh-CN"/>
        </w:rPr>
        <w:fldChar w:fldCharType="end"/>
      </w:r>
      <w:r>
        <w:rPr>
          <w:rFonts w:hint="eastAsia" w:ascii="宋体" w:hAnsi="宋体" w:eastAsia="宋体" w:cs="宋体"/>
          <w:color w:val="auto"/>
          <w:szCs w:val="32"/>
          <w:highlight w:val="none"/>
          <w:lang w:val="en-US" w:eastAsia="zh-CN"/>
        </w:rPr>
        <w:fldChar w:fldCharType="begin"/>
      </w:r>
      <w:r>
        <w:rPr>
          <w:rStyle w:val="71"/>
          <w:rFonts w:hint="eastAsia" w:ascii="宋体" w:hAnsi="宋体" w:eastAsia="宋体" w:cs="宋体"/>
          <w:color w:val="auto"/>
          <w:szCs w:val="32"/>
          <w:highlight w:val="none"/>
          <w:lang w:val="en-US" w:eastAsia="zh-CN"/>
        </w:rPr>
        <w:instrText xml:space="preserve"> HYPERLINK  \l "评标办法及开标程序" </w:instrText>
      </w:r>
      <w:r>
        <w:rPr>
          <w:rFonts w:hint="eastAsia" w:ascii="宋体" w:hAnsi="宋体" w:eastAsia="宋体" w:cs="宋体"/>
          <w:color w:val="auto"/>
          <w:szCs w:val="32"/>
          <w:highlight w:val="none"/>
          <w:lang w:val="en-US" w:eastAsia="zh-CN"/>
        </w:rPr>
        <w:fldChar w:fldCharType="separate"/>
      </w:r>
      <w:r>
        <w:rPr>
          <w:rStyle w:val="71"/>
          <w:rFonts w:hint="eastAsia" w:ascii="宋体" w:hAnsi="宋体" w:eastAsia="宋体" w:cs="宋体"/>
          <w:color w:val="auto"/>
          <w:szCs w:val="32"/>
          <w:highlight w:val="none"/>
          <w:lang w:val="en-US" w:eastAsia="zh-CN"/>
        </w:rPr>
        <w:t>第五章  评标办法及开标程序</w:t>
      </w:r>
    </w:p>
    <w:p w14:paraId="3007B9E0">
      <w:pPr>
        <w:pStyle w:val="51"/>
        <w:tabs>
          <w:tab w:val="right" w:leader="dot" w:pos="9118"/>
        </w:tabs>
        <w:overflowPunct w:val="0"/>
        <w:snapToGrid w:val="0"/>
        <w:rPr>
          <w:rFonts w:hint="eastAsia" w:ascii="宋体" w:hAnsi="宋体" w:eastAsia="宋体"/>
          <w:smallCaps w:val="0"/>
          <w:color w:val="auto"/>
          <w:sz w:val="32"/>
          <w:szCs w:val="32"/>
          <w:highlight w:val="none"/>
          <w:lang w:val="en-US" w:eastAsia="zh-CN"/>
        </w:rPr>
      </w:pPr>
      <w:r>
        <w:rPr>
          <w:rFonts w:hint="eastAsia" w:ascii="宋体" w:hAnsi="宋体" w:eastAsia="宋体" w:cs="宋体"/>
          <w:smallCaps w:val="0"/>
          <w:color w:val="auto"/>
          <w:sz w:val="32"/>
          <w:szCs w:val="32"/>
          <w:highlight w:val="none"/>
          <w:lang w:val="en-US" w:eastAsia="zh-CN"/>
        </w:rPr>
        <w:fldChar w:fldCharType="end"/>
      </w:r>
      <w:r>
        <w:rPr>
          <w:color w:val="auto"/>
          <w:highlight w:val="none"/>
        </w:rPr>
        <w:fldChar w:fldCharType="begin"/>
      </w:r>
      <w:r>
        <w:rPr>
          <w:color w:val="auto"/>
          <w:highlight w:val="none"/>
        </w:rPr>
        <w:instrText xml:space="preserve"> HYPERLINK \l "_Toc359856825" </w:instrText>
      </w:r>
      <w:r>
        <w:rPr>
          <w:color w:val="auto"/>
          <w:highlight w:val="none"/>
        </w:rPr>
        <w:fldChar w:fldCharType="separate"/>
      </w:r>
      <w:r>
        <w:rPr>
          <w:rStyle w:val="71"/>
          <w:rFonts w:hint="eastAsia" w:ascii="宋体" w:hAnsi="宋体" w:eastAsia="宋体" w:cs="宋体"/>
          <w:bCs/>
          <w:color w:val="auto"/>
          <w:sz w:val="32"/>
          <w:szCs w:val="32"/>
          <w:highlight w:val="none"/>
          <w:lang w:val="zh-CN" w:eastAsia="zh-CN"/>
        </w:rPr>
        <w:t>一、评标委</w:t>
      </w:r>
      <w:bookmarkStart w:id="9" w:name="_Hlt40714037"/>
      <w:r>
        <w:rPr>
          <w:rStyle w:val="71"/>
          <w:rFonts w:hint="eastAsia" w:ascii="宋体" w:hAnsi="宋体" w:eastAsia="宋体" w:cs="宋体"/>
          <w:bCs/>
          <w:color w:val="auto"/>
          <w:sz w:val="32"/>
          <w:szCs w:val="32"/>
          <w:highlight w:val="none"/>
          <w:lang w:val="zh-CN" w:eastAsia="zh-CN"/>
        </w:rPr>
        <w:t>员</w:t>
      </w:r>
      <w:bookmarkEnd w:id="9"/>
      <w:bookmarkStart w:id="10" w:name="_Hlt40714029"/>
      <w:r>
        <w:rPr>
          <w:rStyle w:val="71"/>
          <w:rFonts w:hint="eastAsia" w:ascii="宋体" w:hAnsi="宋体" w:eastAsia="宋体" w:cs="宋体"/>
          <w:bCs/>
          <w:color w:val="auto"/>
          <w:sz w:val="32"/>
          <w:szCs w:val="32"/>
          <w:highlight w:val="none"/>
          <w:lang w:val="zh-CN" w:eastAsia="zh-CN"/>
        </w:rPr>
        <w:t>会</w:t>
      </w:r>
      <w:bookmarkEnd w:id="10"/>
      <w:r>
        <w:rPr>
          <w:rStyle w:val="71"/>
          <w:rFonts w:hint="eastAsia" w:ascii="宋体" w:hAnsi="宋体" w:eastAsia="宋体" w:cs="宋体"/>
          <w:bCs/>
          <w:color w:val="auto"/>
          <w:sz w:val="32"/>
          <w:szCs w:val="32"/>
          <w:highlight w:val="none"/>
          <w:lang w:val="zh-CN" w:eastAsia="zh-CN"/>
        </w:rPr>
        <w:t>的组成</w:t>
      </w:r>
      <w:r>
        <w:rPr>
          <w:rStyle w:val="71"/>
          <w:rFonts w:hint="eastAsia" w:ascii="宋体" w:hAnsi="宋体" w:eastAsia="宋体" w:cs="宋体"/>
          <w:bCs/>
          <w:color w:val="auto"/>
          <w:sz w:val="32"/>
          <w:szCs w:val="32"/>
          <w:highlight w:val="none"/>
          <w:lang w:val="zh-CN" w:eastAsia="zh-CN"/>
        </w:rPr>
        <w:fldChar w:fldCharType="end"/>
      </w:r>
    </w:p>
    <w:p w14:paraId="3FEF6C37">
      <w:pPr>
        <w:pStyle w:val="51"/>
        <w:tabs>
          <w:tab w:val="right" w:leader="dot" w:pos="9118"/>
        </w:tabs>
        <w:overflowPunct w:val="0"/>
        <w:snapToGrid w:val="0"/>
        <w:rPr>
          <w:rFonts w:hint="eastAsia" w:ascii="宋体" w:hAnsi="宋体" w:eastAsia="宋体"/>
          <w:smallCaps w:val="0"/>
          <w:color w:val="auto"/>
          <w:sz w:val="32"/>
          <w:szCs w:val="32"/>
          <w:highlight w:val="none"/>
          <w:lang w:val="en-US" w:eastAsia="zh-CN"/>
        </w:rPr>
      </w:pPr>
      <w:r>
        <w:rPr>
          <w:color w:val="auto"/>
          <w:highlight w:val="none"/>
        </w:rPr>
        <w:fldChar w:fldCharType="begin"/>
      </w:r>
      <w:r>
        <w:rPr>
          <w:color w:val="auto"/>
          <w:highlight w:val="none"/>
        </w:rPr>
        <w:instrText xml:space="preserve"> HYPERLINK \l "_Toc359856826" </w:instrText>
      </w:r>
      <w:r>
        <w:rPr>
          <w:color w:val="auto"/>
          <w:highlight w:val="none"/>
        </w:rPr>
        <w:fldChar w:fldCharType="separate"/>
      </w:r>
      <w:r>
        <w:rPr>
          <w:rStyle w:val="71"/>
          <w:rFonts w:hint="eastAsia" w:ascii="宋体" w:hAnsi="宋体" w:eastAsia="宋体" w:cs="宋体"/>
          <w:bCs/>
          <w:color w:val="auto"/>
          <w:sz w:val="32"/>
          <w:szCs w:val="32"/>
          <w:highlight w:val="none"/>
          <w:lang w:val="zh-CN" w:eastAsia="zh-CN"/>
        </w:rPr>
        <w:t>二、评标原则</w:t>
      </w:r>
      <w:r>
        <w:rPr>
          <w:rStyle w:val="71"/>
          <w:rFonts w:hint="eastAsia" w:ascii="宋体" w:hAnsi="宋体" w:eastAsia="宋体" w:cs="宋体"/>
          <w:bCs/>
          <w:color w:val="auto"/>
          <w:sz w:val="32"/>
          <w:szCs w:val="32"/>
          <w:highlight w:val="none"/>
          <w:lang w:val="zh-CN" w:eastAsia="zh-CN"/>
        </w:rPr>
        <w:fldChar w:fldCharType="end"/>
      </w:r>
    </w:p>
    <w:p w14:paraId="77069ECB">
      <w:pPr>
        <w:pStyle w:val="51"/>
        <w:tabs>
          <w:tab w:val="right" w:leader="dot" w:pos="9118"/>
        </w:tabs>
        <w:overflowPunct w:val="0"/>
        <w:snapToGrid w:val="0"/>
        <w:rPr>
          <w:rFonts w:hint="eastAsia" w:ascii="宋体" w:hAnsi="宋体" w:eastAsia="宋体"/>
          <w:smallCaps w:val="0"/>
          <w:color w:val="auto"/>
          <w:sz w:val="32"/>
          <w:szCs w:val="32"/>
          <w:highlight w:val="none"/>
          <w:lang w:val="en-US" w:eastAsia="zh-CN"/>
        </w:rPr>
      </w:pPr>
      <w:r>
        <w:rPr>
          <w:color w:val="auto"/>
          <w:highlight w:val="none"/>
        </w:rPr>
        <w:fldChar w:fldCharType="begin"/>
      </w:r>
      <w:r>
        <w:rPr>
          <w:color w:val="auto"/>
          <w:highlight w:val="none"/>
        </w:rPr>
        <w:instrText xml:space="preserve"> HYPERLINK \l "_Toc359856827" </w:instrText>
      </w:r>
      <w:r>
        <w:rPr>
          <w:color w:val="auto"/>
          <w:highlight w:val="none"/>
        </w:rPr>
        <w:fldChar w:fldCharType="separate"/>
      </w:r>
      <w:r>
        <w:rPr>
          <w:rStyle w:val="71"/>
          <w:rFonts w:hint="eastAsia" w:ascii="宋体" w:hAnsi="宋体" w:eastAsia="宋体" w:cs="宋体"/>
          <w:bCs/>
          <w:color w:val="auto"/>
          <w:sz w:val="32"/>
          <w:szCs w:val="32"/>
          <w:highlight w:val="none"/>
          <w:lang w:val="zh-CN" w:eastAsia="zh-CN"/>
        </w:rPr>
        <w:t>三、注意事项</w:t>
      </w:r>
      <w:r>
        <w:rPr>
          <w:rStyle w:val="71"/>
          <w:rFonts w:hint="eastAsia" w:ascii="宋体" w:hAnsi="宋体" w:eastAsia="宋体" w:cs="宋体"/>
          <w:bCs/>
          <w:color w:val="auto"/>
          <w:sz w:val="32"/>
          <w:szCs w:val="32"/>
          <w:highlight w:val="none"/>
          <w:lang w:val="zh-CN" w:eastAsia="zh-CN"/>
        </w:rPr>
        <w:fldChar w:fldCharType="end"/>
      </w:r>
    </w:p>
    <w:p w14:paraId="205BD73B">
      <w:pPr>
        <w:pStyle w:val="51"/>
        <w:tabs>
          <w:tab w:val="right" w:leader="dot" w:pos="9118"/>
        </w:tabs>
        <w:overflowPunct w:val="0"/>
        <w:snapToGrid w:val="0"/>
        <w:rPr>
          <w:rFonts w:hint="eastAsia" w:ascii="宋体" w:hAnsi="宋体" w:eastAsia="宋体"/>
          <w:smallCaps w:val="0"/>
          <w:color w:val="auto"/>
          <w:sz w:val="32"/>
          <w:szCs w:val="32"/>
          <w:highlight w:val="none"/>
          <w:lang w:val="en-US" w:eastAsia="zh-CN"/>
        </w:rPr>
      </w:pPr>
      <w:r>
        <w:rPr>
          <w:color w:val="auto"/>
          <w:highlight w:val="none"/>
        </w:rPr>
        <w:fldChar w:fldCharType="begin"/>
      </w:r>
      <w:r>
        <w:rPr>
          <w:color w:val="auto"/>
          <w:highlight w:val="none"/>
        </w:rPr>
        <w:instrText xml:space="preserve"> HYPERLINK \l "_Toc359856828" </w:instrText>
      </w:r>
      <w:r>
        <w:rPr>
          <w:color w:val="auto"/>
          <w:highlight w:val="none"/>
        </w:rPr>
        <w:fldChar w:fldCharType="separate"/>
      </w:r>
      <w:r>
        <w:rPr>
          <w:rStyle w:val="71"/>
          <w:rFonts w:hint="eastAsia" w:ascii="宋体" w:hAnsi="宋体" w:eastAsia="宋体" w:cs="宋体"/>
          <w:bCs/>
          <w:color w:val="auto"/>
          <w:sz w:val="32"/>
          <w:szCs w:val="32"/>
          <w:highlight w:val="none"/>
          <w:lang w:val="zh-CN" w:eastAsia="zh-CN"/>
        </w:rPr>
        <w:t>四、评分标准</w:t>
      </w:r>
      <w:r>
        <w:rPr>
          <w:rStyle w:val="71"/>
          <w:rFonts w:hint="eastAsia" w:ascii="宋体" w:hAnsi="宋体" w:eastAsia="宋体" w:cs="宋体"/>
          <w:bCs/>
          <w:color w:val="auto"/>
          <w:sz w:val="32"/>
          <w:szCs w:val="32"/>
          <w:highlight w:val="none"/>
          <w:lang w:val="zh-CN" w:eastAsia="zh-CN"/>
        </w:rPr>
        <w:fldChar w:fldCharType="end"/>
      </w:r>
    </w:p>
    <w:p w14:paraId="340B6892">
      <w:pPr>
        <w:pStyle w:val="51"/>
        <w:tabs>
          <w:tab w:val="right" w:leader="dot" w:pos="9118"/>
        </w:tabs>
        <w:overflowPunct w:val="0"/>
        <w:snapToGrid w:val="0"/>
        <w:rPr>
          <w:rStyle w:val="71"/>
          <w:rFonts w:hint="eastAsia" w:ascii="宋体" w:hAnsi="宋体" w:eastAsia="宋体" w:cs="宋体"/>
          <w:bCs/>
          <w:color w:val="auto"/>
          <w:sz w:val="32"/>
          <w:szCs w:val="32"/>
          <w:highlight w:val="none"/>
          <w:lang w:val="zh-CN" w:eastAsia="zh-CN"/>
        </w:rPr>
      </w:pPr>
      <w:r>
        <w:rPr>
          <w:rFonts w:hint="eastAsia" w:ascii="宋体" w:hAnsi="宋体" w:eastAsia="宋体" w:cs="宋体"/>
          <w:bCs/>
          <w:color w:val="auto"/>
          <w:sz w:val="32"/>
          <w:szCs w:val="32"/>
          <w:highlight w:val="none"/>
          <w:lang w:val="zh-CN" w:eastAsia="zh-CN"/>
        </w:rPr>
        <w:fldChar w:fldCharType="begin"/>
      </w:r>
      <w:r>
        <w:rPr>
          <w:rStyle w:val="71"/>
          <w:rFonts w:hint="eastAsia" w:ascii="宋体" w:hAnsi="宋体" w:eastAsia="宋体" w:cs="宋体"/>
          <w:bCs/>
          <w:color w:val="auto"/>
          <w:sz w:val="32"/>
          <w:szCs w:val="32"/>
          <w:highlight w:val="none"/>
          <w:lang w:val="zh-CN" w:eastAsia="zh-CN"/>
        </w:rPr>
        <w:instrText xml:space="preserve"> HYPERLINK  \l "开评标程序" </w:instrText>
      </w:r>
      <w:r>
        <w:rPr>
          <w:rFonts w:hint="eastAsia" w:ascii="宋体" w:hAnsi="宋体" w:eastAsia="宋体" w:cs="宋体"/>
          <w:bCs/>
          <w:color w:val="auto"/>
          <w:sz w:val="32"/>
          <w:szCs w:val="32"/>
          <w:highlight w:val="none"/>
          <w:lang w:val="zh-CN" w:eastAsia="zh-CN"/>
        </w:rPr>
        <w:fldChar w:fldCharType="separate"/>
      </w:r>
      <w:r>
        <w:rPr>
          <w:rStyle w:val="71"/>
          <w:rFonts w:hint="eastAsia" w:ascii="宋体" w:hAnsi="宋体" w:eastAsia="宋体" w:cs="宋体"/>
          <w:bCs/>
          <w:color w:val="auto"/>
          <w:sz w:val="32"/>
          <w:szCs w:val="32"/>
          <w:highlight w:val="none"/>
          <w:lang w:val="zh-CN" w:eastAsia="zh-CN"/>
        </w:rPr>
        <w:t>五、开评标程序</w:t>
      </w:r>
    </w:p>
    <w:p w14:paraId="20EAAFAC">
      <w:pPr>
        <w:pStyle w:val="51"/>
        <w:tabs>
          <w:tab w:val="right" w:leader="dot" w:pos="9118"/>
        </w:tabs>
        <w:overflowPunct w:val="0"/>
        <w:snapToGrid w:val="0"/>
        <w:ind w:left="0"/>
        <w:rPr>
          <w:rStyle w:val="71"/>
          <w:rFonts w:ascii="宋体" w:hAnsi="宋体" w:eastAsia="宋体" w:cs="宋体"/>
          <w:bCs/>
          <w:color w:val="auto"/>
          <w:sz w:val="32"/>
          <w:szCs w:val="32"/>
          <w:highlight w:val="none"/>
        </w:rPr>
      </w:pPr>
      <w:r>
        <w:rPr>
          <w:rStyle w:val="71"/>
          <w:rFonts w:hint="eastAsia" w:ascii="宋体" w:hAnsi="宋体" w:eastAsia="宋体" w:cs="宋体"/>
          <w:bCs/>
          <w:color w:val="auto"/>
          <w:sz w:val="32"/>
          <w:szCs w:val="32"/>
          <w:highlight w:val="none"/>
        </w:rPr>
        <w:t>第六章、合同</w:t>
      </w:r>
    </w:p>
    <w:p w14:paraId="7E101794">
      <w:pPr>
        <w:overflowPunct w:val="0"/>
        <w:snapToGrid w:val="0"/>
        <w:ind w:firstLine="3000"/>
        <w:jc w:val="both"/>
        <w:outlineLvl w:val="0"/>
        <w:rPr>
          <w:rFonts w:hint="eastAsia" w:ascii="宋体" w:hAnsi="宋体" w:cs="宋体"/>
          <w:b/>
          <w:color w:val="auto"/>
          <w:sz w:val="32"/>
          <w:szCs w:val="32"/>
          <w:highlight w:val="none"/>
        </w:rPr>
      </w:pPr>
      <w:r>
        <w:rPr>
          <w:rFonts w:hint="eastAsia" w:ascii="宋体" w:hAnsi="宋体" w:cs="宋体"/>
          <w:bCs/>
          <w:smallCaps/>
          <w:color w:val="auto"/>
          <w:sz w:val="32"/>
          <w:szCs w:val="32"/>
          <w:highlight w:val="none"/>
          <w:lang w:val="zh-CN" w:eastAsia="zh-CN"/>
        </w:rPr>
        <w:fldChar w:fldCharType="end"/>
      </w:r>
      <w:r>
        <w:rPr>
          <w:rFonts w:hint="eastAsia" w:ascii="宋体" w:hAnsi="宋体" w:cs="宋体"/>
          <w:color w:val="auto"/>
          <w:sz w:val="32"/>
          <w:szCs w:val="32"/>
          <w:highlight w:val="none"/>
        </w:rPr>
        <w:fldChar w:fldCharType="end"/>
      </w:r>
      <w:bookmarkEnd w:id="0"/>
      <w:bookmarkEnd w:id="1"/>
      <w:bookmarkEnd w:id="2"/>
      <w:bookmarkStart w:id="11" w:name="_Toc354491895"/>
      <w:bookmarkStart w:id="12" w:name="_Toc356371429"/>
      <w:bookmarkStart w:id="13" w:name="_Toc359856795"/>
      <w:r>
        <w:rPr>
          <w:rFonts w:hint="eastAsia" w:ascii="宋体" w:hAnsi="宋体" w:cs="宋体"/>
          <w:color w:val="auto"/>
          <w:sz w:val="28"/>
          <w:szCs w:val="28"/>
          <w:highlight w:val="none"/>
        </w:rPr>
        <w:br w:type="page"/>
      </w:r>
      <w:r>
        <w:rPr>
          <w:rFonts w:hint="eastAsia" w:ascii="宋体" w:hAnsi="宋体" w:cs="宋体"/>
          <w:b/>
          <w:color w:val="auto"/>
          <w:sz w:val="32"/>
          <w:szCs w:val="32"/>
          <w:highlight w:val="none"/>
        </w:rPr>
        <w:t xml:space="preserve">第一章  </w:t>
      </w:r>
      <w:bookmarkEnd w:id="11"/>
      <w:r>
        <w:rPr>
          <w:rFonts w:hint="eastAsia" w:ascii="宋体" w:hAnsi="宋体" w:cs="宋体"/>
          <w:b/>
          <w:color w:val="auto"/>
          <w:sz w:val="32"/>
          <w:szCs w:val="32"/>
          <w:highlight w:val="none"/>
        </w:rPr>
        <w:t>招标公告</w:t>
      </w:r>
      <w:bookmarkEnd w:id="12"/>
      <w:bookmarkEnd w:id="13"/>
    </w:p>
    <w:p w14:paraId="13117B80">
      <w:pPr>
        <w:snapToGrid w:val="0"/>
        <w:jc w:val="center"/>
        <w:outlineLvl w:val="0"/>
        <w:rPr>
          <w:rFonts w:hint="eastAsia" w:ascii="宋体" w:hAnsi="宋体" w:cs="宋体"/>
          <w:b/>
          <w:color w:val="auto"/>
          <w:sz w:val="28"/>
          <w:szCs w:val="28"/>
          <w:highlight w:val="none"/>
        </w:rPr>
      </w:pPr>
    </w:p>
    <w:p w14:paraId="772FB9A9">
      <w:pPr>
        <w:snapToGrid w:val="0"/>
        <w:spacing w:line="38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根据《中华人民共和国政府采购法》、《中华人民共和国政府采购法实施条例》、《政府采购货物和服务招标投标管理办法》等规定，浙江富力诚欣工程顾问有限公司受桐乡市园林市政管理服务中心委托，就下列项目进行公开招标采购，欢迎提供本项目货物、服务的供应商参加。</w:t>
      </w:r>
    </w:p>
    <w:p w14:paraId="72F83896">
      <w:pPr>
        <w:numPr>
          <w:ilvl w:val="0"/>
          <w:numId w:val="13"/>
        </w:numPr>
        <w:snapToGrid w:val="0"/>
        <w:spacing w:line="380" w:lineRule="exact"/>
        <w:rPr>
          <w:rFonts w:hint="eastAsia" w:ascii="宋体" w:hAnsi="宋体"/>
          <w:color w:val="auto"/>
          <w:sz w:val="28"/>
          <w:szCs w:val="28"/>
          <w:highlight w:val="none"/>
        </w:rPr>
      </w:pPr>
      <w:r>
        <w:rPr>
          <w:rFonts w:hint="eastAsia" w:ascii="宋体" w:hAnsi="宋体"/>
          <w:color w:val="auto"/>
          <w:sz w:val="28"/>
          <w:szCs w:val="28"/>
          <w:highlight w:val="none"/>
        </w:rPr>
        <w:t>项目编号：</w:t>
      </w:r>
      <w:r>
        <w:rPr>
          <w:rFonts w:hint="eastAsia" w:ascii="宋体" w:hAnsi="宋体"/>
          <w:color w:val="auto"/>
          <w:sz w:val="28"/>
          <w:szCs w:val="28"/>
          <w:highlight w:val="none"/>
          <w:lang w:eastAsia="zh-CN"/>
        </w:rPr>
        <w:t>FLCX2025-24Z</w:t>
      </w:r>
    </w:p>
    <w:p w14:paraId="395E96AE">
      <w:pPr>
        <w:numPr>
          <w:ilvl w:val="0"/>
          <w:numId w:val="13"/>
        </w:numPr>
        <w:snapToGrid w:val="0"/>
        <w:spacing w:line="380" w:lineRule="exact"/>
        <w:rPr>
          <w:rFonts w:hint="eastAsia" w:ascii="宋体" w:hAnsi="宋体"/>
          <w:color w:val="auto"/>
          <w:sz w:val="28"/>
          <w:szCs w:val="28"/>
          <w:highlight w:val="none"/>
        </w:rPr>
      </w:pPr>
      <w:r>
        <w:rPr>
          <w:rFonts w:hint="eastAsia" w:ascii="宋体" w:hAnsi="宋体"/>
          <w:color w:val="auto"/>
          <w:sz w:val="28"/>
          <w:szCs w:val="28"/>
          <w:highlight w:val="none"/>
        </w:rPr>
        <w:t>招标方式：公开招标。</w:t>
      </w:r>
    </w:p>
    <w:p w14:paraId="4BC8E52B">
      <w:pPr>
        <w:numPr>
          <w:ilvl w:val="0"/>
          <w:numId w:val="13"/>
        </w:numPr>
        <w:snapToGrid w:val="0"/>
        <w:spacing w:line="380" w:lineRule="exact"/>
        <w:rPr>
          <w:rFonts w:hint="eastAsia" w:ascii="宋体" w:hAnsi="宋体"/>
          <w:color w:val="auto"/>
          <w:sz w:val="28"/>
          <w:szCs w:val="28"/>
          <w:highlight w:val="none"/>
        </w:rPr>
      </w:pPr>
      <w:r>
        <w:rPr>
          <w:rFonts w:hint="eastAsia" w:ascii="宋体" w:hAnsi="宋体"/>
          <w:color w:val="auto"/>
          <w:sz w:val="28"/>
          <w:szCs w:val="28"/>
          <w:highlight w:val="none"/>
        </w:rPr>
        <w:t>招标内容：桐乡市市区202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年桥梁检测服务，预算</w:t>
      </w:r>
      <w:r>
        <w:rPr>
          <w:rFonts w:hint="eastAsia" w:ascii="宋体" w:hAnsi="宋体"/>
          <w:color w:val="auto"/>
          <w:sz w:val="28"/>
          <w:szCs w:val="28"/>
          <w:highlight w:val="none"/>
          <w:lang w:val="en-US" w:eastAsia="zh-CN"/>
        </w:rPr>
        <w:t>50</w:t>
      </w:r>
      <w:r>
        <w:rPr>
          <w:rFonts w:hint="eastAsia" w:ascii="宋体" w:hAnsi="宋体"/>
          <w:color w:val="auto"/>
          <w:sz w:val="28"/>
          <w:szCs w:val="28"/>
          <w:highlight w:val="none"/>
        </w:rPr>
        <w:t>万元(具体见招标文件第三章)。</w:t>
      </w:r>
    </w:p>
    <w:p w14:paraId="677C66D3">
      <w:pPr>
        <w:numPr>
          <w:ilvl w:val="0"/>
          <w:numId w:val="13"/>
        </w:numPr>
        <w:snapToGrid w:val="0"/>
        <w:spacing w:line="380" w:lineRule="exact"/>
        <w:rPr>
          <w:rFonts w:hint="eastAsia" w:ascii="宋体" w:hAnsi="宋体"/>
          <w:b/>
          <w:color w:val="auto"/>
          <w:sz w:val="28"/>
          <w:szCs w:val="28"/>
          <w:highlight w:val="none"/>
        </w:rPr>
      </w:pPr>
      <w:r>
        <w:rPr>
          <w:rFonts w:hint="eastAsia" w:ascii="宋体" w:hAnsi="宋体"/>
          <w:b/>
          <w:color w:val="auto"/>
          <w:sz w:val="28"/>
          <w:szCs w:val="28"/>
          <w:highlight w:val="none"/>
        </w:rPr>
        <w:t>投标人资格要求:</w:t>
      </w:r>
    </w:p>
    <w:p w14:paraId="71B0B0CE">
      <w:pPr>
        <w:numPr>
          <w:ilvl w:val="1"/>
          <w:numId w:val="13"/>
        </w:numPr>
        <w:snapToGrid w:val="0"/>
        <w:spacing w:line="380" w:lineRule="exact"/>
        <w:rPr>
          <w:rFonts w:hint="eastAsia" w:ascii="宋体" w:hAnsi="宋体"/>
          <w:b/>
          <w:color w:val="auto"/>
          <w:sz w:val="28"/>
          <w:szCs w:val="28"/>
          <w:highlight w:val="none"/>
        </w:rPr>
      </w:pPr>
      <w:r>
        <w:rPr>
          <w:rFonts w:hint="eastAsia" w:ascii="宋体" w:hAnsi="宋体"/>
          <w:b/>
          <w:color w:val="auto"/>
          <w:sz w:val="28"/>
          <w:szCs w:val="28"/>
          <w:highlight w:val="none"/>
        </w:rPr>
        <w:t>符合《中华人民共和国政府采购法》第二十二条要求：</w:t>
      </w:r>
    </w:p>
    <w:p w14:paraId="58CECD3D">
      <w:pPr>
        <w:snapToGrid w:val="0"/>
        <w:spacing w:line="380" w:lineRule="exact"/>
        <w:ind w:left="840"/>
        <w:rPr>
          <w:rFonts w:hint="eastAsia" w:ascii="宋体" w:hAnsi="宋体"/>
          <w:b/>
          <w:color w:val="auto"/>
          <w:sz w:val="28"/>
          <w:szCs w:val="28"/>
          <w:highlight w:val="none"/>
        </w:rPr>
      </w:pPr>
      <w:r>
        <w:rPr>
          <w:rFonts w:hint="eastAsia" w:ascii="宋体" w:hAnsi="宋体"/>
          <w:b/>
          <w:color w:val="auto"/>
          <w:sz w:val="28"/>
          <w:szCs w:val="28"/>
          <w:highlight w:val="none"/>
        </w:rPr>
        <w:t>（一）具有独立承担民事责任的能力；</w:t>
      </w:r>
    </w:p>
    <w:p w14:paraId="7E15C4B2">
      <w:pPr>
        <w:snapToGrid w:val="0"/>
        <w:spacing w:line="380" w:lineRule="exact"/>
        <w:ind w:left="840"/>
        <w:rPr>
          <w:rFonts w:hint="eastAsia" w:ascii="宋体" w:hAnsi="宋体"/>
          <w:b/>
          <w:color w:val="auto"/>
          <w:sz w:val="28"/>
          <w:szCs w:val="28"/>
          <w:highlight w:val="none"/>
        </w:rPr>
      </w:pPr>
      <w:r>
        <w:rPr>
          <w:rFonts w:hint="eastAsia" w:ascii="宋体" w:hAnsi="宋体"/>
          <w:b/>
          <w:color w:val="auto"/>
          <w:sz w:val="28"/>
          <w:szCs w:val="28"/>
          <w:highlight w:val="none"/>
        </w:rPr>
        <w:t>（二）具有良好的商业信誉和健全的财务会计制度；</w:t>
      </w:r>
    </w:p>
    <w:p w14:paraId="372214C2">
      <w:pPr>
        <w:snapToGrid w:val="0"/>
        <w:spacing w:line="380" w:lineRule="exact"/>
        <w:ind w:left="840"/>
        <w:rPr>
          <w:rFonts w:hint="eastAsia" w:ascii="宋体" w:hAnsi="宋体"/>
          <w:b/>
          <w:color w:val="auto"/>
          <w:sz w:val="28"/>
          <w:szCs w:val="28"/>
          <w:highlight w:val="none"/>
        </w:rPr>
      </w:pPr>
      <w:r>
        <w:rPr>
          <w:rFonts w:hint="eastAsia" w:ascii="宋体" w:hAnsi="宋体"/>
          <w:b/>
          <w:color w:val="auto"/>
          <w:sz w:val="28"/>
          <w:szCs w:val="28"/>
          <w:highlight w:val="none"/>
        </w:rPr>
        <w:t>（三）具有履行合同所必需的设备和专业技术能力；</w:t>
      </w:r>
    </w:p>
    <w:p w14:paraId="4C95EE7B">
      <w:pPr>
        <w:snapToGrid w:val="0"/>
        <w:spacing w:line="380" w:lineRule="exact"/>
        <w:ind w:left="840"/>
        <w:rPr>
          <w:rFonts w:hint="eastAsia" w:ascii="宋体" w:hAnsi="宋体"/>
          <w:b/>
          <w:color w:val="auto"/>
          <w:sz w:val="28"/>
          <w:szCs w:val="28"/>
          <w:highlight w:val="none"/>
        </w:rPr>
      </w:pPr>
      <w:r>
        <w:rPr>
          <w:rFonts w:hint="eastAsia" w:ascii="宋体" w:hAnsi="宋体"/>
          <w:b/>
          <w:color w:val="auto"/>
          <w:sz w:val="28"/>
          <w:szCs w:val="28"/>
          <w:highlight w:val="none"/>
        </w:rPr>
        <w:t>（四）有依法缴纳税收和社会保障资金的良好记录；</w:t>
      </w:r>
    </w:p>
    <w:p w14:paraId="116259AD">
      <w:pPr>
        <w:snapToGrid w:val="0"/>
        <w:spacing w:line="380" w:lineRule="exact"/>
        <w:ind w:left="840"/>
        <w:rPr>
          <w:rFonts w:hint="eastAsia" w:ascii="宋体" w:hAnsi="宋体"/>
          <w:b/>
          <w:color w:val="auto"/>
          <w:sz w:val="28"/>
          <w:szCs w:val="28"/>
          <w:highlight w:val="none"/>
        </w:rPr>
      </w:pPr>
      <w:r>
        <w:rPr>
          <w:rFonts w:hint="eastAsia" w:ascii="宋体" w:hAnsi="宋体"/>
          <w:b/>
          <w:color w:val="auto"/>
          <w:sz w:val="28"/>
          <w:szCs w:val="28"/>
          <w:highlight w:val="none"/>
        </w:rPr>
        <w:t>（五）参加政府采购活动前三年内，在经营活动中没有重大违法记录；</w:t>
      </w:r>
    </w:p>
    <w:p w14:paraId="21712A0F">
      <w:pPr>
        <w:snapToGrid w:val="0"/>
        <w:spacing w:line="380" w:lineRule="exact"/>
        <w:ind w:left="840"/>
        <w:rPr>
          <w:rFonts w:hint="eastAsia" w:ascii="宋体" w:hAnsi="宋体"/>
          <w:b/>
          <w:color w:val="auto"/>
          <w:sz w:val="28"/>
          <w:szCs w:val="28"/>
          <w:highlight w:val="none"/>
        </w:rPr>
      </w:pPr>
      <w:r>
        <w:rPr>
          <w:rFonts w:hint="eastAsia" w:ascii="宋体" w:hAnsi="宋体"/>
          <w:b/>
          <w:color w:val="auto"/>
          <w:sz w:val="28"/>
          <w:szCs w:val="28"/>
          <w:highlight w:val="none"/>
        </w:rPr>
        <w:t>（六）法律、行政法规规定的其他条件；</w:t>
      </w:r>
    </w:p>
    <w:p w14:paraId="1F4BFFA9">
      <w:pPr>
        <w:numPr>
          <w:ilvl w:val="1"/>
          <w:numId w:val="13"/>
        </w:numPr>
        <w:snapToGrid w:val="0"/>
        <w:spacing w:line="380" w:lineRule="exact"/>
        <w:rPr>
          <w:rFonts w:hint="eastAsia" w:ascii="宋体" w:hAnsi="宋体"/>
          <w:b/>
          <w:color w:val="auto"/>
          <w:sz w:val="28"/>
          <w:szCs w:val="28"/>
          <w:highlight w:val="none"/>
        </w:rPr>
      </w:pPr>
      <w:r>
        <w:rPr>
          <w:rFonts w:hint="eastAsia" w:ascii="宋体" w:hAnsi="宋体"/>
          <w:b/>
          <w:color w:val="auto"/>
          <w:sz w:val="28"/>
          <w:szCs w:val="28"/>
          <w:highlight w:val="none"/>
        </w:rPr>
        <w:t>金融、保险、通讯等特定行业的全国性企业所设立的区域性分支机构，以及个体工商户、个人独资企业、合伙企业投标的，应符合浙财采监【2013】24号《关于规范政府采购供应商资格设定及资格审查的通知》第六条规定；</w:t>
      </w:r>
    </w:p>
    <w:p w14:paraId="3E37D429">
      <w:pPr>
        <w:numPr>
          <w:ilvl w:val="1"/>
          <w:numId w:val="13"/>
        </w:numPr>
        <w:snapToGrid w:val="0"/>
        <w:spacing w:line="380" w:lineRule="exact"/>
        <w:rPr>
          <w:rFonts w:hint="eastAsia" w:ascii="宋体" w:hAnsi="宋体"/>
          <w:b/>
          <w:color w:val="auto"/>
          <w:sz w:val="28"/>
          <w:szCs w:val="28"/>
          <w:highlight w:val="none"/>
        </w:rPr>
      </w:pPr>
      <w:r>
        <w:rPr>
          <w:rFonts w:hint="eastAsia" w:ascii="宋体" w:hAnsi="宋体"/>
          <w:b/>
          <w:color w:val="auto"/>
          <w:sz w:val="28"/>
          <w:szCs w:val="28"/>
          <w:highlight w:val="none"/>
        </w:rPr>
        <w:t>未被列入“信用中国”网站(www.creditchina.gov.cn)和中国政府采购网(www.ccgp.gov.cn)渠道的信用记录失信被执行人、重大税收违法案件当事人名单、政府采购严重违法失信行为记录名单；</w:t>
      </w:r>
    </w:p>
    <w:p w14:paraId="5AB9AABA">
      <w:pPr>
        <w:numPr>
          <w:ilvl w:val="1"/>
          <w:numId w:val="13"/>
        </w:numPr>
        <w:snapToGrid w:val="0"/>
        <w:spacing w:line="380" w:lineRule="exact"/>
        <w:rPr>
          <w:rFonts w:hint="eastAsia" w:ascii="宋体" w:hAnsi="宋体"/>
          <w:b/>
          <w:color w:val="auto"/>
          <w:sz w:val="28"/>
          <w:szCs w:val="28"/>
          <w:highlight w:val="none"/>
        </w:rPr>
      </w:pPr>
      <w:r>
        <w:rPr>
          <w:rFonts w:hint="eastAsia" w:ascii="宋体" w:hAnsi="宋体"/>
          <w:b/>
          <w:color w:val="auto"/>
          <w:sz w:val="28"/>
          <w:szCs w:val="28"/>
          <w:highlight w:val="none"/>
        </w:rPr>
        <w:t>本项目仅面向中小微企业</w:t>
      </w:r>
      <w:r>
        <w:rPr>
          <w:rFonts w:hint="eastAsia" w:ascii="宋体" w:hAnsi="宋体"/>
          <w:b/>
          <w:color w:val="auto"/>
          <w:sz w:val="28"/>
          <w:szCs w:val="28"/>
          <w:highlight w:val="none"/>
          <w:lang w:eastAsia="zh-CN"/>
        </w:rPr>
        <w:t>采购</w:t>
      </w:r>
      <w:r>
        <w:rPr>
          <w:rFonts w:hint="eastAsia" w:ascii="宋体" w:hAnsi="宋体"/>
          <w:b/>
          <w:color w:val="auto"/>
          <w:sz w:val="28"/>
          <w:szCs w:val="28"/>
          <w:highlight w:val="none"/>
        </w:rPr>
        <w:t>；</w:t>
      </w:r>
    </w:p>
    <w:p w14:paraId="7F65D4C4">
      <w:pPr>
        <w:numPr>
          <w:ilvl w:val="1"/>
          <w:numId w:val="13"/>
        </w:numPr>
        <w:snapToGrid w:val="0"/>
        <w:spacing w:line="380" w:lineRule="exact"/>
        <w:rPr>
          <w:rFonts w:hint="eastAsia" w:ascii="宋体" w:hAnsi="宋体"/>
          <w:b/>
          <w:color w:val="auto"/>
          <w:sz w:val="28"/>
          <w:szCs w:val="28"/>
          <w:highlight w:val="none"/>
        </w:rPr>
      </w:pPr>
      <w:r>
        <w:rPr>
          <w:rFonts w:hint="eastAsia" w:ascii="宋体" w:hAnsi="宋体"/>
          <w:b/>
          <w:color w:val="auto"/>
          <w:sz w:val="28"/>
          <w:szCs w:val="28"/>
          <w:highlight w:val="none"/>
        </w:rPr>
        <w:t>具有有效的建设工程质量检测机构资质证书，且资质类别需包含市政桥梁检测内容；</w:t>
      </w:r>
    </w:p>
    <w:p w14:paraId="15C6F583">
      <w:pPr>
        <w:numPr>
          <w:ilvl w:val="1"/>
          <w:numId w:val="13"/>
        </w:numPr>
        <w:snapToGrid w:val="0"/>
        <w:spacing w:line="380" w:lineRule="exact"/>
        <w:rPr>
          <w:rFonts w:hint="eastAsia" w:ascii="宋体" w:hAnsi="宋体"/>
          <w:b/>
          <w:color w:val="auto"/>
          <w:sz w:val="28"/>
          <w:szCs w:val="28"/>
          <w:highlight w:val="none"/>
        </w:rPr>
      </w:pPr>
      <w:r>
        <w:rPr>
          <w:rFonts w:hint="eastAsia" w:ascii="宋体" w:hAnsi="宋体"/>
          <w:b/>
          <w:color w:val="auto"/>
          <w:sz w:val="28"/>
          <w:szCs w:val="28"/>
          <w:highlight w:val="none"/>
        </w:rPr>
        <w:t>具有有效的省级及以上计量监督局颁发的计量认证证书；</w:t>
      </w:r>
    </w:p>
    <w:p w14:paraId="3A62ACAA">
      <w:pPr>
        <w:numPr>
          <w:ilvl w:val="1"/>
          <w:numId w:val="13"/>
        </w:numPr>
        <w:snapToGrid w:val="0"/>
        <w:spacing w:line="380" w:lineRule="exact"/>
        <w:rPr>
          <w:rFonts w:hint="eastAsia" w:ascii="宋体" w:hAnsi="宋体"/>
          <w:b/>
          <w:color w:val="auto"/>
          <w:sz w:val="28"/>
          <w:szCs w:val="28"/>
          <w:highlight w:val="none"/>
        </w:rPr>
      </w:pPr>
      <w:r>
        <w:rPr>
          <w:rFonts w:hint="eastAsia" w:ascii="宋体" w:hAnsi="宋体"/>
          <w:b/>
          <w:color w:val="auto"/>
          <w:sz w:val="28"/>
          <w:szCs w:val="28"/>
          <w:highlight w:val="none"/>
        </w:rPr>
        <w:t>本项目不接受联合体投标。</w:t>
      </w:r>
    </w:p>
    <w:p w14:paraId="659B3F4F">
      <w:pPr>
        <w:numPr>
          <w:ilvl w:val="0"/>
          <w:numId w:val="13"/>
        </w:numPr>
        <w:snapToGrid w:val="0"/>
        <w:spacing w:line="380" w:lineRule="exact"/>
        <w:rPr>
          <w:rFonts w:hint="eastAsia" w:ascii="宋体" w:hAnsi="宋体"/>
          <w:color w:val="auto"/>
          <w:sz w:val="28"/>
          <w:szCs w:val="28"/>
          <w:highlight w:val="none"/>
        </w:rPr>
      </w:pPr>
      <w:r>
        <w:rPr>
          <w:rFonts w:hint="eastAsia" w:ascii="宋体" w:hAnsi="宋体"/>
          <w:color w:val="auto"/>
          <w:sz w:val="28"/>
          <w:szCs w:val="28"/>
          <w:highlight w:val="none"/>
        </w:rPr>
        <w:t>投标报名：</w:t>
      </w:r>
    </w:p>
    <w:p w14:paraId="478CE118">
      <w:pPr>
        <w:numPr>
          <w:ilvl w:val="1"/>
          <w:numId w:val="13"/>
        </w:numPr>
        <w:snapToGrid w:val="0"/>
        <w:spacing w:line="380" w:lineRule="exact"/>
        <w:ind w:left="426" w:firstLine="0"/>
        <w:rPr>
          <w:rFonts w:hint="eastAsia" w:ascii="宋体" w:hAnsi="宋体"/>
          <w:color w:val="auto"/>
          <w:sz w:val="28"/>
          <w:szCs w:val="28"/>
          <w:highlight w:val="none"/>
        </w:rPr>
      </w:pPr>
      <w:r>
        <w:rPr>
          <w:rFonts w:hint="eastAsia" w:ascii="宋体" w:hAnsi="宋体"/>
          <w:color w:val="auto"/>
          <w:sz w:val="28"/>
          <w:szCs w:val="28"/>
          <w:highlight w:val="none"/>
        </w:rPr>
        <w:t>报名及获取招标文件时间：202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6</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23</w:t>
      </w:r>
      <w:r>
        <w:rPr>
          <w:rFonts w:hint="eastAsia" w:ascii="宋体" w:hAnsi="宋体"/>
          <w:color w:val="auto"/>
          <w:sz w:val="28"/>
          <w:szCs w:val="28"/>
          <w:highlight w:val="none"/>
        </w:rPr>
        <w:t>日至202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14</w:t>
      </w:r>
      <w:r>
        <w:rPr>
          <w:rFonts w:hint="eastAsia" w:ascii="宋体" w:hAnsi="宋体"/>
          <w:color w:val="auto"/>
          <w:sz w:val="28"/>
          <w:szCs w:val="28"/>
          <w:highlight w:val="none"/>
        </w:rPr>
        <w:t>日（报名时间截止后至投标截止时间前潜在投标人仍可获取招标文件）；</w:t>
      </w:r>
    </w:p>
    <w:p w14:paraId="5CBDE139">
      <w:pPr>
        <w:numPr>
          <w:ilvl w:val="1"/>
          <w:numId w:val="13"/>
        </w:numPr>
        <w:snapToGrid w:val="0"/>
        <w:spacing w:line="380" w:lineRule="exact"/>
        <w:ind w:left="426" w:firstLine="0"/>
        <w:rPr>
          <w:rFonts w:hint="eastAsia" w:ascii="宋体" w:hAnsi="宋体"/>
          <w:color w:val="auto"/>
          <w:sz w:val="28"/>
          <w:szCs w:val="28"/>
          <w:highlight w:val="none"/>
        </w:rPr>
      </w:pPr>
      <w:r>
        <w:rPr>
          <w:rFonts w:hint="eastAsia" w:ascii="宋体" w:hAnsi="宋体"/>
          <w:color w:val="auto"/>
          <w:sz w:val="28"/>
          <w:szCs w:val="28"/>
          <w:highlight w:val="none"/>
        </w:rPr>
        <w:t>报名方式：本项目接受</w:t>
      </w:r>
      <w:r>
        <w:rPr>
          <w:rFonts w:hint="eastAsia" w:ascii="宋体" w:hAnsi="宋体"/>
          <w:bCs/>
          <w:color w:val="auto"/>
          <w:sz w:val="28"/>
          <w:szCs w:val="28"/>
          <w:highlight w:val="none"/>
        </w:rPr>
        <w:t>“政采云”平台</w:t>
      </w:r>
      <w:r>
        <w:rPr>
          <w:rFonts w:hint="eastAsia" w:ascii="宋体" w:hAnsi="宋体"/>
          <w:color w:val="auto"/>
          <w:sz w:val="28"/>
          <w:szCs w:val="28"/>
          <w:highlight w:val="none"/>
        </w:rPr>
        <w:t>网上报名；</w:t>
      </w:r>
    </w:p>
    <w:p w14:paraId="533A97A4">
      <w:pPr>
        <w:numPr>
          <w:ilvl w:val="1"/>
          <w:numId w:val="13"/>
        </w:numPr>
        <w:snapToGrid w:val="0"/>
        <w:spacing w:line="380" w:lineRule="exact"/>
        <w:ind w:left="426" w:firstLine="0"/>
        <w:rPr>
          <w:rFonts w:hint="eastAsia" w:ascii="宋体" w:hAnsi="宋体"/>
          <w:color w:val="auto"/>
          <w:sz w:val="28"/>
          <w:szCs w:val="28"/>
          <w:highlight w:val="none"/>
        </w:rPr>
      </w:pPr>
      <w:r>
        <w:rPr>
          <w:rFonts w:hint="eastAsia" w:ascii="宋体" w:hAnsi="宋体"/>
          <w:color w:val="auto"/>
          <w:sz w:val="28"/>
          <w:szCs w:val="28"/>
          <w:highlight w:val="none"/>
        </w:rPr>
        <w:t>网上报名地址：浙江政府采购网</w:t>
      </w:r>
      <w:r>
        <w:rPr>
          <w:rFonts w:ascii="宋体" w:hAnsi="宋体"/>
          <w:color w:val="auto"/>
          <w:sz w:val="28"/>
          <w:szCs w:val="28"/>
          <w:highlight w:val="none"/>
        </w:rPr>
        <w:t>https://login.zcygov.cn/user-login/#/login</w:t>
      </w:r>
      <w:r>
        <w:rPr>
          <w:rFonts w:hint="eastAsia" w:ascii="宋体" w:hAnsi="宋体"/>
          <w:color w:val="auto"/>
          <w:sz w:val="28"/>
          <w:szCs w:val="28"/>
          <w:highlight w:val="none"/>
        </w:rPr>
        <w:t>（用政采云注册帐号、密码进行系统登录后申请获取招标文件，如果“已申请”标签页显示状态为“审核通过”即为报名成功）。</w:t>
      </w:r>
    </w:p>
    <w:p w14:paraId="2F9B6CAF">
      <w:pPr>
        <w:numPr>
          <w:ilvl w:val="0"/>
          <w:numId w:val="13"/>
        </w:numPr>
        <w:snapToGrid w:val="0"/>
        <w:spacing w:line="380" w:lineRule="exact"/>
        <w:rPr>
          <w:rFonts w:hint="eastAsia" w:ascii="宋体" w:hAnsi="宋体"/>
          <w:color w:val="auto"/>
          <w:sz w:val="28"/>
          <w:szCs w:val="28"/>
          <w:highlight w:val="none"/>
        </w:rPr>
      </w:pPr>
      <w:r>
        <w:rPr>
          <w:rFonts w:hint="eastAsia" w:ascii="宋体" w:hAnsi="宋体"/>
          <w:color w:val="auto"/>
          <w:sz w:val="28"/>
          <w:szCs w:val="28"/>
          <w:highlight w:val="none"/>
        </w:rPr>
        <w:t>招标文件的获取途径及供应商注册：</w:t>
      </w:r>
    </w:p>
    <w:p w14:paraId="2C78DE37">
      <w:pPr>
        <w:snapToGrid w:val="0"/>
        <w:spacing w:line="380" w:lineRule="exact"/>
        <w:ind w:left="426"/>
        <w:rPr>
          <w:rFonts w:ascii="宋体" w:hAnsi="宋体"/>
          <w:color w:val="auto"/>
          <w:sz w:val="28"/>
          <w:szCs w:val="28"/>
          <w:highlight w:val="none"/>
        </w:rPr>
      </w:pPr>
      <w:r>
        <w:rPr>
          <w:rFonts w:hint="eastAsia" w:ascii="宋体" w:hAnsi="宋体"/>
          <w:color w:val="auto"/>
          <w:sz w:val="28"/>
          <w:szCs w:val="28"/>
          <w:highlight w:val="none"/>
        </w:rPr>
        <w:t>1.招标文件的获取网址：浙江政府采购网　</w:t>
      </w:r>
      <w:r>
        <w:rPr>
          <w:rFonts w:ascii="宋体" w:hAnsi="宋体"/>
          <w:color w:val="auto"/>
          <w:sz w:val="28"/>
          <w:szCs w:val="28"/>
          <w:highlight w:val="none"/>
        </w:rPr>
        <w:t>https://login.zcygov.cn/user-login/#/login</w:t>
      </w:r>
      <w:r>
        <w:rPr>
          <w:rFonts w:hint="eastAsia" w:ascii="宋体" w:hAnsi="宋体"/>
          <w:color w:val="auto"/>
          <w:sz w:val="28"/>
          <w:szCs w:val="28"/>
          <w:highlight w:val="none"/>
        </w:rPr>
        <w:t>（用政采云注册帐号、密码进行系统登录后申请获取招标文件。获取路径：用户中心——项目采购——获取采购文件管理。）</w:t>
      </w:r>
    </w:p>
    <w:p w14:paraId="54E126A7">
      <w:pPr>
        <w:snapToGrid w:val="0"/>
        <w:spacing w:line="380" w:lineRule="exact"/>
        <w:ind w:left="426"/>
        <w:rPr>
          <w:rFonts w:hint="eastAsia" w:ascii="宋体" w:hAnsi="宋体"/>
          <w:color w:val="auto"/>
          <w:sz w:val="28"/>
          <w:szCs w:val="28"/>
          <w:highlight w:val="none"/>
        </w:rPr>
      </w:pPr>
      <w:r>
        <w:rPr>
          <w:rFonts w:hint="eastAsia" w:ascii="宋体" w:hAnsi="宋体"/>
          <w:color w:val="auto"/>
          <w:sz w:val="28"/>
          <w:szCs w:val="28"/>
          <w:highlight w:val="none"/>
        </w:rPr>
        <w:t xml:space="preserve">2.注册网址：浙江政府采购网 </w:t>
      </w:r>
      <w:r>
        <w:rPr>
          <w:rFonts w:ascii="宋体" w:hAnsi="宋体"/>
          <w:color w:val="auto"/>
          <w:sz w:val="28"/>
          <w:szCs w:val="28"/>
          <w:highlight w:val="none"/>
        </w:rPr>
        <w:t>https://middle.zcygov.cn/v-settle-front/registry</w:t>
      </w:r>
    </w:p>
    <w:p w14:paraId="74A8828D">
      <w:pPr>
        <w:snapToGrid w:val="0"/>
        <w:spacing w:line="380" w:lineRule="exact"/>
        <w:ind w:left="426"/>
        <w:rPr>
          <w:rFonts w:ascii="宋体" w:hAnsi="宋体"/>
          <w:color w:val="auto"/>
          <w:sz w:val="28"/>
          <w:szCs w:val="28"/>
          <w:highlight w:val="none"/>
        </w:rPr>
      </w:pPr>
      <w:r>
        <w:rPr>
          <w:rFonts w:hint="eastAsia" w:ascii="宋体" w:hAnsi="宋体"/>
          <w:color w:val="auto"/>
          <w:sz w:val="28"/>
          <w:szCs w:val="28"/>
          <w:highlight w:val="none"/>
        </w:rPr>
        <w:t>3.政采云咨询电话：400-881-7190</w:t>
      </w:r>
    </w:p>
    <w:p w14:paraId="1341294D">
      <w:pPr>
        <w:numPr>
          <w:ilvl w:val="0"/>
          <w:numId w:val="13"/>
        </w:numPr>
        <w:snapToGrid w:val="0"/>
        <w:spacing w:line="380" w:lineRule="exact"/>
        <w:rPr>
          <w:rFonts w:hint="eastAsia" w:ascii="宋体" w:hAnsi="宋体"/>
          <w:color w:val="auto"/>
          <w:sz w:val="28"/>
          <w:szCs w:val="28"/>
          <w:highlight w:val="none"/>
        </w:rPr>
      </w:pPr>
      <w:r>
        <w:rPr>
          <w:rFonts w:hint="eastAsia" w:ascii="宋体" w:hAnsi="宋体" w:cs="Arial"/>
          <w:color w:val="auto"/>
          <w:sz w:val="28"/>
          <w:szCs w:val="28"/>
          <w:highlight w:val="none"/>
        </w:rPr>
        <w:t>投标说明</w:t>
      </w:r>
    </w:p>
    <w:p w14:paraId="4501AF2C">
      <w:pPr>
        <w:pStyle w:val="31"/>
        <w:numPr>
          <w:ilvl w:val="2"/>
          <w:numId w:val="13"/>
        </w:numPr>
        <w:adjustRightInd w:val="0"/>
        <w:snapToGrid w:val="0"/>
        <w:spacing w:line="380" w:lineRule="exact"/>
        <w:ind w:left="426" w:firstLine="283"/>
        <w:rPr>
          <w:rFonts w:hint="eastAsia" w:hAnsi="宋体"/>
          <w:color w:val="auto"/>
          <w:sz w:val="28"/>
          <w:szCs w:val="28"/>
          <w:highlight w:val="none"/>
        </w:rPr>
      </w:pPr>
      <w:r>
        <w:rPr>
          <w:rFonts w:hint="eastAsia" w:hAnsi="宋体"/>
          <w:color w:val="auto"/>
          <w:sz w:val="28"/>
          <w:szCs w:val="28"/>
          <w:highlight w:val="none"/>
        </w:rPr>
        <w:t>本项目实行电子投标，请按照本项目招标文件和</w:t>
      </w:r>
      <w:r>
        <w:rPr>
          <w:rFonts w:hint="eastAsia" w:hAnsi="宋体"/>
          <w:bCs/>
          <w:color w:val="auto"/>
          <w:sz w:val="28"/>
          <w:szCs w:val="28"/>
          <w:highlight w:val="none"/>
        </w:rPr>
        <w:t>“政采云”</w:t>
      </w:r>
      <w:r>
        <w:rPr>
          <w:rFonts w:hint="eastAsia" w:hAnsi="宋体"/>
          <w:color w:val="auto"/>
          <w:sz w:val="28"/>
          <w:szCs w:val="28"/>
          <w:highlight w:val="none"/>
        </w:rPr>
        <w:t>平台的要求编制、加密并递交投标文件。供应商在使用系统进行投标的过程中遇到涉及平台使用的任何问题，可致电</w:t>
      </w:r>
      <w:r>
        <w:rPr>
          <w:rFonts w:hint="eastAsia" w:hAnsi="宋体"/>
          <w:bCs/>
          <w:color w:val="auto"/>
          <w:sz w:val="28"/>
          <w:szCs w:val="28"/>
          <w:highlight w:val="none"/>
        </w:rPr>
        <w:t>“政采云”</w:t>
      </w:r>
      <w:r>
        <w:rPr>
          <w:rFonts w:hint="eastAsia" w:hAnsi="宋体"/>
          <w:color w:val="auto"/>
          <w:sz w:val="28"/>
          <w:szCs w:val="28"/>
          <w:highlight w:val="none"/>
        </w:rPr>
        <w:t>平台技术支持热线咨询，联系方式：400-881-7190；</w:t>
      </w:r>
    </w:p>
    <w:p w14:paraId="37972C8E">
      <w:pPr>
        <w:pStyle w:val="31"/>
        <w:numPr>
          <w:ilvl w:val="2"/>
          <w:numId w:val="13"/>
        </w:numPr>
        <w:adjustRightInd w:val="0"/>
        <w:snapToGrid w:val="0"/>
        <w:spacing w:line="380" w:lineRule="exact"/>
        <w:ind w:left="426" w:firstLine="283"/>
        <w:rPr>
          <w:rFonts w:hint="eastAsia" w:hAnsi="宋体"/>
          <w:color w:val="auto"/>
          <w:sz w:val="28"/>
          <w:szCs w:val="28"/>
          <w:highlight w:val="none"/>
        </w:rPr>
      </w:pPr>
      <w:r>
        <w:rPr>
          <w:rFonts w:hint="eastAsia" w:hAnsi="宋体"/>
          <w:color w:val="auto"/>
          <w:sz w:val="28"/>
          <w:szCs w:val="28"/>
          <w:highlight w:val="none"/>
        </w:rPr>
        <w:t>投标人应在开标前确保成为浙江政府采购网正式注册入库供应商，完成CA数字证书办理。（办理流程详见：《CA管理操作指南》</w:t>
      </w:r>
      <w:r>
        <w:rPr>
          <w:rFonts w:hAnsi="宋体"/>
          <w:color w:val="auto"/>
          <w:sz w:val="28"/>
          <w:szCs w:val="28"/>
          <w:highlight w:val="none"/>
        </w:rPr>
        <w:t>https://service.zcygov.cn/#/knowledges/cm2eqWwBFdiHxlNd_otq/lwV6GXABiyELHE-oVMj3?keyword=ca</w:t>
      </w:r>
      <w:r>
        <w:rPr>
          <w:rFonts w:hint="eastAsia" w:hAnsi="宋体"/>
          <w:color w:val="auto"/>
          <w:sz w:val="28"/>
          <w:szCs w:val="28"/>
          <w:highlight w:val="none"/>
        </w:rPr>
        <w:t>，完成CA数字证书办理预计一周左右，建议各投标人抓紧时间办理；</w:t>
      </w:r>
    </w:p>
    <w:p w14:paraId="593916CB">
      <w:pPr>
        <w:numPr>
          <w:ilvl w:val="2"/>
          <w:numId w:val="13"/>
        </w:numPr>
        <w:snapToGrid w:val="0"/>
        <w:spacing w:line="380" w:lineRule="exact"/>
        <w:ind w:left="426" w:firstLine="283"/>
        <w:rPr>
          <w:rFonts w:hint="eastAsia" w:ascii="宋体" w:hAnsi="宋体"/>
          <w:color w:val="auto"/>
          <w:sz w:val="28"/>
          <w:szCs w:val="28"/>
          <w:highlight w:val="none"/>
        </w:rPr>
      </w:pPr>
      <w:r>
        <w:rPr>
          <w:rFonts w:hint="eastAsia" w:ascii="宋体" w:hAnsi="宋体"/>
          <w:color w:val="auto"/>
          <w:sz w:val="28"/>
          <w:szCs w:val="28"/>
          <w:highlight w:val="none"/>
        </w:rPr>
        <w:t>投标人通过</w:t>
      </w:r>
      <w:r>
        <w:rPr>
          <w:rFonts w:hint="eastAsia" w:ascii="宋体" w:hAnsi="宋体"/>
          <w:bCs/>
          <w:color w:val="auto"/>
          <w:sz w:val="28"/>
          <w:szCs w:val="28"/>
          <w:highlight w:val="none"/>
        </w:rPr>
        <w:t>“政采云”</w:t>
      </w:r>
      <w:r>
        <w:rPr>
          <w:rFonts w:hint="eastAsia" w:ascii="宋体" w:hAnsi="宋体"/>
          <w:color w:val="auto"/>
          <w:sz w:val="28"/>
          <w:szCs w:val="28"/>
          <w:highlight w:val="none"/>
        </w:rPr>
        <w:t>平台电子投标工具制作投标文件，电子投标工具请供应商自行前往浙江政府采购网下载并安装，（下载网址：</w:t>
      </w:r>
      <w:r>
        <w:rPr>
          <w:color w:val="auto"/>
          <w:highlight w:val="none"/>
        </w:rPr>
        <w:fldChar w:fldCharType="begin"/>
      </w:r>
      <w:r>
        <w:rPr>
          <w:color w:val="auto"/>
          <w:highlight w:val="none"/>
        </w:rPr>
        <w:instrText xml:space="preserve"> HYPERLINK "http://zfcg.czt.zj.gov.cn/download/index.html?_=1571296580459&amp;tdsourcetag=s_pcqq_aiomsg" </w:instrText>
      </w:r>
      <w:r>
        <w:rPr>
          <w:color w:val="auto"/>
          <w:highlight w:val="none"/>
        </w:rPr>
        <w:fldChar w:fldCharType="separate"/>
      </w:r>
      <w:r>
        <w:rPr>
          <w:rFonts w:ascii="宋体" w:hAnsi="宋体"/>
          <w:color w:val="auto"/>
          <w:kern w:val="2"/>
          <w:sz w:val="28"/>
          <w:szCs w:val="28"/>
          <w:highlight w:val="none"/>
        </w:rPr>
        <w:t>http://zfcg.czt.zj.gov.cn/download/index.html?_=1571296580459&amp;tdsourcetag=s_pcqq_aiomsg</w:t>
      </w:r>
      <w:r>
        <w:rPr>
          <w:rFonts w:ascii="宋体" w:hAnsi="宋体"/>
          <w:color w:val="auto"/>
          <w:kern w:val="2"/>
          <w:sz w:val="28"/>
          <w:szCs w:val="28"/>
          <w:highlight w:val="none"/>
        </w:rPr>
        <w:fldChar w:fldCharType="end"/>
      </w:r>
      <w:r>
        <w:rPr>
          <w:rFonts w:hint="eastAsia" w:ascii="宋体" w:hAnsi="宋体"/>
          <w:color w:val="auto"/>
          <w:kern w:val="2"/>
          <w:sz w:val="28"/>
          <w:szCs w:val="28"/>
          <w:highlight w:val="none"/>
        </w:rPr>
        <w:t>）；</w:t>
      </w:r>
    </w:p>
    <w:p w14:paraId="51D44A34">
      <w:pPr>
        <w:numPr>
          <w:ilvl w:val="2"/>
          <w:numId w:val="13"/>
        </w:numPr>
        <w:wordWrap w:val="0"/>
        <w:snapToGrid w:val="0"/>
        <w:spacing w:line="380" w:lineRule="exact"/>
        <w:ind w:left="425" w:firstLine="283"/>
        <w:rPr>
          <w:rFonts w:hint="eastAsia" w:ascii="宋体" w:hAnsi="宋体"/>
          <w:color w:val="auto"/>
          <w:sz w:val="28"/>
          <w:szCs w:val="28"/>
          <w:highlight w:val="none"/>
        </w:rPr>
      </w:pPr>
      <w:r>
        <w:rPr>
          <w:rFonts w:ascii="宋体" w:hAnsi="宋体"/>
          <w:color w:val="auto"/>
          <w:sz w:val="28"/>
          <w:szCs w:val="28"/>
          <w:highlight w:val="none"/>
        </w:rPr>
        <w:t>投标文件制作</w:t>
      </w:r>
      <w:r>
        <w:rPr>
          <w:rFonts w:hint="eastAsia" w:ascii="宋体" w:hAnsi="宋体"/>
          <w:color w:val="auto"/>
          <w:sz w:val="28"/>
          <w:szCs w:val="28"/>
          <w:highlight w:val="none"/>
        </w:rPr>
        <w:t>及电子招投标</w:t>
      </w:r>
      <w:r>
        <w:rPr>
          <w:rFonts w:ascii="宋体" w:hAnsi="宋体"/>
          <w:color w:val="auto"/>
          <w:sz w:val="28"/>
          <w:szCs w:val="28"/>
          <w:highlight w:val="none"/>
        </w:rPr>
        <w:t>具体流程详见“</w:t>
      </w:r>
      <w:r>
        <w:rPr>
          <w:rFonts w:hint="eastAsia" w:ascii="宋体" w:hAnsi="宋体"/>
          <w:color w:val="auto"/>
          <w:sz w:val="28"/>
          <w:szCs w:val="28"/>
          <w:highlight w:val="none"/>
        </w:rPr>
        <w:t>政府采购项目电子交易管理操作指南-供应商</w:t>
      </w:r>
      <w:r>
        <w:rPr>
          <w:rFonts w:ascii="宋体" w:hAnsi="宋体"/>
          <w:color w:val="auto"/>
          <w:sz w:val="28"/>
          <w:szCs w:val="28"/>
          <w:highlight w:val="none"/>
        </w:rPr>
        <w:t>”（请投标供应商登</w:t>
      </w:r>
      <w:r>
        <w:rPr>
          <w:rFonts w:hint="eastAsia" w:ascii="宋体" w:hAnsi="宋体"/>
          <w:color w:val="auto"/>
          <w:sz w:val="28"/>
          <w:szCs w:val="28"/>
          <w:highlight w:val="none"/>
        </w:rPr>
        <w:t>录</w:t>
      </w:r>
      <w:r>
        <w:rPr>
          <w:rFonts w:hint="eastAsia" w:ascii="宋体" w:hAnsi="宋体"/>
          <w:bCs/>
          <w:color w:val="auto"/>
          <w:sz w:val="28"/>
          <w:szCs w:val="28"/>
          <w:highlight w:val="none"/>
        </w:rPr>
        <w:t>“政采云”</w:t>
      </w:r>
      <w:r>
        <w:rPr>
          <w:rFonts w:ascii="宋体" w:hAnsi="宋体"/>
          <w:color w:val="auto"/>
          <w:sz w:val="28"/>
          <w:szCs w:val="28"/>
          <w:highlight w:val="none"/>
        </w:rPr>
        <w:t>平台政府采购电子卖场后</w:t>
      </w:r>
      <w:r>
        <w:rPr>
          <w:rFonts w:hint="eastAsia" w:ascii="宋体" w:hAnsi="宋体"/>
          <w:color w:val="auto"/>
          <w:sz w:val="28"/>
          <w:szCs w:val="28"/>
          <w:highlight w:val="none"/>
        </w:rPr>
        <w:t>，</w:t>
      </w:r>
      <w:r>
        <w:rPr>
          <w:rFonts w:ascii="宋体" w:hAnsi="宋体"/>
          <w:color w:val="auto"/>
          <w:sz w:val="28"/>
          <w:szCs w:val="28"/>
          <w:highlight w:val="none"/>
        </w:rPr>
        <w:t>点击链接https://service.zcygov.cn/#/knowledges/CW1EtGwBFdiHxlNd6I3m/6IMVAG0BFdiHxlNdQ8Na）以获取最新操作指南</w:t>
      </w:r>
      <w:r>
        <w:rPr>
          <w:rFonts w:hint="eastAsia" w:ascii="宋体" w:hAnsi="宋体"/>
          <w:color w:val="auto"/>
          <w:sz w:val="28"/>
          <w:szCs w:val="28"/>
          <w:highlight w:val="none"/>
        </w:rPr>
        <w:t>。</w:t>
      </w:r>
    </w:p>
    <w:p w14:paraId="6FDC8885">
      <w:pPr>
        <w:numPr>
          <w:ilvl w:val="0"/>
          <w:numId w:val="13"/>
        </w:numPr>
        <w:snapToGrid w:val="0"/>
        <w:spacing w:line="380" w:lineRule="exact"/>
        <w:rPr>
          <w:rFonts w:hint="eastAsia" w:ascii="宋体" w:hAnsi="宋体"/>
          <w:color w:val="auto"/>
          <w:sz w:val="28"/>
          <w:szCs w:val="28"/>
          <w:highlight w:val="none"/>
        </w:rPr>
      </w:pPr>
      <w:r>
        <w:rPr>
          <w:rFonts w:hint="eastAsia" w:ascii="宋体" w:hAnsi="宋体"/>
          <w:color w:val="auto"/>
          <w:sz w:val="28"/>
          <w:szCs w:val="28"/>
          <w:highlight w:val="none"/>
        </w:rPr>
        <w:t>投标截止时间及开标时间：</w:t>
      </w:r>
      <w:r>
        <w:rPr>
          <w:rFonts w:hint="eastAsia" w:ascii="宋体" w:hAnsi="宋体"/>
          <w:color w:val="auto"/>
          <w:sz w:val="28"/>
          <w:szCs w:val="28"/>
          <w:highlight w:val="none"/>
          <w:lang w:eastAsia="zh-CN"/>
        </w:rPr>
        <w:t>2025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14</w:t>
      </w:r>
      <w:r>
        <w:rPr>
          <w:rFonts w:hint="eastAsia" w:ascii="宋体" w:hAnsi="宋体"/>
          <w:color w:val="auto"/>
          <w:sz w:val="28"/>
          <w:szCs w:val="28"/>
          <w:highlight w:val="none"/>
        </w:rPr>
        <w:t>日14</w:t>
      </w:r>
      <w:r>
        <w:rPr>
          <w:rFonts w:hint="eastAsia" w:ascii="宋体" w:hAnsi="宋体" w:cs="宋体"/>
          <w:color w:val="auto"/>
          <w:sz w:val="28"/>
          <w:szCs w:val="28"/>
          <w:highlight w:val="none"/>
        </w:rPr>
        <w:t>:</w:t>
      </w:r>
      <w:r>
        <w:rPr>
          <w:rFonts w:hint="eastAsia" w:ascii="宋体" w:hAnsi="宋体"/>
          <w:color w:val="auto"/>
          <w:sz w:val="28"/>
          <w:szCs w:val="28"/>
          <w:highlight w:val="none"/>
          <w:lang w:val="en-US" w:eastAsia="zh-CN"/>
        </w:rPr>
        <w:t>0</w:t>
      </w:r>
      <w:r>
        <w:rPr>
          <w:rFonts w:hint="eastAsia" w:ascii="宋体" w:hAnsi="宋体"/>
          <w:color w:val="auto"/>
          <w:sz w:val="28"/>
          <w:szCs w:val="28"/>
          <w:highlight w:val="none"/>
        </w:rPr>
        <w:t>0</w:t>
      </w:r>
      <w:r>
        <w:rPr>
          <w:rFonts w:hint="eastAsia" w:ascii="宋体" w:hAnsi="宋体" w:cs="宋体"/>
          <w:color w:val="auto"/>
          <w:sz w:val="28"/>
          <w:szCs w:val="28"/>
          <w:highlight w:val="none"/>
        </w:rPr>
        <w:t>时整。</w:t>
      </w:r>
    </w:p>
    <w:p w14:paraId="6C0A1D53">
      <w:pPr>
        <w:numPr>
          <w:ilvl w:val="0"/>
          <w:numId w:val="13"/>
        </w:numPr>
        <w:snapToGrid w:val="0"/>
        <w:spacing w:line="380" w:lineRule="exact"/>
        <w:rPr>
          <w:rFonts w:hint="eastAsia" w:ascii="宋体" w:hAnsi="宋体"/>
          <w:color w:val="auto"/>
          <w:sz w:val="28"/>
          <w:szCs w:val="28"/>
          <w:highlight w:val="none"/>
        </w:rPr>
      </w:pPr>
      <w:r>
        <w:rPr>
          <w:rFonts w:hint="eastAsia" w:ascii="宋体" w:hAnsi="宋体"/>
          <w:color w:val="auto"/>
          <w:sz w:val="28"/>
          <w:szCs w:val="28"/>
          <w:highlight w:val="none"/>
        </w:rPr>
        <w:t>开标地点：</w:t>
      </w:r>
      <w:r>
        <w:rPr>
          <w:rFonts w:hint="eastAsia" w:ascii="宋体" w:hAnsi="宋体"/>
          <w:color w:val="auto"/>
          <w:sz w:val="28"/>
          <w:szCs w:val="28"/>
          <w:highlight w:val="none"/>
          <w:lang w:eastAsia="zh-CN"/>
        </w:rPr>
        <w:t>政采云平台</w:t>
      </w:r>
    </w:p>
    <w:p w14:paraId="57DD2AE9">
      <w:pPr>
        <w:snapToGrid w:val="0"/>
        <w:spacing w:line="380" w:lineRule="exact"/>
        <w:ind w:left="425" w:leftChars="177"/>
        <w:rPr>
          <w:rFonts w:hint="eastAsia" w:ascii="宋体" w:hAnsi="宋体"/>
          <w:color w:val="auto"/>
          <w:sz w:val="28"/>
          <w:szCs w:val="28"/>
          <w:highlight w:val="none"/>
        </w:rPr>
      </w:pPr>
      <w:r>
        <w:rPr>
          <w:rFonts w:hint="eastAsia" w:ascii="宋体" w:hAnsi="宋体"/>
          <w:color w:val="auto"/>
          <w:sz w:val="28"/>
          <w:szCs w:val="28"/>
          <w:highlight w:val="none"/>
        </w:rPr>
        <w:t>备注：1.投标人无需在开标当天到达开标现场对电子投标文件进行解密，但投标人应在本项目开标时间后半小时内（即</w:t>
      </w:r>
      <w:r>
        <w:rPr>
          <w:rFonts w:hint="eastAsia" w:ascii="宋体" w:hAnsi="宋体"/>
          <w:color w:val="auto"/>
          <w:sz w:val="28"/>
          <w:szCs w:val="28"/>
          <w:highlight w:val="none"/>
          <w:lang w:eastAsia="zh-CN"/>
        </w:rPr>
        <w:t>2025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14</w:t>
      </w:r>
      <w:r>
        <w:rPr>
          <w:rFonts w:hint="eastAsia" w:ascii="宋体" w:hAnsi="宋体"/>
          <w:color w:val="auto"/>
          <w:sz w:val="28"/>
          <w:szCs w:val="28"/>
          <w:highlight w:val="none"/>
        </w:rPr>
        <w:t>日下午</w:t>
      </w:r>
      <w:r>
        <w:rPr>
          <w:rFonts w:hint="eastAsia" w:ascii="宋体" w:hAnsi="宋体"/>
          <w:color w:val="auto"/>
          <w:sz w:val="28"/>
          <w:szCs w:val="28"/>
          <w:highlight w:val="none"/>
          <w:lang w:val="en-US" w:eastAsia="zh-CN"/>
        </w:rPr>
        <w:t>14</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30</w:t>
      </w:r>
      <w:r>
        <w:rPr>
          <w:rFonts w:hint="eastAsia" w:ascii="宋体" w:hAnsi="宋体"/>
          <w:color w:val="auto"/>
          <w:sz w:val="28"/>
          <w:szCs w:val="28"/>
          <w:highlight w:val="none"/>
        </w:rPr>
        <w:t>前）登录“政采云”平台，于规定时间内完成电子投标文件的解密工作（路径：项目采购-开标评标），若投标人在规定时间内无法解密或解密失败，则投标无效。</w:t>
      </w:r>
    </w:p>
    <w:p w14:paraId="0A37B5AE">
      <w:pPr>
        <w:wordWrap w:val="0"/>
        <w:snapToGrid w:val="0"/>
        <w:spacing w:line="380" w:lineRule="exact"/>
        <w:ind w:left="425" w:leftChars="177"/>
        <w:rPr>
          <w:rFonts w:hint="eastAsia" w:ascii="宋体" w:hAnsi="宋体"/>
          <w:color w:val="auto"/>
          <w:sz w:val="28"/>
          <w:szCs w:val="28"/>
          <w:highlight w:val="none"/>
        </w:rPr>
      </w:pPr>
      <w:r>
        <w:rPr>
          <w:rFonts w:hint="eastAsia" w:ascii="宋体" w:hAnsi="宋体"/>
          <w:color w:val="auto"/>
          <w:sz w:val="28"/>
          <w:szCs w:val="28"/>
          <w:highlight w:val="none"/>
        </w:rPr>
        <w:t>2.为确保采购项目顺利实施，避免因解密失败导致投标人投标无效，投标人可在投标截止时间前将在“政采云”平台上最后生成的具备电子签章的备份电子标文件（以U盘为载体，投标人应当确保U盘能够打开运行并正常使用，U盘不返还</w:t>
      </w:r>
      <w:r>
        <w:rPr>
          <w:rFonts w:ascii="宋体" w:hAnsi="宋体"/>
          <w:color w:val="auto"/>
          <w:sz w:val="28"/>
          <w:szCs w:val="28"/>
          <w:highlight w:val="none"/>
        </w:rPr>
        <w:t>）</w:t>
      </w:r>
      <w:r>
        <w:rPr>
          <w:rFonts w:hint="eastAsia" w:ascii="宋体" w:hAnsi="宋体"/>
          <w:color w:val="auto"/>
          <w:sz w:val="28"/>
          <w:szCs w:val="28"/>
          <w:highlight w:val="none"/>
        </w:rPr>
        <w:t>装袋密封后邮寄或直接送达至浙江富力诚欣工程顾问有限公司，密封袋上需注明投标人名称、项目名称、文件载体内容以及法定代表人或其委托代理人签名，密封袋上有接缝处均需加盖单位公章和法定代表人印章（送达地址：桐乡市振华路1009号2幢2楼220室</w:t>
      </w:r>
      <w:r>
        <w:rPr>
          <w:rFonts w:hint="eastAsia" w:ascii="宋体" w:hAnsi="宋体" w:cs="仿宋"/>
          <w:color w:val="auto"/>
          <w:sz w:val="28"/>
          <w:szCs w:val="28"/>
          <w:highlight w:val="none"/>
        </w:rPr>
        <w:t>，收件人：顾超杰，联系电话：18358351805</w:t>
      </w:r>
      <w:r>
        <w:rPr>
          <w:rFonts w:hint="eastAsia" w:ascii="宋体" w:hAnsi="宋体"/>
          <w:color w:val="auto"/>
          <w:sz w:val="28"/>
          <w:szCs w:val="28"/>
          <w:highlight w:val="none"/>
        </w:rPr>
        <w:t>），如在开标过程中出现解密失败情况，将以备份电子文件作为替代投标文件，如投标人未按照规定时间及要求提供有效备份电子文件，同时“政采云”平台上投标文件解密失败的，将导致投标无效。邮寄公司统一采用EMS或顺丰，快递费用由投标供应商承担，如投标供应商选择快递费到付，代理机构将拒签并退回。</w:t>
      </w:r>
    </w:p>
    <w:p w14:paraId="0280700A">
      <w:pPr>
        <w:numPr>
          <w:ilvl w:val="0"/>
          <w:numId w:val="13"/>
        </w:numPr>
        <w:snapToGrid w:val="0"/>
        <w:spacing w:line="380" w:lineRule="exact"/>
        <w:rPr>
          <w:rFonts w:hint="eastAsia" w:ascii="宋体" w:hAnsi="宋体"/>
          <w:color w:val="auto"/>
          <w:sz w:val="28"/>
          <w:szCs w:val="28"/>
          <w:highlight w:val="none"/>
        </w:rPr>
      </w:pPr>
      <w:r>
        <w:rPr>
          <w:rFonts w:hint="eastAsia" w:ascii="宋体" w:hAnsi="宋体"/>
          <w:color w:val="auto"/>
          <w:sz w:val="28"/>
          <w:szCs w:val="28"/>
          <w:highlight w:val="none"/>
        </w:rPr>
        <w:t>投标保证金：本项目不收取投标保证金。</w:t>
      </w:r>
    </w:p>
    <w:p w14:paraId="0327496A">
      <w:pPr>
        <w:numPr>
          <w:ilvl w:val="0"/>
          <w:numId w:val="13"/>
        </w:numPr>
        <w:snapToGrid w:val="0"/>
        <w:spacing w:line="380" w:lineRule="exact"/>
        <w:rPr>
          <w:rFonts w:hint="eastAsia" w:ascii="宋体" w:hAnsi="宋体"/>
          <w:color w:val="auto"/>
          <w:sz w:val="28"/>
          <w:szCs w:val="28"/>
          <w:highlight w:val="none"/>
        </w:rPr>
      </w:pPr>
      <w:r>
        <w:rPr>
          <w:rFonts w:hint="eastAsia" w:ascii="宋体" w:hAnsi="宋体" w:cs="宋体"/>
          <w:color w:val="auto"/>
          <w:sz w:val="28"/>
          <w:szCs w:val="28"/>
          <w:highlight w:val="none"/>
        </w:rPr>
        <w:t>质疑和投诉</w:t>
      </w:r>
      <w:r>
        <w:rPr>
          <w:rFonts w:hint="eastAsia" w:ascii="宋体" w:hAnsi="宋体"/>
          <w:color w:val="auto"/>
          <w:sz w:val="28"/>
          <w:szCs w:val="28"/>
          <w:highlight w:val="none"/>
        </w:rPr>
        <w:t>：</w:t>
      </w:r>
    </w:p>
    <w:p w14:paraId="23FA37C1">
      <w:pPr>
        <w:wordWrap w:val="0"/>
        <w:snapToGrid w:val="0"/>
        <w:spacing w:line="380" w:lineRule="exact"/>
        <w:ind w:left="425" w:leftChars="177"/>
        <w:rPr>
          <w:rFonts w:hint="eastAsia" w:ascii="宋体" w:hAnsi="宋体"/>
          <w:color w:val="auto"/>
          <w:sz w:val="28"/>
          <w:szCs w:val="28"/>
          <w:highlight w:val="none"/>
        </w:rPr>
      </w:pPr>
      <w:r>
        <w:rPr>
          <w:rFonts w:hint="eastAsia" w:ascii="宋体" w:hAnsi="宋体"/>
          <w:color w:val="auto"/>
          <w:sz w:val="28"/>
          <w:szCs w:val="28"/>
          <w:highlight w:val="none"/>
        </w:rPr>
        <w:t>投标人如认为招标文件、采购过程和中标结果使自身的合法权益受到损害的，可以在知道或者应知其权益受到损害之日起七个工作日内，以书面形式向采购人或</w:t>
      </w:r>
      <w:r>
        <w:rPr>
          <w:rFonts w:hint="eastAsia" w:ascii="宋体" w:hAnsi="宋体" w:cs="仿宋"/>
          <w:color w:val="auto"/>
          <w:sz w:val="28"/>
          <w:szCs w:val="28"/>
          <w:highlight w:val="none"/>
        </w:rPr>
        <w:t>采购代理机构</w:t>
      </w:r>
      <w:r>
        <w:rPr>
          <w:rFonts w:hint="eastAsia" w:ascii="宋体" w:hAnsi="宋体"/>
          <w:color w:val="auto"/>
          <w:sz w:val="28"/>
          <w:szCs w:val="28"/>
          <w:highlight w:val="none"/>
        </w:rPr>
        <w:t>提出质疑（联系人：</w:t>
      </w:r>
      <w:r>
        <w:rPr>
          <w:rFonts w:hint="eastAsia" w:ascii="宋体" w:hAnsi="宋体"/>
          <w:color w:val="auto"/>
          <w:sz w:val="28"/>
          <w:szCs w:val="28"/>
          <w:highlight w:val="none"/>
          <w:lang w:eastAsia="zh-CN"/>
        </w:rPr>
        <w:t>沈女士</w:t>
      </w:r>
      <w:r>
        <w:rPr>
          <w:rFonts w:hint="eastAsia" w:ascii="宋体" w:hAnsi="宋体"/>
          <w:color w:val="auto"/>
          <w:sz w:val="28"/>
          <w:szCs w:val="28"/>
          <w:highlight w:val="none"/>
        </w:rPr>
        <w:t>；</w:t>
      </w:r>
      <w:r>
        <w:rPr>
          <w:rFonts w:hint="eastAsia" w:ascii="宋体" w:hAnsi="宋体" w:cs="仿宋"/>
          <w:color w:val="auto"/>
          <w:sz w:val="28"/>
          <w:szCs w:val="28"/>
          <w:highlight w:val="none"/>
        </w:rPr>
        <w:t>0573-81885688</w:t>
      </w:r>
      <w:r>
        <w:rPr>
          <w:rFonts w:hint="eastAsia" w:ascii="宋体" w:hAnsi="宋体"/>
          <w:color w:val="auto"/>
          <w:sz w:val="28"/>
          <w:szCs w:val="28"/>
          <w:highlight w:val="none"/>
        </w:rPr>
        <w:t>）；投标人对质疑答复不满意或者采购代理机构未在规定时间内作出答复的，可以在答复期满后十五个工作日内向桐乡市财政局政府采购监管科投诉（联系人：沈先生； 0573-88022840）。</w:t>
      </w:r>
    </w:p>
    <w:p w14:paraId="249835EB">
      <w:pPr>
        <w:numPr>
          <w:ilvl w:val="0"/>
          <w:numId w:val="13"/>
        </w:numPr>
        <w:snapToGrid w:val="0"/>
        <w:spacing w:line="380" w:lineRule="exact"/>
        <w:rPr>
          <w:rFonts w:hint="eastAsia" w:ascii="宋体" w:hAnsi="宋体" w:cs="宋体"/>
          <w:color w:val="auto"/>
          <w:sz w:val="28"/>
          <w:szCs w:val="28"/>
          <w:highlight w:val="none"/>
        </w:rPr>
      </w:pPr>
      <w:r>
        <w:rPr>
          <w:rFonts w:hint="eastAsia" w:ascii="宋体" w:hAnsi="宋体"/>
          <w:color w:val="auto"/>
          <w:sz w:val="28"/>
          <w:szCs w:val="28"/>
          <w:highlight w:val="none"/>
        </w:rPr>
        <w:t>公告期限：本招标公告自发布之日起公告期限为5个工作日。</w:t>
      </w:r>
    </w:p>
    <w:p w14:paraId="6F296D87">
      <w:pPr>
        <w:numPr>
          <w:ilvl w:val="0"/>
          <w:numId w:val="13"/>
        </w:numPr>
        <w:wordWrap w:val="0"/>
        <w:snapToGrid w:val="0"/>
        <w:spacing w:line="380" w:lineRule="exact"/>
        <w:ind w:left="423" w:hanging="422" w:hangingChars="151"/>
        <w:rPr>
          <w:rFonts w:hint="eastAsia" w:ascii="宋体" w:hAnsi="宋体"/>
          <w:color w:val="auto"/>
          <w:sz w:val="28"/>
          <w:szCs w:val="28"/>
          <w:highlight w:val="none"/>
        </w:rPr>
      </w:pPr>
      <w:r>
        <w:rPr>
          <w:rFonts w:hint="eastAsia" w:ascii="宋体" w:hAnsi="宋体"/>
          <w:color w:val="auto"/>
          <w:sz w:val="28"/>
          <w:szCs w:val="28"/>
          <w:highlight w:val="none"/>
        </w:rPr>
        <w:t>其他事项：本采购项目，中标人与采购人签订的政府采购合同适用于桐乡市政府采购贷款政策，简称“政采贷”，具体内容可参阅各银行政府采购贷款流程：http://tx.jxzbtb.cn/zxfw/005010/20191217/106895f3-0871-4959-804d-30ac7ef5274a.html</w:t>
      </w:r>
    </w:p>
    <w:p w14:paraId="0C846F2E">
      <w:pPr>
        <w:numPr>
          <w:ilvl w:val="0"/>
          <w:numId w:val="13"/>
        </w:numPr>
        <w:snapToGrid w:val="0"/>
        <w:spacing w:line="380" w:lineRule="exact"/>
        <w:rPr>
          <w:rFonts w:hint="eastAsia" w:ascii="宋体" w:hAnsi="宋体"/>
          <w:color w:val="auto"/>
          <w:sz w:val="28"/>
          <w:szCs w:val="28"/>
          <w:highlight w:val="none"/>
        </w:rPr>
      </w:pPr>
      <w:r>
        <w:rPr>
          <w:rFonts w:hint="eastAsia" w:ascii="宋体" w:hAnsi="宋体"/>
          <w:color w:val="auto"/>
          <w:sz w:val="28"/>
          <w:szCs w:val="28"/>
          <w:highlight w:val="none"/>
        </w:rPr>
        <w:t>联系方式</w:t>
      </w:r>
    </w:p>
    <w:p w14:paraId="360EBA7C">
      <w:pPr>
        <w:snapToGrid w:val="0"/>
        <w:spacing w:line="380" w:lineRule="exact"/>
        <w:ind w:left="420"/>
        <w:rPr>
          <w:rFonts w:ascii="宋体" w:hAnsi="宋体"/>
          <w:b w:val="0"/>
          <w:bCs/>
          <w:color w:val="auto"/>
          <w:sz w:val="28"/>
          <w:szCs w:val="28"/>
          <w:highlight w:val="none"/>
        </w:rPr>
      </w:pPr>
      <w:r>
        <w:rPr>
          <w:rFonts w:hint="eastAsia" w:ascii="宋体" w:hAnsi="宋体"/>
          <w:b w:val="0"/>
          <w:bCs/>
          <w:color w:val="auto"/>
          <w:sz w:val="28"/>
          <w:szCs w:val="28"/>
          <w:highlight w:val="none"/>
        </w:rPr>
        <w:t>1</w:t>
      </w:r>
      <w:r>
        <w:rPr>
          <w:rFonts w:hint="eastAsia" w:ascii="宋体" w:hAnsi="宋体"/>
          <w:b w:val="0"/>
          <w:bCs/>
          <w:color w:val="auto"/>
          <w:sz w:val="28"/>
          <w:szCs w:val="28"/>
          <w:highlight w:val="none"/>
          <w:lang w:eastAsia="zh-CN"/>
        </w:rPr>
        <w:t>、</w:t>
      </w:r>
      <w:r>
        <w:rPr>
          <w:rFonts w:hint="eastAsia" w:ascii="宋体" w:hAnsi="宋体"/>
          <w:b w:val="0"/>
          <w:bCs/>
          <w:color w:val="auto"/>
          <w:sz w:val="28"/>
          <w:szCs w:val="28"/>
          <w:highlight w:val="none"/>
        </w:rPr>
        <w:t>采购人：桐乡市园林市政管理服务中心</w:t>
      </w:r>
    </w:p>
    <w:p w14:paraId="196AFB3B">
      <w:pPr>
        <w:snapToGrid w:val="0"/>
        <w:spacing w:line="380" w:lineRule="exact"/>
        <w:ind w:left="420"/>
        <w:rPr>
          <w:rFonts w:hint="eastAsia" w:ascii="宋体" w:hAnsi="宋体"/>
          <w:color w:val="auto"/>
          <w:sz w:val="28"/>
          <w:szCs w:val="28"/>
          <w:highlight w:val="none"/>
        </w:rPr>
      </w:pPr>
      <w:r>
        <w:rPr>
          <w:rFonts w:hint="eastAsia" w:ascii="宋体" w:hAnsi="宋体"/>
          <w:color w:val="auto"/>
          <w:sz w:val="28"/>
          <w:szCs w:val="28"/>
          <w:highlight w:val="none"/>
        </w:rPr>
        <w:t>采购人地址：桐乡市梧桐街道中山东路818号</w:t>
      </w:r>
    </w:p>
    <w:p w14:paraId="416F8C75">
      <w:pPr>
        <w:snapToGrid w:val="0"/>
        <w:spacing w:line="380" w:lineRule="exact"/>
        <w:ind w:left="42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联系人（询问）：</w:t>
      </w:r>
      <w:r>
        <w:rPr>
          <w:rFonts w:hint="eastAsia" w:ascii="宋体" w:hAnsi="宋体" w:eastAsia="宋体" w:cs="Times New Roman"/>
          <w:color w:val="auto"/>
          <w:sz w:val="28"/>
          <w:szCs w:val="28"/>
          <w:highlight w:val="none"/>
          <w:lang w:eastAsia="zh-CN"/>
        </w:rPr>
        <w:t>徐</w:t>
      </w:r>
      <w:r>
        <w:rPr>
          <w:rFonts w:hint="eastAsia" w:ascii="宋体" w:hAnsi="宋体" w:cs="Times New Roman"/>
          <w:color w:val="auto"/>
          <w:sz w:val="28"/>
          <w:szCs w:val="28"/>
          <w:highlight w:val="none"/>
          <w:lang w:eastAsia="zh-CN"/>
        </w:rPr>
        <w:t>先生</w:t>
      </w:r>
      <w:r>
        <w:rPr>
          <w:rFonts w:hint="eastAsia" w:ascii="宋体" w:hAnsi="宋体" w:eastAsia="宋体" w:cs="Times New Roman"/>
          <w:color w:val="auto"/>
          <w:sz w:val="28"/>
          <w:szCs w:val="28"/>
          <w:highlight w:val="none"/>
        </w:rPr>
        <w:t xml:space="preserve">   </w:t>
      </w:r>
    </w:p>
    <w:p w14:paraId="5F95603D">
      <w:pPr>
        <w:snapToGrid w:val="0"/>
        <w:spacing w:line="380" w:lineRule="exact"/>
        <w:ind w:left="420"/>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联系电话：0573-8802</w:t>
      </w:r>
      <w:r>
        <w:rPr>
          <w:rFonts w:hint="eastAsia" w:ascii="宋体" w:hAnsi="宋体" w:cs="Times New Roman"/>
          <w:color w:val="auto"/>
          <w:sz w:val="28"/>
          <w:szCs w:val="28"/>
          <w:highlight w:val="none"/>
          <w:lang w:val="en-US" w:eastAsia="zh-CN"/>
        </w:rPr>
        <w:t>1940</w:t>
      </w:r>
    </w:p>
    <w:p w14:paraId="0A8329A7">
      <w:pPr>
        <w:snapToGrid w:val="0"/>
        <w:spacing w:line="380" w:lineRule="exact"/>
        <w:ind w:left="420"/>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质疑联系人</w:t>
      </w:r>
      <w:r>
        <w:rPr>
          <w:rFonts w:hint="eastAsia" w:ascii="宋体" w:hAnsi="宋体" w:cs="Times New Roman"/>
          <w:color w:val="auto"/>
          <w:sz w:val="28"/>
          <w:szCs w:val="28"/>
          <w:highlight w:val="none"/>
          <w:lang w:eastAsia="zh-CN"/>
        </w:rPr>
        <w:t>：</w:t>
      </w:r>
      <w:r>
        <w:rPr>
          <w:rFonts w:hint="eastAsia" w:ascii="宋体" w:hAnsi="宋体" w:cs="Times New Roman"/>
          <w:color w:val="auto"/>
          <w:sz w:val="28"/>
          <w:szCs w:val="28"/>
          <w:highlight w:val="none"/>
          <w:lang w:val="en-US" w:eastAsia="zh-CN"/>
        </w:rPr>
        <w:t>李女士</w:t>
      </w:r>
    </w:p>
    <w:p w14:paraId="037DF267">
      <w:pPr>
        <w:snapToGrid w:val="0"/>
        <w:spacing w:line="380" w:lineRule="exact"/>
        <w:ind w:left="420"/>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联系电话：0573-880</w:t>
      </w:r>
      <w:r>
        <w:rPr>
          <w:rFonts w:hint="eastAsia" w:ascii="宋体" w:hAnsi="宋体" w:cs="Times New Roman"/>
          <w:color w:val="auto"/>
          <w:sz w:val="28"/>
          <w:szCs w:val="28"/>
          <w:highlight w:val="none"/>
          <w:lang w:val="en-US" w:eastAsia="zh-CN"/>
        </w:rPr>
        <w:t>32527</w:t>
      </w:r>
    </w:p>
    <w:p w14:paraId="61AB19E0">
      <w:pPr>
        <w:snapToGrid w:val="0"/>
        <w:spacing w:line="380" w:lineRule="exact"/>
        <w:ind w:left="420"/>
        <w:rPr>
          <w:rFonts w:hint="eastAsia" w:ascii="宋体" w:hAnsi="宋体"/>
          <w:color w:val="auto"/>
          <w:sz w:val="28"/>
          <w:szCs w:val="28"/>
          <w:highlight w:val="none"/>
        </w:rPr>
      </w:pPr>
    </w:p>
    <w:p w14:paraId="1E40FED2">
      <w:pPr>
        <w:snapToGrid w:val="0"/>
        <w:spacing w:line="380" w:lineRule="exact"/>
        <w:ind w:left="420"/>
        <w:rPr>
          <w:rFonts w:hint="eastAsia" w:ascii="宋体" w:hAnsi="宋体"/>
          <w:b w:val="0"/>
          <w:bCs/>
          <w:color w:val="auto"/>
          <w:sz w:val="28"/>
          <w:szCs w:val="28"/>
          <w:highlight w:val="none"/>
        </w:rPr>
      </w:pPr>
      <w:r>
        <w:rPr>
          <w:rFonts w:hint="eastAsia" w:ascii="宋体" w:hAnsi="宋体"/>
          <w:b w:val="0"/>
          <w:bCs/>
          <w:color w:val="auto"/>
          <w:sz w:val="28"/>
          <w:szCs w:val="28"/>
          <w:highlight w:val="none"/>
        </w:rPr>
        <w:t>2</w:t>
      </w:r>
      <w:r>
        <w:rPr>
          <w:rFonts w:hint="eastAsia" w:ascii="宋体" w:hAnsi="宋体"/>
          <w:b w:val="0"/>
          <w:bCs/>
          <w:color w:val="auto"/>
          <w:sz w:val="28"/>
          <w:szCs w:val="28"/>
          <w:highlight w:val="none"/>
          <w:lang w:eastAsia="zh-CN"/>
        </w:rPr>
        <w:t>、</w:t>
      </w:r>
      <w:r>
        <w:rPr>
          <w:rFonts w:hint="eastAsia" w:ascii="宋体" w:hAnsi="宋体"/>
          <w:b w:val="0"/>
          <w:bCs/>
          <w:color w:val="auto"/>
          <w:sz w:val="28"/>
          <w:szCs w:val="28"/>
          <w:highlight w:val="none"/>
        </w:rPr>
        <w:t>代理机构：浙江富力诚欣工程顾问有限公司</w:t>
      </w:r>
    </w:p>
    <w:p w14:paraId="7D85DE50">
      <w:pPr>
        <w:snapToGrid w:val="0"/>
        <w:ind w:firstLine="420" w:firstLineChars="150"/>
        <w:rPr>
          <w:rFonts w:hint="eastAsia" w:ascii="宋体" w:hAnsi="宋体"/>
          <w:b w:val="0"/>
          <w:bCs/>
          <w:color w:val="auto"/>
          <w:sz w:val="28"/>
          <w:szCs w:val="28"/>
          <w:highlight w:val="none"/>
        </w:rPr>
      </w:pPr>
      <w:r>
        <w:rPr>
          <w:rFonts w:hint="eastAsia" w:ascii="宋体" w:hAnsi="宋体"/>
          <w:b w:val="0"/>
          <w:bCs/>
          <w:color w:val="auto"/>
          <w:sz w:val="28"/>
          <w:szCs w:val="28"/>
          <w:highlight w:val="none"/>
        </w:rPr>
        <w:t>地点：桐乡市振华路1009号2幢（浙江富力诚欣工程顾问有限公司）</w:t>
      </w:r>
    </w:p>
    <w:p w14:paraId="679AFD27">
      <w:pPr>
        <w:snapToGrid w:val="0"/>
        <w:ind w:firstLine="465"/>
        <w:rPr>
          <w:rFonts w:hint="eastAsia" w:ascii="宋体" w:hAnsi="宋体"/>
          <w:b w:val="0"/>
          <w:bCs/>
          <w:color w:val="auto"/>
          <w:sz w:val="28"/>
          <w:szCs w:val="28"/>
          <w:highlight w:val="none"/>
        </w:rPr>
      </w:pPr>
      <w:r>
        <w:rPr>
          <w:rFonts w:hint="eastAsia" w:ascii="宋体" w:hAnsi="宋体"/>
          <w:b w:val="0"/>
          <w:bCs/>
          <w:color w:val="auto"/>
          <w:sz w:val="28"/>
          <w:szCs w:val="28"/>
          <w:highlight w:val="none"/>
        </w:rPr>
        <w:t>联系人（询问）：顾超杰</w:t>
      </w:r>
    </w:p>
    <w:p w14:paraId="50178564">
      <w:pPr>
        <w:snapToGrid w:val="0"/>
        <w:ind w:firstLine="465"/>
        <w:rPr>
          <w:rFonts w:ascii="宋体" w:hAnsi="宋体"/>
          <w:color w:val="auto"/>
          <w:sz w:val="28"/>
          <w:szCs w:val="28"/>
          <w:highlight w:val="none"/>
        </w:rPr>
      </w:pPr>
      <w:r>
        <w:rPr>
          <w:rFonts w:hint="eastAsia" w:ascii="宋体" w:hAnsi="宋体"/>
          <w:color w:val="auto"/>
          <w:sz w:val="28"/>
          <w:szCs w:val="28"/>
          <w:highlight w:val="none"/>
        </w:rPr>
        <w:t>联系电话：0573-81885688</w:t>
      </w:r>
    </w:p>
    <w:p w14:paraId="0FDF3584">
      <w:pPr>
        <w:snapToGrid w:val="0"/>
        <w:ind w:firstLine="465"/>
        <w:rPr>
          <w:rFonts w:hint="eastAsia" w:ascii="宋体" w:hAnsi="宋体"/>
          <w:color w:val="auto"/>
          <w:sz w:val="28"/>
          <w:szCs w:val="28"/>
          <w:highlight w:val="none"/>
        </w:rPr>
      </w:pPr>
      <w:r>
        <w:rPr>
          <w:rFonts w:hint="eastAsia" w:ascii="宋体" w:hAnsi="宋体"/>
          <w:color w:val="auto"/>
          <w:sz w:val="28"/>
          <w:szCs w:val="28"/>
          <w:highlight w:val="none"/>
        </w:rPr>
        <w:t>质疑联系人：沈乐莺</w:t>
      </w:r>
    </w:p>
    <w:p w14:paraId="29564B1A">
      <w:pPr>
        <w:snapToGrid w:val="0"/>
        <w:ind w:firstLine="465"/>
        <w:rPr>
          <w:rFonts w:hint="eastAsia" w:ascii="宋体" w:hAnsi="宋体"/>
          <w:color w:val="auto"/>
          <w:sz w:val="28"/>
          <w:szCs w:val="28"/>
          <w:highlight w:val="none"/>
        </w:rPr>
      </w:pPr>
      <w:r>
        <w:rPr>
          <w:rFonts w:hint="eastAsia" w:ascii="宋体" w:hAnsi="宋体"/>
          <w:color w:val="auto"/>
          <w:sz w:val="28"/>
          <w:szCs w:val="28"/>
          <w:highlight w:val="none"/>
        </w:rPr>
        <w:t>联系电话：0573-81885688</w:t>
      </w:r>
    </w:p>
    <w:p w14:paraId="7FD6AC86">
      <w:pPr>
        <w:numPr>
          <w:ilvl w:val="0"/>
          <w:numId w:val="0"/>
        </w:numPr>
        <w:snapToGrid w:val="0"/>
        <w:ind w:firstLine="560" w:firstLineChars="200"/>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同级政府采购监督管理部门：</w:t>
      </w:r>
      <w:r>
        <w:rPr>
          <w:rFonts w:hint="eastAsia" w:ascii="宋体" w:hAnsi="宋体"/>
          <w:bCs/>
          <w:color w:val="auto"/>
          <w:sz w:val="28"/>
          <w:szCs w:val="28"/>
          <w:highlight w:val="none"/>
        </w:rPr>
        <w:t>桐乡市财政局</w:t>
      </w:r>
      <w:r>
        <w:rPr>
          <w:rFonts w:hint="eastAsia" w:ascii="宋体" w:hAnsi="宋体"/>
          <w:bCs/>
          <w:color w:val="auto"/>
          <w:sz w:val="28"/>
          <w:szCs w:val="28"/>
          <w:highlight w:val="none"/>
          <w:lang w:eastAsia="zh-CN"/>
        </w:rPr>
        <w:t>政府采购监管科</w:t>
      </w:r>
    </w:p>
    <w:p w14:paraId="0E430A62">
      <w:pPr>
        <w:snapToGrid w:val="0"/>
        <w:ind w:left="466" w:leftChars="194"/>
        <w:rPr>
          <w:rFonts w:hint="eastAsia" w:ascii="宋体" w:hAnsi="宋体"/>
          <w:color w:val="auto"/>
          <w:sz w:val="28"/>
          <w:szCs w:val="28"/>
          <w:highlight w:val="none"/>
        </w:rPr>
      </w:pPr>
      <w:r>
        <w:rPr>
          <w:rFonts w:hint="eastAsia" w:ascii="宋体" w:hAnsi="宋体"/>
          <w:color w:val="auto"/>
          <w:sz w:val="28"/>
          <w:szCs w:val="28"/>
          <w:highlight w:val="none"/>
        </w:rPr>
        <w:t>联系人：沈先生</w:t>
      </w:r>
      <w:r>
        <w:rPr>
          <w:rFonts w:hint="eastAsia" w:ascii="宋体" w:hAnsi="宋体"/>
          <w:color w:val="auto"/>
          <w:sz w:val="28"/>
          <w:szCs w:val="28"/>
          <w:highlight w:val="none"/>
        </w:rPr>
        <w:cr/>
      </w:r>
      <w:r>
        <w:rPr>
          <w:rFonts w:hint="eastAsia" w:ascii="宋体" w:hAnsi="宋体"/>
          <w:color w:val="auto"/>
          <w:sz w:val="28"/>
          <w:szCs w:val="28"/>
          <w:highlight w:val="none"/>
        </w:rPr>
        <w:t>监督投诉电话：0573-88022840</w:t>
      </w:r>
      <w:r>
        <w:rPr>
          <w:rFonts w:hint="eastAsia" w:ascii="宋体" w:hAnsi="宋体"/>
          <w:color w:val="auto"/>
          <w:sz w:val="28"/>
          <w:szCs w:val="28"/>
          <w:highlight w:val="none"/>
        </w:rPr>
        <w:cr/>
      </w:r>
      <w:r>
        <w:rPr>
          <w:rFonts w:hint="eastAsia" w:ascii="宋体" w:hAnsi="宋体"/>
          <w:color w:val="auto"/>
          <w:sz w:val="28"/>
          <w:szCs w:val="28"/>
          <w:highlight w:val="none"/>
        </w:rPr>
        <w:t>地址：桐乡市茅盾西路2号</w:t>
      </w:r>
    </w:p>
    <w:p w14:paraId="51E0DE0E">
      <w:pPr>
        <w:pStyle w:val="74"/>
        <w:ind w:firstLine="480"/>
        <w:rPr>
          <w:color w:val="auto"/>
          <w:highlight w:val="none"/>
        </w:rPr>
      </w:pPr>
    </w:p>
    <w:p w14:paraId="62B40437">
      <w:pPr>
        <w:numPr>
          <w:ilvl w:val="0"/>
          <w:numId w:val="13"/>
        </w:numPr>
        <w:snapToGrid w:val="0"/>
        <w:spacing w:line="380" w:lineRule="exact"/>
        <w:rPr>
          <w:rFonts w:hint="eastAsia" w:ascii="宋体" w:hAnsi="宋体"/>
          <w:color w:val="auto"/>
          <w:sz w:val="28"/>
          <w:szCs w:val="28"/>
          <w:highlight w:val="none"/>
        </w:rPr>
      </w:pPr>
      <w:r>
        <w:rPr>
          <w:rFonts w:hint="eastAsia" w:hAnsi="宋体"/>
          <w:color w:val="auto"/>
          <w:sz w:val="28"/>
          <w:szCs w:val="28"/>
          <w:highlight w:val="none"/>
        </w:rPr>
        <w:t>采购公告，更正公告，中标公示等相关公告发布网址：</w:t>
      </w:r>
    </w:p>
    <w:p w14:paraId="37587E64">
      <w:pPr>
        <w:snapToGrid w:val="0"/>
        <w:spacing w:line="380" w:lineRule="exact"/>
        <w:ind w:left="480" w:leftChars="200"/>
        <w:rPr>
          <w:rStyle w:val="174"/>
          <w:rFonts w:hint="default"/>
          <w:bCs/>
          <w:color w:val="auto"/>
          <w:sz w:val="28"/>
          <w:szCs w:val="28"/>
          <w:highlight w:val="none"/>
        </w:rPr>
      </w:pPr>
      <w:r>
        <w:rPr>
          <w:rFonts w:hint="eastAsia" w:ascii="宋体" w:hAnsi="宋体" w:cs="宋体"/>
          <w:color w:val="auto"/>
          <w:sz w:val="28"/>
          <w:szCs w:val="28"/>
          <w:highlight w:val="none"/>
        </w:rPr>
        <w:t>http://zfcg.czt.zj.gov.cn/</w:t>
      </w:r>
      <w:r>
        <w:rPr>
          <w:rStyle w:val="174"/>
          <w:rFonts w:hint="default" w:cs="宋体"/>
          <w:bCs/>
          <w:color w:val="auto"/>
          <w:sz w:val="28"/>
          <w:szCs w:val="28"/>
          <w:highlight w:val="none"/>
        </w:rPr>
        <w:t>（浙江省政府采购网）</w:t>
      </w:r>
    </w:p>
    <w:p w14:paraId="54D259D9">
      <w:pPr>
        <w:tabs>
          <w:tab w:val="left" w:pos="0"/>
        </w:tabs>
        <w:autoSpaceDE w:val="0"/>
        <w:autoSpaceDN w:val="0"/>
        <w:adjustRightInd w:val="0"/>
        <w:snapToGrid w:val="0"/>
        <w:spacing w:line="380" w:lineRule="exact"/>
        <w:jc w:val="right"/>
        <w:rPr>
          <w:rFonts w:hint="eastAsia" w:ascii="宋体" w:hAnsi="宋体"/>
          <w:color w:val="auto"/>
          <w:sz w:val="28"/>
          <w:szCs w:val="28"/>
          <w:highlight w:val="none"/>
        </w:rPr>
      </w:pPr>
    </w:p>
    <w:p w14:paraId="36B3D054">
      <w:pPr>
        <w:tabs>
          <w:tab w:val="left" w:pos="0"/>
        </w:tabs>
        <w:autoSpaceDE w:val="0"/>
        <w:autoSpaceDN w:val="0"/>
        <w:adjustRightInd w:val="0"/>
        <w:snapToGrid w:val="0"/>
        <w:spacing w:line="380" w:lineRule="exact"/>
        <w:jc w:val="right"/>
        <w:rPr>
          <w:rFonts w:hint="eastAsia" w:ascii="宋体" w:hAnsi="宋体"/>
          <w:color w:val="auto"/>
          <w:sz w:val="28"/>
          <w:szCs w:val="28"/>
          <w:highlight w:val="none"/>
        </w:rPr>
      </w:pPr>
      <w:r>
        <w:rPr>
          <w:rFonts w:hint="eastAsia" w:ascii="宋体" w:hAnsi="宋体"/>
          <w:color w:val="auto"/>
          <w:sz w:val="28"/>
          <w:szCs w:val="28"/>
          <w:highlight w:val="none"/>
        </w:rPr>
        <w:t>桐乡市园林市政管理服务中心</w:t>
      </w:r>
    </w:p>
    <w:p w14:paraId="5D2F915B">
      <w:pPr>
        <w:tabs>
          <w:tab w:val="left" w:pos="0"/>
        </w:tabs>
        <w:autoSpaceDE w:val="0"/>
        <w:autoSpaceDN w:val="0"/>
        <w:adjustRightInd w:val="0"/>
        <w:snapToGrid w:val="0"/>
        <w:spacing w:line="380" w:lineRule="exact"/>
        <w:jc w:val="right"/>
        <w:rPr>
          <w:rFonts w:hint="eastAsia" w:ascii="宋体" w:hAnsi="宋体"/>
          <w:color w:val="auto"/>
          <w:sz w:val="28"/>
          <w:szCs w:val="28"/>
          <w:highlight w:val="none"/>
        </w:rPr>
      </w:pPr>
      <w:r>
        <w:rPr>
          <w:rFonts w:hint="eastAsia" w:ascii="宋体" w:hAnsi="宋体"/>
          <w:color w:val="auto"/>
          <w:sz w:val="28"/>
          <w:szCs w:val="28"/>
          <w:highlight w:val="none"/>
        </w:rPr>
        <w:t>浙江富力诚欣工程顾问有限公司</w:t>
      </w:r>
    </w:p>
    <w:p w14:paraId="37DCC21E">
      <w:pPr>
        <w:snapToGrid w:val="0"/>
        <w:spacing w:line="380" w:lineRule="exact"/>
        <w:ind w:firstLine="420" w:firstLineChars="150"/>
        <w:jc w:val="right"/>
        <w:rPr>
          <w:rFonts w:hint="eastAsia" w:ascii="宋体" w:hAnsi="宋体"/>
          <w:color w:val="auto"/>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eastAsia="zh-CN"/>
        </w:rPr>
        <w:t>2025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6</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23</w:t>
      </w:r>
      <w:r>
        <w:rPr>
          <w:rFonts w:hint="eastAsia" w:ascii="宋体" w:hAnsi="宋体"/>
          <w:color w:val="auto"/>
          <w:sz w:val="28"/>
          <w:szCs w:val="28"/>
          <w:highlight w:val="none"/>
        </w:rPr>
        <w:t>日</w:t>
      </w:r>
    </w:p>
    <w:p w14:paraId="45778399">
      <w:pPr>
        <w:snapToGrid w:val="0"/>
        <w:jc w:val="center"/>
        <w:rPr>
          <w:rFonts w:hint="eastAsia" w:ascii="宋体" w:hAnsi="宋体" w:cs="宋体"/>
          <w:b/>
          <w:color w:val="auto"/>
          <w:sz w:val="32"/>
          <w:szCs w:val="32"/>
          <w:highlight w:val="none"/>
        </w:rPr>
      </w:pPr>
      <w:r>
        <w:rPr>
          <w:rFonts w:hint="eastAsia" w:ascii="宋体" w:hAnsi="宋体"/>
          <w:color w:val="auto"/>
          <w:sz w:val="28"/>
          <w:szCs w:val="28"/>
          <w:highlight w:val="none"/>
        </w:rPr>
        <w:br w:type="page"/>
      </w:r>
      <w:bookmarkStart w:id="14" w:name="_Toc322352982"/>
      <w:bookmarkStart w:id="15" w:name="_Toc354491896"/>
      <w:bookmarkStart w:id="16" w:name="_Toc356371430"/>
      <w:bookmarkStart w:id="17" w:name="_Toc359856796"/>
      <w:r>
        <w:rPr>
          <w:rFonts w:hint="eastAsia" w:ascii="宋体" w:hAnsi="宋体" w:cs="宋体"/>
          <w:b/>
          <w:color w:val="auto"/>
          <w:sz w:val="32"/>
          <w:szCs w:val="32"/>
          <w:highlight w:val="none"/>
        </w:rPr>
        <w:t>第二章  投标</w:t>
      </w:r>
      <w:bookmarkEnd w:id="14"/>
      <w:bookmarkEnd w:id="15"/>
      <w:r>
        <w:rPr>
          <w:rFonts w:hint="eastAsia" w:ascii="宋体" w:hAnsi="宋体" w:cs="宋体"/>
          <w:b/>
          <w:color w:val="auto"/>
          <w:sz w:val="32"/>
          <w:szCs w:val="32"/>
          <w:highlight w:val="none"/>
        </w:rPr>
        <w:t>须知</w:t>
      </w:r>
      <w:bookmarkEnd w:id="16"/>
      <w:bookmarkEnd w:id="17"/>
      <w:r>
        <w:rPr>
          <w:rFonts w:hint="eastAsia" w:ascii="宋体" w:hAnsi="宋体" w:cs="宋体"/>
          <w:b/>
          <w:color w:val="auto"/>
          <w:sz w:val="32"/>
          <w:szCs w:val="32"/>
          <w:highlight w:val="none"/>
        </w:rPr>
        <w:t>及说明</w:t>
      </w:r>
    </w:p>
    <w:p w14:paraId="3140CD00">
      <w:pPr>
        <w:numPr>
          <w:ilvl w:val="0"/>
          <w:numId w:val="14"/>
        </w:numPr>
        <w:snapToGrid w:val="0"/>
        <w:outlineLvl w:val="1"/>
        <w:rPr>
          <w:rFonts w:hint="eastAsia" w:ascii="宋体" w:hAnsi="宋体"/>
          <w:b/>
          <w:color w:val="auto"/>
          <w:sz w:val="28"/>
          <w:szCs w:val="28"/>
          <w:highlight w:val="none"/>
        </w:rPr>
      </w:pPr>
      <w:bookmarkStart w:id="18" w:name="_Toc359856798"/>
      <w:bookmarkStart w:id="19" w:name="_Toc356371433"/>
      <w:r>
        <w:rPr>
          <w:rFonts w:hint="eastAsia" w:ascii="宋体" w:hAnsi="宋体"/>
          <w:b/>
          <w:color w:val="auto"/>
          <w:sz w:val="28"/>
          <w:szCs w:val="28"/>
          <w:highlight w:val="none"/>
        </w:rPr>
        <w:t>投标须知</w:t>
      </w:r>
      <w:bookmarkEnd w:id="18"/>
      <w:bookmarkEnd w:id="19"/>
    </w:p>
    <w:p w14:paraId="3D5FBD38">
      <w:pPr>
        <w:numPr>
          <w:ilvl w:val="1"/>
          <w:numId w:val="15"/>
        </w:numPr>
        <w:snapToGrid w:val="0"/>
        <w:rPr>
          <w:rFonts w:hint="eastAsia" w:ascii="宋体" w:hAnsi="宋体"/>
          <w:b/>
          <w:color w:val="auto"/>
          <w:sz w:val="28"/>
          <w:szCs w:val="28"/>
          <w:highlight w:val="none"/>
        </w:rPr>
      </w:pPr>
      <w:r>
        <w:rPr>
          <w:rFonts w:hint="eastAsia" w:ascii="宋体" w:hAnsi="宋体"/>
          <w:color w:val="auto"/>
          <w:sz w:val="28"/>
          <w:szCs w:val="28"/>
          <w:highlight w:val="none"/>
        </w:rPr>
        <w:t>适用范围</w:t>
      </w:r>
    </w:p>
    <w:p w14:paraId="6876A694">
      <w:pPr>
        <w:tabs>
          <w:tab w:val="left" w:pos="0"/>
          <w:tab w:val="left" w:pos="900"/>
          <w:tab w:val="left" w:pos="7020"/>
          <w:tab w:val="left" w:pos="8460"/>
        </w:tabs>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本招标文件仅适用于本次采购项目的招标、投标、评标、定标、验收、合同履约、付款等行为。</w:t>
      </w:r>
    </w:p>
    <w:p w14:paraId="6CC5F6E8">
      <w:pPr>
        <w:numPr>
          <w:ilvl w:val="1"/>
          <w:numId w:val="15"/>
        </w:numPr>
        <w:snapToGrid w:val="0"/>
        <w:rPr>
          <w:rFonts w:hint="eastAsia" w:ascii="宋体" w:hAnsi="宋体"/>
          <w:color w:val="auto"/>
          <w:sz w:val="28"/>
          <w:szCs w:val="28"/>
          <w:highlight w:val="none"/>
        </w:rPr>
      </w:pPr>
      <w:r>
        <w:rPr>
          <w:rFonts w:hint="eastAsia" w:ascii="宋体" w:hAnsi="宋体"/>
          <w:color w:val="auto"/>
          <w:sz w:val="28"/>
          <w:szCs w:val="28"/>
          <w:highlight w:val="none"/>
        </w:rPr>
        <w:t>定义</w:t>
      </w:r>
    </w:p>
    <w:p w14:paraId="19B5B1FA">
      <w:pPr>
        <w:numPr>
          <w:ilvl w:val="2"/>
          <w:numId w:val="15"/>
        </w:numPr>
        <w:snapToGrid w:val="0"/>
        <w:rPr>
          <w:rFonts w:hint="eastAsia" w:ascii="宋体" w:hAnsi="宋体"/>
          <w:color w:val="auto"/>
          <w:sz w:val="28"/>
          <w:szCs w:val="28"/>
          <w:highlight w:val="none"/>
        </w:rPr>
      </w:pPr>
      <w:r>
        <w:rPr>
          <w:rFonts w:hint="eastAsia" w:ascii="宋体" w:hAnsi="宋体"/>
          <w:color w:val="auto"/>
          <w:sz w:val="28"/>
          <w:szCs w:val="28"/>
          <w:highlight w:val="none"/>
        </w:rPr>
        <w:t>“采购代理机构”系指组织本次招标的浙江富力诚欣工程顾问有限公司。</w:t>
      </w:r>
    </w:p>
    <w:p w14:paraId="19A3A3BF">
      <w:pPr>
        <w:numPr>
          <w:ilvl w:val="2"/>
          <w:numId w:val="15"/>
        </w:numPr>
        <w:snapToGrid w:val="0"/>
        <w:rPr>
          <w:rFonts w:hint="eastAsia" w:ascii="宋体" w:hAnsi="宋体"/>
          <w:color w:val="auto"/>
          <w:sz w:val="28"/>
          <w:szCs w:val="28"/>
          <w:highlight w:val="none"/>
        </w:rPr>
      </w:pPr>
      <w:r>
        <w:rPr>
          <w:rFonts w:hint="eastAsia" w:ascii="宋体" w:hAnsi="宋体"/>
          <w:color w:val="auto"/>
          <w:sz w:val="28"/>
          <w:szCs w:val="28"/>
          <w:highlight w:val="none"/>
        </w:rPr>
        <w:t>“采购人”系指提出本次采购的采购委托单位。</w:t>
      </w:r>
    </w:p>
    <w:p w14:paraId="27A2718D">
      <w:pPr>
        <w:numPr>
          <w:ilvl w:val="2"/>
          <w:numId w:val="15"/>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“投标人”系指向招标方提交投标文件的供应商。</w:t>
      </w:r>
    </w:p>
    <w:p w14:paraId="1ED6EDA9">
      <w:pPr>
        <w:numPr>
          <w:ilvl w:val="2"/>
          <w:numId w:val="15"/>
        </w:numPr>
        <w:snapToGrid w:val="0"/>
        <w:rPr>
          <w:rFonts w:hint="eastAsia" w:ascii="宋体" w:hAnsi="宋体"/>
          <w:color w:val="auto"/>
          <w:sz w:val="28"/>
          <w:szCs w:val="28"/>
          <w:highlight w:val="none"/>
        </w:rPr>
      </w:pPr>
      <w:r>
        <w:rPr>
          <w:rFonts w:hint="eastAsia" w:ascii="宋体" w:hAnsi="宋体"/>
          <w:color w:val="auto"/>
          <w:sz w:val="28"/>
          <w:szCs w:val="28"/>
          <w:highlight w:val="none"/>
        </w:rPr>
        <w:t>“货物”系指投标人按招标文件规定向采购人提供的各类设备、软件、技术资料及使用手册等。</w:t>
      </w:r>
    </w:p>
    <w:p w14:paraId="30A36810">
      <w:pPr>
        <w:numPr>
          <w:ilvl w:val="2"/>
          <w:numId w:val="15"/>
        </w:numPr>
        <w:snapToGrid w:val="0"/>
        <w:rPr>
          <w:rFonts w:hint="eastAsia" w:ascii="宋体" w:hAnsi="宋体"/>
          <w:color w:val="auto"/>
          <w:sz w:val="28"/>
          <w:szCs w:val="28"/>
          <w:highlight w:val="none"/>
        </w:rPr>
      </w:pPr>
      <w:r>
        <w:rPr>
          <w:rFonts w:hint="eastAsia" w:ascii="宋体" w:hAnsi="宋体"/>
          <w:color w:val="auto"/>
          <w:sz w:val="28"/>
          <w:szCs w:val="28"/>
          <w:highlight w:val="none"/>
        </w:rPr>
        <w:t>“服务”系指投标人按招标文件规定向采购人提供的安装、调试、技术协助、培训以及其他类似的义务。</w:t>
      </w:r>
    </w:p>
    <w:p w14:paraId="2310FF1E">
      <w:pPr>
        <w:numPr>
          <w:ilvl w:val="1"/>
          <w:numId w:val="15"/>
        </w:numPr>
        <w:snapToGrid w:val="0"/>
        <w:rPr>
          <w:rFonts w:hint="eastAsia" w:ascii="宋体" w:hAnsi="宋体"/>
          <w:color w:val="auto"/>
          <w:sz w:val="28"/>
          <w:szCs w:val="28"/>
          <w:highlight w:val="none"/>
        </w:rPr>
      </w:pPr>
      <w:r>
        <w:rPr>
          <w:rFonts w:hint="eastAsia" w:ascii="宋体" w:hAnsi="宋体"/>
          <w:color w:val="auto"/>
          <w:sz w:val="28"/>
          <w:szCs w:val="28"/>
          <w:highlight w:val="none"/>
        </w:rPr>
        <w:t>投标费用</w:t>
      </w:r>
    </w:p>
    <w:p w14:paraId="114CB9D8">
      <w:pPr>
        <w:tabs>
          <w:tab w:val="left" w:pos="0"/>
          <w:tab w:val="left" w:pos="900"/>
          <w:tab w:val="left" w:pos="7020"/>
          <w:tab w:val="left" w:pos="8460"/>
        </w:tabs>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不论投标结果如何，投标人均应自行承担所有与投标有关的全部费用。</w:t>
      </w:r>
    </w:p>
    <w:p w14:paraId="36BBB2D8">
      <w:pPr>
        <w:numPr>
          <w:ilvl w:val="1"/>
          <w:numId w:val="15"/>
        </w:numPr>
        <w:snapToGrid w:val="0"/>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转包、分包</w:t>
      </w:r>
    </w:p>
    <w:p w14:paraId="3A25087D">
      <w:pPr>
        <w:snapToGrid w:val="0"/>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本项目不允许转包或分包（非主体部分分包经采购人同意的除外）。</w:t>
      </w:r>
    </w:p>
    <w:p w14:paraId="00492A3A">
      <w:pPr>
        <w:numPr>
          <w:ilvl w:val="1"/>
          <w:numId w:val="15"/>
        </w:numPr>
        <w:snapToGrid w:val="0"/>
        <w:rPr>
          <w:rFonts w:hint="eastAsia" w:ascii="宋体" w:hAnsi="宋体"/>
          <w:color w:val="auto"/>
          <w:sz w:val="28"/>
          <w:szCs w:val="28"/>
          <w:highlight w:val="none"/>
        </w:rPr>
      </w:pPr>
      <w:r>
        <w:rPr>
          <w:rFonts w:hint="eastAsia" w:ascii="宋体" w:hAnsi="宋体"/>
          <w:color w:val="auto"/>
          <w:sz w:val="28"/>
          <w:szCs w:val="28"/>
          <w:highlight w:val="none"/>
        </w:rPr>
        <w:t>特别说明：</w:t>
      </w:r>
    </w:p>
    <w:p w14:paraId="0DBC5CEF">
      <w:pPr>
        <w:numPr>
          <w:ilvl w:val="2"/>
          <w:numId w:val="15"/>
        </w:numPr>
        <w:shd w:val="clear" w:color="auto" w:fill="FFFFFF"/>
        <w:snapToGrid w:val="0"/>
        <w:rPr>
          <w:rFonts w:hint="eastAsia" w:ascii="宋体" w:hAnsi="宋体" w:cs="宋体"/>
          <w:color w:val="auto"/>
          <w:sz w:val="28"/>
          <w:szCs w:val="28"/>
          <w:highlight w:val="none"/>
        </w:rPr>
      </w:pPr>
      <w:r>
        <w:rPr>
          <w:rFonts w:hint="eastAsia" w:ascii="宋体" w:hAnsi="宋体" w:cs="宋体"/>
          <w:color w:val="auto"/>
          <w:sz w:val="28"/>
          <w:szCs w:val="28"/>
          <w:highlight w:val="none"/>
        </w:rPr>
        <w:t>提供相同品牌产品且通过资格审查、符合性审查的不同投标人参加同一合同项下投标的，按一家投标人计算，评审后得分最高的同品牌投标人获得中标人推荐资格；评审得分相同时，以报价低者获得中标人推荐资格。</w:t>
      </w:r>
    </w:p>
    <w:p w14:paraId="1EA2F283">
      <w:pPr>
        <w:shd w:val="clear" w:color="auto" w:fill="FFFFFF"/>
        <w:snapToGrid w:val="0"/>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非单一产品采购项目中，招标文件中将标注“核心产品”，多家投标人提供的核心产品品牌均相同的，按一家投标人认定（依照上款）。</w:t>
      </w:r>
    </w:p>
    <w:p w14:paraId="40F8E3DB">
      <w:pPr>
        <w:numPr>
          <w:ilvl w:val="2"/>
          <w:numId w:val="15"/>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投标人投标所使用的资格、信誉、荣誉、业绩与企业认证必须为投标人自身所拥有。</w:t>
      </w:r>
    </w:p>
    <w:p w14:paraId="13E2934B">
      <w:pPr>
        <w:numPr>
          <w:ilvl w:val="2"/>
          <w:numId w:val="15"/>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投标人应仔细阅读招标文件的所有内容，按照招标文件的要求提交投标文件，并对所提供的全部资料的真实性承担法律责任。</w:t>
      </w:r>
    </w:p>
    <w:p w14:paraId="6B609C8C">
      <w:pPr>
        <w:numPr>
          <w:ilvl w:val="1"/>
          <w:numId w:val="15"/>
        </w:numPr>
        <w:snapToGrid w:val="0"/>
        <w:rPr>
          <w:rFonts w:hint="eastAsia" w:ascii="宋体" w:hAnsi="宋体"/>
          <w:b/>
          <w:color w:val="auto"/>
          <w:sz w:val="28"/>
          <w:szCs w:val="28"/>
          <w:highlight w:val="none"/>
        </w:rPr>
      </w:pPr>
      <w:r>
        <w:rPr>
          <w:rFonts w:hint="eastAsia" w:ascii="宋体" w:hAnsi="宋体" w:cs="宋体"/>
          <w:color w:val="auto"/>
          <w:sz w:val="28"/>
          <w:szCs w:val="28"/>
          <w:highlight w:val="none"/>
        </w:rPr>
        <w:t>关于中小企业、监狱和戒毒企业和残疾人福利性单位参与政府采购活动享受优惠的规定：</w:t>
      </w:r>
      <w:r>
        <w:rPr>
          <w:rFonts w:hint="eastAsia" w:ascii="宋体" w:hAnsi="宋体"/>
          <w:b/>
          <w:color w:val="auto"/>
          <w:sz w:val="28"/>
          <w:szCs w:val="28"/>
          <w:highlight w:val="none"/>
        </w:rPr>
        <w:t xml:space="preserve"> </w:t>
      </w:r>
    </w:p>
    <w:p w14:paraId="6DB5E7CD">
      <w:pPr>
        <w:numPr>
          <w:ilvl w:val="2"/>
          <w:numId w:val="15"/>
        </w:numPr>
        <w:shd w:val="clear" w:color="auto" w:fill="FFFFFF"/>
        <w:snapToGrid w:val="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投标人属小型、微型企业的，根据财库[2020]46号及浙财采监[2022]3号的相关规定执行。  </w:t>
      </w:r>
    </w:p>
    <w:p w14:paraId="16B6EE0E">
      <w:pPr>
        <w:numPr>
          <w:ilvl w:val="2"/>
          <w:numId w:val="15"/>
        </w:numPr>
        <w:shd w:val="clear" w:color="auto" w:fill="FFFFFF"/>
        <w:snapToGrid w:val="0"/>
        <w:rPr>
          <w:rFonts w:hint="eastAsia" w:ascii="宋体" w:hAnsi="宋体"/>
          <w:color w:val="auto"/>
          <w:sz w:val="28"/>
          <w:szCs w:val="28"/>
          <w:highlight w:val="none"/>
        </w:rPr>
      </w:pPr>
      <w:r>
        <w:rPr>
          <w:rFonts w:hint="eastAsia" w:ascii="宋体" w:hAnsi="宋体"/>
          <w:color w:val="auto"/>
          <w:sz w:val="28"/>
          <w:szCs w:val="28"/>
          <w:highlight w:val="none"/>
        </w:rPr>
        <w:t>投标人属监狱和戒毒企业的，根据财库〔2014〕68号）的相关规定执行。</w:t>
      </w:r>
    </w:p>
    <w:p w14:paraId="120C5696">
      <w:pPr>
        <w:numPr>
          <w:ilvl w:val="2"/>
          <w:numId w:val="15"/>
        </w:numPr>
        <w:shd w:val="clear" w:color="auto" w:fill="FFFFFF"/>
        <w:snapToGrid w:val="0"/>
        <w:rPr>
          <w:rFonts w:hint="eastAsia" w:ascii="宋体" w:hAnsi="宋体"/>
          <w:color w:val="auto"/>
          <w:sz w:val="28"/>
          <w:szCs w:val="28"/>
          <w:highlight w:val="none"/>
        </w:rPr>
      </w:pPr>
      <w:r>
        <w:rPr>
          <w:rFonts w:hint="eastAsia" w:ascii="宋体" w:hAnsi="宋体"/>
          <w:color w:val="auto"/>
          <w:sz w:val="28"/>
          <w:szCs w:val="28"/>
          <w:highlight w:val="none"/>
        </w:rPr>
        <w:t>投标人属</w:t>
      </w:r>
      <w:r>
        <w:rPr>
          <w:rFonts w:hint="eastAsia" w:ascii="宋体" w:hAnsi="宋体" w:cs="宋体"/>
          <w:color w:val="auto"/>
          <w:sz w:val="28"/>
          <w:szCs w:val="28"/>
          <w:highlight w:val="none"/>
        </w:rPr>
        <w:t>残疾人福利性单位的，</w:t>
      </w:r>
      <w:r>
        <w:rPr>
          <w:rFonts w:hint="eastAsia" w:ascii="宋体" w:hAnsi="宋体"/>
          <w:color w:val="auto"/>
          <w:sz w:val="28"/>
          <w:szCs w:val="28"/>
          <w:highlight w:val="none"/>
        </w:rPr>
        <w:t>根据</w:t>
      </w:r>
      <w:r>
        <w:rPr>
          <w:rFonts w:hint="eastAsia" w:ascii="宋体" w:hAnsi="宋体" w:cs="宋体"/>
          <w:color w:val="auto"/>
          <w:sz w:val="28"/>
          <w:szCs w:val="28"/>
          <w:highlight w:val="none"/>
        </w:rPr>
        <w:t>财库[2017]141号的相关规定执行。</w:t>
      </w:r>
    </w:p>
    <w:p w14:paraId="66CA3281">
      <w:pPr>
        <w:numPr>
          <w:ilvl w:val="2"/>
          <w:numId w:val="15"/>
        </w:numPr>
        <w:shd w:val="clear" w:color="auto" w:fill="FFFFFF"/>
        <w:snapToGrid w:val="0"/>
        <w:rPr>
          <w:rFonts w:hint="eastAsia" w:ascii="宋体" w:hAnsi="宋体"/>
          <w:color w:val="auto"/>
          <w:sz w:val="28"/>
          <w:szCs w:val="28"/>
          <w:highlight w:val="none"/>
        </w:rPr>
      </w:pPr>
      <w:r>
        <w:rPr>
          <w:rFonts w:hint="eastAsia" w:ascii="宋体" w:hAnsi="宋体"/>
          <w:color w:val="auto"/>
          <w:sz w:val="28"/>
          <w:szCs w:val="28"/>
          <w:highlight w:val="none"/>
        </w:rPr>
        <w:t>中型、小型、</w:t>
      </w:r>
      <w:r>
        <w:rPr>
          <w:rFonts w:hint="eastAsia" w:ascii="宋体" w:hAnsi="宋体" w:cs="宋体"/>
          <w:color w:val="auto"/>
          <w:sz w:val="28"/>
          <w:szCs w:val="28"/>
          <w:highlight w:val="none"/>
        </w:rPr>
        <w:t>微型企业参加投标时，须提供《</w:t>
      </w:r>
      <w:r>
        <w:rPr>
          <w:rFonts w:hint="eastAsia" w:ascii="宋体" w:hAnsi="宋体"/>
          <w:color w:val="auto"/>
          <w:sz w:val="28"/>
          <w:szCs w:val="28"/>
          <w:highlight w:val="none"/>
        </w:rPr>
        <w:t>中小企业声明函</w:t>
      </w:r>
      <w:r>
        <w:rPr>
          <w:rFonts w:hint="eastAsia" w:ascii="宋体" w:hAnsi="宋体" w:cs="宋体"/>
          <w:color w:val="auto"/>
          <w:sz w:val="28"/>
          <w:szCs w:val="28"/>
          <w:highlight w:val="none"/>
        </w:rPr>
        <w:t>》；监狱和戒毒企业参加投标时应提供由省级以</w:t>
      </w:r>
      <w:r>
        <w:rPr>
          <w:rFonts w:hint="eastAsia" w:ascii="宋体" w:hAnsi="宋体"/>
          <w:color w:val="auto"/>
          <w:sz w:val="28"/>
          <w:szCs w:val="28"/>
          <w:highlight w:val="none"/>
        </w:rPr>
        <w:t>上监狱管理局、戒毒管理局（含新疆生产建设兵团）出具的属于监狱企业的证明文件；</w:t>
      </w:r>
      <w:r>
        <w:rPr>
          <w:rFonts w:hint="eastAsia" w:ascii="宋体" w:hAnsi="宋体"/>
          <w:bCs/>
          <w:color w:val="auto"/>
          <w:sz w:val="28"/>
          <w:szCs w:val="28"/>
          <w:highlight w:val="none"/>
        </w:rPr>
        <w:t>残疾人福利性单位参加投标时应提供残疾人福利性单位声明函。不</w:t>
      </w:r>
      <w:r>
        <w:rPr>
          <w:rFonts w:hint="eastAsia" w:ascii="宋体" w:hAnsi="宋体"/>
          <w:bCs/>
          <w:color w:val="auto"/>
          <w:sz w:val="28"/>
          <w:szCs w:val="28"/>
          <w:highlight w:val="none"/>
          <w:lang w:eastAsia="zh-CN"/>
        </w:rPr>
        <w:t>按要求</w:t>
      </w:r>
      <w:r>
        <w:rPr>
          <w:rFonts w:hint="eastAsia" w:ascii="宋体" w:hAnsi="宋体"/>
          <w:bCs/>
          <w:color w:val="auto"/>
          <w:sz w:val="28"/>
          <w:szCs w:val="28"/>
          <w:highlight w:val="none"/>
        </w:rPr>
        <w:t>提供以上材料的投标人资格审查不予通过。</w:t>
      </w:r>
    </w:p>
    <w:p w14:paraId="6593DBC3">
      <w:pPr>
        <w:numPr>
          <w:ilvl w:val="0"/>
          <w:numId w:val="14"/>
        </w:numPr>
        <w:snapToGrid w:val="0"/>
        <w:outlineLvl w:val="1"/>
        <w:rPr>
          <w:rFonts w:hint="eastAsia" w:ascii="宋体" w:hAnsi="宋体"/>
          <w:b/>
          <w:color w:val="auto"/>
          <w:sz w:val="28"/>
          <w:szCs w:val="28"/>
          <w:highlight w:val="none"/>
        </w:rPr>
      </w:pPr>
      <w:bookmarkStart w:id="20" w:name="_Toc356371434"/>
      <w:bookmarkStart w:id="21" w:name="_Toc359856799"/>
      <w:r>
        <w:rPr>
          <w:rFonts w:hint="eastAsia" w:ascii="宋体" w:hAnsi="宋体"/>
          <w:b/>
          <w:color w:val="auto"/>
          <w:sz w:val="28"/>
          <w:szCs w:val="28"/>
          <w:highlight w:val="none"/>
        </w:rPr>
        <w:t>招标文件说明</w:t>
      </w:r>
      <w:bookmarkEnd w:id="20"/>
      <w:bookmarkEnd w:id="21"/>
    </w:p>
    <w:p w14:paraId="47E5635E">
      <w:pPr>
        <w:numPr>
          <w:ilvl w:val="1"/>
          <w:numId w:val="16"/>
        </w:numPr>
        <w:snapToGrid w:val="0"/>
        <w:rPr>
          <w:rFonts w:hint="eastAsia" w:ascii="宋体" w:hAnsi="宋体"/>
          <w:color w:val="auto"/>
          <w:sz w:val="28"/>
          <w:szCs w:val="28"/>
          <w:highlight w:val="none"/>
        </w:rPr>
      </w:pPr>
      <w:r>
        <w:rPr>
          <w:rFonts w:hint="eastAsia" w:ascii="宋体" w:hAnsi="宋体"/>
          <w:color w:val="auto"/>
          <w:sz w:val="28"/>
          <w:szCs w:val="28"/>
          <w:highlight w:val="none"/>
        </w:rPr>
        <w:t>招标文件的组成</w:t>
      </w:r>
    </w:p>
    <w:p w14:paraId="5F6EBA83">
      <w:pPr>
        <w:numPr>
          <w:ilvl w:val="2"/>
          <w:numId w:val="16"/>
        </w:numPr>
        <w:snapToGrid w:val="0"/>
        <w:rPr>
          <w:rFonts w:hint="eastAsia" w:ascii="宋体" w:hAnsi="宋体"/>
          <w:color w:val="auto"/>
          <w:sz w:val="28"/>
          <w:szCs w:val="28"/>
          <w:highlight w:val="none"/>
        </w:rPr>
      </w:pPr>
      <w:r>
        <w:rPr>
          <w:rFonts w:hint="eastAsia" w:ascii="宋体" w:hAnsi="宋体"/>
          <w:color w:val="auto"/>
          <w:sz w:val="28"/>
          <w:szCs w:val="28"/>
          <w:highlight w:val="none"/>
        </w:rPr>
        <w:t>招标公告；</w:t>
      </w:r>
    </w:p>
    <w:p w14:paraId="269452A2">
      <w:pPr>
        <w:numPr>
          <w:ilvl w:val="2"/>
          <w:numId w:val="16"/>
        </w:numPr>
        <w:snapToGrid w:val="0"/>
        <w:rPr>
          <w:rFonts w:hint="eastAsia" w:ascii="宋体" w:hAnsi="宋体"/>
          <w:color w:val="auto"/>
          <w:sz w:val="28"/>
          <w:szCs w:val="28"/>
          <w:highlight w:val="none"/>
        </w:rPr>
      </w:pPr>
      <w:r>
        <w:rPr>
          <w:rFonts w:hint="eastAsia" w:ascii="宋体" w:hAnsi="宋体"/>
          <w:color w:val="auto"/>
          <w:sz w:val="28"/>
          <w:szCs w:val="28"/>
          <w:highlight w:val="none"/>
        </w:rPr>
        <w:t>投标须知前附表及投标须知；</w:t>
      </w:r>
    </w:p>
    <w:p w14:paraId="2F76E612">
      <w:pPr>
        <w:numPr>
          <w:ilvl w:val="2"/>
          <w:numId w:val="16"/>
        </w:numPr>
        <w:snapToGrid w:val="0"/>
        <w:rPr>
          <w:rFonts w:hint="eastAsia" w:ascii="宋体" w:hAnsi="宋体"/>
          <w:color w:val="auto"/>
          <w:sz w:val="28"/>
          <w:szCs w:val="28"/>
          <w:highlight w:val="none"/>
        </w:rPr>
      </w:pPr>
      <w:r>
        <w:rPr>
          <w:rFonts w:hint="eastAsia" w:ascii="宋体" w:hAnsi="宋体"/>
          <w:color w:val="auto"/>
          <w:sz w:val="28"/>
          <w:szCs w:val="28"/>
          <w:highlight w:val="none"/>
        </w:rPr>
        <w:t>采购内容及要求；</w:t>
      </w:r>
    </w:p>
    <w:p w14:paraId="5CC290AA">
      <w:pPr>
        <w:numPr>
          <w:ilvl w:val="2"/>
          <w:numId w:val="16"/>
        </w:numPr>
        <w:snapToGrid w:val="0"/>
        <w:rPr>
          <w:rFonts w:hint="eastAsia" w:ascii="宋体" w:hAnsi="宋体"/>
          <w:color w:val="auto"/>
          <w:sz w:val="28"/>
          <w:szCs w:val="28"/>
          <w:highlight w:val="none"/>
        </w:rPr>
      </w:pPr>
      <w:r>
        <w:rPr>
          <w:rFonts w:hint="eastAsia" w:ascii="宋体" w:hAnsi="宋体"/>
          <w:color w:val="auto"/>
          <w:sz w:val="28"/>
          <w:szCs w:val="28"/>
          <w:highlight w:val="none"/>
        </w:rPr>
        <w:t>有关格式范例；</w:t>
      </w:r>
    </w:p>
    <w:p w14:paraId="63CE1799">
      <w:pPr>
        <w:numPr>
          <w:ilvl w:val="2"/>
          <w:numId w:val="16"/>
        </w:numPr>
        <w:snapToGrid w:val="0"/>
        <w:rPr>
          <w:rFonts w:hint="eastAsia" w:ascii="宋体" w:hAnsi="宋体"/>
          <w:color w:val="auto"/>
          <w:sz w:val="28"/>
          <w:szCs w:val="28"/>
          <w:highlight w:val="none"/>
        </w:rPr>
      </w:pPr>
      <w:r>
        <w:rPr>
          <w:rFonts w:hint="eastAsia" w:ascii="宋体" w:hAnsi="宋体"/>
          <w:color w:val="auto"/>
          <w:sz w:val="28"/>
          <w:szCs w:val="28"/>
          <w:highlight w:val="none"/>
        </w:rPr>
        <w:t>评标办法及开评标程序。</w:t>
      </w:r>
    </w:p>
    <w:p w14:paraId="1229BEF2">
      <w:pPr>
        <w:numPr>
          <w:ilvl w:val="1"/>
          <w:numId w:val="16"/>
        </w:numPr>
        <w:snapToGrid w:val="0"/>
        <w:rPr>
          <w:rFonts w:hint="eastAsia" w:ascii="宋体" w:hAnsi="宋体"/>
          <w:color w:val="auto"/>
          <w:sz w:val="28"/>
          <w:szCs w:val="28"/>
          <w:highlight w:val="none"/>
        </w:rPr>
      </w:pPr>
      <w:r>
        <w:rPr>
          <w:rFonts w:hint="eastAsia" w:ascii="宋体" w:hAnsi="宋体"/>
          <w:color w:val="auto"/>
          <w:sz w:val="28"/>
          <w:szCs w:val="28"/>
          <w:highlight w:val="none"/>
        </w:rPr>
        <w:t>招标文件的澄清及修改：采购代理机构可按照相关程序对已发出的招标文件进行必要的澄清或修改，投标人应按照澄清及修改后的招标文件要求投标。</w:t>
      </w:r>
    </w:p>
    <w:p w14:paraId="50E34BF9">
      <w:pPr>
        <w:numPr>
          <w:ilvl w:val="0"/>
          <w:numId w:val="14"/>
        </w:numPr>
        <w:snapToGrid w:val="0"/>
        <w:outlineLvl w:val="1"/>
        <w:rPr>
          <w:rFonts w:hint="eastAsia" w:ascii="宋体" w:hAnsi="宋体"/>
          <w:b/>
          <w:color w:val="auto"/>
          <w:sz w:val="28"/>
          <w:szCs w:val="28"/>
          <w:highlight w:val="none"/>
        </w:rPr>
      </w:pPr>
      <w:bookmarkStart w:id="22" w:name="_Toc359856800"/>
      <w:bookmarkStart w:id="23" w:name="_Toc356371435"/>
      <w:r>
        <w:rPr>
          <w:rFonts w:hint="eastAsia" w:ascii="宋体" w:hAnsi="宋体"/>
          <w:b/>
          <w:color w:val="auto"/>
          <w:sz w:val="28"/>
          <w:szCs w:val="28"/>
          <w:highlight w:val="none"/>
        </w:rPr>
        <w:t>投标文件的编制</w:t>
      </w:r>
      <w:bookmarkEnd w:id="22"/>
      <w:bookmarkEnd w:id="23"/>
    </w:p>
    <w:p w14:paraId="593C3CFA">
      <w:pPr>
        <w:numPr>
          <w:ilvl w:val="1"/>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总体要求</w:t>
      </w:r>
    </w:p>
    <w:p w14:paraId="1AE37229">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投标人应仔细阅读招标文件的所有内容，按本文件的要求提供投标文件，并保证所提供的全部资料的真实性，以使其投标文件对招标文件作出实质性响应，</w:t>
      </w:r>
      <w:r>
        <w:rPr>
          <w:rFonts w:hint="eastAsia" w:ascii="宋体" w:hAnsi="宋体" w:cs="宋体"/>
          <w:color w:val="auto"/>
          <w:sz w:val="28"/>
          <w:szCs w:val="28"/>
          <w:highlight w:val="none"/>
        </w:rPr>
        <w:t>否则，投标文件可能视为无效投标文件</w:t>
      </w:r>
      <w:r>
        <w:rPr>
          <w:rFonts w:hint="eastAsia" w:ascii="宋体" w:hAnsi="宋体"/>
          <w:color w:val="auto"/>
          <w:sz w:val="28"/>
          <w:szCs w:val="28"/>
          <w:highlight w:val="none"/>
        </w:rPr>
        <w:t>。</w:t>
      </w:r>
    </w:p>
    <w:p w14:paraId="526A0F83">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投标文件及投标人与采购有关的来往通知，函件和文件均应使用中文。</w:t>
      </w:r>
    </w:p>
    <w:p w14:paraId="1B22FCB5">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投标人请按本文件中提供的文件格式、内容和要求制作投标文件。</w:t>
      </w:r>
    </w:p>
    <w:p w14:paraId="44DD8A15">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投标文件的形式和效力</w:t>
      </w:r>
    </w:p>
    <w:p w14:paraId="16526C01">
      <w:pPr>
        <w:numPr>
          <w:ilvl w:val="3"/>
          <w:numId w:val="17"/>
        </w:numPr>
        <w:wordWrap w:val="0"/>
        <w:snapToGrid w:val="0"/>
        <w:rPr>
          <w:rFonts w:hint="eastAsia" w:ascii="宋体" w:hAnsi="宋体"/>
          <w:color w:val="auto"/>
          <w:sz w:val="28"/>
          <w:szCs w:val="28"/>
          <w:highlight w:val="none"/>
        </w:rPr>
      </w:pPr>
      <w:r>
        <w:rPr>
          <w:rFonts w:hint="eastAsia" w:ascii="宋体" w:hAnsi="宋体"/>
          <w:b/>
          <w:color w:val="auto"/>
          <w:sz w:val="28"/>
          <w:szCs w:val="28"/>
          <w:highlight w:val="none"/>
        </w:rPr>
        <w:t>投标文件要求为电子投标文件。电子投标文件</w:t>
      </w:r>
      <w:r>
        <w:rPr>
          <w:rFonts w:hint="eastAsia" w:ascii="宋体" w:hAnsi="宋体"/>
          <w:b/>
          <w:bCs/>
          <w:color w:val="auto"/>
          <w:sz w:val="28"/>
          <w:szCs w:val="28"/>
          <w:highlight w:val="none"/>
        </w:rPr>
        <w:t>按“政采云”平台“政府采购项目电子交易管理操作指南-供应商”（请投标供应商登录“政采云”平台政府采购电子卖场后，点击链接https://service.zcygov.cn/#/knowledges/CW1EtGwBFdiHxlNd6I3m/6IMVAG0BFdiHxlNdQ8Na以获取最新操作指南）</w:t>
      </w:r>
      <w:r>
        <w:rPr>
          <w:rFonts w:hint="eastAsia" w:ascii="宋体" w:hAnsi="宋体"/>
          <w:b/>
          <w:color w:val="auto"/>
          <w:sz w:val="28"/>
          <w:szCs w:val="28"/>
          <w:highlight w:val="none"/>
        </w:rPr>
        <w:t>及本招标文件要求制作、加密并递交；</w:t>
      </w:r>
    </w:p>
    <w:p w14:paraId="0DD2FAA7">
      <w:pPr>
        <w:numPr>
          <w:ilvl w:val="1"/>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投标文件的组成（未注明原件的，均为提供复印件）</w:t>
      </w:r>
    </w:p>
    <w:p w14:paraId="21C07AB7">
      <w:pPr>
        <w:tabs>
          <w:tab w:val="left" w:pos="0"/>
          <w:tab w:val="left" w:pos="900"/>
          <w:tab w:val="left" w:pos="7020"/>
          <w:tab w:val="left" w:pos="8460"/>
        </w:tabs>
        <w:snapToGrid w:val="0"/>
        <w:ind w:firstLine="560" w:firstLineChars="200"/>
        <w:rPr>
          <w:rFonts w:hint="eastAsia" w:ascii="宋体" w:hAnsi="宋体"/>
          <w:b/>
          <w:color w:val="auto"/>
          <w:sz w:val="28"/>
          <w:szCs w:val="28"/>
          <w:highlight w:val="none"/>
        </w:rPr>
      </w:pPr>
      <w:r>
        <w:rPr>
          <w:rFonts w:hint="eastAsia" w:ascii="宋体" w:hAnsi="宋体"/>
          <w:color w:val="auto"/>
          <w:sz w:val="28"/>
          <w:szCs w:val="28"/>
          <w:highlight w:val="none"/>
        </w:rPr>
        <w:t>投标文件分为【资格文件】、【技术商务文件】和【报价文件】三部分。</w:t>
      </w:r>
      <w:r>
        <w:rPr>
          <w:rFonts w:hint="eastAsia" w:ascii="宋体" w:hAnsi="宋体"/>
          <w:b/>
          <w:color w:val="auto"/>
          <w:sz w:val="28"/>
          <w:szCs w:val="28"/>
          <w:highlight w:val="none"/>
        </w:rPr>
        <w:t>电子投标文件中所须加盖公章部分均采用CA签章。</w:t>
      </w:r>
    </w:p>
    <w:p w14:paraId="3AB76D3A">
      <w:pPr>
        <w:numPr>
          <w:ilvl w:val="2"/>
          <w:numId w:val="17"/>
        </w:numPr>
        <w:snapToGrid w:val="0"/>
        <w:rPr>
          <w:rFonts w:hint="eastAsia" w:ascii="宋体" w:hAnsi="宋体"/>
          <w:b/>
          <w:color w:val="auto"/>
          <w:sz w:val="28"/>
          <w:szCs w:val="28"/>
          <w:highlight w:val="none"/>
        </w:rPr>
      </w:pPr>
      <w:r>
        <w:rPr>
          <w:rFonts w:hint="eastAsia" w:ascii="宋体" w:hAnsi="宋体"/>
          <w:b/>
          <w:color w:val="auto"/>
          <w:sz w:val="28"/>
          <w:szCs w:val="28"/>
          <w:highlight w:val="none"/>
        </w:rPr>
        <w:t>【资格文件】包括（但不限于）下列部份</w:t>
      </w:r>
    </w:p>
    <w:p w14:paraId="3F73D6D1">
      <w:pPr>
        <w:numPr>
          <w:ilvl w:val="3"/>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投标函；</w:t>
      </w:r>
    </w:p>
    <w:p w14:paraId="618278B7">
      <w:pPr>
        <w:numPr>
          <w:ilvl w:val="3"/>
          <w:numId w:val="17"/>
        </w:numPr>
        <w:snapToGrid w:val="0"/>
        <w:rPr>
          <w:rFonts w:hint="eastAsia" w:ascii="宋体" w:hAnsi="宋体"/>
          <w:color w:val="auto"/>
          <w:sz w:val="28"/>
          <w:szCs w:val="28"/>
          <w:highlight w:val="none"/>
        </w:rPr>
      </w:pPr>
      <w:r>
        <w:rPr>
          <w:rFonts w:hint="eastAsia" w:ascii="宋体" w:hAnsi="宋体" w:cs="宋体"/>
          <w:color w:val="auto"/>
          <w:sz w:val="28"/>
          <w:szCs w:val="28"/>
          <w:highlight w:val="none"/>
        </w:rPr>
        <w:t>有效的营业执照、税务登记证、组织机构代码、社保代码，或“三证合一”（“五证合一”）的营业执照复印件；</w:t>
      </w:r>
    </w:p>
    <w:p w14:paraId="039A222F">
      <w:pPr>
        <w:numPr>
          <w:ilvl w:val="3"/>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分支机构参与投标的，须提供总公司（总机构）的《营业执照》复印件及总公司（总机构）的授权书（格式自拟）；</w:t>
      </w:r>
    </w:p>
    <w:p w14:paraId="0E811CEF">
      <w:pPr>
        <w:numPr>
          <w:ilvl w:val="3"/>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法定代表人（负责人）授权委托书；</w:t>
      </w:r>
    </w:p>
    <w:p w14:paraId="6B38B977">
      <w:pPr>
        <w:numPr>
          <w:ilvl w:val="3"/>
          <w:numId w:val="17"/>
        </w:numPr>
        <w:snapToGrid w:val="0"/>
        <w:rPr>
          <w:rFonts w:hint="eastAsia" w:ascii="宋体" w:hAnsi="宋体"/>
          <w:color w:val="auto"/>
          <w:sz w:val="28"/>
          <w:szCs w:val="28"/>
          <w:highlight w:val="none"/>
        </w:rPr>
      </w:pPr>
      <w:r>
        <w:rPr>
          <w:rFonts w:hint="eastAsia" w:ascii="宋体" w:hAnsi="宋体" w:cs="宋体"/>
          <w:color w:val="auto"/>
          <w:sz w:val="28"/>
          <w:szCs w:val="28"/>
          <w:highlight w:val="none"/>
        </w:rPr>
        <w:t>《中小企业声明函》；</w:t>
      </w:r>
    </w:p>
    <w:p w14:paraId="1642F88D">
      <w:pPr>
        <w:numPr>
          <w:ilvl w:val="3"/>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有效的建设工程质量检测机构资质证书，且资质类别需包含市政桥梁检测内容；</w:t>
      </w:r>
    </w:p>
    <w:p w14:paraId="049BF5C0">
      <w:pPr>
        <w:numPr>
          <w:ilvl w:val="3"/>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有效的省级及以上计量监督局颁发的计量认证证书。</w:t>
      </w:r>
    </w:p>
    <w:p w14:paraId="05B0B5CA">
      <w:pPr>
        <w:numPr>
          <w:ilvl w:val="2"/>
          <w:numId w:val="17"/>
        </w:numPr>
        <w:snapToGrid w:val="0"/>
        <w:rPr>
          <w:rFonts w:hint="eastAsia" w:ascii="宋体" w:hAnsi="宋体"/>
          <w:b/>
          <w:color w:val="auto"/>
          <w:sz w:val="28"/>
          <w:szCs w:val="30"/>
          <w:highlight w:val="none"/>
        </w:rPr>
      </w:pPr>
      <w:r>
        <w:rPr>
          <w:rFonts w:hint="eastAsia" w:ascii="宋体" w:hAnsi="宋体"/>
          <w:b/>
          <w:color w:val="auto"/>
          <w:sz w:val="28"/>
          <w:szCs w:val="30"/>
          <w:highlight w:val="none"/>
        </w:rPr>
        <w:t>【技术商务文件】包括（但不限于）下列部份</w:t>
      </w:r>
    </w:p>
    <w:p w14:paraId="3D05B58C">
      <w:pPr>
        <w:numPr>
          <w:ilvl w:val="3"/>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投标文件目录；</w:t>
      </w:r>
    </w:p>
    <w:p w14:paraId="521AF6C1">
      <w:pPr>
        <w:numPr>
          <w:ilvl w:val="3"/>
          <w:numId w:val="17"/>
        </w:numPr>
        <w:snapToGrid w:val="0"/>
        <w:rPr>
          <w:rFonts w:hint="eastAsia" w:ascii="宋体" w:hAnsi="宋体" w:cs="宋体"/>
          <w:color w:val="auto"/>
          <w:sz w:val="28"/>
          <w:szCs w:val="28"/>
          <w:highlight w:val="none"/>
        </w:rPr>
      </w:pPr>
      <w:r>
        <w:rPr>
          <w:rFonts w:hint="eastAsia" w:ascii="宋体" w:hAnsi="宋体" w:cs="宋体"/>
          <w:color w:val="auto"/>
          <w:sz w:val="28"/>
          <w:szCs w:val="28"/>
          <w:highlight w:val="none"/>
        </w:rPr>
        <w:t>项目总体实施方案；</w:t>
      </w:r>
    </w:p>
    <w:p w14:paraId="77B9877A">
      <w:pPr>
        <w:numPr>
          <w:ilvl w:val="3"/>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服务承诺书；</w:t>
      </w:r>
    </w:p>
    <w:p w14:paraId="586E2E5E">
      <w:pPr>
        <w:numPr>
          <w:ilvl w:val="3"/>
          <w:numId w:val="17"/>
        </w:numPr>
        <w:snapToGrid w:val="0"/>
        <w:rPr>
          <w:rFonts w:hint="eastAsia" w:ascii="宋体" w:hAnsi="宋体"/>
          <w:color w:val="auto"/>
          <w:sz w:val="28"/>
          <w:szCs w:val="28"/>
          <w:highlight w:val="none"/>
        </w:rPr>
      </w:pPr>
      <w:r>
        <w:rPr>
          <w:rFonts w:hint="eastAsia" w:ascii="宋体" w:hAnsi="宋体"/>
          <w:bCs/>
          <w:color w:val="auto"/>
          <w:sz w:val="28"/>
          <w:szCs w:val="28"/>
          <w:highlight w:val="none"/>
        </w:rPr>
        <w:t>履行合同所需的设备、专业技术能力的证明材料和案例</w:t>
      </w:r>
      <w:r>
        <w:rPr>
          <w:rFonts w:hint="eastAsia" w:ascii="宋体" w:hAnsi="宋体"/>
          <w:color w:val="auto"/>
          <w:sz w:val="28"/>
          <w:szCs w:val="28"/>
          <w:highlight w:val="none"/>
        </w:rPr>
        <w:t>；</w:t>
      </w:r>
    </w:p>
    <w:p w14:paraId="0071CE63">
      <w:pPr>
        <w:numPr>
          <w:ilvl w:val="3"/>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针对本项目的技术力量配备，投入项目组成员汇总表；</w:t>
      </w:r>
    </w:p>
    <w:p w14:paraId="1DAED6D5">
      <w:pPr>
        <w:numPr>
          <w:ilvl w:val="3"/>
          <w:numId w:val="17"/>
        </w:numPr>
        <w:snapToGrid w:val="0"/>
        <w:rPr>
          <w:rFonts w:hint="eastAsia" w:ascii="宋体" w:hAnsi="宋体"/>
          <w:bCs/>
          <w:color w:val="auto"/>
          <w:sz w:val="28"/>
          <w:szCs w:val="28"/>
          <w:highlight w:val="none"/>
        </w:rPr>
      </w:pPr>
      <w:r>
        <w:rPr>
          <w:rFonts w:hint="eastAsia" w:ascii="宋体" w:hAnsi="宋体"/>
          <w:color w:val="auto"/>
          <w:sz w:val="28"/>
          <w:szCs w:val="28"/>
          <w:highlight w:val="none"/>
        </w:rPr>
        <w:t>针对本项目的完整实施方案，包括项目组织机构和各部分项目进度计划等；</w:t>
      </w:r>
    </w:p>
    <w:p w14:paraId="6D793902">
      <w:pPr>
        <w:numPr>
          <w:ilvl w:val="3"/>
          <w:numId w:val="17"/>
        </w:numPr>
        <w:snapToGrid w:val="0"/>
        <w:rPr>
          <w:rFonts w:hint="eastAsia" w:ascii="宋体" w:hAnsi="宋体"/>
          <w:bCs/>
          <w:color w:val="auto"/>
          <w:sz w:val="28"/>
          <w:szCs w:val="28"/>
          <w:highlight w:val="none"/>
        </w:rPr>
      </w:pPr>
      <w:r>
        <w:rPr>
          <w:rFonts w:hint="eastAsia" w:ascii="宋体" w:hAnsi="宋体"/>
          <w:color w:val="auto"/>
          <w:sz w:val="28"/>
          <w:szCs w:val="28"/>
          <w:highlight w:val="none"/>
        </w:rPr>
        <w:t>投标人认为需要的其他技术商务资料</w:t>
      </w:r>
      <w:r>
        <w:rPr>
          <w:rFonts w:hint="eastAsia" w:ascii="宋体" w:hAnsi="宋体"/>
          <w:bCs/>
          <w:color w:val="auto"/>
          <w:sz w:val="28"/>
          <w:szCs w:val="28"/>
          <w:highlight w:val="none"/>
        </w:rPr>
        <w:t>（请参考评标办法中条款）。</w:t>
      </w:r>
    </w:p>
    <w:p w14:paraId="43408A32">
      <w:pPr>
        <w:numPr>
          <w:ilvl w:val="2"/>
          <w:numId w:val="17"/>
        </w:numPr>
        <w:snapToGrid w:val="0"/>
        <w:rPr>
          <w:rFonts w:hint="eastAsia" w:ascii="宋体" w:hAnsi="宋体"/>
          <w:b/>
          <w:color w:val="auto"/>
          <w:sz w:val="28"/>
          <w:szCs w:val="28"/>
          <w:highlight w:val="none"/>
        </w:rPr>
      </w:pPr>
      <w:r>
        <w:rPr>
          <w:rFonts w:hint="eastAsia" w:ascii="宋体" w:hAnsi="宋体"/>
          <w:b/>
          <w:color w:val="auto"/>
          <w:sz w:val="28"/>
          <w:szCs w:val="28"/>
          <w:highlight w:val="none"/>
        </w:rPr>
        <w:t>【报价文件】包括（但不限于）下列部份</w:t>
      </w:r>
    </w:p>
    <w:p w14:paraId="1D434836">
      <w:pPr>
        <w:numPr>
          <w:ilvl w:val="3"/>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开标一览表</w:t>
      </w:r>
      <w:r>
        <w:rPr>
          <w:rFonts w:hint="eastAsia" w:ascii="宋体" w:hAnsi="宋体"/>
          <w:color w:val="auto"/>
          <w:sz w:val="28"/>
          <w:szCs w:val="28"/>
          <w:highlight w:val="none"/>
          <w:lang w:eastAsia="zh-CN"/>
        </w:rPr>
        <w:t>；</w:t>
      </w:r>
    </w:p>
    <w:p w14:paraId="69442F08">
      <w:pPr>
        <w:numPr>
          <w:ilvl w:val="3"/>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 xml:space="preserve">分项报价表； </w:t>
      </w:r>
    </w:p>
    <w:p w14:paraId="71533F1E">
      <w:pPr>
        <w:numPr>
          <w:ilvl w:val="1"/>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 xml:space="preserve">投标文件内容填写说明 </w:t>
      </w:r>
    </w:p>
    <w:p w14:paraId="28321FD0">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投标人应按照招标文件的要求编制完整的投标文件。投标文件请按照招标文件中的统一格式填写，电子投标文件</w:t>
      </w:r>
      <w:r>
        <w:rPr>
          <w:rFonts w:hint="eastAsia" w:ascii="宋体" w:hAnsi="宋体"/>
          <w:bCs/>
          <w:color w:val="auto"/>
          <w:sz w:val="28"/>
          <w:szCs w:val="28"/>
          <w:highlight w:val="none"/>
        </w:rPr>
        <w:t>按“政采云”平台“</w:t>
      </w:r>
      <w:r>
        <w:rPr>
          <w:rFonts w:hint="eastAsia" w:ascii="宋体" w:hAnsi="宋体"/>
          <w:color w:val="auto"/>
          <w:sz w:val="28"/>
          <w:szCs w:val="28"/>
          <w:highlight w:val="none"/>
        </w:rPr>
        <w:t>政府采购项目电子交易管理操作指南-供应商”</w:t>
      </w:r>
      <w:r>
        <w:rPr>
          <w:rFonts w:hint="eastAsia" w:ascii="宋体" w:hAnsi="宋体"/>
          <w:bCs/>
          <w:color w:val="auto"/>
          <w:sz w:val="28"/>
          <w:szCs w:val="28"/>
          <w:highlight w:val="none"/>
        </w:rPr>
        <w:t>（</w:t>
      </w:r>
      <w:r>
        <w:rPr>
          <w:rFonts w:hint="eastAsia" w:ascii="宋体" w:hAnsi="宋体"/>
          <w:color w:val="auto"/>
          <w:sz w:val="28"/>
          <w:szCs w:val="28"/>
          <w:highlight w:val="none"/>
        </w:rPr>
        <w:t>请投标供应商登录</w:t>
      </w:r>
      <w:r>
        <w:rPr>
          <w:rFonts w:hint="eastAsia" w:ascii="宋体" w:hAnsi="宋体"/>
          <w:bCs/>
          <w:color w:val="auto"/>
          <w:sz w:val="28"/>
          <w:szCs w:val="28"/>
          <w:highlight w:val="none"/>
        </w:rPr>
        <w:t>“政采云</w:t>
      </w:r>
      <w:r>
        <w:rPr>
          <w:rFonts w:ascii="宋体" w:hAnsi="宋体"/>
          <w:bCs/>
          <w:color w:val="auto"/>
          <w:sz w:val="28"/>
          <w:szCs w:val="28"/>
          <w:highlight w:val="none"/>
        </w:rPr>
        <w:t>”</w:t>
      </w:r>
      <w:r>
        <w:rPr>
          <w:rFonts w:hint="eastAsia" w:ascii="宋体" w:hAnsi="宋体"/>
          <w:color w:val="auto"/>
          <w:sz w:val="28"/>
          <w:szCs w:val="28"/>
          <w:highlight w:val="none"/>
        </w:rPr>
        <w:t>平台政府采购电子卖场后，点击链接https://service.zcygov.cn/#/knowledges/CW1EtGwBFdiHxlNd6I3m/6IMVAG0BFdiHxlNdQ8Na以获取最新操作指南</w:t>
      </w:r>
      <w:r>
        <w:rPr>
          <w:rFonts w:hint="eastAsia" w:ascii="宋体" w:hAnsi="宋体"/>
          <w:bCs/>
          <w:color w:val="auto"/>
          <w:sz w:val="28"/>
          <w:szCs w:val="28"/>
          <w:highlight w:val="none"/>
        </w:rPr>
        <w:t>）</w:t>
      </w:r>
      <w:r>
        <w:rPr>
          <w:rFonts w:hint="eastAsia" w:ascii="宋体" w:hAnsi="宋体"/>
          <w:color w:val="auto"/>
          <w:sz w:val="28"/>
          <w:szCs w:val="28"/>
          <w:highlight w:val="none"/>
        </w:rPr>
        <w:t>及本招标文件要求制作、加密。</w:t>
      </w:r>
    </w:p>
    <w:p w14:paraId="1BCC5B1D">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《开标一览表》应要求按格式填写、统一规范，不得自行增减内容。</w:t>
      </w:r>
    </w:p>
    <w:p w14:paraId="72993694">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投标文件应对招标文件中的内容做出实质性的和完整的响应，否则其投标将被拒绝。如果投标文件的内容资料不详，将可能会导致投标被拒绝。</w:t>
      </w:r>
    </w:p>
    <w:p w14:paraId="6E79E44B">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投标人应当在投标文件中予以特别说明，告知采购人可能影响采购项目实施或损害采购人利益的信息，否则，采购代理机构可以拒绝其投标文件。</w:t>
      </w:r>
    </w:p>
    <w:p w14:paraId="726832D1">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投标文件不得涂改和增删，由于字迹模糊或表达不清引起的后果由投标人负责。</w:t>
      </w:r>
    </w:p>
    <w:p w14:paraId="3DA94A4B">
      <w:pPr>
        <w:numPr>
          <w:ilvl w:val="1"/>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投标报价</w:t>
      </w:r>
    </w:p>
    <w:p w14:paraId="21B4E145">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投标报价请按招标文件中相关附表格式填写。</w:t>
      </w:r>
    </w:p>
    <w:p w14:paraId="555512F6">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报价中必须包括检测单位提供服务所需的一切人员工资、奖金、各种加班费、夜餐费、各种社会保险、食宿与交通、设备及工具、相关管理部门协调手续费、器材、消耗材料、服装、安全、维修、管理费用、税费、利润、完成合同所需的一切本身和不可或缺的所有工作开支、政策性文件规定及合同包含的所有风险、责任等各项全部费用并承担一切风险责任。除发生下列因素可调整合同价外，不得以任何其他理由调整任何费用。</w:t>
      </w:r>
    </w:p>
    <w:p w14:paraId="1A6DC52B">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投标文件只允许有一个报价，有选择的或有条件的报价将不予接受。</w:t>
      </w:r>
    </w:p>
    <w:p w14:paraId="70BA5239">
      <w:pPr>
        <w:numPr>
          <w:ilvl w:val="1"/>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投标有效期</w:t>
      </w:r>
    </w:p>
    <w:p w14:paraId="44E36756">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投标文件从投标文件递交截止之日起，有效期为90天；</w:t>
      </w:r>
    </w:p>
    <w:p w14:paraId="2CD8E59B">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特殊情况下，在原投标文件有效期截止之前，采购代理机构可要求投标人同意延长投标文件有效期。这种要求与答复均应以书面形式提交。投标人可拒绝采购代理机构的这种要求。接受延长投标文件有效期的投标人将不会被要求和允许修正投标文件。</w:t>
      </w:r>
    </w:p>
    <w:p w14:paraId="7B9DD7BF">
      <w:pPr>
        <w:numPr>
          <w:ilvl w:val="0"/>
          <w:numId w:val="14"/>
        </w:numPr>
        <w:snapToGrid w:val="0"/>
        <w:outlineLvl w:val="1"/>
        <w:rPr>
          <w:rFonts w:hint="eastAsia" w:ascii="宋体" w:hAnsi="宋体"/>
          <w:b/>
          <w:color w:val="auto"/>
          <w:sz w:val="28"/>
          <w:szCs w:val="28"/>
          <w:highlight w:val="none"/>
        </w:rPr>
      </w:pPr>
      <w:bookmarkStart w:id="24" w:name="_Toc359856801"/>
      <w:bookmarkStart w:id="25" w:name="_Toc356371436"/>
      <w:r>
        <w:rPr>
          <w:rFonts w:hint="eastAsia" w:ascii="宋体" w:hAnsi="宋体"/>
          <w:b/>
          <w:color w:val="auto"/>
          <w:sz w:val="28"/>
          <w:szCs w:val="28"/>
          <w:highlight w:val="none"/>
        </w:rPr>
        <w:t>投标保证金</w:t>
      </w:r>
      <w:bookmarkEnd w:id="24"/>
      <w:bookmarkEnd w:id="25"/>
    </w:p>
    <w:p w14:paraId="4528EC77">
      <w:pPr>
        <w:snapToGrid w:val="0"/>
        <w:ind w:left="567"/>
        <w:rPr>
          <w:rFonts w:hint="eastAsia" w:ascii="宋体" w:hAnsi="宋体"/>
          <w:color w:val="auto"/>
          <w:sz w:val="28"/>
          <w:szCs w:val="28"/>
          <w:highlight w:val="none"/>
        </w:rPr>
      </w:pPr>
      <w:r>
        <w:rPr>
          <w:rFonts w:hint="eastAsia" w:ascii="宋体" w:hAnsi="宋体" w:cs="宋体"/>
          <w:color w:val="auto"/>
          <w:sz w:val="28"/>
          <w:szCs w:val="28"/>
          <w:highlight w:val="none"/>
        </w:rPr>
        <w:t>14本项目不收取投标保证金</w:t>
      </w:r>
    </w:p>
    <w:p w14:paraId="3C2F860E">
      <w:pPr>
        <w:numPr>
          <w:ilvl w:val="0"/>
          <w:numId w:val="14"/>
        </w:numPr>
        <w:snapToGrid w:val="0"/>
        <w:outlineLvl w:val="1"/>
        <w:rPr>
          <w:rFonts w:hint="eastAsia" w:ascii="宋体" w:hAnsi="宋体"/>
          <w:b/>
          <w:color w:val="auto"/>
          <w:sz w:val="28"/>
          <w:szCs w:val="28"/>
          <w:highlight w:val="none"/>
        </w:rPr>
      </w:pPr>
      <w:bookmarkStart w:id="26" w:name="_Toc359856802"/>
      <w:r>
        <w:rPr>
          <w:rFonts w:hint="eastAsia" w:ascii="宋体" w:hAnsi="宋体"/>
          <w:b/>
          <w:color w:val="auto"/>
          <w:sz w:val="28"/>
          <w:szCs w:val="28"/>
          <w:highlight w:val="none"/>
        </w:rPr>
        <w:t>投标文件的签署及规定</w:t>
      </w:r>
      <w:bookmarkEnd w:id="26"/>
    </w:p>
    <w:p w14:paraId="11629013">
      <w:pPr>
        <w:wordWrap w:val="0"/>
        <w:snapToGrid w:val="0"/>
        <w:ind w:firstLine="560" w:firstLineChars="200"/>
        <w:outlineLvl w:val="1"/>
        <w:rPr>
          <w:rFonts w:hint="eastAsia" w:ascii="宋体" w:hAnsi="宋体"/>
          <w:bCs/>
          <w:color w:val="auto"/>
          <w:sz w:val="28"/>
          <w:szCs w:val="28"/>
          <w:highlight w:val="none"/>
        </w:rPr>
      </w:pPr>
      <w:r>
        <w:rPr>
          <w:rFonts w:hint="eastAsia" w:ascii="宋体" w:hAnsi="宋体"/>
          <w:color w:val="auto"/>
          <w:sz w:val="28"/>
          <w:szCs w:val="28"/>
          <w:highlight w:val="none"/>
        </w:rPr>
        <w:t>15电子投标文件</w:t>
      </w:r>
      <w:r>
        <w:rPr>
          <w:rFonts w:hint="eastAsia" w:ascii="宋体" w:hAnsi="宋体"/>
          <w:bCs/>
          <w:color w:val="auto"/>
          <w:sz w:val="28"/>
          <w:szCs w:val="28"/>
          <w:highlight w:val="none"/>
        </w:rPr>
        <w:t>按“政采云”平台“</w:t>
      </w:r>
      <w:r>
        <w:rPr>
          <w:rFonts w:hint="eastAsia" w:ascii="宋体" w:hAnsi="宋体"/>
          <w:color w:val="auto"/>
          <w:sz w:val="28"/>
          <w:szCs w:val="28"/>
          <w:highlight w:val="none"/>
        </w:rPr>
        <w:t>政府采购项目电子交易管理操作指南-供应商”</w:t>
      </w:r>
      <w:r>
        <w:rPr>
          <w:rFonts w:hint="eastAsia" w:ascii="宋体" w:hAnsi="宋体"/>
          <w:bCs/>
          <w:color w:val="auto"/>
          <w:sz w:val="28"/>
          <w:szCs w:val="28"/>
          <w:highlight w:val="none"/>
        </w:rPr>
        <w:t>（请投标供应商登录“政采云</w:t>
      </w:r>
      <w:r>
        <w:rPr>
          <w:rFonts w:ascii="宋体" w:hAnsi="宋体"/>
          <w:bCs/>
          <w:color w:val="auto"/>
          <w:sz w:val="28"/>
          <w:szCs w:val="28"/>
          <w:highlight w:val="none"/>
        </w:rPr>
        <w:t>”</w:t>
      </w:r>
      <w:r>
        <w:rPr>
          <w:rFonts w:hint="eastAsia" w:ascii="宋体" w:hAnsi="宋体"/>
          <w:bCs/>
          <w:color w:val="auto"/>
          <w:sz w:val="28"/>
          <w:szCs w:val="28"/>
          <w:highlight w:val="none"/>
        </w:rPr>
        <w:t>平台政府采购电子卖场后，点击链接https://service.zcygov.cn/#/knowledges/CW1EtGwBFdiHxlNd6I3m/6IMVAG0BFdiHxlNdQ8Na以获取最新操作指南）及本招标文件规定的格式和顺序编制电子投标文件并进行关联定位。</w:t>
      </w:r>
    </w:p>
    <w:p w14:paraId="2A2F52AA">
      <w:pPr>
        <w:numPr>
          <w:ilvl w:val="0"/>
          <w:numId w:val="14"/>
        </w:numPr>
        <w:snapToGrid w:val="0"/>
        <w:outlineLvl w:val="1"/>
        <w:rPr>
          <w:rFonts w:hint="eastAsia" w:ascii="宋体" w:hAnsi="宋体"/>
          <w:b/>
          <w:color w:val="auto"/>
          <w:sz w:val="28"/>
          <w:szCs w:val="28"/>
          <w:highlight w:val="none"/>
        </w:rPr>
      </w:pPr>
      <w:bookmarkStart w:id="27" w:name="_Toc356371437"/>
      <w:bookmarkStart w:id="28" w:name="_Toc359856803"/>
      <w:r>
        <w:rPr>
          <w:rFonts w:hint="eastAsia" w:ascii="宋体" w:hAnsi="宋体"/>
          <w:b/>
          <w:color w:val="auto"/>
          <w:sz w:val="28"/>
          <w:szCs w:val="28"/>
          <w:highlight w:val="none"/>
        </w:rPr>
        <w:t>投标文件的递交</w:t>
      </w:r>
      <w:bookmarkEnd w:id="27"/>
      <w:bookmarkEnd w:id="28"/>
      <w:r>
        <w:rPr>
          <w:rFonts w:hint="eastAsia" w:ascii="宋体" w:hAnsi="宋体"/>
          <w:b/>
          <w:color w:val="auto"/>
          <w:sz w:val="28"/>
          <w:szCs w:val="28"/>
          <w:highlight w:val="none"/>
        </w:rPr>
        <w:t>、修改和撤销</w:t>
      </w:r>
    </w:p>
    <w:p w14:paraId="54493CE4">
      <w:pPr>
        <w:numPr>
          <w:ilvl w:val="1"/>
          <w:numId w:val="18"/>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投标文件的递交：投标人应当在投标截止时间前完成电子投标文件的传输递交，投标截止时间前未完成传输的，视为撤回投标文件。投标截止时间后送达的投标、响应文件，将被拒收。</w:t>
      </w:r>
    </w:p>
    <w:p w14:paraId="6BB890B0">
      <w:pPr>
        <w:numPr>
          <w:ilvl w:val="1"/>
          <w:numId w:val="18"/>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投标文件的修改和撤销：</w:t>
      </w:r>
    </w:p>
    <w:p w14:paraId="73FED3E4">
      <w:pPr>
        <w:numPr>
          <w:ilvl w:val="2"/>
          <w:numId w:val="18"/>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投标人在递交投标文件后，可以修改或撤回其投标文件：递交投标文件截止时间之前补充或者修改电子投标文件的，应当先行撤回原文件，补充、修改后重新传输递交。</w:t>
      </w:r>
    </w:p>
    <w:p w14:paraId="50933C77">
      <w:pPr>
        <w:numPr>
          <w:ilvl w:val="2"/>
          <w:numId w:val="18"/>
        </w:numPr>
        <w:snapToGrid w:val="0"/>
        <w:rPr>
          <w:rFonts w:hint="eastAsia" w:ascii="宋体" w:hAnsi="宋体"/>
          <w:color w:val="auto"/>
          <w:sz w:val="28"/>
          <w:szCs w:val="28"/>
          <w:highlight w:val="none"/>
        </w:rPr>
      </w:pPr>
      <w:r>
        <w:rPr>
          <w:rFonts w:hint="eastAsia" w:ascii="宋体" w:hAnsi="宋体"/>
          <w:color w:val="auto"/>
          <w:sz w:val="28"/>
          <w:szCs w:val="28"/>
          <w:highlight w:val="none"/>
        </w:rPr>
        <w:t>在递交投标文件截止期之后，投标人不得对其投标文件做任何修改。</w:t>
      </w:r>
    </w:p>
    <w:p w14:paraId="5C952026">
      <w:pPr>
        <w:numPr>
          <w:ilvl w:val="2"/>
          <w:numId w:val="18"/>
        </w:numPr>
        <w:snapToGrid w:val="0"/>
        <w:rPr>
          <w:rFonts w:hint="eastAsia" w:ascii="宋体" w:hAnsi="宋体"/>
          <w:color w:val="auto"/>
          <w:sz w:val="28"/>
          <w:szCs w:val="28"/>
          <w:highlight w:val="none"/>
        </w:rPr>
      </w:pPr>
      <w:r>
        <w:rPr>
          <w:rFonts w:hint="eastAsia" w:ascii="宋体" w:hAnsi="宋体"/>
          <w:color w:val="auto"/>
          <w:sz w:val="28"/>
          <w:szCs w:val="28"/>
          <w:highlight w:val="none"/>
        </w:rPr>
        <w:t>递交投标文件截止期后，投标人不得撤回其投标文件。</w:t>
      </w:r>
    </w:p>
    <w:p w14:paraId="39220EA9">
      <w:pPr>
        <w:numPr>
          <w:ilvl w:val="2"/>
          <w:numId w:val="18"/>
        </w:numPr>
        <w:snapToGrid w:val="0"/>
        <w:rPr>
          <w:rFonts w:hint="eastAsia" w:ascii="宋体" w:hAnsi="宋体"/>
          <w:b/>
          <w:color w:val="auto"/>
          <w:sz w:val="28"/>
          <w:szCs w:val="28"/>
          <w:highlight w:val="none"/>
        </w:rPr>
      </w:pPr>
      <w:r>
        <w:rPr>
          <w:rFonts w:hint="eastAsia" w:ascii="宋体" w:hAnsi="宋体"/>
          <w:color w:val="auto"/>
          <w:sz w:val="28"/>
          <w:szCs w:val="28"/>
          <w:highlight w:val="none"/>
        </w:rPr>
        <w:t>实质上没有响应本文件要求的投标文件将被拒绝。投标人不得通过修正或撤销不合要求的偏离或保留从而使其投标文件成为实质上响应的文件。</w:t>
      </w:r>
    </w:p>
    <w:p w14:paraId="1A2EB1CF">
      <w:pPr>
        <w:numPr>
          <w:ilvl w:val="0"/>
          <w:numId w:val="14"/>
        </w:numPr>
        <w:snapToGrid w:val="0"/>
        <w:outlineLvl w:val="1"/>
        <w:rPr>
          <w:rFonts w:hint="eastAsia" w:ascii="宋体" w:hAnsi="宋体"/>
          <w:b/>
          <w:color w:val="auto"/>
          <w:sz w:val="28"/>
          <w:szCs w:val="28"/>
          <w:highlight w:val="none"/>
        </w:rPr>
      </w:pPr>
      <w:bookmarkStart w:id="29" w:name="_Toc356371439"/>
      <w:bookmarkStart w:id="30" w:name="_Toc359856806"/>
      <w:r>
        <w:rPr>
          <w:rFonts w:hint="eastAsia" w:ascii="宋体" w:hAnsi="宋体"/>
          <w:b/>
          <w:color w:val="auto"/>
          <w:sz w:val="28"/>
          <w:szCs w:val="28"/>
          <w:highlight w:val="none"/>
        </w:rPr>
        <w:t>开标</w:t>
      </w:r>
      <w:bookmarkEnd w:id="29"/>
      <w:r>
        <w:rPr>
          <w:rFonts w:hint="eastAsia" w:ascii="宋体" w:hAnsi="宋体"/>
          <w:b/>
          <w:color w:val="auto"/>
          <w:sz w:val="28"/>
          <w:szCs w:val="28"/>
          <w:highlight w:val="none"/>
        </w:rPr>
        <w:t>和评标</w:t>
      </w:r>
      <w:bookmarkEnd w:id="30"/>
    </w:p>
    <w:p w14:paraId="7D389B81">
      <w:pPr>
        <w:numPr>
          <w:ilvl w:val="1"/>
          <w:numId w:val="19"/>
        </w:numPr>
        <w:snapToGrid w:val="0"/>
        <w:rPr>
          <w:rFonts w:hint="eastAsia" w:ascii="宋体" w:hAnsi="宋体"/>
          <w:color w:val="auto"/>
          <w:sz w:val="28"/>
          <w:szCs w:val="28"/>
          <w:highlight w:val="none"/>
        </w:rPr>
      </w:pPr>
      <w:r>
        <w:rPr>
          <w:rFonts w:hint="eastAsia" w:ascii="宋体" w:hAnsi="宋体"/>
          <w:color w:val="auto"/>
          <w:sz w:val="28"/>
          <w:szCs w:val="28"/>
          <w:highlight w:val="none"/>
        </w:rPr>
        <w:t>开标</w:t>
      </w:r>
    </w:p>
    <w:p w14:paraId="17FE34F1">
      <w:pPr>
        <w:numPr>
          <w:ilvl w:val="2"/>
          <w:numId w:val="19"/>
        </w:numPr>
        <w:snapToGrid w:val="0"/>
        <w:rPr>
          <w:rFonts w:hint="eastAsia" w:ascii="宋体" w:hAnsi="宋体"/>
          <w:color w:val="auto"/>
          <w:sz w:val="28"/>
          <w:szCs w:val="28"/>
          <w:highlight w:val="none"/>
        </w:rPr>
      </w:pPr>
      <w:r>
        <w:rPr>
          <w:rFonts w:hint="eastAsia" w:ascii="宋体" w:hAnsi="宋体"/>
          <w:b/>
          <w:bCs/>
          <w:color w:val="auto"/>
          <w:sz w:val="28"/>
          <w:szCs w:val="28"/>
          <w:highlight w:val="none"/>
        </w:rPr>
        <w:t>电子投标文件开标</w:t>
      </w:r>
    </w:p>
    <w:p w14:paraId="1767B136">
      <w:pPr>
        <w:snapToGrid w:val="0"/>
        <w:ind w:firstLine="560" w:firstLineChars="200"/>
        <w:rPr>
          <w:rFonts w:hint="eastAsia" w:ascii="宋体" w:hAnsi="宋体" w:cs="Arial"/>
          <w:color w:val="auto"/>
          <w:sz w:val="28"/>
          <w:szCs w:val="28"/>
          <w:highlight w:val="none"/>
        </w:rPr>
      </w:pPr>
      <w:r>
        <w:rPr>
          <w:rFonts w:hint="eastAsia" w:ascii="宋体" w:hAnsi="宋体"/>
          <w:bCs/>
          <w:color w:val="auto"/>
          <w:sz w:val="28"/>
          <w:szCs w:val="28"/>
          <w:highlight w:val="none"/>
        </w:rPr>
        <w:t>（1）投标截止时间后，</w:t>
      </w:r>
      <w:r>
        <w:rPr>
          <w:rFonts w:hint="eastAsia" w:ascii="宋体" w:hAnsi="宋体" w:cs="Arial"/>
          <w:color w:val="auto"/>
          <w:sz w:val="28"/>
          <w:szCs w:val="28"/>
          <w:highlight w:val="none"/>
        </w:rPr>
        <w:t>投标人登录</w:t>
      </w:r>
      <w:r>
        <w:rPr>
          <w:rFonts w:hint="eastAsia" w:ascii="宋体" w:hAnsi="宋体"/>
          <w:bCs/>
          <w:color w:val="auto"/>
          <w:sz w:val="28"/>
          <w:szCs w:val="28"/>
          <w:highlight w:val="none"/>
        </w:rPr>
        <w:t>“政采云”</w:t>
      </w:r>
      <w:r>
        <w:rPr>
          <w:rFonts w:hint="eastAsia" w:ascii="宋体" w:hAnsi="宋体" w:cs="Arial"/>
          <w:color w:val="auto"/>
          <w:sz w:val="28"/>
          <w:szCs w:val="28"/>
          <w:highlight w:val="none"/>
        </w:rPr>
        <w:t>平台，用“项目采购-开标评标”功能对电子投标文件进行在线解密。在线解密电子投标文件时间为开标时间起半个小时内。</w:t>
      </w:r>
    </w:p>
    <w:p w14:paraId="0E59DC37">
      <w:pPr>
        <w:snapToGrid w:val="0"/>
        <w:ind w:firstLine="562" w:firstLineChars="201"/>
        <w:rPr>
          <w:rFonts w:hint="eastAsia" w:ascii="宋体" w:hAnsi="宋体"/>
          <w:bCs/>
          <w:color w:val="auto"/>
          <w:sz w:val="28"/>
          <w:szCs w:val="28"/>
          <w:highlight w:val="none"/>
        </w:rPr>
      </w:pPr>
      <w:r>
        <w:rPr>
          <w:rFonts w:hint="eastAsia" w:ascii="宋体" w:hAnsi="宋体"/>
          <w:bCs/>
          <w:color w:val="auto"/>
          <w:sz w:val="28"/>
          <w:szCs w:val="28"/>
          <w:highlight w:val="none"/>
        </w:rPr>
        <w:t>（2）由采购人代表或采购代理机构代理机构审核资格文件，若资格审查不符合招标文件要求，即终止其参与投标资格。</w:t>
      </w:r>
    </w:p>
    <w:p w14:paraId="50194419">
      <w:pPr>
        <w:snapToGrid w:val="0"/>
        <w:ind w:firstLine="562" w:firstLineChars="201"/>
        <w:rPr>
          <w:rFonts w:hint="eastAsia" w:ascii="宋体" w:hAnsi="宋体"/>
          <w:bCs/>
          <w:color w:val="auto"/>
          <w:sz w:val="28"/>
          <w:szCs w:val="28"/>
          <w:highlight w:val="none"/>
        </w:rPr>
      </w:pPr>
      <w:r>
        <w:rPr>
          <w:rFonts w:hint="eastAsia" w:ascii="宋体" w:hAnsi="宋体"/>
          <w:bCs/>
          <w:color w:val="auto"/>
          <w:sz w:val="28"/>
          <w:szCs w:val="28"/>
          <w:highlight w:val="none"/>
        </w:rPr>
        <w:t>（3）根据《关于在政府采购活动中查询及使用信用记录有关问题的通知》财库[2016]125号的规定：</w:t>
      </w:r>
    </w:p>
    <w:p w14:paraId="599F78BE">
      <w:pPr>
        <w:snapToGrid w:val="0"/>
        <w:ind w:firstLine="560" w:firstLineChars="200"/>
        <w:rPr>
          <w:rFonts w:hint="eastAsia" w:ascii="宋体" w:hAnsi="宋体" w:cs="Arial"/>
          <w:color w:val="auto"/>
          <w:sz w:val="28"/>
          <w:szCs w:val="28"/>
          <w:highlight w:val="none"/>
        </w:rPr>
      </w:pPr>
      <w:r>
        <w:rPr>
          <w:rFonts w:hint="eastAsia" w:ascii="宋体" w:hAnsi="宋体" w:cs="Arial"/>
          <w:color w:val="auto"/>
          <w:sz w:val="28"/>
          <w:szCs w:val="28"/>
          <w:highlight w:val="none"/>
        </w:rPr>
        <w:t>1）采购人或采购代理机构将对本项目投标人的信用记录进行查询。查询渠道为信用中国网站（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Arial"/>
          <w:color w:val="auto"/>
          <w:sz w:val="28"/>
          <w:szCs w:val="28"/>
          <w:highlight w:val="none"/>
        </w:rPr>
        <w:t>www.creditchina.gov.cn</w:t>
      </w:r>
      <w:r>
        <w:rPr>
          <w:rFonts w:hint="eastAsia" w:ascii="宋体" w:hAnsi="宋体" w:cs="Arial"/>
          <w:color w:val="auto"/>
          <w:sz w:val="28"/>
          <w:szCs w:val="28"/>
          <w:highlight w:val="none"/>
        </w:rPr>
        <w:fldChar w:fldCharType="end"/>
      </w:r>
      <w:r>
        <w:rPr>
          <w:rFonts w:hint="eastAsia" w:ascii="宋体" w:hAnsi="宋体" w:cs="Arial"/>
          <w:color w:val="auto"/>
          <w:sz w:val="28"/>
          <w:szCs w:val="28"/>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Arial"/>
          <w:color w:val="auto"/>
          <w:sz w:val="28"/>
          <w:szCs w:val="28"/>
          <w:highlight w:val="none"/>
        </w:rPr>
        <w:t>http://www.ccgp.gov.cn</w:t>
      </w:r>
      <w:r>
        <w:rPr>
          <w:rFonts w:hint="eastAsia" w:ascii="宋体" w:hAnsi="宋体" w:cs="Arial"/>
          <w:color w:val="auto"/>
          <w:sz w:val="28"/>
          <w:szCs w:val="28"/>
          <w:highlight w:val="none"/>
        </w:rPr>
        <w:fldChar w:fldCharType="end"/>
      </w:r>
      <w:r>
        <w:rPr>
          <w:rFonts w:hint="eastAsia" w:ascii="宋体" w:hAnsi="宋体" w:cs="Arial"/>
          <w:color w:val="auto"/>
          <w:sz w:val="28"/>
          <w:szCs w:val="28"/>
          <w:highlight w:val="none"/>
        </w:rPr>
        <w:t>）；</w:t>
      </w:r>
    </w:p>
    <w:p w14:paraId="620D3844">
      <w:pPr>
        <w:snapToGrid w:val="0"/>
        <w:ind w:left="566" w:leftChars="236"/>
        <w:rPr>
          <w:rFonts w:hint="eastAsia" w:ascii="宋体" w:hAnsi="宋体"/>
          <w:bCs/>
          <w:color w:val="auto"/>
          <w:sz w:val="28"/>
          <w:szCs w:val="28"/>
          <w:highlight w:val="none"/>
        </w:rPr>
      </w:pPr>
      <w:r>
        <w:rPr>
          <w:rFonts w:hint="eastAsia" w:ascii="宋体" w:hAnsi="宋体"/>
          <w:bCs/>
          <w:color w:val="auto"/>
          <w:sz w:val="28"/>
          <w:szCs w:val="28"/>
          <w:highlight w:val="none"/>
        </w:rPr>
        <w:t>2）截止时点：投标截止时间前3年内；</w:t>
      </w:r>
    </w:p>
    <w:p w14:paraId="4843C56D">
      <w:pPr>
        <w:snapToGrid w:val="0"/>
        <w:ind w:firstLine="560" w:firstLineChars="200"/>
        <w:rPr>
          <w:rFonts w:hint="eastAsia" w:ascii="宋体" w:hAnsi="宋体" w:cs="Arial"/>
          <w:color w:val="auto"/>
          <w:sz w:val="28"/>
          <w:szCs w:val="28"/>
          <w:highlight w:val="none"/>
        </w:rPr>
      </w:pPr>
      <w:r>
        <w:rPr>
          <w:rFonts w:hint="eastAsia" w:ascii="宋体" w:hAnsi="宋体" w:cs="Arial"/>
          <w:color w:val="auto"/>
          <w:sz w:val="28"/>
          <w:szCs w:val="28"/>
          <w:highlight w:val="none"/>
        </w:rPr>
        <w:t>3）查询记录和证据的留存：信用信息查询记录和证据以网页截图等方式留存。</w:t>
      </w:r>
    </w:p>
    <w:p w14:paraId="28BD8115">
      <w:pPr>
        <w:snapToGrid w:val="0"/>
        <w:ind w:firstLine="560" w:firstLineChars="200"/>
        <w:rPr>
          <w:rFonts w:hint="eastAsia" w:ascii="宋体" w:hAnsi="宋体" w:cs="Arial"/>
          <w:color w:val="auto"/>
          <w:sz w:val="28"/>
          <w:szCs w:val="28"/>
          <w:highlight w:val="none"/>
        </w:rPr>
      </w:pPr>
      <w:r>
        <w:rPr>
          <w:rFonts w:hint="eastAsia" w:ascii="宋体" w:hAnsi="宋体" w:cs="Arial"/>
          <w:color w:val="auto"/>
          <w:sz w:val="28"/>
          <w:szCs w:val="28"/>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01E19806">
      <w:pPr>
        <w:snapToGrid w:val="0"/>
        <w:ind w:firstLine="560" w:firstLineChars="200"/>
        <w:rPr>
          <w:rFonts w:hint="eastAsia" w:ascii="宋体" w:hAnsi="宋体" w:cs="Arial"/>
          <w:color w:val="auto"/>
          <w:sz w:val="28"/>
          <w:szCs w:val="28"/>
          <w:highlight w:val="none"/>
        </w:rPr>
      </w:pPr>
      <w:r>
        <w:rPr>
          <w:rFonts w:hint="eastAsia" w:ascii="宋体" w:hAnsi="宋体" w:cs="Arial"/>
          <w:color w:val="auto"/>
          <w:sz w:val="28"/>
          <w:szCs w:val="28"/>
          <w:highlight w:val="none"/>
        </w:rPr>
        <w:t>5）联合体成员任意一方存在不良信用记录的，视同联合体存在不良信用记录。</w:t>
      </w:r>
    </w:p>
    <w:p w14:paraId="7AFED9C1">
      <w:pPr>
        <w:numPr>
          <w:ilvl w:val="1"/>
          <w:numId w:val="19"/>
        </w:numPr>
        <w:snapToGrid w:val="0"/>
        <w:rPr>
          <w:rFonts w:hint="eastAsia" w:ascii="宋体" w:hAnsi="宋体"/>
          <w:color w:val="auto"/>
          <w:sz w:val="28"/>
          <w:szCs w:val="28"/>
          <w:highlight w:val="none"/>
        </w:rPr>
      </w:pPr>
      <w:r>
        <w:rPr>
          <w:rFonts w:hint="eastAsia" w:ascii="宋体" w:hAnsi="宋体"/>
          <w:color w:val="auto"/>
          <w:sz w:val="28"/>
          <w:szCs w:val="28"/>
          <w:highlight w:val="none"/>
        </w:rPr>
        <w:t>评标委员会</w:t>
      </w:r>
    </w:p>
    <w:p w14:paraId="3CBA0019">
      <w:pPr>
        <w:numPr>
          <w:ilvl w:val="2"/>
          <w:numId w:val="19"/>
        </w:numPr>
        <w:snapToGrid w:val="0"/>
        <w:rPr>
          <w:rFonts w:hint="eastAsia" w:ascii="宋体" w:hAnsi="宋体"/>
          <w:color w:val="auto"/>
          <w:sz w:val="28"/>
          <w:szCs w:val="28"/>
          <w:highlight w:val="none"/>
        </w:rPr>
      </w:pPr>
      <w:r>
        <w:rPr>
          <w:rFonts w:hint="eastAsia" w:ascii="宋体" w:hAnsi="宋体"/>
          <w:color w:val="auto"/>
          <w:sz w:val="28"/>
          <w:szCs w:val="28"/>
          <w:highlight w:val="none"/>
        </w:rPr>
        <w:t>采购代理机构和采购人将根据采购货物的特点组建评标委员会,其成员由技术、经济等方面的专家和采购人代表组成。评标委员会对投标文件进行审查、询标、评议和推荐中标人。</w:t>
      </w:r>
    </w:p>
    <w:p w14:paraId="6AF1DEB7">
      <w:pPr>
        <w:numPr>
          <w:ilvl w:val="2"/>
          <w:numId w:val="19"/>
        </w:numPr>
        <w:snapToGrid w:val="0"/>
        <w:rPr>
          <w:rFonts w:hint="eastAsia" w:ascii="宋体" w:hAnsi="宋体"/>
          <w:color w:val="auto"/>
          <w:sz w:val="28"/>
          <w:szCs w:val="28"/>
          <w:highlight w:val="none"/>
        </w:rPr>
      </w:pPr>
      <w:r>
        <w:rPr>
          <w:rFonts w:hint="eastAsia" w:ascii="宋体" w:hAnsi="宋体"/>
          <w:color w:val="auto"/>
          <w:sz w:val="28"/>
          <w:szCs w:val="28"/>
          <w:highlight w:val="none"/>
        </w:rPr>
        <w:t>在评标期间,投标人应安排代表值守，以便参加电子询标。</w:t>
      </w:r>
    </w:p>
    <w:p w14:paraId="2CDFD6BD">
      <w:pPr>
        <w:numPr>
          <w:ilvl w:val="1"/>
          <w:numId w:val="19"/>
        </w:numPr>
        <w:snapToGrid w:val="0"/>
        <w:rPr>
          <w:rFonts w:hint="eastAsia" w:ascii="宋体" w:hAnsi="宋体"/>
          <w:color w:val="auto"/>
          <w:sz w:val="28"/>
          <w:szCs w:val="28"/>
          <w:highlight w:val="none"/>
        </w:rPr>
      </w:pPr>
      <w:r>
        <w:rPr>
          <w:rFonts w:hint="eastAsia" w:ascii="宋体" w:hAnsi="宋体"/>
          <w:color w:val="auto"/>
          <w:sz w:val="28"/>
          <w:szCs w:val="28"/>
          <w:highlight w:val="none"/>
        </w:rPr>
        <w:t>对投标文件的审查和响应性的确定</w:t>
      </w:r>
    </w:p>
    <w:p w14:paraId="31B6395F">
      <w:pPr>
        <w:numPr>
          <w:ilvl w:val="2"/>
          <w:numId w:val="19"/>
        </w:numPr>
        <w:snapToGrid w:val="0"/>
        <w:rPr>
          <w:rFonts w:hint="eastAsia" w:ascii="宋体" w:hAnsi="宋体"/>
          <w:color w:val="auto"/>
          <w:sz w:val="28"/>
          <w:szCs w:val="28"/>
          <w:highlight w:val="none"/>
        </w:rPr>
      </w:pPr>
      <w:r>
        <w:rPr>
          <w:rFonts w:hint="eastAsia" w:ascii="宋体" w:hAnsi="宋体"/>
          <w:color w:val="auto"/>
          <w:sz w:val="28"/>
          <w:szCs w:val="28"/>
          <w:highlight w:val="none"/>
        </w:rPr>
        <w:t>评标委员会将审查投标文件是否真实、完整,总体编排是否有序,文件签署是否正确,有无计算上的错误等。</w:t>
      </w:r>
    </w:p>
    <w:p w14:paraId="47F17FD6">
      <w:pPr>
        <w:numPr>
          <w:ilvl w:val="2"/>
          <w:numId w:val="19"/>
        </w:numPr>
        <w:snapToGrid w:val="0"/>
        <w:rPr>
          <w:rFonts w:hint="eastAsia" w:ascii="宋体" w:hAnsi="宋体"/>
          <w:bCs/>
          <w:color w:val="auto"/>
          <w:sz w:val="28"/>
          <w:szCs w:val="28"/>
          <w:highlight w:val="none"/>
        </w:rPr>
      </w:pPr>
      <w:r>
        <w:rPr>
          <w:rFonts w:hint="eastAsia" w:ascii="宋体" w:hAnsi="宋体"/>
          <w:color w:val="auto"/>
          <w:sz w:val="28"/>
          <w:szCs w:val="28"/>
          <w:highlight w:val="none"/>
        </w:rPr>
        <w:t>算术错误应按以下方法更正:</w:t>
      </w:r>
      <w:r>
        <w:rPr>
          <w:rFonts w:hint="eastAsia" w:ascii="宋体" w:hAnsi="宋体"/>
          <w:bCs/>
          <w:color w:val="auto"/>
          <w:sz w:val="28"/>
          <w:szCs w:val="28"/>
          <w:highlight w:val="none"/>
        </w:rPr>
        <w:t xml:space="preserve"> </w:t>
      </w:r>
    </w:p>
    <w:p w14:paraId="14F8CB08">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1）投标文件的大写金额和小写金额不一致的，以大写金额为准；单价金额小数点或百分比有明显错位的，以开标一览表的总价为准，并修改单价；总价金额与按单价汇总金额不一致的，以单价金额计算结果为准；同时出现两种以上不一致的，按照以上顺序修正，修正后的报价经投标人应书面确认，投标人不予确认的，其投标无效。</w:t>
      </w:r>
    </w:p>
    <w:p w14:paraId="6635643B">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（2）电子投标流程中，客户端填写的报价与以pdf格式上传文件中的报价不一致的，应以Pdf格式上传文件中的报价为准。</w:t>
      </w:r>
    </w:p>
    <w:p w14:paraId="0A197D42">
      <w:pPr>
        <w:numPr>
          <w:ilvl w:val="1"/>
          <w:numId w:val="19"/>
        </w:numPr>
        <w:snapToGrid w:val="0"/>
        <w:rPr>
          <w:rFonts w:hint="eastAsia" w:ascii="宋体" w:hAnsi="宋体"/>
          <w:color w:val="auto"/>
          <w:sz w:val="28"/>
          <w:szCs w:val="28"/>
          <w:highlight w:val="none"/>
        </w:rPr>
      </w:pPr>
      <w:r>
        <w:rPr>
          <w:rFonts w:hint="eastAsia" w:ascii="宋体" w:hAnsi="宋体"/>
          <w:bCs/>
          <w:color w:val="auto"/>
          <w:sz w:val="28"/>
          <w:szCs w:val="28"/>
          <w:highlight w:val="none"/>
        </w:rPr>
        <w:t>评标</w:t>
      </w:r>
    </w:p>
    <w:p w14:paraId="3B7177D5">
      <w:pPr>
        <w:numPr>
          <w:ilvl w:val="2"/>
          <w:numId w:val="19"/>
        </w:numPr>
        <w:snapToGrid w:val="0"/>
        <w:rPr>
          <w:rFonts w:hint="eastAsia" w:ascii="宋体" w:hAnsi="宋体"/>
          <w:color w:val="auto"/>
          <w:sz w:val="28"/>
          <w:szCs w:val="28"/>
          <w:highlight w:val="none"/>
        </w:rPr>
      </w:pPr>
      <w:r>
        <w:rPr>
          <w:rFonts w:hint="eastAsia" w:ascii="宋体" w:hAnsi="宋体"/>
          <w:color w:val="auto"/>
          <w:sz w:val="28"/>
          <w:szCs w:val="28"/>
          <w:highlight w:val="none"/>
        </w:rPr>
        <w:t>评标原则：根据符合采购需求、质量和服务等要求，综合评分确定中标人。</w:t>
      </w:r>
    </w:p>
    <w:p w14:paraId="04D1A774">
      <w:pPr>
        <w:numPr>
          <w:ilvl w:val="2"/>
          <w:numId w:val="19"/>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的澄清：为有助于投标文件的审查、评价和比较，评标小组可以在“政采云”平台在线询标，要求投标人对同一份投标文件含义不明确或同类问题表述不一致的内容（招标文件其它地方有规定处理方法的除外）作必要的澄清或说明，投标人应通过“政采云”平台在线询标系统在询标规定的时间（一般为三十分钟）内作出澄清、说明或者补正，但不得超出投标文件的范围或改变投标文件的实质性内容。凡属于评标小组在评标中发现的算术错误并进行核实的修改不在此列。如果投标人代表未按评标委员会要求在“政采云”平台作出回复且无其他有效回复方式的，评标委员会可以视情处理。</w:t>
      </w:r>
    </w:p>
    <w:p w14:paraId="5E98D6B6">
      <w:pPr>
        <w:numPr>
          <w:ilvl w:val="2"/>
          <w:numId w:val="19"/>
        </w:numPr>
        <w:snapToGrid w:val="0"/>
        <w:rPr>
          <w:rFonts w:hint="eastAsia" w:ascii="宋体" w:hAnsi="宋体"/>
          <w:color w:val="auto"/>
          <w:sz w:val="28"/>
          <w:szCs w:val="28"/>
          <w:highlight w:val="none"/>
        </w:rPr>
      </w:pPr>
      <w:r>
        <w:rPr>
          <w:rFonts w:hint="eastAsia" w:ascii="宋体" w:hAnsi="宋体"/>
          <w:color w:val="auto"/>
          <w:sz w:val="28"/>
          <w:szCs w:val="28"/>
          <w:highlight w:val="none"/>
        </w:rPr>
        <w:t>评标报告：评标委员会完成评审后，向采购代理机构提交经各评标委员会成员签字的评审结果报告，并按评审办法推荐中标人。</w:t>
      </w:r>
    </w:p>
    <w:p w14:paraId="008F2A3F">
      <w:pPr>
        <w:numPr>
          <w:ilvl w:val="1"/>
          <w:numId w:val="19"/>
        </w:numPr>
        <w:snapToGrid w:val="0"/>
        <w:rPr>
          <w:rFonts w:hint="eastAsia" w:ascii="宋体" w:hAnsi="宋体"/>
          <w:color w:val="auto"/>
          <w:sz w:val="28"/>
          <w:szCs w:val="28"/>
          <w:highlight w:val="none"/>
        </w:rPr>
      </w:pPr>
      <w:r>
        <w:rPr>
          <w:rFonts w:hint="eastAsia" w:ascii="宋体" w:hAnsi="宋体"/>
          <w:color w:val="auto"/>
          <w:sz w:val="28"/>
          <w:szCs w:val="28"/>
          <w:highlight w:val="none"/>
        </w:rPr>
        <w:t>保密</w:t>
      </w:r>
    </w:p>
    <w:p w14:paraId="15C5FAC5">
      <w:pPr>
        <w:numPr>
          <w:ilvl w:val="2"/>
          <w:numId w:val="19"/>
        </w:numPr>
        <w:snapToGrid w:val="0"/>
        <w:rPr>
          <w:rFonts w:hint="eastAsia" w:ascii="宋体" w:hAnsi="宋体"/>
          <w:color w:val="auto"/>
          <w:sz w:val="28"/>
          <w:szCs w:val="28"/>
          <w:highlight w:val="none"/>
        </w:rPr>
      </w:pPr>
      <w:bookmarkStart w:id="31" w:name="_Toc356371440"/>
      <w:r>
        <w:rPr>
          <w:rFonts w:hint="eastAsia" w:ascii="宋体" w:hAnsi="宋体"/>
          <w:bCs/>
          <w:color w:val="auto"/>
          <w:sz w:val="28"/>
          <w:szCs w:val="28"/>
          <w:highlight w:val="none"/>
        </w:rPr>
        <w:t>开标后直到宣布授予中标人合同为止,凡属于审查、澄清、评估和比较投标的有关资料且与授予合同有关的信息都不得向任何投标人或与上述评标过程无关的人员透露。</w:t>
      </w:r>
    </w:p>
    <w:p w14:paraId="6C9C607D">
      <w:pPr>
        <w:numPr>
          <w:ilvl w:val="2"/>
          <w:numId w:val="19"/>
        </w:numPr>
        <w:snapToGrid w:val="0"/>
        <w:rPr>
          <w:rFonts w:hint="eastAsia" w:ascii="宋体" w:hAnsi="宋体"/>
          <w:color w:val="auto"/>
          <w:highlight w:val="none"/>
        </w:rPr>
      </w:pPr>
      <w:r>
        <w:rPr>
          <w:rFonts w:hint="eastAsia" w:ascii="宋体" w:hAnsi="宋体"/>
          <w:color w:val="auto"/>
          <w:sz w:val="28"/>
          <w:szCs w:val="28"/>
          <w:highlight w:val="none"/>
        </w:rPr>
        <w:t>投标人对评标、比较或授予合同决定的过程施加影响的企图和行为,都可能导致其投标被拒绝</w:t>
      </w:r>
      <w:r>
        <w:rPr>
          <w:rFonts w:hint="eastAsia" w:ascii="宋体" w:hAnsi="宋体"/>
          <w:color w:val="auto"/>
          <w:highlight w:val="none"/>
        </w:rPr>
        <w:t>。</w:t>
      </w:r>
    </w:p>
    <w:p w14:paraId="3B4F32FF">
      <w:pPr>
        <w:numPr>
          <w:ilvl w:val="0"/>
          <w:numId w:val="14"/>
        </w:numPr>
        <w:snapToGrid w:val="0"/>
        <w:outlineLvl w:val="1"/>
        <w:rPr>
          <w:rFonts w:hint="eastAsia" w:ascii="宋体" w:hAnsi="宋体"/>
          <w:b/>
          <w:color w:val="auto"/>
          <w:sz w:val="28"/>
          <w:szCs w:val="28"/>
          <w:highlight w:val="none"/>
        </w:rPr>
      </w:pPr>
      <w:bookmarkStart w:id="32" w:name="_Toc359856804"/>
      <w:bookmarkStart w:id="33" w:name="_Toc356371438"/>
      <w:bookmarkStart w:id="34" w:name="_Toc359856807"/>
      <w:r>
        <w:rPr>
          <w:rFonts w:hint="eastAsia" w:ascii="宋体" w:hAnsi="宋体"/>
          <w:b/>
          <w:color w:val="auto"/>
          <w:sz w:val="28"/>
          <w:szCs w:val="28"/>
          <w:highlight w:val="none"/>
        </w:rPr>
        <w:t>投标无效的情形</w:t>
      </w:r>
      <w:bookmarkEnd w:id="32"/>
      <w:bookmarkEnd w:id="33"/>
    </w:p>
    <w:p w14:paraId="130FE4B5">
      <w:pPr>
        <w:numPr>
          <w:ilvl w:val="1"/>
          <w:numId w:val="0"/>
        </w:numPr>
        <w:snapToGrid w:val="0"/>
        <w:ind w:left="0" w:leftChars="0" w:firstLine="567" w:firstLineChars="0"/>
        <w:rPr>
          <w:rFonts w:hint="eastAsia" w:ascii="宋体" w:hAnsi="宋体"/>
          <w:b/>
          <w:color w:val="auto"/>
          <w:sz w:val="28"/>
          <w:szCs w:val="28"/>
          <w:highlight w:val="none"/>
        </w:rPr>
      </w:pPr>
      <w:r>
        <w:rPr>
          <w:rFonts w:hint="eastAsia" w:ascii="宋体" w:hAnsi="宋体" w:eastAsia="宋体" w:cs="Times New Roman"/>
          <w:b w:val="0"/>
          <w:i w:val="0"/>
          <w:color w:val="auto"/>
          <w:sz w:val="28"/>
          <w:szCs w:val="28"/>
          <w:highlight w:val="none"/>
          <w:lang w:val="en-US" w:eastAsia="zh-CN" w:bidi="ar-SA"/>
        </w:rPr>
        <w:t>23</w:t>
      </w:r>
      <w:r>
        <w:rPr>
          <w:rFonts w:hint="eastAsia" w:ascii="宋体" w:hAnsi="宋体"/>
          <w:b/>
          <w:color w:val="auto"/>
          <w:sz w:val="28"/>
          <w:szCs w:val="28"/>
          <w:highlight w:val="none"/>
        </w:rPr>
        <w:t>如发生下列情况之一的，其投标视为无效：</w:t>
      </w:r>
    </w:p>
    <w:p w14:paraId="0C9E59CD">
      <w:pPr>
        <w:numPr>
          <w:ilvl w:val="0"/>
          <w:numId w:val="0"/>
        </w:numPr>
        <w:snapToGrid w:val="0"/>
        <w:ind w:left="567" w:leftChars="0"/>
        <w:rPr>
          <w:rFonts w:hint="eastAsia" w:ascii="宋体" w:hAnsi="宋体"/>
          <w:b/>
          <w:color w:val="auto"/>
          <w:sz w:val="28"/>
          <w:szCs w:val="28"/>
          <w:highlight w:val="none"/>
        </w:rPr>
      </w:pPr>
      <w:r>
        <w:rPr>
          <w:rFonts w:hint="eastAsia" w:ascii="宋体" w:hAnsi="宋体"/>
          <w:b/>
          <w:color w:val="auto"/>
          <w:sz w:val="28"/>
          <w:szCs w:val="28"/>
          <w:highlight w:val="none"/>
        </w:rPr>
        <w:t>23.1投标人不具备招标文件中规定的资格要求的；</w:t>
      </w:r>
    </w:p>
    <w:p w14:paraId="67A8F81F">
      <w:pPr>
        <w:numPr>
          <w:ilvl w:val="2"/>
          <w:numId w:val="0"/>
        </w:numPr>
        <w:snapToGrid w:val="0"/>
        <w:ind w:left="0" w:leftChars="0" w:firstLine="567" w:firstLineChars="0"/>
        <w:rPr>
          <w:rFonts w:hint="eastAsia" w:ascii="宋体" w:hAnsi="宋体"/>
          <w:b/>
          <w:color w:val="auto"/>
          <w:sz w:val="28"/>
          <w:szCs w:val="28"/>
          <w:highlight w:val="none"/>
        </w:rPr>
      </w:pPr>
      <w:r>
        <w:rPr>
          <w:rFonts w:hint="eastAsia" w:ascii="宋体" w:hAnsi="宋体"/>
          <w:b/>
          <w:color w:val="auto"/>
          <w:sz w:val="28"/>
          <w:szCs w:val="28"/>
          <w:highlight w:val="none"/>
        </w:rPr>
        <w:t xml:space="preserve">23.2《法定代表人授权书》上无投标人盖章或无法定代表人签章的； </w:t>
      </w:r>
    </w:p>
    <w:p w14:paraId="343AE951">
      <w:pPr>
        <w:numPr>
          <w:ilvl w:val="2"/>
          <w:numId w:val="0"/>
        </w:numPr>
        <w:snapToGrid w:val="0"/>
        <w:ind w:left="0" w:leftChars="0" w:firstLine="567" w:firstLineChars="0"/>
        <w:rPr>
          <w:rFonts w:hint="eastAsia" w:ascii="宋体" w:hAnsi="宋体"/>
          <w:b/>
          <w:color w:val="auto"/>
          <w:sz w:val="28"/>
          <w:szCs w:val="28"/>
          <w:highlight w:val="none"/>
        </w:rPr>
      </w:pPr>
      <w:r>
        <w:rPr>
          <w:rFonts w:hint="eastAsia" w:ascii="宋体" w:hAnsi="宋体"/>
          <w:b/>
          <w:color w:val="auto"/>
          <w:sz w:val="28"/>
          <w:szCs w:val="28"/>
          <w:highlight w:val="none"/>
        </w:rPr>
        <w:t>23.3提供不确定的、有选择性的技术方案或有附加条件的技术方案的；</w:t>
      </w:r>
    </w:p>
    <w:p w14:paraId="0F483555">
      <w:pPr>
        <w:numPr>
          <w:ilvl w:val="2"/>
          <w:numId w:val="0"/>
        </w:numPr>
        <w:snapToGrid w:val="0"/>
        <w:ind w:left="0" w:leftChars="0" w:firstLine="567" w:firstLineChars="0"/>
        <w:rPr>
          <w:rFonts w:hint="eastAsia" w:ascii="宋体" w:hAnsi="宋体"/>
          <w:b/>
          <w:color w:val="auto"/>
          <w:sz w:val="28"/>
          <w:szCs w:val="28"/>
          <w:highlight w:val="none"/>
        </w:rPr>
      </w:pPr>
      <w:r>
        <w:rPr>
          <w:rFonts w:hint="eastAsia" w:ascii="宋体" w:hAnsi="宋体"/>
          <w:b/>
          <w:color w:val="auto"/>
          <w:sz w:val="28"/>
          <w:szCs w:val="28"/>
          <w:highlight w:val="none"/>
        </w:rPr>
        <w:t>23.4提供不确定的，有选择性的报价或有附加条件的报价的；</w:t>
      </w:r>
    </w:p>
    <w:p w14:paraId="3445B999">
      <w:pPr>
        <w:numPr>
          <w:ilvl w:val="2"/>
          <w:numId w:val="0"/>
        </w:numPr>
        <w:snapToGrid w:val="0"/>
        <w:ind w:left="0" w:leftChars="0" w:firstLine="567" w:firstLineChars="0"/>
        <w:rPr>
          <w:rFonts w:hint="eastAsia" w:ascii="宋体" w:hAnsi="宋体"/>
          <w:b/>
          <w:color w:val="auto"/>
          <w:sz w:val="28"/>
          <w:szCs w:val="28"/>
          <w:highlight w:val="none"/>
        </w:rPr>
      </w:pPr>
      <w:r>
        <w:rPr>
          <w:rFonts w:hint="eastAsia" w:ascii="宋体" w:hAnsi="宋体"/>
          <w:b/>
          <w:color w:val="auto"/>
          <w:sz w:val="28"/>
          <w:szCs w:val="28"/>
          <w:highlight w:val="none"/>
        </w:rPr>
        <w:t>23.5在技术评审时，投标文件标明的响应或偏离与事实不符或虚假投标的；</w:t>
      </w:r>
    </w:p>
    <w:p w14:paraId="00D14A2C">
      <w:pPr>
        <w:numPr>
          <w:ilvl w:val="2"/>
          <w:numId w:val="0"/>
        </w:numPr>
        <w:snapToGrid w:val="0"/>
        <w:ind w:left="0" w:leftChars="0" w:firstLine="567" w:firstLineChars="0"/>
        <w:rPr>
          <w:rFonts w:hint="eastAsia" w:ascii="宋体" w:hAnsi="宋体"/>
          <w:b/>
          <w:color w:val="auto"/>
          <w:sz w:val="28"/>
          <w:szCs w:val="28"/>
          <w:highlight w:val="none"/>
        </w:rPr>
      </w:pPr>
      <w:r>
        <w:rPr>
          <w:rFonts w:hint="eastAsia" w:ascii="宋体" w:hAnsi="宋体"/>
          <w:b/>
          <w:color w:val="auto"/>
          <w:sz w:val="28"/>
          <w:szCs w:val="28"/>
          <w:highlight w:val="none"/>
        </w:rPr>
        <w:t>23.6不同供应商的电子投标（响应）文件上传计算机的网卡MAC地址、CPU序列号和硬盘序列号等硬件信息相同的；</w:t>
      </w:r>
    </w:p>
    <w:p w14:paraId="00FFE2D8">
      <w:pPr>
        <w:numPr>
          <w:ilvl w:val="2"/>
          <w:numId w:val="0"/>
        </w:numPr>
        <w:snapToGrid w:val="0"/>
        <w:ind w:left="0" w:leftChars="0" w:firstLine="567" w:firstLineChars="0"/>
        <w:rPr>
          <w:rFonts w:hint="eastAsia" w:ascii="宋体" w:hAnsi="宋体"/>
          <w:b/>
          <w:color w:val="auto"/>
          <w:sz w:val="28"/>
          <w:szCs w:val="28"/>
          <w:highlight w:val="none"/>
        </w:rPr>
      </w:pPr>
      <w:r>
        <w:rPr>
          <w:rFonts w:hint="eastAsia" w:ascii="宋体" w:hAnsi="宋体"/>
          <w:b/>
          <w:color w:val="auto"/>
          <w:sz w:val="28"/>
          <w:szCs w:val="28"/>
          <w:highlight w:val="none"/>
        </w:rPr>
        <w:t>23.7上传的电子投标（响应）文件若出现使用本项目其他投标（响应）供应商的数字证书加密的，或者加盖本项目其他投标（响应）供应商的电子印章的；</w:t>
      </w:r>
    </w:p>
    <w:p w14:paraId="07220FC6">
      <w:pPr>
        <w:numPr>
          <w:ilvl w:val="2"/>
          <w:numId w:val="0"/>
        </w:numPr>
        <w:snapToGrid w:val="0"/>
        <w:ind w:left="0" w:leftChars="0" w:firstLine="567" w:firstLineChars="0"/>
        <w:rPr>
          <w:rFonts w:hint="eastAsia" w:ascii="宋体" w:hAnsi="宋体"/>
          <w:b/>
          <w:color w:val="auto"/>
          <w:sz w:val="28"/>
          <w:szCs w:val="28"/>
          <w:highlight w:val="none"/>
        </w:rPr>
      </w:pPr>
      <w:r>
        <w:rPr>
          <w:rFonts w:hint="eastAsia" w:ascii="宋体" w:hAnsi="宋体"/>
          <w:b/>
          <w:color w:val="auto"/>
          <w:sz w:val="28"/>
          <w:szCs w:val="28"/>
          <w:highlight w:val="none"/>
        </w:rPr>
        <w:t>23.8不同供应商的投标（响应）文件的内容存在三处（含）以上错误一致且无法合理解释的；</w:t>
      </w:r>
    </w:p>
    <w:p w14:paraId="37196582">
      <w:pPr>
        <w:numPr>
          <w:ilvl w:val="2"/>
          <w:numId w:val="0"/>
        </w:numPr>
        <w:snapToGrid w:val="0"/>
        <w:ind w:left="0" w:leftChars="0" w:firstLine="567" w:firstLineChars="0"/>
        <w:rPr>
          <w:rFonts w:hint="eastAsia" w:ascii="宋体" w:hAnsi="宋体"/>
          <w:b/>
          <w:color w:val="auto"/>
          <w:sz w:val="28"/>
          <w:szCs w:val="28"/>
          <w:highlight w:val="none"/>
        </w:rPr>
      </w:pPr>
      <w:r>
        <w:rPr>
          <w:rFonts w:hint="eastAsia" w:ascii="宋体" w:hAnsi="宋体"/>
          <w:b/>
          <w:color w:val="auto"/>
          <w:sz w:val="28"/>
          <w:szCs w:val="28"/>
          <w:highlight w:val="none"/>
        </w:rPr>
        <w:t>23.9不同供应商联系人为同一人或不同联系人的联系电话一致且无法合理解的；</w:t>
      </w:r>
    </w:p>
    <w:p w14:paraId="35E53A50">
      <w:pPr>
        <w:numPr>
          <w:ilvl w:val="2"/>
          <w:numId w:val="0"/>
        </w:numPr>
        <w:snapToGrid w:val="0"/>
        <w:ind w:left="0" w:leftChars="0" w:firstLine="567" w:firstLineChars="0"/>
        <w:rPr>
          <w:rFonts w:hint="eastAsia" w:ascii="宋体" w:hAnsi="宋体"/>
          <w:b/>
          <w:color w:val="auto"/>
          <w:sz w:val="28"/>
          <w:szCs w:val="28"/>
          <w:highlight w:val="none"/>
        </w:rPr>
      </w:pPr>
      <w:r>
        <w:rPr>
          <w:rFonts w:hint="eastAsia" w:ascii="宋体" w:hAnsi="宋体"/>
          <w:b/>
          <w:color w:val="auto"/>
          <w:sz w:val="28"/>
          <w:szCs w:val="28"/>
          <w:highlight w:val="none"/>
        </w:rPr>
        <w:t>23.10资格文件、技术商务文件中出现报价文件或者其他能体现报价的描述；</w:t>
      </w:r>
    </w:p>
    <w:p w14:paraId="10DC161E">
      <w:pPr>
        <w:numPr>
          <w:ilvl w:val="2"/>
          <w:numId w:val="0"/>
        </w:numPr>
        <w:snapToGrid w:val="0"/>
        <w:ind w:left="0" w:leftChars="0" w:firstLine="567" w:firstLineChars="0"/>
        <w:rPr>
          <w:rFonts w:hint="eastAsia" w:ascii="宋体" w:hAnsi="宋体"/>
          <w:b/>
          <w:color w:val="auto"/>
          <w:sz w:val="28"/>
          <w:szCs w:val="28"/>
          <w:highlight w:val="none"/>
        </w:rPr>
      </w:pPr>
      <w:r>
        <w:rPr>
          <w:rFonts w:hint="eastAsia" w:ascii="宋体" w:hAnsi="宋体"/>
          <w:b/>
          <w:color w:val="auto"/>
          <w:sz w:val="28"/>
          <w:szCs w:val="28"/>
          <w:highlight w:val="none"/>
        </w:rPr>
        <w:t>23.1</w:t>
      </w:r>
      <w:r>
        <w:rPr>
          <w:rFonts w:hint="eastAsia" w:ascii="宋体" w:hAnsi="宋体"/>
          <w:b/>
          <w:color w:val="auto"/>
          <w:sz w:val="28"/>
          <w:szCs w:val="28"/>
          <w:highlight w:val="none"/>
          <w:lang w:val="en-US" w:eastAsia="zh-CN"/>
        </w:rPr>
        <w:t>1</w:t>
      </w:r>
      <w:r>
        <w:rPr>
          <w:rFonts w:hint="eastAsia" w:ascii="宋体" w:hAnsi="宋体"/>
          <w:b/>
          <w:color w:val="auto"/>
          <w:sz w:val="28"/>
          <w:szCs w:val="28"/>
          <w:highlight w:val="none"/>
        </w:rPr>
        <w:t>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14:paraId="1B1E3E9C">
      <w:pPr>
        <w:numPr>
          <w:ilvl w:val="2"/>
          <w:numId w:val="0"/>
        </w:numPr>
        <w:snapToGrid w:val="0"/>
        <w:ind w:left="0" w:leftChars="0" w:firstLine="567" w:firstLineChars="0"/>
        <w:rPr>
          <w:rFonts w:hint="eastAsia" w:ascii="宋体" w:hAnsi="宋体"/>
          <w:b/>
          <w:color w:val="auto"/>
          <w:sz w:val="28"/>
          <w:szCs w:val="28"/>
          <w:highlight w:val="none"/>
        </w:rPr>
      </w:pPr>
      <w:r>
        <w:rPr>
          <w:rFonts w:hint="eastAsia" w:ascii="宋体" w:hAnsi="宋体"/>
          <w:b/>
          <w:color w:val="auto"/>
          <w:sz w:val="28"/>
          <w:szCs w:val="28"/>
          <w:highlight w:val="none"/>
        </w:rPr>
        <w:t>23.1</w:t>
      </w:r>
      <w:r>
        <w:rPr>
          <w:rFonts w:hint="eastAsia" w:ascii="宋体" w:hAnsi="宋体"/>
          <w:b/>
          <w:color w:val="auto"/>
          <w:sz w:val="28"/>
          <w:szCs w:val="28"/>
          <w:highlight w:val="none"/>
          <w:lang w:val="en-US" w:eastAsia="zh-CN"/>
        </w:rPr>
        <w:t>2</w:t>
      </w:r>
      <w:r>
        <w:rPr>
          <w:rFonts w:hint="eastAsia" w:ascii="宋体" w:hAnsi="宋体"/>
          <w:b/>
          <w:color w:val="auto"/>
          <w:sz w:val="28"/>
          <w:szCs w:val="28"/>
          <w:highlight w:val="none"/>
        </w:rPr>
        <w:t>报价超过招标文件中规定的预算控制价(最高限价)的；</w:t>
      </w:r>
    </w:p>
    <w:p w14:paraId="3341B6C2">
      <w:pPr>
        <w:numPr>
          <w:ilvl w:val="2"/>
          <w:numId w:val="0"/>
        </w:numPr>
        <w:snapToGrid w:val="0"/>
        <w:ind w:left="0" w:leftChars="0" w:firstLine="567" w:firstLineChars="0"/>
        <w:rPr>
          <w:rFonts w:hint="eastAsia" w:ascii="宋体" w:hAnsi="宋体"/>
          <w:b/>
          <w:color w:val="auto"/>
          <w:sz w:val="28"/>
          <w:szCs w:val="28"/>
          <w:highlight w:val="none"/>
        </w:rPr>
      </w:pPr>
      <w:r>
        <w:rPr>
          <w:rFonts w:hint="eastAsia" w:ascii="宋体" w:hAnsi="宋体"/>
          <w:b/>
          <w:color w:val="auto"/>
          <w:sz w:val="28"/>
          <w:szCs w:val="28"/>
          <w:highlight w:val="none"/>
        </w:rPr>
        <w:t>23.1</w:t>
      </w:r>
      <w:r>
        <w:rPr>
          <w:rFonts w:hint="eastAsia" w:ascii="宋体" w:hAnsi="宋体"/>
          <w:b/>
          <w:color w:val="auto"/>
          <w:sz w:val="28"/>
          <w:szCs w:val="28"/>
          <w:highlight w:val="none"/>
          <w:lang w:val="en-US" w:eastAsia="zh-CN"/>
        </w:rPr>
        <w:t>3</w:t>
      </w:r>
      <w:r>
        <w:rPr>
          <w:rFonts w:hint="eastAsia" w:ascii="宋体" w:hAnsi="宋体"/>
          <w:b/>
          <w:color w:val="auto"/>
          <w:sz w:val="28"/>
          <w:szCs w:val="28"/>
          <w:highlight w:val="none"/>
        </w:rPr>
        <w:t>报价文件中的《投标（开标）一览表》填写不完整或字迹不能辨认或有漏项的；</w:t>
      </w:r>
    </w:p>
    <w:p w14:paraId="3BDD168F">
      <w:pPr>
        <w:numPr>
          <w:ilvl w:val="2"/>
          <w:numId w:val="0"/>
        </w:numPr>
        <w:snapToGrid w:val="0"/>
        <w:ind w:left="0" w:leftChars="0" w:firstLine="567" w:firstLineChars="0"/>
        <w:rPr>
          <w:rFonts w:hint="eastAsia" w:ascii="宋体" w:hAnsi="宋体"/>
          <w:b/>
          <w:color w:val="auto"/>
          <w:sz w:val="28"/>
          <w:szCs w:val="28"/>
          <w:highlight w:val="none"/>
        </w:rPr>
      </w:pPr>
      <w:r>
        <w:rPr>
          <w:rFonts w:hint="eastAsia" w:ascii="宋体" w:hAnsi="宋体"/>
          <w:b/>
          <w:color w:val="auto"/>
          <w:sz w:val="28"/>
          <w:szCs w:val="28"/>
          <w:highlight w:val="none"/>
        </w:rPr>
        <w:t>23.1</w:t>
      </w:r>
      <w:r>
        <w:rPr>
          <w:rFonts w:hint="eastAsia" w:ascii="宋体" w:hAnsi="宋体"/>
          <w:b/>
          <w:color w:val="auto"/>
          <w:sz w:val="28"/>
          <w:szCs w:val="28"/>
          <w:highlight w:val="none"/>
          <w:lang w:val="en-US" w:eastAsia="zh-CN"/>
        </w:rPr>
        <w:t>4</w:t>
      </w:r>
      <w:r>
        <w:rPr>
          <w:rFonts w:hint="eastAsia" w:ascii="宋体" w:hAnsi="宋体"/>
          <w:b/>
          <w:color w:val="auto"/>
          <w:sz w:val="28"/>
          <w:szCs w:val="28"/>
          <w:highlight w:val="none"/>
        </w:rPr>
        <w:t>投标人提供虚假材料投标的；</w:t>
      </w:r>
    </w:p>
    <w:p w14:paraId="64837ADA">
      <w:pPr>
        <w:numPr>
          <w:ilvl w:val="2"/>
          <w:numId w:val="0"/>
        </w:numPr>
        <w:snapToGrid w:val="0"/>
        <w:ind w:left="0" w:leftChars="0" w:firstLine="567" w:firstLineChars="0"/>
        <w:rPr>
          <w:rFonts w:hint="eastAsia" w:ascii="宋体" w:hAnsi="宋体"/>
          <w:b/>
          <w:color w:val="auto"/>
          <w:sz w:val="28"/>
          <w:szCs w:val="28"/>
          <w:highlight w:val="none"/>
        </w:rPr>
      </w:pPr>
      <w:r>
        <w:rPr>
          <w:rFonts w:hint="eastAsia" w:ascii="宋体" w:hAnsi="宋体"/>
          <w:b/>
          <w:color w:val="auto"/>
          <w:sz w:val="28"/>
          <w:szCs w:val="28"/>
          <w:highlight w:val="none"/>
        </w:rPr>
        <w:t>23.1</w:t>
      </w:r>
      <w:r>
        <w:rPr>
          <w:rFonts w:hint="eastAsia" w:ascii="宋体" w:hAnsi="宋体"/>
          <w:b/>
          <w:color w:val="auto"/>
          <w:sz w:val="28"/>
          <w:szCs w:val="28"/>
          <w:highlight w:val="none"/>
          <w:lang w:val="en-US" w:eastAsia="zh-CN"/>
        </w:rPr>
        <w:t>5</w:t>
      </w:r>
      <w:r>
        <w:rPr>
          <w:rFonts w:hint="eastAsia" w:ascii="宋体" w:hAnsi="宋体"/>
          <w:b/>
          <w:color w:val="auto"/>
          <w:sz w:val="28"/>
          <w:szCs w:val="28"/>
          <w:highlight w:val="none"/>
        </w:rPr>
        <w:t>投标人串通投标的；</w:t>
      </w:r>
    </w:p>
    <w:p w14:paraId="4523C985">
      <w:pPr>
        <w:numPr>
          <w:ilvl w:val="2"/>
          <w:numId w:val="0"/>
        </w:numPr>
        <w:snapToGrid w:val="0"/>
        <w:ind w:left="0" w:leftChars="0" w:firstLine="567" w:firstLineChars="0"/>
        <w:rPr>
          <w:rFonts w:hint="eastAsia" w:ascii="宋体" w:hAnsi="宋体"/>
          <w:b/>
          <w:color w:val="auto"/>
          <w:sz w:val="28"/>
          <w:szCs w:val="28"/>
          <w:highlight w:val="none"/>
        </w:rPr>
      </w:pPr>
      <w:r>
        <w:rPr>
          <w:rFonts w:hint="eastAsia" w:ascii="宋体" w:hAnsi="宋体"/>
          <w:b/>
          <w:color w:val="auto"/>
          <w:sz w:val="28"/>
          <w:szCs w:val="28"/>
          <w:highlight w:val="none"/>
        </w:rPr>
        <w:t>23.1</w:t>
      </w:r>
      <w:r>
        <w:rPr>
          <w:rFonts w:hint="eastAsia" w:ascii="宋体" w:hAnsi="宋体"/>
          <w:b/>
          <w:color w:val="auto"/>
          <w:sz w:val="28"/>
          <w:szCs w:val="28"/>
          <w:highlight w:val="none"/>
          <w:lang w:val="en-US" w:eastAsia="zh-CN"/>
        </w:rPr>
        <w:t>6</w:t>
      </w:r>
      <w:r>
        <w:rPr>
          <w:rFonts w:hint="eastAsia" w:ascii="宋体" w:hAnsi="宋体"/>
          <w:b/>
          <w:color w:val="auto"/>
          <w:sz w:val="28"/>
          <w:szCs w:val="28"/>
          <w:highlight w:val="none"/>
        </w:rPr>
        <w:t>电子投标文件未按规定要求提供电子签章的；</w:t>
      </w:r>
    </w:p>
    <w:p w14:paraId="3EA475E4">
      <w:pPr>
        <w:numPr>
          <w:ilvl w:val="2"/>
          <w:numId w:val="0"/>
        </w:numPr>
        <w:snapToGrid w:val="0"/>
        <w:ind w:left="0" w:leftChars="0" w:firstLine="567" w:firstLineChars="0"/>
        <w:rPr>
          <w:rFonts w:hint="eastAsia" w:ascii="宋体" w:hAnsi="宋体"/>
          <w:b/>
          <w:color w:val="auto"/>
          <w:sz w:val="28"/>
          <w:szCs w:val="28"/>
          <w:highlight w:val="none"/>
        </w:rPr>
      </w:pPr>
      <w:r>
        <w:rPr>
          <w:rFonts w:hint="eastAsia" w:ascii="宋体" w:hAnsi="宋体"/>
          <w:b/>
          <w:color w:val="auto"/>
          <w:sz w:val="28"/>
          <w:szCs w:val="28"/>
          <w:highlight w:val="none"/>
        </w:rPr>
        <w:t>23.1</w:t>
      </w:r>
      <w:r>
        <w:rPr>
          <w:rFonts w:hint="eastAsia" w:ascii="宋体" w:hAnsi="宋体"/>
          <w:b/>
          <w:color w:val="auto"/>
          <w:sz w:val="28"/>
          <w:szCs w:val="28"/>
          <w:highlight w:val="none"/>
          <w:lang w:val="en-US" w:eastAsia="zh-CN"/>
        </w:rPr>
        <w:t>7</w:t>
      </w:r>
      <w:r>
        <w:rPr>
          <w:rFonts w:hint="eastAsia" w:ascii="宋体" w:hAnsi="宋体"/>
          <w:b/>
          <w:color w:val="auto"/>
          <w:sz w:val="28"/>
          <w:szCs w:val="28"/>
          <w:highlight w:val="none"/>
        </w:rPr>
        <w:t>评标委员会认定实质性不响应招标文件要求的或者投标文件有采购人不能接受的附加条件的（投标人的商务技术分低于商务技术分总分60%的，视为采购人不能接受的附加条件）；</w:t>
      </w:r>
    </w:p>
    <w:p w14:paraId="165B58D8">
      <w:pPr>
        <w:numPr>
          <w:ilvl w:val="2"/>
          <w:numId w:val="0"/>
        </w:numPr>
        <w:snapToGrid w:val="0"/>
        <w:ind w:left="0" w:leftChars="0" w:firstLine="567" w:firstLineChars="0"/>
        <w:rPr>
          <w:rFonts w:hint="eastAsia" w:ascii="宋体" w:hAnsi="宋体"/>
          <w:b/>
          <w:color w:val="auto"/>
          <w:sz w:val="28"/>
          <w:szCs w:val="28"/>
          <w:highlight w:val="none"/>
        </w:rPr>
      </w:pPr>
      <w:r>
        <w:rPr>
          <w:rFonts w:hint="eastAsia" w:ascii="宋体" w:hAnsi="宋体"/>
          <w:b/>
          <w:color w:val="auto"/>
          <w:sz w:val="28"/>
          <w:szCs w:val="28"/>
          <w:highlight w:val="none"/>
          <w:lang w:val="en-US" w:eastAsia="zh-CN"/>
        </w:rPr>
        <w:t>23.18</w:t>
      </w:r>
      <w:r>
        <w:rPr>
          <w:rFonts w:hint="eastAsia" w:ascii="宋体" w:hAnsi="宋体"/>
          <w:b/>
          <w:color w:val="auto"/>
          <w:sz w:val="28"/>
          <w:szCs w:val="28"/>
          <w:highlight w:val="none"/>
        </w:rPr>
        <w:t>《中小企业声明函》</w:t>
      </w:r>
      <w:r>
        <w:rPr>
          <w:rFonts w:hint="eastAsia" w:ascii="宋体" w:hAnsi="宋体"/>
          <w:b/>
          <w:color w:val="auto"/>
          <w:sz w:val="28"/>
          <w:szCs w:val="28"/>
          <w:highlight w:val="none"/>
          <w:lang w:eastAsia="zh-CN"/>
        </w:rPr>
        <w:t>《分项报价表》</w:t>
      </w:r>
      <w:r>
        <w:rPr>
          <w:rFonts w:hint="eastAsia" w:ascii="宋体" w:hAnsi="宋体"/>
          <w:b/>
          <w:color w:val="auto"/>
          <w:sz w:val="28"/>
          <w:szCs w:val="28"/>
          <w:highlight w:val="none"/>
        </w:rPr>
        <w:t>未提供或者不符合要求的；</w:t>
      </w:r>
    </w:p>
    <w:p w14:paraId="4BAE6994">
      <w:pPr>
        <w:numPr>
          <w:ilvl w:val="2"/>
          <w:numId w:val="0"/>
        </w:numPr>
        <w:snapToGrid w:val="0"/>
        <w:ind w:left="0" w:leftChars="0" w:firstLine="567" w:firstLineChars="0"/>
        <w:rPr>
          <w:rFonts w:hint="eastAsia" w:ascii="宋体" w:hAnsi="宋体"/>
          <w:b/>
          <w:color w:val="auto"/>
          <w:sz w:val="28"/>
          <w:szCs w:val="28"/>
          <w:highlight w:val="none"/>
        </w:rPr>
      </w:pPr>
      <w:r>
        <w:rPr>
          <w:rFonts w:hint="eastAsia" w:ascii="宋体" w:hAnsi="宋体"/>
          <w:b/>
          <w:color w:val="auto"/>
          <w:sz w:val="28"/>
          <w:szCs w:val="28"/>
          <w:highlight w:val="none"/>
        </w:rPr>
        <w:t>23.</w:t>
      </w:r>
      <w:r>
        <w:rPr>
          <w:rFonts w:hint="eastAsia" w:ascii="宋体" w:hAnsi="宋体"/>
          <w:b/>
          <w:color w:val="auto"/>
          <w:sz w:val="28"/>
          <w:szCs w:val="28"/>
          <w:highlight w:val="none"/>
          <w:lang w:val="en-US" w:eastAsia="zh-CN"/>
        </w:rPr>
        <w:t>19</w:t>
      </w:r>
      <w:r>
        <w:rPr>
          <w:rFonts w:hint="eastAsia" w:ascii="宋体" w:hAnsi="宋体"/>
          <w:b/>
          <w:color w:val="auto"/>
          <w:sz w:val="28"/>
          <w:szCs w:val="28"/>
          <w:highlight w:val="none"/>
        </w:rPr>
        <w:t>其他违反法律、法规的情形。</w:t>
      </w:r>
    </w:p>
    <w:p w14:paraId="5752D226">
      <w:pPr>
        <w:numPr>
          <w:ilvl w:val="0"/>
          <w:numId w:val="14"/>
        </w:numPr>
        <w:snapToGrid w:val="0"/>
        <w:outlineLvl w:val="1"/>
        <w:rPr>
          <w:rFonts w:hint="eastAsia" w:ascii="宋体" w:hAnsi="宋体"/>
          <w:b/>
          <w:color w:val="auto"/>
          <w:sz w:val="28"/>
          <w:szCs w:val="28"/>
          <w:highlight w:val="none"/>
        </w:rPr>
      </w:pPr>
      <w:bookmarkStart w:id="35" w:name="废标的情形"/>
      <w:bookmarkStart w:id="36" w:name="_Toc359856805"/>
      <w:bookmarkStart w:id="37" w:name="_Toc359592368"/>
      <w:r>
        <w:rPr>
          <w:rFonts w:hint="eastAsia" w:ascii="宋体" w:hAnsi="宋体"/>
          <w:b/>
          <w:color w:val="auto"/>
          <w:sz w:val="28"/>
          <w:szCs w:val="28"/>
          <w:highlight w:val="none"/>
        </w:rPr>
        <w:t>废标的情形</w:t>
      </w:r>
      <w:bookmarkEnd w:id="35"/>
      <w:bookmarkEnd w:id="36"/>
      <w:bookmarkEnd w:id="37"/>
    </w:p>
    <w:p w14:paraId="434E46F3">
      <w:pPr>
        <w:numPr>
          <w:ilvl w:val="1"/>
          <w:numId w:val="20"/>
        </w:numPr>
        <w:snapToGrid w:val="0"/>
        <w:outlineLvl w:val="1"/>
        <w:rPr>
          <w:rFonts w:hint="eastAsia" w:ascii="宋体" w:hAnsi="宋体"/>
          <w:b/>
          <w:color w:val="auto"/>
          <w:sz w:val="28"/>
          <w:szCs w:val="28"/>
          <w:highlight w:val="none"/>
        </w:rPr>
      </w:pPr>
      <w:r>
        <w:rPr>
          <w:rFonts w:hint="eastAsia" w:ascii="宋体" w:hAnsi="宋体"/>
          <w:color w:val="auto"/>
          <w:sz w:val="28"/>
          <w:szCs w:val="28"/>
          <w:highlight w:val="none"/>
        </w:rPr>
        <w:t>采购中，出现下列情形之一的，应予废标，废标后，采购代理机构将废标理由通知所有投标人：</w:t>
      </w:r>
    </w:p>
    <w:p w14:paraId="71186277">
      <w:pPr>
        <w:numPr>
          <w:ilvl w:val="2"/>
          <w:numId w:val="20"/>
        </w:numPr>
        <w:snapToGrid w:val="0"/>
        <w:outlineLvl w:val="1"/>
        <w:rPr>
          <w:rFonts w:hint="eastAsia" w:ascii="宋体" w:hAnsi="宋体"/>
          <w:b/>
          <w:color w:val="auto"/>
          <w:sz w:val="28"/>
          <w:szCs w:val="28"/>
          <w:highlight w:val="none"/>
        </w:rPr>
      </w:pPr>
      <w:r>
        <w:rPr>
          <w:rFonts w:hint="eastAsia" w:ascii="宋体" w:hAnsi="宋体"/>
          <w:color w:val="auto"/>
          <w:sz w:val="28"/>
          <w:szCs w:val="28"/>
          <w:highlight w:val="none"/>
        </w:rPr>
        <w:t>符合专业条件的投标人或对招标文件作实质性响应的投标人不足三家的；</w:t>
      </w:r>
    </w:p>
    <w:p w14:paraId="18E24557">
      <w:pPr>
        <w:numPr>
          <w:ilvl w:val="2"/>
          <w:numId w:val="20"/>
        </w:numPr>
        <w:snapToGrid w:val="0"/>
        <w:outlineLvl w:val="1"/>
        <w:rPr>
          <w:rFonts w:hint="eastAsia" w:ascii="宋体" w:hAnsi="宋体"/>
          <w:b/>
          <w:color w:val="auto"/>
          <w:sz w:val="28"/>
          <w:szCs w:val="28"/>
          <w:highlight w:val="none"/>
        </w:rPr>
      </w:pPr>
      <w:r>
        <w:rPr>
          <w:rFonts w:hint="eastAsia" w:ascii="宋体" w:hAnsi="宋体"/>
          <w:color w:val="auto"/>
          <w:sz w:val="28"/>
          <w:szCs w:val="28"/>
          <w:highlight w:val="none"/>
        </w:rPr>
        <w:t>出现影响采购公正的违法、违规行为的；</w:t>
      </w:r>
    </w:p>
    <w:p w14:paraId="4964F54C">
      <w:pPr>
        <w:numPr>
          <w:ilvl w:val="2"/>
          <w:numId w:val="20"/>
        </w:numPr>
        <w:snapToGrid w:val="0"/>
        <w:outlineLvl w:val="1"/>
        <w:rPr>
          <w:rFonts w:hint="eastAsia" w:ascii="宋体" w:hAnsi="宋体"/>
          <w:b/>
          <w:color w:val="auto"/>
          <w:sz w:val="28"/>
          <w:szCs w:val="28"/>
          <w:highlight w:val="none"/>
        </w:rPr>
      </w:pPr>
      <w:r>
        <w:rPr>
          <w:rFonts w:hint="eastAsia" w:ascii="宋体" w:hAnsi="宋体"/>
          <w:color w:val="auto"/>
          <w:sz w:val="28"/>
          <w:szCs w:val="28"/>
          <w:highlight w:val="none"/>
        </w:rPr>
        <w:t>投标人的报价均超过了预算控制价，采购人不能支付的；</w:t>
      </w:r>
    </w:p>
    <w:p w14:paraId="63DA7835">
      <w:pPr>
        <w:numPr>
          <w:ilvl w:val="2"/>
          <w:numId w:val="20"/>
        </w:numPr>
        <w:snapToGrid w:val="0"/>
        <w:outlineLvl w:val="1"/>
        <w:rPr>
          <w:rFonts w:hint="eastAsia" w:ascii="宋体" w:hAnsi="宋体"/>
          <w:b/>
          <w:color w:val="auto"/>
          <w:sz w:val="28"/>
          <w:szCs w:val="28"/>
          <w:highlight w:val="none"/>
        </w:rPr>
      </w:pPr>
      <w:r>
        <w:rPr>
          <w:rFonts w:hint="eastAsia" w:ascii="宋体" w:hAnsi="宋体"/>
          <w:color w:val="auto"/>
          <w:sz w:val="28"/>
          <w:szCs w:val="28"/>
          <w:highlight w:val="none"/>
        </w:rPr>
        <w:t>因重大变故，采购任务取消的。</w:t>
      </w:r>
    </w:p>
    <w:p w14:paraId="35B6E2BC">
      <w:pPr>
        <w:numPr>
          <w:ilvl w:val="0"/>
          <w:numId w:val="14"/>
        </w:numPr>
        <w:snapToGrid w:val="0"/>
        <w:outlineLvl w:val="1"/>
        <w:rPr>
          <w:rFonts w:hint="eastAsia" w:ascii="宋体" w:hAnsi="宋体"/>
          <w:b/>
          <w:color w:val="auto"/>
          <w:sz w:val="28"/>
          <w:szCs w:val="28"/>
          <w:highlight w:val="none"/>
        </w:rPr>
      </w:pPr>
      <w:r>
        <w:rPr>
          <w:rFonts w:hint="eastAsia" w:ascii="宋体" w:hAnsi="宋体"/>
          <w:b/>
          <w:color w:val="auto"/>
          <w:sz w:val="28"/>
          <w:szCs w:val="28"/>
          <w:highlight w:val="none"/>
        </w:rPr>
        <w:t>授予合同</w:t>
      </w:r>
      <w:bookmarkEnd w:id="31"/>
      <w:bookmarkEnd w:id="34"/>
    </w:p>
    <w:p w14:paraId="6CFD6193">
      <w:pPr>
        <w:numPr>
          <w:ilvl w:val="1"/>
          <w:numId w:val="21"/>
        </w:numPr>
        <w:snapToGrid w:val="0"/>
        <w:rPr>
          <w:rFonts w:hint="eastAsia" w:ascii="宋体" w:hAnsi="宋体"/>
          <w:color w:val="auto"/>
          <w:sz w:val="28"/>
          <w:szCs w:val="28"/>
          <w:highlight w:val="none"/>
        </w:rPr>
      </w:pPr>
      <w:r>
        <w:rPr>
          <w:rFonts w:hint="eastAsia" w:ascii="宋体" w:hAnsi="宋体"/>
          <w:color w:val="auto"/>
          <w:sz w:val="28"/>
          <w:szCs w:val="28"/>
          <w:highlight w:val="none"/>
        </w:rPr>
        <w:t>中标通知和合同授予</w:t>
      </w:r>
    </w:p>
    <w:p w14:paraId="2DAF1F71">
      <w:pPr>
        <w:snapToGrid w:val="0"/>
        <w:ind w:firstLine="560" w:firstLineChars="200"/>
        <w:rPr>
          <w:rFonts w:hint="eastAsia" w:ascii="宋体" w:hAnsi="宋体"/>
          <w:bCs/>
          <w:color w:val="auto"/>
          <w:sz w:val="28"/>
          <w:szCs w:val="28"/>
          <w:highlight w:val="none"/>
        </w:rPr>
      </w:pPr>
      <w:r>
        <w:rPr>
          <w:rFonts w:hint="eastAsia" w:ascii="宋体" w:hAnsi="宋体"/>
          <w:color w:val="auto"/>
          <w:sz w:val="28"/>
          <w:szCs w:val="28"/>
          <w:highlight w:val="none"/>
        </w:rPr>
        <w:t>评审结果经采购人确定后，浙江富力诚欣工程顾问有限公司在中标人确定之日起2个工作日内通过 “政采云”平台发布采购结果公告，并同时签发中标通知书。</w:t>
      </w:r>
    </w:p>
    <w:p w14:paraId="3F9F6DC0">
      <w:pPr>
        <w:numPr>
          <w:ilvl w:val="2"/>
          <w:numId w:val="21"/>
        </w:numPr>
        <w:snapToGrid w:val="0"/>
        <w:rPr>
          <w:rFonts w:hint="eastAsia" w:ascii="宋体" w:hAnsi="宋体"/>
          <w:color w:val="auto"/>
          <w:sz w:val="28"/>
          <w:szCs w:val="28"/>
          <w:highlight w:val="none"/>
        </w:rPr>
      </w:pPr>
      <w:r>
        <w:rPr>
          <w:rFonts w:hint="eastAsia" w:ascii="宋体" w:hAnsi="宋体"/>
          <w:color w:val="auto"/>
          <w:sz w:val="28"/>
          <w:szCs w:val="28"/>
          <w:highlight w:val="none"/>
        </w:rPr>
        <w:t>《中标通知书》一经发出即发生法律效力。采购代理机构无义务向未中标人解释落选原因，不退回投标文件。《中标通知书》将作为签订合同的依据。</w:t>
      </w:r>
    </w:p>
    <w:p w14:paraId="45D7DB3C">
      <w:pPr>
        <w:numPr>
          <w:ilvl w:val="2"/>
          <w:numId w:val="21"/>
        </w:numPr>
        <w:snapToGrid w:val="0"/>
        <w:rPr>
          <w:rFonts w:hint="eastAsia" w:ascii="宋体" w:hAnsi="宋体"/>
          <w:color w:val="auto"/>
          <w:sz w:val="28"/>
          <w:szCs w:val="28"/>
          <w:highlight w:val="none"/>
        </w:rPr>
      </w:pPr>
      <w:r>
        <w:rPr>
          <w:rFonts w:hint="eastAsia" w:ascii="宋体" w:hAnsi="宋体"/>
          <w:color w:val="auto"/>
          <w:sz w:val="28"/>
          <w:szCs w:val="28"/>
          <w:highlight w:val="none"/>
        </w:rPr>
        <w:t>中标人需在中标通知书发出之日起七个工作日内，邮寄送达浙江富力诚欣工程顾问有限公司与电子投标文件内容一致的纸质投标文件（含资格文件、技术商务文件、报价文件，请加封面，格式见附件）各一正一副，邮寄公司统一采用EMS或顺丰，快递费用由投标供应商承担。</w:t>
      </w:r>
    </w:p>
    <w:p w14:paraId="5D2EAF89">
      <w:pPr>
        <w:numPr>
          <w:ilvl w:val="2"/>
          <w:numId w:val="21"/>
        </w:numPr>
        <w:snapToGrid w:val="0"/>
        <w:rPr>
          <w:rFonts w:hint="eastAsia" w:ascii="宋体" w:hAnsi="宋体"/>
          <w:color w:val="auto"/>
          <w:sz w:val="28"/>
          <w:szCs w:val="28"/>
          <w:highlight w:val="none"/>
        </w:rPr>
      </w:pPr>
      <w:r>
        <w:rPr>
          <w:rFonts w:hint="eastAsia" w:ascii="宋体" w:hAnsi="宋体"/>
          <w:color w:val="auto"/>
          <w:sz w:val="28"/>
          <w:szCs w:val="28"/>
          <w:highlight w:val="none"/>
        </w:rPr>
        <w:t>邮寄地址为（</w:t>
      </w:r>
      <w:r>
        <w:rPr>
          <w:rFonts w:hint="eastAsia" w:ascii="宋体" w:hAnsi="宋体" w:cs="仿宋"/>
          <w:color w:val="auto"/>
          <w:sz w:val="28"/>
          <w:szCs w:val="28"/>
          <w:highlight w:val="none"/>
        </w:rPr>
        <w:t>桐乡市振华路1009号2幢2楼220室，收件人：顾超杰，联系电话：18358351805</w:t>
      </w:r>
      <w:r>
        <w:rPr>
          <w:rFonts w:hint="eastAsia" w:ascii="宋体" w:hAnsi="宋体"/>
          <w:color w:val="auto"/>
          <w:sz w:val="28"/>
          <w:szCs w:val="28"/>
          <w:highlight w:val="none"/>
        </w:rPr>
        <w:t>）</w:t>
      </w:r>
    </w:p>
    <w:p w14:paraId="27CC42EF">
      <w:pPr>
        <w:numPr>
          <w:ilvl w:val="2"/>
          <w:numId w:val="21"/>
        </w:numPr>
        <w:snapToGrid w:val="0"/>
        <w:rPr>
          <w:rFonts w:hint="eastAsia" w:ascii="宋体" w:hAnsi="宋体"/>
          <w:b/>
          <w:color w:val="auto"/>
          <w:sz w:val="28"/>
          <w:szCs w:val="28"/>
          <w:highlight w:val="none"/>
        </w:rPr>
      </w:pPr>
      <w:r>
        <w:rPr>
          <w:rFonts w:hint="eastAsia" w:ascii="宋体" w:hAnsi="宋体"/>
          <w:b/>
          <w:color w:val="auto"/>
          <w:sz w:val="28"/>
          <w:szCs w:val="28"/>
          <w:highlight w:val="none"/>
          <w:lang w:eastAsia="zh-CN"/>
        </w:rPr>
        <w:t>履约保证金：</w:t>
      </w:r>
      <w:r>
        <w:rPr>
          <w:rFonts w:hint="eastAsia" w:ascii="宋体" w:hAnsi="宋体"/>
          <w:b/>
          <w:color w:val="auto"/>
          <w:sz w:val="28"/>
          <w:szCs w:val="28"/>
          <w:highlight w:val="none"/>
        </w:rPr>
        <w:t>本项目不设履约保证金。</w:t>
      </w:r>
    </w:p>
    <w:p w14:paraId="304CCEA3">
      <w:pPr>
        <w:numPr>
          <w:ilvl w:val="2"/>
          <w:numId w:val="21"/>
        </w:numPr>
        <w:snapToGrid w:val="0"/>
        <w:rPr>
          <w:rFonts w:hint="eastAsia" w:ascii="宋体" w:hAnsi="宋体"/>
          <w:color w:val="auto"/>
          <w:sz w:val="28"/>
          <w:szCs w:val="28"/>
          <w:highlight w:val="none"/>
        </w:rPr>
      </w:pPr>
      <w:r>
        <w:rPr>
          <w:rFonts w:hint="eastAsia" w:ascii="宋体" w:hAnsi="宋体"/>
          <w:color w:val="auto"/>
          <w:sz w:val="28"/>
          <w:szCs w:val="28"/>
          <w:highlight w:val="none"/>
        </w:rPr>
        <w:t>签订合同：中标人应按《中标通知书》的要求与采购人在中标通知书发出后三十日内签订合同（建议在采购结果质疑期满后签订），并经浙江富力诚欣工程顾问有限公司鉴证后生效。在有合理证据证明中标人在投标过程中承诺的内容不能实质响应的，采购人有权拒签合同。</w:t>
      </w:r>
    </w:p>
    <w:p w14:paraId="3D18F2B2">
      <w:pPr>
        <w:numPr>
          <w:ilvl w:val="2"/>
          <w:numId w:val="21"/>
        </w:numPr>
        <w:snapToGrid w:val="0"/>
        <w:rPr>
          <w:rFonts w:hint="eastAsia" w:ascii="宋体" w:hAnsi="宋体"/>
          <w:color w:val="auto"/>
          <w:sz w:val="28"/>
          <w:szCs w:val="28"/>
          <w:highlight w:val="none"/>
        </w:rPr>
      </w:pPr>
      <w:r>
        <w:rPr>
          <w:rFonts w:hint="eastAsia" w:ascii="宋体" w:hAnsi="宋体"/>
          <w:color w:val="auto"/>
          <w:sz w:val="28"/>
          <w:szCs w:val="28"/>
          <w:highlight w:val="none"/>
        </w:rPr>
        <w:t>招标文件、澄清文件、投标文件等，均为签订合同的依据。中标人接到中标通知书后在规定的时间内与采购人签订合同，并交浙江富力诚欣工程顾问有限公司鉴证。</w:t>
      </w:r>
    </w:p>
    <w:p w14:paraId="1C0E8CBB">
      <w:pPr>
        <w:numPr>
          <w:ilvl w:val="2"/>
          <w:numId w:val="21"/>
        </w:numPr>
        <w:snapToGrid w:val="0"/>
        <w:rPr>
          <w:rFonts w:hint="eastAsia" w:ascii="宋体" w:hAnsi="宋体"/>
          <w:color w:val="auto"/>
          <w:sz w:val="28"/>
          <w:szCs w:val="28"/>
          <w:highlight w:val="none"/>
        </w:rPr>
      </w:pPr>
      <w:r>
        <w:rPr>
          <w:rFonts w:hint="eastAsia" w:ascii="宋体" w:hAnsi="宋体"/>
          <w:color w:val="auto"/>
          <w:sz w:val="28"/>
          <w:szCs w:val="28"/>
          <w:highlight w:val="none"/>
        </w:rPr>
        <w:t>中标人不遵守投标文件的要约、承诺，擅自修改投标文件的内容或在接到中标通知书规定的时间内，借故拖延、拒签合同者，采购人将取消该投标人的中标资格。</w:t>
      </w:r>
    </w:p>
    <w:p w14:paraId="0148EDE6">
      <w:pPr>
        <w:numPr>
          <w:ilvl w:val="0"/>
          <w:numId w:val="14"/>
        </w:numPr>
        <w:snapToGrid w:val="0"/>
        <w:outlineLvl w:val="1"/>
        <w:rPr>
          <w:rFonts w:hint="eastAsia" w:ascii="宋体" w:hAnsi="宋体"/>
          <w:b/>
          <w:color w:val="auto"/>
          <w:sz w:val="28"/>
          <w:szCs w:val="28"/>
          <w:highlight w:val="none"/>
        </w:rPr>
      </w:pPr>
      <w:bookmarkStart w:id="38" w:name="质疑与投诉"/>
      <w:bookmarkStart w:id="39" w:name="_Toc356371441"/>
      <w:bookmarkStart w:id="40" w:name="_Toc359856808"/>
      <w:r>
        <w:rPr>
          <w:rFonts w:hint="eastAsia" w:ascii="宋体" w:hAnsi="宋体"/>
          <w:b/>
          <w:color w:val="auto"/>
          <w:sz w:val="28"/>
          <w:szCs w:val="28"/>
          <w:highlight w:val="none"/>
        </w:rPr>
        <w:t>质疑与投诉</w:t>
      </w:r>
      <w:bookmarkEnd w:id="38"/>
    </w:p>
    <w:p w14:paraId="40794F44">
      <w:pPr>
        <w:snapToGrid w:val="0"/>
        <w:ind w:firstLine="560" w:firstLineChars="200"/>
        <w:outlineLvl w:val="1"/>
        <w:rPr>
          <w:rFonts w:hint="eastAsia" w:ascii="宋体" w:hAnsi="宋体"/>
          <w:color w:val="auto"/>
          <w:sz w:val="28"/>
          <w:szCs w:val="28"/>
          <w:highlight w:val="none"/>
          <w:lang w:val="zh-CN"/>
        </w:rPr>
      </w:pPr>
      <w:r>
        <w:rPr>
          <w:rFonts w:hint="eastAsia" w:ascii="宋体" w:hAnsi="宋体"/>
          <w:color w:val="auto"/>
          <w:sz w:val="28"/>
          <w:szCs w:val="28"/>
          <w:highlight w:val="none"/>
          <w:lang w:val="zh-CN"/>
        </w:rPr>
        <w:t>根据《中华人民共和国政府采购法》、《中华人民共和国政府采购法实施条例》、《政府采购质疑和投诉办法》(财政部令第94号)，政府采购供应商可以依法提起质疑和投诉。</w:t>
      </w:r>
    </w:p>
    <w:p w14:paraId="43C6ACB6">
      <w:pPr>
        <w:numPr>
          <w:ilvl w:val="1"/>
          <w:numId w:val="22"/>
        </w:numPr>
        <w:snapToGrid w:val="0"/>
        <w:rPr>
          <w:rFonts w:hint="eastAsia" w:ascii="宋体" w:hAnsi="宋体"/>
          <w:color w:val="auto"/>
          <w:sz w:val="28"/>
          <w:szCs w:val="28"/>
          <w:highlight w:val="none"/>
        </w:rPr>
      </w:pPr>
      <w:r>
        <w:rPr>
          <w:rFonts w:hint="eastAsia" w:ascii="宋体" w:hAnsi="宋体"/>
          <w:b/>
          <w:color w:val="auto"/>
          <w:sz w:val="28"/>
          <w:szCs w:val="28"/>
          <w:highlight w:val="none"/>
        </w:rPr>
        <w:t>供应商质疑</w:t>
      </w:r>
    </w:p>
    <w:p w14:paraId="36D369E5">
      <w:pPr>
        <w:numPr>
          <w:ilvl w:val="2"/>
          <w:numId w:val="22"/>
        </w:numPr>
        <w:snapToGrid w:val="0"/>
        <w:rPr>
          <w:rFonts w:hint="eastAsia" w:ascii="宋体" w:hAnsi="宋体"/>
          <w:color w:val="auto"/>
          <w:sz w:val="28"/>
          <w:szCs w:val="28"/>
          <w:highlight w:val="none"/>
        </w:rPr>
      </w:pPr>
      <w:r>
        <w:rPr>
          <w:rFonts w:hint="eastAsia" w:ascii="宋体" w:hAnsi="宋体"/>
          <w:color w:val="auto"/>
          <w:sz w:val="28"/>
          <w:szCs w:val="28"/>
          <w:highlight w:val="none"/>
        </w:rPr>
        <w:t>供应商认为招标文件、采购过程和中标、成交结果使自己的权益受到损害的，可以在知道或者应知其权益受到损害之日起七个工作日内，以书面形式向采购人或采购代理机构提出质疑。供应商应知其权益受到损害之日指：</w:t>
      </w:r>
    </w:p>
    <w:p w14:paraId="0062C988">
      <w:pPr>
        <w:snapToGrid w:val="0"/>
        <w:ind w:left="566" w:leftChars="236"/>
        <w:rPr>
          <w:rFonts w:hint="eastAsia" w:ascii="宋体" w:hAnsi="宋体"/>
          <w:color w:val="auto"/>
          <w:sz w:val="28"/>
          <w:szCs w:val="28"/>
          <w:highlight w:val="none"/>
        </w:rPr>
      </w:pPr>
      <w:r>
        <w:rPr>
          <w:rFonts w:hint="eastAsia" w:ascii="宋体" w:hAnsi="宋体"/>
          <w:color w:val="auto"/>
          <w:sz w:val="28"/>
          <w:szCs w:val="28"/>
          <w:highlight w:val="none"/>
        </w:rPr>
        <w:t>（1）对采购公告信息（含供应商资格条件）提出质疑的，质疑期限为自采购公告发布之日起；</w:t>
      </w:r>
    </w:p>
    <w:p w14:paraId="13F411A0">
      <w:pPr>
        <w:snapToGrid w:val="0"/>
        <w:ind w:left="566" w:leftChars="236"/>
        <w:rPr>
          <w:rFonts w:hint="eastAsia" w:ascii="宋体" w:hAnsi="宋体"/>
          <w:color w:val="auto"/>
          <w:sz w:val="28"/>
          <w:szCs w:val="28"/>
          <w:highlight w:val="none"/>
        </w:rPr>
      </w:pPr>
      <w:r>
        <w:rPr>
          <w:rFonts w:hint="eastAsia" w:ascii="宋体" w:hAnsi="宋体"/>
          <w:color w:val="auto"/>
          <w:sz w:val="28"/>
          <w:szCs w:val="28"/>
          <w:highlight w:val="none"/>
        </w:rPr>
        <w:t>（2）对采购文件提出质疑的，质疑期限为获取采购文件或者采购文件公告期限届满之日起；</w:t>
      </w:r>
    </w:p>
    <w:p w14:paraId="19BEA647">
      <w:pPr>
        <w:snapToGrid w:val="0"/>
        <w:ind w:left="566" w:leftChars="236"/>
        <w:rPr>
          <w:rFonts w:hint="eastAsia" w:ascii="宋体" w:hAnsi="宋体"/>
          <w:color w:val="auto"/>
          <w:sz w:val="28"/>
          <w:szCs w:val="28"/>
          <w:highlight w:val="none"/>
        </w:rPr>
      </w:pPr>
      <w:r>
        <w:rPr>
          <w:rFonts w:hint="eastAsia" w:ascii="宋体" w:hAnsi="宋体"/>
          <w:color w:val="auto"/>
          <w:sz w:val="28"/>
          <w:szCs w:val="28"/>
          <w:highlight w:val="none"/>
        </w:rPr>
        <w:t>（3）对采购过程提出质疑的，为各采购程序环节结束之日起；</w:t>
      </w:r>
    </w:p>
    <w:p w14:paraId="604080F0">
      <w:pPr>
        <w:snapToGrid w:val="0"/>
        <w:ind w:left="566" w:leftChars="236"/>
        <w:rPr>
          <w:rFonts w:hint="eastAsia" w:ascii="宋体" w:hAnsi="宋体"/>
          <w:color w:val="auto"/>
          <w:sz w:val="28"/>
          <w:szCs w:val="28"/>
          <w:highlight w:val="none"/>
        </w:rPr>
      </w:pPr>
      <w:r>
        <w:rPr>
          <w:rFonts w:hint="eastAsia" w:ascii="宋体" w:hAnsi="宋体"/>
          <w:color w:val="auto"/>
          <w:sz w:val="28"/>
          <w:szCs w:val="28"/>
          <w:highlight w:val="none"/>
        </w:rPr>
        <w:t>（4）对中标结果提出质疑的，为中标结果公告期限（为一个工作日）届满之日起。</w:t>
      </w:r>
    </w:p>
    <w:p w14:paraId="3A6CFC4B">
      <w:pPr>
        <w:numPr>
          <w:ilvl w:val="2"/>
          <w:numId w:val="22"/>
        </w:numPr>
        <w:snapToGrid w:val="0"/>
        <w:rPr>
          <w:rFonts w:hint="eastAsia" w:ascii="宋体" w:hAnsi="宋体"/>
          <w:color w:val="auto"/>
          <w:sz w:val="28"/>
          <w:szCs w:val="28"/>
          <w:highlight w:val="none"/>
        </w:rPr>
      </w:pPr>
      <w:r>
        <w:rPr>
          <w:rFonts w:hint="eastAsia" w:ascii="宋体" w:hAnsi="宋体"/>
          <w:bCs/>
          <w:color w:val="auto"/>
          <w:sz w:val="28"/>
          <w:szCs w:val="28"/>
          <w:highlight w:val="none"/>
        </w:rPr>
        <w:t>供应商质疑应当有明确的请求和必要的证明材料。供应商提交的质疑书需一式三份，由法定代表人</w:t>
      </w:r>
      <w:r>
        <w:rPr>
          <w:rFonts w:hint="eastAsia" w:ascii="宋体" w:hAnsi="宋体"/>
          <w:color w:val="auto"/>
          <w:sz w:val="28"/>
          <w:szCs w:val="28"/>
          <w:highlight w:val="none"/>
        </w:rPr>
        <w:t>（负责人）</w:t>
      </w:r>
      <w:r>
        <w:rPr>
          <w:rFonts w:hint="eastAsia" w:ascii="宋体" w:hAnsi="宋体"/>
          <w:bCs/>
          <w:color w:val="auto"/>
          <w:sz w:val="28"/>
          <w:szCs w:val="28"/>
          <w:highlight w:val="none"/>
        </w:rPr>
        <w:t>签字（或盖章）并加盖单位公章。质疑书格式范本详见浙江政府采购网办事指南。</w:t>
      </w:r>
    </w:p>
    <w:p w14:paraId="72FD392C">
      <w:pPr>
        <w:numPr>
          <w:ilvl w:val="1"/>
          <w:numId w:val="23"/>
        </w:numPr>
        <w:snapToGrid w:val="0"/>
        <w:rPr>
          <w:rFonts w:hint="eastAsia" w:ascii="宋体" w:hAnsi="宋体"/>
          <w:color w:val="auto"/>
          <w:sz w:val="28"/>
          <w:szCs w:val="28"/>
          <w:highlight w:val="none"/>
        </w:rPr>
      </w:pPr>
      <w:r>
        <w:rPr>
          <w:rFonts w:hint="eastAsia" w:ascii="宋体" w:hAnsi="宋体"/>
          <w:b/>
          <w:color w:val="auto"/>
          <w:sz w:val="28"/>
          <w:szCs w:val="28"/>
          <w:highlight w:val="none"/>
        </w:rPr>
        <w:t>供应商投诉</w:t>
      </w:r>
    </w:p>
    <w:p w14:paraId="2AD2DA1A">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质疑供应商对采购人或采购代理机构的答复不满意，或者采购人或采购代理机构未在规定的时间内作出答复的，可以在答复期满后十五个工作日内向</w:t>
      </w:r>
      <w:r>
        <w:rPr>
          <w:rFonts w:hint="eastAsia" w:ascii="宋体" w:hAnsi="宋体"/>
          <w:bCs/>
          <w:color w:val="auto"/>
          <w:sz w:val="28"/>
          <w:szCs w:val="28"/>
          <w:highlight w:val="none"/>
        </w:rPr>
        <w:t>同级政府采购监督管理部门</w:t>
      </w:r>
      <w:r>
        <w:rPr>
          <w:rFonts w:hint="eastAsia" w:ascii="宋体" w:hAnsi="宋体"/>
          <w:color w:val="auto"/>
          <w:sz w:val="28"/>
          <w:szCs w:val="28"/>
          <w:highlight w:val="none"/>
        </w:rPr>
        <w:t>提出投诉。</w:t>
      </w:r>
    </w:p>
    <w:bookmarkEnd w:id="39"/>
    <w:bookmarkEnd w:id="40"/>
    <w:p w14:paraId="55F290BC">
      <w:pPr>
        <w:numPr>
          <w:ilvl w:val="0"/>
          <w:numId w:val="14"/>
        </w:numPr>
        <w:snapToGrid w:val="0"/>
        <w:outlineLvl w:val="1"/>
        <w:rPr>
          <w:rFonts w:hint="eastAsia" w:ascii="宋体" w:hAnsi="宋体"/>
          <w:b/>
          <w:color w:val="auto"/>
          <w:sz w:val="28"/>
          <w:szCs w:val="28"/>
          <w:highlight w:val="none"/>
        </w:rPr>
      </w:pPr>
      <w:bookmarkStart w:id="41" w:name="_Toc359856809"/>
      <w:bookmarkStart w:id="42" w:name="_Toc356371442"/>
      <w:r>
        <w:rPr>
          <w:rFonts w:hint="eastAsia" w:ascii="宋体" w:hAnsi="宋体"/>
          <w:b/>
          <w:color w:val="auto"/>
          <w:sz w:val="28"/>
          <w:szCs w:val="28"/>
          <w:highlight w:val="none"/>
        </w:rPr>
        <w:t>其他</w:t>
      </w:r>
      <w:bookmarkEnd w:id="41"/>
      <w:bookmarkEnd w:id="42"/>
    </w:p>
    <w:p w14:paraId="0ABCCDD0">
      <w:pPr>
        <w:numPr>
          <w:ilvl w:val="1"/>
          <w:numId w:val="24"/>
        </w:numPr>
        <w:snapToGrid w:val="0"/>
        <w:rPr>
          <w:rFonts w:hint="eastAsia" w:ascii="宋体" w:hAnsi="宋体"/>
          <w:color w:val="auto"/>
          <w:sz w:val="28"/>
          <w:szCs w:val="28"/>
          <w:highlight w:val="none"/>
        </w:rPr>
      </w:pPr>
      <w:r>
        <w:rPr>
          <w:rFonts w:hint="eastAsia" w:ascii="宋体" w:hAnsi="宋体"/>
          <w:color w:val="auto"/>
          <w:sz w:val="28"/>
          <w:szCs w:val="28"/>
          <w:highlight w:val="none"/>
        </w:rPr>
        <w:t>解释权：本招标文件是依据《中华人民共和国政府采购法》、《中华人民共和国政府采购法实施条例》（中华人民共和国国务院令第658号）、《政府采购货物和服务招标投标管理办法》（中华人民共和国财政部令第87号）及有关规定编制，解释权属采购代理机构。</w:t>
      </w:r>
    </w:p>
    <w:p w14:paraId="21AC995A">
      <w:pPr>
        <w:pStyle w:val="2"/>
        <w:spacing w:line="240" w:lineRule="auto"/>
        <w:jc w:val="left"/>
        <w:rPr>
          <w:rFonts w:hint="default" w:ascii="宋体" w:hAnsi="宋体" w:eastAsia="宋体" w:cs="Times New Roman"/>
          <w:b/>
          <w:bCs/>
          <w:color w:val="auto"/>
          <w:kern w:val="0"/>
          <w:sz w:val="28"/>
          <w:szCs w:val="28"/>
          <w:highlight w:val="none"/>
          <w:lang w:val="en-US" w:eastAsia="zh-CN" w:bidi="ar-SA"/>
        </w:rPr>
      </w:pPr>
      <w:r>
        <w:rPr>
          <w:rFonts w:hint="eastAsia" w:ascii="宋体" w:hAnsi="宋体" w:eastAsia="宋体" w:cs="Times New Roman"/>
          <w:b/>
          <w:bCs/>
          <w:color w:val="auto"/>
          <w:kern w:val="0"/>
          <w:sz w:val="28"/>
          <w:szCs w:val="28"/>
          <w:highlight w:val="none"/>
          <w:lang w:val="en-US" w:eastAsia="zh-CN" w:bidi="ar-SA"/>
        </w:rPr>
        <w:t>十三、招标代理费</w:t>
      </w:r>
    </w:p>
    <w:p w14:paraId="26A34FE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auto"/>
          <w:kern w:val="0"/>
          <w:sz w:val="28"/>
          <w:szCs w:val="28"/>
          <w:highlight w:val="none"/>
          <w:lang w:val="en-US" w:eastAsia="zh-CN" w:bidi="ar-SA"/>
        </w:rPr>
      </w:pPr>
      <w:r>
        <w:rPr>
          <w:rFonts w:hint="eastAsia" w:ascii="宋体" w:hAnsi="宋体" w:eastAsia="宋体" w:cs="Times New Roman"/>
          <w:b w:val="0"/>
          <w:bCs w:val="0"/>
          <w:color w:val="auto"/>
          <w:kern w:val="0"/>
          <w:sz w:val="28"/>
          <w:szCs w:val="28"/>
          <w:highlight w:val="none"/>
          <w:lang w:val="en-US" w:eastAsia="zh-CN" w:bidi="ar-SA"/>
        </w:rPr>
        <w:t>1、本项目招标代理服务费为</w:t>
      </w:r>
      <w:r>
        <w:rPr>
          <w:rFonts w:hint="eastAsia" w:ascii="宋体" w:hAnsi="宋体" w:cs="Times New Roman"/>
          <w:b w:val="0"/>
          <w:bCs w:val="0"/>
          <w:color w:val="auto"/>
          <w:kern w:val="0"/>
          <w:sz w:val="28"/>
          <w:szCs w:val="28"/>
          <w:highlight w:val="none"/>
          <w:lang w:val="en-US" w:eastAsia="zh-CN" w:bidi="ar-SA"/>
        </w:rPr>
        <w:t>5000</w:t>
      </w:r>
      <w:r>
        <w:rPr>
          <w:rFonts w:hint="eastAsia" w:ascii="宋体" w:hAnsi="宋体" w:eastAsia="宋体" w:cs="Times New Roman"/>
          <w:b w:val="0"/>
          <w:bCs w:val="0"/>
          <w:color w:val="auto"/>
          <w:kern w:val="0"/>
          <w:sz w:val="28"/>
          <w:szCs w:val="28"/>
          <w:highlight w:val="none"/>
          <w:lang w:val="en-US" w:eastAsia="zh-CN" w:bidi="ar-SA"/>
        </w:rPr>
        <w:t>元。由中标人在领取中标通知书时一次性向招标代理机构支付，投标人在投标报价中考虑此项费用。</w:t>
      </w:r>
    </w:p>
    <w:p w14:paraId="754961A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auto"/>
          <w:kern w:val="0"/>
          <w:sz w:val="28"/>
          <w:szCs w:val="28"/>
          <w:highlight w:val="none"/>
          <w:lang w:val="en-US" w:eastAsia="zh-CN" w:bidi="ar-SA"/>
        </w:rPr>
      </w:pPr>
      <w:r>
        <w:rPr>
          <w:rFonts w:hint="eastAsia" w:ascii="宋体" w:hAnsi="宋体" w:eastAsia="宋体" w:cs="Times New Roman"/>
          <w:b w:val="0"/>
          <w:bCs w:val="0"/>
          <w:color w:val="auto"/>
          <w:kern w:val="0"/>
          <w:sz w:val="28"/>
          <w:szCs w:val="28"/>
          <w:highlight w:val="none"/>
          <w:lang w:val="en-US" w:eastAsia="zh-CN" w:bidi="ar-SA"/>
        </w:rPr>
        <w:t>2、服务费支付方式：一次性以银行划账、电汇、汇票或支票的形式支付</w:t>
      </w:r>
    </w:p>
    <w:p w14:paraId="20D5D92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auto"/>
          <w:kern w:val="0"/>
          <w:sz w:val="28"/>
          <w:szCs w:val="28"/>
          <w:highlight w:val="none"/>
          <w:lang w:val="en-US" w:eastAsia="zh-CN" w:bidi="ar-SA"/>
        </w:rPr>
      </w:pPr>
      <w:r>
        <w:rPr>
          <w:rFonts w:hint="eastAsia" w:ascii="宋体" w:hAnsi="宋体" w:eastAsia="宋体" w:cs="Times New Roman"/>
          <w:b w:val="0"/>
          <w:bCs w:val="0"/>
          <w:color w:val="auto"/>
          <w:kern w:val="0"/>
          <w:sz w:val="28"/>
          <w:szCs w:val="28"/>
          <w:highlight w:val="none"/>
          <w:lang w:val="en-US" w:eastAsia="zh-CN" w:bidi="ar-SA"/>
        </w:rPr>
        <w:t>3、收款账号：</w:t>
      </w:r>
    </w:p>
    <w:p w14:paraId="01CC502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auto"/>
          <w:kern w:val="0"/>
          <w:sz w:val="28"/>
          <w:szCs w:val="28"/>
          <w:highlight w:val="none"/>
          <w:lang w:val="en-US" w:eastAsia="zh-CN" w:bidi="ar-SA"/>
        </w:rPr>
      </w:pPr>
      <w:r>
        <w:rPr>
          <w:rFonts w:hint="eastAsia" w:ascii="宋体" w:hAnsi="宋体" w:eastAsia="宋体" w:cs="Times New Roman"/>
          <w:b w:val="0"/>
          <w:bCs w:val="0"/>
          <w:color w:val="auto"/>
          <w:kern w:val="0"/>
          <w:sz w:val="28"/>
          <w:szCs w:val="28"/>
          <w:highlight w:val="none"/>
          <w:lang w:val="en-US" w:eastAsia="zh-CN" w:bidi="ar-SA"/>
        </w:rPr>
        <w:t xml:space="preserve">公司名称：浙江富力诚欣工程顾问有限公司   </w:t>
      </w:r>
    </w:p>
    <w:p w14:paraId="175BCE9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auto"/>
          <w:kern w:val="0"/>
          <w:sz w:val="28"/>
          <w:szCs w:val="28"/>
          <w:highlight w:val="none"/>
          <w:lang w:val="en-US" w:eastAsia="zh-CN" w:bidi="ar-SA"/>
        </w:rPr>
      </w:pPr>
      <w:r>
        <w:rPr>
          <w:rFonts w:hint="eastAsia" w:ascii="宋体" w:hAnsi="宋体" w:eastAsia="宋体" w:cs="Times New Roman"/>
          <w:b w:val="0"/>
          <w:bCs w:val="0"/>
          <w:color w:val="auto"/>
          <w:kern w:val="0"/>
          <w:sz w:val="28"/>
          <w:szCs w:val="28"/>
          <w:highlight w:val="none"/>
          <w:lang w:val="en-US" w:eastAsia="zh-CN" w:bidi="ar-SA"/>
        </w:rPr>
        <w:t xml:space="preserve">纳税人识别号：91330483MA28BBJL0K   </w:t>
      </w:r>
    </w:p>
    <w:p w14:paraId="56F3B77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auto"/>
          <w:kern w:val="0"/>
          <w:sz w:val="28"/>
          <w:szCs w:val="28"/>
          <w:highlight w:val="none"/>
          <w:lang w:val="en-US" w:eastAsia="zh-CN" w:bidi="ar-SA"/>
        </w:rPr>
      </w:pPr>
      <w:r>
        <w:rPr>
          <w:rFonts w:hint="eastAsia" w:ascii="宋体" w:hAnsi="宋体" w:eastAsia="宋体" w:cs="Times New Roman"/>
          <w:b w:val="0"/>
          <w:bCs w:val="0"/>
          <w:color w:val="auto"/>
          <w:kern w:val="0"/>
          <w:sz w:val="28"/>
          <w:szCs w:val="28"/>
          <w:highlight w:val="none"/>
          <w:lang w:val="en-US" w:eastAsia="zh-CN" w:bidi="ar-SA"/>
        </w:rPr>
        <w:t xml:space="preserve">地址及电话：浙江省桐乡市梧桐街道振华路1009号3幢0573-88925913    </w:t>
      </w:r>
    </w:p>
    <w:p w14:paraId="37D59FE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color w:val="auto"/>
          <w:kern w:val="0"/>
          <w:sz w:val="28"/>
          <w:szCs w:val="28"/>
          <w:highlight w:val="none"/>
          <w:lang w:val="en-US" w:eastAsia="zh-CN" w:bidi="ar-SA"/>
        </w:rPr>
      </w:pPr>
      <w:r>
        <w:rPr>
          <w:rFonts w:hint="eastAsia" w:ascii="宋体" w:hAnsi="宋体" w:eastAsia="宋体" w:cs="Times New Roman"/>
          <w:b w:val="0"/>
          <w:bCs w:val="0"/>
          <w:color w:val="auto"/>
          <w:kern w:val="0"/>
          <w:sz w:val="28"/>
          <w:szCs w:val="28"/>
          <w:highlight w:val="none"/>
          <w:lang w:val="en-US" w:eastAsia="zh-CN" w:bidi="ar-SA"/>
        </w:rPr>
        <w:t>开户行及账号：中国农业银行股份有限公司桐乡城关支行1937 0501 0400 05505。</w:t>
      </w:r>
    </w:p>
    <w:p w14:paraId="286C8244">
      <w:pPr>
        <w:pStyle w:val="2"/>
        <w:rPr>
          <w:rFonts w:hint="eastAsia" w:ascii="宋体" w:hAnsi="宋体" w:eastAsia="宋体" w:cs="Times New Roman"/>
          <w:b w:val="0"/>
          <w:bCs w:val="0"/>
          <w:color w:val="auto"/>
          <w:kern w:val="0"/>
          <w:sz w:val="28"/>
          <w:szCs w:val="28"/>
          <w:highlight w:val="none"/>
          <w:lang w:val="en-US" w:eastAsia="zh-CN" w:bidi="ar-SA"/>
        </w:rPr>
      </w:pPr>
    </w:p>
    <w:p w14:paraId="4A676EFF">
      <w:pPr>
        <w:rPr>
          <w:rFonts w:hint="eastAsia" w:ascii="宋体" w:hAnsi="宋体" w:eastAsia="宋体" w:cs="Times New Roman"/>
          <w:b w:val="0"/>
          <w:bCs w:val="0"/>
          <w:color w:val="auto"/>
          <w:kern w:val="0"/>
          <w:sz w:val="28"/>
          <w:szCs w:val="28"/>
          <w:highlight w:val="none"/>
          <w:lang w:val="en-US" w:eastAsia="zh-CN" w:bidi="ar-SA"/>
        </w:rPr>
      </w:pPr>
    </w:p>
    <w:p w14:paraId="5984A5BF">
      <w:pPr>
        <w:pStyle w:val="2"/>
        <w:rPr>
          <w:rFonts w:hint="eastAsia" w:ascii="宋体" w:hAnsi="宋体" w:eastAsia="宋体" w:cs="Times New Roman"/>
          <w:b w:val="0"/>
          <w:bCs w:val="0"/>
          <w:color w:val="auto"/>
          <w:kern w:val="0"/>
          <w:sz w:val="28"/>
          <w:szCs w:val="28"/>
          <w:highlight w:val="none"/>
          <w:lang w:val="en-US" w:eastAsia="zh-CN" w:bidi="ar-SA"/>
        </w:rPr>
      </w:pPr>
    </w:p>
    <w:p w14:paraId="4476DFEB">
      <w:pPr>
        <w:rPr>
          <w:rFonts w:hint="eastAsia" w:ascii="宋体" w:hAnsi="宋体" w:eastAsia="宋体" w:cs="Times New Roman"/>
          <w:b w:val="0"/>
          <w:bCs w:val="0"/>
          <w:color w:val="auto"/>
          <w:kern w:val="0"/>
          <w:sz w:val="28"/>
          <w:szCs w:val="28"/>
          <w:highlight w:val="none"/>
          <w:lang w:val="en-US" w:eastAsia="zh-CN" w:bidi="ar-SA"/>
        </w:rPr>
      </w:pPr>
    </w:p>
    <w:p w14:paraId="401F5F3E">
      <w:pPr>
        <w:pStyle w:val="2"/>
        <w:rPr>
          <w:rFonts w:hint="eastAsia" w:ascii="宋体" w:hAnsi="宋体" w:eastAsia="宋体" w:cs="Times New Roman"/>
          <w:b w:val="0"/>
          <w:bCs w:val="0"/>
          <w:color w:val="auto"/>
          <w:kern w:val="0"/>
          <w:sz w:val="28"/>
          <w:szCs w:val="28"/>
          <w:highlight w:val="none"/>
          <w:lang w:val="en-US" w:eastAsia="zh-CN" w:bidi="ar-SA"/>
        </w:rPr>
      </w:pPr>
    </w:p>
    <w:p w14:paraId="40501806">
      <w:pPr>
        <w:rPr>
          <w:rFonts w:hint="eastAsia" w:ascii="宋体" w:hAnsi="宋体" w:eastAsia="宋体" w:cs="Times New Roman"/>
          <w:b w:val="0"/>
          <w:bCs w:val="0"/>
          <w:color w:val="auto"/>
          <w:kern w:val="0"/>
          <w:sz w:val="28"/>
          <w:szCs w:val="28"/>
          <w:highlight w:val="none"/>
          <w:lang w:val="en-US" w:eastAsia="zh-CN" w:bidi="ar-SA"/>
        </w:rPr>
      </w:pPr>
    </w:p>
    <w:p w14:paraId="399CB90F">
      <w:pPr>
        <w:pStyle w:val="2"/>
        <w:rPr>
          <w:rFonts w:hint="eastAsia" w:ascii="宋体" w:hAnsi="宋体" w:eastAsia="宋体" w:cs="Times New Roman"/>
          <w:b w:val="0"/>
          <w:bCs w:val="0"/>
          <w:color w:val="auto"/>
          <w:kern w:val="0"/>
          <w:sz w:val="28"/>
          <w:szCs w:val="28"/>
          <w:highlight w:val="none"/>
          <w:lang w:val="en-US" w:eastAsia="zh-CN" w:bidi="ar-SA"/>
        </w:rPr>
      </w:pPr>
    </w:p>
    <w:p w14:paraId="44867AA8">
      <w:pPr>
        <w:rPr>
          <w:rFonts w:hint="eastAsia" w:ascii="宋体" w:hAnsi="宋体" w:eastAsia="宋体" w:cs="Times New Roman"/>
          <w:b w:val="0"/>
          <w:bCs w:val="0"/>
          <w:color w:val="auto"/>
          <w:kern w:val="0"/>
          <w:sz w:val="28"/>
          <w:szCs w:val="28"/>
          <w:highlight w:val="none"/>
          <w:lang w:val="en-US" w:eastAsia="zh-CN" w:bidi="ar-SA"/>
        </w:rPr>
      </w:pPr>
    </w:p>
    <w:p w14:paraId="35C08979">
      <w:pPr>
        <w:pStyle w:val="2"/>
        <w:rPr>
          <w:rFonts w:hint="eastAsia" w:ascii="宋体" w:hAnsi="宋体" w:eastAsia="宋体" w:cs="Times New Roman"/>
          <w:b w:val="0"/>
          <w:bCs w:val="0"/>
          <w:color w:val="auto"/>
          <w:kern w:val="0"/>
          <w:sz w:val="28"/>
          <w:szCs w:val="28"/>
          <w:highlight w:val="none"/>
          <w:lang w:val="en-US" w:eastAsia="zh-CN" w:bidi="ar-SA"/>
        </w:rPr>
      </w:pPr>
    </w:p>
    <w:p w14:paraId="39D61A0D">
      <w:pPr>
        <w:rPr>
          <w:rFonts w:hint="eastAsia" w:ascii="宋体" w:hAnsi="宋体" w:eastAsia="宋体" w:cs="Times New Roman"/>
          <w:b w:val="0"/>
          <w:bCs w:val="0"/>
          <w:color w:val="auto"/>
          <w:kern w:val="0"/>
          <w:sz w:val="28"/>
          <w:szCs w:val="28"/>
          <w:highlight w:val="none"/>
          <w:lang w:val="en-US" w:eastAsia="zh-CN" w:bidi="ar-SA"/>
        </w:rPr>
      </w:pPr>
    </w:p>
    <w:p w14:paraId="531F62A6">
      <w:pPr>
        <w:pStyle w:val="2"/>
        <w:rPr>
          <w:rFonts w:hint="eastAsia" w:ascii="宋体" w:hAnsi="宋体" w:eastAsia="宋体" w:cs="Times New Roman"/>
          <w:b w:val="0"/>
          <w:bCs w:val="0"/>
          <w:color w:val="auto"/>
          <w:kern w:val="0"/>
          <w:sz w:val="28"/>
          <w:szCs w:val="28"/>
          <w:highlight w:val="none"/>
          <w:lang w:val="en-US" w:eastAsia="zh-CN" w:bidi="ar-SA"/>
        </w:rPr>
      </w:pPr>
    </w:p>
    <w:p w14:paraId="2067C4CC">
      <w:pPr>
        <w:rPr>
          <w:rFonts w:hint="eastAsia" w:ascii="宋体" w:hAnsi="宋体" w:eastAsia="宋体" w:cs="Times New Roman"/>
          <w:b w:val="0"/>
          <w:bCs w:val="0"/>
          <w:color w:val="auto"/>
          <w:kern w:val="0"/>
          <w:sz w:val="28"/>
          <w:szCs w:val="28"/>
          <w:highlight w:val="none"/>
          <w:lang w:val="en-US" w:eastAsia="zh-CN" w:bidi="ar-SA"/>
        </w:rPr>
      </w:pPr>
    </w:p>
    <w:p w14:paraId="36543D75">
      <w:pPr>
        <w:pStyle w:val="2"/>
        <w:rPr>
          <w:rFonts w:hint="eastAsia" w:ascii="宋体" w:hAnsi="宋体" w:eastAsia="宋体" w:cs="Times New Roman"/>
          <w:b w:val="0"/>
          <w:bCs w:val="0"/>
          <w:color w:val="auto"/>
          <w:kern w:val="0"/>
          <w:sz w:val="28"/>
          <w:szCs w:val="28"/>
          <w:highlight w:val="none"/>
          <w:lang w:val="en-US" w:eastAsia="zh-CN" w:bidi="ar-SA"/>
        </w:rPr>
      </w:pPr>
    </w:p>
    <w:p w14:paraId="75847406">
      <w:pPr>
        <w:rPr>
          <w:rFonts w:hint="eastAsia" w:ascii="宋体" w:hAnsi="宋体" w:eastAsia="宋体" w:cs="Times New Roman"/>
          <w:b w:val="0"/>
          <w:bCs w:val="0"/>
          <w:color w:val="auto"/>
          <w:kern w:val="0"/>
          <w:sz w:val="28"/>
          <w:szCs w:val="28"/>
          <w:highlight w:val="none"/>
          <w:lang w:val="en-US" w:eastAsia="zh-CN" w:bidi="ar-SA"/>
        </w:rPr>
      </w:pPr>
    </w:p>
    <w:p w14:paraId="215021FE">
      <w:pPr>
        <w:pStyle w:val="2"/>
        <w:rPr>
          <w:rFonts w:hint="eastAsia" w:ascii="宋体" w:hAnsi="宋体" w:eastAsia="宋体" w:cs="Times New Roman"/>
          <w:b w:val="0"/>
          <w:bCs w:val="0"/>
          <w:color w:val="auto"/>
          <w:kern w:val="0"/>
          <w:sz w:val="28"/>
          <w:szCs w:val="28"/>
          <w:highlight w:val="none"/>
          <w:lang w:val="en-US" w:eastAsia="zh-CN" w:bidi="ar-SA"/>
        </w:rPr>
      </w:pPr>
    </w:p>
    <w:p w14:paraId="1855BE8B">
      <w:pPr>
        <w:rPr>
          <w:rFonts w:hint="eastAsia" w:ascii="宋体" w:hAnsi="宋体" w:eastAsia="宋体" w:cs="Times New Roman"/>
          <w:b w:val="0"/>
          <w:bCs w:val="0"/>
          <w:color w:val="auto"/>
          <w:kern w:val="0"/>
          <w:sz w:val="28"/>
          <w:szCs w:val="28"/>
          <w:highlight w:val="none"/>
          <w:lang w:val="en-US" w:eastAsia="zh-CN" w:bidi="ar-SA"/>
        </w:rPr>
      </w:pPr>
    </w:p>
    <w:p w14:paraId="3B58D6D1">
      <w:pPr>
        <w:pStyle w:val="2"/>
        <w:rPr>
          <w:rFonts w:hint="eastAsia" w:ascii="宋体" w:hAnsi="宋体" w:eastAsia="宋体" w:cs="Times New Roman"/>
          <w:b w:val="0"/>
          <w:bCs w:val="0"/>
          <w:color w:val="auto"/>
          <w:kern w:val="0"/>
          <w:sz w:val="28"/>
          <w:szCs w:val="28"/>
          <w:highlight w:val="none"/>
          <w:lang w:val="en-US" w:eastAsia="zh-CN" w:bidi="ar-SA"/>
        </w:rPr>
      </w:pPr>
    </w:p>
    <w:p w14:paraId="5BDF09B1">
      <w:pPr>
        <w:rPr>
          <w:rFonts w:hint="eastAsia" w:ascii="宋体" w:hAnsi="宋体" w:eastAsia="宋体" w:cs="Times New Roman"/>
          <w:b w:val="0"/>
          <w:bCs w:val="0"/>
          <w:color w:val="auto"/>
          <w:kern w:val="0"/>
          <w:sz w:val="28"/>
          <w:szCs w:val="28"/>
          <w:highlight w:val="none"/>
          <w:lang w:val="en-US" w:eastAsia="zh-CN" w:bidi="ar-SA"/>
        </w:rPr>
      </w:pPr>
    </w:p>
    <w:p w14:paraId="1FAAFE2E">
      <w:pPr>
        <w:pStyle w:val="2"/>
        <w:rPr>
          <w:rFonts w:hint="eastAsia" w:ascii="宋体" w:hAnsi="宋体" w:eastAsia="宋体" w:cs="Times New Roman"/>
          <w:b w:val="0"/>
          <w:bCs w:val="0"/>
          <w:color w:val="auto"/>
          <w:kern w:val="0"/>
          <w:sz w:val="28"/>
          <w:szCs w:val="28"/>
          <w:highlight w:val="none"/>
          <w:lang w:val="en-US" w:eastAsia="zh-CN" w:bidi="ar-SA"/>
        </w:rPr>
      </w:pPr>
    </w:p>
    <w:p w14:paraId="46591C99">
      <w:pPr>
        <w:rPr>
          <w:rFonts w:hint="eastAsia" w:ascii="宋体" w:hAnsi="宋体" w:eastAsia="宋体" w:cs="Times New Roman"/>
          <w:b w:val="0"/>
          <w:bCs w:val="0"/>
          <w:color w:val="auto"/>
          <w:kern w:val="0"/>
          <w:sz w:val="28"/>
          <w:szCs w:val="28"/>
          <w:highlight w:val="none"/>
          <w:lang w:val="en-US" w:eastAsia="zh-CN" w:bidi="ar-SA"/>
        </w:rPr>
      </w:pPr>
    </w:p>
    <w:p w14:paraId="2A7AD499">
      <w:pPr>
        <w:pStyle w:val="2"/>
        <w:rPr>
          <w:rFonts w:hint="eastAsia" w:ascii="宋体" w:hAnsi="宋体" w:eastAsia="宋体" w:cs="Times New Roman"/>
          <w:b w:val="0"/>
          <w:bCs w:val="0"/>
          <w:color w:val="auto"/>
          <w:kern w:val="0"/>
          <w:sz w:val="28"/>
          <w:szCs w:val="28"/>
          <w:highlight w:val="none"/>
          <w:lang w:val="en-US" w:eastAsia="zh-CN" w:bidi="ar-SA"/>
        </w:rPr>
      </w:pPr>
    </w:p>
    <w:p w14:paraId="674880E0">
      <w:pPr>
        <w:rPr>
          <w:rFonts w:hint="eastAsia"/>
          <w:color w:val="auto"/>
          <w:highlight w:val="none"/>
          <w:lang w:val="en-US" w:eastAsia="zh-CN"/>
        </w:rPr>
      </w:pPr>
    </w:p>
    <w:p w14:paraId="63229D2B">
      <w:pPr>
        <w:snapToGrid w:val="0"/>
        <w:jc w:val="center"/>
        <w:outlineLvl w:val="0"/>
        <w:rPr>
          <w:rFonts w:hint="eastAsia" w:ascii="宋体" w:hAnsi="宋体" w:cs="宋体"/>
          <w:b/>
          <w:color w:val="auto"/>
          <w:sz w:val="32"/>
          <w:szCs w:val="32"/>
          <w:highlight w:val="none"/>
        </w:rPr>
      </w:pPr>
      <w:bookmarkStart w:id="43" w:name="_Toc354401531"/>
      <w:bookmarkStart w:id="44" w:name="_Toc350256314"/>
      <w:bookmarkStart w:id="45" w:name="_Toc359856810"/>
      <w:bookmarkStart w:id="46" w:name="_Toc322352983"/>
      <w:r>
        <w:rPr>
          <w:rFonts w:hint="eastAsia" w:ascii="宋体" w:hAnsi="宋体" w:cs="宋体"/>
          <w:b/>
          <w:color w:val="auto"/>
          <w:sz w:val="32"/>
          <w:szCs w:val="32"/>
          <w:highlight w:val="none"/>
        </w:rPr>
        <w:t>第三章  采购内容及要求</w:t>
      </w:r>
      <w:bookmarkEnd w:id="43"/>
      <w:bookmarkEnd w:id="44"/>
      <w:bookmarkEnd w:id="45"/>
      <w:bookmarkEnd w:id="46"/>
    </w:p>
    <w:p w14:paraId="06550C00">
      <w:pPr>
        <w:snapToGrid w:val="0"/>
        <w:spacing w:line="360" w:lineRule="auto"/>
        <w:rPr>
          <w:rFonts w:hint="eastAsia" w:ascii="宋体" w:hAnsi="宋体"/>
          <w:color w:val="auto"/>
          <w:sz w:val="28"/>
          <w:szCs w:val="28"/>
          <w:highlight w:val="none"/>
        </w:rPr>
      </w:pPr>
      <w:bookmarkStart w:id="47" w:name="_Toc354401534"/>
      <w:bookmarkStart w:id="48" w:name="_Toc350256315"/>
      <w:bookmarkStart w:id="49" w:name="_Toc322352984"/>
      <w:bookmarkStart w:id="50" w:name="_Toc359856816"/>
      <w:r>
        <w:rPr>
          <w:rFonts w:hint="eastAsia" w:ascii="宋体" w:hAnsi="宋体"/>
          <w:color w:val="auto"/>
          <w:sz w:val="28"/>
          <w:szCs w:val="28"/>
          <w:highlight w:val="none"/>
        </w:rPr>
        <w:t>一、检测内容及范围</w:t>
      </w:r>
    </w:p>
    <w:p w14:paraId="789861D7">
      <w:pPr>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1．桥梁外观质量检查：对桥梁（含桥头引道）的外观状态进行全面检查，进一步掌握桥梁的工作状态，包括但不仅限于以下内容：</w:t>
      </w:r>
    </w:p>
    <w:p w14:paraId="44B2CE40">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（1）桥梁的基本几何尺寸调查，包括截面尺寸、跨径等；</w:t>
      </w:r>
    </w:p>
    <w:p w14:paraId="72F0DB01">
      <w:pPr>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（2）桥面系的检查：包括桥面铺装、伸缩缝、人行道构件、桥头平顺、排水系统、栏杆或护栏及桥上交通设施的检查；</w:t>
      </w:r>
    </w:p>
    <w:p w14:paraId="2779BEFF">
      <w:pPr>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（3）桥梁上部结构的检查：包括主梁、主桁架、主拱圈、索塔、主缆、斜拉索、吊杆、横梁、横向联系、主节点、挂梁、联结件等的检查；</w:t>
      </w:r>
    </w:p>
    <w:p w14:paraId="50D842AA">
      <w:pPr>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（4）桥梁下部结构的检查：包括支座、盖梁、墩身、台帽、台身、翼墙、护坡及河床冲刷的检查；</w:t>
      </w:r>
    </w:p>
    <w:p w14:paraId="6A0DC0C1">
      <w:pPr>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（5）桥梁完好等级评定：根据桥梁外观检查情况，分别计算出桥梁的桥面系、上部结构、下部结构的BCI值以及全桥的BCI值，划分其技术状态等级。</w:t>
      </w:r>
    </w:p>
    <w:p w14:paraId="1275D3BE">
      <w:pPr>
        <w:snapToGrid w:val="0"/>
        <w:spacing w:line="360" w:lineRule="auto"/>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6</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根据桥梁外观状态评估情况，结合</w:t>
      </w:r>
      <w:r>
        <w:rPr>
          <w:rFonts w:hint="eastAsia" w:ascii="宋体" w:hAnsi="宋体"/>
          <w:color w:val="auto"/>
          <w:sz w:val="28"/>
          <w:szCs w:val="28"/>
          <w:highlight w:val="none"/>
          <w:lang w:eastAsia="zh-CN"/>
        </w:rPr>
        <w:t>城市桥梁荷载试验评估有关标准，必要时对桥梁进行荷载试验和分析评估。</w:t>
      </w:r>
    </w:p>
    <w:p w14:paraId="7FFFFA5C">
      <w:pPr>
        <w:snapToGrid w:val="0"/>
        <w:spacing w:line="360" w:lineRule="auto"/>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注：城市桥梁在下列情况下应进行荷载试验：</w:t>
      </w:r>
    </w:p>
    <w:p w14:paraId="20B974AF">
      <w:pPr>
        <w:snapToGrid w:val="0"/>
        <w:spacing w:line="360" w:lineRule="auto"/>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1）城市桥梁遭受洪水冲刷、流冰、漂流物、船舶或车辆撞击、滑坡、地震、风灾、火灾、化学剂腐蚀、车辆荷载超过桥梁限载的车辆通过等特殊灾害成结构损伤。</w:t>
      </w:r>
    </w:p>
    <w:p w14:paraId="20C2C7A0">
      <w:pPr>
        <w:snapToGrid w:val="0"/>
        <w:spacing w:line="360" w:lineRule="auto"/>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2）城市桥梁常规定期检测中难以判明安全的桥梁。</w:t>
      </w:r>
    </w:p>
    <w:p w14:paraId="1EB0FCB2">
      <w:pPr>
        <w:snapToGrid w:val="0"/>
        <w:spacing w:line="360" w:lineRule="auto"/>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3）为提高或达到设计承载等级而需进行修复加固、改建、扩建的城市桥梁。</w:t>
      </w:r>
    </w:p>
    <w:p w14:paraId="46957882">
      <w:pPr>
        <w:snapToGrid w:val="0"/>
        <w:spacing w:line="360" w:lineRule="auto"/>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4）超过设计使用年限，需延长使用的城市桥梁。</w:t>
      </w:r>
    </w:p>
    <w:p w14:paraId="4A1B70DF">
      <w:pPr>
        <w:snapToGrid w:val="0"/>
        <w:spacing w:line="360" w:lineRule="auto"/>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5）常规定期检测中桥梁技术状况评定时，Ⅰ类养护的城市桥梁被评定为不合格级的桥梁，Ⅱ类～Ⅴ类养护的城市桥梁被评定为D级或E级的桥梁。</w:t>
      </w:r>
    </w:p>
    <w:p w14:paraId="163BBC15">
      <w:pPr>
        <w:snapToGrid w:val="0"/>
        <w:spacing w:line="360" w:lineRule="auto"/>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6）常规定期检测发现加速退化的桥梁构件需补充检测的城市桥梁。</w:t>
      </w:r>
    </w:p>
    <w:p w14:paraId="52530D20">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2．桥梁主要构件的无损检测：对桥梁的梁板、墩柱、桥台等主要构件进行无损检测，至少应该包含以下内容：</w:t>
      </w:r>
    </w:p>
    <w:p w14:paraId="7BEACF40">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（1）检测主要构件混凝土的强度；</w:t>
      </w:r>
    </w:p>
    <w:p w14:paraId="7F126506">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（2）检测主要构件混凝土的碳化深度；</w:t>
      </w:r>
    </w:p>
    <w:p w14:paraId="6F99E94E">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（3）探测主要构件混凝土保护层厚度。</w:t>
      </w:r>
    </w:p>
    <w:p w14:paraId="40507D78">
      <w:pPr>
        <w:snapToGrid w:val="0"/>
        <w:spacing w:line="360" w:lineRule="auto"/>
        <w:ind w:firstLine="560" w:firstLineChars="200"/>
        <w:rPr>
          <w:rFonts w:hint="default" w:eastAsia="宋体"/>
          <w:color w:val="auto"/>
          <w:highlight w:val="none"/>
          <w:lang w:val="en-US" w:eastAsia="zh-CN"/>
        </w:rPr>
      </w:pP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检测结果</w:t>
      </w:r>
      <w:r>
        <w:rPr>
          <w:rFonts w:hint="eastAsia" w:ascii="宋体" w:hAnsi="宋体"/>
          <w:color w:val="auto"/>
          <w:sz w:val="28"/>
          <w:szCs w:val="28"/>
          <w:highlight w:val="none"/>
          <w:lang w:eastAsia="zh-CN"/>
        </w:rPr>
        <w:t>录</w:t>
      </w:r>
      <w:r>
        <w:rPr>
          <w:rFonts w:hint="eastAsia" w:ascii="宋体" w:hAnsi="宋体"/>
          <w:color w:val="auto"/>
          <w:sz w:val="28"/>
          <w:szCs w:val="28"/>
          <w:highlight w:val="none"/>
        </w:rPr>
        <w:t>入</w:t>
      </w:r>
      <w:r>
        <w:rPr>
          <w:rFonts w:hint="eastAsia" w:ascii="宋体" w:hAnsi="宋体"/>
          <w:color w:val="auto"/>
          <w:sz w:val="28"/>
          <w:szCs w:val="28"/>
          <w:highlight w:val="none"/>
          <w:lang w:eastAsia="zh-CN"/>
        </w:rPr>
        <w:t>投标供应商自有</w:t>
      </w:r>
      <w:r>
        <w:rPr>
          <w:rFonts w:hint="eastAsia" w:ascii="宋体" w:hAnsi="宋体"/>
          <w:color w:val="auto"/>
          <w:sz w:val="28"/>
          <w:szCs w:val="28"/>
          <w:highlight w:val="none"/>
        </w:rPr>
        <w:t>信息管理系统</w:t>
      </w:r>
      <w:r>
        <w:rPr>
          <w:rFonts w:hint="eastAsia" w:ascii="宋体" w:hAnsi="宋体"/>
          <w:color w:val="auto"/>
          <w:sz w:val="28"/>
          <w:szCs w:val="28"/>
          <w:highlight w:val="none"/>
          <w:lang w:eastAsia="zh-CN"/>
        </w:rPr>
        <w:t>（采购人具有随时查看、调取权限）</w:t>
      </w:r>
      <w:r>
        <w:rPr>
          <w:rFonts w:hint="eastAsia" w:ascii="宋体" w:hAnsi="宋体"/>
          <w:color w:val="auto"/>
          <w:sz w:val="28"/>
          <w:szCs w:val="28"/>
          <w:highlight w:val="none"/>
        </w:rPr>
        <w:t>，要求对检测桥梁的图纸资料进行收集（提供检测图纸的复印件和扫描件）。</w:t>
      </w:r>
    </w:p>
    <w:p w14:paraId="7C7A5649">
      <w:pPr>
        <w:snapToGrid w:val="0"/>
        <w:spacing w:line="360" w:lineRule="auto"/>
        <w:rPr>
          <w:rFonts w:hint="eastAsia" w:ascii="宋体" w:hAnsi="宋体"/>
          <w:color w:val="auto"/>
          <w:sz w:val="28"/>
          <w:szCs w:val="28"/>
          <w:highlight w:val="none"/>
        </w:rPr>
      </w:pPr>
      <w:r>
        <w:rPr>
          <w:rFonts w:hint="eastAsia" w:ascii="宋体" w:hAnsi="宋体"/>
          <w:color w:val="auto"/>
          <w:sz w:val="28"/>
          <w:szCs w:val="28"/>
          <w:highlight w:val="none"/>
        </w:rPr>
        <w:t>二、检测成果：</w:t>
      </w:r>
    </w:p>
    <w:p w14:paraId="7E157495">
      <w:pPr>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（1）城市桥梁检测评估机构应当根据有关技术规范，提供真实、准确的检测数据和评估结论。</w:t>
      </w:r>
    </w:p>
    <w:p w14:paraId="643C8320">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（2）评估报告包括以下内容（但不限于）：</w:t>
      </w:r>
    </w:p>
    <w:p w14:paraId="0AB1B1DE">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（3）桥梁概况；</w:t>
      </w:r>
    </w:p>
    <w:p w14:paraId="73F7B1AA">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（4）检测目的；</w:t>
      </w:r>
    </w:p>
    <w:p w14:paraId="58ED1B44">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（5）检测依据；</w:t>
      </w:r>
    </w:p>
    <w:p w14:paraId="23E86BCA">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（6）检测的方法、人员投入、仪器设备等；</w:t>
      </w:r>
    </w:p>
    <w:p w14:paraId="2DBB4B1B">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（7）桥梁存在的主要病害现况（包括病害种类、部位、程度及范围等）；</w:t>
      </w:r>
    </w:p>
    <w:p w14:paraId="0925063C">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（8）对难以判断其损坏程度和原因的构件，提出作特殊检测的建议；</w:t>
      </w:r>
    </w:p>
    <w:p w14:paraId="3ECC2325">
      <w:pPr>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（9）对损坏严重、危及安全的城市桥梁，提出限载以至暂时限制交通的建议；</w:t>
      </w:r>
    </w:p>
    <w:p w14:paraId="7FDBFADE">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（10）根据桥梁损坏的具体情况，提出养护维修加固措施建议；</w:t>
      </w:r>
    </w:p>
    <w:p w14:paraId="79005A6E">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（11）桥梁技术状况等级评定；</w:t>
      </w:r>
    </w:p>
    <w:p w14:paraId="50CFFB51">
      <w:pPr>
        <w:snapToGrid w:val="0"/>
        <w:spacing w:line="360" w:lineRule="auto"/>
        <w:ind w:left="566" w:leftChars="236"/>
        <w:rPr>
          <w:rFonts w:hint="eastAsia" w:ascii="宋体" w:hAnsi="宋体" w:eastAsia="宋体" w:cs="Times New Roman"/>
          <w:color w:val="auto"/>
          <w:sz w:val="28"/>
          <w:szCs w:val="28"/>
          <w:highlight w:val="none"/>
          <w:lang w:eastAsia="zh-CN"/>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w:t>
      </w:r>
      <w:r>
        <w:rPr>
          <w:rFonts w:hint="eastAsia" w:ascii="宋体" w:hAnsi="宋体" w:eastAsia="宋体" w:cs="Times New Roman"/>
          <w:color w:val="auto"/>
          <w:sz w:val="28"/>
          <w:szCs w:val="28"/>
          <w:highlight w:val="none"/>
        </w:rPr>
        <w:t>桥梁的承载力等级</w:t>
      </w:r>
      <w:r>
        <w:rPr>
          <w:rFonts w:hint="eastAsia" w:ascii="宋体" w:hAnsi="宋体" w:eastAsia="宋体" w:cs="Times New Roman"/>
          <w:color w:val="auto"/>
          <w:sz w:val="28"/>
          <w:szCs w:val="28"/>
          <w:highlight w:val="none"/>
          <w:lang w:eastAsia="zh-CN"/>
        </w:rPr>
        <w:t>，</w:t>
      </w:r>
      <w:r>
        <w:rPr>
          <w:rFonts w:hint="eastAsia" w:ascii="宋体" w:hAnsi="宋体" w:eastAsia="宋体" w:cs="Times New Roman"/>
          <w:color w:val="auto"/>
          <w:sz w:val="28"/>
          <w:szCs w:val="28"/>
          <w:highlight w:val="none"/>
        </w:rPr>
        <w:t>桥梁静载、动载试验数据及分析</w:t>
      </w:r>
      <w:r>
        <w:rPr>
          <w:rFonts w:hint="eastAsia" w:ascii="宋体" w:hAnsi="宋体" w:eastAsia="宋体" w:cs="Times New Roman"/>
          <w:color w:val="auto"/>
          <w:sz w:val="28"/>
          <w:szCs w:val="28"/>
          <w:highlight w:val="none"/>
          <w:lang w:eastAsia="zh-CN"/>
        </w:rPr>
        <w:t>；</w:t>
      </w:r>
    </w:p>
    <w:p w14:paraId="5693B58F">
      <w:pPr>
        <w:snapToGrid w:val="0"/>
        <w:spacing w:line="360" w:lineRule="auto"/>
        <w:ind w:left="566" w:leftChars="236"/>
        <w:rPr>
          <w:rFonts w:hint="default" w:ascii="宋体" w:hAnsi="宋体" w:eastAsia="宋体" w:cs="Times New Roman"/>
          <w:color w:val="auto"/>
          <w:sz w:val="28"/>
          <w:szCs w:val="28"/>
          <w:highlight w:val="none"/>
          <w:lang w:val="en-US" w:eastAsia="zh-CN"/>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w:t>
      </w:r>
      <w:r>
        <w:rPr>
          <w:rFonts w:hint="eastAsia" w:ascii="宋体" w:hAnsi="宋体" w:eastAsia="宋体" w:cs="Times New Roman"/>
          <w:color w:val="auto"/>
          <w:sz w:val="28"/>
          <w:szCs w:val="28"/>
          <w:highlight w:val="none"/>
          <w:lang w:val="en-US" w:eastAsia="zh-CN"/>
        </w:rPr>
        <w:t>根据桥梁检测结果，提出桥梁限载标准；</w:t>
      </w:r>
    </w:p>
    <w:p w14:paraId="7CCC8407">
      <w:pPr>
        <w:snapToGrid w:val="0"/>
        <w:spacing w:line="360" w:lineRule="auto"/>
        <w:ind w:left="566" w:leftChars="236"/>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）服务期满后，提供全部成果文件一式肆套</w:t>
      </w:r>
      <w:r>
        <w:rPr>
          <w:rFonts w:hint="eastAsia" w:ascii="宋体" w:hAnsi="宋体"/>
          <w:color w:val="auto"/>
          <w:sz w:val="28"/>
          <w:szCs w:val="28"/>
          <w:highlight w:val="none"/>
          <w:lang w:eastAsia="zh-CN"/>
        </w:rPr>
        <w:t>。</w:t>
      </w:r>
    </w:p>
    <w:p w14:paraId="38B100C2">
      <w:pPr>
        <w:snapToGrid w:val="0"/>
        <w:spacing w:line="360" w:lineRule="auto"/>
        <w:rPr>
          <w:rFonts w:hint="eastAsia" w:ascii="宋体" w:hAnsi="宋体"/>
          <w:color w:val="auto"/>
          <w:sz w:val="28"/>
          <w:szCs w:val="28"/>
          <w:highlight w:val="none"/>
        </w:rPr>
      </w:pPr>
      <w:r>
        <w:rPr>
          <w:rFonts w:hint="eastAsia" w:ascii="宋体" w:hAnsi="宋体"/>
          <w:color w:val="auto"/>
          <w:sz w:val="28"/>
          <w:szCs w:val="28"/>
          <w:highlight w:val="none"/>
        </w:rPr>
        <w:t>三、检测依据的标准及规范</w:t>
      </w:r>
    </w:p>
    <w:p w14:paraId="647F7F1C">
      <w:pPr>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有关技术标准及规范等都应符合下列最新版本的国家标准/规范要求。包括但不限于如下：</w:t>
      </w:r>
    </w:p>
    <w:p w14:paraId="2EA3E7A5">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《城市桥梁养护技术标准》(CJJ99-2017)；</w:t>
      </w:r>
    </w:p>
    <w:p w14:paraId="42DA3089">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《城市桥梁检测与评定技术规范》（CJJ/T233-2015)；</w:t>
      </w:r>
    </w:p>
    <w:p w14:paraId="15FEED06">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《城市桥梁设计规范》（CJJ 11-2011）；</w:t>
      </w:r>
    </w:p>
    <w:p w14:paraId="11F8BBD6">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《回弹法检测混凝土抗压强度技术规程》(JGJ/T23-2011)；</w:t>
      </w:r>
    </w:p>
    <w:p w14:paraId="4E18F96D">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《混凝土中钢筋检测技术标准》（JGJ/T 152-2019）；</w:t>
      </w:r>
    </w:p>
    <w:p w14:paraId="295CDCCB">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《公路桥梁承载能力检测评定规程》(JTG/T J21-2011)；</w:t>
      </w:r>
    </w:p>
    <w:p w14:paraId="00A85C54">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《公路桥涵设计通用规范》(JTG D60-2015)；</w:t>
      </w:r>
    </w:p>
    <w:p w14:paraId="58617444">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《混凝土结构加固设计规范》(GB 50367-2013)；</w:t>
      </w:r>
    </w:p>
    <w:p w14:paraId="5F5BF4B0">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《公路桥梁加固设计规范》(JTG/T22-2008)；</w:t>
      </w:r>
    </w:p>
    <w:p w14:paraId="2E809561">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lang w:eastAsia="zh-CN"/>
        </w:rPr>
        <w:t>《上海公路桥梁限载标准》（</w:t>
      </w:r>
      <w:r>
        <w:rPr>
          <w:rFonts w:hint="eastAsia" w:ascii="宋体" w:hAnsi="宋体"/>
          <w:color w:val="auto"/>
          <w:sz w:val="28"/>
          <w:szCs w:val="28"/>
          <w:highlight w:val="none"/>
          <w:lang w:val="en-US" w:eastAsia="zh-CN"/>
        </w:rPr>
        <w:t>SZ-C-E02-2007</w:t>
      </w:r>
      <w:r>
        <w:rPr>
          <w:rFonts w:hint="eastAsia" w:ascii="宋体" w:hAnsi="宋体"/>
          <w:color w:val="auto"/>
          <w:sz w:val="28"/>
          <w:szCs w:val="28"/>
          <w:highlight w:val="none"/>
          <w:lang w:eastAsia="zh-CN"/>
        </w:rPr>
        <w:t>）</w:t>
      </w:r>
      <w:r>
        <w:rPr>
          <w:rFonts w:hint="eastAsia" w:ascii="宋体" w:hAnsi="宋体"/>
          <w:color w:val="auto"/>
          <w:sz w:val="28"/>
          <w:szCs w:val="28"/>
          <w:highlight w:val="none"/>
        </w:rPr>
        <w:t>；</w:t>
      </w:r>
    </w:p>
    <w:p w14:paraId="3C805254">
      <w:pPr>
        <w:snapToGrid w:val="0"/>
        <w:spacing w:line="360" w:lineRule="auto"/>
        <w:ind w:left="566" w:leftChars="236"/>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《关于公路桥梁限载标志设置取值有关事宜的通知》浙公路[2008]141号；</w:t>
      </w:r>
    </w:p>
    <w:p w14:paraId="7BCA91F5">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《公路桥梁技术状况评定标准》（JTG/T H21-2011）；</w:t>
      </w:r>
    </w:p>
    <w:p w14:paraId="442A2441">
      <w:pPr>
        <w:snapToGrid w:val="0"/>
        <w:spacing w:line="360" w:lineRule="auto"/>
        <w:ind w:left="566" w:leftChars="236"/>
        <w:rPr>
          <w:rFonts w:hint="eastAsia" w:ascii="宋体" w:hAnsi="宋体" w:eastAsia="宋体" w:cs="Times New Roman"/>
          <w:color w:val="auto"/>
          <w:sz w:val="28"/>
          <w:szCs w:val="28"/>
          <w:highlight w:val="none"/>
          <w:lang w:eastAsia="zh-CN"/>
        </w:rPr>
      </w:pPr>
      <w:r>
        <w:rPr>
          <w:rFonts w:hint="eastAsia" w:ascii="宋体" w:hAnsi="宋体" w:eastAsia="宋体" w:cs="Times New Roman"/>
          <w:color w:val="auto"/>
          <w:sz w:val="28"/>
          <w:szCs w:val="28"/>
          <w:highlight w:val="none"/>
        </w:rPr>
        <w:t>《公路桥梁荷载试验规程》（JTG/T J21-01-2015）</w:t>
      </w:r>
      <w:r>
        <w:rPr>
          <w:rFonts w:hint="eastAsia" w:ascii="宋体" w:hAnsi="宋体" w:eastAsia="宋体" w:cs="Times New Roman"/>
          <w:color w:val="auto"/>
          <w:sz w:val="28"/>
          <w:szCs w:val="28"/>
          <w:highlight w:val="none"/>
          <w:lang w:eastAsia="zh-CN"/>
        </w:rPr>
        <w:t>；</w:t>
      </w:r>
    </w:p>
    <w:p w14:paraId="14F5F9AE">
      <w:pPr>
        <w:snapToGrid w:val="0"/>
        <w:spacing w:line="360" w:lineRule="auto"/>
        <w:ind w:left="566" w:leftChars="236"/>
        <w:rPr>
          <w:rFonts w:hint="eastAsia" w:ascii="宋体" w:hAnsi="宋体"/>
          <w:color w:val="auto"/>
          <w:sz w:val="28"/>
          <w:szCs w:val="28"/>
          <w:highlight w:val="none"/>
        </w:rPr>
      </w:pPr>
      <w:r>
        <w:rPr>
          <w:rFonts w:hint="eastAsia" w:ascii="宋体" w:hAnsi="宋体"/>
          <w:color w:val="auto"/>
          <w:sz w:val="28"/>
          <w:szCs w:val="28"/>
          <w:highlight w:val="none"/>
        </w:rPr>
        <w:t>其他有关规范等。</w:t>
      </w:r>
    </w:p>
    <w:p w14:paraId="3BE6817B">
      <w:pPr>
        <w:pStyle w:val="74"/>
        <w:numPr>
          <w:ilvl w:val="0"/>
          <w:numId w:val="0"/>
        </w:numPr>
        <w:spacing w:line="360" w:lineRule="auto"/>
        <w:ind w:firstLine="0" w:firstLineChars="0"/>
        <w:rPr>
          <w:rFonts w:hint="eastAsia" w:ascii="宋体" w:hAnsi="宋体" w:eastAsia="宋体" w:cs="Times New Roman"/>
          <w:color w:val="auto"/>
          <w:sz w:val="28"/>
          <w:szCs w:val="28"/>
          <w:highlight w:val="none"/>
          <w:lang w:val="en-US" w:eastAsia="zh-CN" w:bidi="ar-SA"/>
        </w:rPr>
      </w:pPr>
      <w:r>
        <w:rPr>
          <w:rFonts w:hint="eastAsia" w:ascii="宋体" w:hAnsi="宋体" w:eastAsia="宋体" w:cs="Times New Roman"/>
          <w:color w:val="auto"/>
          <w:sz w:val="28"/>
          <w:szCs w:val="28"/>
          <w:highlight w:val="none"/>
          <w:lang w:val="en-US" w:eastAsia="zh-CN" w:bidi="ar-SA"/>
        </w:rPr>
        <w:t>四、检测服务期：80日历天检测完成。</w:t>
      </w:r>
    </w:p>
    <w:p w14:paraId="755E5B25">
      <w:pPr>
        <w:pStyle w:val="74"/>
        <w:numPr>
          <w:ilvl w:val="0"/>
          <w:numId w:val="0"/>
        </w:numPr>
        <w:spacing w:line="360" w:lineRule="auto"/>
        <w:rPr>
          <w:rFonts w:hint="eastAsia" w:ascii="宋体" w:hAnsi="宋体" w:eastAsia="宋体" w:cs="Times New Roman"/>
          <w:color w:val="auto"/>
          <w:sz w:val="28"/>
          <w:szCs w:val="28"/>
          <w:highlight w:val="none"/>
          <w:lang w:val="en-US" w:eastAsia="zh-CN" w:bidi="ar-SA"/>
        </w:rPr>
      </w:pPr>
      <w:r>
        <w:rPr>
          <w:rFonts w:hint="eastAsia" w:ascii="宋体" w:hAnsi="宋体" w:eastAsia="宋体" w:cs="Times New Roman"/>
          <w:color w:val="auto"/>
          <w:sz w:val="28"/>
          <w:szCs w:val="28"/>
          <w:highlight w:val="none"/>
          <w:lang w:val="en-US" w:eastAsia="zh-CN" w:bidi="ar-SA"/>
        </w:rPr>
        <w:t>五、</w:t>
      </w:r>
      <w:r>
        <w:rPr>
          <w:rFonts w:hint="eastAsia" w:ascii="宋体" w:hAnsi="宋体" w:cs="Times New Roman"/>
          <w:color w:val="auto"/>
          <w:sz w:val="28"/>
          <w:szCs w:val="28"/>
          <w:highlight w:val="none"/>
          <w:lang w:val="en-US" w:eastAsia="zh-CN" w:bidi="ar-SA"/>
        </w:rPr>
        <w:t>其他要求：</w:t>
      </w:r>
      <w:r>
        <w:rPr>
          <w:rFonts w:hint="eastAsia" w:ascii="宋体" w:hAnsi="宋体" w:eastAsia="宋体" w:cs="Times New Roman"/>
          <w:color w:val="auto"/>
          <w:sz w:val="28"/>
          <w:szCs w:val="28"/>
          <w:highlight w:val="none"/>
          <w:lang w:val="en-US" w:eastAsia="zh-CN" w:bidi="ar-SA"/>
        </w:rPr>
        <w:t>供应商须严格遵守《中华人民共和国安全生产法》《建设工程安全生产管理条例》等国家有关安全生产的法律法规；严格按规定的要求，合理布设施工作业区，设置标志和安全防护设施，保证车辆、人员和过往车辆的安全，做好现场的安全管理工作，确保施工安全。</w:t>
      </w:r>
    </w:p>
    <w:p w14:paraId="33EACF5D">
      <w:pPr>
        <w:pStyle w:val="74"/>
        <w:numPr>
          <w:ilvl w:val="0"/>
          <w:numId w:val="0"/>
        </w:numPr>
        <w:spacing w:line="360" w:lineRule="auto"/>
        <w:rPr>
          <w:rFonts w:hint="eastAsia" w:ascii="宋体" w:hAnsi="宋体"/>
          <w:color w:val="auto"/>
          <w:sz w:val="28"/>
          <w:szCs w:val="28"/>
          <w:highlight w:val="none"/>
        </w:rPr>
      </w:pPr>
      <w:r>
        <w:rPr>
          <w:rFonts w:hint="eastAsia" w:ascii="宋体" w:hAnsi="宋体"/>
          <w:color w:val="auto"/>
          <w:sz w:val="28"/>
          <w:szCs w:val="28"/>
          <w:highlight w:val="none"/>
          <w:lang w:eastAsia="zh-CN"/>
        </w:rPr>
        <w:t>六</w:t>
      </w:r>
      <w:r>
        <w:rPr>
          <w:rFonts w:hint="eastAsia" w:ascii="宋体" w:hAnsi="宋体"/>
          <w:color w:val="auto"/>
          <w:sz w:val="28"/>
          <w:szCs w:val="28"/>
          <w:highlight w:val="none"/>
        </w:rPr>
        <w:t>、付款方式</w:t>
      </w:r>
      <w:r>
        <w:rPr>
          <w:rFonts w:hint="eastAsia" w:ascii="宋体" w:hAnsi="宋体"/>
          <w:color w:val="auto"/>
          <w:sz w:val="28"/>
          <w:szCs w:val="28"/>
          <w:highlight w:val="none"/>
          <w:lang w:eastAsia="zh-CN"/>
        </w:rPr>
        <w:t>：</w:t>
      </w:r>
      <w:r>
        <w:rPr>
          <w:rFonts w:hint="eastAsia" w:ascii="宋体" w:hAnsi="宋体"/>
          <w:color w:val="auto"/>
          <w:sz w:val="28"/>
          <w:szCs w:val="28"/>
          <w:highlight w:val="none"/>
        </w:rPr>
        <w:t>合同签订并具备项目实施条件后</w:t>
      </w:r>
      <w:r>
        <w:rPr>
          <w:rFonts w:hint="eastAsia" w:ascii="宋体" w:hAnsi="宋体"/>
          <w:color w:val="auto"/>
          <w:sz w:val="28"/>
          <w:szCs w:val="28"/>
          <w:highlight w:val="none"/>
          <w:lang w:val="en-US" w:eastAsia="zh-CN"/>
        </w:rPr>
        <w:t>7个工作日</w:t>
      </w:r>
      <w:r>
        <w:rPr>
          <w:rFonts w:hint="eastAsia" w:ascii="宋体" w:hAnsi="宋体"/>
          <w:color w:val="auto"/>
          <w:sz w:val="28"/>
          <w:szCs w:val="28"/>
          <w:highlight w:val="none"/>
        </w:rPr>
        <w:t>内支付合同总价的</w:t>
      </w:r>
      <w:r>
        <w:rPr>
          <w:rFonts w:hint="eastAsia" w:ascii="宋体" w:hAnsi="宋体"/>
          <w:color w:val="auto"/>
          <w:sz w:val="28"/>
          <w:szCs w:val="28"/>
          <w:highlight w:val="none"/>
          <w:lang w:val="en-US" w:eastAsia="zh-CN"/>
        </w:rPr>
        <w:t>40</w:t>
      </w:r>
      <w:r>
        <w:rPr>
          <w:rFonts w:hint="eastAsia" w:ascii="宋体" w:hAnsi="宋体"/>
          <w:color w:val="auto"/>
          <w:sz w:val="28"/>
          <w:szCs w:val="28"/>
          <w:highlight w:val="none"/>
        </w:rPr>
        <w:t>％作为预付款；外业作业完毕并提交普查成果报告，并提交城市桥梁技术档案和城市桥梁</w:t>
      </w:r>
      <w:r>
        <w:rPr>
          <w:rFonts w:hint="eastAsia" w:ascii="宋体" w:hAnsi="宋体"/>
          <w:color w:val="auto"/>
          <w:sz w:val="28"/>
          <w:szCs w:val="28"/>
          <w:highlight w:val="none"/>
          <w:lang w:eastAsia="zh-CN"/>
        </w:rPr>
        <w:t>归档</w:t>
      </w:r>
      <w:r>
        <w:rPr>
          <w:rFonts w:hint="eastAsia" w:ascii="宋体" w:hAnsi="宋体"/>
          <w:color w:val="auto"/>
          <w:sz w:val="28"/>
          <w:szCs w:val="28"/>
          <w:highlight w:val="none"/>
        </w:rPr>
        <w:t>后发包方向承包方支付合同总价的</w:t>
      </w:r>
      <w:r>
        <w:rPr>
          <w:rFonts w:hint="eastAsia" w:ascii="宋体" w:hAnsi="宋体"/>
          <w:color w:val="auto"/>
          <w:sz w:val="28"/>
          <w:szCs w:val="28"/>
          <w:highlight w:val="none"/>
          <w:lang w:val="en-US" w:eastAsia="zh-CN"/>
        </w:rPr>
        <w:t>50</w:t>
      </w:r>
      <w:r>
        <w:rPr>
          <w:rFonts w:hint="eastAsia" w:ascii="宋体" w:hAnsi="宋体"/>
          <w:color w:val="auto"/>
          <w:sz w:val="28"/>
          <w:szCs w:val="28"/>
          <w:highlight w:val="none"/>
        </w:rPr>
        <w:t>％；完成合同约定的全部工作内容且成果报告经评审合格、整改完毕后付清余款。</w:t>
      </w:r>
    </w:p>
    <w:p w14:paraId="77158F77">
      <w:pPr>
        <w:snapToGrid w:val="0"/>
        <w:jc w:val="both"/>
        <w:rPr>
          <w:rFonts w:hint="eastAsia" w:ascii="宋体" w:hAnsi="宋体" w:cs="宋体"/>
          <w:b/>
          <w:color w:val="auto"/>
          <w:sz w:val="32"/>
          <w:szCs w:val="32"/>
          <w:highlight w:val="none"/>
        </w:rPr>
      </w:pPr>
    </w:p>
    <w:p w14:paraId="7FF1FA70">
      <w:pPr>
        <w:snapToGrid w:val="0"/>
        <w:jc w:val="both"/>
        <w:rPr>
          <w:rFonts w:hint="eastAsia"/>
          <w:color w:val="auto"/>
          <w:highlight w:val="none"/>
        </w:rPr>
      </w:pPr>
      <w:r>
        <w:rPr>
          <w:rFonts w:hint="eastAsia"/>
          <w:color w:val="auto"/>
          <w:highlight w:val="none"/>
        </w:rPr>
        <w:t>附件：现有桥梁情况清单</w:t>
      </w:r>
    </w:p>
    <w:tbl>
      <w:tblPr>
        <w:tblStyle w:val="61"/>
        <w:tblW w:w="83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4"/>
        <w:gridCol w:w="2791"/>
        <w:gridCol w:w="1706"/>
        <w:gridCol w:w="2327"/>
      </w:tblGrid>
      <w:tr w14:paraId="33B59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1554" w:type="dxa"/>
            <w:tcBorders>
              <w:top w:val="single" w:color="auto" w:sz="12" w:space="0"/>
              <w:bottom w:val="single" w:color="auto" w:sz="6" w:space="0"/>
            </w:tcBorders>
            <w:noWrap/>
            <w:vAlign w:val="center"/>
          </w:tcPr>
          <w:p w14:paraId="2D14E4FB">
            <w:pPr>
              <w:jc w:val="center"/>
              <w:rPr>
                <w:b/>
                <w:bCs/>
                <w:color w:val="auto"/>
                <w:szCs w:val="28"/>
                <w:highlight w:val="none"/>
              </w:rPr>
            </w:pPr>
            <w:r>
              <w:rPr>
                <w:rFonts w:hint="eastAsia"/>
                <w:b/>
                <w:bCs/>
                <w:color w:val="auto"/>
                <w:szCs w:val="28"/>
                <w:highlight w:val="none"/>
              </w:rPr>
              <w:t>桥梁序号</w:t>
            </w:r>
          </w:p>
        </w:tc>
        <w:tc>
          <w:tcPr>
            <w:tcW w:w="2791" w:type="dxa"/>
            <w:tcBorders>
              <w:top w:val="single" w:color="auto" w:sz="12" w:space="0"/>
              <w:bottom w:val="single" w:color="auto" w:sz="6" w:space="0"/>
            </w:tcBorders>
            <w:noWrap/>
            <w:vAlign w:val="center"/>
          </w:tcPr>
          <w:p w14:paraId="0663268A">
            <w:pPr>
              <w:jc w:val="center"/>
              <w:rPr>
                <w:b/>
                <w:bCs/>
                <w:color w:val="auto"/>
                <w:szCs w:val="28"/>
                <w:highlight w:val="none"/>
              </w:rPr>
            </w:pPr>
            <w:r>
              <w:rPr>
                <w:rFonts w:hint="eastAsia"/>
                <w:b/>
                <w:bCs/>
                <w:color w:val="auto"/>
                <w:szCs w:val="28"/>
                <w:highlight w:val="none"/>
              </w:rPr>
              <w:t>桥梁名称</w:t>
            </w:r>
          </w:p>
        </w:tc>
        <w:tc>
          <w:tcPr>
            <w:tcW w:w="1706" w:type="dxa"/>
            <w:tcBorders>
              <w:top w:val="single" w:color="auto" w:sz="12" w:space="0"/>
            </w:tcBorders>
            <w:vAlign w:val="center"/>
          </w:tcPr>
          <w:p w14:paraId="0B93A4ED">
            <w:pPr>
              <w:jc w:val="center"/>
              <w:rPr>
                <w:b/>
                <w:bCs/>
                <w:color w:val="auto"/>
                <w:szCs w:val="28"/>
                <w:highlight w:val="none"/>
              </w:rPr>
            </w:pPr>
            <w:r>
              <w:rPr>
                <w:rFonts w:hint="eastAsia"/>
                <w:b/>
                <w:bCs/>
                <w:color w:val="auto"/>
                <w:szCs w:val="28"/>
                <w:highlight w:val="none"/>
              </w:rPr>
              <w:t>桥梁序号</w:t>
            </w:r>
          </w:p>
        </w:tc>
        <w:tc>
          <w:tcPr>
            <w:tcW w:w="2327" w:type="dxa"/>
            <w:tcBorders>
              <w:top w:val="single" w:color="auto" w:sz="12" w:space="0"/>
            </w:tcBorders>
            <w:vAlign w:val="center"/>
          </w:tcPr>
          <w:p w14:paraId="0FF37537">
            <w:pPr>
              <w:jc w:val="center"/>
              <w:rPr>
                <w:b/>
                <w:bCs/>
                <w:color w:val="auto"/>
                <w:szCs w:val="28"/>
                <w:highlight w:val="none"/>
              </w:rPr>
            </w:pPr>
            <w:r>
              <w:rPr>
                <w:rFonts w:hint="eastAsia"/>
                <w:b/>
                <w:bCs/>
                <w:color w:val="auto"/>
                <w:szCs w:val="28"/>
                <w:highlight w:val="none"/>
              </w:rPr>
              <w:t>桥梁名称</w:t>
            </w:r>
          </w:p>
        </w:tc>
      </w:tr>
      <w:tr w14:paraId="1238F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12" w:space="0"/>
              <w:bottom w:val="single" w:color="auto" w:sz="6" w:space="0"/>
            </w:tcBorders>
            <w:noWrap/>
            <w:vAlign w:val="center"/>
          </w:tcPr>
          <w:p w14:paraId="17E5768F">
            <w:pPr>
              <w:jc w:val="center"/>
              <w:rPr>
                <w:rFonts w:ascii="宋体" w:hAnsi="宋体" w:cs="宋体"/>
                <w:color w:val="auto"/>
                <w:szCs w:val="28"/>
                <w:highlight w:val="none"/>
              </w:rPr>
            </w:pPr>
            <w:r>
              <w:rPr>
                <w:rFonts w:hint="eastAsia" w:ascii="宋体" w:hAnsi="宋体" w:cs="宋体"/>
                <w:color w:val="auto"/>
                <w:szCs w:val="28"/>
                <w:highlight w:val="none"/>
              </w:rPr>
              <w:t>1</w:t>
            </w:r>
          </w:p>
        </w:tc>
        <w:tc>
          <w:tcPr>
            <w:tcW w:w="2791" w:type="dxa"/>
            <w:tcBorders>
              <w:top w:val="single" w:color="auto" w:sz="12" w:space="0"/>
              <w:bottom w:val="single" w:color="auto" w:sz="6" w:space="0"/>
            </w:tcBorders>
            <w:noWrap/>
            <w:vAlign w:val="center"/>
          </w:tcPr>
          <w:p w14:paraId="0A9FB98B">
            <w:pPr>
              <w:jc w:val="center"/>
              <w:rPr>
                <w:color w:val="auto"/>
                <w:szCs w:val="28"/>
                <w:highlight w:val="none"/>
              </w:rPr>
            </w:pPr>
            <w:r>
              <w:rPr>
                <w:rFonts w:hint="eastAsia"/>
                <w:color w:val="auto"/>
                <w:szCs w:val="28"/>
                <w:highlight w:val="none"/>
              </w:rPr>
              <w:t>中山西桥</w:t>
            </w:r>
          </w:p>
        </w:tc>
        <w:tc>
          <w:tcPr>
            <w:tcW w:w="1706" w:type="dxa"/>
            <w:tcBorders>
              <w:top w:val="single" w:color="auto" w:sz="12" w:space="0"/>
              <w:bottom w:val="single" w:color="auto" w:sz="6" w:space="0"/>
            </w:tcBorders>
            <w:vAlign w:val="center"/>
          </w:tcPr>
          <w:p w14:paraId="50F49059">
            <w:pPr>
              <w:jc w:val="center"/>
              <w:rPr>
                <w:rFonts w:ascii="宋体" w:hAnsi="宋体" w:cs="宋体"/>
                <w:color w:val="auto"/>
                <w:szCs w:val="28"/>
                <w:highlight w:val="none"/>
              </w:rPr>
            </w:pPr>
            <w:r>
              <w:rPr>
                <w:rFonts w:hint="eastAsia" w:ascii="宋体" w:hAnsi="宋体" w:cs="宋体"/>
                <w:color w:val="auto"/>
                <w:szCs w:val="28"/>
                <w:highlight w:val="none"/>
              </w:rPr>
              <w:t>41</w:t>
            </w:r>
          </w:p>
        </w:tc>
        <w:tc>
          <w:tcPr>
            <w:tcW w:w="2327" w:type="dxa"/>
            <w:tcBorders>
              <w:top w:val="single" w:color="auto" w:sz="12" w:space="0"/>
              <w:bottom w:val="single" w:color="auto" w:sz="6" w:space="0"/>
            </w:tcBorders>
            <w:vAlign w:val="center"/>
          </w:tcPr>
          <w:p w14:paraId="32EEE41C">
            <w:pPr>
              <w:jc w:val="center"/>
              <w:rPr>
                <w:color w:val="auto"/>
                <w:szCs w:val="28"/>
                <w:highlight w:val="none"/>
              </w:rPr>
            </w:pPr>
            <w:r>
              <w:rPr>
                <w:rFonts w:hint="eastAsia"/>
                <w:color w:val="auto"/>
                <w:szCs w:val="28"/>
                <w:highlight w:val="none"/>
              </w:rPr>
              <w:t>桐昆桥</w:t>
            </w:r>
          </w:p>
        </w:tc>
      </w:tr>
      <w:tr w14:paraId="13E52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53EFFFDF">
            <w:pPr>
              <w:jc w:val="center"/>
              <w:rPr>
                <w:rFonts w:ascii="宋体" w:hAnsi="宋体" w:cs="宋体"/>
                <w:color w:val="auto"/>
                <w:szCs w:val="28"/>
                <w:highlight w:val="none"/>
              </w:rPr>
            </w:pPr>
            <w:r>
              <w:rPr>
                <w:rFonts w:hint="eastAsia" w:ascii="宋体" w:hAnsi="宋体" w:cs="宋体"/>
                <w:color w:val="auto"/>
                <w:szCs w:val="28"/>
                <w:highlight w:val="none"/>
              </w:rPr>
              <w:t>2</w:t>
            </w:r>
          </w:p>
        </w:tc>
        <w:tc>
          <w:tcPr>
            <w:tcW w:w="2791" w:type="dxa"/>
            <w:tcBorders>
              <w:top w:val="single" w:color="auto" w:sz="6" w:space="0"/>
              <w:bottom w:val="single" w:color="auto" w:sz="6" w:space="0"/>
            </w:tcBorders>
            <w:noWrap/>
            <w:vAlign w:val="center"/>
          </w:tcPr>
          <w:p w14:paraId="7CE2F593">
            <w:pPr>
              <w:jc w:val="center"/>
              <w:rPr>
                <w:color w:val="auto"/>
                <w:szCs w:val="28"/>
                <w:highlight w:val="none"/>
              </w:rPr>
            </w:pPr>
            <w:r>
              <w:rPr>
                <w:color w:val="auto"/>
                <w:spacing w:val="4"/>
                <w:szCs w:val="28"/>
                <w:highlight w:val="none"/>
              </w:rPr>
              <w:t>茅盾学院东桥</w:t>
            </w:r>
          </w:p>
        </w:tc>
        <w:tc>
          <w:tcPr>
            <w:tcW w:w="1706" w:type="dxa"/>
            <w:tcBorders>
              <w:top w:val="single" w:color="auto" w:sz="6" w:space="0"/>
              <w:bottom w:val="single" w:color="auto" w:sz="6" w:space="0"/>
            </w:tcBorders>
            <w:vAlign w:val="center"/>
          </w:tcPr>
          <w:p w14:paraId="2E1B4694">
            <w:pPr>
              <w:jc w:val="center"/>
              <w:rPr>
                <w:rFonts w:ascii="宋体" w:hAnsi="宋体" w:cs="宋体"/>
                <w:color w:val="auto"/>
                <w:szCs w:val="28"/>
                <w:highlight w:val="none"/>
              </w:rPr>
            </w:pPr>
            <w:r>
              <w:rPr>
                <w:rFonts w:hint="eastAsia" w:ascii="宋体" w:hAnsi="宋体" w:cs="宋体"/>
                <w:color w:val="auto"/>
                <w:szCs w:val="28"/>
                <w:highlight w:val="none"/>
              </w:rPr>
              <w:t>42</w:t>
            </w:r>
          </w:p>
        </w:tc>
        <w:tc>
          <w:tcPr>
            <w:tcW w:w="2327" w:type="dxa"/>
            <w:tcBorders>
              <w:top w:val="single" w:color="auto" w:sz="6" w:space="0"/>
              <w:bottom w:val="single" w:color="auto" w:sz="6" w:space="0"/>
            </w:tcBorders>
            <w:vAlign w:val="center"/>
          </w:tcPr>
          <w:p w14:paraId="7F11DD9F">
            <w:pPr>
              <w:jc w:val="center"/>
              <w:rPr>
                <w:color w:val="auto"/>
                <w:szCs w:val="28"/>
                <w:highlight w:val="none"/>
              </w:rPr>
            </w:pPr>
            <w:r>
              <w:rPr>
                <w:rFonts w:hint="eastAsia"/>
                <w:color w:val="auto"/>
                <w:szCs w:val="28"/>
                <w:highlight w:val="none"/>
              </w:rPr>
              <w:t>清河桥</w:t>
            </w:r>
          </w:p>
        </w:tc>
      </w:tr>
      <w:tr w14:paraId="10459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5B5D1BDC">
            <w:pPr>
              <w:jc w:val="center"/>
              <w:rPr>
                <w:rFonts w:ascii="宋体" w:hAnsi="宋体" w:cs="宋体"/>
                <w:color w:val="auto"/>
                <w:szCs w:val="28"/>
                <w:highlight w:val="none"/>
              </w:rPr>
            </w:pPr>
            <w:r>
              <w:rPr>
                <w:rFonts w:hint="eastAsia" w:ascii="宋体" w:hAnsi="宋体" w:cs="宋体"/>
                <w:color w:val="auto"/>
                <w:szCs w:val="28"/>
                <w:highlight w:val="none"/>
              </w:rPr>
              <w:t>3</w:t>
            </w:r>
          </w:p>
        </w:tc>
        <w:tc>
          <w:tcPr>
            <w:tcW w:w="2791" w:type="dxa"/>
            <w:tcBorders>
              <w:top w:val="single" w:color="auto" w:sz="6" w:space="0"/>
              <w:bottom w:val="single" w:color="auto" w:sz="6" w:space="0"/>
            </w:tcBorders>
            <w:noWrap/>
            <w:vAlign w:val="center"/>
          </w:tcPr>
          <w:p w14:paraId="0B5E5F82">
            <w:pPr>
              <w:jc w:val="center"/>
              <w:rPr>
                <w:color w:val="auto"/>
                <w:szCs w:val="28"/>
                <w:highlight w:val="none"/>
              </w:rPr>
            </w:pPr>
            <w:r>
              <w:rPr>
                <w:rFonts w:hint="eastAsia"/>
                <w:color w:val="auto"/>
                <w:szCs w:val="28"/>
                <w:highlight w:val="none"/>
              </w:rPr>
              <w:t>老孟起桥</w:t>
            </w:r>
          </w:p>
        </w:tc>
        <w:tc>
          <w:tcPr>
            <w:tcW w:w="1706" w:type="dxa"/>
            <w:tcBorders>
              <w:top w:val="single" w:color="auto" w:sz="6" w:space="0"/>
              <w:bottom w:val="single" w:color="auto" w:sz="6" w:space="0"/>
            </w:tcBorders>
            <w:vAlign w:val="center"/>
          </w:tcPr>
          <w:p w14:paraId="50A8F61C">
            <w:pPr>
              <w:jc w:val="center"/>
              <w:rPr>
                <w:rFonts w:ascii="宋体" w:hAnsi="宋体" w:cs="宋体"/>
                <w:color w:val="auto"/>
                <w:szCs w:val="28"/>
                <w:highlight w:val="none"/>
              </w:rPr>
            </w:pPr>
            <w:r>
              <w:rPr>
                <w:rFonts w:hint="eastAsia" w:ascii="宋体" w:hAnsi="宋体" w:cs="宋体"/>
                <w:color w:val="auto"/>
                <w:szCs w:val="28"/>
                <w:highlight w:val="none"/>
              </w:rPr>
              <w:t>43</w:t>
            </w:r>
          </w:p>
        </w:tc>
        <w:tc>
          <w:tcPr>
            <w:tcW w:w="2327" w:type="dxa"/>
            <w:tcBorders>
              <w:top w:val="single" w:color="auto" w:sz="6" w:space="0"/>
              <w:bottom w:val="single" w:color="auto" w:sz="6" w:space="0"/>
            </w:tcBorders>
            <w:vAlign w:val="center"/>
          </w:tcPr>
          <w:p w14:paraId="227290F8">
            <w:pPr>
              <w:jc w:val="center"/>
              <w:rPr>
                <w:color w:val="auto"/>
                <w:szCs w:val="28"/>
                <w:highlight w:val="none"/>
              </w:rPr>
            </w:pPr>
            <w:r>
              <w:rPr>
                <w:rFonts w:hint="eastAsia"/>
                <w:color w:val="auto"/>
                <w:szCs w:val="28"/>
                <w:highlight w:val="none"/>
              </w:rPr>
              <w:t>传媒桥</w:t>
            </w:r>
          </w:p>
        </w:tc>
      </w:tr>
      <w:tr w14:paraId="72765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68AA18BD">
            <w:pPr>
              <w:jc w:val="center"/>
              <w:rPr>
                <w:rFonts w:ascii="宋体" w:hAnsi="宋体" w:cs="宋体"/>
                <w:color w:val="auto"/>
                <w:szCs w:val="28"/>
                <w:highlight w:val="none"/>
              </w:rPr>
            </w:pPr>
            <w:r>
              <w:rPr>
                <w:rFonts w:hint="eastAsia" w:ascii="宋体" w:hAnsi="宋体" w:cs="宋体"/>
                <w:color w:val="auto"/>
                <w:szCs w:val="28"/>
                <w:highlight w:val="none"/>
              </w:rPr>
              <w:t>4</w:t>
            </w:r>
          </w:p>
        </w:tc>
        <w:tc>
          <w:tcPr>
            <w:tcW w:w="2791" w:type="dxa"/>
            <w:tcBorders>
              <w:top w:val="single" w:color="auto" w:sz="6" w:space="0"/>
              <w:bottom w:val="single" w:color="auto" w:sz="6" w:space="0"/>
            </w:tcBorders>
            <w:noWrap/>
            <w:vAlign w:val="center"/>
          </w:tcPr>
          <w:p w14:paraId="227E1883">
            <w:pPr>
              <w:jc w:val="center"/>
              <w:rPr>
                <w:color w:val="auto"/>
                <w:szCs w:val="28"/>
                <w:highlight w:val="none"/>
              </w:rPr>
            </w:pPr>
            <w:r>
              <w:rPr>
                <w:rFonts w:hint="eastAsia"/>
                <w:color w:val="auto"/>
                <w:szCs w:val="28"/>
                <w:highlight w:val="none"/>
              </w:rPr>
              <w:t>高尔夫西桥</w:t>
            </w:r>
          </w:p>
        </w:tc>
        <w:tc>
          <w:tcPr>
            <w:tcW w:w="1706" w:type="dxa"/>
            <w:tcBorders>
              <w:top w:val="single" w:color="auto" w:sz="6" w:space="0"/>
              <w:bottom w:val="single" w:color="auto" w:sz="6" w:space="0"/>
            </w:tcBorders>
            <w:vAlign w:val="center"/>
          </w:tcPr>
          <w:p w14:paraId="675AB03D">
            <w:pPr>
              <w:jc w:val="center"/>
              <w:rPr>
                <w:rFonts w:ascii="宋体" w:hAnsi="宋体" w:cs="宋体"/>
                <w:color w:val="auto"/>
                <w:szCs w:val="28"/>
                <w:highlight w:val="none"/>
              </w:rPr>
            </w:pPr>
            <w:r>
              <w:rPr>
                <w:rFonts w:hint="eastAsia" w:ascii="宋体" w:hAnsi="宋体" w:cs="宋体"/>
                <w:color w:val="auto"/>
                <w:szCs w:val="28"/>
                <w:highlight w:val="none"/>
              </w:rPr>
              <w:t>44</w:t>
            </w:r>
          </w:p>
        </w:tc>
        <w:tc>
          <w:tcPr>
            <w:tcW w:w="2327" w:type="dxa"/>
            <w:tcBorders>
              <w:top w:val="single" w:color="auto" w:sz="6" w:space="0"/>
              <w:bottom w:val="single" w:color="auto" w:sz="6" w:space="0"/>
            </w:tcBorders>
            <w:vAlign w:val="center"/>
          </w:tcPr>
          <w:p w14:paraId="02C3DB91">
            <w:pPr>
              <w:jc w:val="center"/>
              <w:rPr>
                <w:color w:val="auto"/>
                <w:szCs w:val="28"/>
                <w:highlight w:val="none"/>
              </w:rPr>
            </w:pPr>
            <w:r>
              <w:rPr>
                <w:rFonts w:hint="eastAsia" w:ascii="宋体" w:hAnsi="宋体" w:cs="宋体"/>
                <w:color w:val="auto"/>
                <w:szCs w:val="28"/>
                <w:highlight w:val="none"/>
              </w:rPr>
              <w:t>传媒无名桥</w:t>
            </w:r>
          </w:p>
        </w:tc>
      </w:tr>
      <w:tr w14:paraId="6CFFA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39E704EA">
            <w:pPr>
              <w:jc w:val="center"/>
              <w:rPr>
                <w:rFonts w:ascii="宋体" w:hAnsi="宋体" w:cs="宋体"/>
                <w:color w:val="auto"/>
                <w:szCs w:val="28"/>
                <w:highlight w:val="none"/>
              </w:rPr>
            </w:pPr>
            <w:r>
              <w:rPr>
                <w:rFonts w:hint="eastAsia" w:ascii="宋体" w:hAnsi="宋体" w:cs="宋体"/>
                <w:color w:val="auto"/>
                <w:szCs w:val="28"/>
                <w:highlight w:val="none"/>
              </w:rPr>
              <w:t>5</w:t>
            </w:r>
          </w:p>
        </w:tc>
        <w:tc>
          <w:tcPr>
            <w:tcW w:w="2791" w:type="dxa"/>
            <w:tcBorders>
              <w:top w:val="single" w:color="auto" w:sz="6" w:space="0"/>
              <w:bottom w:val="single" w:color="auto" w:sz="6" w:space="0"/>
            </w:tcBorders>
            <w:noWrap/>
            <w:vAlign w:val="center"/>
          </w:tcPr>
          <w:p w14:paraId="6141C4F6">
            <w:pPr>
              <w:jc w:val="center"/>
              <w:rPr>
                <w:color w:val="auto"/>
                <w:szCs w:val="28"/>
                <w:highlight w:val="none"/>
              </w:rPr>
            </w:pPr>
            <w:r>
              <w:rPr>
                <w:color w:val="auto"/>
                <w:spacing w:val="4"/>
                <w:szCs w:val="28"/>
                <w:highlight w:val="none"/>
              </w:rPr>
              <w:t>凤鸣桥</w:t>
            </w:r>
          </w:p>
        </w:tc>
        <w:tc>
          <w:tcPr>
            <w:tcW w:w="1706" w:type="dxa"/>
            <w:tcBorders>
              <w:top w:val="single" w:color="auto" w:sz="6" w:space="0"/>
              <w:bottom w:val="single" w:color="auto" w:sz="6" w:space="0"/>
            </w:tcBorders>
            <w:vAlign w:val="center"/>
          </w:tcPr>
          <w:p w14:paraId="3D56A6BE">
            <w:pPr>
              <w:jc w:val="center"/>
              <w:rPr>
                <w:rFonts w:ascii="宋体" w:hAnsi="宋体" w:cs="宋体"/>
                <w:color w:val="auto"/>
                <w:szCs w:val="28"/>
                <w:highlight w:val="none"/>
              </w:rPr>
            </w:pPr>
            <w:r>
              <w:rPr>
                <w:rFonts w:hint="eastAsia" w:ascii="宋体" w:hAnsi="宋体" w:cs="宋体"/>
                <w:color w:val="auto"/>
                <w:szCs w:val="28"/>
                <w:highlight w:val="none"/>
              </w:rPr>
              <w:t>45</w:t>
            </w:r>
          </w:p>
        </w:tc>
        <w:tc>
          <w:tcPr>
            <w:tcW w:w="2327" w:type="dxa"/>
            <w:tcBorders>
              <w:top w:val="single" w:color="auto" w:sz="6" w:space="0"/>
              <w:bottom w:val="single" w:color="auto" w:sz="6" w:space="0"/>
            </w:tcBorders>
            <w:vAlign w:val="center"/>
          </w:tcPr>
          <w:p w14:paraId="789AEAB9">
            <w:pPr>
              <w:jc w:val="center"/>
              <w:rPr>
                <w:color w:val="auto"/>
                <w:szCs w:val="28"/>
                <w:highlight w:val="none"/>
              </w:rPr>
            </w:pPr>
            <w:r>
              <w:rPr>
                <w:rFonts w:hint="eastAsia"/>
                <w:color w:val="auto"/>
                <w:szCs w:val="28"/>
                <w:highlight w:val="none"/>
              </w:rPr>
              <w:t>北公桥</w:t>
            </w:r>
          </w:p>
        </w:tc>
      </w:tr>
      <w:tr w14:paraId="534C0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56856AB7">
            <w:pPr>
              <w:jc w:val="center"/>
              <w:rPr>
                <w:rFonts w:ascii="宋体" w:hAnsi="宋体" w:cs="宋体"/>
                <w:color w:val="auto"/>
                <w:szCs w:val="28"/>
                <w:highlight w:val="none"/>
              </w:rPr>
            </w:pPr>
            <w:r>
              <w:rPr>
                <w:rFonts w:hint="eastAsia" w:ascii="宋体" w:hAnsi="宋体" w:cs="宋体"/>
                <w:color w:val="auto"/>
                <w:szCs w:val="28"/>
                <w:highlight w:val="none"/>
              </w:rPr>
              <w:t>6</w:t>
            </w:r>
          </w:p>
        </w:tc>
        <w:tc>
          <w:tcPr>
            <w:tcW w:w="2791" w:type="dxa"/>
            <w:tcBorders>
              <w:top w:val="single" w:color="auto" w:sz="6" w:space="0"/>
              <w:bottom w:val="single" w:color="auto" w:sz="6" w:space="0"/>
            </w:tcBorders>
            <w:noWrap/>
            <w:vAlign w:val="center"/>
          </w:tcPr>
          <w:p w14:paraId="1D9EC6C8">
            <w:pPr>
              <w:jc w:val="center"/>
              <w:rPr>
                <w:color w:val="auto"/>
                <w:szCs w:val="28"/>
                <w:highlight w:val="none"/>
              </w:rPr>
            </w:pPr>
            <w:r>
              <w:rPr>
                <w:rFonts w:hint="eastAsia"/>
                <w:color w:val="auto"/>
                <w:szCs w:val="28"/>
                <w:highlight w:val="none"/>
              </w:rPr>
              <w:t>孟起桥</w:t>
            </w:r>
          </w:p>
        </w:tc>
        <w:tc>
          <w:tcPr>
            <w:tcW w:w="1706" w:type="dxa"/>
            <w:tcBorders>
              <w:top w:val="single" w:color="auto" w:sz="6" w:space="0"/>
              <w:bottom w:val="single" w:color="auto" w:sz="6" w:space="0"/>
            </w:tcBorders>
            <w:vAlign w:val="center"/>
          </w:tcPr>
          <w:p w14:paraId="43D06D49">
            <w:pPr>
              <w:jc w:val="center"/>
              <w:rPr>
                <w:rFonts w:ascii="宋体" w:hAnsi="宋体" w:cs="宋体"/>
                <w:color w:val="auto"/>
                <w:szCs w:val="28"/>
                <w:highlight w:val="none"/>
              </w:rPr>
            </w:pPr>
            <w:r>
              <w:rPr>
                <w:rFonts w:hint="eastAsia" w:ascii="宋体" w:hAnsi="宋体" w:cs="宋体"/>
                <w:color w:val="auto"/>
                <w:szCs w:val="28"/>
                <w:highlight w:val="none"/>
              </w:rPr>
              <w:t>46</w:t>
            </w:r>
          </w:p>
        </w:tc>
        <w:tc>
          <w:tcPr>
            <w:tcW w:w="2327" w:type="dxa"/>
            <w:tcBorders>
              <w:top w:val="single" w:color="auto" w:sz="6" w:space="0"/>
              <w:bottom w:val="single" w:color="auto" w:sz="6" w:space="0"/>
            </w:tcBorders>
            <w:vAlign w:val="center"/>
          </w:tcPr>
          <w:p w14:paraId="12241C05">
            <w:pPr>
              <w:jc w:val="center"/>
              <w:rPr>
                <w:color w:val="auto"/>
                <w:szCs w:val="28"/>
                <w:highlight w:val="none"/>
              </w:rPr>
            </w:pPr>
            <w:r>
              <w:rPr>
                <w:rFonts w:hint="eastAsia"/>
                <w:color w:val="auto"/>
                <w:szCs w:val="28"/>
                <w:highlight w:val="none"/>
              </w:rPr>
              <w:t>迎风桥</w:t>
            </w:r>
          </w:p>
        </w:tc>
      </w:tr>
      <w:tr w14:paraId="47648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4A6CF049">
            <w:pPr>
              <w:jc w:val="center"/>
              <w:rPr>
                <w:rFonts w:ascii="宋体" w:hAnsi="宋体" w:cs="宋体"/>
                <w:color w:val="auto"/>
                <w:szCs w:val="28"/>
                <w:highlight w:val="none"/>
              </w:rPr>
            </w:pPr>
            <w:r>
              <w:rPr>
                <w:rFonts w:hint="eastAsia" w:ascii="宋体" w:hAnsi="宋体" w:cs="宋体"/>
                <w:color w:val="auto"/>
                <w:szCs w:val="28"/>
                <w:highlight w:val="none"/>
              </w:rPr>
              <w:t>7</w:t>
            </w:r>
          </w:p>
        </w:tc>
        <w:tc>
          <w:tcPr>
            <w:tcW w:w="2791" w:type="dxa"/>
            <w:tcBorders>
              <w:top w:val="single" w:color="auto" w:sz="6" w:space="0"/>
              <w:bottom w:val="single" w:color="auto" w:sz="6" w:space="0"/>
            </w:tcBorders>
            <w:noWrap/>
            <w:vAlign w:val="center"/>
          </w:tcPr>
          <w:p w14:paraId="09114B95">
            <w:pPr>
              <w:jc w:val="center"/>
              <w:rPr>
                <w:color w:val="auto"/>
                <w:szCs w:val="28"/>
                <w:highlight w:val="none"/>
              </w:rPr>
            </w:pPr>
            <w:r>
              <w:rPr>
                <w:rFonts w:hint="eastAsia"/>
                <w:color w:val="auto"/>
                <w:szCs w:val="28"/>
                <w:highlight w:val="none"/>
              </w:rPr>
              <w:t>广福桥</w:t>
            </w:r>
          </w:p>
        </w:tc>
        <w:tc>
          <w:tcPr>
            <w:tcW w:w="1706" w:type="dxa"/>
            <w:tcBorders>
              <w:top w:val="single" w:color="auto" w:sz="6" w:space="0"/>
              <w:bottom w:val="single" w:color="auto" w:sz="6" w:space="0"/>
            </w:tcBorders>
            <w:vAlign w:val="center"/>
          </w:tcPr>
          <w:p w14:paraId="5D55DB06">
            <w:pPr>
              <w:jc w:val="center"/>
              <w:rPr>
                <w:rFonts w:ascii="宋体" w:hAnsi="宋体" w:cs="宋体"/>
                <w:color w:val="auto"/>
                <w:szCs w:val="28"/>
                <w:highlight w:val="none"/>
              </w:rPr>
            </w:pPr>
            <w:r>
              <w:rPr>
                <w:rFonts w:hint="eastAsia" w:ascii="宋体" w:hAnsi="宋体" w:cs="宋体"/>
                <w:color w:val="auto"/>
                <w:szCs w:val="28"/>
                <w:highlight w:val="none"/>
              </w:rPr>
              <w:t>47</w:t>
            </w:r>
          </w:p>
        </w:tc>
        <w:tc>
          <w:tcPr>
            <w:tcW w:w="2327" w:type="dxa"/>
            <w:tcBorders>
              <w:top w:val="single" w:color="auto" w:sz="6" w:space="0"/>
              <w:bottom w:val="single" w:color="auto" w:sz="6" w:space="0"/>
            </w:tcBorders>
            <w:vAlign w:val="center"/>
          </w:tcPr>
          <w:p w14:paraId="111702C6">
            <w:pPr>
              <w:jc w:val="center"/>
              <w:rPr>
                <w:color w:val="auto"/>
                <w:szCs w:val="28"/>
                <w:highlight w:val="none"/>
              </w:rPr>
            </w:pPr>
            <w:r>
              <w:rPr>
                <w:rFonts w:hint="eastAsia"/>
                <w:color w:val="auto"/>
                <w:szCs w:val="28"/>
                <w:highlight w:val="none"/>
              </w:rPr>
              <w:t>茶平浜桥</w:t>
            </w:r>
          </w:p>
        </w:tc>
      </w:tr>
      <w:tr w14:paraId="46D55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65591D22">
            <w:pPr>
              <w:jc w:val="center"/>
              <w:rPr>
                <w:rFonts w:ascii="宋体" w:hAnsi="宋体" w:cs="宋体"/>
                <w:color w:val="auto"/>
                <w:szCs w:val="28"/>
                <w:highlight w:val="none"/>
              </w:rPr>
            </w:pPr>
            <w:r>
              <w:rPr>
                <w:rFonts w:hint="eastAsia" w:ascii="宋体" w:hAnsi="宋体" w:cs="宋体"/>
                <w:color w:val="auto"/>
                <w:szCs w:val="28"/>
                <w:highlight w:val="none"/>
              </w:rPr>
              <w:t>8</w:t>
            </w:r>
          </w:p>
        </w:tc>
        <w:tc>
          <w:tcPr>
            <w:tcW w:w="2791" w:type="dxa"/>
            <w:tcBorders>
              <w:top w:val="single" w:color="auto" w:sz="6" w:space="0"/>
              <w:bottom w:val="single" w:color="auto" w:sz="6" w:space="0"/>
            </w:tcBorders>
            <w:noWrap/>
            <w:vAlign w:val="center"/>
          </w:tcPr>
          <w:p w14:paraId="6C94EC00">
            <w:pPr>
              <w:jc w:val="center"/>
              <w:rPr>
                <w:color w:val="auto"/>
                <w:szCs w:val="28"/>
                <w:highlight w:val="none"/>
              </w:rPr>
            </w:pPr>
            <w:r>
              <w:rPr>
                <w:rFonts w:hint="eastAsia"/>
                <w:color w:val="auto"/>
                <w:szCs w:val="28"/>
                <w:highlight w:val="none"/>
              </w:rPr>
              <w:t>庆丰桥</w:t>
            </w:r>
          </w:p>
        </w:tc>
        <w:tc>
          <w:tcPr>
            <w:tcW w:w="1706" w:type="dxa"/>
            <w:tcBorders>
              <w:top w:val="single" w:color="auto" w:sz="6" w:space="0"/>
              <w:bottom w:val="single" w:color="auto" w:sz="6" w:space="0"/>
            </w:tcBorders>
            <w:vAlign w:val="center"/>
          </w:tcPr>
          <w:p w14:paraId="4CBEBA48">
            <w:pPr>
              <w:jc w:val="center"/>
              <w:rPr>
                <w:rFonts w:ascii="宋体" w:hAnsi="宋体" w:cs="宋体"/>
                <w:color w:val="auto"/>
                <w:szCs w:val="28"/>
                <w:highlight w:val="none"/>
              </w:rPr>
            </w:pPr>
            <w:r>
              <w:rPr>
                <w:rFonts w:hint="eastAsia" w:ascii="宋体" w:hAnsi="宋体" w:cs="宋体"/>
                <w:color w:val="auto"/>
                <w:szCs w:val="28"/>
                <w:highlight w:val="none"/>
              </w:rPr>
              <w:t>48</w:t>
            </w:r>
          </w:p>
        </w:tc>
        <w:tc>
          <w:tcPr>
            <w:tcW w:w="2327" w:type="dxa"/>
            <w:tcBorders>
              <w:top w:val="single" w:color="auto" w:sz="6" w:space="0"/>
              <w:bottom w:val="single" w:color="auto" w:sz="6" w:space="0"/>
            </w:tcBorders>
            <w:vAlign w:val="center"/>
          </w:tcPr>
          <w:p w14:paraId="427C06A2">
            <w:pPr>
              <w:jc w:val="center"/>
              <w:rPr>
                <w:color w:val="auto"/>
                <w:szCs w:val="28"/>
                <w:highlight w:val="none"/>
              </w:rPr>
            </w:pPr>
            <w:r>
              <w:rPr>
                <w:rFonts w:hint="eastAsia"/>
                <w:color w:val="auto"/>
                <w:szCs w:val="28"/>
                <w:highlight w:val="none"/>
              </w:rPr>
              <w:t>茶平浜西桥</w:t>
            </w:r>
          </w:p>
        </w:tc>
      </w:tr>
      <w:tr w14:paraId="18DD8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4327F3CA">
            <w:pPr>
              <w:jc w:val="center"/>
              <w:rPr>
                <w:rFonts w:ascii="宋体" w:hAnsi="宋体" w:cs="宋体"/>
                <w:color w:val="auto"/>
                <w:szCs w:val="28"/>
                <w:highlight w:val="none"/>
              </w:rPr>
            </w:pPr>
            <w:r>
              <w:rPr>
                <w:rFonts w:hint="eastAsia" w:ascii="宋体" w:hAnsi="宋体" w:cs="宋体"/>
                <w:color w:val="auto"/>
                <w:szCs w:val="28"/>
                <w:highlight w:val="none"/>
              </w:rPr>
              <w:t>9</w:t>
            </w:r>
          </w:p>
        </w:tc>
        <w:tc>
          <w:tcPr>
            <w:tcW w:w="2791" w:type="dxa"/>
            <w:tcBorders>
              <w:top w:val="single" w:color="auto" w:sz="6" w:space="0"/>
              <w:bottom w:val="single" w:color="auto" w:sz="6" w:space="0"/>
            </w:tcBorders>
            <w:noWrap/>
            <w:vAlign w:val="center"/>
          </w:tcPr>
          <w:p w14:paraId="1A874482">
            <w:pPr>
              <w:jc w:val="center"/>
              <w:rPr>
                <w:color w:val="auto"/>
                <w:szCs w:val="28"/>
                <w:highlight w:val="none"/>
              </w:rPr>
            </w:pPr>
            <w:r>
              <w:rPr>
                <w:rFonts w:hint="eastAsia"/>
                <w:color w:val="auto"/>
                <w:szCs w:val="28"/>
                <w:highlight w:val="none"/>
              </w:rPr>
              <w:t>南苑桥</w:t>
            </w:r>
          </w:p>
        </w:tc>
        <w:tc>
          <w:tcPr>
            <w:tcW w:w="1706" w:type="dxa"/>
            <w:tcBorders>
              <w:top w:val="single" w:color="auto" w:sz="6" w:space="0"/>
              <w:bottom w:val="single" w:color="auto" w:sz="6" w:space="0"/>
            </w:tcBorders>
            <w:vAlign w:val="center"/>
          </w:tcPr>
          <w:p w14:paraId="4DFF16D1">
            <w:pPr>
              <w:jc w:val="center"/>
              <w:rPr>
                <w:rFonts w:ascii="宋体" w:hAnsi="宋体" w:cs="宋体"/>
                <w:color w:val="auto"/>
                <w:szCs w:val="28"/>
                <w:highlight w:val="none"/>
              </w:rPr>
            </w:pPr>
            <w:r>
              <w:rPr>
                <w:rFonts w:hint="eastAsia" w:ascii="宋体" w:hAnsi="宋体" w:cs="宋体"/>
                <w:color w:val="auto"/>
                <w:szCs w:val="28"/>
                <w:highlight w:val="none"/>
              </w:rPr>
              <w:t>49</w:t>
            </w:r>
          </w:p>
        </w:tc>
        <w:tc>
          <w:tcPr>
            <w:tcW w:w="2327" w:type="dxa"/>
            <w:tcBorders>
              <w:top w:val="single" w:color="auto" w:sz="6" w:space="0"/>
              <w:bottom w:val="single" w:color="auto" w:sz="6" w:space="0"/>
            </w:tcBorders>
            <w:vAlign w:val="center"/>
          </w:tcPr>
          <w:p w14:paraId="70DA3F54">
            <w:pPr>
              <w:jc w:val="center"/>
              <w:rPr>
                <w:color w:val="auto"/>
                <w:szCs w:val="28"/>
                <w:highlight w:val="none"/>
              </w:rPr>
            </w:pPr>
            <w:r>
              <w:rPr>
                <w:rFonts w:hint="eastAsia"/>
                <w:color w:val="auto"/>
                <w:szCs w:val="28"/>
                <w:highlight w:val="none"/>
              </w:rPr>
              <w:t>茶平浜东桥</w:t>
            </w:r>
          </w:p>
        </w:tc>
      </w:tr>
      <w:tr w14:paraId="2FD31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057BD601">
            <w:pPr>
              <w:jc w:val="center"/>
              <w:rPr>
                <w:rFonts w:ascii="宋体" w:hAnsi="宋体" w:cs="宋体"/>
                <w:color w:val="auto"/>
                <w:szCs w:val="28"/>
                <w:highlight w:val="none"/>
              </w:rPr>
            </w:pPr>
            <w:r>
              <w:rPr>
                <w:rFonts w:hint="eastAsia" w:ascii="宋体" w:hAnsi="宋体" w:cs="宋体"/>
                <w:color w:val="auto"/>
                <w:szCs w:val="28"/>
                <w:highlight w:val="none"/>
              </w:rPr>
              <w:t>10</w:t>
            </w:r>
          </w:p>
        </w:tc>
        <w:tc>
          <w:tcPr>
            <w:tcW w:w="2791" w:type="dxa"/>
            <w:tcBorders>
              <w:top w:val="single" w:color="auto" w:sz="6" w:space="0"/>
              <w:bottom w:val="single" w:color="auto" w:sz="6" w:space="0"/>
            </w:tcBorders>
            <w:noWrap/>
            <w:vAlign w:val="center"/>
          </w:tcPr>
          <w:p w14:paraId="0F964E3A">
            <w:pPr>
              <w:jc w:val="center"/>
              <w:rPr>
                <w:rFonts w:ascii="宋体" w:hAnsi="宋体" w:cs="宋体"/>
                <w:color w:val="auto"/>
                <w:szCs w:val="28"/>
                <w:highlight w:val="none"/>
              </w:rPr>
            </w:pPr>
            <w:r>
              <w:rPr>
                <w:rFonts w:hint="eastAsia" w:ascii="宋体" w:hAnsi="宋体" w:cs="宋体"/>
                <w:color w:val="auto"/>
                <w:szCs w:val="28"/>
                <w:highlight w:val="none"/>
              </w:rPr>
              <w:t>电力桥</w:t>
            </w:r>
          </w:p>
        </w:tc>
        <w:tc>
          <w:tcPr>
            <w:tcW w:w="1706" w:type="dxa"/>
            <w:tcBorders>
              <w:top w:val="single" w:color="auto" w:sz="6" w:space="0"/>
              <w:bottom w:val="single" w:color="auto" w:sz="6" w:space="0"/>
            </w:tcBorders>
            <w:vAlign w:val="center"/>
          </w:tcPr>
          <w:p w14:paraId="5791577D">
            <w:pPr>
              <w:jc w:val="center"/>
              <w:rPr>
                <w:rFonts w:ascii="宋体" w:hAnsi="宋体" w:cs="宋体"/>
                <w:color w:val="auto"/>
                <w:szCs w:val="28"/>
                <w:highlight w:val="none"/>
              </w:rPr>
            </w:pPr>
            <w:r>
              <w:rPr>
                <w:rFonts w:hint="eastAsia" w:ascii="宋体" w:hAnsi="宋体" w:cs="宋体"/>
                <w:color w:val="auto"/>
                <w:szCs w:val="28"/>
                <w:highlight w:val="none"/>
              </w:rPr>
              <w:t>50</w:t>
            </w:r>
          </w:p>
        </w:tc>
        <w:tc>
          <w:tcPr>
            <w:tcW w:w="2327" w:type="dxa"/>
            <w:tcBorders>
              <w:top w:val="single" w:color="auto" w:sz="6" w:space="0"/>
              <w:bottom w:val="single" w:color="auto" w:sz="6" w:space="0"/>
            </w:tcBorders>
            <w:vAlign w:val="center"/>
          </w:tcPr>
          <w:p w14:paraId="24E9D4CC">
            <w:pPr>
              <w:jc w:val="center"/>
              <w:rPr>
                <w:color w:val="auto"/>
                <w:szCs w:val="28"/>
                <w:highlight w:val="none"/>
              </w:rPr>
            </w:pPr>
            <w:r>
              <w:rPr>
                <w:rFonts w:hint="eastAsia"/>
                <w:color w:val="auto"/>
                <w:szCs w:val="28"/>
                <w:highlight w:val="none"/>
              </w:rPr>
              <w:t>钱林2号桥</w:t>
            </w:r>
          </w:p>
        </w:tc>
      </w:tr>
      <w:tr w14:paraId="5776C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55249964">
            <w:pPr>
              <w:jc w:val="center"/>
              <w:rPr>
                <w:rFonts w:ascii="宋体" w:hAnsi="宋体" w:cs="宋体"/>
                <w:color w:val="auto"/>
                <w:szCs w:val="28"/>
                <w:highlight w:val="none"/>
              </w:rPr>
            </w:pPr>
            <w:r>
              <w:rPr>
                <w:rFonts w:hint="eastAsia" w:ascii="宋体" w:hAnsi="宋体" w:cs="宋体"/>
                <w:color w:val="auto"/>
                <w:szCs w:val="28"/>
                <w:highlight w:val="none"/>
              </w:rPr>
              <w:t>11</w:t>
            </w:r>
          </w:p>
        </w:tc>
        <w:tc>
          <w:tcPr>
            <w:tcW w:w="2791" w:type="dxa"/>
            <w:tcBorders>
              <w:top w:val="single" w:color="auto" w:sz="6" w:space="0"/>
              <w:bottom w:val="single" w:color="auto" w:sz="6" w:space="0"/>
            </w:tcBorders>
            <w:noWrap/>
            <w:vAlign w:val="center"/>
          </w:tcPr>
          <w:p w14:paraId="32F86F23">
            <w:pPr>
              <w:jc w:val="center"/>
              <w:rPr>
                <w:color w:val="auto"/>
                <w:szCs w:val="28"/>
                <w:highlight w:val="none"/>
              </w:rPr>
            </w:pPr>
            <w:r>
              <w:rPr>
                <w:rFonts w:hint="eastAsia"/>
                <w:color w:val="auto"/>
                <w:szCs w:val="28"/>
                <w:highlight w:val="none"/>
              </w:rPr>
              <w:t>严家桥</w:t>
            </w:r>
          </w:p>
        </w:tc>
        <w:tc>
          <w:tcPr>
            <w:tcW w:w="1706" w:type="dxa"/>
            <w:tcBorders>
              <w:top w:val="single" w:color="auto" w:sz="6" w:space="0"/>
              <w:bottom w:val="single" w:color="auto" w:sz="6" w:space="0"/>
            </w:tcBorders>
            <w:vAlign w:val="center"/>
          </w:tcPr>
          <w:p w14:paraId="349838E0">
            <w:pPr>
              <w:jc w:val="center"/>
              <w:rPr>
                <w:rFonts w:ascii="宋体" w:hAnsi="宋体" w:cs="宋体"/>
                <w:color w:val="auto"/>
                <w:szCs w:val="28"/>
                <w:highlight w:val="none"/>
              </w:rPr>
            </w:pPr>
            <w:r>
              <w:rPr>
                <w:rFonts w:hint="eastAsia" w:ascii="宋体" w:hAnsi="宋体" w:cs="宋体"/>
                <w:color w:val="auto"/>
                <w:szCs w:val="28"/>
                <w:highlight w:val="none"/>
              </w:rPr>
              <w:t>51</w:t>
            </w:r>
          </w:p>
        </w:tc>
        <w:tc>
          <w:tcPr>
            <w:tcW w:w="2327" w:type="dxa"/>
            <w:tcBorders>
              <w:top w:val="single" w:color="auto" w:sz="6" w:space="0"/>
              <w:bottom w:val="single" w:color="auto" w:sz="6" w:space="0"/>
            </w:tcBorders>
            <w:vAlign w:val="center"/>
          </w:tcPr>
          <w:p w14:paraId="2B82EBF2">
            <w:pPr>
              <w:jc w:val="center"/>
              <w:rPr>
                <w:color w:val="auto"/>
                <w:szCs w:val="28"/>
                <w:highlight w:val="none"/>
              </w:rPr>
            </w:pPr>
            <w:r>
              <w:rPr>
                <w:rFonts w:hint="eastAsia"/>
                <w:color w:val="auto"/>
                <w:szCs w:val="28"/>
                <w:highlight w:val="none"/>
              </w:rPr>
              <w:t>塔顶桥</w:t>
            </w:r>
          </w:p>
        </w:tc>
      </w:tr>
      <w:tr w14:paraId="73FC3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74485CDE">
            <w:pPr>
              <w:jc w:val="center"/>
              <w:rPr>
                <w:rFonts w:ascii="宋体" w:hAnsi="宋体" w:cs="宋体"/>
                <w:color w:val="auto"/>
                <w:szCs w:val="28"/>
                <w:highlight w:val="none"/>
              </w:rPr>
            </w:pPr>
            <w:r>
              <w:rPr>
                <w:rFonts w:hint="eastAsia" w:ascii="宋体" w:hAnsi="宋体" w:cs="宋体"/>
                <w:color w:val="auto"/>
                <w:szCs w:val="28"/>
                <w:highlight w:val="none"/>
              </w:rPr>
              <w:t>12</w:t>
            </w:r>
          </w:p>
        </w:tc>
        <w:tc>
          <w:tcPr>
            <w:tcW w:w="2791" w:type="dxa"/>
            <w:tcBorders>
              <w:top w:val="single" w:color="auto" w:sz="6" w:space="0"/>
              <w:bottom w:val="single" w:color="auto" w:sz="6" w:space="0"/>
            </w:tcBorders>
            <w:noWrap/>
            <w:vAlign w:val="center"/>
          </w:tcPr>
          <w:p w14:paraId="0169CE4A">
            <w:pPr>
              <w:jc w:val="center"/>
              <w:rPr>
                <w:rFonts w:ascii="宋体" w:hAnsi="宋体" w:cs="宋体"/>
                <w:color w:val="auto"/>
                <w:szCs w:val="28"/>
                <w:highlight w:val="none"/>
              </w:rPr>
            </w:pPr>
            <w:r>
              <w:rPr>
                <w:rFonts w:hint="eastAsia" w:ascii="宋体" w:hAnsi="宋体" w:cs="宋体"/>
                <w:color w:val="auto"/>
                <w:szCs w:val="28"/>
                <w:highlight w:val="none"/>
              </w:rPr>
              <w:t>陈家门桥</w:t>
            </w:r>
          </w:p>
        </w:tc>
        <w:tc>
          <w:tcPr>
            <w:tcW w:w="1706" w:type="dxa"/>
            <w:tcBorders>
              <w:top w:val="single" w:color="auto" w:sz="6" w:space="0"/>
              <w:bottom w:val="single" w:color="auto" w:sz="6" w:space="0"/>
            </w:tcBorders>
            <w:vAlign w:val="center"/>
          </w:tcPr>
          <w:p w14:paraId="2062FC8A">
            <w:pPr>
              <w:jc w:val="center"/>
              <w:rPr>
                <w:rFonts w:ascii="宋体" w:hAnsi="宋体" w:cs="宋体"/>
                <w:color w:val="auto"/>
                <w:szCs w:val="28"/>
                <w:highlight w:val="none"/>
              </w:rPr>
            </w:pPr>
            <w:r>
              <w:rPr>
                <w:rFonts w:hint="eastAsia" w:ascii="宋体" w:hAnsi="宋体" w:cs="宋体"/>
                <w:color w:val="auto"/>
                <w:szCs w:val="28"/>
                <w:highlight w:val="none"/>
              </w:rPr>
              <w:t>52</w:t>
            </w:r>
          </w:p>
        </w:tc>
        <w:tc>
          <w:tcPr>
            <w:tcW w:w="2327" w:type="dxa"/>
            <w:tcBorders>
              <w:top w:val="single" w:color="auto" w:sz="6" w:space="0"/>
              <w:bottom w:val="single" w:color="auto" w:sz="6" w:space="0"/>
            </w:tcBorders>
            <w:vAlign w:val="center"/>
          </w:tcPr>
          <w:p w14:paraId="1B071D76">
            <w:pPr>
              <w:jc w:val="center"/>
              <w:rPr>
                <w:color w:val="auto"/>
                <w:szCs w:val="28"/>
                <w:highlight w:val="none"/>
              </w:rPr>
            </w:pPr>
            <w:r>
              <w:rPr>
                <w:rFonts w:hint="eastAsia"/>
                <w:color w:val="auto"/>
                <w:szCs w:val="28"/>
                <w:highlight w:val="none"/>
              </w:rPr>
              <w:t>利民东路桥</w:t>
            </w:r>
          </w:p>
        </w:tc>
      </w:tr>
      <w:tr w14:paraId="2DF8C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57B6787D">
            <w:pPr>
              <w:jc w:val="center"/>
              <w:rPr>
                <w:rFonts w:ascii="宋体" w:hAnsi="宋体" w:cs="宋体"/>
                <w:color w:val="auto"/>
                <w:szCs w:val="28"/>
                <w:highlight w:val="none"/>
              </w:rPr>
            </w:pPr>
            <w:r>
              <w:rPr>
                <w:rFonts w:hint="eastAsia" w:ascii="宋体" w:hAnsi="宋体" w:cs="宋体"/>
                <w:color w:val="auto"/>
                <w:szCs w:val="28"/>
                <w:highlight w:val="none"/>
              </w:rPr>
              <w:t>13</w:t>
            </w:r>
          </w:p>
        </w:tc>
        <w:tc>
          <w:tcPr>
            <w:tcW w:w="2791" w:type="dxa"/>
            <w:tcBorders>
              <w:top w:val="single" w:color="auto" w:sz="6" w:space="0"/>
              <w:bottom w:val="single" w:color="auto" w:sz="6" w:space="0"/>
            </w:tcBorders>
            <w:noWrap/>
            <w:vAlign w:val="center"/>
          </w:tcPr>
          <w:p w14:paraId="05457808">
            <w:pPr>
              <w:jc w:val="center"/>
              <w:rPr>
                <w:color w:val="auto"/>
                <w:szCs w:val="28"/>
                <w:highlight w:val="none"/>
              </w:rPr>
            </w:pPr>
            <w:r>
              <w:rPr>
                <w:color w:val="auto"/>
                <w:szCs w:val="28"/>
                <w:highlight w:val="none"/>
              </w:rPr>
              <w:t>北港桥</w:t>
            </w:r>
          </w:p>
        </w:tc>
        <w:tc>
          <w:tcPr>
            <w:tcW w:w="1706" w:type="dxa"/>
            <w:tcBorders>
              <w:top w:val="single" w:color="auto" w:sz="6" w:space="0"/>
              <w:bottom w:val="single" w:color="auto" w:sz="6" w:space="0"/>
            </w:tcBorders>
            <w:vAlign w:val="center"/>
          </w:tcPr>
          <w:p w14:paraId="0AEDAAF4">
            <w:pPr>
              <w:jc w:val="center"/>
              <w:rPr>
                <w:rFonts w:ascii="宋体" w:hAnsi="宋体" w:cs="宋体"/>
                <w:color w:val="auto"/>
                <w:szCs w:val="28"/>
                <w:highlight w:val="none"/>
              </w:rPr>
            </w:pPr>
            <w:r>
              <w:rPr>
                <w:rFonts w:hint="eastAsia" w:ascii="宋体" w:hAnsi="宋体" w:cs="宋体"/>
                <w:color w:val="auto"/>
                <w:szCs w:val="28"/>
                <w:highlight w:val="none"/>
              </w:rPr>
              <w:t>53</w:t>
            </w:r>
          </w:p>
        </w:tc>
        <w:tc>
          <w:tcPr>
            <w:tcW w:w="2327" w:type="dxa"/>
            <w:tcBorders>
              <w:top w:val="single" w:color="auto" w:sz="6" w:space="0"/>
              <w:bottom w:val="single" w:color="auto" w:sz="6" w:space="0"/>
            </w:tcBorders>
            <w:vAlign w:val="center"/>
          </w:tcPr>
          <w:p w14:paraId="3E4C5B7E">
            <w:pPr>
              <w:jc w:val="center"/>
              <w:rPr>
                <w:color w:val="auto"/>
                <w:szCs w:val="28"/>
                <w:highlight w:val="none"/>
              </w:rPr>
            </w:pPr>
            <w:r>
              <w:rPr>
                <w:rFonts w:hint="eastAsia"/>
                <w:color w:val="auto"/>
                <w:szCs w:val="28"/>
                <w:highlight w:val="none"/>
              </w:rPr>
              <w:t>城南桥</w:t>
            </w:r>
          </w:p>
        </w:tc>
      </w:tr>
      <w:tr w14:paraId="3538F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6972A3BA">
            <w:pPr>
              <w:jc w:val="center"/>
              <w:rPr>
                <w:rFonts w:ascii="宋体" w:hAnsi="宋体" w:cs="宋体"/>
                <w:color w:val="auto"/>
                <w:szCs w:val="28"/>
                <w:highlight w:val="none"/>
              </w:rPr>
            </w:pPr>
            <w:r>
              <w:rPr>
                <w:rFonts w:hint="eastAsia" w:ascii="宋体" w:hAnsi="宋体" w:cs="宋体"/>
                <w:color w:val="auto"/>
                <w:szCs w:val="28"/>
                <w:highlight w:val="none"/>
              </w:rPr>
              <w:t>14</w:t>
            </w:r>
          </w:p>
        </w:tc>
        <w:tc>
          <w:tcPr>
            <w:tcW w:w="2791" w:type="dxa"/>
            <w:tcBorders>
              <w:top w:val="single" w:color="auto" w:sz="6" w:space="0"/>
              <w:bottom w:val="single" w:color="auto" w:sz="6" w:space="0"/>
            </w:tcBorders>
            <w:noWrap/>
            <w:vAlign w:val="center"/>
          </w:tcPr>
          <w:p w14:paraId="36007AF1">
            <w:pPr>
              <w:jc w:val="center"/>
              <w:rPr>
                <w:color w:val="auto"/>
                <w:szCs w:val="28"/>
                <w:highlight w:val="none"/>
              </w:rPr>
            </w:pPr>
            <w:r>
              <w:rPr>
                <w:color w:val="auto"/>
                <w:szCs w:val="28"/>
                <w:highlight w:val="none"/>
              </w:rPr>
              <w:t>王金汇桥</w:t>
            </w:r>
          </w:p>
        </w:tc>
        <w:tc>
          <w:tcPr>
            <w:tcW w:w="1706" w:type="dxa"/>
            <w:tcBorders>
              <w:top w:val="single" w:color="auto" w:sz="6" w:space="0"/>
              <w:bottom w:val="single" w:color="auto" w:sz="6" w:space="0"/>
            </w:tcBorders>
            <w:vAlign w:val="center"/>
          </w:tcPr>
          <w:p w14:paraId="1DCBF01E">
            <w:pPr>
              <w:jc w:val="center"/>
              <w:rPr>
                <w:rFonts w:ascii="宋体" w:hAnsi="宋体" w:cs="宋体"/>
                <w:color w:val="auto"/>
                <w:szCs w:val="28"/>
                <w:highlight w:val="none"/>
              </w:rPr>
            </w:pPr>
            <w:r>
              <w:rPr>
                <w:rFonts w:hint="eastAsia" w:ascii="宋体" w:hAnsi="宋体" w:cs="宋体"/>
                <w:color w:val="auto"/>
                <w:szCs w:val="28"/>
                <w:highlight w:val="none"/>
              </w:rPr>
              <w:t>54</w:t>
            </w:r>
          </w:p>
        </w:tc>
        <w:tc>
          <w:tcPr>
            <w:tcW w:w="2327" w:type="dxa"/>
            <w:tcBorders>
              <w:top w:val="single" w:color="auto" w:sz="6" w:space="0"/>
              <w:bottom w:val="single" w:color="auto" w:sz="6" w:space="0"/>
            </w:tcBorders>
            <w:vAlign w:val="center"/>
          </w:tcPr>
          <w:p w14:paraId="2899A212">
            <w:pPr>
              <w:jc w:val="center"/>
              <w:rPr>
                <w:color w:val="auto"/>
                <w:szCs w:val="28"/>
                <w:highlight w:val="none"/>
              </w:rPr>
            </w:pPr>
            <w:r>
              <w:rPr>
                <w:rFonts w:hint="eastAsia"/>
                <w:color w:val="auto"/>
                <w:szCs w:val="28"/>
                <w:highlight w:val="none"/>
              </w:rPr>
              <w:t>李文桥</w:t>
            </w:r>
          </w:p>
        </w:tc>
      </w:tr>
      <w:tr w14:paraId="3C65D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29A52A4B">
            <w:pPr>
              <w:jc w:val="center"/>
              <w:rPr>
                <w:rFonts w:ascii="宋体" w:hAnsi="宋体" w:cs="宋体"/>
                <w:color w:val="auto"/>
                <w:szCs w:val="28"/>
                <w:highlight w:val="none"/>
              </w:rPr>
            </w:pPr>
            <w:r>
              <w:rPr>
                <w:rFonts w:hint="eastAsia" w:ascii="宋体" w:hAnsi="宋体" w:cs="宋体"/>
                <w:color w:val="auto"/>
                <w:szCs w:val="28"/>
                <w:highlight w:val="none"/>
              </w:rPr>
              <w:t>15</w:t>
            </w:r>
          </w:p>
        </w:tc>
        <w:tc>
          <w:tcPr>
            <w:tcW w:w="2791" w:type="dxa"/>
            <w:tcBorders>
              <w:top w:val="single" w:color="auto" w:sz="6" w:space="0"/>
              <w:bottom w:val="single" w:color="auto" w:sz="6" w:space="0"/>
            </w:tcBorders>
            <w:noWrap/>
            <w:vAlign w:val="center"/>
          </w:tcPr>
          <w:p w14:paraId="012AA3A4">
            <w:pPr>
              <w:jc w:val="center"/>
              <w:rPr>
                <w:color w:val="auto"/>
                <w:szCs w:val="28"/>
                <w:highlight w:val="none"/>
              </w:rPr>
            </w:pPr>
            <w:r>
              <w:rPr>
                <w:rFonts w:hint="eastAsia"/>
                <w:color w:val="auto"/>
                <w:szCs w:val="28"/>
                <w:highlight w:val="none"/>
              </w:rPr>
              <w:t>河坊桥</w:t>
            </w:r>
          </w:p>
        </w:tc>
        <w:tc>
          <w:tcPr>
            <w:tcW w:w="1706" w:type="dxa"/>
            <w:tcBorders>
              <w:top w:val="single" w:color="auto" w:sz="6" w:space="0"/>
              <w:bottom w:val="single" w:color="auto" w:sz="6" w:space="0"/>
            </w:tcBorders>
            <w:vAlign w:val="center"/>
          </w:tcPr>
          <w:p w14:paraId="26C6E0C5">
            <w:pPr>
              <w:jc w:val="center"/>
              <w:rPr>
                <w:rFonts w:ascii="宋体" w:hAnsi="宋体" w:cs="宋体"/>
                <w:color w:val="auto"/>
                <w:szCs w:val="28"/>
                <w:highlight w:val="none"/>
              </w:rPr>
            </w:pPr>
            <w:r>
              <w:rPr>
                <w:rFonts w:hint="eastAsia" w:ascii="宋体" w:hAnsi="宋体" w:cs="宋体"/>
                <w:color w:val="auto"/>
                <w:szCs w:val="28"/>
                <w:highlight w:val="none"/>
              </w:rPr>
              <w:t>55</w:t>
            </w:r>
          </w:p>
        </w:tc>
        <w:tc>
          <w:tcPr>
            <w:tcW w:w="2327" w:type="dxa"/>
            <w:tcBorders>
              <w:top w:val="single" w:color="auto" w:sz="6" w:space="0"/>
              <w:bottom w:val="single" w:color="auto" w:sz="6" w:space="0"/>
            </w:tcBorders>
            <w:vAlign w:val="center"/>
          </w:tcPr>
          <w:p w14:paraId="0F5BA02C">
            <w:pPr>
              <w:jc w:val="center"/>
              <w:rPr>
                <w:color w:val="auto"/>
                <w:szCs w:val="28"/>
                <w:highlight w:val="none"/>
              </w:rPr>
            </w:pPr>
            <w:r>
              <w:rPr>
                <w:rFonts w:hint="eastAsia"/>
                <w:color w:val="auto"/>
                <w:szCs w:val="28"/>
                <w:highlight w:val="none"/>
              </w:rPr>
              <w:t>醒农桥</w:t>
            </w:r>
          </w:p>
        </w:tc>
      </w:tr>
      <w:tr w14:paraId="42F283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2A431959">
            <w:pPr>
              <w:jc w:val="center"/>
              <w:rPr>
                <w:rFonts w:ascii="宋体" w:hAnsi="宋体" w:cs="宋体"/>
                <w:color w:val="auto"/>
                <w:szCs w:val="28"/>
                <w:highlight w:val="none"/>
              </w:rPr>
            </w:pPr>
            <w:r>
              <w:rPr>
                <w:rFonts w:hint="eastAsia" w:ascii="宋体" w:hAnsi="宋体" w:cs="宋体"/>
                <w:color w:val="auto"/>
                <w:szCs w:val="28"/>
                <w:highlight w:val="none"/>
              </w:rPr>
              <w:t>16</w:t>
            </w:r>
          </w:p>
        </w:tc>
        <w:tc>
          <w:tcPr>
            <w:tcW w:w="2791" w:type="dxa"/>
            <w:tcBorders>
              <w:top w:val="single" w:color="auto" w:sz="6" w:space="0"/>
              <w:bottom w:val="single" w:color="auto" w:sz="6" w:space="0"/>
            </w:tcBorders>
            <w:noWrap/>
            <w:vAlign w:val="center"/>
          </w:tcPr>
          <w:p w14:paraId="41B10F29">
            <w:pPr>
              <w:jc w:val="center"/>
              <w:rPr>
                <w:color w:val="auto"/>
                <w:szCs w:val="28"/>
                <w:highlight w:val="none"/>
              </w:rPr>
            </w:pPr>
            <w:r>
              <w:rPr>
                <w:rFonts w:hint="eastAsia"/>
                <w:color w:val="auto"/>
                <w:szCs w:val="28"/>
                <w:highlight w:val="none"/>
              </w:rPr>
              <w:t>嘉园桥</w:t>
            </w:r>
          </w:p>
        </w:tc>
        <w:tc>
          <w:tcPr>
            <w:tcW w:w="1706" w:type="dxa"/>
            <w:tcBorders>
              <w:top w:val="single" w:color="auto" w:sz="6" w:space="0"/>
              <w:bottom w:val="single" w:color="auto" w:sz="6" w:space="0"/>
            </w:tcBorders>
            <w:vAlign w:val="center"/>
          </w:tcPr>
          <w:p w14:paraId="177A5461">
            <w:pPr>
              <w:jc w:val="center"/>
              <w:rPr>
                <w:rFonts w:ascii="宋体" w:hAnsi="宋体" w:cs="宋体"/>
                <w:color w:val="auto"/>
                <w:szCs w:val="28"/>
                <w:highlight w:val="none"/>
              </w:rPr>
            </w:pPr>
            <w:r>
              <w:rPr>
                <w:rFonts w:hint="eastAsia" w:ascii="宋体" w:hAnsi="宋体" w:cs="宋体"/>
                <w:color w:val="auto"/>
                <w:szCs w:val="28"/>
                <w:highlight w:val="none"/>
              </w:rPr>
              <w:t>56</w:t>
            </w:r>
          </w:p>
        </w:tc>
        <w:tc>
          <w:tcPr>
            <w:tcW w:w="2327" w:type="dxa"/>
            <w:tcBorders>
              <w:top w:val="single" w:color="auto" w:sz="6" w:space="0"/>
              <w:bottom w:val="single" w:color="auto" w:sz="6" w:space="0"/>
            </w:tcBorders>
            <w:vAlign w:val="center"/>
          </w:tcPr>
          <w:p w14:paraId="6A345CE0">
            <w:pPr>
              <w:jc w:val="center"/>
              <w:rPr>
                <w:color w:val="auto"/>
                <w:szCs w:val="28"/>
                <w:highlight w:val="none"/>
              </w:rPr>
            </w:pPr>
            <w:r>
              <w:rPr>
                <w:rFonts w:hint="eastAsia"/>
                <w:color w:val="auto"/>
                <w:szCs w:val="28"/>
                <w:highlight w:val="none"/>
              </w:rPr>
              <w:t>振华桥</w:t>
            </w:r>
          </w:p>
        </w:tc>
      </w:tr>
      <w:tr w14:paraId="3DA36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584457CE">
            <w:pPr>
              <w:jc w:val="center"/>
              <w:rPr>
                <w:rFonts w:ascii="宋体" w:hAnsi="宋体" w:cs="宋体"/>
                <w:color w:val="auto"/>
                <w:szCs w:val="28"/>
                <w:highlight w:val="none"/>
              </w:rPr>
            </w:pPr>
            <w:r>
              <w:rPr>
                <w:rFonts w:hint="eastAsia" w:ascii="宋体" w:hAnsi="宋体" w:cs="宋体"/>
                <w:color w:val="auto"/>
                <w:szCs w:val="28"/>
                <w:highlight w:val="none"/>
              </w:rPr>
              <w:t>17</w:t>
            </w:r>
          </w:p>
        </w:tc>
        <w:tc>
          <w:tcPr>
            <w:tcW w:w="2791" w:type="dxa"/>
            <w:tcBorders>
              <w:top w:val="single" w:color="auto" w:sz="6" w:space="0"/>
              <w:bottom w:val="single" w:color="auto" w:sz="6" w:space="0"/>
            </w:tcBorders>
            <w:noWrap/>
            <w:vAlign w:val="center"/>
          </w:tcPr>
          <w:p w14:paraId="2A297EC6">
            <w:pPr>
              <w:jc w:val="center"/>
              <w:rPr>
                <w:color w:val="auto"/>
                <w:szCs w:val="28"/>
                <w:highlight w:val="none"/>
              </w:rPr>
            </w:pPr>
            <w:r>
              <w:rPr>
                <w:rFonts w:hint="eastAsia"/>
                <w:color w:val="auto"/>
                <w:szCs w:val="28"/>
                <w:highlight w:val="none"/>
              </w:rPr>
              <w:t>康泾桥</w:t>
            </w:r>
          </w:p>
        </w:tc>
        <w:tc>
          <w:tcPr>
            <w:tcW w:w="1706" w:type="dxa"/>
            <w:tcBorders>
              <w:top w:val="single" w:color="auto" w:sz="6" w:space="0"/>
              <w:bottom w:val="single" w:color="auto" w:sz="6" w:space="0"/>
            </w:tcBorders>
            <w:vAlign w:val="center"/>
          </w:tcPr>
          <w:p w14:paraId="5E838ED6">
            <w:pPr>
              <w:jc w:val="center"/>
              <w:rPr>
                <w:rFonts w:ascii="宋体" w:hAnsi="宋体" w:cs="宋体"/>
                <w:color w:val="auto"/>
                <w:szCs w:val="28"/>
                <w:highlight w:val="none"/>
              </w:rPr>
            </w:pPr>
            <w:r>
              <w:rPr>
                <w:rFonts w:hint="eastAsia" w:ascii="宋体" w:hAnsi="宋体" w:cs="宋体"/>
                <w:color w:val="auto"/>
                <w:szCs w:val="28"/>
                <w:highlight w:val="none"/>
              </w:rPr>
              <w:t>57</w:t>
            </w:r>
          </w:p>
        </w:tc>
        <w:tc>
          <w:tcPr>
            <w:tcW w:w="2327" w:type="dxa"/>
            <w:tcBorders>
              <w:top w:val="single" w:color="auto" w:sz="6" w:space="0"/>
              <w:bottom w:val="single" w:color="auto" w:sz="6" w:space="0"/>
            </w:tcBorders>
            <w:vAlign w:val="center"/>
          </w:tcPr>
          <w:p w14:paraId="72BA712A">
            <w:pPr>
              <w:jc w:val="center"/>
              <w:rPr>
                <w:color w:val="auto"/>
                <w:szCs w:val="28"/>
                <w:highlight w:val="none"/>
              </w:rPr>
            </w:pPr>
            <w:r>
              <w:rPr>
                <w:rFonts w:hint="eastAsia"/>
                <w:color w:val="auto"/>
                <w:szCs w:val="28"/>
                <w:highlight w:val="none"/>
              </w:rPr>
              <w:t>世纪桥</w:t>
            </w:r>
          </w:p>
        </w:tc>
      </w:tr>
      <w:tr w14:paraId="59BF6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52281ECC">
            <w:pPr>
              <w:jc w:val="center"/>
              <w:rPr>
                <w:rFonts w:ascii="宋体" w:hAnsi="宋体" w:cs="宋体"/>
                <w:color w:val="auto"/>
                <w:szCs w:val="28"/>
                <w:highlight w:val="none"/>
              </w:rPr>
            </w:pPr>
            <w:r>
              <w:rPr>
                <w:rFonts w:hint="eastAsia" w:ascii="宋体" w:hAnsi="宋体" w:cs="宋体"/>
                <w:color w:val="auto"/>
                <w:szCs w:val="28"/>
                <w:highlight w:val="none"/>
              </w:rPr>
              <w:t>18</w:t>
            </w:r>
          </w:p>
        </w:tc>
        <w:tc>
          <w:tcPr>
            <w:tcW w:w="2791" w:type="dxa"/>
            <w:tcBorders>
              <w:top w:val="single" w:color="auto" w:sz="6" w:space="0"/>
              <w:bottom w:val="single" w:color="auto" w:sz="6" w:space="0"/>
            </w:tcBorders>
            <w:noWrap/>
            <w:vAlign w:val="center"/>
          </w:tcPr>
          <w:p w14:paraId="0467CC77">
            <w:pPr>
              <w:jc w:val="center"/>
              <w:rPr>
                <w:color w:val="auto"/>
                <w:szCs w:val="28"/>
                <w:highlight w:val="none"/>
              </w:rPr>
            </w:pPr>
            <w:r>
              <w:rPr>
                <w:rFonts w:hint="eastAsia"/>
                <w:color w:val="auto"/>
                <w:szCs w:val="28"/>
                <w:highlight w:val="none"/>
              </w:rPr>
              <w:t>梧桐大桥</w:t>
            </w:r>
          </w:p>
        </w:tc>
        <w:tc>
          <w:tcPr>
            <w:tcW w:w="1706" w:type="dxa"/>
            <w:tcBorders>
              <w:top w:val="single" w:color="auto" w:sz="6" w:space="0"/>
              <w:bottom w:val="single" w:color="auto" w:sz="6" w:space="0"/>
            </w:tcBorders>
            <w:vAlign w:val="center"/>
          </w:tcPr>
          <w:p w14:paraId="538D84F3">
            <w:pPr>
              <w:jc w:val="center"/>
              <w:rPr>
                <w:rFonts w:ascii="宋体" w:hAnsi="宋体" w:cs="宋体"/>
                <w:color w:val="auto"/>
                <w:szCs w:val="28"/>
                <w:highlight w:val="none"/>
              </w:rPr>
            </w:pPr>
            <w:r>
              <w:rPr>
                <w:rFonts w:hint="eastAsia" w:ascii="宋体" w:hAnsi="宋体" w:cs="宋体"/>
                <w:color w:val="auto"/>
                <w:szCs w:val="28"/>
                <w:highlight w:val="none"/>
              </w:rPr>
              <w:t>58</w:t>
            </w:r>
          </w:p>
        </w:tc>
        <w:tc>
          <w:tcPr>
            <w:tcW w:w="2327" w:type="dxa"/>
            <w:tcBorders>
              <w:top w:val="single" w:color="auto" w:sz="6" w:space="0"/>
              <w:bottom w:val="single" w:color="auto" w:sz="6" w:space="0"/>
            </w:tcBorders>
            <w:vAlign w:val="center"/>
          </w:tcPr>
          <w:p w14:paraId="51578FB3">
            <w:pPr>
              <w:jc w:val="center"/>
              <w:rPr>
                <w:color w:val="auto"/>
                <w:szCs w:val="28"/>
                <w:highlight w:val="none"/>
              </w:rPr>
            </w:pPr>
            <w:r>
              <w:rPr>
                <w:rFonts w:hint="eastAsia"/>
                <w:color w:val="auto"/>
                <w:szCs w:val="28"/>
                <w:highlight w:val="none"/>
              </w:rPr>
              <w:t>广济桥</w:t>
            </w:r>
          </w:p>
        </w:tc>
      </w:tr>
      <w:tr w14:paraId="077D0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5573DE0B">
            <w:pPr>
              <w:jc w:val="center"/>
              <w:rPr>
                <w:rFonts w:ascii="宋体" w:hAnsi="宋体" w:cs="宋体"/>
                <w:color w:val="auto"/>
                <w:szCs w:val="28"/>
                <w:highlight w:val="none"/>
              </w:rPr>
            </w:pPr>
            <w:r>
              <w:rPr>
                <w:rFonts w:hint="eastAsia" w:ascii="宋体" w:hAnsi="宋体" w:cs="宋体"/>
                <w:color w:val="auto"/>
                <w:szCs w:val="28"/>
                <w:highlight w:val="none"/>
              </w:rPr>
              <w:t>19</w:t>
            </w:r>
          </w:p>
        </w:tc>
        <w:tc>
          <w:tcPr>
            <w:tcW w:w="2791" w:type="dxa"/>
            <w:tcBorders>
              <w:top w:val="single" w:color="auto" w:sz="6" w:space="0"/>
              <w:bottom w:val="single" w:color="auto" w:sz="6" w:space="0"/>
            </w:tcBorders>
            <w:noWrap/>
            <w:vAlign w:val="center"/>
          </w:tcPr>
          <w:p w14:paraId="1C9E7355">
            <w:pPr>
              <w:jc w:val="center"/>
              <w:rPr>
                <w:color w:val="auto"/>
                <w:szCs w:val="28"/>
                <w:highlight w:val="none"/>
              </w:rPr>
            </w:pPr>
            <w:r>
              <w:rPr>
                <w:rFonts w:hint="eastAsia"/>
                <w:color w:val="auto"/>
                <w:szCs w:val="28"/>
                <w:highlight w:val="none"/>
              </w:rPr>
              <w:t>校场桥</w:t>
            </w:r>
          </w:p>
        </w:tc>
        <w:tc>
          <w:tcPr>
            <w:tcW w:w="1706" w:type="dxa"/>
            <w:tcBorders>
              <w:top w:val="single" w:color="auto" w:sz="6" w:space="0"/>
              <w:bottom w:val="single" w:color="auto" w:sz="6" w:space="0"/>
            </w:tcBorders>
            <w:vAlign w:val="center"/>
          </w:tcPr>
          <w:p w14:paraId="52BBA00B">
            <w:pPr>
              <w:jc w:val="center"/>
              <w:rPr>
                <w:rFonts w:ascii="宋体" w:hAnsi="宋体" w:cs="宋体"/>
                <w:color w:val="auto"/>
                <w:szCs w:val="28"/>
                <w:highlight w:val="none"/>
              </w:rPr>
            </w:pPr>
            <w:r>
              <w:rPr>
                <w:rFonts w:hint="eastAsia" w:ascii="宋体" w:hAnsi="宋体" w:cs="宋体"/>
                <w:color w:val="auto"/>
                <w:szCs w:val="28"/>
                <w:highlight w:val="none"/>
              </w:rPr>
              <w:t>59</w:t>
            </w:r>
          </w:p>
        </w:tc>
        <w:tc>
          <w:tcPr>
            <w:tcW w:w="2327" w:type="dxa"/>
            <w:tcBorders>
              <w:top w:val="single" w:color="auto" w:sz="6" w:space="0"/>
              <w:bottom w:val="single" w:color="auto" w:sz="6" w:space="0"/>
            </w:tcBorders>
            <w:vAlign w:val="center"/>
          </w:tcPr>
          <w:p w14:paraId="4E22B66F">
            <w:pPr>
              <w:jc w:val="center"/>
              <w:rPr>
                <w:color w:val="auto"/>
                <w:szCs w:val="28"/>
                <w:highlight w:val="none"/>
              </w:rPr>
            </w:pPr>
            <w:r>
              <w:rPr>
                <w:rFonts w:hint="eastAsia"/>
                <w:color w:val="auto"/>
                <w:szCs w:val="28"/>
                <w:highlight w:val="none"/>
              </w:rPr>
              <w:t>梧桐桥</w:t>
            </w:r>
          </w:p>
        </w:tc>
      </w:tr>
      <w:tr w14:paraId="4BA5A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3196133D">
            <w:pPr>
              <w:jc w:val="center"/>
              <w:rPr>
                <w:rFonts w:ascii="宋体" w:hAnsi="宋体" w:cs="宋体"/>
                <w:color w:val="auto"/>
                <w:szCs w:val="28"/>
                <w:highlight w:val="none"/>
              </w:rPr>
            </w:pPr>
            <w:r>
              <w:rPr>
                <w:rFonts w:hint="eastAsia" w:ascii="宋体" w:hAnsi="宋体" w:cs="宋体"/>
                <w:color w:val="auto"/>
                <w:szCs w:val="28"/>
                <w:highlight w:val="none"/>
              </w:rPr>
              <w:t>20</w:t>
            </w:r>
          </w:p>
        </w:tc>
        <w:tc>
          <w:tcPr>
            <w:tcW w:w="2791" w:type="dxa"/>
            <w:tcBorders>
              <w:top w:val="single" w:color="auto" w:sz="6" w:space="0"/>
              <w:bottom w:val="single" w:color="auto" w:sz="6" w:space="0"/>
            </w:tcBorders>
            <w:noWrap/>
            <w:vAlign w:val="center"/>
          </w:tcPr>
          <w:p w14:paraId="5BE84CC5">
            <w:pPr>
              <w:jc w:val="center"/>
              <w:rPr>
                <w:color w:val="auto"/>
                <w:szCs w:val="28"/>
                <w:highlight w:val="none"/>
              </w:rPr>
            </w:pPr>
            <w:r>
              <w:rPr>
                <w:rFonts w:hint="eastAsia"/>
                <w:color w:val="auto"/>
                <w:szCs w:val="28"/>
                <w:highlight w:val="none"/>
              </w:rPr>
              <w:t>南门桥</w:t>
            </w:r>
          </w:p>
        </w:tc>
        <w:tc>
          <w:tcPr>
            <w:tcW w:w="1706" w:type="dxa"/>
            <w:tcBorders>
              <w:top w:val="single" w:color="auto" w:sz="6" w:space="0"/>
              <w:bottom w:val="single" w:color="auto" w:sz="6" w:space="0"/>
            </w:tcBorders>
            <w:vAlign w:val="center"/>
          </w:tcPr>
          <w:p w14:paraId="7E4B7B1B">
            <w:pPr>
              <w:jc w:val="center"/>
              <w:rPr>
                <w:rFonts w:ascii="宋体" w:hAnsi="宋体" w:cs="宋体"/>
                <w:color w:val="auto"/>
                <w:szCs w:val="28"/>
                <w:highlight w:val="none"/>
              </w:rPr>
            </w:pPr>
            <w:r>
              <w:rPr>
                <w:rFonts w:hint="eastAsia" w:ascii="宋体" w:hAnsi="宋体" w:cs="宋体"/>
                <w:color w:val="auto"/>
                <w:szCs w:val="28"/>
                <w:highlight w:val="none"/>
              </w:rPr>
              <w:t>60</w:t>
            </w:r>
          </w:p>
        </w:tc>
        <w:tc>
          <w:tcPr>
            <w:tcW w:w="2327" w:type="dxa"/>
            <w:tcBorders>
              <w:top w:val="single" w:color="auto" w:sz="6" w:space="0"/>
              <w:bottom w:val="single" w:color="auto" w:sz="6" w:space="0"/>
            </w:tcBorders>
            <w:vAlign w:val="center"/>
          </w:tcPr>
          <w:p w14:paraId="584B05B7">
            <w:pPr>
              <w:jc w:val="center"/>
              <w:rPr>
                <w:color w:val="auto"/>
                <w:szCs w:val="28"/>
                <w:highlight w:val="none"/>
              </w:rPr>
            </w:pPr>
            <w:r>
              <w:rPr>
                <w:rFonts w:hint="eastAsia"/>
                <w:color w:val="auto"/>
                <w:szCs w:val="28"/>
                <w:highlight w:val="none"/>
              </w:rPr>
              <w:t>永兴桥</w:t>
            </w:r>
          </w:p>
        </w:tc>
      </w:tr>
      <w:tr w14:paraId="4427C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2F371CF2">
            <w:pPr>
              <w:jc w:val="center"/>
              <w:rPr>
                <w:rFonts w:ascii="宋体" w:hAnsi="宋体" w:cs="宋体"/>
                <w:color w:val="auto"/>
                <w:szCs w:val="28"/>
                <w:highlight w:val="none"/>
              </w:rPr>
            </w:pPr>
            <w:r>
              <w:rPr>
                <w:rFonts w:hint="eastAsia" w:ascii="宋体" w:hAnsi="宋体" w:cs="宋体"/>
                <w:color w:val="auto"/>
                <w:szCs w:val="28"/>
                <w:highlight w:val="none"/>
              </w:rPr>
              <w:t>21</w:t>
            </w:r>
          </w:p>
        </w:tc>
        <w:tc>
          <w:tcPr>
            <w:tcW w:w="2791" w:type="dxa"/>
            <w:tcBorders>
              <w:top w:val="single" w:color="auto" w:sz="6" w:space="0"/>
              <w:bottom w:val="single" w:color="auto" w:sz="6" w:space="0"/>
            </w:tcBorders>
            <w:noWrap/>
            <w:vAlign w:val="center"/>
          </w:tcPr>
          <w:p w14:paraId="7911D46F">
            <w:pPr>
              <w:jc w:val="center"/>
              <w:rPr>
                <w:color w:val="auto"/>
                <w:szCs w:val="28"/>
                <w:highlight w:val="none"/>
              </w:rPr>
            </w:pPr>
            <w:r>
              <w:rPr>
                <w:rFonts w:hint="eastAsia"/>
                <w:color w:val="auto"/>
                <w:szCs w:val="28"/>
                <w:highlight w:val="none"/>
              </w:rPr>
              <w:t>商业桥</w:t>
            </w:r>
          </w:p>
        </w:tc>
        <w:tc>
          <w:tcPr>
            <w:tcW w:w="1706" w:type="dxa"/>
            <w:tcBorders>
              <w:top w:val="single" w:color="auto" w:sz="6" w:space="0"/>
              <w:bottom w:val="single" w:color="auto" w:sz="6" w:space="0"/>
            </w:tcBorders>
            <w:vAlign w:val="center"/>
          </w:tcPr>
          <w:p w14:paraId="43EC4EE0">
            <w:pPr>
              <w:jc w:val="center"/>
              <w:rPr>
                <w:rFonts w:ascii="宋体" w:hAnsi="宋体" w:cs="宋体"/>
                <w:color w:val="auto"/>
                <w:szCs w:val="28"/>
                <w:highlight w:val="none"/>
              </w:rPr>
            </w:pPr>
            <w:r>
              <w:rPr>
                <w:rFonts w:hint="eastAsia" w:ascii="宋体" w:hAnsi="宋体" w:cs="宋体"/>
                <w:color w:val="auto"/>
                <w:szCs w:val="28"/>
                <w:highlight w:val="none"/>
              </w:rPr>
              <w:t xml:space="preserve">61 </w:t>
            </w:r>
          </w:p>
        </w:tc>
        <w:tc>
          <w:tcPr>
            <w:tcW w:w="2327" w:type="dxa"/>
            <w:tcBorders>
              <w:top w:val="single" w:color="auto" w:sz="6" w:space="0"/>
              <w:bottom w:val="single" w:color="auto" w:sz="6" w:space="0"/>
            </w:tcBorders>
            <w:vAlign w:val="center"/>
          </w:tcPr>
          <w:p w14:paraId="27EE2C52">
            <w:pPr>
              <w:jc w:val="center"/>
              <w:rPr>
                <w:color w:val="auto"/>
                <w:szCs w:val="28"/>
                <w:highlight w:val="none"/>
              </w:rPr>
            </w:pPr>
            <w:r>
              <w:rPr>
                <w:rFonts w:hint="eastAsia" w:ascii="宋体" w:hAnsi="宋体" w:cs="宋体"/>
                <w:color w:val="auto"/>
                <w:szCs w:val="28"/>
                <w:highlight w:val="none"/>
              </w:rPr>
              <w:t>东安桥</w:t>
            </w:r>
          </w:p>
        </w:tc>
      </w:tr>
      <w:tr w14:paraId="3BFB7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104418A6">
            <w:pPr>
              <w:jc w:val="center"/>
              <w:rPr>
                <w:rFonts w:ascii="宋体" w:hAnsi="宋体" w:cs="宋体"/>
                <w:color w:val="auto"/>
                <w:szCs w:val="28"/>
                <w:highlight w:val="none"/>
              </w:rPr>
            </w:pPr>
            <w:r>
              <w:rPr>
                <w:rFonts w:hint="eastAsia" w:ascii="宋体" w:hAnsi="宋体" w:cs="宋体"/>
                <w:color w:val="auto"/>
                <w:szCs w:val="28"/>
                <w:highlight w:val="none"/>
              </w:rPr>
              <w:t>22</w:t>
            </w:r>
          </w:p>
        </w:tc>
        <w:tc>
          <w:tcPr>
            <w:tcW w:w="2791" w:type="dxa"/>
            <w:tcBorders>
              <w:top w:val="single" w:color="auto" w:sz="6" w:space="0"/>
              <w:bottom w:val="single" w:color="auto" w:sz="6" w:space="0"/>
            </w:tcBorders>
            <w:noWrap/>
            <w:vAlign w:val="center"/>
          </w:tcPr>
          <w:p w14:paraId="65878A19">
            <w:pPr>
              <w:jc w:val="center"/>
              <w:rPr>
                <w:color w:val="auto"/>
                <w:szCs w:val="28"/>
                <w:highlight w:val="none"/>
              </w:rPr>
            </w:pPr>
            <w:r>
              <w:rPr>
                <w:color w:val="auto"/>
                <w:szCs w:val="28"/>
                <w:highlight w:val="none"/>
              </w:rPr>
              <w:t>亭子桥</w:t>
            </w:r>
          </w:p>
        </w:tc>
        <w:tc>
          <w:tcPr>
            <w:tcW w:w="1706" w:type="dxa"/>
            <w:tcBorders>
              <w:top w:val="single" w:color="auto" w:sz="6" w:space="0"/>
              <w:bottom w:val="single" w:color="auto" w:sz="6" w:space="0"/>
            </w:tcBorders>
            <w:vAlign w:val="center"/>
          </w:tcPr>
          <w:p w14:paraId="7F7BC822">
            <w:pPr>
              <w:jc w:val="center"/>
              <w:rPr>
                <w:rFonts w:ascii="宋体" w:hAnsi="宋体" w:cs="宋体"/>
                <w:color w:val="auto"/>
                <w:szCs w:val="28"/>
                <w:highlight w:val="none"/>
              </w:rPr>
            </w:pPr>
            <w:r>
              <w:rPr>
                <w:rFonts w:hint="eastAsia" w:ascii="宋体" w:hAnsi="宋体" w:cs="宋体"/>
                <w:color w:val="auto"/>
                <w:szCs w:val="28"/>
                <w:highlight w:val="none"/>
              </w:rPr>
              <w:t>62</w:t>
            </w:r>
          </w:p>
        </w:tc>
        <w:tc>
          <w:tcPr>
            <w:tcW w:w="2327" w:type="dxa"/>
            <w:tcBorders>
              <w:top w:val="single" w:color="auto" w:sz="6" w:space="0"/>
              <w:bottom w:val="single" w:color="auto" w:sz="6" w:space="0"/>
            </w:tcBorders>
            <w:vAlign w:val="center"/>
          </w:tcPr>
          <w:p w14:paraId="4FFCDBEA">
            <w:pPr>
              <w:jc w:val="center"/>
              <w:rPr>
                <w:color w:val="auto"/>
                <w:szCs w:val="28"/>
                <w:highlight w:val="none"/>
              </w:rPr>
            </w:pPr>
            <w:r>
              <w:rPr>
                <w:rFonts w:hint="eastAsia"/>
                <w:color w:val="auto"/>
                <w:szCs w:val="28"/>
                <w:highlight w:val="none"/>
              </w:rPr>
              <w:t>秋实桥</w:t>
            </w:r>
          </w:p>
        </w:tc>
      </w:tr>
      <w:tr w14:paraId="7D1F2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1F8BA77E">
            <w:pPr>
              <w:jc w:val="center"/>
              <w:rPr>
                <w:rFonts w:ascii="宋体" w:hAnsi="宋体" w:cs="宋体"/>
                <w:color w:val="auto"/>
                <w:szCs w:val="28"/>
                <w:highlight w:val="none"/>
              </w:rPr>
            </w:pPr>
            <w:r>
              <w:rPr>
                <w:rFonts w:hint="eastAsia" w:ascii="宋体" w:hAnsi="宋体" w:cs="宋体"/>
                <w:color w:val="auto"/>
                <w:szCs w:val="28"/>
                <w:highlight w:val="none"/>
              </w:rPr>
              <w:t>23</w:t>
            </w:r>
          </w:p>
        </w:tc>
        <w:tc>
          <w:tcPr>
            <w:tcW w:w="2791" w:type="dxa"/>
            <w:tcBorders>
              <w:top w:val="single" w:color="auto" w:sz="6" w:space="0"/>
              <w:bottom w:val="single" w:color="auto" w:sz="6" w:space="0"/>
            </w:tcBorders>
            <w:noWrap/>
            <w:vAlign w:val="center"/>
          </w:tcPr>
          <w:p w14:paraId="1A4C4F25">
            <w:pPr>
              <w:jc w:val="center"/>
              <w:rPr>
                <w:color w:val="auto"/>
                <w:szCs w:val="28"/>
                <w:highlight w:val="none"/>
              </w:rPr>
            </w:pPr>
            <w:r>
              <w:rPr>
                <w:rFonts w:hint="eastAsia"/>
                <w:color w:val="auto"/>
                <w:szCs w:val="28"/>
                <w:highlight w:val="none"/>
              </w:rPr>
              <w:t>光明桥</w:t>
            </w:r>
          </w:p>
        </w:tc>
        <w:tc>
          <w:tcPr>
            <w:tcW w:w="1706" w:type="dxa"/>
            <w:tcBorders>
              <w:top w:val="single" w:color="auto" w:sz="6" w:space="0"/>
              <w:bottom w:val="single" w:color="auto" w:sz="6" w:space="0"/>
            </w:tcBorders>
            <w:vAlign w:val="center"/>
          </w:tcPr>
          <w:p w14:paraId="7E65239C">
            <w:pPr>
              <w:jc w:val="center"/>
              <w:rPr>
                <w:rFonts w:ascii="宋体" w:hAnsi="宋体" w:cs="宋体"/>
                <w:color w:val="auto"/>
                <w:szCs w:val="28"/>
                <w:highlight w:val="none"/>
              </w:rPr>
            </w:pPr>
            <w:r>
              <w:rPr>
                <w:rFonts w:hint="eastAsia" w:ascii="宋体" w:hAnsi="宋体" w:cs="宋体"/>
                <w:color w:val="auto"/>
                <w:szCs w:val="28"/>
                <w:highlight w:val="none"/>
              </w:rPr>
              <w:t>63</w:t>
            </w:r>
          </w:p>
        </w:tc>
        <w:tc>
          <w:tcPr>
            <w:tcW w:w="2327" w:type="dxa"/>
            <w:tcBorders>
              <w:top w:val="single" w:color="auto" w:sz="6" w:space="0"/>
              <w:bottom w:val="single" w:color="auto" w:sz="6" w:space="0"/>
            </w:tcBorders>
            <w:vAlign w:val="center"/>
          </w:tcPr>
          <w:p w14:paraId="02996429">
            <w:pPr>
              <w:jc w:val="center"/>
              <w:rPr>
                <w:color w:val="auto"/>
                <w:szCs w:val="28"/>
                <w:highlight w:val="none"/>
              </w:rPr>
            </w:pPr>
            <w:r>
              <w:rPr>
                <w:rFonts w:hint="eastAsia"/>
                <w:color w:val="auto"/>
                <w:szCs w:val="28"/>
                <w:highlight w:val="none"/>
              </w:rPr>
              <w:t>文苑桥</w:t>
            </w:r>
          </w:p>
        </w:tc>
      </w:tr>
      <w:tr w14:paraId="7EE20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7868A89C">
            <w:pPr>
              <w:jc w:val="center"/>
              <w:rPr>
                <w:rFonts w:ascii="宋体" w:hAnsi="宋体" w:cs="宋体"/>
                <w:color w:val="auto"/>
                <w:szCs w:val="28"/>
                <w:highlight w:val="none"/>
              </w:rPr>
            </w:pPr>
            <w:r>
              <w:rPr>
                <w:rFonts w:hint="eastAsia" w:ascii="宋体" w:hAnsi="宋体" w:cs="宋体"/>
                <w:color w:val="auto"/>
                <w:szCs w:val="28"/>
                <w:highlight w:val="none"/>
              </w:rPr>
              <w:t>24</w:t>
            </w:r>
          </w:p>
        </w:tc>
        <w:tc>
          <w:tcPr>
            <w:tcW w:w="2791" w:type="dxa"/>
            <w:tcBorders>
              <w:top w:val="single" w:color="auto" w:sz="6" w:space="0"/>
              <w:bottom w:val="single" w:color="auto" w:sz="6" w:space="0"/>
            </w:tcBorders>
            <w:noWrap/>
            <w:vAlign w:val="center"/>
          </w:tcPr>
          <w:p w14:paraId="1684CD29">
            <w:pPr>
              <w:jc w:val="center"/>
              <w:rPr>
                <w:color w:val="auto"/>
                <w:szCs w:val="28"/>
                <w:highlight w:val="none"/>
              </w:rPr>
            </w:pPr>
            <w:r>
              <w:rPr>
                <w:rFonts w:hint="eastAsia"/>
                <w:color w:val="auto"/>
                <w:szCs w:val="28"/>
                <w:highlight w:val="none"/>
              </w:rPr>
              <w:t>兴业桥</w:t>
            </w:r>
          </w:p>
        </w:tc>
        <w:tc>
          <w:tcPr>
            <w:tcW w:w="1706" w:type="dxa"/>
            <w:tcBorders>
              <w:top w:val="single" w:color="auto" w:sz="6" w:space="0"/>
              <w:bottom w:val="single" w:color="auto" w:sz="6" w:space="0"/>
            </w:tcBorders>
            <w:vAlign w:val="center"/>
          </w:tcPr>
          <w:p w14:paraId="0CD5CACA">
            <w:pPr>
              <w:jc w:val="center"/>
              <w:rPr>
                <w:rFonts w:ascii="宋体" w:hAnsi="宋体" w:cs="宋体"/>
                <w:color w:val="auto"/>
                <w:szCs w:val="28"/>
                <w:highlight w:val="none"/>
              </w:rPr>
            </w:pPr>
            <w:r>
              <w:rPr>
                <w:rFonts w:hint="eastAsia" w:ascii="宋体" w:hAnsi="宋体" w:cs="宋体"/>
                <w:color w:val="auto"/>
                <w:szCs w:val="28"/>
                <w:highlight w:val="none"/>
              </w:rPr>
              <w:t>64</w:t>
            </w:r>
          </w:p>
        </w:tc>
        <w:tc>
          <w:tcPr>
            <w:tcW w:w="2327" w:type="dxa"/>
            <w:tcBorders>
              <w:top w:val="single" w:color="auto" w:sz="6" w:space="0"/>
              <w:bottom w:val="single" w:color="auto" w:sz="6" w:space="0"/>
            </w:tcBorders>
            <w:vAlign w:val="center"/>
          </w:tcPr>
          <w:p w14:paraId="12C4B5B9">
            <w:pPr>
              <w:jc w:val="center"/>
              <w:rPr>
                <w:color w:val="auto"/>
                <w:szCs w:val="28"/>
                <w:highlight w:val="none"/>
              </w:rPr>
            </w:pPr>
            <w:r>
              <w:rPr>
                <w:rFonts w:hint="eastAsia"/>
                <w:color w:val="auto"/>
                <w:szCs w:val="28"/>
                <w:highlight w:val="none"/>
              </w:rPr>
              <w:t>慈恩桥</w:t>
            </w:r>
          </w:p>
        </w:tc>
      </w:tr>
      <w:tr w14:paraId="4728C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7A30849F">
            <w:pPr>
              <w:jc w:val="center"/>
              <w:rPr>
                <w:rFonts w:ascii="宋体" w:hAnsi="宋体" w:cs="宋体"/>
                <w:color w:val="auto"/>
                <w:szCs w:val="28"/>
                <w:highlight w:val="none"/>
              </w:rPr>
            </w:pPr>
            <w:r>
              <w:rPr>
                <w:rFonts w:hint="eastAsia" w:ascii="宋体" w:hAnsi="宋体" w:cs="宋体"/>
                <w:color w:val="auto"/>
                <w:szCs w:val="28"/>
                <w:highlight w:val="none"/>
              </w:rPr>
              <w:t>25</w:t>
            </w:r>
          </w:p>
        </w:tc>
        <w:tc>
          <w:tcPr>
            <w:tcW w:w="2791" w:type="dxa"/>
            <w:tcBorders>
              <w:top w:val="single" w:color="auto" w:sz="6" w:space="0"/>
              <w:bottom w:val="single" w:color="auto" w:sz="6" w:space="0"/>
            </w:tcBorders>
            <w:noWrap/>
            <w:vAlign w:val="center"/>
          </w:tcPr>
          <w:p w14:paraId="47B50D19">
            <w:pPr>
              <w:jc w:val="center"/>
              <w:rPr>
                <w:color w:val="auto"/>
                <w:szCs w:val="28"/>
                <w:highlight w:val="none"/>
              </w:rPr>
            </w:pPr>
            <w:r>
              <w:rPr>
                <w:rFonts w:hint="eastAsia"/>
                <w:color w:val="auto"/>
                <w:szCs w:val="28"/>
                <w:highlight w:val="none"/>
              </w:rPr>
              <w:t>大庄桥</w:t>
            </w:r>
          </w:p>
        </w:tc>
        <w:tc>
          <w:tcPr>
            <w:tcW w:w="1706" w:type="dxa"/>
            <w:tcBorders>
              <w:top w:val="single" w:color="auto" w:sz="6" w:space="0"/>
              <w:bottom w:val="single" w:color="auto" w:sz="6" w:space="0"/>
            </w:tcBorders>
            <w:vAlign w:val="center"/>
          </w:tcPr>
          <w:p w14:paraId="6C045C3C">
            <w:pPr>
              <w:jc w:val="center"/>
              <w:rPr>
                <w:rFonts w:ascii="宋体" w:hAnsi="宋体" w:cs="宋体"/>
                <w:color w:val="auto"/>
                <w:szCs w:val="28"/>
                <w:highlight w:val="none"/>
              </w:rPr>
            </w:pPr>
            <w:r>
              <w:rPr>
                <w:rFonts w:hint="eastAsia" w:ascii="宋体" w:hAnsi="宋体" w:cs="宋体"/>
                <w:color w:val="auto"/>
                <w:szCs w:val="28"/>
                <w:highlight w:val="none"/>
              </w:rPr>
              <w:t>65</w:t>
            </w:r>
          </w:p>
        </w:tc>
        <w:tc>
          <w:tcPr>
            <w:tcW w:w="2327" w:type="dxa"/>
            <w:tcBorders>
              <w:top w:val="single" w:color="auto" w:sz="6" w:space="0"/>
              <w:bottom w:val="single" w:color="auto" w:sz="6" w:space="0"/>
            </w:tcBorders>
            <w:vAlign w:val="center"/>
          </w:tcPr>
          <w:p w14:paraId="4B1F5655">
            <w:pPr>
              <w:jc w:val="center"/>
              <w:rPr>
                <w:color w:val="auto"/>
                <w:szCs w:val="28"/>
                <w:highlight w:val="none"/>
              </w:rPr>
            </w:pPr>
            <w:r>
              <w:rPr>
                <w:rFonts w:hint="eastAsia"/>
                <w:color w:val="auto"/>
                <w:szCs w:val="28"/>
                <w:highlight w:val="none"/>
              </w:rPr>
              <w:t>利民桥</w:t>
            </w:r>
          </w:p>
        </w:tc>
      </w:tr>
      <w:tr w14:paraId="6EB74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7E19C88A">
            <w:pPr>
              <w:jc w:val="center"/>
              <w:rPr>
                <w:rFonts w:ascii="宋体" w:hAnsi="宋体" w:cs="宋体"/>
                <w:color w:val="auto"/>
                <w:szCs w:val="28"/>
                <w:highlight w:val="none"/>
              </w:rPr>
            </w:pPr>
            <w:r>
              <w:rPr>
                <w:rFonts w:hint="eastAsia" w:ascii="宋体" w:hAnsi="宋体" w:cs="宋体"/>
                <w:color w:val="auto"/>
                <w:szCs w:val="28"/>
                <w:highlight w:val="none"/>
              </w:rPr>
              <w:t>26</w:t>
            </w:r>
          </w:p>
        </w:tc>
        <w:tc>
          <w:tcPr>
            <w:tcW w:w="2791" w:type="dxa"/>
            <w:tcBorders>
              <w:top w:val="single" w:color="auto" w:sz="6" w:space="0"/>
              <w:bottom w:val="single" w:color="auto" w:sz="6" w:space="0"/>
            </w:tcBorders>
            <w:noWrap/>
            <w:vAlign w:val="center"/>
          </w:tcPr>
          <w:p w14:paraId="47C41A7A">
            <w:pPr>
              <w:jc w:val="center"/>
              <w:rPr>
                <w:color w:val="auto"/>
                <w:szCs w:val="28"/>
                <w:highlight w:val="none"/>
              </w:rPr>
            </w:pPr>
            <w:r>
              <w:rPr>
                <w:rFonts w:hint="eastAsia"/>
                <w:color w:val="auto"/>
                <w:szCs w:val="28"/>
                <w:highlight w:val="none"/>
              </w:rPr>
              <w:t>稻乐桥</w:t>
            </w:r>
          </w:p>
        </w:tc>
        <w:tc>
          <w:tcPr>
            <w:tcW w:w="1706" w:type="dxa"/>
            <w:tcBorders>
              <w:top w:val="single" w:color="auto" w:sz="6" w:space="0"/>
              <w:bottom w:val="single" w:color="auto" w:sz="6" w:space="0"/>
            </w:tcBorders>
            <w:vAlign w:val="center"/>
          </w:tcPr>
          <w:p w14:paraId="2203894B">
            <w:pPr>
              <w:jc w:val="center"/>
              <w:rPr>
                <w:rFonts w:ascii="宋体" w:hAnsi="宋体" w:cs="宋体"/>
                <w:color w:val="auto"/>
                <w:szCs w:val="28"/>
                <w:highlight w:val="none"/>
              </w:rPr>
            </w:pPr>
            <w:r>
              <w:rPr>
                <w:rFonts w:hint="eastAsia" w:ascii="宋体" w:hAnsi="宋体" w:cs="宋体"/>
                <w:color w:val="auto"/>
                <w:szCs w:val="28"/>
                <w:highlight w:val="none"/>
              </w:rPr>
              <w:t>66</w:t>
            </w:r>
          </w:p>
        </w:tc>
        <w:tc>
          <w:tcPr>
            <w:tcW w:w="2327" w:type="dxa"/>
            <w:tcBorders>
              <w:top w:val="single" w:color="auto" w:sz="6" w:space="0"/>
              <w:bottom w:val="single" w:color="auto" w:sz="6" w:space="0"/>
            </w:tcBorders>
            <w:vAlign w:val="center"/>
          </w:tcPr>
          <w:p w14:paraId="3B6511D0">
            <w:pPr>
              <w:jc w:val="center"/>
              <w:rPr>
                <w:color w:val="auto"/>
                <w:szCs w:val="28"/>
                <w:highlight w:val="none"/>
              </w:rPr>
            </w:pPr>
            <w:r>
              <w:rPr>
                <w:rFonts w:hint="eastAsia"/>
                <w:color w:val="auto"/>
                <w:szCs w:val="28"/>
                <w:highlight w:val="none"/>
              </w:rPr>
              <w:t>莲花桥</w:t>
            </w:r>
          </w:p>
        </w:tc>
      </w:tr>
      <w:tr w14:paraId="1E00C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71BD9253">
            <w:pPr>
              <w:jc w:val="center"/>
              <w:rPr>
                <w:rFonts w:ascii="宋体" w:hAnsi="宋体" w:cs="宋体"/>
                <w:color w:val="auto"/>
                <w:szCs w:val="28"/>
                <w:highlight w:val="none"/>
              </w:rPr>
            </w:pPr>
            <w:r>
              <w:rPr>
                <w:rFonts w:hint="eastAsia" w:ascii="宋体" w:hAnsi="宋体" w:cs="宋体"/>
                <w:color w:val="auto"/>
                <w:szCs w:val="28"/>
                <w:highlight w:val="none"/>
              </w:rPr>
              <w:t>27</w:t>
            </w:r>
          </w:p>
        </w:tc>
        <w:tc>
          <w:tcPr>
            <w:tcW w:w="2791" w:type="dxa"/>
            <w:tcBorders>
              <w:top w:val="single" w:color="auto" w:sz="6" w:space="0"/>
              <w:bottom w:val="single" w:color="auto" w:sz="6" w:space="0"/>
            </w:tcBorders>
            <w:noWrap/>
            <w:vAlign w:val="center"/>
          </w:tcPr>
          <w:p w14:paraId="466840DA">
            <w:pPr>
              <w:jc w:val="center"/>
              <w:rPr>
                <w:color w:val="auto"/>
                <w:szCs w:val="28"/>
                <w:highlight w:val="none"/>
              </w:rPr>
            </w:pPr>
            <w:r>
              <w:rPr>
                <w:rFonts w:hint="eastAsia"/>
                <w:color w:val="auto"/>
                <w:szCs w:val="28"/>
                <w:highlight w:val="none"/>
              </w:rPr>
              <w:t>和睦桥</w:t>
            </w:r>
          </w:p>
        </w:tc>
        <w:tc>
          <w:tcPr>
            <w:tcW w:w="1706" w:type="dxa"/>
            <w:tcBorders>
              <w:top w:val="single" w:color="auto" w:sz="6" w:space="0"/>
              <w:bottom w:val="single" w:color="auto" w:sz="6" w:space="0"/>
            </w:tcBorders>
            <w:vAlign w:val="center"/>
          </w:tcPr>
          <w:p w14:paraId="053A31A1">
            <w:pPr>
              <w:jc w:val="center"/>
              <w:rPr>
                <w:rFonts w:ascii="宋体" w:hAnsi="宋体" w:cs="宋体"/>
                <w:color w:val="auto"/>
                <w:szCs w:val="28"/>
                <w:highlight w:val="none"/>
              </w:rPr>
            </w:pPr>
            <w:r>
              <w:rPr>
                <w:rFonts w:hint="eastAsia" w:ascii="宋体" w:hAnsi="宋体" w:cs="宋体"/>
                <w:color w:val="auto"/>
                <w:szCs w:val="28"/>
                <w:highlight w:val="none"/>
              </w:rPr>
              <w:t>67</w:t>
            </w:r>
          </w:p>
        </w:tc>
        <w:tc>
          <w:tcPr>
            <w:tcW w:w="2327" w:type="dxa"/>
            <w:tcBorders>
              <w:top w:val="single" w:color="auto" w:sz="6" w:space="0"/>
              <w:bottom w:val="single" w:color="auto" w:sz="6" w:space="0"/>
            </w:tcBorders>
            <w:vAlign w:val="center"/>
          </w:tcPr>
          <w:p w14:paraId="3053D123">
            <w:pPr>
              <w:jc w:val="center"/>
              <w:rPr>
                <w:color w:val="auto"/>
                <w:szCs w:val="28"/>
                <w:highlight w:val="none"/>
              </w:rPr>
            </w:pPr>
            <w:r>
              <w:rPr>
                <w:rFonts w:hint="eastAsia"/>
                <w:color w:val="auto"/>
                <w:szCs w:val="28"/>
                <w:highlight w:val="none"/>
              </w:rPr>
              <w:t>濮振桥</w:t>
            </w:r>
          </w:p>
        </w:tc>
      </w:tr>
      <w:tr w14:paraId="7ED76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57BB27CE">
            <w:pPr>
              <w:jc w:val="center"/>
              <w:rPr>
                <w:rFonts w:ascii="宋体" w:hAnsi="宋体" w:cs="宋体"/>
                <w:color w:val="auto"/>
                <w:szCs w:val="28"/>
                <w:highlight w:val="none"/>
              </w:rPr>
            </w:pPr>
            <w:r>
              <w:rPr>
                <w:rFonts w:hint="eastAsia" w:ascii="宋体" w:hAnsi="宋体" w:cs="宋体"/>
                <w:color w:val="auto"/>
                <w:szCs w:val="28"/>
                <w:highlight w:val="none"/>
              </w:rPr>
              <w:t>28</w:t>
            </w:r>
          </w:p>
        </w:tc>
        <w:tc>
          <w:tcPr>
            <w:tcW w:w="2791" w:type="dxa"/>
            <w:tcBorders>
              <w:top w:val="single" w:color="auto" w:sz="6" w:space="0"/>
              <w:bottom w:val="single" w:color="auto" w:sz="6" w:space="0"/>
            </w:tcBorders>
            <w:noWrap/>
            <w:vAlign w:val="center"/>
          </w:tcPr>
          <w:p w14:paraId="1DF3631C">
            <w:pPr>
              <w:jc w:val="center"/>
              <w:rPr>
                <w:color w:val="auto"/>
                <w:szCs w:val="28"/>
                <w:highlight w:val="none"/>
              </w:rPr>
            </w:pPr>
            <w:r>
              <w:rPr>
                <w:rFonts w:hint="eastAsia"/>
                <w:color w:val="auto"/>
                <w:szCs w:val="28"/>
                <w:highlight w:val="none"/>
              </w:rPr>
              <w:t>文匠桥</w:t>
            </w:r>
          </w:p>
        </w:tc>
        <w:tc>
          <w:tcPr>
            <w:tcW w:w="1706" w:type="dxa"/>
            <w:tcBorders>
              <w:top w:val="single" w:color="auto" w:sz="6" w:space="0"/>
              <w:bottom w:val="single" w:color="auto" w:sz="6" w:space="0"/>
            </w:tcBorders>
            <w:vAlign w:val="center"/>
          </w:tcPr>
          <w:p w14:paraId="130938BB">
            <w:pPr>
              <w:jc w:val="center"/>
              <w:rPr>
                <w:rFonts w:ascii="宋体" w:hAnsi="宋体" w:cs="宋体"/>
                <w:color w:val="auto"/>
                <w:szCs w:val="28"/>
                <w:highlight w:val="none"/>
              </w:rPr>
            </w:pPr>
            <w:r>
              <w:rPr>
                <w:rFonts w:hint="eastAsia" w:ascii="宋体" w:hAnsi="宋体" w:cs="宋体"/>
                <w:color w:val="auto"/>
                <w:szCs w:val="28"/>
                <w:highlight w:val="none"/>
              </w:rPr>
              <w:t>68</w:t>
            </w:r>
          </w:p>
        </w:tc>
        <w:tc>
          <w:tcPr>
            <w:tcW w:w="2327" w:type="dxa"/>
            <w:tcBorders>
              <w:top w:val="single" w:color="auto" w:sz="6" w:space="0"/>
              <w:bottom w:val="single" w:color="auto" w:sz="6" w:space="0"/>
            </w:tcBorders>
            <w:vAlign w:val="center"/>
          </w:tcPr>
          <w:p w14:paraId="0610ADEF">
            <w:pPr>
              <w:jc w:val="center"/>
              <w:rPr>
                <w:color w:val="auto"/>
                <w:szCs w:val="28"/>
                <w:highlight w:val="none"/>
              </w:rPr>
            </w:pPr>
            <w:r>
              <w:rPr>
                <w:rFonts w:hint="eastAsia"/>
                <w:color w:val="auto"/>
                <w:szCs w:val="28"/>
                <w:highlight w:val="none"/>
              </w:rPr>
              <w:t>亭北桥</w:t>
            </w:r>
          </w:p>
        </w:tc>
      </w:tr>
      <w:tr w14:paraId="183B4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66624897">
            <w:pPr>
              <w:jc w:val="center"/>
              <w:rPr>
                <w:rFonts w:ascii="宋体" w:hAnsi="宋体" w:cs="宋体"/>
                <w:color w:val="auto"/>
                <w:szCs w:val="28"/>
                <w:highlight w:val="none"/>
              </w:rPr>
            </w:pPr>
            <w:r>
              <w:rPr>
                <w:rFonts w:hint="eastAsia" w:ascii="宋体" w:hAnsi="宋体" w:cs="宋体"/>
                <w:color w:val="auto"/>
                <w:szCs w:val="28"/>
                <w:highlight w:val="none"/>
              </w:rPr>
              <w:t>29</w:t>
            </w:r>
          </w:p>
        </w:tc>
        <w:tc>
          <w:tcPr>
            <w:tcW w:w="2791" w:type="dxa"/>
            <w:tcBorders>
              <w:top w:val="single" w:color="auto" w:sz="6" w:space="0"/>
              <w:bottom w:val="single" w:color="auto" w:sz="6" w:space="0"/>
            </w:tcBorders>
            <w:noWrap/>
            <w:vAlign w:val="center"/>
          </w:tcPr>
          <w:p w14:paraId="0355244E">
            <w:pPr>
              <w:jc w:val="center"/>
              <w:rPr>
                <w:color w:val="auto"/>
                <w:szCs w:val="28"/>
                <w:highlight w:val="none"/>
              </w:rPr>
            </w:pPr>
            <w:r>
              <w:rPr>
                <w:rFonts w:hint="eastAsia"/>
                <w:color w:val="auto"/>
                <w:szCs w:val="28"/>
                <w:highlight w:val="none"/>
              </w:rPr>
              <w:t>新苑桥</w:t>
            </w:r>
          </w:p>
        </w:tc>
        <w:tc>
          <w:tcPr>
            <w:tcW w:w="1706" w:type="dxa"/>
            <w:tcBorders>
              <w:top w:val="single" w:color="auto" w:sz="6" w:space="0"/>
              <w:bottom w:val="single" w:color="auto" w:sz="6" w:space="0"/>
            </w:tcBorders>
            <w:vAlign w:val="center"/>
          </w:tcPr>
          <w:p w14:paraId="66CFD248">
            <w:pPr>
              <w:jc w:val="center"/>
              <w:rPr>
                <w:rFonts w:ascii="宋体" w:hAnsi="宋体" w:cs="宋体"/>
                <w:color w:val="auto"/>
                <w:szCs w:val="28"/>
                <w:highlight w:val="none"/>
              </w:rPr>
            </w:pPr>
            <w:r>
              <w:rPr>
                <w:rFonts w:hint="eastAsia" w:ascii="宋体" w:hAnsi="宋体" w:cs="宋体"/>
                <w:color w:val="auto"/>
                <w:szCs w:val="28"/>
                <w:highlight w:val="none"/>
              </w:rPr>
              <w:t>69</w:t>
            </w:r>
          </w:p>
        </w:tc>
        <w:tc>
          <w:tcPr>
            <w:tcW w:w="2327" w:type="dxa"/>
            <w:tcBorders>
              <w:top w:val="single" w:color="auto" w:sz="6" w:space="0"/>
              <w:bottom w:val="single" w:color="auto" w:sz="6" w:space="0"/>
            </w:tcBorders>
            <w:vAlign w:val="center"/>
          </w:tcPr>
          <w:p w14:paraId="53C29D28">
            <w:pPr>
              <w:jc w:val="center"/>
              <w:rPr>
                <w:color w:val="auto"/>
                <w:szCs w:val="28"/>
                <w:highlight w:val="none"/>
              </w:rPr>
            </w:pPr>
            <w:r>
              <w:rPr>
                <w:rFonts w:hint="eastAsia"/>
                <w:color w:val="auto"/>
                <w:szCs w:val="28"/>
                <w:highlight w:val="none"/>
              </w:rPr>
              <w:t>文桥</w:t>
            </w:r>
          </w:p>
        </w:tc>
      </w:tr>
      <w:tr w14:paraId="5E5A5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41E8963B">
            <w:pPr>
              <w:jc w:val="center"/>
              <w:rPr>
                <w:rFonts w:ascii="宋体" w:hAnsi="宋体" w:cs="宋体"/>
                <w:color w:val="auto"/>
                <w:szCs w:val="28"/>
                <w:highlight w:val="none"/>
              </w:rPr>
            </w:pPr>
            <w:r>
              <w:rPr>
                <w:rFonts w:hint="eastAsia" w:ascii="宋体" w:hAnsi="宋体" w:cs="宋体"/>
                <w:color w:val="auto"/>
                <w:szCs w:val="28"/>
                <w:highlight w:val="none"/>
              </w:rPr>
              <w:t>30</w:t>
            </w:r>
          </w:p>
        </w:tc>
        <w:tc>
          <w:tcPr>
            <w:tcW w:w="2791" w:type="dxa"/>
            <w:tcBorders>
              <w:top w:val="single" w:color="auto" w:sz="6" w:space="0"/>
              <w:bottom w:val="single" w:color="auto" w:sz="6" w:space="0"/>
            </w:tcBorders>
            <w:noWrap/>
            <w:vAlign w:val="center"/>
          </w:tcPr>
          <w:p w14:paraId="405A098B">
            <w:pPr>
              <w:jc w:val="center"/>
              <w:rPr>
                <w:color w:val="auto"/>
                <w:szCs w:val="28"/>
                <w:highlight w:val="none"/>
              </w:rPr>
            </w:pPr>
            <w:r>
              <w:rPr>
                <w:rFonts w:hint="eastAsia"/>
                <w:color w:val="auto"/>
                <w:szCs w:val="28"/>
                <w:highlight w:val="none"/>
              </w:rPr>
              <w:t>秀才桥-1</w:t>
            </w:r>
          </w:p>
        </w:tc>
        <w:tc>
          <w:tcPr>
            <w:tcW w:w="1706" w:type="dxa"/>
            <w:tcBorders>
              <w:top w:val="single" w:color="auto" w:sz="6" w:space="0"/>
              <w:bottom w:val="single" w:color="auto" w:sz="6" w:space="0"/>
            </w:tcBorders>
            <w:vAlign w:val="center"/>
          </w:tcPr>
          <w:p w14:paraId="6A3E773D">
            <w:pPr>
              <w:jc w:val="center"/>
              <w:rPr>
                <w:rFonts w:ascii="宋体" w:hAnsi="宋体" w:cs="宋体"/>
                <w:color w:val="auto"/>
                <w:szCs w:val="28"/>
                <w:highlight w:val="none"/>
              </w:rPr>
            </w:pPr>
            <w:r>
              <w:rPr>
                <w:rFonts w:hint="eastAsia" w:ascii="宋体" w:hAnsi="宋体" w:cs="宋体"/>
                <w:color w:val="auto"/>
                <w:szCs w:val="28"/>
                <w:highlight w:val="none"/>
              </w:rPr>
              <w:t>70</w:t>
            </w:r>
          </w:p>
        </w:tc>
        <w:tc>
          <w:tcPr>
            <w:tcW w:w="2327" w:type="dxa"/>
            <w:tcBorders>
              <w:top w:val="single" w:color="auto" w:sz="6" w:space="0"/>
              <w:bottom w:val="single" w:color="auto" w:sz="6" w:space="0"/>
            </w:tcBorders>
            <w:vAlign w:val="center"/>
          </w:tcPr>
          <w:p w14:paraId="5815EDF4">
            <w:pPr>
              <w:jc w:val="center"/>
              <w:rPr>
                <w:color w:val="auto"/>
                <w:szCs w:val="28"/>
                <w:highlight w:val="none"/>
              </w:rPr>
            </w:pPr>
            <w:r>
              <w:rPr>
                <w:rFonts w:hint="eastAsia"/>
                <w:color w:val="auto"/>
                <w:szCs w:val="28"/>
                <w:highlight w:val="none"/>
              </w:rPr>
              <w:t>幸福桥</w:t>
            </w:r>
          </w:p>
        </w:tc>
      </w:tr>
      <w:tr w14:paraId="61AC8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6727E033">
            <w:pPr>
              <w:jc w:val="center"/>
              <w:rPr>
                <w:rFonts w:ascii="宋体" w:hAnsi="宋体" w:cs="宋体"/>
                <w:color w:val="auto"/>
                <w:szCs w:val="28"/>
                <w:highlight w:val="none"/>
              </w:rPr>
            </w:pPr>
            <w:r>
              <w:rPr>
                <w:rFonts w:hint="eastAsia" w:ascii="宋体" w:hAnsi="宋体" w:cs="宋体"/>
                <w:color w:val="auto"/>
                <w:szCs w:val="28"/>
                <w:highlight w:val="none"/>
              </w:rPr>
              <w:t>31</w:t>
            </w:r>
          </w:p>
        </w:tc>
        <w:tc>
          <w:tcPr>
            <w:tcW w:w="2791" w:type="dxa"/>
            <w:tcBorders>
              <w:top w:val="single" w:color="auto" w:sz="6" w:space="0"/>
              <w:bottom w:val="single" w:color="auto" w:sz="6" w:space="0"/>
            </w:tcBorders>
            <w:noWrap/>
            <w:vAlign w:val="center"/>
          </w:tcPr>
          <w:p w14:paraId="724122F2">
            <w:pPr>
              <w:jc w:val="center"/>
              <w:rPr>
                <w:color w:val="auto"/>
                <w:szCs w:val="28"/>
                <w:highlight w:val="none"/>
              </w:rPr>
            </w:pPr>
            <w:r>
              <w:rPr>
                <w:rFonts w:hint="eastAsia"/>
                <w:color w:val="auto"/>
                <w:szCs w:val="28"/>
                <w:highlight w:val="none"/>
              </w:rPr>
              <w:t>众元富桥</w:t>
            </w:r>
          </w:p>
        </w:tc>
        <w:tc>
          <w:tcPr>
            <w:tcW w:w="1706" w:type="dxa"/>
            <w:tcBorders>
              <w:top w:val="single" w:color="auto" w:sz="6" w:space="0"/>
              <w:bottom w:val="single" w:color="auto" w:sz="6" w:space="0"/>
            </w:tcBorders>
            <w:vAlign w:val="center"/>
          </w:tcPr>
          <w:p w14:paraId="376B4135">
            <w:pPr>
              <w:jc w:val="center"/>
              <w:rPr>
                <w:rFonts w:ascii="宋体" w:hAnsi="宋体" w:cs="宋体"/>
                <w:color w:val="auto"/>
                <w:szCs w:val="28"/>
                <w:highlight w:val="none"/>
              </w:rPr>
            </w:pPr>
            <w:r>
              <w:rPr>
                <w:rFonts w:hint="eastAsia" w:ascii="宋体" w:hAnsi="宋体" w:cs="宋体"/>
                <w:color w:val="auto"/>
                <w:szCs w:val="28"/>
                <w:highlight w:val="none"/>
              </w:rPr>
              <w:t>71</w:t>
            </w:r>
          </w:p>
        </w:tc>
        <w:tc>
          <w:tcPr>
            <w:tcW w:w="2327" w:type="dxa"/>
            <w:tcBorders>
              <w:top w:val="single" w:color="auto" w:sz="6" w:space="0"/>
              <w:bottom w:val="single" w:color="auto" w:sz="6" w:space="0"/>
            </w:tcBorders>
            <w:vAlign w:val="center"/>
          </w:tcPr>
          <w:p w14:paraId="2534FDFD">
            <w:pPr>
              <w:jc w:val="center"/>
              <w:rPr>
                <w:color w:val="auto"/>
                <w:szCs w:val="28"/>
                <w:highlight w:val="none"/>
              </w:rPr>
            </w:pPr>
            <w:r>
              <w:rPr>
                <w:rFonts w:hint="eastAsia"/>
                <w:color w:val="auto"/>
                <w:szCs w:val="28"/>
                <w:highlight w:val="none"/>
              </w:rPr>
              <w:t>秀才桥-2</w:t>
            </w:r>
          </w:p>
        </w:tc>
      </w:tr>
      <w:tr w14:paraId="26EB0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45CDFE7E">
            <w:pPr>
              <w:jc w:val="center"/>
              <w:rPr>
                <w:rFonts w:ascii="宋体" w:hAnsi="宋体" w:cs="宋体"/>
                <w:color w:val="auto"/>
                <w:szCs w:val="28"/>
                <w:highlight w:val="none"/>
              </w:rPr>
            </w:pPr>
            <w:r>
              <w:rPr>
                <w:rFonts w:hint="eastAsia" w:ascii="宋体" w:hAnsi="宋体" w:cs="宋体"/>
                <w:color w:val="auto"/>
                <w:szCs w:val="28"/>
                <w:highlight w:val="none"/>
              </w:rPr>
              <w:t>32</w:t>
            </w:r>
          </w:p>
        </w:tc>
        <w:tc>
          <w:tcPr>
            <w:tcW w:w="2791" w:type="dxa"/>
            <w:tcBorders>
              <w:top w:val="single" w:color="auto" w:sz="6" w:space="0"/>
              <w:bottom w:val="single" w:color="auto" w:sz="6" w:space="0"/>
            </w:tcBorders>
            <w:noWrap/>
            <w:vAlign w:val="center"/>
          </w:tcPr>
          <w:p w14:paraId="613E5222">
            <w:pPr>
              <w:jc w:val="center"/>
              <w:rPr>
                <w:color w:val="auto"/>
                <w:szCs w:val="28"/>
                <w:highlight w:val="none"/>
              </w:rPr>
            </w:pPr>
            <w:r>
              <w:rPr>
                <w:rFonts w:hint="eastAsia"/>
                <w:color w:val="auto"/>
                <w:szCs w:val="28"/>
                <w:highlight w:val="none"/>
              </w:rPr>
              <w:t>商贸大桥</w:t>
            </w:r>
          </w:p>
        </w:tc>
        <w:tc>
          <w:tcPr>
            <w:tcW w:w="1706" w:type="dxa"/>
            <w:tcBorders>
              <w:top w:val="single" w:color="auto" w:sz="6" w:space="0"/>
              <w:bottom w:val="single" w:color="auto" w:sz="6" w:space="0"/>
            </w:tcBorders>
            <w:vAlign w:val="center"/>
          </w:tcPr>
          <w:p w14:paraId="12974CCA">
            <w:pPr>
              <w:jc w:val="center"/>
              <w:rPr>
                <w:rFonts w:ascii="宋体" w:hAnsi="宋体" w:cs="宋体"/>
                <w:color w:val="auto"/>
                <w:szCs w:val="28"/>
                <w:highlight w:val="none"/>
              </w:rPr>
            </w:pPr>
            <w:r>
              <w:rPr>
                <w:rFonts w:hint="eastAsia" w:ascii="宋体" w:hAnsi="宋体" w:cs="宋体"/>
                <w:color w:val="auto"/>
                <w:szCs w:val="28"/>
                <w:highlight w:val="none"/>
              </w:rPr>
              <w:t>72</w:t>
            </w:r>
          </w:p>
        </w:tc>
        <w:tc>
          <w:tcPr>
            <w:tcW w:w="2327" w:type="dxa"/>
            <w:tcBorders>
              <w:top w:val="single" w:color="auto" w:sz="6" w:space="0"/>
              <w:bottom w:val="single" w:color="auto" w:sz="6" w:space="0"/>
            </w:tcBorders>
            <w:vAlign w:val="center"/>
          </w:tcPr>
          <w:p w14:paraId="11BF4E7A">
            <w:pPr>
              <w:jc w:val="center"/>
              <w:rPr>
                <w:color w:val="auto"/>
                <w:szCs w:val="28"/>
                <w:highlight w:val="none"/>
              </w:rPr>
            </w:pPr>
            <w:r>
              <w:rPr>
                <w:rFonts w:hint="eastAsia"/>
                <w:color w:val="auto"/>
                <w:szCs w:val="28"/>
                <w:highlight w:val="none"/>
              </w:rPr>
              <w:t>寿星桥</w:t>
            </w:r>
          </w:p>
        </w:tc>
      </w:tr>
      <w:tr w14:paraId="6A07E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649F35A2">
            <w:pPr>
              <w:jc w:val="center"/>
              <w:rPr>
                <w:rFonts w:ascii="宋体" w:hAnsi="宋体" w:cs="宋体"/>
                <w:color w:val="auto"/>
                <w:szCs w:val="28"/>
                <w:highlight w:val="none"/>
              </w:rPr>
            </w:pPr>
            <w:r>
              <w:rPr>
                <w:rFonts w:hint="eastAsia" w:ascii="宋体" w:hAnsi="宋体" w:cs="宋体"/>
                <w:color w:val="auto"/>
                <w:szCs w:val="28"/>
                <w:highlight w:val="none"/>
              </w:rPr>
              <w:t>33</w:t>
            </w:r>
          </w:p>
        </w:tc>
        <w:tc>
          <w:tcPr>
            <w:tcW w:w="2791" w:type="dxa"/>
            <w:tcBorders>
              <w:top w:val="single" w:color="auto" w:sz="6" w:space="0"/>
              <w:bottom w:val="single" w:color="auto" w:sz="6" w:space="0"/>
            </w:tcBorders>
            <w:noWrap/>
            <w:vAlign w:val="center"/>
          </w:tcPr>
          <w:p w14:paraId="6933371C">
            <w:pPr>
              <w:jc w:val="center"/>
              <w:rPr>
                <w:color w:val="auto"/>
                <w:szCs w:val="28"/>
                <w:highlight w:val="none"/>
              </w:rPr>
            </w:pPr>
            <w:r>
              <w:rPr>
                <w:rFonts w:hint="eastAsia"/>
                <w:color w:val="auto"/>
                <w:szCs w:val="28"/>
                <w:highlight w:val="none"/>
              </w:rPr>
              <w:t>唐家桥</w:t>
            </w:r>
          </w:p>
        </w:tc>
        <w:tc>
          <w:tcPr>
            <w:tcW w:w="1706" w:type="dxa"/>
            <w:tcBorders>
              <w:top w:val="single" w:color="auto" w:sz="6" w:space="0"/>
              <w:bottom w:val="single" w:color="auto" w:sz="6" w:space="0"/>
            </w:tcBorders>
            <w:vAlign w:val="center"/>
          </w:tcPr>
          <w:p w14:paraId="0E239D20">
            <w:pPr>
              <w:jc w:val="center"/>
              <w:rPr>
                <w:rFonts w:ascii="宋体" w:hAnsi="宋体" w:cs="宋体"/>
                <w:color w:val="auto"/>
                <w:szCs w:val="28"/>
                <w:highlight w:val="none"/>
              </w:rPr>
            </w:pPr>
            <w:r>
              <w:rPr>
                <w:rFonts w:hint="eastAsia" w:ascii="宋体" w:hAnsi="宋体" w:cs="宋体"/>
                <w:color w:val="auto"/>
                <w:szCs w:val="28"/>
                <w:highlight w:val="none"/>
              </w:rPr>
              <w:t>73</w:t>
            </w:r>
          </w:p>
        </w:tc>
        <w:tc>
          <w:tcPr>
            <w:tcW w:w="2327" w:type="dxa"/>
            <w:tcBorders>
              <w:top w:val="single" w:color="auto" w:sz="6" w:space="0"/>
              <w:bottom w:val="single" w:color="auto" w:sz="6" w:space="0"/>
            </w:tcBorders>
            <w:vAlign w:val="center"/>
          </w:tcPr>
          <w:p w14:paraId="1CB62279">
            <w:pPr>
              <w:jc w:val="center"/>
              <w:rPr>
                <w:color w:val="auto"/>
                <w:szCs w:val="28"/>
                <w:highlight w:val="none"/>
              </w:rPr>
            </w:pPr>
            <w:r>
              <w:rPr>
                <w:rFonts w:hint="eastAsia" w:ascii="宋体" w:hAnsi="宋体" w:cs="宋体"/>
                <w:color w:val="auto"/>
                <w:szCs w:val="28"/>
                <w:highlight w:val="none"/>
              </w:rPr>
              <w:t>同安桥</w:t>
            </w:r>
          </w:p>
        </w:tc>
      </w:tr>
      <w:tr w14:paraId="15336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64D68002">
            <w:pPr>
              <w:jc w:val="center"/>
              <w:rPr>
                <w:rFonts w:ascii="宋体" w:hAnsi="宋体" w:cs="宋体"/>
                <w:color w:val="auto"/>
                <w:szCs w:val="28"/>
                <w:highlight w:val="none"/>
              </w:rPr>
            </w:pPr>
            <w:r>
              <w:rPr>
                <w:rFonts w:hint="eastAsia" w:ascii="宋体" w:hAnsi="宋体" w:cs="宋体"/>
                <w:color w:val="auto"/>
                <w:szCs w:val="28"/>
                <w:highlight w:val="none"/>
              </w:rPr>
              <w:t>34</w:t>
            </w:r>
          </w:p>
        </w:tc>
        <w:tc>
          <w:tcPr>
            <w:tcW w:w="2791" w:type="dxa"/>
            <w:tcBorders>
              <w:top w:val="single" w:color="auto" w:sz="6" w:space="0"/>
              <w:bottom w:val="single" w:color="auto" w:sz="6" w:space="0"/>
            </w:tcBorders>
            <w:noWrap/>
            <w:vAlign w:val="center"/>
          </w:tcPr>
          <w:p w14:paraId="5562C04A">
            <w:pPr>
              <w:jc w:val="center"/>
              <w:rPr>
                <w:color w:val="auto"/>
                <w:szCs w:val="28"/>
                <w:highlight w:val="none"/>
              </w:rPr>
            </w:pPr>
            <w:r>
              <w:rPr>
                <w:rFonts w:hint="eastAsia"/>
                <w:color w:val="auto"/>
                <w:szCs w:val="28"/>
                <w:highlight w:val="none"/>
              </w:rPr>
              <w:t>东苑桥</w:t>
            </w:r>
          </w:p>
        </w:tc>
        <w:tc>
          <w:tcPr>
            <w:tcW w:w="1706" w:type="dxa"/>
            <w:tcBorders>
              <w:top w:val="single" w:color="auto" w:sz="6" w:space="0"/>
              <w:bottom w:val="single" w:color="auto" w:sz="6" w:space="0"/>
            </w:tcBorders>
            <w:vAlign w:val="center"/>
          </w:tcPr>
          <w:p w14:paraId="45C738EE">
            <w:pPr>
              <w:jc w:val="center"/>
              <w:rPr>
                <w:rFonts w:ascii="宋体" w:hAnsi="宋体" w:cs="宋体"/>
                <w:color w:val="auto"/>
                <w:szCs w:val="28"/>
                <w:highlight w:val="none"/>
              </w:rPr>
            </w:pPr>
            <w:r>
              <w:rPr>
                <w:rFonts w:hint="eastAsia" w:ascii="宋体" w:hAnsi="宋体" w:cs="宋体"/>
                <w:color w:val="auto"/>
                <w:szCs w:val="28"/>
                <w:highlight w:val="none"/>
              </w:rPr>
              <w:t>74</w:t>
            </w:r>
          </w:p>
        </w:tc>
        <w:tc>
          <w:tcPr>
            <w:tcW w:w="2327" w:type="dxa"/>
            <w:tcBorders>
              <w:top w:val="single" w:color="auto" w:sz="6" w:space="0"/>
              <w:bottom w:val="single" w:color="auto" w:sz="6" w:space="0"/>
            </w:tcBorders>
            <w:vAlign w:val="center"/>
          </w:tcPr>
          <w:p w14:paraId="631E8770">
            <w:pPr>
              <w:jc w:val="center"/>
              <w:rPr>
                <w:color w:val="auto"/>
                <w:szCs w:val="28"/>
                <w:highlight w:val="none"/>
              </w:rPr>
            </w:pPr>
            <w:r>
              <w:rPr>
                <w:rFonts w:hint="eastAsia"/>
                <w:color w:val="auto"/>
                <w:szCs w:val="28"/>
                <w:highlight w:val="none"/>
              </w:rPr>
              <w:t>桐秦桥</w:t>
            </w:r>
          </w:p>
        </w:tc>
      </w:tr>
      <w:tr w14:paraId="362A73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7CDE3403">
            <w:pPr>
              <w:jc w:val="center"/>
              <w:rPr>
                <w:rFonts w:ascii="宋体" w:hAnsi="宋体" w:cs="宋体"/>
                <w:color w:val="auto"/>
                <w:szCs w:val="28"/>
                <w:highlight w:val="none"/>
              </w:rPr>
            </w:pPr>
            <w:r>
              <w:rPr>
                <w:rFonts w:hint="eastAsia" w:ascii="宋体" w:hAnsi="宋体" w:cs="宋体"/>
                <w:color w:val="auto"/>
                <w:szCs w:val="28"/>
                <w:highlight w:val="none"/>
              </w:rPr>
              <w:t>35</w:t>
            </w:r>
          </w:p>
        </w:tc>
        <w:tc>
          <w:tcPr>
            <w:tcW w:w="2791" w:type="dxa"/>
            <w:tcBorders>
              <w:top w:val="single" w:color="auto" w:sz="6" w:space="0"/>
              <w:bottom w:val="single" w:color="auto" w:sz="6" w:space="0"/>
            </w:tcBorders>
            <w:noWrap/>
            <w:vAlign w:val="center"/>
          </w:tcPr>
          <w:p w14:paraId="17F82843">
            <w:pPr>
              <w:jc w:val="center"/>
              <w:rPr>
                <w:color w:val="auto"/>
                <w:szCs w:val="28"/>
                <w:highlight w:val="none"/>
              </w:rPr>
            </w:pPr>
            <w:r>
              <w:rPr>
                <w:rFonts w:hint="eastAsia"/>
                <w:color w:val="auto"/>
                <w:szCs w:val="28"/>
                <w:highlight w:val="none"/>
              </w:rPr>
              <w:t>和平桥</w:t>
            </w:r>
          </w:p>
        </w:tc>
        <w:tc>
          <w:tcPr>
            <w:tcW w:w="1706" w:type="dxa"/>
            <w:tcBorders>
              <w:top w:val="single" w:color="auto" w:sz="6" w:space="0"/>
              <w:bottom w:val="single" w:color="auto" w:sz="6" w:space="0"/>
            </w:tcBorders>
            <w:vAlign w:val="center"/>
          </w:tcPr>
          <w:p w14:paraId="3C213A63">
            <w:pPr>
              <w:jc w:val="center"/>
              <w:rPr>
                <w:rFonts w:ascii="宋体" w:hAnsi="宋体" w:cs="宋体"/>
                <w:color w:val="auto"/>
                <w:szCs w:val="28"/>
                <w:highlight w:val="none"/>
              </w:rPr>
            </w:pPr>
            <w:r>
              <w:rPr>
                <w:rFonts w:hint="eastAsia" w:ascii="宋体" w:hAnsi="宋体" w:cs="宋体"/>
                <w:color w:val="auto"/>
                <w:szCs w:val="28"/>
                <w:highlight w:val="none"/>
              </w:rPr>
              <w:t>75</w:t>
            </w:r>
          </w:p>
        </w:tc>
        <w:tc>
          <w:tcPr>
            <w:tcW w:w="2327" w:type="dxa"/>
            <w:tcBorders>
              <w:top w:val="single" w:color="auto" w:sz="6" w:space="0"/>
              <w:bottom w:val="single" w:color="auto" w:sz="6" w:space="0"/>
            </w:tcBorders>
            <w:vAlign w:val="center"/>
          </w:tcPr>
          <w:p w14:paraId="137A6AE0">
            <w:pPr>
              <w:jc w:val="center"/>
              <w:rPr>
                <w:color w:val="auto"/>
                <w:szCs w:val="28"/>
                <w:highlight w:val="none"/>
              </w:rPr>
            </w:pPr>
            <w:r>
              <w:rPr>
                <w:rFonts w:hint="eastAsia"/>
                <w:color w:val="auto"/>
                <w:szCs w:val="28"/>
                <w:highlight w:val="none"/>
              </w:rPr>
              <w:t>城东桥</w:t>
            </w:r>
          </w:p>
        </w:tc>
      </w:tr>
      <w:tr w14:paraId="7CD27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4ECBF8A5">
            <w:pPr>
              <w:jc w:val="center"/>
              <w:rPr>
                <w:rFonts w:ascii="宋体" w:hAnsi="宋体" w:cs="宋体"/>
                <w:color w:val="auto"/>
                <w:szCs w:val="28"/>
                <w:highlight w:val="none"/>
              </w:rPr>
            </w:pPr>
            <w:r>
              <w:rPr>
                <w:rFonts w:hint="eastAsia" w:ascii="宋体" w:hAnsi="宋体" w:cs="宋体"/>
                <w:color w:val="auto"/>
                <w:szCs w:val="28"/>
                <w:highlight w:val="none"/>
              </w:rPr>
              <w:t>36</w:t>
            </w:r>
          </w:p>
        </w:tc>
        <w:tc>
          <w:tcPr>
            <w:tcW w:w="2791" w:type="dxa"/>
            <w:tcBorders>
              <w:top w:val="single" w:color="auto" w:sz="6" w:space="0"/>
              <w:bottom w:val="single" w:color="auto" w:sz="6" w:space="0"/>
            </w:tcBorders>
            <w:noWrap/>
            <w:vAlign w:val="center"/>
          </w:tcPr>
          <w:p w14:paraId="089786BE">
            <w:pPr>
              <w:jc w:val="center"/>
              <w:rPr>
                <w:color w:val="auto"/>
                <w:szCs w:val="28"/>
                <w:highlight w:val="none"/>
              </w:rPr>
            </w:pPr>
            <w:r>
              <w:rPr>
                <w:rFonts w:hint="eastAsia"/>
                <w:color w:val="auto"/>
                <w:szCs w:val="28"/>
                <w:highlight w:val="none"/>
              </w:rPr>
              <w:t>为民桥</w:t>
            </w:r>
          </w:p>
        </w:tc>
        <w:tc>
          <w:tcPr>
            <w:tcW w:w="1706" w:type="dxa"/>
            <w:tcBorders>
              <w:top w:val="single" w:color="auto" w:sz="6" w:space="0"/>
              <w:bottom w:val="single" w:color="auto" w:sz="6" w:space="0"/>
            </w:tcBorders>
            <w:vAlign w:val="center"/>
          </w:tcPr>
          <w:p w14:paraId="3B74F425">
            <w:pPr>
              <w:jc w:val="center"/>
              <w:rPr>
                <w:rFonts w:ascii="宋体" w:hAnsi="宋体" w:cs="宋体"/>
                <w:color w:val="auto"/>
                <w:szCs w:val="28"/>
                <w:highlight w:val="none"/>
              </w:rPr>
            </w:pPr>
            <w:r>
              <w:rPr>
                <w:rFonts w:hint="eastAsia" w:ascii="宋体" w:hAnsi="宋体" w:cs="宋体"/>
                <w:color w:val="auto"/>
                <w:szCs w:val="28"/>
                <w:highlight w:val="none"/>
              </w:rPr>
              <w:t>76</w:t>
            </w:r>
          </w:p>
        </w:tc>
        <w:tc>
          <w:tcPr>
            <w:tcW w:w="2327" w:type="dxa"/>
            <w:tcBorders>
              <w:top w:val="single" w:color="auto" w:sz="6" w:space="0"/>
              <w:bottom w:val="single" w:color="auto" w:sz="6" w:space="0"/>
            </w:tcBorders>
            <w:vAlign w:val="center"/>
          </w:tcPr>
          <w:p w14:paraId="7CFE1799">
            <w:pPr>
              <w:jc w:val="center"/>
              <w:rPr>
                <w:color w:val="auto"/>
                <w:szCs w:val="28"/>
                <w:highlight w:val="none"/>
              </w:rPr>
            </w:pPr>
            <w:r>
              <w:rPr>
                <w:rFonts w:hint="eastAsia"/>
                <w:color w:val="auto"/>
                <w:szCs w:val="28"/>
                <w:highlight w:val="none"/>
              </w:rPr>
              <w:t>大庆桥</w:t>
            </w:r>
          </w:p>
        </w:tc>
      </w:tr>
      <w:tr w14:paraId="0824B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1E9EF6E5">
            <w:pPr>
              <w:jc w:val="center"/>
              <w:rPr>
                <w:rFonts w:ascii="宋体" w:hAnsi="宋体" w:cs="宋体"/>
                <w:color w:val="auto"/>
                <w:szCs w:val="28"/>
                <w:highlight w:val="none"/>
              </w:rPr>
            </w:pPr>
            <w:r>
              <w:rPr>
                <w:rFonts w:hint="eastAsia" w:ascii="宋体" w:hAnsi="宋体" w:cs="宋体"/>
                <w:color w:val="auto"/>
                <w:szCs w:val="28"/>
                <w:highlight w:val="none"/>
              </w:rPr>
              <w:t>37</w:t>
            </w:r>
          </w:p>
        </w:tc>
        <w:tc>
          <w:tcPr>
            <w:tcW w:w="2791" w:type="dxa"/>
            <w:tcBorders>
              <w:top w:val="single" w:color="auto" w:sz="6" w:space="0"/>
              <w:bottom w:val="single" w:color="auto" w:sz="6" w:space="0"/>
            </w:tcBorders>
            <w:noWrap/>
            <w:vAlign w:val="center"/>
          </w:tcPr>
          <w:p w14:paraId="2E27413A">
            <w:pPr>
              <w:jc w:val="center"/>
              <w:rPr>
                <w:color w:val="auto"/>
                <w:szCs w:val="28"/>
                <w:highlight w:val="none"/>
              </w:rPr>
            </w:pPr>
            <w:r>
              <w:rPr>
                <w:rFonts w:hint="eastAsia"/>
                <w:color w:val="auto"/>
                <w:szCs w:val="28"/>
                <w:highlight w:val="none"/>
              </w:rPr>
              <w:t>谢壬桥</w:t>
            </w:r>
          </w:p>
        </w:tc>
        <w:tc>
          <w:tcPr>
            <w:tcW w:w="1706" w:type="dxa"/>
            <w:tcBorders>
              <w:top w:val="single" w:color="auto" w:sz="6" w:space="0"/>
              <w:bottom w:val="single" w:color="auto" w:sz="6" w:space="0"/>
            </w:tcBorders>
            <w:vAlign w:val="center"/>
          </w:tcPr>
          <w:p w14:paraId="5098596C">
            <w:pPr>
              <w:jc w:val="center"/>
              <w:rPr>
                <w:rFonts w:ascii="宋体" w:hAnsi="宋体" w:cs="宋体"/>
                <w:color w:val="auto"/>
                <w:szCs w:val="28"/>
                <w:highlight w:val="none"/>
              </w:rPr>
            </w:pPr>
            <w:r>
              <w:rPr>
                <w:rFonts w:hint="eastAsia" w:ascii="宋体" w:hAnsi="宋体" w:cs="宋体"/>
                <w:color w:val="auto"/>
                <w:szCs w:val="28"/>
                <w:highlight w:val="none"/>
              </w:rPr>
              <w:t>77</w:t>
            </w:r>
          </w:p>
        </w:tc>
        <w:tc>
          <w:tcPr>
            <w:tcW w:w="2327" w:type="dxa"/>
            <w:tcBorders>
              <w:top w:val="single" w:color="auto" w:sz="6" w:space="0"/>
              <w:bottom w:val="single" w:color="auto" w:sz="6" w:space="0"/>
            </w:tcBorders>
            <w:vAlign w:val="center"/>
          </w:tcPr>
          <w:p w14:paraId="2BD30C7E">
            <w:pPr>
              <w:jc w:val="center"/>
              <w:rPr>
                <w:color w:val="auto"/>
                <w:szCs w:val="28"/>
                <w:highlight w:val="none"/>
              </w:rPr>
            </w:pPr>
            <w:r>
              <w:rPr>
                <w:rFonts w:hint="eastAsia"/>
                <w:color w:val="auto"/>
                <w:szCs w:val="28"/>
                <w:highlight w:val="none"/>
              </w:rPr>
              <w:t>万福桥</w:t>
            </w:r>
          </w:p>
        </w:tc>
      </w:tr>
      <w:tr w14:paraId="22B3A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2A4D3F5F">
            <w:pPr>
              <w:jc w:val="center"/>
              <w:rPr>
                <w:rFonts w:ascii="宋体" w:hAnsi="宋体" w:cs="宋体"/>
                <w:color w:val="auto"/>
                <w:szCs w:val="28"/>
                <w:highlight w:val="none"/>
              </w:rPr>
            </w:pPr>
            <w:r>
              <w:rPr>
                <w:rFonts w:hint="eastAsia" w:ascii="宋体" w:hAnsi="宋体" w:cs="宋体"/>
                <w:color w:val="auto"/>
                <w:szCs w:val="28"/>
                <w:highlight w:val="none"/>
              </w:rPr>
              <w:t>38</w:t>
            </w:r>
          </w:p>
        </w:tc>
        <w:tc>
          <w:tcPr>
            <w:tcW w:w="2791" w:type="dxa"/>
            <w:tcBorders>
              <w:top w:val="single" w:color="auto" w:sz="6" w:space="0"/>
              <w:bottom w:val="single" w:color="auto" w:sz="6" w:space="0"/>
            </w:tcBorders>
            <w:noWrap/>
            <w:vAlign w:val="center"/>
          </w:tcPr>
          <w:p w14:paraId="5BFE70CF">
            <w:pPr>
              <w:jc w:val="center"/>
              <w:rPr>
                <w:color w:val="auto"/>
                <w:szCs w:val="28"/>
                <w:highlight w:val="none"/>
              </w:rPr>
            </w:pPr>
            <w:r>
              <w:rPr>
                <w:rFonts w:hint="eastAsia"/>
                <w:color w:val="auto"/>
                <w:szCs w:val="28"/>
                <w:highlight w:val="none"/>
              </w:rPr>
              <w:t>万担桥</w:t>
            </w:r>
          </w:p>
        </w:tc>
        <w:tc>
          <w:tcPr>
            <w:tcW w:w="1706" w:type="dxa"/>
            <w:tcBorders>
              <w:top w:val="single" w:color="auto" w:sz="6" w:space="0"/>
              <w:bottom w:val="single" w:color="auto" w:sz="6" w:space="0"/>
            </w:tcBorders>
            <w:vAlign w:val="center"/>
          </w:tcPr>
          <w:p w14:paraId="23FAB6E2">
            <w:pPr>
              <w:jc w:val="center"/>
              <w:rPr>
                <w:rFonts w:ascii="宋体" w:hAnsi="宋体" w:cs="宋体"/>
                <w:color w:val="auto"/>
                <w:szCs w:val="28"/>
                <w:highlight w:val="none"/>
              </w:rPr>
            </w:pPr>
            <w:r>
              <w:rPr>
                <w:rFonts w:hint="eastAsia" w:ascii="宋体" w:hAnsi="宋体" w:cs="宋体"/>
                <w:color w:val="auto"/>
                <w:szCs w:val="28"/>
                <w:highlight w:val="none"/>
              </w:rPr>
              <w:t>78</w:t>
            </w:r>
          </w:p>
        </w:tc>
        <w:tc>
          <w:tcPr>
            <w:tcW w:w="2327" w:type="dxa"/>
            <w:tcBorders>
              <w:top w:val="single" w:color="auto" w:sz="6" w:space="0"/>
              <w:bottom w:val="single" w:color="auto" w:sz="6" w:space="0"/>
            </w:tcBorders>
            <w:vAlign w:val="center"/>
          </w:tcPr>
          <w:p w14:paraId="1548B213">
            <w:pPr>
              <w:jc w:val="center"/>
              <w:rPr>
                <w:color w:val="auto"/>
                <w:szCs w:val="28"/>
                <w:highlight w:val="none"/>
              </w:rPr>
            </w:pPr>
            <w:r>
              <w:rPr>
                <w:rFonts w:hint="eastAsia"/>
                <w:color w:val="auto"/>
                <w:szCs w:val="28"/>
                <w:highlight w:val="none"/>
              </w:rPr>
              <w:t>和仁桥</w:t>
            </w:r>
          </w:p>
        </w:tc>
      </w:tr>
      <w:tr w14:paraId="284DC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619298B1">
            <w:pPr>
              <w:jc w:val="center"/>
              <w:rPr>
                <w:rFonts w:ascii="宋体" w:hAnsi="宋体" w:cs="宋体"/>
                <w:color w:val="auto"/>
                <w:szCs w:val="28"/>
                <w:highlight w:val="none"/>
              </w:rPr>
            </w:pPr>
            <w:r>
              <w:rPr>
                <w:rFonts w:hint="eastAsia" w:ascii="宋体" w:hAnsi="宋体" w:cs="宋体"/>
                <w:color w:val="auto"/>
                <w:szCs w:val="28"/>
                <w:highlight w:val="none"/>
              </w:rPr>
              <w:t>39</w:t>
            </w:r>
          </w:p>
        </w:tc>
        <w:tc>
          <w:tcPr>
            <w:tcW w:w="2791" w:type="dxa"/>
            <w:tcBorders>
              <w:top w:val="single" w:color="auto" w:sz="6" w:space="0"/>
              <w:bottom w:val="single" w:color="auto" w:sz="6" w:space="0"/>
            </w:tcBorders>
            <w:noWrap/>
            <w:vAlign w:val="center"/>
          </w:tcPr>
          <w:p w14:paraId="18F0050E">
            <w:pPr>
              <w:jc w:val="center"/>
              <w:rPr>
                <w:color w:val="auto"/>
                <w:szCs w:val="28"/>
                <w:highlight w:val="none"/>
              </w:rPr>
            </w:pPr>
            <w:r>
              <w:rPr>
                <w:rFonts w:hint="eastAsia"/>
                <w:color w:val="auto"/>
                <w:szCs w:val="28"/>
                <w:highlight w:val="none"/>
              </w:rPr>
              <w:t>康泾塘桥</w:t>
            </w:r>
          </w:p>
        </w:tc>
        <w:tc>
          <w:tcPr>
            <w:tcW w:w="1706" w:type="dxa"/>
            <w:tcBorders>
              <w:top w:val="single" w:color="auto" w:sz="6" w:space="0"/>
              <w:bottom w:val="single" w:color="auto" w:sz="6" w:space="0"/>
            </w:tcBorders>
            <w:vAlign w:val="center"/>
          </w:tcPr>
          <w:p w14:paraId="20A7A4BB">
            <w:pPr>
              <w:jc w:val="center"/>
              <w:rPr>
                <w:rFonts w:ascii="宋体" w:hAnsi="宋体" w:cs="宋体"/>
                <w:color w:val="auto"/>
                <w:szCs w:val="28"/>
                <w:highlight w:val="none"/>
              </w:rPr>
            </w:pPr>
            <w:r>
              <w:rPr>
                <w:rFonts w:hint="eastAsia" w:ascii="宋体" w:hAnsi="宋体" w:cs="宋体"/>
                <w:color w:val="auto"/>
                <w:szCs w:val="28"/>
                <w:highlight w:val="none"/>
              </w:rPr>
              <w:t>79</w:t>
            </w:r>
          </w:p>
        </w:tc>
        <w:tc>
          <w:tcPr>
            <w:tcW w:w="2327" w:type="dxa"/>
            <w:tcBorders>
              <w:top w:val="single" w:color="auto" w:sz="6" w:space="0"/>
              <w:bottom w:val="single" w:color="auto" w:sz="6" w:space="0"/>
            </w:tcBorders>
            <w:vAlign w:val="center"/>
          </w:tcPr>
          <w:p w14:paraId="32B743CD">
            <w:pPr>
              <w:jc w:val="center"/>
              <w:rPr>
                <w:color w:val="auto"/>
                <w:szCs w:val="28"/>
                <w:highlight w:val="none"/>
              </w:rPr>
            </w:pPr>
            <w:r>
              <w:rPr>
                <w:rFonts w:hint="eastAsia"/>
                <w:color w:val="auto"/>
                <w:szCs w:val="28"/>
                <w:highlight w:val="none"/>
              </w:rPr>
              <w:t>和义桥</w:t>
            </w:r>
          </w:p>
        </w:tc>
      </w:tr>
      <w:tr w14:paraId="688E2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226D3228">
            <w:pPr>
              <w:jc w:val="center"/>
              <w:rPr>
                <w:rFonts w:ascii="宋体" w:hAnsi="宋体" w:cs="宋体"/>
                <w:color w:val="auto"/>
                <w:szCs w:val="28"/>
                <w:highlight w:val="none"/>
              </w:rPr>
            </w:pPr>
            <w:r>
              <w:rPr>
                <w:rFonts w:hint="eastAsia" w:ascii="宋体" w:hAnsi="宋体" w:cs="宋体"/>
                <w:color w:val="auto"/>
                <w:szCs w:val="28"/>
                <w:highlight w:val="none"/>
              </w:rPr>
              <w:t>40</w:t>
            </w:r>
          </w:p>
        </w:tc>
        <w:tc>
          <w:tcPr>
            <w:tcW w:w="2791" w:type="dxa"/>
            <w:tcBorders>
              <w:top w:val="single" w:color="auto" w:sz="6" w:space="0"/>
              <w:bottom w:val="single" w:color="auto" w:sz="6" w:space="0"/>
            </w:tcBorders>
            <w:noWrap/>
            <w:vAlign w:val="center"/>
          </w:tcPr>
          <w:p w14:paraId="4B5DC98C">
            <w:pPr>
              <w:jc w:val="center"/>
              <w:rPr>
                <w:color w:val="auto"/>
                <w:szCs w:val="28"/>
                <w:highlight w:val="none"/>
              </w:rPr>
            </w:pPr>
            <w:r>
              <w:rPr>
                <w:rFonts w:hint="eastAsia"/>
                <w:color w:val="auto"/>
                <w:szCs w:val="28"/>
                <w:highlight w:val="none"/>
              </w:rPr>
              <w:t>东山桥</w:t>
            </w:r>
          </w:p>
        </w:tc>
        <w:tc>
          <w:tcPr>
            <w:tcW w:w="1706" w:type="dxa"/>
            <w:tcBorders>
              <w:top w:val="single" w:color="auto" w:sz="6" w:space="0"/>
              <w:bottom w:val="single" w:color="auto" w:sz="6" w:space="0"/>
            </w:tcBorders>
            <w:vAlign w:val="center"/>
          </w:tcPr>
          <w:p w14:paraId="2387EDA3">
            <w:pPr>
              <w:jc w:val="center"/>
              <w:rPr>
                <w:rFonts w:ascii="宋体" w:hAnsi="宋体" w:cs="宋体"/>
                <w:color w:val="auto"/>
                <w:szCs w:val="28"/>
                <w:highlight w:val="none"/>
              </w:rPr>
            </w:pPr>
            <w:r>
              <w:rPr>
                <w:rFonts w:hint="eastAsia" w:ascii="宋体" w:hAnsi="宋体" w:cs="宋体"/>
                <w:color w:val="auto"/>
                <w:szCs w:val="28"/>
                <w:highlight w:val="none"/>
              </w:rPr>
              <w:t>80</w:t>
            </w:r>
          </w:p>
        </w:tc>
        <w:tc>
          <w:tcPr>
            <w:tcW w:w="2327" w:type="dxa"/>
            <w:tcBorders>
              <w:top w:val="single" w:color="auto" w:sz="6" w:space="0"/>
              <w:bottom w:val="single" w:color="auto" w:sz="6" w:space="0"/>
            </w:tcBorders>
            <w:vAlign w:val="center"/>
          </w:tcPr>
          <w:p w14:paraId="30AFBECA">
            <w:pPr>
              <w:jc w:val="center"/>
              <w:rPr>
                <w:color w:val="auto"/>
                <w:szCs w:val="28"/>
                <w:highlight w:val="none"/>
              </w:rPr>
            </w:pPr>
            <w:r>
              <w:rPr>
                <w:rFonts w:hint="eastAsia"/>
                <w:color w:val="auto"/>
                <w:szCs w:val="28"/>
                <w:highlight w:val="none"/>
              </w:rPr>
              <w:t>凯旋桥</w:t>
            </w:r>
          </w:p>
        </w:tc>
      </w:tr>
      <w:tr w14:paraId="4D4CE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486C284A">
            <w:pPr>
              <w:jc w:val="center"/>
              <w:rPr>
                <w:rFonts w:ascii="宋体" w:hAnsi="宋体" w:cs="宋体"/>
                <w:color w:val="auto"/>
                <w:szCs w:val="28"/>
                <w:highlight w:val="none"/>
              </w:rPr>
            </w:pPr>
            <w:r>
              <w:rPr>
                <w:rFonts w:hint="eastAsia" w:ascii="宋体" w:hAnsi="宋体" w:cs="宋体"/>
                <w:color w:val="auto"/>
                <w:szCs w:val="28"/>
                <w:highlight w:val="none"/>
              </w:rPr>
              <w:t>81</w:t>
            </w:r>
          </w:p>
        </w:tc>
        <w:tc>
          <w:tcPr>
            <w:tcW w:w="2791" w:type="dxa"/>
            <w:tcBorders>
              <w:top w:val="single" w:color="auto" w:sz="6" w:space="0"/>
              <w:bottom w:val="single" w:color="auto" w:sz="6" w:space="0"/>
            </w:tcBorders>
            <w:noWrap/>
            <w:vAlign w:val="center"/>
          </w:tcPr>
          <w:p w14:paraId="38638CEB">
            <w:pPr>
              <w:jc w:val="center"/>
              <w:rPr>
                <w:color w:val="auto"/>
                <w:szCs w:val="28"/>
                <w:highlight w:val="none"/>
              </w:rPr>
            </w:pPr>
            <w:r>
              <w:rPr>
                <w:rFonts w:hint="eastAsia"/>
                <w:color w:val="auto"/>
                <w:szCs w:val="28"/>
                <w:highlight w:val="none"/>
              </w:rPr>
              <w:t>利民南1号路桥</w:t>
            </w:r>
          </w:p>
        </w:tc>
        <w:tc>
          <w:tcPr>
            <w:tcW w:w="1706" w:type="dxa"/>
            <w:tcBorders>
              <w:top w:val="single" w:color="auto" w:sz="6" w:space="0"/>
              <w:bottom w:val="single" w:color="auto" w:sz="6" w:space="0"/>
            </w:tcBorders>
            <w:vAlign w:val="center"/>
          </w:tcPr>
          <w:p w14:paraId="5464C610">
            <w:pPr>
              <w:jc w:val="center"/>
              <w:rPr>
                <w:color w:val="auto"/>
                <w:szCs w:val="28"/>
                <w:highlight w:val="none"/>
              </w:rPr>
            </w:pPr>
            <w:r>
              <w:rPr>
                <w:rFonts w:hint="eastAsia"/>
                <w:color w:val="auto"/>
                <w:szCs w:val="28"/>
                <w:highlight w:val="none"/>
              </w:rPr>
              <w:t>119</w:t>
            </w:r>
          </w:p>
        </w:tc>
        <w:tc>
          <w:tcPr>
            <w:tcW w:w="2327" w:type="dxa"/>
            <w:tcBorders>
              <w:top w:val="single" w:color="auto" w:sz="6" w:space="0"/>
              <w:bottom w:val="single" w:color="auto" w:sz="6" w:space="0"/>
            </w:tcBorders>
            <w:vAlign w:val="center"/>
          </w:tcPr>
          <w:p w14:paraId="6DE5C4F6">
            <w:pPr>
              <w:jc w:val="center"/>
              <w:rPr>
                <w:color w:val="auto"/>
                <w:szCs w:val="28"/>
                <w:highlight w:val="none"/>
              </w:rPr>
            </w:pPr>
            <w:r>
              <w:rPr>
                <w:color w:val="auto"/>
                <w:szCs w:val="28"/>
                <w:highlight w:val="none"/>
              </w:rPr>
              <w:t>莲花桥(5)</w:t>
            </w:r>
          </w:p>
        </w:tc>
      </w:tr>
      <w:tr w14:paraId="72445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6F65CD6F">
            <w:pPr>
              <w:jc w:val="center"/>
              <w:rPr>
                <w:rFonts w:ascii="宋体" w:hAnsi="宋体" w:cs="宋体"/>
                <w:color w:val="auto"/>
                <w:szCs w:val="28"/>
                <w:highlight w:val="none"/>
              </w:rPr>
            </w:pPr>
            <w:r>
              <w:rPr>
                <w:rFonts w:hint="eastAsia" w:ascii="宋体" w:hAnsi="宋体" w:cs="宋体"/>
                <w:color w:val="auto"/>
                <w:szCs w:val="28"/>
                <w:highlight w:val="none"/>
              </w:rPr>
              <w:t>82</w:t>
            </w:r>
          </w:p>
        </w:tc>
        <w:tc>
          <w:tcPr>
            <w:tcW w:w="2791" w:type="dxa"/>
            <w:tcBorders>
              <w:top w:val="single" w:color="auto" w:sz="6" w:space="0"/>
              <w:bottom w:val="single" w:color="auto" w:sz="6" w:space="0"/>
            </w:tcBorders>
            <w:noWrap/>
            <w:vAlign w:val="center"/>
          </w:tcPr>
          <w:p w14:paraId="60D810CA">
            <w:pPr>
              <w:jc w:val="center"/>
              <w:rPr>
                <w:color w:val="auto"/>
                <w:szCs w:val="28"/>
                <w:highlight w:val="none"/>
              </w:rPr>
            </w:pPr>
            <w:r>
              <w:rPr>
                <w:rFonts w:hint="eastAsia"/>
                <w:color w:val="auto"/>
                <w:szCs w:val="28"/>
                <w:highlight w:val="none"/>
              </w:rPr>
              <w:t>清风桥</w:t>
            </w:r>
          </w:p>
        </w:tc>
        <w:tc>
          <w:tcPr>
            <w:tcW w:w="1706" w:type="dxa"/>
            <w:tcBorders>
              <w:top w:val="single" w:color="auto" w:sz="6" w:space="0"/>
              <w:bottom w:val="single" w:color="auto" w:sz="6" w:space="0"/>
            </w:tcBorders>
            <w:vAlign w:val="center"/>
          </w:tcPr>
          <w:p w14:paraId="1158D684">
            <w:pPr>
              <w:jc w:val="center"/>
              <w:rPr>
                <w:color w:val="auto"/>
                <w:szCs w:val="28"/>
                <w:highlight w:val="none"/>
              </w:rPr>
            </w:pPr>
            <w:r>
              <w:rPr>
                <w:rFonts w:hint="eastAsia"/>
                <w:color w:val="auto"/>
                <w:szCs w:val="28"/>
                <w:highlight w:val="none"/>
              </w:rPr>
              <w:t>120</w:t>
            </w:r>
          </w:p>
        </w:tc>
        <w:tc>
          <w:tcPr>
            <w:tcW w:w="2327" w:type="dxa"/>
            <w:tcBorders>
              <w:top w:val="single" w:color="auto" w:sz="6" w:space="0"/>
              <w:bottom w:val="single" w:color="auto" w:sz="6" w:space="0"/>
            </w:tcBorders>
            <w:vAlign w:val="center"/>
          </w:tcPr>
          <w:p w14:paraId="3993A3D8">
            <w:pPr>
              <w:jc w:val="center"/>
              <w:rPr>
                <w:color w:val="auto"/>
                <w:szCs w:val="28"/>
                <w:highlight w:val="none"/>
              </w:rPr>
            </w:pPr>
            <w:r>
              <w:rPr>
                <w:color w:val="auto"/>
                <w:szCs w:val="28"/>
                <w:highlight w:val="none"/>
              </w:rPr>
              <w:t>莲花桥(5)</w:t>
            </w:r>
          </w:p>
        </w:tc>
      </w:tr>
      <w:tr w14:paraId="461B9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5C204C71">
            <w:pPr>
              <w:jc w:val="center"/>
              <w:rPr>
                <w:rFonts w:ascii="宋体" w:hAnsi="宋体" w:cs="宋体"/>
                <w:color w:val="auto"/>
                <w:szCs w:val="28"/>
                <w:highlight w:val="none"/>
              </w:rPr>
            </w:pPr>
            <w:r>
              <w:rPr>
                <w:rFonts w:hint="eastAsia" w:ascii="宋体" w:hAnsi="宋体" w:cs="宋体"/>
                <w:color w:val="auto"/>
                <w:szCs w:val="28"/>
                <w:highlight w:val="none"/>
              </w:rPr>
              <w:t>83</w:t>
            </w:r>
          </w:p>
        </w:tc>
        <w:tc>
          <w:tcPr>
            <w:tcW w:w="2791" w:type="dxa"/>
            <w:tcBorders>
              <w:top w:val="single" w:color="auto" w:sz="6" w:space="0"/>
              <w:bottom w:val="single" w:color="auto" w:sz="6" w:space="0"/>
            </w:tcBorders>
            <w:noWrap/>
            <w:vAlign w:val="center"/>
          </w:tcPr>
          <w:p w14:paraId="42B87723">
            <w:pPr>
              <w:jc w:val="center"/>
              <w:rPr>
                <w:color w:val="auto"/>
                <w:szCs w:val="28"/>
                <w:highlight w:val="none"/>
              </w:rPr>
            </w:pPr>
            <w:r>
              <w:rPr>
                <w:rFonts w:hint="eastAsia"/>
                <w:color w:val="auto"/>
                <w:szCs w:val="28"/>
                <w:highlight w:val="none"/>
              </w:rPr>
              <w:t>油车桥</w:t>
            </w:r>
          </w:p>
        </w:tc>
        <w:tc>
          <w:tcPr>
            <w:tcW w:w="1706" w:type="dxa"/>
            <w:tcBorders>
              <w:top w:val="single" w:color="auto" w:sz="6" w:space="0"/>
              <w:bottom w:val="single" w:color="auto" w:sz="6" w:space="0"/>
            </w:tcBorders>
            <w:vAlign w:val="center"/>
          </w:tcPr>
          <w:p w14:paraId="6D51C9C2">
            <w:pPr>
              <w:jc w:val="center"/>
              <w:rPr>
                <w:rFonts w:ascii="宋体" w:hAnsi="宋体" w:cs="宋体"/>
                <w:color w:val="auto"/>
                <w:szCs w:val="28"/>
                <w:highlight w:val="none"/>
              </w:rPr>
            </w:pPr>
            <w:r>
              <w:rPr>
                <w:rFonts w:hint="eastAsia" w:ascii="宋体" w:hAnsi="宋体" w:cs="宋体"/>
                <w:color w:val="auto"/>
                <w:szCs w:val="28"/>
                <w:highlight w:val="none"/>
              </w:rPr>
              <w:t>122</w:t>
            </w:r>
          </w:p>
        </w:tc>
        <w:tc>
          <w:tcPr>
            <w:tcW w:w="2327" w:type="dxa"/>
            <w:tcBorders>
              <w:top w:val="single" w:color="auto" w:sz="6" w:space="0"/>
              <w:bottom w:val="single" w:color="auto" w:sz="6" w:space="0"/>
            </w:tcBorders>
            <w:vAlign w:val="center"/>
          </w:tcPr>
          <w:p w14:paraId="48226E53">
            <w:pPr>
              <w:jc w:val="center"/>
              <w:rPr>
                <w:color w:val="auto"/>
                <w:szCs w:val="28"/>
                <w:highlight w:val="none"/>
              </w:rPr>
            </w:pPr>
            <w:r>
              <w:rPr>
                <w:color w:val="auto"/>
                <w:szCs w:val="28"/>
                <w:highlight w:val="none"/>
              </w:rPr>
              <w:t>新板桥</w:t>
            </w:r>
          </w:p>
        </w:tc>
      </w:tr>
      <w:tr w14:paraId="74C2A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6D2BD02A">
            <w:pPr>
              <w:jc w:val="center"/>
              <w:rPr>
                <w:rFonts w:ascii="宋体" w:hAnsi="宋体" w:cs="宋体"/>
                <w:color w:val="auto"/>
                <w:szCs w:val="28"/>
                <w:highlight w:val="none"/>
              </w:rPr>
            </w:pPr>
            <w:r>
              <w:rPr>
                <w:rFonts w:hint="eastAsia" w:ascii="宋体" w:hAnsi="宋体" w:cs="宋体"/>
                <w:color w:val="auto"/>
                <w:szCs w:val="28"/>
                <w:highlight w:val="none"/>
              </w:rPr>
              <w:t>84</w:t>
            </w:r>
          </w:p>
        </w:tc>
        <w:tc>
          <w:tcPr>
            <w:tcW w:w="2791" w:type="dxa"/>
            <w:tcBorders>
              <w:top w:val="single" w:color="auto" w:sz="6" w:space="0"/>
              <w:bottom w:val="single" w:color="auto" w:sz="6" w:space="0"/>
            </w:tcBorders>
            <w:noWrap/>
            <w:vAlign w:val="center"/>
          </w:tcPr>
          <w:p w14:paraId="052A52C6">
            <w:pPr>
              <w:jc w:val="center"/>
              <w:rPr>
                <w:color w:val="auto"/>
                <w:szCs w:val="28"/>
                <w:highlight w:val="none"/>
              </w:rPr>
            </w:pPr>
            <w:r>
              <w:rPr>
                <w:rFonts w:hint="eastAsia"/>
                <w:color w:val="auto"/>
                <w:szCs w:val="28"/>
                <w:highlight w:val="none"/>
              </w:rPr>
              <w:t>车家桥</w:t>
            </w:r>
          </w:p>
        </w:tc>
        <w:tc>
          <w:tcPr>
            <w:tcW w:w="1706" w:type="dxa"/>
            <w:tcBorders>
              <w:top w:val="single" w:color="auto" w:sz="6" w:space="0"/>
              <w:bottom w:val="single" w:color="auto" w:sz="6" w:space="0"/>
            </w:tcBorders>
            <w:vAlign w:val="center"/>
          </w:tcPr>
          <w:p w14:paraId="133FB6C3">
            <w:pPr>
              <w:jc w:val="center"/>
              <w:rPr>
                <w:rFonts w:ascii="宋体" w:hAnsi="宋体" w:cs="宋体"/>
                <w:color w:val="auto"/>
                <w:szCs w:val="28"/>
                <w:highlight w:val="none"/>
              </w:rPr>
            </w:pPr>
            <w:r>
              <w:rPr>
                <w:rFonts w:hint="eastAsia" w:ascii="宋体" w:hAnsi="宋体" w:cs="宋体"/>
                <w:color w:val="auto"/>
                <w:szCs w:val="28"/>
                <w:highlight w:val="none"/>
              </w:rPr>
              <w:t>123</w:t>
            </w:r>
          </w:p>
        </w:tc>
        <w:tc>
          <w:tcPr>
            <w:tcW w:w="2327" w:type="dxa"/>
            <w:tcBorders>
              <w:top w:val="single" w:color="auto" w:sz="6" w:space="0"/>
              <w:bottom w:val="single" w:color="auto" w:sz="6" w:space="0"/>
            </w:tcBorders>
            <w:vAlign w:val="center"/>
          </w:tcPr>
          <w:p w14:paraId="0DF2FB2D">
            <w:pPr>
              <w:jc w:val="center"/>
              <w:rPr>
                <w:color w:val="auto"/>
                <w:szCs w:val="28"/>
                <w:highlight w:val="none"/>
              </w:rPr>
            </w:pPr>
            <w:r>
              <w:rPr>
                <w:color w:val="auto"/>
                <w:szCs w:val="28"/>
                <w:highlight w:val="none"/>
              </w:rPr>
              <w:t>民合桥</w:t>
            </w:r>
          </w:p>
        </w:tc>
      </w:tr>
      <w:tr w14:paraId="3F996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 w:hRule="atLeast"/>
          <w:jc w:val="center"/>
        </w:trPr>
        <w:tc>
          <w:tcPr>
            <w:tcW w:w="1554" w:type="dxa"/>
            <w:tcBorders>
              <w:top w:val="single" w:color="auto" w:sz="6" w:space="0"/>
              <w:bottom w:val="single" w:color="auto" w:sz="6" w:space="0"/>
            </w:tcBorders>
            <w:noWrap/>
            <w:vAlign w:val="center"/>
          </w:tcPr>
          <w:p w14:paraId="743FD311">
            <w:pPr>
              <w:jc w:val="center"/>
              <w:rPr>
                <w:rFonts w:ascii="宋体" w:hAnsi="宋体" w:cs="宋体"/>
                <w:color w:val="auto"/>
                <w:szCs w:val="28"/>
                <w:highlight w:val="none"/>
              </w:rPr>
            </w:pPr>
            <w:r>
              <w:rPr>
                <w:rFonts w:hint="eastAsia" w:ascii="宋体" w:hAnsi="宋体" w:cs="宋体"/>
                <w:color w:val="auto"/>
                <w:szCs w:val="28"/>
                <w:highlight w:val="none"/>
              </w:rPr>
              <w:t>85</w:t>
            </w:r>
          </w:p>
        </w:tc>
        <w:tc>
          <w:tcPr>
            <w:tcW w:w="2791" w:type="dxa"/>
            <w:tcBorders>
              <w:top w:val="single" w:color="auto" w:sz="6" w:space="0"/>
              <w:bottom w:val="single" w:color="auto" w:sz="6" w:space="0"/>
            </w:tcBorders>
            <w:noWrap/>
            <w:vAlign w:val="center"/>
          </w:tcPr>
          <w:p w14:paraId="1E00DB64">
            <w:pPr>
              <w:jc w:val="center"/>
              <w:rPr>
                <w:color w:val="auto"/>
                <w:szCs w:val="28"/>
                <w:highlight w:val="none"/>
              </w:rPr>
            </w:pPr>
            <w:r>
              <w:rPr>
                <w:rFonts w:hint="eastAsia"/>
                <w:color w:val="auto"/>
                <w:szCs w:val="28"/>
                <w:highlight w:val="none"/>
              </w:rPr>
              <w:t>陈庄桥</w:t>
            </w:r>
          </w:p>
        </w:tc>
        <w:tc>
          <w:tcPr>
            <w:tcW w:w="1706" w:type="dxa"/>
            <w:tcBorders>
              <w:top w:val="single" w:color="auto" w:sz="6" w:space="0"/>
              <w:bottom w:val="single" w:color="auto" w:sz="6" w:space="0"/>
            </w:tcBorders>
            <w:vAlign w:val="center"/>
          </w:tcPr>
          <w:p w14:paraId="261D2112">
            <w:pPr>
              <w:jc w:val="center"/>
              <w:rPr>
                <w:rFonts w:ascii="宋体" w:hAnsi="宋体" w:cs="宋体"/>
                <w:color w:val="auto"/>
                <w:szCs w:val="28"/>
                <w:highlight w:val="none"/>
              </w:rPr>
            </w:pPr>
            <w:r>
              <w:rPr>
                <w:rFonts w:hint="eastAsia" w:ascii="宋体" w:hAnsi="宋体" w:cs="宋体"/>
                <w:color w:val="auto"/>
                <w:szCs w:val="28"/>
                <w:highlight w:val="none"/>
              </w:rPr>
              <w:t>124</w:t>
            </w:r>
          </w:p>
        </w:tc>
        <w:tc>
          <w:tcPr>
            <w:tcW w:w="2327" w:type="dxa"/>
            <w:tcBorders>
              <w:top w:val="single" w:color="auto" w:sz="6" w:space="0"/>
              <w:bottom w:val="single" w:color="auto" w:sz="6" w:space="0"/>
            </w:tcBorders>
            <w:vAlign w:val="center"/>
          </w:tcPr>
          <w:p w14:paraId="514CDA3E">
            <w:pPr>
              <w:jc w:val="center"/>
              <w:rPr>
                <w:color w:val="auto"/>
                <w:szCs w:val="28"/>
                <w:highlight w:val="none"/>
              </w:rPr>
            </w:pPr>
            <w:r>
              <w:rPr>
                <w:color w:val="auto"/>
                <w:szCs w:val="28"/>
                <w:highlight w:val="none"/>
              </w:rPr>
              <w:t>振兴西路桥</w:t>
            </w:r>
          </w:p>
        </w:tc>
      </w:tr>
      <w:tr w14:paraId="3A920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1F4870FC">
            <w:pPr>
              <w:jc w:val="center"/>
              <w:rPr>
                <w:rFonts w:ascii="宋体" w:hAnsi="宋体" w:cs="宋体"/>
                <w:color w:val="auto"/>
                <w:szCs w:val="28"/>
                <w:highlight w:val="none"/>
              </w:rPr>
            </w:pPr>
            <w:r>
              <w:rPr>
                <w:rFonts w:hint="eastAsia" w:ascii="宋体" w:hAnsi="宋体" w:cs="宋体"/>
                <w:color w:val="auto"/>
                <w:szCs w:val="28"/>
                <w:highlight w:val="none"/>
              </w:rPr>
              <w:t>86</w:t>
            </w:r>
          </w:p>
        </w:tc>
        <w:tc>
          <w:tcPr>
            <w:tcW w:w="2791" w:type="dxa"/>
            <w:tcBorders>
              <w:top w:val="single" w:color="auto" w:sz="6" w:space="0"/>
              <w:bottom w:val="single" w:color="auto" w:sz="6" w:space="0"/>
            </w:tcBorders>
            <w:noWrap/>
            <w:vAlign w:val="center"/>
          </w:tcPr>
          <w:p w14:paraId="194EC53D">
            <w:pPr>
              <w:jc w:val="center"/>
              <w:rPr>
                <w:color w:val="auto"/>
                <w:szCs w:val="28"/>
                <w:highlight w:val="none"/>
              </w:rPr>
            </w:pPr>
            <w:r>
              <w:rPr>
                <w:rFonts w:hint="eastAsia"/>
                <w:color w:val="auto"/>
                <w:szCs w:val="28"/>
                <w:highlight w:val="none"/>
              </w:rPr>
              <w:t>果园路桥</w:t>
            </w:r>
          </w:p>
        </w:tc>
        <w:tc>
          <w:tcPr>
            <w:tcW w:w="1706" w:type="dxa"/>
            <w:tcBorders>
              <w:top w:val="single" w:color="auto" w:sz="6" w:space="0"/>
              <w:bottom w:val="single" w:color="auto" w:sz="6" w:space="0"/>
            </w:tcBorders>
            <w:vAlign w:val="center"/>
          </w:tcPr>
          <w:p w14:paraId="30E82811">
            <w:pPr>
              <w:jc w:val="center"/>
              <w:rPr>
                <w:rFonts w:ascii="宋体" w:hAnsi="宋体" w:cs="宋体"/>
                <w:color w:val="auto"/>
                <w:szCs w:val="28"/>
                <w:highlight w:val="none"/>
              </w:rPr>
            </w:pPr>
            <w:r>
              <w:rPr>
                <w:rFonts w:hint="eastAsia" w:ascii="宋体" w:hAnsi="宋体" w:cs="宋体"/>
                <w:color w:val="auto"/>
                <w:szCs w:val="28"/>
                <w:highlight w:val="none"/>
              </w:rPr>
              <w:t>125</w:t>
            </w:r>
          </w:p>
        </w:tc>
        <w:tc>
          <w:tcPr>
            <w:tcW w:w="2327" w:type="dxa"/>
            <w:tcBorders>
              <w:top w:val="single" w:color="auto" w:sz="6" w:space="0"/>
              <w:bottom w:val="single" w:color="auto" w:sz="6" w:space="0"/>
            </w:tcBorders>
            <w:vAlign w:val="center"/>
          </w:tcPr>
          <w:p w14:paraId="10CC0E27">
            <w:pPr>
              <w:jc w:val="center"/>
              <w:rPr>
                <w:color w:val="auto"/>
                <w:szCs w:val="28"/>
                <w:highlight w:val="none"/>
              </w:rPr>
            </w:pPr>
            <w:r>
              <w:rPr>
                <w:color w:val="auto"/>
                <w:szCs w:val="28"/>
                <w:highlight w:val="none"/>
              </w:rPr>
              <w:t>章介板桥</w:t>
            </w:r>
          </w:p>
        </w:tc>
      </w:tr>
      <w:tr w14:paraId="0B554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590BF0C6">
            <w:pPr>
              <w:jc w:val="center"/>
              <w:rPr>
                <w:rFonts w:ascii="宋体" w:hAnsi="宋体" w:cs="宋体"/>
                <w:color w:val="auto"/>
                <w:szCs w:val="28"/>
                <w:highlight w:val="none"/>
              </w:rPr>
            </w:pPr>
            <w:r>
              <w:rPr>
                <w:rFonts w:hint="eastAsia" w:ascii="宋体" w:hAnsi="宋体" w:cs="宋体"/>
                <w:color w:val="auto"/>
                <w:szCs w:val="28"/>
                <w:highlight w:val="none"/>
              </w:rPr>
              <w:t>87</w:t>
            </w:r>
          </w:p>
        </w:tc>
        <w:tc>
          <w:tcPr>
            <w:tcW w:w="2791" w:type="dxa"/>
            <w:tcBorders>
              <w:top w:val="single" w:color="auto" w:sz="6" w:space="0"/>
              <w:bottom w:val="single" w:color="auto" w:sz="6" w:space="0"/>
            </w:tcBorders>
            <w:noWrap/>
            <w:vAlign w:val="center"/>
          </w:tcPr>
          <w:p w14:paraId="544C660D">
            <w:pPr>
              <w:jc w:val="center"/>
              <w:rPr>
                <w:color w:val="auto"/>
                <w:szCs w:val="28"/>
                <w:highlight w:val="none"/>
              </w:rPr>
            </w:pPr>
            <w:r>
              <w:rPr>
                <w:rFonts w:hint="eastAsia"/>
                <w:color w:val="auto"/>
                <w:szCs w:val="28"/>
                <w:highlight w:val="none"/>
              </w:rPr>
              <w:t>景鸿桥</w:t>
            </w:r>
          </w:p>
        </w:tc>
        <w:tc>
          <w:tcPr>
            <w:tcW w:w="1706" w:type="dxa"/>
            <w:tcBorders>
              <w:top w:val="single" w:color="auto" w:sz="6" w:space="0"/>
              <w:bottom w:val="single" w:color="auto" w:sz="6" w:space="0"/>
            </w:tcBorders>
            <w:vAlign w:val="center"/>
          </w:tcPr>
          <w:p w14:paraId="5171AE34">
            <w:pPr>
              <w:jc w:val="center"/>
              <w:rPr>
                <w:rFonts w:ascii="宋体" w:hAnsi="宋体" w:cs="宋体"/>
                <w:color w:val="auto"/>
                <w:szCs w:val="28"/>
                <w:highlight w:val="none"/>
              </w:rPr>
            </w:pPr>
            <w:r>
              <w:rPr>
                <w:rFonts w:hint="eastAsia" w:ascii="宋体" w:hAnsi="宋体" w:cs="宋体"/>
                <w:color w:val="auto"/>
                <w:szCs w:val="28"/>
                <w:highlight w:val="none"/>
              </w:rPr>
              <w:t>126</w:t>
            </w:r>
          </w:p>
        </w:tc>
        <w:tc>
          <w:tcPr>
            <w:tcW w:w="2327" w:type="dxa"/>
            <w:tcBorders>
              <w:top w:val="single" w:color="auto" w:sz="6" w:space="0"/>
              <w:bottom w:val="single" w:color="auto" w:sz="6" w:space="0"/>
            </w:tcBorders>
            <w:vAlign w:val="center"/>
          </w:tcPr>
          <w:p w14:paraId="7F6969FE">
            <w:pPr>
              <w:jc w:val="center"/>
              <w:rPr>
                <w:color w:val="auto"/>
                <w:szCs w:val="28"/>
                <w:highlight w:val="none"/>
              </w:rPr>
            </w:pPr>
            <w:r>
              <w:rPr>
                <w:color w:val="auto"/>
                <w:szCs w:val="28"/>
                <w:highlight w:val="none"/>
              </w:rPr>
              <w:t>校场路桥</w:t>
            </w:r>
          </w:p>
        </w:tc>
      </w:tr>
      <w:tr w14:paraId="0B896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438CEC4A">
            <w:pPr>
              <w:jc w:val="center"/>
              <w:rPr>
                <w:rFonts w:hint="eastAsia" w:ascii="宋体" w:hAnsi="宋体" w:cs="宋体"/>
                <w:color w:val="auto"/>
                <w:szCs w:val="28"/>
                <w:highlight w:val="none"/>
              </w:rPr>
            </w:pPr>
            <w:r>
              <w:rPr>
                <w:rFonts w:hint="eastAsia" w:ascii="宋体" w:hAnsi="宋体" w:cs="宋体"/>
                <w:color w:val="auto"/>
                <w:szCs w:val="28"/>
                <w:highlight w:val="none"/>
              </w:rPr>
              <w:t>88</w:t>
            </w:r>
          </w:p>
        </w:tc>
        <w:tc>
          <w:tcPr>
            <w:tcW w:w="2791" w:type="dxa"/>
            <w:tcBorders>
              <w:top w:val="single" w:color="auto" w:sz="6" w:space="0"/>
              <w:bottom w:val="single" w:color="auto" w:sz="6" w:space="0"/>
            </w:tcBorders>
            <w:noWrap/>
            <w:vAlign w:val="center"/>
          </w:tcPr>
          <w:p w14:paraId="71E766FF">
            <w:pPr>
              <w:jc w:val="center"/>
              <w:rPr>
                <w:color w:val="auto"/>
                <w:szCs w:val="28"/>
                <w:highlight w:val="none"/>
              </w:rPr>
            </w:pPr>
            <w:r>
              <w:rPr>
                <w:rFonts w:hint="eastAsia"/>
                <w:color w:val="auto"/>
                <w:szCs w:val="28"/>
                <w:highlight w:val="none"/>
              </w:rPr>
              <w:t>水厂桥</w:t>
            </w:r>
          </w:p>
        </w:tc>
        <w:tc>
          <w:tcPr>
            <w:tcW w:w="1706" w:type="dxa"/>
            <w:tcBorders>
              <w:top w:val="single" w:color="auto" w:sz="6" w:space="0"/>
              <w:bottom w:val="single" w:color="auto" w:sz="6" w:space="0"/>
            </w:tcBorders>
            <w:vAlign w:val="center"/>
          </w:tcPr>
          <w:p w14:paraId="3131EFB2">
            <w:pPr>
              <w:jc w:val="center"/>
              <w:rPr>
                <w:rFonts w:ascii="宋体" w:hAnsi="宋体" w:cs="宋体"/>
                <w:color w:val="auto"/>
                <w:szCs w:val="28"/>
                <w:highlight w:val="none"/>
              </w:rPr>
            </w:pPr>
            <w:r>
              <w:rPr>
                <w:rFonts w:hint="eastAsia" w:ascii="宋体" w:hAnsi="宋体" w:cs="宋体"/>
                <w:color w:val="auto"/>
                <w:szCs w:val="28"/>
                <w:highlight w:val="none"/>
              </w:rPr>
              <w:t>127</w:t>
            </w:r>
          </w:p>
        </w:tc>
        <w:tc>
          <w:tcPr>
            <w:tcW w:w="2327" w:type="dxa"/>
            <w:tcBorders>
              <w:top w:val="single" w:color="auto" w:sz="6" w:space="0"/>
              <w:bottom w:val="single" w:color="auto" w:sz="6" w:space="0"/>
            </w:tcBorders>
            <w:vAlign w:val="center"/>
          </w:tcPr>
          <w:p w14:paraId="2B53F26A">
            <w:pPr>
              <w:jc w:val="center"/>
              <w:rPr>
                <w:color w:val="auto"/>
                <w:szCs w:val="28"/>
                <w:highlight w:val="none"/>
              </w:rPr>
            </w:pPr>
            <w:r>
              <w:rPr>
                <w:color w:val="auto"/>
                <w:szCs w:val="28"/>
                <w:highlight w:val="none"/>
              </w:rPr>
              <w:t>环城南桥</w:t>
            </w:r>
          </w:p>
        </w:tc>
      </w:tr>
      <w:tr w14:paraId="2E0D7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5AFDF4A6">
            <w:pPr>
              <w:jc w:val="center"/>
              <w:rPr>
                <w:rFonts w:hint="eastAsia" w:ascii="宋体" w:hAnsi="宋体" w:cs="宋体"/>
                <w:color w:val="auto"/>
                <w:szCs w:val="28"/>
                <w:highlight w:val="none"/>
              </w:rPr>
            </w:pPr>
            <w:r>
              <w:rPr>
                <w:rFonts w:hint="eastAsia" w:ascii="宋体" w:hAnsi="宋体" w:cs="宋体"/>
                <w:color w:val="auto"/>
                <w:szCs w:val="28"/>
                <w:highlight w:val="none"/>
              </w:rPr>
              <w:t>89</w:t>
            </w:r>
          </w:p>
        </w:tc>
        <w:tc>
          <w:tcPr>
            <w:tcW w:w="2791" w:type="dxa"/>
            <w:tcBorders>
              <w:top w:val="single" w:color="auto" w:sz="6" w:space="0"/>
              <w:bottom w:val="single" w:color="auto" w:sz="6" w:space="0"/>
            </w:tcBorders>
            <w:noWrap/>
            <w:vAlign w:val="center"/>
          </w:tcPr>
          <w:p w14:paraId="62B2A834">
            <w:pPr>
              <w:jc w:val="center"/>
              <w:rPr>
                <w:color w:val="auto"/>
                <w:szCs w:val="28"/>
                <w:highlight w:val="none"/>
              </w:rPr>
            </w:pPr>
            <w:r>
              <w:rPr>
                <w:color w:val="auto"/>
                <w:szCs w:val="28"/>
                <w:highlight w:val="none"/>
              </w:rPr>
              <w:t>先生桥</w:t>
            </w:r>
          </w:p>
        </w:tc>
        <w:tc>
          <w:tcPr>
            <w:tcW w:w="1706" w:type="dxa"/>
            <w:tcBorders>
              <w:top w:val="single" w:color="auto" w:sz="6" w:space="0"/>
              <w:bottom w:val="single" w:color="auto" w:sz="6" w:space="0"/>
            </w:tcBorders>
            <w:vAlign w:val="center"/>
          </w:tcPr>
          <w:p w14:paraId="655C8DC5">
            <w:pPr>
              <w:jc w:val="center"/>
              <w:rPr>
                <w:rFonts w:ascii="宋体" w:hAnsi="宋体" w:cs="宋体"/>
                <w:color w:val="auto"/>
                <w:szCs w:val="28"/>
                <w:highlight w:val="none"/>
              </w:rPr>
            </w:pPr>
            <w:r>
              <w:rPr>
                <w:rFonts w:hint="eastAsia" w:ascii="宋体" w:hAnsi="宋体" w:cs="宋体"/>
                <w:color w:val="auto"/>
                <w:szCs w:val="28"/>
                <w:highlight w:val="none"/>
              </w:rPr>
              <w:t>128</w:t>
            </w:r>
          </w:p>
        </w:tc>
        <w:tc>
          <w:tcPr>
            <w:tcW w:w="2327" w:type="dxa"/>
            <w:tcBorders>
              <w:top w:val="single" w:color="auto" w:sz="6" w:space="0"/>
              <w:bottom w:val="single" w:color="auto" w:sz="6" w:space="0"/>
            </w:tcBorders>
            <w:vAlign w:val="center"/>
          </w:tcPr>
          <w:p w14:paraId="0E77CEF0">
            <w:pPr>
              <w:jc w:val="center"/>
              <w:rPr>
                <w:color w:val="auto"/>
                <w:szCs w:val="28"/>
                <w:highlight w:val="none"/>
              </w:rPr>
            </w:pPr>
            <w:r>
              <w:rPr>
                <w:rFonts w:hint="eastAsia"/>
                <w:color w:val="auto"/>
                <w:szCs w:val="28"/>
                <w:highlight w:val="none"/>
              </w:rPr>
              <w:t>大发大西桥</w:t>
            </w:r>
          </w:p>
        </w:tc>
      </w:tr>
      <w:tr w14:paraId="16C7D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 w:hRule="atLeast"/>
          <w:jc w:val="center"/>
        </w:trPr>
        <w:tc>
          <w:tcPr>
            <w:tcW w:w="1554" w:type="dxa"/>
            <w:tcBorders>
              <w:top w:val="single" w:color="auto" w:sz="6" w:space="0"/>
              <w:bottom w:val="single" w:color="auto" w:sz="6" w:space="0"/>
            </w:tcBorders>
            <w:noWrap/>
            <w:vAlign w:val="center"/>
          </w:tcPr>
          <w:p w14:paraId="41053140">
            <w:pPr>
              <w:jc w:val="center"/>
              <w:rPr>
                <w:rFonts w:hint="eastAsia" w:ascii="宋体" w:hAnsi="宋体" w:cs="宋体"/>
                <w:color w:val="auto"/>
                <w:szCs w:val="28"/>
                <w:highlight w:val="none"/>
              </w:rPr>
            </w:pPr>
            <w:r>
              <w:rPr>
                <w:rFonts w:hint="eastAsia" w:ascii="宋体" w:hAnsi="宋体" w:cs="宋体"/>
                <w:color w:val="auto"/>
                <w:szCs w:val="28"/>
                <w:highlight w:val="none"/>
              </w:rPr>
              <w:t>90</w:t>
            </w:r>
          </w:p>
        </w:tc>
        <w:tc>
          <w:tcPr>
            <w:tcW w:w="2791" w:type="dxa"/>
            <w:tcBorders>
              <w:top w:val="single" w:color="auto" w:sz="6" w:space="0"/>
              <w:bottom w:val="single" w:color="auto" w:sz="6" w:space="0"/>
            </w:tcBorders>
            <w:noWrap/>
            <w:vAlign w:val="center"/>
          </w:tcPr>
          <w:p w14:paraId="5B88DCEC">
            <w:pPr>
              <w:jc w:val="center"/>
              <w:rPr>
                <w:color w:val="auto"/>
                <w:szCs w:val="28"/>
                <w:highlight w:val="none"/>
              </w:rPr>
            </w:pPr>
            <w:r>
              <w:rPr>
                <w:color w:val="auto"/>
                <w:szCs w:val="28"/>
                <w:highlight w:val="none"/>
              </w:rPr>
              <w:t>爱民桥</w:t>
            </w:r>
          </w:p>
        </w:tc>
        <w:tc>
          <w:tcPr>
            <w:tcW w:w="1706" w:type="dxa"/>
            <w:tcBorders>
              <w:top w:val="single" w:color="auto" w:sz="6" w:space="0"/>
              <w:bottom w:val="single" w:color="auto" w:sz="6" w:space="0"/>
            </w:tcBorders>
            <w:vAlign w:val="center"/>
          </w:tcPr>
          <w:p w14:paraId="14146F86">
            <w:pPr>
              <w:jc w:val="center"/>
              <w:rPr>
                <w:rFonts w:ascii="宋体" w:hAnsi="宋体" w:cs="宋体"/>
                <w:color w:val="auto"/>
                <w:szCs w:val="28"/>
                <w:highlight w:val="none"/>
              </w:rPr>
            </w:pPr>
            <w:r>
              <w:rPr>
                <w:rFonts w:hint="eastAsia" w:ascii="宋体" w:hAnsi="宋体" w:cs="宋体"/>
                <w:color w:val="auto"/>
                <w:szCs w:val="28"/>
                <w:highlight w:val="none"/>
              </w:rPr>
              <w:t>129</w:t>
            </w:r>
          </w:p>
        </w:tc>
        <w:tc>
          <w:tcPr>
            <w:tcW w:w="2327" w:type="dxa"/>
            <w:tcBorders>
              <w:top w:val="single" w:color="auto" w:sz="6" w:space="0"/>
              <w:bottom w:val="single" w:color="auto" w:sz="6" w:space="0"/>
            </w:tcBorders>
            <w:vAlign w:val="center"/>
          </w:tcPr>
          <w:p w14:paraId="4FE6DDD8">
            <w:pPr>
              <w:jc w:val="center"/>
              <w:rPr>
                <w:color w:val="auto"/>
                <w:szCs w:val="28"/>
                <w:highlight w:val="none"/>
              </w:rPr>
            </w:pPr>
            <w:r>
              <w:rPr>
                <w:rFonts w:hint="eastAsia"/>
                <w:color w:val="auto"/>
                <w:szCs w:val="28"/>
                <w:highlight w:val="none"/>
              </w:rPr>
              <w:t>世纪花苑</w:t>
            </w:r>
          </w:p>
          <w:p w14:paraId="4C24FD0C">
            <w:pPr>
              <w:jc w:val="center"/>
              <w:rPr>
                <w:color w:val="auto"/>
                <w:szCs w:val="28"/>
                <w:highlight w:val="none"/>
              </w:rPr>
            </w:pPr>
            <w:r>
              <w:rPr>
                <w:rFonts w:hint="eastAsia"/>
                <w:color w:val="auto"/>
                <w:szCs w:val="28"/>
                <w:highlight w:val="none"/>
              </w:rPr>
              <w:t>西桥</w:t>
            </w:r>
          </w:p>
        </w:tc>
      </w:tr>
      <w:tr w14:paraId="1006F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42D139B4">
            <w:pPr>
              <w:jc w:val="center"/>
              <w:rPr>
                <w:rFonts w:hint="eastAsia" w:ascii="宋体" w:hAnsi="宋体" w:cs="宋体"/>
                <w:color w:val="auto"/>
                <w:szCs w:val="28"/>
                <w:highlight w:val="none"/>
              </w:rPr>
            </w:pPr>
            <w:r>
              <w:rPr>
                <w:rFonts w:hint="eastAsia" w:ascii="宋体" w:hAnsi="宋体" w:cs="宋体"/>
                <w:color w:val="auto"/>
                <w:szCs w:val="28"/>
                <w:highlight w:val="none"/>
              </w:rPr>
              <w:t>91</w:t>
            </w:r>
          </w:p>
        </w:tc>
        <w:tc>
          <w:tcPr>
            <w:tcW w:w="2791" w:type="dxa"/>
            <w:tcBorders>
              <w:top w:val="single" w:color="auto" w:sz="6" w:space="0"/>
              <w:bottom w:val="single" w:color="auto" w:sz="6" w:space="0"/>
            </w:tcBorders>
            <w:noWrap/>
            <w:vAlign w:val="center"/>
          </w:tcPr>
          <w:p w14:paraId="009066BC">
            <w:pPr>
              <w:jc w:val="center"/>
              <w:rPr>
                <w:color w:val="auto"/>
                <w:szCs w:val="28"/>
                <w:highlight w:val="none"/>
              </w:rPr>
            </w:pPr>
            <w:r>
              <w:rPr>
                <w:color w:val="auto"/>
                <w:szCs w:val="28"/>
                <w:highlight w:val="none"/>
              </w:rPr>
              <w:t>东方桥</w:t>
            </w:r>
          </w:p>
        </w:tc>
        <w:tc>
          <w:tcPr>
            <w:tcW w:w="1706" w:type="dxa"/>
            <w:tcBorders>
              <w:top w:val="single" w:color="auto" w:sz="6" w:space="0"/>
              <w:bottom w:val="single" w:color="auto" w:sz="6" w:space="0"/>
            </w:tcBorders>
            <w:vAlign w:val="center"/>
          </w:tcPr>
          <w:p w14:paraId="0F712BEA">
            <w:pPr>
              <w:jc w:val="center"/>
              <w:rPr>
                <w:rFonts w:ascii="宋体" w:hAnsi="宋体" w:cs="宋体"/>
                <w:color w:val="auto"/>
                <w:szCs w:val="28"/>
                <w:highlight w:val="none"/>
              </w:rPr>
            </w:pPr>
            <w:r>
              <w:rPr>
                <w:rFonts w:hint="eastAsia" w:ascii="宋体" w:hAnsi="宋体" w:cs="宋体"/>
                <w:color w:val="auto"/>
                <w:szCs w:val="28"/>
                <w:highlight w:val="none"/>
              </w:rPr>
              <w:t>130</w:t>
            </w:r>
          </w:p>
        </w:tc>
        <w:tc>
          <w:tcPr>
            <w:tcW w:w="2327" w:type="dxa"/>
            <w:tcBorders>
              <w:top w:val="single" w:color="auto" w:sz="6" w:space="0"/>
              <w:bottom w:val="single" w:color="auto" w:sz="6" w:space="0"/>
            </w:tcBorders>
            <w:vAlign w:val="center"/>
          </w:tcPr>
          <w:p w14:paraId="582C2C7F">
            <w:pPr>
              <w:jc w:val="center"/>
              <w:rPr>
                <w:color w:val="auto"/>
                <w:szCs w:val="28"/>
                <w:highlight w:val="none"/>
              </w:rPr>
            </w:pPr>
            <w:r>
              <w:rPr>
                <w:rFonts w:hint="eastAsia"/>
                <w:color w:val="auto"/>
                <w:szCs w:val="28"/>
                <w:highlight w:val="none"/>
              </w:rPr>
              <w:t>百合北门桥</w:t>
            </w:r>
          </w:p>
        </w:tc>
      </w:tr>
      <w:tr w14:paraId="38225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0037DD1F">
            <w:pPr>
              <w:jc w:val="center"/>
              <w:rPr>
                <w:rFonts w:hint="eastAsia" w:ascii="宋体" w:hAnsi="宋体" w:cs="宋体"/>
                <w:color w:val="auto"/>
                <w:szCs w:val="28"/>
                <w:highlight w:val="none"/>
              </w:rPr>
            </w:pPr>
            <w:r>
              <w:rPr>
                <w:rFonts w:hint="eastAsia" w:ascii="宋体" w:hAnsi="宋体" w:cs="宋体"/>
                <w:color w:val="auto"/>
                <w:szCs w:val="28"/>
                <w:highlight w:val="none"/>
              </w:rPr>
              <w:t>92</w:t>
            </w:r>
          </w:p>
        </w:tc>
        <w:tc>
          <w:tcPr>
            <w:tcW w:w="2791" w:type="dxa"/>
            <w:tcBorders>
              <w:top w:val="single" w:color="auto" w:sz="6" w:space="0"/>
              <w:bottom w:val="single" w:color="auto" w:sz="6" w:space="0"/>
            </w:tcBorders>
            <w:noWrap/>
            <w:vAlign w:val="center"/>
          </w:tcPr>
          <w:p w14:paraId="7A4F962D">
            <w:pPr>
              <w:jc w:val="center"/>
              <w:rPr>
                <w:color w:val="auto"/>
                <w:szCs w:val="28"/>
                <w:highlight w:val="none"/>
              </w:rPr>
            </w:pPr>
            <w:r>
              <w:rPr>
                <w:rFonts w:hint="eastAsia"/>
                <w:color w:val="auto"/>
                <w:szCs w:val="28"/>
                <w:highlight w:val="none"/>
              </w:rPr>
              <w:t>高尔夫桥</w:t>
            </w:r>
          </w:p>
        </w:tc>
        <w:tc>
          <w:tcPr>
            <w:tcW w:w="1706" w:type="dxa"/>
            <w:tcBorders>
              <w:top w:val="single" w:color="auto" w:sz="6" w:space="0"/>
              <w:bottom w:val="single" w:color="auto" w:sz="6" w:space="0"/>
            </w:tcBorders>
            <w:vAlign w:val="center"/>
          </w:tcPr>
          <w:p w14:paraId="6C1A3677">
            <w:pPr>
              <w:jc w:val="center"/>
              <w:rPr>
                <w:rFonts w:ascii="宋体" w:hAnsi="宋体" w:cs="宋体"/>
                <w:color w:val="auto"/>
                <w:szCs w:val="28"/>
                <w:highlight w:val="none"/>
              </w:rPr>
            </w:pPr>
            <w:r>
              <w:rPr>
                <w:rFonts w:hint="eastAsia" w:ascii="宋体" w:hAnsi="宋体" w:cs="宋体"/>
                <w:color w:val="auto"/>
                <w:szCs w:val="28"/>
                <w:highlight w:val="none"/>
              </w:rPr>
              <w:t>131</w:t>
            </w:r>
          </w:p>
        </w:tc>
        <w:tc>
          <w:tcPr>
            <w:tcW w:w="2327" w:type="dxa"/>
            <w:tcBorders>
              <w:top w:val="single" w:color="auto" w:sz="6" w:space="0"/>
              <w:bottom w:val="single" w:color="auto" w:sz="6" w:space="0"/>
            </w:tcBorders>
            <w:vAlign w:val="center"/>
          </w:tcPr>
          <w:p w14:paraId="1659E16D">
            <w:pPr>
              <w:jc w:val="center"/>
              <w:rPr>
                <w:color w:val="auto"/>
                <w:szCs w:val="28"/>
                <w:highlight w:val="none"/>
              </w:rPr>
            </w:pPr>
            <w:r>
              <w:rPr>
                <w:rFonts w:hint="eastAsia"/>
                <w:color w:val="auto"/>
                <w:szCs w:val="28"/>
                <w:highlight w:val="none"/>
              </w:rPr>
              <w:t>天带桥</w:t>
            </w:r>
          </w:p>
        </w:tc>
      </w:tr>
      <w:tr w14:paraId="54DDE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7A4FCF5A">
            <w:pPr>
              <w:jc w:val="center"/>
              <w:rPr>
                <w:rFonts w:hint="eastAsia" w:ascii="宋体" w:hAnsi="宋体" w:cs="宋体"/>
                <w:color w:val="auto"/>
                <w:szCs w:val="28"/>
                <w:highlight w:val="none"/>
              </w:rPr>
            </w:pPr>
            <w:r>
              <w:rPr>
                <w:rFonts w:hint="eastAsia" w:ascii="宋体" w:hAnsi="宋体" w:cs="宋体"/>
                <w:color w:val="auto"/>
                <w:szCs w:val="28"/>
                <w:highlight w:val="none"/>
              </w:rPr>
              <w:t>93</w:t>
            </w:r>
          </w:p>
        </w:tc>
        <w:tc>
          <w:tcPr>
            <w:tcW w:w="2791" w:type="dxa"/>
            <w:tcBorders>
              <w:top w:val="single" w:color="auto" w:sz="6" w:space="0"/>
              <w:bottom w:val="single" w:color="auto" w:sz="6" w:space="0"/>
            </w:tcBorders>
            <w:noWrap/>
            <w:vAlign w:val="center"/>
          </w:tcPr>
          <w:p w14:paraId="67F4D92C">
            <w:pPr>
              <w:jc w:val="center"/>
              <w:rPr>
                <w:color w:val="auto"/>
                <w:szCs w:val="28"/>
                <w:highlight w:val="none"/>
              </w:rPr>
            </w:pPr>
            <w:r>
              <w:rPr>
                <w:color w:val="auto"/>
                <w:szCs w:val="28"/>
                <w:highlight w:val="none"/>
              </w:rPr>
              <w:t>霸王桥</w:t>
            </w:r>
          </w:p>
        </w:tc>
        <w:tc>
          <w:tcPr>
            <w:tcW w:w="1706" w:type="dxa"/>
            <w:tcBorders>
              <w:top w:val="single" w:color="auto" w:sz="6" w:space="0"/>
              <w:bottom w:val="single" w:color="auto" w:sz="6" w:space="0"/>
            </w:tcBorders>
            <w:vAlign w:val="center"/>
          </w:tcPr>
          <w:p w14:paraId="5DA7E57A">
            <w:pPr>
              <w:jc w:val="center"/>
              <w:rPr>
                <w:rFonts w:ascii="宋体" w:hAnsi="宋体" w:cs="宋体"/>
                <w:color w:val="auto"/>
                <w:szCs w:val="28"/>
                <w:highlight w:val="none"/>
              </w:rPr>
            </w:pPr>
            <w:r>
              <w:rPr>
                <w:rFonts w:hint="eastAsia" w:ascii="宋体" w:hAnsi="宋体" w:cs="宋体"/>
                <w:color w:val="auto"/>
                <w:szCs w:val="28"/>
                <w:highlight w:val="none"/>
              </w:rPr>
              <w:t>132</w:t>
            </w:r>
          </w:p>
        </w:tc>
        <w:tc>
          <w:tcPr>
            <w:tcW w:w="2327" w:type="dxa"/>
            <w:tcBorders>
              <w:top w:val="single" w:color="auto" w:sz="6" w:space="0"/>
              <w:bottom w:val="single" w:color="auto" w:sz="6" w:space="0"/>
            </w:tcBorders>
            <w:vAlign w:val="center"/>
          </w:tcPr>
          <w:p w14:paraId="3C6B7496">
            <w:pPr>
              <w:jc w:val="center"/>
              <w:rPr>
                <w:rFonts w:hint="eastAsia"/>
                <w:color w:val="auto"/>
                <w:szCs w:val="28"/>
                <w:highlight w:val="none"/>
              </w:rPr>
            </w:pPr>
            <w:r>
              <w:rPr>
                <w:rFonts w:hint="eastAsia"/>
                <w:color w:val="auto"/>
                <w:szCs w:val="28"/>
                <w:highlight w:val="none"/>
              </w:rPr>
              <w:t>清水桥</w:t>
            </w:r>
          </w:p>
        </w:tc>
      </w:tr>
      <w:tr w14:paraId="74DBA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1554" w:type="dxa"/>
            <w:tcBorders>
              <w:top w:val="single" w:color="auto" w:sz="6" w:space="0"/>
              <w:bottom w:val="single" w:color="auto" w:sz="6" w:space="0"/>
            </w:tcBorders>
            <w:noWrap/>
            <w:vAlign w:val="center"/>
          </w:tcPr>
          <w:p w14:paraId="4487C6D1">
            <w:pPr>
              <w:jc w:val="center"/>
              <w:rPr>
                <w:rFonts w:hint="eastAsia" w:ascii="宋体" w:hAnsi="宋体" w:cs="宋体"/>
                <w:color w:val="auto"/>
                <w:szCs w:val="28"/>
                <w:highlight w:val="none"/>
              </w:rPr>
            </w:pPr>
            <w:r>
              <w:rPr>
                <w:rFonts w:hint="eastAsia" w:ascii="宋体" w:hAnsi="宋体" w:cs="宋体"/>
                <w:color w:val="auto"/>
                <w:szCs w:val="28"/>
                <w:highlight w:val="none"/>
              </w:rPr>
              <w:t>94</w:t>
            </w:r>
          </w:p>
        </w:tc>
        <w:tc>
          <w:tcPr>
            <w:tcW w:w="2791" w:type="dxa"/>
            <w:tcBorders>
              <w:top w:val="single" w:color="auto" w:sz="6" w:space="0"/>
              <w:bottom w:val="single" w:color="auto" w:sz="6" w:space="0"/>
            </w:tcBorders>
            <w:noWrap/>
            <w:vAlign w:val="center"/>
          </w:tcPr>
          <w:p w14:paraId="1FFEFDDD">
            <w:pPr>
              <w:jc w:val="center"/>
              <w:rPr>
                <w:color w:val="auto"/>
                <w:szCs w:val="28"/>
                <w:highlight w:val="none"/>
              </w:rPr>
            </w:pPr>
            <w:r>
              <w:rPr>
                <w:rFonts w:hint="eastAsia"/>
                <w:color w:val="auto"/>
                <w:szCs w:val="28"/>
                <w:highlight w:val="none"/>
              </w:rPr>
              <w:t>三新桥</w:t>
            </w:r>
          </w:p>
        </w:tc>
        <w:tc>
          <w:tcPr>
            <w:tcW w:w="1706" w:type="dxa"/>
            <w:tcBorders>
              <w:top w:val="single" w:color="auto" w:sz="6" w:space="0"/>
              <w:bottom w:val="single" w:color="auto" w:sz="6" w:space="0"/>
            </w:tcBorders>
            <w:vAlign w:val="center"/>
          </w:tcPr>
          <w:p w14:paraId="4FFC1021">
            <w:pPr>
              <w:jc w:val="center"/>
              <w:rPr>
                <w:color w:val="auto"/>
                <w:szCs w:val="28"/>
                <w:highlight w:val="none"/>
              </w:rPr>
            </w:pPr>
            <w:r>
              <w:rPr>
                <w:rFonts w:hint="eastAsia"/>
                <w:color w:val="auto"/>
                <w:szCs w:val="28"/>
                <w:highlight w:val="none"/>
              </w:rPr>
              <w:t>133-135</w:t>
            </w:r>
          </w:p>
        </w:tc>
        <w:tc>
          <w:tcPr>
            <w:tcW w:w="2327" w:type="dxa"/>
            <w:tcBorders>
              <w:top w:val="single" w:color="auto" w:sz="6" w:space="0"/>
              <w:bottom w:val="single" w:color="auto" w:sz="6" w:space="0"/>
            </w:tcBorders>
            <w:vAlign w:val="center"/>
          </w:tcPr>
          <w:p w14:paraId="73868D55">
            <w:pPr>
              <w:jc w:val="center"/>
              <w:rPr>
                <w:color w:val="auto"/>
                <w:szCs w:val="28"/>
                <w:highlight w:val="none"/>
              </w:rPr>
            </w:pPr>
            <w:r>
              <w:rPr>
                <w:rFonts w:hint="eastAsia"/>
                <w:color w:val="auto"/>
                <w:szCs w:val="28"/>
                <w:highlight w:val="none"/>
              </w:rPr>
              <w:t>环城南路三座桥（世纪大道至崇福大道）</w:t>
            </w:r>
          </w:p>
        </w:tc>
      </w:tr>
      <w:tr w14:paraId="1C2DC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4A5B7FD7">
            <w:pPr>
              <w:jc w:val="center"/>
              <w:rPr>
                <w:rFonts w:hint="eastAsia" w:ascii="宋体" w:hAnsi="宋体" w:cs="宋体"/>
                <w:color w:val="auto"/>
                <w:szCs w:val="28"/>
                <w:highlight w:val="none"/>
              </w:rPr>
            </w:pPr>
            <w:r>
              <w:rPr>
                <w:rFonts w:hint="eastAsia" w:ascii="宋体" w:hAnsi="宋体" w:cs="宋体"/>
                <w:color w:val="auto"/>
                <w:szCs w:val="28"/>
                <w:highlight w:val="none"/>
              </w:rPr>
              <w:t>95</w:t>
            </w:r>
          </w:p>
        </w:tc>
        <w:tc>
          <w:tcPr>
            <w:tcW w:w="2791" w:type="dxa"/>
            <w:tcBorders>
              <w:top w:val="single" w:color="auto" w:sz="6" w:space="0"/>
              <w:bottom w:val="single" w:color="auto" w:sz="6" w:space="0"/>
            </w:tcBorders>
            <w:noWrap/>
            <w:vAlign w:val="center"/>
          </w:tcPr>
          <w:p w14:paraId="45525F6A">
            <w:pPr>
              <w:jc w:val="center"/>
              <w:rPr>
                <w:color w:val="auto"/>
                <w:szCs w:val="28"/>
                <w:highlight w:val="none"/>
              </w:rPr>
            </w:pPr>
            <w:r>
              <w:rPr>
                <w:rFonts w:hint="eastAsia"/>
                <w:color w:val="auto"/>
                <w:szCs w:val="28"/>
                <w:highlight w:val="none"/>
              </w:rPr>
              <w:t>蒋家桥</w:t>
            </w:r>
          </w:p>
        </w:tc>
        <w:tc>
          <w:tcPr>
            <w:tcW w:w="1706" w:type="dxa"/>
            <w:tcBorders>
              <w:top w:val="single" w:color="auto" w:sz="6" w:space="0"/>
              <w:bottom w:val="single" w:color="auto" w:sz="6" w:space="0"/>
            </w:tcBorders>
            <w:vAlign w:val="center"/>
          </w:tcPr>
          <w:p w14:paraId="7B9A631A">
            <w:pPr>
              <w:jc w:val="center"/>
              <w:rPr>
                <w:color w:val="auto"/>
                <w:szCs w:val="28"/>
                <w:highlight w:val="none"/>
              </w:rPr>
            </w:pPr>
          </w:p>
        </w:tc>
        <w:tc>
          <w:tcPr>
            <w:tcW w:w="2327" w:type="dxa"/>
            <w:tcBorders>
              <w:top w:val="single" w:color="auto" w:sz="6" w:space="0"/>
              <w:bottom w:val="single" w:color="auto" w:sz="6" w:space="0"/>
            </w:tcBorders>
            <w:vAlign w:val="center"/>
          </w:tcPr>
          <w:p w14:paraId="60222A81">
            <w:pPr>
              <w:jc w:val="center"/>
              <w:rPr>
                <w:color w:val="auto"/>
                <w:szCs w:val="28"/>
                <w:highlight w:val="none"/>
              </w:rPr>
            </w:pPr>
          </w:p>
        </w:tc>
      </w:tr>
      <w:tr w14:paraId="64D04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0866DD55">
            <w:pPr>
              <w:jc w:val="center"/>
              <w:rPr>
                <w:rFonts w:hint="eastAsia" w:ascii="宋体" w:hAnsi="宋体" w:cs="宋体"/>
                <w:color w:val="auto"/>
                <w:szCs w:val="28"/>
                <w:highlight w:val="none"/>
              </w:rPr>
            </w:pPr>
            <w:r>
              <w:rPr>
                <w:rFonts w:hint="eastAsia" w:ascii="宋体" w:hAnsi="宋体" w:cs="宋体"/>
                <w:color w:val="auto"/>
                <w:szCs w:val="28"/>
                <w:highlight w:val="none"/>
              </w:rPr>
              <w:t>96</w:t>
            </w:r>
          </w:p>
        </w:tc>
        <w:tc>
          <w:tcPr>
            <w:tcW w:w="2791" w:type="dxa"/>
            <w:tcBorders>
              <w:top w:val="single" w:color="auto" w:sz="6" w:space="0"/>
              <w:bottom w:val="single" w:color="auto" w:sz="6" w:space="0"/>
            </w:tcBorders>
            <w:noWrap/>
            <w:vAlign w:val="center"/>
          </w:tcPr>
          <w:p w14:paraId="62ADC21D">
            <w:pPr>
              <w:jc w:val="center"/>
              <w:rPr>
                <w:color w:val="auto"/>
                <w:szCs w:val="28"/>
                <w:highlight w:val="none"/>
              </w:rPr>
            </w:pPr>
            <w:r>
              <w:rPr>
                <w:rFonts w:hint="eastAsia"/>
                <w:color w:val="auto"/>
                <w:szCs w:val="28"/>
                <w:highlight w:val="none"/>
              </w:rPr>
              <w:t>新木桥</w:t>
            </w:r>
          </w:p>
        </w:tc>
        <w:tc>
          <w:tcPr>
            <w:tcW w:w="1706" w:type="dxa"/>
            <w:tcBorders>
              <w:top w:val="single" w:color="auto" w:sz="6" w:space="0"/>
              <w:bottom w:val="single" w:color="auto" w:sz="6" w:space="0"/>
            </w:tcBorders>
            <w:vAlign w:val="center"/>
          </w:tcPr>
          <w:p w14:paraId="7970AAEE">
            <w:pPr>
              <w:jc w:val="center"/>
              <w:rPr>
                <w:rFonts w:ascii="宋体" w:hAnsi="宋体" w:cs="宋体"/>
                <w:color w:val="auto"/>
                <w:szCs w:val="28"/>
                <w:highlight w:val="none"/>
              </w:rPr>
            </w:pPr>
          </w:p>
        </w:tc>
        <w:tc>
          <w:tcPr>
            <w:tcW w:w="2327" w:type="dxa"/>
            <w:tcBorders>
              <w:top w:val="single" w:color="auto" w:sz="6" w:space="0"/>
              <w:bottom w:val="single" w:color="auto" w:sz="6" w:space="0"/>
            </w:tcBorders>
            <w:vAlign w:val="center"/>
          </w:tcPr>
          <w:p w14:paraId="0E2C1FC2">
            <w:pPr>
              <w:jc w:val="center"/>
              <w:rPr>
                <w:color w:val="auto"/>
                <w:szCs w:val="28"/>
                <w:highlight w:val="none"/>
              </w:rPr>
            </w:pPr>
          </w:p>
        </w:tc>
      </w:tr>
      <w:tr w14:paraId="422CFB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31FFD475">
            <w:pPr>
              <w:jc w:val="center"/>
              <w:rPr>
                <w:rFonts w:hint="eastAsia" w:ascii="宋体" w:hAnsi="宋体" w:cs="宋体"/>
                <w:color w:val="auto"/>
                <w:szCs w:val="28"/>
                <w:highlight w:val="none"/>
              </w:rPr>
            </w:pPr>
            <w:r>
              <w:rPr>
                <w:rFonts w:hint="eastAsia" w:ascii="宋体" w:hAnsi="宋体" w:cs="宋体"/>
                <w:color w:val="auto"/>
                <w:szCs w:val="28"/>
                <w:highlight w:val="none"/>
              </w:rPr>
              <w:t>97</w:t>
            </w:r>
          </w:p>
        </w:tc>
        <w:tc>
          <w:tcPr>
            <w:tcW w:w="2791" w:type="dxa"/>
            <w:tcBorders>
              <w:top w:val="single" w:color="auto" w:sz="6" w:space="0"/>
              <w:bottom w:val="single" w:color="auto" w:sz="6" w:space="0"/>
            </w:tcBorders>
            <w:noWrap/>
            <w:vAlign w:val="center"/>
          </w:tcPr>
          <w:p w14:paraId="32C51BD6">
            <w:pPr>
              <w:jc w:val="center"/>
              <w:rPr>
                <w:color w:val="auto"/>
                <w:szCs w:val="28"/>
                <w:highlight w:val="none"/>
              </w:rPr>
            </w:pPr>
            <w:r>
              <w:rPr>
                <w:rFonts w:hint="eastAsia"/>
                <w:color w:val="auto"/>
                <w:szCs w:val="28"/>
                <w:highlight w:val="none"/>
              </w:rPr>
              <w:t>文华南路无名桥1</w:t>
            </w:r>
          </w:p>
        </w:tc>
        <w:tc>
          <w:tcPr>
            <w:tcW w:w="1706" w:type="dxa"/>
            <w:tcBorders>
              <w:top w:val="single" w:color="auto" w:sz="6" w:space="0"/>
              <w:bottom w:val="single" w:color="auto" w:sz="6" w:space="0"/>
            </w:tcBorders>
            <w:vAlign w:val="center"/>
          </w:tcPr>
          <w:p w14:paraId="69F15A65">
            <w:pPr>
              <w:jc w:val="center"/>
              <w:rPr>
                <w:rFonts w:ascii="宋体" w:hAnsi="宋体" w:cs="宋体"/>
                <w:color w:val="auto"/>
                <w:szCs w:val="28"/>
                <w:highlight w:val="none"/>
              </w:rPr>
            </w:pPr>
          </w:p>
        </w:tc>
        <w:tc>
          <w:tcPr>
            <w:tcW w:w="2327" w:type="dxa"/>
            <w:tcBorders>
              <w:top w:val="single" w:color="auto" w:sz="6" w:space="0"/>
              <w:bottom w:val="single" w:color="auto" w:sz="6" w:space="0"/>
            </w:tcBorders>
            <w:vAlign w:val="center"/>
          </w:tcPr>
          <w:p w14:paraId="0A7BBB41">
            <w:pPr>
              <w:jc w:val="center"/>
              <w:rPr>
                <w:color w:val="auto"/>
                <w:szCs w:val="28"/>
                <w:highlight w:val="none"/>
              </w:rPr>
            </w:pPr>
          </w:p>
        </w:tc>
      </w:tr>
      <w:tr w14:paraId="2619C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64474A53">
            <w:pPr>
              <w:jc w:val="center"/>
              <w:rPr>
                <w:rFonts w:hint="eastAsia" w:ascii="宋体" w:hAnsi="宋体" w:cs="宋体"/>
                <w:color w:val="auto"/>
                <w:szCs w:val="28"/>
                <w:highlight w:val="none"/>
              </w:rPr>
            </w:pPr>
            <w:r>
              <w:rPr>
                <w:rFonts w:hint="eastAsia" w:ascii="宋体" w:hAnsi="宋体" w:cs="宋体"/>
                <w:color w:val="auto"/>
                <w:szCs w:val="28"/>
                <w:highlight w:val="none"/>
              </w:rPr>
              <w:t>98</w:t>
            </w:r>
          </w:p>
        </w:tc>
        <w:tc>
          <w:tcPr>
            <w:tcW w:w="2791" w:type="dxa"/>
            <w:tcBorders>
              <w:top w:val="single" w:color="auto" w:sz="6" w:space="0"/>
              <w:bottom w:val="single" w:color="auto" w:sz="6" w:space="0"/>
            </w:tcBorders>
            <w:noWrap/>
            <w:vAlign w:val="center"/>
          </w:tcPr>
          <w:p w14:paraId="260C34A5">
            <w:pPr>
              <w:jc w:val="center"/>
              <w:rPr>
                <w:color w:val="auto"/>
                <w:szCs w:val="28"/>
                <w:highlight w:val="none"/>
              </w:rPr>
            </w:pPr>
            <w:r>
              <w:rPr>
                <w:rFonts w:hint="eastAsia"/>
                <w:color w:val="auto"/>
                <w:szCs w:val="28"/>
                <w:highlight w:val="none"/>
              </w:rPr>
              <w:t>文华南路无名桥2</w:t>
            </w:r>
          </w:p>
        </w:tc>
        <w:tc>
          <w:tcPr>
            <w:tcW w:w="1706" w:type="dxa"/>
            <w:tcBorders>
              <w:top w:val="single" w:color="auto" w:sz="6" w:space="0"/>
              <w:bottom w:val="single" w:color="auto" w:sz="6" w:space="0"/>
            </w:tcBorders>
            <w:vAlign w:val="center"/>
          </w:tcPr>
          <w:p w14:paraId="6C0484D0">
            <w:pPr>
              <w:jc w:val="center"/>
              <w:rPr>
                <w:rFonts w:ascii="宋体" w:hAnsi="宋体" w:cs="宋体"/>
                <w:color w:val="auto"/>
                <w:szCs w:val="28"/>
                <w:highlight w:val="none"/>
              </w:rPr>
            </w:pPr>
          </w:p>
        </w:tc>
        <w:tc>
          <w:tcPr>
            <w:tcW w:w="2327" w:type="dxa"/>
            <w:tcBorders>
              <w:top w:val="single" w:color="auto" w:sz="6" w:space="0"/>
              <w:bottom w:val="single" w:color="auto" w:sz="6" w:space="0"/>
            </w:tcBorders>
            <w:vAlign w:val="center"/>
          </w:tcPr>
          <w:p w14:paraId="50783302">
            <w:pPr>
              <w:jc w:val="center"/>
              <w:rPr>
                <w:color w:val="auto"/>
                <w:szCs w:val="28"/>
                <w:highlight w:val="none"/>
              </w:rPr>
            </w:pPr>
          </w:p>
        </w:tc>
      </w:tr>
      <w:tr w14:paraId="1D248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50F9E06D">
            <w:pPr>
              <w:jc w:val="center"/>
              <w:rPr>
                <w:rFonts w:hint="eastAsia" w:ascii="宋体" w:hAnsi="宋体" w:cs="宋体"/>
                <w:color w:val="auto"/>
                <w:szCs w:val="28"/>
                <w:highlight w:val="none"/>
              </w:rPr>
            </w:pPr>
            <w:r>
              <w:rPr>
                <w:rFonts w:hint="eastAsia" w:ascii="宋体" w:hAnsi="宋体" w:cs="宋体"/>
                <w:color w:val="auto"/>
                <w:szCs w:val="28"/>
                <w:highlight w:val="none"/>
              </w:rPr>
              <w:t>99</w:t>
            </w:r>
          </w:p>
        </w:tc>
        <w:tc>
          <w:tcPr>
            <w:tcW w:w="2791" w:type="dxa"/>
            <w:tcBorders>
              <w:top w:val="single" w:color="auto" w:sz="6" w:space="0"/>
              <w:bottom w:val="single" w:color="auto" w:sz="6" w:space="0"/>
            </w:tcBorders>
            <w:noWrap/>
            <w:vAlign w:val="center"/>
          </w:tcPr>
          <w:p w14:paraId="0DB1F790">
            <w:pPr>
              <w:jc w:val="center"/>
              <w:rPr>
                <w:color w:val="auto"/>
                <w:szCs w:val="28"/>
                <w:highlight w:val="none"/>
              </w:rPr>
            </w:pPr>
            <w:r>
              <w:rPr>
                <w:rFonts w:hint="eastAsia"/>
                <w:color w:val="auto"/>
                <w:szCs w:val="28"/>
                <w:highlight w:val="none"/>
              </w:rPr>
              <w:t>莲花桥梯形桥</w:t>
            </w:r>
          </w:p>
        </w:tc>
        <w:tc>
          <w:tcPr>
            <w:tcW w:w="1706" w:type="dxa"/>
            <w:tcBorders>
              <w:top w:val="single" w:color="auto" w:sz="6" w:space="0"/>
              <w:bottom w:val="single" w:color="auto" w:sz="6" w:space="0"/>
            </w:tcBorders>
            <w:vAlign w:val="center"/>
          </w:tcPr>
          <w:p w14:paraId="4189348B">
            <w:pPr>
              <w:jc w:val="center"/>
              <w:rPr>
                <w:rFonts w:ascii="宋体" w:hAnsi="宋体" w:cs="宋体"/>
                <w:color w:val="auto"/>
                <w:szCs w:val="28"/>
                <w:highlight w:val="none"/>
              </w:rPr>
            </w:pPr>
          </w:p>
        </w:tc>
        <w:tc>
          <w:tcPr>
            <w:tcW w:w="2327" w:type="dxa"/>
            <w:tcBorders>
              <w:top w:val="single" w:color="auto" w:sz="6" w:space="0"/>
              <w:bottom w:val="single" w:color="auto" w:sz="6" w:space="0"/>
            </w:tcBorders>
            <w:vAlign w:val="center"/>
          </w:tcPr>
          <w:p w14:paraId="6BFEC0DC">
            <w:pPr>
              <w:jc w:val="center"/>
              <w:rPr>
                <w:color w:val="auto"/>
                <w:szCs w:val="28"/>
                <w:highlight w:val="none"/>
              </w:rPr>
            </w:pPr>
          </w:p>
        </w:tc>
      </w:tr>
      <w:tr w14:paraId="5ABBD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59BB59F8">
            <w:pPr>
              <w:jc w:val="center"/>
              <w:rPr>
                <w:rFonts w:hint="eastAsia" w:ascii="宋体" w:hAnsi="宋体" w:cs="宋体"/>
                <w:color w:val="auto"/>
                <w:szCs w:val="28"/>
                <w:highlight w:val="none"/>
              </w:rPr>
            </w:pPr>
            <w:r>
              <w:rPr>
                <w:rFonts w:hint="eastAsia" w:ascii="宋体" w:hAnsi="宋体" w:cs="宋体"/>
                <w:color w:val="auto"/>
                <w:szCs w:val="28"/>
                <w:highlight w:val="none"/>
              </w:rPr>
              <w:t>100</w:t>
            </w:r>
          </w:p>
        </w:tc>
        <w:tc>
          <w:tcPr>
            <w:tcW w:w="2791" w:type="dxa"/>
            <w:tcBorders>
              <w:top w:val="single" w:color="auto" w:sz="6" w:space="0"/>
              <w:bottom w:val="single" w:color="auto" w:sz="6" w:space="0"/>
            </w:tcBorders>
            <w:noWrap/>
            <w:vAlign w:val="center"/>
          </w:tcPr>
          <w:p w14:paraId="572B3A1B">
            <w:pPr>
              <w:jc w:val="center"/>
              <w:rPr>
                <w:color w:val="auto"/>
                <w:szCs w:val="28"/>
                <w:highlight w:val="none"/>
              </w:rPr>
            </w:pPr>
            <w:r>
              <w:rPr>
                <w:color w:val="auto"/>
                <w:szCs w:val="28"/>
                <w:highlight w:val="none"/>
              </w:rPr>
              <w:t>体育路南桥</w:t>
            </w:r>
          </w:p>
        </w:tc>
        <w:tc>
          <w:tcPr>
            <w:tcW w:w="1706" w:type="dxa"/>
            <w:tcBorders>
              <w:top w:val="single" w:color="auto" w:sz="6" w:space="0"/>
              <w:bottom w:val="single" w:color="auto" w:sz="6" w:space="0"/>
            </w:tcBorders>
            <w:vAlign w:val="center"/>
          </w:tcPr>
          <w:p w14:paraId="40523C0A">
            <w:pPr>
              <w:jc w:val="center"/>
              <w:rPr>
                <w:rFonts w:ascii="宋体" w:hAnsi="宋体" w:cs="宋体"/>
                <w:color w:val="auto"/>
                <w:szCs w:val="28"/>
                <w:highlight w:val="none"/>
              </w:rPr>
            </w:pPr>
          </w:p>
        </w:tc>
        <w:tc>
          <w:tcPr>
            <w:tcW w:w="2327" w:type="dxa"/>
            <w:tcBorders>
              <w:top w:val="single" w:color="auto" w:sz="6" w:space="0"/>
              <w:bottom w:val="single" w:color="auto" w:sz="6" w:space="0"/>
            </w:tcBorders>
            <w:vAlign w:val="center"/>
          </w:tcPr>
          <w:p w14:paraId="708F7BA1">
            <w:pPr>
              <w:jc w:val="center"/>
              <w:rPr>
                <w:color w:val="auto"/>
                <w:szCs w:val="28"/>
                <w:highlight w:val="none"/>
              </w:rPr>
            </w:pPr>
          </w:p>
        </w:tc>
      </w:tr>
      <w:tr w14:paraId="111DD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467FEC50">
            <w:pPr>
              <w:jc w:val="center"/>
              <w:rPr>
                <w:rFonts w:ascii="宋体" w:hAnsi="宋体" w:cs="宋体"/>
                <w:color w:val="auto"/>
                <w:szCs w:val="28"/>
                <w:highlight w:val="none"/>
              </w:rPr>
            </w:pPr>
            <w:r>
              <w:rPr>
                <w:rFonts w:hint="eastAsia" w:ascii="宋体" w:hAnsi="宋体" w:cs="宋体"/>
                <w:color w:val="auto"/>
                <w:szCs w:val="28"/>
                <w:highlight w:val="none"/>
              </w:rPr>
              <w:t>101</w:t>
            </w:r>
          </w:p>
        </w:tc>
        <w:tc>
          <w:tcPr>
            <w:tcW w:w="2791" w:type="dxa"/>
            <w:tcBorders>
              <w:top w:val="single" w:color="auto" w:sz="6" w:space="0"/>
              <w:bottom w:val="single" w:color="auto" w:sz="6" w:space="0"/>
            </w:tcBorders>
            <w:noWrap/>
            <w:vAlign w:val="center"/>
          </w:tcPr>
          <w:p w14:paraId="266458CD">
            <w:pPr>
              <w:jc w:val="center"/>
              <w:rPr>
                <w:color w:val="auto"/>
                <w:szCs w:val="28"/>
                <w:highlight w:val="none"/>
              </w:rPr>
            </w:pPr>
            <w:r>
              <w:rPr>
                <w:rFonts w:hint="eastAsia"/>
                <w:color w:val="auto"/>
                <w:szCs w:val="28"/>
                <w:highlight w:val="none"/>
              </w:rPr>
              <w:t>茅亭桥</w:t>
            </w:r>
          </w:p>
        </w:tc>
        <w:tc>
          <w:tcPr>
            <w:tcW w:w="1706" w:type="dxa"/>
            <w:tcBorders>
              <w:top w:val="single" w:color="auto" w:sz="6" w:space="0"/>
              <w:bottom w:val="single" w:color="auto" w:sz="6" w:space="0"/>
            </w:tcBorders>
          </w:tcPr>
          <w:p w14:paraId="2E864621">
            <w:pPr>
              <w:jc w:val="center"/>
              <w:rPr>
                <w:color w:val="auto"/>
                <w:szCs w:val="28"/>
                <w:highlight w:val="none"/>
              </w:rPr>
            </w:pPr>
          </w:p>
        </w:tc>
        <w:tc>
          <w:tcPr>
            <w:tcW w:w="2327" w:type="dxa"/>
            <w:tcBorders>
              <w:top w:val="single" w:color="auto" w:sz="6" w:space="0"/>
              <w:bottom w:val="single" w:color="auto" w:sz="6" w:space="0"/>
            </w:tcBorders>
          </w:tcPr>
          <w:p w14:paraId="6B34B957">
            <w:pPr>
              <w:jc w:val="center"/>
              <w:rPr>
                <w:color w:val="auto"/>
                <w:szCs w:val="28"/>
                <w:highlight w:val="none"/>
              </w:rPr>
            </w:pPr>
          </w:p>
        </w:tc>
      </w:tr>
      <w:tr w14:paraId="41EDF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598AB950">
            <w:pPr>
              <w:jc w:val="center"/>
              <w:rPr>
                <w:rFonts w:ascii="宋体" w:hAnsi="宋体" w:cs="宋体"/>
                <w:color w:val="auto"/>
                <w:szCs w:val="28"/>
                <w:highlight w:val="none"/>
              </w:rPr>
            </w:pPr>
            <w:r>
              <w:rPr>
                <w:rFonts w:hint="eastAsia" w:ascii="宋体" w:hAnsi="宋体" w:cs="宋体"/>
                <w:color w:val="auto"/>
                <w:szCs w:val="28"/>
                <w:highlight w:val="none"/>
              </w:rPr>
              <w:t>102</w:t>
            </w:r>
          </w:p>
        </w:tc>
        <w:tc>
          <w:tcPr>
            <w:tcW w:w="2791" w:type="dxa"/>
            <w:tcBorders>
              <w:top w:val="single" w:color="auto" w:sz="6" w:space="0"/>
              <w:bottom w:val="single" w:color="auto" w:sz="6" w:space="0"/>
            </w:tcBorders>
            <w:noWrap/>
            <w:vAlign w:val="center"/>
          </w:tcPr>
          <w:p w14:paraId="1FD00B34">
            <w:pPr>
              <w:jc w:val="center"/>
              <w:rPr>
                <w:color w:val="auto"/>
                <w:szCs w:val="28"/>
                <w:highlight w:val="none"/>
              </w:rPr>
            </w:pPr>
            <w:r>
              <w:rPr>
                <w:rFonts w:hint="eastAsia"/>
                <w:color w:val="auto"/>
                <w:szCs w:val="28"/>
                <w:highlight w:val="none"/>
              </w:rPr>
              <w:t>秦皇庙桥</w:t>
            </w:r>
          </w:p>
        </w:tc>
        <w:tc>
          <w:tcPr>
            <w:tcW w:w="1706" w:type="dxa"/>
            <w:tcBorders>
              <w:top w:val="single" w:color="auto" w:sz="6" w:space="0"/>
              <w:bottom w:val="single" w:color="auto" w:sz="6" w:space="0"/>
            </w:tcBorders>
          </w:tcPr>
          <w:p w14:paraId="621E05DA">
            <w:pPr>
              <w:jc w:val="center"/>
              <w:rPr>
                <w:color w:val="auto"/>
                <w:szCs w:val="28"/>
                <w:highlight w:val="none"/>
              </w:rPr>
            </w:pPr>
          </w:p>
        </w:tc>
        <w:tc>
          <w:tcPr>
            <w:tcW w:w="2327" w:type="dxa"/>
            <w:tcBorders>
              <w:top w:val="single" w:color="auto" w:sz="6" w:space="0"/>
              <w:bottom w:val="single" w:color="auto" w:sz="6" w:space="0"/>
            </w:tcBorders>
          </w:tcPr>
          <w:p w14:paraId="5EAB532E">
            <w:pPr>
              <w:jc w:val="center"/>
              <w:rPr>
                <w:color w:val="auto"/>
                <w:szCs w:val="28"/>
                <w:highlight w:val="none"/>
              </w:rPr>
            </w:pPr>
          </w:p>
        </w:tc>
      </w:tr>
      <w:tr w14:paraId="27B73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2B4F5BDA">
            <w:pPr>
              <w:jc w:val="center"/>
              <w:rPr>
                <w:rFonts w:ascii="宋体" w:hAnsi="宋体" w:cs="宋体"/>
                <w:color w:val="auto"/>
                <w:szCs w:val="28"/>
                <w:highlight w:val="none"/>
              </w:rPr>
            </w:pPr>
            <w:r>
              <w:rPr>
                <w:rFonts w:hint="eastAsia" w:ascii="宋体" w:hAnsi="宋体" w:cs="宋体"/>
                <w:color w:val="auto"/>
                <w:szCs w:val="28"/>
                <w:highlight w:val="none"/>
              </w:rPr>
              <w:t>103</w:t>
            </w:r>
          </w:p>
        </w:tc>
        <w:tc>
          <w:tcPr>
            <w:tcW w:w="2791" w:type="dxa"/>
            <w:tcBorders>
              <w:top w:val="single" w:color="auto" w:sz="6" w:space="0"/>
              <w:bottom w:val="single" w:color="auto" w:sz="6" w:space="0"/>
            </w:tcBorders>
            <w:noWrap/>
            <w:vAlign w:val="center"/>
          </w:tcPr>
          <w:p w14:paraId="407F726C">
            <w:pPr>
              <w:jc w:val="center"/>
              <w:rPr>
                <w:color w:val="auto"/>
                <w:szCs w:val="28"/>
                <w:highlight w:val="none"/>
              </w:rPr>
            </w:pPr>
            <w:r>
              <w:rPr>
                <w:rFonts w:hint="eastAsia"/>
                <w:color w:val="auto"/>
                <w:szCs w:val="28"/>
                <w:highlight w:val="none"/>
              </w:rPr>
              <w:t>人民桥</w:t>
            </w:r>
          </w:p>
        </w:tc>
        <w:tc>
          <w:tcPr>
            <w:tcW w:w="1706" w:type="dxa"/>
            <w:tcBorders>
              <w:top w:val="single" w:color="auto" w:sz="6" w:space="0"/>
              <w:bottom w:val="single" w:color="auto" w:sz="6" w:space="0"/>
            </w:tcBorders>
          </w:tcPr>
          <w:p w14:paraId="6F6183BF">
            <w:pPr>
              <w:jc w:val="center"/>
              <w:rPr>
                <w:color w:val="auto"/>
                <w:szCs w:val="28"/>
                <w:highlight w:val="none"/>
              </w:rPr>
            </w:pPr>
          </w:p>
        </w:tc>
        <w:tc>
          <w:tcPr>
            <w:tcW w:w="2327" w:type="dxa"/>
            <w:tcBorders>
              <w:top w:val="single" w:color="auto" w:sz="6" w:space="0"/>
              <w:bottom w:val="single" w:color="auto" w:sz="6" w:space="0"/>
            </w:tcBorders>
          </w:tcPr>
          <w:p w14:paraId="4FFB5F15">
            <w:pPr>
              <w:jc w:val="center"/>
              <w:rPr>
                <w:color w:val="auto"/>
                <w:szCs w:val="28"/>
                <w:highlight w:val="none"/>
              </w:rPr>
            </w:pPr>
          </w:p>
        </w:tc>
      </w:tr>
      <w:tr w14:paraId="526D9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36BC6C96">
            <w:pPr>
              <w:jc w:val="center"/>
              <w:rPr>
                <w:rFonts w:hint="eastAsia" w:ascii="宋体" w:hAnsi="宋体" w:cs="宋体"/>
                <w:color w:val="auto"/>
                <w:szCs w:val="28"/>
                <w:highlight w:val="none"/>
              </w:rPr>
            </w:pPr>
            <w:r>
              <w:rPr>
                <w:rFonts w:hint="eastAsia" w:ascii="宋体" w:hAnsi="宋体" w:cs="宋体"/>
                <w:color w:val="auto"/>
                <w:szCs w:val="28"/>
                <w:highlight w:val="none"/>
              </w:rPr>
              <w:t>104</w:t>
            </w:r>
          </w:p>
        </w:tc>
        <w:tc>
          <w:tcPr>
            <w:tcW w:w="2791" w:type="dxa"/>
            <w:tcBorders>
              <w:top w:val="single" w:color="auto" w:sz="6" w:space="0"/>
              <w:bottom w:val="single" w:color="auto" w:sz="6" w:space="0"/>
            </w:tcBorders>
            <w:noWrap/>
            <w:vAlign w:val="center"/>
          </w:tcPr>
          <w:p w14:paraId="1FEFB164">
            <w:pPr>
              <w:jc w:val="center"/>
              <w:rPr>
                <w:color w:val="auto"/>
                <w:szCs w:val="28"/>
                <w:highlight w:val="none"/>
              </w:rPr>
            </w:pPr>
            <w:r>
              <w:rPr>
                <w:rFonts w:hint="eastAsia"/>
                <w:color w:val="auto"/>
                <w:szCs w:val="28"/>
                <w:highlight w:val="none"/>
              </w:rPr>
              <w:t>新南桥</w:t>
            </w:r>
          </w:p>
        </w:tc>
        <w:tc>
          <w:tcPr>
            <w:tcW w:w="1706" w:type="dxa"/>
            <w:tcBorders>
              <w:top w:val="single" w:color="auto" w:sz="6" w:space="0"/>
              <w:bottom w:val="single" w:color="auto" w:sz="6" w:space="0"/>
            </w:tcBorders>
          </w:tcPr>
          <w:p w14:paraId="59A95715">
            <w:pPr>
              <w:jc w:val="center"/>
              <w:rPr>
                <w:color w:val="auto"/>
                <w:szCs w:val="28"/>
                <w:highlight w:val="none"/>
              </w:rPr>
            </w:pPr>
          </w:p>
        </w:tc>
        <w:tc>
          <w:tcPr>
            <w:tcW w:w="2327" w:type="dxa"/>
            <w:tcBorders>
              <w:top w:val="single" w:color="auto" w:sz="6" w:space="0"/>
              <w:bottom w:val="single" w:color="auto" w:sz="6" w:space="0"/>
            </w:tcBorders>
          </w:tcPr>
          <w:p w14:paraId="598CACFD">
            <w:pPr>
              <w:jc w:val="center"/>
              <w:rPr>
                <w:color w:val="auto"/>
                <w:szCs w:val="28"/>
                <w:highlight w:val="none"/>
              </w:rPr>
            </w:pPr>
          </w:p>
        </w:tc>
      </w:tr>
      <w:tr w14:paraId="1F4BC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438EDDB7">
            <w:pPr>
              <w:jc w:val="center"/>
              <w:rPr>
                <w:rFonts w:hint="eastAsia" w:ascii="宋体" w:hAnsi="宋体" w:cs="宋体"/>
                <w:color w:val="auto"/>
                <w:szCs w:val="28"/>
                <w:highlight w:val="none"/>
              </w:rPr>
            </w:pPr>
            <w:r>
              <w:rPr>
                <w:rFonts w:hint="eastAsia" w:ascii="宋体" w:hAnsi="宋体" w:cs="宋体"/>
                <w:color w:val="auto"/>
                <w:szCs w:val="28"/>
                <w:highlight w:val="none"/>
              </w:rPr>
              <w:t>105</w:t>
            </w:r>
          </w:p>
        </w:tc>
        <w:tc>
          <w:tcPr>
            <w:tcW w:w="2791" w:type="dxa"/>
            <w:tcBorders>
              <w:top w:val="single" w:color="auto" w:sz="6" w:space="0"/>
              <w:bottom w:val="single" w:color="auto" w:sz="6" w:space="0"/>
            </w:tcBorders>
            <w:noWrap/>
            <w:vAlign w:val="center"/>
          </w:tcPr>
          <w:p w14:paraId="3FD54E12">
            <w:pPr>
              <w:jc w:val="center"/>
              <w:rPr>
                <w:color w:val="auto"/>
                <w:szCs w:val="28"/>
                <w:highlight w:val="none"/>
              </w:rPr>
            </w:pPr>
            <w:r>
              <w:rPr>
                <w:rFonts w:hint="eastAsia"/>
                <w:color w:val="auto"/>
                <w:szCs w:val="28"/>
                <w:highlight w:val="none"/>
              </w:rPr>
              <w:t>东华桥</w:t>
            </w:r>
          </w:p>
        </w:tc>
        <w:tc>
          <w:tcPr>
            <w:tcW w:w="1706" w:type="dxa"/>
            <w:tcBorders>
              <w:top w:val="single" w:color="auto" w:sz="6" w:space="0"/>
              <w:bottom w:val="single" w:color="auto" w:sz="6" w:space="0"/>
            </w:tcBorders>
          </w:tcPr>
          <w:p w14:paraId="5F321D25">
            <w:pPr>
              <w:jc w:val="center"/>
              <w:rPr>
                <w:color w:val="auto"/>
                <w:szCs w:val="28"/>
                <w:highlight w:val="none"/>
              </w:rPr>
            </w:pPr>
          </w:p>
        </w:tc>
        <w:tc>
          <w:tcPr>
            <w:tcW w:w="2327" w:type="dxa"/>
            <w:tcBorders>
              <w:top w:val="single" w:color="auto" w:sz="6" w:space="0"/>
              <w:bottom w:val="single" w:color="auto" w:sz="6" w:space="0"/>
            </w:tcBorders>
          </w:tcPr>
          <w:p w14:paraId="06B90241">
            <w:pPr>
              <w:jc w:val="center"/>
              <w:rPr>
                <w:color w:val="auto"/>
                <w:szCs w:val="28"/>
                <w:highlight w:val="none"/>
              </w:rPr>
            </w:pPr>
          </w:p>
        </w:tc>
      </w:tr>
      <w:tr w14:paraId="7D9A4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73711404">
            <w:pPr>
              <w:jc w:val="center"/>
              <w:rPr>
                <w:rFonts w:hint="eastAsia" w:ascii="宋体" w:hAnsi="宋体" w:cs="宋体"/>
                <w:color w:val="auto"/>
                <w:szCs w:val="28"/>
                <w:highlight w:val="none"/>
              </w:rPr>
            </w:pPr>
            <w:r>
              <w:rPr>
                <w:rFonts w:hint="eastAsia" w:ascii="宋体" w:hAnsi="宋体" w:cs="宋体"/>
                <w:color w:val="auto"/>
                <w:szCs w:val="28"/>
                <w:highlight w:val="none"/>
              </w:rPr>
              <w:t>106</w:t>
            </w:r>
          </w:p>
        </w:tc>
        <w:tc>
          <w:tcPr>
            <w:tcW w:w="2791" w:type="dxa"/>
            <w:tcBorders>
              <w:top w:val="single" w:color="auto" w:sz="6" w:space="0"/>
              <w:bottom w:val="single" w:color="auto" w:sz="6" w:space="0"/>
            </w:tcBorders>
            <w:noWrap/>
            <w:vAlign w:val="center"/>
          </w:tcPr>
          <w:p w14:paraId="67230982">
            <w:pPr>
              <w:jc w:val="center"/>
              <w:rPr>
                <w:color w:val="auto"/>
                <w:szCs w:val="28"/>
                <w:highlight w:val="none"/>
              </w:rPr>
            </w:pPr>
            <w:r>
              <w:rPr>
                <w:rFonts w:hint="eastAsia"/>
                <w:color w:val="auto"/>
                <w:szCs w:val="28"/>
                <w:highlight w:val="none"/>
              </w:rPr>
              <w:t>圆明桥</w:t>
            </w:r>
          </w:p>
        </w:tc>
        <w:tc>
          <w:tcPr>
            <w:tcW w:w="1706" w:type="dxa"/>
            <w:tcBorders>
              <w:top w:val="single" w:color="auto" w:sz="6" w:space="0"/>
              <w:bottom w:val="single" w:color="auto" w:sz="6" w:space="0"/>
            </w:tcBorders>
          </w:tcPr>
          <w:p w14:paraId="681BE705">
            <w:pPr>
              <w:jc w:val="center"/>
              <w:rPr>
                <w:color w:val="auto"/>
                <w:szCs w:val="28"/>
                <w:highlight w:val="none"/>
              </w:rPr>
            </w:pPr>
          </w:p>
        </w:tc>
        <w:tc>
          <w:tcPr>
            <w:tcW w:w="2327" w:type="dxa"/>
            <w:tcBorders>
              <w:top w:val="single" w:color="auto" w:sz="6" w:space="0"/>
              <w:bottom w:val="single" w:color="auto" w:sz="6" w:space="0"/>
            </w:tcBorders>
          </w:tcPr>
          <w:p w14:paraId="38FCB8F9">
            <w:pPr>
              <w:jc w:val="center"/>
              <w:rPr>
                <w:color w:val="auto"/>
                <w:szCs w:val="28"/>
                <w:highlight w:val="none"/>
              </w:rPr>
            </w:pPr>
          </w:p>
        </w:tc>
      </w:tr>
      <w:tr w14:paraId="4FD98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4CFF827D">
            <w:pPr>
              <w:jc w:val="center"/>
              <w:rPr>
                <w:rFonts w:hint="eastAsia" w:ascii="宋体" w:hAnsi="宋体" w:cs="宋体"/>
                <w:color w:val="auto"/>
                <w:szCs w:val="28"/>
                <w:highlight w:val="none"/>
              </w:rPr>
            </w:pPr>
            <w:r>
              <w:rPr>
                <w:rFonts w:hint="eastAsia" w:ascii="宋体" w:hAnsi="宋体" w:cs="宋体"/>
                <w:color w:val="auto"/>
                <w:szCs w:val="28"/>
                <w:highlight w:val="none"/>
              </w:rPr>
              <w:t>107</w:t>
            </w:r>
          </w:p>
        </w:tc>
        <w:tc>
          <w:tcPr>
            <w:tcW w:w="2791" w:type="dxa"/>
            <w:tcBorders>
              <w:top w:val="single" w:color="auto" w:sz="6" w:space="0"/>
              <w:bottom w:val="single" w:color="auto" w:sz="6" w:space="0"/>
            </w:tcBorders>
            <w:noWrap/>
            <w:vAlign w:val="center"/>
          </w:tcPr>
          <w:p w14:paraId="2310FD90">
            <w:pPr>
              <w:jc w:val="center"/>
              <w:rPr>
                <w:color w:val="auto"/>
                <w:szCs w:val="28"/>
                <w:highlight w:val="none"/>
              </w:rPr>
            </w:pPr>
            <w:r>
              <w:rPr>
                <w:rFonts w:hint="eastAsia"/>
                <w:color w:val="auto"/>
                <w:szCs w:val="28"/>
                <w:highlight w:val="none"/>
              </w:rPr>
              <w:t>见喜桥</w:t>
            </w:r>
          </w:p>
        </w:tc>
        <w:tc>
          <w:tcPr>
            <w:tcW w:w="1706" w:type="dxa"/>
            <w:tcBorders>
              <w:top w:val="single" w:color="auto" w:sz="6" w:space="0"/>
              <w:bottom w:val="single" w:color="auto" w:sz="6" w:space="0"/>
            </w:tcBorders>
          </w:tcPr>
          <w:p w14:paraId="5C6388D2">
            <w:pPr>
              <w:jc w:val="center"/>
              <w:rPr>
                <w:color w:val="auto"/>
                <w:szCs w:val="28"/>
                <w:highlight w:val="none"/>
              </w:rPr>
            </w:pPr>
          </w:p>
        </w:tc>
        <w:tc>
          <w:tcPr>
            <w:tcW w:w="2327" w:type="dxa"/>
            <w:tcBorders>
              <w:top w:val="single" w:color="auto" w:sz="6" w:space="0"/>
              <w:bottom w:val="single" w:color="auto" w:sz="6" w:space="0"/>
            </w:tcBorders>
          </w:tcPr>
          <w:p w14:paraId="03CB4D2F">
            <w:pPr>
              <w:jc w:val="center"/>
              <w:rPr>
                <w:color w:val="auto"/>
                <w:szCs w:val="28"/>
                <w:highlight w:val="none"/>
              </w:rPr>
            </w:pPr>
          </w:p>
        </w:tc>
      </w:tr>
      <w:tr w14:paraId="1A69E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46A5967F">
            <w:pPr>
              <w:jc w:val="center"/>
              <w:rPr>
                <w:rFonts w:hint="eastAsia" w:ascii="宋体" w:hAnsi="宋体" w:cs="宋体"/>
                <w:color w:val="auto"/>
                <w:szCs w:val="28"/>
                <w:highlight w:val="none"/>
              </w:rPr>
            </w:pPr>
            <w:r>
              <w:rPr>
                <w:rFonts w:hint="eastAsia" w:ascii="宋体" w:hAnsi="宋体" w:cs="宋体"/>
                <w:color w:val="auto"/>
                <w:szCs w:val="28"/>
                <w:highlight w:val="none"/>
              </w:rPr>
              <w:t>108</w:t>
            </w:r>
          </w:p>
        </w:tc>
        <w:tc>
          <w:tcPr>
            <w:tcW w:w="2791" w:type="dxa"/>
            <w:tcBorders>
              <w:top w:val="single" w:color="auto" w:sz="6" w:space="0"/>
              <w:bottom w:val="single" w:color="auto" w:sz="6" w:space="0"/>
            </w:tcBorders>
            <w:noWrap/>
            <w:vAlign w:val="center"/>
          </w:tcPr>
          <w:p w14:paraId="3E8A90D9">
            <w:pPr>
              <w:jc w:val="center"/>
              <w:rPr>
                <w:color w:val="auto"/>
                <w:szCs w:val="28"/>
                <w:highlight w:val="none"/>
              </w:rPr>
            </w:pPr>
            <w:r>
              <w:rPr>
                <w:rFonts w:hint="eastAsia"/>
                <w:color w:val="auto"/>
                <w:szCs w:val="28"/>
                <w:highlight w:val="none"/>
              </w:rPr>
              <w:t>栖凤桥</w:t>
            </w:r>
          </w:p>
        </w:tc>
        <w:tc>
          <w:tcPr>
            <w:tcW w:w="1706" w:type="dxa"/>
            <w:tcBorders>
              <w:top w:val="single" w:color="auto" w:sz="6" w:space="0"/>
              <w:bottom w:val="single" w:color="auto" w:sz="6" w:space="0"/>
            </w:tcBorders>
          </w:tcPr>
          <w:p w14:paraId="72852011">
            <w:pPr>
              <w:jc w:val="center"/>
              <w:rPr>
                <w:color w:val="auto"/>
                <w:szCs w:val="28"/>
                <w:highlight w:val="none"/>
              </w:rPr>
            </w:pPr>
          </w:p>
        </w:tc>
        <w:tc>
          <w:tcPr>
            <w:tcW w:w="2327" w:type="dxa"/>
            <w:tcBorders>
              <w:top w:val="single" w:color="auto" w:sz="6" w:space="0"/>
              <w:bottom w:val="single" w:color="auto" w:sz="6" w:space="0"/>
            </w:tcBorders>
          </w:tcPr>
          <w:p w14:paraId="06BCE2FE">
            <w:pPr>
              <w:jc w:val="center"/>
              <w:rPr>
                <w:color w:val="auto"/>
                <w:szCs w:val="28"/>
                <w:highlight w:val="none"/>
              </w:rPr>
            </w:pPr>
          </w:p>
        </w:tc>
      </w:tr>
      <w:tr w14:paraId="60A23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7C519749">
            <w:pPr>
              <w:jc w:val="center"/>
              <w:rPr>
                <w:rFonts w:hint="eastAsia" w:ascii="宋体" w:hAnsi="宋体" w:cs="宋体"/>
                <w:color w:val="auto"/>
                <w:szCs w:val="28"/>
                <w:highlight w:val="none"/>
              </w:rPr>
            </w:pPr>
            <w:r>
              <w:rPr>
                <w:rFonts w:hint="eastAsia" w:ascii="宋体" w:hAnsi="宋体" w:cs="宋体"/>
                <w:color w:val="auto"/>
                <w:szCs w:val="28"/>
                <w:highlight w:val="none"/>
              </w:rPr>
              <w:t>109</w:t>
            </w:r>
          </w:p>
        </w:tc>
        <w:tc>
          <w:tcPr>
            <w:tcW w:w="2791" w:type="dxa"/>
            <w:tcBorders>
              <w:top w:val="single" w:color="auto" w:sz="6" w:space="0"/>
              <w:bottom w:val="single" w:color="auto" w:sz="6" w:space="0"/>
            </w:tcBorders>
            <w:noWrap/>
            <w:vAlign w:val="center"/>
          </w:tcPr>
          <w:p w14:paraId="2DB5668D">
            <w:pPr>
              <w:jc w:val="center"/>
              <w:rPr>
                <w:color w:val="auto"/>
                <w:szCs w:val="28"/>
                <w:highlight w:val="none"/>
              </w:rPr>
            </w:pPr>
            <w:r>
              <w:rPr>
                <w:rFonts w:hint="eastAsia"/>
                <w:color w:val="auto"/>
                <w:szCs w:val="28"/>
                <w:highlight w:val="none"/>
              </w:rPr>
              <w:t>虹港桥</w:t>
            </w:r>
          </w:p>
        </w:tc>
        <w:tc>
          <w:tcPr>
            <w:tcW w:w="1706" w:type="dxa"/>
            <w:tcBorders>
              <w:top w:val="single" w:color="auto" w:sz="6" w:space="0"/>
              <w:bottom w:val="single" w:color="auto" w:sz="6" w:space="0"/>
            </w:tcBorders>
          </w:tcPr>
          <w:p w14:paraId="5B9C33F6">
            <w:pPr>
              <w:jc w:val="center"/>
              <w:rPr>
                <w:color w:val="auto"/>
                <w:szCs w:val="28"/>
                <w:highlight w:val="none"/>
              </w:rPr>
            </w:pPr>
          </w:p>
        </w:tc>
        <w:tc>
          <w:tcPr>
            <w:tcW w:w="2327" w:type="dxa"/>
            <w:tcBorders>
              <w:top w:val="single" w:color="auto" w:sz="6" w:space="0"/>
              <w:bottom w:val="single" w:color="auto" w:sz="6" w:space="0"/>
            </w:tcBorders>
          </w:tcPr>
          <w:p w14:paraId="59AF848D">
            <w:pPr>
              <w:jc w:val="center"/>
              <w:rPr>
                <w:color w:val="auto"/>
                <w:szCs w:val="28"/>
                <w:highlight w:val="none"/>
              </w:rPr>
            </w:pPr>
          </w:p>
        </w:tc>
      </w:tr>
      <w:tr w14:paraId="0583B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20A91D4F">
            <w:pPr>
              <w:jc w:val="center"/>
              <w:rPr>
                <w:rFonts w:hint="eastAsia" w:ascii="宋体" w:hAnsi="宋体" w:cs="宋体"/>
                <w:color w:val="auto"/>
                <w:szCs w:val="28"/>
                <w:highlight w:val="none"/>
              </w:rPr>
            </w:pPr>
            <w:r>
              <w:rPr>
                <w:rFonts w:hint="eastAsia" w:ascii="宋体" w:hAnsi="宋体" w:cs="宋体"/>
                <w:color w:val="auto"/>
                <w:szCs w:val="28"/>
                <w:highlight w:val="none"/>
              </w:rPr>
              <w:t>110</w:t>
            </w:r>
          </w:p>
        </w:tc>
        <w:tc>
          <w:tcPr>
            <w:tcW w:w="2791" w:type="dxa"/>
            <w:tcBorders>
              <w:top w:val="single" w:color="auto" w:sz="6" w:space="0"/>
              <w:bottom w:val="single" w:color="auto" w:sz="6" w:space="0"/>
            </w:tcBorders>
            <w:noWrap/>
            <w:vAlign w:val="center"/>
          </w:tcPr>
          <w:p w14:paraId="7F467CE7">
            <w:pPr>
              <w:jc w:val="center"/>
              <w:rPr>
                <w:color w:val="auto"/>
                <w:szCs w:val="28"/>
                <w:highlight w:val="none"/>
              </w:rPr>
            </w:pPr>
            <w:r>
              <w:rPr>
                <w:rFonts w:hint="eastAsia"/>
                <w:color w:val="auto"/>
                <w:szCs w:val="28"/>
                <w:highlight w:val="none"/>
              </w:rPr>
              <w:t>南爱民桥</w:t>
            </w:r>
          </w:p>
        </w:tc>
        <w:tc>
          <w:tcPr>
            <w:tcW w:w="1706" w:type="dxa"/>
            <w:tcBorders>
              <w:top w:val="single" w:color="auto" w:sz="6" w:space="0"/>
              <w:bottom w:val="single" w:color="auto" w:sz="6" w:space="0"/>
            </w:tcBorders>
          </w:tcPr>
          <w:p w14:paraId="62DEEA94">
            <w:pPr>
              <w:jc w:val="center"/>
              <w:rPr>
                <w:color w:val="auto"/>
                <w:szCs w:val="28"/>
                <w:highlight w:val="none"/>
              </w:rPr>
            </w:pPr>
          </w:p>
        </w:tc>
        <w:tc>
          <w:tcPr>
            <w:tcW w:w="2327" w:type="dxa"/>
            <w:tcBorders>
              <w:top w:val="single" w:color="auto" w:sz="6" w:space="0"/>
              <w:bottom w:val="single" w:color="auto" w:sz="6" w:space="0"/>
            </w:tcBorders>
          </w:tcPr>
          <w:p w14:paraId="6BDED6F5">
            <w:pPr>
              <w:jc w:val="center"/>
              <w:rPr>
                <w:color w:val="auto"/>
                <w:szCs w:val="28"/>
                <w:highlight w:val="none"/>
              </w:rPr>
            </w:pPr>
          </w:p>
        </w:tc>
      </w:tr>
      <w:tr w14:paraId="02250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195F960E">
            <w:pPr>
              <w:jc w:val="center"/>
              <w:rPr>
                <w:rFonts w:hint="eastAsia" w:ascii="宋体" w:hAnsi="宋体" w:cs="宋体"/>
                <w:color w:val="auto"/>
                <w:szCs w:val="28"/>
                <w:highlight w:val="none"/>
              </w:rPr>
            </w:pPr>
            <w:r>
              <w:rPr>
                <w:rFonts w:hint="eastAsia" w:ascii="宋体" w:hAnsi="宋体" w:cs="宋体"/>
                <w:color w:val="auto"/>
                <w:szCs w:val="28"/>
                <w:highlight w:val="none"/>
              </w:rPr>
              <w:t>111</w:t>
            </w:r>
          </w:p>
        </w:tc>
        <w:tc>
          <w:tcPr>
            <w:tcW w:w="2791" w:type="dxa"/>
            <w:tcBorders>
              <w:top w:val="single" w:color="auto" w:sz="6" w:space="0"/>
              <w:bottom w:val="single" w:color="auto" w:sz="6" w:space="0"/>
            </w:tcBorders>
            <w:noWrap/>
            <w:vAlign w:val="center"/>
          </w:tcPr>
          <w:p w14:paraId="19D28A01">
            <w:pPr>
              <w:jc w:val="center"/>
              <w:rPr>
                <w:color w:val="auto"/>
                <w:szCs w:val="28"/>
                <w:highlight w:val="none"/>
              </w:rPr>
            </w:pPr>
            <w:r>
              <w:rPr>
                <w:rFonts w:hint="eastAsia"/>
                <w:color w:val="auto"/>
                <w:szCs w:val="28"/>
                <w:highlight w:val="none"/>
              </w:rPr>
              <w:t>翰林桥</w:t>
            </w:r>
          </w:p>
        </w:tc>
        <w:tc>
          <w:tcPr>
            <w:tcW w:w="1706" w:type="dxa"/>
            <w:tcBorders>
              <w:top w:val="single" w:color="auto" w:sz="6" w:space="0"/>
              <w:bottom w:val="single" w:color="auto" w:sz="6" w:space="0"/>
            </w:tcBorders>
          </w:tcPr>
          <w:p w14:paraId="429DBB79">
            <w:pPr>
              <w:jc w:val="center"/>
              <w:rPr>
                <w:color w:val="auto"/>
                <w:szCs w:val="28"/>
                <w:highlight w:val="none"/>
              </w:rPr>
            </w:pPr>
          </w:p>
        </w:tc>
        <w:tc>
          <w:tcPr>
            <w:tcW w:w="2327" w:type="dxa"/>
            <w:tcBorders>
              <w:top w:val="single" w:color="auto" w:sz="6" w:space="0"/>
              <w:bottom w:val="single" w:color="auto" w:sz="6" w:space="0"/>
            </w:tcBorders>
          </w:tcPr>
          <w:p w14:paraId="5CDFFA57">
            <w:pPr>
              <w:jc w:val="center"/>
              <w:rPr>
                <w:color w:val="auto"/>
                <w:szCs w:val="28"/>
                <w:highlight w:val="none"/>
              </w:rPr>
            </w:pPr>
          </w:p>
        </w:tc>
      </w:tr>
      <w:tr w14:paraId="4A844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07218C58">
            <w:pPr>
              <w:jc w:val="center"/>
              <w:rPr>
                <w:rFonts w:hint="eastAsia" w:ascii="宋体" w:hAnsi="宋体" w:cs="宋体"/>
                <w:color w:val="auto"/>
                <w:szCs w:val="28"/>
                <w:highlight w:val="none"/>
              </w:rPr>
            </w:pPr>
            <w:r>
              <w:rPr>
                <w:rFonts w:hint="eastAsia" w:ascii="宋体" w:hAnsi="宋体" w:cs="宋体"/>
                <w:color w:val="auto"/>
                <w:szCs w:val="28"/>
                <w:highlight w:val="none"/>
              </w:rPr>
              <w:t>112</w:t>
            </w:r>
          </w:p>
        </w:tc>
        <w:tc>
          <w:tcPr>
            <w:tcW w:w="2791" w:type="dxa"/>
            <w:tcBorders>
              <w:top w:val="single" w:color="auto" w:sz="6" w:space="0"/>
              <w:bottom w:val="single" w:color="auto" w:sz="6" w:space="0"/>
            </w:tcBorders>
            <w:noWrap/>
            <w:vAlign w:val="center"/>
          </w:tcPr>
          <w:p w14:paraId="10296B98">
            <w:pPr>
              <w:jc w:val="center"/>
              <w:rPr>
                <w:color w:val="auto"/>
                <w:szCs w:val="28"/>
                <w:highlight w:val="none"/>
              </w:rPr>
            </w:pPr>
            <w:r>
              <w:rPr>
                <w:rFonts w:hint="eastAsia"/>
                <w:color w:val="auto"/>
                <w:szCs w:val="28"/>
                <w:highlight w:val="none"/>
              </w:rPr>
              <w:t>九曲桥</w:t>
            </w:r>
          </w:p>
        </w:tc>
        <w:tc>
          <w:tcPr>
            <w:tcW w:w="1706" w:type="dxa"/>
            <w:tcBorders>
              <w:top w:val="single" w:color="auto" w:sz="6" w:space="0"/>
              <w:bottom w:val="single" w:color="auto" w:sz="6" w:space="0"/>
            </w:tcBorders>
          </w:tcPr>
          <w:p w14:paraId="0A002151">
            <w:pPr>
              <w:jc w:val="center"/>
              <w:rPr>
                <w:color w:val="auto"/>
                <w:szCs w:val="28"/>
                <w:highlight w:val="none"/>
              </w:rPr>
            </w:pPr>
          </w:p>
        </w:tc>
        <w:tc>
          <w:tcPr>
            <w:tcW w:w="2327" w:type="dxa"/>
            <w:tcBorders>
              <w:top w:val="single" w:color="auto" w:sz="6" w:space="0"/>
              <w:bottom w:val="single" w:color="auto" w:sz="6" w:space="0"/>
            </w:tcBorders>
          </w:tcPr>
          <w:p w14:paraId="32E68E47">
            <w:pPr>
              <w:jc w:val="center"/>
              <w:rPr>
                <w:color w:val="auto"/>
                <w:szCs w:val="28"/>
                <w:highlight w:val="none"/>
              </w:rPr>
            </w:pPr>
          </w:p>
        </w:tc>
      </w:tr>
      <w:tr w14:paraId="3BB4B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330FC38F">
            <w:pPr>
              <w:jc w:val="center"/>
              <w:rPr>
                <w:rFonts w:hint="eastAsia" w:ascii="宋体" w:hAnsi="宋体" w:cs="宋体"/>
                <w:color w:val="auto"/>
                <w:szCs w:val="28"/>
                <w:highlight w:val="none"/>
              </w:rPr>
            </w:pPr>
            <w:r>
              <w:rPr>
                <w:rFonts w:hint="eastAsia" w:ascii="宋体" w:hAnsi="宋体" w:cs="宋体"/>
                <w:color w:val="auto"/>
                <w:szCs w:val="28"/>
                <w:highlight w:val="none"/>
              </w:rPr>
              <w:t>113</w:t>
            </w:r>
          </w:p>
        </w:tc>
        <w:tc>
          <w:tcPr>
            <w:tcW w:w="2791" w:type="dxa"/>
            <w:tcBorders>
              <w:top w:val="single" w:color="auto" w:sz="6" w:space="0"/>
              <w:bottom w:val="single" w:color="auto" w:sz="6" w:space="0"/>
            </w:tcBorders>
            <w:noWrap/>
            <w:vAlign w:val="center"/>
          </w:tcPr>
          <w:p w14:paraId="0429B062">
            <w:pPr>
              <w:jc w:val="center"/>
              <w:rPr>
                <w:color w:val="auto"/>
                <w:szCs w:val="28"/>
                <w:highlight w:val="none"/>
              </w:rPr>
            </w:pPr>
            <w:r>
              <w:rPr>
                <w:color w:val="auto"/>
                <w:szCs w:val="28"/>
                <w:highlight w:val="none"/>
              </w:rPr>
              <w:t>九曲桥（1）</w:t>
            </w:r>
          </w:p>
        </w:tc>
        <w:tc>
          <w:tcPr>
            <w:tcW w:w="1706" w:type="dxa"/>
            <w:tcBorders>
              <w:top w:val="single" w:color="auto" w:sz="6" w:space="0"/>
              <w:bottom w:val="single" w:color="auto" w:sz="6" w:space="0"/>
            </w:tcBorders>
          </w:tcPr>
          <w:p w14:paraId="06D268EE">
            <w:pPr>
              <w:jc w:val="center"/>
              <w:rPr>
                <w:color w:val="auto"/>
                <w:szCs w:val="28"/>
                <w:highlight w:val="none"/>
              </w:rPr>
            </w:pPr>
          </w:p>
        </w:tc>
        <w:tc>
          <w:tcPr>
            <w:tcW w:w="2327" w:type="dxa"/>
            <w:tcBorders>
              <w:top w:val="single" w:color="auto" w:sz="6" w:space="0"/>
              <w:bottom w:val="single" w:color="auto" w:sz="6" w:space="0"/>
            </w:tcBorders>
          </w:tcPr>
          <w:p w14:paraId="37BDC4D9">
            <w:pPr>
              <w:jc w:val="center"/>
              <w:rPr>
                <w:color w:val="auto"/>
                <w:szCs w:val="28"/>
                <w:highlight w:val="none"/>
              </w:rPr>
            </w:pPr>
          </w:p>
        </w:tc>
      </w:tr>
      <w:tr w14:paraId="27182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298CAC4F">
            <w:pPr>
              <w:jc w:val="center"/>
              <w:rPr>
                <w:rFonts w:hint="eastAsia" w:ascii="宋体" w:hAnsi="宋体" w:cs="宋体"/>
                <w:color w:val="auto"/>
                <w:szCs w:val="28"/>
                <w:highlight w:val="none"/>
              </w:rPr>
            </w:pPr>
            <w:r>
              <w:rPr>
                <w:rFonts w:hint="eastAsia" w:ascii="宋体" w:hAnsi="宋体" w:cs="宋体"/>
                <w:color w:val="auto"/>
                <w:szCs w:val="28"/>
                <w:highlight w:val="none"/>
              </w:rPr>
              <w:t>114</w:t>
            </w:r>
          </w:p>
        </w:tc>
        <w:tc>
          <w:tcPr>
            <w:tcW w:w="2791" w:type="dxa"/>
            <w:tcBorders>
              <w:top w:val="single" w:color="auto" w:sz="6" w:space="0"/>
              <w:bottom w:val="single" w:color="auto" w:sz="6" w:space="0"/>
            </w:tcBorders>
            <w:noWrap/>
            <w:vAlign w:val="center"/>
          </w:tcPr>
          <w:p w14:paraId="7700972B">
            <w:pPr>
              <w:jc w:val="center"/>
              <w:rPr>
                <w:color w:val="auto"/>
                <w:szCs w:val="28"/>
                <w:highlight w:val="none"/>
              </w:rPr>
            </w:pPr>
            <w:r>
              <w:rPr>
                <w:rFonts w:hint="eastAsia"/>
                <w:color w:val="auto"/>
                <w:szCs w:val="28"/>
                <w:highlight w:val="none"/>
              </w:rPr>
              <w:t>九曲桥（2）</w:t>
            </w:r>
          </w:p>
        </w:tc>
        <w:tc>
          <w:tcPr>
            <w:tcW w:w="1706" w:type="dxa"/>
            <w:tcBorders>
              <w:top w:val="single" w:color="auto" w:sz="6" w:space="0"/>
              <w:bottom w:val="single" w:color="auto" w:sz="6" w:space="0"/>
            </w:tcBorders>
          </w:tcPr>
          <w:p w14:paraId="32D52F6C">
            <w:pPr>
              <w:jc w:val="center"/>
              <w:rPr>
                <w:color w:val="auto"/>
                <w:szCs w:val="28"/>
                <w:highlight w:val="none"/>
              </w:rPr>
            </w:pPr>
          </w:p>
        </w:tc>
        <w:tc>
          <w:tcPr>
            <w:tcW w:w="2327" w:type="dxa"/>
            <w:tcBorders>
              <w:top w:val="single" w:color="auto" w:sz="6" w:space="0"/>
              <w:bottom w:val="single" w:color="auto" w:sz="6" w:space="0"/>
            </w:tcBorders>
          </w:tcPr>
          <w:p w14:paraId="16BE4502">
            <w:pPr>
              <w:jc w:val="center"/>
              <w:rPr>
                <w:color w:val="auto"/>
                <w:szCs w:val="28"/>
                <w:highlight w:val="none"/>
              </w:rPr>
            </w:pPr>
          </w:p>
        </w:tc>
      </w:tr>
      <w:tr w14:paraId="175E3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344BDB35">
            <w:pPr>
              <w:jc w:val="center"/>
              <w:rPr>
                <w:rFonts w:hint="eastAsia" w:ascii="宋体" w:hAnsi="宋体" w:cs="宋体"/>
                <w:color w:val="auto"/>
                <w:szCs w:val="28"/>
                <w:highlight w:val="none"/>
              </w:rPr>
            </w:pPr>
            <w:r>
              <w:rPr>
                <w:rFonts w:hint="eastAsia" w:ascii="宋体" w:hAnsi="宋体" w:cs="宋体"/>
                <w:color w:val="auto"/>
                <w:szCs w:val="28"/>
                <w:highlight w:val="none"/>
              </w:rPr>
              <w:t>115</w:t>
            </w:r>
          </w:p>
        </w:tc>
        <w:tc>
          <w:tcPr>
            <w:tcW w:w="2791" w:type="dxa"/>
            <w:tcBorders>
              <w:top w:val="single" w:color="auto" w:sz="6" w:space="0"/>
              <w:bottom w:val="single" w:color="auto" w:sz="6" w:space="0"/>
            </w:tcBorders>
            <w:noWrap/>
            <w:vAlign w:val="center"/>
          </w:tcPr>
          <w:p w14:paraId="3FF03A72">
            <w:pPr>
              <w:jc w:val="center"/>
              <w:rPr>
                <w:color w:val="auto"/>
                <w:szCs w:val="28"/>
                <w:highlight w:val="none"/>
              </w:rPr>
            </w:pPr>
            <w:r>
              <w:rPr>
                <w:rFonts w:hint="eastAsia"/>
                <w:color w:val="auto"/>
                <w:szCs w:val="28"/>
                <w:highlight w:val="none"/>
              </w:rPr>
              <w:t>九曲桥（屠甸路）</w:t>
            </w:r>
          </w:p>
        </w:tc>
        <w:tc>
          <w:tcPr>
            <w:tcW w:w="1706" w:type="dxa"/>
            <w:tcBorders>
              <w:top w:val="single" w:color="auto" w:sz="6" w:space="0"/>
              <w:bottom w:val="single" w:color="auto" w:sz="6" w:space="0"/>
            </w:tcBorders>
          </w:tcPr>
          <w:p w14:paraId="53EC62FD">
            <w:pPr>
              <w:jc w:val="center"/>
              <w:rPr>
                <w:color w:val="auto"/>
                <w:szCs w:val="28"/>
                <w:highlight w:val="none"/>
              </w:rPr>
            </w:pPr>
          </w:p>
        </w:tc>
        <w:tc>
          <w:tcPr>
            <w:tcW w:w="2327" w:type="dxa"/>
            <w:tcBorders>
              <w:top w:val="single" w:color="auto" w:sz="6" w:space="0"/>
              <w:bottom w:val="single" w:color="auto" w:sz="6" w:space="0"/>
            </w:tcBorders>
          </w:tcPr>
          <w:p w14:paraId="2121F27B">
            <w:pPr>
              <w:jc w:val="center"/>
              <w:rPr>
                <w:color w:val="auto"/>
                <w:szCs w:val="28"/>
                <w:highlight w:val="none"/>
              </w:rPr>
            </w:pPr>
          </w:p>
        </w:tc>
      </w:tr>
      <w:tr w14:paraId="34151A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297D9CAE">
            <w:pPr>
              <w:jc w:val="center"/>
              <w:rPr>
                <w:rFonts w:hint="eastAsia" w:ascii="宋体" w:hAnsi="宋体" w:cs="宋体"/>
                <w:color w:val="auto"/>
                <w:szCs w:val="28"/>
                <w:highlight w:val="none"/>
              </w:rPr>
            </w:pPr>
            <w:r>
              <w:rPr>
                <w:rFonts w:hint="eastAsia" w:ascii="宋体" w:hAnsi="宋体" w:cs="宋体"/>
                <w:color w:val="auto"/>
                <w:szCs w:val="28"/>
                <w:highlight w:val="none"/>
              </w:rPr>
              <w:t>116</w:t>
            </w:r>
          </w:p>
        </w:tc>
        <w:tc>
          <w:tcPr>
            <w:tcW w:w="2791" w:type="dxa"/>
            <w:tcBorders>
              <w:top w:val="single" w:color="auto" w:sz="6" w:space="0"/>
              <w:bottom w:val="single" w:color="auto" w:sz="6" w:space="0"/>
            </w:tcBorders>
            <w:noWrap/>
            <w:vAlign w:val="center"/>
          </w:tcPr>
          <w:p w14:paraId="48EE25C3">
            <w:pPr>
              <w:jc w:val="center"/>
              <w:rPr>
                <w:color w:val="auto"/>
                <w:szCs w:val="28"/>
                <w:highlight w:val="none"/>
              </w:rPr>
            </w:pPr>
            <w:r>
              <w:rPr>
                <w:rFonts w:hint="eastAsia"/>
                <w:color w:val="auto"/>
                <w:szCs w:val="28"/>
                <w:highlight w:val="none"/>
              </w:rPr>
              <w:t>春蚕桥</w:t>
            </w:r>
          </w:p>
        </w:tc>
        <w:tc>
          <w:tcPr>
            <w:tcW w:w="1706" w:type="dxa"/>
            <w:tcBorders>
              <w:top w:val="single" w:color="auto" w:sz="6" w:space="0"/>
              <w:bottom w:val="single" w:color="auto" w:sz="6" w:space="0"/>
            </w:tcBorders>
          </w:tcPr>
          <w:p w14:paraId="64B635EC">
            <w:pPr>
              <w:jc w:val="center"/>
              <w:rPr>
                <w:color w:val="auto"/>
                <w:szCs w:val="28"/>
                <w:highlight w:val="none"/>
              </w:rPr>
            </w:pPr>
          </w:p>
        </w:tc>
        <w:tc>
          <w:tcPr>
            <w:tcW w:w="2327" w:type="dxa"/>
            <w:tcBorders>
              <w:top w:val="single" w:color="auto" w:sz="6" w:space="0"/>
              <w:bottom w:val="single" w:color="auto" w:sz="6" w:space="0"/>
            </w:tcBorders>
          </w:tcPr>
          <w:p w14:paraId="077CBD5C">
            <w:pPr>
              <w:jc w:val="center"/>
              <w:rPr>
                <w:color w:val="auto"/>
                <w:szCs w:val="28"/>
                <w:highlight w:val="none"/>
              </w:rPr>
            </w:pPr>
          </w:p>
        </w:tc>
      </w:tr>
      <w:tr w14:paraId="1D4B6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1EF8D8F5">
            <w:pPr>
              <w:jc w:val="center"/>
              <w:rPr>
                <w:rFonts w:hint="eastAsia" w:ascii="宋体" w:hAnsi="宋体" w:cs="宋体"/>
                <w:color w:val="auto"/>
                <w:szCs w:val="28"/>
                <w:highlight w:val="none"/>
              </w:rPr>
            </w:pPr>
            <w:r>
              <w:rPr>
                <w:rFonts w:hint="eastAsia" w:ascii="宋体" w:hAnsi="宋体" w:cs="宋体"/>
                <w:color w:val="auto"/>
                <w:szCs w:val="28"/>
                <w:highlight w:val="none"/>
              </w:rPr>
              <w:t>117</w:t>
            </w:r>
          </w:p>
        </w:tc>
        <w:tc>
          <w:tcPr>
            <w:tcW w:w="2791" w:type="dxa"/>
            <w:tcBorders>
              <w:top w:val="single" w:color="auto" w:sz="6" w:space="0"/>
              <w:bottom w:val="single" w:color="auto" w:sz="6" w:space="0"/>
            </w:tcBorders>
            <w:noWrap/>
            <w:vAlign w:val="center"/>
          </w:tcPr>
          <w:p w14:paraId="26AF63A0">
            <w:pPr>
              <w:jc w:val="center"/>
              <w:rPr>
                <w:color w:val="auto"/>
                <w:szCs w:val="28"/>
                <w:highlight w:val="none"/>
              </w:rPr>
            </w:pPr>
            <w:r>
              <w:rPr>
                <w:rFonts w:hint="eastAsia"/>
                <w:color w:val="auto"/>
                <w:szCs w:val="28"/>
                <w:highlight w:val="none"/>
              </w:rPr>
              <w:t>灵悟桥-1</w:t>
            </w:r>
          </w:p>
        </w:tc>
        <w:tc>
          <w:tcPr>
            <w:tcW w:w="1706" w:type="dxa"/>
            <w:tcBorders>
              <w:top w:val="single" w:color="auto" w:sz="6" w:space="0"/>
              <w:bottom w:val="single" w:color="auto" w:sz="6" w:space="0"/>
            </w:tcBorders>
          </w:tcPr>
          <w:p w14:paraId="0C26A39B">
            <w:pPr>
              <w:jc w:val="center"/>
              <w:rPr>
                <w:color w:val="auto"/>
                <w:szCs w:val="28"/>
                <w:highlight w:val="none"/>
              </w:rPr>
            </w:pPr>
          </w:p>
        </w:tc>
        <w:tc>
          <w:tcPr>
            <w:tcW w:w="2327" w:type="dxa"/>
            <w:tcBorders>
              <w:top w:val="single" w:color="auto" w:sz="6" w:space="0"/>
              <w:bottom w:val="single" w:color="auto" w:sz="6" w:space="0"/>
            </w:tcBorders>
          </w:tcPr>
          <w:p w14:paraId="161D8F22">
            <w:pPr>
              <w:jc w:val="center"/>
              <w:rPr>
                <w:color w:val="auto"/>
                <w:szCs w:val="28"/>
                <w:highlight w:val="none"/>
              </w:rPr>
            </w:pPr>
          </w:p>
        </w:tc>
      </w:tr>
      <w:tr w14:paraId="3941C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4" w:type="dxa"/>
            <w:tcBorders>
              <w:top w:val="single" w:color="auto" w:sz="6" w:space="0"/>
              <w:bottom w:val="single" w:color="auto" w:sz="6" w:space="0"/>
            </w:tcBorders>
            <w:noWrap/>
            <w:vAlign w:val="center"/>
          </w:tcPr>
          <w:p w14:paraId="4FEA1BEE">
            <w:pPr>
              <w:jc w:val="center"/>
              <w:rPr>
                <w:rFonts w:hint="eastAsia" w:ascii="宋体" w:hAnsi="宋体" w:cs="宋体"/>
                <w:color w:val="auto"/>
                <w:szCs w:val="28"/>
                <w:highlight w:val="none"/>
              </w:rPr>
            </w:pPr>
            <w:r>
              <w:rPr>
                <w:rFonts w:hint="eastAsia" w:ascii="宋体" w:hAnsi="宋体" w:cs="宋体"/>
                <w:color w:val="auto"/>
                <w:szCs w:val="28"/>
                <w:highlight w:val="none"/>
              </w:rPr>
              <w:t>118</w:t>
            </w:r>
          </w:p>
        </w:tc>
        <w:tc>
          <w:tcPr>
            <w:tcW w:w="2791" w:type="dxa"/>
            <w:tcBorders>
              <w:top w:val="single" w:color="auto" w:sz="6" w:space="0"/>
              <w:bottom w:val="single" w:color="auto" w:sz="6" w:space="0"/>
            </w:tcBorders>
            <w:noWrap/>
            <w:vAlign w:val="center"/>
          </w:tcPr>
          <w:p w14:paraId="7E1710A5">
            <w:pPr>
              <w:jc w:val="center"/>
              <w:rPr>
                <w:color w:val="auto"/>
                <w:szCs w:val="28"/>
                <w:highlight w:val="none"/>
              </w:rPr>
            </w:pPr>
            <w:r>
              <w:rPr>
                <w:rFonts w:hint="eastAsia"/>
                <w:color w:val="auto"/>
                <w:szCs w:val="28"/>
                <w:highlight w:val="none"/>
              </w:rPr>
              <w:t>灵悟桥-旧</w:t>
            </w:r>
          </w:p>
        </w:tc>
        <w:tc>
          <w:tcPr>
            <w:tcW w:w="1706" w:type="dxa"/>
            <w:tcBorders>
              <w:top w:val="single" w:color="auto" w:sz="6" w:space="0"/>
              <w:bottom w:val="single" w:color="auto" w:sz="6" w:space="0"/>
            </w:tcBorders>
          </w:tcPr>
          <w:p w14:paraId="023DCD29">
            <w:pPr>
              <w:jc w:val="center"/>
              <w:rPr>
                <w:color w:val="auto"/>
                <w:szCs w:val="28"/>
                <w:highlight w:val="none"/>
              </w:rPr>
            </w:pPr>
          </w:p>
        </w:tc>
        <w:tc>
          <w:tcPr>
            <w:tcW w:w="2327" w:type="dxa"/>
            <w:tcBorders>
              <w:top w:val="single" w:color="auto" w:sz="6" w:space="0"/>
              <w:bottom w:val="single" w:color="auto" w:sz="6" w:space="0"/>
            </w:tcBorders>
          </w:tcPr>
          <w:p w14:paraId="75C645AB">
            <w:pPr>
              <w:jc w:val="center"/>
              <w:rPr>
                <w:color w:val="auto"/>
                <w:szCs w:val="28"/>
                <w:highlight w:val="none"/>
              </w:rPr>
            </w:pPr>
          </w:p>
        </w:tc>
      </w:tr>
    </w:tbl>
    <w:p w14:paraId="13172B20">
      <w:pPr>
        <w:snapToGrid w:val="0"/>
        <w:jc w:val="both"/>
        <w:rPr>
          <w:rFonts w:hint="eastAsia" w:ascii="宋体" w:hAnsi="宋体" w:cs="宋体"/>
          <w:b/>
          <w:color w:val="auto"/>
          <w:sz w:val="32"/>
          <w:szCs w:val="32"/>
          <w:highlight w:val="none"/>
        </w:rPr>
      </w:pPr>
    </w:p>
    <w:p w14:paraId="50977024">
      <w:pPr>
        <w:snapToGrid w:val="0"/>
        <w:ind w:firstLine="2570" w:firstLineChars="800"/>
        <w:jc w:val="both"/>
        <w:rPr>
          <w:rFonts w:hint="eastAsia" w:ascii="宋体" w:hAnsi="宋体" w:cs="宋体"/>
          <w:b/>
          <w:color w:val="auto"/>
          <w:sz w:val="32"/>
          <w:szCs w:val="32"/>
          <w:highlight w:val="none"/>
        </w:rPr>
      </w:pPr>
    </w:p>
    <w:p w14:paraId="2CFB3B13">
      <w:pPr>
        <w:snapToGrid w:val="0"/>
        <w:ind w:firstLine="2570" w:firstLineChars="800"/>
        <w:jc w:val="both"/>
        <w:rPr>
          <w:rFonts w:hint="eastAsia" w:ascii="宋体" w:hAnsi="宋体" w:cs="宋体"/>
          <w:b/>
          <w:color w:val="auto"/>
          <w:sz w:val="32"/>
          <w:szCs w:val="32"/>
          <w:highlight w:val="none"/>
        </w:rPr>
      </w:pPr>
    </w:p>
    <w:p w14:paraId="6DF18FC5">
      <w:pPr>
        <w:snapToGrid w:val="0"/>
        <w:ind w:firstLine="2570" w:firstLineChars="800"/>
        <w:jc w:val="both"/>
        <w:rPr>
          <w:rFonts w:hint="eastAsia" w:ascii="宋体" w:hAnsi="宋体" w:cs="宋体"/>
          <w:b/>
          <w:color w:val="auto"/>
          <w:sz w:val="32"/>
          <w:szCs w:val="32"/>
          <w:highlight w:val="none"/>
        </w:rPr>
      </w:pPr>
    </w:p>
    <w:p w14:paraId="02C71A14">
      <w:pPr>
        <w:pStyle w:val="2"/>
        <w:rPr>
          <w:rFonts w:hint="eastAsia"/>
          <w:color w:val="auto"/>
          <w:highlight w:val="none"/>
        </w:rPr>
      </w:pPr>
    </w:p>
    <w:p w14:paraId="7E0CA450">
      <w:pPr>
        <w:snapToGrid w:val="0"/>
        <w:ind w:firstLine="2570" w:firstLineChars="800"/>
        <w:jc w:val="both"/>
        <w:rPr>
          <w:rFonts w:hint="eastAsia" w:ascii="宋体" w:hAnsi="宋体" w:cs="宋体"/>
          <w:b/>
          <w:color w:val="auto"/>
          <w:sz w:val="32"/>
          <w:szCs w:val="32"/>
          <w:highlight w:val="none"/>
        </w:rPr>
      </w:pPr>
    </w:p>
    <w:p w14:paraId="6D7C7812">
      <w:pPr>
        <w:snapToGrid w:val="0"/>
        <w:ind w:firstLine="2570" w:firstLineChars="800"/>
        <w:jc w:val="both"/>
        <w:rPr>
          <w:rFonts w:hint="eastAsia" w:ascii="宋体" w:hAnsi="宋体" w:cs="宋体"/>
          <w:b/>
          <w:color w:val="auto"/>
          <w:sz w:val="32"/>
          <w:szCs w:val="32"/>
          <w:highlight w:val="none"/>
        </w:rPr>
      </w:pPr>
    </w:p>
    <w:p w14:paraId="64B9D487">
      <w:pPr>
        <w:snapToGrid w:val="0"/>
        <w:ind w:firstLine="2570" w:firstLineChars="800"/>
        <w:jc w:val="both"/>
        <w:rPr>
          <w:rFonts w:hint="eastAsia" w:ascii="宋体" w:hAnsi="宋体" w:cs="宋体"/>
          <w:b/>
          <w:color w:val="auto"/>
          <w:sz w:val="32"/>
          <w:szCs w:val="32"/>
          <w:highlight w:val="none"/>
        </w:rPr>
      </w:pPr>
    </w:p>
    <w:p w14:paraId="76236934">
      <w:pPr>
        <w:snapToGrid w:val="0"/>
        <w:ind w:firstLine="2570" w:firstLineChars="800"/>
        <w:jc w:val="both"/>
        <w:rPr>
          <w:rFonts w:hint="eastAsia" w:ascii="宋体" w:hAnsi="宋体" w:cs="宋体"/>
          <w:b/>
          <w:color w:val="auto"/>
          <w:sz w:val="32"/>
          <w:szCs w:val="32"/>
          <w:highlight w:val="none"/>
        </w:rPr>
      </w:pPr>
    </w:p>
    <w:p w14:paraId="62590769">
      <w:pPr>
        <w:snapToGrid w:val="0"/>
        <w:ind w:firstLine="2570" w:firstLineChars="800"/>
        <w:jc w:val="both"/>
        <w:rPr>
          <w:rFonts w:hint="eastAsia" w:ascii="宋体" w:hAnsi="宋体" w:cs="宋体"/>
          <w:b/>
          <w:color w:val="auto"/>
          <w:sz w:val="32"/>
          <w:szCs w:val="32"/>
          <w:highlight w:val="none"/>
        </w:rPr>
      </w:pPr>
    </w:p>
    <w:p w14:paraId="30D8932A">
      <w:pPr>
        <w:snapToGrid w:val="0"/>
        <w:ind w:firstLine="2570" w:firstLineChars="800"/>
        <w:jc w:val="both"/>
        <w:rPr>
          <w:rFonts w:hint="eastAsia" w:ascii="宋体" w:hAnsi="宋体" w:cs="宋体"/>
          <w:b/>
          <w:color w:val="auto"/>
          <w:sz w:val="32"/>
          <w:szCs w:val="32"/>
          <w:highlight w:val="none"/>
        </w:rPr>
      </w:pPr>
    </w:p>
    <w:p w14:paraId="3E78C62B">
      <w:pPr>
        <w:snapToGrid w:val="0"/>
        <w:ind w:firstLine="2570" w:firstLineChars="800"/>
        <w:jc w:val="both"/>
        <w:rPr>
          <w:rFonts w:hint="eastAsia" w:ascii="宋体" w:hAnsi="宋体" w:cs="宋体"/>
          <w:b/>
          <w:color w:val="auto"/>
          <w:sz w:val="32"/>
          <w:szCs w:val="32"/>
          <w:highlight w:val="none"/>
        </w:rPr>
      </w:pPr>
    </w:p>
    <w:p w14:paraId="61B02D4B">
      <w:pPr>
        <w:snapToGrid w:val="0"/>
        <w:ind w:firstLine="2570" w:firstLineChars="800"/>
        <w:jc w:val="both"/>
        <w:rPr>
          <w:rFonts w:hint="eastAsia" w:ascii="宋体" w:hAnsi="宋体" w:cs="宋体"/>
          <w:b/>
          <w:color w:val="auto"/>
          <w:sz w:val="32"/>
          <w:szCs w:val="32"/>
          <w:highlight w:val="none"/>
        </w:rPr>
      </w:pPr>
    </w:p>
    <w:p w14:paraId="0BF2A4B5">
      <w:pPr>
        <w:pStyle w:val="2"/>
        <w:rPr>
          <w:rFonts w:hint="eastAsia" w:ascii="宋体" w:hAnsi="宋体" w:cs="宋体"/>
          <w:b/>
          <w:color w:val="auto"/>
          <w:sz w:val="32"/>
          <w:szCs w:val="32"/>
          <w:highlight w:val="none"/>
        </w:rPr>
      </w:pPr>
    </w:p>
    <w:p w14:paraId="27760802">
      <w:pPr>
        <w:rPr>
          <w:rFonts w:hint="eastAsia" w:ascii="宋体" w:hAnsi="宋体" w:cs="宋体"/>
          <w:b/>
          <w:color w:val="auto"/>
          <w:sz w:val="32"/>
          <w:szCs w:val="32"/>
          <w:highlight w:val="none"/>
        </w:rPr>
      </w:pPr>
    </w:p>
    <w:p w14:paraId="1C0ABFE3">
      <w:pPr>
        <w:pStyle w:val="2"/>
        <w:rPr>
          <w:rFonts w:hint="eastAsia" w:ascii="宋体" w:hAnsi="宋体" w:cs="宋体"/>
          <w:b/>
          <w:color w:val="auto"/>
          <w:sz w:val="32"/>
          <w:szCs w:val="32"/>
          <w:highlight w:val="none"/>
        </w:rPr>
      </w:pPr>
    </w:p>
    <w:p w14:paraId="2499A0BD">
      <w:pPr>
        <w:rPr>
          <w:rFonts w:hint="eastAsia" w:ascii="宋体" w:hAnsi="宋体" w:cs="宋体"/>
          <w:b/>
          <w:color w:val="auto"/>
          <w:sz w:val="32"/>
          <w:szCs w:val="32"/>
          <w:highlight w:val="none"/>
        </w:rPr>
      </w:pPr>
    </w:p>
    <w:p w14:paraId="43D5CC6B">
      <w:pPr>
        <w:pStyle w:val="2"/>
        <w:rPr>
          <w:rFonts w:hint="eastAsia" w:ascii="宋体" w:hAnsi="宋体" w:cs="宋体"/>
          <w:b/>
          <w:color w:val="auto"/>
          <w:sz w:val="32"/>
          <w:szCs w:val="32"/>
          <w:highlight w:val="none"/>
        </w:rPr>
      </w:pPr>
    </w:p>
    <w:p w14:paraId="30004F8E">
      <w:pPr>
        <w:rPr>
          <w:rFonts w:hint="eastAsia" w:ascii="宋体" w:hAnsi="宋体" w:cs="宋体"/>
          <w:b/>
          <w:color w:val="auto"/>
          <w:sz w:val="32"/>
          <w:szCs w:val="32"/>
          <w:highlight w:val="none"/>
        </w:rPr>
      </w:pPr>
    </w:p>
    <w:p w14:paraId="3BDE0D32">
      <w:pPr>
        <w:pStyle w:val="2"/>
        <w:rPr>
          <w:rFonts w:hint="eastAsia" w:ascii="宋体" w:hAnsi="宋体" w:cs="宋体"/>
          <w:b/>
          <w:color w:val="auto"/>
          <w:sz w:val="32"/>
          <w:szCs w:val="32"/>
          <w:highlight w:val="none"/>
        </w:rPr>
      </w:pPr>
    </w:p>
    <w:p w14:paraId="13F30619">
      <w:pPr>
        <w:rPr>
          <w:rFonts w:hint="eastAsia" w:ascii="宋体" w:hAnsi="宋体" w:cs="宋体"/>
          <w:b/>
          <w:color w:val="auto"/>
          <w:sz w:val="32"/>
          <w:szCs w:val="32"/>
          <w:highlight w:val="none"/>
        </w:rPr>
      </w:pPr>
    </w:p>
    <w:p w14:paraId="067FCC74">
      <w:pPr>
        <w:pStyle w:val="2"/>
        <w:rPr>
          <w:rFonts w:hint="eastAsia"/>
          <w:color w:val="auto"/>
          <w:highlight w:val="none"/>
        </w:rPr>
      </w:pPr>
    </w:p>
    <w:p w14:paraId="781B8D39">
      <w:pPr>
        <w:snapToGrid w:val="0"/>
        <w:jc w:val="both"/>
        <w:rPr>
          <w:rFonts w:hint="eastAsia" w:ascii="宋体" w:hAnsi="宋体" w:cs="宋体"/>
          <w:b/>
          <w:color w:val="auto"/>
          <w:sz w:val="32"/>
          <w:szCs w:val="32"/>
          <w:highlight w:val="none"/>
        </w:rPr>
      </w:pPr>
    </w:p>
    <w:p w14:paraId="57D113BE">
      <w:pPr>
        <w:snapToGrid w:val="0"/>
        <w:ind w:firstLine="2570" w:firstLineChars="800"/>
        <w:jc w:val="both"/>
        <w:rPr>
          <w:rFonts w:hint="eastAsia" w:ascii="宋体" w:hAnsi="宋体" w:cs="宋体"/>
          <w:b/>
          <w:color w:val="auto"/>
          <w:sz w:val="32"/>
          <w:szCs w:val="32"/>
          <w:highlight w:val="none"/>
        </w:rPr>
      </w:pPr>
    </w:p>
    <w:p w14:paraId="72D3F0DA">
      <w:pPr>
        <w:snapToGrid w:val="0"/>
        <w:ind w:firstLine="2570" w:firstLineChars="800"/>
        <w:jc w:val="both"/>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第四章  </w:t>
      </w:r>
      <w:bookmarkEnd w:id="47"/>
      <w:bookmarkEnd w:id="48"/>
      <w:bookmarkEnd w:id="49"/>
      <w:bookmarkEnd w:id="50"/>
      <w:bookmarkStart w:id="51" w:name="_Toc356371458"/>
      <w:bookmarkStart w:id="52" w:name="_Toc359856819"/>
      <w:bookmarkStart w:id="53" w:name="_Toc322352985"/>
      <w:bookmarkStart w:id="54" w:name="_Toc354491899"/>
      <w:r>
        <w:rPr>
          <w:rFonts w:hint="eastAsia" w:ascii="宋体" w:hAnsi="宋体" w:cs="宋体"/>
          <w:b/>
          <w:color w:val="auto"/>
          <w:sz w:val="32"/>
          <w:szCs w:val="32"/>
          <w:highlight w:val="none"/>
        </w:rPr>
        <w:t>有关格式参考范例</w:t>
      </w:r>
      <w:bookmarkEnd w:id="51"/>
      <w:bookmarkEnd w:id="52"/>
      <w:bookmarkEnd w:id="53"/>
      <w:bookmarkEnd w:id="54"/>
    </w:p>
    <w:p w14:paraId="0FFE0802">
      <w:pPr>
        <w:snapToGrid w:val="0"/>
        <w:ind w:firstLine="1600"/>
        <w:outlineLvl w:val="0"/>
        <w:rPr>
          <w:rFonts w:hint="eastAsia" w:ascii="宋体" w:hAnsi="宋体" w:cs="宋体"/>
          <w:b/>
          <w:color w:val="auto"/>
          <w:sz w:val="32"/>
          <w:szCs w:val="32"/>
          <w:highlight w:val="none"/>
        </w:rPr>
      </w:pPr>
    </w:p>
    <w:p w14:paraId="5F5B32D1">
      <w:pPr>
        <w:snapToGrid w:val="0"/>
        <w:ind w:firstLine="2783" w:firstLineChars="990"/>
        <w:outlineLvl w:val="0"/>
        <w:rPr>
          <w:rFonts w:hint="eastAsia" w:ascii="宋体" w:hAnsi="宋体" w:cs="宋体"/>
          <w:b/>
          <w:color w:val="auto"/>
          <w:sz w:val="32"/>
          <w:szCs w:val="32"/>
          <w:highlight w:val="none"/>
        </w:rPr>
      </w:pPr>
      <w:bookmarkStart w:id="55" w:name="_Toc359856820"/>
      <w:r>
        <w:rPr>
          <w:rStyle w:val="76"/>
          <w:rFonts w:hint="eastAsia" w:ascii="宋体" w:hAnsi="宋体"/>
          <w:i w:val="0"/>
          <w:color w:val="auto"/>
          <w:highlight w:val="none"/>
        </w:rPr>
        <w:t>一、 投标文件封面</w:t>
      </w:r>
      <w:bookmarkEnd w:id="55"/>
    </w:p>
    <w:p w14:paraId="2188A7A1">
      <w:pPr>
        <w:snapToGrid w:val="0"/>
        <w:ind w:left="2057" w:leftChars="857"/>
        <w:jc w:val="right"/>
        <w:rPr>
          <w:rFonts w:hint="eastAsia" w:ascii="宋体" w:hAnsi="宋体"/>
          <w:color w:val="auto"/>
          <w:sz w:val="32"/>
          <w:szCs w:val="32"/>
          <w:highlight w:val="none"/>
        </w:rPr>
      </w:pPr>
    </w:p>
    <w:p w14:paraId="2EB14F6C">
      <w:pPr>
        <w:snapToGrid w:val="0"/>
        <w:rPr>
          <w:rFonts w:hint="eastAsia" w:ascii="宋体" w:hAnsi="宋体"/>
          <w:color w:val="auto"/>
          <w:sz w:val="28"/>
          <w:szCs w:val="28"/>
          <w:highlight w:val="none"/>
        </w:rPr>
      </w:pPr>
      <w:r>
        <w:rPr>
          <w:rFonts w:hint="eastAsia" w:ascii="宋体" w:hAnsi="宋体"/>
          <w:color w:val="auto"/>
          <w:sz w:val="28"/>
          <w:szCs w:val="28"/>
          <w:highlight w:val="none"/>
        </w:rPr>
        <w:t xml:space="preserve">                                                   正本（副本）</w:t>
      </w:r>
    </w:p>
    <w:p w14:paraId="17B10FD6">
      <w:pPr>
        <w:snapToGrid w:val="0"/>
        <w:rPr>
          <w:rFonts w:hint="eastAsia" w:ascii="宋体" w:hAnsi="宋体"/>
          <w:color w:val="auto"/>
          <w:sz w:val="28"/>
          <w:szCs w:val="28"/>
          <w:highlight w:val="none"/>
        </w:rPr>
      </w:pPr>
    </w:p>
    <w:p w14:paraId="6714BC7C">
      <w:pPr>
        <w:snapToGrid w:val="0"/>
        <w:rPr>
          <w:rFonts w:hint="eastAsia" w:ascii="宋体" w:hAnsi="宋体"/>
          <w:color w:val="auto"/>
          <w:sz w:val="28"/>
          <w:szCs w:val="28"/>
          <w:highlight w:val="none"/>
        </w:rPr>
      </w:pPr>
    </w:p>
    <w:p w14:paraId="39F7BC04">
      <w:pPr>
        <w:snapToGrid w:val="0"/>
        <w:rPr>
          <w:rFonts w:hint="eastAsia" w:ascii="宋体" w:hAnsi="宋体"/>
          <w:color w:val="auto"/>
          <w:sz w:val="28"/>
          <w:szCs w:val="28"/>
          <w:highlight w:val="none"/>
        </w:rPr>
      </w:pPr>
    </w:p>
    <w:p w14:paraId="67ED4C36">
      <w:pPr>
        <w:snapToGrid w:val="0"/>
        <w:rPr>
          <w:rFonts w:hint="eastAsia" w:ascii="宋体" w:hAnsi="宋体"/>
          <w:color w:val="auto"/>
          <w:sz w:val="28"/>
          <w:szCs w:val="28"/>
          <w:highlight w:val="none"/>
        </w:rPr>
      </w:pPr>
    </w:p>
    <w:p w14:paraId="33AC484E">
      <w:pPr>
        <w:snapToGrid w:val="0"/>
        <w:rPr>
          <w:rFonts w:hint="eastAsia" w:ascii="宋体" w:hAnsi="宋体"/>
          <w:color w:val="auto"/>
          <w:sz w:val="28"/>
          <w:szCs w:val="28"/>
          <w:highlight w:val="none"/>
        </w:rPr>
      </w:pPr>
    </w:p>
    <w:p w14:paraId="496B9BB4">
      <w:pPr>
        <w:snapToGrid w:val="0"/>
        <w:ind w:firstLine="3251" w:firstLineChars="739"/>
        <w:rPr>
          <w:rFonts w:hint="eastAsia" w:ascii="宋体" w:hAnsi="宋体"/>
          <w:color w:val="auto"/>
          <w:sz w:val="44"/>
          <w:szCs w:val="44"/>
          <w:highlight w:val="none"/>
        </w:rPr>
      </w:pPr>
      <w:r>
        <w:rPr>
          <w:rFonts w:hint="eastAsia" w:ascii="宋体" w:hAnsi="宋体"/>
          <w:color w:val="auto"/>
          <w:sz w:val="44"/>
          <w:szCs w:val="44"/>
          <w:highlight w:val="none"/>
        </w:rPr>
        <w:t>资格文件</w:t>
      </w:r>
    </w:p>
    <w:p w14:paraId="695B61DF">
      <w:pPr>
        <w:snapToGrid w:val="0"/>
        <w:jc w:val="center"/>
        <w:rPr>
          <w:rFonts w:hint="eastAsia" w:ascii="宋体" w:hAnsi="宋体"/>
          <w:color w:val="auto"/>
          <w:sz w:val="44"/>
          <w:szCs w:val="44"/>
          <w:highlight w:val="none"/>
        </w:rPr>
      </w:pPr>
      <w:bookmarkStart w:id="56" w:name="_Toc357410801"/>
      <w:r>
        <w:rPr>
          <w:rFonts w:hint="eastAsia" w:ascii="宋体" w:hAnsi="宋体"/>
          <w:color w:val="auto"/>
          <w:sz w:val="44"/>
          <w:szCs w:val="44"/>
          <w:highlight w:val="none"/>
        </w:rPr>
        <w:t>（技术商务文件、报价文件）</w:t>
      </w:r>
      <w:bookmarkEnd w:id="56"/>
    </w:p>
    <w:p w14:paraId="08B110CC">
      <w:pPr>
        <w:snapToGrid w:val="0"/>
        <w:ind w:firstLine="1962" w:firstLineChars="698"/>
        <w:rPr>
          <w:rFonts w:hint="eastAsia" w:ascii="宋体" w:hAnsi="宋体"/>
          <w:b/>
          <w:color w:val="auto"/>
          <w:sz w:val="28"/>
          <w:szCs w:val="28"/>
          <w:highlight w:val="none"/>
        </w:rPr>
      </w:pPr>
    </w:p>
    <w:p w14:paraId="579C8E72">
      <w:pPr>
        <w:snapToGrid w:val="0"/>
        <w:ind w:firstLine="1962" w:firstLineChars="698"/>
        <w:rPr>
          <w:rFonts w:hint="eastAsia" w:ascii="宋体" w:hAnsi="宋体"/>
          <w:b/>
          <w:color w:val="auto"/>
          <w:sz w:val="28"/>
          <w:szCs w:val="28"/>
          <w:highlight w:val="none"/>
        </w:rPr>
      </w:pPr>
    </w:p>
    <w:p w14:paraId="314F6D45">
      <w:pPr>
        <w:snapToGrid w:val="0"/>
        <w:ind w:firstLine="1962" w:firstLineChars="698"/>
        <w:rPr>
          <w:rFonts w:hint="eastAsia" w:ascii="宋体" w:hAnsi="宋体"/>
          <w:b/>
          <w:color w:val="auto"/>
          <w:sz w:val="28"/>
          <w:szCs w:val="28"/>
          <w:highlight w:val="none"/>
        </w:rPr>
      </w:pPr>
    </w:p>
    <w:p w14:paraId="3594A1A5">
      <w:pPr>
        <w:snapToGrid w:val="0"/>
        <w:ind w:firstLine="1962" w:firstLineChars="698"/>
        <w:rPr>
          <w:rFonts w:hint="eastAsia" w:ascii="宋体" w:hAnsi="宋体"/>
          <w:b/>
          <w:color w:val="auto"/>
          <w:sz w:val="28"/>
          <w:szCs w:val="28"/>
          <w:highlight w:val="none"/>
        </w:rPr>
      </w:pPr>
    </w:p>
    <w:p w14:paraId="051422D7">
      <w:pPr>
        <w:snapToGrid w:val="0"/>
        <w:ind w:firstLine="1962" w:firstLineChars="698"/>
        <w:rPr>
          <w:rFonts w:hint="eastAsia" w:ascii="宋体" w:hAnsi="宋体"/>
          <w:b/>
          <w:color w:val="auto"/>
          <w:sz w:val="28"/>
          <w:szCs w:val="28"/>
          <w:highlight w:val="none"/>
        </w:rPr>
      </w:pPr>
    </w:p>
    <w:p w14:paraId="3E243375">
      <w:pPr>
        <w:snapToGrid w:val="0"/>
        <w:ind w:firstLine="1962" w:firstLineChars="698"/>
        <w:rPr>
          <w:rFonts w:hint="eastAsia" w:ascii="宋体" w:hAnsi="宋体"/>
          <w:b/>
          <w:color w:val="auto"/>
          <w:sz w:val="28"/>
          <w:szCs w:val="28"/>
          <w:highlight w:val="none"/>
        </w:rPr>
      </w:pPr>
    </w:p>
    <w:p w14:paraId="50D73F46">
      <w:pPr>
        <w:snapToGrid w:val="0"/>
        <w:ind w:firstLine="1962" w:firstLineChars="698"/>
        <w:rPr>
          <w:rFonts w:hint="eastAsia" w:ascii="宋体" w:hAnsi="宋体"/>
          <w:b/>
          <w:color w:val="auto"/>
          <w:sz w:val="28"/>
          <w:szCs w:val="28"/>
          <w:highlight w:val="none"/>
        </w:rPr>
      </w:pPr>
    </w:p>
    <w:p w14:paraId="2FF3809A">
      <w:pPr>
        <w:snapToGrid w:val="0"/>
        <w:ind w:firstLine="1962" w:firstLineChars="698"/>
        <w:rPr>
          <w:rFonts w:hint="eastAsia" w:ascii="宋体" w:hAnsi="宋体"/>
          <w:b/>
          <w:color w:val="auto"/>
          <w:sz w:val="28"/>
          <w:szCs w:val="28"/>
          <w:highlight w:val="none"/>
        </w:rPr>
      </w:pPr>
    </w:p>
    <w:p w14:paraId="6DC57774">
      <w:pPr>
        <w:snapToGrid w:val="0"/>
        <w:ind w:firstLine="1962" w:firstLineChars="698"/>
        <w:rPr>
          <w:rFonts w:hint="eastAsia" w:ascii="宋体" w:hAnsi="宋体"/>
          <w:b/>
          <w:color w:val="auto"/>
          <w:sz w:val="28"/>
          <w:szCs w:val="28"/>
          <w:highlight w:val="none"/>
        </w:rPr>
      </w:pPr>
    </w:p>
    <w:p w14:paraId="52A0B6B8">
      <w:pPr>
        <w:snapToGrid w:val="0"/>
        <w:rPr>
          <w:rFonts w:hint="eastAsia" w:ascii="宋体" w:hAnsi="宋体"/>
          <w:color w:val="auto"/>
          <w:sz w:val="28"/>
          <w:szCs w:val="28"/>
          <w:highlight w:val="none"/>
          <w:u w:val="single"/>
        </w:rPr>
      </w:pPr>
      <w:bookmarkStart w:id="57" w:name="_Toc357410802"/>
      <w:r>
        <w:rPr>
          <w:rFonts w:hint="eastAsia" w:ascii="宋体" w:hAnsi="宋体"/>
          <w:color w:val="auto"/>
          <w:sz w:val="28"/>
          <w:szCs w:val="28"/>
          <w:highlight w:val="none"/>
        </w:rPr>
        <w:t>项目名称：</w:t>
      </w:r>
      <w:bookmarkEnd w:id="57"/>
      <w:r>
        <w:rPr>
          <w:rFonts w:hint="eastAsia" w:ascii="宋体" w:hAnsi="宋体"/>
          <w:color w:val="auto"/>
          <w:sz w:val="28"/>
          <w:szCs w:val="28"/>
          <w:highlight w:val="none"/>
          <w:u w:val="single"/>
        </w:rPr>
        <w:t xml:space="preserve">                    </w:t>
      </w:r>
    </w:p>
    <w:p w14:paraId="4E028589">
      <w:pPr>
        <w:snapToGrid w:val="0"/>
        <w:rPr>
          <w:rFonts w:hint="eastAsia" w:ascii="宋体" w:hAnsi="宋体"/>
          <w:color w:val="auto"/>
          <w:sz w:val="28"/>
          <w:szCs w:val="28"/>
          <w:highlight w:val="none"/>
          <w:u w:val="single"/>
        </w:rPr>
      </w:pPr>
      <w:bookmarkStart w:id="58" w:name="_Toc357410803"/>
      <w:r>
        <w:rPr>
          <w:rFonts w:hint="eastAsia" w:ascii="宋体" w:hAnsi="宋体"/>
          <w:color w:val="auto"/>
          <w:sz w:val="28"/>
          <w:szCs w:val="28"/>
          <w:highlight w:val="none"/>
        </w:rPr>
        <w:t>项目编号：</w:t>
      </w:r>
      <w:bookmarkEnd w:id="58"/>
      <w:r>
        <w:rPr>
          <w:rFonts w:hint="eastAsia" w:ascii="宋体" w:hAnsi="宋体"/>
          <w:color w:val="auto"/>
          <w:sz w:val="28"/>
          <w:szCs w:val="28"/>
          <w:highlight w:val="none"/>
          <w:u w:val="single"/>
        </w:rPr>
        <w:t xml:space="preserve">                    </w:t>
      </w:r>
    </w:p>
    <w:p w14:paraId="16CDE1C5">
      <w:pPr>
        <w:snapToGrid w:val="0"/>
        <w:rPr>
          <w:rFonts w:hint="eastAsia" w:ascii="宋体" w:hAnsi="宋体"/>
          <w:color w:val="auto"/>
          <w:sz w:val="28"/>
          <w:szCs w:val="28"/>
          <w:highlight w:val="none"/>
        </w:rPr>
      </w:pPr>
      <w:bookmarkStart w:id="59" w:name="_Toc357410804"/>
      <w:r>
        <w:rPr>
          <w:rFonts w:hint="eastAsia" w:ascii="宋体" w:hAnsi="宋体"/>
          <w:color w:val="auto"/>
          <w:sz w:val="28"/>
          <w:szCs w:val="28"/>
          <w:highlight w:val="none"/>
        </w:rPr>
        <w:t>投标人：</w:t>
      </w:r>
      <w:r>
        <w:rPr>
          <w:rFonts w:hint="eastAsia" w:ascii="宋体" w:hAnsi="宋体"/>
          <w:color w:val="auto"/>
          <w:sz w:val="28"/>
          <w:szCs w:val="28"/>
          <w:highlight w:val="none"/>
          <w:u w:val="single"/>
        </w:rPr>
        <w:t xml:space="preserve">                       （盖单位公章）</w:t>
      </w:r>
      <w:bookmarkEnd w:id="59"/>
    </w:p>
    <w:p w14:paraId="097096BD">
      <w:pPr>
        <w:snapToGrid w:val="0"/>
        <w:rPr>
          <w:rFonts w:hint="eastAsia" w:ascii="宋体" w:hAnsi="宋体"/>
          <w:color w:val="auto"/>
          <w:sz w:val="28"/>
          <w:szCs w:val="28"/>
          <w:highlight w:val="none"/>
        </w:rPr>
      </w:pPr>
      <w:bookmarkStart w:id="60" w:name="_Toc357410805"/>
      <w:r>
        <w:rPr>
          <w:rFonts w:hint="eastAsia" w:ascii="宋体" w:hAnsi="宋体"/>
          <w:color w:val="auto"/>
          <w:sz w:val="28"/>
          <w:szCs w:val="28"/>
          <w:highlight w:val="none"/>
        </w:rPr>
        <w:t>日期：</w:t>
      </w:r>
      <w:bookmarkEnd w:id="60"/>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日        </w:t>
      </w:r>
    </w:p>
    <w:p w14:paraId="54C37FEB">
      <w:pPr>
        <w:snapToGrid w:val="0"/>
        <w:jc w:val="center"/>
        <w:outlineLvl w:val="0"/>
        <w:rPr>
          <w:rStyle w:val="76"/>
          <w:rFonts w:hint="eastAsia" w:ascii="宋体" w:hAnsi="宋体"/>
          <w:i w:val="0"/>
          <w:color w:val="auto"/>
          <w:highlight w:val="none"/>
        </w:rPr>
      </w:pPr>
      <w:bookmarkStart w:id="61" w:name="_Toc359856821"/>
      <w:r>
        <w:rPr>
          <w:rFonts w:hint="eastAsia" w:ascii="宋体" w:hAnsi="宋体"/>
          <w:color w:val="auto"/>
          <w:sz w:val="28"/>
          <w:szCs w:val="28"/>
          <w:highlight w:val="none"/>
        </w:rPr>
        <w:br w:type="page"/>
      </w:r>
      <w:r>
        <w:rPr>
          <w:rStyle w:val="76"/>
          <w:rFonts w:hint="eastAsia" w:ascii="宋体" w:hAnsi="宋体"/>
          <w:i w:val="0"/>
          <w:color w:val="auto"/>
          <w:highlight w:val="none"/>
        </w:rPr>
        <w:t>二、</w:t>
      </w:r>
      <w:bookmarkStart w:id="62" w:name="资格审查文件"/>
      <w:r>
        <w:rPr>
          <w:rStyle w:val="76"/>
          <w:rFonts w:hint="eastAsia" w:ascii="宋体" w:hAnsi="宋体"/>
          <w:i w:val="0"/>
          <w:color w:val="auto"/>
          <w:highlight w:val="none"/>
        </w:rPr>
        <w:t>资格文件</w:t>
      </w:r>
      <w:bookmarkEnd w:id="61"/>
      <w:bookmarkEnd w:id="62"/>
      <w:r>
        <w:rPr>
          <w:rStyle w:val="76"/>
          <w:rFonts w:hint="eastAsia" w:ascii="宋体" w:hAnsi="宋体"/>
          <w:i w:val="0"/>
          <w:color w:val="auto"/>
          <w:highlight w:val="none"/>
        </w:rPr>
        <w:t>参考格式</w:t>
      </w:r>
    </w:p>
    <w:p w14:paraId="1E07F984">
      <w:pPr>
        <w:snapToGrid w:val="0"/>
        <w:jc w:val="center"/>
        <w:outlineLvl w:val="0"/>
        <w:rPr>
          <w:rStyle w:val="76"/>
          <w:rFonts w:hint="eastAsia" w:ascii="宋体" w:hAnsi="宋体"/>
          <w:i w:val="0"/>
          <w:color w:val="auto"/>
          <w:highlight w:val="none"/>
        </w:rPr>
      </w:pPr>
    </w:p>
    <w:p w14:paraId="7B5F63B6">
      <w:pPr>
        <w:snapToGrid w:val="0"/>
        <w:jc w:val="center"/>
        <w:rPr>
          <w:rStyle w:val="76"/>
          <w:rFonts w:hint="eastAsia" w:ascii="宋体" w:hAnsi="宋体"/>
          <w:b w:val="0"/>
          <w:i w:val="0"/>
          <w:color w:val="auto"/>
          <w:highlight w:val="none"/>
        </w:rPr>
      </w:pPr>
      <w:r>
        <w:rPr>
          <w:rStyle w:val="76"/>
          <w:rFonts w:hint="eastAsia" w:ascii="宋体" w:hAnsi="宋体"/>
          <w:b w:val="0"/>
          <w:i w:val="0"/>
          <w:color w:val="auto"/>
          <w:highlight w:val="none"/>
        </w:rPr>
        <w:t>1 投标函</w:t>
      </w:r>
    </w:p>
    <w:p w14:paraId="72AC41F0">
      <w:pPr>
        <w:snapToGrid w:val="0"/>
        <w:ind w:firstLine="3920"/>
        <w:rPr>
          <w:rFonts w:hint="eastAsia" w:ascii="宋体" w:hAnsi="宋体"/>
          <w:color w:val="auto"/>
          <w:sz w:val="28"/>
          <w:szCs w:val="28"/>
          <w:highlight w:val="none"/>
        </w:rPr>
      </w:pPr>
    </w:p>
    <w:p w14:paraId="5E6FA830">
      <w:pPr>
        <w:snapToGrid w:val="0"/>
        <w:rPr>
          <w:rFonts w:hint="eastAsia" w:ascii="宋体" w:hAnsi="宋体"/>
          <w:color w:val="auto"/>
          <w:sz w:val="28"/>
          <w:szCs w:val="28"/>
          <w:highlight w:val="none"/>
        </w:rPr>
      </w:pPr>
      <w:r>
        <w:rPr>
          <w:rFonts w:hint="eastAsia" w:ascii="宋体" w:hAnsi="宋体"/>
          <w:color w:val="auto"/>
          <w:sz w:val="28"/>
          <w:szCs w:val="28"/>
          <w:highlight w:val="none"/>
        </w:rPr>
        <w:t xml:space="preserve">致： </w:t>
      </w:r>
      <w:r>
        <w:rPr>
          <w:rFonts w:hint="eastAsia" w:ascii="宋体" w:hAnsi="宋体"/>
          <w:color w:val="auto"/>
          <w:sz w:val="28"/>
          <w:szCs w:val="28"/>
          <w:highlight w:val="none"/>
          <w:u w:val="single"/>
        </w:rPr>
        <w:t>桐乡市园林市政管理服务中心</w:t>
      </w:r>
      <w:r>
        <w:rPr>
          <w:rFonts w:hint="eastAsia" w:ascii="宋体" w:hAnsi="宋体"/>
          <w:color w:val="auto"/>
          <w:sz w:val="28"/>
          <w:szCs w:val="28"/>
          <w:highlight w:val="none"/>
        </w:rPr>
        <w:t>：</w:t>
      </w:r>
    </w:p>
    <w:p w14:paraId="5C8E16FA">
      <w:pPr>
        <w:snapToGrid w:val="0"/>
        <w:ind w:firstLine="480"/>
        <w:rPr>
          <w:rFonts w:hint="eastAsia" w:ascii="宋体" w:hAnsi="宋体"/>
          <w:color w:val="auto"/>
          <w:sz w:val="28"/>
          <w:szCs w:val="28"/>
          <w:highlight w:val="none"/>
        </w:rPr>
      </w:pPr>
      <w:r>
        <w:rPr>
          <w:rFonts w:hint="eastAsia" w:ascii="宋体" w:hAnsi="宋体"/>
          <w:color w:val="auto"/>
          <w:sz w:val="28"/>
          <w:szCs w:val="28"/>
          <w:highlight w:val="none"/>
        </w:rPr>
        <w:t>根据贵方</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项目的招标公告（项目编号：</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），本人经正式授权并代表投标人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（投标人名称）提交资格文件、技术商务文件、报价文件。</w:t>
      </w:r>
    </w:p>
    <w:p w14:paraId="7F2D7922">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据此函，签字代表宣布同意如下：</w:t>
      </w:r>
    </w:p>
    <w:p w14:paraId="3FF422EA">
      <w:pPr>
        <w:pStyle w:val="31"/>
        <w:snapToGrid w:val="0"/>
        <w:ind w:firstLine="560" w:firstLineChars="200"/>
        <w:rPr>
          <w:rFonts w:hint="eastAsia" w:hAnsi="宋体"/>
          <w:color w:val="auto"/>
          <w:sz w:val="28"/>
          <w:szCs w:val="28"/>
          <w:highlight w:val="none"/>
        </w:rPr>
      </w:pPr>
      <w:r>
        <w:rPr>
          <w:rFonts w:hint="eastAsia" w:hAnsi="宋体"/>
          <w:color w:val="auto"/>
          <w:sz w:val="28"/>
          <w:szCs w:val="28"/>
          <w:highlight w:val="none"/>
        </w:rPr>
        <w:t>1.我方向贵方提交的投标文件、资料都是准确的和真实的。</w:t>
      </w:r>
    </w:p>
    <w:p w14:paraId="73801565">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2.我方已详细审查招标文件及其修改（如有），以及有关参考资料和附件，并已经了解我方对于招标文件、采购过程、采购结果有依法进行询问、质疑、投诉的权利及相关渠道和要求。</w:t>
      </w:r>
    </w:p>
    <w:p w14:paraId="1E551873">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 我方在投标之前已经与贵方进行了沟通，完全理解并接受招标文件的各项规定和要求，对招标文件的合理性、合法性无异议。</w:t>
      </w:r>
    </w:p>
    <w:p w14:paraId="25E4F25C">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4.本项目投标有效期自开标之日起 </w:t>
      </w:r>
      <w:r>
        <w:rPr>
          <w:rFonts w:hint="eastAsia" w:ascii="宋体" w:hAnsi="宋体"/>
          <w:color w:val="auto"/>
          <w:sz w:val="28"/>
          <w:szCs w:val="28"/>
          <w:highlight w:val="none"/>
          <w:u w:val="single"/>
        </w:rPr>
        <w:t>90</w:t>
      </w:r>
      <w:r>
        <w:rPr>
          <w:rFonts w:hint="eastAsia" w:ascii="宋体" w:hAnsi="宋体"/>
          <w:color w:val="auto"/>
          <w:sz w:val="28"/>
          <w:szCs w:val="28"/>
          <w:highlight w:val="none"/>
        </w:rPr>
        <w:t>日。</w:t>
      </w:r>
    </w:p>
    <w:p w14:paraId="2F63AF75">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5.如中标，我方将按招标文件、投标文件及政府采购法律、法规的规定履行合同责任和义务。</w:t>
      </w:r>
    </w:p>
    <w:p w14:paraId="07597443">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6.我方同意按照贵方要求提供与投标有关的数据或资料。</w:t>
      </w:r>
    </w:p>
    <w:p w14:paraId="2C2DB2FE">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7.</w:t>
      </w:r>
      <w:r>
        <w:rPr>
          <w:rFonts w:hint="eastAsia" w:ascii="宋体" w:hAnsi="宋体"/>
          <w:color w:val="auto"/>
          <w:sz w:val="28"/>
          <w:szCs w:val="28"/>
          <w:highlight w:val="none"/>
          <w:lang w:eastAsia="zh-CN"/>
        </w:rPr>
        <w:t>我方</w:t>
      </w:r>
      <w:r>
        <w:rPr>
          <w:rFonts w:hint="eastAsia" w:ascii="宋体" w:hAnsi="宋体"/>
          <w:color w:val="auto"/>
          <w:sz w:val="28"/>
          <w:szCs w:val="28"/>
          <w:highlight w:val="none"/>
        </w:rPr>
        <w:t>符合《中华人民共和国政府采购法》第二十二条要求：</w:t>
      </w:r>
    </w:p>
    <w:p w14:paraId="78CAD16C">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（一）具有独立承担民事责任的能力；</w:t>
      </w:r>
    </w:p>
    <w:p w14:paraId="2E64DACC">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（二）具有良好的商业信誉和健全的财务会计制度；</w:t>
      </w:r>
    </w:p>
    <w:p w14:paraId="52B26766">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（三）具有履行合同所必需的设备和专业技术能力；</w:t>
      </w:r>
    </w:p>
    <w:p w14:paraId="448F34FB">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（四）有依法缴纳税收和社会保障资金的良好记录；</w:t>
      </w:r>
    </w:p>
    <w:p w14:paraId="3A84FAD2">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（五）参加政府采购活动前三年内，在经营活动中没有重大违法记录；</w:t>
      </w:r>
    </w:p>
    <w:p w14:paraId="3A10E332">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（六）法律、行政法规规定的其他条件；</w:t>
      </w:r>
    </w:p>
    <w:p w14:paraId="0406E697">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8.与本项目投标有关的一切正式往来信函请寄：</w:t>
      </w:r>
    </w:p>
    <w:p w14:paraId="5338DD50">
      <w:pPr>
        <w:snapToGrid w:val="0"/>
        <w:rPr>
          <w:rFonts w:hint="eastAsia" w:ascii="宋体" w:hAnsi="宋体"/>
          <w:color w:val="auto"/>
          <w:sz w:val="28"/>
          <w:szCs w:val="28"/>
          <w:highlight w:val="none"/>
          <w:u w:val="singl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xml:space="preserve">                                      </w:t>
      </w:r>
    </w:p>
    <w:p w14:paraId="3A262499">
      <w:pPr>
        <w:snapToGrid w:val="0"/>
        <w:rPr>
          <w:rFonts w:hint="eastAsia" w:ascii="宋体" w:hAnsi="宋体"/>
          <w:color w:val="auto"/>
          <w:sz w:val="28"/>
          <w:szCs w:val="28"/>
          <w:highlight w:val="none"/>
        </w:rPr>
      </w:pPr>
      <w:r>
        <w:rPr>
          <w:rFonts w:hint="eastAsia" w:ascii="宋体" w:hAnsi="宋体"/>
          <w:color w:val="auto"/>
          <w:sz w:val="28"/>
          <w:szCs w:val="28"/>
          <w:highlight w:val="none"/>
        </w:rPr>
        <w:t>邮编：</w:t>
      </w:r>
      <w:r>
        <w:rPr>
          <w:rFonts w:hint="eastAsia" w:ascii="宋体" w:hAnsi="宋体"/>
          <w:color w:val="auto"/>
          <w:sz w:val="28"/>
          <w:szCs w:val="28"/>
          <w:highlight w:val="none"/>
          <w:u w:val="single"/>
        </w:rPr>
        <w:t xml:space="preserve">             </w:t>
      </w:r>
    </w:p>
    <w:p w14:paraId="73CE0824">
      <w:pPr>
        <w:snapToGrid w:val="0"/>
        <w:rPr>
          <w:rFonts w:hint="eastAsia" w:ascii="宋体" w:hAnsi="宋体"/>
          <w:color w:val="auto"/>
          <w:sz w:val="28"/>
          <w:szCs w:val="28"/>
          <w:highlight w:val="none"/>
          <w:u w:val="single"/>
        </w:rPr>
      </w:pPr>
      <w:r>
        <w:rPr>
          <w:rFonts w:hint="eastAsia" w:ascii="宋体" w:hAnsi="宋体"/>
          <w:color w:val="auto"/>
          <w:sz w:val="28"/>
          <w:szCs w:val="28"/>
          <w:highlight w:val="none"/>
        </w:rPr>
        <w:t>电话：</w:t>
      </w:r>
      <w:r>
        <w:rPr>
          <w:rFonts w:hint="eastAsia" w:ascii="宋体" w:hAnsi="宋体"/>
          <w:color w:val="auto"/>
          <w:sz w:val="28"/>
          <w:szCs w:val="28"/>
          <w:highlight w:val="none"/>
          <w:u w:val="single"/>
        </w:rPr>
        <w:t xml:space="preserve">             </w:t>
      </w:r>
    </w:p>
    <w:p w14:paraId="551DECE6">
      <w:pPr>
        <w:snapToGrid w:val="0"/>
        <w:rPr>
          <w:rFonts w:hint="eastAsia" w:ascii="宋体" w:hAnsi="宋体"/>
          <w:color w:val="auto"/>
          <w:sz w:val="28"/>
          <w:szCs w:val="28"/>
          <w:highlight w:val="none"/>
        </w:rPr>
      </w:pPr>
      <w:r>
        <w:rPr>
          <w:rFonts w:hint="eastAsia" w:ascii="宋体" w:hAnsi="宋体"/>
          <w:color w:val="auto"/>
          <w:sz w:val="28"/>
          <w:szCs w:val="28"/>
          <w:highlight w:val="none"/>
        </w:rPr>
        <w:t>传真：</w:t>
      </w:r>
      <w:r>
        <w:rPr>
          <w:rFonts w:hint="eastAsia" w:ascii="宋体" w:hAnsi="宋体"/>
          <w:color w:val="auto"/>
          <w:sz w:val="28"/>
          <w:szCs w:val="28"/>
          <w:highlight w:val="none"/>
          <w:u w:val="single"/>
        </w:rPr>
        <w:t xml:space="preserve">             </w:t>
      </w:r>
    </w:p>
    <w:p w14:paraId="7693E6D2">
      <w:pPr>
        <w:snapToGrid w:val="0"/>
        <w:rPr>
          <w:rFonts w:hint="eastAsia" w:ascii="宋体" w:hAnsi="宋体"/>
          <w:color w:val="auto"/>
          <w:sz w:val="28"/>
          <w:szCs w:val="28"/>
          <w:highlight w:val="none"/>
        </w:rPr>
      </w:pPr>
      <w:r>
        <w:rPr>
          <w:rFonts w:hint="eastAsia" w:ascii="宋体" w:hAnsi="宋体"/>
          <w:color w:val="auto"/>
          <w:sz w:val="28"/>
          <w:szCs w:val="28"/>
          <w:highlight w:val="none"/>
        </w:rPr>
        <w:t>开户银行：</w:t>
      </w:r>
      <w:r>
        <w:rPr>
          <w:rFonts w:hint="eastAsia" w:ascii="宋体" w:hAnsi="宋体"/>
          <w:color w:val="auto"/>
          <w:sz w:val="28"/>
          <w:szCs w:val="28"/>
          <w:highlight w:val="none"/>
          <w:u w:val="single"/>
        </w:rPr>
        <w:t xml:space="preserve">                    </w:t>
      </w:r>
    </w:p>
    <w:p w14:paraId="5D8D733F">
      <w:pPr>
        <w:snapToGrid w:val="0"/>
        <w:rPr>
          <w:rFonts w:hint="eastAsia" w:ascii="宋体" w:hAnsi="宋体"/>
          <w:color w:val="auto"/>
          <w:sz w:val="28"/>
          <w:szCs w:val="28"/>
          <w:highlight w:val="none"/>
        </w:rPr>
      </w:pPr>
      <w:r>
        <w:rPr>
          <w:rFonts w:hint="eastAsia" w:ascii="宋体" w:hAnsi="宋体"/>
          <w:color w:val="auto"/>
          <w:sz w:val="28"/>
          <w:szCs w:val="28"/>
          <w:highlight w:val="none"/>
        </w:rPr>
        <w:t>银行帐号：</w:t>
      </w:r>
      <w:r>
        <w:rPr>
          <w:rFonts w:hint="eastAsia" w:ascii="宋体" w:hAnsi="宋体"/>
          <w:color w:val="auto"/>
          <w:sz w:val="28"/>
          <w:szCs w:val="28"/>
          <w:highlight w:val="none"/>
          <w:u w:val="single"/>
        </w:rPr>
        <w:t xml:space="preserve">                    </w:t>
      </w:r>
    </w:p>
    <w:p w14:paraId="15DA36A3">
      <w:pPr>
        <w:snapToGrid w:val="0"/>
        <w:rPr>
          <w:rFonts w:hint="eastAsia" w:ascii="宋体" w:hAnsi="宋体"/>
          <w:color w:val="auto"/>
          <w:sz w:val="28"/>
          <w:szCs w:val="28"/>
          <w:highlight w:val="none"/>
        </w:rPr>
      </w:pPr>
    </w:p>
    <w:p w14:paraId="0F981EDF">
      <w:pPr>
        <w:snapToGrid w:val="0"/>
        <w:rPr>
          <w:rFonts w:hint="eastAsia" w:ascii="宋体" w:hAnsi="宋体"/>
          <w:color w:val="auto"/>
          <w:sz w:val="28"/>
          <w:szCs w:val="28"/>
          <w:highlight w:val="none"/>
        </w:rPr>
      </w:pPr>
      <w:r>
        <w:rPr>
          <w:rFonts w:hint="eastAsia" w:ascii="宋体" w:hAnsi="宋体"/>
          <w:color w:val="auto"/>
          <w:sz w:val="28"/>
          <w:szCs w:val="28"/>
          <w:highlight w:val="none"/>
        </w:rPr>
        <w:t>投标人（盖章）：</w:t>
      </w:r>
    </w:p>
    <w:p w14:paraId="5282E8B7">
      <w:pPr>
        <w:snapToGrid w:val="0"/>
        <w:rPr>
          <w:rFonts w:hint="eastAsia" w:ascii="宋体" w:hAnsi="宋体"/>
          <w:color w:val="auto"/>
          <w:sz w:val="28"/>
          <w:szCs w:val="28"/>
          <w:highlight w:val="none"/>
        </w:rPr>
      </w:pPr>
    </w:p>
    <w:p w14:paraId="5C723BF5">
      <w:pPr>
        <w:snapToGrid w:val="0"/>
        <w:rPr>
          <w:rFonts w:hint="eastAsia" w:ascii="宋体" w:hAnsi="宋体"/>
          <w:color w:val="auto"/>
          <w:sz w:val="28"/>
          <w:szCs w:val="28"/>
          <w:highlight w:val="none"/>
        </w:rPr>
      </w:pPr>
      <w:r>
        <w:rPr>
          <w:rFonts w:hint="eastAsia" w:ascii="宋体" w:hAnsi="宋体"/>
          <w:color w:val="auto"/>
          <w:sz w:val="28"/>
          <w:szCs w:val="28"/>
          <w:highlight w:val="none"/>
        </w:rPr>
        <w:t>日期: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7AE289E6">
      <w:pPr>
        <w:snapToGrid w:val="0"/>
        <w:ind w:firstLine="560" w:firstLineChars="200"/>
        <w:rPr>
          <w:rFonts w:hint="eastAsia" w:ascii="宋体" w:hAnsi="宋体"/>
          <w:color w:val="auto"/>
          <w:sz w:val="28"/>
          <w:szCs w:val="28"/>
          <w:highlight w:val="none"/>
        </w:rPr>
        <w:sectPr>
          <w:headerReference r:id="rId3" w:type="default"/>
          <w:footerReference r:id="rId4" w:type="default"/>
          <w:pgSz w:w="11906" w:h="16838"/>
          <w:pgMar w:top="1389" w:right="1247" w:bottom="1389" w:left="1247" w:header="851" w:footer="992" w:gutter="283"/>
          <w:cols w:space="720" w:num="1"/>
          <w:docGrid w:linePitch="312" w:charSpace="0"/>
        </w:sectPr>
      </w:pPr>
    </w:p>
    <w:p w14:paraId="2EFF5BEE">
      <w:pPr>
        <w:snapToGrid w:val="0"/>
        <w:jc w:val="center"/>
        <w:rPr>
          <w:rFonts w:hint="eastAsia" w:ascii="宋体" w:hAnsi="宋体"/>
          <w:bCs/>
          <w:color w:val="auto"/>
          <w:sz w:val="28"/>
          <w:szCs w:val="28"/>
          <w:highlight w:val="none"/>
        </w:rPr>
      </w:pPr>
      <w:r>
        <w:rPr>
          <w:rFonts w:hint="eastAsia" w:ascii="宋体" w:hAnsi="宋体"/>
          <w:bCs/>
          <w:color w:val="auto"/>
          <w:sz w:val="28"/>
          <w:szCs w:val="28"/>
          <w:highlight w:val="none"/>
        </w:rPr>
        <w:t>2 法定代表人（负责人）授权书</w:t>
      </w:r>
    </w:p>
    <w:p w14:paraId="736C23E8">
      <w:pPr>
        <w:snapToGrid w:val="0"/>
        <w:jc w:val="center"/>
        <w:rPr>
          <w:rFonts w:hint="eastAsia" w:ascii="宋体" w:hAnsi="宋体"/>
          <w:color w:val="auto"/>
          <w:sz w:val="28"/>
          <w:szCs w:val="28"/>
          <w:highlight w:val="none"/>
        </w:rPr>
      </w:pPr>
    </w:p>
    <w:p w14:paraId="0FB793DC">
      <w:pPr>
        <w:snapToGrid w:val="0"/>
        <w:rPr>
          <w:rFonts w:ascii="宋体" w:hAnsi="宋体"/>
          <w:b/>
          <w:bCs/>
          <w:color w:val="auto"/>
          <w:sz w:val="28"/>
          <w:szCs w:val="28"/>
          <w:highlight w:val="none"/>
        </w:rPr>
      </w:pPr>
      <w:r>
        <w:rPr>
          <w:rFonts w:hint="eastAsia" w:ascii="宋体" w:hAnsi="宋体"/>
          <w:bCs/>
          <w:color w:val="auto"/>
          <w:sz w:val="28"/>
          <w:szCs w:val="28"/>
          <w:highlight w:val="none"/>
        </w:rPr>
        <w:t>致</w:t>
      </w:r>
      <w:r>
        <w:rPr>
          <w:rFonts w:hint="eastAsia" w:ascii="宋体" w:hAnsi="宋体"/>
          <w:color w:val="auto"/>
          <w:sz w:val="28"/>
          <w:szCs w:val="28"/>
          <w:highlight w:val="none"/>
          <w:u w:val="single"/>
        </w:rPr>
        <w:t>桐乡市园林市政管理服务中心</w:t>
      </w:r>
      <w:r>
        <w:rPr>
          <w:rFonts w:hint="eastAsia" w:ascii="宋体" w:hAnsi="宋体"/>
          <w:color w:val="auto"/>
          <w:sz w:val="28"/>
          <w:szCs w:val="28"/>
          <w:highlight w:val="none"/>
        </w:rPr>
        <w:t>：</w:t>
      </w:r>
    </w:p>
    <w:p w14:paraId="23C8F1DB">
      <w:pPr>
        <w:snapToGrid w:val="0"/>
        <w:ind w:firstLine="840" w:firstLineChars="300"/>
        <w:rPr>
          <w:rFonts w:ascii="宋体" w:hAnsi="宋体"/>
          <w:color w:val="auto"/>
          <w:sz w:val="28"/>
          <w:szCs w:val="28"/>
          <w:highlight w:val="none"/>
        </w:rPr>
      </w:pPr>
      <w:r>
        <w:rPr>
          <w:rFonts w:hint="eastAsia" w:ascii="宋体" w:hAnsi="宋体"/>
          <w:color w:val="auto"/>
          <w:sz w:val="28"/>
          <w:szCs w:val="28"/>
          <w:highlight w:val="none"/>
        </w:rPr>
        <w:t>我</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（姓名）系</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（供应商名称）的法定代表人，现授权委托</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（姓名）以我方的名义参加</w:t>
      </w:r>
      <w:r>
        <w:rPr>
          <w:rFonts w:hint="eastAsia" w:ascii="宋体" w:hAnsi="宋体"/>
          <w:color w:val="auto"/>
          <w:sz w:val="28"/>
          <w:szCs w:val="28"/>
          <w:highlight w:val="none"/>
          <w:u w:val="single"/>
        </w:rPr>
        <w:t xml:space="preserve">          （项目名称）</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（项目编号）</w:t>
      </w:r>
      <w:r>
        <w:rPr>
          <w:rFonts w:hint="eastAsia" w:ascii="宋体" w:hAnsi="宋体"/>
          <w:color w:val="auto"/>
          <w:sz w:val="28"/>
          <w:szCs w:val="28"/>
          <w:highlight w:val="none"/>
        </w:rPr>
        <w:t>的采购活动，并代表我方全权办理针对上述项目的开标、评标、签约等相关具体事务和签署相关文件。</w:t>
      </w:r>
    </w:p>
    <w:p w14:paraId="11E94E8E">
      <w:pPr>
        <w:snapToGrid w:val="0"/>
        <w:rPr>
          <w:rFonts w:ascii="宋体" w:hAnsi="宋体"/>
          <w:color w:val="auto"/>
          <w:sz w:val="28"/>
          <w:szCs w:val="28"/>
          <w:highlight w:val="none"/>
        </w:rPr>
      </w:pPr>
      <w:r>
        <w:rPr>
          <w:rFonts w:hint="eastAsia" w:ascii="宋体" w:hAnsi="宋体"/>
          <w:color w:val="auto"/>
          <w:sz w:val="28"/>
          <w:szCs w:val="28"/>
          <w:highlight w:val="none"/>
        </w:rPr>
        <w:t xml:space="preserve">    我方对被授权人的签字事项负全部责任。</w:t>
      </w:r>
    </w:p>
    <w:p w14:paraId="11D73D71">
      <w:pPr>
        <w:snapToGrid w:val="0"/>
        <w:ind w:firstLine="480"/>
        <w:rPr>
          <w:rFonts w:ascii="宋体" w:hAnsi="宋体"/>
          <w:color w:val="auto"/>
          <w:sz w:val="28"/>
          <w:szCs w:val="28"/>
          <w:highlight w:val="none"/>
        </w:rPr>
      </w:pPr>
      <w:r>
        <w:rPr>
          <w:rFonts w:hint="eastAsia" w:ascii="宋体" w:hAnsi="宋体"/>
          <w:color w:val="auto"/>
          <w:sz w:val="28"/>
          <w:szCs w:val="28"/>
          <w:highlight w:val="none"/>
          <w:u w:val="single"/>
        </w:rPr>
        <w:t>在撤销授权的书面通知以前，本授权书一直有效。</w:t>
      </w:r>
      <w:r>
        <w:rPr>
          <w:rFonts w:hint="eastAsia" w:ascii="宋体" w:hAnsi="宋体"/>
          <w:color w:val="auto"/>
          <w:sz w:val="28"/>
          <w:szCs w:val="28"/>
          <w:highlight w:val="none"/>
        </w:rPr>
        <w:t>被授权人在授权书有效期内签署的所有文件不因授权的撤销而失效。</w:t>
      </w:r>
    </w:p>
    <w:p w14:paraId="694DD518">
      <w:pPr>
        <w:snapToGrid w:val="0"/>
        <w:ind w:firstLine="480"/>
        <w:rPr>
          <w:rFonts w:ascii="宋体" w:hAnsi="宋体"/>
          <w:color w:val="auto"/>
          <w:sz w:val="28"/>
          <w:szCs w:val="28"/>
          <w:highlight w:val="none"/>
        </w:rPr>
      </w:pPr>
      <w:r>
        <w:rPr>
          <w:rFonts w:hint="eastAsia" w:ascii="宋体" w:hAnsi="宋体"/>
          <w:color w:val="auto"/>
          <w:sz w:val="28"/>
          <w:szCs w:val="28"/>
          <w:highlight w:val="none"/>
        </w:rPr>
        <w:t>被授权人无转委托权，特此委托。</w:t>
      </w:r>
    </w:p>
    <w:p w14:paraId="6E2C1582">
      <w:pPr>
        <w:snapToGrid w:val="0"/>
        <w:rPr>
          <w:rFonts w:hint="eastAsia" w:ascii="宋体" w:hAnsi="宋体"/>
          <w:color w:val="auto"/>
          <w:sz w:val="28"/>
          <w:szCs w:val="28"/>
          <w:highlight w:val="none"/>
        </w:rPr>
      </w:pPr>
    </w:p>
    <w:p w14:paraId="64439689">
      <w:pPr>
        <w:snapToGrid w:val="0"/>
        <w:rPr>
          <w:rFonts w:ascii="宋体" w:hAnsi="宋体"/>
          <w:color w:val="auto"/>
          <w:sz w:val="28"/>
          <w:szCs w:val="28"/>
          <w:highlight w:val="none"/>
        </w:rPr>
      </w:pPr>
      <w:r>
        <w:rPr>
          <w:rFonts w:hint="eastAsia" w:ascii="宋体" w:hAnsi="宋体"/>
          <w:color w:val="auto"/>
          <w:sz w:val="28"/>
          <w:szCs w:val="28"/>
          <w:highlight w:val="none"/>
        </w:rPr>
        <w:t>投标人公章：</w:t>
      </w:r>
    </w:p>
    <w:p w14:paraId="089ADE2B">
      <w:pPr>
        <w:snapToGrid w:val="0"/>
        <w:rPr>
          <w:rFonts w:ascii="宋体" w:hAnsi="宋体"/>
          <w:color w:val="auto"/>
          <w:sz w:val="28"/>
          <w:szCs w:val="28"/>
          <w:highlight w:val="none"/>
        </w:rPr>
      </w:pPr>
    </w:p>
    <w:p w14:paraId="34D5DE92">
      <w:pPr>
        <w:snapToGrid w:val="0"/>
        <w:rPr>
          <w:rFonts w:ascii="宋体" w:hAnsi="宋体"/>
          <w:color w:val="auto"/>
          <w:sz w:val="28"/>
          <w:szCs w:val="28"/>
          <w:highlight w:val="none"/>
          <w:u w:val="single"/>
        </w:rPr>
      </w:pPr>
      <w:r>
        <w:rPr>
          <w:rFonts w:hint="eastAsia" w:ascii="宋体" w:hAnsi="宋体"/>
          <w:color w:val="auto"/>
          <w:sz w:val="28"/>
          <w:szCs w:val="28"/>
          <w:highlight w:val="none"/>
        </w:rPr>
        <w:t>法定代表人</w:t>
      </w:r>
      <w:r>
        <w:rPr>
          <w:rFonts w:hint="eastAsia" w:ascii="宋体" w:hAnsi="宋体"/>
          <w:b/>
          <w:color w:val="auto"/>
          <w:sz w:val="28"/>
          <w:szCs w:val="28"/>
          <w:highlight w:val="none"/>
        </w:rPr>
        <w:t>签字或盖章</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w:t>
      </w:r>
    </w:p>
    <w:p w14:paraId="1CE51AED">
      <w:pPr>
        <w:snapToGrid w:val="0"/>
        <w:rPr>
          <w:rFonts w:ascii="宋体" w:hAnsi="宋体"/>
          <w:color w:val="auto"/>
          <w:sz w:val="28"/>
          <w:szCs w:val="28"/>
          <w:highlight w:val="none"/>
          <w:u w:val="single"/>
        </w:rPr>
      </w:pPr>
    </w:p>
    <w:p w14:paraId="6D310923">
      <w:pPr>
        <w:snapToGrid w:val="0"/>
        <w:rPr>
          <w:rFonts w:ascii="宋体" w:hAnsi="宋体"/>
          <w:color w:val="auto"/>
          <w:sz w:val="28"/>
          <w:szCs w:val="28"/>
          <w:highlight w:val="none"/>
        </w:rPr>
      </w:pPr>
      <w:r>
        <w:rPr>
          <w:rFonts w:hint="eastAsia" w:ascii="宋体" w:hAnsi="宋体"/>
          <w:color w:val="auto"/>
          <w:sz w:val="28"/>
          <w:szCs w:val="28"/>
          <w:highlight w:val="none"/>
        </w:rPr>
        <w:t xml:space="preserve">附：法定代表人身份证（正反面）      </w:t>
      </w:r>
    </w:p>
    <w:p w14:paraId="416B54B8">
      <w:pPr>
        <w:snapToGrid w:val="0"/>
        <w:rPr>
          <w:rFonts w:hint="eastAsia" w:ascii="宋体" w:hAnsi="宋体"/>
          <w:color w:val="auto"/>
          <w:sz w:val="28"/>
          <w:szCs w:val="28"/>
          <w:highlight w:val="none"/>
        </w:rPr>
      </w:pPr>
    </w:p>
    <w:p w14:paraId="4214B16A">
      <w:pPr>
        <w:snapToGrid w:val="0"/>
        <w:rPr>
          <w:rFonts w:hint="eastAsia" w:ascii="宋体" w:hAnsi="宋体"/>
          <w:color w:val="auto"/>
          <w:sz w:val="28"/>
          <w:szCs w:val="28"/>
          <w:highlight w:val="none"/>
        </w:rPr>
      </w:pPr>
    </w:p>
    <w:p w14:paraId="057EBF2C">
      <w:pPr>
        <w:snapToGrid w:val="0"/>
        <w:rPr>
          <w:rFonts w:ascii="宋体" w:hAnsi="宋体"/>
          <w:color w:val="auto"/>
          <w:sz w:val="28"/>
          <w:szCs w:val="28"/>
          <w:highlight w:val="none"/>
        </w:rPr>
      </w:pPr>
      <w:r>
        <w:rPr>
          <w:rFonts w:hint="eastAsia" w:ascii="宋体" w:hAnsi="宋体"/>
          <w:color w:val="auto"/>
          <w:sz w:val="28"/>
          <w:szCs w:val="28"/>
          <w:highlight w:val="none"/>
        </w:rPr>
        <w:t>被授权人(代表)姓名：</w:t>
      </w:r>
      <w:r>
        <w:rPr>
          <w:rFonts w:hint="eastAsia" w:ascii="宋体" w:hAnsi="宋体"/>
          <w:color w:val="auto"/>
          <w:sz w:val="28"/>
          <w:szCs w:val="28"/>
          <w:highlight w:val="none"/>
          <w:u w:val="single"/>
        </w:rPr>
        <w:t xml:space="preserve">                </w:t>
      </w:r>
    </w:p>
    <w:p w14:paraId="2982FDDE">
      <w:pPr>
        <w:snapToGrid w:val="0"/>
        <w:rPr>
          <w:rFonts w:hint="eastAsia" w:ascii="宋体" w:hAnsi="宋体"/>
          <w:color w:val="auto"/>
          <w:sz w:val="28"/>
          <w:szCs w:val="28"/>
          <w:highlight w:val="none"/>
        </w:rPr>
      </w:pPr>
    </w:p>
    <w:p w14:paraId="5B15BF99">
      <w:pPr>
        <w:snapToGrid w:val="0"/>
        <w:rPr>
          <w:rFonts w:ascii="宋体" w:hAnsi="宋体"/>
          <w:color w:val="auto"/>
          <w:sz w:val="28"/>
          <w:szCs w:val="28"/>
          <w:highlight w:val="none"/>
        </w:rPr>
      </w:pP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p>
    <w:p w14:paraId="41B60CA3">
      <w:pPr>
        <w:snapToGrid w:val="0"/>
        <w:rPr>
          <w:rFonts w:hint="eastAsia" w:ascii="宋体" w:hAnsi="宋体"/>
          <w:color w:val="auto"/>
          <w:sz w:val="28"/>
          <w:szCs w:val="28"/>
          <w:highlight w:val="none"/>
        </w:rPr>
      </w:pPr>
    </w:p>
    <w:p w14:paraId="5916D09E">
      <w:pPr>
        <w:snapToGrid w:val="0"/>
        <w:rPr>
          <w:rFonts w:ascii="宋体" w:hAnsi="宋体"/>
          <w:color w:val="auto"/>
          <w:sz w:val="28"/>
          <w:szCs w:val="28"/>
          <w:highlight w:val="none"/>
        </w:rPr>
      </w:pPr>
      <w:r>
        <w:rPr>
          <w:rFonts w:hint="eastAsia" w:ascii="宋体" w:hAnsi="宋体"/>
          <w:color w:val="auto"/>
          <w:sz w:val="28"/>
          <w:szCs w:val="28"/>
          <w:highlight w:val="none"/>
        </w:rPr>
        <w:t>联系电话：</w:t>
      </w:r>
      <w:r>
        <w:rPr>
          <w:rFonts w:hint="eastAsia" w:ascii="宋体" w:hAnsi="宋体"/>
          <w:color w:val="auto"/>
          <w:sz w:val="28"/>
          <w:szCs w:val="28"/>
          <w:highlight w:val="none"/>
          <w:u w:val="single"/>
        </w:rPr>
        <w:t xml:space="preserve">                    </w:t>
      </w:r>
    </w:p>
    <w:p w14:paraId="57DBE740">
      <w:pPr>
        <w:snapToGrid w:val="0"/>
        <w:rPr>
          <w:rFonts w:hint="eastAsia" w:ascii="宋体" w:hAnsi="宋体"/>
          <w:color w:val="auto"/>
          <w:sz w:val="28"/>
          <w:szCs w:val="28"/>
          <w:highlight w:val="none"/>
        </w:rPr>
      </w:pPr>
    </w:p>
    <w:p w14:paraId="73AE7916">
      <w:pPr>
        <w:snapToGrid w:val="0"/>
        <w:rPr>
          <w:rFonts w:ascii="宋体" w:hAnsi="宋体"/>
          <w:color w:val="auto"/>
          <w:sz w:val="28"/>
          <w:szCs w:val="28"/>
          <w:highlight w:val="none"/>
        </w:rPr>
      </w:pPr>
      <w:r>
        <w:rPr>
          <w:rFonts w:hint="eastAsia" w:ascii="宋体" w:hAnsi="宋体"/>
          <w:color w:val="auto"/>
          <w:sz w:val="28"/>
          <w:szCs w:val="28"/>
          <w:highlight w:val="none"/>
        </w:rPr>
        <w:t>附：被授权人身份证（正反面）</w:t>
      </w:r>
    </w:p>
    <w:p w14:paraId="08D03366">
      <w:pPr>
        <w:snapToGrid w:val="0"/>
        <w:rPr>
          <w:rFonts w:ascii="宋体" w:hAnsi="宋体"/>
          <w:color w:val="auto"/>
          <w:sz w:val="28"/>
          <w:szCs w:val="28"/>
          <w:highlight w:val="none"/>
        </w:rPr>
      </w:pPr>
    </w:p>
    <w:p w14:paraId="73138881">
      <w:pPr>
        <w:snapToGrid w:val="0"/>
        <w:rPr>
          <w:rFonts w:ascii="宋体" w:hAnsi="宋体"/>
          <w:color w:val="auto"/>
          <w:sz w:val="28"/>
          <w:szCs w:val="28"/>
          <w:highlight w:val="none"/>
        </w:rPr>
      </w:pPr>
    </w:p>
    <w:p w14:paraId="39A8C5E0">
      <w:pPr>
        <w:snapToGrid w:val="0"/>
        <w:jc w:val="right"/>
        <w:rPr>
          <w:rFonts w:ascii="宋体" w:hAnsi="宋体"/>
          <w:color w:val="auto"/>
          <w:sz w:val="28"/>
          <w:szCs w:val="28"/>
          <w:highlight w:val="none"/>
        </w:rPr>
      </w:pPr>
      <w:r>
        <w:rPr>
          <w:rFonts w:hint="eastAsia" w:ascii="宋体" w:hAnsi="宋体"/>
          <w:color w:val="auto"/>
          <w:sz w:val="28"/>
          <w:szCs w:val="28"/>
          <w:highlight w:val="none"/>
        </w:rPr>
        <w:t xml:space="preserve">                                        年    月    日</w:t>
      </w:r>
    </w:p>
    <w:p w14:paraId="64DD1529">
      <w:pPr>
        <w:jc w:val="center"/>
        <w:rPr>
          <w:rFonts w:hint="eastAsia" w:ascii="宋体" w:hAnsi="宋体"/>
          <w:color w:val="auto"/>
          <w:sz w:val="32"/>
          <w:szCs w:val="32"/>
          <w:highlight w:val="none"/>
        </w:rPr>
      </w:pPr>
      <w:r>
        <w:rPr>
          <w:rFonts w:hint="eastAsia" w:ascii="宋体" w:hAnsi="宋体"/>
          <w:color w:val="auto"/>
          <w:sz w:val="28"/>
          <w:szCs w:val="28"/>
          <w:highlight w:val="none"/>
        </w:rPr>
        <w:br w:type="page"/>
      </w:r>
      <w:bookmarkStart w:id="63" w:name="_Toc316887628"/>
      <w:bookmarkStart w:id="64" w:name="_Toc354401539"/>
      <w:bookmarkStart w:id="65" w:name="_Toc350256317"/>
      <w:bookmarkStart w:id="66" w:name="_Toc359856824"/>
      <w:bookmarkStart w:id="67" w:name="_Toc322352986"/>
      <w:r>
        <w:rPr>
          <w:rFonts w:hint="eastAsia" w:ascii="宋体" w:hAnsi="宋体"/>
          <w:color w:val="auto"/>
          <w:sz w:val="28"/>
          <w:szCs w:val="28"/>
          <w:highlight w:val="none"/>
        </w:rPr>
        <w:t>3中小企业声明函（服务）</w:t>
      </w:r>
    </w:p>
    <w:p w14:paraId="10F7D500">
      <w:pPr>
        <w:pStyle w:val="31"/>
        <w:snapToGrid w:val="0"/>
        <w:jc w:val="center"/>
        <w:rPr>
          <w:rFonts w:hint="eastAsia" w:hAnsi="宋体"/>
          <w:b/>
          <w:color w:val="auto"/>
          <w:sz w:val="28"/>
          <w:szCs w:val="28"/>
          <w:highlight w:val="none"/>
        </w:rPr>
      </w:pPr>
    </w:p>
    <w:p w14:paraId="276758E0">
      <w:pPr>
        <w:snapToGrid w:val="0"/>
        <w:spacing w:line="360" w:lineRule="auto"/>
        <w:ind w:firstLine="700" w:firstLineChars="250"/>
        <w:rPr>
          <w:rFonts w:hint="eastAsia" w:ascii="宋体" w:hAnsi="宋体"/>
          <w:color w:val="auto"/>
          <w:sz w:val="28"/>
          <w:szCs w:val="28"/>
          <w:highlight w:val="none"/>
        </w:rPr>
      </w:pPr>
      <w:r>
        <w:rPr>
          <w:rFonts w:hint="eastAsia" w:ascii="宋体" w:hAnsi="宋体"/>
          <w:color w:val="auto"/>
          <w:sz w:val="28"/>
          <w:szCs w:val="28"/>
          <w:highlight w:val="none"/>
        </w:rPr>
        <w:t>本公司（联合体）郑重声明，根据《政府采购促进中小企业发展管理办法》（财库﹝2020﹞46号）的规定，本公司（联合体）参加</w:t>
      </w:r>
      <w:r>
        <w:rPr>
          <w:rFonts w:hint="eastAsia" w:ascii="宋体" w:hAnsi="宋体"/>
          <w:color w:val="auto"/>
          <w:sz w:val="28"/>
          <w:szCs w:val="28"/>
          <w:highlight w:val="none"/>
          <w:u w:val="single"/>
        </w:rPr>
        <w:t xml:space="preserve"> （单位名称） </w:t>
      </w:r>
      <w:r>
        <w:rPr>
          <w:rFonts w:hint="eastAsia" w:ascii="宋体" w:hAnsi="宋体"/>
          <w:color w:val="auto"/>
          <w:sz w:val="28"/>
          <w:szCs w:val="28"/>
          <w:highlight w:val="none"/>
        </w:rPr>
        <w:t>的</w:t>
      </w:r>
      <w:r>
        <w:rPr>
          <w:rFonts w:hint="eastAsia" w:ascii="宋体" w:hAnsi="宋体"/>
          <w:color w:val="auto"/>
          <w:sz w:val="28"/>
          <w:szCs w:val="28"/>
          <w:highlight w:val="none"/>
          <w:u w:val="single"/>
        </w:rPr>
        <w:t xml:space="preserve">（项目名称） </w:t>
      </w:r>
      <w:r>
        <w:rPr>
          <w:rFonts w:hint="eastAsia" w:ascii="宋体" w:hAnsi="宋体"/>
          <w:color w:val="auto"/>
          <w:sz w:val="28"/>
          <w:szCs w:val="28"/>
          <w:highlight w:val="none"/>
        </w:rPr>
        <w:t>采购活动，服务全部由符合政策要求的中小企业承接。相关企业（含联合体中的中小企业、签订分包意向协议的中小企业）的具体情况如下：</w:t>
      </w:r>
    </w:p>
    <w:p w14:paraId="1638D075">
      <w:pPr>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u w:val="single"/>
        </w:rPr>
        <w:t>（</w:t>
      </w:r>
      <w:r>
        <w:rPr>
          <w:rFonts w:hint="eastAsia" w:ascii="宋体" w:hAnsi="宋体"/>
          <w:color w:val="auto"/>
          <w:sz w:val="28"/>
          <w:szCs w:val="28"/>
          <w:highlight w:val="none"/>
          <w:u w:val="single"/>
          <w:lang w:eastAsia="zh-CN"/>
        </w:rPr>
        <w:t>项目名称</w:t>
      </w:r>
      <w:r>
        <w:rPr>
          <w:rFonts w:hint="eastAsia" w:ascii="宋体" w:hAnsi="宋体"/>
          <w:color w:val="auto"/>
          <w:sz w:val="28"/>
          <w:szCs w:val="28"/>
          <w:highlight w:val="none"/>
          <w:u w:val="single"/>
        </w:rPr>
        <w:t>）</w:t>
      </w:r>
      <w:r>
        <w:rPr>
          <w:rFonts w:hint="eastAsia" w:ascii="宋体" w:hAnsi="宋体"/>
          <w:color w:val="auto"/>
          <w:sz w:val="28"/>
          <w:szCs w:val="28"/>
          <w:highlight w:val="none"/>
        </w:rPr>
        <w:t>，属于</w:t>
      </w:r>
      <w:r>
        <w:rPr>
          <w:rFonts w:hint="eastAsia" w:ascii="宋体" w:hAnsi="宋体"/>
          <w:color w:val="auto"/>
          <w:sz w:val="28"/>
          <w:szCs w:val="28"/>
          <w:highlight w:val="none"/>
          <w:u w:val="single"/>
        </w:rPr>
        <w:t>（</w:t>
      </w:r>
      <w:r>
        <w:rPr>
          <w:rFonts w:hint="eastAsia" w:ascii="宋体" w:hAnsi="宋体" w:cs="宋体"/>
          <w:color w:val="auto"/>
          <w:sz w:val="28"/>
          <w:szCs w:val="28"/>
          <w:highlight w:val="none"/>
          <w:u w:val="single"/>
        </w:rPr>
        <w:t>其他未列明行业</w:t>
      </w:r>
      <w:r>
        <w:rPr>
          <w:rFonts w:hint="eastAsia" w:ascii="宋体" w:hAnsi="宋体"/>
          <w:color w:val="auto"/>
          <w:sz w:val="28"/>
          <w:szCs w:val="28"/>
          <w:highlight w:val="none"/>
          <w:u w:val="single"/>
        </w:rPr>
        <w:t>）</w:t>
      </w:r>
      <w:r>
        <w:rPr>
          <w:rFonts w:hint="eastAsia" w:ascii="宋体" w:hAnsi="宋体"/>
          <w:color w:val="auto"/>
          <w:sz w:val="28"/>
          <w:szCs w:val="28"/>
          <w:highlight w:val="none"/>
        </w:rPr>
        <w:t xml:space="preserve">；承建（承接）企业为 </w:t>
      </w:r>
      <w:r>
        <w:rPr>
          <w:rFonts w:hint="eastAsia" w:ascii="宋体" w:hAnsi="宋体"/>
          <w:color w:val="auto"/>
          <w:sz w:val="28"/>
          <w:szCs w:val="28"/>
          <w:highlight w:val="none"/>
          <w:u w:val="single"/>
        </w:rPr>
        <w:t xml:space="preserve">（企业名称） </w:t>
      </w:r>
      <w:r>
        <w:rPr>
          <w:rFonts w:hint="eastAsia" w:ascii="宋体" w:hAnsi="宋体"/>
          <w:color w:val="auto"/>
          <w:sz w:val="28"/>
          <w:szCs w:val="28"/>
          <w:highlight w:val="none"/>
        </w:rPr>
        <w:t>，从业人员</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人，营业收入为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万元，资产总额为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万元，属于 </w:t>
      </w:r>
      <w:r>
        <w:rPr>
          <w:rFonts w:hint="eastAsia" w:ascii="宋体" w:hAnsi="宋体"/>
          <w:color w:val="auto"/>
          <w:sz w:val="28"/>
          <w:szCs w:val="28"/>
          <w:highlight w:val="none"/>
          <w:u w:val="single"/>
        </w:rPr>
        <w:t>（中型企业、小型企业、微型企业</w:t>
      </w:r>
      <w:r>
        <w:rPr>
          <w:rFonts w:hint="eastAsia" w:ascii="宋体" w:hAnsi="宋体"/>
          <w:color w:val="auto"/>
          <w:sz w:val="28"/>
          <w:szCs w:val="28"/>
          <w:highlight w:val="none"/>
          <w:u w:val="single"/>
          <w:lang w:eastAsia="zh-CN"/>
        </w:rPr>
        <w:t>三选一</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w:t>
      </w:r>
    </w:p>
    <w:p w14:paraId="3A991B53">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w:t>
      </w:r>
    </w:p>
    <w:p w14:paraId="30E670F4">
      <w:pPr>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以上企业，不属于大企业的分支机构，不存在控股股东为大企业的情形，也不存在与大企业的负责人为同一人的情形。</w:t>
      </w:r>
    </w:p>
    <w:p w14:paraId="3C5BF07C">
      <w:pPr>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本企业对上述声明内容的真实性负责。如有虚假，将依法承担相应责任。</w:t>
      </w:r>
    </w:p>
    <w:p w14:paraId="5B2C76A7">
      <w:pPr>
        <w:pStyle w:val="31"/>
        <w:snapToGrid w:val="0"/>
        <w:jc w:val="center"/>
        <w:rPr>
          <w:rFonts w:hint="eastAsia" w:hAnsi="宋体"/>
          <w:color w:val="auto"/>
          <w:sz w:val="28"/>
          <w:szCs w:val="28"/>
          <w:highlight w:val="none"/>
        </w:rPr>
      </w:pPr>
    </w:p>
    <w:p w14:paraId="39B8F09C">
      <w:pPr>
        <w:pStyle w:val="31"/>
        <w:snapToGrid w:val="0"/>
        <w:jc w:val="center"/>
        <w:rPr>
          <w:rFonts w:hint="eastAsia" w:hAnsi="宋体"/>
          <w:color w:val="auto"/>
          <w:sz w:val="28"/>
          <w:szCs w:val="28"/>
          <w:highlight w:val="none"/>
        </w:rPr>
      </w:pPr>
      <w:r>
        <w:rPr>
          <w:rFonts w:hint="eastAsia" w:hAnsi="宋体"/>
          <w:color w:val="auto"/>
          <w:sz w:val="28"/>
          <w:szCs w:val="28"/>
          <w:highlight w:val="none"/>
        </w:rPr>
        <w:t xml:space="preserve">           </w:t>
      </w:r>
    </w:p>
    <w:p w14:paraId="48BC8358">
      <w:pPr>
        <w:pStyle w:val="31"/>
        <w:snapToGrid w:val="0"/>
        <w:jc w:val="center"/>
        <w:rPr>
          <w:rFonts w:hint="eastAsia" w:hAnsi="宋体"/>
          <w:color w:val="auto"/>
          <w:sz w:val="28"/>
          <w:szCs w:val="28"/>
          <w:highlight w:val="none"/>
        </w:rPr>
      </w:pPr>
      <w:r>
        <w:rPr>
          <w:rFonts w:hint="eastAsia" w:hAnsi="宋体"/>
          <w:color w:val="auto"/>
          <w:sz w:val="28"/>
          <w:szCs w:val="28"/>
          <w:highlight w:val="none"/>
        </w:rPr>
        <w:t xml:space="preserve">                       投标人（盖章）：</w:t>
      </w:r>
    </w:p>
    <w:p w14:paraId="2D29663B">
      <w:pPr>
        <w:pStyle w:val="31"/>
        <w:snapToGrid w:val="0"/>
        <w:jc w:val="center"/>
        <w:rPr>
          <w:rFonts w:hint="eastAsia" w:hAnsi="宋体"/>
          <w:color w:val="auto"/>
          <w:sz w:val="28"/>
          <w:szCs w:val="28"/>
          <w:highlight w:val="none"/>
        </w:rPr>
      </w:pPr>
      <w:r>
        <w:rPr>
          <w:rFonts w:hint="eastAsia" w:hAnsi="宋体"/>
          <w:color w:val="auto"/>
          <w:sz w:val="28"/>
          <w:szCs w:val="28"/>
          <w:highlight w:val="none"/>
        </w:rPr>
        <w:t xml:space="preserve">                                日期：</w:t>
      </w:r>
      <w:r>
        <w:rPr>
          <w:rFonts w:hint="eastAsia" w:hAnsi="宋体"/>
          <w:color w:val="auto"/>
          <w:sz w:val="28"/>
          <w:szCs w:val="28"/>
          <w:highlight w:val="none"/>
          <w:u w:val="single"/>
        </w:rPr>
        <w:t xml:space="preserve">     </w:t>
      </w:r>
      <w:r>
        <w:rPr>
          <w:rFonts w:hint="eastAsia" w:hAnsi="宋体"/>
          <w:color w:val="auto"/>
          <w:sz w:val="28"/>
          <w:szCs w:val="28"/>
          <w:highlight w:val="none"/>
        </w:rPr>
        <w:t>年</w:t>
      </w:r>
      <w:r>
        <w:rPr>
          <w:rFonts w:hint="eastAsia" w:hAnsi="宋体"/>
          <w:color w:val="auto"/>
          <w:sz w:val="28"/>
          <w:szCs w:val="28"/>
          <w:highlight w:val="none"/>
          <w:u w:val="single"/>
        </w:rPr>
        <w:t xml:space="preserve">   </w:t>
      </w:r>
      <w:r>
        <w:rPr>
          <w:rFonts w:hint="eastAsia" w:hAnsi="宋体"/>
          <w:color w:val="auto"/>
          <w:sz w:val="28"/>
          <w:szCs w:val="28"/>
          <w:highlight w:val="none"/>
        </w:rPr>
        <w:t>月</w:t>
      </w:r>
      <w:r>
        <w:rPr>
          <w:rFonts w:hint="eastAsia" w:hAnsi="宋体"/>
          <w:color w:val="auto"/>
          <w:sz w:val="28"/>
          <w:szCs w:val="28"/>
          <w:highlight w:val="none"/>
          <w:u w:val="single"/>
        </w:rPr>
        <w:t xml:space="preserve">   </w:t>
      </w:r>
      <w:r>
        <w:rPr>
          <w:rFonts w:hint="eastAsia" w:hAnsi="宋体"/>
          <w:color w:val="auto"/>
          <w:sz w:val="28"/>
          <w:szCs w:val="28"/>
          <w:highlight w:val="none"/>
        </w:rPr>
        <w:t>日</w:t>
      </w:r>
    </w:p>
    <w:p w14:paraId="7E5B30A0">
      <w:pPr>
        <w:pStyle w:val="251"/>
        <w:snapToGrid w:val="0"/>
        <w:spacing w:line="240" w:lineRule="auto"/>
        <w:ind w:firstLine="0" w:firstLineChars="0"/>
        <w:rPr>
          <w:rFonts w:hint="eastAsia" w:ascii="宋体" w:eastAsia="宋体"/>
          <w:bCs/>
          <w:color w:val="auto"/>
          <w:sz w:val="28"/>
          <w:highlight w:val="none"/>
        </w:rPr>
      </w:pPr>
    </w:p>
    <w:p w14:paraId="2E8B4ACA">
      <w:pPr>
        <w:pStyle w:val="251"/>
        <w:snapToGrid w:val="0"/>
        <w:spacing w:line="240" w:lineRule="auto"/>
        <w:ind w:firstLine="0" w:firstLineChars="0"/>
        <w:rPr>
          <w:rFonts w:hint="eastAsia" w:ascii="宋体" w:eastAsia="宋体"/>
          <w:bCs/>
          <w:color w:val="auto"/>
          <w:sz w:val="28"/>
          <w:highlight w:val="none"/>
        </w:rPr>
      </w:pPr>
    </w:p>
    <w:p w14:paraId="2F93ADFA">
      <w:pPr>
        <w:pStyle w:val="251"/>
        <w:snapToGrid w:val="0"/>
        <w:spacing w:line="240" w:lineRule="auto"/>
        <w:ind w:firstLine="0" w:firstLineChars="0"/>
        <w:rPr>
          <w:rFonts w:hint="eastAsia" w:ascii="宋体" w:eastAsia="宋体"/>
          <w:bCs/>
          <w:color w:val="auto"/>
          <w:sz w:val="28"/>
          <w:highlight w:val="none"/>
        </w:rPr>
      </w:pPr>
    </w:p>
    <w:p w14:paraId="50B69F81">
      <w:pPr>
        <w:pStyle w:val="251"/>
        <w:snapToGrid w:val="0"/>
        <w:spacing w:line="240" w:lineRule="auto"/>
        <w:ind w:firstLine="0" w:firstLineChars="0"/>
        <w:rPr>
          <w:rFonts w:hint="eastAsia" w:ascii="宋体" w:eastAsia="宋体"/>
          <w:bCs/>
          <w:color w:val="auto"/>
          <w:sz w:val="28"/>
          <w:highlight w:val="none"/>
        </w:rPr>
      </w:pPr>
      <w:r>
        <w:rPr>
          <w:rFonts w:hint="eastAsia" w:ascii="宋体" w:eastAsia="宋体"/>
          <w:bCs/>
          <w:color w:val="auto"/>
          <w:sz w:val="28"/>
          <w:highlight w:val="none"/>
        </w:rPr>
        <w:t>注：</w:t>
      </w:r>
    </w:p>
    <w:p w14:paraId="5EBCC0A3">
      <w:pPr>
        <w:pStyle w:val="251"/>
        <w:snapToGrid w:val="0"/>
        <w:spacing w:line="240" w:lineRule="auto"/>
        <w:ind w:firstLine="577"/>
        <w:rPr>
          <w:rFonts w:hint="eastAsia" w:ascii="宋体" w:eastAsia="宋体"/>
          <w:bCs/>
          <w:color w:val="auto"/>
          <w:sz w:val="28"/>
          <w:highlight w:val="none"/>
        </w:rPr>
      </w:pPr>
      <w:r>
        <w:rPr>
          <w:rFonts w:hint="eastAsia" w:ascii="宋体" w:eastAsia="宋体"/>
          <w:bCs/>
          <w:color w:val="auto"/>
          <w:sz w:val="28"/>
          <w:highlight w:val="none"/>
        </w:rPr>
        <w:t>1.从业人员、营业收入、资产总额填报上一年度数据，无上一年度数据的新成立企业可不填报。</w:t>
      </w:r>
    </w:p>
    <w:p w14:paraId="63CB1758">
      <w:pPr>
        <w:pStyle w:val="251"/>
        <w:snapToGrid w:val="0"/>
        <w:spacing w:line="240" w:lineRule="auto"/>
        <w:ind w:firstLine="577"/>
        <w:rPr>
          <w:rFonts w:hint="eastAsia" w:ascii="宋体" w:eastAsia="宋体"/>
          <w:bCs/>
          <w:color w:val="auto"/>
          <w:sz w:val="28"/>
          <w:highlight w:val="none"/>
        </w:rPr>
      </w:pPr>
      <w:r>
        <w:rPr>
          <w:rFonts w:hint="eastAsia" w:ascii="宋体" w:eastAsia="宋体"/>
          <w:bCs/>
          <w:color w:val="auto"/>
          <w:sz w:val="28"/>
          <w:highlight w:val="none"/>
        </w:rPr>
        <w:t>2. 供应商中小企业划分标准按照《关于印发中小企业划型标准规定的通知》（工信部联企业[2011]300号）中“（十六）其他未列明行业：</w:t>
      </w:r>
      <w:r>
        <w:rPr>
          <w:rFonts w:ascii="宋体" w:eastAsia="宋体" w:cs="Arial"/>
          <w:color w:val="auto"/>
          <w:sz w:val="28"/>
          <w:highlight w:val="none"/>
        </w:rPr>
        <w:t>从业人员</w:t>
      </w:r>
      <w:r>
        <w:rPr>
          <w:rFonts w:hint="eastAsia" w:ascii="宋体" w:eastAsia="宋体"/>
          <w:bCs/>
          <w:color w:val="auto"/>
          <w:sz w:val="28"/>
          <w:highlight w:val="none"/>
        </w:rPr>
        <w:t>300人以下的为中小微型企业。其中，从业人员100人及以上的为中型企业；从业人员10人及以上的为小型企业；从业人员10人以下的为微型企业。”条款确定。</w:t>
      </w:r>
    </w:p>
    <w:p w14:paraId="23171814">
      <w:pPr>
        <w:pStyle w:val="251"/>
        <w:snapToGrid w:val="0"/>
        <w:spacing w:line="240" w:lineRule="auto"/>
        <w:ind w:firstLine="577"/>
        <w:rPr>
          <w:rFonts w:ascii="宋体" w:eastAsia="宋体"/>
          <w:bCs/>
          <w:color w:val="auto"/>
          <w:sz w:val="28"/>
          <w:highlight w:val="none"/>
        </w:rPr>
      </w:pPr>
      <w:r>
        <w:rPr>
          <w:rFonts w:hint="eastAsia" w:ascii="宋体" w:eastAsia="宋体"/>
          <w:bCs/>
          <w:color w:val="auto"/>
          <w:sz w:val="28"/>
          <w:highlight w:val="none"/>
        </w:rPr>
        <w:t>3.监狱、戒毒企业、残疾人福利性单位视同小微型企业，须提供以下材料。</w:t>
      </w:r>
    </w:p>
    <w:p w14:paraId="34064E95">
      <w:pPr>
        <w:pStyle w:val="251"/>
        <w:snapToGrid w:val="0"/>
        <w:spacing w:line="360" w:lineRule="auto"/>
        <w:ind w:firstLine="0" w:firstLineChars="0"/>
        <w:rPr>
          <w:rFonts w:hint="eastAsia" w:ascii="宋体" w:eastAsia="宋体"/>
          <w:bCs/>
          <w:color w:val="auto"/>
          <w:sz w:val="24"/>
          <w:szCs w:val="24"/>
          <w:highlight w:val="none"/>
        </w:rPr>
      </w:pPr>
    </w:p>
    <w:p w14:paraId="68D6CE0F">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4监狱和戒毒企业证明材料（如有）</w:t>
      </w:r>
    </w:p>
    <w:p w14:paraId="79C94DDB">
      <w:pPr>
        <w:pStyle w:val="370"/>
        <w:snapToGrid w:val="0"/>
        <w:jc w:val="center"/>
        <w:rPr>
          <w:rFonts w:hint="eastAsia" w:ascii="宋体" w:hAnsi="宋体"/>
          <w:b/>
          <w:color w:val="auto"/>
          <w:sz w:val="28"/>
          <w:szCs w:val="28"/>
          <w:highlight w:val="none"/>
          <w:lang w:val="en-GB"/>
        </w:rPr>
      </w:pPr>
    </w:p>
    <w:p w14:paraId="7918060A">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监狱和戒毒企业参加投标时应提供由省级以上监狱管理局、戒毒管理局（含新疆生产建设兵团）出具的属于监狱企业的证明文件。</w:t>
      </w:r>
    </w:p>
    <w:p w14:paraId="0A046A0B">
      <w:pPr>
        <w:snapToGrid w:val="0"/>
        <w:ind w:firstLine="560" w:firstLineChars="200"/>
        <w:rPr>
          <w:rFonts w:hint="eastAsia" w:ascii="宋体" w:hAnsi="宋体"/>
          <w:color w:val="auto"/>
          <w:sz w:val="28"/>
          <w:szCs w:val="28"/>
          <w:highlight w:val="none"/>
        </w:rPr>
      </w:pPr>
    </w:p>
    <w:p w14:paraId="1D4AD65F">
      <w:pPr>
        <w:snapToGrid w:val="0"/>
        <w:ind w:firstLine="560" w:firstLineChars="200"/>
        <w:rPr>
          <w:rFonts w:hint="eastAsia" w:ascii="宋体" w:hAnsi="宋体"/>
          <w:color w:val="auto"/>
          <w:sz w:val="28"/>
          <w:szCs w:val="28"/>
          <w:highlight w:val="none"/>
        </w:rPr>
      </w:pPr>
    </w:p>
    <w:p w14:paraId="1B8F6958">
      <w:pPr>
        <w:snapToGrid w:val="0"/>
        <w:ind w:firstLine="560" w:firstLineChars="200"/>
        <w:rPr>
          <w:rFonts w:hint="eastAsia" w:ascii="宋体" w:hAnsi="宋体"/>
          <w:color w:val="auto"/>
          <w:sz w:val="28"/>
          <w:szCs w:val="28"/>
          <w:highlight w:val="none"/>
        </w:rPr>
      </w:pPr>
    </w:p>
    <w:p w14:paraId="1B8BA2A2">
      <w:pPr>
        <w:snapToGrid w:val="0"/>
        <w:ind w:firstLine="560" w:firstLineChars="200"/>
        <w:rPr>
          <w:rFonts w:hint="eastAsia" w:ascii="宋体" w:hAnsi="宋体"/>
          <w:color w:val="auto"/>
          <w:sz w:val="28"/>
          <w:szCs w:val="28"/>
          <w:highlight w:val="none"/>
        </w:rPr>
      </w:pPr>
    </w:p>
    <w:p w14:paraId="20225266">
      <w:pPr>
        <w:snapToGrid w:val="0"/>
        <w:ind w:firstLine="560" w:firstLineChars="200"/>
        <w:rPr>
          <w:rFonts w:hint="eastAsia" w:ascii="宋体" w:hAnsi="宋体"/>
          <w:color w:val="auto"/>
          <w:sz w:val="28"/>
          <w:szCs w:val="28"/>
          <w:highlight w:val="none"/>
        </w:rPr>
      </w:pPr>
    </w:p>
    <w:p w14:paraId="575E9808">
      <w:pPr>
        <w:snapToGrid w:val="0"/>
        <w:ind w:firstLine="560" w:firstLineChars="200"/>
        <w:rPr>
          <w:rFonts w:hint="eastAsia" w:ascii="宋体" w:hAnsi="宋体"/>
          <w:color w:val="auto"/>
          <w:sz w:val="28"/>
          <w:szCs w:val="28"/>
          <w:highlight w:val="none"/>
        </w:rPr>
      </w:pPr>
    </w:p>
    <w:p w14:paraId="2ABCCEAF">
      <w:pPr>
        <w:snapToGrid w:val="0"/>
        <w:ind w:firstLine="560" w:firstLineChars="200"/>
        <w:rPr>
          <w:rFonts w:hint="eastAsia" w:ascii="宋体" w:hAnsi="宋体"/>
          <w:color w:val="auto"/>
          <w:sz w:val="28"/>
          <w:szCs w:val="28"/>
          <w:highlight w:val="none"/>
        </w:rPr>
      </w:pPr>
    </w:p>
    <w:p w14:paraId="672F8666">
      <w:pPr>
        <w:snapToGrid w:val="0"/>
        <w:ind w:firstLine="560" w:firstLineChars="200"/>
        <w:rPr>
          <w:rFonts w:hint="eastAsia" w:ascii="宋体" w:hAnsi="宋体"/>
          <w:color w:val="auto"/>
          <w:sz w:val="28"/>
          <w:szCs w:val="28"/>
          <w:highlight w:val="none"/>
        </w:rPr>
      </w:pPr>
    </w:p>
    <w:p w14:paraId="6F23FB05">
      <w:pPr>
        <w:snapToGrid w:val="0"/>
        <w:ind w:firstLine="560" w:firstLineChars="200"/>
        <w:rPr>
          <w:rFonts w:hint="eastAsia" w:ascii="宋体" w:hAnsi="宋体"/>
          <w:color w:val="auto"/>
          <w:sz w:val="28"/>
          <w:szCs w:val="28"/>
          <w:highlight w:val="none"/>
        </w:rPr>
      </w:pPr>
    </w:p>
    <w:p w14:paraId="73F27BD5">
      <w:pPr>
        <w:snapToGrid w:val="0"/>
        <w:ind w:firstLine="560" w:firstLineChars="200"/>
        <w:rPr>
          <w:rFonts w:hint="eastAsia" w:ascii="宋体" w:hAnsi="宋体"/>
          <w:color w:val="auto"/>
          <w:sz w:val="28"/>
          <w:szCs w:val="28"/>
          <w:highlight w:val="none"/>
        </w:rPr>
      </w:pPr>
    </w:p>
    <w:p w14:paraId="2596A584">
      <w:pPr>
        <w:snapToGrid w:val="0"/>
        <w:jc w:val="center"/>
        <w:rPr>
          <w:rFonts w:hint="eastAsia" w:ascii="宋体" w:hAnsi="宋体"/>
          <w:b/>
          <w:color w:val="auto"/>
          <w:spacing w:val="6"/>
          <w:sz w:val="28"/>
          <w:szCs w:val="28"/>
          <w:highlight w:val="none"/>
        </w:rPr>
      </w:pPr>
    </w:p>
    <w:p w14:paraId="051E765C">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5残疾人福利性单位声明函（如有）</w:t>
      </w:r>
    </w:p>
    <w:p w14:paraId="7D32F930">
      <w:pPr>
        <w:snapToGrid w:val="0"/>
        <w:rPr>
          <w:rFonts w:hint="eastAsia" w:ascii="宋体" w:hAnsi="宋体"/>
          <w:b/>
          <w:color w:val="auto"/>
          <w:spacing w:val="6"/>
          <w:sz w:val="28"/>
          <w:szCs w:val="28"/>
          <w:highlight w:val="none"/>
        </w:rPr>
      </w:pPr>
    </w:p>
    <w:p w14:paraId="79A71AAD">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13B7B1">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本单位对上述声明的真实性负责。如有虚假，将依法承担相应责任。</w:t>
      </w:r>
    </w:p>
    <w:p w14:paraId="6A1481DF">
      <w:pPr>
        <w:snapToGrid w:val="0"/>
        <w:rPr>
          <w:rFonts w:hint="eastAsia" w:ascii="宋体" w:hAnsi="宋体"/>
          <w:color w:val="auto"/>
          <w:sz w:val="28"/>
          <w:szCs w:val="28"/>
          <w:highlight w:val="none"/>
        </w:rPr>
      </w:pPr>
    </w:p>
    <w:p w14:paraId="6B8B4FB6">
      <w:pPr>
        <w:snapToGrid w:val="0"/>
        <w:rPr>
          <w:rFonts w:hint="eastAsia" w:ascii="宋体" w:hAnsi="宋体"/>
          <w:color w:val="auto"/>
          <w:sz w:val="28"/>
          <w:szCs w:val="28"/>
          <w:highlight w:val="none"/>
        </w:rPr>
      </w:pPr>
    </w:p>
    <w:p w14:paraId="4EB141EB">
      <w:pPr>
        <w:snapToGrid w:val="0"/>
        <w:rPr>
          <w:rFonts w:ascii="宋体" w:hAnsi="宋体"/>
          <w:color w:val="auto"/>
          <w:sz w:val="28"/>
          <w:szCs w:val="28"/>
          <w:highlight w:val="none"/>
        </w:rPr>
      </w:pPr>
      <w:r>
        <w:rPr>
          <w:rFonts w:hint="eastAsia" w:ascii="宋体" w:hAnsi="宋体"/>
          <w:color w:val="auto"/>
          <w:sz w:val="28"/>
          <w:szCs w:val="28"/>
          <w:highlight w:val="none"/>
        </w:rPr>
        <w:t>投标人（盖章）：</w:t>
      </w:r>
    </w:p>
    <w:p w14:paraId="1C39633A">
      <w:pPr>
        <w:snapToGrid w:val="0"/>
        <w:rPr>
          <w:rFonts w:hint="eastAsia" w:ascii="宋体" w:hAnsi="宋体"/>
          <w:color w:val="auto"/>
          <w:sz w:val="28"/>
          <w:szCs w:val="28"/>
          <w:highlight w:val="none"/>
        </w:rPr>
      </w:pPr>
    </w:p>
    <w:p w14:paraId="3903D5C0">
      <w:pPr>
        <w:snapToGrid w:val="0"/>
        <w:rPr>
          <w:rFonts w:hint="eastAsia" w:ascii="宋体" w:hAnsi="宋体"/>
          <w:color w:val="auto"/>
          <w:sz w:val="28"/>
          <w:szCs w:val="28"/>
          <w:highlight w:val="none"/>
        </w:rPr>
      </w:pPr>
    </w:p>
    <w:p w14:paraId="4838A32E">
      <w:pPr>
        <w:snapToGrid w:val="0"/>
        <w:outlineLvl w:val="0"/>
        <w:rPr>
          <w:rFonts w:hint="eastAsia" w:ascii="宋体" w:hAnsi="宋体"/>
          <w:color w:val="auto"/>
          <w:sz w:val="28"/>
          <w:szCs w:val="28"/>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355C65C0">
      <w:pPr>
        <w:snapToGrid w:val="0"/>
        <w:jc w:val="center"/>
        <w:rPr>
          <w:rFonts w:hint="eastAsia" w:ascii="宋体" w:hAnsi="宋体"/>
          <w:color w:val="auto"/>
          <w:sz w:val="28"/>
          <w:szCs w:val="28"/>
          <w:highlight w:val="none"/>
        </w:rPr>
      </w:pPr>
    </w:p>
    <w:p w14:paraId="3B0E79AB">
      <w:pPr>
        <w:snapToGrid w:val="0"/>
        <w:jc w:val="center"/>
        <w:rPr>
          <w:rFonts w:hint="eastAsia" w:ascii="宋体" w:hAnsi="宋体"/>
          <w:color w:val="auto"/>
          <w:sz w:val="28"/>
          <w:szCs w:val="28"/>
          <w:highlight w:val="none"/>
        </w:rPr>
      </w:pPr>
    </w:p>
    <w:p w14:paraId="360D9E31">
      <w:pPr>
        <w:snapToGrid w:val="0"/>
        <w:jc w:val="center"/>
        <w:rPr>
          <w:rFonts w:hint="eastAsia" w:ascii="宋体" w:hAnsi="宋体"/>
          <w:color w:val="auto"/>
          <w:sz w:val="28"/>
          <w:szCs w:val="28"/>
          <w:highlight w:val="none"/>
        </w:rPr>
      </w:pPr>
    </w:p>
    <w:p w14:paraId="22AE6BF7">
      <w:pPr>
        <w:snapToGrid w:val="0"/>
        <w:jc w:val="center"/>
        <w:rPr>
          <w:rStyle w:val="76"/>
          <w:rFonts w:hint="eastAsia" w:ascii="宋体" w:hAnsi="宋体"/>
          <w:i w:val="0"/>
          <w:color w:val="auto"/>
          <w:highlight w:val="none"/>
        </w:rPr>
      </w:pPr>
    </w:p>
    <w:p w14:paraId="2C43CB54">
      <w:pPr>
        <w:snapToGrid w:val="0"/>
        <w:jc w:val="center"/>
        <w:rPr>
          <w:rStyle w:val="76"/>
          <w:rFonts w:hint="eastAsia" w:ascii="宋体" w:hAnsi="宋体"/>
          <w:i w:val="0"/>
          <w:color w:val="auto"/>
          <w:highlight w:val="none"/>
        </w:rPr>
      </w:pPr>
    </w:p>
    <w:p w14:paraId="7E5C4B0E">
      <w:pPr>
        <w:snapToGrid w:val="0"/>
        <w:jc w:val="center"/>
        <w:rPr>
          <w:rStyle w:val="76"/>
          <w:rFonts w:hint="eastAsia" w:ascii="宋体" w:hAnsi="宋体"/>
          <w:i w:val="0"/>
          <w:color w:val="auto"/>
          <w:highlight w:val="none"/>
        </w:rPr>
      </w:pPr>
    </w:p>
    <w:p w14:paraId="377AF2B5">
      <w:pPr>
        <w:snapToGrid w:val="0"/>
        <w:jc w:val="center"/>
        <w:rPr>
          <w:rStyle w:val="76"/>
          <w:rFonts w:hint="eastAsia" w:ascii="宋体" w:hAnsi="宋体"/>
          <w:i w:val="0"/>
          <w:color w:val="auto"/>
          <w:highlight w:val="none"/>
        </w:rPr>
      </w:pPr>
    </w:p>
    <w:p w14:paraId="2294AE8B">
      <w:pPr>
        <w:snapToGrid w:val="0"/>
        <w:jc w:val="center"/>
        <w:rPr>
          <w:rStyle w:val="76"/>
          <w:rFonts w:hint="eastAsia" w:ascii="宋体" w:hAnsi="宋体"/>
          <w:i w:val="0"/>
          <w:color w:val="auto"/>
          <w:highlight w:val="none"/>
        </w:rPr>
      </w:pPr>
    </w:p>
    <w:p w14:paraId="70BF2A3F">
      <w:pPr>
        <w:snapToGrid w:val="0"/>
        <w:jc w:val="center"/>
        <w:rPr>
          <w:rFonts w:hint="eastAsia" w:ascii="宋体" w:hAnsi="宋体"/>
          <w:b/>
          <w:bCs/>
          <w:iCs/>
          <w:color w:val="auto"/>
          <w:sz w:val="28"/>
          <w:szCs w:val="28"/>
          <w:highlight w:val="none"/>
        </w:rPr>
      </w:pPr>
      <w:r>
        <w:rPr>
          <w:rStyle w:val="76"/>
          <w:rFonts w:hint="eastAsia" w:ascii="宋体" w:hAnsi="宋体"/>
          <w:i w:val="0"/>
          <w:color w:val="auto"/>
          <w:highlight w:val="none"/>
        </w:rPr>
        <w:t>三、</w:t>
      </w:r>
      <w:bookmarkStart w:id="68" w:name="技术资信文件格式"/>
      <w:r>
        <w:rPr>
          <w:rStyle w:val="76"/>
          <w:rFonts w:hint="eastAsia" w:ascii="宋体" w:hAnsi="宋体"/>
          <w:i w:val="0"/>
          <w:color w:val="auto"/>
          <w:highlight w:val="none"/>
        </w:rPr>
        <w:t>技术商务文件参考格式</w:t>
      </w:r>
      <w:bookmarkEnd w:id="68"/>
    </w:p>
    <w:p w14:paraId="5DD49F84">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1服务承诺书（投标人可自行编写）</w:t>
      </w:r>
    </w:p>
    <w:p w14:paraId="739AA58C">
      <w:pPr>
        <w:snapToGrid w:val="0"/>
        <w:jc w:val="both"/>
        <w:rPr>
          <w:rFonts w:hint="eastAsia" w:ascii="宋体" w:hAnsi="宋体"/>
          <w:iCs/>
          <w:color w:val="auto"/>
          <w:sz w:val="28"/>
          <w:szCs w:val="28"/>
          <w:highlight w:val="none"/>
        </w:rPr>
      </w:pPr>
      <w:r>
        <w:rPr>
          <w:rFonts w:hint="eastAsia" w:ascii="宋体" w:hAnsi="宋体"/>
          <w:iCs/>
          <w:color w:val="auto"/>
          <w:sz w:val="28"/>
          <w:szCs w:val="28"/>
          <w:highlight w:val="none"/>
        </w:rPr>
        <w:t xml:space="preserve"> </w:t>
      </w:r>
    </w:p>
    <w:tbl>
      <w:tblPr>
        <w:tblStyle w:val="61"/>
        <w:tblW w:w="9193" w:type="dxa"/>
        <w:jc w:val="center"/>
        <w:tblLayout w:type="autofit"/>
        <w:tblCellMar>
          <w:top w:w="0" w:type="dxa"/>
          <w:left w:w="0" w:type="dxa"/>
          <w:bottom w:w="0" w:type="dxa"/>
          <w:right w:w="0" w:type="dxa"/>
        </w:tblCellMar>
      </w:tblPr>
      <w:tblGrid>
        <w:gridCol w:w="740"/>
        <w:gridCol w:w="4106"/>
        <w:gridCol w:w="2547"/>
        <w:gridCol w:w="1800"/>
      </w:tblGrid>
      <w:tr w14:paraId="17BA59E4">
        <w:tblPrEx>
          <w:tblCellMar>
            <w:top w:w="0" w:type="dxa"/>
            <w:left w:w="0" w:type="dxa"/>
            <w:bottom w:w="0" w:type="dxa"/>
            <w:right w:w="0" w:type="dxa"/>
          </w:tblCellMar>
        </w:tblPrEx>
        <w:trPr>
          <w:cantSplit/>
          <w:trHeight w:val="737" w:hRule="atLeast"/>
          <w:jc w:val="center"/>
        </w:trPr>
        <w:tc>
          <w:tcPr>
            <w:tcW w:w="740" w:type="dxa"/>
            <w:tcBorders>
              <w:top w:val="single" w:color="auto" w:sz="8" w:space="0"/>
              <w:left w:val="single" w:color="auto" w:sz="8" w:space="0"/>
              <w:bottom w:val="single" w:color="auto" w:sz="8" w:space="0"/>
              <w:right w:val="single" w:color="auto" w:sz="8" w:space="0"/>
            </w:tcBorders>
            <w:vAlign w:val="center"/>
          </w:tcPr>
          <w:p w14:paraId="6BFAF5B6">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序号</w:t>
            </w:r>
          </w:p>
        </w:tc>
        <w:tc>
          <w:tcPr>
            <w:tcW w:w="4106" w:type="dxa"/>
            <w:tcBorders>
              <w:top w:val="single" w:color="auto" w:sz="8" w:space="0"/>
              <w:left w:val="nil"/>
              <w:bottom w:val="single" w:color="auto" w:sz="8" w:space="0"/>
              <w:right w:val="single" w:color="auto" w:sz="4" w:space="0"/>
            </w:tcBorders>
            <w:vAlign w:val="center"/>
          </w:tcPr>
          <w:p w14:paraId="4B953FB9">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服务内容</w:t>
            </w:r>
          </w:p>
        </w:tc>
        <w:tc>
          <w:tcPr>
            <w:tcW w:w="2547" w:type="dxa"/>
            <w:tcBorders>
              <w:top w:val="single" w:color="auto" w:sz="8" w:space="0"/>
              <w:left w:val="single" w:color="auto" w:sz="4" w:space="0"/>
              <w:bottom w:val="single" w:color="auto" w:sz="8" w:space="0"/>
              <w:right w:val="single" w:color="auto" w:sz="8" w:space="0"/>
            </w:tcBorders>
            <w:vAlign w:val="center"/>
          </w:tcPr>
          <w:p w14:paraId="60C9DE35">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承  诺</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A7FD487">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备注</w:t>
            </w:r>
          </w:p>
        </w:tc>
      </w:tr>
      <w:tr w14:paraId="796F79E0">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14:paraId="46D72BE8">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1</w:t>
            </w:r>
          </w:p>
        </w:tc>
        <w:tc>
          <w:tcPr>
            <w:tcW w:w="4106" w:type="dxa"/>
            <w:tcBorders>
              <w:top w:val="nil"/>
              <w:left w:val="nil"/>
              <w:bottom w:val="single" w:color="auto" w:sz="8" w:space="0"/>
              <w:right w:val="single" w:color="auto" w:sz="4" w:space="0"/>
            </w:tcBorders>
            <w:vAlign w:val="center"/>
          </w:tcPr>
          <w:p w14:paraId="162916A1">
            <w:pPr>
              <w:snapToGrid w:val="0"/>
              <w:ind w:left="120" w:leftChars="50" w:right="120" w:rightChars="50"/>
              <w:textAlignment w:val="baseline"/>
              <w:rPr>
                <w:rFonts w:hint="eastAsia" w:ascii="宋体" w:hAnsi="宋体" w:cs="宋体"/>
                <w:color w:val="auto"/>
                <w:sz w:val="28"/>
                <w:szCs w:val="28"/>
                <w:highlight w:val="none"/>
              </w:rPr>
            </w:pPr>
          </w:p>
        </w:tc>
        <w:tc>
          <w:tcPr>
            <w:tcW w:w="2547" w:type="dxa"/>
            <w:tcBorders>
              <w:top w:val="nil"/>
              <w:left w:val="single" w:color="auto" w:sz="4" w:space="0"/>
              <w:bottom w:val="single" w:color="auto" w:sz="8" w:space="0"/>
              <w:right w:val="single" w:color="auto" w:sz="8" w:space="0"/>
            </w:tcBorders>
            <w:vAlign w:val="center"/>
          </w:tcPr>
          <w:p w14:paraId="7F1A7C69">
            <w:pPr>
              <w:snapToGrid w:val="0"/>
              <w:jc w:val="center"/>
              <w:rPr>
                <w:rFonts w:hint="eastAsia" w:ascii="宋体" w:hAnsi="宋体" w:cs="宋体"/>
                <w:color w:val="auto"/>
                <w:sz w:val="28"/>
                <w:szCs w:val="28"/>
                <w:highlight w:val="none"/>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14:paraId="35F22064">
            <w:pPr>
              <w:snapToGrid w:val="0"/>
              <w:jc w:val="center"/>
              <w:rPr>
                <w:rFonts w:hint="eastAsia" w:ascii="宋体" w:hAnsi="宋体" w:cs="宋体"/>
                <w:color w:val="auto"/>
                <w:sz w:val="28"/>
                <w:szCs w:val="28"/>
                <w:highlight w:val="none"/>
              </w:rPr>
            </w:pPr>
          </w:p>
        </w:tc>
      </w:tr>
      <w:tr w14:paraId="64B756E2">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14:paraId="5B0F8F4C">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2</w:t>
            </w:r>
          </w:p>
        </w:tc>
        <w:tc>
          <w:tcPr>
            <w:tcW w:w="4106" w:type="dxa"/>
            <w:tcBorders>
              <w:top w:val="nil"/>
              <w:left w:val="nil"/>
              <w:bottom w:val="single" w:color="auto" w:sz="8" w:space="0"/>
              <w:right w:val="single" w:color="auto" w:sz="4" w:space="0"/>
            </w:tcBorders>
            <w:vAlign w:val="center"/>
          </w:tcPr>
          <w:p w14:paraId="77F048CC">
            <w:pPr>
              <w:snapToGrid w:val="0"/>
              <w:ind w:left="120" w:leftChars="50" w:right="120" w:rightChars="50"/>
              <w:rPr>
                <w:rFonts w:hint="eastAsia" w:ascii="宋体" w:hAnsi="宋体" w:cs="宋体"/>
                <w:color w:val="auto"/>
                <w:sz w:val="28"/>
                <w:szCs w:val="28"/>
                <w:highlight w:val="none"/>
              </w:rPr>
            </w:pPr>
          </w:p>
        </w:tc>
        <w:tc>
          <w:tcPr>
            <w:tcW w:w="2547" w:type="dxa"/>
            <w:tcBorders>
              <w:top w:val="nil"/>
              <w:left w:val="single" w:color="auto" w:sz="4" w:space="0"/>
              <w:bottom w:val="single" w:color="auto" w:sz="8" w:space="0"/>
              <w:right w:val="single" w:color="auto" w:sz="8" w:space="0"/>
            </w:tcBorders>
            <w:vAlign w:val="center"/>
          </w:tcPr>
          <w:p w14:paraId="2D1826CE">
            <w:pPr>
              <w:snapToGrid w:val="0"/>
              <w:rPr>
                <w:rFonts w:hint="eastAsia" w:ascii="宋体" w:hAnsi="宋体" w:cs="宋体"/>
                <w:color w:val="auto"/>
                <w:sz w:val="28"/>
                <w:szCs w:val="28"/>
                <w:highlight w:val="none"/>
              </w:rPr>
            </w:pPr>
          </w:p>
          <w:p w14:paraId="6EF704F1">
            <w:pPr>
              <w:snapToGrid w:val="0"/>
              <w:jc w:val="center"/>
              <w:rPr>
                <w:rFonts w:hint="eastAsia" w:ascii="宋体" w:hAnsi="宋体" w:cs="宋体"/>
                <w:color w:val="auto"/>
                <w:sz w:val="28"/>
                <w:szCs w:val="28"/>
                <w:highlight w:val="none"/>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14:paraId="0DF7419F">
            <w:pPr>
              <w:snapToGrid w:val="0"/>
              <w:jc w:val="center"/>
              <w:rPr>
                <w:rFonts w:hint="eastAsia" w:ascii="宋体" w:hAnsi="宋体" w:cs="宋体"/>
                <w:color w:val="auto"/>
                <w:sz w:val="28"/>
                <w:szCs w:val="28"/>
                <w:highlight w:val="none"/>
              </w:rPr>
            </w:pPr>
          </w:p>
        </w:tc>
      </w:tr>
      <w:tr w14:paraId="42436C81">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14:paraId="1EDF2B74">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3</w:t>
            </w:r>
          </w:p>
        </w:tc>
        <w:tc>
          <w:tcPr>
            <w:tcW w:w="4106" w:type="dxa"/>
            <w:tcBorders>
              <w:top w:val="nil"/>
              <w:left w:val="nil"/>
              <w:bottom w:val="single" w:color="auto" w:sz="8" w:space="0"/>
              <w:right w:val="single" w:color="auto" w:sz="4" w:space="0"/>
            </w:tcBorders>
            <w:vAlign w:val="center"/>
          </w:tcPr>
          <w:p w14:paraId="2909232B">
            <w:pPr>
              <w:snapToGrid w:val="0"/>
              <w:ind w:left="120" w:leftChars="50" w:right="120" w:rightChars="50"/>
              <w:rPr>
                <w:rFonts w:hint="eastAsia" w:ascii="宋体" w:hAnsi="宋体" w:cs="宋体"/>
                <w:color w:val="auto"/>
                <w:sz w:val="28"/>
                <w:szCs w:val="28"/>
                <w:highlight w:val="none"/>
              </w:rPr>
            </w:pPr>
          </w:p>
        </w:tc>
        <w:tc>
          <w:tcPr>
            <w:tcW w:w="2547" w:type="dxa"/>
            <w:tcBorders>
              <w:top w:val="nil"/>
              <w:left w:val="single" w:color="auto" w:sz="4" w:space="0"/>
              <w:bottom w:val="single" w:color="auto" w:sz="8" w:space="0"/>
              <w:right w:val="single" w:color="auto" w:sz="8" w:space="0"/>
            </w:tcBorders>
            <w:vAlign w:val="center"/>
          </w:tcPr>
          <w:p w14:paraId="6B6CF53C">
            <w:pPr>
              <w:snapToGrid w:val="0"/>
              <w:jc w:val="center"/>
              <w:rPr>
                <w:rFonts w:hint="eastAsia" w:ascii="宋体" w:hAnsi="宋体" w:cs="宋体"/>
                <w:color w:val="auto"/>
                <w:sz w:val="28"/>
                <w:szCs w:val="28"/>
                <w:highlight w:val="none"/>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14:paraId="5E8FE434">
            <w:pPr>
              <w:snapToGrid w:val="0"/>
              <w:jc w:val="center"/>
              <w:rPr>
                <w:rFonts w:hint="eastAsia" w:ascii="宋体" w:hAnsi="宋体" w:cs="宋体"/>
                <w:color w:val="auto"/>
                <w:sz w:val="28"/>
                <w:szCs w:val="28"/>
                <w:highlight w:val="none"/>
              </w:rPr>
            </w:pPr>
          </w:p>
        </w:tc>
      </w:tr>
      <w:tr w14:paraId="1C9352EE">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14:paraId="64BA0D10">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4</w:t>
            </w:r>
          </w:p>
        </w:tc>
        <w:tc>
          <w:tcPr>
            <w:tcW w:w="4106" w:type="dxa"/>
            <w:tcBorders>
              <w:top w:val="nil"/>
              <w:left w:val="nil"/>
              <w:bottom w:val="single" w:color="auto" w:sz="8" w:space="0"/>
              <w:right w:val="single" w:color="auto" w:sz="4" w:space="0"/>
            </w:tcBorders>
            <w:vAlign w:val="center"/>
          </w:tcPr>
          <w:p w14:paraId="45EF65DD">
            <w:pPr>
              <w:snapToGrid w:val="0"/>
              <w:ind w:left="120" w:leftChars="50" w:right="120" w:rightChars="50"/>
              <w:rPr>
                <w:rFonts w:hint="eastAsia" w:ascii="宋体" w:hAnsi="宋体" w:cs="宋体"/>
                <w:color w:val="auto"/>
                <w:sz w:val="28"/>
                <w:szCs w:val="28"/>
                <w:highlight w:val="none"/>
              </w:rPr>
            </w:pPr>
          </w:p>
        </w:tc>
        <w:tc>
          <w:tcPr>
            <w:tcW w:w="2547" w:type="dxa"/>
            <w:tcBorders>
              <w:top w:val="nil"/>
              <w:left w:val="single" w:color="auto" w:sz="4" w:space="0"/>
              <w:bottom w:val="single" w:color="auto" w:sz="8" w:space="0"/>
              <w:right w:val="single" w:color="auto" w:sz="8" w:space="0"/>
            </w:tcBorders>
            <w:vAlign w:val="center"/>
          </w:tcPr>
          <w:p w14:paraId="11235582">
            <w:pPr>
              <w:snapToGrid w:val="0"/>
              <w:jc w:val="center"/>
              <w:rPr>
                <w:rFonts w:hint="eastAsia" w:ascii="宋体" w:hAnsi="宋体" w:cs="宋体"/>
                <w:color w:val="auto"/>
                <w:sz w:val="28"/>
                <w:szCs w:val="28"/>
                <w:highlight w:val="none"/>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14:paraId="6D65D0F8">
            <w:pPr>
              <w:snapToGrid w:val="0"/>
              <w:jc w:val="center"/>
              <w:rPr>
                <w:rFonts w:hint="eastAsia" w:ascii="宋体" w:hAnsi="宋体" w:cs="宋体"/>
                <w:color w:val="auto"/>
                <w:sz w:val="28"/>
                <w:szCs w:val="28"/>
                <w:highlight w:val="none"/>
              </w:rPr>
            </w:pPr>
          </w:p>
        </w:tc>
      </w:tr>
      <w:tr w14:paraId="3902B4A4">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14:paraId="76CFA7C9">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5</w:t>
            </w:r>
          </w:p>
        </w:tc>
        <w:tc>
          <w:tcPr>
            <w:tcW w:w="4106" w:type="dxa"/>
            <w:tcBorders>
              <w:top w:val="nil"/>
              <w:left w:val="nil"/>
              <w:bottom w:val="single" w:color="auto" w:sz="8" w:space="0"/>
              <w:right w:val="single" w:color="auto" w:sz="4" w:space="0"/>
            </w:tcBorders>
            <w:vAlign w:val="center"/>
          </w:tcPr>
          <w:p w14:paraId="22E2B191">
            <w:pPr>
              <w:snapToGrid w:val="0"/>
              <w:ind w:left="120" w:leftChars="50" w:right="120" w:rightChars="50"/>
              <w:rPr>
                <w:rFonts w:hint="eastAsia" w:ascii="宋体" w:hAnsi="宋体" w:cs="宋体"/>
                <w:color w:val="auto"/>
                <w:sz w:val="28"/>
                <w:szCs w:val="28"/>
                <w:highlight w:val="none"/>
              </w:rPr>
            </w:pPr>
          </w:p>
        </w:tc>
        <w:tc>
          <w:tcPr>
            <w:tcW w:w="2547" w:type="dxa"/>
            <w:tcBorders>
              <w:top w:val="nil"/>
              <w:left w:val="single" w:color="auto" w:sz="4" w:space="0"/>
              <w:bottom w:val="single" w:color="auto" w:sz="8" w:space="0"/>
              <w:right w:val="single" w:color="auto" w:sz="8" w:space="0"/>
            </w:tcBorders>
            <w:vAlign w:val="center"/>
          </w:tcPr>
          <w:p w14:paraId="5B012C9B">
            <w:pPr>
              <w:snapToGrid w:val="0"/>
              <w:jc w:val="center"/>
              <w:rPr>
                <w:rFonts w:hint="eastAsia" w:ascii="宋体" w:hAnsi="宋体" w:cs="宋体"/>
                <w:color w:val="auto"/>
                <w:sz w:val="28"/>
                <w:szCs w:val="28"/>
                <w:highlight w:val="none"/>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ECF632">
            <w:pPr>
              <w:snapToGrid w:val="0"/>
              <w:jc w:val="center"/>
              <w:rPr>
                <w:rFonts w:hint="eastAsia" w:ascii="宋体" w:hAnsi="宋体" w:cs="宋体"/>
                <w:color w:val="auto"/>
                <w:sz w:val="28"/>
                <w:szCs w:val="28"/>
                <w:highlight w:val="none"/>
              </w:rPr>
            </w:pPr>
          </w:p>
        </w:tc>
      </w:tr>
      <w:tr w14:paraId="0CD4EA81">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4" w:space="0"/>
              <w:right w:val="single" w:color="auto" w:sz="8" w:space="0"/>
            </w:tcBorders>
            <w:vAlign w:val="center"/>
          </w:tcPr>
          <w:p w14:paraId="361942AC">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7</w:t>
            </w:r>
          </w:p>
        </w:tc>
        <w:tc>
          <w:tcPr>
            <w:tcW w:w="4106" w:type="dxa"/>
            <w:tcBorders>
              <w:top w:val="nil"/>
              <w:left w:val="nil"/>
              <w:bottom w:val="single" w:color="auto" w:sz="4" w:space="0"/>
              <w:right w:val="single" w:color="auto" w:sz="4" w:space="0"/>
            </w:tcBorders>
            <w:vAlign w:val="center"/>
          </w:tcPr>
          <w:p w14:paraId="4F6AB758">
            <w:pPr>
              <w:snapToGrid w:val="0"/>
              <w:ind w:left="120" w:leftChars="50" w:right="120" w:rightChars="50"/>
              <w:rPr>
                <w:rFonts w:hint="eastAsia" w:ascii="宋体" w:hAnsi="宋体" w:cs="宋体"/>
                <w:color w:val="auto"/>
                <w:sz w:val="28"/>
                <w:szCs w:val="28"/>
                <w:highlight w:val="none"/>
              </w:rPr>
            </w:pPr>
          </w:p>
        </w:tc>
        <w:tc>
          <w:tcPr>
            <w:tcW w:w="2547" w:type="dxa"/>
            <w:tcBorders>
              <w:top w:val="nil"/>
              <w:left w:val="single" w:color="auto" w:sz="4" w:space="0"/>
              <w:bottom w:val="single" w:color="auto" w:sz="4" w:space="0"/>
              <w:right w:val="single" w:color="auto" w:sz="8" w:space="0"/>
            </w:tcBorders>
            <w:vAlign w:val="center"/>
          </w:tcPr>
          <w:p w14:paraId="5E6FAF29">
            <w:pPr>
              <w:snapToGrid w:val="0"/>
              <w:jc w:val="center"/>
              <w:rPr>
                <w:rFonts w:hint="eastAsia" w:ascii="宋体" w:hAnsi="宋体" w:cs="宋体"/>
                <w:color w:val="auto"/>
                <w:sz w:val="28"/>
                <w:szCs w:val="28"/>
                <w:highlight w:val="none"/>
              </w:rPr>
            </w:pPr>
          </w:p>
        </w:tc>
        <w:tc>
          <w:tcPr>
            <w:tcW w:w="1800" w:type="dxa"/>
            <w:tcBorders>
              <w:top w:val="nil"/>
              <w:left w:val="nil"/>
              <w:bottom w:val="single" w:color="auto" w:sz="4" w:space="0"/>
              <w:right w:val="single" w:color="auto" w:sz="8" w:space="0"/>
            </w:tcBorders>
            <w:tcMar>
              <w:top w:w="0" w:type="dxa"/>
              <w:left w:w="108" w:type="dxa"/>
              <w:bottom w:w="0" w:type="dxa"/>
              <w:right w:w="108" w:type="dxa"/>
            </w:tcMar>
            <w:vAlign w:val="center"/>
          </w:tcPr>
          <w:p w14:paraId="11731630">
            <w:pPr>
              <w:snapToGrid w:val="0"/>
              <w:jc w:val="center"/>
              <w:rPr>
                <w:rFonts w:hint="eastAsia" w:ascii="宋体" w:hAnsi="宋体" w:cs="宋体"/>
                <w:color w:val="auto"/>
                <w:sz w:val="28"/>
                <w:szCs w:val="28"/>
                <w:highlight w:val="none"/>
              </w:rPr>
            </w:pPr>
          </w:p>
        </w:tc>
      </w:tr>
      <w:tr w14:paraId="3A9F08AA">
        <w:tblPrEx>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14:paraId="0C6AE36D">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8</w:t>
            </w:r>
          </w:p>
        </w:tc>
        <w:tc>
          <w:tcPr>
            <w:tcW w:w="4106" w:type="dxa"/>
            <w:tcBorders>
              <w:top w:val="single" w:color="auto" w:sz="4" w:space="0"/>
              <w:left w:val="nil"/>
              <w:bottom w:val="single" w:color="auto" w:sz="4" w:space="0"/>
              <w:right w:val="single" w:color="auto" w:sz="4" w:space="0"/>
            </w:tcBorders>
            <w:vAlign w:val="center"/>
          </w:tcPr>
          <w:p w14:paraId="1ABC801B">
            <w:pPr>
              <w:snapToGrid w:val="0"/>
              <w:ind w:left="120" w:leftChars="50" w:right="120" w:rightChars="50"/>
              <w:rPr>
                <w:rFonts w:hint="eastAsia" w:ascii="宋体" w:hAnsi="宋体" w:cs="宋体"/>
                <w:color w:val="auto"/>
                <w:sz w:val="28"/>
                <w:szCs w:val="28"/>
                <w:highlight w:val="none"/>
              </w:rPr>
            </w:pPr>
          </w:p>
        </w:tc>
        <w:tc>
          <w:tcPr>
            <w:tcW w:w="2547" w:type="dxa"/>
            <w:tcBorders>
              <w:top w:val="single" w:color="auto" w:sz="4" w:space="0"/>
              <w:left w:val="single" w:color="auto" w:sz="4" w:space="0"/>
              <w:bottom w:val="single" w:color="auto" w:sz="4" w:space="0"/>
              <w:right w:val="single" w:color="auto" w:sz="8" w:space="0"/>
            </w:tcBorders>
            <w:vAlign w:val="center"/>
          </w:tcPr>
          <w:p w14:paraId="3AEFBF40">
            <w:pPr>
              <w:snapToGrid w:val="0"/>
              <w:jc w:val="center"/>
              <w:rPr>
                <w:rFonts w:hint="eastAsia" w:ascii="宋体" w:hAnsi="宋体" w:cs="宋体"/>
                <w:color w:val="auto"/>
                <w:sz w:val="28"/>
                <w:szCs w:val="28"/>
                <w:highlight w:val="none"/>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C9E2B95">
            <w:pPr>
              <w:snapToGrid w:val="0"/>
              <w:jc w:val="center"/>
              <w:rPr>
                <w:rFonts w:hint="eastAsia" w:ascii="宋体" w:hAnsi="宋体" w:cs="宋体"/>
                <w:color w:val="auto"/>
                <w:sz w:val="28"/>
                <w:szCs w:val="28"/>
                <w:highlight w:val="none"/>
              </w:rPr>
            </w:pPr>
          </w:p>
        </w:tc>
      </w:tr>
      <w:tr w14:paraId="6C149F7E">
        <w:tblPrEx>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14:paraId="2AF529ED">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9</w:t>
            </w:r>
          </w:p>
        </w:tc>
        <w:tc>
          <w:tcPr>
            <w:tcW w:w="4106" w:type="dxa"/>
            <w:tcBorders>
              <w:top w:val="single" w:color="auto" w:sz="4" w:space="0"/>
              <w:left w:val="nil"/>
              <w:bottom w:val="single" w:color="auto" w:sz="4" w:space="0"/>
              <w:right w:val="single" w:color="auto" w:sz="4" w:space="0"/>
            </w:tcBorders>
            <w:vAlign w:val="center"/>
          </w:tcPr>
          <w:p w14:paraId="4D1007A3">
            <w:pPr>
              <w:snapToGrid w:val="0"/>
              <w:ind w:left="120" w:leftChars="50" w:right="120" w:rightChars="50"/>
              <w:rPr>
                <w:rFonts w:hint="eastAsia" w:ascii="宋体" w:hAnsi="宋体" w:cs="宋体"/>
                <w:color w:val="auto"/>
                <w:sz w:val="28"/>
                <w:szCs w:val="28"/>
                <w:highlight w:val="none"/>
              </w:rPr>
            </w:pPr>
          </w:p>
        </w:tc>
        <w:tc>
          <w:tcPr>
            <w:tcW w:w="2547" w:type="dxa"/>
            <w:tcBorders>
              <w:top w:val="single" w:color="auto" w:sz="4" w:space="0"/>
              <w:left w:val="single" w:color="auto" w:sz="4" w:space="0"/>
              <w:bottom w:val="single" w:color="auto" w:sz="4" w:space="0"/>
              <w:right w:val="single" w:color="auto" w:sz="8" w:space="0"/>
            </w:tcBorders>
            <w:vAlign w:val="center"/>
          </w:tcPr>
          <w:p w14:paraId="05F0F7E0">
            <w:pPr>
              <w:snapToGrid w:val="0"/>
              <w:jc w:val="center"/>
              <w:rPr>
                <w:rFonts w:hint="eastAsia" w:ascii="宋体" w:hAnsi="宋体" w:cs="宋体"/>
                <w:color w:val="auto"/>
                <w:sz w:val="28"/>
                <w:szCs w:val="28"/>
                <w:highlight w:val="none"/>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293BB69A">
            <w:pPr>
              <w:snapToGrid w:val="0"/>
              <w:jc w:val="center"/>
              <w:rPr>
                <w:rFonts w:hint="eastAsia" w:ascii="宋体" w:hAnsi="宋体" w:cs="宋体"/>
                <w:color w:val="auto"/>
                <w:sz w:val="28"/>
                <w:szCs w:val="28"/>
                <w:highlight w:val="none"/>
              </w:rPr>
            </w:pPr>
          </w:p>
        </w:tc>
      </w:tr>
      <w:tr w14:paraId="2C2A94D9">
        <w:tblPrEx>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14:paraId="675E6015">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10</w:t>
            </w:r>
          </w:p>
        </w:tc>
        <w:tc>
          <w:tcPr>
            <w:tcW w:w="4106" w:type="dxa"/>
            <w:tcBorders>
              <w:top w:val="single" w:color="auto" w:sz="4" w:space="0"/>
              <w:left w:val="nil"/>
              <w:bottom w:val="single" w:color="auto" w:sz="4" w:space="0"/>
              <w:right w:val="single" w:color="auto" w:sz="4" w:space="0"/>
            </w:tcBorders>
            <w:vAlign w:val="center"/>
          </w:tcPr>
          <w:p w14:paraId="10EDE2C1">
            <w:pPr>
              <w:snapToGrid w:val="0"/>
              <w:ind w:left="120" w:leftChars="50" w:right="120" w:rightChars="50"/>
              <w:rPr>
                <w:rFonts w:hint="eastAsia" w:ascii="宋体" w:hAnsi="宋体" w:cs="宋体"/>
                <w:color w:val="auto"/>
                <w:sz w:val="28"/>
                <w:szCs w:val="28"/>
                <w:highlight w:val="none"/>
              </w:rPr>
            </w:pPr>
          </w:p>
        </w:tc>
        <w:tc>
          <w:tcPr>
            <w:tcW w:w="2547" w:type="dxa"/>
            <w:tcBorders>
              <w:top w:val="single" w:color="auto" w:sz="4" w:space="0"/>
              <w:left w:val="single" w:color="auto" w:sz="4" w:space="0"/>
              <w:bottom w:val="single" w:color="auto" w:sz="4" w:space="0"/>
              <w:right w:val="single" w:color="auto" w:sz="8" w:space="0"/>
            </w:tcBorders>
            <w:vAlign w:val="center"/>
          </w:tcPr>
          <w:p w14:paraId="0EEED843">
            <w:pPr>
              <w:snapToGrid w:val="0"/>
              <w:jc w:val="center"/>
              <w:rPr>
                <w:rFonts w:hint="eastAsia" w:ascii="宋体" w:hAnsi="宋体" w:cs="宋体"/>
                <w:color w:val="auto"/>
                <w:sz w:val="28"/>
                <w:szCs w:val="28"/>
                <w:highlight w:val="none"/>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49645C68">
            <w:pPr>
              <w:snapToGrid w:val="0"/>
              <w:jc w:val="center"/>
              <w:rPr>
                <w:rFonts w:hint="eastAsia" w:ascii="宋体" w:hAnsi="宋体" w:cs="宋体"/>
                <w:color w:val="auto"/>
                <w:sz w:val="28"/>
                <w:szCs w:val="28"/>
                <w:highlight w:val="none"/>
              </w:rPr>
            </w:pPr>
          </w:p>
        </w:tc>
      </w:tr>
      <w:tr w14:paraId="154D7B4D">
        <w:tblPrEx>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14:paraId="0136453F">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11</w:t>
            </w:r>
          </w:p>
        </w:tc>
        <w:tc>
          <w:tcPr>
            <w:tcW w:w="4106" w:type="dxa"/>
            <w:tcBorders>
              <w:top w:val="single" w:color="auto" w:sz="4" w:space="0"/>
              <w:left w:val="nil"/>
              <w:bottom w:val="single" w:color="auto" w:sz="4" w:space="0"/>
              <w:right w:val="single" w:color="auto" w:sz="4" w:space="0"/>
            </w:tcBorders>
            <w:vAlign w:val="center"/>
          </w:tcPr>
          <w:p w14:paraId="1BB17714">
            <w:pPr>
              <w:snapToGrid w:val="0"/>
              <w:ind w:left="120" w:leftChars="50" w:right="120" w:rightChars="50"/>
              <w:rPr>
                <w:rFonts w:hint="eastAsia" w:ascii="宋体" w:hAnsi="宋体" w:cs="宋体"/>
                <w:color w:val="auto"/>
                <w:sz w:val="28"/>
                <w:szCs w:val="28"/>
                <w:highlight w:val="none"/>
              </w:rPr>
            </w:pPr>
          </w:p>
        </w:tc>
        <w:tc>
          <w:tcPr>
            <w:tcW w:w="2547" w:type="dxa"/>
            <w:tcBorders>
              <w:top w:val="single" w:color="auto" w:sz="4" w:space="0"/>
              <w:left w:val="single" w:color="auto" w:sz="4" w:space="0"/>
              <w:bottom w:val="single" w:color="auto" w:sz="4" w:space="0"/>
              <w:right w:val="single" w:color="auto" w:sz="8" w:space="0"/>
            </w:tcBorders>
            <w:vAlign w:val="center"/>
          </w:tcPr>
          <w:p w14:paraId="3D38CAAB">
            <w:pPr>
              <w:snapToGrid w:val="0"/>
              <w:jc w:val="center"/>
              <w:rPr>
                <w:rFonts w:hint="eastAsia" w:ascii="宋体" w:hAnsi="宋体" w:cs="宋体"/>
                <w:color w:val="auto"/>
                <w:sz w:val="28"/>
                <w:szCs w:val="28"/>
                <w:highlight w:val="none"/>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3129D8C5">
            <w:pPr>
              <w:snapToGrid w:val="0"/>
              <w:jc w:val="center"/>
              <w:rPr>
                <w:rFonts w:hint="eastAsia" w:ascii="宋体" w:hAnsi="宋体" w:cs="宋体"/>
                <w:color w:val="auto"/>
                <w:sz w:val="28"/>
                <w:szCs w:val="28"/>
                <w:highlight w:val="none"/>
              </w:rPr>
            </w:pPr>
          </w:p>
        </w:tc>
      </w:tr>
      <w:tr w14:paraId="34D5C805">
        <w:tblPrEx>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14:paraId="69AA9FA2">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w:t>
            </w:r>
          </w:p>
        </w:tc>
        <w:tc>
          <w:tcPr>
            <w:tcW w:w="4106" w:type="dxa"/>
            <w:tcBorders>
              <w:top w:val="single" w:color="auto" w:sz="4" w:space="0"/>
              <w:left w:val="nil"/>
              <w:bottom w:val="single" w:color="auto" w:sz="4" w:space="0"/>
              <w:right w:val="single" w:color="auto" w:sz="4" w:space="0"/>
            </w:tcBorders>
            <w:vAlign w:val="center"/>
          </w:tcPr>
          <w:p w14:paraId="3A3A8D75">
            <w:pPr>
              <w:snapToGrid w:val="0"/>
              <w:ind w:left="120" w:leftChars="50" w:right="120" w:rightChars="50"/>
              <w:rPr>
                <w:rFonts w:hint="eastAsia" w:ascii="宋体" w:hAnsi="宋体" w:cs="宋体"/>
                <w:color w:val="auto"/>
                <w:sz w:val="28"/>
                <w:szCs w:val="28"/>
                <w:highlight w:val="none"/>
              </w:rPr>
            </w:pPr>
          </w:p>
        </w:tc>
        <w:tc>
          <w:tcPr>
            <w:tcW w:w="2547" w:type="dxa"/>
            <w:tcBorders>
              <w:top w:val="single" w:color="auto" w:sz="4" w:space="0"/>
              <w:left w:val="single" w:color="auto" w:sz="4" w:space="0"/>
              <w:bottom w:val="single" w:color="auto" w:sz="4" w:space="0"/>
              <w:right w:val="single" w:color="auto" w:sz="8" w:space="0"/>
            </w:tcBorders>
            <w:vAlign w:val="center"/>
          </w:tcPr>
          <w:p w14:paraId="47486C22">
            <w:pPr>
              <w:snapToGrid w:val="0"/>
              <w:jc w:val="center"/>
              <w:rPr>
                <w:rFonts w:hint="eastAsia" w:ascii="宋体" w:hAnsi="宋体" w:cs="宋体"/>
                <w:color w:val="auto"/>
                <w:sz w:val="28"/>
                <w:szCs w:val="28"/>
                <w:highlight w:val="none"/>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701F58F1">
            <w:pPr>
              <w:snapToGrid w:val="0"/>
              <w:jc w:val="center"/>
              <w:rPr>
                <w:rFonts w:hint="eastAsia" w:ascii="宋体" w:hAnsi="宋体" w:cs="宋体"/>
                <w:color w:val="auto"/>
                <w:sz w:val="28"/>
                <w:szCs w:val="28"/>
                <w:highlight w:val="none"/>
              </w:rPr>
            </w:pPr>
          </w:p>
        </w:tc>
      </w:tr>
    </w:tbl>
    <w:p w14:paraId="25939997">
      <w:pPr>
        <w:autoSpaceDE w:val="0"/>
        <w:autoSpaceDN w:val="0"/>
        <w:adjustRightInd w:val="0"/>
        <w:snapToGrid w:val="0"/>
        <w:rPr>
          <w:rFonts w:hint="eastAsia" w:ascii="宋体" w:hAnsi="宋体" w:cs="宋体"/>
          <w:color w:val="auto"/>
          <w:sz w:val="28"/>
          <w:szCs w:val="28"/>
          <w:highlight w:val="none"/>
        </w:rPr>
      </w:pPr>
    </w:p>
    <w:p w14:paraId="731F02C1">
      <w:pPr>
        <w:snapToGrid w:val="0"/>
        <w:rPr>
          <w:rFonts w:hint="eastAsia" w:ascii="宋体" w:hAnsi="宋体"/>
          <w:color w:val="auto"/>
          <w:sz w:val="28"/>
          <w:szCs w:val="28"/>
          <w:highlight w:val="none"/>
        </w:rPr>
      </w:pPr>
    </w:p>
    <w:p w14:paraId="6B42991B">
      <w:pPr>
        <w:snapToGrid w:val="0"/>
        <w:rPr>
          <w:rFonts w:hint="eastAsia" w:ascii="宋体" w:hAnsi="宋体"/>
          <w:color w:val="auto"/>
          <w:sz w:val="28"/>
          <w:szCs w:val="28"/>
          <w:highlight w:val="none"/>
        </w:rPr>
      </w:pPr>
      <w:r>
        <w:rPr>
          <w:rFonts w:hint="eastAsia" w:ascii="宋体" w:hAnsi="宋体"/>
          <w:color w:val="auto"/>
          <w:sz w:val="28"/>
          <w:szCs w:val="28"/>
          <w:highlight w:val="none"/>
        </w:rPr>
        <w:t>投标人（盖章）：</w:t>
      </w:r>
    </w:p>
    <w:p w14:paraId="0FC8383F">
      <w:pPr>
        <w:snapToGrid w:val="0"/>
        <w:rPr>
          <w:rFonts w:hint="eastAsia" w:ascii="宋体" w:hAnsi="宋体"/>
          <w:color w:val="auto"/>
          <w:sz w:val="28"/>
          <w:szCs w:val="28"/>
          <w:highlight w:val="none"/>
        </w:rPr>
      </w:pPr>
    </w:p>
    <w:p w14:paraId="2603752D">
      <w:pPr>
        <w:snapToGrid w:val="0"/>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65F03C65">
      <w:pPr>
        <w:autoSpaceDE w:val="0"/>
        <w:autoSpaceDN w:val="0"/>
        <w:adjustRightInd w:val="0"/>
        <w:snapToGrid w:val="0"/>
        <w:rPr>
          <w:rFonts w:hint="eastAsia" w:ascii="宋体" w:hAnsi="宋体"/>
          <w:color w:val="auto"/>
          <w:sz w:val="28"/>
          <w:szCs w:val="28"/>
          <w:highlight w:val="none"/>
        </w:rPr>
      </w:pPr>
      <w:r>
        <w:rPr>
          <w:rFonts w:hint="eastAsia" w:ascii="宋体" w:hAnsi="宋体"/>
          <w:color w:val="auto"/>
          <w:sz w:val="28"/>
          <w:szCs w:val="28"/>
          <w:highlight w:val="none"/>
        </w:rPr>
        <w:t>日期：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0C95B6A3">
      <w:pPr>
        <w:snapToGrid w:val="0"/>
        <w:rPr>
          <w:rFonts w:hint="eastAsia" w:ascii="宋体" w:hAnsi="宋体"/>
          <w:color w:val="auto"/>
          <w:sz w:val="28"/>
          <w:szCs w:val="28"/>
          <w:highlight w:val="none"/>
        </w:rPr>
      </w:pPr>
    </w:p>
    <w:p w14:paraId="55E7EF88">
      <w:pPr>
        <w:pStyle w:val="251"/>
        <w:snapToGrid w:val="0"/>
        <w:spacing w:line="240" w:lineRule="auto"/>
        <w:ind w:firstLine="0" w:firstLineChars="0"/>
        <w:rPr>
          <w:rFonts w:hint="eastAsia" w:ascii="宋体" w:eastAsia="宋体"/>
          <w:color w:val="auto"/>
          <w:sz w:val="28"/>
          <w:highlight w:val="none"/>
        </w:rPr>
      </w:pPr>
    </w:p>
    <w:p w14:paraId="055A81D0">
      <w:pPr>
        <w:pStyle w:val="251"/>
        <w:snapToGrid w:val="0"/>
        <w:spacing w:line="240" w:lineRule="auto"/>
        <w:ind w:firstLine="0" w:firstLineChars="0"/>
        <w:rPr>
          <w:rFonts w:ascii="宋体" w:eastAsia="宋体"/>
          <w:color w:val="auto"/>
          <w:sz w:val="28"/>
          <w:highlight w:val="none"/>
        </w:rPr>
        <w:sectPr>
          <w:pgSz w:w="11906" w:h="16838"/>
          <w:pgMar w:top="1389" w:right="1247" w:bottom="1389" w:left="1247" w:header="851" w:footer="992" w:gutter="284"/>
          <w:cols w:space="720" w:num="1"/>
          <w:docGrid w:linePitch="326" w:charSpace="0"/>
        </w:sectPr>
      </w:pPr>
    </w:p>
    <w:p w14:paraId="17DDB205">
      <w:pPr>
        <w:spacing w:line="540" w:lineRule="exact"/>
        <w:jc w:val="center"/>
        <w:rPr>
          <w:rFonts w:hint="eastAsia" w:ascii="宋体" w:hAnsi="宋体" w:cs="宋体"/>
          <w:color w:val="auto"/>
          <w:sz w:val="28"/>
          <w:szCs w:val="28"/>
          <w:highlight w:val="none"/>
        </w:rPr>
      </w:pPr>
      <w:r>
        <w:rPr>
          <w:rFonts w:hint="eastAsia" w:ascii="宋体" w:hAnsi="宋体" w:cs="宋体"/>
          <w:color w:val="auto"/>
          <w:sz w:val="32"/>
          <w:szCs w:val="32"/>
          <w:highlight w:val="none"/>
        </w:rPr>
        <w:t>2</w:t>
      </w:r>
      <w:r>
        <w:rPr>
          <w:rFonts w:hint="eastAsia" w:ascii="宋体" w:hAnsi="宋体" w:cs="宋体"/>
          <w:color w:val="auto"/>
          <w:sz w:val="28"/>
          <w:szCs w:val="28"/>
          <w:highlight w:val="none"/>
        </w:rPr>
        <w:t>项目组成员汇总表</w:t>
      </w:r>
    </w:p>
    <w:p w14:paraId="4A3A5928">
      <w:pPr>
        <w:spacing w:beforeLines="50" w:afterLines="50" w:line="500" w:lineRule="exact"/>
        <w:jc w:val="both"/>
        <w:rPr>
          <w:rFonts w:hint="eastAsia" w:ascii="宋体" w:hAnsi="宋体"/>
          <w:iCs/>
          <w:color w:val="auto"/>
          <w:highlight w:val="none"/>
        </w:rPr>
      </w:pPr>
      <w:bookmarkStart w:id="69" w:name="_Toc23780467"/>
      <w:bookmarkStart w:id="70" w:name="_Toc36631980"/>
      <w:bookmarkStart w:id="71" w:name="_Toc28266403"/>
      <w:r>
        <w:rPr>
          <w:rFonts w:hint="eastAsia" w:ascii="宋体" w:hAnsi="宋体"/>
          <w:iCs/>
          <w:color w:val="auto"/>
          <w:highlight w:val="none"/>
        </w:rPr>
        <w:t>项目名称：</w:t>
      </w:r>
      <w:bookmarkEnd w:id="69"/>
      <w:bookmarkEnd w:id="70"/>
      <w:bookmarkEnd w:id="71"/>
      <w:r>
        <w:rPr>
          <w:rFonts w:hint="eastAsia" w:ascii="宋体" w:hAnsi="宋体"/>
          <w:iCs/>
          <w:color w:val="auto"/>
          <w:highlight w:val="none"/>
        </w:rPr>
        <w:t xml:space="preserve">                             </w:t>
      </w:r>
    </w:p>
    <w:p w14:paraId="40B16B8B">
      <w:pPr>
        <w:spacing w:beforeLines="50" w:afterLines="50" w:line="500" w:lineRule="exact"/>
        <w:jc w:val="both"/>
        <w:rPr>
          <w:rFonts w:hint="eastAsia" w:ascii="宋体" w:hAnsi="宋体"/>
          <w:iCs/>
          <w:color w:val="auto"/>
          <w:highlight w:val="none"/>
        </w:rPr>
      </w:pPr>
      <w:bookmarkStart w:id="72" w:name="_Toc28266404"/>
      <w:bookmarkStart w:id="73" w:name="_Toc36631981"/>
      <w:bookmarkStart w:id="74" w:name="_Toc23780468"/>
      <w:r>
        <w:rPr>
          <w:rFonts w:hint="eastAsia" w:ascii="宋体" w:hAnsi="宋体"/>
          <w:iCs/>
          <w:color w:val="auto"/>
          <w:highlight w:val="none"/>
        </w:rPr>
        <w:t>项目编号：</w:t>
      </w:r>
      <w:bookmarkEnd w:id="72"/>
      <w:bookmarkEnd w:id="73"/>
      <w:bookmarkEnd w:id="74"/>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583"/>
        <w:gridCol w:w="924"/>
        <w:gridCol w:w="1746"/>
        <w:gridCol w:w="2081"/>
        <w:gridCol w:w="1899"/>
      </w:tblGrid>
      <w:tr w14:paraId="04C4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685" w:type="dxa"/>
            <w:tcBorders>
              <w:top w:val="single" w:color="auto" w:sz="4" w:space="0"/>
              <w:left w:val="single" w:color="auto" w:sz="4" w:space="0"/>
              <w:bottom w:val="single" w:color="auto" w:sz="4" w:space="0"/>
              <w:right w:val="single" w:color="auto" w:sz="4" w:space="0"/>
            </w:tcBorders>
            <w:vAlign w:val="center"/>
          </w:tcPr>
          <w:p w14:paraId="760426A0">
            <w:pPr>
              <w:spacing w:line="540" w:lineRule="exact"/>
              <w:jc w:val="center"/>
              <w:rPr>
                <w:rFonts w:hint="eastAsia" w:ascii="宋体" w:hAnsi="宋体"/>
                <w:color w:val="auto"/>
                <w:highlight w:val="none"/>
              </w:rPr>
            </w:pPr>
            <w:r>
              <w:rPr>
                <w:rFonts w:hint="eastAsia" w:ascii="宋体" w:hAnsi="宋体"/>
                <w:color w:val="auto"/>
                <w:highlight w:val="none"/>
              </w:rPr>
              <w:t>序号</w:t>
            </w:r>
          </w:p>
        </w:tc>
        <w:tc>
          <w:tcPr>
            <w:tcW w:w="1583" w:type="dxa"/>
            <w:tcBorders>
              <w:top w:val="single" w:color="auto" w:sz="4" w:space="0"/>
              <w:left w:val="single" w:color="auto" w:sz="4" w:space="0"/>
              <w:bottom w:val="single" w:color="auto" w:sz="4" w:space="0"/>
              <w:right w:val="single" w:color="auto" w:sz="4" w:space="0"/>
            </w:tcBorders>
            <w:vAlign w:val="center"/>
          </w:tcPr>
          <w:p w14:paraId="621DED72">
            <w:pPr>
              <w:spacing w:line="540" w:lineRule="exact"/>
              <w:jc w:val="center"/>
              <w:rPr>
                <w:rFonts w:hint="eastAsia" w:ascii="宋体" w:hAnsi="宋体"/>
                <w:color w:val="auto"/>
                <w:highlight w:val="none"/>
              </w:rPr>
            </w:pPr>
            <w:r>
              <w:rPr>
                <w:rFonts w:hint="eastAsia" w:ascii="宋体" w:hAnsi="宋体"/>
                <w:color w:val="auto"/>
                <w:highlight w:val="none"/>
              </w:rPr>
              <w:t>姓名</w:t>
            </w:r>
          </w:p>
        </w:tc>
        <w:tc>
          <w:tcPr>
            <w:tcW w:w="924" w:type="dxa"/>
            <w:tcBorders>
              <w:top w:val="single" w:color="auto" w:sz="4" w:space="0"/>
              <w:left w:val="single" w:color="auto" w:sz="4" w:space="0"/>
              <w:bottom w:val="single" w:color="auto" w:sz="4" w:space="0"/>
              <w:right w:val="single" w:color="auto" w:sz="4" w:space="0"/>
            </w:tcBorders>
            <w:vAlign w:val="center"/>
          </w:tcPr>
          <w:p w14:paraId="32E9640C">
            <w:pPr>
              <w:spacing w:line="540" w:lineRule="exact"/>
              <w:jc w:val="center"/>
              <w:rPr>
                <w:rFonts w:hint="eastAsia" w:ascii="宋体" w:hAnsi="宋体"/>
                <w:color w:val="auto"/>
                <w:highlight w:val="none"/>
              </w:rPr>
            </w:pPr>
            <w:r>
              <w:rPr>
                <w:rFonts w:hint="eastAsia" w:ascii="宋体" w:hAnsi="宋体"/>
                <w:color w:val="auto"/>
                <w:highlight w:val="none"/>
              </w:rPr>
              <w:t>性别</w:t>
            </w:r>
          </w:p>
        </w:tc>
        <w:tc>
          <w:tcPr>
            <w:tcW w:w="1746" w:type="dxa"/>
            <w:tcBorders>
              <w:top w:val="single" w:color="auto" w:sz="4" w:space="0"/>
              <w:left w:val="single" w:color="auto" w:sz="4" w:space="0"/>
              <w:bottom w:val="single" w:color="auto" w:sz="4" w:space="0"/>
              <w:right w:val="single" w:color="auto" w:sz="4" w:space="0"/>
            </w:tcBorders>
            <w:vAlign w:val="center"/>
          </w:tcPr>
          <w:p w14:paraId="1C7E6E48">
            <w:pPr>
              <w:spacing w:line="540" w:lineRule="exact"/>
              <w:jc w:val="center"/>
              <w:rPr>
                <w:rFonts w:hint="eastAsia" w:ascii="宋体" w:hAnsi="宋体"/>
                <w:color w:val="auto"/>
                <w:highlight w:val="none"/>
              </w:rPr>
            </w:pPr>
            <w:r>
              <w:rPr>
                <w:rFonts w:hint="eastAsia" w:ascii="宋体" w:hAnsi="宋体"/>
                <w:color w:val="auto"/>
                <w:highlight w:val="none"/>
              </w:rPr>
              <w:t>职称（或资质）</w:t>
            </w:r>
          </w:p>
        </w:tc>
        <w:tc>
          <w:tcPr>
            <w:tcW w:w="2081" w:type="dxa"/>
            <w:tcBorders>
              <w:top w:val="single" w:color="auto" w:sz="4" w:space="0"/>
              <w:left w:val="single" w:color="auto" w:sz="4" w:space="0"/>
              <w:bottom w:val="single" w:color="auto" w:sz="4" w:space="0"/>
              <w:right w:val="single" w:color="auto" w:sz="4" w:space="0"/>
            </w:tcBorders>
            <w:vAlign w:val="center"/>
          </w:tcPr>
          <w:p w14:paraId="5A6D010F">
            <w:pPr>
              <w:spacing w:line="540" w:lineRule="exact"/>
              <w:jc w:val="center"/>
              <w:rPr>
                <w:rFonts w:hint="eastAsia" w:ascii="宋体" w:hAnsi="宋体"/>
                <w:color w:val="auto"/>
                <w:highlight w:val="none"/>
              </w:rPr>
            </w:pPr>
            <w:r>
              <w:rPr>
                <w:rFonts w:hint="eastAsia" w:ascii="宋体" w:hAnsi="宋体"/>
                <w:color w:val="auto"/>
                <w:highlight w:val="none"/>
              </w:rPr>
              <w:t>岗位</w:t>
            </w:r>
          </w:p>
        </w:tc>
        <w:tc>
          <w:tcPr>
            <w:tcW w:w="1899" w:type="dxa"/>
            <w:tcBorders>
              <w:top w:val="single" w:color="auto" w:sz="4" w:space="0"/>
              <w:left w:val="single" w:color="auto" w:sz="4" w:space="0"/>
              <w:bottom w:val="single" w:color="auto" w:sz="4" w:space="0"/>
              <w:right w:val="single" w:color="auto" w:sz="4" w:space="0"/>
            </w:tcBorders>
            <w:vAlign w:val="center"/>
          </w:tcPr>
          <w:p w14:paraId="65950523">
            <w:pPr>
              <w:spacing w:line="540" w:lineRule="exact"/>
              <w:jc w:val="center"/>
              <w:rPr>
                <w:rFonts w:hint="eastAsia" w:ascii="宋体" w:hAnsi="宋体"/>
                <w:color w:val="auto"/>
                <w:highlight w:val="none"/>
              </w:rPr>
            </w:pPr>
            <w:r>
              <w:rPr>
                <w:rFonts w:hint="eastAsia" w:ascii="宋体" w:hAnsi="宋体"/>
                <w:color w:val="auto"/>
                <w:highlight w:val="none"/>
              </w:rPr>
              <w:t>现场工作时间</w:t>
            </w:r>
          </w:p>
        </w:tc>
      </w:tr>
      <w:tr w14:paraId="4232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685" w:type="dxa"/>
            <w:tcBorders>
              <w:top w:val="single" w:color="auto" w:sz="4" w:space="0"/>
              <w:left w:val="single" w:color="auto" w:sz="4" w:space="0"/>
              <w:bottom w:val="single" w:color="auto" w:sz="4" w:space="0"/>
              <w:right w:val="single" w:color="auto" w:sz="4" w:space="0"/>
            </w:tcBorders>
            <w:vAlign w:val="center"/>
          </w:tcPr>
          <w:p w14:paraId="70CF4709">
            <w:pPr>
              <w:spacing w:line="540" w:lineRule="exact"/>
              <w:jc w:val="center"/>
              <w:rPr>
                <w:rFonts w:hint="eastAsia" w:ascii="宋体" w:hAnsi="宋体"/>
                <w:color w:val="auto"/>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59A40D95">
            <w:pPr>
              <w:spacing w:line="540" w:lineRule="exact"/>
              <w:jc w:val="center"/>
              <w:rPr>
                <w:rFonts w:hint="eastAsia" w:ascii="宋体" w:hAnsi="宋体"/>
                <w:color w:val="auto"/>
                <w:highlight w:val="none"/>
              </w:rPr>
            </w:pPr>
          </w:p>
        </w:tc>
        <w:tc>
          <w:tcPr>
            <w:tcW w:w="924" w:type="dxa"/>
            <w:tcBorders>
              <w:top w:val="single" w:color="auto" w:sz="4" w:space="0"/>
              <w:left w:val="single" w:color="auto" w:sz="4" w:space="0"/>
              <w:bottom w:val="single" w:color="auto" w:sz="4" w:space="0"/>
              <w:right w:val="single" w:color="auto" w:sz="4" w:space="0"/>
            </w:tcBorders>
            <w:vAlign w:val="center"/>
          </w:tcPr>
          <w:p w14:paraId="5CFA329E">
            <w:pPr>
              <w:spacing w:line="540" w:lineRule="exact"/>
              <w:jc w:val="center"/>
              <w:rPr>
                <w:rFonts w:hint="eastAsia" w:ascii="宋体" w:hAnsi="宋体"/>
                <w:color w:val="auto"/>
                <w:highlight w:val="none"/>
              </w:rPr>
            </w:pPr>
          </w:p>
        </w:tc>
        <w:tc>
          <w:tcPr>
            <w:tcW w:w="1746" w:type="dxa"/>
            <w:tcBorders>
              <w:top w:val="single" w:color="auto" w:sz="4" w:space="0"/>
              <w:left w:val="single" w:color="auto" w:sz="4" w:space="0"/>
              <w:bottom w:val="single" w:color="auto" w:sz="4" w:space="0"/>
              <w:right w:val="single" w:color="auto" w:sz="4" w:space="0"/>
            </w:tcBorders>
            <w:vAlign w:val="center"/>
          </w:tcPr>
          <w:p w14:paraId="712A0E1C">
            <w:pPr>
              <w:spacing w:line="540" w:lineRule="exact"/>
              <w:jc w:val="center"/>
              <w:rPr>
                <w:rFonts w:hint="eastAsia" w:ascii="宋体" w:hAnsi="宋体"/>
                <w:color w:val="auto"/>
                <w:highlight w:val="none"/>
              </w:rPr>
            </w:pPr>
          </w:p>
        </w:tc>
        <w:tc>
          <w:tcPr>
            <w:tcW w:w="2081" w:type="dxa"/>
            <w:tcBorders>
              <w:top w:val="single" w:color="auto" w:sz="4" w:space="0"/>
              <w:left w:val="single" w:color="auto" w:sz="4" w:space="0"/>
              <w:bottom w:val="single" w:color="auto" w:sz="4" w:space="0"/>
              <w:right w:val="single" w:color="auto" w:sz="4" w:space="0"/>
            </w:tcBorders>
            <w:vAlign w:val="center"/>
          </w:tcPr>
          <w:p w14:paraId="77785279">
            <w:pPr>
              <w:spacing w:line="540" w:lineRule="exact"/>
              <w:jc w:val="center"/>
              <w:rPr>
                <w:rFonts w:hint="eastAsia" w:ascii="宋体" w:hAnsi="宋体"/>
                <w:color w:val="auto"/>
                <w:highlight w:val="none"/>
              </w:rPr>
            </w:pPr>
          </w:p>
        </w:tc>
        <w:tc>
          <w:tcPr>
            <w:tcW w:w="1899" w:type="dxa"/>
            <w:tcBorders>
              <w:top w:val="single" w:color="auto" w:sz="4" w:space="0"/>
              <w:left w:val="single" w:color="auto" w:sz="4" w:space="0"/>
              <w:bottom w:val="single" w:color="auto" w:sz="4" w:space="0"/>
              <w:right w:val="single" w:color="auto" w:sz="4" w:space="0"/>
            </w:tcBorders>
            <w:vAlign w:val="center"/>
          </w:tcPr>
          <w:p w14:paraId="71B6EF8E">
            <w:pPr>
              <w:spacing w:line="540" w:lineRule="exact"/>
              <w:jc w:val="center"/>
              <w:rPr>
                <w:rFonts w:hint="eastAsia" w:ascii="宋体" w:hAnsi="宋体"/>
                <w:color w:val="auto"/>
                <w:highlight w:val="none"/>
              </w:rPr>
            </w:pPr>
          </w:p>
        </w:tc>
      </w:tr>
      <w:tr w14:paraId="2D71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685" w:type="dxa"/>
            <w:tcBorders>
              <w:top w:val="single" w:color="auto" w:sz="4" w:space="0"/>
              <w:left w:val="single" w:color="auto" w:sz="4" w:space="0"/>
              <w:bottom w:val="single" w:color="auto" w:sz="4" w:space="0"/>
              <w:right w:val="single" w:color="auto" w:sz="4" w:space="0"/>
            </w:tcBorders>
            <w:vAlign w:val="center"/>
          </w:tcPr>
          <w:p w14:paraId="58486481">
            <w:pPr>
              <w:spacing w:line="540" w:lineRule="exact"/>
              <w:jc w:val="center"/>
              <w:rPr>
                <w:rFonts w:hint="eastAsia" w:ascii="宋体" w:hAnsi="宋体"/>
                <w:color w:val="auto"/>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225BFB14">
            <w:pPr>
              <w:spacing w:line="540" w:lineRule="exact"/>
              <w:jc w:val="center"/>
              <w:rPr>
                <w:rFonts w:hint="eastAsia" w:ascii="宋体" w:hAnsi="宋体"/>
                <w:color w:val="auto"/>
                <w:highlight w:val="none"/>
              </w:rPr>
            </w:pPr>
          </w:p>
        </w:tc>
        <w:tc>
          <w:tcPr>
            <w:tcW w:w="924" w:type="dxa"/>
            <w:tcBorders>
              <w:top w:val="single" w:color="auto" w:sz="4" w:space="0"/>
              <w:left w:val="single" w:color="auto" w:sz="4" w:space="0"/>
              <w:bottom w:val="single" w:color="auto" w:sz="4" w:space="0"/>
              <w:right w:val="single" w:color="auto" w:sz="4" w:space="0"/>
            </w:tcBorders>
            <w:vAlign w:val="center"/>
          </w:tcPr>
          <w:p w14:paraId="00DDE9BB">
            <w:pPr>
              <w:spacing w:line="540" w:lineRule="exact"/>
              <w:jc w:val="center"/>
              <w:rPr>
                <w:rFonts w:hint="eastAsia" w:ascii="宋体" w:hAnsi="宋体"/>
                <w:color w:val="auto"/>
                <w:highlight w:val="none"/>
              </w:rPr>
            </w:pPr>
          </w:p>
        </w:tc>
        <w:tc>
          <w:tcPr>
            <w:tcW w:w="1746" w:type="dxa"/>
            <w:tcBorders>
              <w:top w:val="single" w:color="auto" w:sz="4" w:space="0"/>
              <w:left w:val="single" w:color="auto" w:sz="4" w:space="0"/>
              <w:bottom w:val="single" w:color="auto" w:sz="4" w:space="0"/>
              <w:right w:val="single" w:color="auto" w:sz="4" w:space="0"/>
            </w:tcBorders>
            <w:vAlign w:val="center"/>
          </w:tcPr>
          <w:p w14:paraId="62EA12C0">
            <w:pPr>
              <w:spacing w:line="540" w:lineRule="exact"/>
              <w:jc w:val="center"/>
              <w:rPr>
                <w:rFonts w:hint="eastAsia" w:ascii="宋体" w:hAnsi="宋体"/>
                <w:color w:val="auto"/>
                <w:highlight w:val="none"/>
              </w:rPr>
            </w:pPr>
          </w:p>
        </w:tc>
        <w:tc>
          <w:tcPr>
            <w:tcW w:w="2081" w:type="dxa"/>
            <w:tcBorders>
              <w:top w:val="single" w:color="auto" w:sz="4" w:space="0"/>
              <w:left w:val="single" w:color="auto" w:sz="4" w:space="0"/>
              <w:bottom w:val="single" w:color="auto" w:sz="4" w:space="0"/>
              <w:right w:val="single" w:color="auto" w:sz="4" w:space="0"/>
            </w:tcBorders>
            <w:vAlign w:val="center"/>
          </w:tcPr>
          <w:p w14:paraId="6AF82823">
            <w:pPr>
              <w:spacing w:line="540" w:lineRule="exact"/>
              <w:jc w:val="center"/>
              <w:rPr>
                <w:rFonts w:hint="eastAsia" w:ascii="宋体" w:hAnsi="宋体"/>
                <w:color w:val="auto"/>
                <w:highlight w:val="none"/>
              </w:rPr>
            </w:pPr>
          </w:p>
        </w:tc>
        <w:tc>
          <w:tcPr>
            <w:tcW w:w="1899" w:type="dxa"/>
            <w:tcBorders>
              <w:top w:val="single" w:color="auto" w:sz="4" w:space="0"/>
              <w:left w:val="single" w:color="auto" w:sz="4" w:space="0"/>
              <w:bottom w:val="single" w:color="auto" w:sz="4" w:space="0"/>
              <w:right w:val="single" w:color="auto" w:sz="4" w:space="0"/>
            </w:tcBorders>
            <w:vAlign w:val="center"/>
          </w:tcPr>
          <w:p w14:paraId="4ECCF1AA">
            <w:pPr>
              <w:spacing w:line="540" w:lineRule="exact"/>
              <w:jc w:val="center"/>
              <w:rPr>
                <w:rFonts w:hint="eastAsia" w:ascii="宋体" w:hAnsi="宋体"/>
                <w:color w:val="auto"/>
                <w:highlight w:val="none"/>
              </w:rPr>
            </w:pPr>
          </w:p>
        </w:tc>
      </w:tr>
      <w:tr w14:paraId="7BB9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685" w:type="dxa"/>
            <w:tcBorders>
              <w:top w:val="single" w:color="auto" w:sz="4" w:space="0"/>
              <w:left w:val="single" w:color="auto" w:sz="4" w:space="0"/>
              <w:bottom w:val="single" w:color="auto" w:sz="4" w:space="0"/>
              <w:right w:val="single" w:color="auto" w:sz="4" w:space="0"/>
            </w:tcBorders>
            <w:vAlign w:val="center"/>
          </w:tcPr>
          <w:p w14:paraId="075475B2">
            <w:pPr>
              <w:spacing w:line="540" w:lineRule="exact"/>
              <w:jc w:val="center"/>
              <w:rPr>
                <w:rFonts w:hint="eastAsia" w:ascii="宋体" w:hAnsi="宋体"/>
                <w:color w:val="auto"/>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0DD99107">
            <w:pPr>
              <w:spacing w:line="540" w:lineRule="exact"/>
              <w:jc w:val="center"/>
              <w:rPr>
                <w:rFonts w:hint="eastAsia" w:ascii="宋体" w:hAnsi="宋体"/>
                <w:color w:val="auto"/>
                <w:highlight w:val="none"/>
              </w:rPr>
            </w:pPr>
          </w:p>
        </w:tc>
        <w:tc>
          <w:tcPr>
            <w:tcW w:w="924" w:type="dxa"/>
            <w:tcBorders>
              <w:top w:val="single" w:color="auto" w:sz="4" w:space="0"/>
              <w:left w:val="single" w:color="auto" w:sz="4" w:space="0"/>
              <w:bottom w:val="single" w:color="auto" w:sz="4" w:space="0"/>
              <w:right w:val="single" w:color="auto" w:sz="4" w:space="0"/>
            </w:tcBorders>
            <w:vAlign w:val="center"/>
          </w:tcPr>
          <w:p w14:paraId="4091B536">
            <w:pPr>
              <w:spacing w:line="540" w:lineRule="exact"/>
              <w:jc w:val="center"/>
              <w:rPr>
                <w:rFonts w:hint="eastAsia" w:ascii="宋体" w:hAnsi="宋体"/>
                <w:color w:val="auto"/>
                <w:highlight w:val="none"/>
              </w:rPr>
            </w:pPr>
          </w:p>
        </w:tc>
        <w:tc>
          <w:tcPr>
            <w:tcW w:w="1746" w:type="dxa"/>
            <w:tcBorders>
              <w:top w:val="single" w:color="auto" w:sz="4" w:space="0"/>
              <w:left w:val="single" w:color="auto" w:sz="4" w:space="0"/>
              <w:bottom w:val="single" w:color="auto" w:sz="4" w:space="0"/>
              <w:right w:val="single" w:color="auto" w:sz="4" w:space="0"/>
            </w:tcBorders>
            <w:vAlign w:val="center"/>
          </w:tcPr>
          <w:p w14:paraId="237FE0FE">
            <w:pPr>
              <w:spacing w:line="540" w:lineRule="exact"/>
              <w:jc w:val="center"/>
              <w:rPr>
                <w:rFonts w:hint="eastAsia" w:ascii="宋体" w:hAnsi="宋体"/>
                <w:color w:val="auto"/>
                <w:highlight w:val="none"/>
              </w:rPr>
            </w:pPr>
          </w:p>
        </w:tc>
        <w:tc>
          <w:tcPr>
            <w:tcW w:w="2081" w:type="dxa"/>
            <w:tcBorders>
              <w:top w:val="single" w:color="auto" w:sz="4" w:space="0"/>
              <w:left w:val="single" w:color="auto" w:sz="4" w:space="0"/>
              <w:bottom w:val="single" w:color="auto" w:sz="4" w:space="0"/>
              <w:right w:val="single" w:color="auto" w:sz="4" w:space="0"/>
            </w:tcBorders>
            <w:vAlign w:val="center"/>
          </w:tcPr>
          <w:p w14:paraId="5B780BC2">
            <w:pPr>
              <w:spacing w:line="540" w:lineRule="exact"/>
              <w:jc w:val="center"/>
              <w:rPr>
                <w:rFonts w:hint="eastAsia" w:ascii="宋体" w:hAnsi="宋体"/>
                <w:color w:val="auto"/>
                <w:highlight w:val="none"/>
              </w:rPr>
            </w:pPr>
          </w:p>
        </w:tc>
        <w:tc>
          <w:tcPr>
            <w:tcW w:w="1899" w:type="dxa"/>
            <w:tcBorders>
              <w:top w:val="single" w:color="auto" w:sz="4" w:space="0"/>
              <w:left w:val="single" w:color="auto" w:sz="4" w:space="0"/>
              <w:bottom w:val="single" w:color="auto" w:sz="4" w:space="0"/>
              <w:right w:val="single" w:color="auto" w:sz="4" w:space="0"/>
            </w:tcBorders>
            <w:vAlign w:val="center"/>
          </w:tcPr>
          <w:p w14:paraId="7715477B">
            <w:pPr>
              <w:spacing w:line="540" w:lineRule="exact"/>
              <w:jc w:val="center"/>
              <w:rPr>
                <w:rFonts w:hint="eastAsia" w:ascii="宋体" w:hAnsi="宋体"/>
                <w:color w:val="auto"/>
                <w:highlight w:val="none"/>
              </w:rPr>
            </w:pPr>
          </w:p>
        </w:tc>
      </w:tr>
      <w:tr w14:paraId="4E49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685" w:type="dxa"/>
            <w:tcBorders>
              <w:top w:val="single" w:color="auto" w:sz="4" w:space="0"/>
              <w:left w:val="single" w:color="auto" w:sz="4" w:space="0"/>
              <w:bottom w:val="single" w:color="auto" w:sz="4" w:space="0"/>
              <w:right w:val="single" w:color="auto" w:sz="4" w:space="0"/>
            </w:tcBorders>
            <w:vAlign w:val="center"/>
          </w:tcPr>
          <w:p w14:paraId="65EADBA2">
            <w:pPr>
              <w:spacing w:line="540" w:lineRule="exact"/>
              <w:jc w:val="center"/>
              <w:rPr>
                <w:rFonts w:hint="eastAsia" w:ascii="宋体" w:hAnsi="宋体"/>
                <w:color w:val="auto"/>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0D3A3E92">
            <w:pPr>
              <w:spacing w:line="540" w:lineRule="exact"/>
              <w:jc w:val="center"/>
              <w:rPr>
                <w:rFonts w:hint="eastAsia" w:ascii="宋体" w:hAnsi="宋体"/>
                <w:color w:val="auto"/>
                <w:highlight w:val="none"/>
              </w:rPr>
            </w:pPr>
          </w:p>
        </w:tc>
        <w:tc>
          <w:tcPr>
            <w:tcW w:w="924" w:type="dxa"/>
            <w:tcBorders>
              <w:top w:val="single" w:color="auto" w:sz="4" w:space="0"/>
              <w:left w:val="single" w:color="auto" w:sz="4" w:space="0"/>
              <w:bottom w:val="single" w:color="auto" w:sz="4" w:space="0"/>
              <w:right w:val="single" w:color="auto" w:sz="4" w:space="0"/>
            </w:tcBorders>
            <w:vAlign w:val="center"/>
          </w:tcPr>
          <w:p w14:paraId="6CDB34D2">
            <w:pPr>
              <w:spacing w:line="540" w:lineRule="exact"/>
              <w:jc w:val="center"/>
              <w:rPr>
                <w:rFonts w:hint="eastAsia" w:ascii="宋体" w:hAnsi="宋体"/>
                <w:color w:val="auto"/>
                <w:highlight w:val="none"/>
              </w:rPr>
            </w:pPr>
          </w:p>
        </w:tc>
        <w:tc>
          <w:tcPr>
            <w:tcW w:w="1746" w:type="dxa"/>
            <w:tcBorders>
              <w:top w:val="single" w:color="auto" w:sz="4" w:space="0"/>
              <w:left w:val="single" w:color="auto" w:sz="4" w:space="0"/>
              <w:bottom w:val="single" w:color="auto" w:sz="4" w:space="0"/>
              <w:right w:val="single" w:color="auto" w:sz="4" w:space="0"/>
            </w:tcBorders>
            <w:vAlign w:val="center"/>
          </w:tcPr>
          <w:p w14:paraId="26C9DD4C">
            <w:pPr>
              <w:spacing w:line="540" w:lineRule="exact"/>
              <w:jc w:val="center"/>
              <w:rPr>
                <w:rFonts w:hint="eastAsia" w:ascii="宋体" w:hAnsi="宋体"/>
                <w:color w:val="auto"/>
                <w:highlight w:val="none"/>
              </w:rPr>
            </w:pPr>
          </w:p>
        </w:tc>
        <w:tc>
          <w:tcPr>
            <w:tcW w:w="2081" w:type="dxa"/>
            <w:tcBorders>
              <w:top w:val="single" w:color="auto" w:sz="4" w:space="0"/>
              <w:left w:val="single" w:color="auto" w:sz="4" w:space="0"/>
              <w:bottom w:val="single" w:color="auto" w:sz="4" w:space="0"/>
              <w:right w:val="single" w:color="auto" w:sz="4" w:space="0"/>
            </w:tcBorders>
            <w:vAlign w:val="center"/>
          </w:tcPr>
          <w:p w14:paraId="5819E0EB">
            <w:pPr>
              <w:spacing w:line="540" w:lineRule="exact"/>
              <w:jc w:val="center"/>
              <w:rPr>
                <w:rFonts w:hint="eastAsia" w:ascii="宋体" w:hAnsi="宋体"/>
                <w:color w:val="auto"/>
                <w:highlight w:val="none"/>
              </w:rPr>
            </w:pPr>
          </w:p>
        </w:tc>
        <w:tc>
          <w:tcPr>
            <w:tcW w:w="1899" w:type="dxa"/>
            <w:tcBorders>
              <w:top w:val="single" w:color="auto" w:sz="4" w:space="0"/>
              <w:left w:val="single" w:color="auto" w:sz="4" w:space="0"/>
              <w:bottom w:val="single" w:color="auto" w:sz="4" w:space="0"/>
              <w:right w:val="single" w:color="auto" w:sz="4" w:space="0"/>
            </w:tcBorders>
            <w:vAlign w:val="center"/>
          </w:tcPr>
          <w:p w14:paraId="7BE11893">
            <w:pPr>
              <w:spacing w:line="540" w:lineRule="exact"/>
              <w:jc w:val="center"/>
              <w:rPr>
                <w:rFonts w:hint="eastAsia" w:ascii="宋体" w:hAnsi="宋体"/>
                <w:color w:val="auto"/>
                <w:highlight w:val="none"/>
              </w:rPr>
            </w:pPr>
          </w:p>
        </w:tc>
      </w:tr>
      <w:tr w14:paraId="506D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685" w:type="dxa"/>
            <w:tcBorders>
              <w:top w:val="single" w:color="auto" w:sz="4" w:space="0"/>
              <w:left w:val="single" w:color="auto" w:sz="4" w:space="0"/>
              <w:bottom w:val="single" w:color="auto" w:sz="4" w:space="0"/>
              <w:right w:val="single" w:color="auto" w:sz="4" w:space="0"/>
            </w:tcBorders>
            <w:vAlign w:val="center"/>
          </w:tcPr>
          <w:p w14:paraId="655F35D4">
            <w:pPr>
              <w:spacing w:line="540" w:lineRule="exact"/>
              <w:jc w:val="center"/>
              <w:rPr>
                <w:rFonts w:hint="eastAsia" w:ascii="宋体" w:hAnsi="宋体"/>
                <w:color w:val="auto"/>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1197AF53">
            <w:pPr>
              <w:spacing w:line="540" w:lineRule="exact"/>
              <w:jc w:val="center"/>
              <w:rPr>
                <w:rFonts w:hint="eastAsia" w:ascii="宋体" w:hAnsi="宋体"/>
                <w:color w:val="auto"/>
                <w:highlight w:val="none"/>
              </w:rPr>
            </w:pPr>
          </w:p>
        </w:tc>
        <w:tc>
          <w:tcPr>
            <w:tcW w:w="924" w:type="dxa"/>
            <w:tcBorders>
              <w:top w:val="single" w:color="auto" w:sz="4" w:space="0"/>
              <w:left w:val="single" w:color="auto" w:sz="4" w:space="0"/>
              <w:bottom w:val="single" w:color="auto" w:sz="4" w:space="0"/>
              <w:right w:val="single" w:color="auto" w:sz="4" w:space="0"/>
            </w:tcBorders>
            <w:vAlign w:val="center"/>
          </w:tcPr>
          <w:p w14:paraId="6E45D8E8">
            <w:pPr>
              <w:spacing w:line="540" w:lineRule="exact"/>
              <w:jc w:val="center"/>
              <w:rPr>
                <w:rFonts w:hint="eastAsia" w:ascii="宋体" w:hAnsi="宋体"/>
                <w:color w:val="auto"/>
                <w:highlight w:val="none"/>
              </w:rPr>
            </w:pPr>
          </w:p>
        </w:tc>
        <w:tc>
          <w:tcPr>
            <w:tcW w:w="1746" w:type="dxa"/>
            <w:tcBorders>
              <w:top w:val="single" w:color="auto" w:sz="4" w:space="0"/>
              <w:left w:val="single" w:color="auto" w:sz="4" w:space="0"/>
              <w:bottom w:val="single" w:color="auto" w:sz="4" w:space="0"/>
              <w:right w:val="single" w:color="auto" w:sz="4" w:space="0"/>
            </w:tcBorders>
            <w:vAlign w:val="center"/>
          </w:tcPr>
          <w:p w14:paraId="2AAAC98C">
            <w:pPr>
              <w:spacing w:line="540" w:lineRule="exact"/>
              <w:jc w:val="center"/>
              <w:rPr>
                <w:rFonts w:hint="eastAsia" w:ascii="宋体" w:hAnsi="宋体"/>
                <w:color w:val="auto"/>
                <w:highlight w:val="none"/>
              </w:rPr>
            </w:pPr>
          </w:p>
        </w:tc>
        <w:tc>
          <w:tcPr>
            <w:tcW w:w="2081" w:type="dxa"/>
            <w:tcBorders>
              <w:top w:val="single" w:color="auto" w:sz="4" w:space="0"/>
              <w:left w:val="single" w:color="auto" w:sz="4" w:space="0"/>
              <w:bottom w:val="single" w:color="auto" w:sz="4" w:space="0"/>
              <w:right w:val="single" w:color="auto" w:sz="4" w:space="0"/>
            </w:tcBorders>
            <w:vAlign w:val="center"/>
          </w:tcPr>
          <w:p w14:paraId="0CF049E9">
            <w:pPr>
              <w:spacing w:line="540" w:lineRule="exact"/>
              <w:jc w:val="center"/>
              <w:rPr>
                <w:rFonts w:hint="eastAsia" w:ascii="宋体" w:hAnsi="宋体"/>
                <w:color w:val="auto"/>
                <w:highlight w:val="none"/>
              </w:rPr>
            </w:pPr>
          </w:p>
        </w:tc>
        <w:tc>
          <w:tcPr>
            <w:tcW w:w="1899" w:type="dxa"/>
            <w:tcBorders>
              <w:top w:val="single" w:color="auto" w:sz="4" w:space="0"/>
              <w:left w:val="single" w:color="auto" w:sz="4" w:space="0"/>
              <w:bottom w:val="single" w:color="auto" w:sz="4" w:space="0"/>
              <w:right w:val="single" w:color="auto" w:sz="4" w:space="0"/>
            </w:tcBorders>
            <w:vAlign w:val="center"/>
          </w:tcPr>
          <w:p w14:paraId="6A73B20C">
            <w:pPr>
              <w:spacing w:line="540" w:lineRule="exact"/>
              <w:jc w:val="center"/>
              <w:rPr>
                <w:rFonts w:hint="eastAsia" w:ascii="宋体" w:hAnsi="宋体"/>
                <w:color w:val="auto"/>
                <w:highlight w:val="none"/>
              </w:rPr>
            </w:pPr>
          </w:p>
        </w:tc>
      </w:tr>
      <w:tr w14:paraId="765D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685" w:type="dxa"/>
            <w:tcBorders>
              <w:top w:val="single" w:color="auto" w:sz="4" w:space="0"/>
              <w:left w:val="single" w:color="auto" w:sz="4" w:space="0"/>
              <w:bottom w:val="single" w:color="auto" w:sz="4" w:space="0"/>
              <w:right w:val="single" w:color="auto" w:sz="4" w:space="0"/>
            </w:tcBorders>
            <w:vAlign w:val="center"/>
          </w:tcPr>
          <w:p w14:paraId="69FC9CDC">
            <w:pPr>
              <w:spacing w:line="540" w:lineRule="exact"/>
              <w:jc w:val="center"/>
              <w:rPr>
                <w:rFonts w:hint="eastAsia" w:ascii="宋体" w:hAnsi="宋体"/>
                <w:color w:val="auto"/>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659CC030">
            <w:pPr>
              <w:spacing w:line="540" w:lineRule="exact"/>
              <w:jc w:val="center"/>
              <w:rPr>
                <w:rFonts w:hint="eastAsia" w:ascii="宋体" w:hAnsi="宋体"/>
                <w:color w:val="auto"/>
                <w:highlight w:val="none"/>
              </w:rPr>
            </w:pPr>
          </w:p>
        </w:tc>
        <w:tc>
          <w:tcPr>
            <w:tcW w:w="924" w:type="dxa"/>
            <w:tcBorders>
              <w:top w:val="single" w:color="auto" w:sz="4" w:space="0"/>
              <w:left w:val="single" w:color="auto" w:sz="4" w:space="0"/>
              <w:bottom w:val="single" w:color="auto" w:sz="4" w:space="0"/>
              <w:right w:val="single" w:color="auto" w:sz="4" w:space="0"/>
            </w:tcBorders>
            <w:vAlign w:val="center"/>
          </w:tcPr>
          <w:p w14:paraId="25C4F04D">
            <w:pPr>
              <w:spacing w:line="540" w:lineRule="exact"/>
              <w:jc w:val="center"/>
              <w:rPr>
                <w:rFonts w:hint="eastAsia" w:ascii="宋体" w:hAnsi="宋体"/>
                <w:color w:val="auto"/>
                <w:highlight w:val="none"/>
              </w:rPr>
            </w:pPr>
          </w:p>
        </w:tc>
        <w:tc>
          <w:tcPr>
            <w:tcW w:w="1746" w:type="dxa"/>
            <w:tcBorders>
              <w:top w:val="single" w:color="auto" w:sz="4" w:space="0"/>
              <w:left w:val="single" w:color="auto" w:sz="4" w:space="0"/>
              <w:bottom w:val="single" w:color="auto" w:sz="4" w:space="0"/>
              <w:right w:val="single" w:color="auto" w:sz="4" w:space="0"/>
            </w:tcBorders>
            <w:vAlign w:val="center"/>
          </w:tcPr>
          <w:p w14:paraId="5A57952C">
            <w:pPr>
              <w:spacing w:line="540" w:lineRule="exact"/>
              <w:jc w:val="center"/>
              <w:rPr>
                <w:rFonts w:hint="eastAsia" w:ascii="宋体" w:hAnsi="宋体"/>
                <w:color w:val="auto"/>
                <w:highlight w:val="none"/>
              </w:rPr>
            </w:pPr>
          </w:p>
        </w:tc>
        <w:tc>
          <w:tcPr>
            <w:tcW w:w="2081" w:type="dxa"/>
            <w:tcBorders>
              <w:top w:val="single" w:color="auto" w:sz="4" w:space="0"/>
              <w:left w:val="single" w:color="auto" w:sz="4" w:space="0"/>
              <w:bottom w:val="single" w:color="auto" w:sz="4" w:space="0"/>
              <w:right w:val="single" w:color="auto" w:sz="4" w:space="0"/>
            </w:tcBorders>
            <w:vAlign w:val="center"/>
          </w:tcPr>
          <w:p w14:paraId="22422C95">
            <w:pPr>
              <w:spacing w:line="540" w:lineRule="exact"/>
              <w:jc w:val="center"/>
              <w:rPr>
                <w:rFonts w:hint="eastAsia" w:ascii="宋体" w:hAnsi="宋体"/>
                <w:color w:val="auto"/>
                <w:highlight w:val="none"/>
              </w:rPr>
            </w:pPr>
          </w:p>
        </w:tc>
        <w:tc>
          <w:tcPr>
            <w:tcW w:w="1899" w:type="dxa"/>
            <w:tcBorders>
              <w:top w:val="single" w:color="auto" w:sz="4" w:space="0"/>
              <w:left w:val="single" w:color="auto" w:sz="4" w:space="0"/>
              <w:bottom w:val="single" w:color="auto" w:sz="4" w:space="0"/>
              <w:right w:val="single" w:color="auto" w:sz="4" w:space="0"/>
            </w:tcBorders>
            <w:vAlign w:val="center"/>
          </w:tcPr>
          <w:p w14:paraId="522ACAA1">
            <w:pPr>
              <w:spacing w:line="540" w:lineRule="exact"/>
              <w:jc w:val="center"/>
              <w:rPr>
                <w:rFonts w:hint="eastAsia" w:ascii="宋体" w:hAnsi="宋体"/>
                <w:color w:val="auto"/>
                <w:highlight w:val="none"/>
              </w:rPr>
            </w:pPr>
          </w:p>
        </w:tc>
      </w:tr>
    </w:tbl>
    <w:p w14:paraId="1E52FD19">
      <w:pPr>
        <w:spacing w:line="540" w:lineRule="exact"/>
        <w:jc w:val="center"/>
        <w:rPr>
          <w:rFonts w:hint="eastAsia" w:ascii="宋体" w:hAnsi="宋体"/>
          <w:color w:val="auto"/>
          <w:kern w:val="2"/>
          <w:highlight w:val="none"/>
        </w:rPr>
      </w:pPr>
      <w:r>
        <w:rPr>
          <w:rFonts w:hint="eastAsia" w:ascii="宋体" w:hAnsi="宋体"/>
          <w:color w:val="auto"/>
          <w:kern w:val="2"/>
          <w:highlight w:val="none"/>
        </w:rPr>
        <w:t>此表可在不改变格式的情况下自行制作（必填）</w:t>
      </w:r>
    </w:p>
    <w:p w14:paraId="3C32E6B6">
      <w:pPr>
        <w:spacing w:line="540" w:lineRule="exact"/>
        <w:rPr>
          <w:rFonts w:hint="eastAsia" w:ascii="宋体" w:hAnsi="宋体"/>
          <w:color w:val="auto"/>
          <w:highlight w:val="none"/>
        </w:rPr>
      </w:pPr>
    </w:p>
    <w:p w14:paraId="5846C565">
      <w:pPr>
        <w:adjustRightInd w:val="0"/>
        <w:snapToGrid w:val="0"/>
        <w:spacing w:line="540" w:lineRule="exact"/>
        <w:ind w:left="482" w:hanging="482"/>
        <w:rPr>
          <w:rFonts w:hint="eastAsia" w:ascii="宋体" w:hAnsi="宋体"/>
          <w:color w:val="auto"/>
          <w:highlight w:val="none"/>
        </w:rPr>
      </w:pPr>
      <w:r>
        <w:rPr>
          <w:rFonts w:hint="eastAsia" w:ascii="宋体" w:hAnsi="宋体"/>
          <w:color w:val="auto"/>
          <w:highlight w:val="none"/>
        </w:rPr>
        <w:t>投标人（盖章）：</w:t>
      </w:r>
    </w:p>
    <w:p w14:paraId="5BB24B99">
      <w:pPr>
        <w:adjustRightInd w:val="0"/>
        <w:snapToGrid w:val="0"/>
        <w:spacing w:line="540" w:lineRule="exact"/>
        <w:ind w:left="482" w:hanging="482"/>
        <w:rPr>
          <w:rFonts w:hint="eastAsia" w:ascii="宋体" w:hAnsi="宋体"/>
          <w:color w:val="auto"/>
          <w:highlight w:val="none"/>
        </w:rPr>
      </w:pPr>
      <w:r>
        <w:rPr>
          <w:rFonts w:hint="eastAsia" w:ascii="宋体" w:hAnsi="宋体"/>
          <w:color w:val="auto"/>
          <w:highlight w:val="none"/>
        </w:rPr>
        <w:t>日  期：</w:t>
      </w:r>
    </w:p>
    <w:p w14:paraId="0D89AFBE">
      <w:pPr>
        <w:snapToGrid w:val="0"/>
        <w:outlineLvl w:val="0"/>
        <w:rPr>
          <w:rFonts w:hint="eastAsia" w:ascii="宋体" w:hAnsi="宋体"/>
          <w:color w:val="auto"/>
          <w:sz w:val="28"/>
          <w:szCs w:val="28"/>
          <w:highlight w:val="none"/>
        </w:rPr>
      </w:pPr>
    </w:p>
    <w:p w14:paraId="3794ACBB">
      <w:pPr>
        <w:snapToGrid w:val="0"/>
        <w:rPr>
          <w:rFonts w:hint="eastAsia" w:ascii="宋体" w:hAnsi="宋体"/>
          <w:color w:val="auto"/>
          <w:sz w:val="28"/>
          <w:szCs w:val="28"/>
          <w:highlight w:val="none"/>
        </w:rPr>
      </w:pPr>
    </w:p>
    <w:p w14:paraId="79D78E6D">
      <w:pPr>
        <w:snapToGrid w:val="0"/>
        <w:rPr>
          <w:rFonts w:hint="eastAsia" w:ascii="宋体" w:hAnsi="宋体"/>
          <w:color w:val="auto"/>
          <w:sz w:val="28"/>
          <w:szCs w:val="28"/>
          <w:highlight w:val="none"/>
        </w:rPr>
      </w:pPr>
    </w:p>
    <w:p w14:paraId="58BB3DB7">
      <w:pPr>
        <w:spacing w:line="540" w:lineRule="exact"/>
        <w:jc w:val="center"/>
        <w:rPr>
          <w:rFonts w:hint="eastAsia" w:ascii="宋体" w:hAnsi="宋体" w:cs="宋体"/>
          <w:color w:val="auto"/>
          <w:highlight w:val="none"/>
        </w:rPr>
      </w:pPr>
      <w:r>
        <w:rPr>
          <w:rFonts w:ascii="宋体" w:hAnsi="宋体"/>
          <w:color w:val="auto"/>
          <w:sz w:val="30"/>
          <w:szCs w:val="30"/>
          <w:highlight w:val="none"/>
        </w:rPr>
        <w:br w:type="page"/>
      </w:r>
      <w:r>
        <w:rPr>
          <w:rFonts w:hint="eastAsia" w:ascii="宋体" w:hAnsi="宋体" w:cs="宋体"/>
          <w:color w:val="auto"/>
          <w:sz w:val="28"/>
          <w:szCs w:val="28"/>
          <w:highlight w:val="none"/>
        </w:rPr>
        <w:t>3服务（技术）偏离表</w:t>
      </w:r>
    </w:p>
    <w:p w14:paraId="28B8601B">
      <w:pPr>
        <w:spacing w:beforeLines="50" w:afterLines="50" w:line="500" w:lineRule="exact"/>
        <w:jc w:val="both"/>
        <w:rPr>
          <w:rFonts w:hint="eastAsia" w:ascii="宋体" w:hAnsi="宋体"/>
          <w:iCs/>
          <w:color w:val="auto"/>
          <w:highlight w:val="none"/>
        </w:rPr>
      </w:pPr>
      <w:bookmarkStart w:id="75" w:name="_Toc28266405"/>
      <w:bookmarkStart w:id="76" w:name="_Toc23780469"/>
      <w:bookmarkStart w:id="77" w:name="_Toc36631982"/>
      <w:r>
        <w:rPr>
          <w:rFonts w:hint="eastAsia" w:ascii="宋体" w:hAnsi="宋体"/>
          <w:iCs/>
          <w:color w:val="auto"/>
          <w:highlight w:val="none"/>
        </w:rPr>
        <w:t>项目名称：</w:t>
      </w:r>
      <w:bookmarkEnd w:id="75"/>
      <w:bookmarkEnd w:id="76"/>
      <w:bookmarkEnd w:id="77"/>
      <w:r>
        <w:rPr>
          <w:rFonts w:hint="eastAsia" w:ascii="宋体" w:hAnsi="宋体"/>
          <w:iCs/>
          <w:color w:val="auto"/>
          <w:highlight w:val="none"/>
        </w:rPr>
        <w:t xml:space="preserve">                             </w:t>
      </w:r>
    </w:p>
    <w:p w14:paraId="4B3DF6D4">
      <w:pPr>
        <w:spacing w:line="500" w:lineRule="exact"/>
        <w:jc w:val="both"/>
        <w:rPr>
          <w:rFonts w:hint="eastAsia" w:ascii="宋体" w:hAnsi="宋体"/>
          <w:iCs/>
          <w:color w:val="auto"/>
          <w:highlight w:val="none"/>
        </w:rPr>
      </w:pPr>
      <w:bookmarkStart w:id="78" w:name="_Toc36631983"/>
      <w:bookmarkStart w:id="79" w:name="_Toc28266406"/>
      <w:bookmarkStart w:id="80" w:name="_Toc23780470"/>
      <w:r>
        <w:rPr>
          <w:rFonts w:hint="eastAsia" w:ascii="宋体" w:hAnsi="宋体"/>
          <w:iCs/>
          <w:color w:val="auto"/>
          <w:highlight w:val="none"/>
        </w:rPr>
        <w:t>项目编号：</w:t>
      </w:r>
      <w:bookmarkEnd w:id="78"/>
      <w:bookmarkEnd w:id="79"/>
      <w:bookmarkEnd w:id="80"/>
    </w:p>
    <w:tbl>
      <w:tblPr>
        <w:tblStyle w:val="61"/>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96"/>
        <w:gridCol w:w="1985"/>
        <w:gridCol w:w="1578"/>
        <w:gridCol w:w="1449"/>
        <w:gridCol w:w="1418"/>
      </w:tblGrid>
      <w:tr w14:paraId="4B9E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0" w:type="dxa"/>
            <w:tcBorders>
              <w:top w:val="thinThickSmallGap" w:color="auto" w:sz="12" w:space="0"/>
              <w:left w:val="thinThickSmallGap" w:color="auto" w:sz="12" w:space="0"/>
            </w:tcBorders>
            <w:vAlign w:val="center"/>
          </w:tcPr>
          <w:p w14:paraId="03F9ECF5">
            <w:pPr>
              <w:spacing w:line="500" w:lineRule="exact"/>
              <w:jc w:val="center"/>
              <w:rPr>
                <w:rFonts w:hint="eastAsia" w:ascii="宋体" w:hAnsi="宋体"/>
                <w:color w:val="auto"/>
                <w:highlight w:val="none"/>
              </w:rPr>
            </w:pPr>
            <w:r>
              <w:rPr>
                <w:rFonts w:hint="eastAsia" w:ascii="宋体" w:hAnsi="宋体"/>
                <w:color w:val="auto"/>
                <w:highlight w:val="none"/>
              </w:rPr>
              <w:t>序号</w:t>
            </w:r>
          </w:p>
        </w:tc>
        <w:tc>
          <w:tcPr>
            <w:tcW w:w="2096" w:type="dxa"/>
            <w:tcBorders>
              <w:top w:val="thinThickSmallGap" w:color="auto" w:sz="12" w:space="0"/>
            </w:tcBorders>
            <w:vAlign w:val="center"/>
          </w:tcPr>
          <w:p w14:paraId="6784318E">
            <w:pPr>
              <w:spacing w:line="500" w:lineRule="exact"/>
              <w:jc w:val="center"/>
              <w:rPr>
                <w:rFonts w:hint="eastAsia" w:ascii="宋体" w:hAnsi="宋体"/>
                <w:color w:val="auto"/>
                <w:highlight w:val="none"/>
              </w:rPr>
            </w:pPr>
            <w:r>
              <w:rPr>
                <w:rFonts w:hint="eastAsia" w:ascii="宋体" w:hAnsi="宋体"/>
                <w:color w:val="auto"/>
                <w:highlight w:val="none"/>
              </w:rPr>
              <w:t>招标服务（技术）</w:t>
            </w:r>
          </w:p>
        </w:tc>
        <w:tc>
          <w:tcPr>
            <w:tcW w:w="1985" w:type="dxa"/>
            <w:tcBorders>
              <w:top w:val="thinThickSmallGap" w:color="auto" w:sz="12" w:space="0"/>
            </w:tcBorders>
            <w:vAlign w:val="center"/>
          </w:tcPr>
          <w:p w14:paraId="264FC4A8">
            <w:pPr>
              <w:spacing w:line="500" w:lineRule="exact"/>
              <w:jc w:val="center"/>
              <w:rPr>
                <w:rFonts w:hint="eastAsia" w:ascii="宋体" w:hAnsi="宋体"/>
                <w:color w:val="auto"/>
                <w:highlight w:val="none"/>
              </w:rPr>
            </w:pPr>
            <w:r>
              <w:rPr>
                <w:rFonts w:hint="eastAsia" w:ascii="宋体" w:hAnsi="宋体"/>
                <w:color w:val="auto"/>
                <w:highlight w:val="none"/>
              </w:rPr>
              <w:t>投标响应服务（技术）</w:t>
            </w:r>
          </w:p>
        </w:tc>
        <w:tc>
          <w:tcPr>
            <w:tcW w:w="1578" w:type="dxa"/>
            <w:tcBorders>
              <w:top w:val="thinThickSmallGap" w:color="auto" w:sz="12" w:space="0"/>
            </w:tcBorders>
            <w:vAlign w:val="center"/>
          </w:tcPr>
          <w:p w14:paraId="116A0C9D">
            <w:pPr>
              <w:spacing w:line="500" w:lineRule="exact"/>
              <w:jc w:val="center"/>
              <w:rPr>
                <w:rFonts w:hint="eastAsia" w:ascii="宋体" w:hAnsi="宋体"/>
                <w:color w:val="auto"/>
                <w:highlight w:val="none"/>
              </w:rPr>
            </w:pPr>
            <w:r>
              <w:rPr>
                <w:rFonts w:hint="eastAsia" w:ascii="宋体" w:hAnsi="宋体"/>
                <w:color w:val="auto"/>
                <w:highlight w:val="none"/>
              </w:rPr>
              <w:t>正/负偏离</w:t>
            </w:r>
          </w:p>
        </w:tc>
        <w:tc>
          <w:tcPr>
            <w:tcW w:w="1449" w:type="dxa"/>
            <w:tcBorders>
              <w:top w:val="thinThickSmallGap" w:color="auto" w:sz="12" w:space="0"/>
              <w:right w:val="single" w:color="auto" w:sz="4" w:space="0"/>
            </w:tcBorders>
            <w:vAlign w:val="center"/>
          </w:tcPr>
          <w:p w14:paraId="1BECAE7E">
            <w:pPr>
              <w:spacing w:line="500" w:lineRule="exact"/>
              <w:jc w:val="center"/>
              <w:rPr>
                <w:rFonts w:hint="eastAsia" w:ascii="宋体" w:hAnsi="宋体"/>
                <w:color w:val="auto"/>
                <w:highlight w:val="none"/>
              </w:rPr>
            </w:pPr>
            <w:r>
              <w:rPr>
                <w:rFonts w:hint="eastAsia" w:ascii="宋体" w:hAnsi="宋体"/>
                <w:color w:val="auto"/>
                <w:highlight w:val="none"/>
              </w:rPr>
              <w:t>偏离说明</w:t>
            </w:r>
          </w:p>
        </w:tc>
        <w:tc>
          <w:tcPr>
            <w:tcW w:w="1418" w:type="dxa"/>
            <w:tcBorders>
              <w:top w:val="thinThickSmallGap" w:color="auto" w:sz="12" w:space="0"/>
              <w:left w:val="single" w:color="auto" w:sz="4" w:space="0"/>
              <w:right w:val="thickThinSmallGap" w:color="auto" w:sz="12" w:space="0"/>
            </w:tcBorders>
          </w:tcPr>
          <w:p w14:paraId="2E7688B1">
            <w:pPr>
              <w:spacing w:line="500" w:lineRule="exact"/>
              <w:jc w:val="center"/>
              <w:rPr>
                <w:rFonts w:hint="eastAsia" w:ascii="宋体" w:hAnsi="宋体"/>
                <w:color w:val="auto"/>
                <w:highlight w:val="none"/>
              </w:rPr>
            </w:pPr>
            <w:r>
              <w:rPr>
                <w:rFonts w:hint="eastAsia" w:ascii="宋体" w:hAnsi="宋体"/>
                <w:color w:val="auto"/>
                <w:highlight w:val="none"/>
              </w:rPr>
              <w:t>投标文件响应页码</w:t>
            </w:r>
          </w:p>
        </w:tc>
      </w:tr>
      <w:tr w14:paraId="0374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14:paraId="02B737F4">
            <w:pPr>
              <w:spacing w:line="500" w:lineRule="exact"/>
              <w:jc w:val="center"/>
              <w:rPr>
                <w:rFonts w:hint="eastAsia" w:ascii="宋体" w:hAnsi="宋体"/>
                <w:color w:val="auto"/>
                <w:highlight w:val="none"/>
              </w:rPr>
            </w:pPr>
            <w:r>
              <w:rPr>
                <w:rFonts w:hint="eastAsia" w:ascii="宋体" w:hAnsi="宋体"/>
                <w:color w:val="auto"/>
                <w:highlight w:val="none"/>
              </w:rPr>
              <w:t>1</w:t>
            </w:r>
          </w:p>
        </w:tc>
        <w:tc>
          <w:tcPr>
            <w:tcW w:w="2096" w:type="dxa"/>
          </w:tcPr>
          <w:p w14:paraId="4BEFE7C1">
            <w:pPr>
              <w:spacing w:line="500" w:lineRule="exact"/>
              <w:rPr>
                <w:rFonts w:hint="eastAsia" w:ascii="宋体" w:hAnsi="宋体"/>
                <w:color w:val="auto"/>
                <w:highlight w:val="none"/>
              </w:rPr>
            </w:pPr>
          </w:p>
        </w:tc>
        <w:tc>
          <w:tcPr>
            <w:tcW w:w="1985" w:type="dxa"/>
          </w:tcPr>
          <w:p w14:paraId="70EF8B63">
            <w:pPr>
              <w:spacing w:line="500" w:lineRule="exact"/>
              <w:rPr>
                <w:rFonts w:hint="eastAsia" w:ascii="宋体" w:hAnsi="宋体"/>
                <w:color w:val="auto"/>
                <w:highlight w:val="none"/>
              </w:rPr>
            </w:pPr>
          </w:p>
        </w:tc>
        <w:tc>
          <w:tcPr>
            <w:tcW w:w="1578" w:type="dxa"/>
          </w:tcPr>
          <w:p w14:paraId="37A156C5">
            <w:pPr>
              <w:spacing w:line="500" w:lineRule="exact"/>
              <w:rPr>
                <w:rFonts w:hint="eastAsia" w:ascii="宋体" w:hAnsi="宋体"/>
                <w:color w:val="auto"/>
                <w:highlight w:val="none"/>
              </w:rPr>
            </w:pPr>
          </w:p>
        </w:tc>
        <w:tc>
          <w:tcPr>
            <w:tcW w:w="1449" w:type="dxa"/>
            <w:tcBorders>
              <w:right w:val="single" w:color="auto" w:sz="4" w:space="0"/>
            </w:tcBorders>
          </w:tcPr>
          <w:p w14:paraId="1CF165A6">
            <w:pPr>
              <w:spacing w:line="500" w:lineRule="exact"/>
              <w:rPr>
                <w:rFonts w:hint="eastAsia" w:ascii="宋体" w:hAnsi="宋体"/>
                <w:color w:val="auto"/>
                <w:highlight w:val="none"/>
              </w:rPr>
            </w:pPr>
          </w:p>
        </w:tc>
        <w:tc>
          <w:tcPr>
            <w:tcW w:w="1418" w:type="dxa"/>
            <w:tcBorders>
              <w:left w:val="single" w:color="auto" w:sz="4" w:space="0"/>
              <w:right w:val="thickThinSmallGap" w:color="auto" w:sz="12" w:space="0"/>
            </w:tcBorders>
          </w:tcPr>
          <w:p w14:paraId="0802F746">
            <w:pPr>
              <w:spacing w:line="500" w:lineRule="exact"/>
              <w:rPr>
                <w:rFonts w:hint="eastAsia" w:ascii="宋体" w:hAnsi="宋体"/>
                <w:color w:val="auto"/>
                <w:highlight w:val="none"/>
              </w:rPr>
            </w:pPr>
          </w:p>
        </w:tc>
      </w:tr>
      <w:tr w14:paraId="5B80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14:paraId="29686317">
            <w:pPr>
              <w:spacing w:line="500" w:lineRule="exact"/>
              <w:jc w:val="center"/>
              <w:rPr>
                <w:rFonts w:hint="eastAsia" w:ascii="宋体" w:hAnsi="宋体"/>
                <w:color w:val="auto"/>
                <w:highlight w:val="none"/>
              </w:rPr>
            </w:pPr>
            <w:r>
              <w:rPr>
                <w:rFonts w:hint="eastAsia" w:ascii="宋体" w:hAnsi="宋体"/>
                <w:color w:val="auto"/>
                <w:highlight w:val="none"/>
              </w:rPr>
              <w:t>2</w:t>
            </w:r>
          </w:p>
        </w:tc>
        <w:tc>
          <w:tcPr>
            <w:tcW w:w="2096" w:type="dxa"/>
          </w:tcPr>
          <w:p w14:paraId="30EC67B5">
            <w:pPr>
              <w:spacing w:line="500" w:lineRule="exact"/>
              <w:rPr>
                <w:rFonts w:hint="eastAsia" w:ascii="宋体" w:hAnsi="宋体"/>
                <w:color w:val="auto"/>
                <w:highlight w:val="none"/>
              </w:rPr>
            </w:pPr>
          </w:p>
        </w:tc>
        <w:tc>
          <w:tcPr>
            <w:tcW w:w="1985" w:type="dxa"/>
          </w:tcPr>
          <w:p w14:paraId="57CA1654">
            <w:pPr>
              <w:spacing w:line="500" w:lineRule="exact"/>
              <w:rPr>
                <w:rFonts w:hint="eastAsia" w:ascii="宋体" w:hAnsi="宋体"/>
                <w:color w:val="auto"/>
                <w:highlight w:val="none"/>
              </w:rPr>
            </w:pPr>
          </w:p>
        </w:tc>
        <w:tc>
          <w:tcPr>
            <w:tcW w:w="1578" w:type="dxa"/>
          </w:tcPr>
          <w:p w14:paraId="18FDDA87">
            <w:pPr>
              <w:spacing w:line="500" w:lineRule="exact"/>
              <w:rPr>
                <w:rFonts w:hint="eastAsia" w:ascii="宋体" w:hAnsi="宋体"/>
                <w:color w:val="auto"/>
                <w:highlight w:val="none"/>
              </w:rPr>
            </w:pPr>
          </w:p>
        </w:tc>
        <w:tc>
          <w:tcPr>
            <w:tcW w:w="1449" w:type="dxa"/>
            <w:tcBorders>
              <w:right w:val="single" w:color="auto" w:sz="4" w:space="0"/>
            </w:tcBorders>
          </w:tcPr>
          <w:p w14:paraId="16DCED12">
            <w:pPr>
              <w:spacing w:line="500" w:lineRule="exact"/>
              <w:rPr>
                <w:rFonts w:hint="eastAsia" w:ascii="宋体" w:hAnsi="宋体"/>
                <w:color w:val="auto"/>
                <w:highlight w:val="none"/>
              </w:rPr>
            </w:pPr>
          </w:p>
        </w:tc>
        <w:tc>
          <w:tcPr>
            <w:tcW w:w="1418" w:type="dxa"/>
            <w:tcBorders>
              <w:left w:val="single" w:color="auto" w:sz="4" w:space="0"/>
              <w:right w:val="thickThinSmallGap" w:color="auto" w:sz="12" w:space="0"/>
            </w:tcBorders>
          </w:tcPr>
          <w:p w14:paraId="72CFA9EB">
            <w:pPr>
              <w:spacing w:line="500" w:lineRule="exact"/>
              <w:rPr>
                <w:rFonts w:hint="eastAsia" w:ascii="宋体" w:hAnsi="宋体"/>
                <w:color w:val="auto"/>
                <w:highlight w:val="none"/>
              </w:rPr>
            </w:pPr>
          </w:p>
        </w:tc>
      </w:tr>
      <w:tr w14:paraId="2096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14:paraId="0BE538D0">
            <w:pPr>
              <w:spacing w:line="500" w:lineRule="exact"/>
              <w:jc w:val="center"/>
              <w:rPr>
                <w:rFonts w:hint="eastAsia" w:ascii="宋体" w:hAnsi="宋体"/>
                <w:color w:val="auto"/>
                <w:highlight w:val="none"/>
              </w:rPr>
            </w:pPr>
            <w:r>
              <w:rPr>
                <w:rFonts w:hint="eastAsia" w:ascii="宋体" w:hAnsi="宋体"/>
                <w:color w:val="auto"/>
                <w:highlight w:val="none"/>
              </w:rPr>
              <w:t>3</w:t>
            </w:r>
          </w:p>
        </w:tc>
        <w:tc>
          <w:tcPr>
            <w:tcW w:w="2096" w:type="dxa"/>
          </w:tcPr>
          <w:p w14:paraId="5381A6B1">
            <w:pPr>
              <w:spacing w:line="500" w:lineRule="exact"/>
              <w:rPr>
                <w:rFonts w:hint="eastAsia" w:ascii="宋体" w:hAnsi="宋体"/>
                <w:color w:val="auto"/>
                <w:highlight w:val="none"/>
              </w:rPr>
            </w:pPr>
          </w:p>
        </w:tc>
        <w:tc>
          <w:tcPr>
            <w:tcW w:w="1985" w:type="dxa"/>
          </w:tcPr>
          <w:p w14:paraId="67CB7709">
            <w:pPr>
              <w:spacing w:line="500" w:lineRule="exact"/>
              <w:rPr>
                <w:rFonts w:hint="eastAsia" w:ascii="宋体" w:hAnsi="宋体"/>
                <w:color w:val="auto"/>
                <w:highlight w:val="none"/>
              </w:rPr>
            </w:pPr>
          </w:p>
        </w:tc>
        <w:tc>
          <w:tcPr>
            <w:tcW w:w="1578" w:type="dxa"/>
          </w:tcPr>
          <w:p w14:paraId="466DCB44">
            <w:pPr>
              <w:spacing w:line="500" w:lineRule="exact"/>
              <w:rPr>
                <w:rFonts w:hint="eastAsia" w:ascii="宋体" w:hAnsi="宋体"/>
                <w:color w:val="auto"/>
                <w:highlight w:val="none"/>
              </w:rPr>
            </w:pPr>
          </w:p>
        </w:tc>
        <w:tc>
          <w:tcPr>
            <w:tcW w:w="1449" w:type="dxa"/>
            <w:tcBorders>
              <w:right w:val="single" w:color="auto" w:sz="4" w:space="0"/>
            </w:tcBorders>
          </w:tcPr>
          <w:p w14:paraId="0BD5A9D5">
            <w:pPr>
              <w:spacing w:line="500" w:lineRule="exact"/>
              <w:rPr>
                <w:rFonts w:hint="eastAsia" w:ascii="宋体" w:hAnsi="宋体"/>
                <w:color w:val="auto"/>
                <w:highlight w:val="none"/>
              </w:rPr>
            </w:pPr>
          </w:p>
        </w:tc>
        <w:tc>
          <w:tcPr>
            <w:tcW w:w="1418" w:type="dxa"/>
            <w:tcBorders>
              <w:left w:val="single" w:color="auto" w:sz="4" w:space="0"/>
              <w:right w:val="thickThinSmallGap" w:color="auto" w:sz="12" w:space="0"/>
            </w:tcBorders>
          </w:tcPr>
          <w:p w14:paraId="11DEF827">
            <w:pPr>
              <w:spacing w:line="500" w:lineRule="exact"/>
              <w:rPr>
                <w:rFonts w:hint="eastAsia" w:ascii="宋体" w:hAnsi="宋体"/>
                <w:color w:val="auto"/>
                <w:highlight w:val="none"/>
              </w:rPr>
            </w:pPr>
          </w:p>
        </w:tc>
      </w:tr>
      <w:tr w14:paraId="2979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14:paraId="473D08D8">
            <w:pPr>
              <w:spacing w:line="500" w:lineRule="exact"/>
              <w:jc w:val="center"/>
              <w:rPr>
                <w:rFonts w:hint="eastAsia" w:ascii="宋体" w:hAnsi="宋体"/>
                <w:color w:val="auto"/>
                <w:highlight w:val="none"/>
              </w:rPr>
            </w:pPr>
            <w:r>
              <w:rPr>
                <w:rFonts w:hint="eastAsia" w:ascii="宋体" w:hAnsi="宋体"/>
                <w:color w:val="auto"/>
                <w:highlight w:val="none"/>
              </w:rPr>
              <w:t>…</w:t>
            </w:r>
          </w:p>
        </w:tc>
        <w:tc>
          <w:tcPr>
            <w:tcW w:w="2096" w:type="dxa"/>
          </w:tcPr>
          <w:p w14:paraId="4FCA28B6">
            <w:pPr>
              <w:spacing w:line="500" w:lineRule="exact"/>
              <w:rPr>
                <w:rFonts w:hint="eastAsia" w:ascii="宋体" w:hAnsi="宋体"/>
                <w:color w:val="auto"/>
                <w:highlight w:val="none"/>
              </w:rPr>
            </w:pPr>
          </w:p>
        </w:tc>
        <w:tc>
          <w:tcPr>
            <w:tcW w:w="1985" w:type="dxa"/>
          </w:tcPr>
          <w:p w14:paraId="131E007F">
            <w:pPr>
              <w:spacing w:line="500" w:lineRule="exact"/>
              <w:rPr>
                <w:rFonts w:hint="eastAsia" w:ascii="宋体" w:hAnsi="宋体"/>
                <w:color w:val="auto"/>
                <w:highlight w:val="none"/>
              </w:rPr>
            </w:pPr>
          </w:p>
        </w:tc>
        <w:tc>
          <w:tcPr>
            <w:tcW w:w="1578" w:type="dxa"/>
          </w:tcPr>
          <w:p w14:paraId="58D5ACE5">
            <w:pPr>
              <w:spacing w:line="500" w:lineRule="exact"/>
              <w:rPr>
                <w:rFonts w:hint="eastAsia" w:ascii="宋体" w:hAnsi="宋体"/>
                <w:color w:val="auto"/>
                <w:highlight w:val="none"/>
              </w:rPr>
            </w:pPr>
          </w:p>
        </w:tc>
        <w:tc>
          <w:tcPr>
            <w:tcW w:w="1449" w:type="dxa"/>
            <w:tcBorders>
              <w:right w:val="single" w:color="auto" w:sz="4" w:space="0"/>
            </w:tcBorders>
          </w:tcPr>
          <w:p w14:paraId="146B68B7">
            <w:pPr>
              <w:spacing w:line="500" w:lineRule="exact"/>
              <w:rPr>
                <w:rFonts w:hint="eastAsia" w:ascii="宋体" w:hAnsi="宋体"/>
                <w:color w:val="auto"/>
                <w:highlight w:val="none"/>
              </w:rPr>
            </w:pPr>
          </w:p>
        </w:tc>
        <w:tc>
          <w:tcPr>
            <w:tcW w:w="1418" w:type="dxa"/>
            <w:tcBorders>
              <w:left w:val="single" w:color="auto" w:sz="4" w:space="0"/>
              <w:right w:val="thickThinSmallGap" w:color="auto" w:sz="12" w:space="0"/>
            </w:tcBorders>
          </w:tcPr>
          <w:p w14:paraId="70E62934">
            <w:pPr>
              <w:spacing w:line="500" w:lineRule="exact"/>
              <w:rPr>
                <w:rFonts w:hint="eastAsia" w:ascii="宋体" w:hAnsi="宋体"/>
                <w:color w:val="auto"/>
                <w:highlight w:val="none"/>
              </w:rPr>
            </w:pPr>
          </w:p>
        </w:tc>
      </w:tr>
      <w:tr w14:paraId="52E8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14:paraId="39599ED5">
            <w:pPr>
              <w:spacing w:line="500" w:lineRule="exact"/>
              <w:jc w:val="center"/>
              <w:rPr>
                <w:rFonts w:hint="eastAsia" w:ascii="宋体" w:hAnsi="宋体"/>
                <w:color w:val="auto"/>
                <w:highlight w:val="none"/>
              </w:rPr>
            </w:pPr>
          </w:p>
        </w:tc>
        <w:tc>
          <w:tcPr>
            <w:tcW w:w="2096" w:type="dxa"/>
          </w:tcPr>
          <w:p w14:paraId="2E577CF3">
            <w:pPr>
              <w:spacing w:line="500" w:lineRule="exact"/>
              <w:rPr>
                <w:rFonts w:hint="eastAsia" w:ascii="宋体" w:hAnsi="宋体"/>
                <w:color w:val="auto"/>
                <w:highlight w:val="none"/>
              </w:rPr>
            </w:pPr>
          </w:p>
        </w:tc>
        <w:tc>
          <w:tcPr>
            <w:tcW w:w="1985" w:type="dxa"/>
          </w:tcPr>
          <w:p w14:paraId="3B727FBC">
            <w:pPr>
              <w:spacing w:line="500" w:lineRule="exact"/>
              <w:rPr>
                <w:rFonts w:hint="eastAsia" w:ascii="宋体" w:hAnsi="宋体"/>
                <w:color w:val="auto"/>
                <w:highlight w:val="none"/>
              </w:rPr>
            </w:pPr>
          </w:p>
        </w:tc>
        <w:tc>
          <w:tcPr>
            <w:tcW w:w="1578" w:type="dxa"/>
          </w:tcPr>
          <w:p w14:paraId="09DBCCF8">
            <w:pPr>
              <w:spacing w:line="500" w:lineRule="exact"/>
              <w:rPr>
                <w:rFonts w:hint="eastAsia" w:ascii="宋体" w:hAnsi="宋体"/>
                <w:color w:val="auto"/>
                <w:highlight w:val="none"/>
              </w:rPr>
            </w:pPr>
          </w:p>
        </w:tc>
        <w:tc>
          <w:tcPr>
            <w:tcW w:w="1449" w:type="dxa"/>
            <w:tcBorders>
              <w:right w:val="single" w:color="auto" w:sz="4" w:space="0"/>
            </w:tcBorders>
          </w:tcPr>
          <w:p w14:paraId="3405504B">
            <w:pPr>
              <w:spacing w:line="500" w:lineRule="exact"/>
              <w:rPr>
                <w:rFonts w:hint="eastAsia" w:ascii="宋体" w:hAnsi="宋体"/>
                <w:color w:val="auto"/>
                <w:highlight w:val="none"/>
              </w:rPr>
            </w:pPr>
          </w:p>
        </w:tc>
        <w:tc>
          <w:tcPr>
            <w:tcW w:w="1418" w:type="dxa"/>
            <w:tcBorders>
              <w:left w:val="single" w:color="auto" w:sz="4" w:space="0"/>
              <w:right w:val="thickThinSmallGap" w:color="auto" w:sz="12" w:space="0"/>
            </w:tcBorders>
          </w:tcPr>
          <w:p w14:paraId="1A7243A0">
            <w:pPr>
              <w:spacing w:line="500" w:lineRule="exact"/>
              <w:rPr>
                <w:rFonts w:hint="eastAsia" w:ascii="宋体" w:hAnsi="宋体"/>
                <w:color w:val="auto"/>
                <w:highlight w:val="none"/>
              </w:rPr>
            </w:pPr>
          </w:p>
        </w:tc>
      </w:tr>
      <w:tr w14:paraId="3FFC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14:paraId="00BC53D5">
            <w:pPr>
              <w:spacing w:line="500" w:lineRule="exact"/>
              <w:jc w:val="center"/>
              <w:rPr>
                <w:rFonts w:hint="eastAsia" w:ascii="宋体" w:hAnsi="宋体"/>
                <w:color w:val="auto"/>
                <w:highlight w:val="none"/>
              </w:rPr>
            </w:pPr>
          </w:p>
        </w:tc>
        <w:tc>
          <w:tcPr>
            <w:tcW w:w="2096" w:type="dxa"/>
          </w:tcPr>
          <w:p w14:paraId="22EED96A">
            <w:pPr>
              <w:spacing w:line="500" w:lineRule="exact"/>
              <w:rPr>
                <w:rFonts w:hint="eastAsia" w:ascii="宋体" w:hAnsi="宋体"/>
                <w:color w:val="auto"/>
                <w:highlight w:val="none"/>
              </w:rPr>
            </w:pPr>
          </w:p>
        </w:tc>
        <w:tc>
          <w:tcPr>
            <w:tcW w:w="1985" w:type="dxa"/>
          </w:tcPr>
          <w:p w14:paraId="7EE2CD14">
            <w:pPr>
              <w:spacing w:line="500" w:lineRule="exact"/>
              <w:rPr>
                <w:rFonts w:hint="eastAsia" w:ascii="宋体" w:hAnsi="宋体"/>
                <w:color w:val="auto"/>
                <w:highlight w:val="none"/>
              </w:rPr>
            </w:pPr>
          </w:p>
        </w:tc>
        <w:tc>
          <w:tcPr>
            <w:tcW w:w="1578" w:type="dxa"/>
          </w:tcPr>
          <w:p w14:paraId="2E145D34">
            <w:pPr>
              <w:spacing w:line="500" w:lineRule="exact"/>
              <w:rPr>
                <w:rFonts w:hint="eastAsia" w:ascii="宋体" w:hAnsi="宋体"/>
                <w:color w:val="auto"/>
                <w:highlight w:val="none"/>
              </w:rPr>
            </w:pPr>
          </w:p>
        </w:tc>
        <w:tc>
          <w:tcPr>
            <w:tcW w:w="1449" w:type="dxa"/>
            <w:tcBorders>
              <w:right w:val="single" w:color="auto" w:sz="4" w:space="0"/>
            </w:tcBorders>
          </w:tcPr>
          <w:p w14:paraId="5C288C15">
            <w:pPr>
              <w:spacing w:line="500" w:lineRule="exact"/>
              <w:rPr>
                <w:rFonts w:hint="eastAsia" w:ascii="宋体" w:hAnsi="宋体"/>
                <w:color w:val="auto"/>
                <w:highlight w:val="none"/>
              </w:rPr>
            </w:pPr>
          </w:p>
        </w:tc>
        <w:tc>
          <w:tcPr>
            <w:tcW w:w="1418" w:type="dxa"/>
            <w:tcBorders>
              <w:left w:val="single" w:color="auto" w:sz="4" w:space="0"/>
              <w:right w:val="thickThinSmallGap" w:color="auto" w:sz="12" w:space="0"/>
            </w:tcBorders>
          </w:tcPr>
          <w:p w14:paraId="6A099DFA">
            <w:pPr>
              <w:spacing w:line="500" w:lineRule="exact"/>
              <w:rPr>
                <w:rFonts w:hint="eastAsia" w:ascii="宋体" w:hAnsi="宋体"/>
                <w:color w:val="auto"/>
                <w:highlight w:val="none"/>
              </w:rPr>
            </w:pPr>
          </w:p>
        </w:tc>
      </w:tr>
      <w:tr w14:paraId="2D09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14:paraId="1688ECB2">
            <w:pPr>
              <w:spacing w:line="500" w:lineRule="exact"/>
              <w:jc w:val="center"/>
              <w:rPr>
                <w:rFonts w:hint="eastAsia" w:ascii="宋体" w:hAnsi="宋体"/>
                <w:color w:val="auto"/>
                <w:highlight w:val="none"/>
              </w:rPr>
            </w:pPr>
          </w:p>
        </w:tc>
        <w:tc>
          <w:tcPr>
            <w:tcW w:w="2096" w:type="dxa"/>
          </w:tcPr>
          <w:p w14:paraId="359B13A3">
            <w:pPr>
              <w:spacing w:line="500" w:lineRule="exact"/>
              <w:rPr>
                <w:rFonts w:hint="eastAsia" w:ascii="宋体" w:hAnsi="宋体"/>
                <w:color w:val="auto"/>
                <w:highlight w:val="none"/>
              </w:rPr>
            </w:pPr>
          </w:p>
        </w:tc>
        <w:tc>
          <w:tcPr>
            <w:tcW w:w="1985" w:type="dxa"/>
          </w:tcPr>
          <w:p w14:paraId="4A0EA60F">
            <w:pPr>
              <w:spacing w:line="500" w:lineRule="exact"/>
              <w:rPr>
                <w:rFonts w:hint="eastAsia" w:ascii="宋体" w:hAnsi="宋体"/>
                <w:color w:val="auto"/>
                <w:highlight w:val="none"/>
              </w:rPr>
            </w:pPr>
          </w:p>
        </w:tc>
        <w:tc>
          <w:tcPr>
            <w:tcW w:w="1578" w:type="dxa"/>
          </w:tcPr>
          <w:p w14:paraId="2F42982D">
            <w:pPr>
              <w:spacing w:line="500" w:lineRule="exact"/>
              <w:rPr>
                <w:rFonts w:hint="eastAsia" w:ascii="宋体" w:hAnsi="宋体"/>
                <w:color w:val="auto"/>
                <w:highlight w:val="none"/>
              </w:rPr>
            </w:pPr>
          </w:p>
        </w:tc>
        <w:tc>
          <w:tcPr>
            <w:tcW w:w="1449" w:type="dxa"/>
            <w:tcBorders>
              <w:right w:val="single" w:color="auto" w:sz="4" w:space="0"/>
            </w:tcBorders>
          </w:tcPr>
          <w:p w14:paraId="3E96950E">
            <w:pPr>
              <w:spacing w:line="500" w:lineRule="exact"/>
              <w:rPr>
                <w:rFonts w:hint="eastAsia" w:ascii="宋体" w:hAnsi="宋体"/>
                <w:color w:val="auto"/>
                <w:highlight w:val="none"/>
              </w:rPr>
            </w:pPr>
          </w:p>
        </w:tc>
        <w:tc>
          <w:tcPr>
            <w:tcW w:w="1418" w:type="dxa"/>
            <w:tcBorders>
              <w:left w:val="single" w:color="auto" w:sz="4" w:space="0"/>
              <w:right w:val="thickThinSmallGap" w:color="auto" w:sz="12" w:space="0"/>
            </w:tcBorders>
          </w:tcPr>
          <w:p w14:paraId="6F6F7FB1">
            <w:pPr>
              <w:spacing w:line="500" w:lineRule="exact"/>
              <w:rPr>
                <w:rFonts w:hint="eastAsia" w:ascii="宋体" w:hAnsi="宋体"/>
                <w:color w:val="auto"/>
                <w:highlight w:val="none"/>
              </w:rPr>
            </w:pPr>
          </w:p>
        </w:tc>
      </w:tr>
      <w:tr w14:paraId="17FD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14:paraId="087A10B0">
            <w:pPr>
              <w:spacing w:line="500" w:lineRule="exact"/>
              <w:jc w:val="center"/>
              <w:rPr>
                <w:rFonts w:hint="eastAsia" w:ascii="宋体" w:hAnsi="宋体"/>
                <w:color w:val="auto"/>
                <w:highlight w:val="none"/>
              </w:rPr>
            </w:pPr>
          </w:p>
        </w:tc>
        <w:tc>
          <w:tcPr>
            <w:tcW w:w="2096" w:type="dxa"/>
          </w:tcPr>
          <w:p w14:paraId="04293542">
            <w:pPr>
              <w:spacing w:line="500" w:lineRule="exact"/>
              <w:rPr>
                <w:rFonts w:hint="eastAsia" w:ascii="宋体" w:hAnsi="宋体"/>
                <w:color w:val="auto"/>
                <w:highlight w:val="none"/>
              </w:rPr>
            </w:pPr>
          </w:p>
        </w:tc>
        <w:tc>
          <w:tcPr>
            <w:tcW w:w="1985" w:type="dxa"/>
          </w:tcPr>
          <w:p w14:paraId="74742621">
            <w:pPr>
              <w:spacing w:line="500" w:lineRule="exact"/>
              <w:rPr>
                <w:rFonts w:hint="eastAsia" w:ascii="宋体" w:hAnsi="宋体"/>
                <w:color w:val="auto"/>
                <w:highlight w:val="none"/>
              </w:rPr>
            </w:pPr>
          </w:p>
        </w:tc>
        <w:tc>
          <w:tcPr>
            <w:tcW w:w="1578" w:type="dxa"/>
          </w:tcPr>
          <w:p w14:paraId="4F8B6E03">
            <w:pPr>
              <w:spacing w:line="500" w:lineRule="exact"/>
              <w:rPr>
                <w:rFonts w:hint="eastAsia" w:ascii="宋体" w:hAnsi="宋体"/>
                <w:color w:val="auto"/>
                <w:highlight w:val="none"/>
              </w:rPr>
            </w:pPr>
          </w:p>
        </w:tc>
        <w:tc>
          <w:tcPr>
            <w:tcW w:w="1449" w:type="dxa"/>
            <w:tcBorders>
              <w:right w:val="single" w:color="auto" w:sz="4" w:space="0"/>
            </w:tcBorders>
          </w:tcPr>
          <w:p w14:paraId="4BC828D6">
            <w:pPr>
              <w:spacing w:line="500" w:lineRule="exact"/>
              <w:rPr>
                <w:rFonts w:hint="eastAsia" w:ascii="宋体" w:hAnsi="宋体"/>
                <w:color w:val="auto"/>
                <w:highlight w:val="none"/>
              </w:rPr>
            </w:pPr>
          </w:p>
        </w:tc>
        <w:tc>
          <w:tcPr>
            <w:tcW w:w="1418" w:type="dxa"/>
            <w:tcBorders>
              <w:left w:val="single" w:color="auto" w:sz="4" w:space="0"/>
              <w:right w:val="thickThinSmallGap" w:color="auto" w:sz="12" w:space="0"/>
            </w:tcBorders>
          </w:tcPr>
          <w:p w14:paraId="68BE0104">
            <w:pPr>
              <w:spacing w:line="500" w:lineRule="exact"/>
              <w:rPr>
                <w:rFonts w:hint="eastAsia" w:ascii="宋体" w:hAnsi="宋体"/>
                <w:color w:val="auto"/>
                <w:highlight w:val="none"/>
              </w:rPr>
            </w:pPr>
          </w:p>
        </w:tc>
      </w:tr>
      <w:tr w14:paraId="0324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14:paraId="0C859D2E">
            <w:pPr>
              <w:spacing w:line="500" w:lineRule="exact"/>
              <w:jc w:val="center"/>
              <w:rPr>
                <w:rFonts w:hint="eastAsia" w:ascii="宋体" w:hAnsi="宋体"/>
                <w:color w:val="auto"/>
                <w:highlight w:val="none"/>
              </w:rPr>
            </w:pPr>
          </w:p>
        </w:tc>
        <w:tc>
          <w:tcPr>
            <w:tcW w:w="2096" w:type="dxa"/>
          </w:tcPr>
          <w:p w14:paraId="50E376D3">
            <w:pPr>
              <w:spacing w:line="500" w:lineRule="exact"/>
              <w:rPr>
                <w:rFonts w:hint="eastAsia" w:ascii="宋体" w:hAnsi="宋体"/>
                <w:color w:val="auto"/>
                <w:highlight w:val="none"/>
              </w:rPr>
            </w:pPr>
          </w:p>
        </w:tc>
        <w:tc>
          <w:tcPr>
            <w:tcW w:w="1985" w:type="dxa"/>
          </w:tcPr>
          <w:p w14:paraId="119BDDEE">
            <w:pPr>
              <w:spacing w:line="500" w:lineRule="exact"/>
              <w:rPr>
                <w:rFonts w:hint="eastAsia" w:ascii="宋体" w:hAnsi="宋体"/>
                <w:color w:val="auto"/>
                <w:highlight w:val="none"/>
              </w:rPr>
            </w:pPr>
          </w:p>
        </w:tc>
        <w:tc>
          <w:tcPr>
            <w:tcW w:w="1578" w:type="dxa"/>
          </w:tcPr>
          <w:p w14:paraId="03ABE76C">
            <w:pPr>
              <w:spacing w:line="500" w:lineRule="exact"/>
              <w:rPr>
                <w:rFonts w:hint="eastAsia" w:ascii="宋体" w:hAnsi="宋体"/>
                <w:color w:val="auto"/>
                <w:highlight w:val="none"/>
              </w:rPr>
            </w:pPr>
          </w:p>
        </w:tc>
        <w:tc>
          <w:tcPr>
            <w:tcW w:w="1449" w:type="dxa"/>
            <w:tcBorders>
              <w:right w:val="single" w:color="auto" w:sz="4" w:space="0"/>
            </w:tcBorders>
          </w:tcPr>
          <w:p w14:paraId="16CDF0A5">
            <w:pPr>
              <w:spacing w:line="500" w:lineRule="exact"/>
              <w:rPr>
                <w:rFonts w:hint="eastAsia" w:ascii="宋体" w:hAnsi="宋体"/>
                <w:color w:val="auto"/>
                <w:highlight w:val="none"/>
              </w:rPr>
            </w:pPr>
          </w:p>
        </w:tc>
        <w:tc>
          <w:tcPr>
            <w:tcW w:w="1418" w:type="dxa"/>
            <w:tcBorders>
              <w:left w:val="single" w:color="auto" w:sz="4" w:space="0"/>
              <w:right w:val="thickThinSmallGap" w:color="auto" w:sz="12" w:space="0"/>
            </w:tcBorders>
          </w:tcPr>
          <w:p w14:paraId="3549C182">
            <w:pPr>
              <w:spacing w:line="500" w:lineRule="exact"/>
              <w:rPr>
                <w:rFonts w:hint="eastAsia" w:ascii="宋体" w:hAnsi="宋体"/>
                <w:color w:val="auto"/>
                <w:highlight w:val="none"/>
              </w:rPr>
            </w:pPr>
          </w:p>
        </w:tc>
      </w:tr>
      <w:tr w14:paraId="77E7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14:paraId="77177B61">
            <w:pPr>
              <w:spacing w:line="500" w:lineRule="exact"/>
              <w:jc w:val="center"/>
              <w:rPr>
                <w:rFonts w:hint="eastAsia" w:ascii="宋体" w:hAnsi="宋体"/>
                <w:color w:val="auto"/>
                <w:highlight w:val="none"/>
              </w:rPr>
            </w:pPr>
          </w:p>
        </w:tc>
        <w:tc>
          <w:tcPr>
            <w:tcW w:w="2096" w:type="dxa"/>
          </w:tcPr>
          <w:p w14:paraId="2621323B">
            <w:pPr>
              <w:spacing w:line="500" w:lineRule="exact"/>
              <w:rPr>
                <w:rFonts w:hint="eastAsia" w:ascii="宋体" w:hAnsi="宋体"/>
                <w:color w:val="auto"/>
                <w:highlight w:val="none"/>
              </w:rPr>
            </w:pPr>
          </w:p>
        </w:tc>
        <w:tc>
          <w:tcPr>
            <w:tcW w:w="1985" w:type="dxa"/>
          </w:tcPr>
          <w:p w14:paraId="22B9314C">
            <w:pPr>
              <w:spacing w:line="500" w:lineRule="exact"/>
              <w:rPr>
                <w:rFonts w:hint="eastAsia" w:ascii="宋体" w:hAnsi="宋体"/>
                <w:color w:val="auto"/>
                <w:highlight w:val="none"/>
              </w:rPr>
            </w:pPr>
          </w:p>
        </w:tc>
        <w:tc>
          <w:tcPr>
            <w:tcW w:w="1578" w:type="dxa"/>
          </w:tcPr>
          <w:p w14:paraId="17DE789D">
            <w:pPr>
              <w:spacing w:line="500" w:lineRule="exact"/>
              <w:rPr>
                <w:rFonts w:hint="eastAsia" w:ascii="宋体" w:hAnsi="宋体"/>
                <w:color w:val="auto"/>
                <w:highlight w:val="none"/>
              </w:rPr>
            </w:pPr>
          </w:p>
        </w:tc>
        <w:tc>
          <w:tcPr>
            <w:tcW w:w="1449" w:type="dxa"/>
            <w:tcBorders>
              <w:right w:val="single" w:color="auto" w:sz="4" w:space="0"/>
            </w:tcBorders>
          </w:tcPr>
          <w:p w14:paraId="1CB82364">
            <w:pPr>
              <w:spacing w:line="500" w:lineRule="exact"/>
              <w:rPr>
                <w:rFonts w:hint="eastAsia" w:ascii="宋体" w:hAnsi="宋体"/>
                <w:color w:val="auto"/>
                <w:highlight w:val="none"/>
              </w:rPr>
            </w:pPr>
          </w:p>
        </w:tc>
        <w:tc>
          <w:tcPr>
            <w:tcW w:w="1418" w:type="dxa"/>
            <w:tcBorders>
              <w:left w:val="single" w:color="auto" w:sz="4" w:space="0"/>
              <w:right w:val="thickThinSmallGap" w:color="auto" w:sz="12" w:space="0"/>
            </w:tcBorders>
          </w:tcPr>
          <w:p w14:paraId="7523195D">
            <w:pPr>
              <w:spacing w:line="500" w:lineRule="exact"/>
              <w:rPr>
                <w:rFonts w:hint="eastAsia" w:ascii="宋体" w:hAnsi="宋体"/>
                <w:color w:val="auto"/>
                <w:highlight w:val="none"/>
              </w:rPr>
            </w:pPr>
          </w:p>
        </w:tc>
      </w:tr>
      <w:tr w14:paraId="7F18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bottom w:val="thickThinSmallGap" w:color="auto" w:sz="12" w:space="0"/>
            </w:tcBorders>
          </w:tcPr>
          <w:p w14:paraId="17A0F273">
            <w:pPr>
              <w:spacing w:line="500" w:lineRule="exact"/>
              <w:jc w:val="center"/>
              <w:rPr>
                <w:rFonts w:hint="eastAsia" w:ascii="宋体" w:hAnsi="宋体"/>
                <w:color w:val="auto"/>
                <w:highlight w:val="none"/>
              </w:rPr>
            </w:pPr>
          </w:p>
        </w:tc>
        <w:tc>
          <w:tcPr>
            <w:tcW w:w="2096" w:type="dxa"/>
            <w:tcBorders>
              <w:bottom w:val="thickThinSmallGap" w:color="auto" w:sz="12" w:space="0"/>
            </w:tcBorders>
          </w:tcPr>
          <w:p w14:paraId="03E283FA">
            <w:pPr>
              <w:spacing w:line="500" w:lineRule="exact"/>
              <w:rPr>
                <w:rFonts w:hint="eastAsia" w:ascii="宋体" w:hAnsi="宋体"/>
                <w:color w:val="auto"/>
                <w:highlight w:val="none"/>
              </w:rPr>
            </w:pPr>
          </w:p>
        </w:tc>
        <w:tc>
          <w:tcPr>
            <w:tcW w:w="1985" w:type="dxa"/>
            <w:tcBorders>
              <w:bottom w:val="thickThinSmallGap" w:color="auto" w:sz="12" w:space="0"/>
            </w:tcBorders>
          </w:tcPr>
          <w:p w14:paraId="566E24E6">
            <w:pPr>
              <w:spacing w:line="500" w:lineRule="exact"/>
              <w:rPr>
                <w:rFonts w:hint="eastAsia" w:ascii="宋体" w:hAnsi="宋体"/>
                <w:color w:val="auto"/>
                <w:highlight w:val="none"/>
              </w:rPr>
            </w:pPr>
          </w:p>
        </w:tc>
        <w:tc>
          <w:tcPr>
            <w:tcW w:w="1578" w:type="dxa"/>
            <w:tcBorders>
              <w:bottom w:val="thickThinSmallGap" w:color="auto" w:sz="12" w:space="0"/>
            </w:tcBorders>
          </w:tcPr>
          <w:p w14:paraId="590098B4">
            <w:pPr>
              <w:spacing w:line="500" w:lineRule="exact"/>
              <w:rPr>
                <w:rFonts w:hint="eastAsia" w:ascii="宋体" w:hAnsi="宋体"/>
                <w:color w:val="auto"/>
                <w:highlight w:val="none"/>
              </w:rPr>
            </w:pPr>
          </w:p>
        </w:tc>
        <w:tc>
          <w:tcPr>
            <w:tcW w:w="1449" w:type="dxa"/>
            <w:tcBorders>
              <w:bottom w:val="thickThinSmallGap" w:color="auto" w:sz="12" w:space="0"/>
              <w:right w:val="single" w:color="auto" w:sz="4" w:space="0"/>
            </w:tcBorders>
          </w:tcPr>
          <w:p w14:paraId="00D363F3">
            <w:pPr>
              <w:spacing w:line="500" w:lineRule="exact"/>
              <w:rPr>
                <w:rFonts w:hint="eastAsia" w:ascii="宋体" w:hAnsi="宋体"/>
                <w:color w:val="auto"/>
                <w:highlight w:val="none"/>
              </w:rPr>
            </w:pPr>
          </w:p>
        </w:tc>
        <w:tc>
          <w:tcPr>
            <w:tcW w:w="1418" w:type="dxa"/>
            <w:tcBorders>
              <w:left w:val="single" w:color="auto" w:sz="4" w:space="0"/>
              <w:bottom w:val="thickThinSmallGap" w:color="auto" w:sz="12" w:space="0"/>
              <w:right w:val="thickThinSmallGap" w:color="auto" w:sz="12" w:space="0"/>
            </w:tcBorders>
          </w:tcPr>
          <w:p w14:paraId="4548B215">
            <w:pPr>
              <w:spacing w:line="500" w:lineRule="exact"/>
              <w:rPr>
                <w:rFonts w:hint="eastAsia" w:ascii="宋体" w:hAnsi="宋体"/>
                <w:color w:val="auto"/>
                <w:highlight w:val="none"/>
              </w:rPr>
            </w:pPr>
          </w:p>
        </w:tc>
      </w:tr>
    </w:tbl>
    <w:p w14:paraId="6CAB0866">
      <w:pPr>
        <w:spacing w:line="500" w:lineRule="exact"/>
        <w:ind w:firstLine="480" w:firstLineChars="200"/>
        <w:rPr>
          <w:rFonts w:hint="eastAsia" w:ascii="宋体" w:hAnsi="宋体"/>
          <w:color w:val="auto"/>
          <w:highlight w:val="none"/>
        </w:rPr>
      </w:pPr>
      <w:r>
        <w:rPr>
          <w:rFonts w:hint="eastAsia" w:ascii="宋体" w:hAnsi="宋体" w:cs="宋体"/>
          <w:color w:val="auto"/>
          <w:highlight w:val="none"/>
        </w:rPr>
        <w:t>注：投标人递交的技术规格书中与招标文件的技术规格书中的要求有不同时，应逐条列在服务技术偏离表中并作出“正偏离/负偏离”，同时在说明栏目中具体说明及填写页码，否则将认为投标人接受招标文件的要求。</w:t>
      </w:r>
    </w:p>
    <w:p w14:paraId="1230D84A">
      <w:pPr>
        <w:adjustRightInd w:val="0"/>
        <w:snapToGrid w:val="0"/>
        <w:spacing w:line="500" w:lineRule="exact"/>
        <w:rPr>
          <w:rFonts w:hint="eastAsia" w:ascii="宋体" w:hAnsi="宋体"/>
          <w:color w:val="auto"/>
          <w:highlight w:val="none"/>
        </w:rPr>
      </w:pPr>
    </w:p>
    <w:p w14:paraId="76A80856">
      <w:pPr>
        <w:adjustRightInd w:val="0"/>
        <w:snapToGrid w:val="0"/>
        <w:spacing w:line="440" w:lineRule="exact"/>
        <w:ind w:left="482" w:hanging="482"/>
        <w:rPr>
          <w:rFonts w:hint="eastAsia" w:ascii="宋体" w:hAnsi="宋体"/>
          <w:color w:val="auto"/>
          <w:highlight w:val="none"/>
        </w:rPr>
      </w:pPr>
      <w:r>
        <w:rPr>
          <w:rFonts w:hint="eastAsia" w:ascii="宋体" w:hAnsi="宋体"/>
          <w:color w:val="auto"/>
          <w:highlight w:val="none"/>
        </w:rPr>
        <w:t>投标人（盖章）：</w:t>
      </w:r>
    </w:p>
    <w:p w14:paraId="517A1F00">
      <w:pPr>
        <w:adjustRightInd w:val="0"/>
        <w:snapToGrid w:val="0"/>
        <w:spacing w:line="440" w:lineRule="exact"/>
        <w:ind w:left="482" w:hanging="482"/>
        <w:rPr>
          <w:rFonts w:hint="eastAsia" w:ascii="宋体" w:hAnsi="宋体"/>
          <w:color w:val="auto"/>
          <w:highlight w:val="none"/>
        </w:rPr>
        <w:sectPr>
          <w:pgSz w:w="11906" w:h="16838"/>
          <w:pgMar w:top="1389" w:right="1247" w:bottom="1389" w:left="1247" w:header="851" w:footer="992" w:gutter="283"/>
          <w:cols w:space="720" w:num="1"/>
          <w:docGrid w:linePitch="326" w:charSpace="0"/>
        </w:sectPr>
      </w:pPr>
      <w:r>
        <w:rPr>
          <w:rFonts w:hint="eastAsia" w:ascii="宋体" w:hAnsi="宋体"/>
          <w:color w:val="auto"/>
          <w:highlight w:val="none"/>
        </w:rPr>
        <w:t>日 期：</w:t>
      </w:r>
    </w:p>
    <w:p w14:paraId="5F3E8713">
      <w:pPr>
        <w:pStyle w:val="251"/>
        <w:snapToGrid w:val="0"/>
        <w:spacing w:line="240" w:lineRule="auto"/>
        <w:ind w:firstLine="0" w:firstLineChars="0"/>
        <w:rPr>
          <w:rFonts w:hint="eastAsia" w:ascii="宋体" w:eastAsia="宋体"/>
          <w:color w:val="auto"/>
          <w:sz w:val="30"/>
          <w:szCs w:val="30"/>
          <w:highlight w:val="none"/>
        </w:rPr>
      </w:pPr>
    </w:p>
    <w:p w14:paraId="6B619765">
      <w:pPr>
        <w:snapToGrid w:val="0"/>
        <w:jc w:val="center"/>
        <w:outlineLvl w:val="0"/>
        <w:rPr>
          <w:rStyle w:val="76"/>
          <w:rFonts w:hint="eastAsia" w:ascii="宋体" w:hAnsi="宋体"/>
          <w:i w:val="0"/>
          <w:color w:val="auto"/>
          <w:highlight w:val="none"/>
        </w:rPr>
      </w:pPr>
      <w:r>
        <w:rPr>
          <w:rStyle w:val="76"/>
          <w:rFonts w:hint="eastAsia" w:ascii="宋体" w:hAnsi="宋体"/>
          <w:i w:val="0"/>
          <w:color w:val="auto"/>
          <w:highlight w:val="none"/>
        </w:rPr>
        <w:t>四、报价文件参考格式</w:t>
      </w:r>
    </w:p>
    <w:p w14:paraId="03FA1D96">
      <w:pPr>
        <w:snapToGrid w:val="0"/>
        <w:jc w:val="center"/>
        <w:outlineLvl w:val="0"/>
        <w:rPr>
          <w:rFonts w:hint="eastAsia" w:ascii="宋体" w:hAnsi="宋体"/>
          <w:b/>
          <w:bCs/>
          <w:iCs/>
          <w:color w:val="auto"/>
          <w:sz w:val="28"/>
          <w:szCs w:val="28"/>
          <w:highlight w:val="none"/>
        </w:rPr>
      </w:pPr>
    </w:p>
    <w:p w14:paraId="1ECAA684">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1 开标一览表</w:t>
      </w:r>
    </w:p>
    <w:p w14:paraId="51B18A24">
      <w:pPr>
        <w:pStyle w:val="370"/>
        <w:snapToGrid w:val="0"/>
        <w:jc w:val="center"/>
        <w:rPr>
          <w:rFonts w:hint="eastAsia" w:ascii="宋体" w:hAnsi="宋体"/>
          <w:bCs/>
          <w:color w:val="auto"/>
          <w:sz w:val="28"/>
          <w:szCs w:val="28"/>
          <w:highlight w:val="none"/>
        </w:rPr>
      </w:pPr>
      <w:r>
        <w:rPr>
          <w:rFonts w:hint="eastAsia" w:ascii="宋体" w:hAnsi="宋体"/>
          <w:bCs/>
          <w:color w:val="auto"/>
          <w:sz w:val="28"/>
          <w:szCs w:val="28"/>
          <w:highlight w:val="none"/>
        </w:rPr>
        <w:t>（由投标人根据招标货物（服务）清单自行填写完整）</w:t>
      </w:r>
    </w:p>
    <w:tbl>
      <w:tblPr>
        <w:tblStyle w:val="61"/>
        <w:tblW w:w="4889" w:type="pct"/>
        <w:tblInd w:w="0" w:type="dxa"/>
        <w:tblLayout w:type="fixed"/>
        <w:tblCellMar>
          <w:top w:w="0" w:type="dxa"/>
          <w:left w:w="108" w:type="dxa"/>
          <w:bottom w:w="0" w:type="dxa"/>
          <w:right w:w="108" w:type="dxa"/>
        </w:tblCellMar>
      </w:tblPr>
      <w:tblGrid>
        <w:gridCol w:w="917"/>
        <w:gridCol w:w="3758"/>
        <w:gridCol w:w="1058"/>
        <w:gridCol w:w="1886"/>
        <w:gridCol w:w="1519"/>
      </w:tblGrid>
      <w:tr w14:paraId="6F0F5A74">
        <w:tblPrEx>
          <w:tblCellMar>
            <w:top w:w="0" w:type="dxa"/>
            <w:left w:w="108" w:type="dxa"/>
            <w:bottom w:w="0" w:type="dxa"/>
            <w:right w:w="108" w:type="dxa"/>
          </w:tblCellMar>
        </w:tblPrEx>
        <w:trPr>
          <w:trHeight w:val="856" w:hRule="atLeast"/>
        </w:trPr>
        <w:tc>
          <w:tcPr>
            <w:tcW w:w="501" w:type="pct"/>
            <w:tcBorders>
              <w:top w:val="single" w:color="auto" w:sz="4" w:space="0"/>
              <w:left w:val="single" w:color="auto" w:sz="4" w:space="0"/>
              <w:bottom w:val="single" w:color="auto" w:sz="4" w:space="0"/>
              <w:right w:val="single" w:color="auto" w:sz="4" w:space="0"/>
            </w:tcBorders>
            <w:noWrap/>
            <w:vAlign w:val="center"/>
          </w:tcPr>
          <w:p w14:paraId="0037A1A1">
            <w:pPr>
              <w:pStyle w:val="370"/>
              <w:jc w:val="center"/>
              <w:rPr>
                <w:rFonts w:hint="eastAsia" w:ascii="宋体" w:hAnsi="宋体"/>
                <w:color w:val="auto"/>
                <w:sz w:val="24"/>
                <w:highlight w:val="none"/>
              </w:rPr>
            </w:pPr>
            <w:r>
              <w:rPr>
                <w:rFonts w:hint="eastAsia" w:ascii="宋体" w:hAnsi="宋体"/>
                <w:color w:val="auto"/>
                <w:sz w:val="24"/>
                <w:highlight w:val="none"/>
              </w:rPr>
              <w:t>序号</w:t>
            </w:r>
          </w:p>
        </w:tc>
        <w:tc>
          <w:tcPr>
            <w:tcW w:w="2055" w:type="pct"/>
            <w:tcBorders>
              <w:top w:val="single" w:color="auto" w:sz="4" w:space="0"/>
              <w:left w:val="nil"/>
              <w:bottom w:val="single" w:color="auto" w:sz="4" w:space="0"/>
              <w:right w:val="single" w:color="auto" w:sz="4" w:space="0"/>
            </w:tcBorders>
            <w:noWrap/>
            <w:vAlign w:val="center"/>
          </w:tcPr>
          <w:p w14:paraId="4D4800E3">
            <w:pPr>
              <w:pStyle w:val="370"/>
              <w:ind w:firstLine="360" w:firstLineChars="150"/>
              <w:jc w:val="center"/>
              <w:rPr>
                <w:rFonts w:hint="eastAsia" w:ascii="宋体" w:hAnsi="宋体"/>
                <w:color w:val="auto"/>
                <w:sz w:val="24"/>
                <w:highlight w:val="none"/>
              </w:rPr>
            </w:pPr>
            <w:r>
              <w:rPr>
                <w:rFonts w:hint="eastAsia" w:ascii="宋体" w:hAnsi="宋体"/>
                <w:color w:val="auto"/>
                <w:sz w:val="24"/>
                <w:highlight w:val="none"/>
              </w:rPr>
              <w:t>名称</w:t>
            </w:r>
          </w:p>
        </w:tc>
        <w:tc>
          <w:tcPr>
            <w:tcW w:w="579" w:type="pct"/>
            <w:tcBorders>
              <w:top w:val="single" w:color="auto" w:sz="4" w:space="0"/>
              <w:left w:val="nil"/>
              <w:bottom w:val="single" w:color="auto" w:sz="4" w:space="0"/>
              <w:right w:val="single" w:color="auto" w:sz="4" w:space="0"/>
            </w:tcBorders>
            <w:vAlign w:val="center"/>
          </w:tcPr>
          <w:p w14:paraId="22FD342F">
            <w:pPr>
              <w:pStyle w:val="370"/>
              <w:jc w:val="center"/>
              <w:rPr>
                <w:rFonts w:hint="eastAsia" w:ascii="宋体" w:hAnsi="宋体"/>
                <w:color w:val="auto"/>
                <w:sz w:val="24"/>
                <w:highlight w:val="none"/>
              </w:rPr>
            </w:pPr>
            <w:r>
              <w:rPr>
                <w:rFonts w:hint="eastAsia" w:ascii="宋体" w:hAnsi="宋体"/>
                <w:color w:val="auto"/>
                <w:sz w:val="24"/>
                <w:highlight w:val="none"/>
              </w:rPr>
              <w:t>数量</w:t>
            </w:r>
          </w:p>
        </w:tc>
        <w:tc>
          <w:tcPr>
            <w:tcW w:w="1031" w:type="pct"/>
            <w:tcBorders>
              <w:top w:val="single" w:color="auto" w:sz="4" w:space="0"/>
              <w:left w:val="nil"/>
              <w:bottom w:val="single" w:color="auto" w:sz="4" w:space="0"/>
              <w:right w:val="single" w:color="auto" w:sz="4" w:space="0"/>
            </w:tcBorders>
            <w:vAlign w:val="center"/>
          </w:tcPr>
          <w:p w14:paraId="22F5B9B9">
            <w:pPr>
              <w:pStyle w:val="370"/>
              <w:jc w:val="center"/>
              <w:rPr>
                <w:rFonts w:hint="eastAsia" w:ascii="宋体" w:hAnsi="宋体"/>
                <w:color w:val="auto"/>
                <w:sz w:val="24"/>
                <w:highlight w:val="none"/>
              </w:rPr>
            </w:pPr>
            <w:r>
              <w:rPr>
                <w:rFonts w:hint="eastAsia" w:ascii="宋体" w:hAnsi="宋体"/>
                <w:color w:val="auto"/>
                <w:sz w:val="24"/>
                <w:highlight w:val="none"/>
                <w:lang w:eastAsia="zh-CN"/>
              </w:rPr>
              <w:t>投标总报价</w:t>
            </w:r>
            <w:r>
              <w:rPr>
                <w:rFonts w:hint="eastAsia" w:ascii="宋体" w:hAnsi="宋体"/>
                <w:color w:val="auto"/>
                <w:sz w:val="24"/>
                <w:highlight w:val="none"/>
              </w:rPr>
              <w:t>（元）</w:t>
            </w:r>
          </w:p>
        </w:tc>
        <w:tc>
          <w:tcPr>
            <w:tcW w:w="831" w:type="pct"/>
            <w:tcBorders>
              <w:top w:val="single" w:color="auto" w:sz="4" w:space="0"/>
              <w:left w:val="nil"/>
              <w:bottom w:val="single" w:color="auto" w:sz="4" w:space="0"/>
              <w:right w:val="single" w:color="auto" w:sz="4" w:space="0"/>
            </w:tcBorders>
            <w:vAlign w:val="center"/>
          </w:tcPr>
          <w:p w14:paraId="60AD064C">
            <w:pPr>
              <w:rPr>
                <w:rFonts w:ascii="宋体" w:hAnsi="宋体"/>
                <w:color w:val="auto"/>
                <w:kern w:val="2"/>
                <w:highlight w:val="none"/>
              </w:rPr>
            </w:pPr>
          </w:p>
          <w:p w14:paraId="71A9D9A9">
            <w:pPr>
              <w:rPr>
                <w:rFonts w:ascii="宋体" w:hAnsi="宋体"/>
                <w:color w:val="auto"/>
                <w:kern w:val="2"/>
                <w:highlight w:val="none"/>
              </w:rPr>
            </w:pPr>
            <w:r>
              <w:rPr>
                <w:rFonts w:hint="eastAsia" w:ascii="宋体" w:hAnsi="宋体"/>
                <w:color w:val="auto"/>
                <w:highlight w:val="none"/>
              </w:rPr>
              <w:t>备注</w:t>
            </w:r>
          </w:p>
          <w:p w14:paraId="15EFFBCD">
            <w:pPr>
              <w:pStyle w:val="370"/>
              <w:rPr>
                <w:rFonts w:hint="eastAsia" w:ascii="宋体" w:hAnsi="宋体"/>
                <w:color w:val="auto"/>
                <w:sz w:val="24"/>
                <w:highlight w:val="none"/>
              </w:rPr>
            </w:pPr>
          </w:p>
        </w:tc>
      </w:tr>
      <w:tr w14:paraId="1697A782">
        <w:tblPrEx>
          <w:tblCellMar>
            <w:top w:w="0" w:type="dxa"/>
            <w:left w:w="108" w:type="dxa"/>
            <w:bottom w:w="0" w:type="dxa"/>
            <w:right w:w="108" w:type="dxa"/>
          </w:tblCellMar>
        </w:tblPrEx>
        <w:trPr>
          <w:trHeight w:val="936" w:hRule="atLeast"/>
        </w:trPr>
        <w:tc>
          <w:tcPr>
            <w:tcW w:w="501" w:type="pct"/>
            <w:tcBorders>
              <w:top w:val="nil"/>
              <w:left w:val="single" w:color="auto" w:sz="4" w:space="0"/>
              <w:bottom w:val="single" w:color="auto" w:sz="4" w:space="0"/>
              <w:right w:val="single" w:color="auto" w:sz="4" w:space="0"/>
            </w:tcBorders>
            <w:noWrap/>
            <w:vAlign w:val="center"/>
          </w:tcPr>
          <w:p w14:paraId="41641458">
            <w:pPr>
              <w:pStyle w:val="370"/>
              <w:ind w:firstLine="120" w:firstLineChars="50"/>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2055" w:type="pct"/>
            <w:tcBorders>
              <w:top w:val="nil"/>
              <w:left w:val="nil"/>
              <w:bottom w:val="single" w:color="auto" w:sz="4" w:space="0"/>
              <w:right w:val="single" w:color="auto" w:sz="4" w:space="0"/>
            </w:tcBorders>
            <w:noWrap/>
            <w:vAlign w:val="center"/>
          </w:tcPr>
          <w:p w14:paraId="08B0AB75">
            <w:pPr>
              <w:pStyle w:val="37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2025年市区桥梁定期检测项目</w:t>
            </w:r>
          </w:p>
        </w:tc>
        <w:tc>
          <w:tcPr>
            <w:tcW w:w="579" w:type="pct"/>
            <w:tcBorders>
              <w:top w:val="nil"/>
              <w:left w:val="nil"/>
              <w:bottom w:val="single" w:color="auto" w:sz="4" w:space="0"/>
              <w:right w:val="single" w:color="auto" w:sz="4" w:space="0"/>
            </w:tcBorders>
            <w:noWrap/>
            <w:vAlign w:val="center"/>
          </w:tcPr>
          <w:p w14:paraId="4EE4E8B7">
            <w:pPr>
              <w:pStyle w:val="37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1项</w:t>
            </w:r>
          </w:p>
        </w:tc>
        <w:tc>
          <w:tcPr>
            <w:tcW w:w="1031" w:type="pct"/>
            <w:tcBorders>
              <w:top w:val="nil"/>
              <w:left w:val="nil"/>
              <w:bottom w:val="single" w:color="auto" w:sz="4" w:space="0"/>
              <w:right w:val="single" w:color="auto" w:sz="4" w:space="0"/>
            </w:tcBorders>
            <w:vAlign w:val="center"/>
          </w:tcPr>
          <w:p w14:paraId="517522DE">
            <w:pPr>
              <w:pStyle w:val="370"/>
              <w:rPr>
                <w:rFonts w:hint="eastAsia" w:ascii="宋体" w:hAnsi="宋体"/>
                <w:color w:val="auto"/>
                <w:sz w:val="24"/>
                <w:highlight w:val="none"/>
              </w:rPr>
            </w:pPr>
          </w:p>
        </w:tc>
        <w:tc>
          <w:tcPr>
            <w:tcW w:w="831" w:type="pct"/>
            <w:tcBorders>
              <w:top w:val="nil"/>
              <w:left w:val="nil"/>
              <w:bottom w:val="single" w:color="auto" w:sz="4" w:space="0"/>
              <w:right w:val="single" w:color="auto" w:sz="4" w:space="0"/>
            </w:tcBorders>
            <w:vAlign w:val="center"/>
          </w:tcPr>
          <w:p w14:paraId="2564192E">
            <w:pPr>
              <w:pStyle w:val="370"/>
              <w:rPr>
                <w:rFonts w:hint="eastAsia" w:ascii="宋体" w:hAnsi="宋体"/>
                <w:color w:val="auto"/>
                <w:sz w:val="24"/>
                <w:highlight w:val="none"/>
              </w:rPr>
            </w:pPr>
          </w:p>
        </w:tc>
      </w:tr>
    </w:tbl>
    <w:p w14:paraId="0F7015F4">
      <w:pPr>
        <w:snapToGrid w:val="0"/>
        <w:rPr>
          <w:rFonts w:ascii="宋体" w:hAnsi="宋体"/>
          <w:bCs/>
          <w:color w:val="auto"/>
          <w:sz w:val="28"/>
          <w:szCs w:val="28"/>
          <w:highlight w:val="none"/>
        </w:rPr>
      </w:pPr>
    </w:p>
    <w:p w14:paraId="5D7ABA6A">
      <w:pPr>
        <w:pStyle w:val="370"/>
        <w:snapToGrid w:val="0"/>
        <w:jc w:val="left"/>
        <w:rPr>
          <w:rFonts w:hint="eastAsia" w:ascii="宋体" w:hAnsi="宋体"/>
          <w:color w:val="auto"/>
          <w:sz w:val="28"/>
          <w:szCs w:val="28"/>
          <w:highlight w:val="none"/>
        </w:rPr>
      </w:pPr>
      <w:r>
        <w:rPr>
          <w:rFonts w:hint="eastAsia" w:ascii="宋体" w:hAnsi="宋体"/>
          <w:color w:val="auto"/>
          <w:sz w:val="28"/>
          <w:szCs w:val="28"/>
          <w:highlight w:val="none"/>
        </w:rPr>
        <w:t>注：1、投标总报价必须包括检测单位提供服务所需的一切人员工资、奖金、各种加班费、夜餐费、各种社会保险、食宿与交通、设备及工具、相关管理部门协调手续费、器材、消耗材料、服装、安全、维修、管理费用、税费、利润、完成合同所需的一切本身和不可或缺的所有工作开支、政策性文件规定及合同包含的所有风险、责任等各项全部费用并承担一切风险责任。除发生下列因素可调整合同价外，不得以任何其他理由调整任何费用。</w:t>
      </w:r>
    </w:p>
    <w:p w14:paraId="5E413AD0">
      <w:pPr>
        <w:pStyle w:val="370"/>
        <w:snapToGrid w:val="0"/>
        <w:jc w:val="left"/>
        <w:rPr>
          <w:rFonts w:hint="eastAsia" w:ascii="宋体" w:hAnsi="宋体"/>
          <w:color w:val="auto"/>
          <w:sz w:val="28"/>
          <w:szCs w:val="28"/>
          <w:highlight w:val="none"/>
        </w:rPr>
      </w:pPr>
      <w:r>
        <w:rPr>
          <w:rFonts w:hint="eastAsia" w:ascii="宋体" w:hAnsi="宋体"/>
          <w:color w:val="auto"/>
          <w:sz w:val="28"/>
          <w:szCs w:val="28"/>
          <w:highlight w:val="none"/>
        </w:rPr>
        <w:t>2、附分项报价表，由投标人</w:t>
      </w:r>
      <w:r>
        <w:rPr>
          <w:rFonts w:hint="eastAsia" w:ascii="宋体" w:hAnsi="宋体"/>
          <w:color w:val="auto"/>
          <w:sz w:val="28"/>
          <w:szCs w:val="28"/>
          <w:highlight w:val="none"/>
          <w:lang w:eastAsia="zh-CN"/>
        </w:rPr>
        <w:t>根据桥梁清单</w:t>
      </w:r>
      <w:r>
        <w:rPr>
          <w:rFonts w:hint="eastAsia" w:ascii="宋体" w:hAnsi="宋体"/>
          <w:color w:val="auto"/>
          <w:sz w:val="28"/>
          <w:szCs w:val="28"/>
          <w:highlight w:val="none"/>
        </w:rPr>
        <w:t>自行编制。（格式自拟）</w:t>
      </w:r>
    </w:p>
    <w:p w14:paraId="4229A874">
      <w:pPr>
        <w:pStyle w:val="370"/>
        <w:snapToGrid w:val="0"/>
        <w:jc w:val="left"/>
        <w:rPr>
          <w:rFonts w:hint="eastAsia" w:ascii="宋体" w:hAnsi="宋体"/>
          <w:bCs/>
          <w:color w:val="auto"/>
          <w:sz w:val="28"/>
          <w:szCs w:val="28"/>
          <w:highlight w:val="none"/>
        </w:rPr>
      </w:pPr>
    </w:p>
    <w:p w14:paraId="20CCF93B">
      <w:pPr>
        <w:pStyle w:val="370"/>
        <w:snapToGrid w:val="0"/>
        <w:jc w:val="left"/>
        <w:rPr>
          <w:rFonts w:hint="eastAsia" w:ascii="宋体" w:hAnsi="宋体"/>
          <w:color w:val="auto"/>
          <w:sz w:val="28"/>
          <w:szCs w:val="28"/>
          <w:highlight w:val="none"/>
        </w:rPr>
      </w:pPr>
      <w:r>
        <w:rPr>
          <w:rFonts w:hint="eastAsia" w:ascii="宋体" w:hAnsi="宋体"/>
          <w:bCs/>
          <w:color w:val="auto"/>
          <w:sz w:val="28"/>
          <w:szCs w:val="28"/>
          <w:highlight w:val="none"/>
        </w:rPr>
        <w:t>投标总报价：</w:t>
      </w:r>
      <w:r>
        <w:rPr>
          <w:rFonts w:hint="eastAsia" w:ascii="宋体" w:hAnsi="宋体"/>
          <w:color w:val="auto"/>
          <w:sz w:val="28"/>
          <w:szCs w:val="28"/>
          <w:highlight w:val="none"/>
          <w:u w:val="single"/>
        </w:rPr>
        <w:t xml:space="preserve">（小写）                         </w:t>
      </w:r>
      <w:r>
        <w:rPr>
          <w:rFonts w:hint="eastAsia" w:ascii="宋体" w:hAnsi="宋体"/>
          <w:color w:val="auto"/>
          <w:sz w:val="28"/>
          <w:szCs w:val="28"/>
          <w:highlight w:val="none"/>
        </w:rPr>
        <w:t>元</w:t>
      </w:r>
    </w:p>
    <w:p w14:paraId="56551DE9">
      <w:pPr>
        <w:snapToGrid w:val="0"/>
        <w:rPr>
          <w:rFonts w:hint="eastAsia" w:ascii="宋体" w:hAnsi="宋体"/>
          <w:bCs/>
          <w:color w:val="auto"/>
          <w:sz w:val="28"/>
          <w:szCs w:val="28"/>
          <w:highlight w:val="none"/>
        </w:rPr>
      </w:pPr>
    </w:p>
    <w:p w14:paraId="48C6277D">
      <w:pPr>
        <w:snapToGrid w:val="0"/>
        <w:ind w:firstLine="1680" w:firstLineChars="600"/>
        <w:rPr>
          <w:rFonts w:hint="eastAsia" w:ascii="宋体" w:hAnsi="宋体"/>
          <w:bCs/>
          <w:color w:val="auto"/>
          <w:sz w:val="28"/>
          <w:szCs w:val="28"/>
          <w:highlight w:val="none"/>
        </w:rPr>
      </w:pPr>
      <w:r>
        <w:rPr>
          <w:rFonts w:hint="eastAsia" w:ascii="宋体" w:hAnsi="宋体"/>
          <w:bCs/>
          <w:color w:val="auto"/>
          <w:sz w:val="28"/>
          <w:szCs w:val="28"/>
          <w:highlight w:val="none"/>
          <w:u w:val="single"/>
        </w:rPr>
        <w:t xml:space="preserve">（大写)                          </w:t>
      </w:r>
      <w:r>
        <w:rPr>
          <w:rFonts w:hint="eastAsia" w:ascii="宋体" w:hAnsi="宋体"/>
          <w:bCs/>
          <w:color w:val="auto"/>
          <w:sz w:val="28"/>
          <w:szCs w:val="28"/>
          <w:highlight w:val="none"/>
        </w:rPr>
        <w:t xml:space="preserve">元整 </w:t>
      </w:r>
    </w:p>
    <w:p w14:paraId="6BE9F483">
      <w:pPr>
        <w:snapToGrid w:val="0"/>
        <w:ind w:firstLine="1540" w:firstLineChars="550"/>
        <w:rPr>
          <w:rFonts w:hint="eastAsia" w:ascii="宋体" w:hAnsi="宋体"/>
          <w:bCs/>
          <w:color w:val="auto"/>
          <w:sz w:val="28"/>
          <w:szCs w:val="28"/>
          <w:highlight w:val="none"/>
        </w:rPr>
      </w:pPr>
    </w:p>
    <w:p w14:paraId="58CAA919">
      <w:pPr>
        <w:snapToGrid w:val="0"/>
        <w:ind w:firstLine="1540" w:firstLineChars="550"/>
        <w:rPr>
          <w:rFonts w:ascii="宋体" w:hAnsi="宋体"/>
          <w:bCs/>
          <w:color w:val="auto"/>
          <w:sz w:val="28"/>
          <w:szCs w:val="28"/>
          <w:highlight w:val="none"/>
        </w:rPr>
      </w:pPr>
    </w:p>
    <w:p w14:paraId="06714F86">
      <w:pPr>
        <w:snapToGrid w:val="0"/>
        <w:rPr>
          <w:rFonts w:ascii="宋体" w:hAnsi="宋体"/>
          <w:color w:val="auto"/>
          <w:sz w:val="28"/>
          <w:szCs w:val="28"/>
          <w:highlight w:val="none"/>
        </w:rPr>
      </w:pPr>
      <w:r>
        <w:rPr>
          <w:rFonts w:hint="eastAsia" w:ascii="宋体" w:hAnsi="宋体"/>
          <w:color w:val="auto"/>
          <w:sz w:val="28"/>
          <w:szCs w:val="28"/>
          <w:highlight w:val="none"/>
        </w:rPr>
        <w:t>投标人（盖章）：</w:t>
      </w:r>
    </w:p>
    <w:p w14:paraId="3AD2B6D5">
      <w:pPr>
        <w:snapToGrid w:val="0"/>
        <w:rPr>
          <w:rFonts w:hint="eastAsia" w:ascii="宋体" w:hAnsi="宋体"/>
          <w:color w:val="auto"/>
          <w:sz w:val="28"/>
          <w:szCs w:val="28"/>
          <w:highlight w:val="none"/>
        </w:rPr>
      </w:pPr>
    </w:p>
    <w:p w14:paraId="477F7B13">
      <w:pPr>
        <w:snapToGrid w:val="0"/>
        <w:rPr>
          <w:rFonts w:hint="eastAsia" w:ascii="宋体" w:hAnsi="宋体"/>
          <w:color w:val="auto"/>
          <w:sz w:val="28"/>
          <w:szCs w:val="28"/>
          <w:highlight w:val="none"/>
        </w:rPr>
      </w:pPr>
    </w:p>
    <w:p w14:paraId="7FF814D5">
      <w:pPr>
        <w:snapToGrid w:val="0"/>
        <w:rPr>
          <w:rFonts w:hint="eastAsia" w:ascii="宋体" w:hAnsi="宋体"/>
          <w:color w:val="auto"/>
          <w:sz w:val="28"/>
          <w:szCs w:val="28"/>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7D44A29D">
      <w:pPr>
        <w:snapToGrid w:val="0"/>
        <w:rPr>
          <w:rFonts w:hint="eastAsia" w:ascii="宋体" w:hAnsi="宋体"/>
          <w:b/>
          <w:color w:val="auto"/>
          <w:sz w:val="28"/>
          <w:szCs w:val="28"/>
          <w:highlight w:val="none"/>
        </w:rPr>
      </w:pPr>
    </w:p>
    <w:p w14:paraId="24175B29">
      <w:pPr>
        <w:snapToGrid w:val="0"/>
        <w:rPr>
          <w:rFonts w:hint="eastAsia" w:ascii="宋体" w:hAnsi="宋体"/>
          <w:b/>
          <w:color w:val="auto"/>
          <w:sz w:val="28"/>
          <w:szCs w:val="28"/>
          <w:highlight w:val="none"/>
        </w:rPr>
      </w:pPr>
    </w:p>
    <w:p w14:paraId="177AADA8">
      <w:pPr>
        <w:snapToGrid w:val="0"/>
        <w:rPr>
          <w:rFonts w:ascii="宋体" w:hAnsi="宋体"/>
          <w:b/>
          <w:color w:val="auto"/>
          <w:sz w:val="28"/>
          <w:szCs w:val="28"/>
          <w:highlight w:val="none"/>
        </w:rPr>
        <w:sectPr>
          <w:pgSz w:w="11906" w:h="16838"/>
          <w:pgMar w:top="1389" w:right="1247" w:bottom="1389" w:left="1247" w:header="851" w:footer="992" w:gutter="283"/>
          <w:cols w:space="720" w:num="1"/>
          <w:docGrid w:linePitch="326" w:charSpace="0"/>
        </w:sectPr>
      </w:pPr>
    </w:p>
    <w:bookmarkEnd w:id="63"/>
    <w:bookmarkEnd w:id="64"/>
    <w:bookmarkEnd w:id="65"/>
    <w:bookmarkEnd w:id="66"/>
    <w:bookmarkEnd w:id="67"/>
    <w:p w14:paraId="7DB9A278">
      <w:pPr>
        <w:snapToGrid w:val="0"/>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第五章  </w:t>
      </w:r>
      <w:bookmarkStart w:id="81" w:name="评标办法及开标程序"/>
      <w:r>
        <w:rPr>
          <w:rFonts w:hint="eastAsia" w:ascii="宋体" w:hAnsi="宋体" w:cs="宋体"/>
          <w:b/>
          <w:color w:val="auto"/>
          <w:sz w:val="32"/>
          <w:szCs w:val="32"/>
          <w:highlight w:val="none"/>
        </w:rPr>
        <w:t>评标办法及开标程序</w:t>
      </w:r>
      <w:bookmarkEnd w:id="81"/>
    </w:p>
    <w:p w14:paraId="7EDB16FA">
      <w:pPr>
        <w:autoSpaceDE w:val="0"/>
        <w:autoSpaceDN w:val="0"/>
        <w:adjustRightInd w:val="0"/>
        <w:snapToGrid w:val="0"/>
        <w:jc w:val="center"/>
        <w:outlineLvl w:val="0"/>
        <w:rPr>
          <w:rFonts w:hint="eastAsia" w:ascii="宋体" w:hAnsi="宋体"/>
          <w:b/>
          <w:bCs/>
          <w:color w:val="auto"/>
          <w:sz w:val="28"/>
          <w:szCs w:val="28"/>
          <w:highlight w:val="none"/>
        </w:rPr>
      </w:pPr>
    </w:p>
    <w:p w14:paraId="5B21D013">
      <w:pPr>
        <w:spacing w:line="360" w:lineRule="auto"/>
        <w:ind w:firstLine="522" w:firstLineChars="200"/>
        <w:jc w:val="both"/>
        <w:rPr>
          <w:rFonts w:hint="eastAsia" w:ascii="宋体" w:hAnsi="宋体"/>
          <w:b/>
          <w:color w:val="auto"/>
          <w:sz w:val="26"/>
          <w:highlight w:val="none"/>
        </w:rPr>
      </w:pPr>
      <w:bookmarkStart w:id="82" w:name="_Toc359856825"/>
      <w:r>
        <w:rPr>
          <w:rFonts w:hint="eastAsia" w:ascii="宋体" w:hAnsi="宋体"/>
          <w:b/>
          <w:color w:val="auto"/>
          <w:sz w:val="26"/>
          <w:highlight w:val="none"/>
        </w:rPr>
        <w:t>一、评标委员会的组成</w:t>
      </w:r>
      <w:bookmarkEnd w:id="82"/>
    </w:p>
    <w:p w14:paraId="1190B426">
      <w:pPr>
        <w:autoSpaceDE w:val="0"/>
        <w:autoSpaceDN w:val="0"/>
        <w:adjustRightInd w:val="0"/>
        <w:snapToGrid w:val="0"/>
        <w:spacing w:line="360" w:lineRule="auto"/>
        <w:ind w:firstLine="520" w:firstLineChars="200"/>
        <w:rPr>
          <w:rFonts w:hint="eastAsia" w:ascii="宋体" w:hAnsi="宋体"/>
          <w:color w:val="auto"/>
          <w:sz w:val="26"/>
          <w:highlight w:val="none"/>
        </w:rPr>
      </w:pPr>
      <w:r>
        <w:rPr>
          <w:rFonts w:hint="eastAsia" w:ascii="宋体" w:hAnsi="宋体"/>
          <w:color w:val="auto"/>
          <w:sz w:val="26"/>
          <w:highlight w:val="none"/>
        </w:rPr>
        <w:t>1. 采购代理机构将根据招标项目的特点组建评标委员会，其成员由采购人的代表和有关技术、经济等方面的专家组成。成员人数为5人或5人以上单数，其中技术、经济等方面的专家不少于成员总数的三分之二。评审专家由采购代理机构从</w:t>
      </w:r>
      <w:r>
        <w:rPr>
          <w:rFonts w:hint="eastAsia" w:ascii="宋体" w:hAnsi="宋体"/>
          <w:bCs/>
          <w:color w:val="auto"/>
          <w:sz w:val="26"/>
          <w:highlight w:val="none"/>
        </w:rPr>
        <w:t>“政采云”平台</w:t>
      </w:r>
      <w:r>
        <w:rPr>
          <w:rFonts w:hint="eastAsia" w:ascii="宋体" w:hAnsi="宋体"/>
          <w:color w:val="auto"/>
          <w:sz w:val="26"/>
          <w:highlight w:val="none"/>
        </w:rPr>
        <w:t>专家库里随机抽取，采购人代表由采购单位推荐，代表采购单位负责对项目评审质量和结果的审查，但不得担任评标委员会负责人。</w:t>
      </w:r>
    </w:p>
    <w:p w14:paraId="34D70AFC">
      <w:pPr>
        <w:spacing w:line="360" w:lineRule="auto"/>
        <w:ind w:firstLine="522" w:firstLineChars="200"/>
        <w:jc w:val="both"/>
        <w:rPr>
          <w:rFonts w:hint="eastAsia" w:ascii="宋体" w:hAnsi="宋体"/>
          <w:b/>
          <w:color w:val="auto"/>
          <w:sz w:val="26"/>
          <w:highlight w:val="none"/>
        </w:rPr>
      </w:pPr>
      <w:bookmarkStart w:id="83" w:name="_Toc359856826"/>
      <w:r>
        <w:rPr>
          <w:rFonts w:hint="eastAsia" w:ascii="宋体" w:hAnsi="宋体"/>
          <w:b/>
          <w:color w:val="auto"/>
          <w:sz w:val="26"/>
          <w:highlight w:val="none"/>
        </w:rPr>
        <w:t>二、评标原则</w:t>
      </w:r>
      <w:bookmarkEnd w:id="83"/>
    </w:p>
    <w:p w14:paraId="4E986D87">
      <w:pPr>
        <w:snapToGrid w:val="0"/>
        <w:spacing w:line="360" w:lineRule="auto"/>
        <w:ind w:firstLine="520" w:firstLineChars="200"/>
        <w:rPr>
          <w:rFonts w:hint="eastAsia" w:ascii="宋体" w:hAnsi="宋体"/>
          <w:color w:val="auto"/>
          <w:sz w:val="26"/>
          <w:highlight w:val="none"/>
        </w:rPr>
      </w:pPr>
      <w:r>
        <w:rPr>
          <w:rFonts w:hint="eastAsia" w:ascii="宋体" w:hAnsi="宋体"/>
          <w:color w:val="auto"/>
          <w:sz w:val="26"/>
          <w:highlight w:val="none"/>
        </w:rPr>
        <w:t>2. 投标人得分由技术商务分和报价分合计组成,满分为100分。</w:t>
      </w:r>
    </w:p>
    <w:p w14:paraId="10173188">
      <w:pPr>
        <w:snapToGrid w:val="0"/>
        <w:spacing w:line="360" w:lineRule="auto"/>
        <w:ind w:firstLine="520" w:firstLineChars="200"/>
        <w:rPr>
          <w:rFonts w:hint="eastAsia" w:ascii="宋体" w:hAnsi="宋体"/>
          <w:color w:val="auto"/>
          <w:sz w:val="26"/>
          <w:highlight w:val="none"/>
        </w:rPr>
      </w:pPr>
      <w:r>
        <w:rPr>
          <w:rFonts w:hint="eastAsia" w:ascii="宋体" w:hAnsi="宋体"/>
          <w:color w:val="auto"/>
          <w:sz w:val="26"/>
          <w:highlight w:val="none"/>
        </w:rPr>
        <w:t>3.</w:t>
      </w:r>
      <w:r>
        <w:rPr>
          <w:rFonts w:hint="eastAsia" w:ascii="宋体" w:hAnsi="宋体"/>
          <w:b/>
          <w:color w:val="auto"/>
          <w:sz w:val="26"/>
          <w:highlight w:val="none"/>
        </w:rPr>
        <w:t xml:space="preserve"> 本项目采用综合评分法，在有效投标范围内以总得分最高者为本项目相应中标人。</w:t>
      </w:r>
      <w:r>
        <w:rPr>
          <w:rFonts w:hint="eastAsia" w:ascii="宋体" w:hAnsi="宋体"/>
          <w:color w:val="auto"/>
          <w:sz w:val="26"/>
          <w:highlight w:val="none"/>
        </w:rPr>
        <w:t>总得分相同的，按照报价由低到高的顺序推荐。总得分且报价相同的，按照技术商务得分由高到低顺序推荐。</w:t>
      </w:r>
    </w:p>
    <w:p w14:paraId="5700EAE3">
      <w:pPr>
        <w:snapToGrid w:val="0"/>
        <w:spacing w:line="360" w:lineRule="auto"/>
        <w:ind w:firstLine="520" w:firstLineChars="200"/>
        <w:rPr>
          <w:rFonts w:hint="eastAsia" w:ascii="宋体" w:hAnsi="宋体"/>
          <w:color w:val="auto"/>
          <w:sz w:val="26"/>
          <w:highlight w:val="none"/>
        </w:rPr>
      </w:pPr>
      <w:r>
        <w:rPr>
          <w:rFonts w:hint="eastAsia" w:ascii="宋体" w:hAnsi="宋体"/>
          <w:color w:val="auto"/>
          <w:sz w:val="26"/>
          <w:highlight w:val="none"/>
        </w:rPr>
        <w:t>4.评评标委员会根据招标文件和投标文件，结合技术商务评分细则对投标人的技术商务部分进行评审，产生技术商务分。评标委员会各成员所评分值的算术平均值即为投标人的技术商务分值（计算时四舍五入保留二位小数）。</w:t>
      </w:r>
    </w:p>
    <w:p w14:paraId="4454A1EC">
      <w:pPr>
        <w:snapToGrid w:val="0"/>
        <w:spacing w:line="360" w:lineRule="auto"/>
        <w:ind w:firstLine="520" w:firstLineChars="200"/>
        <w:rPr>
          <w:rFonts w:hint="eastAsia" w:ascii="宋体" w:hAnsi="宋体"/>
          <w:color w:val="auto"/>
          <w:sz w:val="26"/>
          <w:highlight w:val="none"/>
        </w:rPr>
      </w:pPr>
      <w:r>
        <w:rPr>
          <w:rFonts w:hint="eastAsia" w:ascii="宋体" w:hAnsi="宋体"/>
          <w:color w:val="auto"/>
          <w:sz w:val="26"/>
          <w:highlight w:val="none"/>
        </w:rPr>
        <w:t>5.评审结果经采购人确定后，浙江富力诚欣工程顾问有限公司在中标人确定之日起2个工作日内通过 “政采云”平台发布采购结果公告，并按期签发中标通知书。</w:t>
      </w:r>
    </w:p>
    <w:p w14:paraId="0A74E49B">
      <w:pPr>
        <w:spacing w:line="360" w:lineRule="auto"/>
        <w:ind w:firstLine="522" w:firstLineChars="200"/>
        <w:jc w:val="both"/>
        <w:rPr>
          <w:rFonts w:hint="eastAsia" w:ascii="宋体" w:hAnsi="宋体"/>
          <w:b/>
          <w:color w:val="auto"/>
          <w:sz w:val="26"/>
          <w:highlight w:val="none"/>
        </w:rPr>
      </w:pPr>
      <w:bookmarkStart w:id="84" w:name="_Toc359856827"/>
      <w:r>
        <w:rPr>
          <w:rFonts w:hint="eastAsia" w:ascii="宋体" w:hAnsi="宋体"/>
          <w:b/>
          <w:color w:val="auto"/>
          <w:sz w:val="26"/>
          <w:highlight w:val="none"/>
        </w:rPr>
        <w:t>三、注意事项</w:t>
      </w:r>
      <w:bookmarkEnd w:id="84"/>
    </w:p>
    <w:p w14:paraId="0617468F">
      <w:pPr>
        <w:snapToGrid w:val="0"/>
        <w:spacing w:line="360" w:lineRule="auto"/>
        <w:ind w:firstLine="520" w:firstLineChars="200"/>
        <w:rPr>
          <w:rFonts w:hint="eastAsia" w:ascii="宋体" w:hAnsi="宋体"/>
          <w:color w:val="auto"/>
          <w:sz w:val="26"/>
          <w:highlight w:val="none"/>
        </w:rPr>
      </w:pPr>
      <w:r>
        <w:rPr>
          <w:rFonts w:hint="eastAsia" w:ascii="宋体" w:hAnsi="宋体"/>
          <w:color w:val="auto"/>
          <w:sz w:val="26"/>
          <w:highlight w:val="none"/>
        </w:rPr>
        <w:t>6．评标委员会在评审过程中提出的询标内容将通过“政采云”平台在线询标系统发至相关投标人，投标人需通过“政采云”平台在线询标系统在询标规定的时间内作出澄清、说明或者补正，投标人未按询标规定的时间内在“政采云”平台在线询标系统作出回复且无其他有效回复方式的，评标委员会可以视情处理。</w:t>
      </w:r>
    </w:p>
    <w:p w14:paraId="277A367E">
      <w:pPr>
        <w:snapToGrid w:val="0"/>
        <w:spacing w:line="360" w:lineRule="auto"/>
        <w:ind w:firstLine="520" w:firstLineChars="200"/>
        <w:rPr>
          <w:rFonts w:hint="eastAsia" w:ascii="宋体" w:hAnsi="宋体" w:cs="宋体"/>
          <w:b/>
          <w:bCs/>
          <w:color w:val="auto"/>
          <w:sz w:val="28"/>
          <w:szCs w:val="28"/>
          <w:highlight w:val="none"/>
          <w:lang w:val="zh-CN"/>
        </w:rPr>
      </w:pPr>
      <w:r>
        <w:rPr>
          <w:rFonts w:hint="eastAsia" w:ascii="宋体" w:hAnsi="宋体"/>
          <w:color w:val="auto"/>
          <w:sz w:val="26"/>
          <w:highlight w:val="none"/>
        </w:rPr>
        <w:t>7. 评审时评标委员会认为投标人的报价明显低于其他通过符合性审查投标人的报价，有可能影响产品质量或者不能诚信履约的，要求其通过“政采云”平台在规定的时间内提供CA签章的材料，投标人不能证明其报价合理性的，评标委员会应当将其作为无效投标处理。</w:t>
      </w:r>
    </w:p>
    <w:tbl>
      <w:tblPr>
        <w:tblStyle w:val="61"/>
        <w:tblpPr w:leftFromText="180" w:rightFromText="180" w:vertAnchor="text" w:horzAnchor="page" w:tblpX="1425" w:tblpY="486"/>
        <w:tblOverlap w:val="never"/>
        <w:tblW w:w="94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9"/>
        <w:gridCol w:w="1163"/>
        <w:gridCol w:w="6577"/>
        <w:gridCol w:w="855"/>
      </w:tblGrid>
      <w:tr w14:paraId="7D739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99" w:type="dxa"/>
            <w:tcBorders>
              <w:bottom w:val="single" w:color="auto" w:sz="4" w:space="0"/>
              <w:right w:val="single" w:color="auto" w:sz="4" w:space="0"/>
            </w:tcBorders>
            <w:shd w:val="clear" w:color="auto" w:fill="A6A6A6"/>
            <w:vAlign w:val="center"/>
          </w:tcPr>
          <w:p w14:paraId="76B54CDB">
            <w:pPr>
              <w:spacing w:line="380" w:lineRule="exact"/>
              <w:jc w:val="center"/>
              <w:rPr>
                <w:rFonts w:hint="eastAsia" w:ascii="宋体" w:hAnsi="宋体"/>
                <w:color w:val="auto"/>
                <w:highlight w:val="none"/>
              </w:rPr>
            </w:pPr>
            <w:r>
              <w:rPr>
                <w:rFonts w:hint="eastAsia" w:ascii="宋体" w:hAnsi="宋体"/>
                <w:color w:val="auto"/>
                <w:highlight w:val="none"/>
              </w:rPr>
              <w:t>评分</w:t>
            </w:r>
          </w:p>
          <w:p w14:paraId="001451E5">
            <w:pPr>
              <w:autoSpaceDE w:val="0"/>
              <w:autoSpaceDN w:val="0"/>
              <w:adjustRightInd w:val="0"/>
              <w:spacing w:line="380" w:lineRule="exact"/>
              <w:jc w:val="center"/>
              <w:rPr>
                <w:rFonts w:hint="eastAsia" w:ascii="宋体" w:hAnsi="宋体"/>
                <w:color w:val="auto"/>
                <w:highlight w:val="none"/>
              </w:rPr>
            </w:pPr>
            <w:r>
              <w:rPr>
                <w:rFonts w:hint="eastAsia" w:ascii="宋体" w:hAnsi="宋体"/>
                <w:color w:val="auto"/>
                <w:highlight w:val="none"/>
              </w:rPr>
              <w:t>内容</w:t>
            </w:r>
          </w:p>
        </w:tc>
        <w:tc>
          <w:tcPr>
            <w:tcW w:w="1163" w:type="dxa"/>
            <w:tcBorders>
              <w:left w:val="single" w:color="auto" w:sz="4" w:space="0"/>
              <w:bottom w:val="single" w:color="auto" w:sz="4" w:space="0"/>
              <w:right w:val="single" w:color="auto" w:sz="4" w:space="0"/>
            </w:tcBorders>
            <w:shd w:val="clear" w:color="auto" w:fill="A6A6A6"/>
            <w:vAlign w:val="center"/>
          </w:tcPr>
          <w:p w14:paraId="086007FE">
            <w:pPr>
              <w:autoSpaceDE w:val="0"/>
              <w:autoSpaceDN w:val="0"/>
              <w:adjustRightInd w:val="0"/>
              <w:spacing w:line="380" w:lineRule="exact"/>
              <w:ind w:firstLine="120" w:firstLineChars="50"/>
              <w:jc w:val="center"/>
              <w:rPr>
                <w:rFonts w:hint="eastAsia" w:ascii="宋体" w:hAnsi="宋体"/>
                <w:color w:val="auto"/>
                <w:highlight w:val="none"/>
              </w:rPr>
            </w:pPr>
            <w:r>
              <w:rPr>
                <w:rFonts w:hint="eastAsia" w:ascii="宋体" w:hAnsi="宋体"/>
                <w:color w:val="auto"/>
                <w:highlight w:val="none"/>
              </w:rPr>
              <w:t>细则</w:t>
            </w:r>
          </w:p>
        </w:tc>
        <w:tc>
          <w:tcPr>
            <w:tcW w:w="6577" w:type="dxa"/>
            <w:tcBorders>
              <w:left w:val="single" w:color="auto" w:sz="4" w:space="0"/>
              <w:bottom w:val="single" w:color="auto" w:sz="4" w:space="0"/>
              <w:right w:val="single" w:color="auto" w:sz="4" w:space="0"/>
            </w:tcBorders>
            <w:shd w:val="clear" w:color="auto" w:fill="A6A6A6"/>
            <w:vAlign w:val="center"/>
          </w:tcPr>
          <w:p w14:paraId="75A50B8B">
            <w:pPr>
              <w:autoSpaceDE w:val="0"/>
              <w:autoSpaceDN w:val="0"/>
              <w:adjustRightInd w:val="0"/>
              <w:spacing w:line="380" w:lineRule="exact"/>
              <w:jc w:val="center"/>
              <w:rPr>
                <w:rFonts w:hint="eastAsia" w:ascii="宋体" w:hAnsi="宋体"/>
                <w:color w:val="auto"/>
                <w:highlight w:val="none"/>
              </w:rPr>
            </w:pPr>
            <w:r>
              <w:rPr>
                <w:rFonts w:hint="eastAsia" w:ascii="宋体" w:hAnsi="宋体"/>
                <w:color w:val="auto"/>
                <w:highlight w:val="none"/>
              </w:rPr>
              <w:t>细则内容</w:t>
            </w:r>
          </w:p>
        </w:tc>
        <w:tc>
          <w:tcPr>
            <w:tcW w:w="855" w:type="dxa"/>
            <w:tcBorders>
              <w:left w:val="single" w:color="auto" w:sz="4" w:space="0"/>
              <w:bottom w:val="single" w:color="auto" w:sz="4" w:space="0"/>
            </w:tcBorders>
            <w:shd w:val="clear" w:color="auto" w:fill="A6A6A6"/>
            <w:vAlign w:val="center"/>
          </w:tcPr>
          <w:p w14:paraId="48FE63A9">
            <w:pPr>
              <w:autoSpaceDE w:val="0"/>
              <w:autoSpaceDN w:val="0"/>
              <w:adjustRightInd w:val="0"/>
              <w:spacing w:line="380" w:lineRule="exact"/>
              <w:ind w:left="-108" w:leftChars="-45" w:right="-139" w:rightChars="-58"/>
              <w:jc w:val="center"/>
              <w:rPr>
                <w:rFonts w:hint="eastAsia" w:ascii="宋体" w:hAnsi="宋体"/>
                <w:color w:val="auto"/>
                <w:highlight w:val="none"/>
              </w:rPr>
            </w:pPr>
            <w:r>
              <w:rPr>
                <w:rFonts w:hint="eastAsia" w:ascii="宋体" w:hAnsi="宋体"/>
                <w:color w:val="auto"/>
                <w:highlight w:val="none"/>
              </w:rPr>
              <w:t>分值</w:t>
            </w:r>
          </w:p>
        </w:tc>
      </w:tr>
      <w:tr w14:paraId="1C48F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899" w:type="dxa"/>
            <w:tcBorders>
              <w:top w:val="single" w:color="auto" w:sz="4" w:space="0"/>
              <w:bottom w:val="single" w:color="auto" w:sz="4" w:space="0"/>
              <w:right w:val="single" w:color="auto" w:sz="4" w:space="0"/>
            </w:tcBorders>
            <w:vAlign w:val="center"/>
          </w:tcPr>
          <w:p w14:paraId="3A57A772">
            <w:pPr>
              <w:autoSpaceDE w:val="0"/>
              <w:autoSpaceDN w:val="0"/>
              <w:adjustRightInd w:val="0"/>
              <w:spacing w:line="380" w:lineRule="exact"/>
              <w:jc w:val="center"/>
              <w:rPr>
                <w:rFonts w:hint="eastAsia" w:ascii="宋体" w:hAnsi="宋体"/>
                <w:color w:val="auto"/>
                <w:sz w:val="22"/>
                <w:szCs w:val="22"/>
                <w:highlight w:val="none"/>
              </w:rPr>
            </w:pPr>
            <w:r>
              <w:rPr>
                <w:rFonts w:hint="eastAsia" w:ascii="宋体" w:hAnsi="宋体"/>
                <w:color w:val="auto"/>
                <w:sz w:val="24"/>
                <w:szCs w:val="24"/>
                <w:highlight w:val="none"/>
              </w:rPr>
              <w:t>投标报价</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分</w:t>
            </w:r>
          </w:p>
        </w:tc>
        <w:tc>
          <w:tcPr>
            <w:tcW w:w="1163" w:type="dxa"/>
            <w:tcBorders>
              <w:top w:val="single" w:color="auto" w:sz="4" w:space="0"/>
              <w:left w:val="single" w:color="auto" w:sz="4" w:space="0"/>
              <w:bottom w:val="single" w:color="auto" w:sz="4" w:space="0"/>
              <w:right w:val="single" w:color="auto" w:sz="4" w:space="0"/>
            </w:tcBorders>
            <w:vAlign w:val="center"/>
          </w:tcPr>
          <w:p w14:paraId="62482692">
            <w:pPr>
              <w:autoSpaceDE w:val="0"/>
              <w:autoSpaceDN w:val="0"/>
              <w:adjustRightInd w:val="0"/>
              <w:spacing w:line="380" w:lineRule="exact"/>
              <w:ind w:firstLine="120" w:firstLineChars="50"/>
              <w:jc w:val="center"/>
              <w:rPr>
                <w:rFonts w:hint="eastAsia" w:ascii="宋体" w:hAnsi="宋体"/>
                <w:color w:val="auto"/>
                <w:sz w:val="24"/>
                <w:szCs w:val="24"/>
                <w:highlight w:val="none"/>
              </w:rPr>
            </w:pPr>
            <w:r>
              <w:rPr>
                <w:rFonts w:hint="eastAsia" w:ascii="宋体" w:hAnsi="宋体"/>
                <w:color w:val="auto"/>
                <w:sz w:val="24"/>
                <w:szCs w:val="24"/>
                <w:highlight w:val="none"/>
              </w:rPr>
              <w:t>报价</w:t>
            </w:r>
          </w:p>
        </w:tc>
        <w:tc>
          <w:tcPr>
            <w:tcW w:w="6577" w:type="dxa"/>
            <w:tcBorders>
              <w:top w:val="single" w:color="auto" w:sz="4" w:space="0"/>
              <w:left w:val="single" w:color="auto" w:sz="4" w:space="0"/>
              <w:bottom w:val="single" w:color="auto" w:sz="4" w:space="0"/>
              <w:right w:val="single" w:color="auto" w:sz="4" w:space="0"/>
            </w:tcBorders>
            <w:vAlign w:val="center"/>
          </w:tcPr>
          <w:p w14:paraId="3D6353B2">
            <w:pPr>
              <w:snapToGrid w:val="0"/>
              <w:spacing w:line="360" w:lineRule="exact"/>
              <w:rPr>
                <w:rFonts w:hint="eastAsia" w:ascii="宋体" w:hAnsi="宋体"/>
                <w:color w:val="auto"/>
                <w:sz w:val="24"/>
                <w:szCs w:val="24"/>
                <w:highlight w:val="none"/>
              </w:rPr>
            </w:pPr>
            <w:r>
              <w:rPr>
                <w:rFonts w:hint="eastAsia" w:ascii="宋体" w:hAnsi="宋体" w:cs="宋体"/>
                <w:color w:val="auto"/>
                <w:sz w:val="24"/>
                <w:szCs w:val="24"/>
                <w:highlight w:val="none"/>
              </w:rPr>
              <w:t>基准价为满足评标要求且投标价格最低的投标报价，投标报价得分=(基准价／投标报价)×</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，四舍五入，保留两位小数。报价高于预算控制价的，为无效投标文件。</w:t>
            </w:r>
          </w:p>
        </w:tc>
        <w:tc>
          <w:tcPr>
            <w:tcW w:w="855" w:type="dxa"/>
            <w:tcBorders>
              <w:top w:val="single" w:color="auto" w:sz="4" w:space="0"/>
              <w:left w:val="single" w:color="auto" w:sz="4" w:space="0"/>
              <w:bottom w:val="single" w:color="auto" w:sz="4" w:space="0"/>
            </w:tcBorders>
            <w:vAlign w:val="center"/>
          </w:tcPr>
          <w:p w14:paraId="27A31871">
            <w:pPr>
              <w:autoSpaceDE w:val="0"/>
              <w:autoSpaceDN w:val="0"/>
              <w:adjustRightInd w:val="0"/>
              <w:snapToGrid w:val="0"/>
              <w:spacing w:line="380" w:lineRule="exact"/>
              <w:ind w:left="-108" w:leftChars="-45" w:right="-139" w:rightChars="-58"/>
              <w:jc w:val="center"/>
              <w:rPr>
                <w:rFonts w:hint="eastAsia" w:ascii="宋体" w:hAnsi="宋体"/>
                <w:color w:val="auto"/>
                <w:sz w:val="22"/>
                <w:szCs w:val="22"/>
                <w:highlight w:val="none"/>
              </w:rPr>
            </w:pPr>
            <w:r>
              <w:rPr>
                <w:rFonts w:hint="eastAsia" w:ascii="宋体" w:hAnsi="宋体"/>
                <w:color w:val="auto"/>
                <w:sz w:val="22"/>
                <w:szCs w:val="22"/>
                <w:highlight w:val="none"/>
              </w:rPr>
              <w:t>0-</w:t>
            </w:r>
            <w:r>
              <w:rPr>
                <w:rFonts w:hint="eastAsia" w:ascii="宋体" w:hAnsi="宋体"/>
                <w:color w:val="auto"/>
                <w:sz w:val="22"/>
                <w:szCs w:val="22"/>
                <w:highlight w:val="none"/>
                <w:lang w:val="en-US" w:eastAsia="zh-CN"/>
              </w:rPr>
              <w:t>15</w:t>
            </w:r>
            <w:r>
              <w:rPr>
                <w:rFonts w:hint="eastAsia" w:ascii="宋体" w:hAnsi="宋体"/>
                <w:color w:val="auto"/>
                <w:sz w:val="22"/>
                <w:szCs w:val="22"/>
                <w:highlight w:val="none"/>
              </w:rPr>
              <w:t>分</w:t>
            </w:r>
          </w:p>
        </w:tc>
      </w:tr>
      <w:tr w14:paraId="20960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99" w:type="dxa"/>
            <w:vMerge w:val="restart"/>
            <w:tcBorders>
              <w:top w:val="single" w:color="auto" w:sz="4" w:space="0"/>
              <w:right w:val="single" w:color="auto" w:sz="4" w:space="0"/>
            </w:tcBorders>
            <w:vAlign w:val="center"/>
          </w:tcPr>
          <w:p w14:paraId="1B0D757F">
            <w:pPr>
              <w:autoSpaceDE w:val="0"/>
              <w:autoSpaceDN w:val="0"/>
              <w:adjustRightInd w:val="0"/>
              <w:spacing w:line="380" w:lineRule="exact"/>
              <w:jc w:val="center"/>
              <w:rPr>
                <w:rFonts w:ascii="宋体" w:hAnsi="宋体"/>
                <w:color w:val="auto"/>
                <w:highlight w:val="none"/>
              </w:rPr>
            </w:pPr>
            <w:r>
              <w:rPr>
                <w:rFonts w:hint="eastAsia" w:ascii="宋体" w:hAnsi="宋体"/>
                <w:color w:val="auto"/>
                <w:highlight w:val="none"/>
              </w:rPr>
              <w:t>商务</w:t>
            </w:r>
          </w:p>
          <w:p w14:paraId="1D0DB0BD">
            <w:pPr>
              <w:autoSpaceDE w:val="0"/>
              <w:autoSpaceDN w:val="0"/>
              <w:adjustRightInd w:val="0"/>
              <w:spacing w:line="380" w:lineRule="exact"/>
              <w:jc w:val="center"/>
              <w:rPr>
                <w:rFonts w:hint="eastAsia" w:ascii="宋体" w:hAnsi="宋体"/>
                <w:color w:val="auto"/>
                <w:highlight w:val="none"/>
              </w:rPr>
            </w:pPr>
            <w:r>
              <w:rPr>
                <w:rFonts w:hint="eastAsia" w:ascii="宋体" w:hAnsi="宋体"/>
                <w:color w:val="auto"/>
                <w:highlight w:val="none"/>
              </w:rPr>
              <w:t>技术</w:t>
            </w:r>
          </w:p>
          <w:p w14:paraId="4D0B8169">
            <w:pPr>
              <w:autoSpaceDE w:val="0"/>
              <w:autoSpaceDN w:val="0"/>
              <w:adjustRightInd w:val="0"/>
              <w:spacing w:line="380" w:lineRule="exact"/>
              <w:jc w:val="center"/>
              <w:rPr>
                <w:rFonts w:hint="eastAsia" w:ascii="宋体" w:hAnsi="宋体"/>
                <w:color w:val="auto"/>
                <w:highlight w:val="none"/>
              </w:rPr>
            </w:pPr>
            <w:r>
              <w:rPr>
                <w:rFonts w:hint="eastAsia" w:ascii="宋体" w:hAnsi="宋体"/>
                <w:color w:val="auto"/>
                <w:highlight w:val="none"/>
                <w:lang w:val="en-US" w:eastAsia="zh-CN"/>
              </w:rPr>
              <w:t>85</w:t>
            </w:r>
            <w:r>
              <w:rPr>
                <w:rFonts w:hint="eastAsia" w:ascii="宋体" w:hAnsi="宋体"/>
                <w:color w:val="auto"/>
                <w:highlight w:val="none"/>
              </w:rPr>
              <w:t>分</w:t>
            </w:r>
          </w:p>
        </w:tc>
        <w:tc>
          <w:tcPr>
            <w:tcW w:w="7740" w:type="dxa"/>
            <w:gridSpan w:val="2"/>
            <w:tcBorders>
              <w:top w:val="single" w:color="auto" w:sz="4" w:space="0"/>
              <w:left w:val="single" w:color="auto" w:sz="4" w:space="0"/>
              <w:bottom w:val="single" w:color="auto" w:sz="4" w:space="0"/>
              <w:right w:val="single" w:color="auto" w:sz="4" w:space="0"/>
            </w:tcBorders>
            <w:vAlign w:val="center"/>
          </w:tcPr>
          <w:p w14:paraId="73BB52B0">
            <w:pPr>
              <w:widowControl/>
              <w:jc w:val="left"/>
              <w:rPr>
                <w:rFonts w:hint="default" w:ascii="宋体" w:hAnsi="宋体" w:eastAsia="宋体"/>
                <w:bCs/>
                <w:color w:val="auto"/>
                <w:sz w:val="22"/>
                <w:szCs w:val="22"/>
                <w:highlight w:val="none"/>
                <w:lang w:val="en-US" w:eastAsia="zh-CN"/>
              </w:rPr>
            </w:pPr>
            <w:r>
              <w:rPr>
                <w:rFonts w:hint="eastAsia" w:ascii="宋体" w:hAnsi="宋体" w:cs="宋体"/>
                <w:color w:val="auto"/>
                <w:kern w:val="0"/>
                <w:szCs w:val="21"/>
                <w:highlight w:val="none"/>
              </w:rPr>
              <w:t>根据投标人对本项目桥梁检测工作的理解</w:t>
            </w:r>
            <w:r>
              <w:rPr>
                <w:rFonts w:hint="eastAsia" w:ascii="宋体" w:hAnsi="宋体" w:cs="宋体"/>
                <w:color w:val="auto"/>
                <w:kern w:val="0"/>
                <w:szCs w:val="21"/>
                <w:highlight w:val="none"/>
                <w:lang w:eastAsia="zh-CN"/>
              </w:rPr>
              <w:t>情况</w:t>
            </w:r>
            <w:r>
              <w:rPr>
                <w:rFonts w:hint="eastAsia" w:ascii="宋体" w:hAnsi="宋体" w:cs="宋体"/>
                <w:color w:val="auto"/>
                <w:kern w:val="0"/>
                <w:szCs w:val="21"/>
                <w:highlight w:val="none"/>
              </w:rPr>
              <w:t>进行评审</w:t>
            </w:r>
            <w:r>
              <w:rPr>
                <w:rFonts w:hint="eastAsia" w:ascii="宋体" w:hAnsi="宋体" w:cs="宋体"/>
                <w:color w:val="auto"/>
                <w:kern w:val="0"/>
                <w:szCs w:val="21"/>
                <w:highlight w:val="none"/>
                <w:lang w:eastAsia="zh-CN"/>
              </w:rPr>
              <w:t>。评审范围：</w:t>
            </w:r>
            <w:r>
              <w:rPr>
                <w:rFonts w:hint="eastAsia" w:ascii="宋体" w:hAnsi="宋体" w:cs="宋体"/>
                <w:color w:val="auto"/>
                <w:kern w:val="0"/>
                <w:szCs w:val="21"/>
                <w:highlight w:val="none"/>
                <w:lang w:val="en-US" w:eastAsia="zh-CN"/>
              </w:rPr>
              <w:t>0,1,2,3,4,5</w:t>
            </w:r>
          </w:p>
        </w:tc>
        <w:tc>
          <w:tcPr>
            <w:tcW w:w="855" w:type="dxa"/>
            <w:tcBorders>
              <w:top w:val="single" w:color="auto" w:sz="4" w:space="0"/>
              <w:left w:val="single" w:color="auto" w:sz="4" w:space="0"/>
              <w:bottom w:val="single" w:color="auto" w:sz="4" w:space="0"/>
            </w:tcBorders>
            <w:vAlign w:val="center"/>
          </w:tcPr>
          <w:p w14:paraId="72F9C2F9">
            <w:pPr>
              <w:widowControl/>
              <w:jc w:val="center"/>
              <w:rPr>
                <w:rFonts w:hint="eastAsia" w:ascii="宋体" w:hAnsi="宋体"/>
                <w:color w:val="auto"/>
                <w:sz w:val="22"/>
                <w:szCs w:val="22"/>
                <w:highlight w:val="none"/>
              </w:rPr>
            </w:pP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5分</w:t>
            </w:r>
          </w:p>
        </w:tc>
      </w:tr>
      <w:tr w14:paraId="68522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99" w:type="dxa"/>
            <w:vMerge w:val="continue"/>
            <w:tcBorders>
              <w:right w:val="single" w:color="auto" w:sz="4" w:space="0"/>
            </w:tcBorders>
            <w:vAlign w:val="center"/>
          </w:tcPr>
          <w:p w14:paraId="3F682BDF">
            <w:pPr>
              <w:autoSpaceDE w:val="0"/>
              <w:autoSpaceDN w:val="0"/>
              <w:adjustRightInd w:val="0"/>
              <w:spacing w:line="380" w:lineRule="exact"/>
              <w:jc w:val="center"/>
              <w:rPr>
                <w:rFonts w:hint="eastAsia" w:ascii="宋体" w:hAnsi="宋体"/>
                <w:color w:val="auto"/>
                <w:highlight w:val="none"/>
              </w:rPr>
            </w:pPr>
          </w:p>
        </w:tc>
        <w:tc>
          <w:tcPr>
            <w:tcW w:w="7740" w:type="dxa"/>
            <w:gridSpan w:val="2"/>
            <w:tcBorders>
              <w:top w:val="single" w:color="auto" w:sz="4" w:space="0"/>
              <w:left w:val="single" w:color="auto" w:sz="4" w:space="0"/>
              <w:bottom w:val="single" w:color="auto" w:sz="4" w:space="0"/>
              <w:right w:val="single" w:color="auto" w:sz="4" w:space="0"/>
            </w:tcBorders>
            <w:vAlign w:val="center"/>
          </w:tcPr>
          <w:p w14:paraId="4229A81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根据投标人对本项目桥梁检测工作的重点难点及关键问题分析阐述进行评审</w:t>
            </w:r>
            <w:r>
              <w:rPr>
                <w:rFonts w:hint="eastAsia" w:ascii="宋体" w:hAnsi="宋体" w:cs="宋体"/>
                <w:color w:val="auto"/>
                <w:kern w:val="0"/>
                <w:szCs w:val="21"/>
                <w:highlight w:val="none"/>
                <w:lang w:eastAsia="zh-CN"/>
              </w:rPr>
              <w:t>。评审范围：</w:t>
            </w:r>
            <w:r>
              <w:rPr>
                <w:rFonts w:hint="eastAsia" w:ascii="宋体" w:hAnsi="宋体" w:cs="宋体"/>
                <w:color w:val="auto"/>
                <w:kern w:val="0"/>
                <w:szCs w:val="21"/>
                <w:highlight w:val="none"/>
                <w:lang w:val="en-US" w:eastAsia="zh-CN"/>
              </w:rPr>
              <w:t>0,1,2,3,4,5</w:t>
            </w:r>
          </w:p>
        </w:tc>
        <w:tc>
          <w:tcPr>
            <w:tcW w:w="855" w:type="dxa"/>
            <w:tcBorders>
              <w:top w:val="single" w:color="auto" w:sz="4" w:space="0"/>
              <w:left w:val="single" w:color="auto" w:sz="4" w:space="0"/>
              <w:bottom w:val="single" w:color="auto" w:sz="4" w:space="0"/>
            </w:tcBorders>
            <w:vAlign w:val="center"/>
          </w:tcPr>
          <w:p w14:paraId="4BE3DEDC">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0-5分</w:t>
            </w:r>
          </w:p>
        </w:tc>
      </w:tr>
      <w:tr w14:paraId="0D121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99" w:type="dxa"/>
            <w:vMerge w:val="continue"/>
            <w:tcBorders>
              <w:right w:val="single" w:color="auto" w:sz="4" w:space="0"/>
            </w:tcBorders>
            <w:vAlign w:val="center"/>
          </w:tcPr>
          <w:p w14:paraId="5B95797C">
            <w:pPr>
              <w:autoSpaceDE w:val="0"/>
              <w:autoSpaceDN w:val="0"/>
              <w:adjustRightInd w:val="0"/>
              <w:spacing w:line="380" w:lineRule="exact"/>
              <w:jc w:val="center"/>
              <w:rPr>
                <w:rFonts w:hint="eastAsia" w:ascii="宋体" w:hAnsi="宋体"/>
                <w:color w:val="auto"/>
                <w:highlight w:val="none"/>
              </w:rPr>
            </w:pPr>
          </w:p>
        </w:tc>
        <w:tc>
          <w:tcPr>
            <w:tcW w:w="7740" w:type="dxa"/>
            <w:gridSpan w:val="2"/>
            <w:tcBorders>
              <w:top w:val="single" w:color="auto" w:sz="4" w:space="0"/>
              <w:left w:val="single" w:color="auto" w:sz="4" w:space="0"/>
              <w:bottom w:val="single" w:color="auto" w:sz="4" w:space="0"/>
              <w:right w:val="single" w:color="auto" w:sz="4" w:space="0"/>
            </w:tcBorders>
            <w:vAlign w:val="center"/>
          </w:tcPr>
          <w:p w14:paraId="745DD421">
            <w:pPr>
              <w:widowControl/>
              <w:jc w:val="left"/>
              <w:rPr>
                <w:rFonts w:hint="eastAsia" w:ascii="宋体" w:hAnsi="宋体"/>
                <w:bCs/>
                <w:color w:val="auto"/>
                <w:sz w:val="22"/>
                <w:szCs w:val="22"/>
                <w:highlight w:val="none"/>
              </w:rPr>
            </w:pPr>
            <w:r>
              <w:rPr>
                <w:rFonts w:hint="eastAsia" w:ascii="宋体" w:hAnsi="宋体" w:cs="宋体"/>
                <w:color w:val="auto"/>
                <w:kern w:val="0"/>
                <w:szCs w:val="21"/>
                <w:highlight w:val="none"/>
              </w:rPr>
              <w:t>根据投标人对本项目桥梁检测工作的总体实施方案进行评审</w:t>
            </w:r>
            <w:r>
              <w:rPr>
                <w:rFonts w:hint="eastAsia" w:ascii="宋体" w:hAnsi="宋体" w:cs="宋体"/>
                <w:color w:val="auto"/>
                <w:kern w:val="0"/>
                <w:szCs w:val="21"/>
                <w:highlight w:val="none"/>
                <w:lang w:eastAsia="zh-CN"/>
              </w:rPr>
              <w:t>。评审范围：</w:t>
            </w:r>
            <w:r>
              <w:rPr>
                <w:rFonts w:hint="eastAsia" w:ascii="宋体" w:hAnsi="宋体" w:cs="宋体"/>
                <w:color w:val="auto"/>
                <w:kern w:val="0"/>
                <w:szCs w:val="21"/>
                <w:highlight w:val="none"/>
                <w:lang w:val="en-US" w:eastAsia="zh-CN"/>
              </w:rPr>
              <w:t>0,1,2,3,4,5</w:t>
            </w:r>
          </w:p>
        </w:tc>
        <w:tc>
          <w:tcPr>
            <w:tcW w:w="855" w:type="dxa"/>
            <w:tcBorders>
              <w:top w:val="single" w:color="auto" w:sz="4" w:space="0"/>
              <w:left w:val="single" w:color="auto" w:sz="4" w:space="0"/>
              <w:bottom w:val="single" w:color="auto" w:sz="4" w:space="0"/>
            </w:tcBorders>
            <w:vAlign w:val="center"/>
          </w:tcPr>
          <w:p w14:paraId="349F7D58">
            <w:pPr>
              <w:widowControl/>
              <w:jc w:val="center"/>
              <w:rPr>
                <w:rFonts w:hint="eastAsia" w:ascii="宋体" w:hAnsi="宋体"/>
                <w:color w:val="auto"/>
                <w:sz w:val="22"/>
                <w:szCs w:val="22"/>
                <w:highlight w:val="none"/>
              </w:rPr>
            </w:pP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5分</w:t>
            </w:r>
          </w:p>
        </w:tc>
      </w:tr>
      <w:tr w14:paraId="7FB0A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99" w:type="dxa"/>
            <w:vMerge w:val="continue"/>
            <w:tcBorders>
              <w:right w:val="single" w:color="auto" w:sz="4" w:space="0"/>
            </w:tcBorders>
            <w:vAlign w:val="center"/>
          </w:tcPr>
          <w:p w14:paraId="0FE83A1D">
            <w:pPr>
              <w:autoSpaceDE w:val="0"/>
              <w:autoSpaceDN w:val="0"/>
              <w:adjustRightInd w:val="0"/>
              <w:spacing w:line="380" w:lineRule="exact"/>
              <w:jc w:val="center"/>
              <w:rPr>
                <w:rFonts w:hint="eastAsia" w:ascii="宋体" w:hAnsi="宋体"/>
                <w:color w:val="auto"/>
                <w:highlight w:val="none"/>
              </w:rPr>
            </w:pPr>
          </w:p>
        </w:tc>
        <w:tc>
          <w:tcPr>
            <w:tcW w:w="7740" w:type="dxa"/>
            <w:gridSpan w:val="2"/>
            <w:tcBorders>
              <w:top w:val="single" w:color="auto" w:sz="4" w:space="0"/>
              <w:left w:val="single" w:color="auto" w:sz="4" w:space="0"/>
              <w:bottom w:val="single" w:color="auto" w:sz="4" w:space="0"/>
              <w:right w:val="single" w:color="auto" w:sz="4" w:space="0"/>
            </w:tcBorders>
            <w:vAlign w:val="center"/>
          </w:tcPr>
          <w:p w14:paraId="7ECC2C45">
            <w:pPr>
              <w:widowControl/>
              <w:jc w:val="left"/>
              <w:rPr>
                <w:rFonts w:hint="eastAsia" w:ascii="宋体" w:hAnsi="宋体"/>
                <w:bCs/>
                <w:color w:val="auto"/>
                <w:sz w:val="22"/>
                <w:szCs w:val="22"/>
                <w:highlight w:val="none"/>
              </w:rPr>
            </w:pPr>
            <w:r>
              <w:rPr>
                <w:rFonts w:hint="eastAsia" w:ascii="宋体" w:hAnsi="宋体" w:cs="宋体"/>
                <w:color w:val="auto"/>
                <w:kern w:val="0"/>
                <w:szCs w:val="21"/>
                <w:highlight w:val="none"/>
              </w:rPr>
              <w:t>根据投标人对检测成果的数字化处理进行评审</w:t>
            </w:r>
            <w:r>
              <w:rPr>
                <w:rFonts w:hint="eastAsia" w:ascii="宋体" w:hAnsi="宋体" w:cs="宋体"/>
                <w:color w:val="auto"/>
                <w:kern w:val="0"/>
                <w:szCs w:val="21"/>
                <w:highlight w:val="none"/>
                <w:lang w:eastAsia="zh-CN"/>
              </w:rPr>
              <w:t>。评审范围：</w:t>
            </w:r>
            <w:r>
              <w:rPr>
                <w:rFonts w:hint="eastAsia" w:ascii="宋体" w:hAnsi="宋体" w:cs="宋体"/>
                <w:color w:val="auto"/>
                <w:kern w:val="0"/>
                <w:szCs w:val="21"/>
                <w:highlight w:val="none"/>
                <w:lang w:val="en-US" w:eastAsia="zh-CN"/>
              </w:rPr>
              <w:t>0,1,2,3,4,5</w:t>
            </w:r>
          </w:p>
        </w:tc>
        <w:tc>
          <w:tcPr>
            <w:tcW w:w="855" w:type="dxa"/>
            <w:tcBorders>
              <w:top w:val="single" w:color="auto" w:sz="4" w:space="0"/>
              <w:left w:val="single" w:color="auto" w:sz="4" w:space="0"/>
              <w:bottom w:val="single" w:color="auto" w:sz="4" w:space="0"/>
            </w:tcBorders>
            <w:vAlign w:val="center"/>
          </w:tcPr>
          <w:p w14:paraId="514240A8">
            <w:pPr>
              <w:widowControl/>
              <w:jc w:val="center"/>
              <w:rPr>
                <w:rFonts w:ascii="宋体" w:hAnsi="宋体"/>
                <w:color w:val="auto"/>
                <w:sz w:val="22"/>
                <w:szCs w:val="22"/>
                <w:highlight w:val="none"/>
              </w:rPr>
            </w:pP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5分</w:t>
            </w:r>
          </w:p>
        </w:tc>
      </w:tr>
      <w:tr w14:paraId="2D71D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99" w:type="dxa"/>
            <w:vMerge w:val="continue"/>
            <w:tcBorders>
              <w:right w:val="single" w:color="auto" w:sz="4" w:space="0"/>
            </w:tcBorders>
            <w:vAlign w:val="center"/>
          </w:tcPr>
          <w:p w14:paraId="1DE959BD">
            <w:pPr>
              <w:autoSpaceDE w:val="0"/>
              <w:autoSpaceDN w:val="0"/>
              <w:adjustRightInd w:val="0"/>
              <w:spacing w:line="380" w:lineRule="exact"/>
              <w:jc w:val="center"/>
              <w:rPr>
                <w:rFonts w:hint="eastAsia" w:ascii="宋体" w:hAnsi="宋体"/>
                <w:color w:val="auto"/>
                <w:highlight w:val="none"/>
              </w:rPr>
            </w:pPr>
          </w:p>
        </w:tc>
        <w:tc>
          <w:tcPr>
            <w:tcW w:w="7740" w:type="dxa"/>
            <w:gridSpan w:val="2"/>
            <w:tcBorders>
              <w:top w:val="single" w:color="auto" w:sz="4" w:space="0"/>
              <w:left w:val="single" w:color="auto" w:sz="4" w:space="0"/>
              <w:bottom w:val="single" w:color="auto" w:sz="4" w:space="0"/>
              <w:right w:val="single" w:color="auto" w:sz="4" w:space="0"/>
            </w:tcBorders>
            <w:vAlign w:val="center"/>
          </w:tcPr>
          <w:p w14:paraId="35D6E45B">
            <w:pPr>
              <w:widowControl/>
              <w:jc w:val="left"/>
              <w:rPr>
                <w:rFonts w:hint="eastAsia" w:ascii="宋体" w:hAnsi="宋体"/>
                <w:bCs/>
                <w:color w:val="auto"/>
                <w:sz w:val="22"/>
                <w:szCs w:val="22"/>
                <w:highlight w:val="none"/>
              </w:rPr>
            </w:pPr>
            <w:r>
              <w:rPr>
                <w:rFonts w:hint="eastAsia" w:ascii="宋体" w:hAnsi="宋体" w:cs="宋体"/>
                <w:color w:val="auto"/>
                <w:kern w:val="0"/>
                <w:szCs w:val="21"/>
                <w:highlight w:val="none"/>
              </w:rPr>
              <w:t>投标人对本项目实施的标准、检测程序、方式及手段进行评审</w:t>
            </w:r>
            <w:r>
              <w:rPr>
                <w:rFonts w:hint="eastAsia" w:ascii="宋体" w:hAnsi="宋体" w:cs="宋体"/>
                <w:color w:val="auto"/>
                <w:kern w:val="0"/>
                <w:szCs w:val="21"/>
                <w:highlight w:val="none"/>
                <w:lang w:eastAsia="zh-CN"/>
              </w:rPr>
              <w:t>。评审范围：</w:t>
            </w:r>
            <w:r>
              <w:rPr>
                <w:rFonts w:hint="eastAsia" w:ascii="宋体" w:hAnsi="宋体" w:cs="宋体"/>
                <w:color w:val="auto"/>
                <w:kern w:val="0"/>
                <w:szCs w:val="21"/>
                <w:highlight w:val="none"/>
                <w:lang w:val="en-US" w:eastAsia="zh-CN"/>
              </w:rPr>
              <w:t>0,1,2,3,4,5</w:t>
            </w:r>
          </w:p>
        </w:tc>
        <w:tc>
          <w:tcPr>
            <w:tcW w:w="855" w:type="dxa"/>
            <w:tcBorders>
              <w:top w:val="single" w:color="auto" w:sz="4" w:space="0"/>
              <w:left w:val="single" w:color="auto" w:sz="4" w:space="0"/>
              <w:bottom w:val="single" w:color="auto" w:sz="4" w:space="0"/>
            </w:tcBorders>
            <w:vAlign w:val="center"/>
          </w:tcPr>
          <w:p w14:paraId="1CD039F9">
            <w:pPr>
              <w:widowControl/>
              <w:jc w:val="center"/>
              <w:rPr>
                <w:rFonts w:ascii="宋体" w:hAnsi="宋体"/>
                <w:color w:val="auto"/>
                <w:sz w:val="22"/>
                <w:szCs w:val="22"/>
                <w:highlight w:val="none"/>
              </w:rPr>
            </w:pP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5分</w:t>
            </w:r>
          </w:p>
        </w:tc>
      </w:tr>
      <w:tr w14:paraId="1C1D6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99" w:type="dxa"/>
            <w:vMerge w:val="continue"/>
            <w:tcBorders>
              <w:right w:val="single" w:color="auto" w:sz="4" w:space="0"/>
            </w:tcBorders>
            <w:vAlign w:val="center"/>
          </w:tcPr>
          <w:p w14:paraId="63AAC8B0">
            <w:pPr>
              <w:autoSpaceDE w:val="0"/>
              <w:autoSpaceDN w:val="0"/>
              <w:adjustRightInd w:val="0"/>
              <w:spacing w:line="380" w:lineRule="exact"/>
              <w:jc w:val="center"/>
              <w:rPr>
                <w:rFonts w:hint="eastAsia" w:ascii="宋体" w:hAnsi="宋体"/>
                <w:color w:val="auto"/>
                <w:highlight w:val="none"/>
              </w:rPr>
            </w:pPr>
          </w:p>
        </w:tc>
        <w:tc>
          <w:tcPr>
            <w:tcW w:w="7740" w:type="dxa"/>
            <w:gridSpan w:val="2"/>
            <w:tcBorders>
              <w:top w:val="single" w:color="auto" w:sz="4" w:space="0"/>
              <w:left w:val="single" w:color="auto" w:sz="4" w:space="0"/>
              <w:bottom w:val="single" w:color="auto" w:sz="4" w:space="0"/>
              <w:right w:val="single" w:color="auto" w:sz="4" w:space="0"/>
            </w:tcBorders>
            <w:vAlign w:val="center"/>
          </w:tcPr>
          <w:p w14:paraId="521781BB">
            <w:pPr>
              <w:widowControl/>
              <w:jc w:val="left"/>
              <w:rPr>
                <w:rFonts w:hint="eastAsia" w:ascii="宋体" w:hAnsi="宋体"/>
                <w:bCs/>
                <w:color w:val="auto"/>
                <w:sz w:val="22"/>
                <w:szCs w:val="22"/>
                <w:highlight w:val="none"/>
              </w:rPr>
            </w:pPr>
            <w:r>
              <w:rPr>
                <w:rFonts w:hint="eastAsia" w:ascii="宋体" w:hAnsi="宋体" w:cs="宋体"/>
                <w:color w:val="auto"/>
                <w:kern w:val="0"/>
                <w:szCs w:val="21"/>
                <w:highlight w:val="none"/>
              </w:rPr>
              <w:t>根据投标人对本项目桥梁检测工作的管理制度和服务体系进行评审</w:t>
            </w:r>
            <w:r>
              <w:rPr>
                <w:rFonts w:hint="eastAsia" w:ascii="宋体" w:hAnsi="宋体" w:cs="宋体"/>
                <w:color w:val="auto"/>
                <w:kern w:val="0"/>
                <w:szCs w:val="21"/>
                <w:highlight w:val="none"/>
                <w:lang w:eastAsia="zh-CN"/>
              </w:rPr>
              <w:t>。评审范围：</w:t>
            </w:r>
            <w:r>
              <w:rPr>
                <w:rFonts w:hint="eastAsia" w:ascii="宋体" w:hAnsi="宋体" w:cs="宋体"/>
                <w:color w:val="auto"/>
                <w:kern w:val="0"/>
                <w:szCs w:val="21"/>
                <w:highlight w:val="none"/>
                <w:lang w:val="en-US" w:eastAsia="zh-CN"/>
              </w:rPr>
              <w:t>0,1,2,3,4,5</w:t>
            </w:r>
          </w:p>
        </w:tc>
        <w:tc>
          <w:tcPr>
            <w:tcW w:w="855" w:type="dxa"/>
            <w:tcBorders>
              <w:top w:val="single" w:color="auto" w:sz="4" w:space="0"/>
              <w:left w:val="single" w:color="auto" w:sz="4" w:space="0"/>
              <w:bottom w:val="single" w:color="auto" w:sz="4" w:space="0"/>
            </w:tcBorders>
            <w:vAlign w:val="center"/>
          </w:tcPr>
          <w:p w14:paraId="1D2DAC38">
            <w:pPr>
              <w:widowControl/>
              <w:jc w:val="center"/>
              <w:rPr>
                <w:rFonts w:hint="eastAsia" w:ascii="宋体" w:hAnsi="宋体"/>
                <w:color w:val="auto"/>
                <w:sz w:val="22"/>
                <w:szCs w:val="22"/>
                <w:highlight w:val="none"/>
              </w:rPr>
            </w:pP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5分</w:t>
            </w:r>
          </w:p>
        </w:tc>
      </w:tr>
      <w:tr w14:paraId="1A5C2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99" w:type="dxa"/>
            <w:vMerge w:val="continue"/>
            <w:tcBorders>
              <w:right w:val="single" w:color="auto" w:sz="4" w:space="0"/>
            </w:tcBorders>
            <w:vAlign w:val="center"/>
          </w:tcPr>
          <w:p w14:paraId="1BF79081">
            <w:pPr>
              <w:autoSpaceDE w:val="0"/>
              <w:autoSpaceDN w:val="0"/>
              <w:adjustRightInd w:val="0"/>
              <w:spacing w:line="380" w:lineRule="exact"/>
              <w:jc w:val="center"/>
              <w:rPr>
                <w:rFonts w:hint="eastAsia" w:ascii="宋体" w:hAnsi="宋体"/>
                <w:color w:val="auto"/>
                <w:highlight w:val="none"/>
              </w:rPr>
            </w:pPr>
          </w:p>
        </w:tc>
        <w:tc>
          <w:tcPr>
            <w:tcW w:w="7740" w:type="dxa"/>
            <w:gridSpan w:val="2"/>
            <w:tcBorders>
              <w:top w:val="single" w:color="auto" w:sz="4" w:space="0"/>
              <w:left w:val="single" w:color="auto" w:sz="4" w:space="0"/>
              <w:bottom w:val="single" w:color="auto" w:sz="4" w:space="0"/>
              <w:right w:val="single" w:color="auto" w:sz="4" w:space="0"/>
            </w:tcBorders>
            <w:vAlign w:val="center"/>
          </w:tcPr>
          <w:p w14:paraId="67DF1B40">
            <w:pPr>
              <w:widowControl/>
              <w:jc w:val="left"/>
              <w:rPr>
                <w:rFonts w:hint="eastAsia" w:ascii="宋体" w:hAnsi="宋体"/>
                <w:bCs/>
                <w:color w:val="auto"/>
                <w:sz w:val="22"/>
                <w:szCs w:val="22"/>
                <w:highlight w:val="none"/>
              </w:rPr>
            </w:pPr>
            <w:r>
              <w:rPr>
                <w:rFonts w:hint="eastAsia" w:ascii="宋体" w:hAnsi="宋体" w:cs="宋体"/>
                <w:color w:val="auto"/>
                <w:kern w:val="0"/>
                <w:szCs w:val="21"/>
                <w:highlight w:val="none"/>
              </w:rPr>
              <w:t>根据投标人对本项目桥梁检测工作的质量控制计划和保证措施进行评审</w:t>
            </w:r>
            <w:r>
              <w:rPr>
                <w:rFonts w:hint="eastAsia" w:ascii="宋体" w:hAnsi="宋体" w:cs="宋体"/>
                <w:color w:val="auto"/>
                <w:kern w:val="0"/>
                <w:szCs w:val="21"/>
                <w:highlight w:val="none"/>
                <w:lang w:eastAsia="zh-CN"/>
              </w:rPr>
              <w:t>。评审范围：</w:t>
            </w:r>
            <w:r>
              <w:rPr>
                <w:rFonts w:hint="eastAsia" w:ascii="宋体" w:hAnsi="宋体" w:cs="宋体"/>
                <w:color w:val="auto"/>
                <w:kern w:val="0"/>
                <w:szCs w:val="21"/>
                <w:highlight w:val="none"/>
                <w:lang w:val="en-US" w:eastAsia="zh-CN"/>
              </w:rPr>
              <w:t>0,1,2,3,4,5</w:t>
            </w:r>
          </w:p>
        </w:tc>
        <w:tc>
          <w:tcPr>
            <w:tcW w:w="855" w:type="dxa"/>
            <w:tcBorders>
              <w:top w:val="single" w:color="auto" w:sz="4" w:space="0"/>
              <w:left w:val="single" w:color="auto" w:sz="4" w:space="0"/>
              <w:bottom w:val="single" w:color="auto" w:sz="4" w:space="0"/>
            </w:tcBorders>
            <w:vAlign w:val="center"/>
          </w:tcPr>
          <w:p w14:paraId="1B1C53AF">
            <w:pPr>
              <w:widowControl/>
              <w:jc w:val="center"/>
              <w:rPr>
                <w:rFonts w:hint="eastAsia" w:ascii="宋体" w:hAnsi="宋体"/>
                <w:color w:val="auto"/>
                <w:sz w:val="22"/>
                <w:szCs w:val="22"/>
                <w:highlight w:val="none"/>
              </w:rPr>
            </w:pP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5分</w:t>
            </w:r>
          </w:p>
        </w:tc>
      </w:tr>
      <w:tr w14:paraId="7451E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899" w:type="dxa"/>
            <w:vMerge w:val="continue"/>
            <w:tcBorders>
              <w:right w:val="single" w:color="auto" w:sz="4" w:space="0"/>
            </w:tcBorders>
            <w:vAlign w:val="center"/>
          </w:tcPr>
          <w:p w14:paraId="633516DA">
            <w:pPr>
              <w:autoSpaceDE w:val="0"/>
              <w:autoSpaceDN w:val="0"/>
              <w:adjustRightInd w:val="0"/>
              <w:spacing w:line="380" w:lineRule="exact"/>
              <w:jc w:val="center"/>
              <w:rPr>
                <w:rFonts w:hint="eastAsia" w:ascii="宋体" w:hAnsi="宋体"/>
                <w:color w:val="auto"/>
                <w:highlight w:val="none"/>
              </w:rPr>
            </w:pPr>
          </w:p>
        </w:tc>
        <w:tc>
          <w:tcPr>
            <w:tcW w:w="7740" w:type="dxa"/>
            <w:gridSpan w:val="2"/>
            <w:tcBorders>
              <w:top w:val="single" w:color="auto" w:sz="4" w:space="0"/>
              <w:left w:val="single" w:color="auto" w:sz="4" w:space="0"/>
              <w:right w:val="single" w:color="auto" w:sz="4" w:space="0"/>
            </w:tcBorders>
            <w:vAlign w:val="center"/>
          </w:tcPr>
          <w:p w14:paraId="664E7ECA">
            <w:pPr>
              <w:widowControl/>
              <w:jc w:val="left"/>
              <w:rPr>
                <w:rFonts w:hint="eastAsia" w:ascii="宋体" w:hAnsi="宋体"/>
                <w:bCs/>
                <w:color w:val="auto"/>
                <w:sz w:val="22"/>
                <w:szCs w:val="22"/>
                <w:highlight w:val="none"/>
                <w:lang w:val="zh-CN"/>
              </w:rPr>
            </w:pPr>
            <w:r>
              <w:rPr>
                <w:rFonts w:hint="eastAsia" w:ascii="宋体" w:hAnsi="宋体" w:cs="宋体"/>
                <w:color w:val="auto"/>
                <w:kern w:val="0"/>
                <w:szCs w:val="21"/>
                <w:highlight w:val="none"/>
              </w:rPr>
              <w:t>根据投标人对本项目桥梁检测工作的进度计划和保证措施进行评审</w:t>
            </w:r>
            <w:r>
              <w:rPr>
                <w:rFonts w:hint="eastAsia" w:ascii="宋体" w:hAnsi="宋体" w:cs="宋体"/>
                <w:color w:val="auto"/>
                <w:kern w:val="0"/>
                <w:szCs w:val="21"/>
                <w:highlight w:val="none"/>
                <w:lang w:eastAsia="zh-CN"/>
              </w:rPr>
              <w:t>。评审范围：</w:t>
            </w:r>
            <w:r>
              <w:rPr>
                <w:rFonts w:hint="eastAsia" w:ascii="宋体" w:hAnsi="宋体" w:cs="宋体"/>
                <w:color w:val="auto"/>
                <w:kern w:val="0"/>
                <w:szCs w:val="21"/>
                <w:highlight w:val="none"/>
                <w:lang w:val="en-US" w:eastAsia="zh-CN"/>
              </w:rPr>
              <w:t>0,1,2,3,4,5</w:t>
            </w:r>
          </w:p>
        </w:tc>
        <w:tc>
          <w:tcPr>
            <w:tcW w:w="855" w:type="dxa"/>
            <w:tcBorders>
              <w:top w:val="single" w:color="auto" w:sz="4" w:space="0"/>
              <w:left w:val="single" w:color="auto" w:sz="4" w:space="0"/>
              <w:bottom w:val="single" w:color="auto" w:sz="4" w:space="0"/>
            </w:tcBorders>
            <w:vAlign w:val="center"/>
          </w:tcPr>
          <w:p w14:paraId="1BBFD404">
            <w:pPr>
              <w:widowControl/>
              <w:jc w:val="center"/>
              <w:rPr>
                <w:rFonts w:hint="eastAsia" w:ascii="宋体" w:hAnsi="宋体"/>
                <w:color w:val="auto"/>
                <w:sz w:val="22"/>
                <w:szCs w:val="22"/>
                <w:highlight w:val="none"/>
              </w:rPr>
            </w:pP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5分</w:t>
            </w:r>
          </w:p>
        </w:tc>
      </w:tr>
      <w:tr w14:paraId="5E4AA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99" w:type="dxa"/>
            <w:vMerge w:val="continue"/>
            <w:tcBorders>
              <w:right w:val="single" w:color="auto" w:sz="4" w:space="0"/>
            </w:tcBorders>
            <w:vAlign w:val="center"/>
          </w:tcPr>
          <w:p w14:paraId="2EE1FE42">
            <w:pPr>
              <w:autoSpaceDE w:val="0"/>
              <w:autoSpaceDN w:val="0"/>
              <w:adjustRightInd w:val="0"/>
              <w:spacing w:line="380" w:lineRule="exact"/>
              <w:jc w:val="center"/>
              <w:rPr>
                <w:rFonts w:hint="eastAsia" w:ascii="宋体" w:hAnsi="宋体"/>
                <w:color w:val="auto"/>
                <w:highlight w:val="none"/>
              </w:rPr>
            </w:pPr>
          </w:p>
        </w:tc>
        <w:tc>
          <w:tcPr>
            <w:tcW w:w="7740" w:type="dxa"/>
            <w:gridSpan w:val="2"/>
            <w:tcBorders>
              <w:top w:val="single" w:color="auto" w:sz="4" w:space="0"/>
              <w:left w:val="single" w:color="auto" w:sz="4" w:space="0"/>
              <w:bottom w:val="single" w:color="auto" w:sz="4" w:space="0"/>
              <w:right w:val="single" w:color="auto" w:sz="4" w:space="0"/>
            </w:tcBorders>
            <w:vAlign w:val="center"/>
          </w:tcPr>
          <w:p w14:paraId="04FEA4FC">
            <w:pPr>
              <w:widowControl/>
              <w:jc w:val="left"/>
              <w:rPr>
                <w:rFonts w:hint="eastAsia" w:ascii="宋体" w:hAnsi="宋体"/>
                <w:bCs/>
                <w:color w:val="auto"/>
                <w:sz w:val="22"/>
                <w:szCs w:val="22"/>
                <w:highlight w:val="none"/>
                <w:lang w:val="zh-CN"/>
              </w:rPr>
            </w:pPr>
            <w:r>
              <w:rPr>
                <w:rFonts w:hint="eastAsia" w:ascii="宋体" w:hAnsi="宋体" w:cs="宋体"/>
                <w:color w:val="auto"/>
                <w:kern w:val="0"/>
                <w:szCs w:val="21"/>
                <w:highlight w:val="none"/>
              </w:rPr>
              <w:t>根据投标人对本项目桥梁检测工作的安全文明检测保障措施进行评审</w:t>
            </w:r>
            <w:r>
              <w:rPr>
                <w:rFonts w:hint="eastAsia" w:ascii="宋体" w:hAnsi="宋体" w:cs="宋体"/>
                <w:color w:val="auto"/>
                <w:kern w:val="0"/>
                <w:szCs w:val="21"/>
                <w:highlight w:val="none"/>
                <w:lang w:eastAsia="zh-CN"/>
              </w:rPr>
              <w:t>。评审范围：</w:t>
            </w:r>
            <w:r>
              <w:rPr>
                <w:rFonts w:hint="eastAsia" w:ascii="宋体" w:hAnsi="宋体" w:cs="宋体"/>
                <w:color w:val="auto"/>
                <w:kern w:val="0"/>
                <w:szCs w:val="21"/>
                <w:highlight w:val="none"/>
                <w:lang w:val="en-US" w:eastAsia="zh-CN"/>
              </w:rPr>
              <w:t>0,1,2,3,4,5</w:t>
            </w:r>
          </w:p>
        </w:tc>
        <w:tc>
          <w:tcPr>
            <w:tcW w:w="855" w:type="dxa"/>
            <w:tcBorders>
              <w:top w:val="single" w:color="auto" w:sz="4" w:space="0"/>
              <w:left w:val="single" w:color="auto" w:sz="4" w:space="0"/>
              <w:bottom w:val="single" w:color="auto" w:sz="4" w:space="0"/>
            </w:tcBorders>
            <w:vAlign w:val="center"/>
          </w:tcPr>
          <w:p w14:paraId="4C3435D0">
            <w:pPr>
              <w:widowControl/>
              <w:jc w:val="center"/>
              <w:rPr>
                <w:rFonts w:ascii="宋体" w:hAnsi="宋体"/>
                <w:color w:val="auto"/>
                <w:sz w:val="22"/>
                <w:szCs w:val="22"/>
                <w:highlight w:val="none"/>
              </w:rPr>
            </w:pP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5分</w:t>
            </w:r>
          </w:p>
        </w:tc>
      </w:tr>
      <w:tr w14:paraId="0C973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99" w:type="dxa"/>
            <w:vMerge w:val="continue"/>
            <w:tcBorders>
              <w:right w:val="single" w:color="auto" w:sz="4" w:space="0"/>
            </w:tcBorders>
            <w:vAlign w:val="center"/>
          </w:tcPr>
          <w:p w14:paraId="6AB958D7">
            <w:pPr>
              <w:autoSpaceDE w:val="0"/>
              <w:autoSpaceDN w:val="0"/>
              <w:adjustRightInd w:val="0"/>
              <w:spacing w:line="380" w:lineRule="exact"/>
              <w:jc w:val="center"/>
              <w:rPr>
                <w:rFonts w:hint="eastAsia" w:ascii="宋体" w:hAnsi="宋体"/>
                <w:color w:val="auto"/>
                <w:highlight w:val="none"/>
              </w:rPr>
            </w:pPr>
          </w:p>
        </w:tc>
        <w:tc>
          <w:tcPr>
            <w:tcW w:w="7740" w:type="dxa"/>
            <w:gridSpan w:val="2"/>
            <w:tcBorders>
              <w:top w:val="single" w:color="auto" w:sz="4" w:space="0"/>
              <w:left w:val="single" w:color="auto" w:sz="4" w:space="0"/>
              <w:bottom w:val="single" w:color="auto" w:sz="4" w:space="0"/>
              <w:right w:val="single" w:color="auto" w:sz="4" w:space="0"/>
            </w:tcBorders>
            <w:vAlign w:val="center"/>
          </w:tcPr>
          <w:p w14:paraId="50B7CA2B">
            <w:pPr>
              <w:widowControl/>
              <w:jc w:val="left"/>
              <w:rPr>
                <w:rFonts w:hint="eastAsia" w:ascii="宋体" w:hAnsi="宋体"/>
                <w:bCs/>
                <w:color w:val="auto"/>
                <w:sz w:val="22"/>
                <w:szCs w:val="22"/>
                <w:highlight w:val="none"/>
                <w:lang w:val="zh-CN"/>
              </w:rPr>
            </w:pPr>
            <w:r>
              <w:rPr>
                <w:rFonts w:hint="eastAsia" w:ascii="宋体" w:hAnsi="宋体" w:cs="宋体"/>
                <w:color w:val="auto"/>
                <w:kern w:val="0"/>
                <w:szCs w:val="21"/>
                <w:highlight w:val="none"/>
              </w:rPr>
              <w:t>根据投标人对本项目桥梁检测工作的交通组织及配合措施进行评审</w:t>
            </w:r>
            <w:r>
              <w:rPr>
                <w:rFonts w:hint="eastAsia" w:ascii="宋体" w:hAnsi="宋体" w:cs="宋体"/>
                <w:color w:val="auto"/>
                <w:kern w:val="0"/>
                <w:szCs w:val="21"/>
                <w:highlight w:val="none"/>
                <w:lang w:eastAsia="zh-CN"/>
              </w:rPr>
              <w:t>。评审范围：</w:t>
            </w:r>
            <w:r>
              <w:rPr>
                <w:rFonts w:hint="eastAsia" w:ascii="宋体" w:hAnsi="宋体" w:cs="宋体"/>
                <w:color w:val="auto"/>
                <w:kern w:val="0"/>
                <w:szCs w:val="21"/>
                <w:highlight w:val="none"/>
                <w:lang w:val="en-US" w:eastAsia="zh-CN"/>
              </w:rPr>
              <w:t>0,1,2,3,4,5</w:t>
            </w:r>
          </w:p>
        </w:tc>
        <w:tc>
          <w:tcPr>
            <w:tcW w:w="855" w:type="dxa"/>
            <w:tcBorders>
              <w:top w:val="single" w:color="auto" w:sz="4" w:space="0"/>
              <w:left w:val="single" w:color="auto" w:sz="4" w:space="0"/>
              <w:bottom w:val="single" w:color="auto" w:sz="4" w:space="0"/>
            </w:tcBorders>
            <w:vAlign w:val="center"/>
          </w:tcPr>
          <w:p w14:paraId="24A9A199">
            <w:pPr>
              <w:widowControl/>
              <w:jc w:val="center"/>
              <w:rPr>
                <w:rFonts w:ascii="宋体" w:hAnsi="宋体"/>
                <w:color w:val="auto"/>
                <w:sz w:val="22"/>
                <w:szCs w:val="22"/>
                <w:highlight w:val="none"/>
              </w:rPr>
            </w:pP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5分</w:t>
            </w:r>
          </w:p>
        </w:tc>
      </w:tr>
      <w:tr w14:paraId="28A23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99" w:type="dxa"/>
            <w:vMerge w:val="continue"/>
            <w:tcBorders>
              <w:right w:val="single" w:color="auto" w:sz="4" w:space="0"/>
            </w:tcBorders>
            <w:vAlign w:val="center"/>
          </w:tcPr>
          <w:p w14:paraId="338A0910">
            <w:pPr>
              <w:autoSpaceDE w:val="0"/>
              <w:autoSpaceDN w:val="0"/>
              <w:adjustRightInd w:val="0"/>
              <w:spacing w:line="380" w:lineRule="exact"/>
              <w:jc w:val="center"/>
              <w:rPr>
                <w:rFonts w:hint="eastAsia" w:ascii="宋体" w:hAnsi="宋体"/>
                <w:color w:val="auto"/>
                <w:highlight w:val="none"/>
              </w:rPr>
            </w:pPr>
          </w:p>
        </w:tc>
        <w:tc>
          <w:tcPr>
            <w:tcW w:w="7740" w:type="dxa"/>
            <w:gridSpan w:val="2"/>
            <w:tcBorders>
              <w:top w:val="single" w:color="auto" w:sz="4" w:space="0"/>
              <w:left w:val="single" w:color="auto" w:sz="4" w:space="0"/>
              <w:bottom w:val="single" w:color="auto" w:sz="4" w:space="0"/>
              <w:right w:val="single" w:color="auto" w:sz="4" w:space="0"/>
            </w:tcBorders>
            <w:vAlign w:val="center"/>
          </w:tcPr>
          <w:p w14:paraId="7F074D05">
            <w:pPr>
              <w:widowControl/>
              <w:jc w:val="left"/>
              <w:rPr>
                <w:rFonts w:hint="eastAsia" w:ascii="宋体" w:hAnsi="宋体"/>
                <w:bCs/>
                <w:color w:val="auto"/>
                <w:sz w:val="22"/>
                <w:szCs w:val="22"/>
                <w:highlight w:val="none"/>
                <w:lang w:val="zh-CN"/>
              </w:rPr>
            </w:pPr>
            <w:r>
              <w:rPr>
                <w:rFonts w:hint="eastAsia" w:ascii="宋体" w:hAnsi="宋体" w:cs="宋体"/>
                <w:color w:val="auto"/>
                <w:kern w:val="0"/>
                <w:szCs w:val="21"/>
                <w:highlight w:val="none"/>
              </w:rPr>
              <w:t>根据投标人的针对紧急事件、突发情况的应急保障措施进行评审</w:t>
            </w:r>
            <w:r>
              <w:rPr>
                <w:rFonts w:hint="eastAsia" w:ascii="宋体" w:hAnsi="宋体" w:cs="宋体"/>
                <w:color w:val="auto"/>
                <w:kern w:val="0"/>
                <w:szCs w:val="21"/>
                <w:highlight w:val="none"/>
                <w:lang w:eastAsia="zh-CN"/>
              </w:rPr>
              <w:t>。评审范围：</w:t>
            </w:r>
            <w:r>
              <w:rPr>
                <w:rFonts w:hint="eastAsia" w:ascii="宋体" w:hAnsi="宋体" w:cs="宋体"/>
                <w:color w:val="auto"/>
                <w:kern w:val="0"/>
                <w:szCs w:val="21"/>
                <w:highlight w:val="none"/>
                <w:lang w:val="en-US" w:eastAsia="zh-CN"/>
              </w:rPr>
              <w:t>0,1,2,3,4,5</w:t>
            </w:r>
          </w:p>
        </w:tc>
        <w:tc>
          <w:tcPr>
            <w:tcW w:w="855" w:type="dxa"/>
            <w:tcBorders>
              <w:top w:val="single" w:color="auto" w:sz="4" w:space="0"/>
              <w:left w:val="single" w:color="auto" w:sz="4" w:space="0"/>
              <w:bottom w:val="single" w:color="auto" w:sz="4" w:space="0"/>
            </w:tcBorders>
            <w:vAlign w:val="center"/>
          </w:tcPr>
          <w:p w14:paraId="65855BFC">
            <w:pPr>
              <w:widowControl/>
              <w:jc w:val="center"/>
              <w:rPr>
                <w:rFonts w:ascii="宋体" w:hAnsi="宋体"/>
                <w:color w:val="auto"/>
                <w:sz w:val="22"/>
                <w:szCs w:val="22"/>
                <w:highlight w:val="none"/>
              </w:rPr>
            </w:pP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5分</w:t>
            </w:r>
          </w:p>
        </w:tc>
      </w:tr>
      <w:tr w14:paraId="0C3A4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99" w:type="dxa"/>
            <w:vMerge w:val="continue"/>
            <w:tcBorders>
              <w:right w:val="single" w:color="auto" w:sz="4" w:space="0"/>
            </w:tcBorders>
            <w:vAlign w:val="center"/>
          </w:tcPr>
          <w:p w14:paraId="4047E413">
            <w:pPr>
              <w:autoSpaceDE w:val="0"/>
              <w:autoSpaceDN w:val="0"/>
              <w:adjustRightInd w:val="0"/>
              <w:spacing w:line="380" w:lineRule="exact"/>
              <w:jc w:val="center"/>
              <w:rPr>
                <w:rFonts w:hint="eastAsia" w:ascii="宋体" w:hAnsi="宋体"/>
                <w:color w:val="auto"/>
                <w:highlight w:val="none"/>
              </w:rPr>
            </w:pPr>
          </w:p>
        </w:tc>
        <w:tc>
          <w:tcPr>
            <w:tcW w:w="7740" w:type="dxa"/>
            <w:gridSpan w:val="2"/>
            <w:tcBorders>
              <w:top w:val="single" w:color="auto" w:sz="4" w:space="0"/>
              <w:left w:val="single" w:color="auto" w:sz="4" w:space="0"/>
              <w:right w:val="single" w:color="auto" w:sz="4" w:space="0"/>
            </w:tcBorders>
            <w:vAlign w:val="center"/>
          </w:tcPr>
          <w:p w14:paraId="5B3655A5">
            <w:pPr>
              <w:widowControl/>
              <w:jc w:val="left"/>
              <w:rPr>
                <w:rFonts w:hint="eastAsia" w:ascii="宋体" w:hAnsi="宋体" w:eastAsia="宋体"/>
                <w:bCs/>
                <w:color w:val="auto"/>
                <w:sz w:val="22"/>
                <w:szCs w:val="22"/>
                <w:highlight w:val="none"/>
                <w:lang w:eastAsia="zh-CN"/>
              </w:rPr>
            </w:pPr>
            <w:r>
              <w:rPr>
                <w:rFonts w:hint="eastAsia" w:ascii="宋体" w:hAnsi="宋体" w:cs="宋体"/>
                <w:color w:val="auto"/>
                <w:kern w:val="0"/>
                <w:szCs w:val="21"/>
                <w:highlight w:val="none"/>
              </w:rPr>
              <w:t>投标人对桥梁检测项目技术成果分类合理、内容齐全、成果描述详实、成果编制标准</w:t>
            </w:r>
            <w:r>
              <w:rPr>
                <w:rFonts w:hint="eastAsia" w:ascii="宋体" w:hAnsi="宋体" w:cs="宋体"/>
                <w:color w:val="auto"/>
                <w:kern w:val="0"/>
                <w:szCs w:val="21"/>
                <w:highlight w:val="none"/>
                <w:lang w:val="en-US" w:eastAsia="zh-CN"/>
              </w:rPr>
              <w:t>等打分</w:t>
            </w:r>
            <w:r>
              <w:rPr>
                <w:rFonts w:hint="eastAsia" w:ascii="宋体" w:hAnsi="宋体" w:cs="宋体"/>
                <w:color w:val="auto"/>
                <w:kern w:val="0"/>
                <w:szCs w:val="21"/>
                <w:highlight w:val="none"/>
                <w:lang w:eastAsia="zh-CN"/>
              </w:rPr>
              <w:t>。评审范围：</w:t>
            </w:r>
            <w:r>
              <w:rPr>
                <w:rFonts w:hint="eastAsia" w:ascii="宋体" w:hAnsi="宋体" w:cs="宋体"/>
                <w:color w:val="auto"/>
                <w:kern w:val="0"/>
                <w:szCs w:val="21"/>
                <w:highlight w:val="none"/>
                <w:lang w:val="en-US" w:eastAsia="zh-CN"/>
              </w:rPr>
              <w:t>0,1,2,3,4,5</w:t>
            </w:r>
          </w:p>
        </w:tc>
        <w:tc>
          <w:tcPr>
            <w:tcW w:w="855" w:type="dxa"/>
            <w:tcBorders>
              <w:top w:val="single" w:color="auto" w:sz="4" w:space="0"/>
              <w:left w:val="single" w:color="auto" w:sz="4" w:space="0"/>
              <w:bottom w:val="single" w:color="auto" w:sz="4" w:space="0"/>
            </w:tcBorders>
            <w:vAlign w:val="center"/>
          </w:tcPr>
          <w:p w14:paraId="5055BF52">
            <w:pPr>
              <w:widowControl/>
              <w:jc w:val="both"/>
              <w:rPr>
                <w:rFonts w:hint="eastAsia" w:ascii="宋体" w:hAnsi="宋体"/>
                <w:color w:val="auto"/>
                <w:sz w:val="22"/>
                <w:szCs w:val="22"/>
                <w:highlight w:val="none"/>
              </w:rPr>
            </w:pP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5分</w:t>
            </w:r>
          </w:p>
        </w:tc>
      </w:tr>
      <w:tr w14:paraId="4B320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99" w:type="dxa"/>
            <w:vMerge w:val="continue"/>
            <w:tcBorders>
              <w:right w:val="single" w:color="auto" w:sz="4" w:space="0"/>
            </w:tcBorders>
            <w:vAlign w:val="center"/>
          </w:tcPr>
          <w:p w14:paraId="78AD0C13">
            <w:pPr>
              <w:autoSpaceDE w:val="0"/>
              <w:autoSpaceDN w:val="0"/>
              <w:adjustRightInd w:val="0"/>
              <w:spacing w:line="380" w:lineRule="exact"/>
              <w:jc w:val="center"/>
              <w:rPr>
                <w:rFonts w:hint="eastAsia" w:ascii="宋体" w:hAnsi="宋体"/>
                <w:color w:val="auto"/>
                <w:highlight w:val="none"/>
              </w:rPr>
            </w:pPr>
          </w:p>
        </w:tc>
        <w:tc>
          <w:tcPr>
            <w:tcW w:w="7740" w:type="dxa"/>
            <w:gridSpan w:val="2"/>
            <w:tcBorders>
              <w:top w:val="single" w:color="auto" w:sz="4" w:space="0"/>
              <w:left w:val="single" w:color="auto" w:sz="4" w:space="0"/>
              <w:bottom w:val="single" w:color="auto" w:sz="4" w:space="0"/>
              <w:right w:val="single" w:color="auto" w:sz="4" w:space="0"/>
            </w:tcBorders>
            <w:vAlign w:val="center"/>
          </w:tcPr>
          <w:p w14:paraId="261904E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投入本项目人员：</w:t>
            </w:r>
          </w:p>
          <w:p w14:paraId="3C432D82">
            <w:pPr>
              <w:widowControl/>
              <w:numPr>
                <w:ilvl w:val="0"/>
                <w:numId w:val="25"/>
              </w:num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项目负责人</w:t>
            </w:r>
          </w:p>
          <w:p w14:paraId="390CA18E">
            <w:pPr>
              <w:widowControl/>
              <w:numPr>
                <w:ilvl w:val="0"/>
                <w:numId w:val="0"/>
              </w:numPr>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具有①道桥专业或岩土专业</w:t>
            </w:r>
            <w:r>
              <w:rPr>
                <w:rFonts w:hint="eastAsia" w:ascii="宋体" w:hAnsi="宋体" w:cs="宋体"/>
                <w:color w:val="auto"/>
                <w:kern w:val="0"/>
                <w:szCs w:val="21"/>
                <w:highlight w:val="none"/>
                <w:lang w:val="en-US" w:eastAsia="zh-CN"/>
              </w:rPr>
              <w:t>正</w:t>
            </w:r>
            <w:r>
              <w:rPr>
                <w:rFonts w:hint="eastAsia" w:ascii="宋体" w:hAnsi="宋体" w:cs="宋体"/>
                <w:color w:val="auto"/>
                <w:kern w:val="0"/>
                <w:szCs w:val="21"/>
                <w:highlight w:val="none"/>
                <w:lang w:eastAsia="zh-CN"/>
              </w:rPr>
              <w:t>高级工程师职称的得</w:t>
            </w:r>
            <w:r>
              <w:rPr>
                <w:rFonts w:hint="eastAsia" w:ascii="宋体" w:hAnsi="宋体" w:cs="宋体"/>
                <w:color w:val="auto"/>
                <w:kern w:val="0"/>
                <w:szCs w:val="21"/>
                <w:highlight w:val="none"/>
                <w:lang w:val="en-US" w:eastAsia="zh-CN"/>
              </w:rPr>
              <w:t>3分；</w:t>
            </w:r>
            <w:r>
              <w:rPr>
                <w:rFonts w:hint="eastAsia" w:ascii="宋体" w:hAnsi="宋体" w:cs="宋体"/>
                <w:color w:val="auto"/>
                <w:kern w:val="0"/>
                <w:szCs w:val="21"/>
                <w:highlight w:val="none"/>
                <w:lang w:eastAsia="zh-CN"/>
              </w:rPr>
              <w:t>道桥专业或岩土专业</w:t>
            </w:r>
            <w:r>
              <w:rPr>
                <w:rFonts w:hint="eastAsia" w:ascii="宋体" w:hAnsi="宋体" w:cs="宋体"/>
                <w:color w:val="auto"/>
                <w:kern w:val="0"/>
                <w:szCs w:val="21"/>
                <w:highlight w:val="none"/>
                <w:lang w:val="en-US" w:eastAsia="zh-CN"/>
              </w:rPr>
              <w:t>副</w:t>
            </w:r>
            <w:r>
              <w:rPr>
                <w:rFonts w:hint="eastAsia" w:ascii="宋体" w:hAnsi="宋体" w:cs="宋体"/>
                <w:color w:val="auto"/>
                <w:kern w:val="0"/>
                <w:szCs w:val="21"/>
                <w:highlight w:val="none"/>
                <w:lang w:eastAsia="zh-CN"/>
              </w:rPr>
              <w:t>高级工程师职称的得</w:t>
            </w:r>
            <w:r>
              <w:rPr>
                <w:rFonts w:hint="eastAsia" w:ascii="宋体" w:hAnsi="宋体" w:cs="宋体"/>
                <w:color w:val="auto"/>
                <w:kern w:val="0"/>
                <w:szCs w:val="21"/>
                <w:highlight w:val="none"/>
                <w:lang w:val="en-US" w:eastAsia="zh-CN"/>
              </w:rPr>
              <w:t>1.5分；</w:t>
            </w:r>
          </w:p>
          <w:p w14:paraId="09FFA430">
            <w:pPr>
              <w:widowControl/>
              <w:numPr>
                <w:ilvl w:val="0"/>
                <w:numId w:val="0"/>
              </w:numPr>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具有②建设工程检测人员培训合格证(专业类别须含桥梁及地下工程)的得1分；</w:t>
            </w:r>
          </w:p>
          <w:p w14:paraId="4E70E744">
            <w:pPr>
              <w:widowControl/>
              <w:numPr>
                <w:ilvl w:val="0"/>
                <w:numId w:val="0"/>
              </w:numPr>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具有③</w:t>
            </w:r>
            <w:r>
              <w:rPr>
                <w:rFonts w:hint="default" w:ascii="宋体" w:hAnsi="宋体" w:cs="宋体"/>
                <w:color w:val="auto"/>
                <w:kern w:val="0"/>
                <w:szCs w:val="21"/>
                <w:highlight w:val="none"/>
                <w:lang w:val="en-US" w:eastAsia="zh-CN"/>
              </w:rPr>
              <w:t>一级注册结构工程师</w:t>
            </w:r>
            <w:r>
              <w:rPr>
                <w:rFonts w:hint="eastAsia" w:ascii="宋体" w:hAnsi="宋体" w:cs="宋体"/>
                <w:color w:val="auto"/>
                <w:kern w:val="0"/>
                <w:szCs w:val="21"/>
                <w:highlight w:val="none"/>
                <w:lang w:val="en-US" w:eastAsia="zh-CN"/>
              </w:rPr>
              <w:t>的得1.5分；</w:t>
            </w:r>
          </w:p>
          <w:p w14:paraId="1B7AE468">
            <w:pPr>
              <w:widowControl/>
              <w:numPr>
                <w:ilvl w:val="0"/>
                <w:numId w:val="0"/>
              </w:numPr>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具有④</w:t>
            </w:r>
            <w:r>
              <w:rPr>
                <w:rFonts w:hint="default" w:ascii="宋体" w:hAnsi="宋体" w:cs="宋体"/>
                <w:color w:val="auto"/>
                <w:kern w:val="0"/>
                <w:szCs w:val="21"/>
                <w:highlight w:val="none"/>
                <w:lang w:val="en-US" w:eastAsia="zh-CN"/>
              </w:rPr>
              <w:t>注册土木工程师（岩土）</w:t>
            </w:r>
            <w:r>
              <w:rPr>
                <w:rFonts w:hint="eastAsia" w:ascii="宋体" w:hAnsi="宋体" w:cs="宋体"/>
                <w:color w:val="auto"/>
                <w:kern w:val="0"/>
                <w:szCs w:val="21"/>
                <w:highlight w:val="none"/>
                <w:lang w:val="en-US" w:eastAsia="zh-CN"/>
              </w:rPr>
              <w:t>的得1.5分；</w:t>
            </w:r>
          </w:p>
          <w:p w14:paraId="476DAB10">
            <w:pPr>
              <w:widowControl/>
              <w:numPr>
                <w:ilvl w:val="0"/>
                <w:numId w:val="25"/>
              </w:numPr>
              <w:ind w:left="0" w:leftChars="0"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技术</w:t>
            </w:r>
            <w:r>
              <w:rPr>
                <w:rFonts w:hint="eastAsia" w:ascii="宋体" w:hAnsi="宋体" w:cs="宋体"/>
                <w:color w:val="auto"/>
                <w:kern w:val="0"/>
                <w:szCs w:val="21"/>
                <w:highlight w:val="none"/>
              </w:rPr>
              <w:t>负责人</w:t>
            </w:r>
          </w:p>
          <w:p w14:paraId="3B93F25F">
            <w:pPr>
              <w:widowControl/>
              <w:numPr>
                <w:ilvl w:val="0"/>
                <w:numId w:val="0"/>
              </w:numPr>
              <w:ind w:leftChars="0"/>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rPr>
              <w:t>具有</w:t>
            </w:r>
            <w:r>
              <w:rPr>
                <w:rFonts w:hint="eastAsia" w:ascii="宋体" w:hAnsi="宋体" w:cs="宋体"/>
                <w:color w:val="auto"/>
                <w:kern w:val="0"/>
                <w:szCs w:val="21"/>
                <w:highlight w:val="none"/>
                <w:lang w:eastAsia="zh-CN"/>
              </w:rPr>
              <w:t>①</w:t>
            </w:r>
            <w:r>
              <w:rPr>
                <w:rFonts w:hint="eastAsia" w:ascii="宋体" w:hAnsi="宋体" w:cs="宋体"/>
                <w:color w:val="auto"/>
                <w:kern w:val="0"/>
                <w:szCs w:val="21"/>
                <w:highlight w:val="none"/>
              </w:rPr>
              <w:t>道桥专业</w:t>
            </w:r>
            <w:r>
              <w:rPr>
                <w:rFonts w:hint="eastAsia" w:ascii="宋体" w:hAnsi="宋体" w:cs="宋体"/>
                <w:color w:val="auto"/>
                <w:kern w:val="0"/>
                <w:szCs w:val="21"/>
                <w:highlight w:val="none"/>
                <w:lang w:eastAsia="zh-CN"/>
              </w:rPr>
              <w:t>副</w:t>
            </w:r>
            <w:r>
              <w:rPr>
                <w:rFonts w:hint="eastAsia" w:ascii="宋体" w:hAnsi="宋体" w:cs="宋体"/>
                <w:color w:val="auto"/>
                <w:kern w:val="0"/>
                <w:szCs w:val="21"/>
                <w:highlight w:val="none"/>
              </w:rPr>
              <w:t>高级工程师（或</w:t>
            </w:r>
            <w:r>
              <w:rPr>
                <w:rFonts w:hint="eastAsia" w:ascii="宋体" w:hAnsi="宋体" w:cs="宋体"/>
                <w:color w:val="auto"/>
                <w:kern w:val="0"/>
                <w:szCs w:val="21"/>
                <w:highlight w:val="none"/>
                <w:lang w:eastAsia="zh-CN"/>
              </w:rPr>
              <w:t>副</w:t>
            </w:r>
            <w:r>
              <w:rPr>
                <w:rFonts w:hint="eastAsia" w:ascii="宋体" w:hAnsi="宋体" w:cs="宋体"/>
                <w:color w:val="auto"/>
                <w:kern w:val="0"/>
                <w:szCs w:val="21"/>
                <w:highlight w:val="none"/>
              </w:rPr>
              <w:t>高级</w:t>
            </w:r>
            <w:r>
              <w:rPr>
                <w:rFonts w:hint="eastAsia" w:ascii="宋体" w:hAnsi="宋体" w:cs="宋体"/>
                <w:color w:val="auto"/>
                <w:kern w:val="0"/>
                <w:szCs w:val="21"/>
                <w:highlight w:val="none"/>
                <w:lang w:eastAsia="zh-CN"/>
              </w:rPr>
              <w:t>以上</w:t>
            </w:r>
            <w:r>
              <w:rPr>
                <w:rFonts w:hint="eastAsia" w:ascii="宋体" w:hAnsi="宋体" w:cs="宋体"/>
                <w:color w:val="auto"/>
                <w:kern w:val="0"/>
                <w:szCs w:val="21"/>
                <w:highlight w:val="none"/>
              </w:rPr>
              <w:t>工程师）职称且具有</w:t>
            </w:r>
            <w:r>
              <w:rPr>
                <w:rFonts w:hint="eastAsia" w:ascii="宋体" w:hAnsi="宋体" w:cs="宋体"/>
                <w:color w:val="auto"/>
                <w:kern w:val="0"/>
                <w:szCs w:val="21"/>
                <w:highlight w:val="none"/>
                <w:lang w:val="en-US" w:eastAsia="zh-CN"/>
              </w:rPr>
              <w:t>建设工程检测人员培训合格证(专业类别须含桥梁及地下工程)</w:t>
            </w:r>
            <w:r>
              <w:rPr>
                <w:rFonts w:hint="eastAsia" w:ascii="宋体" w:hAnsi="宋体" w:cs="宋体"/>
                <w:color w:val="auto"/>
                <w:kern w:val="0"/>
                <w:szCs w:val="21"/>
                <w:highlight w:val="none"/>
                <w:lang w:eastAsia="zh-CN"/>
              </w:rPr>
              <w:t>的</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具有道桥专业</w:t>
            </w:r>
            <w:r>
              <w:rPr>
                <w:rFonts w:hint="eastAsia" w:ascii="宋体" w:hAnsi="宋体" w:cs="宋体"/>
                <w:color w:val="auto"/>
                <w:kern w:val="0"/>
                <w:szCs w:val="21"/>
                <w:highlight w:val="none"/>
                <w:lang w:eastAsia="zh-CN"/>
              </w:rPr>
              <w:t>中级</w:t>
            </w:r>
            <w:r>
              <w:rPr>
                <w:rFonts w:hint="eastAsia" w:ascii="宋体" w:hAnsi="宋体" w:cs="宋体"/>
                <w:color w:val="auto"/>
                <w:kern w:val="0"/>
                <w:szCs w:val="21"/>
                <w:highlight w:val="none"/>
              </w:rPr>
              <w:t>工程师职称且具有</w:t>
            </w:r>
            <w:r>
              <w:rPr>
                <w:rFonts w:hint="eastAsia" w:ascii="宋体" w:hAnsi="宋体" w:cs="宋体"/>
                <w:color w:val="auto"/>
                <w:kern w:val="0"/>
                <w:szCs w:val="21"/>
                <w:highlight w:val="none"/>
                <w:lang w:val="en-US" w:eastAsia="zh-CN"/>
              </w:rPr>
              <w:t>建设工程检测人员培训合格证(专业类别须含桥梁及地下工程)</w:t>
            </w:r>
            <w:r>
              <w:rPr>
                <w:rFonts w:hint="eastAsia" w:ascii="宋体" w:hAnsi="宋体" w:cs="宋体"/>
                <w:color w:val="auto"/>
                <w:kern w:val="0"/>
                <w:szCs w:val="21"/>
                <w:highlight w:val="none"/>
                <w:lang w:eastAsia="zh-CN"/>
              </w:rPr>
              <w:t>的</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p w14:paraId="33BD4148">
            <w:pPr>
              <w:widowControl/>
              <w:jc w:val="left"/>
              <w:rPr>
                <w:color w:val="auto"/>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、项目组其他成员</w:t>
            </w:r>
            <w:r>
              <w:rPr>
                <w:rFonts w:hint="eastAsia" w:ascii="宋体" w:hAnsi="宋体" w:cs="宋体"/>
                <w:color w:val="auto"/>
                <w:kern w:val="0"/>
                <w:szCs w:val="21"/>
                <w:highlight w:val="none"/>
                <w:lang w:eastAsia="zh-CN"/>
              </w:rPr>
              <w:t>中</w:t>
            </w:r>
            <w:r>
              <w:rPr>
                <w:rFonts w:hint="eastAsia" w:ascii="宋体" w:hAnsi="宋体" w:cs="宋体"/>
                <w:color w:val="auto"/>
                <w:kern w:val="0"/>
                <w:szCs w:val="21"/>
                <w:highlight w:val="none"/>
              </w:rPr>
              <w:t>具有一级注册结构工程师</w:t>
            </w:r>
            <w:r>
              <w:rPr>
                <w:rFonts w:hint="eastAsia" w:ascii="宋体" w:hAnsi="宋体" w:cs="宋体"/>
                <w:color w:val="auto"/>
                <w:kern w:val="0"/>
                <w:szCs w:val="21"/>
                <w:highlight w:val="none"/>
                <w:lang w:eastAsia="zh-CN"/>
              </w:rPr>
              <w:t>或</w:t>
            </w:r>
            <w:r>
              <w:rPr>
                <w:rFonts w:hint="eastAsia" w:ascii="宋体" w:hAnsi="宋体" w:cs="宋体"/>
                <w:color w:val="auto"/>
                <w:kern w:val="0"/>
                <w:szCs w:val="21"/>
                <w:highlight w:val="none"/>
              </w:rPr>
              <w:t>注册土木工程师（岩土）的，每人得1分，最多得</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分。</w:t>
            </w:r>
          </w:p>
          <w:p w14:paraId="17F71B3E">
            <w:pPr>
              <w:widowControl/>
              <w:jc w:val="left"/>
              <w:rPr>
                <w:rFonts w:hint="eastAsia" w:ascii="宋体" w:hAnsi="宋体"/>
                <w:bCs/>
                <w:color w:val="auto"/>
                <w:sz w:val="22"/>
                <w:szCs w:val="22"/>
                <w:highlight w:val="none"/>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eastAsia="zh-CN"/>
              </w:rPr>
              <w:t>以上人员不得兼任且须</w:t>
            </w:r>
            <w:r>
              <w:rPr>
                <w:rFonts w:hint="eastAsia" w:ascii="宋体" w:hAnsi="宋体" w:cs="宋体"/>
                <w:color w:val="auto"/>
                <w:kern w:val="0"/>
                <w:szCs w:val="21"/>
                <w:highlight w:val="none"/>
              </w:rPr>
              <w:t>提供证书清晰复印件及近三个月</w:t>
            </w:r>
            <w:r>
              <w:rPr>
                <w:rFonts w:hint="eastAsia" w:ascii="宋体" w:hAnsi="宋体" w:cs="宋体"/>
                <w:color w:val="auto"/>
                <w:kern w:val="0"/>
                <w:szCs w:val="21"/>
                <w:highlight w:val="none"/>
                <w:lang w:eastAsia="zh-CN"/>
              </w:rPr>
              <w:t>单位</w:t>
            </w:r>
            <w:r>
              <w:rPr>
                <w:rFonts w:hint="eastAsia" w:ascii="宋体" w:hAnsi="宋体" w:cs="宋体"/>
                <w:color w:val="auto"/>
                <w:kern w:val="0"/>
                <w:szCs w:val="21"/>
                <w:highlight w:val="none"/>
              </w:rPr>
              <w:t>社保</w:t>
            </w:r>
            <w:r>
              <w:rPr>
                <w:rFonts w:hint="eastAsia" w:ascii="宋体" w:hAnsi="宋体" w:cs="宋体"/>
                <w:color w:val="auto"/>
                <w:kern w:val="0"/>
                <w:szCs w:val="21"/>
                <w:highlight w:val="none"/>
                <w:lang w:eastAsia="zh-CN"/>
              </w:rPr>
              <w:t>缴纳</w:t>
            </w:r>
            <w:r>
              <w:rPr>
                <w:rFonts w:hint="eastAsia" w:ascii="宋体" w:hAnsi="宋体" w:cs="宋体"/>
                <w:color w:val="auto"/>
                <w:kern w:val="0"/>
                <w:szCs w:val="21"/>
                <w:highlight w:val="none"/>
              </w:rPr>
              <w:t>证明，否则不得分。</w:t>
            </w:r>
          </w:p>
        </w:tc>
        <w:tc>
          <w:tcPr>
            <w:tcW w:w="855" w:type="dxa"/>
            <w:tcBorders>
              <w:top w:val="single" w:color="auto" w:sz="4" w:space="0"/>
              <w:left w:val="single" w:color="auto" w:sz="4" w:space="0"/>
              <w:bottom w:val="single" w:color="auto" w:sz="4" w:space="0"/>
            </w:tcBorders>
            <w:vAlign w:val="center"/>
          </w:tcPr>
          <w:p w14:paraId="75C73F4D">
            <w:pPr>
              <w:widowControl/>
              <w:jc w:val="center"/>
              <w:rPr>
                <w:rFonts w:ascii="宋体" w:hAnsi="宋体"/>
                <w:color w:val="auto"/>
                <w:sz w:val="22"/>
                <w:szCs w:val="22"/>
                <w:highlight w:val="none"/>
              </w:rPr>
            </w:pPr>
            <w:r>
              <w:rPr>
                <w:rFonts w:hint="eastAsia" w:ascii="宋体" w:hAnsi="宋体" w:cs="宋体"/>
                <w:color w:val="auto"/>
                <w:kern w:val="0"/>
                <w:szCs w:val="21"/>
                <w:highlight w:val="none"/>
                <w:lang w:val="en-US" w:eastAsia="zh-CN"/>
              </w:rPr>
              <w:t>0-16</w:t>
            </w:r>
            <w:r>
              <w:rPr>
                <w:rFonts w:hint="eastAsia" w:ascii="宋体" w:hAnsi="宋体" w:cs="宋体"/>
                <w:color w:val="auto"/>
                <w:kern w:val="0"/>
                <w:szCs w:val="21"/>
                <w:highlight w:val="none"/>
              </w:rPr>
              <w:t>分</w:t>
            </w:r>
          </w:p>
        </w:tc>
      </w:tr>
      <w:tr w14:paraId="139FA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99" w:type="dxa"/>
            <w:vMerge w:val="continue"/>
            <w:tcBorders>
              <w:right w:val="single" w:color="auto" w:sz="4" w:space="0"/>
            </w:tcBorders>
            <w:vAlign w:val="center"/>
          </w:tcPr>
          <w:p w14:paraId="6CDA39E8">
            <w:pPr>
              <w:autoSpaceDE w:val="0"/>
              <w:autoSpaceDN w:val="0"/>
              <w:adjustRightInd w:val="0"/>
              <w:spacing w:line="380" w:lineRule="exact"/>
              <w:jc w:val="center"/>
              <w:rPr>
                <w:rFonts w:hint="eastAsia" w:ascii="宋体" w:hAnsi="宋体"/>
                <w:color w:val="auto"/>
                <w:highlight w:val="none"/>
              </w:rPr>
            </w:pPr>
          </w:p>
        </w:tc>
        <w:tc>
          <w:tcPr>
            <w:tcW w:w="7740" w:type="dxa"/>
            <w:gridSpan w:val="2"/>
            <w:tcBorders>
              <w:top w:val="single" w:color="auto" w:sz="4" w:space="0"/>
              <w:left w:val="single" w:color="auto" w:sz="4" w:space="0"/>
              <w:bottom w:val="single" w:color="auto" w:sz="4" w:space="0"/>
              <w:right w:val="single" w:color="auto" w:sz="4" w:space="0"/>
            </w:tcBorders>
            <w:vAlign w:val="center"/>
          </w:tcPr>
          <w:p w14:paraId="1369A761">
            <w:pPr>
              <w:widowControl/>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项目组成员中具有一般类安全生产管理人员证书的，每个得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分，最高得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提供证书清晰复印件及近三个月</w:t>
            </w:r>
            <w:r>
              <w:rPr>
                <w:rFonts w:hint="eastAsia" w:ascii="宋体" w:hAnsi="宋体" w:cs="宋体"/>
                <w:color w:val="auto"/>
                <w:kern w:val="0"/>
                <w:szCs w:val="21"/>
                <w:highlight w:val="none"/>
                <w:lang w:eastAsia="zh-CN"/>
              </w:rPr>
              <w:t>单位</w:t>
            </w:r>
            <w:r>
              <w:rPr>
                <w:rFonts w:hint="eastAsia" w:ascii="宋体" w:hAnsi="宋体" w:cs="宋体"/>
                <w:color w:val="auto"/>
                <w:kern w:val="0"/>
                <w:szCs w:val="21"/>
                <w:highlight w:val="none"/>
              </w:rPr>
              <w:t>社保</w:t>
            </w:r>
            <w:r>
              <w:rPr>
                <w:rFonts w:hint="eastAsia" w:ascii="宋体" w:hAnsi="宋体" w:cs="宋体"/>
                <w:color w:val="auto"/>
                <w:kern w:val="0"/>
                <w:szCs w:val="21"/>
                <w:highlight w:val="none"/>
                <w:lang w:eastAsia="zh-CN"/>
              </w:rPr>
              <w:t>缴纳</w:t>
            </w:r>
            <w:r>
              <w:rPr>
                <w:rFonts w:hint="eastAsia" w:ascii="宋体" w:hAnsi="宋体" w:cs="宋体"/>
                <w:color w:val="auto"/>
                <w:kern w:val="0"/>
                <w:szCs w:val="21"/>
                <w:highlight w:val="none"/>
              </w:rPr>
              <w:t>证明，否则不得分。</w:t>
            </w:r>
          </w:p>
        </w:tc>
        <w:tc>
          <w:tcPr>
            <w:tcW w:w="855" w:type="dxa"/>
            <w:tcBorders>
              <w:top w:val="single" w:color="auto" w:sz="4" w:space="0"/>
              <w:left w:val="single" w:color="auto" w:sz="4" w:space="0"/>
              <w:bottom w:val="single" w:color="auto" w:sz="4" w:space="0"/>
            </w:tcBorders>
            <w:vAlign w:val="center"/>
          </w:tcPr>
          <w:p w14:paraId="3DEFF367">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0-2分</w:t>
            </w:r>
          </w:p>
        </w:tc>
      </w:tr>
      <w:tr w14:paraId="2CCAC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899" w:type="dxa"/>
            <w:vMerge w:val="continue"/>
            <w:tcBorders>
              <w:right w:val="single" w:color="auto" w:sz="4" w:space="0"/>
            </w:tcBorders>
            <w:vAlign w:val="center"/>
          </w:tcPr>
          <w:p w14:paraId="6C46C87E">
            <w:pPr>
              <w:autoSpaceDE w:val="0"/>
              <w:autoSpaceDN w:val="0"/>
              <w:adjustRightInd w:val="0"/>
              <w:spacing w:line="380" w:lineRule="exact"/>
              <w:jc w:val="center"/>
              <w:rPr>
                <w:rFonts w:hint="eastAsia" w:ascii="宋体" w:hAnsi="宋体"/>
                <w:color w:val="auto"/>
                <w:highlight w:val="none"/>
              </w:rPr>
            </w:pPr>
          </w:p>
        </w:tc>
        <w:tc>
          <w:tcPr>
            <w:tcW w:w="7740" w:type="dxa"/>
            <w:gridSpan w:val="2"/>
            <w:tcBorders>
              <w:top w:val="single" w:color="auto" w:sz="4" w:space="0"/>
              <w:left w:val="single" w:color="auto" w:sz="4" w:space="0"/>
              <w:right w:val="single" w:color="auto" w:sz="4" w:space="0"/>
            </w:tcBorders>
            <w:vAlign w:val="center"/>
          </w:tcPr>
          <w:p w14:paraId="10EF5A9B">
            <w:pPr>
              <w:jc w:val="left"/>
              <w:rPr>
                <w:rFonts w:hint="eastAsia" w:ascii="宋体" w:hAnsi="宋体"/>
                <w:bCs/>
                <w:color w:val="auto"/>
                <w:sz w:val="22"/>
                <w:szCs w:val="22"/>
                <w:highlight w:val="none"/>
                <w:lang w:val="zh-CN"/>
              </w:rPr>
            </w:pPr>
            <w:r>
              <w:rPr>
                <w:rFonts w:cs="仿宋" w:asciiTheme="minorEastAsia" w:hAnsiTheme="minorEastAsia" w:eastAsiaTheme="minorEastAsia"/>
                <w:color w:val="auto"/>
                <w:szCs w:val="21"/>
                <w:highlight w:val="none"/>
              </w:rPr>
              <w:t>投标</w:t>
            </w:r>
            <w:r>
              <w:rPr>
                <w:rFonts w:hint="eastAsia" w:cs="仿宋" w:asciiTheme="minorEastAsia" w:hAnsiTheme="minorEastAsia" w:eastAsiaTheme="minorEastAsia"/>
                <w:color w:val="auto"/>
                <w:szCs w:val="21"/>
                <w:highlight w:val="none"/>
              </w:rPr>
              <w:t>人</w:t>
            </w:r>
            <w:r>
              <w:rPr>
                <w:rFonts w:hint="eastAsia" w:ascii="宋体" w:hAnsi="宋体" w:cs="宋体"/>
                <w:color w:val="auto"/>
                <w:kern w:val="0"/>
                <w:szCs w:val="21"/>
                <w:highlight w:val="none"/>
              </w:rPr>
              <w:t>202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年1月1日以来（以合同签订时间为准）承接过桥梁检测项目业绩的，</w:t>
            </w:r>
            <w:r>
              <w:rPr>
                <w:rFonts w:hint="eastAsia" w:cs="仿宋" w:asciiTheme="minorEastAsia" w:hAnsiTheme="minorEastAsia" w:eastAsiaTheme="minorEastAsia"/>
                <w:color w:val="auto"/>
                <w:szCs w:val="21"/>
                <w:highlight w:val="none"/>
              </w:rPr>
              <w:t>每提供一个业绩得</w:t>
            </w:r>
            <w:r>
              <w:rPr>
                <w:rFonts w:hint="eastAsia" w:cs="仿宋" w:asciiTheme="minorEastAsia" w:hAnsiTheme="minorEastAsia" w:eastAsiaTheme="minorEastAsia"/>
                <w:color w:val="auto"/>
                <w:szCs w:val="21"/>
                <w:highlight w:val="none"/>
                <w:lang w:val="en-US" w:eastAsia="zh-CN"/>
              </w:rPr>
              <w:t>0.5</w:t>
            </w:r>
            <w:r>
              <w:rPr>
                <w:rFonts w:hint="eastAsia" w:cs="仿宋" w:asciiTheme="minorEastAsia" w:hAnsiTheme="minorEastAsia" w:eastAsiaTheme="minorEastAsia"/>
                <w:color w:val="auto"/>
                <w:szCs w:val="21"/>
                <w:highlight w:val="none"/>
              </w:rPr>
              <w:t>分，最高得</w:t>
            </w:r>
            <w:r>
              <w:rPr>
                <w:rFonts w:hint="eastAsia" w:cs="仿宋" w:asciiTheme="minorEastAsia" w:hAnsiTheme="minorEastAsia" w:eastAsiaTheme="minorEastAsia"/>
                <w:color w:val="auto"/>
                <w:szCs w:val="21"/>
                <w:highlight w:val="none"/>
                <w:lang w:val="en-US" w:eastAsia="zh-CN"/>
              </w:rPr>
              <w:t>1</w:t>
            </w:r>
            <w:r>
              <w:rPr>
                <w:rFonts w:hint="eastAsia" w:cs="仿宋" w:asciiTheme="minorEastAsia" w:hAnsiTheme="minorEastAsia" w:eastAsiaTheme="minorEastAsia"/>
                <w:color w:val="auto"/>
                <w:szCs w:val="21"/>
                <w:highlight w:val="none"/>
              </w:rPr>
              <w:t>分</w:t>
            </w:r>
            <w:r>
              <w:rPr>
                <w:rFonts w:hint="eastAsia" w:ascii="宋体" w:hAnsi="宋体" w:cs="宋体"/>
                <w:color w:val="auto"/>
                <w:kern w:val="0"/>
                <w:szCs w:val="21"/>
                <w:highlight w:val="none"/>
              </w:rPr>
              <w:t>。提供合同清晰复印件，否则不得分。</w:t>
            </w:r>
          </w:p>
        </w:tc>
        <w:tc>
          <w:tcPr>
            <w:tcW w:w="855" w:type="dxa"/>
            <w:tcBorders>
              <w:top w:val="single" w:color="auto" w:sz="4" w:space="0"/>
              <w:left w:val="single" w:color="auto" w:sz="4" w:space="0"/>
              <w:bottom w:val="single" w:color="auto" w:sz="4" w:space="0"/>
            </w:tcBorders>
            <w:vAlign w:val="center"/>
          </w:tcPr>
          <w:p w14:paraId="679B3DA9">
            <w:pPr>
              <w:widowControl/>
              <w:spacing w:line="360" w:lineRule="auto"/>
              <w:jc w:val="center"/>
              <w:rPr>
                <w:rFonts w:ascii="宋体" w:hAnsi="宋体"/>
                <w:color w:val="auto"/>
                <w:sz w:val="22"/>
                <w:szCs w:val="22"/>
                <w:highlight w:val="none"/>
              </w:rPr>
            </w:pPr>
            <w:r>
              <w:rPr>
                <w:rFonts w:hint="eastAsia" w:ascii="宋体" w:hAnsi="宋体" w:cs="宋体"/>
                <w:color w:val="auto"/>
                <w:kern w:val="0"/>
                <w:szCs w:val="21"/>
                <w:highlight w:val="none"/>
                <w:lang w:val="en-US" w:eastAsia="zh-CN"/>
              </w:rPr>
              <w:t>0-1</w:t>
            </w:r>
            <w:r>
              <w:rPr>
                <w:rFonts w:hint="eastAsia" w:ascii="宋体" w:hAnsi="宋体" w:cs="宋体"/>
                <w:color w:val="auto"/>
                <w:kern w:val="0"/>
                <w:szCs w:val="21"/>
                <w:highlight w:val="none"/>
              </w:rPr>
              <w:t>分</w:t>
            </w:r>
          </w:p>
        </w:tc>
      </w:tr>
      <w:tr w14:paraId="04F79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899" w:type="dxa"/>
            <w:vMerge w:val="continue"/>
            <w:tcBorders>
              <w:right w:val="single" w:color="auto" w:sz="4" w:space="0"/>
            </w:tcBorders>
            <w:vAlign w:val="center"/>
          </w:tcPr>
          <w:p w14:paraId="7ED5FDFE">
            <w:pPr>
              <w:autoSpaceDE w:val="0"/>
              <w:autoSpaceDN w:val="0"/>
              <w:adjustRightInd w:val="0"/>
              <w:spacing w:line="380" w:lineRule="exact"/>
              <w:jc w:val="center"/>
              <w:rPr>
                <w:rFonts w:hint="eastAsia" w:ascii="宋体" w:hAnsi="宋体"/>
                <w:color w:val="auto"/>
                <w:highlight w:val="none"/>
              </w:rPr>
            </w:pPr>
            <w:bookmarkStart w:id="85" w:name="_Toc359856829"/>
            <w:bookmarkStart w:id="86" w:name="_Toc356371476"/>
          </w:p>
        </w:tc>
        <w:tc>
          <w:tcPr>
            <w:tcW w:w="7740" w:type="dxa"/>
            <w:gridSpan w:val="2"/>
            <w:tcBorders>
              <w:top w:val="single" w:color="auto" w:sz="4" w:space="0"/>
              <w:left w:val="single" w:color="auto" w:sz="4" w:space="0"/>
              <w:bottom w:val="single" w:color="auto" w:sz="4" w:space="0"/>
              <w:right w:val="single" w:color="auto" w:sz="4" w:space="0"/>
            </w:tcBorders>
            <w:vAlign w:val="center"/>
          </w:tcPr>
          <w:p w14:paraId="603A5235">
            <w:pPr>
              <w:jc w:val="left"/>
              <w:rPr>
                <w:rFonts w:hint="eastAsia" w:ascii="宋体" w:hAnsi="宋体"/>
                <w:bCs/>
                <w:color w:val="auto"/>
                <w:sz w:val="22"/>
                <w:szCs w:val="22"/>
                <w:highlight w:val="none"/>
                <w:lang w:val="zh-CN"/>
              </w:rPr>
            </w:pPr>
            <w:r>
              <w:rPr>
                <w:rFonts w:hint="eastAsia" w:cs="仿宋" w:asciiTheme="minorEastAsia" w:hAnsiTheme="minorEastAsia" w:eastAsiaTheme="minorEastAsia"/>
                <w:color w:val="auto"/>
                <w:szCs w:val="21"/>
                <w:highlight w:val="none"/>
              </w:rPr>
              <w:t>投标人具有国家认可委员会颁发的检验机构认可证书得</w:t>
            </w:r>
            <w:r>
              <w:rPr>
                <w:rFonts w:hint="eastAsia" w:cs="仿宋" w:asciiTheme="minorEastAsia" w:hAnsiTheme="minorEastAsia" w:eastAsiaTheme="minorEastAsia"/>
                <w:color w:val="auto"/>
                <w:szCs w:val="21"/>
                <w:highlight w:val="none"/>
                <w:lang w:val="en-US" w:eastAsia="zh-CN"/>
              </w:rPr>
              <w:t>1</w:t>
            </w:r>
            <w:r>
              <w:rPr>
                <w:rFonts w:hint="eastAsia" w:cs="仿宋" w:asciiTheme="minorEastAsia" w:hAnsiTheme="minorEastAsia" w:eastAsiaTheme="minorEastAsia"/>
                <w:color w:val="auto"/>
                <w:szCs w:val="21"/>
                <w:highlight w:val="none"/>
              </w:rPr>
              <w:t>分、具有国家认可委员会颁发的国家实验室认可证书得</w:t>
            </w:r>
            <w:r>
              <w:rPr>
                <w:rFonts w:hint="eastAsia" w:cs="仿宋" w:asciiTheme="minorEastAsia" w:hAnsiTheme="minorEastAsia" w:eastAsiaTheme="minorEastAsia"/>
                <w:color w:val="auto"/>
                <w:szCs w:val="21"/>
                <w:highlight w:val="none"/>
                <w:lang w:val="en-US" w:eastAsia="zh-CN"/>
              </w:rPr>
              <w:t>1</w:t>
            </w:r>
            <w:r>
              <w:rPr>
                <w:rFonts w:hint="eastAsia" w:cs="仿宋" w:asciiTheme="minorEastAsia" w:hAnsiTheme="minorEastAsia" w:eastAsiaTheme="minorEastAsia"/>
                <w:color w:val="auto"/>
                <w:szCs w:val="21"/>
                <w:highlight w:val="none"/>
              </w:rPr>
              <w:t>分。提供证书</w:t>
            </w:r>
            <w:r>
              <w:rPr>
                <w:rFonts w:hint="eastAsia" w:ascii="宋体" w:hAnsi="宋体" w:cs="宋体"/>
                <w:color w:val="auto"/>
                <w:kern w:val="0"/>
                <w:szCs w:val="21"/>
                <w:highlight w:val="none"/>
              </w:rPr>
              <w:t>清晰复印件，否则不得分。</w:t>
            </w:r>
            <w:bookmarkStart w:id="88" w:name="_GoBack"/>
            <w:bookmarkEnd w:id="88"/>
          </w:p>
        </w:tc>
        <w:tc>
          <w:tcPr>
            <w:tcW w:w="855" w:type="dxa"/>
            <w:tcBorders>
              <w:top w:val="single" w:color="auto" w:sz="4" w:space="0"/>
              <w:left w:val="single" w:color="auto" w:sz="4" w:space="0"/>
              <w:bottom w:val="single" w:color="auto" w:sz="4" w:space="0"/>
            </w:tcBorders>
            <w:vAlign w:val="center"/>
          </w:tcPr>
          <w:p w14:paraId="55738625">
            <w:pPr>
              <w:widowControl/>
              <w:spacing w:line="360" w:lineRule="auto"/>
              <w:jc w:val="center"/>
              <w:rPr>
                <w:rFonts w:hint="eastAsia" w:ascii="宋体" w:hAnsi="宋体"/>
                <w:color w:val="auto"/>
                <w:sz w:val="22"/>
                <w:szCs w:val="22"/>
                <w:highlight w:val="none"/>
              </w:rPr>
            </w:pPr>
            <w:r>
              <w:rPr>
                <w:rFonts w:hint="eastAsia" w:ascii="宋体" w:hAnsi="宋体" w:cs="宋体"/>
                <w:color w:val="auto"/>
                <w:kern w:val="0"/>
                <w:szCs w:val="21"/>
                <w:highlight w:val="none"/>
                <w:lang w:val="en-US" w:eastAsia="zh-CN"/>
              </w:rPr>
              <w:t>0-2</w:t>
            </w:r>
            <w:r>
              <w:rPr>
                <w:rFonts w:hint="eastAsia" w:ascii="宋体" w:hAnsi="宋体" w:cs="宋体"/>
                <w:color w:val="auto"/>
                <w:kern w:val="0"/>
                <w:szCs w:val="21"/>
                <w:highlight w:val="none"/>
              </w:rPr>
              <w:t>分</w:t>
            </w:r>
          </w:p>
        </w:tc>
      </w:tr>
      <w:tr w14:paraId="422D1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899" w:type="dxa"/>
            <w:vMerge w:val="continue"/>
            <w:tcBorders>
              <w:right w:val="single" w:color="auto" w:sz="4" w:space="0"/>
            </w:tcBorders>
            <w:vAlign w:val="center"/>
          </w:tcPr>
          <w:p w14:paraId="5F055AAA">
            <w:pPr>
              <w:autoSpaceDE w:val="0"/>
              <w:autoSpaceDN w:val="0"/>
              <w:adjustRightInd w:val="0"/>
              <w:spacing w:line="380" w:lineRule="exact"/>
              <w:jc w:val="center"/>
              <w:rPr>
                <w:rFonts w:hint="eastAsia" w:ascii="宋体" w:hAnsi="宋体"/>
                <w:color w:val="auto"/>
                <w:highlight w:val="none"/>
              </w:rPr>
            </w:pPr>
          </w:p>
        </w:tc>
        <w:tc>
          <w:tcPr>
            <w:tcW w:w="7740" w:type="dxa"/>
            <w:gridSpan w:val="2"/>
            <w:tcBorders>
              <w:top w:val="single" w:color="auto" w:sz="4" w:space="0"/>
              <w:left w:val="single" w:color="auto" w:sz="4" w:space="0"/>
              <w:bottom w:val="single" w:color="auto" w:sz="4" w:space="0"/>
              <w:right w:val="single" w:color="auto" w:sz="4" w:space="0"/>
            </w:tcBorders>
            <w:vAlign w:val="center"/>
          </w:tcPr>
          <w:p w14:paraId="754CAE80">
            <w:pPr>
              <w:jc w:val="left"/>
              <w:rPr>
                <w:rFonts w:ascii="宋体" w:hAnsi="宋体" w:cs="宋体"/>
                <w:color w:val="auto"/>
                <w:kern w:val="0"/>
                <w:szCs w:val="21"/>
                <w:highlight w:val="none"/>
              </w:rPr>
            </w:pPr>
            <w:r>
              <w:rPr>
                <w:rFonts w:hint="eastAsia" w:ascii="宋体" w:hAnsi="宋体" w:cs="宋体"/>
                <w:color w:val="auto"/>
                <w:kern w:val="0"/>
                <w:szCs w:val="21"/>
                <w:highlight w:val="none"/>
              </w:rPr>
              <w:t>主要检测仪器设备：回弹仪、混凝土碳化深度测量仪、钢筋</w:t>
            </w:r>
            <w:r>
              <w:rPr>
                <w:rFonts w:hint="eastAsia" w:ascii="宋体" w:hAnsi="宋体" w:cs="宋体"/>
                <w:color w:val="auto"/>
                <w:kern w:val="0"/>
                <w:szCs w:val="21"/>
                <w:highlight w:val="none"/>
                <w:lang w:eastAsia="zh-CN"/>
              </w:rPr>
              <w:t>探测仪</w:t>
            </w:r>
            <w:r>
              <w:rPr>
                <w:rFonts w:hint="eastAsia" w:ascii="宋体" w:hAnsi="宋体" w:cs="宋体"/>
                <w:color w:val="auto"/>
                <w:kern w:val="0"/>
                <w:szCs w:val="21"/>
                <w:highlight w:val="none"/>
              </w:rPr>
              <w:t>、裂缝宽度观测仪</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裂缝</w:t>
            </w:r>
            <w:r>
              <w:rPr>
                <w:rFonts w:hint="eastAsia" w:ascii="宋体" w:hAnsi="宋体" w:cs="宋体"/>
                <w:color w:val="auto"/>
                <w:kern w:val="0"/>
                <w:szCs w:val="21"/>
                <w:highlight w:val="none"/>
                <w:lang w:eastAsia="zh-CN"/>
              </w:rPr>
              <w:t>深</w:t>
            </w:r>
            <w:r>
              <w:rPr>
                <w:rFonts w:hint="eastAsia" w:ascii="宋体" w:hAnsi="宋体" w:cs="宋体"/>
                <w:color w:val="auto"/>
                <w:kern w:val="0"/>
                <w:szCs w:val="21"/>
                <w:highlight w:val="none"/>
              </w:rPr>
              <w:t>度观测仪</w:t>
            </w:r>
            <w:r>
              <w:rPr>
                <w:rFonts w:hint="eastAsia" w:ascii="宋体" w:hAnsi="宋体" w:cs="宋体"/>
                <w:color w:val="auto"/>
                <w:kern w:val="0"/>
                <w:szCs w:val="21"/>
                <w:highlight w:val="none"/>
                <w:lang w:eastAsia="zh-CN"/>
              </w:rPr>
              <w:t>、索力测试仪、水准仪、全站仪、</w:t>
            </w:r>
            <w:r>
              <w:rPr>
                <w:rFonts w:hint="eastAsia" w:ascii="宋体" w:hAnsi="宋体" w:cs="宋体"/>
                <w:color w:val="auto"/>
                <w:kern w:val="0"/>
                <w:szCs w:val="21"/>
                <w:highlight w:val="none"/>
              </w:rPr>
              <w:t>静态数据采集仪（应变采集仪）</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桥梁动态信号测试</w:t>
            </w:r>
            <w:r>
              <w:rPr>
                <w:rFonts w:hint="eastAsia" w:ascii="宋体" w:hAnsi="宋体" w:cs="宋体"/>
                <w:color w:val="auto"/>
                <w:kern w:val="0"/>
                <w:szCs w:val="21"/>
                <w:highlight w:val="none"/>
                <w:lang w:val="en-US" w:eastAsia="zh-CN"/>
              </w:rPr>
              <w:t>仪</w:t>
            </w:r>
            <w:r>
              <w:rPr>
                <w:rFonts w:hint="eastAsia" w:ascii="宋体" w:hAnsi="宋体" w:cs="宋体"/>
                <w:color w:val="auto"/>
                <w:kern w:val="0"/>
                <w:szCs w:val="21"/>
                <w:highlight w:val="none"/>
              </w:rPr>
              <w:t>。以上设备仪器</w:t>
            </w:r>
            <w:r>
              <w:rPr>
                <w:rFonts w:hint="eastAsia" w:ascii="宋体" w:hAnsi="宋体" w:cs="宋体"/>
                <w:color w:val="auto"/>
                <w:kern w:val="0"/>
                <w:szCs w:val="21"/>
                <w:highlight w:val="none"/>
                <w:lang w:eastAsia="zh-CN"/>
              </w:rPr>
              <w:t>每个得</w:t>
            </w:r>
            <w:r>
              <w:rPr>
                <w:rFonts w:hint="eastAsia" w:ascii="宋体" w:hAnsi="宋体" w:cs="宋体"/>
                <w:color w:val="auto"/>
                <w:kern w:val="0"/>
                <w:szCs w:val="21"/>
                <w:highlight w:val="none"/>
                <w:lang w:val="en-US" w:eastAsia="zh-CN"/>
              </w:rPr>
              <w:t>0.5分</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不重复计分，</w:t>
            </w:r>
            <w:r>
              <w:rPr>
                <w:rFonts w:hint="eastAsia" w:ascii="宋体" w:hAnsi="宋体" w:cs="宋体"/>
                <w:color w:val="auto"/>
                <w:kern w:val="0"/>
                <w:szCs w:val="21"/>
                <w:highlight w:val="none"/>
              </w:rPr>
              <w:t>最高得4分。</w:t>
            </w:r>
          </w:p>
          <w:p w14:paraId="6AE94818">
            <w:pPr>
              <w:jc w:val="left"/>
              <w:rPr>
                <w:rFonts w:hint="eastAsia" w:ascii="宋体" w:hAnsi="宋体" w:cs="Times New Roman"/>
                <w:bCs/>
                <w:color w:val="auto"/>
                <w:kern w:val="0"/>
                <w:sz w:val="22"/>
                <w:szCs w:val="22"/>
                <w:highlight w:val="none"/>
                <w:lang w:val="zh-CN"/>
              </w:rPr>
            </w:pPr>
            <w:r>
              <w:rPr>
                <w:rFonts w:hint="eastAsia" w:ascii="宋体" w:hAnsi="宋体" w:cs="宋体"/>
                <w:color w:val="auto"/>
                <w:kern w:val="0"/>
                <w:szCs w:val="21"/>
                <w:highlight w:val="none"/>
              </w:rPr>
              <w:t xml:space="preserve">提供投标人设备购置发票（或出租方设备购置发票及租赁协议）清晰复印件，否则不得分。  </w:t>
            </w:r>
          </w:p>
        </w:tc>
        <w:tc>
          <w:tcPr>
            <w:tcW w:w="855" w:type="dxa"/>
            <w:tcBorders>
              <w:top w:val="single" w:color="auto" w:sz="4" w:space="0"/>
              <w:left w:val="single" w:color="auto" w:sz="4" w:space="0"/>
              <w:bottom w:val="single" w:color="auto" w:sz="4" w:space="0"/>
            </w:tcBorders>
            <w:vAlign w:val="center"/>
          </w:tcPr>
          <w:p w14:paraId="663A6722">
            <w:pPr>
              <w:widowControl/>
              <w:spacing w:line="360" w:lineRule="auto"/>
              <w:jc w:val="center"/>
              <w:rPr>
                <w:rFonts w:hint="eastAsia" w:cs="Times New Roman"/>
                <w:color w:val="auto"/>
                <w:kern w:val="0"/>
                <w:sz w:val="22"/>
                <w:szCs w:val="22"/>
                <w:highlight w:val="none"/>
              </w:rPr>
            </w:pP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4分</w:t>
            </w:r>
          </w:p>
        </w:tc>
      </w:tr>
    </w:tbl>
    <w:p w14:paraId="25D00CFF">
      <w:pPr>
        <w:autoSpaceDE w:val="0"/>
        <w:autoSpaceDN w:val="0"/>
        <w:adjustRightInd w:val="0"/>
        <w:snapToGrid w:val="0"/>
        <w:outlineLvl w:val="1"/>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四、</w:t>
      </w:r>
      <w:bookmarkStart w:id="87" w:name="开评标程序"/>
      <w:r>
        <w:rPr>
          <w:rFonts w:hint="eastAsia" w:ascii="宋体" w:hAnsi="宋体" w:cs="宋体"/>
          <w:b/>
          <w:bCs/>
          <w:color w:val="auto"/>
          <w:sz w:val="28"/>
          <w:szCs w:val="28"/>
          <w:highlight w:val="none"/>
          <w:lang w:val="zh-CN"/>
        </w:rPr>
        <w:t>开评标程序</w:t>
      </w:r>
      <w:bookmarkEnd w:id="85"/>
      <w:bookmarkEnd w:id="86"/>
      <w:bookmarkEnd w:id="87"/>
    </w:p>
    <w:p w14:paraId="6F8BF02A">
      <w:pPr>
        <w:pStyle w:val="31"/>
        <w:snapToGrid w:val="0"/>
        <w:ind w:firstLine="548" w:firstLineChars="196"/>
        <w:rPr>
          <w:rFonts w:hint="eastAsia" w:hAnsi="宋体"/>
          <w:bCs/>
          <w:color w:val="auto"/>
          <w:sz w:val="28"/>
          <w:szCs w:val="28"/>
          <w:highlight w:val="none"/>
        </w:rPr>
      </w:pPr>
      <w:r>
        <w:rPr>
          <w:rFonts w:hint="eastAsia" w:hAnsi="宋体"/>
          <w:bCs/>
          <w:color w:val="auto"/>
          <w:sz w:val="28"/>
          <w:szCs w:val="28"/>
          <w:highlight w:val="none"/>
        </w:rPr>
        <w:t>8.电子投标开标及评审程序</w:t>
      </w:r>
    </w:p>
    <w:p w14:paraId="14DC6424">
      <w:pPr>
        <w:snapToGrid w:val="0"/>
        <w:ind w:firstLine="560" w:firstLineChars="200"/>
        <w:rPr>
          <w:rFonts w:hint="eastAsia" w:ascii="宋体" w:hAnsi="宋体" w:cs="Arial"/>
          <w:color w:val="auto"/>
          <w:sz w:val="28"/>
          <w:szCs w:val="28"/>
          <w:highlight w:val="none"/>
        </w:rPr>
      </w:pPr>
      <w:r>
        <w:rPr>
          <w:rFonts w:hint="eastAsia" w:ascii="宋体" w:hAnsi="宋体"/>
          <w:bCs/>
          <w:color w:val="auto"/>
          <w:sz w:val="28"/>
          <w:szCs w:val="28"/>
          <w:highlight w:val="none"/>
        </w:rPr>
        <w:t>（1）投标截止时间后，</w:t>
      </w:r>
      <w:r>
        <w:rPr>
          <w:rFonts w:hint="eastAsia" w:ascii="宋体" w:hAnsi="宋体" w:cs="Arial"/>
          <w:color w:val="auto"/>
          <w:sz w:val="28"/>
          <w:szCs w:val="28"/>
          <w:highlight w:val="none"/>
        </w:rPr>
        <w:t>投标人登录</w:t>
      </w:r>
      <w:r>
        <w:rPr>
          <w:rFonts w:hint="eastAsia" w:ascii="宋体" w:hAnsi="宋体"/>
          <w:bCs/>
          <w:color w:val="auto"/>
          <w:sz w:val="28"/>
          <w:szCs w:val="28"/>
          <w:highlight w:val="none"/>
        </w:rPr>
        <w:t>“政采云”</w:t>
      </w:r>
      <w:r>
        <w:rPr>
          <w:rFonts w:hint="eastAsia" w:ascii="宋体" w:hAnsi="宋体" w:cs="Arial"/>
          <w:color w:val="auto"/>
          <w:sz w:val="28"/>
          <w:szCs w:val="28"/>
          <w:highlight w:val="none"/>
        </w:rPr>
        <w:t>平台，用“项目采购-开标评标”功能对电子投标文件进行在线解密。在线解密电子投标文件时间为开标时间起半个小时内。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584585A7">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（2）由资格审查小组对资格文件进行审核，评标委员会对技术商务文件进行评审；</w:t>
      </w:r>
    </w:p>
    <w:p w14:paraId="01C02569">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（3）在系统上公开资格审查和技术商务评审结果及无效（废）投标情形；</w:t>
      </w:r>
    </w:p>
    <w:p w14:paraId="44DAE909">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（4）在系统上公开各投标人的投标报价；</w:t>
      </w:r>
    </w:p>
    <w:p w14:paraId="0C367400">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（5）评标委员会对报价文件进行评审，核准投标报价及计算报价分后，汇总技术商务分、报价分；</w:t>
      </w:r>
    </w:p>
    <w:p w14:paraId="448AAEC6">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（6）在系统上公布评审结果，根据总分排序确定中标人。</w:t>
      </w:r>
    </w:p>
    <w:p w14:paraId="617BCC59">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特别说明：政采云公司如对电子化开标及评审程序有调整的，按调整后的程序操作。</w:t>
      </w:r>
    </w:p>
    <w:p w14:paraId="3C51DCAC">
      <w:pPr>
        <w:autoSpaceDE w:val="0"/>
        <w:autoSpaceDN w:val="0"/>
        <w:adjustRightInd w:val="0"/>
        <w:snapToGrid w:val="0"/>
        <w:ind w:firstLine="560" w:firstLineChars="200"/>
        <w:rPr>
          <w:rFonts w:hint="eastAsia" w:ascii="宋体" w:hAnsi="宋体"/>
          <w:color w:val="auto"/>
          <w:sz w:val="28"/>
          <w:szCs w:val="28"/>
          <w:highlight w:val="none"/>
        </w:rPr>
      </w:pPr>
    </w:p>
    <w:p w14:paraId="52506DEA">
      <w:pPr>
        <w:autoSpaceDE w:val="0"/>
        <w:autoSpaceDN w:val="0"/>
        <w:adjustRightInd w:val="0"/>
        <w:snapToGrid w:val="0"/>
        <w:ind w:firstLine="560" w:firstLineChars="200"/>
        <w:rPr>
          <w:rFonts w:hint="eastAsia" w:ascii="宋体" w:hAnsi="宋体"/>
          <w:color w:val="auto"/>
          <w:sz w:val="28"/>
          <w:szCs w:val="28"/>
          <w:highlight w:val="none"/>
        </w:rPr>
      </w:pPr>
    </w:p>
    <w:p w14:paraId="0B6C3D8F">
      <w:pPr>
        <w:autoSpaceDE w:val="0"/>
        <w:autoSpaceDN w:val="0"/>
        <w:adjustRightInd w:val="0"/>
        <w:snapToGrid w:val="0"/>
        <w:ind w:firstLine="560" w:firstLineChars="200"/>
        <w:rPr>
          <w:rFonts w:hint="eastAsia" w:ascii="宋体" w:hAnsi="宋体"/>
          <w:color w:val="auto"/>
          <w:sz w:val="28"/>
          <w:szCs w:val="28"/>
          <w:highlight w:val="none"/>
        </w:rPr>
      </w:pPr>
    </w:p>
    <w:p w14:paraId="67F748F1">
      <w:pPr>
        <w:snapToGrid w:val="0"/>
        <w:jc w:val="center"/>
        <w:outlineLvl w:val="0"/>
        <w:rPr>
          <w:rStyle w:val="76"/>
          <w:rFonts w:hint="eastAsia" w:ascii="宋体" w:hAnsi="宋体"/>
          <w:i w:val="0"/>
          <w:color w:val="auto"/>
          <w:sz w:val="32"/>
          <w:szCs w:val="32"/>
          <w:highlight w:val="none"/>
        </w:rPr>
      </w:pPr>
      <w:r>
        <w:rPr>
          <w:rStyle w:val="76"/>
          <w:rFonts w:hint="eastAsia" w:ascii="宋体" w:hAnsi="宋体"/>
          <w:i w:val="0"/>
          <w:color w:val="auto"/>
          <w:sz w:val="32"/>
          <w:szCs w:val="32"/>
          <w:highlight w:val="none"/>
        </w:rPr>
        <w:t>第六章 合同及验收参考文本</w:t>
      </w:r>
    </w:p>
    <w:p w14:paraId="45131005">
      <w:pPr>
        <w:snapToGrid w:val="0"/>
        <w:ind w:firstLine="643" w:firstLineChars="200"/>
        <w:rPr>
          <w:rFonts w:hint="eastAsia" w:ascii="宋体" w:hAnsi="宋体" w:cs="宋体"/>
          <w:b/>
          <w:color w:val="auto"/>
          <w:sz w:val="32"/>
          <w:szCs w:val="32"/>
          <w:highlight w:val="none"/>
        </w:rPr>
      </w:pPr>
    </w:p>
    <w:p w14:paraId="0B723474">
      <w:pPr>
        <w:snapToGrid w:val="0"/>
        <w:jc w:val="center"/>
        <w:rPr>
          <w:rFonts w:hint="eastAsia" w:ascii="宋体" w:hAnsi="宋体" w:cs="Tahoma"/>
          <w:b/>
          <w:bCs/>
          <w:color w:val="auto"/>
          <w:sz w:val="28"/>
          <w:szCs w:val="28"/>
          <w:highlight w:val="none"/>
        </w:rPr>
      </w:pPr>
      <w:r>
        <w:rPr>
          <w:rFonts w:hint="eastAsia" w:ascii="宋体" w:hAnsi="宋体" w:cs="Tahoma"/>
          <w:b/>
          <w:bCs/>
          <w:color w:val="auto"/>
          <w:sz w:val="28"/>
          <w:szCs w:val="28"/>
          <w:highlight w:val="none"/>
        </w:rPr>
        <w:t xml:space="preserve">桐乡市政府采购合同 </w:t>
      </w:r>
    </w:p>
    <w:p w14:paraId="59A33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ascii="宋体" w:hAnsi="宋体" w:cs="Arial"/>
          <w:b/>
          <w:color w:val="auto"/>
          <w:sz w:val="28"/>
          <w:szCs w:val="28"/>
          <w:highlight w:val="none"/>
        </w:rPr>
      </w:pPr>
      <w:r>
        <w:rPr>
          <w:rFonts w:hint="eastAsia" w:ascii="宋体" w:hAnsi="宋体" w:cs="Arial"/>
          <w:b/>
          <w:color w:val="auto"/>
          <w:sz w:val="28"/>
          <w:szCs w:val="28"/>
          <w:highlight w:val="none"/>
        </w:rPr>
        <w:t>一、通用必备条款部分</w:t>
      </w:r>
    </w:p>
    <w:p w14:paraId="638A79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合同（项目）编号：</w:t>
      </w:r>
    </w:p>
    <w:p w14:paraId="366AC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政府采购计划（预算）确认号：</w:t>
      </w:r>
    </w:p>
    <w:p w14:paraId="7BD44E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采购人（以下称甲方）：</w:t>
      </w:r>
    </w:p>
    <w:p w14:paraId="2AD5D4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供应商（以下称乙方）：</w:t>
      </w:r>
    </w:p>
    <w:p w14:paraId="721B6A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采购代理机构：</w:t>
      </w:r>
    </w:p>
    <w:p w14:paraId="7D2846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采购方式：公开招标</w:t>
      </w:r>
    </w:p>
    <w:p w14:paraId="0A3AE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hint="eastAsia" w:ascii="宋体" w:hAnsi="宋体" w:cs="Arial"/>
          <w:color w:val="auto"/>
          <w:szCs w:val="28"/>
          <w:highlight w:val="none"/>
        </w:rPr>
      </w:pPr>
    </w:p>
    <w:p w14:paraId="11EE7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hint="eastAsia" w:ascii="宋体" w:hAnsi="宋体" w:cs="Arial"/>
          <w:color w:val="auto"/>
          <w:szCs w:val="28"/>
          <w:highlight w:val="none"/>
        </w:rPr>
      </w:pPr>
      <w:r>
        <w:rPr>
          <w:rFonts w:hint="eastAsia" w:ascii="宋体" w:hAnsi="宋体" w:cs="Arial"/>
          <w:color w:val="auto"/>
          <w:szCs w:val="28"/>
          <w:highlight w:val="none"/>
        </w:rPr>
        <w:t>根据《中华人民共和国政府采购法》、《中华人民共和国民法典》等法律法规的规定，甲乙双方按照</w:t>
      </w:r>
      <w:r>
        <w:rPr>
          <w:rFonts w:hint="eastAsia" w:ascii="宋体" w:hAnsi="宋体" w:cs="Arial"/>
          <w:color w:val="auto"/>
          <w:szCs w:val="28"/>
          <w:highlight w:val="none"/>
          <w:u w:val="single"/>
        </w:rPr>
        <w:t xml:space="preserve">                       </w:t>
      </w:r>
      <w:r>
        <w:rPr>
          <w:rFonts w:hint="eastAsia" w:ascii="宋体" w:hAnsi="宋体" w:cs="Arial"/>
          <w:color w:val="auto"/>
          <w:szCs w:val="28"/>
          <w:highlight w:val="none"/>
        </w:rPr>
        <w:t>采购结果签订本合同。</w:t>
      </w:r>
    </w:p>
    <w:p w14:paraId="34D6FD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b/>
          <w:color w:val="auto"/>
          <w:szCs w:val="28"/>
          <w:highlight w:val="none"/>
        </w:rPr>
        <w:t>第一条 合同组成</w:t>
      </w:r>
    </w:p>
    <w:p w14:paraId="2A33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本次政府采购活动的相关文件为本合同的组成部分，这些文件包括但不限于：</w:t>
      </w:r>
    </w:p>
    <w:p w14:paraId="05D888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（1）本合同文本；</w:t>
      </w:r>
    </w:p>
    <w:p w14:paraId="436D40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（2）采购文件与采购响应文件；</w:t>
      </w:r>
    </w:p>
    <w:p w14:paraId="03118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（3）中标或成交通知书；</w:t>
      </w:r>
    </w:p>
    <w:p w14:paraId="4522C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组成本合同的所有文件必须为书面形式。政府采购合同备案时，须提供以上（1）、（3）两项，如由社会中介机构代理，须提供代理协议，合同如有变更的，须提供变更协议。</w:t>
      </w:r>
    </w:p>
    <w:p w14:paraId="24D743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b/>
          <w:color w:val="auto"/>
          <w:szCs w:val="28"/>
          <w:highlight w:val="none"/>
        </w:rPr>
        <w:t>第二条 合同标的</w:t>
      </w:r>
    </w:p>
    <w:p w14:paraId="462EF0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本次采购的__________________________________________________________。</w:t>
      </w:r>
    </w:p>
    <w:p w14:paraId="376383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b/>
          <w:color w:val="auto"/>
          <w:szCs w:val="28"/>
          <w:highlight w:val="none"/>
        </w:rPr>
        <w:t>第三条 合同价款</w:t>
      </w:r>
    </w:p>
    <w:p w14:paraId="618C4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1、本合同项下货物总价款为（大写）_________人民币，分项价款在“投标报价表”中明确。</w:t>
      </w:r>
    </w:p>
    <w:p w14:paraId="6CA04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2、本合同总价款含所有税费。</w:t>
      </w:r>
    </w:p>
    <w:p w14:paraId="462C5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3、本合同付款方式为以下第_________项：</w:t>
      </w:r>
    </w:p>
    <w:p w14:paraId="27DAA9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（1）本合同项下的采购资金系甲方自行支付，付款程序为_________；</w:t>
      </w:r>
    </w:p>
    <w:p w14:paraId="038D83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（2）本合同项下的采购资金须财政直接支付，付款程序为_________；</w:t>
      </w:r>
    </w:p>
    <w:p w14:paraId="18FA1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（3）其他方式：</w:t>
      </w:r>
    </w:p>
    <w:p w14:paraId="37F68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4、本合同项下的采购资金付款进度按招投标文件规定，未规定时按以下第_________项支付：</w:t>
      </w:r>
    </w:p>
    <w:p w14:paraId="251166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（1）一次性付款：乙方合同履行达到_________（条件）时，一次性付款；</w:t>
      </w:r>
    </w:p>
    <w:p w14:paraId="5DE5C3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（2）分期付款：_________时支付_________；_________时支付_________；_________时支付_________；</w:t>
      </w:r>
    </w:p>
    <w:p w14:paraId="11D513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若收取了履约保证金，则不应重复设置尾款支付条件。</w:t>
      </w:r>
    </w:p>
    <w:p w14:paraId="51A766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b/>
          <w:color w:val="auto"/>
          <w:szCs w:val="28"/>
          <w:highlight w:val="none"/>
        </w:rPr>
        <w:t>第四条 履约保证金</w:t>
      </w:r>
    </w:p>
    <w:p w14:paraId="36226C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color w:val="auto"/>
          <w:szCs w:val="28"/>
          <w:highlight w:val="none"/>
        </w:rPr>
        <w:t>按以下第______项处理：</w:t>
      </w:r>
    </w:p>
    <w:p w14:paraId="74ECF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1、本项目设置履约保证金，乙方应于_________（时间）向甲方提交履约保证金_________元（不得高于本合同金额的1%）。履约保证金在_________（时间）退还乙方。</w:t>
      </w:r>
    </w:p>
    <w:p w14:paraId="742498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color w:val="auto"/>
          <w:szCs w:val="28"/>
          <w:highlight w:val="none"/>
        </w:rPr>
        <w:t>2、本项目不设置履约保证金</w:t>
      </w:r>
    </w:p>
    <w:p w14:paraId="4B4048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b/>
          <w:color w:val="auto"/>
          <w:szCs w:val="28"/>
          <w:highlight w:val="none"/>
        </w:rPr>
        <w:t>第五条 合同的变更和终止</w:t>
      </w:r>
    </w:p>
    <w:p w14:paraId="2F165E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除《政府采购法》第49条、第50条第二款规定的情形外，本合同一经签订，甲乙双方不得擅自终止合同或对合同实质性条款进行变更。确有特殊情况的，须经同级财政部门批准。</w:t>
      </w:r>
    </w:p>
    <w:p w14:paraId="313638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b/>
          <w:color w:val="auto"/>
          <w:szCs w:val="28"/>
          <w:highlight w:val="none"/>
        </w:rPr>
        <w:t>第六条 合同的转让与分包</w:t>
      </w:r>
    </w:p>
    <w:p w14:paraId="7502A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乙方不得擅自部分或全部转让其应履行的合同义务。乙方分包的，应经过甲方书面同意。</w:t>
      </w:r>
    </w:p>
    <w:p w14:paraId="333B81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b/>
          <w:color w:val="auto"/>
          <w:szCs w:val="28"/>
          <w:highlight w:val="none"/>
        </w:rPr>
        <w:t>第七条 争议的解决</w:t>
      </w:r>
    </w:p>
    <w:p w14:paraId="459665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1、因履行本合同引起的或与本合同有关的争议，甲、乙双方应首先通过友好协商解决，如果协商不能解决争议，则采取以下第_________种方式解决争议：</w:t>
      </w:r>
    </w:p>
    <w:p w14:paraId="06EA9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（1）向甲方所在地有管辖权的人民法院提起诉讼；</w:t>
      </w:r>
    </w:p>
    <w:p w14:paraId="3038E3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（2）向_________仲裁委员申请仲裁。</w:t>
      </w:r>
    </w:p>
    <w:p w14:paraId="757AE8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b/>
          <w:color w:val="auto"/>
          <w:szCs w:val="28"/>
          <w:highlight w:val="none"/>
        </w:rPr>
        <w:t xml:space="preserve">第八条 </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Style w:val="71"/>
          <w:rFonts w:hint="eastAsia" w:ascii="宋体" w:hAnsi="宋体" w:cs="Arial"/>
          <w:b/>
          <w:color w:val="auto"/>
          <w:highlight w:val="none"/>
        </w:rPr>
        <w:t>合同</w:t>
      </w:r>
      <w:r>
        <w:rPr>
          <w:rStyle w:val="71"/>
          <w:rFonts w:hint="eastAsia" w:ascii="宋体" w:hAnsi="宋体" w:cs="Arial"/>
          <w:b/>
          <w:color w:val="auto"/>
          <w:highlight w:val="none"/>
        </w:rPr>
        <w:fldChar w:fldCharType="end"/>
      </w:r>
      <w:r>
        <w:rPr>
          <w:rFonts w:hint="eastAsia" w:ascii="宋体" w:hAnsi="宋体" w:cs="Arial"/>
          <w:b/>
          <w:color w:val="auto"/>
          <w:szCs w:val="28"/>
          <w:highlight w:val="none"/>
        </w:rPr>
        <w:t>生效及其他</w:t>
      </w:r>
      <w:r>
        <w:rPr>
          <w:rFonts w:hint="eastAsia" w:ascii="宋体" w:hAnsi="宋体" w:cs="Arial"/>
          <w:color w:val="auto"/>
          <w:szCs w:val="28"/>
          <w:highlight w:val="none"/>
        </w:rPr>
        <w:br w:type="textWrapping"/>
      </w:r>
      <w:r>
        <w:rPr>
          <w:rFonts w:hint="eastAsia" w:ascii="宋体" w:hAnsi="宋体" w:cs="Arial"/>
          <w:color w:val="auto"/>
          <w:szCs w:val="28"/>
          <w:highlight w:val="none"/>
        </w:rPr>
        <w:t>1、合同经甲、乙双方代表签章并经浙江富力诚欣工程顾问有限公司鉴证后即行生效。</w:t>
      </w:r>
      <w:r>
        <w:rPr>
          <w:rFonts w:hint="eastAsia" w:ascii="宋体" w:hAnsi="宋体" w:cs="Arial"/>
          <w:color w:val="auto"/>
          <w:szCs w:val="28"/>
          <w:highlight w:val="none"/>
        </w:rPr>
        <w:br w:type="textWrapping"/>
      </w:r>
      <w:r>
        <w:rPr>
          <w:rFonts w:hint="eastAsia" w:ascii="宋体" w:hAnsi="宋体" w:cs="Arial"/>
          <w:color w:val="auto"/>
          <w:szCs w:val="28"/>
          <w:highlight w:val="none"/>
        </w:rPr>
        <w:t>2、本</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color w:val="auto"/>
          <w:szCs w:val="28"/>
          <w:highlight w:val="none"/>
        </w:rPr>
        <w:t>合同</w:t>
      </w:r>
      <w:r>
        <w:rPr>
          <w:rFonts w:hint="eastAsia"/>
          <w:color w:val="auto"/>
          <w:szCs w:val="28"/>
          <w:highlight w:val="none"/>
        </w:rPr>
        <w:fldChar w:fldCharType="end"/>
      </w:r>
      <w:r>
        <w:rPr>
          <w:rFonts w:hint="eastAsia" w:ascii="宋体" w:hAnsi="宋体" w:cs="Arial"/>
          <w:color w:val="auto"/>
          <w:szCs w:val="28"/>
          <w:highlight w:val="none"/>
        </w:rPr>
        <w:t>一式四份，甲乙双方各执</w:t>
      </w:r>
      <w:r>
        <w:rPr>
          <w:rFonts w:hint="eastAsia" w:ascii="宋体" w:hAnsi="宋体" w:cs="Arial"/>
          <w:color w:val="auto"/>
          <w:szCs w:val="28"/>
          <w:highlight w:val="none"/>
          <w:lang w:eastAsia="zh-CN"/>
        </w:rPr>
        <w:t>二</w:t>
      </w:r>
      <w:r>
        <w:rPr>
          <w:rFonts w:hint="eastAsia" w:ascii="宋体" w:hAnsi="宋体" w:cs="Arial"/>
          <w:color w:val="auto"/>
          <w:szCs w:val="28"/>
          <w:highlight w:val="none"/>
        </w:rPr>
        <w:t>份</w:t>
      </w:r>
      <w:r>
        <w:rPr>
          <w:rFonts w:hint="eastAsia" w:ascii="宋体" w:hAnsi="宋体" w:cs="Arial"/>
          <w:color w:val="auto"/>
          <w:szCs w:val="28"/>
          <w:highlight w:val="none"/>
          <w:lang w:eastAsia="zh-CN"/>
        </w:rPr>
        <w:t>。</w:t>
      </w:r>
      <w:r>
        <w:rPr>
          <w:rFonts w:hint="eastAsia" w:ascii="宋体" w:hAnsi="宋体" w:cs="Arial"/>
          <w:color w:val="auto"/>
          <w:szCs w:val="28"/>
          <w:highlight w:val="none"/>
        </w:rPr>
        <w:br w:type="textWrapping"/>
      </w:r>
      <w:r>
        <w:rPr>
          <w:rFonts w:hint="eastAsia" w:ascii="宋体" w:hAnsi="宋体" w:cs="Arial"/>
          <w:color w:val="auto"/>
          <w:szCs w:val="28"/>
          <w:highlight w:val="none"/>
        </w:rPr>
        <w:t>3、本</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Style w:val="71"/>
          <w:rFonts w:hint="eastAsia" w:ascii="宋体" w:hAnsi="宋体" w:cs="Arial"/>
          <w:color w:val="auto"/>
          <w:highlight w:val="none"/>
        </w:rPr>
        <w:t>合同</w:t>
      </w:r>
      <w:r>
        <w:rPr>
          <w:rStyle w:val="71"/>
          <w:rFonts w:hint="eastAsia" w:ascii="宋体" w:hAnsi="宋体" w:cs="Arial"/>
          <w:color w:val="auto"/>
          <w:highlight w:val="none"/>
        </w:rPr>
        <w:fldChar w:fldCharType="end"/>
      </w:r>
      <w:r>
        <w:rPr>
          <w:rFonts w:hint="eastAsia" w:ascii="宋体" w:hAnsi="宋体" w:cs="Arial"/>
          <w:color w:val="auto"/>
          <w:szCs w:val="28"/>
          <w:highlight w:val="none"/>
        </w:rPr>
        <w:t>应按照中华人民共和国的现行法律进行解释。</w:t>
      </w:r>
    </w:p>
    <w:p w14:paraId="51FD6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ascii="宋体" w:hAnsi="宋体" w:cs="Arial"/>
          <w:b/>
          <w:color w:val="auto"/>
          <w:szCs w:val="28"/>
          <w:highlight w:val="none"/>
        </w:rPr>
      </w:pPr>
    </w:p>
    <w:p w14:paraId="554802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ascii="宋体" w:hAnsi="宋体" w:cs="Arial"/>
          <w:b/>
          <w:color w:val="auto"/>
          <w:szCs w:val="28"/>
          <w:highlight w:val="none"/>
        </w:rPr>
      </w:pPr>
      <w:r>
        <w:rPr>
          <w:rFonts w:hint="eastAsia" w:ascii="宋体" w:hAnsi="宋体" w:cs="Arial"/>
          <w:b/>
          <w:color w:val="auto"/>
          <w:szCs w:val="28"/>
          <w:highlight w:val="none"/>
        </w:rPr>
        <w:t>二、特殊专用条款部分</w:t>
      </w:r>
    </w:p>
    <w:p w14:paraId="2E5F112C">
      <w:pPr>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__________________________________________________________________________________________________________________________________________</w:t>
      </w:r>
    </w:p>
    <w:p w14:paraId="5FB2AF11">
      <w:pPr>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_________________________________________________________________。</w:t>
      </w:r>
    </w:p>
    <w:p w14:paraId="36DD833F">
      <w:pPr>
        <w:adjustRightInd w:val="0"/>
        <w:snapToGrid w:val="0"/>
        <w:rPr>
          <w:rFonts w:hint="eastAsia" w:ascii="宋体" w:hAnsi="宋体" w:cs="Tahoma"/>
          <w:bCs/>
          <w:color w:val="auto"/>
          <w:szCs w:val="28"/>
          <w:highlight w:val="none"/>
        </w:rPr>
      </w:pPr>
    </w:p>
    <w:p w14:paraId="633E0C7E">
      <w:pPr>
        <w:adjustRightInd w:val="0"/>
        <w:snapToGrid w:val="0"/>
        <w:rPr>
          <w:rFonts w:hint="eastAsia" w:ascii="宋体" w:hAnsi="宋体" w:cs="Tahoma"/>
          <w:bCs/>
          <w:color w:val="auto"/>
          <w:szCs w:val="28"/>
          <w:highlight w:val="none"/>
        </w:rPr>
      </w:pP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Style w:val="71"/>
          <w:rFonts w:hint="eastAsia" w:ascii="宋体" w:hAnsi="宋体" w:cs="Tahoma"/>
          <w:bCs/>
          <w:color w:val="auto"/>
          <w:highlight w:val="none"/>
          <w:u w:val="none"/>
        </w:rPr>
        <w:t>甲方</w:t>
      </w:r>
      <w:r>
        <w:rPr>
          <w:rStyle w:val="71"/>
          <w:rFonts w:hint="eastAsia" w:ascii="宋体" w:hAnsi="宋体" w:cs="Tahoma"/>
          <w:bCs/>
          <w:color w:val="auto"/>
          <w:highlight w:val="none"/>
          <w:u w:val="none"/>
        </w:rPr>
        <w:fldChar w:fldCharType="end"/>
      </w:r>
      <w:r>
        <w:rPr>
          <w:rFonts w:hint="eastAsia" w:ascii="宋体" w:hAnsi="宋体" w:cs="Tahoma"/>
          <w:bCs/>
          <w:color w:val="auto"/>
          <w:szCs w:val="28"/>
          <w:highlight w:val="none"/>
        </w:rPr>
        <w:t xml:space="preserve">（采购人）：（盖章）              </w:t>
      </w:r>
      <w:r>
        <w:rPr>
          <w:rFonts w:hint="eastAsia" w:ascii="宋体" w:hAnsi="宋体" w:cs="Tahoma"/>
          <w:bCs/>
          <w:color w:val="auto"/>
          <w:szCs w:val="28"/>
          <w:highlight w:val="none"/>
        </w:rPr>
        <w:br w:type="textWrapping"/>
      </w:r>
      <w:r>
        <w:rPr>
          <w:rFonts w:hint="eastAsia" w:ascii="宋体" w:hAnsi="宋体" w:cs="Tahoma"/>
          <w:bCs/>
          <w:color w:val="auto"/>
          <w:szCs w:val="28"/>
          <w:highlight w:val="none"/>
        </w:rPr>
        <w:t>法定（授权）代表：</w:t>
      </w:r>
      <w:r>
        <w:rPr>
          <w:rFonts w:hint="eastAsia" w:ascii="宋体" w:hAnsi="宋体" w:cs="宋体"/>
          <w:bCs/>
          <w:color w:val="auto"/>
          <w:szCs w:val="28"/>
          <w:highlight w:val="none"/>
        </w:rPr>
        <w:t xml:space="preserve">            </w:t>
      </w:r>
      <w:r>
        <w:rPr>
          <w:rFonts w:hint="eastAsia" w:ascii="宋体" w:hAnsi="宋体" w:cs="Tahoma"/>
          <w:bCs/>
          <w:color w:val="auto"/>
          <w:szCs w:val="28"/>
          <w:highlight w:val="none"/>
        </w:rPr>
        <w:br w:type="textWrapping"/>
      </w:r>
      <w:r>
        <w:rPr>
          <w:rFonts w:hint="eastAsia" w:ascii="宋体" w:hAnsi="宋体" w:cs="Tahoma"/>
          <w:bCs/>
          <w:color w:val="auto"/>
          <w:szCs w:val="28"/>
          <w:highlight w:val="none"/>
        </w:rPr>
        <w:t xml:space="preserve">电话：                  </w:t>
      </w:r>
    </w:p>
    <w:p w14:paraId="65FB6156">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t xml:space="preserve">单位地址：         </w:t>
      </w:r>
      <w:r>
        <w:rPr>
          <w:rFonts w:hint="eastAsia" w:ascii="宋体" w:hAnsi="宋体" w:cs="Tahoma"/>
          <w:bCs/>
          <w:color w:val="auto"/>
          <w:szCs w:val="28"/>
          <w:highlight w:val="none"/>
        </w:rPr>
        <w:br w:type="textWrapping"/>
      </w:r>
    </w:p>
    <w:p w14:paraId="2C08A8AF">
      <w:pPr>
        <w:adjustRightInd w:val="0"/>
        <w:snapToGrid w:val="0"/>
        <w:rPr>
          <w:rFonts w:hint="eastAsia" w:ascii="宋体" w:hAnsi="宋体" w:cs="Tahoma"/>
          <w:bCs/>
          <w:color w:val="auto"/>
          <w:szCs w:val="28"/>
          <w:highlight w:val="none"/>
        </w:rPr>
      </w:pP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Style w:val="71"/>
          <w:rFonts w:hint="eastAsia" w:ascii="宋体" w:hAnsi="宋体" w:cs="Tahoma"/>
          <w:bCs/>
          <w:color w:val="auto"/>
          <w:highlight w:val="none"/>
          <w:u w:val="none"/>
        </w:rPr>
        <w:t>乙方</w:t>
      </w:r>
      <w:r>
        <w:rPr>
          <w:rStyle w:val="71"/>
          <w:rFonts w:hint="eastAsia" w:ascii="宋体" w:hAnsi="宋体" w:cs="Tahoma"/>
          <w:bCs/>
          <w:color w:val="auto"/>
          <w:highlight w:val="none"/>
          <w:u w:val="none"/>
        </w:rPr>
        <w:fldChar w:fldCharType="end"/>
      </w:r>
      <w:r>
        <w:rPr>
          <w:rFonts w:hint="eastAsia" w:ascii="宋体" w:hAnsi="宋体" w:cs="Tahoma"/>
          <w:bCs/>
          <w:color w:val="auto"/>
          <w:szCs w:val="28"/>
          <w:highlight w:val="none"/>
        </w:rPr>
        <w:t>（供应商）：（盖章）</w:t>
      </w:r>
    </w:p>
    <w:p w14:paraId="3DDDD355">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t>法定（授权）代表：</w:t>
      </w:r>
    </w:p>
    <w:p w14:paraId="50AAD90C">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t>电话：</w:t>
      </w:r>
    </w:p>
    <w:p w14:paraId="73591336">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t>单位地址：</w:t>
      </w:r>
      <w:r>
        <w:rPr>
          <w:rFonts w:hint="eastAsia" w:ascii="宋体" w:hAnsi="宋体" w:cs="Tahoma"/>
          <w:bCs/>
          <w:color w:val="auto"/>
          <w:szCs w:val="28"/>
          <w:highlight w:val="none"/>
        </w:rPr>
        <w:br w:type="textWrapping"/>
      </w:r>
    </w:p>
    <w:p w14:paraId="1A60D2E0">
      <w:pPr>
        <w:adjustRightInd w:val="0"/>
        <w:snapToGrid w:val="0"/>
        <w:rPr>
          <w:rFonts w:hint="eastAsia" w:ascii="宋体" w:hAnsi="宋体" w:cs="Tahoma"/>
          <w:bCs/>
          <w:color w:val="auto"/>
          <w:szCs w:val="28"/>
          <w:highlight w:val="none"/>
        </w:rPr>
      </w:pPr>
      <w:r>
        <w:rPr>
          <w:rFonts w:hint="eastAsia" w:ascii="宋体" w:hAnsi="宋体"/>
          <w:bCs/>
          <w:color w:val="auto"/>
          <w:szCs w:val="28"/>
          <w:highlight w:val="none"/>
        </w:rPr>
        <w:t>鉴证方（代理机构）：</w:t>
      </w:r>
      <w:r>
        <w:rPr>
          <w:rFonts w:hint="eastAsia" w:ascii="宋体" w:hAnsi="宋体" w:cs="Tahoma"/>
          <w:bCs/>
          <w:color w:val="auto"/>
          <w:szCs w:val="28"/>
          <w:highlight w:val="none"/>
        </w:rPr>
        <w:t>（盖章）</w:t>
      </w:r>
    </w:p>
    <w:p w14:paraId="1E44490B">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t>经办人：</w:t>
      </w:r>
    </w:p>
    <w:p w14:paraId="7A0C2466">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t>电话：</w:t>
      </w:r>
    </w:p>
    <w:p w14:paraId="47A2FC62">
      <w:pPr>
        <w:adjustRightInd w:val="0"/>
        <w:snapToGrid w:val="0"/>
        <w:rPr>
          <w:rFonts w:hint="eastAsia" w:ascii="宋体" w:hAnsi="宋体" w:cs="Tahoma"/>
          <w:bCs/>
          <w:color w:val="auto"/>
          <w:szCs w:val="28"/>
          <w:highlight w:val="none"/>
        </w:rPr>
      </w:pPr>
    </w:p>
    <w:p w14:paraId="4E7F570A">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t xml:space="preserve">签约日期：      年    月  </w:t>
      </w:r>
      <w:r>
        <w:rPr>
          <w:rFonts w:hint="eastAsia" w:ascii="宋体" w:hAnsi="宋体" w:cs="MingLiU_HKSCS"/>
          <w:bCs/>
          <w:color w:val="auto"/>
          <w:szCs w:val="28"/>
          <w:highlight w:val="none"/>
        </w:rPr>
        <w:t xml:space="preserve"> </w:t>
      </w:r>
      <w:r>
        <w:rPr>
          <w:rFonts w:hint="eastAsia" w:ascii="宋体" w:hAnsi="宋体" w:cs="楷体_GB2312"/>
          <w:bCs/>
          <w:color w:val="auto"/>
          <w:szCs w:val="28"/>
          <w:highlight w:val="none"/>
        </w:rPr>
        <w:t>日</w:t>
      </w:r>
    </w:p>
    <w:p w14:paraId="128D7132">
      <w:pPr>
        <w:adjustRightInd w:val="0"/>
        <w:snapToGrid w:val="0"/>
        <w:rPr>
          <w:rFonts w:hint="eastAsia" w:ascii="宋体" w:hAnsi="宋体"/>
          <w:bCs/>
          <w:color w:val="auto"/>
          <w:szCs w:val="28"/>
          <w:highlight w:val="none"/>
        </w:rPr>
      </w:pPr>
      <w:r>
        <w:rPr>
          <w:rFonts w:hint="eastAsia" w:ascii="宋体" w:hAnsi="宋体"/>
          <w:bCs/>
          <w:color w:val="auto"/>
          <w:szCs w:val="28"/>
          <w:highlight w:val="none"/>
        </w:rPr>
        <w:t>签约地点：</w:t>
      </w:r>
    </w:p>
    <w:p w14:paraId="71E364CF">
      <w:pPr>
        <w:autoSpaceDE w:val="0"/>
        <w:autoSpaceDN w:val="0"/>
        <w:adjustRightInd w:val="0"/>
        <w:snapToGrid w:val="0"/>
        <w:ind w:firstLine="560" w:firstLineChars="200"/>
        <w:rPr>
          <w:rFonts w:hint="eastAsia" w:ascii="宋体" w:hAnsi="宋体"/>
          <w:color w:val="auto"/>
          <w:sz w:val="28"/>
          <w:szCs w:val="28"/>
          <w:highlight w:val="none"/>
        </w:rPr>
      </w:pPr>
    </w:p>
    <w:p w14:paraId="3C584ACF">
      <w:pPr>
        <w:pStyle w:val="74"/>
        <w:ind w:firstLine="560"/>
        <w:rPr>
          <w:rFonts w:hint="eastAsia" w:ascii="宋体" w:hAnsi="宋体"/>
          <w:color w:val="auto"/>
          <w:sz w:val="28"/>
          <w:szCs w:val="28"/>
          <w:highlight w:val="none"/>
        </w:rPr>
      </w:pPr>
    </w:p>
    <w:p w14:paraId="0353AB5B">
      <w:pPr>
        <w:pStyle w:val="74"/>
        <w:ind w:firstLine="560"/>
        <w:rPr>
          <w:rFonts w:hint="eastAsia" w:ascii="宋体" w:hAnsi="宋体"/>
          <w:color w:val="auto"/>
          <w:sz w:val="28"/>
          <w:szCs w:val="28"/>
          <w:highlight w:val="none"/>
        </w:rPr>
      </w:pPr>
    </w:p>
    <w:p w14:paraId="3463D97D">
      <w:pPr>
        <w:pStyle w:val="74"/>
        <w:ind w:firstLine="560"/>
        <w:rPr>
          <w:rFonts w:hint="eastAsia" w:ascii="宋体" w:hAnsi="宋体"/>
          <w:color w:val="auto"/>
          <w:sz w:val="28"/>
          <w:szCs w:val="28"/>
          <w:highlight w:val="none"/>
        </w:rPr>
      </w:pPr>
    </w:p>
    <w:p w14:paraId="6FAE7E96">
      <w:pPr>
        <w:pStyle w:val="74"/>
        <w:ind w:firstLine="560"/>
        <w:rPr>
          <w:rFonts w:hint="eastAsia" w:ascii="宋体" w:hAnsi="宋体"/>
          <w:color w:val="auto"/>
          <w:sz w:val="28"/>
          <w:szCs w:val="28"/>
          <w:highlight w:val="none"/>
        </w:rPr>
      </w:pPr>
    </w:p>
    <w:p w14:paraId="7486EBAC">
      <w:pPr>
        <w:pStyle w:val="74"/>
        <w:ind w:firstLine="560"/>
        <w:rPr>
          <w:rFonts w:hint="eastAsia" w:ascii="宋体" w:hAnsi="宋体"/>
          <w:color w:val="auto"/>
          <w:sz w:val="28"/>
          <w:szCs w:val="28"/>
          <w:highlight w:val="none"/>
        </w:rPr>
      </w:pPr>
    </w:p>
    <w:p w14:paraId="74E7E70D">
      <w:pPr>
        <w:pStyle w:val="74"/>
        <w:ind w:firstLine="560"/>
        <w:rPr>
          <w:rFonts w:hint="eastAsia" w:ascii="宋体" w:hAnsi="宋体"/>
          <w:color w:val="auto"/>
          <w:sz w:val="28"/>
          <w:szCs w:val="28"/>
          <w:highlight w:val="none"/>
        </w:rPr>
      </w:pPr>
    </w:p>
    <w:p w14:paraId="435F8D6E">
      <w:pPr>
        <w:snapToGrid w:val="0"/>
        <w:spacing w:line="360" w:lineRule="auto"/>
        <w:jc w:val="center"/>
        <w:rPr>
          <w:rFonts w:hint="eastAsia" w:ascii="宋体" w:hAnsi="宋体" w:cs="Tahoma"/>
          <w:b/>
          <w:bCs/>
          <w:color w:val="auto"/>
          <w:sz w:val="28"/>
          <w:szCs w:val="28"/>
          <w:highlight w:val="none"/>
        </w:rPr>
      </w:pPr>
      <w:r>
        <w:rPr>
          <w:rFonts w:hint="eastAsia" w:ascii="宋体" w:hAnsi="宋体" w:cs="Tahoma"/>
          <w:b/>
          <w:bCs/>
          <w:color w:val="auto"/>
          <w:sz w:val="28"/>
          <w:szCs w:val="28"/>
          <w:highlight w:val="none"/>
        </w:rPr>
        <w:t>桐乡市政府采购商品（服务）验收合格通知单参考文本</w:t>
      </w:r>
    </w:p>
    <w:tbl>
      <w:tblPr>
        <w:tblStyle w:val="6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38"/>
        <w:gridCol w:w="142"/>
        <w:gridCol w:w="978"/>
        <w:gridCol w:w="844"/>
        <w:gridCol w:w="360"/>
        <w:gridCol w:w="720"/>
        <w:gridCol w:w="360"/>
        <w:gridCol w:w="360"/>
        <w:gridCol w:w="917"/>
        <w:gridCol w:w="163"/>
        <w:gridCol w:w="812"/>
        <w:gridCol w:w="203"/>
        <w:gridCol w:w="1920"/>
      </w:tblGrid>
      <w:tr w14:paraId="51C0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134" w:type="dxa"/>
            <w:gridSpan w:val="2"/>
            <w:vAlign w:val="center"/>
          </w:tcPr>
          <w:p w14:paraId="22BA9D07">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供应商</w:t>
            </w:r>
          </w:p>
        </w:tc>
        <w:tc>
          <w:tcPr>
            <w:tcW w:w="3044" w:type="dxa"/>
            <w:gridSpan w:val="5"/>
            <w:vAlign w:val="center"/>
          </w:tcPr>
          <w:p w14:paraId="128EC0FF">
            <w:pPr>
              <w:snapToGrid w:val="0"/>
              <w:jc w:val="center"/>
              <w:rPr>
                <w:rFonts w:hint="eastAsia" w:ascii="宋体" w:hAnsi="宋体"/>
                <w:color w:val="auto"/>
                <w:sz w:val="28"/>
                <w:szCs w:val="28"/>
                <w:highlight w:val="none"/>
              </w:rPr>
            </w:pPr>
          </w:p>
        </w:tc>
        <w:tc>
          <w:tcPr>
            <w:tcW w:w="1637" w:type="dxa"/>
            <w:gridSpan w:val="3"/>
            <w:vAlign w:val="center"/>
          </w:tcPr>
          <w:p w14:paraId="07106D6A">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项目编号</w:t>
            </w:r>
          </w:p>
        </w:tc>
        <w:tc>
          <w:tcPr>
            <w:tcW w:w="3098" w:type="dxa"/>
            <w:gridSpan w:val="4"/>
            <w:vAlign w:val="center"/>
          </w:tcPr>
          <w:p w14:paraId="1B100F52">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 xml:space="preserve">  </w:t>
            </w:r>
          </w:p>
        </w:tc>
      </w:tr>
      <w:tr w14:paraId="6DDE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54" w:type="dxa"/>
            <w:gridSpan w:val="4"/>
            <w:vAlign w:val="center"/>
          </w:tcPr>
          <w:p w14:paraId="71527D3C">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供应商联系人</w:t>
            </w:r>
          </w:p>
        </w:tc>
        <w:tc>
          <w:tcPr>
            <w:tcW w:w="1924" w:type="dxa"/>
            <w:gridSpan w:val="3"/>
            <w:vAlign w:val="center"/>
          </w:tcPr>
          <w:p w14:paraId="2C333CB5">
            <w:pPr>
              <w:snapToGrid w:val="0"/>
              <w:jc w:val="center"/>
              <w:rPr>
                <w:rFonts w:hint="eastAsia" w:ascii="宋体" w:hAnsi="宋体"/>
                <w:color w:val="auto"/>
                <w:sz w:val="28"/>
                <w:szCs w:val="28"/>
                <w:highlight w:val="none"/>
              </w:rPr>
            </w:pPr>
          </w:p>
        </w:tc>
        <w:tc>
          <w:tcPr>
            <w:tcW w:w="1637" w:type="dxa"/>
            <w:gridSpan w:val="3"/>
            <w:vAlign w:val="center"/>
          </w:tcPr>
          <w:p w14:paraId="76613595">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联系电话</w:t>
            </w:r>
          </w:p>
        </w:tc>
        <w:tc>
          <w:tcPr>
            <w:tcW w:w="3098" w:type="dxa"/>
            <w:gridSpan w:val="4"/>
            <w:vAlign w:val="center"/>
          </w:tcPr>
          <w:p w14:paraId="5757E66F">
            <w:pPr>
              <w:snapToGrid w:val="0"/>
              <w:jc w:val="center"/>
              <w:rPr>
                <w:rFonts w:hint="eastAsia" w:ascii="宋体" w:hAnsi="宋体"/>
                <w:color w:val="auto"/>
                <w:sz w:val="28"/>
                <w:szCs w:val="28"/>
                <w:highlight w:val="none"/>
              </w:rPr>
            </w:pPr>
          </w:p>
        </w:tc>
      </w:tr>
      <w:tr w14:paraId="5922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796" w:type="dxa"/>
            <w:vAlign w:val="center"/>
          </w:tcPr>
          <w:p w14:paraId="1F950515">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序号</w:t>
            </w:r>
          </w:p>
        </w:tc>
        <w:tc>
          <w:tcPr>
            <w:tcW w:w="1458" w:type="dxa"/>
            <w:gridSpan w:val="3"/>
            <w:vAlign w:val="center"/>
          </w:tcPr>
          <w:p w14:paraId="4C62BA4E">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货物名称</w:t>
            </w:r>
          </w:p>
        </w:tc>
        <w:tc>
          <w:tcPr>
            <w:tcW w:w="2644" w:type="dxa"/>
            <w:gridSpan w:val="5"/>
            <w:vAlign w:val="center"/>
          </w:tcPr>
          <w:p w14:paraId="4157DF0A">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品牌及型号规格</w:t>
            </w:r>
          </w:p>
        </w:tc>
        <w:tc>
          <w:tcPr>
            <w:tcW w:w="917" w:type="dxa"/>
            <w:vAlign w:val="center"/>
          </w:tcPr>
          <w:p w14:paraId="12A6D738">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数量</w:t>
            </w:r>
          </w:p>
        </w:tc>
        <w:tc>
          <w:tcPr>
            <w:tcW w:w="1178" w:type="dxa"/>
            <w:gridSpan w:val="3"/>
            <w:vAlign w:val="center"/>
          </w:tcPr>
          <w:p w14:paraId="4238811B">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单价</w:t>
            </w:r>
          </w:p>
        </w:tc>
        <w:tc>
          <w:tcPr>
            <w:tcW w:w="1920" w:type="dxa"/>
            <w:vAlign w:val="center"/>
          </w:tcPr>
          <w:p w14:paraId="61CB77B6">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总价</w:t>
            </w:r>
          </w:p>
        </w:tc>
      </w:tr>
      <w:tr w14:paraId="7B9D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96" w:type="dxa"/>
            <w:vAlign w:val="center"/>
          </w:tcPr>
          <w:p w14:paraId="2E36E976">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1</w:t>
            </w:r>
          </w:p>
        </w:tc>
        <w:tc>
          <w:tcPr>
            <w:tcW w:w="1458" w:type="dxa"/>
            <w:gridSpan w:val="3"/>
            <w:vAlign w:val="center"/>
          </w:tcPr>
          <w:p w14:paraId="76BD823B">
            <w:pPr>
              <w:snapToGrid w:val="0"/>
              <w:jc w:val="center"/>
              <w:rPr>
                <w:rFonts w:hint="eastAsia" w:ascii="宋体" w:hAnsi="宋体"/>
                <w:color w:val="auto"/>
                <w:sz w:val="28"/>
                <w:szCs w:val="28"/>
                <w:highlight w:val="none"/>
              </w:rPr>
            </w:pPr>
          </w:p>
        </w:tc>
        <w:tc>
          <w:tcPr>
            <w:tcW w:w="2644" w:type="dxa"/>
            <w:gridSpan w:val="5"/>
            <w:vAlign w:val="center"/>
          </w:tcPr>
          <w:p w14:paraId="2E60D6A2">
            <w:pPr>
              <w:snapToGrid w:val="0"/>
              <w:jc w:val="center"/>
              <w:rPr>
                <w:rFonts w:hint="eastAsia" w:ascii="宋体" w:hAnsi="宋体"/>
                <w:color w:val="auto"/>
                <w:sz w:val="28"/>
                <w:szCs w:val="28"/>
                <w:highlight w:val="none"/>
              </w:rPr>
            </w:pPr>
          </w:p>
        </w:tc>
        <w:tc>
          <w:tcPr>
            <w:tcW w:w="917" w:type="dxa"/>
            <w:vAlign w:val="center"/>
          </w:tcPr>
          <w:p w14:paraId="6DD9FB93">
            <w:pPr>
              <w:snapToGrid w:val="0"/>
              <w:jc w:val="center"/>
              <w:rPr>
                <w:rFonts w:hint="eastAsia" w:ascii="宋体" w:hAnsi="宋体"/>
                <w:color w:val="auto"/>
                <w:sz w:val="28"/>
                <w:szCs w:val="28"/>
                <w:highlight w:val="none"/>
              </w:rPr>
            </w:pPr>
          </w:p>
        </w:tc>
        <w:tc>
          <w:tcPr>
            <w:tcW w:w="1178" w:type="dxa"/>
            <w:gridSpan w:val="3"/>
            <w:vAlign w:val="center"/>
          </w:tcPr>
          <w:p w14:paraId="1967D5E8">
            <w:pPr>
              <w:snapToGrid w:val="0"/>
              <w:jc w:val="center"/>
              <w:rPr>
                <w:rFonts w:hint="eastAsia" w:ascii="宋体" w:hAnsi="宋体"/>
                <w:color w:val="auto"/>
                <w:sz w:val="28"/>
                <w:szCs w:val="28"/>
                <w:highlight w:val="none"/>
              </w:rPr>
            </w:pPr>
          </w:p>
        </w:tc>
        <w:tc>
          <w:tcPr>
            <w:tcW w:w="1920" w:type="dxa"/>
            <w:vAlign w:val="center"/>
          </w:tcPr>
          <w:p w14:paraId="71F0DCDF">
            <w:pPr>
              <w:snapToGrid w:val="0"/>
              <w:jc w:val="center"/>
              <w:rPr>
                <w:rFonts w:hint="eastAsia" w:ascii="宋体" w:hAnsi="宋体"/>
                <w:color w:val="auto"/>
                <w:sz w:val="28"/>
                <w:szCs w:val="28"/>
                <w:highlight w:val="none"/>
              </w:rPr>
            </w:pPr>
          </w:p>
        </w:tc>
      </w:tr>
      <w:tr w14:paraId="4BFA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96" w:type="dxa"/>
            <w:vAlign w:val="center"/>
          </w:tcPr>
          <w:p w14:paraId="2393AAEF">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2</w:t>
            </w:r>
          </w:p>
        </w:tc>
        <w:tc>
          <w:tcPr>
            <w:tcW w:w="1458" w:type="dxa"/>
            <w:gridSpan w:val="3"/>
            <w:vAlign w:val="center"/>
          </w:tcPr>
          <w:p w14:paraId="4544DB30">
            <w:pPr>
              <w:snapToGrid w:val="0"/>
              <w:jc w:val="center"/>
              <w:rPr>
                <w:rFonts w:hint="eastAsia" w:ascii="宋体" w:hAnsi="宋体"/>
                <w:color w:val="auto"/>
                <w:sz w:val="28"/>
                <w:szCs w:val="28"/>
                <w:highlight w:val="none"/>
              </w:rPr>
            </w:pPr>
          </w:p>
        </w:tc>
        <w:tc>
          <w:tcPr>
            <w:tcW w:w="2644" w:type="dxa"/>
            <w:gridSpan w:val="5"/>
            <w:vAlign w:val="center"/>
          </w:tcPr>
          <w:p w14:paraId="69CF3952">
            <w:pPr>
              <w:snapToGrid w:val="0"/>
              <w:jc w:val="center"/>
              <w:rPr>
                <w:rFonts w:hint="eastAsia" w:ascii="宋体" w:hAnsi="宋体"/>
                <w:color w:val="auto"/>
                <w:sz w:val="28"/>
                <w:szCs w:val="28"/>
                <w:highlight w:val="none"/>
              </w:rPr>
            </w:pPr>
          </w:p>
        </w:tc>
        <w:tc>
          <w:tcPr>
            <w:tcW w:w="917" w:type="dxa"/>
            <w:vAlign w:val="center"/>
          </w:tcPr>
          <w:p w14:paraId="5A2A1FB7">
            <w:pPr>
              <w:snapToGrid w:val="0"/>
              <w:jc w:val="center"/>
              <w:rPr>
                <w:rFonts w:hint="eastAsia" w:ascii="宋体" w:hAnsi="宋体"/>
                <w:color w:val="auto"/>
                <w:sz w:val="28"/>
                <w:szCs w:val="28"/>
                <w:highlight w:val="none"/>
              </w:rPr>
            </w:pPr>
          </w:p>
        </w:tc>
        <w:tc>
          <w:tcPr>
            <w:tcW w:w="1178" w:type="dxa"/>
            <w:gridSpan w:val="3"/>
            <w:vAlign w:val="center"/>
          </w:tcPr>
          <w:p w14:paraId="74AE314C">
            <w:pPr>
              <w:snapToGrid w:val="0"/>
              <w:jc w:val="center"/>
              <w:rPr>
                <w:rFonts w:hint="eastAsia" w:ascii="宋体" w:hAnsi="宋体"/>
                <w:color w:val="auto"/>
                <w:sz w:val="28"/>
                <w:szCs w:val="28"/>
                <w:highlight w:val="none"/>
              </w:rPr>
            </w:pPr>
          </w:p>
        </w:tc>
        <w:tc>
          <w:tcPr>
            <w:tcW w:w="1920" w:type="dxa"/>
            <w:vAlign w:val="center"/>
          </w:tcPr>
          <w:p w14:paraId="67B81204">
            <w:pPr>
              <w:snapToGrid w:val="0"/>
              <w:jc w:val="center"/>
              <w:rPr>
                <w:rFonts w:hint="eastAsia" w:ascii="宋体" w:hAnsi="宋体"/>
                <w:color w:val="auto"/>
                <w:sz w:val="28"/>
                <w:szCs w:val="28"/>
                <w:highlight w:val="none"/>
              </w:rPr>
            </w:pPr>
          </w:p>
        </w:tc>
      </w:tr>
      <w:tr w14:paraId="4138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96" w:type="dxa"/>
            <w:vAlign w:val="center"/>
          </w:tcPr>
          <w:p w14:paraId="73D6B77E">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3</w:t>
            </w:r>
          </w:p>
        </w:tc>
        <w:tc>
          <w:tcPr>
            <w:tcW w:w="1458" w:type="dxa"/>
            <w:gridSpan w:val="3"/>
            <w:vAlign w:val="center"/>
          </w:tcPr>
          <w:p w14:paraId="6EC844E7">
            <w:pPr>
              <w:snapToGrid w:val="0"/>
              <w:jc w:val="center"/>
              <w:rPr>
                <w:rFonts w:hint="eastAsia" w:ascii="宋体" w:hAnsi="宋体"/>
                <w:color w:val="auto"/>
                <w:sz w:val="28"/>
                <w:szCs w:val="28"/>
                <w:highlight w:val="none"/>
              </w:rPr>
            </w:pPr>
          </w:p>
        </w:tc>
        <w:tc>
          <w:tcPr>
            <w:tcW w:w="2644" w:type="dxa"/>
            <w:gridSpan w:val="5"/>
            <w:vAlign w:val="center"/>
          </w:tcPr>
          <w:p w14:paraId="2E44592E">
            <w:pPr>
              <w:snapToGrid w:val="0"/>
              <w:jc w:val="center"/>
              <w:rPr>
                <w:rFonts w:hint="eastAsia" w:ascii="宋体" w:hAnsi="宋体"/>
                <w:color w:val="auto"/>
                <w:sz w:val="28"/>
                <w:szCs w:val="28"/>
                <w:highlight w:val="none"/>
              </w:rPr>
            </w:pPr>
          </w:p>
        </w:tc>
        <w:tc>
          <w:tcPr>
            <w:tcW w:w="917" w:type="dxa"/>
            <w:vAlign w:val="center"/>
          </w:tcPr>
          <w:p w14:paraId="507755F1">
            <w:pPr>
              <w:snapToGrid w:val="0"/>
              <w:jc w:val="center"/>
              <w:rPr>
                <w:rFonts w:hint="eastAsia" w:ascii="宋体" w:hAnsi="宋体"/>
                <w:color w:val="auto"/>
                <w:sz w:val="28"/>
                <w:szCs w:val="28"/>
                <w:highlight w:val="none"/>
              </w:rPr>
            </w:pPr>
          </w:p>
        </w:tc>
        <w:tc>
          <w:tcPr>
            <w:tcW w:w="1178" w:type="dxa"/>
            <w:gridSpan w:val="3"/>
            <w:vAlign w:val="center"/>
          </w:tcPr>
          <w:p w14:paraId="4FE4B27A">
            <w:pPr>
              <w:snapToGrid w:val="0"/>
              <w:jc w:val="center"/>
              <w:rPr>
                <w:rFonts w:hint="eastAsia" w:ascii="宋体" w:hAnsi="宋体"/>
                <w:color w:val="auto"/>
                <w:sz w:val="28"/>
                <w:szCs w:val="28"/>
                <w:highlight w:val="none"/>
              </w:rPr>
            </w:pPr>
          </w:p>
        </w:tc>
        <w:tc>
          <w:tcPr>
            <w:tcW w:w="1920" w:type="dxa"/>
            <w:vAlign w:val="center"/>
          </w:tcPr>
          <w:p w14:paraId="701D2212">
            <w:pPr>
              <w:snapToGrid w:val="0"/>
              <w:jc w:val="center"/>
              <w:rPr>
                <w:rFonts w:hint="eastAsia" w:ascii="宋体" w:hAnsi="宋体"/>
                <w:color w:val="auto"/>
                <w:sz w:val="28"/>
                <w:szCs w:val="28"/>
                <w:highlight w:val="none"/>
              </w:rPr>
            </w:pPr>
          </w:p>
        </w:tc>
      </w:tr>
      <w:tr w14:paraId="18B3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96" w:type="dxa"/>
            <w:vAlign w:val="center"/>
          </w:tcPr>
          <w:p w14:paraId="3576194B">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4</w:t>
            </w:r>
          </w:p>
        </w:tc>
        <w:tc>
          <w:tcPr>
            <w:tcW w:w="1458" w:type="dxa"/>
            <w:gridSpan w:val="3"/>
            <w:vAlign w:val="center"/>
          </w:tcPr>
          <w:p w14:paraId="1D9F083A">
            <w:pPr>
              <w:snapToGrid w:val="0"/>
              <w:jc w:val="center"/>
              <w:rPr>
                <w:rFonts w:hint="eastAsia" w:ascii="宋体" w:hAnsi="宋体"/>
                <w:color w:val="auto"/>
                <w:sz w:val="28"/>
                <w:szCs w:val="28"/>
                <w:highlight w:val="none"/>
              </w:rPr>
            </w:pPr>
          </w:p>
        </w:tc>
        <w:tc>
          <w:tcPr>
            <w:tcW w:w="2644" w:type="dxa"/>
            <w:gridSpan w:val="5"/>
            <w:vAlign w:val="center"/>
          </w:tcPr>
          <w:p w14:paraId="2FA64662">
            <w:pPr>
              <w:snapToGrid w:val="0"/>
              <w:jc w:val="center"/>
              <w:rPr>
                <w:rFonts w:hint="eastAsia" w:ascii="宋体" w:hAnsi="宋体"/>
                <w:color w:val="auto"/>
                <w:sz w:val="28"/>
                <w:szCs w:val="28"/>
                <w:highlight w:val="none"/>
              </w:rPr>
            </w:pPr>
          </w:p>
        </w:tc>
        <w:tc>
          <w:tcPr>
            <w:tcW w:w="917" w:type="dxa"/>
            <w:vAlign w:val="center"/>
          </w:tcPr>
          <w:p w14:paraId="09112CF3">
            <w:pPr>
              <w:snapToGrid w:val="0"/>
              <w:jc w:val="center"/>
              <w:rPr>
                <w:rFonts w:hint="eastAsia" w:ascii="宋体" w:hAnsi="宋体"/>
                <w:color w:val="auto"/>
                <w:sz w:val="28"/>
                <w:szCs w:val="28"/>
                <w:highlight w:val="none"/>
              </w:rPr>
            </w:pPr>
          </w:p>
        </w:tc>
        <w:tc>
          <w:tcPr>
            <w:tcW w:w="1178" w:type="dxa"/>
            <w:gridSpan w:val="3"/>
            <w:vAlign w:val="center"/>
          </w:tcPr>
          <w:p w14:paraId="6BDC8452">
            <w:pPr>
              <w:snapToGrid w:val="0"/>
              <w:jc w:val="center"/>
              <w:rPr>
                <w:rFonts w:hint="eastAsia" w:ascii="宋体" w:hAnsi="宋体"/>
                <w:color w:val="auto"/>
                <w:sz w:val="28"/>
                <w:szCs w:val="28"/>
                <w:highlight w:val="none"/>
              </w:rPr>
            </w:pPr>
          </w:p>
        </w:tc>
        <w:tc>
          <w:tcPr>
            <w:tcW w:w="1920" w:type="dxa"/>
            <w:vAlign w:val="center"/>
          </w:tcPr>
          <w:p w14:paraId="728921CC">
            <w:pPr>
              <w:snapToGrid w:val="0"/>
              <w:jc w:val="center"/>
              <w:rPr>
                <w:rFonts w:hint="eastAsia" w:ascii="宋体" w:hAnsi="宋体"/>
                <w:color w:val="auto"/>
                <w:sz w:val="28"/>
                <w:szCs w:val="28"/>
                <w:highlight w:val="none"/>
              </w:rPr>
            </w:pPr>
          </w:p>
        </w:tc>
      </w:tr>
      <w:tr w14:paraId="7947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96" w:type="dxa"/>
            <w:vAlign w:val="center"/>
          </w:tcPr>
          <w:p w14:paraId="5B35F4CE">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w:t>
            </w:r>
          </w:p>
        </w:tc>
        <w:tc>
          <w:tcPr>
            <w:tcW w:w="1458" w:type="dxa"/>
            <w:gridSpan w:val="3"/>
            <w:vAlign w:val="center"/>
          </w:tcPr>
          <w:p w14:paraId="5513CD95">
            <w:pPr>
              <w:snapToGrid w:val="0"/>
              <w:jc w:val="center"/>
              <w:rPr>
                <w:rFonts w:hint="eastAsia" w:ascii="宋体" w:hAnsi="宋体"/>
                <w:color w:val="auto"/>
                <w:sz w:val="28"/>
                <w:szCs w:val="28"/>
                <w:highlight w:val="none"/>
              </w:rPr>
            </w:pPr>
          </w:p>
        </w:tc>
        <w:tc>
          <w:tcPr>
            <w:tcW w:w="2644" w:type="dxa"/>
            <w:gridSpan w:val="5"/>
            <w:vAlign w:val="center"/>
          </w:tcPr>
          <w:p w14:paraId="5C96CE4C">
            <w:pPr>
              <w:snapToGrid w:val="0"/>
              <w:jc w:val="center"/>
              <w:rPr>
                <w:rFonts w:hint="eastAsia" w:ascii="宋体" w:hAnsi="宋体"/>
                <w:color w:val="auto"/>
                <w:sz w:val="28"/>
                <w:szCs w:val="28"/>
                <w:highlight w:val="none"/>
              </w:rPr>
            </w:pPr>
          </w:p>
        </w:tc>
        <w:tc>
          <w:tcPr>
            <w:tcW w:w="917" w:type="dxa"/>
            <w:vAlign w:val="center"/>
          </w:tcPr>
          <w:p w14:paraId="49CB801E">
            <w:pPr>
              <w:snapToGrid w:val="0"/>
              <w:jc w:val="center"/>
              <w:rPr>
                <w:rFonts w:hint="eastAsia" w:ascii="宋体" w:hAnsi="宋体"/>
                <w:color w:val="auto"/>
                <w:sz w:val="28"/>
                <w:szCs w:val="28"/>
                <w:highlight w:val="none"/>
              </w:rPr>
            </w:pPr>
          </w:p>
        </w:tc>
        <w:tc>
          <w:tcPr>
            <w:tcW w:w="1178" w:type="dxa"/>
            <w:gridSpan w:val="3"/>
            <w:vAlign w:val="center"/>
          </w:tcPr>
          <w:p w14:paraId="044F06A6">
            <w:pPr>
              <w:snapToGrid w:val="0"/>
              <w:jc w:val="center"/>
              <w:rPr>
                <w:rFonts w:hint="eastAsia" w:ascii="宋体" w:hAnsi="宋体"/>
                <w:color w:val="auto"/>
                <w:sz w:val="28"/>
                <w:szCs w:val="28"/>
                <w:highlight w:val="none"/>
              </w:rPr>
            </w:pPr>
          </w:p>
        </w:tc>
        <w:tc>
          <w:tcPr>
            <w:tcW w:w="1920" w:type="dxa"/>
            <w:vAlign w:val="center"/>
          </w:tcPr>
          <w:p w14:paraId="033E4F95">
            <w:pPr>
              <w:snapToGrid w:val="0"/>
              <w:jc w:val="center"/>
              <w:rPr>
                <w:rFonts w:hint="eastAsia" w:ascii="宋体" w:hAnsi="宋体"/>
                <w:color w:val="auto"/>
                <w:sz w:val="28"/>
                <w:szCs w:val="28"/>
                <w:highlight w:val="none"/>
              </w:rPr>
            </w:pPr>
          </w:p>
        </w:tc>
      </w:tr>
      <w:tr w14:paraId="3894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54" w:type="dxa"/>
            <w:gridSpan w:val="4"/>
            <w:vAlign w:val="center"/>
          </w:tcPr>
          <w:p w14:paraId="39F6BF78">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 xml:space="preserve">合计 </w:t>
            </w:r>
          </w:p>
        </w:tc>
        <w:tc>
          <w:tcPr>
            <w:tcW w:w="6659" w:type="dxa"/>
            <w:gridSpan w:val="10"/>
            <w:vAlign w:val="center"/>
          </w:tcPr>
          <w:p w14:paraId="52D40C44">
            <w:pPr>
              <w:snapToGrid w:val="0"/>
              <w:rPr>
                <w:rFonts w:hint="eastAsia" w:ascii="宋体" w:hAnsi="宋体"/>
                <w:color w:val="auto"/>
                <w:sz w:val="28"/>
                <w:szCs w:val="28"/>
                <w:highlight w:val="none"/>
              </w:rPr>
            </w:pPr>
          </w:p>
        </w:tc>
      </w:tr>
      <w:tr w14:paraId="25CF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1276" w:type="dxa"/>
            <w:gridSpan w:val="3"/>
            <w:vAlign w:val="center"/>
          </w:tcPr>
          <w:p w14:paraId="18A9BD43">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采购单位</w:t>
            </w:r>
          </w:p>
        </w:tc>
        <w:tc>
          <w:tcPr>
            <w:tcW w:w="2182" w:type="dxa"/>
            <w:gridSpan w:val="3"/>
            <w:vAlign w:val="center"/>
          </w:tcPr>
          <w:p w14:paraId="3028FC84">
            <w:pPr>
              <w:snapToGrid w:val="0"/>
              <w:jc w:val="center"/>
              <w:rPr>
                <w:rFonts w:hint="eastAsia" w:ascii="宋体" w:hAnsi="宋体"/>
                <w:color w:val="auto"/>
                <w:sz w:val="28"/>
                <w:szCs w:val="28"/>
                <w:highlight w:val="none"/>
              </w:rPr>
            </w:pPr>
          </w:p>
        </w:tc>
        <w:tc>
          <w:tcPr>
            <w:tcW w:w="1080" w:type="dxa"/>
            <w:gridSpan w:val="2"/>
            <w:vAlign w:val="center"/>
          </w:tcPr>
          <w:p w14:paraId="4C0188F8">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联系人</w:t>
            </w:r>
          </w:p>
        </w:tc>
        <w:tc>
          <w:tcPr>
            <w:tcW w:w="1440" w:type="dxa"/>
            <w:gridSpan w:val="3"/>
            <w:vAlign w:val="center"/>
          </w:tcPr>
          <w:p w14:paraId="47B3443D">
            <w:pPr>
              <w:snapToGrid w:val="0"/>
              <w:jc w:val="center"/>
              <w:rPr>
                <w:rFonts w:hint="eastAsia" w:ascii="宋体" w:hAnsi="宋体"/>
                <w:color w:val="auto"/>
                <w:sz w:val="28"/>
                <w:szCs w:val="28"/>
                <w:highlight w:val="none"/>
              </w:rPr>
            </w:pPr>
          </w:p>
        </w:tc>
        <w:tc>
          <w:tcPr>
            <w:tcW w:w="812" w:type="dxa"/>
            <w:vAlign w:val="center"/>
          </w:tcPr>
          <w:p w14:paraId="0CD7331B">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电话</w:t>
            </w:r>
          </w:p>
        </w:tc>
        <w:tc>
          <w:tcPr>
            <w:tcW w:w="2123" w:type="dxa"/>
            <w:gridSpan w:val="2"/>
          </w:tcPr>
          <w:p w14:paraId="43839D9A">
            <w:pPr>
              <w:snapToGrid w:val="0"/>
              <w:jc w:val="center"/>
              <w:rPr>
                <w:rFonts w:hint="eastAsia" w:ascii="宋体" w:hAnsi="宋体"/>
                <w:color w:val="auto"/>
                <w:sz w:val="28"/>
                <w:szCs w:val="28"/>
                <w:highlight w:val="none"/>
              </w:rPr>
            </w:pPr>
          </w:p>
        </w:tc>
      </w:tr>
      <w:tr w14:paraId="46F1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1" w:hRule="atLeast"/>
        </w:trPr>
        <w:tc>
          <w:tcPr>
            <w:tcW w:w="3098" w:type="dxa"/>
            <w:gridSpan w:val="5"/>
            <w:vAlign w:val="center"/>
          </w:tcPr>
          <w:p w14:paraId="130E75DB">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验收合格条件</w:t>
            </w:r>
          </w:p>
          <w:p w14:paraId="7D2E9CD0">
            <w:pPr>
              <w:snapToGrid w:val="0"/>
              <w:rPr>
                <w:rFonts w:hint="eastAsia" w:ascii="宋体" w:hAnsi="宋体"/>
                <w:color w:val="auto"/>
                <w:sz w:val="28"/>
                <w:szCs w:val="28"/>
                <w:highlight w:val="none"/>
              </w:rPr>
            </w:pPr>
            <w:r>
              <w:rPr>
                <w:rFonts w:hint="eastAsia" w:ascii="宋体" w:hAnsi="宋体"/>
                <w:color w:val="auto"/>
                <w:sz w:val="28"/>
                <w:szCs w:val="28"/>
                <w:highlight w:val="none"/>
              </w:rPr>
              <w:t>品牌及型号是否正确：□</w:t>
            </w:r>
          </w:p>
          <w:p w14:paraId="1FE48DC2">
            <w:pPr>
              <w:snapToGrid w:val="0"/>
              <w:rPr>
                <w:rFonts w:hint="eastAsia" w:ascii="宋体" w:hAnsi="宋体"/>
                <w:color w:val="auto"/>
                <w:sz w:val="28"/>
                <w:szCs w:val="28"/>
                <w:highlight w:val="none"/>
              </w:rPr>
            </w:pPr>
            <w:r>
              <w:rPr>
                <w:rFonts w:hint="eastAsia" w:ascii="宋体" w:hAnsi="宋体"/>
                <w:color w:val="auto"/>
                <w:sz w:val="28"/>
                <w:szCs w:val="28"/>
                <w:highlight w:val="none"/>
              </w:rPr>
              <w:t>配置是否正确：□</w:t>
            </w:r>
          </w:p>
          <w:p w14:paraId="2A02E3EF">
            <w:pPr>
              <w:snapToGrid w:val="0"/>
              <w:rPr>
                <w:rFonts w:hint="eastAsia" w:ascii="宋体" w:hAnsi="宋体"/>
                <w:color w:val="auto"/>
                <w:sz w:val="28"/>
                <w:szCs w:val="28"/>
                <w:highlight w:val="none"/>
              </w:rPr>
            </w:pPr>
            <w:r>
              <w:rPr>
                <w:rFonts w:hint="eastAsia" w:ascii="宋体" w:hAnsi="宋体"/>
                <w:color w:val="auto"/>
                <w:sz w:val="28"/>
                <w:szCs w:val="28"/>
                <w:highlight w:val="none"/>
              </w:rPr>
              <w:t>数量是否正确：□</w:t>
            </w:r>
          </w:p>
          <w:p w14:paraId="7FB38C7C">
            <w:pPr>
              <w:snapToGrid w:val="0"/>
              <w:rPr>
                <w:rFonts w:hint="eastAsia" w:ascii="宋体" w:hAnsi="宋体"/>
                <w:color w:val="auto"/>
                <w:sz w:val="28"/>
                <w:szCs w:val="28"/>
                <w:highlight w:val="none"/>
              </w:rPr>
            </w:pPr>
            <w:r>
              <w:rPr>
                <w:rFonts w:hint="eastAsia" w:ascii="宋体" w:hAnsi="宋体"/>
                <w:color w:val="auto"/>
                <w:sz w:val="28"/>
                <w:szCs w:val="28"/>
                <w:highlight w:val="none"/>
              </w:rPr>
              <w:t>安装调试是否正常：□</w:t>
            </w:r>
          </w:p>
          <w:p w14:paraId="0B36A1A8">
            <w:pPr>
              <w:snapToGrid w:val="0"/>
              <w:rPr>
                <w:rFonts w:hint="eastAsia" w:ascii="宋体" w:hAnsi="宋体"/>
                <w:color w:val="auto"/>
                <w:sz w:val="28"/>
                <w:szCs w:val="28"/>
                <w:highlight w:val="none"/>
              </w:rPr>
            </w:pPr>
            <w:r>
              <w:rPr>
                <w:rFonts w:hint="eastAsia" w:ascii="宋体" w:hAnsi="宋体"/>
                <w:color w:val="auto"/>
                <w:sz w:val="28"/>
                <w:szCs w:val="28"/>
                <w:highlight w:val="none"/>
              </w:rPr>
              <w:t>是否有保修卡：□</w:t>
            </w:r>
          </w:p>
          <w:p w14:paraId="4B0017E4">
            <w:pPr>
              <w:snapToGrid w:val="0"/>
              <w:rPr>
                <w:rFonts w:hint="eastAsia" w:ascii="宋体" w:hAnsi="宋体"/>
                <w:color w:val="auto"/>
                <w:sz w:val="28"/>
                <w:szCs w:val="28"/>
                <w:highlight w:val="none"/>
              </w:rPr>
            </w:pPr>
            <w:r>
              <w:rPr>
                <w:rFonts w:hint="eastAsia" w:ascii="宋体" w:hAnsi="宋体"/>
                <w:color w:val="auto"/>
                <w:sz w:val="28"/>
                <w:szCs w:val="28"/>
                <w:highlight w:val="none"/>
              </w:rPr>
              <w:t>是否包装完好：□</w:t>
            </w:r>
          </w:p>
          <w:p w14:paraId="02C95925">
            <w:pPr>
              <w:snapToGrid w:val="0"/>
              <w:rPr>
                <w:rFonts w:hint="eastAsia" w:ascii="宋体" w:hAnsi="宋体"/>
                <w:color w:val="auto"/>
                <w:sz w:val="28"/>
                <w:szCs w:val="28"/>
                <w:highlight w:val="none"/>
              </w:rPr>
            </w:pPr>
            <w:r>
              <w:rPr>
                <w:rFonts w:hint="eastAsia" w:ascii="宋体" w:hAnsi="宋体"/>
                <w:color w:val="auto"/>
                <w:sz w:val="28"/>
                <w:szCs w:val="28"/>
                <w:highlight w:val="none"/>
              </w:rPr>
              <w:t>是否签订合同：□</w:t>
            </w:r>
          </w:p>
          <w:p w14:paraId="0A3B1199">
            <w:pPr>
              <w:snapToGrid w:val="0"/>
              <w:rPr>
                <w:rFonts w:hint="eastAsia" w:ascii="宋体" w:hAnsi="宋体"/>
                <w:color w:val="auto"/>
                <w:sz w:val="28"/>
                <w:szCs w:val="28"/>
                <w:highlight w:val="none"/>
              </w:rPr>
            </w:pPr>
            <w:r>
              <w:rPr>
                <w:rFonts w:hint="eastAsia" w:ascii="宋体" w:hAnsi="宋体"/>
                <w:color w:val="auto"/>
                <w:sz w:val="28"/>
                <w:szCs w:val="28"/>
                <w:highlight w:val="none"/>
              </w:rPr>
              <w:t>是否粘贴售后服务联系单：□</w:t>
            </w:r>
          </w:p>
        </w:tc>
        <w:tc>
          <w:tcPr>
            <w:tcW w:w="5815" w:type="dxa"/>
            <w:gridSpan w:val="9"/>
          </w:tcPr>
          <w:p w14:paraId="5B87E02B">
            <w:pPr>
              <w:snapToGrid w:val="0"/>
              <w:rPr>
                <w:rFonts w:hint="eastAsia" w:ascii="宋体" w:hAnsi="宋体"/>
                <w:color w:val="auto"/>
                <w:sz w:val="28"/>
                <w:szCs w:val="28"/>
                <w:highlight w:val="none"/>
              </w:rPr>
            </w:pPr>
            <w:r>
              <w:rPr>
                <w:rFonts w:hint="eastAsia" w:ascii="宋体" w:hAnsi="宋体"/>
                <w:color w:val="auto"/>
                <w:sz w:val="28"/>
                <w:szCs w:val="28"/>
                <w:highlight w:val="none"/>
              </w:rPr>
              <w:t>验收意见（签符合前述条件，验收合格，同意付款或不符合前述条件，验收不合格，不同意付款）：</w:t>
            </w:r>
          </w:p>
          <w:p w14:paraId="49C5A6D4">
            <w:pPr>
              <w:snapToGrid w:val="0"/>
              <w:rPr>
                <w:rFonts w:hint="eastAsia" w:ascii="宋体" w:hAnsi="宋体"/>
                <w:color w:val="auto"/>
                <w:sz w:val="28"/>
                <w:szCs w:val="28"/>
                <w:highlight w:val="none"/>
              </w:rPr>
            </w:pPr>
          </w:p>
          <w:p w14:paraId="09D62305">
            <w:pPr>
              <w:snapToGrid w:val="0"/>
              <w:rPr>
                <w:rFonts w:hint="eastAsia" w:ascii="宋体" w:hAnsi="宋体"/>
                <w:color w:val="auto"/>
                <w:sz w:val="28"/>
                <w:szCs w:val="28"/>
                <w:highlight w:val="none"/>
              </w:rPr>
            </w:pPr>
          </w:p>
          <w:p w14:paraId="21E61A11">
            <w:pPr>
              <w:snapToGrid w:val="0"/>
              <w:ind w:firstLine="3640" w:firstLineChars="1300"/>
              <w:rPr>
                <w:rFonts w:hint="eastAsia" w:ascii="宋体" w:hAnsi="宋体"/>
                <w:color w:val="auto"/>
                <w:sz w:val="28"/>
                <w:szCs w:val="28"/>
                <w:highlight w:val="none"/>
              </w:rPr>
            </w:pPr>
            <w:r>
              <w:rPr>
                <w:rFonts w:hint="eastAsia" w:ascii="宋体" w:hAnsi="宋体"/>
                <w:color w:val="auto"/>
                <w:sz w:val="28"/>
                <w:szCs w:val="28"/>
                <w:highlight w:val="none"/>
              </w:rPr>
              <w:t>年   月   日</w:t>
            </w:r>
          </w:p>
          <w:p w14:paraId="521F4896">
            <w:pPr>
              <w:snapToGrid w:val="0"/>
              <w:ind w:firstLine="3640" w:firstLineChars="1300"/>
              <w:rPr>
                <w:rFonts w:hint="eastAsia" w:ascii="宋体" w:hAnsi="宋体"/>
                <w:color w:val="auto"/>
                <w:sz w:val="28"/>
                <w:szCs w:val="28"/>
                <w:highlight w:val="none"/>
              </w:rPr>
            </w:pPr>
          </w:p>
          <w:p w14:paraId="13A3EC80">
            <w:pPr>
              <w:snapToGrid w:val="0"/>
              <w:rPr>
                <w:rFonts w:hint="eastAsia" w:ascii="宋体" w:hAnsi="宋体"/>
                <w:color w:val="auto"/>
                <w:sz w:val="28"/>
                <w:szCs w:val="28"/>
                <w:highlight w:val="none"/>
              </w:rPr>
            </w:pPr>
            <w:r>
              <w:rPr>
                <w:rFonts w:hint="eastAsia" w:ascii="宋体" w:hAnsi="宋体"/>
                <w:color w:val="auto"/>
                <w:sz w:val="28"/>
                <w:szCs w:val="28"/>
                <w:highlight w:val="none"/>
              </w:rPr>
              <w:t>综合评价：好□  较好□  一般□  较差□</w:t>
            </w:r>
          </w:p>
        </w:tc>
      </w:tr>
      <w:tr w14:paraId="226C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4538" w:type="dxa"/>
            <w:gridSpan w:val="8"/>
            <w:vAlign w:val="center"/>
          </w:tcPr>
          <w:p w14:paraId="6E0C7048">
            <w:pPr>
              <w:snapToGrid w:val="0"/>
              <w:rPr>
                <w:rFonts w:hint="eastAsia" w:ascii="宋体" w:hAnsi="宋体"/>
                <w:color w:val="auto"/>
                <w:sz w:val="28"/>
                <w:szCs w:val="28"/>
                <w:highlight w:val="none"/>
              </w:rPr>
            </w:pPr>
            <w:r>
              <w:rPr>
                <w:rFonts w:hint="eastAsia" w:ascii="宋体" w:hAnsi="宋体"/>
                <w:color w:val="auto"/>
                <w:sz w:val="28"/>
                <w:szCs w:val="28"/>
                <w:highlight w:val="none"/>
              </w:rPr>
              <w:t>验收单位（公章）</w:t>
            </w:r>
          </w:p>
        </w:tc>
        <w:tc>
          <w:tcPr>
            <w:tcW w:w="4375" w:type="dxa"/>
            <w:gridSpan w:val="6"/>
            <w:vAlign w:val="center"/>
          </w:tcPr>
          <w:p w14:paraId="1D0A9992">
            <w:pPr>
              <w:snapToGrid w:val="0"/>
              <w:rPr>
                <w:rFonts w:hint="eastAsia" w:ascii="宋体" w:hAnsi="宋体"/>
                <w:color w:val="auto"/>
                <w:sz w:val="28"/>
                <w:szCs w:val="28"/>
                <w:highlight w:val="none"/>
              </w:rPr>
            </w:pPr>
            <w:r>
              <w:rPr>
                <w:rFonts w:hint="eastAsia" w:ascii="宋体" w:hAnsi="宋体"/>
                <w:color w:val="auto"/>
                <w:sz w:val="28"/>
                <w:szCs w:val="28"/>
                <w:highlight w:val="none"/>
              </w:rPr>
              <w:t>验收人签字：</w:t>
            </w:r>
          </w:p>
        </w:tc>
      </w:tr>
    </w:tbl>
    <w:p w14:paraId="4FABB8ED">
      <w:pPr>
        <w:pStyle w:val="31"/>
        <w:snapToGrid w:val="0"/>
        <w:rPr>
          <w:rFonts w:hint="eastAsia" w:hAnsi="宋体"/>
          <w:bCs/>
          <w:color w:val="auto"/>
          <w:sz w:val="28"/>
          <w:szCs w:val="28"/>
          <w:highlight w:val="none"/>
        </w:rPr>
      </w:pPr>
    </w:p>
    <w:p w14:paraId="0A315967">
      <w:pPr>
        <w:pStyle w:val="74"/>
        <w:ind w:firstLine="0" w:firstLineChars="0"/>
        <w:rPr>
          <w:rFonts w:hint="eastAsia" w:ascii="宋体" w:hAnsi="宋体"/>
          <w:color w:val="auto"/>
          <w:sz w:val="28"/>
          <w:szCs w:val="28"/>
          <w:highlight w:val="none"/>
        </w:rPr>
      </w:pPr>
    </w:p>
    <w:sectPr>
      <w:headerReference r:id="rId6" w:type="first"/>
      <w:footerReference r:id="rId8" w:type="first"/>
      <w:headerReference r:id="rId5" w:type="even"/>
      <w:footerReference r:id="rId7" w:type="even"/>
      <w:pgSz w:w="11906" w:h="16838"/>
      <w:pgMar w:top="1389" w:right="1247" w:bottom="1389" w:left="1247" w:header="851" w:footer="992" w:gutter="283"/>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Univers">
    <w:altName w:val="Arial"/>
    <w:panose1 w:val="00000000000000000000"/>
    <w:charset w:val="00"/>
    <w:family w:val="swiss"/>
    <w:pitch w:val="default"/>
    <w:sig w:usb0="00000000" w:usb1="00000000" w:usb2="00000000" w:usb3="00000000" w:csb0="0000000F"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FuturaA Bk BT">
    <w:altName w:val="Arial"/>
    <w:panose1 w:val="00000000000000000000"/>
    <w:charset w:val="00"/>
    <w:family w:val="swiss"/>
    <w:pitch w:val="default"/>
    <w:sig w:usb0="00000000" w:usb1="00000000" w:usb2="00000000" w:usb3="00000000" w:csb0="0000001B" w:csb1="00000000"/>
  </w:font>
  <w:font w:name="Verdana">
    <w:panose1 w:val="020B0604030504040204"/>
    <w:charset w:val="00"/>
    <w:family w:val="swiss"/>
    <w:pitch w:val="default"/>
    <w:sig w:usb0="A1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1986B">
    <w:pPr>
      <w:pStyle w:val="38"/>
      <w:jc w:val="center"/>
      <w:rPr>
        <w:rStyle w:val="68"/>
      </w:rPr>
    </w:pPr>
    <w:r>
      <w:rPr>
        <w:rFonts w:hint="eastAsia"/>
      </w:rPr>
      <w:t>第</w:t>
    </w:r>
    <w:r>
      <w:fldChar w:fldCharType="begin"/>
    </w:r>
    <w:r>
      <w:rPr>
        <w:rStyle w:val="68"/>
      </w:rPr>
      <w:instrText xml:space="preserve"> PAGE </w:instrText>
    </w:r>
    <w:r>
      <w:fldChar w:fldCharType="separate"/>
    </w:r>
    <w:r>
      <w:rPr>
        <w:rStyle w:val="68"/>
      </w:rPr>
      <w:t>14</w:t>
    </w:r>
    <w:r>
      <w:fldChar w:fldCharType="end"/>
    </w:r>
    <w:r>
      <w:rPr>
        <w:rStyle w:val="68"/>
        <w:rFonts w:hint="eastAsia"/>
      </w:rPr>
      <w:t>页 共</w:t>
    </w:r>
    <w:r>
      <w:fldChar w:fldCharType="begin"/>
    </w:r>
    <w:r>
      <w:rPr>
        <w:rStyle w:val="68"/>
      </w:rPr>
      <w:instrText xml:space="preserve"> NUMPAGES </w:instrText>
    </w:r>
    <w:r>
      <w:fldChar w:fldCharType="separate"/>
    </w:r>
    <w:r>
      <w:rPr>
        <w:rStyle w:val="68"/>
      </w:rPr>
      <w:t>33</w:t>
    </w:r>
    <w:r>
      <w:fldChar w:fldCharType="end"/>
    </w:r>
    <w:r>
      <w:rPr>
        <w:rStyle w:val="68"/>
        <w:rFonts w:hint="eastAsia"/>
      </w:rPr>
      <w:t>页</w:t>
    </w:r>
  </w:p>
  <w:p w14:paraId="1AEDFBF2">
    <w:pPr>
      <w:pStyle w:val="38"/>
      <w:pBdr>
        <w:top w:val="single" w:color="auto" w:sz="4" w:space="1"/>
      </w:pBdr>
      <w:tabs>
        <w:tab w:val="center" w:pos="4564"/>
      </w:tabs>
    </w:pPr>
    <w:r>
      <w:tab/>
    </w:r>
    <w:r>
      <w:rPr>
        <w:rFonts w:hint="eastAsia"/>
      </w:rPr>
      <w:t xml:space="preserve"> 浙江富力诚欣工程顾问有限公司                                 电话：0573-81885688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3AB4A">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2114C">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D2735">
    <w:pPr>
      <w:pStyle w:val="39"/>
      <w:pBdr>
        <w:bottom w:val="none" w:color="auto" w:sz="0" w:space="0"/>
      </w:pBdr>
      <w:rPr>
        <w:u w:val="single"/>
      </w:rPr>
    </w:pPr>
    <w:r>
      <w:rPr>
        <w:rFonts w:hint="eastAsia"/>
        <w:u w:val="single"/>
        <w:lang w:eastAsia="zh-CN"/>
      </w:rPr>
      <w:t>2025年市区桥梁定期检测项目</w:t>
    </w:r>
    <w:r>
      <w:rPr>
        <w:u w:val="single"/>
      </w:rPr>
      <w:t xml:space="preserve"> </w:t>
    </w:r>
    <w:r>
      <w:rPr>
        <w:rFonts w:hint="eastAsia"/>
        <w:u w:val="single"/>
      </w:rPr>
      <w:t xml:space="preserve">                                       项目编号：</w:t>
    </w:r>
    <w:r>
      <w:rPr>
        <w:rFonts w:hint="eastAsia"/>
        <w:u w:val="single"/>
        <w:lang w:eastAsia="zh-CN"/>
      </w:rPr>
      <w:t>FLCX2025-24Z</w:t>
    </w:r>
    <w:r>
      <w:rPr>
        <w:rFonts w:hint="eastAsia"/>
        <w:u w:val="single"/>
      </w:rPr>
      <w:t xml:space="preserve">    </w:t>
    </w:r>
    <w:r>
      <w:rPr>
        <w:rFonts w:hint="eastAsia" w:ascii="宋体" w:hAnsi="宋体"/>
        <w:u w:val="single"/>
      </w:rPr>
      <w:t xml:space="preserve">  </w:t>
    </w:r>
  </w:p>
  <w:p w14:paraId="7A326480">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A6F64">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E2FC9">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37F7F"/>
    <w:multiLevelType w:val="singleLevel"/>
    <w:tmpl w:val="86B37F7F"/>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5"/>
      <w:lvlText w:val="%1."/>
      <w:lvlJc w:val="left"/>
      <w:pPr>
        <w:tabs>
          <w:tab w:val="left" w:pos="1200"/>
        </w:tabs>
        <w:ind w:left="1200" w:hanging="360"/>
      </w:pPr>
    </w:lvl>
  </w:abstractNum>
  <w:abstractNum w:abstractNumId="2">
    <w:nsid w:val="0000000A"/>
    <w:multiLevelType w:val="multilevel"/>
    <w:tmpl w:val="0000000A"/>
    <w:lvl w:ilvl="0" w:tentative="0">
      <w:start w:val="1"/>
      <w:numFmt w:val="none"/>
      <w:pStyle w:val="373"/>
      <w:suff w:val="nothing"/>
      <w:lvlText w:val="%1"/>
      <w:lvlJc w:val="left"/>
      <w:pPr>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3">
    <w:nsid w:val="0000000B"/>
    <w:multiLevelType w:val="multilevel"/>
    <w:tmpl w:val="0000000B"/>
    <w:lvl w:ilvl="0" w:tentative="0">
      <w:start w:val="1"/>
      <w:numFmt w:val="bullet"/>
      <w:pStyle w:val="1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E"/>
    <w:multiLevelType w:val="multilevel"/>
    <w:tmpl w:val="0000000E"/>
    <w:lvl w:ilvl="0" w:tentative="0">
      <w:start w:val="1"/>
      <w:numFmt w:val="decimal"/>
      <w:pStyle w:val="159"/>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pStyle w:val="37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5"/>
    <w:multiLevelType w:val="singleLevel"/>
    <w:tmpl w:val="00000015"/>
    <w:lvl w:ilvl="0" w:tentative="0">
      <w:start w:val="1"/>
      <w:numFmt w:val="decimal"/>
      <w:pStyle w:val="345"/>
      <w:lvlText w:val="%1．"/>
      <w:lvlJc w:val="left"/>
      <w:pPr>
        <w:tabs>
          <w:tab w:val="left" w:pos="360"/>
        </w:tabs>
        <w:ind w:left="245" w:hanging="245"/>
      </w:pPr>
      <w:rPr>
        <w:rFonts w:ascii="Times New Roman" w:hAnsi="Times New Roman" w:eastAsia="Times New Roman" w:cs="Times New Roman"/>
      </w:rPr>
    </w:lvl>
  </w:abstractNum>
  <w:abstractNum w:abstractNumId="6">
    <w:nsid w:val="00000016"/>
    <w:multiLevelType w:val="multilevel"/>
    <w:tmpl w:val="00000016"/>
    <w:lvl w:ilvl="0" w:tentative="0">
      <w:start w:val="1"/>
      <w:numFmt w:val="decimal"/>
      <w:pStyle w:val="260"/>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8"/>
    <w:multiLevelType w:val="multilevel"/>
    <w:tmpl w:val="00000018"/>
    <w:lvl w:ilvl="0" w:tentative="0">
      <w:start w:val="1"/>
      <w:numFmt w:val="bullet"/>
      <w:pStyle w:val="34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A"/>
    <w:multiLevelType w:val="multilevel"/>
    <w:tmpl w:val="0000001A"/>
    <w:lvl w:ilvl="0" w:tentative="0">
      <w:start w:val="1"/>
      <w:numFmt w:val="decimal"/>
      <w:pStyle w:val="230"/>
      <w:lvlText w:val="%1."/>
      <w:lvlJc w:val="left"/>
      <w:pPr>
        <w:tabs>
          <w:tab w:val="left" w:pos="720"/>
        </w:tabs>
        <w:ind w:left="720" w:hanging="720"/>
      </w:pPr>
      <w:rPr>
        <w:rFonts w:hint="default"/>
      </w:rPr>
    </w:lvl>
    <w:lvl w:ilvl="1" w:tentative="0">
      <w:start w:val="1"/>
      <w:numFmt w:val="decimal"/>
      <w:pStyle w:val="178"/>
      <w:lvlText w:val="%2."/>
      <w:lvlJc w:val="left"/>
      <w:pPr>
        <w:tabs>
          <w:tab w:val="left" w:pos="720"/>
        </w:tabs>
        <w:ind w:left="720" w:hanging="720"/>
      </w:pPr>
      <w:rPr>
        <w:rFonts w:hint="default" w:ascii="Arial (W1)" w:hAnsi="Arial (W1)"/>
        <w:b/>
        <w:i w:val="0"/>
        <w:sz w:val="28"/>
      </w:rPr>
    </w:lvl>
    <w:lvl w:ilvl="2" w:tentative="0">
      <w:start w:val="1"/>
      <w:numFmt w:val="decimal"/>
      <w:pStyle w:val="154"/>
      <w:lvlText w:val="%1.%3."/>
      <w:lvlJc w:val="left"/>
      <w:pPr>
        <w:tabs>
          <w:tab w:val="left" w:pos="720"/>
        </w:tabs>
        <w:ind w:left="720" w:hanging="720"/>
      </w:pPr>
      <w:rPr>
        <w:rFonts w:hint="default"/>
      </w:rPr>
    </w:lvl>
    <w:lvl w:ilvl="3" w:tentative="0">
      <w:start w:val="1"/>
      <w:numFmt w:val="decimal"/>
      <w:pStyle w:val="355"/>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9">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371"/>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349"/>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45"/>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8DE6819"/>
    <w:multiLevelType w:val="multilevel"/>
    <w:tmpl w:val="08DE6819"/>
    <w:lvl w:ilvl="0" w:tentative="0">
      <w:start w:val="9"/>
      <w:numFmt w:val="chineseCountingThousand"/>
      <w:suff w:val="space"/>
      <w:lvlText w:val="%1、"/>
      <w:lvlJc w:val="left"/>
      <w:pPr>
        <w:ind w:left="425" w:firstLine="142"/>
      </w:pPr>
      <w:rPr>
        <w:rFonts w:hint="eastAsia"/>
      </w:rPr>
    </w:lvl>
    <w:lvl w:ilvl="1" w:tentative="0">
      <w:start w:val="28"/>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1AA728CC"/>
    <w:multiLevelType w:val="multilevel"/>
    <w:tmpl w:val="1AA728CC"/>
    <w:lvl w:ilvl="0" w:tentative="0">
      <w:start w:val="1"/>
      <w:numFmt w:val="lowerLetter"/>
      <w:lvlText w:val="%1)"/>
      <w:lvlJc w:val="left"/>
      <w:pPr>
        <w:ind w:left="420" w:hanging="420"/>
      </w:pPr>
    </w:lvl>
    <w:lvl w:ilvl="1" w:tentative="0">
      <w:start w:val="1"/>
      <w:numFmt w:val="lowerLetter"/>
      <w:pStyle w:val="262"/>
      <w:lvlText w:val="%2)"/>
      <w:lvlJc w:val="left"/>
      <w:pPr>
        <w:ind w:left="840" w:hanging="420"/>
      </w:pPr>
    </w:lvl>
    <w:lvl w:ilvl="2" w:tentative="0">
      <w:start w:val="1"/>
      <w:numFmt w:val="lowerRoman"/>
      <w:pStyle w:val="374"/>
      <w:lvlText w:val="%3."/>
      <w:lvlJc w:val="right"/>
      <w:pPr>
        <w:ind w:left="1260" w:hanging="420"/>
      </w:pPr>
    </w:lvl>
    <w:lvl w:ilvl="3" w:tentative="0">
      <w:start w:val="1"/>
      <w:numFmt w:val="decimal"/>
      <w:pStyle w:val="315"/>
      <w:lvlText w:val="%4."/>
      <w:lvlJc w:val="left"/>
      <w:pPr>
        <w:ind w:left="1680" w:hanging="420"/>
      </w:pPr>
    </w:lvl>
    <w:lvl w:ilvl="4" w:tentative="0">
      <w:start w:val="1"/>
      <w:numFmt w:val="lowerLetter"/>
      <w:pStyle w:val="277"/>
      <w:lvlText w:val="%5)"/>
      <w:lvlJc w:val="left"/>
      <w:pPr>
        <w:ind w:left="2100" w:hanging="420"/>
      </w:pPr>
    </w:lvl>
    <w:lvl w:ilvl="5" w:tentative="0">
      <w:start w:val="1"/>
      <w:numFmt w:val="lowerRoman"/>
      <w:pStyle w:val="311"/>
      <w:lvlText w:val="%6."/>
      <w:lvlJc w:val="right"/>
      <w:pPr>
        <w:ind w:left="2520" w:hanging="420"/>
      </w:pPr>
    </w:lvl>
    <w:lvl w:ilvl="6" w:tentative="0">
      <w:start w:val="1"/>
      <w:numFmt w:val="decimal"/>
      <w:pStyle w:val="301"/>
      <w:lvlText w:val="%7."/>
      <w:lvlJc w:val="left"/>
      <w:pPr>
        <w:ind w:left="2940" w:hanging="420"/>
      </w:pPr>
    </w:lvl>
    <w:lvl w:ilvl="7" w:tentative="0">
      <w:start w:val="1"/>
      <w:numFmt w:val="lowerLetter"/>
      <w:pStyle w:val="280"/>
      <w:lvlText w:val="%8)"/>
      <w:lvlJc w:val="left"/>
      <w:pPr>
        <w:ind w:left="3360" w:hanging="420"/>
      </w:pPr>
    </w:lvl>
    <w:lvl w:ilvl="8" w:tentative="0">
      <w:start w:val="1"/>
      <w:numFmt w:val="lowerRoman"/>
      <w:pStyle w:val="295"/>
      <w:lvlText w:val="%9."/>
      <w:lvlJc w:val="right"/>
      <w:pPr>
        <w:ind w:left="3780" w:hanging="420"/>
      </w:pPr>
    </w:lvl>
  </w:abstractNum>
  <w:abstractNum w:abstractNumId="14">
    <w:nsid w:val="1CC200E2"/>
    <w:multiLevelType w:val="multilevel"/>
    <w:tmpl w:val="1CC200E2"/>
    <w:lvl w:ilvl="0" w:tentative="0">
      <w:start w:val="1"/>
      <w:numFmt w:val="chineseCountingThousand"/>
      <w:lvlText w:val="%1、"/>
      <w:lvlJc w:val="left"/>
      <w:pPr>
        <w:ind w:left="420" w:hanging="420"/>
      </w:pPr>
      <w:rPr>
        <w:lang w:val="en-US"/>
      </w:rPr>
    </w:lvl>
    <w:lvl w:ilvl="1" w:tentative="0">
      <w:start w:val="1"/>
      <w:numFmt w:val="decimal"/>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D9C1ADA"/>
    <w:multiLevelType w:val="multilevel"/>
    <w:tmpl w:val="1D9C1ADA"/>
    <w:lvl w:ilvl="0" w:tentative="0">
      <w:start w:val="13"/>
      <w:numFmt w:val="chineseCountingThousand"/>
      <w:suff w:val="space"/>
      <w:lvlText w:val="%1、"/>
      <w:lvlJc w:val="left"/>
      <w:pPr>
        <w:ind w:left="425" w:firstLine="142"/>
      </w:pPr>
      <w:rPr>
        <w:rFonts w:hint="eastAsia"/>
      </w:rPr>
    </w:lvl>
    <w:lvl w:ilvl="1" w:tentative="0">
      <w:start w:val="27"/>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1F4131A0"/>
    <w:multiLevelType w:val="multilevel"/>
    <w:tmpl w:val="1F4131A0"/>
    <w:lvl w:ilvl="0" w:tentative="0">
      <w:start w:val="1"/>
      <w:numFmt w:val="decimal"/>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23A9367E"/>
    <w:multiLevelType w:val="multilevel"/>
    <w:tmpl w:val="23A9367E"/>
    <w:lvl w:ilvl="0" w:tentative="0">
      <w:start w:val="6"/>
      <w:numFmt w:val="chineseCountingThousand"/>
      <w:suff w:val="space"/>
      <w:lvlText w:val="%1"/>
      <w:lvlJc w:val="left"/>
      <w:pPr>
        <w:ind w:left="425" w:firstLine="142"/>
      </w:pPr>
      <w:rPr>
        <w:rFonts w:hint="eastAsia"/>
      </w:rPr>
    </w:lvl>
    <w:lvl w:ilvl="1" w:tentative="0">
      <w:start w:val="16"/>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2F36578C"/>
    <w:multiLevelType w:val="multilevel"/>
    <w:tmpl w:val="2F36578C"/>
    <w:lvl w:ilvl="0" w:tentative="0">
      <w:start w:val="4"/>
      <w:numFmt w:val="chineseCountingThousand"/>
      <w:suff w:val="space"/>
      <w:lvlText w:val="%1"/>
      <w:lvlJc w:val="left"/>
      <w:pPr>
        <w:ind w:left="425" w:firstLine="142"/>
      </w:pPr>
      <w:rPr>
        <w:rFonts w:hint="eastAsia"/>
      </w:rPr>
    </w:lvl>
    <w:lvl w:ilvl="1" w:tentative="0">
      <w:start w:val="9"/>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37D65536"/>
    <w:multiLevelType w:val="multilevel"/>
    <w:tmpl w:val="37D65536"/>
    <w:lvl w:ilvl="0" w:tentative="0">
      <w:start w:val="9"/>
      <w:numFmt w:val="chineseCountingThousand"/>
      <w:suff w:val="space"/>
      <w:lvlText w:val="%1、"/>
      <w:lvlJc w:val="left"/>
      <w:pPr>
        <w:ind w:left="425" w:firstLine="142"/>
      </w:pPr>
      <w:rPr>
        <w:rFonts w:hint="eastAsia"/>
      </w:rPr>
    </w:lvl>
    <w:lvl w:ilvl="1" w:tentative="0">
      <w:start w:val="26"/>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47F53821"/>
    <w:multiLevelType w:val="multilevel"/>
    <w:tmpl w:val="47F53821"/>
    <w:lvl w:ilvl="0" w:tentative="0">
      <w:start w:val="3"/>
      <w:numFmt w:val="chineseCountingThousand"/>
      <w:suff w:val="space"/>
      <w:lvlText w:val="%1"/>
      <w:lvlJc w:val="left"/>
      <w:pPr>
        <w:ind w:left="425" w:firstLine="142"/>
      </w:pPr>
      <w:rPr>
        <w:rFonts w:hint="eastAsia"/>
      </w:rPr>
    </w:lvl>
    <w:lvl w:ilvl="1" w:tentative="0">
      <w:start w:val="7"/>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4AEC76F3"/>
    <w:multiLevelType w:val="multilevel"/>
    <w:tmpl w:val="4AEC76F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15C03AC"/>
    <w:multiLevelType w:val="multilevel"/>
    <w:tmpl w:val="515C03AC"/>
    <w:lvl w:ilvl="0" w:tentative="0">
      <w:start w:val="27"/>
      <w:numFmt w:val="chineseCountingThousand"/>
      <w:suff w:val="space"/>
      <w:lvlText w:val="%1、"/>
      <w:lvlJc w:val="left"/>
      <w:pPr>
        <w:ind w:left="425" w:firstLine="142"/>
      </w:pPr>
      <w:rPr>
        <w:rFonts w:hint="eastAsia"/>
      </w:rPr>
    </w:lvl>
    <w:lvl w:ilvl="1" w:tentative="0">
      <w:start w:val="18"/>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74704FD3"/>
    <w:multiLevelType w:val="multilevel"/>
    <w:tmpl w:val="74704FD3"/>
    <w:lvl w:ilvl="0" w:tentative="0">
      <w:start w:val="9"/>
      <w:numFmt w:val="chineseCountingThousand"/>
      <w:suff w:val="space"/>
      <w:lvlText w:val="%1、"/>
      <w:lvlJc w:val="left"/>
      <w:pPr>
        <w:ind w:left="-142" w:firstLine="142"/>
      </w:pPr>
      <w:rPr>
        <w:rFonts w:hint="eastAsia"/>
      </w:rPr>
    </w:lvl>
    <w:lvl w:ilvl="1" w:tentative="0">
      <w:start w:val="24"/>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770F4738"/>
    <w:multiLevelType w:val="multilevel"/>
    <w:tmpl w:val="770F4738"/>
    <w:lvl w:ilvl="0" w:tentative="0">
      <w:start w:val="27"/>
      <w:numFmt w:val="chineseCountingThousand"/>
      <w:suff w:val="space"/>
      <w:lvlText w:val="%1、"/>
      <w:lvlJc w:val="left"/>
      <w:pPr>
        <w:ind w:left="425" w:firstLine="142"/>
      </w:pPr>
      <w:rPr>
        <w:rFonts w:hint="eastAsia"/>
      </w:rPr>
    </w:lvl>
    <w:lvl w:ilvl="1" w:tentative="0">
      <w:start w:val="25"/>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1"/>
  </w:num>
  <w:num w:numId="3">
    <w:abstractNumId w:val="8"/>
  </w:num>
  <w:num w:numId="4">
    <w:abstractNumId w:val="4"/>
  </w:num>
  <w:num w:numId="5">
    <w:abstractNumId w:val="11"/>
  </w:num>
  <w:num w:numId="6">
    <w:abstractNumId w:val="6"/>
  </w:num>
  <w:num w:numId="7">
    <w:abstractNumId w:val="13"/>
  </w:num>
  <w:num w:numId="8">
    <w:abstractNumId w:val="7"/>
  </w:num>
  <w:num w:numId="9">
    <w:abstractNumId w:val="5"/>
  </w:num>
  <w:num w:numId="10">
    <w:abstractNumId w:val="10"/>
  </w:num>
  <w:num w:numId="11">
    <w:abstractNumId w:val="9"/>
  </w:num>
  <w:num w:numId="12">
    <w:abstractNumId w:val="2"/>
  </w:num>
  <w:num w:numId="13">
    <w:abstractNumId w:val="14"/>
  </w:num>
  <w:num w:numId="14">
    <w:abstractNumId w:val="21"/>
  </w:num>
  <w:num w:numId="15">
    <w:abstractNumId w:val="16"/>
  </w:num>
  <w:num w:numId="16">
    <w:abstractNumId w:val="20"/>
  </w:num>
  <w:num w:numId="17">
    <w:abstractNumId w:val="18"/>
  </w:num>
  <w:num w:numId="18">
    <w:abstractNumId w:val="17"/>
  </w:num>
  <w:num w:numId="19">
    <w:abstractNumId w:val="22"/>
  </w:num>
  <w:num w:numId="20">
    <w:abstractNumId w:val="23"/>
  </w:num>
  <w:num w:numId="21">
    <w:abstractNumId w:val="24"/>
  </w:num>
  <w:num w:numId="22">
    <w:abstractNumId w:val="19"/>
  </w:num>
  <w:num w:numId="23">
    <w:abstractNumId w:val="15"/>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MzAzYWExMGYwY2VhZjliY2YyZjNhNTU4MDU4ZDQifQ=="/>
  </w:docVars>
  <w:rsids>
    <w:rsidRoot w:val="00172A27"/>
    <w:rsid w:val="00000D3F"/>
    <w:rsid w:val="00001368"/>
    <w:rsid w:val="000019B9"/>
    <w:rsid w:val="00003887"/>
    <w:rsid w:val="00003DCF"/>
    <w:rsid w:val="00004A1C"/>
    <w:rsid w:val="00004EA4"/>
    <w:rsid w:val="000054AD"/>
    <w:rsid w:val="00005D4A"/>
    <w:rsid w:val="00005FA2"/>
    <w:rsid w:val="00006169"/>
    <w:rsid w:val="00006B4E"/>
    <w:rsid w:val="00006DDD"/>
    <w:rsid w:val="00007860"/>
    <w:rsid w:val="00010879"/>
    <w:rsid w:val="00010D30"/>
    <w:rsid w:val="00011304"/>
    <w:rsid w:val="0001144A"/>
    <w:rsid w:val="0001144F"/>
    <w:rsid w:val="00011513"/>
    <w:rsid w:val="00012E6D"/>
    <w:rsid w:val="000141D1"/>
    <w:rsid w:val="000144DC"/>
    <w:rsid w:val="00016FE2"/>
    <w:rsid w:val="0002128C"/>
    <w:rsid w:val="0002186A"/>
    <w:rsid w:val="000227A9"/>
    <w:rsid w:val="000232D0"/>
    <w:rsid w:val="00024BCF"/>
    <w:rsid w:val="000252FD"/>
    <w:rsid w:val="0002609E"/>
    <w:rsid w:val="00027D47"/>
    <w:rsid w:val="00027EBE"/>
    <w:rsid w:val="000300A6"/>
    <w:rsid w:val="000305AD"/>
    <w:rsid w:val="00031D7C"/>
    <w:rsid w:val="0003300E"/>
    <w:rsid w:val="0003452C"/>
    <w:rsid w:val="00034868"/>
    <w:rsid w:val="00035C08"/>
    <w:rsid w:val="00035C9C"/>
    <w:rsid w:val="00036B7E"/>
    <w:rsid w:val="0003776A"/>
    <w:rsid w:val="00037782"/>
    <w:rsid w:val="00040A06"/>
    <w:rsid w:val="00040E34"/>
    <w:rsid w:val="00041ABD"/>
    <w:rsid w:val="00042BDC"/>
    <w:rsid w:val="00044EFC"/>
    <w:rsid w:val="00045E9D"/>
    <w:rsid w:val="0004606F"/>
    <w:rsid w:val="00046646"/>
    <w:rsid w:val="00046CC7"/>
    <w:rsid w:val="0004706F"/>
    <w:rsid w:val="00051168"/>
    <w:rsid w:val="00051872"/>
    <w:rsid w:val="000523C3"/>
    <w:rsid w:val="0005274F"/>
    <w:rsid w:val="00052825"/>
    <w:rsid w:val="00052ED3"/>
    <w:rsid w:val="000533EF"/>
    <w:rsid w:val="00053570"/>
    <w:rsid w:val="000552F1"/>
    <w:rsid w:val="000564E5"/>
    <w:rsid w:val="0005682D"/>
    <w:rsid w:val="0005708D"/>
    <w:rsid w:val="00060105"/>
    <w:rsid w:val="0006021D"/>
    <w:rsid w:val="00060C3E"/>
    <w:rsid w:val="000611BF"/>
    <w:rsid w:val="0006128F"/>
    <w:rsid w:val="00061329"/>
    <w:rsid w:val="000629CB"/>
    <w:rsid w:val="000633DD"/>
    <w:rsid w:val="00063CA0"/>
    <w:rsid w:val="000643EB"/>
    <w:rsid w:val="00064C8C"/>
    <w:rsid w:val="0006566F"/>
    <w:rsid w:val="000662D5"/>
    <w:rsid w:val="00066F33"/>
    <w:rsid w:val="00071707"/>
    <w:rsid w:val="00071829"/>
    <w:rsid w:val="000720A2"/>
    <w:rsid w:val="00073011"/>
    <w:rsid w:val="00073189"/>
    <w:rsid w:val="00073511"/>
    <w:rsid w:val="0007419F"/>
    <w:rsid w:val="000747D9"/>
    <w:rsid w:val="00075C0A"/>
    <w:rsid w:val="00080346"/>
    <w:rsid w:val="000805B2"/>
    <w:rsid w:val="00080609"/>
    <w:rsid w:val="000808D4"/>
    <w:rsid w:val="000813FA"/>
    <w:rsid w:val="00082DFD"/>
    <w:rsid w:val="00082ECF"/>
    <w:rsid w:val="00083823"/>
    <w:rsid w:val="0008440C"/>
    <w:rsid w:val="000844D5"/>
    <w:rsid w:val="00087119"/>
    <w:rsid w:val="0009020B"/>
    <w:rsid w:val="0009031B"/>
    <w:rsid w:val="00092744"/>
    <w:rsid w:val="000927BA"/>
    <w:rsid w:val="00092B61"/>
    <w:rsid w:val="000930E1"/>
    <w:rsid w:val="00093407"/>
    <w:rsid w:val="00093559"/>
    <w:rsid w:val="00093AB1"/>
    <w:rsid w:val="000954B3"/>
    <w:rsid w:val="00095EA6"/>
    <w:rsid w:val="00096AD3"/>
    <w:rsid w:val="000A03AF"/>
    <w:rsid w:val="000A0A3A"/>
    <w:rsid w:val="000A0B2B"/>
    <w:rsid w:val="000A1A2A"/>
    <w:rsid w:val="000A2B29"/>
    <w:rsid w:val="000A2CF3"/>
    <w:rsid w:val="000A33C9"/>
    <w:rsid w:val="000A403E"/>
    <w:rsid w:val="000A4CF0"/>
    <w:rsid w:val="000A52D1"/>
    <w:rsid w:val="000A5789"/>
    <w:rsid w:val="000A5F39"/>
    <w:rsid w:val="000A6922"/>
    <w:rsid w:val="000A6ECD"/>
    <w:rsid w:val="000A7298"/>
    <w:rsid w:val="000A7EA9"/>
    <w:rsid w:val="000B012E"/>
    <w:rsid w:val="000B0802"/>
    <w:rsid w:val="000B083C"/>
    <w:rsid w:val="000B118B"/>
    <w:rsid w:val="000B198C"/>
    <w:rsid w:val="000B1CBE"/>
    <w:rsid w:val="000B238C"/>
    <w:rsid w:val="000B2E81"/>
    <w:rsid w:val="000B596F"/>
    <w:rsid w:val="000B5EB6"/>
    <w:rsid w:val="000B63D7"/>
    <w:rsid w:val="000B65FD"/>
    <w:rsid w:val="000B70E4"/>
    <w:rsid w:val="000B797B"/>
    <w:rsid w:val="000B7C70"/>
    <w:rsid w:val="000C0902"/>
    <w:rsid w:val="000C169E"/>
    <w:rsid w:val="000C32CC"/>
    <w:rsid w:val="000C3372"/>
    <w:rsid w:val="000C4B43"/>
    <w:rsid w:val="000C4EC4"/>
    <w:rsid w:val="000C65ED"/>
    <w:rsid w:val="000C68CB"/>
    <w:rsid w:val="000C69BF"/>
    <w:rsid w:val="000C6E4A"/>
    <w:rsid w:val="000C7F0D"/>
    <w:rsid w:val="000D03A1"/>
    <w:rsid w:val="000D0627"/>
    <w:rsid w:val="000D07C3"/>
    <w:rsid w:val="000D28D5"/>
    <w:rsid w:val="000D3366"/>
    <w:rsid w:val="000D4B1F"/>
    <w:rsid w:val="000D4DA7"/>
    <w:rsid w:val="000D55DC"/>
    <w:rsid w:val="000D57E2"/>
    <w:rsid w:val="000D6D60"/>
    <w:rsid w:val="000D72E2"/>
    <w:rsid w:val="000E12CA"/>
    <w:rsid w:val="000E1CFF"/>
    <w:rsid w:val="000E61C3"/>
    <w:rsid w:val="000E7E59"/>
    <w:rsid w:val="000E7EF6"/>
    <w:rsid w:val="000F038E"/>
    <w:rsid w:val="000F055F"/>
    <w:rsid w:val="000F1C8B"/>
    <w:rsid w:val="000F2651"/>
    <w:rsid w:val="000F27C9"/>
    <w:rsid w:val="000F326C"/>
    <w:rsid w:val="000F3830"/>
    <w:rsid w:val="000F3AED"/>
    <w:rsid w:val="000F3D25"/>
    <w:rsid w:val="000F441D"/>
    <w:rsid w:val="000F6BE1"/>
    <w:rsid w:val="000F6F5E"/>
    <w:rsid w:val="0010006B"/>
    <w:rsid w:val="0010038C"/>
    <w:rsid w:val="00101030"/>
    <w:rsid w:val="00101124"/>
    <w:rsid w:val="001011F6"/>
    <w:rsid w:val="00101D2C"/>
    <w:rsid w:val="00102C76"/>
    <w:rsid w:val="00102D4D"/>
    <w:rsid w:val="0010334F"/>
    <w:rsid w:val="00103527"/>
    <w:rsid w:val="00103EF4"/>
    <w:rsid w:val="00105E2B"/>
    <w:rsid w:val="00105E66"/>
    <w:rsid w:val="00105EE8"/>
    <w:rsid w:val="001076D4"/>
    <w:rsid w:val="00107FF8"/>
    <w:rsid w:val="00110345"/>
    <w:rsid w:val="00110D74"/>
    <w:rsid w:val="001128A5"/>
    <w:rsid w:val="0011354F"/>
    <w:rsid w:val="001148E5"/>
    <w:rsid w:val="00114D60"/>
    <w:rsid w:val="00116AF1"/>
    <w:rsid w:val="00117C63"/>
    <w:rsid w:val="00120B7A"/>
    <w:rsid w:val="00120EA3"/>
    <w:rsid w:val="00121DC7"/>
    <w:rsid w:val="00121F62"/>
    <w:rsid w:val="00122756"/>
    <w:rsid w:val="00122D07"/>
    <w:rsid w:val="00122E14"/>
    <w:rsid w:val="00123C25"/>
    <w:rsid w:val="001241FA"/>
    <w:rsid w:val="001243E3"/>
    <w:rsid w:val="00124508"/>
    <w:rsid w:val="001247E0"/>
    <w:rsid w:val="00124A87"/>
    <w:rsid w:val="00124E1B"/>
    <w:rsid w:val="00124F19"/>
    <w:rsid w:val="001257EE"/>
    <w:rsid w:val="00125A04"/>
    <w:rsid w:val="00126B21"/>
    <w:rsid w:val="00126E7A"/>
    <w:rsid w:val="00126F46"/>
    <w:rsid w:val="001273DF"/>
    <w:rsid w:val="00127D33"/>
    <w:rsid w:val="00130C8C"/>
    <w:rsid w:val="00132201"/>
    <w:rsid w:val="00132831"/>
    <w:rsid w:val="001329BD"/>
    <w:rsid w:val="00133229"/>
    <w:rsid w:val="001348CE"/>
    <w:rsid w:val="0013516A"/>
    <w:rsid w:val="00137BCB"/>
    <w:rsid w:val="001400CA"/>
    <w:rsid w:val="00140178"/>
    <w:rsid w:val="00140995"/>
    <w:rsid w:val="001410D2"/>
    <w:rsid w:val="00141659"/>
    <w:rsid w:val="001439A4"/>
    <w:rsid w:val="00143D8A"/>
    <w:rsid w:val="001445BC"/>
    <w:rsid w:val="0014479B"/>
    <w:rsid w:val="00144F35"/>
    <w:rsid w:val="00145340"/>
    <w:rsid w:val="00145418"/>
    <w:rsid w:val="0014601A"/>
    <w:rsid w:val="00146B32"/>
    <w:rsid w:val="00146C03"/>
    <w:rsid w:val="00147610"/>
    <w:rsid w:val="00147709"/>
    <w:rsid w:val="00147DAB"/>
    <w:rsid w:val="00150907"/>
    <w:rsid w:val="00151E87"/>
    <w:rsid w:val="00151F90"/>
    <w:rsid w:val="00152ED7"/>
    <w:rsid w:val="00153329"/>
    <w:rsid w:val="00153A81"/>
    <w:rsid w:val="00154E23"/>
    <w:rsid w:val="001559E8"/>
    <w:rsid w:val="00155A2E"/>
    <w:rsid w:val="00155D37"/>
    <w:rsid w:val="00156C42"/>
    <w:rsid w:val="001574C8"/>
    <w:rsid w:val="00157E2C"/>
    <w:rsid w:val="00160B10"/>
    <w:rsid w:val="00160DB6"/>
    <w:rsid w:val="00160F51"/>
    <w:rsid w:val="00161135"/>
    <w:rsid w:val="00161146"/>
    <w:rsid w:val="00162D87"/>
    <w:rsid w:val="00163244"/>
    <w:rsid w:val="001632A0"/>
    <w:rsid w:val="00163388"/>
    <w:rsid w:val="001650B8"/>
    <w:rsid w:val="001669B5"/>
    <w:rsid w:val="00167310"/>
    <w:rsid w:val="00170980"/>
    <w:rsid w:val="00170F02"/>
    <w:rsid w:val="001712BD"/>
    <w:rsid w:val="00171CB5"/>
    <w:rsid w:val="001722EF"/>
    <w:rsid w:val="00172A27"/>
    <w:rsid w:val="00172AC6"/>
    <w:rsid w:val="001736A4"/>
    <w:rsid w:val="00173C6F"/>
    <w:rsid w:val="00173E25"/>
    <w:rsid w:val="001742C5"/>
    <w:rsid w:val="0017550E"/>
    <w:rsid w:val="00176468"/>
    <w:rsid w:val="001765DF"/>
    <w:rsid w:val="00176BD0"/>
    <w:rsid w:val="00177414"/>
    <w:rsid w:val="0017789C"/>
    <w:rsid w:val="00180851"/>
    <w:rsid w:val="00180BBE"/>
    <w:rsid w:val="00181833"/>
    <w:rsid w:val="0018246D"/>
    <w:rsid w:val="00182D88"/>
    <w:rsid w:val="001848C9"/>
    <w:rsid w:val="001869E8"/>
    <w:rsid w:val="00190AFA"/>
    <w:rsid w:val="0019105B"/>
    <w:rsid w:val="00191176"/>
    <w:rsid w:val="00192C40"/>
    <w:rsid w:val="00193769"/>
    <w:rsid w:val="001938CC"/>
    <w:rsid w:val="00194C7B"/>
    <w:rsid w:val="00194D7C"/>
    <w:rsid w:val="001950A5"/>
    <w:rsid w:val="00195701"/>
    <w:rsid w:val="00196D14"/>
    <w:rsid w:val="00196E10"/>
    <w:rsid w:val="00196EB8"/>
    <w:rsid w:val="001978F2"/>
    <w:rsid w:val="00197BCA"/>
    <w:rsid w:val="00197BE6"/>
    <w:rsid w:val="00197D3F"/>
    <w:rsid w:val="001A0FF0"/>
    <w:rsid w:val="001A10CE"/>
    <w:rsid w:val="001A2E25"/>
    <w:rsid w:val="001A396A"/>
    <w:rsid w:val="001A49FB"/>
    <w:rsid w:val="001A5B84"/>
    <w:rsid w:val="001A6292"/>
    <w:rsid w:val="001A646C"/>
    <w:rsid w:val="001A6ACA"/>
    <w:rsid w:val="001A7339"/>
    <w:rsid w:val="001A7C7F"/>
    <w:rsid w:val="001A7E0F"/>
    <w:rsid w:val="001B2375"/>
    <w:rsid w:val="001B2D1C"/>
    <w:rsid w:val="001B3623"/>
    <w:rsid w:val="001B3F56"/>
    <w:rsid w:val="001B48C9"/>
    <w:rsid w:val="001B5253"/>
    <w:rsid w:val="001B5634"/>
    <w:rsid w:val="001B7105"/>
    <w:rsid w:val="001B7422"/>
    <w:rsid w:val="001C114E"/>
    <w:rsid w:val="001C39A6"/>
    <w:rsid w:val="001C5365"/>
    <w:rsid w:val="001C6217"/>
    <w:rsid w:val="001C6CE5"/>
    <w:rsid w:val="001C74D0"/>
    <w:rsid w:val="001C7931"/>
    <w:rsid w:val="001D1340"/>
    <w:rsid w:val="001D2438"/>
    <w:rsid w:val="001D24DC"/>
    <w:rsid w:val="001D2AF5"/>
    <w:rsid w:val="001D3557"/>
    <w:rsid w:val="001D3EA5"/>
    <w:rsid w:val="001D420C"/>
    <w:rsid w:val="001D4215"/>
    <w:rsid w:val="001D4F84"/>
    <w:rsid w:val="001D678F"/>
    <w:rsid w:val="001E03CA"/>
    <w:rsid w:val="001E104C"/>
    <w:rsid w:val="001E192B"/>
    <w:rsid w:val="001E2AC8"/>
    <w:rsid w:val="001E413D"/>
    <w:rsid w:val="001E671D"/>
    <w:rsid w:val="001E6DEA"/>
    <w:rsid w:val="001E6FAA"/>
    <w:rsid w:val="001E7257"/>
    <w:rsid w:val="001F2338"/>
    <w:rsid w:val="001F2B7D"/>
    <w:rsid w:val="001F36B3"/>
    <w:rsid w:val="001F3915"/>
    <w:rsid w:val="001F549F"/>
    <w:rsid w:val="001F5D25"/>
    <w:rsid w:val="001F7D7F"/>
    <w:rsid w:val="001F7E5F"/>
    <w:rsid w:val="00200B91"/>
    <w:rsid w:val="002015C6"/>
    <w:rsid w:val="002024D4"/>
    <w:rsid w:val="0020367B"/>
    <w:rsid w:val="00203AC4"/>
    <w:rsid w:val="00203FAA"/>
    <w:rsid w:val="0020439D"/>
    <w:rsid w:val="00204AF9"/>
    <w:rsid w:val="00205458"/>
    <w:rsid w:val="00206B54"/>
    <w:rsid w:val="002103C8"/>
    <w:rsid w:val="00210450"/>
    <w:rsid w:val="002120F8"/>
    <w:rsid w:val="002121CB"/>
    <w:rsid w:val="0021267F"/>
    <w:rsid w:val="00212F49"/>
    <w:rsid w:val="00213B47"/>
    <w:rsid w:val="00214DD1"/>
    <w:rsid w:val="00214FB5"/>
    <w:rsid w:val="00215982"/>
    <w:rsid w:val="00215EFE"/>
    <w:rsid w:val="0021696E"/>
    <w:rsid w:val="0021767C"/>
    <w:rsid w:val="00220410"/>
    <w:rsid w:val="00220826"/>
    <w:rsid w:val="002220B0"/>
    <w:rsid w:val="002226BA"/>
    <w:rsid w:val="00224393"/>
    <w:rsid w:val="0022563D"/>
    <w:rsid w:val="00226AE7"/>
    <w:rsid w:val="002272D2"/>
    <w:rsid w:val="002276AE"/>
    <w:rsid w:val="00227A3B"/>
    <w:rsid w:val="00227FBD"/>
    <w:rsid w:val="00230697"/>
    <w:rsid w:val="00230C9D"/>
    <w:rsid w:val="00231E10"/>
    <w:rsid w:val="00233A18"/>
    <w:rsid w:val="00234573"/>
    <w:rsid w:val="002346E6"/>
    <w:rsid w:val="00234D43"/>
    <w:rsid w:val="00236124"/>
    <w:rsid w:val="002374D5"/>
    <w:rsid w:val="002406B1"/>
    <w:rsid w:val="00240942"/>
    <w:rsid w:val="00240DB5"/>
    <w:rsid w:val="00240E80"/>
    <w:rsid w:val="00242741"/>
    <w:rsid w:val="00242798"/>
    <w:rsid w:val="0024301D"/>
    <w:rsid w:val="00243EF9"/>
    <w:rsid w:val="00244DA9"/>
    <w:rsid w:val="002456F9"/>
    <w:rsid w:val="00245ECC"/>
    <w:rsid w:val="00247559"/>
    <w:rsid w:val="0025036F"/>
    <w:rsid w:val="00250A73"/>
    <w:rsid w:val="00250C76"/>
    <w:rsid w:val="00250DCC"/>
    <w:rsid w:val="002526A6"/>
    <w:rsid w:val="002543E1"/>
    <w:rsid w:val="00254CDB"/>
    <w:rsid w:val="00255204"/>
    <w:rsid w:val="00256CD1"/>
    <w:rsid w:val="002574BC"/>
    <w:rsid w:val="00257A8A"/>
    <w:rsid w:val="00260B9D"/>
    <w:rsid w:val="002627B4"/>
    <w:rsid w:val="0026303D"/>
    <w:rsid w:val="002631A2"/>
    <w:rsid w:val="0026396C"/>
    <w:rsid w:val="002641DB"/>
    <w:rsid w:val="0026443F"/>
    <w:rsid w:val="0026458E"/>
    <w:rsid w:val="002648E7"/>
    <w:rsid w:val="00264CF3"/>
    <w:rsid w:val="00265C1B"/>
    <w:rsid w:val="00265E0D"/>
    <w:rsid w:val="00266441"/>
    <w:rsid w:val="0027001B"/>
    <w:rsid w:val="00270061"/>
    <w:rsid w:val="0027018D"/>
    <w:rsid w:val="00271BEF"/>
    <w:rsid w:val="0027275F"/>
    <w:rsid w:val="002736F3"/>
    <w:rsid w:val="00273D8B"/>
    <w:rsid w:val="002749CC"/>
    <w:rsid w:val="00275B8F"/>
    <w:rsid w:val="00276865"/>
    <w:rsid w:val="00276E0D"/>
    <w:rsid w:val="00277845"/>
    <w:rsid w:val="00277A29"/>
    <w:rsid w:val="002821F0"/>
    <w:rsid w:val="002822CE"/>
    <w:rsid w:val="0028290C"/>
    <w:rsid w:val="00284A17"/>
    <w:rsid w:val="00286199"/>
    <w:rsid w:val="00286F22"/>
    <w:rsid w:val="002904EA"/>
    <w:rsid w:val="0029097C"/>
    <w:rsid w:val="00290EFF"/>
    <w:rsid w:val="0029199D"/>
    <w:rsid w:val="00294A0E"/>
    <w:rsid w:val="00294AE2"/>
    <w:rsid w:val="00296EC7"/>
    <w:rsid w:val="00296F06"/>
    <w:rsid w:val="00297364"/>
    <w:rsid w:val="002A0415"/>
    <w:rsid w:val="002A06FB"/>
    <w:rsid w:val="002A2AD4"/>
    <w:rsid w:val="002A34F4"/>
    <w:rsid w:val="002A3D3F"/>
    <w:rsid w:val="002A52D2"/>
    <w:rsid w:val="002A5D19"/>
    <w:rsid w:val="002B08DA"/>
    <w:rsid w:val="002B19B9"/>
    <w:rsid w:val="002B1B2F"/>
    <w:rsid w:val="002B2419"/>
    <w:rsid w:val="002B2730"/>
    <w:rsid w:val="002B318B"/>
    <w:rsid w:val="002B3450"/>
    <w:rsid w:val="002B4036"/>
    <w:rsid w:val="002B5B4F"/>
    <w:rsid w:val="002B5EC4"/>
    <w:rsid w:val="002C0BF6"/>
    <w:rsid w:val="002C1F7E"/>
    <w:rsid w:val="002C22EC"/>
    <w:rsid w:val="002C26CE"/>
    <w:rsid w:val="002C2B78"/>
    <w:rsid w:val="002C321C"/>
    <w:rsid w:val="002C35A2"/>
    <w:rsid w:val="002C3959"/>
    <w:rsid w:val="002C3DCA"/>
    <w:rsid w:val="002C4265"/>
    <w:rsid w:val="002C493A"/>
    <w:rsid w:val="002C4C5C"/>
    <w:rsid w:val="002C5AC3"/>
    <w:rsid w:val="002C76EA"/>
    <w:rsid w:val="002C772E"/>
    <w:rsid w:val="002D0794"/>
    <w:rsid w:val="002D0D06"/>
    <w:rsid w:val="002D0D26"/>
    <w:rsid w:val="002D1A52"/>
    <w:rsid w:val="002D1D6A"/>
    <w:rsid w:val="002D2407"/>
    <w:rsid w:val="002D3CBC"/>
    <w:rsid w:val="002D4199"/>
    <w:rsid w:val="002D50CE"/>
    <w:rsid w:val="002D5774"/>
    <w:rsid w:val="002D6492"/>
    <w:rsid w:val="002D64AB"/>
    <w:rsid w:val="002D68CE"/>
    <w:rsid w:val="002D690D"/>
    <w:rsid w:val="002E1BB3"/>
    <w:rsid w:val="002E27B4"/>
    <w:rsid w:val="002E2A8C"/>
    <w:rsid w:val="002E334D"/>
    <w:rsid w:val="002E5BBB"/>
    <w:rsid w:val="002E650E"/>
    <w:rsid w:val="002E6F83"/>
    <w:rsid w:val="002E76CA"/>
    <w:rsid w:val="002F0489"/>
    <w:rsid w:val="002F286E"/>
    <w:rsid w:val="002F2AEA"/>
    <w:rsid w:val="002F36F9"/>
    <w:rsid w:val="002F3DCE"/>
    <w:rsid w:val="002F4218"/>
    <w:rsid w:val="002F425B"/>
    <w:rsid w:val="002F435F"/>
    <w:rsid w:val="002F497F"/>
    <w:rsid w:val="002F55C3"/>
    <w:rsid w:val="00302494"/>
    <w:rsid w:val="00303165"/>
    <w:rsid w:val="00303B8A"/>
    <w:rsid w:val="00304C4F"/>
    <w:rsid w:val="00304DAB"/>
    <w:rsid w:val="00304E2D"/>
    <w:rsid w:val="0030604E"/>
    <w:rsid w:val="00306149"/>
    <w:rsid w:val="003069EF"/>
    <w:rsid w:val="00306A53"/>
    <w:rsid w:val="003074BE"/>
    <w:rsid w:val="00307C81"/>
    <w:rsid w:val="00311E49"/>
    <w:rsid w:val="00311E60"/>
    <w:rsid w:val="00314E11"/>
    <w:rsid w:val="003151CC"/>
    <w:rsid w:val="003156B6"/>
    <w:rsid w:val="00315FF6"/>
    <w:rsid w:val="003163D1"/>
    <w:rsid w:val="00316674"/>
    <w:rsid w:val="00317207"/>
    <w:rsid w:val="00320758"/>
    <w:rsid w:val="003210AE"/>
    <w:rsid w:val="0032256A"/>
    <w:rsid w:val="00324D93"/>
    <w:rsid w:val="003259B2"/>
    <w:rsid w:val="0032662E"/>
    <w:rsid w:val="003267B1"/>
    <w:rsid w:val="0032684B"/>
    <w:rsid w:val="00326DE3"/>
    <w:rsid w:val="003274D7"/>
    <w:rsid w:val="00330D3E"/>
    <w:rsid w:val="00331906"/>
    <w:rsid w:val="003323DC"/>
    <w:rsid w:val="00335AB2"/>
    <w:rsid w:val="00335BA2"/>
    <w:rsid w:val="00336357"/>
    <w:rsid w:val="00336404"/>
    <w:rsid w:val="0033646D"/>
    <w:rsid w:val="0033649B"/>
    <w:rsid w:val="003366AD"/>
    <w:rsid w:val="00337297"/>
    <w:rsid w:val="00337851"/>
    <w:rsid w:val="0034020D"/>
    <w:rsid w:val="00340820"/>
    <w:rsid w:val="00341CA2"/>
    <w:rsid w:val="00341E35"/>
    <w:rsid w:val="00342CBB"/>
    <w:rsid w:val="003434B3"/>
    <w:rsid w:val="00344151"/>
    <w:rsid w:val="003448BE"/>
    <w:rsid w:val="00344B7A"/>
    <w:rsid w:val="0034597A"/>
    <w:rsid w:val="0034637F"/>
    <w:rsid w:val="00346614"/>
    <w:rsid w:val="00346A1F"/>
    <w:rsid w:val="00346CE9"/>
    <w:rsid w:val="00347BF9"/>
    <w:rsid w:val="00347C43"/>
    <w:rsid w:val="0035188E"/>
    <w:rsid w:val="003518D9"/>
    <w:rsid w:val="00351B64"/>
    <w:rsid w:val="00353755"/>
    <w:rsid w:val="00354624"/>
    <w:rsid w:val="003550F1"/>
    <w:rsid w:val="003565B6"/>
    <w:rsid w:val="00356F8E"/>
    <w:rsid w:val="0035713C"/>
    <w:rsid w:val="0035763B"/>
    <w:rsid w:val="00360149"/>
    <w:rsid w:val="00360A5B"/>
    <w:rsid w:val="00361D75"/>
    <w:rsid w:val="00362CBB"/>
    <w:rsid w:val="00363332"/>
    <w:rsid w:val="00364B87"/>
    <w:rsid w:val="003655FC"/>
    <w:rsid w:val="00366A37"/>
    <w:rsid w:val="00370EE3"/>
    <w:rsid w:val="00371B75"/>
    <w:rsid w:val="0037468D"/>
    <w:rsid w:val="00375582"/>
    <w:rsid w:val="003760A6"/>
    <w:rsid w:val="00376283"/>
    <w:rsid w:val="00380052"/>
    <w:rsid w:val="003803E1"/>
    <w:rsid w:val="00380C99"/>
    <w:rsid w:val="00380DC5"/>
    <w:rsid w:val="00382178"/>
    <w:rsid w:val="00382293"/>
    <w:rsid w:val="003854BA"/>
    <w:rsid w:val="00385574"/>
    <w:rsid w:val="00387602"/>
    <w:rsid w:val="00387BCA"/>
    <w:rsid w:val="00390810"/>
    <w:rsid w:val="00391716"/>
    <w:rsid w:val="00392968"/>
    <w:rsid w:val="00392D12"/>
    <w:rsid w:val="00393017"/>
    <w:rsid w:val="003939F6"/>
    <w:rsid w:val="00394131"/>
    <w:rsid w:val="003944CE"/>
    <w:rsid w:val="00394E81"/>
    <w:rsid w:val="003960A0"/>
    <w:rsid w:val="00396AE9"/>
    <w:rsid w:val="00396CD1"/>
    <w:rsid w:val="00396F26"/>
    <w:rsid w:val="0039726C"/>
    <w:rsid w:val="003A06CC"/>
    <w:rsid w:val="003A0E97"/>
    <w:rsid w:val="003A1063"/>
    <w:rsid w:val="003A168F"/>
    <w:rsid w:val="003A1F42"/>
    <w:rsid w:val="003A209C"/>
    <w:rsid w:val="003A2DBD"/>
    <w:rsid w:val="003A34C2"/>
    <w:rsid w:val="003A3CAA"/>
    <w:rsid w:val="003A6996"/>
    <w:rsid w:val="003A6CE6"/>
    <w:rsid w:val="003A70BD"/>
    <w:rsid w:val="003B09FA"/>
    <w:rsid w:val="003B0F79"/>
    <w:rsid w:val="003B149B"/>
    <w:rsid w:val="003B1846"/>
    <w:rsid w:val="003B1B30"/>
    <w:rsid w:val="003B20EA"/>
    <w:rsid w:val="003B2458"/>
    <w:rsid w:val="003B2FE1"/>
    <w:rsid w:val="003B36BC"/>
    <w:rsid w:val="003B3B75"/>
    <w:rsid w:val="003B4027"/>
    <w:rsid w:val="003B4973"/>
    <w:rsid w:val="003B4FE1"/>
    <w:rsid w:val="003B6688"/>
    <w:rsid w:val="003B66C3"/>
    <w:rsid w:val="003B6BE9"/>
    <w:rsid w:val="003C0B48"/>
    <w:rsid w:val="003C0BBB"/>
    <w:rsid w:val="003C173F"/>
    <w:rsid w:val="003C3CF5"/>
    <w:rsid w:val="003C5E55"/>
    <w:rsid w:val="003C5F2A"/>
    <w:rsid w:val="003C629F"/>
    <w:rsid w:val="003C642D"/>
    <w:rsid w:val="003C682E"/>
    <w:rsid w:val="003C6E56"/>
    <w:rsid w:val="003C73E6"/>
    <w:rsid w:val="003C74F0"/>
    <w:rsid w:val="003C75EA"/>
    <w:rsid w:val="003C7CB7"/>
    <w:rsid w:val="003D10EC"/>
    <w:rsid w:val="003D1A43"/>
    <w:rsid w:val="003D1DDC"/>
    <w:rsid w:val="003D2104"/>
    <w:rsid w:val="003D2D9E"/>
    <w:rsid w:val="003D3A87"/>
    <w:rsid w:val="003D4A13"/>
    <w:rsid w:val="003D680B"/>
    <w:rsid w:val="003D6AAE"/>
    <w:rsid w:val="003D702F"/>
    <w:rsid w:val="003E04E3"/>
    <w:rsid w:val="003E0BEE"/>
    <w:rsid w:val="003E1435"/>
    <w:rsid w:val="003E15DE"/>
    <w:rsid w:val="003E19E2"/>
    <w:rsid w:val="003E568D"/>
    <w:rsid w:val="003E56E5"/>
    <w:rsid w:val="003E6112"/>
    <w:rsid w:val="003E61B4"/>
    <w:rsid w:val="003E6F6E"/>
    <w:rsid w:val="003E7E98"/>
    <w:rsid w:val="003F13A0"/>
    <w:rsid w:val="003F14F8"/>
    <w:rsid w:val="003F1540"/>
    <w:rsid w:val="003F21BE"/>
    <w:rsid w:val="003F22A9"/>
    <w:rsid w:val="003F3011"/>
    <w:rsid w:val="003F3483"/>
    <w:rsid w:val="003F395C"/>
    <w:rsid w:val="003F3A15"/>
    <w:rsid w:val="003F3E63"/>
    <w:rsid w:val="003F53B2"/>
    <w:rsid w:val="003F5437"/>
    <w:rsid w:val="003F5C04"/>
    <w:rsid w:val="003F6989"/>
    <w:rsid w:val="003F7595"/>
    <w:rsid w:val="0040059C"/>
    <w:rsid w:val="004008C6"/>
    <w:rsid w:val="00400B00"/>
    <w:rsid w:val="00400F14"/>
    <w:rsid w:val="0040114C"/>
    <w:rsid w:val="004012FE"/>
    <w:rsid w:val="00401573"/>
    <w:rsid w:val="004018C6"/>
    <w:rsid w:val="00401B15"/>
    <w:rsid w:val="00401B5B"/>
    <w:rsid w:val="00403465"/>
    <w:rsid w:val="00403852"/>
    <w:rsid w:val="00404BC3"/>
    <w:rsid w:val="00404E6C"/>
    <w:rsid w:val="00405A5C"/>
    <w:rsid w:val="004062FB"/>
    <w:rsid w:val="00407462"/>
    <w:rsid w:val="00407814"/>
    <w:rsid w:val="00407A46"/>
    <w:rsid w:val="0041026B"/>
    <w:rsid w:val="004104BB"/>
    <w:rsid w:val="00410E7A"/>
    <w:rsid w:val="0041149D"/>
    <w:rsid w:val="00413879"/>
    <w:rsid w:val="004138E3"/>
    <w:rsid w:val="00414158"/>
    <w:rsid w:val="004143CB"/>
    <w:rsid w:val="00414440"/>
    <w:rsid w:val="00414EDF"/>
    <w:rsid w:val="004150B5"/>
    <w:rsid w:val="00415216"/>
    <w:rsid w:val="00415730"/>
    <w:rsid w:val="00417192"/>
    <w:rsid w:val="00417F46"/>
    <w:rsid w:val="00420230"/>
    <w:rsid w:val="00420910"/>
    <w:rsid w:val="00420E8C"/>
    <w:rsid w:val="00421EF3"/>
    <w:rsid w:val="004220F0"/>
    <w:rsid w:val="00423390"/>
    <w:rsid w:val="00423B7A"/>
    <w:rsid w:val="00424484"/>
    <w:rsid w:val="00424BCB"/>
    <w:rsid w:val="00424DB5"/>
    <w:rsid w:val="004259D7"/>
    <w:rsid w:val="00425A63"/>
    <w:rsid w:val="00427143"/>
    <w:rsid w:val="004272B0"/>
    <w:rsid w:val="00427EBA"/>
    <w:rsid w:val="00430175"/>
    <w:rsid w:val="0043028A"/>
    <w:rsid w:val="00430F90"/>
    <w:rsid w:val="00431369"/>
    <w:rsid w:val="00431871"/>
    <w:rsid w:val="00431DB1"/>
    <w:rsid w:val="00432DBF"/>
    <w:rsid w:val="00432E84"/>
    <w:rsid w:val="00433838"/>
    <w:rsid w:val="00434941"/>
    <w:rsid w:val="004350D7"/>
    <w:rsid w:val="00436576"/>
    <w:rsid w:val="004366DC"/>
    <w:rsid w:val="00436971"/>
    <w:rsid w:val="00436E52"/>
    <w:rsid w:val="004370F1"/>
    <w:rsid w:val="00437AA3"/>
    <w:rsid w:val="00440502"/>
    <w:rsid w:val="00440FE1"/>
    <w:rsid w:val="00441134"/>
    <w:rsid w:val="00444723"/>
    <w:rsid w:val="0044483F"/>
    <w:rsid w:val="0044497B"/>
    <w:rsid w:val="00444AC8"/>
    <w:rsid w:val="00444FC0"/>
    <w:rsid w:val="004450C6"/>
    <w:rsid w:val="00445205"/>
    <w:rsid w:val="00445252"/>
    <w:rsid w:val="00445949"/>
    <w:rsid w:val="00445CE6"/>
    <w:rsid w:val="004473AB"/>
    <w:rsid w:val="00447DCA"/>
    <w:rsid w:val="00447EC1"/>
    <w:rsid w:val="0045003C"/>
    <w:rsid w:val="004512F1"/>
    <w:rsid w:val="0045179E"/>
    <w:rsid w:val="00454FDA"/>
    <w:rsid w:val="004573C1"/>
    <w:rsid w:val="004573DA"/>
    <w:rsid w:val="00461324"/>
    <w:rsid w:val="004616DB"/>
    <w:rsid w:val="00462394"/>
    <w:rsid w:val="004626A6"/>
    <w:rsid w:val="00463870"/>
    <w:rsid w:val="00463958"/>
    <w:rsid w:val="00463B8D"/>
    <w:rsid w:val="00463D24"/>
    <w:rsid w:val="004653D7"/>
    <w:rsid w:val="0046584B"/>
    <w:rsid w:val="00466DBD"/>
    <w:rsid w:val="00470F85"/>
    <w:rsid w:val="00471D94"/>
    <w:rsid w:val="00471E40"/>
    <w:rsid w:val="00472F89"/>
    <w:rsid w:val="0047431C"/>
    <w:rsid w:val="0047489C"/>
    <w:rsid w:val="00474E03"/>
    <w:rsid w:val="004763D1"/>
    <w:rsid w:val="00476823"/>
    <w:rsid w:val="004771EE"/>
    <w:rsid w:val="004775F5"/>
    <w:rsid w:val="0048187E"/>
    <w:rsid w:val="00481954"/>
    <w:rsid w:val="00481F1C"/>
    <w:rsid w:val="004829E4"/>
    <w:rsid w:val="004837EA"/>
    <w:rsid w:val="004838BE"/>
    <w:rsid w:val="0048528A"/>
    <w:rsid w:val="0048622C"/>
    <w:rsid w:val="00486895"/>
    <w:rsid w:val="004868AE"/>
    <w:rsid w:val="00486CFF"/>
    <w:rsid w:val="00486D37"/>
    <w:rsid w:val="00487242"/>
    <w:rsid w:val="00487E2A"/>
    <w:rsid w:val="004918AF"/>
    <w:rsid w:val="00491AF4"/>
    <w:rsid w:val="004920FE"/>
    <w:rsid w:val="004926E0"/>
    <w:rsid w:val="00492F6C"/>
    <w:rsid w:val="0049455E"/>
    <w:rsid w:val="0049490A"/>
    <w:rsid w:val="00494C23"/>
    <w:rsid w:val="00495104"/>
    <w:rsid w:val="0049624A"/>
    <w:rsid w:val="004A1047"/>
    <w:rsid w:val="004A1079"/>
    <w:rsid w:val="004A289B"/>
    <w:rsid w:val="004A31D3"/>
    <w:rsid w:val="004A4060"/>
    <w:rsid w:val="004A4462"/>
    <w:rsid w:val="004A4650"/>
    <w:rsid w:val="004A471E"/>
    <w:rsid w:val="004A4877"/>
    <w:rsid w:val="004A4AC6"/>
    <w:rsid w:val="004A5849"/>
    <w:rsid w:val="004A63B1"/>
    <w:rsid w:val="004A769F"/>
    <w:rsid w:val="004B09B9"/>
    <w:rsid w:val="004B0D0A"/>
    <w:rsid w:val="004B1C43"/>
    <w:rsid w:val="004B20DA"/>
    <w:rsid w:val="004B218D"/>
    <w:rsid w:val="004B3C56"/>
    <w:rsid w:val="004B3F08"/>
    <w:rsid w:val="004B45D4"/>
    <w:rsid w:val="004B4C6B"/>
    <w:rsid w:val="004B51AB"/>
    <w:rsid w:val="004B6FA7"/>
    <w:rsid w:val="004C11D5"/>
    <w:rsid w:val="004C1570"/>
    <w:rsid w:val="004C1B81"/>
    <w:rsid w:val="004C3054"/>
    <w:rsid w:val="004C32CA"/>
    <w:rsid w:val="004C3385"/>
    <w:rsid w:val="004C33F8"/>
    <w:rsid w:val="004C3970"/>
    <w:rsid w:val="004C3F61"/>
    <w:rsid w:val="004C417A"/>
    <w:rsid w:val="004C46EA"/>
    <w:rsid w:val="004C4EB0"/>
    <w:rsid w:val="004C50EB"/>
    <w:rsid w:val="004C5146"/>
    <w:rsid w:val="004C5413"/>
    <w:rsid w:val="004C6F97"/>
    <w:rsid w:val="004C7251"/>
    <w:rsid w:val="004C753A"/>
    <w:rsid w:val="004C7F6C"/>
    <w:rsid w:val="004C7FB8"/>
    <w:rsid w:val="004D02A8"/>
    <w:rsid w:val="004D056A"/>
    <w:rsid w:val="004D0840"/>
    <w:rsid w:val="004D1BE6"/>
    <w:rsid w:val="004D27F7"/>
    <w:rsid w:val="004D2CF5"/>
    <w:rsid w:val="004D3350"/>
    <w:rsid w:val="004D372F"/>
    <w:rsid w:val="004D386D"/>
    <w:rsid w:val="004D3897"/>
    <w:rsid w:val="004D3D00"/>
    <w:rsid w:val="004D5071"/>
    <w:rsid w:val="004D645B"/>
    <w:rsid w:val="004D6D99"/>
    <w:rsid w:val="004D78B1"/>
    <w:rsid w:val="004E0DAB"/>
    <w:rsid w:val="004E106F"/>
    <w:rsid w:val="004E1262"/>
    <w:rsid w:val="004E2997"/>
    <w:rsid w:val="004E43C0"/>
    <w:rsid w:val="004E4448"/>
    <w:rsid w:val="004E4C97"/>
    <w:rsid w:val="004E4E02"/>
    <w:rsid w:val="004E59BC"/>
    <w:rsid w:val="004E6214"/>
    <w:rsid w:val="004E626F"/>
    <w:rsid w:val="004E6F38"/>
    <w:rsid w:val="004E7E48"/>
    <w:rsid w:val="004F0318"/>
    <w:rsid w:val="004F04DE"/>
    <w:rsid w:val="004F0844"/>
    <w:rsid w:val="004F2355"/>
    <w:rsid w:val="004F2CBF"/>
    <w:rsid w:val="004F36C4"/>
    <w:rsid w:val="004F5021"/>
    <w:rsid w:val="004F53E8"/>
    <w:rsid w:val="004F5AEF"/>
    <w:rsid w:val="004F621A"/>
    <w:rsid w:val="004F65E3"/>
    <w:rsid w:val="00503407"/>
    <w:rsid w:val="00503575"/>
    <w:rsid w:val="00503907"/>
    <w:rsid w:val="00503F22"/>
    <w:rsid w:val="0050405D"/>
    <w:rsid w:val="0050426C"/>
    <w:rsid w:val="00504671"/>
    <w:rsid w:val="005049EB"/>
    <w:rsid w:val="00504B14"/>
    <w:rsid w:val="00505AF7"/>
    <w:rsid w:val="00507222"/>
    <w:rsid w:val="00507945"/>
    <w:rsid w:val="00510212"/>
    <w:rsid w:val="00510240"/>
    <w:rsid w:val="00510AF8"/>
    <w:rsid w:val="00510BA5"/>
    <w:rsid w:val="00512204"/>
    <w:rsid w:val="00512269"/>
    <w:rsid w:val="005156E3"/>
    <w:rsid w:val="00517361"/>
    <w:rsid w:val="005202D6"/>
    <w:rsid w:val="005204DC"/>
    <w:rsid w:val="0052180B"/>
    <w:rsid w:val="00521C90"/>
    <w:rsid w:val="00521E3D"/>
    <w:rsid w:val="0052308B"/>
    <w:rsid w:val="00523334"/>
    <w:rsid w:val="0052371C"/>
    <w:rsid w:val="00523D21"/>
    <w:rsid w:val="005255E4"/>
    <w:rsid w:val="00525AF5"/>
    <w:rsid w:val="00530B23"/>
    <w:rsid w:val="00530D02"/>
    <w:rsid w:val="00531868"/>
    <w:rsid w:val="00531D78"/>
    <w:rsid w:val="0053208C"/>
    <w:rsid w:val="00532298"/>
    <w:rsid w:val="00533480"/>
    <w:rsid w:val="00534504"/>
    <w:rsid w:val="00534C54"/>
    <w:rsid w:val="00534ED3"/>
    <w:rsid w:val="005351BE"/>
    <w:rsid w:val="00535260"/>
    <w:rsid w:val="00535323"/>
    <w:rsid w:val="005358AC"/>
    <w:rsid w:val="00535CBE"/>
    <w:rsid w:val="00536431"/>
    <w:rsid w:val="00536B06"/>
    <w:rsid w:val="00537166"/>
    <w:rsid w:val="005378E3"/>
    <w:rsid w:val="00537FF5"/>
    <w:rsid w:val="00540734"/>
    <w:rsid w:val="00540CCB"/>
    <w:rsid w:val="00541F81"/>
    <w:rsid w:val="005426F8"/>
    <w:rsid w:val="0054275B"/>
    <w:rsid w:val="00542C37"/>
    <w:rsid w:val="00542CBD"/>
    <w:rsid w:val="005434FA"/>
    <w:rsid w:val="00544175"/>
    <w:rsid w:val="005441EF"/>
    <w:rsid w:val="00544B84"/>
    <w:rsid w:val="00544D61"/>
    <w:rsid w:val="0054510A"/>
    <w:rsid w:val="00546146"/>
    <w:rsid w:val="00547FE8"/>
    <w:rsid w:val="0055039F"/>
    <w:rsid w:val="005506D7"/>
    <w:rsid w:val="00551310"/>
    <w:rsid w:val="0055150A"/>
    <w:rsid w:val="0055186B"/>
    <w:rsid w:val="0055189C"/>
    <w:rsid w:val="00552362"/>
    <w:rsid w:val="0055295F"/>
    <w:rsid w:val="00553E74"/>
    <w:rsid w:val="00554DA7"/>
    <w:rsid w:val="005551FF"/>
    <w:rsid w:val="005555A1"/>
    <w:rsid w:val="005555C7"/>
    <w:rsid w:val="00555606"/>
    <w:rsid w:val="00556209"/>
    <w:rsid w:val="00556263"/>
    <w:rsid w:val="005562EE"/>
    <w:rsid w:val="00556B99"/>
    <w:rsid w:val="00557BE5"/>
    <w:rsid w:val="00560782"/>
    <w:rsid w:val="00561178"/>
    <w:rsid w:val="005618E7"/>
    <w:rsid w:val="00561AEA"/>
    <w:rsid w:val="005620A4"/>
    <w:rsid w:val="0056255F"/>
    <w:rsid w:val="00562BEF"/>
    <w:rsid w:val="00564340"/>
    <w:rsid w:val="005657B4"/>
    <w:rsid w:val="005657C0"/>
    <w:rsid w:val="0056696E"/>
    <w:rsid w:val="00566AE0"/>
    <w:rsid w:val="00566ED9"/>
    <w:rsid w:val="0056757F"/>
    <w:rsid w:val="0056777D"/>
    <w:rsid w:val="00567E04"/>
    <w:rsid w:val="005701E6"/>
    <w:rsid w:val="00570A35"/>
    <w:rsid w:val="00571F4A"/>
    <w:rsid w:val="00572579"/>
    <w:rsid w:val="00572EF1"/>
    <w:rsid w:val="00573726"/>
    <w:rsid w:val="0057376D"/>
    <w:rsid w:val="00574D45"/>
    <w:rsid w:val="00574E5F"/>
    <w:rsid w:val="00575A72"/>
    <w:rsid w:val="00576092"/>
    <w:rsid w:val="00576F88"/>
    <w:rsid w:val="00580C77"/>
    <w:rsid w:val="00580E94"/>
    <w:rsid w:val="00580F24"/>
    <w:rsid w:val="00581D39"/>
    <w:rsid w:val="00582B1B"/>
    <w:rsid w:val="00582BA8"/>
    <w:rsid w:val="005840BF"/>
    <w:rsid w:val="00584D63"/>
    <w:rsid w:val="00585685"/>
    <w:rsid w:val="0058699C"/>
    <w:rsid w:val="00587C08"/>
    <w:rsid w:val="005901FB"/>
    <w:rsid w:val="005918C1"/>
    <w:rsid w:val="00592508"/>
    <w:rsid w:val="00592E74"/>
    <w:rsid w:val="0059540B"/>
    <w:rsid w:val="00595427"/>
    <w:rsid w:val="005955C0"/>
    <w:rsid w:val="0059632D"/>
    <w:rsid w:val="0059694E"/>
    <w:rsid w:val="005972FB"/>
    <w:rsid w:val="005A06AB"/>
    <w:rsid w:val="005A0C9C"/>
    <w:rsid w:val="005A10EB"/>
    <w:rsid w:val="005A1986"/>
    <w:rsid w:val="005A1B45"/>
    <w:rsid w:val="005A2C4C"/>
    <w:rsid w:val="005A3E0B"/>
    <w:rsid w:val="005A59F3"/>
    <w:rsid w:val="005A60CE"/>
    <w:rsid w:val="005A6357"/>
    <w:rsid w:val="005A6E8A"/>
    <w:rsid w:val="005A71F6"/>
    <w:rsid w:val="005A74A5"/>
    <w:rsid w:val="005B1300"/>
    <w:rsid w:val="005B1665"/>
    <w:rsid w:val="005B48E4"/>
    <w:rsid w:val="005B4AC8"/>
    <w:rsid w:val="005B5A3E"/>
    <w:rsid w:val="005B6A22"/>
    <w:rsid w:val="005B71C6"/>
    <w:rsid w:val="005B7A1C"/>
    <w:rsid w:val="005B7AD2"/>
    <w:rsid w:val="005C0A5F"/>
    <w:rsid w:val="005C185C"/>
    <w:rsid w:val="005C1CE8"/>
    <w:rsid w:val="005C2391"/>
    <w:rsid w:val="005C28D0"/>
    <w:rsid w:val="005C2F7F"/>
    <w:rsid w:val="005C548C"/>
    <w:rsid w:val="005C6B18"/>
    <w:rsid w:val="005D0329"/>
    <w:rsid w:val="005D0839"/>
    <w:rsid w:val="005D133B"/>
    <w:rsid w:val="005D16A6"/>
    <w:rsid w:val="005D1E14"/>
    <w:rsid w:val="005D263B"/>
    <w:rsid w:val="005D26C5"/>
    <w:rsid w:val="005D2B5A"/>
    <w:rsid w:val="005D2C6B"/>
    <w:rsid w:val="005D354F"/>
    <w:rsid w:val="005D3CE5"/>
    <w:rsid w:val="005D6A7D"/>
    <w:rsid w:val="005D7961"/>
    <w:rsid w:val="005E05A1"/>
    <w:rsid w:val="005E13D4"/>
    <w:rsid w:val="005E1DB4"/>
    <w:rsid w:val="005E22BF"/>
    <w:rsid w:val="005E2FC6"/>
    <w:rsid w:val="005E3337"/>
    <w:rsid w:val="005E4B9B"/>
    <w:rsid w:val="005E4DA7"/>
    <w:rsid w:val="005E53AA"/>
    <w:rsid w:val="005E5C91"/>
    <w:rsid w:val="005E6A83"/>
    <w:rsid w:val="005E72DE"/>
    <w:rsid w:val="005F0CA1"/>
    <w:rsid w:val="005F199D"/>
    <w:rsid w:val="005F20E2"/>
    <w:rsid w:val="005F233E"/>
    <w:rsid w:val="005F26EA"/>
    <w:rsid w:val="005F27C0"/>
    <w:rsid w:val="005F320C"/>
    <w:rsid w:val="005F3288"/>
    <w:rsid w:val="005F3BF5"/>
    <w:rsid w:val="005F3D8C"/>
    <w:rsid w:val="005F3DA1"/>
    <w:rsid w:val="005F5DBE"/>
    <w:rsid w:val="005F6C00"/>
    <w:rsid w:val="005F6E63"/>
    <w:rsid w:val="005F7A95"/>
    <w:rsid w:val="00600031"/>
    <w:rsid w:val="006004FE"/>
    <w:rsid w:val="006014A3"/>
    <w:rsid w:val="00601F53"/>
    <w:rsid w:val="0060260B"/>
    <w:rsid w:val="006045CD"/>
    <w:rsid w:val="00604B8C"/>
    <w:rsid w:val="00604DED"/>
    <w:rsid w:val="00605925"/>
    <w:rsid w:val="00605C49"/>
    <w:rsid w:val="0060603A"/>
    <w:rsid w:val="00606179"/>
    <w:rsid w:val="00611164"/>
    <w:rsid w:val="006114E8"/>
    <w:rsid w:val="00613A79"/>
    <w:rsid w:val="0061593E"/>
    <w:rsid w:val="00617473"/>
    <w:rsid w:val="006174DF"/>
    <w:rsid w:val="00620D28"/>
    <w:rsid w:val="006210D3"/>
    <w:rsid w:val="0062116A"/>
    <w:rsid w:val="00621A04"/>
    <w:rsid w:val="00622083"/>
    <w:rsid w:val="0062341C"/>
    <w:rsid w:val="00624190"/>
    <w:rsid w:val="0062485B"/>
    <w:rsid w:val="00624E37"/>
    <w:rsid w:val="00624F8F"/>
    <w:rsid w:val="00625483"/>
    <w:rsid w:val="006258FF"/>
    <w:rsid w:val="00626076"/>
    <w:rsid w:val="00626A7C"/>
    <w:rsid w:val="00626DAA"/>
    <w:rsid w:val="00630AF1"/>
    <w:rsid w:val="006313B5"/>
    <w:rsid w:val="00631CA5"/>
    <w:rsid w:val="006328E4"/>
    <w:rsid w:val="00635793"/>
    <w:rsid w:val="006370C1"/>
    <w:rsid w:val="006371FD"/>
    <w:rsid w:val="00640002"/>
    <w:rsid w:val="006407B1"/>
    <w:rsid w:val="00640943"/>
    <w:rsid w:val="0064210C"/>
    <w:rsid w:val="00642BCE"/>
    <w:rsid w:val="00644168"/>
    <w:rsid w:val="00644773"/>
    <w:rsid w:val="006473D5"/>
    <w:rsid w:val="00647F78"/>
    <w:rsid w:val="0065094B"/>
    <w:rsid w:val="006521E3"/>
    <w:rsid w:val="0065268F"/>
    <w:rsid w:val="0065309F"/>
    <w:rsid w:val="006530C8"/>
    <w:rsid w:val="0065350D"/>
    <w:rsid w:val="006537AC"/>
    <w:rsid w:val="00653886"/>
    <w:rsid w:val="00654609"/>
    <w:rsid w:val="006556FD"/>
    <w:rsid w:val="00655893"/>
    <w:rsid w:val="00655C16"/>
    <w:rsid w:val="00662666"/>
    <w:rsid w:val="00662D0A"/>
    <w:rsid w:val="006633DD"/>
    <w:rsid w:val="0066358D"/>
    <w:rsid w:val="00664DA8"/>
    <w:rsid w:val="006651AE"/>
    <w:rsid w:val="00665D69"/>
    <w:rsid w:val="006665A3"/>
    <w:rsid w:val="00666B3F"/>
    <w:rsid w:val="00667EA6"/>
    <w:rsid w:val="00672F6F"/>
    <w:rsid w:val="0067456C"/>
    <w:rsid w:val="00674590"/>
    <w:rsid w:val="00674A9A"/>
    <w:rsid w:val="00674D53"/>
    <w:rsid w:val="00674F3A"/>
    <w:rsid w:val="006752A4"/>
    <w:rsid w:val="00675BBA"/>
    <w:rsid w:val="00675D30"/>
    <w:rsid w:val="006769D6"/>
    <w:rsid w:val="00676E85"/>
    <w:rsid w:val="00677352"/>
    <w:rsid w:val="0067761A"/>
    <w:rsid w:val="00680AA9"/>
    <w:rsid w:val="00680BE0"/>
    <w:rsid w:val="00680F0F"/>
    <w:rsid w:val="0068124E"/>
    <w:rsid w:val="00681FC2"/>
    <w:rsid w:val="00682BEF"/>
    <w:rsid w:val="00683143"/>
    <w:rsid w:val="006836D0"/>
    <w:rsid w:val="00684309"/>
    <w:rsid w:val="00684A39"/>
    <w:rsid w:val="00684D09"/>
    <w:rsid w:val="00685BF2"/>
    <w:rsid w:val="0068777F"/>
    <w:rsid w:val="006939FE"/>
    <w:rsid w:val="00693F10"/>
    <w:rsid w:val="0069562A"/>
    <w:rsid w:val="00695D5C"/>
    <w:rsid w:val="00696700"/>
    <w:rsid w:val="00696F89"/>
    <w:rsid w:val="00697A36"/>
    <w:rsid w:val="00697D9E"/>
    <w:rsid w:val="006A0AFE"/>
    <w:rsid w:val="006A119A"/>
    <w:rsid w:val="006A1850"/>
    <w:rsid w:val="006A1C41"/>
    <w:rsid w:val="006A293A"/>
    <w:rsid w:val="006A2BC4"/>
    <w:rsid w:val="006A4298"/>
    <w:rsid w:val="006A5122"/>
    <w:rsid w:val="006A51D4"/>
    <w:rsid w:val="006A548E"/>
    <w:rsid w:val="006A561C"/>
    <w:rsid w:val="006A5702"/>
    <w:rsid w:val="006B2383"/>
    <w:rsid w:val="006B2580"/>
    <w:rsid w:val="006B2B75"/>
    <w:rsid w:val="006B457E"/>
    <w:rsid w:val="006B5301"/>
    <w:rsid w:val="006B5AFC"/>
    <w:rsid w:val="006B72D7"/>
    <w:rsid w:val="006B782C"/>
    <w:rsid w:val="006B7D23"/>
    <w:rsid w:val="006C05C6"/>
    <w:rsid w:val="006C06EA"/>
    <w:rsid w:val="006C0A30"/>
    <w:rsid w:val="006C0E31"/>
    <w:rsid w:val="006C153E"/>
    <w:rsid w:val="006C20A7"/>
    <w:rsid w:val="006C2F47"/>
    <w:rsid w:val="006C3E97"/>
    <w:rsid w:val="006C4A90"/>
    <w:rsid w:val="006C4BA4"/>
    <w:rsid w:val="006C4C19"/>
    <w:rsid w:val="006C64D3"/>
    <w:rsid w:val="006D023B"/>
    <w:rsid w:val="006D090E"/>
    <w:rsid w:val="006D0D97"/>
    <w:rsid w:val="006D207C"/>
    <w:rsid w:val="006D325A"/>
    <w:rsid w:val="006D4A2C"/>
    <w:rsid w:val="006D51EE"/>
    <w:rsid w:val="006D579E"/>
    <w:rsid w:val="006D5A67"/>
    <w:rsid w:val="006D5FE1"/>
    <w:rsid w:val="006D642A"/>
    <w:rsid w:val="006D795F"/>
    <w:rsid w:val="006D7BBD"/>
    <w:rsid w:val="006E184C"/>
    <w:rsid w:val="006E1860"/>
    <w:rsid w:val="006E2849"/>
    <w:rsid w:val="006E391F"/>
    <w:rsid w:val="006E4663"/>
    <w:rsid w:val="006E4EA2"/>
    <w:rsid w:val="006E5217"/>
    <w:rsid w:val="006E524C"/>
    <w:rsid w:val="006E53D0"/>
    <w:rsid w:val="006E693E"/>
    <w:rsid w:val="006F04D4"/>
    <w:rsid w:val="006F10D9"/>
    <w:rsid w:val="006F240C"/>
    <w:rsid w:val="006F2649"/>
    <w:rsid w:val="006F2CB0"/>
    <w:rsid w:val="006F3630"/>
    <w:rsid w:val="006F38AC"/>
    <w:rsid w:val="006F498A"/>
    <w:rsid w:val="006F5448"/>
    <w:rsid w:val="006F6E68"/>
    <w:rsid w:val="006F7A51"/>
    <w:rsid w:val="00700607"/>
    <w:rsid w:val="00700BAD"/>
    <w:rsid w:val="00701AE0"/>
    <w:rsid w:val="00702714"/>
    <w:rsid w:val="00703344"/>
    <w:rsid w:val="007034B0"/>
    <w:rsid w:val="007036EA"/>
    <w:rsid w:val="00703CC1"/>
    <w:rsid w:val="00704574"/>
    <w:rsid w:val="007047C3"/>
    <w:rsid w:val="00705CFB"/>
    <w:rsid w:val="007062A8"/>
    <w:rsid w:val="007069F3"/>
    <w:rsid w:val="00706C65"/>
    <w:rsid w:val="00710A83"/>
    <w:rsid w:val="00711814"/>
    <w:rsid w:val="0071212C"/>
    <w:rsid w:val="00713305"/>
    <w:rsid w:val="007133A5"/>
    <w:rsid w:val="00713571"/>
    <w:rsid w:val="00714738"/>
    <w:rsid w:val="007168B6"/>
    <w:rsid w:val="007168ED"/>
    <w:rsid w:val="007179D0"/>
    <w:rsid w:val="00720354"/>
    <w:rsid w:val="007204A5"/>
    <w:rsid w:val="00720A42"/>
    <w:rsid w:val="0072255B"/>
    <w:rsid w:val="0072279C"/>
    <w:rsid w:val="00723F4B"/>
    <w:rsid w:val="007251C2"/>
    <w:rsid w:val="00731D1D"/>
    <w:rsid w:val="0073237A"/>
    <w:rsid w:val="00732480"/>
    <w:rsid w:val="00732BA8"/>
    <w:rsid w:val="00733943"/>
    <w:rsid w:val="00733DB0"/>
    <w:rsid w:val="007357AF"/>
    <w:rsid w:val="00735BE4"/>
    <w:rsid w:val="007365A2"/>
    <w:rsid w:val="0073675E"/>
    <w:rsid w:val="00737B15"/>
    <w:rsid w:val="007407C4"/>
    <w:rsid w:val="007415EA"/>
    <w:rsid w:val="00741C59"/>
    <w:rsid w:val="00741FF1"/>
    <w:rsid w:val="00742625"/>
    <w:rsid w:val="007435C2"/>
    <w:rsid w:val="00743E8C"/>
    <w:rsid w:val="00743F16"/>
    <w:rsid w:val="0074466D"/>
    <w:rsid w:val="00744CEA"/>
    <w:rsid w:val="00747B72"/>
    <w:rsid w:val="00750134"/>
    <w:rsid w:val="0075088B"/>
    <w:rsid w:val="00752149"/>
    <w:rsid w:val="00752661"/>
    <w:rsid w:val="00753958"/>
    <w:rsid w:val="007559EA"/>
    <w:rsid w:val="00755B17"/>
    <w:rsid w:val="00755D2B"/>
    <w:rsid w:val="00756427"/>
    <w:rsid w:val="00756AD7"/>
    <w:rsid w:val="00757A8C"/>
    <w:rsid w:val="00761978"/>
    <w:rsid w:val="00763BF5"/>
    <w:rsid w:val="007641F4"/>
    <w:rsid w:val="0076426D"/>
    <w:rsid w:val="007645F0"/>
    <w:rsid w:val="00764C62"/>
    <w:rsid w:val="00765022"/>
    <w:rsid w:val="007657AC"/>
    <w:rsid w:val="00765C3C"/>
    <w:rsid w:val="0076749F"/>
    <w:rsid w:val="00767E3A"/>
    <w:rsid w:val="00772613"/>
    <w:rsid w:val="0077423A"/>
    <w:rsid w:val="0077432E"/>
    <w:rsid w:val="00774609"/>
    <w:rsid w:val="0077533E"/>
    <w:rsid w:val="007755F2"/>
    <w:rsid w:val="0077699D"/>
    <w:rsid w:val="007817CD"/>
    <w:rsid w:val="00781F92"/>
    <w:rsid w:val="00781FD1"/>
    <w:rsid w:val="0078332B"/>
    <w:rsid w:val="00783F9B"/>
    <w:rsid w:val="00786B8E"/>
    <w:rsid w:val="00787335"/>
    <w:rsid w:val="00790C07"/>
    <w:rsid w:val="00790C4B"/>
    <w:rsid w:val="00791AD5"/>
    <w:rsid w:val="00791E4C"/>
    <w:rsid w:val="00792A8F"/>
    <w:rsid w:val="00792FB6"/>
    <w:rsid w:val="007937AE"/>
    <w:rsid w:val="007944FA"/>
    <w:rsid w:val="0079592B"/>
    <w:rsid w:val="00795957"/>
    <w:rsid w:val="00796CAA"/>
    <w:rsid w:val="00796FE9"/>
    <w:rsid w:val="007970DA"/>
    <w:rsid w:val="007A03AD"/>
    <w:rsid w:val="007A15D0"/>
    <w:rsid w:val="007A211C"/>
    <w:rsid w:val="007A24C0"/>
    <w:rsid w:val="007A2AD1"/>
    <w:rsid w:val="007A2CEE"/>
    <w:rsid w:val="007A30DC"/>
    <w:rsid w:val="007A3BF6"/>
    <w:rsid w:val="007A465B"/>
    <w:rsid w:val="007A49A7"/>
    <w:rsid w:val="007A5BCB"/>
    <w:rsid w:val="007A719A"/>
    <w:rsid w:val="007A7BDE"/>
    <w:rsid w:val="007B06B8"/>
    <w:rsid w:val="007B0CAA"/>
    <w:rsid w:val="007B3918"/>
    <w:rsid w:val="007B3B06"/>
    <w:rsid w:val="007B518B"/>
    <w:rsid w:val="007B5BE8"/>
    <w:rsid w:val="007B71EE"/>
    <w:rsid w:val="007B7705"/>
    <w:rsid w:val="007C04E9"/>
    <w:rsid w:val="007C097F"/>
    <w:rsid w:val="007C14F7"/>
    <w:rsid w:val="007C1770"/>
    <w:rsid w:val="007C2047"/>
    <w:rsid w:val="007C29E9"/>
    <w:rsid w:val="007C3DB7"/>
    <w:rsid w:val="007C4AD1"/>
    <w:rsid w:val="007C55EE"/>
    <w:rsid w:val="007C5D1C"/>
    <w:rsid w:val="007C5DDD"/>
    <w:rsid w:val="007C61E1"/>
    <w:rsid w:val="007C6517"/>
    <w:rsid w:val="007C6A4A"/>
    <w:rsid w:val="007C6C12"/>
    <w:rsid w:val="007C75DB"/>
    <w:rsid w:val="007D1398"/>
    <w:rsid w:val="007D1531"/>
    <w:rsid w:val="007D1F33"/>
    <w:rsid w:val="007D2A66"/>
    <w:rsid w:val="007D3BB1"/>
    <w:rsid w:val="007D3C3F"/>
    <w:rsid w:val="007D4AB8"/>
    <w:rsid w:val="007D609F"/>
    <w:rsid w:val="007D636D"/>
    <w:rsid w:val="007D6AD2"/>
    <w:rsid w:val="007D709F"/>
    <w:rsid w:val="007E077C"/>
    <w:rsid w:val="007E15D4"/>
    <w:rsid w:val="007E1755"/>
    <w:rsid w:val="007E184C"/>
    <w:rsid w:val="007E3312"/>
    <w:rsid w:val="007E3654"/>
    <w:rsid w:val="007E75FA"/>
    <w:rsid w:val="007E7D40"/>
    <w:rsid w:val="007F0232"/>
    <w:rsid w:val="007F066F"/>
    <w:rsid w:val="007F355A"/>
    <w:rsid w:val="007F35AA"/>
    <w:rsid w:val="007F39C2"/>
    <w:rsid w:val="007F5A30"/>
    <w:rsid w:val="008000B1"/>
    <w:rsid w:val="008016F8"/>
    <w:rsid w:val="008017AA"/>
    <w:rsid w:val="00802B62"/>
    <w:rsid w:val="0080304B"/>
    <w:rsid w:val="00803C9E"/>
    <w:rsid w:val="008044D4"/>
    <w:rsid w:val="008047CE"/>
    <w:rsid w:val="008048D9"/>
    <w:rsid w:val="00810902"/>
    <w:rsid w:val="008118AF"/>
    <w:rsid w:val="00811B5E"/>
    <w:rsid w:val="00811BD9"/>
    <w:rsid w:val="00811D91"/>
    <w:rsid w:val="008122F7"/>
    <w:rsid w:val="0081230E"/>
    <w:rsid w:val="00812D0E"/>
    <w:rsid w:val="00813AB4"/>
    <w:rsid w:val="00814659"/>
    <w:rsid w:val="0081584E"/>
    <w:rsid w:val="008159EB"/>
    <w:rsid w:val="008165BC"/>
    <w:rsid w:val="00817FE3"/>
    <w:rsid w:val="00821439"/>
    <w:rsid w:val="00821C53"/>
    <w:rsid w:val="00822FE5"/>
    <w:rsid w:val="00823598"/>
    <w:rsid w:val="00823B3B"/>
    <w:rsid w:val="00823BED"/>
    <w:rsid w:val="00823EED"/>
    <w:rsid w:val="00824152"/>
    <w:rsid w:val="008251E6"/>
    <w:rsid w:val="008257D6"/>
    <w:rsid w:val="008306AE"/>
    <w:rsid w:val="00830827"/>
    <w:rsid w:val="0083152F"/>
    <w:rsid w:val="008318C4"/>
    <w:rsid w:val="008318EE"/>
    <w:rsid w:val="00832951"/>
    <w:rsid w:val="00833592"/>
    <w:rsid w:val="00834427"/>
    <w:rsid w:val="008346E2"/>
    <w:rsid w:val="00834AEC"/>
    <w:rsid w:val="008350C0"/>
    <w:rsid w:val="00836649"/>
    <w:rsid w:val="00836996"/>
    <w:rsid w:val="00837275"/>
    <w:rsid w:val="00841004"/>
    <w:rsid w:val="008412C2"/>
    <w:rsid w:val="008412D6"/>
    <w:rsid w:val="008412D7"/>
    <w:rsid w:val="00841E3A"/>
    <w:rsid w:val="00841F1D"/>
    <w:rsid w:val="00842775"/>
    <w:rsid w:val="008442B7"/>
    <w:rsid w:val="00844A00"/>
    <w:rsid w:val="00844CB4"/>
    <w:rsid w:val="00845174"/>
    <w:rsid w:val="00845636"/>
    <w:rsid w:val="00846874"/>
    <w:rsid w:val="0085018C"/>
    <w:rsid w:val="008508EC"/>
    <w:rsid w:val="00850DF4"/>
    <w:rsid w:val="008516EA"/>
    <w:rsid w:val="00852292"/>
    <w:rsid w:val="00852432"/>
    <w:rsid w:val="008526D1"/>
    <w:rsid w:val="00853085"/>
    <w:rsid w:val="00853568"/>
    <w:rsid w:val="00855012"/>
    <w:rsid w:val="00855302"/>
    <w:rsid w:val="00856F02"/>
    <w:rsid w:val="00860373"/>
    <w:rsid w:val="008624FA"/>
    <w:rsid w:val="0086389E"/>
    <w:rsid w:val="008669E8"/>
    <w:rsid w:val="00866AD4"/>
    <w:rsid w:val="00866C7B"/>
    <w:rsid w:val="00867967"/>
    <w:rsid w:val="00867C0A"/>
    <w:rsid w:val="008708ED"/>
    <w:rsid w:val="00870C62"/>
    <w:rsid w:val="00870C74"/>
    <w:rsid w:val="008712C4"/>
    <w:rsid w:val="0087189A"/>
    <w:rsid w:val="008725E1"/>
    <w:rsid w:val="00872601"/>
    <w:rsid w:val="0087411E"/>
    <w:rsid w:val="0087415B"/>
    <w:rsid w:val="008750DB"/>
    <w:rsid w:val="00875271"/>
    <w:rsid w:val="00875A6D"/>
    <w:rsid w:val="00876654"/>
    <w:rsid w:val="00877345"/>
    <w:rsid w:val="0087782B"/>
    <w:rsid w:val="00881920"/>
    <w:rsid w:val="00882452"/>
    <w:rsid w:val="0088329D"/>
    <w:rsid w:val="0088361C"/>
    <w:rsid w:val="0088389A"/>
    <w:rsid w:val="00887F85"/>
    <w:rsid w:val="0089052D"/>
    <w:rsid w:val="008906E6"/>
    <w:rsid w:val="00890D52"/>
    <w:rsid w:val="00890F77"/>
    <w:rsid w:val="008915C9"/>
    <w:rsid w:val="00892B35"/>
    <w:rsid w:val="0089318F"/>
    <w:rsid w:val="0089616A"/>
    <w:rsid w:val="0089628E"/>
    <w:rsid w:val="00896F4E"/>
    <w:rsid w:val="00897597"/>
    <w:rsid w:val="008A0B50"/>
    <w:rsid w:val="008A1ECC"/>
    <w:rsid w:val="008A20C1"/>
    <w:rsid w:val="008A287C"/>
    <w:rsid w:val="008A4072"/>
    <w:rsid w:val="008A41C3"/>
    <w:rsid w:val="008A560A"/>
    <w:rsid w:val="008A61F2"/>
    <w:rsid w:val="008A74B5"/>
    <w:rsid w:val="008A7B13"/>
    <w:rsid w:val="008B0B98"/>
    <w:rsid w:val="008B186E"/>
    <w:rsid w:val="008B2523"/>
    <w:rsid w:val="008B3B3F"/>
    <w:rsid w:val="008B441C"/>
    <w:rsid w:val="008B4AA9"/>
    <w:rsid w:val="008B5D70"/>
    <w:rsid w:val="008B60B9"/>
    <w:rsid w:val="008B64CC"/>
    <w:rsid w:val="008B68A6"/>
    <w:rsid w:val="008C1325"/>
    <w:rsid w:val="008C1791"/>
    <w:rsid w:val="008C3B02"/>
    <w:rsid w:val="008C3C1B"/>
    <w:rsid w:val="008C58F9"/>
    <w:rsid w:val="008C6CAE"/>
    <w:rsid w:val="008C7316"/>
    <w:rsid w:val="008C7B1D"/>
    <w:rsid w:val="008C7D3E"/>
    <w:rsid w:val="008D0711"/>
    <w:rsid w:val="008D0C66"/>
    <w:rsid w:val="008D0C84"/>
    <w:rsid w:val="008D0EAA"/>
    <w:rsid w:val="008D0F3E"/>
    <w:rsid w:val="008D16FD"/>
    <w:rsid w:val="008D221C"/>
    <w:rsid w:val="008D3328"/>
    <w:rsid w:val="008D52BE"/>
    <w:rsid w:val="008D71D0"/>
    <w:rsid w:val="008D7F62"/>
    <w:rsid w:val="008E00BC"/>
    <w:rsid w:val="008E0D61"/>
    <w:rsid w:val="008E13AD"/>
    <w:rsid w:val="008E433B"/>
    <w:rsid w:val="008E435A"/>
    <w:rsid w:val="008E57A9"/>
    <w:rsid w:val="008E624F"/>
    <w:rsid w:val="008E6BEC"/>
    <w:rsid w:val="008E6D76"/>
    <w:rsid w:val="008E7168"/>
    <w:rsid w:val="008E7CBF"/>
    <w:rsid w:val="008F0197"/>
    <w:rsid w:val="008F0617"/>
    <w:rsid w:val="008F2742"/>
    <w:rsid w:val="008F299F"/>
    <w:rsid w:val="008F4BA3"/>
    <w:rsid w:val="008F4E6D"/>
    <w:rsid w:val="008F6DAF"/>
    <w:rsid w:val="008F6EDD"/>
    <w:rsid w:val="008F7123"/>
    <w:rsid w:val="008F74C6"/>
    <w:rsid w:val="008F769E"/>
    <w:rsid w:val="008F7FBD"/>
    <w:rsid w:val="0090073E"/>
    <w:rsid w:val="00901E4E"/>
    <w:rsid w:val="00904271"/>
    <w:rsid w:val="009043B6"/>
    <w:rsid w:val="00904742"/>
    <w:rsid w:val="0090497E"/>
    <w:rsid w:val="009050A2"/>
    <w:rsid w:val="00907FA7"/>
    <w:rsid w:val="00910B78"/>
    <w:rsid w:val="00911C72"/>
    <w:rsid w:val="00911D6F"/>
    <w:rsid w:val="00912793"/>
    <w:rsid w:val="009127FB"/>
    <w:rsid w:val="00913FC2"/>
    <w:rsid w:val="00914528"/>
    <w:rsid w:val="009146A1"/>
    <w:rsid w:val="0091474B"/>
    <w:rsid w:val="0091610A"/>
    <w:rsid w:val="009166F6"/>
    <w:rsid w:val="00916D24"/>
    <w:rsid w:val="00916F02"/>
    <w:rsid w:val="009204BD"/>
    <w:rsid w:val="00920BDD"/>
    <w:rsid w:val="00920C1F"/>
    <w:rsid w:val="00922BC5"/>
    <w:rsid w:val="00922E2C"/>
    <w:rsid w:val="009234FD"/>
    <w:rsid w:val="00923FB2"/>
    <w:rsid w:val="009250C3"/>
    <w:rsid w:val="00926D14"/>
    <w:rsid w:val="00927A89"/>
    <w:rsid w:val="00932374"/>
    <w:rsid w:val="0093284C"/>
    <w:rsid w:val="00934005"/>
    <w:rsid w:val="00934718"/>
    <w:rsid w:val="00935E0E"/>
    <w:rsid w:val="009360B3"/>
    <w:rsid w:val="0093670A"/>
    <w:rsid w:val="009403BA"/>
    <w:rsid w:val="009415AF"/>
    <w:rsid w:val="009421BB"/>
    <w:rsid w:val="009427C7"/>
    <w:rsid w:val="00943076"/>
    <w:rsid w:val="00945649"/>
    <w:rsid w:val="0094584F"/>
    <w:rsid w:val="00945979"/>
    <w:rsid w:val="00945B65"/>
    <w:rsid w:val="00946128"/>
    <w:rsid w:val="00946A1B"/>
    <w:rsid w:val="00947F6C"/>
    <w:rsid w:val="00950857"/>
    <w:rsid w:val="00950DC6"/>
    <w:rsid w:val="00951856"/>
    <w:rsid w:val="00951ABA"/>
    <w:rsid w:val="00951F8A"/>
    <w:rsid w:val="0095228E"/>
    <w:rsid w:val="0095281D"/>
    <w:rsid w:val="00954861"/>
    <w:rsid w:val="0095489B"/>
    <w:rsid w:val="00954947"/>
    <w:rsid w:val="00954D82"/>
    <w:rsid w:val="00955062"/>
    <w:rsid w:val="009555A6"/>
    <w:rsid w:val="00955816"/>
    <w:rsid w:val="00956422"/>
    <w:rsid w:val="00957245"/>
    <w:rsid w:val="00957A7D"/>
    <w:rsid w:val="00957DC1"/>
    <w:rsid w:val="00957E1E"/>
    <w:rsid w:val="009601AD"/>
    <w:rsid w:val="0096023B"/>
    <w:rsid w:val="00961391"/>
    <w:rsid w:val="00962324"/>
    <w:rsid w:val="009631A3"/>
    <w:rsid w:val="00964029"/>
    <w:rsid w:val="0096410E"/>
    <w:rsid w:val="00965308"/>
    <w:rsid w:val="0096554C"/>
    <w:rsid w:val="009656CA"/>
    <w:rsid w:val="00965BEB"/>
    <w:rsid w:val="009668FC"/>
    <w:rsid w:val="00967794"/>
    <w:rsid w:val="00967AB5"/>
    <w:rsid w:val="00967C1D"/>
    <w:rsid w:val="00970229"/>
    <w:rsid w:val="009703E8"/>
    <w:rsid w:val="00970F1C"/>
    <w:rsid w:val="00971D5C"/>
    <w:rsid w:val="0097251D"/>
    <w:rsid w:val="00972629"/>
    <w:rsid w:val="00972F0C"/>
    <w:rsid w:val="00973629"/>
    <w:rsid w:val="00973887"/>
    <w:rsid w:val="009745B6"/>
    <w:rsid w:val="009745B9"/>
    <w:rsid w:val="00974C2C"/>
    <w:rsid w:val="00975108"/>
    <w:rsid w:val="00975B61"/>
    <w:rsid w:val="00977270"/>
    <w:rsid w:val="00980521"/>
    <w:rsid w:val="00980F85"/>
    <w:rsid w:val="0098243B"/>
    <w:rsid w:val="00982536"/>
    <w:rsid w:val="00985626"/>
    <w:rsid w:val="009861A1"/>
    <w:rsid w:val="009861AB"/>
    <w:rsid w:val="00986E67"/>
    <w:rsid w:val="00986F03"/>
    <w:rsid w:val="00987A03"/>
    <w:rsid w:val="00990D5F"/>
    <w:rsid w:val="009913CD"/>
    <w:rsid w:val="00993121"/>
    <w:rsid w:val="0099352B"/>
    <w:rsid w:val="00994E63"/>
    <w:rsid w:val="00995F9A"/>
    <w:rsid w:val="00997534"/>
    <w:rsid w:val="0099756B"/>
    <w:rsid w:val="0099758F"/>
    <w:rsid w:val="00997708"/>
    <w:rsid w:val="009A10EA"/>
    <w:rsid w:val="009A254E"/>
    <w:rsid w:val="009A2768"/>
    <w:rsid w:val="009A2ED8"/>
    <w:rsid w:val="009A324C"/>
    <w:rsid w:val="009A3691"/>
    <w:rsid w:val="009A3A21"/>
    <w:rsid w:val="009A49E6"/>
    <w:rsid w:val="009A53BC"/>
    <w:rsid w:val="009A58A0"/>
    <w:rsid w:val="009A5F97"/>
    <w:rsid w:val="009A7CE3"/>
    <w:rsid w:val="009B0D0E"/>
    <w:rsid w:val="009B11DC"/>
    <w:rsid w:val="009B3725"/>
    <w:rsid w:val="009B48C1"/>
    <w:rsid w:val="009B518F"/>
    <w:rsid w:val="009B52CE"/>
    <w:rsid w:val="009B554E"/>
    <w:rsid w:val="009B5894"/>
    <w:rsid w:val="009B594D"/>
    <w:rsid w:val="009B65B9"/>
    <w:rsid w:val="009B6C6B"/>
    <w:rsid w:val="009B79D6"/>
    <w:rsid w:val="009B7D10"/>
    <w:rsid w:val="009C06CA"/>
    <w:rsid w:val="009C1024"/>
    <w:rsid w:val="009C13CC"/>
    <w:rsid w:val="009C1B6D"/>
    <w:rsid w:val="009C3172"/>
    <w:rsid w:val="009C37C1"/>
    <w:rsid w:val="009C3D3D"/>
    <w:rsid w:val="009C4D9E"/>
    <w:rsid w:val="009C53EA"/>
    <w:rsid w:val="009C587C"/>
    <w:rsid w:val="009C66AA"/>
    <w:rsid w:val="009C74FC"/>
    <w:rsid w:val="009C76A4"/>
    <w:rsid w:val="009D06AB"/>
    <w:rsid w:val="009D1258"/>
    <w:rsid w:val="009D1366"/>
    <w:rsid w:val="009D1DF6"/>
    <w:rsid w:val="009D1FAC"/>
    <w:rsid w:val="009D2520"/>
    <w:rsid w:val="009D37B8"/>
    <w:rsid w:val="009D3F55"/>
    <w:rsid w:val="009D4FC9"/>
    <w:rsid w:val="009D55AE"/>
    <w:rsid w:val="009D587B"/>
    <w:rsid w:val="009D5C11"/>
    <w:rsid w:val="009D65DA"/>
    <w:rsid w:val="009D6FA6"/>
    <w:rsid w:val="009D6FB5"/>
    <w:rsid w:val="009D71AE"/>
    <w:rsid w:val="009D750F"/>
    <w:rsid w:val="009D7D5A"/>
    <w:rsid w:val="009E072F"/>
    <w:rsid w:val="009E07E3"/>
    <w:rsid w:val="009E0F9E"/>
    <w:rsid w:val="009E14A9"/>
    <w:rsid w:val="009E1CA6"/>
    <w:rsid w:val="009E1E44"/>
    <w:rsid w:val="009E2007"/>
    <w:rsid w:val="009E479E"/>
    <w:rsid w:val="009E5DF3"/>
    <w:rsid w:val="009E6B1C"/>
    <w:rsid w:val="009F02B6"/>
    <w:rsid w:val="009F064F"/>
    <w:rsid w:val="009F1D19"/>
    <w:rsid w:val="009F294A"/>
    <w:rsid w:val="009F327C"/>
    <w:rsid w:val="009F3F49"/>
    <w:rsid w:val="009F4FDC"/>
    <w:rsid w:val="009F5A47"/>
    <w:rsid w:val="009F601B"/>
    <w:rsid w:val="009F6614"/>
    <w:rsid w:val="009F75F9"/>
    <w:rsid w:val="009F7FB4"/>
    <w:rsid w:val="00A0000A"/>
    <w:rsid w:val="00A00E82"/>
    <w:rsid w:val="00A011DF"/>
    <w:rsid w:val="00A0149C"/>
    <w:rsid w:val="00A0167C"/>
    <w:rsid w:val="00A0249B"/>
    <w:rsid w:val="00A025F9"/>
    <w:rsid w:val="00A02B3F"/>
    <w:rsid w:val="00A02C63"/>
    <w:rsid w:val="00A03570"/>
    <w:rsid w:val="00A03580"/>
    <w:rsid w:val="00A03EFB"/>
    <w:rsid w:val="00A045CD"/>
    <w:rsid w:val="00A05272"/>
    <w:rsid w:val="00A06010"/>
    <w:rsid w:val="00A105B4"/>
    <w:rsid w:val="00A10944"/>
    <w:rsid w:val="00A111A8"/>
    <w:rsid w:val="00A11546"/>
    <w:rsid w:val="00A11C68"/>
    <w:rsid w:val="00A1272B"/>
    <w:rsid w:val="00A128B5"/>
    <w:rsid w:val="00A1322E"/>
    <w:rsid w:val="00A13BAB"/>
    <w:rsid w:val="00A140D0"/>
    <w:rsid w:val="00A150C2"/>
    <w:rsid w:val="00A15519"/>
    <w:rsid w:val="00A1626F"/>
    <w:rsid w:val="00A164C0"/>
    <w:rsid w:val="00A1650C"/>
    <w:rsid w:val="00A172EE"/>
    <w:rsid w:val="00A17C3F"/>
    <w:rsid w:val="00A202E1"/>
    <w:rsid w:val="00A20359"/>
    <w:rsid w:val="00A20A36"/>
    <w:rsid w:val="00A237B5"/>
    <w:rsid w:val="00A2463E"/>
    <w:rsid w:val="00A24716"/>
    <w:rsid w:val="00A25163"/>
    <w:rsid w:val="00A26186"/>
    <w:rsid w:val="00A2730E"/>
    <w:rsid w:val="00A27532"/>
    <w:rsid w:val="00A30409"/>
    <w:rsid w:val="00A30699"/>
    <w:rsid w:val="00A3156B"/>
    <w:rsid w:val="00A31C17"/>
    <w:rsid w:val="00A32B9D"/>
    <w:rsid w:val="00A32C22"/>
    <w:rsid w:val="00A33168"/>
    <w:rsid w:val="00A34675"/>
    <w:rsid w:val="00A347C4"/>
    <w:rsid w:val="00A349AC"/>
    <w:rsid w:val="00A35F50"/>
    <w:rsid w:val="00A35FF5"/>
    <w:rsid w:val="00A370C4"/>
    <w:rsid w:val="00A42505"/>
    <w:rsid w:val="00A43E5B"/>
    <w:rsid w:val="00A44FFE"/>
    <w:rsid w:val="00A46979"/>
    <w:rsid w:val="00A46A5D"/>
    <w:rsid w:val="00A46DDC"/>
    <w:rsid w:val="00A47562"/>
    <w:rsid w:val="00A50072"/>
    <w:rsid w:val="00A507D9"/>
    <w:rsid w:val="00A53E79"/>
    <w:rsid w:val="00A540E3"/>
    <w:rsid w:val="00A547A5"/>
    <w:rsid w:val="00A54D48"/>
    <w:rsid w:val="00A54DAF"/>
    <w:rsid w:val="00A5572F"/>
    <w:rsid w:val="00A56177"/>
    <w:rsid w:val="00A56267"/>
    <w:rsid w:val="00A57027"/>
    <w:rsid w:val="00A5737B"/>
    <w:rsid w:val="00A57498"/>
    <w:rsid w:val="00A57A95"/>
    <w:rsid w:val="00A6013E"/>
    <w:rsid w:val="00A6037B"/>
    <w:rsid w:val="00A60696"/>
    <w:rsid w:val="00A61D6E"/>
    <w:rsid w:val="00A6242C"/>
    <w:rsid w:val="00A62CB1"/>
    <w:rsid w:val="00A62F09"/>
    <w:rsid w:val="00A63382"/>
    <w:rsid w:val="00A6345F"/>
    <w:rsid w:val="00A63B0B"/>
    <w:rsid w:val="00A64362"/>
    <w:rsid w:val="00A668C9"/>
    <w:rsid w:val="00A675E1"/>
    <w:rsid w:val="00A67BFF"/>
    <w:rsid w:val="00A711FF"/>
    <w:rsid w:val="00A71E64"/>
    <w:rsid w:val="00A72675"/>
    <w:rsid w:val="00A73B34"/>
    <w:rsid w:val="00A74A0D"/>
    <w:rsid w:val="00A74E36"/>
    <w:rsid w:val="00A752B0"/>
    <w:rsid w:val="00A75F7A"/>
    <w:rsid w:val="00A763E9"/>
    <w:rsid w:val="00A771D7"/>
    <w:rsid w:val="00A779D0"/>
    <w:rsid w:val="00A77D52"/>
    <w:rsid w:val="00A80A17"/>
    <w:rsid w:val="00A80DBE"/>
    <w:rsid w:val="00A822EE"/>
    <w:rsid w:val="00A841EF"/>
    <w:rsid w:val="00A8497C"/>
    <w:rsid w:val="00A85E1C"/>
    <w:rsid w:val="00A86762"/>
    <w:rsid w:val="00A90125"/>
    <w:rsid w:val="00A902D2"/>
    <w:rsid w:val="00A90E30"/>
    <w:rsid w:val="00A92490"/>
    <w:rsid w:val="00A92896"/>
    <w:rsid w:val="00A9309A"/>
    <w:rsid w:val="00A93BF8"/>
    <w:rsid w:val="00A941B8"/>
    <w:rsid w:val="00A945FD"/>
    <w:rsid w:val="00A95399"/>
    <w:rsid w:val="00A95890"/>
    <w:rsid w:val="00A965A1"/>
    <w:rsid w:val="00A9725E"/>
    <w:rsid w:val="00A97B05"/>
    <w:rsid w:val="00A97BB8"/>
    <w:rsid w:val="00A97F6D"/>
    <w:rsid w:val="00AA04A4"/>
    <w:rsid w:val="00AA08FD"/>
    <w:rsid w:val="00AA3479"/>
    <w:rsid w:val="00AA3638"/>
    <w:rsid w:val="00AA3893"/>
    <w:rsid w:val="00AA39A9"/>
    <w:rsid w:val="00AA45FB"/>
    <w:rsid w:val="00AA54A4"/>
    <w:rsid w:val="00AA570B"/>
    <w:rsid w:val="00AA5F7D"/>
    <w:rsid w:val="00AA622A"/>
    <w:rsid w:val="00AA6AA1"/>
    <w:rsid w:val="00AA7A22"/>
    <w:rsid w:val="00AB01FD"/>
    <w:rsid w:val="00AB0AD5"/>
    <w:rsid w:val="00AB0EBD"/>
    <w:rsid w:val="00AB3AE9"/>
    <w:rsid w:val="00AB44CA"/>
    <w:rsid w:val="00AB4F10"/>
    <w:rsid w:val="00AB51D5"/>
    <w:rsid w:val="00AB5CFE"/>
    <w:rsid w:val="00AB7A94"/>
    <w:rsid w:val="00AC02DB"/>
    <w:rsid w:val="00AC058B"/>
    <w:rsid w:val="00AC1750"/>
    <w:rsid w:val="00AC2A06"/>
    <w:rsid w:val="00AC303E"/>
    <w:rsid w:val="00AC38BB"/>
    <w:rsid w:val="00AC4144"/>
    <w:rsid w:val="00AC5544"/>
    <w:rsid w:val="00AC6CE9"/>
    <w:rsid w:val="00AC7345"/>
    <w:rsid w:val="00AC7365"/>
    <w:rsid w:val="00AC7B56"/>
    <w:rsid w:val="00AD06C6"/>
    <w:rsid w:val="00AD0932"/>
    <w:rsid w:val="00AD1C5D"/>
    <w:rsid w:val="00AD274E"/>
    <w:rsid w:val="00AD2808"/>
    <w:rsid w:val="00AD291E"/>
    <w:rsid w:val="00AD2CBF"/>
    <w:rsid w:val="00AD3A89"/>
    <w:rsid w:val="00AD3E0D"/>
    <w:rsid w:val="00AD555C"/>
    <w:rsid w:val="00AD5F4C"/>
    <w:rsid w:val="00AD7298"/>
    <w:rsid w:val="00AD76BB"/>
    <w:rsid w:val="00AE0888"/>
    <w:rsid w:val="00AE0D90"/>
    <w:rsid w:val="00AE21E7"/>
    <w:rsid w:val="00AE40F9"/>
    <w:rsid w:val="00AE4DBA"/>
    <w:rsid w:val="00AE5C76"/>
    <w:rsid w:val="00AF01D8"/>
    <w:rsid w:val="00AF1C88"/>
    <w:rsid w:val="00AF20F9"/>
    <w:rsid w:val="00AF226E"/>
    <w:rsid w:val="00AF3185"/>
    <w:rsid w:val="00AF3439"/>
    <w:rsid w:val="00AF3F19"/>
    <w:rsid w:val="00AF43E5"/>
    <w:rsid w:val="00AF5029"/>
    <w:rsid w:val="00AF6522"/>
    <w:rsid w:val="00AF6FAB"/>
    <w:rsid w:val="00AF7107"/>
    <w:rsid w:val="00AF7277"/>
    <w:rsid w:val="00AF76F4"/>
    <w:rsid w:val="00AF7D5A"/>
    <w:rsid w:val="00B00078"/>
    <w:rsid w:val="00B001D0"/>
    <w:rsid w:val="00B0037A"/>
    <w:rsid w:val="00B010EE"/>
    <w:rsid w:val="00B0128F"/>
    <w:rsid w:val="00B0152F"/>
    <w:rsid w:val="00B0168D"/>
    <w:rsid w:val="00B019BA"/>
    <w:rsid w:val="00B01ED9"/>
    <w:rsid w:val="00B032CC"/>
    <w:rsid w:val="00B041EF"/>
    <w:rsid w:val="00B04593"/>
    <w:rsid w:val="00B04C89"/>
    <w:rsid w:val="00B05208"/>
    <w:rsid w:val="00B053D1"/>
    <w:rsid w:val="00B053EC"/>
    <w:rsid w:val="00B0675E"/>
    <w:rsid w:val="00B07539"/>
    <w:rsid w:val="00B07B82"/>
    <w:rsid w:val="00B105EE"/>
    <w:rsid w:val="00B10C7B"/>
    <w:rsid w:val="00B10F85"/>
    <w:rsid w:val="00B12DE7"/>
    <w:rsid w:val="00B13671"/>
    <w:rsid w:val="00B137ED"/>
    <w:rsid w:val="00B14025"/>
    <w:rsid w:val="00B1461B"/>
    <w:rsid w:val="00B147D8"/>
    <w:rsid w:val="00B156EE"/>
    <w:rsid w:val="00B15946"/>
    <w:rsid w:val="00B20535"/>
    <w:rsid w:val="00B2062F"/>
    <w:rsid w:val="00B2144F"/>
    <w:rsid w:val="00B21EB2"/>
    <w:rsid w:val="00B220D9"/>
    <w:rsid w:val="00B22251"/>
    <w:rsid w:val="00B2232F"/>
    <w:rsid w:val="00B22987"/>
    <w:rsid w:val="00B22CE5"/>
    <w:rsid w:val="00B244A6"/>
    <w:rsid w:val="00B245B2"/>
    <w:rsid w:val="00B253A9"/>
    <w:rsid w:val="00B25E8D"/>
    <w:rsid w:val="00B30E91"/>
    <w:rsid w:val="00B31794"/>
    <w:rsid w:val="00B31BCE"/>
    <w:rsid w:val="00B3269F"/>
    <w:rsid w:val="00B33164"/>
    <w:rsid w:val="00B33244"/>
    <w:rsid w:val="00B33639"/>
    <w:rsid w:val="00B3385F"/>
    <w:rsid w:val="00B34E34"/>
    <w:rsid w:val="00B35A27"/>
    <w:rsid w:val="00B35D95"/>
    <w:rsid w:val="00B35E2D"/>
    <w:rsid w:val="00B3603D"/>
    <w:rsid w:val="00B36290"/>
    <w:rsid w:val="00B37A8C"/>
    <w:rsid w:val="00B40387"/>
    <w:rsid w:val="00B41AD8"/>
    <w:rsid w:val="00B41AF7"/>
    <w:rsid w:val="00B41FD3"/>
    <w:rsid w:val="00B423F0"/>
    <w:rsid w:val="00B42877"/>
    <w:rsid w:val="00B429A3"/>
    <w:rsid w:val="00B43731"/>
    <w:rsid w:val="00B44567"/>
    <w:rsid w:val="00B44AFA"/>
    <w:rsid w:val="00B45322"/>
    <w:rsid w:val="00B47F51"/>
    <w:rsid w:val="00B50117"/>
    <w:rsid w:val="00B508D2"/>
    <w:rsid w:val="00B5138F"/>
    <w:rsid w:val="00B514A7"/>
    <w:rsid w:val="00B516C2"/>
    <w:rsid w:val="00B51941"/>
    <w:rsid w:val="00B52F88"/>
    <w:rsid w:val="00B53282"/>
    <w:rsid w:val="00B532AA"/>
    <w:rsid w:val="00B540CC"/>
    <w:rsid w:val="00B546FC"/>
    <w:rsid w:val="00B567B2"/>
    <w:rsid w:val="00B569B4"/>
    <w:rsid w:val="00B56FD7"/>
    <w:rsid w:val="00B57385"/>
    <w:rsid w:val="00B57F14"/>
    <w:rsid w:val="00B60AF4"/>
    <w:rsid w:val="00B612BA"/>
    <w:rsid w:val="00B61605"/>
    <w:rsid w:val="00B629DF"/>
    <w:rsid w:val="00B62CA1"/>
    <w:rsid w:val="00B634BD"/>
    <w:rsid w:val="00B63885"/>
    <w:rsid w:val="00B63CB3"/>
    <w:rsid w:val="00B658F5"/>
    <w:rsid w:val="00B65D82"/>
    <w:rsid w:val="00B669DA"/>
    <w:rsid w:val="00B670A2"/>
    <w:rsid w:val="00B672EB"/>
    <w:rsid w:val="00B67CF6"/>
    <w:rsid w:val="00B70CED"/>
    <w:rsid w:val="00B70D0F"/>
    <w:rsid w:val="00B716CD"/>
    <w:rsid w:val="00B717BE"/>
    <w:rsid w:val="00B71C31"/>
    <w:rsid w:val="00B72EE7"/>
    <w:rsid w:val="00B73634"/>
    <w:rsid w:val="00B7363F"/>
    <w:rsid w:val="00B73874"/>
    <w:rsid w:val="00B73BC9"/>
    <w:rsid w:val="00B74626"/>
    <w:rsid w:val="00B74D65"/>
    <w:rsid w:val="00B75AAE"/>
    <w:rsid w:val="00B75DE9"/>
    <w:rsid w:val="00B76807"/>
    <w:rsid w:val="00B77857"/>
    <w:rsid w:val="00B77F03"/>
    <w:rsid w:val="00B80A1B"/>
    <w:rsid w:val="00B80C7E"/>
    <w:rsid w:val="00B816D1"/>
    <w:rsid w:val="00B81C1A"/>
    <w:rsid w:val="00B83302"/>
    <w:rsid w:val="00B83B63"/>
    <w:rsid w:val="00B83C2E"/>
    <w:rsid w:val="00B84A96"/>
    <w:rsid w:val="00B84BE9"/>
    <w:rsid w:val="00B85097"/>
    <w:rsid w:val="00B85677"/>
    <w:rsid w:val="00B85C3D"/>
    <w:rsid w:val="00B86B12"/>
    <w:rsid w:val="00B87126"/>
    <w:rsid w:val="00B91450"/>
    <w:rsid w:val="00B91CBD"/>
    <w:rsid w:val="00B91E78"/>
    <w:rsid w:val="00B92933"/>
    <w:rsid w:val="00B92EE8"/>
    <w:rsid w:val="00B944C4"/>
    <w:rsid w:val="00B95242"/>
    <w:rsid w:val="00B958BF"/>
    <w:rsid w:val="00B963D1"/>
    <w:rsid w:val="00B967DA"/>
    <w:rsid w:val="00B97547"/>
    <w:rsid w:val="00BA0009"/>
    <w:rsid w:val="00BA1504"/>
    <w:rsid w:val="00BA21E2"/>
    <w:rsid w:val="00BA2205"/>
    <w:rsid w:val="00BA2A73"/>
    <w:rsid w:val="00BA35A8"/>
    <w:rsid w:val="00BA4F0A"/>
    <w:rsid w:val="00BA4F13"/>
    <w:rsid w:val="00BA515C"/>
    <w:rsid w:val="00BA51EA"/>
    <w:rsid w:val="00BA6B39"/>
    <w:rsid w:val="00BA74F6"/>
    <w:rsid w:val="00BA750F"/>
    <w:rsid w:val="00BA7D2B"/>
    <w:rsid w:val="00BB0A38"/>
    <w:rsid w:val="00BB184C"/>
    <w:rsid w:val="00BB25B0"/>
    <w:rsid w:val="00BB3409"/>
    <w:rsid w:val="00BB349E"/>
    <w:rsid w:val="00BB3874"/>
    <w:rsid w:val="00BB3C60"/>
    <w:rsid w:val="00BB4017"/>
    <w:rsid w:val="00BB4744"/>
    <w:rsid w:val="00BB58A2"/>
    <w:rsid w:val="00BB63E9"/>
    <w:rsid w:val="00BC1465"/>
    <w:rsid w:val="00BC1B99"/>
    <w:rsid w:val="00BC407C"/>
    <w:rsid w:val="00BC4179"/>
    <w:rsid w:val="00BC476E"/>
    <w:rsid w:val="00BD030F"/>
    <w:rsid w:val="00BD0951"/>
    <w:rsid w:val="00BD1423"/>
    <w:rsid w:val="00BD1AD0"/>
    <w:rsid w:val="00BD2449"/>
    <w:rsid w:val="00BD24B4"/>
    <w:rsid w:val="00BD2FD3"/>
    <w:rsid w:val="00BD3ABA"/>
    <w:rsid w:val="00BD46FC"/>
    <w:rsid w:val="00BD549A"/>
    <w:rsid w:val="00BD5577"/>
    <w:rsid w:val="00BD5762"/>
    <w:rsid w:val="00BD5D12"/>
    <w:rsid w:val="00BD7A0F"/>
    <w:rsid w:val="00BE026E"/>
    <w:rsid w:val="00BE05D1"/>
    <w:rsid w:val="00BE0C7F"/>
    <w:rsid w:val="00BE0EA6"/>
    <w:rsid w:val="00BE1893"/>
    <w:rsid w:val="00BE2407"/>
    <w:rsid w:val="00BE28D0"/>
    <w:rsid w:val="00BE476F"/>
    <w:rsid w:val="00BE5416"/>
    <w:rsid w:val="00BE5578"/>
    <w:rsid w:val="00BE5B1D"/>
    <w:rsid w:val="00BE6705"/>
    <w:rsid w:val="00BE672B"/>
    <w:rsid w:val="00BE7522"/>
    <w:rsid w:val="00BE7B05"/>
    <w:rsid w:val="00BF02D1"/>
    <w:rsid w:val="00BF05CE"/>
    <w:rsid w:val="00BF127E"/>
    <w:rsid w:val="00BF29A1"/>
    <w:rsid w:val="00BF29EC"/>
    <w:rsid w:val="00BF4333"/>
    <w:rsid w:val="00BF599F"/>
    <w:rsid w:val="00BF63CB"/>
    <w:rsid w:val="00BF6C09"/>
    <w:rsid w:val="00C00136"/>
    <w:rsid w:val="00C0167F"/>
    <w:rsid w:val="00C023C9"/>
    <w:rsid w:val="00C024E0"/>
    <w:rsid w:val="00C0541E"/>
    <w:rsid w:val="00C0645F"/>
    <w:rsid w:val="00C110BD"/>
    <w:rsid w:val="00C1152B"/>
    <w:rsid w:val="00C11C0E"/>
    <w:rsid w:val="00C12ED8"/>
    <w:rsid w:val="00C134D4"/>
    <w:rsid w:val="00C13810"/>
    <w:rsid w:val="00C148AD"/>
    <w:rsid w:val="00C14C03"/>
    <w:rsid w:val="00C14D07"/>
    <w:rsid w:val="00C15942"/>
    <w:rsid w:val="00C15F49"/>
    <w:rsid w:val="00C164F1"/>
    <w:rsid w:val="00C1782E"/>
    <w:rsid w:val="00C202CC"/>
    <w:rsid w:val="00C20355"/>
    <w:rsid w:val="00C209B8"/>
    <w:rsid w:val="00C20A97"/>
    <w:rsid w:val="00C2259D"/>
    <w:rsid w:val="00C234FA"/>
    <w:rsid w:val="00C23A25"/>
    <w:rsid w:val="00C24829"/>
    <w:rsid w:val="00C2555C"/>
    <w:rsid w:val="00C25660"/>
    <w:rsid w:val="00C26098"/>
    <w:rsid w:val="00C27975"/>
    <w:rsid w:val="00C3007E"/>
    <w:rsid w:val="00C30C81"/>
    <w:rsid w:val="00C30DA3"/>
    <w:rsid w:val="00C30E90"/>
    <w:rsid w:val="00C31931"/>
    <w:rsid w:val="00C31E3D"/>
    <w:rsid w:val="00C3205A"/>
    <w:rsid w:val="00C3548E"/>
    <w:rsid w:val="00C361D1"/>
    <w:rsid w:val="00C37A4A"/>
    <w:rsid w:val="00C37ECE"/>
    <w:rsid w:val="00C408F4"/>
    <w:rsid w:val="00C40995"/>
    <w:rsid w:val="00C417C1"/>
    <w:rsid w:val="00C41BBB"/>
    <w:rsid w:val="00C42899"/>
    <w:rsid w:val="00C42B14"/>
    <w:rsid w:val="00C44433"/>
    <w:rsid w:val="00C450FF"/>
    <w:rsid w:val="00C45682"/>
    <w:rsid w:val="00C456D6"/>
    <w:rsid w:val="00C4735F"/>
    <w:rsid w:val="00C50349"/>
    <w:rsid w:val="00C50E1B"/>
    <w:rsid w:val="00C51077"/>
    <w:rsid w:val="00C510E2"/>
    <w:rsid w:val="00C52B1D"/>
    <w:rsid w:val="00C5313B"/>
    <w:rsid w:val="00C53F0C"/>
    <w:rsid w:val="00C553C4"/>
    <w:rsid w:val="00C5600F"/>
    <w:rsid w:val="00C56B44"/>
    <w:rsid w:val="00C57847"/>
    <w:rsid w:val="00C57C36"/>
    <w:rsid w:val="00C60085"/>
    <w:rsid w:val="00C606D3"/>
    <w:rsid w:val="00C60B53"/>
    <w:rsid w:val="00C60F42"/>
    <w:rsid w:val="00C610E5"/>
    <w:rsid w:val="00C621D8"/>
    <w:rsid w:val="00C62CE8"/>
    <w:rsid w:val="00C62D41"/>
    <w:rsid w:val="00C63268"/>
    <w:rsid w:val="00C64233"/>
    <w:rsid w:val="00C665FE"/>
    <w:rsid w:val="00C66FA5"/>
    <w:rsid w:val="00C67982"/>
    <w:rsid w:val="00C67CF1"/>
    <w:rsid w:val="00C67F66"/>
    <w:rsid w:val="00C716DC"/>
    <w:rsid w:val="00C72A50"/>
    <w:rsid w:val="00C735BC"/>
    <w:rsid w:val="00C73E81"/>
    <w:rsid w:val="00C758EC"/>
    <w:rsid w:val="00C76A9D"/>
    <w:rsid w:val="00C76DAC"/>
    <w:rsid w:val="00C81C60"/>
    <w:rsid w:val="00C827B4"/>
    <w:rsid w:val="00C84AEF"/>
    <w:rsid w:val="00C851A5"/>
    <w:rsid w:val="00C90821"/>
    <w:rsid w:val="00C9127C"/>
    <w:rsid w:val="00C91BA2"/>
    <w:rsid w:val="00C92833"/>
    <w:rsid w:val="00C94350"/>
    <w:rsid w:val="00C9623C"/>
    <w:rsid w:val="00C96D6D"/>
    <w:rsid w:val="00C96E4C"/>
    <w:rsid w:val="00CA1932"/>
    <w:rsid w:val="00CA45A8"/>
    <w:rsid w:val="00CA4F91"/>
    <w:rsid w:val="00CA5110"/>
    <w:rsid w:val="00CA55C9"/>
    <w:rsid w:val="00CA5D37"/>
    <w:rsid w:val="00CA60D7"/>
    <w:rsid w:val="00CA6115"/>
    <w:rsid w:val="00CA612D"/>
    <w:rsid w:val="00CA62C6"/>
    <w:rsid w:val="00CA744E"/>
    <w:rsid w:val="00CA7861"/>
    <w:rsid w:val="00CB0B32"/>
    <w:rsid w:val="00CB0BD3"/>
    <w:rsid w:val="00CB0C3F"/>
    <w:rsid w:val="00CB2E32"/>
    <w:rsid w:val="00CB4CDA"/>
    <w:rsid w:val="00CB514D"/>
    <w:rsid w:val="00CB531F"/>
    <w:rsid w:val="00CB6111"/>
    <w:rsid w:val="00CB6246"/>
    <w:rsid w:val="00CB6351"/>
    <w:rsid w:val="00CB6FC8"/>
    <w:rsid w:val="00CB746D"/>
    <w:rsid w:val="00CC12C4"/>
    <w:rsid w:val="00CC150D"/>
    <w:rsid w:val="00CC1C53"/>
    <w:rsid w:val="00CC1E8E"/>
    <w:rsid w:val="00CC22E7"/>
    <w:rsid w:val="00CC237B"/>
    <w:rsid w:val="00CC2983"/>
    <w:rsid w:val="00CC38FD"/>
    <w:rsid w:val="00CC3C2A"/>
    <w:rsid w:val="00CC3FC2"/>
    <w:rsid w:val="00CC46D1"/>
    <w:rsid w:val="00CC49DD"/>
    <w:rsid w:val="00CC50C7"/>
    <w:rsid w:val="00CC52E4"/>
    <w:rsid w:val="00CC5426"/>
    <w:rsid w:val="00CC5622"/>
    <w:rsid w:val="00CC5690"/>
    <w:rsid w:val="00CC7830"/>
    <w:rsid w:val="00CD11E7"/>
    <w:rsid w:val="00CD1452"/>
    <w:rsid w:val="00CD1672"/>
    <w:rsid w:val="00CD1C21"/>
    <w:rsid w:val="00CD3300"/>
    <w:rsid w:val="00CD33BA"/>
    <w:rsid w:val="00CD56E1"/>
    <w:rsid w:val="00CD6AE7"/>
    <w:rsid w:val="00CD7084"/>
    <w:rsid w:val="00CD78A6"/>
    <w:rsid w:val="00CE069C"/>
    <w:rsid w:val="00CE16CA"/>
    <w:rsid w:val="00CE2729"/>
    <w:rsid w:val="00CE366C"/>
    <w:rsid w:val="00CE3AB7"/>
    <w:rsid w:val="00CE43E3"/>
    <w:rsid w:val="00CE56ED"/>
    <w:rsid w:val="00CE5704"/>
    <w:rsid w:val="00CE5868"/>
    <w:rsid w:val="00CE5D2C"/>
    <w:rsid w:val="00CE64F7"/>
    <w:rsid w:val="00CE695C"/>
    <w:rsid w:val="00CE7098"/>
    <w:rsid w:val="00CF1174"/>
    <w:rsid w:val="00CF1649"/>
    <w:rsid w:val="00CF205D"/>
    <w:rsid w:val="00CF2A31"/>
    <w:rsid w:val="00CF2CD9"/>
    <w:rsid w:val="00CF3A32"/>
    <w:rsid w:val="00CF3D18"/>
    <w:rsid w:val="00CF45E8"/>
    <w:rsid w:val="00CF47FB"/>
    <w:rsid w:val="00CF54D5"/>
    <w:rsid w:val="00CF5B14"/>
    <w:rsid w:val="00CF7AE8"/>
    <w:rsid w:val="00D001BC"/>
    <w:rsid w:val="00D01AF5"/>
    <w:rsid w:val="00D02A5B"/>
    <w:rsid w:val="00D02BAE"/>
    <w:rsid w:val="00D02C41"/>
    <w:rsid w:val="00D02DB5"/>
    <w:rsid w:val="00D038DF"/>
    <w:rsid w:val="00D03F49"/>
    <w:rsid w:val="00D04DF7"/>
    <w:rsid w:val="00D04F2E"/>
    <w:rsid w:val="00D071F2"/>
    <w:rsid w:val="00D0731C"/>
    <w:rsid w:val="00D07732"/>
    <w:rsid w:val="00D07AC1"/>
    <w:rsid w:val="00D07BA2"/>
    <w:rsid w:val="00D102DF"/>
    <w:rsid w:val="00D111D5"/>
    <w:rsid w:val="00D11D06"/>
    <w:rsid w:val="00D12229"/>
    <w:rsid w:val="00D12BEF"/>
    <w:rsid w:val="00D12DF5"/>
    <w:rsid w:val="00D12EDC"/>
    <w:rsid w:val="00D13434"/>
    <w:rsid w:val="00D13649"/>
    <w:rsid w:val="00D13775"/>
    <w:rsid w:val="00D13A6C"/>
    <w:rsid w:val="00D15C05"/>
    <w:rsid w:val="00D15CF0"/>
    <w:rsid w:val="00D16BB4"/>
    <w:rsid w:val="00D17B8B"/>
    <w:rsid w:val="00D17CC4"/>
    <w:rsid w:val="00D17F68"/>
    <w:rsid w:val="00D20D77"/>
    <w:rsid w:val="00D213D0"/>
    <w:rsid w:val="00D21A9A"/>
    <w:rsid w:val="00D2246F"/>
    <w:rsid w:val="00D25881"/>
    <w:rsid w:val="00D25A6D"/>
    <w:rsid w:val="00D25CCD"/>
    <w:rsid w:val="00D25F6E"/>
    <w:rsid w:val="00D25FAA"/>
    <w:rsid w:val="00D27053"/>
    <w:rsid w:val="00D278D5"/>
    <w:rsid w:val="00D27FF9"/>
    <w:rsid w:val="00D311C1"/>
    <w:rsid w:val="00D31910"/>
    <w:rsid w:val="00D32821"/>
    <w:rsid w:val="00D3371D"/>
    <w:rsid w:val="00D339EF"/>
    <w:rsid w:val="00D33BA5"/>
    <w:rsid w:val="00D35E5C"/>
    <w:rsid w:val="00D3620F"/>
    <w:rsid w:val="00D406FA"/>
    <w:rsid w:val="00D41DEE"/>
    <w:rsid w:val="00D42639"/>
    <w:rsid w:val="00D42D3C"/>
    <w:rsid w:val="00D4392F"/>
    <w:rsid w:val="00D43C6F"/>
    <w:rsid w:val="00D44C17"/>
    <w:rsid w:val="00D45287"/>
    <w:rsid w:val="00D45380"/>
    <w:rsid w:val="00D45639"/>
    <w:rsid w:val="00D46967"/>
    <w:rsid w:val="00D46AC9"/>
    <w:rsid w:val="00D50B10"/>
    <w:rsid w:val="00D51C7F"/>
    <w:rsid w:val="00D52B44"/>
    <w:rsid w:val="00D52B87"/>
    <w:rsid w:val="00D52F16"/>
    <w:rsid w:val="00D54650"/>
    <w:rsid w:val="00D549C1"/>
    <w:rsid w:val="00D55991"/>
    <w:rsid w:val="00D57CD2"/>
    <w:rsid w:val="00D600F2"/>
    <w:rsid w:val="00D6075C"/>
    <w:rsid w:val="00D60868"/>
    <w:rsid w:val="00D608A5"/>
    <w:rsid w:val="00D63832"/>
    <w:rsid w:val="00D63AF4"/>
    <w:rsid w:val="00D64ACF"/>
    <w:rsid w:val="00D651BD"/>
    <w:rsid w:val="00D6539E"/>
    <w:rsid w:val="00D65746"/>
    <w:rsid w:val="00D65B82"/>
    <w:rsid w:val="00D66DC6"/>
    <w:rsid w:val="00D670C0"/>
    <w:rsid w:val="00D70490"/>
    <w:rsid w:val="00D705B1"/>
    <w:rsid w:val="00D706E7"/>
    <w:rsid w:val="00D71A85"/>
    <w:rsid w:val="00D71BE1"/>
    <w:rsid w:val="00D72081"/>
    <w:rsid w:val="00D72717"/>
    <w:rsid w:val="00D733BF"/>
    <w:rsid w:val="00D742BD"/>
    <w:rsid w:val="00D744D4"/>
    <w:rsid w:val="00D74743"/>
    <w:rsid w:val="00D74D1C"/>
    <w:rsid w:val="00D75823"/>
    <w:rsid w:val="00D75A49"/>
    <w:rsid w:val="00D75CAD"/>
    <w:rsid w:val="00D76180"/>
    <w:rsid w:val="00D764A5"/>
    <w:rsid w:val="00D80153"/>
    <w:rsid w:val="00D81086"/>
    <w:rsid w:val="00D82442"/>
    <w:rsid w:val="00D82A29"/>
    <w:rsid w:val="00D835E3"/>
    <w:rsid w:val="00D83B5A"/>
    <w:rsid w:val="00D85F37"/>
    <w:rsid w:val="00D867F5"/>
    <w:rsid w:val="00D87272"/>
    <w:rsid w:val="00D87B32"/>
    <w:rsid w:val="00D90AE6"/>
    <w:rsid w:val="00D90CC4"/>
    <w:rsid w:val="00D911AF"/>
    <w:rsid w:val="00D9173E"/>
    <w:rsid w:val="00D91EA6"/>
    <w:rsid w:val="00D921E0"/>
    <w:rsid w:val="00D922D4"/>
    <w:rsid w:val="00D93627"/>
    <w:rsid w:val="00D93912"/>
    <w:rsid w:val="00D95EFE"/>
    <w:rsid w:val="00D971B0"/>
    <w:rsid w:val="00D973E0"/>
    <w:rsid w:val="00D975EB"/>
    <w:rsid w:val="00D976F9"/>
    <w:rsid w:val="00DA197E"/>
    <w:rsid w:val="00DA4169"/>
    <w:rsid w:val="00DA53CC"/>
    <w:rsid w:val="00DA5834"/>
    <w:rsid w:val="00DA5A2F"/>
    <w:rsid w:val="00DA6588"/>
    <w:rsid w:val="00DA66E9"/>
    <w:rsid w:val="00DA67DE"/>
    <w:rsid w:val="00DA6E1E"/>
    <w:rsid w:val="00DB0A00"/>
    <w:rsid w:val="00DB18F4"/>
    <w:rsid w:val="00DB297A"/>
    <w:rsid w:val="00DB34F6"/>
    <w:rsid w:val="00DB39E8"/>
    <w:rsid w:val="00DB3FA8"/>
    <w:rsid w:val="00DB5BFA"/>
    <w:rsid w:val="00DB6BE7"/>
    <w:rsid w:val="00DB6E15"/>
    <w:rsid w:val="00DB6FA9"/>
    <w:rsid w:val="00DB7091"/>
    <w:rsid w:val="00DB7DC3"/>
    <w:rsid w:val="00DC0C1A"/>
    <w:rsid w:val="00DC1177"/>
    <w:rsid w:val="00DC12C3"/>
    <w:rsid w:val="00DC2106"/>
    <w:rsid w:val="00DC3990"/>
    <w:rsid w:val="00DC4B86"/>
    <w:rsid w:val="00DC4D44"/>
    <w:rsid w:val="00DC5F8A"/>
    <w:rsid w:val="00DC6A8E"/>
    <w:rsid w:val="00DC7F94"/>
    <w:rsid w:val="00DD019C"/>
    <w:rsid w:val="00DD02A6"/>
    <w:rsid w:val="00DD1C87"/>
    <w:rsid w:val="00DD2483"/>
    <w:rsid w:val="00DD34F8"/>
    <w:rsid w:val="00DD3FCE"/>
    <w:rsid w:val="00DD4135"/>
    <w:rsid w:val="00DD512C"/>
    <w:rsid w:val="00DD5491"/>
    <w:rsid w:val="00DD615D"/>
    <w:rsid w:val="00DD65D6"/>
    <w:rsid w:val="00DD6B8A"/>
    <w:rsid w:val="00DD7399"/>
    <w:rsid w:val="00DD7AC5"/>
    <w:rsid w:val="00DD7C18"/>
    <w:rsid w:val="00DE00E8"/>
    <w:rsid w:val="00DE1534"/>
    <w:rsid w:val="00DE191E"/>
    <w:rsid w:val="00DE3C58"/>
    <w:rsid w:val="00DE3DA5"/>
    <w:rsid w:val="00DE3E17"/>
    <w:rsid w:val="00DE6230"/>
    <w:rsid w:val="00DE675A"/>
    <w:rsid w:val="00DE7D0E"/>
    <w:rsid w:val="00DF0055"/>
    <w:rsid w:val="00DF0B05"/>
    <w:rsid w:val="00DF0BF6"/>
    <w:rsid w:val="00DF1B80"/>
    <w:rsid w:val="00DF1F11"/>
    <w:rsid w:val="00DF216C"/>
    <w:rsid w:val="00DF21BC"/>
    <w:rsid w:val="00DF2B71"/>
    <w:rsid w:val="00DF37CB"/>
    <w:rsid w:val="00DF636E"/>
    <w:rsid w:val="00E004CC"/>
    <w:rsid w:val="00E00598"/>
    <w:rsid w:val="00E010C3"/>
    <w:rsid w:val="00E01FB7"/>
    <w:rsid w:val="00E0272D"/>
    <w:rsid w:val="00E03604"/>
    <w:rsid w:val="00E04254"/>
    <w:rsid w:val="00E04DB3"/>
    <w:rsid w:val="00E05A48"/>
    <w:rsid w:val="00E06E80"/>
    <w:rsid w:val="00E073D6"/>
    <w:rsid w:val="00E10902"/>
    <w:rsid w:val="00E1174E"/>
    <w:rsid w:val="00E12825"/>
    <w:rsid w:val="00E13834"/>
    <w:rsid w:val="00E13BC4"/>
    <w:rsid w:val="00E13E8E"/>
    <w:rsid w:val="00E1446C"/>
    <w:rsid w:val="00E14820"/>
    <w:rsid w:val="00E15E80"/>
    <w:rsid w:val="00E165E4"/>
    <w:rsid w:val="00E171BA"/>
    <w:rsid w:val="00E171EA"/>
    <w:rsid w:val="00E17623"/>
    <w:rsid w:val="00E179A4"/>
    <w:rsid w:val="00E207BE"/>
    <w:rsid w:val="00E211D2"/>
    <w:rsid w:val="00E23437"/>
    <w:rsid w:val="00E246ED"/>
    <w:rsid w:val="00E249F5"/>
    <w:rsid w:val="00E24FE2"/>
    <w:rsid w:val="00E26A6D"/>
    <w:rsid w:val="00E26B0E"/>
    <w:rsid w:val="00E27098"/>
    <w:rsid w:val="00E30021"/>
    <w:rsid w:val="00E319AD"/>
    <w:rsid w:val="00E322C1"/>
    <w:rsid w:val="00E34228"/>
    <w:rsid w:val="00E35D8E"/>
    <w:rsid w:val="00E40312"/>
    <w:rsid w:val="00E408E6"/>
    <w:rsid w:val="00E41CA8"/>
    <w:rsid w:val="00E42270"/>
    <w:rsid w:val="00E42382"/>
    <w:rsid w:val="00E42932"/>
    <w:rsid w:val="00E44E53"/>
    <w:rsid w:val="00E4569D"/>
    <w:rsid w:val="00E46833"/>
    <w:rsid w:val="00E50599"/>
    <w:rsid w:val="00E5110A"/>
    <w:rsid w:val="00E51687"/>
    <w:rsid w:val="00E51C5B"/>
    <w:rsid w:val="00E51D3B"/>
    <w:rsid w:val="00E522E8"/>
    <w:rsid w:val="00E524FA"/>
    <w:rsid w:val="00E52C03"/>
    <w:rsid w:val="00E52C89"/>
    <w:rsid w:val="00E53230"/>
    <w:rsid w:val="00E5361E"/>
    <w:rsid w:val="00E53BF0"/>
    <w:rsid w:val="00E53CD0"/>
    <w:rsid w:val="00E545BD"/>
    <w:rsid w:val="00E5475E"/>
    <w:rsid w:val="00E54F0E"/>
    <w:rsid w:val="00E54FC8"/>
    <w:rsid w:val="00E5648A"/>
    <w:rsid w:val="00E56E4C"/>
    <w:rsid w:val="00E5770F"/>
    <w:rsid w:val="00E578E0"/>
    <w:rsid w:val="00E57AFD"/>
    <w:rsid w:val="00E601D8"/>
    <w:rsid w:val="00E6022B"/>
    <w:rsid w:val="00E6078B"/>
    <w:rsid w:val="00E612EF"/>
    <w:rsid w:val="00E61B27"/>
    <w:rsid w:val="00E62133"/>
    <w:rsid w:val="00E62C57"/>
    <w:rsid w:val="00E637FD"/>
    <w:rsid w:val="00E63968"/>
    <w:rsid w:val="00E63B2D"/>
    <w:rsid w:val="00E64021"/>
    <w:rsid w:val="00E64B68"/>
    <w:rsid w:val="00E64D1A"/>
    <w:rsid w:val="00E64FFE"/>
    <w:rsid w:val="00E67E7E"/>
    <w:rsid w:val="00E67EE6"/>
    <w:rsid w:val="00E67EF4"/>
    <w:rsid w:val="00E7046A"/>
    <w:rsid w:val="00E70758"/>
    <w:rsid w:val="00E70F57"/>
    <w:rsid w:val="00E71A8D"/>
    <w:rsid w:val="00E7203B"/>
    <w:rsid w:val="00E724A3"/>
    <w:rsid w:val="00E73BCA"/>
    <w:rsid w:val="00E744F2"/>
    <w:rsid w:val="00E74932"/>
    <w:rsid w:val="00E749FD"/>
    <w:rsid w:val="00E74F86"/>
    <w:rsid w:val="00E755C4"/>
    <w:rsid w:val="00E757A2"/>
    <w:rsid w:val="00E75D8D"/>
    <w:rsid w:val="00E76617"/>
    <w:rsid w:val="00E76D4B"/>
    <w:rsid w:val="00E76EC1"/>
    <w:rsid w:val="00E773D4"/>
    <w:rsid w:val="00E773EA"/>
    <w:rsid w:val="00E776AD"/>
    <w:rsid w:val="00E77915"/>
    <w:rsid w:val="00E77FF3"/>
    <w:rsid w:val="00E800B2"/>
    <w:rsid w:val="00E80163"/>
    <w:rsid w:val="00E80540"/>
    <w:rsid w:val="00E81273"/>
    <w:rsid w:val="00E813AD"/>
    <w:rsid w:val="00E81F09"/>
    <w:rsid w:val="00E81F1A"/>
    <w:rsid w:val="00E83F1F"/>
    <w:rsid w:val="00E845C4"/>
    <w:rsid w:val="00E846E1"/>
    <w:rsid w:val="00E8613C"/>
    <w:rsid w:val="00E86409"/>
    <w:rsid w:val="00E86432"/>
    <w:rsid w:val="00E865CF"/>
    <w:rsid w:val="00E8691E"/>
    <w:rsid w:val="00E87C6F"/>
    <w:rsid w:val="00E90D8A"/>
    <w:rsid w:val="00E97C3B"/>
    <w:rsid w:val="00EA17CD"/>
    <w:rsid w:val="00EA3D83"/>
    <w:rsid w:val="00EA4069"/>
    <w:rsid w:val="00EA4636"/>
    <w:rsid w:val="00EA64CC"/>
    <w:rsid w:val="00EB0AED"/>
    <w:rsid w:val="00EB1333"/>
    <w:rsid w:val="00EB3C27"/>
    <w:rsid w:val="00EB5790"/>
    <w:rsid w:val="00EB5A7D"/>
    <w:rsid w:val="00EB6BF4"/>
    <w:rsid w:val="00EB72B4"/>
    <w:rsid w:val="00EB74C7"/>
    <w:rsid w:val="00EB759B"/>
    <w:rsid w:val="00EC0034"/>
    <w:rsid w:val="00EC0299"/>
    <w:rsid w:val="00EC0529"/>
    <w:rsid w:val="00EC0EDF"/>
    <w:rsid w:val="00EC17DF"/>
    <w:rsid w:val="00EC1F24"/>
    <w:rsid w:val="00EC228A"/>
    <w:rsid w:val="00EC2624"/>
    <w:rsid w:val="00EC3979"/>
    <w:rsid w:val="00EC4F02"/>
    <w:rsid w:val="00EC5F96"/>
    <w:rsid w:val="00EC6500"/>
    <w:rsid w:val="00ED1066"/>
    <w:rsid w:val="00ED253D"/>
    <w:rsid w:val="00ED316F"/>
    <w:rsid w:val="00ED3307"/>
    <w:rsid w:val="00ED4DA9"/>
    <w:rsid w:val="00ED5613"/>
    <w:rsid w:val="00ED5A45"/>
    <w:rsid w:val="00ED660C"/>
    <w:rsid w:val="00ED7C6A"/>
    <w:rsid w:val="00EE0A14"/>
    <w:rsid w:val="00EE301D"/>
    <w:rsid w:val="00EE47AA"/>
    <w:rsid w:val="00EE4D89"/>
    <w:rsid w:val="00EE513C"/>
    <w:rsid w:val="00EE5CFC"/>
    <w:rsid w:val="00EE717F"/>
    <w:rsid w:val="00EE7888"/>
    <w:rsid w:val="00EF0399"/>
    <w:rsid w:val="00EF165C"/>
    <w:rsid w:val="00EF1D41"/>
    <w:rsid w:val="00EF241C"/>
    <w:rsid w:val="00EF2ACC"/>
    <w:rsid w:val="00EF42D8"/>
    <w:rsid w:val="00EF52D7"/>
    <w:rsid w:val="00EF68E3"/>
    <w:rsid w:val="00EF741C"/>
    <w:rsid w:val="00F0197F"/>
    <w:rsid w:val="00F02F5C"/>
    <w:rsid w:val="00F036D0"/>
    <w:rsid w:val="00F03764"/>
    <w:rsid w:val="00F038AE"/>
    <w:rsid w:val="00F03FFD"/>
    <w:rsid w:val="00F040DD"/>
    <w:rsid w:val="00F04202"/>
    <w:rsid w:val="00F047DA"/>
    <w:rsid w:val="00F05374"/>
    <w:rsid w:val="00F062B5"/>
    <w:rsid w:val="00F0634B"/>
    <w:rsid w:val="00F06ED7"/>
    <w:rsid w:val="00F10040"/>
    <w:rsid w:val="00F1056A"/>
    <w:rsid w:val="00F108FD"/>
    <w:rsid w:val="00F116D4"/>
    <w:rsid w:val="00F13139"/>
    <w:rsid w:val="00F14BD7"/>
    <w:rsid w:val="00F154AA"/>
    <w:rsid w:val="00F15D1B"/>
    <w:rsid w:val="00F16407"/>
    <w:rsid w:val="00F2117B"/>
    <w:rsid w:val="00F21C6C"/>
    <w:rsid w:val="00F22522"/>
    <w:rsid w:val="00F2272D"/>
    <w:rsid w:val="00F2398B"/>
    <w:rsid w:val="00F23BFA"/>
    <w:rsid w:val="00F23C8A"/>
    <w:rsid w:val="00F24009"/>
    <w:rsid w:val="00F242C1"/>
    <w:rsid w:val="00F243E1"/>
    <w:rsid w:val="00F246ED"/>
    <w:rsid w:val="00F2472D"/>
    <w:rsid w:val="00F270EE"/>
    <w:rsid w:val="00F2733B"/>
    <w:rsid w:val="00F274A6"/>
    <w:rsid w:val="00F30014"/>
    <w:rsid w:val="00F301F6"/>
    <w:rsid w:val="00F31277"/>
    <w:rsid w:val="00F32B40"/>
    <w:rsid w:val="00F3385F"/>
    <w:rsid w:val="00F3386F"/>
    <w:rsid w:val="00F344D5"/>
    <w:rsid w:val="00F347CA"/>
    <w:rsid w:val="00F35C34"/>
    <w:rsid w:val="00F35CD1"/>
    <w:rsid w:val="00F36C4F"/>
    <w:rsid w:val="00F37361"/>
    <w:rsid w:val="00F3785F"/>
    <w:rsid w:val="00F402E9"/>
    <w:rsid w:val="00F4072A"/>
    <w:rsid w:val="00F40F2D"/>
    <w:rsid w:val="00F41A96"/>
    <w:rsid w:val="00F41D0E"/>
    <w:rsid w:val="00F4224D"/>
    <w:rsid w:val="00F42EF8"/>
    <w:rsid w:val="00F44C8E"/>
    <w:rsid w:val="00F4625F"/>
    <w:rsid w:val="00F47530"/>
    <w:rsid w:val="00F47DB5"/>
    <w:rsid w:val="00F47FA4"/>
    <w:rsid w:val="00F53E0A"/>
    <w:rsid w:val="00F5416B"/>
    <w:rsid w:val="00F54D34"/>
    <w:rsid w:val="00F55586"/>
    <w:rsid w:val="00F55F73"/>
    <w:rsid w:val="00F56987"/>
    <w:rsid w:val="00F5789B"/>
    <w:rsid w:val="00F61F6B"/>
    <w:rsid w:val="00F6327A"/>
    <w:rsid w:val="00F64EC9"/>
    <w:rsid w:val="00F658AD"/>
    <w:rsid w:val="00F6594A"/>
    <w:rsid w:val="00F65BC0"/>
    <w:rsid w:val="00F66C6B"/>
    <w:rsid w:val="00F67B9F"/>
    <w:rsid w:val="00F67E7A"/>
    <w:rsid w:val="00F7103B"/>
    <w:rsid w:val="00F72DE7"/>
    <w:rsid w:val="00F7348B"/>
    <w:rsid w:val="00F74D92"/>
    <w:rsid w:val="00F74FD1"/>
    <w:rsid w:val="00F7518B"/>
    <w:rsid w:val="00F7658A"/>
    <w:rsid w:val="00F7725D"/>
    <w:rsid w:val="00F77822"/>
    <w:rsid w:val="00F7799C"/>
    <w:rsid w:val="00F800AA"/>
    <w:rsid w:val="00F81200"/>
    <w:rsid w:val="00F8313C"/>
    <w:rsid w:val="00F84343"/>
    <w:rsid w:val="00F85A67"/>
    <w:rsid w:val="00F85D2D"/>
    <w:rsid w:val="00F86571"/>
    <w:rsid w:val="00F86D6A"/>
    <w:rsid w:val="00F90897"/>
    <w:rsid w:val="00F90FB8"/>
    <w:rsid w:val="00F91257"/>
    <w:rsid w:val="00F912CB"/>
    <w:rsid w:val="00F91CFF"/>
    <w:rsid w:val="00F93C56"/>
    <w:rsid w:val="00F9420E"/>
    <w:rsid w:val="00F94A06"/>
    <w:rsid w:val="00F94D5D"/>
    <w:rsid w:val="00F94EA7"/>
    <w:rsid w:val="00F95AAF"/>
    <w:rsid w:val="00F96592"/>
    <w:rsid w:val="00F96768"/>
    <w:rsid w:val="00F96C0A"/>
    <w:rsid w:val="00F96C0F"/>
    <w:rsid w:val="00F96CA8"/>
    <w:rsid w:val="00F97075"/>
    <w:rsid w:val="00FA07FF"/>
    <w:rsid w:val="00FA0999"/>
    <w:rsid w:val="00FA1E95"/>
    <w:rsid w:val="00FA37B9"/>
    <w:rsid w:val="00FA37E4"/>
    <w:rsid w:val="00FA3D59"/>
    <w:rsid w:val="00FA4707"/>
    <w:rsid w:val="00FA4F10"/>
    <w:rsid w:val="00FA582C"/>
    <w:rsid w:val="00FA5B89"/>
    <w:rsid w:val="00FA5CEA"/>
    <w:rsid w:val="00FA6C63"/>
    <w:rsid w:val="00FA7DDA"/>
    <w:rsid w:val="00FA7F9E"/>
    <w:rsid w:val="00FB143C"/>
    <w:rsid w:val="00FB16D8"/>
    <w:rsid w:val="00FB17CB"/>
    <w:rsid w:val="00FB1D55"/>
    <w:rsid w:val="00FB2326"/>
    <w:rsid w:val="00FB2E16"/>
    <w:rsid w:val="00FB2E73"/>
    <w:rsid w:val="00FB313C"/>
    <w:rsid w:val="00FB324B"/>
    <w:rsid w:val="00FB373A"/>
    <w:rsid w:val="00FB50D0"/>
    <w:rsid w:val="00FB5F5E"/>
    <w:rsid w:val="00FB5FF4"/>
    <w:rsid w:val="00FC03B4"/>
    <w:rsid w:val="00FC3388"/>
    <w:rsid w:val="00FC4598"/>
    <w:rsid w:val="00FC4BFB"/>
    <w:rsid w:val="00FC631A"/>
    <w:rsid w:val="00FC6DD6"/>
    <w:rsid w:val="00FC6ED4"/>
    <w:rsid w:val="00FC71DD"/>
    <w:rsid w:val="00FC7635"/>
    <w:rsid w:val="00FD0B59"/>
    <w:rsid w:val="00FD1947"/>
    <w:rsid w:val="00FD1C54"/>
    <w:rsid w:val="00FD4D82"/>
    <w:rsid w:val="00FD633C"/>
    <w:rsid w:val="00FD65EB"/>
    <w:rsid w:val="00FD757B"/>
    <w:rsid w:val="00FD7FDD"/>
    <w:rsid w:val="00FE0B0D"/>
    <w:rsid w:val="00FE24DC"/>
    <w:rsid w:val="00FE33A6"/>
    <w:rsid w:val="00FE3A25"/>
    <w:rsid w:val="00FE3B46"/>
    <w:rsid w:val="00FE43E7"/>
    <w:rsid w:val="00FE4B74"/>
    <w:rsid w:val="00FE583E"/>
    <w:rsid w:val="00FE58C2"/>
    <w:rsid w:val="00FE5A29"/>
    <w:rsid w:val="00FE5CC1"/>
    <w:rsid w:val="00FE5D9D"/>
    <w:rsid w:val="00FE7FE0"/>
    <w:rsid w:val="00FE7FFE"/>
    <w:rsid w:val="00FF08D7"/>
    <w:rsid w:val="00FF0F36"/>
    <w:rsid w:val="00FF1436"/>
    <w:rsid w:val="00FF14BC"/>
    <w:rsid w:val="00FF1A12"/>
    <w:rsid w:val="00FF43A7"/>
    <w:rsid w:val="00FF5C54"/>
    <w:rsid w:val="00FF5F3B"/>
    <w:rsid w:val="00FF6DC8"/>
    <w:rsid w:val="00FF75B6"/>
    <w:rsid w:val="0245001E"/>
    <w:rsid w:val="03CB4927"/>
    <w:rsid w:val="03EF3001"/>
    <w:rsid w:val="04997E02"/>
    <w:rsid w:val="04A9762F"/>
    <w:rsid w:val="055631C7"/>
    <w:rsid w:val="05A84BB9"/>
    <w:rsid w:val="05C168F8"/>
    <w:rsid w:val="06127BDB"/>
    <w:rsid w:val="063E33CB"/>
    <w:rsid w:val="064B11A5"/>
    <w:rsid w:val="06566E8A"/>
    <w:rsid w:val="067642A4"/>
    <w:rsid w:val="06B51D99"/>
    <w:rsid w:val="06DF708F"/>
    <w:rsid w:val="06F4149D"/>
    <w:rsid w:val="07481B68"/>
    <w:rsid w:val="07481E68"/>
    <w:rsid w:val="077773E2"/>
    <w:rsid w:val="07C25A05"/>
    <w:rsid w:val="07ED75A5"/>
    <w:rsid w:val="08177328"/>
    <w:rsid w:val="081D67E2"/>
    <w:rsid w:val="085A52EC"/>
    <w:rsid w:val="0881527A"/>
    <w:rsid w:val="08DB19A4"/>
    <w:rsid w:val="09346123"/>
    <w:rsid w:val="09F84DE8"/>
    <w:rsid w:val="0A072E0F"/>
    <w:rsid w:val="0B006AD5"/>
    <w:rsid w:val="0C122B7C"/>
    <w:rsid w:val="0D0E115E"/>
    <w:rsid w:val="0EC657B8"/>
    <w:rsid w:val="0ECC6630"/>
    <w:rsid w:val="0FAD37BD"/>
    <w:rsid w:val="1021564D"/>
    <w:rsid w:val="10913D19"/>
    <w:rsid w:val="10DE3457"/>
    <w:rsid w:val="113D418F"/>
    <w:rsid w:val="114130F0"/>
    <w:rsid w:val="11980A50"/>
    <w:rsid w:val="12E96AFF"/>
    <w:rsid w:val="132D4E16"/>
    <w:rsid w:val="13E23222"/>
    <w:rsid w:val="15553F84"/>
    <w:rsid w:val="15616EE5"/>
    <w:rsid w:val="15F80D2A"/>
    <w:rsid w:val="167D6310"/>
    <w:rsid w:val="18332099"/>
    <w:rsid w:val="18C409EB"/>
    <w:rsid w:val="193337BC"/>
    <w:rsid w:val="193C6D3C"/>
    <w:rsid w:val="19B135F9"/>
    <w:rsid w:val="1A061039"/>
    <w:rsid w:val="1A1E5ADB"/>
    <w:rsid w:val="1A514E50"/>
    <w:rsid w:val="1B0678E6"/>
    <w:rsid w:val="1B17505A"/>
    <w:rsid w:val="1B180E49"/>
    <w:rsid w:val="1BB278DD"/>
    <w:rsid w:val="1BEC4D61"/>
    <w:rsid w:val="1CE223EF"/>
    <w:rsid w:val="1D553640"/>
    <w:rsid w:val="1D6056B1"/>
    <w:rsid w:val="1E566D84"/>
    <w:rsid w:val="1E602DA6"/>
    <w:rsid w:val="1E741EA6"/>
    <w:rsid w:val="1F7725C5"/>
    <w:rsid w:val="20351E72"/>
    <w:rsid w:val="206A2F07"/>
    <w:rsid w:val="20C33BF6"/>
    <w:rsid w:val="211E476A"/>
    <w:rsid w:val="21B75DC5"/>
    <w:rsid w:val="21DE0CE2"/>
    <w:rsid w:val="21F334B0"/>
    <w:rsid w:val="21F95942"/>
    <w:rsid w:val="22021EE4"/>
    <w:rsid w:val="224D4D0E"/>
    <w:rsid w:val="233145FC"/>
    <w:rsid w:val="233247AE"/>
    <w:rsid w:val="233B50F2"/>
    <w:rsid w:val="233D2346"/>
    <w:rsid w:val="23755907"/>
    <w:rsid w:val="23975D5D"/>
    <w:rsid w:val="23E90E66"/>
    <w:rsid w:val="23EE41E8"/>
    <w:rsid w:val="24836983"/>
    <w:rsid w:val="25361729"/>
    <w:rsid w:val="255A0F8D"/>
    <w:rsid w:val="257503B1"/>
    <w:rsid w:val="25FC56B1"/>
    <w:rsid w:val="262B46D7"/>
    <w:rsid w:val="26A57C84"/>
    <w:rsid w:val="26C24C65"/>
    <w:rsid w:val="271C640B"/>
    <w:rsid w:val="27317E65"/>
    <w:rsid w:val="27992982"/>
    <w:rsid w:val="28054895"/>
    <w:rsid w:val="289463E4"/>
    <w:rsid w:val="29367EA1"/>
    <w:rsid w:val="2A073145"/>
    <w:rsid w:val="2AFE4227"/>
    <w:rsid w:val="2AFF604F"/>
    <w:rsid w:val="2B366980"/>
    <w:rsid w:val="2BEC7D23"/>
    <w:rsid w:val="2C31500B"/>
    <w:rsid w:val="2C7D1EA4"/>
    <w:rsid w:val="2D3C770B"/>
    <w:rsid w:val="2D8179E7"/>
    <w:rsid w:val="2DA50630"/>
    <w:rsid w:val="2DF846C7"/>
    <w:rsid w:val="2E113916"/>
    <w:rsid w:val="2E82639C"/>
    <w:rsid w:val="2F1062EC"/>
    <w:rsid w:val="2FFD34E4"/>
    <w:rsid w:val="30272B20"/>
    <w:rsid w:val="3065447F"/>
    <w:rsid w:val="30FC114A"/>
    <w:rsid w:val="320C2E9C"/>
    <w:rsid w:val="325213C6"/>
    <w:rsid w:val="3359111B"/>
    <w:rsid w:val="346E7194"/>
    <w:rsid w:val="34EA78F7"/>
    <w:rsid w:val="35095A08"/>
    <w:rsid w:val="35764484"/>
    <w:rsid w:val="35FD77AD"/>
    <w:rsid w:val="364629AE"/>
    <w:rsid w:val="36D00E10"/>
    <w:rsid w:val="372F45CF"/>
    <w:rsid w:val="376879A3"/>
    <w:rsid w:val="37713267"/>
    <w:rsid w:val="38E61DB0"/>
    <w:rsid w:val="39DA3108"/>
    <w:rsid w:val="39FB6F42"/>
    <w:rsid w:val="3AC6436F"/>
    <w:rsid w:val="3B350D16"/>
    <w:rsid w:val="3BA67BDA"/>
    <w:rsid w:val="3C263FD8"/>
    <w:rsid w:val="3D164E1A"/>
    <w:rsid w:val="3E6B2A67"/>
    <w:rsid w:val="3EC11C25"/>
    <w:rsid w:val="3F0F5268"/>
    <w:rsid w:val="3F73566E"/>
    <w:rsid w:val="3F8254DB"/>
    <w:rsid w:val="3FDD73A2"/>
    <w:rsid w:val="402F2E2C"/>
    <w:rsid w:val="403C5A07"/>
    <w:rsid w:val="40664495"/>
    <w:rsid w:val="409178E6"/>
    <w:rsid w:val="4385671F"/>
    <w:rsid w:val="43CF7EA9"/>
    <w:rsid w:val="44245E70"/>
    <w:rsid w:val="44414789"/>
    <w:rsid w:val="44703ED1"/>
    <w:rsid w:val="44C02704"/>
    <w:rsid w:val="45A33CF6"/>
    <w:rsid w:val="469F5C11"/>
    <w:rsid w:val="46BA605B"/>
    <w:rsid w:val="47060B1D"/>
    <w:rsid w:val="47557CDE"/>
    <w:rsid w:val="47EC0946"/>
    <w:rsid w:val="48490743"/>
    <w:rsid w:val="490F48C5"/>
    <w:rsid w:val="4937506F"/>
    <w:rsid w:val="4A0D7851"/>
    <w:rsid w:val="4A0F1084"/>
    <w:rsid w:val="4A5B6593"/>
    <w:rsid w:val="4ABD00BC"/>
    <w:rsid w:val="4B6127C6"/>
    <w:rsid w:val="4E425DA6"/>
    <w:rsid w:val="4F2C4CE3"/>
    <w:rsid w:val="50CD7C12"/>
    <w:rsid w:val="5297132A"/>
    <w:rsid w:val="532F103A"/>
    <w:rsid w:val="53332C9A"/>
    <w:rsid w:val="53715FFA"/>
    <w:rsid w:val="53A8368D"/>
    <w:rsid w:val="56994ACE"/>
    <w:rsid w:val="56A241C1"/>
    <w:rsid w:val="56F877E2"/>
    <w:rsid w:val="58D87D2D"/>
    <w:rsid w:val="598C0025"/>
    <w:rsid w:val="5A1030D4"/>
    <w:rsid w:val="5A2B62DF"/>
    <w:rsid w:val="5B4D66C3"/>
    <w:rsid w:val="5B940F85"/>
    <w:rsid w:val="5CA90722"/>
    <w:rsid w:val="5CFD778C"/>
    <w:rsid w:val="5D046454"/>
    <w:rsid w:val="5DAC3351"/>
    <w:rsid w:val="5F7A51CA"/>
    <w:rsid w:val="5FA850AE"/>
    <w:rsid w:val="5FED5F7E"/>
    <w:rsid w:val="612254E4"/>
    <w:rsid w:val="616A2BB5"/>
    <w:rsid w:val="617226AE"/>
    <w:rsid w:val="61A624C6"/>
    <w:rsid w:val="61B63FF4"/>
    <w:rsid w:val="62024B08"/>
    <w:rsid w:val="62182E4B"/>
    <w:rsid w:val="62B12FDD"/>
    <w:rsid w:val="63081A0C"/>
    <w:rsid w:val="64063FEE"/>
    <w:rsid w:val="64115246"/>
    <w:rsid w:val="64A424E9"/>
    <w:rsid w:val="652D0A45"/>
    <w:rsid w:val="656F7DAF"/>
    <w:rsid w:val="65EE0E77"/>
    <w:rsid w:val="665A03C6"/>
    <w:rsid w:val="667011F9"/>
    <w:rsid w:val="669870E6"/>
    <w:rsid w:val="670D1ED3"/>
    <w:rsid w:val="67426F2D"/>
    <w:rsid w:val="67AC20C6"/>
    <w:rsid w:val="67D65BE7"/>
    <w:rsid w:val="684E61BC"/>
    <w:rsid w:val="693B1F82"/>
    <w:rsid w:val="695C6793"/>
    <w:rsid w:val="699314EA"/>
    <w:rsid w:val="6A9F1A1E"/>
    <w:rsid w:val="6AA810F3"/>
    <w:rsid w:val="6B193407"/>
    <w:rsid w:val="6BAB1D14"/>
    <w:rsid w:val="6BE93687"/>
    <w:rsid w:val="6C711AA0"/>
    <w:rsid w:val="6C7D5A61"/>
    <w:rsid w:val="6D5621DA"/>
    <w:rsid w:val="6D864AB9"/>
    <w:rsid w:val="6E855F02"/>
    <w:rsid w:val="6E957E9A"/>
    <w:rsid w:val="6EB837D6"/>
    <w:rsid w:val="6F540E87"/>
    <w:rsid w:val="6FBB377E"/>
    <w:rsid w:val="709A216D"/>
    <w:rsid w:val="70D24CB2"/>
    <w:rsid w:val="71050825"/>
    <w:rsid w:val="712B3DD2"/>
    <w:rsid w:val="71465B9C"/>
    <w:rsid w:val="72752F3D"/>
    <w:rsid w:val="72CB22E9"/>
    <w:rsid w:val="72D16360"/>
    <w:rsid w:val="7390181C"/>
    <w:rsid w:val="751E7C35"/>
    <w:rsid w:val="752B3C4F"/>
    <w:rsid w:val="7532321A"/>
    <w:rsid w:val="75540554"/>
    <w:rsid w:val="75E434A7"/>
    <w:rsid w:val="75F25132"/>
    <w:rsid w:val="76512DAA"/>
    <w:rsid w:val="76702AB6"/>
    <w:rsid w:val="76FF2444"/>
    <w:rsid w:val="771A5DF6"/>
    <w:rsid w:val="77210010"/>
    <w:rsid w:val="786A0C1A"/>
    <w:rsid w:val="78AA3303"/>
    <w:rsid w:val="79375160"/>
    <w:rsid w:val="79416EB8"/>
    <w:rsid w:val="794B1BA1"/>
    <w:rsid w:val="795637C4"/>
    <w:rsid w:val="79631AE8"/>
    <w:rsid w:val="79650701"/>
    <w:rsid w:val="79872BA0"/>
    <w:rsid w:val="79B65310"/>
    <w:rsid w:val="7A522482"/>
    <w:rsid w:val="7AAC0AC3"/>
    <w:rsid w:val="7B4E346D"/>
    <w:rsid w:val="7B614B03"/>
    <w:rsid w:val="7BA07DD1"/>
    <w:rsid w:val="7BDE1F7C"/>
    <w:rsid w:val="7BFB3DAC"/>
    <w:rsid w:val="7C376F28"/>
    <w:rsid w:val="7C505E4D"/>
    <w:rsid w:val="7C8F68E3"/>
    <w:rsid w:val="7CA854B9"/>
    <w:rsid w:val="7CC140A9"/>
    <w:rsid w:val="7D316AC6"/>
    <w:rsid w:val="7EB62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75"/>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76"/>
    <w:qFormat/>
    <w:uiPriority w:val="0"/>
    <w:pPr>
      <w:keepNext/>
      <w:spacing w:before="240" w:after="60"/>
      <w:outlineLvl w:val="1"/>
    </w:pPr>
    <w:rPr>
      <w:rFonts w:ascii="Cambria" w:hAnsi="Cambria"/>
      <w:b/>
      <w:bCs/>
      <w:i/>
      <w:iCs/>
      <w:sz w:val="28"/>
      <w:szCs w:val="28"/>
    </w:rPr>
  </w:style>
  <w:style w:type="paragraph" w:styleId="4">
    <w:name w:val="heading 3"/>
    <w:basedOn w:val="1"/>
    <w:next w:val="1"/>
    <w:link w:val="77"/>
    <w:qFormat/>
    <w:uiPriority w:val="0"/>
    <w:pPr>
      <w:keepNext/>
      <w:spacing w:before="240" w:after="60"/>
      <w:outlineLvl w:val="2"/>
    </w:pPr>
    <w:rPr>
      <w:rFonts w:ascii="Cambria" w:hAnsi="Cambria"/>
      <w:b/>
      <w:bCs/>
      <w:sz w:val="26"/>
      <w:szCs w:val="26"/>
    </w:rPr>
  </w:style>
  <w:style w:type="paragraph" w:styleId="5">
    <w:name w:val="heading 4"/>
    <w:basedOn w:val="1"/>
    <w:next w:val="1"/>
    <w:link w:val="78"/>
    <w:qFormat/>
    <w:uiPriority w:val="9"/>
    <w:pPr>
      <w:keepNext/>
      <w:spacing w:before="240" w:after="60"/>
      <w:outlineLvl w:val="3"/>
    </w:pPr>
    <w:rPr>
      <w:b/>
      <w:bCs/>
      <w:sz w:val="28"/>
      <w:szCs w:val="28"/>
    </w:rPr>
  </w:style>
  <w:style w:type="paragraph" w:styleId="6">
    <w:name w:val="heading 5"/>
    <w:basedOn w:val="1"/>
    <w:next w:val="1"/>
    <w:link w:val="79"/>
    <w:qFormat/>
    <w:uiPriority w:val="0"/>
    <w:pPr>
      <w:spacing w:before="240" w:after="60"/>
      <w:outlineLvl w:val="4"/>
    </w:pPr>
    <w:rPr>
      <w:b/>
      <w:bCs/>
      <w:i/>
      <w:iCs/>
      <w:sz w:val="26"/>
      <w:szCs w:val="26"/>
    </w:rPr>
  </w:style>
  <w:style w:type="paragraph" w:styleId="7">
    <w:name w:val="heading 6"/>
    <w:basedOn w:val="1"/>
    <w:next w:val="1"/>
    <w:link w:val="80"/>
    <w:qFormat/>
    <w:uiPriority w:val="9"/>
    <w:pPr>
      <w:spacing w:before="240" w:after="60"/>
      <w:outlineLvl w:val="5"/>
    </w:pPr>
    <w:rPr>
      <w:b/>
      <w:bCs/>
      <w:sz w:val="20"/>
      <w:szCs w:val="20"/>
    </w:rPr>
  </w:style>
  <w:style w:type="paragraph" w:styleId="8">
    <w:name w:val="heading 7"/>
    <w:basedOn w:val="1"/>
    <w:next w:val="1"/>
    <w:link w:val="81"/>
    <w:qFormat/>
    <w:uiPriority w:val="0"/>
    <w:pPr>
      <w:spacing w:before="240" w:after="60"/>
      <w:outlineLvl w:val="6"/>
    </w:pPr>
  </w:style>
  <w:style w:type="paragraph" w:styleId="9">
    <w:name w:val="heading 8"/>
    <w:basedOn w:val="1"/>
    <w:next w:val="1"/>
    <w:link w:val="82"/>
    <w:qFormat/>
    <w:uiPriority w:val="9"/>
    <w:pPr>
      <w:spacing w:before="240" w:after="60"/>
      <w:outlineLvl w:val="7"/>
    </w:pPr>
    <w:rPr>
      <w:i/>
      <w:iCs/>
    </w:rPr>
  </w:style>
  <w:style w:type="paragraph" w:styleId="10">
    <w:name w:val="heading 9"/>
    <w:basedOn w:val="1"/>
    <w:next w:val="1"/>
    <w:link w:val="83"/>
    <w:qFormat/>
    <w:uiPriority w:val="9"/>
    <w:pPr>
      <w:spacing w:before="240" w:after="60"/>
      <w:outlineLvl w:val="8"/>
    </w:pPr>
    <w:rPr>
      <w:rFonts w:ascii="Cambria" w:hAnsi="Cambria"/>
      <w:sz w:val="20"/>
      <w:szCs w:val="20"/>
    </w:rPr>
  </w:style>
  <w:style w:type="character" w:default="1" w:styleId="65">
    <w:name w:val="Default Paragraph Font"/>
    <w:unhideWhenUsed/>
    <w:qFormat/>
    <w:uiPriority w:val="1"/>
  </w:style>
  <w:style w:type="table" w:default="1" w:styleId="61">
    <w:name w:val="Normal Table"/>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pPr>
  </w:style>
  <w:style w:type="paragraph" w:styleId="12">
    <w:name w:val="toc 7"/>
    <w:basedOn w:val="1"/>
    <w:next w:val="1"/>
    <w:qFormat/>
    <w:uiPriority w:val="0"/>
    <w:pPr>
      <w:ind w:left="1260"/>
    </w:pPr>
    <w:rPr>
      <w:rFonts w:ascii="仿宋_GB2312" w:eastAsia="仿宋_GB2312"/>
      <w:sz w:val="18"/>
      <w:szCs w:val="18"/>
    </w:rPr>
  </w:style>
  <w:style w:type="paragraph" w:styleId="13">
    <w:name w:val="index 8"/>
    <w:basedOn w:val="1"/>
    <w:next w:val="1"/>
    <w:qFormat/>
    <w:uiPriority w:val="0"/>
    <w:pPr>
      <w:ind w:left="1920" w:hanging="240"/>
    </w:pPr>
    <w:rPr>
      <w:rFonts w:ascii="仿宋_GB2312" w:eastAsia="仿宋_GB2312"/>
      <w:szCs w:val="28"/>
    </w:rPr>
  </w:style>
  <w:style w:type="paragraph" w:styleId="14">
    <w:name w:val="Normal Indent"/>
    <w:basedOn w:val="1"/>
    <w:link w:val="84"/>
    <w:qFormat/>
    <w:uiPriority w:val="0"/>
    <w:pPr>
      <w:adjustRightInd w:val="0"/>
      <w:snapToGrid w:val="0"/>
      <w:spacing w:line="480" w:lineRule="exact"/>
      <w:ind w:firstLine="567"/>
    </w:pPr>
    <w:rPr>
      <w:rFonts w:ascii="宋体"/>
      <w:snapToGrid w:val="0"/>
      <w:color w:val="000000"/>
      <w:kern w:val="28"/>
      <w:sz w:val="28"/>
      <w:szCs w:val="20"/>
    </w:rPr>
  </w:style>
  <w:style w:type="paragraph" w:styleId="15">
    <w:name w:val="caption"/>
    <w:basedOn w:val="1"/>
    <w:next w:val="1"/>
    <w:qFormat/>
    <w:uiPriority w:val="0"/>
    <w:pPr>
      <w:spacing w:after="480"/>
    </w:pPr>
    <w:rPr>
      <w:b/>
      <w:bCs/>
      <w:color w:val="4F81BD"/>
      <w:sz w:val="18"/>
      <w:szCs w:val="18"/>
      <w:lang w:eastAsia="en-US" w:bidi="en-US"/>
    </w:rPr>
  </w:style>
  <w:style w:type="paragraph" w:styleId="16">
    <w:name w:val="index 5"/>
    <w:basedOn w:val="1"/>
    <w:next w:val="1"/>
    <w:qFormat/>
    <w:uiPriority w:val="0"/>
    <w:pPr>
      <w:ind w:left="1200" w:hanging="240"/>
    </w:pPr>
    <w:rPr>
      <w:rFonts w:ascii="仿宋_GB2312" w:eastAsia="仿宋_GB2312"/>
      <w:szCs w:val="28"/>
    </w:rPr>
  </w:style>
  <w:style w:type="paragraph" w:styleId="17">
    <w:name w:val="List Bullet"/>
    <w:basedOn w:val="18"/>
    <w:qFormat/>
    <w:uiPriority w:val="0"/>
    <w:pPr>
      <w:numPr>
        <w:ilvl w:val="0"/>
        <w:numId w:val="1"/>
      </w:numPr>
      <w:tabs>
        <w:tab w:val="left" w:pos="840"/>
      </w:tabs>
      <w:spacing w:line="360" w:lineRule="auto"/>
      <w:ind w:right="720" w:firstLine="0" w:firstLineChars="0"/>
    </w:pPr>
    <w:rPr>
      <w:sz w:val="24"/>
      <w:szCs w:val="20"/>
    </w:rPr>
  </w:style>
  <w:style w:type="paragraph" w:styleId="18">
    <w:name w:val="List"/>
    <w:basedOn w:val="1"/>
    <w:qFormat/>
    <w:uiPriority w:val="0"/>
    <w:pPr>
      <w:ind w:left="200" w:hanging="200" w:hangingChars="200"/>
    </w:pPr>
    <w:rPr>
      <w:rFonts w:ascii="仿宋_GB2312" w:eastAsia="仿宋_GB2312"/>
      <w:sz w:val="28"/>
      <w:szCs w:val="28"/>
    </w:rPr>
  </w:style>
  <w:style w:type="paragraph" w:styleId="19">
    <w:name w:val="Document Map"/>
    <w:basedOn w:val="1"/>
    <w:link w:val="85"/>
    <w:qFormat/>
    <w:uiPriority w:val="0"/>
    <w:pPr>
      <w:shd w:val="clear" w:color="auto" w:fill="000080"/>
    </w:pPr>
    <w:rPr>
      <w:sz w:val="20"/>
      <w:shd w:val="clear" w:color="auto" w:fill="000080"/>
    </w:rPr>
  </w:style>
  <w:style w:type="paragraph" w:styleId="20">
    <w:name w:val="annotation text"/>
    <w:basedOn w:val="1"/>
    <w:link w:val="86"/>
    <w:unhideWhenUsed/>
    <w:qFormat/>
    <w:uiPriority w:val="0"/>
    <w:rPr>
      <w:rFonts w:ascii="仿宋_GB2312" w:eastAsia="仿宋_GB2312"/>
      <w:kern w:val="2"/>
      <w:sz w:val="28"/>
      <w:szCs w:val="28"/>
    </w:rPr>
  </w:style>
  <w:style w:type="paragraph" w:styleId="21">
    <w:name w:val="index 6"/>
    <w:basedOn w:val="1"/>
    <w:next w:val="1"/>
    <w:qFormat/>
    <w:uiPriority w:val="0"/>
    <w:pPr>
      <w:ind w:left="1440" w:hanging="240"/>
    </w:pPr>
    <w:rPr>
      <w:rFonts w:ascii="仿宋_GB2312" w:eastAsia="仿宋_GB2312"/>
      <w:szCs w:val="28"/>
    </w:rPr>
  </w:style>
  <w:style w:type="paragraph" w:styleId="22">
    <w:name w:val="Body Text 3"/>
    <w:basedOn w:val="1"/>
    <w:link w:val="87"/>
    <w:qFormat/>
    <w:uiPriority w:val="0"/>
    <w:rPr>
      <w:rFonts w:ascii="宋体" w:hAnsi="宋体"/>
      <w:b/>
      <w:bCs/>
      <w:kern w:val="2"/>
    </w:rPr>
  </w:style>
  <w:style w:type="paragraph" w:styleId="23">
    <w:name w:val="Body Text"/>
    <w:basedOn w:val="1"/>
    <w:link w:val="88"/>
    <w:qFormat/>
    <w:uiPriority w:val="0"/>
    <w:rPr>
      <w:rFonts w:eastAsia="黑体"/>
      <w:b/>
      <w:bCs/>
      <w:spacing w:val="20"/>
      <w:kern w:val="52"/>
      <w:sz w:val="56"/>
    </w:rPr>
  </w:style>
  <w:style w:type="paragraph" w:styleId="24">
    <w:name w:val="Body Text Indent"/>
    <w:basedOn w:val="1"/>
    <w:link w:val="89"/>
    <w:qFormat/>
    <w:uiPriority w:val="0"/>
    <w:pPr>
      <w:spacing w:line="360" w:lineRule="auto"/>
      <w:ind w:firstLine="435"/>
    </w:pPr>
    <w:rPr>
      <w:kern w:val="2"/>
      <w:sz w:val="28"/>
    </w:rPr>
  </w:style>
  <w:style w:type="paragraph" w:styleId="25">
    <w:name w:val="List Number 3"/>
    <w:basedOn w:val="1"/>
    <w:qFormat/>
    <w:uiPriority w:val="0"/>
    <w:pPr>
      <w:numPr>
        <w:ilvl w:val="0"/>
        <w:numId w:val="2"/>
      </w:numPr>
      <w:contextualSpacing/>
    </w:pPr>
    <w:rPr>
      <w:rFonts w:ascii="仿宋_GB2312" w:eastAsia="仿宋_GB2312"/>
      <w:sz w:val="28"/>
      <w:szCs w:val="28"/>
    </w:rPr>
  </w:style>
  <w:style w:type="paragraph" w:styleId="26">
    <w:name w:val="List 2"/>
    <w:basedOn w:val="18"/>
    <w:qFormat/>
    <w:uiPriority w:val="0"/>
    <w:pPr>
      <w:spacing w:after="120" w:line="400" w:lineRule="exact"/>
      <w:ind w:left="0" w:firstLine="0" w:firstLineChars="0"/>
    </w:pPr>
    <w:rPr>
      <w:sz w:val="24"/>
      <w:szCs w:val="20"/>
    </w:rPr>
  </w:style>
  <w:style w:type="paragraph" w:styleId="27">
    <w:name w:val="List Bullet 2"/>
    <w:basedOn w:val="1"/>
    <w:qFormat/>
    <w:uiPriority w:val="0"/>
    <w:pPr>
      <w:tabs>
        <w:tab w:val="left" w:pos="1440"/>
      </w:tabs>
      <w:ind w:left="1440" w:hanging="720"/>
    </w:pPr>
    <w:rPr>
      <w:rFonts w:ascii="Tahoma" w:hAnsi="Tahoma" w:eastAsia="仿宋_GB2312" w:cs="Tahoma"/>
      <w:szCs w:val="28"/>
      <w:lang w:eastAsia="en-US"/>
    </w:rPr>
  </w:style>
  <w:style w:type="paragraph" w:styleId="28">
    <w:name w:val="index 4"/>
    <w:basedOn w:val="1"/>
    <w:next w:val="1"/>
    <w:qFormat/>
    <w:uiPriority w:val="0"/>
    <w:pPr>
      <w:ind w:left="960" w:hanging="240"/>
    </w:pPr>
    <w:rPr>
      <w:rFonts w:ascii="仿宋_GB2312" w:eastAsia="仿宋_GB2312"/>
      <w:szCs w:val="28"/>
    </w:rPr>
  </w:style>
  <w:style w:type="paragraph" w:styleId="29">
    <w:name w:val="toc 5"/>
    <w:basedOn w:val="1"/>
    <w:next w:val="1"/>
    <w:qFormat/>
    <w:uiPriority w:val="0"/>
    <w:pPr>
      <w:ind w:left="840"/>
    </w:pPr>
    <w:rPr>
      <w:rFonts w:ascii="仿宋_GB2312" w:eastAsia="仿宋_GB2312"/>
      <w:sz w:val="18"/>
      <w:szCs w:val="18"/>
    </w:rPr>
  </w:style>
  <w:style w:type="paragraph" w:styleId="30">
    <w:name w:val="toc 3"/>
    <w:basedOn w:val="1"/>
    <w:next w:val="1"/>
    <w:qFormat/>
    <w:uiPriority w:val="0"/>
    <w:pPr>
      <w:ind w:left="420"/>
    </w:pPr>
    <w:rPr>
      <w:rFonts w:ascii="仿宋_GB2312" w:eastAsia="仿宋_GB2312"/>
      <w:i/>
      <w:iCs/>
      <w:sz w:val="20"/>
    </w:rPr>
  </w:style>
  <w:style w:type="paragraph" w:styleId="31">
    <w:name w:val="Plain Text"/>
    <w:basedOn w:val="1"/>
    <w:link w:val="90"/>
    <w:qFormat/>
    <w:uiPriority w:val="0"/>
    <w:rPr>
      <w:rFonts w:ascii="宋体" w:hAnsi="Courier New"/>
      <w:kern w:val="2"/>
      <w:sz w:val="21"/>
      <w:szCs w:val="20"/>
    </w:rPr>
  </w:style>
  <w:style w:type="paragraph" w:styleId="32">
    <w:name w:val="toc 8"/>
    <w:basedOn w:val="1"/>
    <w:next w:val="1"/>
    <w:qFormat/>
    <w:uiPriority w:val="0"/>
    <w:pPr>
      <w:ind w:left="1470"/>
    </w:pPr>
    <w:rPr>
      <w:rFonts w:ascii="仿宋_GB2312" w:eastAsia="仿宋_GB2312"/>
      <w:sz w:val="18"/>
      <w:szCs w:val="18"/>
    </w:rPr>
  </w:style>
  <w:style w:type="paragraph" w:styleId="33">
    <w:name w:val="index 3"/>
    <w:basedOn w:val="1"/>
    <w:next w:val="1"/>
    <w:qFormat/>
    <w:uiPriority w:val="0"/>
    <w:pPr>
      <w:ind w:left="720" w:hanging="240"/>
    </w:pPr>
    <w:rPr>
      <w:rFonts w:ascii="仿宋_GB2312" w:eastAsia="仿宋_GB2312"/>
      <w:szCs w:val="28"/>
    </w:rPr>
  </w:style>
  <w:style w:type="paragraph" w:styleId="34">
    <w:name w:val="Date"/>
    <w:basedOn w:val="1"/>
    <w:next w:val="1"/>
    <w:link w:val="91"/>
    <w:qFormat/>
    <w:uiPriority w:val="0"/>
    <w:pPr>
      <w:ind w:left="100" w:leftChars="2500"/>
    </w:pPr>
    <w:rPr>
      <w:kern w:val="2"/>
      <w:sz w:val="21"/>
      <w:szCs w:val="20"/>
    </w:rPr>
  </w:style>
  <w:style w:type="paragraph" w:styleId="35">
    <w:name w:val="Body Text Indent 2"/>
    <w:basedOn w:val="1"/>
    <w:link w:val="92"/>
    <w:qFormat/>
    <w:uiPriority w:val="0"/>
    <w:pPr>
      <w:spacing w:line="432" w:lineRule="auto"/>
      <w:ind w:firstLine="480" w:firstLineChars="200"/>
    </w:pPr>
    <w:rPr>
      <w:kern w:val="2"/>
      <w:szCs w:val="21"/>
    </w:rPr>
  </w:style>
  <w:style w:type="paragraph" w:styleId="36">
    <w:name w:val="endnote text"/>
    <w:basedOn w:val="1"/>
    <w:link w:val="93"/>
    <w:qFormat/>
    <w:uiPriority w:val="0"/>
    <w:pPr>
      <w:snapToGrid w:val="0"/>
    </w:pPr>
    <w:rPr>
      <w:rFonts w:ascii="仿宋_GB2312" w:eastAsia="仿宋_GB2312"/>
      <w:kern w:val="2"/>
      <w:sz w:val="28"/>
      <w:szCs w:val="28"/>
    </w:rPr>
  </w:style>
  <w:style w:type="paragraph" w:styleId="37">
    <w:name w:val="Balloon Text"/>
    <w:basedOn w:val="1"/>
    <w:link w:val="94"/>
    <w:semiHidden/>
    <w:qFormat/>
    <w:uiPriority w:val="99"/>
    <w:rPr>
      <w:kern w:val="2"/>
      <w:sz w:val="18"/>
      <w:szCs w:val="18"/>
    </w:rPr>
  </w:style>
  <w:style w:type="paragraph" w:styleId="38">
    <w:name w:val="footer"/>
    <w:basedOn w:val="1"/>
    <w:link w:val="95"/>
    <w:qFormat/>
    <w:uiPriority w:val="99"/>
    <w:pPr>
      <w:tabs>
        <w:tab w:val="center" w:pos="4153"/>
        <w:tab w:val="right" w:pos="8306"/>
      </w:tabs>
      <w:snapToGrid w:val="0"/>
    </w:pPr>
    <w:rPr>
      <w:kern w:val="2"/>
      <w:sz w:val="18"/>
      <w:szCs w:val="18"/>
    </w:rPr>
  </w:style>
  <w:style w:type="paragraph" w:styleId="39">
    <w:name w:val="header"/>
    <w:basedOn w:val="1"/>
    <w:link w:val="9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szCs w:val="20"/>
    </w:rPr>
  </w:style>
  <w:style w:type="paragraph" w:styleId="40">
    <w:name w:val="toc 1"/>
    <w:basedOn w:val="1"/>
    <w:next w:val="1"/>
    <w:qFormat/>
    <w:uiPriority w:val="39"/>
    <w:pPr>
      <w:spacing w:line="360" w:lineRule="auto"/>
    </w:pPr>
    <w:rPr>
      <w:rFonts w:eastAsia="仿宋_GB2312"/>
      <w:sz w:val="32"/>
    </w:rPr>
  </w:style>
  <w:style w:type="paragraph" w:styleId="41">
    <w:name w:val="toc 4"/>
    <w:basedOn w:val="1"/>
    <w:next w:val="1"/>
    <w:qFormat/>
    <w:uiPriority w:val="0"/>
    <w:pPr>
      <w:ind w:left="630"/>
    </w:pPr>
    <w:rPr>
      <w:rFonts w:ascii="仿宋_GB2312" w:eastAsia="仿宋_GB2312"/>
      <w:sz w:val="18"/>
      <w:szCs w:val="18"/>
    </w:rPr>
  </w:style>
  <w:style w:type="paragraph" w:styleId="42">
    <w:name w:val="index heading"/>
    <w:basedOn w:val="1"/>
    <w:next w:val="43"/>
    <w:qFormat/>
    <w:uiPriority w:val="0"/>
    <w:rPr>
      <w:rFonts w:ascii="仿宋_GB2312" w:eastAsia="仿宋_GB2312"/>
      <w:szCs w:val="28"/>
    </w:rPr>
  </w:style>
  <w:style w:type="paragraph" w:styleId="43">
    <w:name w:val="index 1"/>
    <w:basedOn w:val="1"/>
    <w:next w:val="1"/>
    <w:qFormat/>
    <w:uiPriority w:val="0"/>
    <w:pPr>
      <w:spacing w:line="360" w:lineRule="auto"/>
      <w:ind w:left="240" w:hanging="240"/>
    </w:pPr>
    <w:rPr>
      <w:rFonts w:ascii="Arial" w:hAnsi="Arial" w:eastAsia="仿宋_GB2312" w:cs="Arial"/>
      <w:sz w:val="28"/>
      <w:szCs w:val="21"/>
    </w:rPr>
  </w:style>
  <w:style w:type="paragraph" w:styleId="44">
    <w:name w:val="Subtitle"/>
    <w:basedOn w:val="1"/>
    <w:next w:val="1"/>
    <w:link w:val="97"/>
    <w:qFormat/>
    <w:uiPriority w:val="11"/>
    <w:pPr>
      <w:spacing w:after="60"/>
      <w:jc w:val="center"/>
      <w:outlineLvl w:val="1"/>
    </w:pPr>
    <w:rPr>
      <w:rFonts w:ascii="Cambria" w:hAnsi="Cambria"/>
    </w:rPr>
  </w:style>
  <w:style w:type="paragraph" w:styleId="45">
    <w:name w:val="footnote text"/>
    <w:basedOn w:val="1"/>
    <w:link w:val="98"/>
    <w:qFormat/>
    <w:uiPriority w:val="0"/>
    <w:pPr>
      <w:snapToGrid w:val="0"/>
    </w:pPr>
    <w:rPr>
      <w:rFonts w:ascii="仿宋_GB2312" w:eastAsia="仿宋_GB2312"/>
      <w:kern w:val="2"/>
      <w:sz w:val="18"/>
      <w:szCs w:val="18"/>
    </w:rPr>
  </w:style>
  <w:style w:type="paragraph" w:styleId="46">
    <w:name w:val="toc 6"/>
    <w:basedOn w:val="1"/>
    <w:next w:val="1"/>
    <w:qFormat/>
    <w:uiPriority w:val="0"/>
    <w:pPr>
      <w:ind w:left="1050"/>
    </w:pPr>
    <w:rPr>
      <w:rFonts w:ascii="仿宋_GB2312" w:eastAsia="仿宋_GB2312"/>
      <w:sz w:val="18"/>
      <w:szCs w:val="18"/>
    </w:rPr>
  </w:style>
  <w:style w:type="paragraph" w:styleId="47">
    <w:name w:val="Body Text Indent 3"/>
    <w:basedOn w:val="1"/>
    <w:link w:val="99"/>
    <w:qFormat/>
    <w:uiPriority w:val="0"/>
    <w:pPr>
      <w:spacing w:line="540" w:lineRule="exact"/>
      <w:ind w:left="479" w:leftChars="228"/>
    </w:pPr>
    <w:rPr>
      <w:rFonts w:ascii="隶书" w:hAnsi="宋体" w:eastAsia="隶书"/>
      <w:kern w:val="2"/>
      <w:sz w:val="21"/>
    </w:rPr>
  </w:style>
  <w:style w:type="paragraph" w:styleId="48">
    <w:name w:val="index 7"/>
    <w:basedOn w:val="1"/>
    <w:next w:val="1"/>
    <w:qFormat/>
    <w:uiPriority w:val="0"/>
    <w:pPr>
      <w:ind w:left="1680" w:hanging="240"/>
    </w:pPr>
    <w:rPr>
      <w:rFonts w:ascii="仿宋_GB2312" w:eastAsia="仿宋_GB2312"/>
      <w:szCs w:val="28"/>
    </w:rPr>
  </w:style>
  <w:style w:type="paragraph" w:styleId="49">
    <w:name w:val="index 9"/>
    <w:basedOn w:val="1"/>
    <w:next w:val="1"/>
    <w:qFormat/>
    <w:uiPriority w:val="0"/>
    <w:pPr>
      <w:ind w:left="2160" w:hanging="240"/>
    </w:pPr>
    <w:rPr>
      <w:rFonts w:ascii="仿宋_GB2312" w:eastAsia="仿宋_GB2312"/>
      <w:szCs w:val="28"/>
    </w:rPr>
  </w:style>
  <w:style w:type="paragraph" w:styleId="50">
    <w:name w:val="table of figures"/>
    <w:basedOn w:val="1"/>
    <w:next w:val="1"/>
    <w:qFormat/>
    <w:uiPriority w:val="0"/>
    <w:pPr>
      <w:ind w:left="480" w:hanging="480"/>
    </w:pPr>
    <w:rPr>
      <w:rFonts w:ascii="仿宋_GB2312" w:eastAsia="仿宋_GB2312"/>
      <w:szCs w:val="28"/>
    </w:rPr>
  </w:style>
  <w:style w:type="paragraph" w:styleId="51">
    <w:name w:val="toc 2"/>
    <w:basedOn w:val="1"/>
    <w:next w:val="1"/>
    <w:qFormat/>
    <w:uiPriority w:val="39"/>
    <w:pPr>
      <w:ind w:left="210"/>
    </w:pPr>
    <w:rPr>
      <w:rFonts w:ascii="仿宋_GB2312" w:eastAsia="仿宋_GB2312"/>
      <w:smallCaps/>
      <w:sz w:val="20"/>
    </w:rPr>
  </w:style>
  <w:style w:type="paragraph" w:styleId="52">
    <w:name w:val="toc 9"/>
    <w:basedOn w:val="1"/>
    <w:next w:val="1"/>
    <w:qFormat/>
    <w:uiPriority w:val="0"/>
    <w:pPr>
      <w:ind w:left="1680"/>
    </w:pPr>
    <w:rPr>
      <w:rFonts w:ascii="仿宋_GB2312" w:eastAsia="仿宋_GB2312"/>
      <w:sz w:val="18"/>
      <w:szCs w:val="18"/>
    </w:rPr>
  </w:style>
  <w:style w:type="paragraph" w:styleId="53">
    <w:name w:val="Body Text 2"/>
    <w:basedOn w:val="1"/>
    <w:link w:val="100"/>
    <w:qFormat/>
    <w:uiPriority w:val="0"/>
    <w:pPr>
      <w:spacing w:line="360" w:lineRule="auto"/>
    </w:pPr>
    <w:rPr>
      <w:kern w:val="2"/>
    </w:rPr>
  </w:style>
  <w:style w:type="paragraph" w:styleId="54">
    <w:name w:val="HTML Preformatted"/>
    <w:basedOn w:val="1"/>
    <w:link w:val="10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55">
    <w:name w:val="Normal (Web)"/>
    <w:basedOn w:val="1"/>
    <w:qFormat/>
    <w:uiPriority w:val="99"/>
    <w:pPr>
      <w:spacing w:before="100" w:beforeAutospacing="1" w:after="100" w:afterAutospacing="1"/>
    </w:pPr>
    <w:rPr>
      <w:rFonts w:ascii="宋体" w:hAnsi="宋体"/>
    </w:rPr>
  </w:style>
  <w:style w:type="paragraph" w:styleId="56">
    <w:name w:val="index 2"/>
    <w:basedOn w:val="1"/>
    <w:next w:val="1"/>
    <w:qFormat/>
    <w:uiPriority w:val="0"/>
    <w:pPr>
      <w:ind w:left="480" w:hanging="240"/>
    </w:pPr>
    <w:rPr>
      <w:rFonts w:ascii="仿宋_GB2312" w:eastAsia="仿宋_GB2312"/>
      <w:szCs w:val="28"/>
    </w:rPr>
  </w:style>
  <w:style w:type="paragraph" w:styleId="57">
    <w:name w:val="Title"/>
    <w:basedOn w:val="1"/>
    <w:next w:val="1"/>
    <w:link w:val="102"/>
    <w:qFormat/>
    <w:uiPriority w:val="10"/>
    <w:pPr>
      <w:spacing w:before="240" w:after="60"/>
      <w:jc w:val="center"/>
      <w:outlineLvl w:val="0"/>
    </w:pPr>
    <w:rPr>
      <w:rFonts w:ascii="Cambria" w:hAnsi="Cambria"/>
      <w:b/>
      <w:bCs/>
      <w:kern w:val="28"/>
      <w:sz w:val="32"/>
      <w:szCs w:val="32"/>
    </w:rPr>
  </w:style>
  <w:style w:type="paragraph" w:styleId="58">
    <w:name w:val="annotation subject"/>
    <w:basedOn w:val="20"/>
    <w:next w:val="20"/>
    <w:link w:val="103"/>
    <w:qFormat/>
    <w:uiPriority w:val="0"/>
    <w:rPr>
      <w:rFonts w:ascii="Times New Roman" w:eastAsia="宋体"/>
      <w:b/>
      <w:bCs/>
      <w:sz w:val="21"/>
      <w:szCs w:val="24"/>
    </w:rPr>
  </w:style>
  <w:style w:type="paragraph" w:styleId="59">
    <w:name w:val="Body Text First Indent"/>
    <w:basedOn w:val="23"/>
    <w:link w:val="104"/>
    <w:qFormat/>
    <w:uiPriority w:val="99"/>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60">
    <w:name w:val="Body Text First Indent 2"/>
    <w:basedOn w:val="24"/>
    <w:unhideWhenUsed/>
    <w:qFormat/>
    <w:uiPriority w:val="99"/>
    <w:pPr>
      <w:ind w:firstLine="420" w:firstLineChars="200"/>
    </w:p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3">
    <w:name w:val="Table Elegant"/>
    <w:basedOn w:val="6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4">
    <w:name w:val="Table Classic 1"/>
    <w:basedOn w:val="6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FollowedHyperlink"/>
    <w:qFormat/>
    <w:uiPriority w:val="99"/>
    <w:rPr>
      <w:color w:val="800080"/>
      <w:u w:val="single"/>
    </w:rPr>
  </w:style>
  <w:style w:type="character" w:styleId="70">
    <w:name w:val="Emphasis"/>
    <w:qFormat/>
    <w:uiPriority w:val="20"/>
    <w:rPr>
      <w:rFonts w:ascii="Calibri" w:hAnsi="Calibri"/>
      <w:b/>
      <w:i/>
      <w:iCs/>
    </w:rPr>
  </w:style>
  <w:style w:type="character" w:styleId="71">
    <w:name w:val="Hyperlink"/>
    <w:qFormat/>
    <w:uiPriority w:val="99"/>
    <w:rPr>
      <w:color w:val="0000FF"/>
      <w:u w:val="single"/>
    </w:rPr>
  </w:style>
  <w:style w:type="character" w:styleId="72">
    <w:name w:val="annotation reference"/>
    <w:qFormat/>
    <w:uiPriority w:val="0"/>
    <w:rPr>
      <w:sz w:val="21"/>
      <w:szCs w:val="21"/>
    </w:rPr>
  </w:style>
  <w:style w:type="character" w:styleId="73">
    <w:name w:val="footnote reference"/>
    <w:qFormat/>
    <w:uiPriority w:val="0"/>
    <w:rPr>
      <w:vertAlign w:val="superscript"/>
    </w:rPr>
  </w:style>
  <w:style w:type="paragraph" w:customStyle="1" w:styleId="74">
    <w:name w:val="_Style 1"/>
    <w:basedOn w:val="1"/>
    <w:qFormat/>
    <w:uiPriority w:val="34"/>
    <w:pPr>
      <w:ind w:firstLine="420" w:firstLineChars="200"/>
    </w:pPr>
    <w:rPr>
      <w:szCs w:val="22"/>
    </w:rPr>
  </w:style>
  <w:style w:type="character" w:customStyle="1" w:styleId="75">
    <w:name w:val="标题 1 Char"/>
    <w:link w:val="2"/>
    <w:qFormat/>
    <w:uiPriority w:val="0"/>
    <w:rPr>
      <w:rFonts w:ascii="Cambria" w:hAnsi="Cambria" w:eastAsia="宋体"/>
      <w:b/>
      <w:bCs/>
      <w:kern w:val="32"/>
      <w:sz w:val="32"/>
      <w:szCs w:val="32"/>
    </w:rPr>
  </w:style>
  <w:style w:type="character" w:customStyle="1" w:styleId="76">
    <w:name w:val="标题 2 Char"/>
    <w:link w:val="3"/>
    <w:qFormat/>
    <w:uiPriority w:val="0"/>
    <w:rPr>
      <w:rFonts w:ascii="Cambria" w:hAnsi="Cambria" w:eastAsia="宋体"/>
      <w:b/>
      <w:bCs/>
      <w:i/>
      <w:iCs/>
      <w:sz w:val="28"/>
      <w:szCs w:val="28"/>
    </w:rPr>
  </w:style>
  <w:style w:type="character" w:customStyle="1" w:styleId="77">
    <w:name w:val="标题 3 Char"/>
    <w:link w:val="4"/>
    <w:qFormat/>
    <w:uiPriority w:val="0"/>
    <w:rPr>
      <w:rFonts w:ascii="Cambria" w:hAnsi="Cambria" w:eastAsia="宋体"/>
      <w:b/>
      <w:bCs/>
      <w:sz w:val="26"/>
      <w:szCs w:val="26"/>
    </w:rPr>
  </w:style>
  <w:style w:type="character" w:customStyle="1" w:styleId="78">
    <w:name w:val="标题 4 Char"/>
    <w:link w:val="5"/>
    <w:qFormat/>
    <w:uiPriority w:val="9"/>
    <w:rPr>
      <w:b/>
      <w:bCs/>
      <w:sz w:val="28"/>
      <w:szCs w:val="28"/>
    </w:rPr>
  </w:style>
  <w:style w:type="character" w:customStyle="1" w:styleId="79">
    <w:name w:val="标题 5 Char"/>
    <w:link w:val="6"/>
    <w:qFormat/>
    <w:uiPriority w:val="0"/>
    <w:rPr>
      <w:b/>
      <w:bCs/>
      <w:i/>
      <w:iCs/>
      <w:sz w:val="26"/>
      <w:szCs w:val="26"/>
    </w:rPr>
  </w:style>
  <w:style w:type="character" w:customStyle="1" w:styleId="80">
    <w:name w:val="标题 6 Char"/>
    <w:link w:val="7"/>
    <w:qFormat/>
    <w:uiPriority w:val="9"/>
    <w:rPr>
      <w:b/>
      <w:bCs/>
    </w:rPr>
  </w:style>
  <w:style w:type="character" w:customStyle="1" w:styleId="81">
    <w:name w:val="标题 7 Char"/>
    <w:link w:val="8"/>
    <w:qFormat/>
    <w:uiPriority w:val="0"/>
    <w:rPr>
      <w:sz w:val="24"/>
      <w:szCs w:val="24"/>
    </w:rPr>
  </w:style>
  <w:style w:type="character" w:customStyle="1" w:styleId="82">
    <w:name w:val="标题 8 Char"/>
    <w:link w:val="9"/>
    <w:qFormat/>
    <w:uiPriority w:val="9"/>
    <w:rPr>
      <w:i/>
      <w:iCs/>
      <w:sz w:val="24"/>
      <w:szCs w:val="24"/>
    </w:rPr>
  </w:style>
  <w:style w:type="character" w:customStyle="1" w:styleId="83">
    <w:name w:val="标题 9 Char"/>
    <w:link w:val="10"/>
    <w:qFormat/>
    <w:uiPriority w:val="9"/>
    <w:rPr>
      <w:rFonts w:ascii="Cambria" w:hAnsi="Cambria" w:eastAsia="宋体"/>
    </w:rPr>
  </w:style>
  <w:style w:type="character" w:customStyle="1" w:styleId="84">
    <w:name w:val="正文缩进 Char"/>
    <w:link w:val="14"/>
    <w:qFormat/>
    <w:uiPriority w:val="0"/>
    <w:rPr>
      <w:rFonts w:ascii="宋体" w:eastAsia="宋体"/>
      <w:snapToGrid w:val="0"/>
      <w:color w:val="000000"/>
      <w:kern w:val="28"/>
      <w:sz w:val="28"/>
      <w:lang w:val="en-US" w:eastAsia="zh-CN" w:bidi="ar-SA"/>
    </w:rPr>
  </w:style>
  <w:style w:type="character" w:customStyle="1" w:styleId="85">
    <w:name w:val="文档结构图 Char"/>
    <w:link w:val="19"/>
    <w:qFormat/>
    <w:uiPriority w:val="0"/>
    <w:rPr>
      <w:rFonts w:eastAsia="宋体"/>
      <w:szCs w:val="24"/>
      <w:shd w:val="clear" w:color="auto" w:fill="000080"/>
      <w:lang w:bidi="ar-SA"/>
    </w:rPr>
  </w:style>
  <w:style w:type="character" w:customStyle="1" w:styleId="86">
    <w:name w:val="批注文字 Char1"/>
    <w:link w:val="20"/>
    <w:qFormat/>
    <w:uiPriority w:val="0"/>
    <w:rPr>
      <w:rFonts w:ascii="仿宋_GB2312" w:eastAsia="仿宋_GB2312"/>
      <w:kern w:val="2"/>
      <w:sz w:val="28"/>
      <w:szCs w:val="28"/>
      <w:lang w:val="en-US" w:eastAsia="zh-CN" w:bidi="ar-SA"/>
    </w:rPr>
  </w:style>
  <w:style w:type="character" w:customStyle="1" w:styleId="87">
    <w:name w:val="正文文本 3 Char"/>
    <w:link w:val="22"/>
    <w:qFormat/>
    <w:uiPriority w:val="0"/>
    <w:rPr>
      <w:rFonts w:ascii="宋体" w:hAnsi="宋体" w:eastAsia="宋体"/>
      <w:b/>
      <w:bCs/>
      <w:kern w:val="2"/>
      <w:sz w:val="24"/>
      <w:szCs w:val="24"/>
      <w:lang w:val="en-US" w:eastAsia="zh-CN" w:bidi="ar-SA"/>
    </w:rPr>
  </w:style>
  <w:style w:type="character" w:customStyle="1" w:styleId="88">
    <w:name w:val="正文文本 Char2"/>
    <w:link w:val="23"/>
    <w:qFormat/>
    <w:uiPriority w:val="0"/>
    <w:rPr>
      <w:rFonts w:eastAsia="黑体"/>
      <w:b/>
      <w:bCs/>
      <w:spacing w:val="20"/>
      <w:kern w:val="52"/>
      <w:sz w:val="56"/>
      <w:szCs w:val="24"/>
      <w:lang w:val="en-US" w:eastAsia="zh-CN" w:bidi="ar-SA"/>
    </w:rPr>
  </w:style>
  <w:style w:type="character" w:customStyle="1" w:styleId="89">
    <w:name w:val="正文文本缩进 Char2"/>
    <w:link w:val="24"/>
    <w:qFormat/>
    <w:uiPriority w:val="0"/>
    <w:rPr>
      <w:rFonts w:eastAsia="宋体"/>
      <w:kern w:val="2"/>
      <w:sz w:val="28"/>
      <w:szCs w:val="24"/>
      <w:lang w:val="en-US" w:eastAsia="zh-CN" w:bidi="ar-SA"/>
    </w:rPr>
  </w:style>
  <w:style w:type="character" w:customStyle="1" w:styleId="90">
    <w:name w:val="纯文本 Char"/>
    <w:link w:val="31"/>
    <w:qFormat/>
    <w:locked/>
    <w:uiPriority w:val="0"/>
    <w:rPr>
      <w:rFonts w:ascii="宋体" w:hAnsi="Courier New" w:eastAsia="宋体"/>
      <w:kern w:val="2"/>
      <w:sz w:val="21"/>
      <w:lang w:val="en-US" w:eastAsia="zh-CN" w:bidi="ar-SA"/>
    </w:rPr>
  </w:style>
  <w:style w:type="character" w:customStyle="1" w:styleId="91">
    <w:name w:val="日期 Char"/>
    <w:link w:val="34"/>
    <w:qFormat/>
    <w:uiPriority w:val="0"/>
    <w:rPr>
      <w:rFonts w:eastAsia="宋体"/>
      <w:kern w:val="2"/>
      <w:sz w:val="21"/>
      <w:lang w:val="en-US" w:eastAsia="zh-CN" w:bidi="ar-SA"/>
    </w:rPr>
  </w:style>
  <w:style w:type="character" w:customStyle="1" w:styleId="92">
    <w:name w:val="正文文本缩进 2 Char"/>
    <w:link w:val="35"/>
    <w:semiHidden/>
    <w:qFormat/>
    <w:uiPriority w:val="0"/>
    <w:rPr>
      <w:rFonts w:eastAsia="宋体"/>
      <w:kern w:val="2"/>
      <w:sz w:val="24"/>
      <w:szCs w:val="21"/>
      <w:lang w:val="en-US" w:eastAsia="zh-CN" w:bidi="ar-SA"/>
    </w:rPr>
  </w:style>
  <w:style w:type="character" w:customStyle="1" w:styleId="93">
    <w:name w:val="尾注文本 Char"/>
    <w:link w:val="36"/>
    <w:qFormat/>
    <w:uiPriority w:val="0"/>
    <w:rPr>
      <w:rFonts w:ascii="仿宋_GB2312" w:eastAsia="仿宋_GB2312"/>
      <w:kern w:val="2"/>
      <w:sz w:val="28"/>
      <w:szCs w:val="28"/>
      <w:lang w:val="en-US" w:eastAsia="zh-CN" w:bidi="ar-SA"/>
    </w:rPr>
  </w:style>
  <w:style w:type="character" w:customStyle="1" w:styleId="94">
    <w:name w:val="批注框文本 Char"/>
    <w:link w:val="37"/>
    <w:semiHidden/>
    <w:qFormat/>
    <w:uiPriority w:val="99"/>
    <w:rPr>
      <w:rFonts w:eastAsia="宋体"/>
      <w:kern w:val="2"/>
      <w:sz w:val="18"/>
      <w:szCs w:val="18"/>
      <w:lang w:val="en-US" w:eastAsia="zh-CN" w:bidi="ar-SA"/>
    </w:rPr>
  </w:style>
  <w:style w:type="character" w:customStyle="1" w:styleId="95">
    <w:name w:val="页脚 Char"/>
    <w:link w:val="38"/>
    <w:qFormat/>
    <w:uiPriority w:val="99"/>
    <w:rPr>
      <w:rFonts w:eastAsia="宋体"/>
      <w:kern w:val="2"/>
      <w:sz w:val="18"/>
      <w:szCs w:val="18"/>
      <w:lang w:val="en-US" w:eastAsia="zh-CN" w:bidi="ar-SA"/>
    </w:rPr>
  </w:style>
  <w:style w:type="character" w:customStyle="1" w:styleId="96">
    <w:name w:val="页眉 Char"/>
    <w:link w:val="39"/>
    <w:qFormat/>
    <w:uiPriority w:val="99"/>
    <w:rPr>
      <w:rFonts w:eastAsia="宋体"/>
      <w:kern w:val="2"/>
      <w:sz w:val="18"/>
      <w:lang w:val="en-US" w:eastAsia="zh-CN" w:bidi="ar-SA"/>
    </w:rPr>
  </w:style>
  <w:style w:type="character" w:customStyle="1" w:styleId="97">
    <w:name w:val="副标题 Char"/>
    <w:link w:val="44"/>
    <w:qFormat/>
    <w:uiPriority w:val="11"/>
    <w:rPr>
      <w:rFonts w:ascii="Cambria" w:hAnsi="Cambria" w:eastAsia="宋体"/>
      <w:sz w:val="24"/>
      <w:szCs w:val="24"/>
    </w:rPr>
  </w:style>
  <w:style w:type="character" w:customStyle="1" w:styleId="98">
    <w:name w:val="脚注文本 Char"/>
    <w:link w:val="45"/>
    <w:qFormat/>
    <w:uiPriority w:val="0"/>
    <w:rPr>
      <w:rFonts w:ascii="仿宋_GB2312" w:eastAsia="仿宋_GB2312"/>
      <w:kern w:val="2"/>
      <w:sz w:val="18"/>
      <w:szCs w:val="18"/>
      <w:lang w:val="en-US" w:eastAsia="zh-CN" w:bidi="ar-SA"/>
    </w:rPr>
  </w:style>
  <w:style w:type="character" w:customStyle="1" w:styleId="99">
    <w:name w:val="正文文本缩进 3 Char"/>
    <w:link w:val="47"/>
    <w:qFormat/>
    <w:uiPriority w:val="0"/>
    <w:rPr>
      <w:rFonts w:ascii="隶书" w:hAnsi="宋体" w:eastAsia="隶书"/>
      <w:kern w:val="2"/>
      <w:sz w:val="21"/>
      <w:szCs w:val="24"/>
      <w:lang w:val="en-US" w:eastAsia="zh-CN" w:bidi="ar-SA"/>
    </w:rPr>
  </w:style>
  <w:style w:type="character" w:customStyle="1" w:styleId="100">
    <w:name w:val="正文文本 2 Char"/>
    <w:link w:val="53"/>
    <w:qFormat/>
    <w:uiPriority w:val="0"/>
    <w:rPr>
      <w:rFonts w:eastAsia="宋体"/>
      <w:kern w:val="2"/>
      <w:sz w:val="24"/>
      <w:szCs w:val="24"/>
      <w:lang w:val="en-US" w:eastAsia="zh-CN" w:bidi="ar-SA"/>
    </w:rPr>
  </w:style>
  <w:style w:type="character" w:customStyle="1" w:styleId="101">
    <w:name w:val="HTML 预设格式 Char"/>
    <w:link w:val="54"/>
    <w:qFormat/>
    <w:uiPriority w:val="0"/>
    <w:rPr>
      <w:rFonts w:ascii="宋体" w:hAnsi="宋体" w:cs="宋体"/>
      <w:sz w:val="24"/>
      <w:szCs w:val="24"/>
    </w:rPr>
  </w:style>
  <w:style w:type="character" w:customStyle="1" w:styleId="102">
    <w:name w:val="标题 Char"/>
    <w:link w:val="57"/>
    <w:qFormat/>
    <w:uiPriority w:val="10"/>
    <w:rPr>
      <w:rFonts w:ascii="Cambria" w:hAnsi="Cambria" w:eastAsia="宋体"/>
      <w:b/>
      <w:bCs/>
      <w:kern w:val="28"/>
      <w:sz w:val="32"/>
      <w:szCs w:val="32"/>
    </w:rPr>
  </w:style>
  <w:style w:type="character" w:customStyle="1" w:styleId="103">
    <w:name w:val="批注主题 Char"/>
    <w:link w:val="58"/>
    <w:qFormat/>
    <w:uiPriority w:val="0"/>
    <w:rPr>
      <w:rFonts w:eastAsia="宋体"/>
      <w:b/>
      <w:bCs/>
      <w:kern w:val="2"/>
      <w:sz w:val="21"/>
      <w:szCs w:val="24"/>
      <w:lang w:val="en-US" w:eastAsia="zh-CN" w:bidi="ar-SA"/>
    </w:rPr>
  </w:style>
  <w:style w:type="character" w:customStyle="1" w:styleId="104">
    <w:name w:val="正文首行缩进 Char"/>
    <w:link w:val="59"/>
    <w:qFormat/>
    <w:uiPriority w:val="99"/>
    <w:rPr>
      <w:rFonts w:ascii="Calibri" w:hAnsi="Calibri" w:eastAsia="楷体_GB2312"/>
      <w:sz w:val="24"/>
      <w:lang w:bidi="ar-SA"/>
    </w:rPr>
  </w:style>
  <w:style w:type="character" w:customStyle="1" w:styleId="105">
    <w:name w:val="font01"/>
    <w:qFormat/>
    <w:uiPriority w:val="0"/>
    <w:rPr>
      <w:rFonts w:ascii="宋体" w:hAnsi="宋体" w:eastAsia="宋体" w:cs="宋体"/>
      <w:color w:val="000000"/>
      <w:sz w:val="24"/>
      <w:szCs w:val="24"/>
      <w:u w:val="none"/>
    </w:rPr>
  </w:style>
  <w:style w:type="character" w:customStyle="1" w:styleId="106">
    <w:name w:val="font31"/>
    <w:qFormat/>
    <w:uiPriority w:val="0"/>
    <w:rPr>
      <w:rFonts w:hint="default" w:ascii="仿宋_GB2312" w:eastAsia="仿宋_GB2312" w:cs="仿宋_GB2312"/>
      <w:color w:val="FF0000"/>
      <w:sz w:val="24"/>
      <w:szCs w:val="24"/>
      <w:u w:val="none"/>
    </w:rPr>
  </w:style>
  <w:style w:type="character" w:customStyle="1" w:styleId="107">
    <w:name w:val="14normal1"/>
    <w:qFormat/>
    <w:uiPriority w:val="0"/>
    <w:rPr>
      <w:rFonts w:hint="default" w:ascii="ˎ̥" w:hAnsi="ˎ̥"/>
      <w:color w:val="000000"/>
      <w:sz w:val="21"/>
      <w:szCs w:val="21"/>
    </w:rPr>
  </w:style>
  <w:style w:type="character" w:customStyle="1" w:styleId="108">
    <w:name w:val="批注主题 Char1"/>
    <w:semiHidden/>
    <w:qFormat/>
    <w:uiPriority w:val="0"/>
    <w:rPr>
      <w:rFonts w:ascii="仿宋_GB2312" w:eastAsia="仿宋_GB2312"/>
      <w:b/>
      <w:bCs/>
      <w:kern w:val="2"/>
      <w:sz w:val="28"/>
      <w:szCs w:val="28"/>
      <w:lang w:val="en-US" w:eastAsia="zh-CN" w:bidi="ar-SA"/>
    </w:rPr>
  </w:style>
  <w:style w:type="character" w:customStyle="1" w:styleId="109">
    <w:name w:val="SANGFOR_6_正文 Char"/>
    <w:link w:val="110"/>
    <w:qFormat/>
    <w:uiPriority w:val="0"/>
    <w:rPr>
      <w:rFonts w:ascii="华文中宋" w:hAnsi="华文中宋" w:eastAsia="华文中宋"/>
      <w:color w:val="000000"/>
      <w:szCs w:val="24"/>
    </w:rPr>
  </w:style>
  <w:style w:type="paragraph" w:customStyle="1" w:styleId="110">
    <w:name w:val="SANGFOR_6_正文"/>
    <w:basedOn w:val="1"/>
    <w:link w:val="109"/>
    <w:qFormat/>
    <w:uiPriority w:val="0"/>
    <w:pPr>
      <w:widowControl w:val="0"/>
      <w:spacing w:line="360" w:lineRule="auto"/>
      <w:ind w:firstLine="210" w:firstLineChars="100"/>
      <w:jc w:val="both"/>
    </w:pPr>
    <w:rPr>
      <w:rFonts w:ascii="华文中宋" w:hAnsi="华文中宋" w:eastAsia="华文中宋"/>
      <w:color w:val="000000"/>
      <w:sz w:val="20"/>
    </w:rPr>
  </w:style>
  <w:style w:type="character" w:customStyle="1" w:styleId="111">
    <w:name w:val="日期 Char1"/>
    <w:semiHidden/>
    <w:qFormat/>
    <w:uiPriority w:val="0"/>
    <w:rPr>
      <w:rFonts w:ascii="仿宋_GB2312" w:hAnsi="Times New Roman" w:eastAsia="仿宋_GB2312" w:cs="Times New Roman"/>
      <w:sz w:val="28"/>
      <w:szCs w:val="28"/>
    </w:rPr>
  </w:style>
  <w:style w:type="character" w:customStyle="1" w:styleId="112">
    <w:name w:val="ca-10"/>
    <w:basedOn w:val="65"/>
    <w:qFormat/>
    <w:uiPriority w:val="0"/>
  </w:style>
  <w:style w:type="character" w:customStyle="1" w:styleId="113">
    <w:name w:val="列出段落 Char"/>
    <w:link w:val="114"/>
    <w:qFormat/>
    <w:locked/>
    <w:uiPriority w:val="34"/>
    <w:rPr>
      <w:sz w:val="24"/>
      <w:szCs w:val="24"/>
    </w:rPr>
  </w:style>
  <w:style w:type="paragraph" w:styleId="114">
    <w:name w:val="List Paragraph"/>
    <w:basedOn w:val="1"/>
    <w:link w:val="113"/>
    <w:qFormat/>
    <w:uiPriority w:val="34"/>
    <w:pPr>
      <w:ind w:firstLine="420" w:firstLineChars="200"/>
    </w:pPr>
  </w:style>
  <w:style w:type="character" w:customStyle="1" w:styleId="115">
    <w:name w:val="EHPT Char1"/>
    <w:qFormat/>
    <w:uiPriority w:val="0"/>
    <w:rPr>
      <w:rFonts w:ascii="Calibri" w:hAnsi="Calibri" w:eastAsia="宋体"/>
      <w:kern w:val="2"/>
      <w:sz w:val="21"/>
      <w:szCs w:val="22"/>
      <w:lang w:val="en-US" w:eastAsia="zh-CN" w:bidi="ar-SA"/>
    </w:rPr>
  </w:style>
  <w:style w:type="character" w:customStyle="1" w:styleId="116">
    <w:name w:val="PI Char2"/>
    <w:qFormat/>
    <w:uiPriority w:val="0"/>
    <w:rPr>
      <w:rFonts w:ascii="仿宋_GB2312" w:eastAsia="仿宋_GB2312"/>
      <w:kern w:val="2"/>
      <w:sz w:val="28"/>
      <w:szCs w:val="28"/>
      <w:lang w:val="zh-CN" w:eastAsia="zh-CN" w:bidi="ar-SA"/>
    </w:rPr>
  </w:style>
  <w:style w:type="character" w:customStyle="1" w:styleId="117">
    <w:name w:val="正文文本缩进 Char1"/>
    <w:semiHidden/>
    <w:qFormat/>
    <w:uiPriority w:val="0"/>
    <w:rPr>
      <w:rFonts w:ascii="仿宋_GB2312" w:hAnsi="Times New Roman" w:eastAsia="仿宋_GB2312" w:cs="Times New Roman"/>
      <w:sz w:val="28"/>
      <w:szCs w:val="28"/>
    </w:rPr>
  </w:style>
  <w:style w:type="character" w:customStyle="1" w:styleId="118">
    <w:name w:val="text9"/>
    <w:basedOn w:val="65"/>
    <w:qFormat/>
    <w:uiPriority w:val="0"/>
  </w:style>
  <w:style w:type="character" w:customStyle="1" w:styleId="119">
    <w:name w:val="正文-1 Char"/>
    <w:link w:val="120"/>
    <w:qFormat/>
    <w:uiPriority w:val="0"/>
    <w:rPr>
      <w:rFonts w:ascii="宋体" w:hAnsi="宋体"/>
      <w:sz w:val="21"/>
      <w:szCs w:val="21"/>
    </w:rPr>
  </w:style>
  <w:style w:type="paragraph" w:customStyle="1" w:styleId="120">
    <w:name w:val="正文-1"/>
    <w:basedOn w:val="1"/>
    <w:link w:val="119"/>
    <w:qFormat/>
    <w:uiPriority w:val="0"/>
    <w:pPr>
      <w:widowControl w:val="0"/>
      <w:autoSpaceDE w:val="0"/>
      <w:autoSpaceDN w:val="0"/>
      <w:adjustRightInd w:val="0"/>
      <w:spacing w:before="156" w:after="156" w:line="360" w:lineRule="auto"/>
      <w:ind w:firstLine="420" w:firstLineChars="200"/>
    </w:pPr>
    <w:rPr>
      <w:rFonts w:ascii="宋体" w:hAnsi="宋体"/>
      <w:sz w:val="21"/>
      <w:szCs w:val="21"/>
    </w:rPr>
  </w:style>
  <w:style w:type="character" w:customStyle="1" w:styleId="121">
    <w:name w:val="unnamed11"/>
    <w:qFormat/>
    <w:uiPriority w:val="0"/>
    <w:rPr>
      <w:sz w:val="18"/>
      <w:szCs w:val="18"/>
    </w:rPr>
  </w:style>
  <w:style w:type="character" w:customStyle="1" w:styleId="122">
    <w:name w:val="font51"/>
    <w:qFormat/>
    <w:uiPriority w:val="0"/>
    <w:rPr>
      <w:rFonts w:hint="default" w:ascii="仿宋_GB2312" w:eastAsia="仿宋_GB2312" w:cs="仿宋_GB2312"/>
      <w:color w:val="000000"/>
      <w:sz w:val="30"/>
      <w:szCs w:val="30"/>
      <w:u w:val="none"/>
    </w:rPr>
  </w:style>
  <w:style w:type="character" w:customStyle="1" w:styleId="123">
    <w:name w:val="EHPT Char"/>
    <w:qFormat/>
    <w:uiPriority w:val="0"/>
    <w:rPr>
      <w:rFonts w:ascii="Calibri" w:hAnsi="Calibri" w:eastAsia="宋体"/>
      <w:kern w:val="2"/>
      <w:sz w:val="21"/>
      <w:szCs w:val="22"/>
      <w:lang w:val="en-US" w:eastAsia="zh-CN" w:bidi="ar-SA"/>
    </w:rPr>
  </w:style>
  <w:style w:type="character" w:customStyle="1" w:styleId="124">
    <w:name w:val="ca-9"/>
    <w:basedOn w:val="65"/>
    <w:qFormat/>
    <w:uiPriority w:val="0"/>
  </w:style>
  <w:style w:type="character" w:customStyle="1" w:styleId="125">
    <w:name w:val="浅色底纹 - 强调文字颜色 2 Char"/>
    <w:link w:val="126"/>
    <w:qFormat/>
    <w:uiPriority w:val="30"/>
    <w:rPr>
      <w:b/>
      <w:i/>
      <w:sz w:val="24"/>
    </w:rPr>
  </w:style>
  <w:style w:type="paragraph" w:customStyle="1" w:styleId="126">
    <w:name w:val="浅色底纹 - 强调文字颜色 21"/>
    <w:basedOn w:val="1"/>
    <w:next w:val="1"/>
    <w:link w:val="125"/>
    <w:qFormat/>
    <w:uiPriority w:val="30"/>
    <w:pPr>
      <w:ind w:left="720" w:right="720"/>
    </w:pPr>
    <w:rPr>
      <w:b/>
      <w:i/>
      <w:szCs w:val="20"/>
    </w:rPr>
  </w:style>
  <w:style w:type="character" w:customStyle="1" w:styleId="127">
    <w:name w:val="bulletintext1"/>
    <w:qFormat/>
    <w:uiPriority w:val="0"/>
    <w:rPr>
      <w:color w:val="000000"/>
      <w:sz w:val="18"/>
      <w:szCs w:val="18"/>
    </w:rPr>
  </w:style>
  <w:style w:type="character" w:customStyle="1" w:styleId="128">
    <w:name w:val="font41"/>
    <w:qFormat/>
    <w:uiPriority w:val="0"/>
    <w:rPr>
      <w:rFonts w:hint="default" w:ascii="仿宋_GB2312" w:eastAsia="仿宋_GB2312" w:cs="仿宋_GB2312"/>
      <w:color w:val="000000"/>
      <w:sz w:val="24"/>
      <w:szCs w:val="24"/>
      <w:u w:val="none"/>
    </w:rPr>
  </w:style>
  <w:style w:type="character" w:customStyle="1" w:styleId="129">
    <w:name w:val="访问过的超链接1"/>
    <w:qFormat/>
    <w:uiPriority w:val="0"/>
    <w:rPr>
      <w:color w:val="800080"/>
      <w:u w:val="single"/>
    </w:rPr>
  </w:style>
  <w:style w:type="character" w:customStyle="1" w:styleId="130">
    <w:name w:val="font1"/>
    <w:qFormat/>
    <w:uiPriority w:val="0"/>
    <w:rPr>
      <w:color w:val="333333"/>
      <w:sz w:val="18"/>
      <w:szCs w:val="18"/>
      <w:u w:val="none"/>
    </w:rPr>
  </w:style>
  <w:style w:type="character" w:customStyle="1" w:styleId="131">
    <w:name w:val="fontstyle01"/>
    <w:qFormat/>
    <w:uiPriority w:val="0"/>
    <w:rPr>
      <w:rFonts w:hint="eastAsia" w:ascii="仿宋_GB2312" w:eastAsia="仿宋_GB2312"/>
      <w:color w:val="000000"/>
      <w:sz w:val="28"/>
      <w:szCs w:val="28"/>
    </w:rPr>
  </w:style>
  <w:style w:type="character" w:customStyle="1" w:styleId="132">
    <w:name w:val="H6 Char1"/>
    <w:qFormat/>
    <w:uiPriority w:val="0"/>
    <w:rPr>
      <w:rFonts w:ascii="Arial" w:hAnsi="Arial" w:eastAsia="宋体" w:cs="Times New Roman"/>
      <w:i/>
      <w:sz w:val="22"/>
      <w:szCs w:val="28"/>
    </w:rPr>
  </w:style>
  <w:style w:type="character" w:customStyle="1" w:styleId="133">
    <w:name w:val="普通文字 Char Char8"/>
    <w:qFormat/>
    <w:uiPriority w:val="0"/>
    <w:rPr>
      <w:rFonts w:ascii="宋体" w:hAnsi="Courier New" w:eastAsia="宋体"/>
    </w:rPr>
  </w:style>
  <w:style w:type="character" w:customStyle="1" w:styleId="134">
    <w:name w:val="Char Char18"/>
    <w:qFormat/>
    <w:uiPriority w:val="0"/>
    <w:rPr>
      <w:rFonts w:ascii="Cambria" w:hAnsi="Cambria" w:eastAsia="宋体" w:cs="Times New Roman"/>
      <w:i/>
      <w:iCs/>
      <w:color w:val="404040"/>
      <w:sz w:val="20"/>
      <w:szCs w:val="20"/>
    </w:rPr>
  </w:style>
  <w:style w:type="character" w:customStyle="1" w:styleId="135">
    <w:name w:val="apple-converted-space"/>
    <w:basedOn w:val="65"/>
    <w:qFormat/>
    <w:uiPriority w:val="0"/>
  </w:style>
  <w:style w:type="character" w:customStyle="1" w:styleId="136">
    <w:name w:val="ca-3"/>
    <w:basedOn w:val="65"/>
    <w:qFormat/>
    <w:uiPriority w:val="0"/>
  </w:style>
  <w:style w:type="character" w:customStyle="1" w:styleId="137">
    <w:name w:val="maincontenttable1"/>
    <w:qFormat/>
    <w:uiPriority w:val="0"/>
    <w:rPr>
      <w:sz w:val="18"/>
      <w:szCs w:val="18"/>
    </w:rPr>
  </w:style>
  <w:style w:type="character" w:customStyle="1" w:styleId="138">
    <w:name w:val="g1"/>
    <w:qFormat/>
    <w:uiPriority w:val="0"/>
    <w:rPr>
      <w:color w:val="008000"/>
    </w:rPr>
  </w:style>
  <w:style w:type="character" w:customStyle="1" w:styleId="139">
    <w:name w:val="段 Char Char"/>
    <w:link w:val="140"/>
    <w:qFormat/>
    <w:uiPriority w:val="0"/>
    <w:rPr>
      <w:rFonts w:ascii="宋体"/>
      <w:lang w:val="en-US" w:eastAsia="zh-CN" w:bidi="ar-SA"/>
    </w:rPr>
  </w:style>
  <w:style w:type="paragraph" w:customStyle="1" w:styleId="140">
    <w:name w:val="段"/>
    <w:next w:val="1"/>
    <w:link w:val="1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41">
    <w:name w:val="访问过的超链接"/>
    <w:qFormat/>
    <w:uiPriority w:val="0"/>
    <w:rPr>
      <w:color w:val="800080"/>
      <w:u w:val="single"/>
    </w:rPr>
  </w:style>
  <w:style w:type="character" w:customStyle="1" w:styleId="142">
    <w:name w:val="*正文 Char"/>
    <w:link w:val="143"/>
    <w:qFormat/>
    <w:uiPriority w:val="0"/>
    <w:rPr>
      <w:rFonts w:ascii="宋体" w:hAnsi="宋体" w:eastAsia="宋体"/>
      <w:sz w:val="24"/>
      <w:szCs w:val="24"/>
    </w:rPr>
  </w:style>
  <w:style w:type="paragraph" w:customStyle="1" w:styleId="143">
    <w:name w:val="*正文"/>
    <w:basedOn w:val="1"/>
    <w:link w:val="142"/>
    <w:qFormat/>
    <w:uiPriority w:val="0"/>
    <w:pPr>
      <w:widowControl w:val="0"/>
      <w:autoSpaceDE w:val="0"/>
      <w:autoSpaceDN w:val="0"/>
      <w:adjustRightInd w:val="0"/>
      <w:spacing w:before="120" w:after="120" w:line="360" w:lineRule="auto"/>
      <w:ind w:firstLine="480" w:firstLineChars="200"/>
    </w:pPr>
    <w:rPr>
      <w:rFonts w:ascii="宋体" w:hAnsi="宋体"/>
    </w:rPr>
  </w:style>
  <w:style w:type="character" w:customStyle="1" w:styleId="144">
    <w:name w:val="Heading 2 Hidden Char2"/>
    <w:qFormat/>
    <w:uiPriority w:val="0"/>
    <w:rPr>
      <w:rFonts w:ascii="Cambria" w:hAnsi="Cambria" w:eastAsia="宋体" w:cs="Times New Roman"/>
      <w:b/>
      <w:bCs/>
      <w:color w:val="4F81BD"/>
      <w:sz w:val="26"/>
      <w:szCs w:val="26"/>
    </w:rPr>
  </w:style>
  <w:style w:type="character" w:customStyle="1" w:styleId="145">
    <w:name w:val="Heading 3 - old Char"/>
    <w:qFormat/>
    <w:uiPriority w:val="0"/>
    <w:rPr>
      <w:rFonts w:ascii="Calibri" w:hAnsi="Calibri"/>
      <w:b/>
      <w:bCs/>
      <w:kern w:val="2"/>
      <w:sz w:val="32"/>
      <w:szCs w:val="32"/>
    </w:rPr>
  </w:style>
  <w:style w:type="character" w:customStyle="1" w:styleId="146">
    <w:name w:val="bei2"/>
    <w:basedOn w:val="65"/>
    <w:qFormat/>
    <w:uiPriority w:val="0"/>
  </w:style>
  <w:style w:type="character" w:customStyle="1" w:styleId="147">
    <w:name w:val="样式2 Char Char"/>
    <w:link w:val="148"/>
    <w:qFormat/>
    <w:uiPriority w:val="0"/>
    <w:rPr>
      <w:rFonts w:eastAsia="微软雅黑"/>
      <w:b/>
      <w:color w:val="FF6600"/>
      <w:sz w:val="24"/>
    </w:rPr>
  </w:style>
  <w:style w:type="paragraph" w:customStyle="1" w:styleId="148">
    <w:name w:val="样式2"/>
    <w:basedOn w:val="1"/>
    <w:link w:val="147"/>
    <w:qFormat/>
    <w:uiPriority w:val="0"/>
    <w:pPr>
      <w:widowControl w:val="0"/>
      <w:overflowPunct w:val="0"/>
      <w:autoSpaceDE w:val="0"/>
      <w:autoSpaceDN w:val="0"/>
      <w:adjustRightInd w:val="0"/>
      <w:spacing w:line="336" w:lineRule="auto"/>
    </w:pPr>
    <w:rPr>
      <w:rFonts w:eastAsia="微软雅黑"/>
      <w:b/>
      <w:color w:val="FF6600"/>
      <w:szCs w:val="20"/>
    </w:rPr>
  </w:style>
  <w:style w:type="character" w:customStyle="1" w:styleId="149">
    <w:name w:val="页脚 Char1"/>
    <w:semiHidden/>
    <w:qFormat/>
    <w:uiPriority w:val="0"/>
    <w:rPr>
      <w:rFonts w:ascii="仿宋_GB2312" w:hAnsi="Times New Roman" w:eastAsia="仿宋_GB2312" w:cs="Times New Roman"/>
      <w:sz w:val="18"/>
      <w:szCs w:val="18"/>
    </w:rPr>
  </w:style>
  <w:style w:type="character" w:customStyle="1" w:styleId="150">
    <w:name w:val="番茄花园"/>
    <w:qFormat/>
    <w:uiPriority w:val="0"/>
    <w:rPr>
      <w:rFonts w:ascii="Arial" w:hAnsi="Arial" w:eastAsia="宋体" w:cs="Arial"/>
      <w:color w:val="000080"/>
      <w:sz w:val="18"/>
      <w:szCs w:val="20"/>
    </w:rPr>
  </w:style>
  <w:style w:type="character" w:customStyle="1" w:styleId="151">
    <w:name w:val="表格 Char Char"/>
    <w:link w:val="152"/>
    <w:qFormat/>
    <w:uiPriority w:val="0"/>
    <w:rPr>
      <w:rFonts w:ascii="宋体" w:hAnsi="宋体"/>
      <w:lang w:bidi="ar-SA"/>
    </w:rPr>
  </w:style>
  <w:style w:type="paragraph" w:customStyle="1" w:styleId="152">
    <w:name w:val="表格"/>
    <w:basedOn w:val="1"/>
    <w:link w:val="151"/>
    <w:qFormat/>
    <w:uiPriority w:val="0"/>
    <w:pPr>
      <w:snapToGrid w:val="0"/>
      <w:ind w:firstLine="42" w:firstLineChars="21"/>
    </w:pPr>
    <w:rPr>
      <w:rFonts w:ascii="宋体" w:hAnsi="宋体"/>
      <w:sz w:val="20"/>
      <w:szCs w:val="20"/>
    </w:rPr>
  </w:style>
  <w:style w:type="character" w:customStyle="1" w:styleId="153">
    <w:name w:val="3级标题 Char"/>
    <w:link w:val="154"/>
    <w:qFormat/>
    <w:uiPriority w:val="0"/>
    <w:rPr>
      <w:rFonts w:ascii="黑体" w:hAnsi="黑体" w:eastAsia="黑体"/>
      <w:sz w:val="28"/>
      <w:szCs w:val="36"/>
      <w:lang w:eastAsia="en-US" w:bidi="en-US"/>
    </w:rPr>
  </w:style>
  <w:style w:type="paragraph" w:customStyle="1" w:styleId="154">
    <w:name w:val="3级标题"/>
    <w:basedOn w:val="114"/>
    <w:link w:val="153"/>
    <w:qFormat/>
    <w:uiPriority w:val="0"/>
    <w:pPr>
      <w:keepLines/>
      <w:widowControl w:val="0"/>
      <w:numPr>
        <w:ilvl w:val="2"/>
        <w:numId w:val="3"/>
      </w:numPr>
      <w:spacing w:before="120" w:after="120" w:line="360" w:lineRule="auto"/>
      <w:ind w:left="1146" w:firstLineChars="0"/>
      <w:contextualSpacing/>
      <w:outlineLvl w:val="2"/>
    </w:pPr>
    <w:rPr>
      <w:rFonts w:ascii="黑体" w:hAnsi="黑体" w:eastAsia="黑体"/>
      <w:sz w:val="28"/>
      <w:szCs w:val="36"/>
      <w:lang w:eastAsia="en-US" w:bidi="en-US"/>
    </w:rPr>
  </w:style>
  <w:style w:type="character" w:customStyle="1" w:styleId="155">
    <w:name w:val="普通文字 Char Char6"/>
    <w:qFormat/>
    <w:uiPriority w:val="0"/>
    <w:rPr>
      <w:rFonts w:ascii="宋体" w:hAnsi="Courier New" w:eastAsia="仿宋_GB2312" w:cs="Times New Roman"/>
      <w:kern w:val="0"/>
      <w:sz w:val="28"/>
      <w:szCs w:val="20"/>
      <w:lang w:val="en-US" w:eastAsia="zh-CN"/>
    </w:rPr>
  </w:style>
  <w:style w:type="character" w:customStyle="1" w:styleId="156">
    <w:name w:val="bullet Char"/>
    <w:qFormat/>
    <w:uiPriority w:val="0"/>
    <w:rPr>
      <w:b/>
      <w:i/>
      <w:sz w:val="24"/>
    </w:rPr>
  </w:style>
  <w:style w:type="character" w:customStyle="1" w:styleId="157">
    <w:name w:val="不明显强调1"/>
    <w:qFormat/>
    <w:uiPriority w:val="19"/>
    <w:rPr>
      <w:i/>
      <w:color w:val="5A5A5A"/>
    </w:rPr>
  </w:style>
  <w:style w:type="character" w:customStyle="1" w:styleId="158">
    <w:name w:val="样式3 Char Char"/>
    <w:link w:val="159"/>
    <w:qFormat/>
    <w:uiPriority w:val="0"/>
    <w:rPr>
      <w:rFonts w:eastAsia="微软雅黑"/>
      <w:color w:val="808080"/>
      <w:lang w:val="zh-CN"/>
    </w:rPr>
  </w:style>
  <w:style w:type="paragraph" w:customStyle="1" w:styleId="159">
    <w:name w:val="样式3"/>
    <w:basedOn w:val="1"/>
    <w:link w:val="158"/>
    <w:qFormat/>
    <w:uiPriority w:val="0"/>
    <w:pPr>
      <w:widowControl w:val="0"/>
      <w:numPr>
        <w:ilvl w:val="0"/>
        <w:numId w:val="4"/>
      </w:numPr>
      <w:tabs>
        <w:tab w:val="left" w:pos="360"/>
        <w:tab w:val="left" w:pos="420"/>
      </w:tabs>
      <w:overflowPunct w:val="0"/>
      <w:autoSpaceDE w:val="0"/>
      <w:autoSpaceDN w:val="0"/>
      <w:adjustRightInd w:val="0"/>
      <w:spacing w:line="336" w:lineRule="auto"/>
      <w:ind w:right="210" w:rightChars="100"/>
    </w:pPr>
    <w:rPr>
      <w:rFonts w:eastAsia="微软雅黑"/>
      <w:color w:val="808080"/>
      <w:sz w:val="20"/>
      <w:szCs w:val="20"/>
      <w:lang w:val="zh-CN"/>
    </w:rPr>
  </w:style>
  <w:style w:type="character" w:customStyle="1" w:styleId="160">
    <w:name w:val="正文首行缩进 Char1"/>
    <w:basedOn w:val="161"/>
    <w:semiHidden/>
    <w:qFormat/>
    <w:uiPriority w:val="0"/>
  </w:style>
  <w:style w:type="character" w:customStyle="1" w:styleId="161">
    <w:name w:val="正文文本 Char"/>
    <w:qFormat/>
    <w:uiPriority w:val="99"/>
    <w:rPr>
      <w:rFonts w:ascii="仿宋_GB2312" w:hAnsi="Times New Roman" w:eastAsia="仿宋_GB2312" w:cs="Times New Roman"/>
      <w:sz w:val="28"/>
      <w:szCs w:val="28"/>
    </w:rPr>
  </w:style>
  <w:style w:type="character" w:customStyle="1" w:styleId="162">
    <w:name w:val="标书正文 Char"/>
    <w:link w:val="163"/>
    <w:qFormat/>
    <w:uiPriority w:val="0"/>
    <w:rPr>
      <w:rFonts w:ascii="宋体" w:hAnsi="宋体"/>
      <w:color w:val="000000"/>
      <w:sz w:val="24"/>
      <w:szCs w:val="24"/>
    </w:rPr>
  </w:style>
  <w:style w:type="paragraph" w:customStyle="1" w:styleId="163">
    <w:name w:val="标书正文"/>
    <w:basedOn w:val="1"/>
    <w:link w:val="162"/>
    <w:qFormat/>
    <w:uiPriority w:val="0"/>
    <w:pPr>
      <w:spacing w:line="360" w:lineRule="auto"/>
      <w:ind w:firstLine="200" w:firstLineChars="200"/>
      <w:jc w:val="both"/>
    </w:pPr>
    <w:rPr>
      <w:rFonts w:ascii="宋体" w:hAnsi="宋体"/>
      <w:color w:val="000000"/>
    </w:rPr>
  </w:style>
  <w:style w:type="character" w:customStyle="1" w:styleId="164">
    <w:name w:val="批注文字 Char"/>
    <w:qFormat/>
    <w:uiPriority w:val="0"/>
    <w:rPr>
      <w:rFonts w:eastAsia="宋体"/>
      <w:kern w:val="2"/>
      <w:sz w:val="21"/>
      <w:szCs w:val="24"/>
      <w:lang w:val="en-US" w:eastAsia="zh-CN" w:bidi="ar-SA"/>
    </w:rPr>
  </w:style>
  <w:style w:type="character" w:customStyle="1" w:styleId="165">
    <w:name w:val="纯文本 Char1"/>
    <w:qFormat/>
    <w:uiPriority w:val="0"/>
    <w:rPr>
      <w:rFonts w:ascii="宋体" w:hAnsi="Courier New" w:eastAsia="宋体" w:cs="Courier New"/>
      <w:szCs w:val="21"/>
    </w:rPr>
  </w:style>
  <w:style w:type="character" w:customStyle="1" w:styleId="166">
    <w:name w:val="Char Char14"/>
    <w:qFormat/>
    <w:uiPriority w:val="0"/>
    <w:rPr>
      <w:rFonts w:ascii="宋体" w:hAnsi="Courier New" w:eastAsia="宋体"/>
      <w:sz w:val="21"/>
      <w:lang w:val="en-US" w:eastAsia="zh-CN" w:bidi="ar-SA"/>
    </w:rPr>
  </w:style>
  <w:style w:type="character" w:customStyle="1" w:styleId="167">
    <w:name w:val="普通文字 Char Char4"/>
    <w:qFormat/>
    <w:uiPriority w:val="0"/>
    <w:rPr>
      <w:rFonts w:ascii="宋体" w:hAnsi="Courier New" w:eastAsia="宋体"/>
      <w:sz w:val="21"/>
      <w:lang w:val="en-US" w:eastAsia="zh-CN" w:bidi="ar-SA"/>
    </w:rPr>
  </w:style>
  <w:style w:type="character" w:customStyle="1" w:styleId="168">
    <w:name w:val="正文文本 3 Char1"/>
    <w:semiHidden/>
    <w:qFormat/>
    <w:uiPriority w:val="0"/>
    <w:rPr>
      <w:rFonts w:ascii="仿宋_GB2312" w:hAnsi="Times New Roman" w:eastAsia="仿宋_GB2312" w:cs="Times New Roman"/>
      <w:sz w:val="16"/>
      <w:szCs w:val="16"/>
    </w:rPr>
  </w:style>
  <w:style w:type="character" w:customStyle="1" w:styleId="169">
    <w:name w:val="wenzi1"/>
    <w:qFormat/>
    <w:uiPriority w:val="0"/>
    <w:rPr>
      <w:rFonts w:ascii="Times New Roman" w:hAnsi="Times New Roman" w:eastAsia="宋体" w:cs="Times New Roman"/>
      <w:color w:val="000000"/>
      <w:sz w:val="18"/>
      <w:szCs w:val="18"/>
    </w:rPr>
  </w:style>
  <w:style w:type="character" w:customStyle="1" w:styleId="170">
    <w:name w:val="font11"/>
    <w:qFormat/>
    <w:uiPriority w:val="0"/>
    <w:rPr>
      <w:rFonts w:hint="eastAsia" w:ascii="楷体_GB2312" w:eastAsia="楷体_GB2312"/>
      <w:color w:val="000000"/>
      <w:sz w:val="21"/>
      <w:szCs w:val="21"/>
      <w:u w:val="none"/>
    </w:rPr>
  </w:style>
  <w:style w:type="character" w:customStyle="1" w:styleId="171">
    <w:name w:val="正文2 Char Char"/>
    <w:link w:val="172"/>
    <w:qFormat/>
    <w:uiPriority w:val="0"/>
    <w:rPr>
      <w:kern w:val="2"/>
      <w:sz w:val="24"/>
    </w:rPr>
  </w:style>
  <w:style w:type="paragraph" w:customStyle="1" w:styleId="172">
    <w:name w:val="正文2"/>
    <w:basedOn w:val="1"/>
    <w:link w:val="171"/>
    <w:qFormat/>
    <w:uiPriority w:val="0"/>
    <w:pPr>
      <w:adjustRightInd w:val="0"/>
      <w:spacing w:before="156" w:line="360" w:lineRule="auto"/>
      <w:ind w:firstLine="510" w:firstLineChars="200"/>
    </w:pPr>
    <w:rPr>
      <w:kern w:val="2"/>
      <w:szCs w:val="20"/>
    </w:rPr>
  </w:style>
  <w:style w:type="character" w:customStyle="1" w:styleId="173">
    <w:name w:val="正文文本 2 Char1"/>
    <w:semiHidden/>
    <w:qFormat/>
    <w:uiPriority w:val="0"/>
    <w:rPr>
      <w:rFonts w:ascii="仿宋_GB2312" w:hAnsi="Times New Roman" w:eastAsia="仿宋_GB2312" w:cs="Times New Roman"/>
      <w:sz w:val="28"/>
      <w:szCs w:val="28"/>
    </w:rPr>
  </w:style>
  <w:style w:type="character" w:customStyle="1" w:styleId="174">
    <w:name w:val="large1"/>
    <w:qFormat/>
    <w:uiPriority w:val="0"/>
    <w:rPr>
      <w:rFonts w:hint="eastAsia" w:ascii="宋体" w:hAnsi="宋体" w:eastAsia="宋体"/>
      <w:sz w:val="21"/>
      <w:szCs w:val="21"/>
    </w:rPr>
  </w:style>
  <w:style w:type="character" w:customStyle="1" w:styleId="175">
    <w:name w:val="不明显参考1"/>
    <w:qFormat/>
    <w:uiPriority w:val="31"/>
    <w:rPr>
      <w:sz w:val="24"/>
      <w:szCs w:val="24"/>
      <w:u w:val="single"/>
    </w:rPr>
  </w:style>
  <w:style w:type="character" w:customStyle="1" w:styleId="176">
    <w:name w:val="PI Char"/>
    <w:qFormat/>
    <w:uiPriority w:val="0"/>
    <w:rPr>
      <w:rFonts w:ascii="仿宋_GB2312" w:eastAsia="仿宋_GB2312"/>
      <w:kern w:val="2"/>
      <w:sz w:val="28"/>
      <w:szCs w:val="28"/>
      <w:lang w:val="zh-CN" w:eastAsia="zh-CN" w:bidi="ar-SA"/>
    </w:rPr>
  </w:style>
  <w:style w:type="character" w:customStyle="1" w:styleId="177">
    <w:name w:val="2级标题 Char"/>
    <w:link w:val="178"/>
    <w:qFormat/>
    <w:uiPriority w:val="0"/>
    <w:rPr>
      <w:rFonts w:ascii="黑体" w:hAnsi="黑体" w:eastAsia="黑体"/>
      <w:sz w:val="32"/>
      <w:szCs w:val="36"/>
      <w:lang w:eastAsia="en-US" w:bidi="en-US"/>
    </w:rPr>
  </w:style>
  <w:style w:type="paragraph" w:customStyle="1" w:styleId="178">
    <w:name w:val="2级标题"/>
    <w:basedOn w:val="114"/>
    <w:link w:val="177"/>
    <w:qFormat/>
    <w:uiPriority w:val="0"/>
    <w:pPr>
      <w:keepLines/>
      <w:widowControl w:val="0"/>
      <w:numPr>
        <w:ilvl w:val="1"/>
        <w:numId w:val="3"/>
      </w:numPr>
      <w:spacing w:before="240" w:after="120" w:line="360" w:lineRule="auto"/>
      <w:ind w:firstLineChars="0"/>
      <w:contextualSpacing/>
      <w:outlineLvl w:val="1"/>
    </w:pPr>
    <w:rPr>
      <w:rFonts w:ascii="黑体" w:hAnsi="黑体" w:eastAsia="黑体"/>
      <w:sz w:val="32"/>
      <w:szCs w:val="36"/>
      <w:lang w:eastAsia="en-US" w:bidi="en-US"/>
    </w:rPr>
  </w:style>
  <w:style w:type="character" w:customStyle="1" w:styleId="179">
    <w:name w:val="明显强调1"/>
    <w:qFormat/>
    <w:uiPriority w:val="21"/>
    <w:rPr>
      <w:b/>
      <w:i/>
      <w:sz w:val="24"/>
      <w:szCs w:val="24"/>
      <w:u w:val="single"/>
    </w:rPr>
  </w:style>
  <w:style w:type="character" w:customStyle="1" w:styleId="180">
    <w:name w:val="正文文本 Char1"/>
    <w:semiHidden/>
    <w:qFormat/>
    <w:uiPriority w:val="0"/>
    <w:rPr>
      <w:rFonts w:ascii="仿宋_GB2312" w:hAnsi="Times New Roman" w:eastAsia="仿宋_GB2312" w:cs="Times New Roman"/>
      <w:sz w:val="28"/>
      <w:szCs w:val="28"/>
    </w:rPr>
  </w:style>
  <w:style w:type="character" w:customStyle="1" w:styleId="181">
    <w:name w:val="文档结构图 Char1"/>
    <w:semiHidden/>
    <w:qFormat/>
    <w:uiPriority w:val="0"/>
    <w:rPr>
      <w:rFonts w:ascii="宋体" w:hAnsi="Times New Roman" w:eastAsia="宋体" w:cs="Times New Roman"/>
      <w:sz w:val="18"/>
      <w:szCs w:val="18"/>
    </w:rPr>
  </w:style>
  <w:style w:type="character" w:customStyle="1" w:styleId="182">
    <w:name w:val="标书正文格式 Char"/>
    <w:link w:val="183"/>
    <w:qFormat/>
    <w:uiPriority w:val="0"/>
    <w:rPr>
      <w:rFonts w:ascii="楷体_GB2312" w:eastAsia="楷体_GB2312"/>
      <w:color w:val="000000"/>
      <w:kern w:val="2"/>
      <w:sz w:val="24"/>
      <w:szCs w:val="24"/>
      <w:lang w:val="en-US" w:eastAsia="zh-CN" w:bidi="ar-SA"/>
    </w:rPr>
  </w:style>
  <w:style w:type="paragraph" w:customStyle="1" w:styleId="183">
    <w:name w:val="标书正文格式"/>
    <w:link w:val="182"/>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184">
    <w:name w:val="EHPT Char3"/>
    <w:qFormat/>
    <w:uiPriority w:val="0"/>
    <w:rPr>
      <w:rFonts w:ascii="Calibri" w:hAnsi="Calibri" w:eastAsia="宋体"/>
    </w:rPr>
  </w:style>
  <w:style w:type="character" w:customStyle="1" w:styleId="185">
    <w:name w:val="明显参考1"/>
    <w:qFormat/>
    <w:uiPriority w:val="32"/>
    <w:rPr>
      <w:b/>
      <w:sz w:val="24"/>
      <w:u w:val="single"/>
    </w:rPr>
  </w:style>
  <w:style w:type="character" w:customStyle="1" w:styleId="186">
    <w:name w:val="h1 Char"/>
    <w:qFormat/>
    <w:uiPriority w:val="0"/>
    <w:rPr>
      <w:rFonts w:ascii="Calibri" w:hAnsi="Calibri"/>
      <w:b/>
      <w:bCs/>
      <w:kern w:val="44"/>
      <w:sz w:val="44"/>
      <w:szCs w:val="44"/>
    </w:rPr>
  </w:style>
  <w:style w:type="character" w:customStyle="1" w:styleId="187">
    <w:name w:val="彩色网格 - 强调文字颜色 1 Char"/>
    <w:link w:val="188"/>
    <w:qFormat/>
    <w:uiPriority w:val="29"/>
    <w:rPr>
      <w:i/>
      <w:sz w:val="24"/>
      <w:szCs w:val="24"/>
    </w:rPr>
  </w:style>
  <w:style w:type="paragraph" w:customStyle="1" w:styleId="188">
    <w:name w:val="彩色网格 - 强调文字颜色 11"/>
    <w:basedOn w:val="1"/>
    <w:next w:val="1"/>
    <w:link w:val="187"/>
    <w:qFormat/>
    <w:uiPriority w:val="29"/>
    <w:rPr>
      <w:i/>
    </w:rPr>
  </w:style>
  <w:style w:type="character" w:customStyle="1" w:styleId="189">
    <w:name w:val="正文文本缩进 3 Char1"/>
    <w:semiHidden/>
    <w:qFormat/>
    <w:uiPriority w:val="0"/>
    <w:rPr>
      <w:rFonts w:ascii="仿宋_GB2312" w:hAnsi="Times New Roman" w:eastAsia="仿宋_GB2312" w:cs="Times New Roman"/>
      <w:sz w:val="16"/>
      <w:szCs w:val="16"/>
    </w:rPr>
  </w:style>
  <w:style w:type="character" w:customStyle="1" w:styleId="190">
    <w:name w:val="EHPT Char2"/>
    <w:qFormat/>
    <w:uiPriority w:val="0"/>
    <w:rPr>
      <w:rFonts w:ascii="Calibri" w:hAnsi="Calibri"/>
      <w:kern w:val="2"/>
      <w:sz w:val="21"/>
      <w:szCs w:val="22"/>
    </w:rPr>
  </w:style>
  <w:style w:type="character" w:customStyle="1" w:styleId="191">
    <w:name w:val="标题 3 Char Char"/>
    <w:qFormat/>
    <w:uiPriority w:val="0"/>
    <w:rPr>
      <w:rFonts w:ascii="宋体" w:hAnsi="宋体" w:eastAsia="宋体"/>
      <w:color w:val="666666"/>
      <w:kern w:val="2"/>
      <w:sz w:val="28"/>
      <w:szCs w:val="28"/>
      <w:lang w:val="en-US" w:eastAsia="zh-CN" w:bidi="ar-SA"/>
    </w:rPr>
  </w:style>
  <w:style w:type="character" w:customStyle="1" w:styleId="192">
    <w:name w:val="Char Char19"/>
    <w:qFormat/>
    <w:uiPriority w:val="0"/>
    <w:rPr>
      <w:rFonts w:ascii="Cambria" w:hAnsi="Cambria" w:eastAsia="宋体" w:cs="Times New Roman"/>
      <w:color w:val="4F81BD"/>
      <w:sz w:val="20"/>
      <w:szCs w:val="20"/>
    </w:rPr>
  </w:style>
  <w:style w:type="character" w:customStyle="1" w:styleId="193">
    <w:name w:val="文字 Char"/>
    <w:link w:val="194"/>
    <w:qFormat/>
    <w:uiPriority w:val="0"/>
    <w:rPr>
      <w:rFonts w:ascii="宋体" w:hAnsi="宋体" w:eastAsia="宋体"/>
      <w:sz w:val="28"/>
      <w:lang w:bidi="ar-SA"/>
    </w:rPr>
  </w:style>
  <w:style w:type="paragraph" w:customStyle="1" w:styleId="194">
    <w:name w:val="文字"/>
    <w:basedOn w:val="1"/>
    <w:link w:val="193"/>
    <w:qFormat/>
    <w:uiPriority w:val="0"/>
    <w:pPr>
      <w:tabs>
        <w:tab w:val="left" w:pos="8520"/>
      </w:tabs>
      <w:spacing w:line="312" w:lineRule="auto"/>
      <w:ind w:right="-210" w:firstLine="556"/>
    </w:pPr>
    <w:rPr>
      <w:rFonts w:ascii="宋体" w:hAnsi="宋体"/>
      <w:sz w:val="28"/>
      <w:szCs w:val="20"/>
    </w:rPr>
  </w:style>
  <w:style w:type="character" w:customStyle="1" w:styleId="195">
    <w:name w:val="Heading 2 Hidden Char1"/>
    <w:qFormat/>
    <w:uiPriority w:val="0"/>
    <w:rPr>
      <w:rFonts w:ascii="Arial" w:hAnsi="Arial" w:eastAsia="黑体"/>
      <w:b/>
      <w:bCs/>
      <w:kern w:val="2"/>
      <w:sz w:val="32"/>
      <w:szCs w:val="32"/>
    </w:rPr>
  </w:style>
  <w:style w:type="character" w:customStyle="1" w:styleId="196">
    <w:name w:val="标题 Char1"/>
    <w:qFormat/>
    <w:uiPriority w:val="0"/>
    <w:rPr>
      <w:rFonts w:ascii="Cambria" w:hAnsi="Cambria" w:eastAsia="宋体" w:cs="Times New Roman"/>
      <w:b/>
      <w:bCs/>
      <w:sz w:val="32"/>
      <w:szCs w:val="32"/>
    </w:rPr>
  </w:style>
  <w:style w:type="character" w:customStyle="1" w:styleId="197">
    <w:name w:val="Char Char20"/>
    <w:qFormat/>
    <w:uiPriority w:val="0"/>
    <w:rPr>
      <w:rFonts w:ascii="Cambria" w:hAnsi="Cambria" w:eastAsia="宋体" w:cs="Times New Roman"/>
      <w:i/>
      <w:iCs/>
      <w:color w:val="404040"/>
    </w:rPr>
  </w:style>
  <w:style w:type="character" w:customStyle="1" w:styleId="198">
    <w:name w:val="标题 2 Char1"/>
    <w:qFormat/>
    <w:uiPriority w:val="0"/>
    <w:rPr>
      <w:rFonts w:ascii="Arial" w:hAnsi="Arial" w:eastAsia="黑体"/>
      <w:b/>
      <w:bCs/>
      <w:kern w:val="2"/>
      <w:sz w:val="32"/>
      <w:szCs w:val="32"/>
      <w:lang w:val="en-US" w:eastAsia="zh-CN" w:bidi="ar-SA"/>
    </w:rPr>
  </w:style>
  <w:style w:type="character" w:customStyle="1" w:styleId="199">
    <w:name w:val="PI Char3"/>
    <w:qFormat/>
    <w:uiPriority w:val="0"/>
    <w:rPr>
      <w:rFonts w:ascii="仿宋_GB2312" w:eastAsia="仿宋_GB2312"/>
      <w:kern w:val="2"/>
      <w:sz w:val="28"/>
      <w:szCs w:val="28"/>
      <w:lang w:val="zh-CN"/>
    </w:rPr>
  </w:style>
  <w:style w:type="character" w:customStyle="1" w:styleId="200">
    <w:name w:val="PI Char1"/>
    <w:qFormat/>
    <w:uiPriority w:val="0"/>
    <w:rPr>
      <w:rFonts w:ascii="仿宋_GB2312" w:eastAsia="仿宋_GB2312"/>
      <w:kern w:val="2"/>
      <w:sz w:val="28"/>
      <w:szCs w:val="28"/>
      <w:lang w:val="zh-CN" w:eastAsia="zh-CN" w:bidi="ar-SA"/>
    </w:rPr>
  </w:style>
  <w:style w:type="character" w:customStyle="1" w:styleId="201">
    <w:name w:val="www序号1) Char"/>
    <w:link w:val="202"/>
    <w:qFormat/>
    <w:uiPriority w:val="0"/>
    <w:rPr>
      <w:rFonts w:eastAsia="宋体"/>
      <w:sz w:val="24"/>
      <w:szCs w:val="24"/>
      <w:lang w:bidi="ar-SA"/>
    </w:rPr>
  </w:style>
  <w:style w:type="paragraph" w:customStyle="1" w:styleId="202">
    <w:name w:val="www序号1)"/>
    <w:basedOn w:val="1"/>
    <w:link w:val="201"/>
    <w:qFormat/>
    <w:uiPriority w:val="0"/>
    <w:pPr>
      <w:tabs>
        <w:tab w:val="left" w:pos="2160"/>
      </w:tabs>
      <w:ind w:left="2160" w:hanging="420"/>
    </w:pPr>
  </w:style>
  <w:style w:type="character" w:customStyle="1" w:styleId="203">
    <w:name w:val="Char Char"/>
    <w:qFormat/>
    <w:uiPriority w:val="0"/>
    <w:rPr>
      <w:rFonts w:ascii="宋体" w:hAnsi="宋体" w:eastAsia="宋体"/>
      <w:sz w:val="24"/>
      <w:szCs w:val="24"/>
      <w:lang w:val="en-US" w:eastAsia="zh-CN" w:bidi="ar-SA"/>
    </w:rPr>
  </w:style>
  <w:style w:type="character" w:customStyle="1" w:styleId="204">
    <w:name w:val="EmailStyle191"/>
    <w:semiHidden/>
    <w:qFormat/>
    <w:uiPriority w:val="0"/>
    <w:rPr>
      <w:rFonts w:ascii="Arial" w:hAnsi="Arial" w:eastAsia="宋体" w:cs="Arial"/>
      <w:color w:val="000080"/>
      <w:sz w:val="18"/>
      <w:szCs w:val="20"/>
    </w:rPr>
  </w:style>
  <w:style w:type="character" w:customStyle="1" w:styleId="205">
    <w:name w:val="H5 Char"/>
    <w:qFormat/>
    <w:uiPriority w:val="0"/>
    <w:rPr>
      <w:rFonts w:ascii="Arial" w:hAnsi="Arial"/>
      <w:sz w:val="22"/>
    </w:rPr>
  </w:style>
  <w:style w:type="character" w:customStyle="1" w:styleId="206">
    <w:name w:val="Char Char4"/>
    <w:qFormat/>
    <w:uiPriority w:val="0"/>
    <w:rPr>
      <w:rFonts w:ascii="仿宋_GB2312" w:eastAsia="仿宋_GB2312"/>
      <w:kern w:val="2"/>
      <w:sz w:val="28"/>
      <w:szCs w:val="28"/>
      <w:lang w:val="zh-CN" w:eastAsia="zh-CN" w:bidi="ar-SA"/>
    </w:rPr>
  </w:style>
  <w:style w:type="character" w:customStyle="1" w:styleId="207">
    <w:name w:val="书籍标题1"/>
    <w:qFormat/>
    <w:uiPriority w:val="33"/>
    <w:rPr>
      <w:rFonts w:ascii="Cambria" w:hAnsi="Cambria" w:eastAsia="宋体"/>
      <w:b/>
      <w:i/>
      <w:sz w:val="24"/>
      <w:szCs w:val="24"/>
    </w:rPr>
  </w:style>
  <w:style w:type="character" w:customStyle="1" w:styleId="208">
    <w:name w:val="font21"/>
    <w:qFormat/>
    <w:uiPriority w:val="99"/>
    <w:rPr>
      <w:rFonts w:hint="eastAsia" w:ascii="楷体_GB2312" w:eastAsia="楷体_GB2312"/>
      <w:color w:val="000000"/>
      <w:sz w:val="21"/>
      <w:szCs w:val="21"/>
      <w:u w:val="single"/>
    </w:rPr>
  </w:style>
  <w:style w:type="character" w:customStyle="1" w:styleId="209">
    <w:name w:val="EHPT Char4"/>
    <w:qFormat/>
    <w:uiPriority w:val="0"/>
    <w:rPr>
      <w:rFonts w:eastAsia="黑体"/>
      <w:b/>
      <w:bCs/>
      <w:spacing w:val="20"/>
      <w:kern w:val="52"/>
      <w:sz w:val="56"/>
      <w:szCs w:val="24"/>
      <w:lang w:val="en-US" w:eastAsia="zh-CN" w:bidi="ar-SA"/>
    </w:rPr>
  </w:style>
  <w:style w:type="character" w:customStyle="1" w:styleId="210">
    <w:name w:val="表正文 Char"/>
    <w:qFormat/>
    <w:uiPriority w:val="0"/>
    <w:rPr>
      <w:rFonts w:ascii="仿宋_GB2312" w:eastAsia="仿宋_GB2312"/>
      <w:kern w:val="2"/>
      <w:sz w:val="28"/>
    </w:rPr>
  </w:style>
  <w:style w:type="character" w:customStyle="1" w:styleId="211">
    <w:name w:val="text1"/>
    <w:qFormat/>
    <w:uiPriority w:val="0"/>
    <w:rPr>
      <w:rFonts w:hint="eastAsia" w:ascii="宋体" w:hAnsi="宋体" w:eastAsia="宋体"/>
      <w:color w:val="000099"/>
      <w:sz w:val="18"/>
      <w:szCs w:val="18"/>
    </w:rPr>
  </w:style>
  <w:style w:type="character" w:customStyle="1" w:styleId="212">
    <w:name w:val="style321"/>
    <w:qFormat/>
    <w:uiPriority w:val="0"/>
    <w:rPr>
      <w:b/>
      <w:bCs/>
      <w:color w:val="FF9900"/>
      <w:sz w:val="23"/>
      <w:szCs w:val="23"/>
    </w:rPr>
  </w:style>
  <w:style w:type="character" w:customStyle="1" w:styleId="213">
    <w:name w:val="正文文本缩进 Char"/>
    <w:qFormat/>
    <w:uiPriority w:val="99"/>
    <w:rPr>
      <w:rFonts w:ascii="仿宋_GB2312" w:hAnsi="Times New Roman" w:eastAsia="仿宋_GB2312" w:cs="Times New Roman"/>
      <w:sz w:val="28"/>
      <w:szCs w:val="28"/>
    </w:rPr>
  </w:style>
  <w:style w:type="paragraph" w:customStyle="1" w:styleId="214">
    <w:name w:val="xl3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215">
    <w:name w:val="小四缩进"/>
    <w:basedOn w:val="1"/>
    <w:qFormat/>
    <w:uiPriority w:val="0"/>
    <w:pPr>
      <w:spacing w:line="360" w:lineRule="auto"/>
      <w:ind w:firstLine="480" w:firstLineChars="200"/>
    </w:pPr>
  </w:style>
  <w:style w:type="paragraph" w:customStyle="1" w:styleId="216">
    <w:name w:val="标题2正文"/>
    <w:basedOn w:val="1"/>
    <w:qFormat/>
    <w:uiPriority w:val="0"/>
    <w:pPr>
      <w:snapToGrid w:val="0"/>
      <w:spacing w:line="360" w:lineRule="auto"/>
      <w:ind w:firstLine="480" w:firstLineChars="200"/>
    </w:pPr>
  </w:style>
  <w:style w:type="paragraph" w:customStyle="1" w:styleId="217">
    <w:name w:val="xl2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218">
    <w:name w:val="xl3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219">
    <w:name w:val="Char1 Char Char Char Char Char Char Char Char Char Char Char Char Char Char Char"/>
    <w:basedOn w:val="1"/>
    <w:qFormat/>
    <w:uiPriority w:val="0"/>
  </w:style>
  <w:style w:type="paragraph" w:customStyle="1" w:styleId="220">
    <w:name w:val="文档正文"/>
    <w:basedOn w:val="1"/>
    <w:qFormat/>
    <w:uiPriority w:val="0"/>
    <w:rPr>
      <w:rFonts w:ascii="Arial" w:hAnsi="Arial" w:eastAsia="仿宋_GB2312" w:cs="Arial"/>
      <w:bCs/>
      <w:szCs w:val="28"/>
    </w:rPr>
  </w:style>
  <w:style w:type="paragraph" w:customStyle="1" w:styleId="221">
    <w:name w:val="Char1 Char Char Char2"/>
    <w:basedOn w:val="1"/>
    <w:qFormat/>
    <w:uiPriority w:val="0"/>
    <w:pPr>
      <w:ind w:left="420" w:hanging="420"/>
    </w:pPr>
    <w:rPr>
      <w:rFonts w:ascii="仿宋_GB2312" w:eastAsia="仿宋_GB2312"/>
      <w:szCs w:val="28"/>
    </w:rPr>
  </w:style>
  <w:style w:type="paragraph" w:customStyle="1" w:styleId="222">
    <w:name w:val="xl2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223">
    <w:name w:val="小条目 Char Char"/>
    <w:basedOn w:val="1"/>
    <w:qFormat/>
    <w:uiPriority w:val="0"/>
    <w:pPr>
      <w:tabs>
        <w:tab w:val="left" w:pos="360"/>
        <w:tab w:val="left" w:pos="2160"/>
      </w:tabs>
      <w:spacing w:line="360" w:lineRule="auto"/>
      <w:ind w:left="6" w:firstLine="420"/>
    </w:pPr>
    <w:rPr>
      <w:rFonts w:ascii="宋体" w:hAnsi="Arial" w:eastAsia="仿宋_GB2312" w:cs="Arial"/>
      <w:b/>
      <w:bCs/>
      <w:caps/>
      <w:kern w:val="44"/>
      <w:szCs w:val="44"/>
    </w:rPr>
  </w:style>
  <w:style w:type="paragraph" w:customStyle="1" w:styleId="224">
    <w:name w:val="1.1 Header2"/>
    <w:basedOn w:val="1"/>
    <w:qFormat/>
    <w:uiPriority w:val="0"/>
    <w:rPr>
      <w:rFonts w:ascii="宋体" w:hAnsi="宋体" w:eastAsia="仿宋_GB2312"/>
      <w:color w:val="000000"/>
      <w:szCs w:val="21"/>
    </w:rPr>
  </w:style>
  <w:style w:type="paragraph" w:customStyle="1" w:styleId="225">
    <w:name w:val="xl3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26">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rPr>
  </w:style>
  <w:style w:type="paragraph" w:customStyle="1" w:styleId="227">
    <w:name w:val="Body"/>
    <w:qFormat/>
    <w:uiPriority w:val="0"/>
    <w:pPr>
      <w:spacing w:before="130" w:after="130" w:line="260" w:lineRule="exact"/>
    </w:pPr>
    <w:rPr>
      <w:rFonts w:ascii="Univers" w:hAnsi="Univers" w:eastAsia="宋体" w:cs="Times New Roman"/>
      <w:color w:val="000000"/>
      <w:sz w:val="22"/>
      <w:szCs w:val="22"/>
      <w:lang w:val="en-US" w:eastAsia="en-US" w:bidi="ar-SA"/>
    </w:rPr>
  </w:style>
  <w:style w:type="paragraph" w:customStyle="1" w:styleId="228">
    <w:name w:val="xl273"/>
    <w:basedOn w:val="1"/>
    <w:qFormat/>
    <w:uiPriority w:val="0"/>
    <w:pPr>
      <w:spacing w:before="100" w:beforeAutospacing="1" w:after="100" w:afterAutospacing="1"/>
    </w:pPr>
    <w:rPr>
      <w:rFonts w:ascii="宋体" w:hAnsi="宋体" w:cs="宋体"/>
      <w:color w:val="0D0D0D"/>
      <w:sz w:val="20"/>
      <w:szCs w:val="20"/>
    </w:rPr>
  </w:style>
  <w:style w:type="paragraph" w:customStyle="1" w:styleId="229">
    <w:name w:val="RFI Heading 1st Level"/>
    <w:basedOn w:val="1"/>
    <w:qFormat/>
    <w:uiPriority w:val="0"/>
    <w:pPr>
      <w:spacing w:before="120" w:after="240"/>
    </w:pPr>
    <w:rPr>
      <w:rFonts w:ascii="Arial (W1)" w:hAnsi="Arial (W1)" w:eastAsia="仿宋_GB2312"/>
      <w:b/>
      <w:bCs/>
      <w:color w:val="0000FF"/>
      <w:sz w:val="32"/>
      <w:szCs w:val="28"/>
      <w:lang w:val="en-GB"/>
    </w:rPr>
  </w:style>
  <w:style w:type="paragraph" w:customStyle="1" w:styleId="230">
    <w:name w:val="项目"/>
    <w:basedOn w:val="23"/>
    <w:next w:val="23"/>
    <w:qFormat/>
    <w:uiPriority w:val="0"/>
    <w:pPr>
      <w:numPr>
        <w:ilvl w:val="0"/>
        <w:numId w:val="3"/>
      </w:numPr>
      <w:tabs>
        <w:tab w:val="left" w:pos="420"/>
      </w:tabs>
      <w:spacing w:line="360" w:lineRule="auto"/>
      <w:ind w:left="420"/>
    </w:pPr>
    <w:rPr>
      <w:rFonts w:eastAsia="宋体"/>
      <w:b w:val="0"/>
      <w:bCs w:val="0"/>
      <w:spacing w:val="0"/>
      <w:kern w:val="0"/>
      <w:sz w:val="24"/>
      <w:szCs w:val="20"/>
    </w:rPr>
  </w:style>
  <w:style w:type="paragraph" w:customStyle="1" w:styleId="231">
    <w:name w:val="xl2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32">
    <w:name w:val="xl32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233">
    <w:name w:val="p23"/>
    <w:basedOn w:val="1"/>
    <w:qFormat/>
    <w:uiPriority w:val="0"/>
    <w:pPr>
      <w:spacing w:before="100" w:beforeAutospacing="1" w:after="100" w:afterAutospacing="1"/>
    </w:pPr>
    <w:rPr>
      <w:rFonts w:ascii="宋体" w:hAnsi="宋体" w:cs="宋体"/>
    </w:rPr>
  </w:style>
  <w:style w:type="paragraph" w:customStyle="1" w:styleId="234">
    <w:name w:val="xl3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35">
    <w:name w:val="xl2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236">
    <w:name w:val="xl2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237">
    <w:name w:val="RFI List 1"/>
    <w:basedOn w:val="238"/>
    <w:qFormat/>
    <w:uiPriority w:val="0"/>
    <w:pPr>
      <w:tabs>
        <w:tab w:val="left" w:pos="360"/>
        <w:tab w:val="left" w:pos="720"/>
        <w:tab w:val="left" w:pos="1800"/>
      </w:tabs>
      <w:spacing w:before="240" w:after="160"/>
      <w:ind w:left="720" w:hanging="720"/>
      <w:outlineLvl w:val="0"/>
    </w:pPr>
    <w:rPr>
      <w:b/>
      <w:color w:val="auto"/>
    </w:rPr>
  </w:style>
  <w:style w:type="paragraph" w:customStyle="1" w:styleId="238">
    <w:name w:val="RFI Heading 3rd Level"/>
    <w:basedOn w:val="1"/>
    <w:qFormat/>
    <w:uiPriority w:val="0"/>
    <w:pPr>
      <w:tabs>
        <w:tab w:val="left" w:pos="720"/>
      </w:tabs>
      <w:ind w:left="420" w:hanging="420"/>
    </w:pPr>
    <w:rPr>
      <w:rFonts w:ascii="Arial (W1)" w:hAnsi="Arial (W1)" w:eastAsia="仿宋_GB2312"/>
      <w:color w:val="000000"/>
      <w:szCs w:val="28"/>
      <w:lang w:val="en-GB" w:eastAsia="en-US"/>
    </w:rPr>
  </w:style>
  <w:style w:type="paragraph" w:customStyle="1" w:styleId="239">
    <w:name w:val="xl3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240">
    <w:name w:val="xl2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4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42">
    <w:name w:val="xl333"/>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243">
    <w:name w:val="标题 3.1"/>
    <w:basedOn w:val="4"/>
    <w:qFormat/>
    <w:uiPriority w:val="0"/>
    <w:pPr>
      <w:tabs>
        <w:tab w:val="left" w:pos="5614"/>
      </w:tabs>
      <w:spacing w:line="600" w:lineRule="exact"/>
    </w:pPr>
    <w:rPr>
      <w:rFonts w:ascii="仿宋_GB2312"/>
      <w:sz w:val="36"/>
    </w:rPr>
  </w:style>
  <w:style w:type="paragraph" w:customStyle="1" w:styleId="244">
    <w:name w:val="xl3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30"/>
      <w:szCs w:val="30"/>
    </w:rPr>
  </w:style>
  <w:style w:type="paragraph" w:customStyle="1" w:styleId="245">
    <w:name w:val="项目1"/>
    <w:basedOn w:val="14"/>
    <w:next w:val="14"/>
    <w:qFormat/>
    <w:uiPriority w:val="0"/>
    <w:pPr>
      <w:widowControl w:val="0"/>
      <w:numPr>
        <w:ilvl w:val="3"/>
        <w:numId w:val="5"/>
      </w:numPr>
      <w:adjustRightInd/>
      <w:snapToGrid/>
      <w:spacing w:beforeLines="50" w:afterLines="50" w:line="360" w:lineRule="auto"/>
      <w:ind w:left="-4" w:leftChars="-2" w:firstLine="468" w:firstLineChars="195"/>
    </w:pPr>
    <w:rPr>
      <w:rFonts w:hAnsi="宋体" w:eastAsia="仿宋_GB2312"/>
      <w:bCs/>
      <w:snapToGrid/>
      <w:color w:val="auto"/>
      <w:kern w:val="2"/>
      <w:sz w:val="24"/>
      <w:szCs w:val="24"/>
    </w:rPr>
  </w:style>
  <w:style w:type="paragraph" w:customStyle="1" w:styleId="246">
    <w:name w:val="xl3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247">
    <w:name w:val="Bullet 1"/>
    <w:basedOn w:val="1"/>
    <w:qFormat/>
    <w:uiPriority w:val="0"/>
    <w:rPr>
      <w:rFonts w:ascii="Tahoma" w:hAnsi="Tahoma" w:eastAsia="仿宋_GB2312" w:cs="Tahoma"/>
      <w:szCs w:val="28"/>
      <w:lang w:eastAsia="en-US"/>
    </w:rPr>
  </w:style>
  <w:style w:type="paragraph" w:customStyle="1" w:styleId="248">
    <w:name w:val="xl3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49">
    <w:name w:val="xl33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50">
    <w:name w:val="xl3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5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52">
    <w:name w:val="Char Char Char Char Char Char Char Char1 Char2"/>
    <w:basedOn w:val="1"/>
    <w:qFormat/>
    <w:uiPriority w:val="0"/>
    <w:rPr>
      <w:rFonts w:ascii="仿宋_GB2312" w:eastAsia="仿宋_GB2312"/>
      <w:sz w:val="28"/>
    </w:rPr>
  </w:style>
  <w:style w:type="paragraph" w:customStyle="1" w:styleId="253">
    <w:name w:val="标题6"/>
    <w:basedOn w:val="1"/>
    <w:next w:val="2"/>
    <w:qFormat/>
    <w:uiPriority w:val="0"/>
    <w:pPr>
      <w:snapToGrid w:val="0"/>
      <w:spacing w:beforeLines="50" w:afterLines="50" w:line="520" w:lineRule="atLeast"/>
      <w:ind w:firstLine="200" w:firstLineChars="200"/>
    </w:pPr>
    <w:rPr>
      <w:rFonts w:cs="Arial"/>
      <w:b/>
    </w:rPr>
  </w:style>
  <w:style w:type="paragraph" w:customStyle="1" w:styleId="254">
    <w:name w:val="xl34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color w:val="0D0D0D"/>
      <w:sz w:val="20"/>
      <w:szCs w:val="20"/>
    </w:rPr>
  </w:style>
  <w:style w:type="paragraph" w:customStyle="1" w:styleId="255">
    <w:name w:val="xl26"/>
    <w:basedOn w:val="1"/>
    <w:qFormat/>
    <w:uiPriority w:val="0"/>
    <w:pPr>
      <w:spacing w:before="100" w:beforeAutospacing="1" w:after="100" w:afterAutospacing="1"/>
      <w:jc w:val="center"/>
    </w:pPr>
    <w:rPr>
      <w:rFonts w:hint="eastAsia" w:ascii="仿宋_GB2312" w:hAnsi="宋体" w:eastAsia="仿宋_GB2312"/>
      <w:szCs w:val="28"/>
    </w:rPr>
  </w:style>
  <w:style w:type="paragraph" w:customStyle="1" w:styleId="256">
    <w:name w:val="xl3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57">
    <w:name w:val="p0"/>
    <w:basedOn w:val="1"/>
    <w:qFormat/>
    <w:uiPriority w:val="0"/>
    <w:rPr>
      <w:rFonts w:ascii="仿宋_GB2312" w:hAnsi="宋体" w:eastAsia="仿宋_GB2312" w:cs="宋体"/>
      <w:sz w:val="28"/>
      <w:szCs w:val="28"/>
    </w:rPr>
  </w:style>
  <w:style w:type="paragraph" w:customStyle="1" w:styleId="258">
    <w:name w:val="font6"/>
    <w:basedOn w:val="1"/>
    <w:qFormat/>
    <w:uiPriority w:val="0"/>
    <w:pPr>
      <w:spacing w:before="100" w:beforeAutospacing="1" w:after="100" w:afterAutospacing="1"/>
    </w:pPr>
    <w:rPr>
      <w:rFonts w:ascii="宋体" w:hAnsi="宋体" w:cs="宋体"/>
      <w:sz w:val="18"/>
      <w:szCs w:val="18"/>
    </w:rPr>
  </w:style>
  <w:style w:type="paragraph" w:customStyle="1" w:styleId="259">
    <w:name w:val="列表内容"/>
    <w:basedOn w:val="1"/>
    <w:next w:val="1"/>
    <w:qFormat/>
    <w:uiPriority w:val="0"/>
    <w:pPr>
      <w:tabs>
        <w:tab w:val="left" w:pos="840"/>
      </w:tabs>
      <w:ind w:left="420" w:hanging="420"/>
    </w:pPr>
    <w:rPr>
      <w:rFonts w:ascii="仿宋_GB2312" w:eastAsia="仿宋_GB2312"/>
      <w:sz w:val="18"/>
      <w:szCs w:val="28"/>
    </w:rPr>
  </w:style>
  <w:style w:type="paragraph" w:customStyle="1" w:styleId="260">
    <w:name w:val="条目2"/>
    <w:basedOn w:val="31"/>
    <w:qFormat/>
    <w:uiPriority w:val="0"/>
    <w:pPr>
      <w:numPr>
        <w:ilvl w:val="0"/>
        <w:numId w:val="6"/>
      </w:numPr>
      <w:tabs>
        <w:tab w:val="left" w:pos="420"/>
      </w:tabs>
      <w:spacing w:line="360" w:lineRule="auto"/>
    </w:pPr>
    <w:rPr>
      <w:rFonts w:cs="Courier New"/>
      <w:color w:val="000000"/>
      <w:sz w:val="24"/>
      <w:szCs w:val="21"/>
    </w:rPr>
  </w:style>
  <w:style w:type="paragraph" w:customStyle="1" w:styleId="261">
    <w:name w:val="xl33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62">
    <w:name w:val="Head1"/>
    <w:qFormat/>
    <w:uiPriority w:val="0"/>
    <w:pPr>
      <w:numPr>
        <w:ilvl w:val="1"/>
        <w:numId w:val="7"/>
      </w:numPr>
      <w:pBdr>
        <w:top w:val="single" w:color="auto" w:sz="6" w:space="1"/>
      </w:pBdr>
      <w:tabs>
        <w:tab w:val="left" w:pos="576"/>
      </w:tabs>
      <w:spacing w:before="28" w:after="28"/>
      <w:outlineLvl w:val="1"/>
    </w:pPr>
    <w:rPr>
      <w:rFonts w:ascii="Arial" w:hAnsi="Arial" w:eastAsia="宋体" w:cs="Times New Roman"/>
      <w:b/>
      <w:sz w:val="22"/>
      <w:szCs w:val="22"/>
      <w:lang w:val="en-US" w:eastAsia="en-US" w:bidi="ar-SA"/>
    </w:rPr>
  </w:style>
  <w:style w:type="paragraph" w:customStyle="1" w:styleId="263">
    <w:name w:val="列出段落1"/>
    <w:basedOn w:val="1"/>
    <w:qFormat/>
    <w:uiPriority w:val="34"/>
    <w:pPr>
      <w:ind w:firstLine="420" w:firstLineChars="200"/>
    </w:pPr>
  </w:style>
  <w:style w:type="paragraph" w:customStyle="1" w:styleId="264">
    <w:name w:val="中等深浅网格 21"/>
    <w:basedOn w:val="1"/>
    <w:qFormat/>
    <w:uiPriority w:val="1"/>
    <w:rPr>
      <w:szCs w:val="32"/>
    </w:rPr>
  </w:style>
  <w:style w:type="paragraph" w:customStyle="1" w:styleId="265">
    <w:name w:val="金保标题正文"/>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266">
    <w:name w:val="xl3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267">
    <w:name w:val="正文无缩进"/>
    <w:basedOn w:val="251"/>
    <w:qFormat/>
    <w:uiPriority w:val="0"/>
    <w:pPr>
      <w:ind w:firstLine="0" w:firstLineChars="0"/>
    </w:pPr>
  </w:style>
  <w:style w:type="paragraph" w:customStyle="1" w:styleId="268">
    <w:name w:val="xl32"/>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仿宋_GB2312"/>
      <w:sz w:val="22"/>
      <w:szCs w:val="22"/>
    </w:rPr>
  </w:style>
  <w:style w:type="paragraph" w:customStyle="1" w:styleId="269">
    <w:name w:val="xl3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270">
    <w:name w:val="xl32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271">
    <w:name w:val="方案正文-样式 小四 行距: 1.5 倍行距"/>
    <w:basedOn w:val="1"/>
    <w:qFormat/>
    <w:uiPriority w:val="0"/>
    <w:pPr>
      <w:spacing w:line="360" w:lineRule="auto"/>
      <w:ind w:firstLine="480" w:firstLineChars="200"/>
    </w:pPr>
    <w:rPr>
      <w:rFonts w:ascii="仿宋_GB2312" w:eastAsia="仿宋_GB2312"/>
      <w:szCs w:val="28"/>
    </w:rPr>
  </w:style>
  <w:style w:type="paragraph" w:customStyle="1" w:styleId="272">
    <w:name w:val="RFI Heading 4th Level"/>
    <w:basedOn w:val="238"/>
    <w:qFormat/>
    <w:uiPriority w:val="0"/>
    <w:pPr>
      <w:tabs>
        <w:tab w:val="left" w:pos="1152"/>
        <w:tab w:val="clear" w:pos="720"/>
      </w:tabs>
      <w:spacing w:before="240" w:after="160"/>
      <w:ind w:left="1152" w:hanging="1152"/>
      <w:jc w:val="both"/>
      <w:outlineLvl w:val="2"/>
    </w:pPr>
    <w:rPr>
      <w:rFonts w:eastAsia="Times New Roman"/>
      <w:bCs/>
      <w:color w:val="auto"/>
    </w:rPr>
  </w:style>
  <w:style w:type="paragraph" w:customStyle="1" w:styleId="273">
    <w:name w:val="xl2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74">
    <w:name w:val="xl3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275">
    <w:name w:val="PDGInstructions"/>
    <w:basedOn w:val="1"/>
    <w:qFormat/>
    <w:uiPriority w:val="0"/>
    <w:pPr>
      <w:spacing w:before="60" w:after="60"/>
      <w:ind w:right="360"/>
    </w:pPr>
    <w:rPr>
      <w:rFonts w:ascii="Garamond" w:hAnsi="Garamond"/>
      <w:color w:val="FF0000"/>
      <w:lang w:eastAsia="en-US"/>
    </w:rPr>
  </w:style>
  <w:style w:type="paragraph" w:customStyle="1" w:styleId="276">
    <w:name w:val="xl2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277">
    <w:name w:val="Level 2: 1."/>
    <w:qFormat/>
    <w:uiPriority w:val="0"/>
    <w:pPr>
      <w:numPr>
        <w:ilvl w:val="4"/>
        <w:numId w:val="7"/>
      </w:numPr>
      <w:tabs>
        <w:tab w:val="left" w:pos="720"/>
      </w:tabs>
      <w:spacing w:before="72" w:after="72"/>
      <w:jc w:val="both"/>
      <w:outlineLvl w:val="4"/>
    </w:pPr>
    <w:rPr>
      <w:rFonts w:ascii="Arial" w:hAnsi="Arial" w:eastAsia="宋体" w:cs="Times New Roman"/>
      <w:sz w:val="22"/>
      <w:szCs w:val="22"/>
      <w:lang w:val="en-US" w:eastAsia="en-US" w:bidi="ar-SA"/>
    </w:rPr>
  </w:style>
  <w:style w:type="paragraph" w:customStyle="1" w:styleId="278">
    <w:name w:val="RFI Heading 2nd Level"/>
    <w:basedOn w:val="1"/>
    <w:qFormat/>
    <w:uiPriority w:val="0"/>
    <w:pPr>
      <w:tabs>
        <w:tab w:val="left" w:pos="720"/>
      </w:tabs>
      <w:ind w:left="840" w:hanging="420"/>
    </w:pPr>
    <w:rPr>
      <w:rFonts w:ascii="Arial (W1)" w:hAnsi="Arial (W1)" w:eastAsia="仿宋_GB2312"/>
      <w:b/>
      <w:bCs/>
      <w:color w:val="0000FF"/>
      <w:sz w:val="28"/>
      <w:szCs w:val="28"/>
      <w:lang w:val="en-GB" w:eastAsia="en-US"/>
    </w:rPr>
  </w:style>
  <w:style w:type="paragraph" w:customStyle="1" w:styleId="279">
    <w:name w:val="xl2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280">
    <w:name w:val="Level 5: (1)"/>
    <w:basedOn w:val="1"/>
    <w:qFormat/>
    <w:uiPriority w:val="0"/>
    <w:pPr>
      <w:numPr>
        <w:ilvl w:val="7"/>
        <w:numId w:val="7"/>
      </w:numPr>
      <w:tabs>
        <w:tab w:val="left" w:pos="1800"/>
      </w:tabs>
      <w:spacing w:before="72" w:after="72"/>
      <w:outlineLvl w:val="7"/>
    </w:pPr>
    <w:rPr>
      <w:rFonts w:ascii="Arial" w:hAnsi="Arial" w:eastAsia="仿宋_GB2312"/>
      <w:sz w:val="20"/>
      <w:lang w:eastAsia="en-US"/>
    </w:rPr>
  </w:style>
  <w:style w:type="paragraph" w:customStyle="1" w:styleId="281">
    <w:name w:val="xl2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82">
    <w:name w:val="xl3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83">
    <w:name w:val="图"/>
    <w:basedOn w:val="1"/>
    <w:qFormat/>
    <w:uiPriority w:val="0"/>
    <w:pPr>
      <w:keepNext/>
      <w:adjustRightInd w:val="0"/>
      <w:spacing w:before="60" w:after="60" w:line="300" w:lineRule="auto"/>
      <w:jc w:val="center"/>
      <w:textAlignment w:val="center"/>
    </w:pPr>
    <w:rPr>
      <w:rFonts w:ascii="仿宋_GB2312" w:eastAsia="仿宋_GB2312"/>
      <w:snapToGrid w:val="0"/>
      <w:spacing w:val="20"/>
    </w:rPr>
  </w:style>
  <w:style w:type="paragraph" w:customStyle="1" w:styleId="284">
    <w:name w:val="xl334"/>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285">
    <w:name w:val="xl2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286">
    <w:name w:val="水印"/>
    <w:basedOn w:val="1"/>
    <w:qFormat/>
    <w:uiPriority w:val="0"/>
    <w:pPr>
      <w:adjustRightInd w:val="0"/>
      <w:spacing w:line="240" w:lineRule="atLeast"/>
      <w:textAlignment w:val="baseline"/>
    </w:pPr>
    <w:rPr>
      <w:rFonts w:ascii="仿宋_GB2312" w:eastAsia="仿宋_GB2312"/>
      <w:sz w:val="28"/>
    </w:rPr>
  </w:style>
  <w:style w:type="paragraph" w:customStyle="1" w:styleId="287">
    <w:name w:val="标题2正文 Char"/>
    <w:basedOn w:val="1"/>
    <w:qFormat/>
    <w:uiPriority w:val="0"/>
    <w:pPr>
      <w:snapToGrid w:val="0"/>
      <w:spacing w:line="360" w:lineRule="auto"/>
      <w:ind w:firstLine="480" w:firstLineChars="200"/>
    </w:pPr>
  </w:style>
  <w:style w:type="paragraph" w:customStyle="1" w:styleId="288">
    <w:name w:val="默认段落字体 Para Char"/>
    <w:basedOn w:val="1"/>
    <w:qFormat/>
    <w:uiPriority w:val="0"/>
    <w:pPr>
      <w:spacing w:line="360" w:lineRule="auto"/>
      <w:ind w:firstLine="200" w:firstLineChars="200"/>
    </w:pPr>
    <w:rPr>
      <w:rFonts w:ascii="宋体" w:hAnsi="宋体" w:eastAsia="仿宋_GB2312" w:cs="宋体"/>
      <w:szCs w:val="28"/>
    </w:rPr>
  </w:style>
  <w:style w:type="paragraph" w:customStyle="1" w:styleId="289">
    <w:name w:val="彩色列表 - 强调文字颜色 11"/>
    <w:basedOn w:val="1"/>
    <w:qFormat/>
    <w:uiPriority w:val="34"/>
    <w:pPr>
      <w:ind w:left="720"/>
      <w:contextualSpacing/>
    </w:pPr>
  </w:style>
  <w:style w:type="paragraph" w:customStyle="1" w:styleId="290">
    <w:name w:val="标题四正文"/>
    <w:basedOn w:val="1"/>
    <w:qFormat/>
    <w:uiPriority w:val="0"/>
    <w:pPr>
      <w:snapToGrid w:val="0"/>
      <w:spacing w:line="360" w:lineRule="auto"/>
      <w:ind w:firstLine="480" w:firstLineChars="200"/>
    </w:pPr>
    <w:rPr>
      <w:rFonts w:ascii="宋体" w:hAnsi="宋体"/>
    </w:rPr>
  </w:style>
  <w:style w:type="paragraph" w:customStyle="1" w:styleId="291">
    <w:name w:val="xl3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2">
    <w:name w:val="Normal 1.0"/>
    <w:basedOn w:val="1"/>
    <w:qFormat/>
    <w:uiPriority w:val="0"/>
    <w:pPr>
      <w:keepLines/>
      <w:spacing w:before="180" w:after="120"/>
      <w:ind w:left="1440"/>
    </w:pPr>
    <w:rPr>
      <w:rFonts w:ascii="仿宋_GB2312" w:eastAsia="仿宋_GB2312"/>
      <w:szCs w:val="28"/>
      <w:lang w:val="en-GB" w:eastAsia="en-US"/>
    </w:rPr>
  </w:style>
  <w:style w:type="paragraph" w:customStyle="1" w:styleId="293">
    <w:name w:val="xl349"/>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294">
    <w:name w:val="xl34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95">
    <w:name w:val="Level 6: (i)"/>
    <w:basedOn w:val="1"/>
    <w:qFormat/>
    <w:uiPriority w:val="0"/>
    <w:pPr>
      <w:numPr>
        <w:ilvl w:val="8"/>
        <w:numId w:val="7"/>
      </w:numPr>
      <w:tabs>
        <w:tab w:val="left" w:pos="2160"/>
      </w:tabs>
      <w:spacing w:before="72" w:after="72"/>
      <w:outlineLvl w:val="8"/>
    </w:pPr>
    <w:rPr>
      <w:rFonts w:ascii="Arial" w:hAnsi="Arial" w:eastAsia="仿宋_GB2312"/>
      <w:sz w:val="20"/>
      <w:lang w:eastAsia="en-US"/>
    </w:rPr>
  </w:style>
  <w:style w:type="paragraph" w:customStyle="1" w:styleId="296">
    <w:name w:val="正文（缩进）"/>
    <w:basedOn w:val="1"/>
    <w:qFormat/>
    <w:uiPriority w:val="0"/>
    <w:pPr>
      <w:spacing w:beforeLines="50" w:afterLines="50" w:line="360" w:lineRule="auto"/>
      <w:ind w:firstLine="480" w:firstLineChars="200"/>
    </w:pPr>
    <w:rPr>
      <w:rFonts w:ascii="仿宋_GB2312" w:eastAsia="仿宋_GB2312"/>
      <w:szCs w:val="28"/>
    </w:rPr>
  </w:style>
  <w:style w:type="paragraph" w:customStyle="1" w:styleId="297">
    <w:name w:val="xl2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298">
    <w:name w:val="样式 首行缩进:  0 字符"/>
    <w:basedOn w:val="1"/>
    <w:qFormat/>
    <w:uiPriority w:val="0"/>
    <w:pPr>
      <w:widowControl w:val="0"/>
      <w:spacing w:line="360" w:lineRule="auto"/>
      <w:ind w:firstLine="200" w:firstLineChars="200"/>
      <w:jc w:val="both"/>
    </w:pPr>
    <w:rPr>
      <w:rFonts w:cs="宋体"/>
      <w:kern w:val="2"/>
      <w:szCs w:val="20"/>
    </w:rPr>
  </w:style>
  <w:style w:type="paragraph" w:customStyle="1" w:styleId="299">
    <w:name w:val="Char12"/>
    <w:basedOn w:val="1"/>
    <w:qFormat/>
    <w:uiPriority w:val="0"/>
    <w:rPr>
      <w:rFonts w:ascii="Tahoma" w:hAnsi="Tahoma" w:eastAsia="仿宋_GB2312"/>
    </w:rPr>
  </w:style>
  <w:style w:type="paragraph" w:customStyle="1" w:styleId="300">
    <w:name w:val="Char Char1 Char Char"/>
    <w:basedOn w:val="1"/>
    <w:semiHidden/>
    <w:qFormat/>
    <w:uiPriority w:val="0"/>
    <w:rPr>
      <w:rFonts w:ascii="仿宋_GB2312" w:eastAsia="仿宋_GB2312"/>
      <w:sz w:val="28"/>
      <w:szCs w:val="28"/>
    </w:rPr>
  </w:style>
  <w:style w:type="paragraph" w:customStyle="1" w:styleId="301">
    <w:name w:val="Level 4: (i)"/>
    <w:basedOn w:val="1"/>
    <w:qFormat/>
    <w:uiPriority w:val="0"/>
    <w:pPr>
      <w:numPr>
        <w:ilvl w:val="6"/>
        <w:numId w:val="7"/>
      </w:numPr>
      <w:tabs>
        <w:tab w:val="left" w:pos="1440"/>
      </w:tabs>
      <w:spacing w:before="72" w:after="72"/>
      <w:outlineLvl w:val="6"/>
    </w:pPr>
    <w:rPr>
      <w:rFonts w:ascii="Arial" w:hAnsi="Arial" w:eastAsia="仿宋_GB2312"/>
      <w:sz w:val="20"/>
      <w:lang w:eastAsia="en-US"/>
    </w:rPr>
  </w:style>
  <w:style w:type="paragraph" w:styleId="30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03">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304">
    <w:name w:val="xl3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305">
    <w:name w:val="RFI Bullet 1st Level"/>
    <w:basedOn w:val="1"/>
    <w:qFormat/>
    <w:uiPriority w:val="0"/>
    <w:pPr>
      <w:spacing w:before="60" w:after="60"/>
      <w:ind w:left="1440" w:hanging="360"/>
    </w:pPr>
    <w:rPr>
      <w:rFonts w:ascii="Arial (W1)" w:hAnsi="Arial (W1)" w:eastAsia="仿宋_GB2312"/>
      <w:szCs w:val="28"/>
      <w:lang w:val="en-GB" w:eastAsia="en-US"/>
    </w:rPr>
  </w:style>
  <w:style w:type="paragraph" w:customStyle="1" w:styleId="306">
    <w:name w:val="xl2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07">
    <w:name w:val="Char"/>
    <w:basedOn w:val="1"/>
    <w:qFormat/>
    <w:uiPriority w:val="0"/>
    <w:rPr>
      <w:rFonts w:ascii="仿宋_GB2312" w:eastAsia="仿宋_GB2312"/>
      <w:b/>
      <w:sz w:val="32"/>
      <w:szCs w:val="32"/>
    </w:rPr>
  </w:style>
  <w:style w:type="paragraph" w:customStyle="1" w:styleId="308">
    <w:name w:val="xl3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09">
    <w:name w:val="项目符号2"/>
    <w:basedOn w:val="1"/>
    <w:qFormat/>
    <w:uiPriority w:val="0"/>
    <w:pPr>
      <w:tabs>
        <w:tab w:val="left" w:pos="2591"/>
      </w:tabs>
      <w:snapToGrid w:val="0"/>
      <w:spacing w:line="300" w:lineRule="auto"/>
      <w:ind w:left="2155" w:hanging="284"/>
    </w:pPr>
    <w:rPr>
      <w:rFonts w:ascii="宋体" w:eastAsia="仿宋_GB2312"/>
    </w:rPr>
  </w:style>
  <w:style w:type="paragraph" w:customStyle="1" w:styleId="310">
    <w:name w:val="1 Char Char Char Char"/>
    <w:basedOn w:val="1"/>
    <w:qFormat/>
    <w:uiPriority w:val="0"/>
    <w:rPr>
      <w:rFonts w:ascii="Tahoma" w:hAnsi="Tahoma"/>
    </w:rPr>
  </w:style>
  <w:style w:type="paragraph" w:customStyle="1" w:styleId="311">
    <w:name w:val="Level 3: (a)"/>
    <w:basedOn w:val="1"/>
    <w:qFormat/>
    <w:uiPriority w:val="0"/>
    <w:pPr>
      <w:numPr>
        <w:ilvl w:val="5"/>
        <w:numId w:val="7"/>
      </w:numPr>
      <w:tabs>
        <w:tab w:val="left" w:pos="1080"/>
      </w:tabs>
      <w:spacing w:before="72" w:after="72"/>
      <w:outlineLvl w:val="5"/>
    </w:pPr>
    <w:rPr>
      <w:rFonts w:ascii="Arial" w:hAnsi="Arial" w:eastAsia="仿宋_GB2312"/>
      <w:sz w:val="20"/>
      <w:lang w:eastAsia="en-US"/>
    </w:rPr>
  </w:style>
  <w:style w:type="paragraph" w:customStyle="1" w:styleId="312">
    <w:name w:val="简单回函地址"/>
    <w:basedOn w:val="1"/>
    <w:qFormat/>
    <w:uiPriority w:val="0"/>
    <w:rPr>
      <w:rFonts w:ascii="宋体" w:hAnsi="宋体" w:eastAsia="仿宋_GB2312"/>
      <w:color w:val="000000"/>
      <w:sz w:val="28"/>
      <w:szCs w:val="21"/>
    </w:rPr>
  </w:style>
  <w:style w:type="paragraph" w:customStyle="1" w:styleId="313">
    <w:name w:val="Char Char Char Char Char Char Char Char Char Char"/>
    <w:basedOn w:val="1"/>
    <w:qFormat/>
    <w:uiPriority w:val="0"/>
    <w:rPr>
      <w:rFonts w:ascii="Tahoma" w:hAnsi="Tahoma"/>
    </w:rPr>
  </w:style>
  <w:style w:type="paragraph" w:customStyle="1" w:styleId="314">
    <w:name w:val="标题3"/>
    <w:basedOn w:val="1"/>
    <w:next w:val="1"/>
    <w:qFormat/>
    <w:uiPriority w:val="0"/>
    <w:pPr>
      <w:keepNext/>
      <w:keepLines/>
      <w:spacing w:beforeLines="50" w:afterLines="50" w:line="360" w:lineRule="auto"/>
      <w:outlineLvl w:val="2"/>
    </w:pPr>
    <w:rPr>
      <w:rFonts w:ascii="仿宋_GB2312" w:eastAsia="仿宋_GB2312"/>
      <w:b/>
      <w:sz w:val="28"/>
      <w:szCs w:val="28"/>
    </w:rPr>
  </w:style>
  <w:style w:type="paragraph" w:customStyle="1" w:styleId="315">
    <w:name w:val="Level 1: a."/>
    <w:qFormat/>
    <w:uiPriority w:val="0"/>
    <w:pPr>
      <w:numPr>
        <w:ilvl w:val="3"/>
        <w:numId w:val="7"/>
      </w:numPr>
      <w:tabs>
        <w:tab w:val="left" w:pos="360"/>
      </w:tabs>
      <w:spacing w:before="72" w:after="72"/>
      <w:jc w:val="both"/>
      <w:outlineLvl w:val="3"/>
    </w:pPr>
    <w:rPr>
      <w:rFonts w:ascii="Arial" w:hAnsi="Arial" w:eastAsia="宋体" w:cs="Times New Roman"/>
      <w:sz w:val="22"/>
      <w:szCs w:val="22"/>
      <w:lang w:val="en-US" w:eastAsia="en-US" w:bidi="ar-SA"/>
    </w:rPr>
  </w:style>
  <w:style w:type="paragraph" w:customStyle="1" w:styleId="316">
    <w:name w:val="标题 3.5"/>
    <w:basedOn w:val="4"/>
    <w:qFormat/>
    <w:uiPriority w:val="0"/>
    <w:pPr>
      <w:keepNext w:val="0"/>
      <w:spacing w:before="0" w:after="0" w:line="600" w:lineRule="exact"/>
      <w:outlineLvl w:val="9"/>
    </w:pPr>
    <w:rPr>
      <w:rFonts w:ascii="仿宋_GB2312" w:eastAsia="仿宋_GB2312"/>
      <w:b w:val="0"/>
      <w:bCs w:val="0"/>
      <w:sz w:val="31"/>
      <w:szCs w:val="24"/>
    </w:rPr>
  </w:style>
  <w:style w:type="paragraph" w:customStyle="1" w:styleId="317">
    <w:name w:val="xl2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8">
    <w:name w:val="Normal 0.51"/>
    <w:basedOn w:val="1"/>
    <w:qFormat/>
    <w:uiPriority w:val="0"/>
    <w:pPr>
      <w:keepNext/>
      <w:keepLines/>
      <w:spacing w:before="180" w:after="120"/>
      <w:ind w:left="720"/>
    </w:pPr>
    <w:rPr>
      <w:rFonts w:ascii="仿宋_GB2312" w:eastAsia="仿宋_GB2312"/>
      <w:lang w:val="en-GB" w:eastAsia="en-US"/>
    </w:rPr>
  </w:style>
  <w:style w:type="paragraph" w:customStyle="1" w:styleId="319">
    <w:name w:val="Style Left:  0.81&quot; First line:  0&quot; Line spacing:  1.5 lines Char"/>
    <w:basedOn w:val="1"/>
    <w:qFormat/>
    <w:uiPriority w:val="0"/>
    <w:pPr>
      <w:spacing w:line="360" w:lineRule="auto"/>
      <w:ind w:left="1152"/>
    </w:pPr>
    <w:rPr>
      <w:rFonts w:ascii="仿宋_GB2312" w:eastAsia="仿宋_GB2312"/>
      <w:lang w:eastAsia="en-US"/>
    </w:rPr>
  </w:style>
  <w:style w:type="paragraph" w:customStyle="1" w:styleId="320">
    <w:name w:val="BodyText"/>
    <w:basedOn w:val="1"/>
    <w:qFormat/>
    <w:uiPriority w:val="0"/>
    <w:pPr>
      <w:spacing w:after="120"/>
    </w:pPr>
    <w:rPr>
      <w:rFonts w:ascii="FuturaA Bk BT" w:hAnsi="FuturaA Bk BT" w:eastAsia="仿宋_GB2312"/>
      <w:sz w:val="20"/>
    </w:rPr>
  </w:style>
  <w:style w:type="paragraph" w:customStyle="1" w:styleId="321">
    <w:name w:val="日期右"/>
    <w:basedOn w:val="34"/>
    <w:qFormat/>
    <w:uiPriority w:val="0"/>
    <w:pPr>
      <w:spacing w:line="600" w:lineRule="exact"/>
      <w:ind w:left="0" w:leftChars="0"/>
      <w:jc w:val="right"/>
    </w:pPr>
    <w:rPr>
      <w:rFonts w:eastAsia="仿宋_GB2312"/>
      <w:sz w:val="31"/>
      <w:szCs w:val="24"/>
    </w:rPr>
  </w:style>
  <w:style w:type="paragraph" w:customStyle="1" w:styleId="322">
    <w:name w:val="正文缩进6格"/>
    <w:basedOn w:val="323"/>
    <w:qFormat/>
    <w:uiPriority w:val="0"/>
    <w:pPr>
      <w:ind w:left="1758" w:leftChars="854"/>
    </w:pPr>
  </w:style>
  <w:style w:type="paragraph" w:customStyle="1" w:styleId="323">
    <w:name w:val="正文缩进4格"/>
    <w:basedOn w:val="251"/>
    <w:qFormat/>
    <w:uiPriority w:val="0"/>
    <w:pPr>
      <w:ind w:left="651" w:leftChars="310" w:firstLine="608" w:firstLineChars="196"/>
    </w:pPr>
    <w:rPr>
      <w:color w:val="000000"/>
    </w:rPr>
  </w:style>
  <w:style w:type="paragraph" w:customStyle="1" w:styleId="324">
    <w:name w:val="Char1 Char Char Char Char Char Char"/>
    <w:basedOn w:val="1"/>
    <w:qFormat/>
    <w:uiPriority w:val="0"/>
    <w:pPr>
      <w:adjustRightInd w:val="0"/>
    </w:pPr>
    <w:rPr>
      <w:rFonts w:ascii="Tahoma" w:hAnsi="Tahoma"/>
    </w:rPr>
  </w:style>
  <w:style w:type="paragraph" w:customStyle="1" w:styleId="325">
    <w:name w:val="样式1"/>
    <w:basedOn w:val="3"/>
    <w:qFormat/>
    <w:uiPriority w:val="0"/>
    <w:pPr>
      <w:spacing w:line="415" w:lineRule="auto"/>
      <w:jc w:val="center"/>
    </w:pPr>
    <w:rPr>
      <w:rFonts w:ascii="宋体" w:hAnsi="宋体"/>
      <w:sz w:val="36"/>
      <w:szCs w:val="36"/>
    </w:rPr>
  </w:style>
  <w:style w:type="paragraph" w:customStyle="1" w:styleId="326">
    <w:name w:val="Char2"/>
    <w:basedOn w:val="1"/>
    <w:qFormat/>
    <w:uiPriority w:val="0"/>
    <w:rPr>
      <w:rFonts w:ascii="仿宋_GB2312" w:eastAsia="仿宋_GB2312"/>
      <w:b/>
      <w:sz w:val="32"/>
      <w:szCs w:val="32"/>
    </w:rPr>
  </w:style>
  <w:style w:type="paragraph" w:customStyle="1" w:styleId="327">
    <w:name w:val="xl331"/>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28">
    <w:name w:val="font5"/>
    <w:basedOn w:val="1"/>
    <w:qFormat/>
    <w:uiPriority w:val="0"/>
    <w:pPr>
      <w:spacing w:before="100" w:beforeAutospacing="1" w:after="100" w:afterAutospacing="1"/>
    </w:pPr>
    <w:rPr>
      <w:rFonts w:ascii="宋体" w:hAnsi="宋体" w:cs="宋体"/>
      <w:sz w:val="18"/>
      <w:szCs w:val="18"/>
    </w:rPr>
  </w:style>
  <w:style w:type="paragraph" w:customStyle="1" w:styleId="329">
    <w:name w:val="xl3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330">
    <w:name w:val="Tabletext"/>
    <w:basedOn w:val="1"/>
    <w:qFormat/>
    <w:uiPriority w:val="0"/>
    <w:pPr>
      <w:keepLines/>
      <w:spacing w:after="120" w:line="240" w:lineRule="atLeast"/>
    </w:pPr>
    <w:rPr>
      <w:rFonts w:ascii="仿宋_GB2312" w:eastAsia="仿宋_GB2312"/>
      <w:lang w:eastAsia="en-US"/>
    </w:rPr>
  </w:style>
  <w:style w:type="paragraph" w:customStyle="1" w:styleId="331">
    <w:name w:val="xl313"/>
    <w:basedOn w:val="1"/>
    <w:qFormat/>
    <w:uiPriority w:val="0"/>
    <w:pPr>
      <w:spacing w:before="100" w:beforeAutospacing="1" w:after="100" w:afterAutospacing="1"/>
    </w:pPr>
    <w:rPr>
      <w:rFonts w:ascii="宋体" w:hAnsi="宋体" w:cs="宋体"/>
      <w:b/>
      <w:bCs/>
      <w:color w:val="0D0D0D"/>
      <w:sz w:val="20"/>
      <w:szCs w:val="20"/>
    </w:rPr>
  </w:style>
  <w:style w:type="paragraph" w:customStyle="1" w:styleId="332">
    <w:name w:val="xl3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33">
    <w:name w:val="xl2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34">
    <w:name w:val="Default Text:1"/>
    <w:basedOn w:val="1"/>
    <w:qFormat/>
    <w:uiPriority w:val="0"/>
    <w:rPr>
      <w:rFonts w:ascii="Tahoma" w:hAnsi="Tahoma" w:eastAsia="仿宋_GB2312" w:cs="Tahoma"/>
      <w:szCs w:val="28"/>
      <w:lang w:eastAsia="en-US"/>
    </w:rPr>
  </w:style>
  <w:style w:type="paragraph" w:customStyle="1" w:styleId="335">
    <w:name w:val="p18"/>
    <w:basedOn w:val="1"/>
    <w:qFormat/>
    <w:uiPriority w:val="0"/>
    <w:pPr>
      <w:spacing w:before="156" w:after="156" w:line="400" w:lineRule="atLeast"/>
    </w:pPr>
    <w:rPr>
      <w:rFonts w:ascii="宋体" w:hAnsi="宋体" w:cs="宋体"/>
    </w:rPr>
  </w:style>
  <w:style w:type="paragraph" w:customStyle="1" w:styleId="336">
    <w:name w:val="xl3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37">
    <w:name w:val="xl2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38">
    <w:name w:val="Default Text"/>
    <w:basedOn w:val="1"/>
    <w:qFormat/>
    <w:uiPriority w:val="0"/>
    <w:rPr>
      <w:rFonts w:ascii="Tahoma" w:hAnsi="Tahoma" w:eastAsia="仿宋_GB2312" w:cs="Tahoma"/>
      <w:szCs w:val="28"/>
      <w:lang w:eastAsia="en-US"/>
    </w:rPr>
  </w:style>
  <w:style w:type="paragraph" w:customStyle="1" w:styleId="339">
    <w:name w:val="Char11"/>
    <w:basedOn w:val="1"/>
    <w:qFormat/>
    <w:uiPriority w:val="0"/>
    <w:rPr>
      <w:rFonts w:ascii="Tahoma" w:hAnsi="Tahoma" w:eastAsia="仿宋_GB2312"/>
    </w:rPr>
  </w:style>
  <w:style w:type="paragraph" w:customStyle="1" w:styleId="340">
    <w:name w:val="Proposals body"/>
    <w:basedOn w:val="1"/>
    <w:next w:val="1"/>
    <w:qFormat/>
    <w:uiPriority w:val="0"/>
    <w:pPr>
      <w:spacing w:line="360" w:lineRule="auto"/>
    </w:pPr>
    <w:rPr>
      <w:rFonts w:ascii="宋体" w:eastAsia="仿宋_GB2312"/>
      <w:snapToGrid w:val="0"/>
      <w:color w:val="000000"/>
    </w:rPr>
  </w:style>
  <w:style w:type="paragraph" w:customStyle="1" w:styleId="341">
    <w:name w:val="Achievement"/>
    <w:basedOn w:val="23"/>
    <w:qFormat/>
    <w:uiPriority w:val="0"/>
    <w:pPr>
      <w:numPr>
        <w:ilvl w:val="0"/>
        <w:numId w:val="8"/>
      </w:numPr>
      <w:spacing w:after="60" w:line="220" w:lineRule="atLeast"/>
    </w:pPr>
    <w:rPr>
      <w:rFonts w:ascii="Arial" w:hAnsi="Arial" w:eastAsia="宋体"/>
      <w:b w:val="0"/>
      <w:bCs w:val="0"/>
      <w:spacing w:val="-5"/>
      <w:kern w:val="0"/>
      <w:sz w:val="20"/>
      <w:szCs w:val="20"/>
    </w:rPr>
  </w:style>
  <w:style w:type="paragraph" w:customStyle="1" w:styleId="342">
    <w:name w:val="xl348"/>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color w:val="0D0D0D"/>
      <w:sz w:val="20"/>
      <w:szCs w:val="20"/>
    </w:rPr>
  </w:style>
  <w:style w:type="paragraph" w:customStyle="1" w:styleId="343">
    <w:name w:val="Char Char Char Char"/>
    <w:basedOn w:val="1"/>
    <w:qFormat/>
    <w:uiPriority w:val="0"/>
    <w:pPr>
      <w:spacing w:line="400" w:lineRule="exact"/>
      <w:jc w:val="center"/>
    </w:pPr>
    <w:rPr>
      <w:rFonts w:ascii="Verdana" w:hAnsi="Verdana" w:eastAsia="仿宋_GB2312"/>
      <w:sz w:val="28"/>
      <w:lang w:eastAsia="en-US"/>
    </w:rPr>
  </w:style>
  <w:style w:type="paragraph" w:customStyle="1" w:styleId="344">
    <w:name w:val="www正文"/>
    <w:basedOn w:val="1"/>
    <w:qFormat/>
    <w:uiPriority w:val="0"/>
    <w:pPr>
      <w:ind w:firstLine="480" w:firstLineChars="200"/>
    </w:pPr>
    <w:rPr>
      <w:rFonts w:ascii="仿宋_GB2312" w:eastAsia="仿宋_GB2312"/>
      <w:szCs w:val="28"/>
    </w:rPr>
  </w:style>
  <w:style w:type="paragraph" w:customStyle="1" w:styleId="345">
    <w:name w:val="RFI abc 1st Level"/>
    <w:basedOn w:val="1"/>
    <w:qFormat/>
    <w:uiPriority w:val="0"/>
    <w:pPr>
      <w:numPr>
        <w:ilvl w:val="0"/>
        <w:numId w:val="9"/>
      </w:numPr>
      <w:tabs>
        <w:tab w:val="left" w:pos="1440"/>
      </w:tabs>
      <w:ind w:left="1440"/>
    </w:pPr>
    <w:rPr>
      <w:rFonts w:ascii="Arial (W1)" w:hAnsi="Arial (W1)" w:eastAsia="仿宋_GB2312"/>
      <w:szCs w:val="28"/>
      <w:lang w:val="en-GB" w:eastAsia="en-US"/>
    </w:rPr>
  </w:style>
  <w:style w:type="paragraph" w:customStyle="1" w:styleId="346">
    <w:name w:val="xl269"/>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347">
    <w:name w:val="Style Heading 3 + 11 pt Line spacing:  1.5 lines"/>
    <w:basedOn w:val="4"/>
    <w:qFormat/>
    <w:uiPriority w:val="0"/>
    <w:pPr>
      <w:tabs>
        <w:tab w:val="left" w:pos="1260"/>
      </w:tabs>
      <w:spacing w:before="0" w:after="0" w:line="360" w:lineRule="auto"/>
      <w:ind w:left="236" w:leftChars="236"/>
    </w:pPr>
    <w:rPr>
      <w:rFonts w:ascii="仿宋_GB2312" w:eastAsia="黑体"/>
      <w:b w:val="0"/>
      <w:sz w:val="28"/>
      <w:szCs w:val="28"/>
    </w:rPr>
  </w:style>
  <w:style w:type="paragraph" w:customStyle="1" w:styleId="348">
    <w:name w:val="Content Bullet"/>
    <w:basedOn w:val="1"/>
    <w:qFormat/>
    <w:uiPriority w:val="0"/>
    <w:pPr>
      <w:tabs>
        <w:tab w:val="left" w:pos="420"/>
        <w:tab w:val="left" w:pos="696"/>
        <w:tab w:val="left" w:pos="3060"/>
        <w:tab w:val="left" w:pos="3600"/>
      </w:tabs>
      <w:spacing w:after="120"/>
      <w:ind w:left="720" w:hanging="720"/>
    </w:pPr>
    <w:rPr>
      <w:rFonts w:ascii="Book Antiqua" w:hAnsi="Book Antiqua" w:eastAsia="仿宋_GB2312"/>
      <w:sz w:val="22"/>
      <w:lang w:val="en-GB" w:eastAsia="en-US"/>
    </w:rPr>
  </w:style>
  <w:style w:type="paragraph" w:customStyle="1" w:styleId="349">
    <w:name w:val="1.1.1Head2"/>
    <w:qFormat/>
    <w:uiPriority w:val="0"/>
    <w:pPr>
      <w:numPr>
        <w:ilvl w:val="2"/>
        <w:numId w:val="10"/>
      </w:numPr>
      <w:tabs>
        <w:tab w:val="left" w:pos="2880"/>
      </w:tabs>
      <w:spacing w:before="28" w:after="28"/>
      <w:outlineLvl w:val="2"/>
    </w:pPr>
    <w:rPr>
      <w:rFonts w:ascii="Arial" w:hAnsi="Arial" w:eastAsia="宋体" w:cs="Times New Roman"/>
      <w:b/>
      <w:sz w:val="22"/>
      <w:szCs w:val="22"/>
      <w:lang w:val="en-US" w:eastAsia="en-US" w:bidi="ar-SA"/>
    </w:rPr>
  </w:style>
  <w:style w:type="paragraph" w:customStyle="1" w:styleId="350">
    <w:name w:val="xl27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351">
    <w:name w:val="RFI Heading 2nd Level Char"/>
    <w:basedOn w:val="1"/>
    <w:qFormat/>
    <w:uiPriority w:val="0"/>
    <w:pPr>
      <w:tabs>
        <w:tab w:val="left" w:pos="1152"/>
      </w:tabs>
      <w:spacing w:before="240" w:after="240"/>
      <w:ind w:left="1152" w:hanging="1152"/>
      <w:outlineLvl w:val="1"/>
    </w:pPr>
    <w:rPr>
      <w:rFonts w:ascii="Arial (W1)" w:hAnsi="Arial (W1)" w:eastAsia="Times New Roman"/>
      <w:b/>
      <w:bCs/>
      <w:color w:val="3366FF"/>
      <w:szCs w:val="28"/>
      <w:lang w:val="en-GB" w:eastAsia="en-US"/>
    </w:rPr>
  </w:style>
  <w:style w:type="paragraph" w:customStyle="1" w:styleId="352">
    <w:name w:val="xl33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53">
    <w:name w:val="Char21"/>
    <w:basedOn w:val="1"/>
    <w:qFormat/>
    <w:uiPriority w:val="0"/>
    <w:rPr>
      <w:rFonts w:ascii="仿宋_GB2312" w:eastAsia="仿宋_GB2312"/>
      <w:sz w:val="28"/>
      <w:szCs w:val="28"/>
    </w:rPr>
  </w:style>
  <w:style w:type="paragraph" w:customStyle="1" w:styleId="354">
    <w:name w:val="Char Char Char Char Char Char Char Char1 Char"/>
    <w:basedOn w:val="1"/>
    <w:qFormat/>
    <w:uiPriority w:val="0"/>
    <w:rPr>
      <w:rFonts w:ascii="仿宋_GB2312" w:eastAsia="仿宋_GB2312"/>
      <w:sz w:val="28"/>
    </w:rPr>
  </w:style>
  <w:style w:type="paragraph" w:customStyle="1" w:styleId="355">
    <w:name w:val="4级标题"/>
    <w:basedOn w:val="114"/>
    <w:qFormat/>
    <w:uiPriority w:val="0"/>
    <w:pPr>
      <w:keepLines/>
      <w:widowControl w:val="0"/>
      <w:numPr>
        <w:ilvl w:val="3"/>
        <w:numId w:val="3"/>
      </w:numPr>
      <w:spacing w:line="360" w:lineRule="auto"/>
      <w:ind w:firstLineChars="0"/>
      <w:contextualSpacing/>
      <w:outlineLvl w:val="3"/>
    </w:pPr>
    <w:rPr>
      <w:rFonts w:ascii="黑体" w:hAnsi="黑体" w:eastAsia="黑体"/>
      <w:lang w:eastAsia="en-US" w:bidi="en-US"/>
    </w:rPr>
  </w:style>
  <w:style w:type="paragraph" w:customStyle="1" w:styleId="356">
    <w:name w:val="xl3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57">
    <w:name w:val="TOC 标题1"/>
    <w:basedOn w:val="2"/>
    <w:next w:val="1"/>
    <w:unhideWhenUsed/>
    <w:qFormat/>
    <w:uiPriority w:val="39"/>
    <w:pPr>
      <w:outlineLvl w:val="9"/>
    </w:pPr>
  </w:style>
  <w:style w:type="paragraph" w:customStyle="1" w:styleId="358">
    <w:name w:val="xl2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9">
    <w:name w:val="Char22"/>
    <w:basedOn w:val="1"/>
    <w:qFormat/>
    <w:uiPriority w:val="0"/>
    <w:rPr>
      <w:rFonts w:ascii="仿宋_GB2312" w:eastAsia="仿宋_GB2312"/>
      <w:b/>
      <w:sz w:val="32"/>
      <w:szCs w:val="32"/>
    </w:rPr>
  </w:style>
  <w:style w:type="paragraph" w:customStyle="1" w:styleId="360">
    <w:name w:val="列出段落2"/>
    <w:basedOn w:val="1"/>
    <w:qFormat/>
    <w:uiPriority w:val="34"/>
    <w:pPr>
      <w:widowControl w:val="0"/>
      <w:ind w:firstLine="420"/>
      <w:jc w:val="both"/>
    </w:pPr>
    <w:rPr>
      <w:kern w:val="2"/>
      <w:sz w:val="21"/>
      <w:szCs w:val="22"/>
    </w:rPr>
  </w:style>
  <w:style w:type="paragraph" w:customStyle="1" w:styleId="361">
    <w:name w:val="msonormal"/>
    <w:basedOn w:val="1"/>
    <w:qFormat/>
    <w:uiPriority w:val="0"/>
    <w:pPr>
      <w:spacing w:before="100" w:beforeAutospacing="1" w:after="100" w:afterAutospacing="1"/>
    </w:pPr>
    <w:rPr>
      <w:rFonts w:ascii="宋体" w:hAnsi="宋体" w:cs="宋体"/>
    </w:rPr>
  </w:style>
  <w:style w:type="paragraph" w:customStyle="1" w:styleId="362">
    <w:name w:val="xl2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63">
    <w:name w:val="xl2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64">
    <w:name w:val="RFI text from 3rd Level"/>
    <w:basedOn w:val="365"/>
    <w:qFormat/>
    <w:uiPriority w:val="0"/>
    <w:pPr>
      <w:tabs>
        <w:tab w:val="left" w:pos="360"/>
        <w:tab w:val="left" w:pos="720"/>
        <w:tab w:val="left" w:pos="1080"/>
      </w:tabs>
    </w:pPr>
    <w:rPr>
      <w:b w:val="0"/>
      <w:lang w:eastAsia="zh-CN"/>
    </w:rPr>
  </w:style>
  <w:style w:type="paragraph" w:customStyle="1" w:styleId="365">
    <w:name w:val="RFI text from 2nd Level"/>
    <w:basedOn w:val="238"/>
    <w:qFormat/>
    <w:uiPriority w:val="0"/>
    <w:pPr>
      <w:tabs>
        <w:tab w:val="left" w:pos="360"/>
      </w:tabs>
      <w:ind w:left="720"/>
    </w:pPr>
    <w:rPr>
      <w:b/>
      <w:bCs/>
      <w:color w:val="auto"/>
    </w:rPr>
  </w:style>
  <w:style w:type="paragraph" w:customStyle="1" w:styleId="366">
    <w:name w:val="xl2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67">
    <w:name w:val="xl2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68">
    <w:name w:val="xl3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69">
    <w:name w:val="xl33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7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1">
    <w:name w:val="1.1.1.1Heading3"/>
    <w:basedOn w:val="4"/>
    <w:qFormat/>
    <w:uiPriority w:val="0"/>
    <w:pPr>
      <w:numPr>
        <w:ilvl w:val="2"/>
        <w:numId w:val="11"/>
      </w:numPr>
      <w:tabs>
        <w:tab w:val="left" w:pos="2292"/>
        <w:tab w:val="clear" w:pos="2160"/>
      </w:tabs>
      <w:spacing w:before="120" w:after="120"/>
      <w:ind w:left="2292" w:leftChars="236" w:right="-156" w:hanging="420"/>
    </w:pPr>
    <w:rPr>
      <w:rFonts w:ascii="Arial" w:hAnsi="Arial" w:eastAsia="黑体" w:cs="Arial"/>
      <w:b w:val="0"/>
      <w:sz w:val="24"/>
      <w:szCs w:val="16"/>
    </w:rPr>
  </w:style>
  <w:style w:type="paragraph" w:customStyle="1" w:styleId="372">
    <w:name w:val="Style Heading 3 + Line spacing:  1.5 lines"/>
    <w:basedOn w:val="4"/>
    <w:qFormat/>
    <w:uiPriority w:val="0"/>
    <w:pPr>
      <w:numPr>
        <w:ilvl w:val="2"/>
        <w:numId w:val="4"/>
      </w:numPr>
      <w:tabs>
        <w:tab w:val="left" w:pos="1152"/>
        <w:tab w:val="left" w:pos="1680"/>
      </w:tabs>
      <w:spacing w:before="0" w:after="0" w:line="360" w:lineRule="auto"/>
      <w:ind w:left="236" w:leftChars="236"/>
    </w:pPr>
    <w:rPr>
      <w:rFonts w:ascii="仿宋_GB2312" w:eastAsia="黑体"/>
      <w:sz w:val="28"/>
      <w:szCs w:val="28"/>
    </w:rPr>
  </w:style>
  <w:style w:type="paragraph" w:customStyle="1" w:styleId="373">
    <w:name w:val="RFI List 2"/>
    <w:basedOn w:val="237"/>
    <w:qFormat/>
    <w:uiPriority w:val="0"/>
    <w:pPr>
      <w:numPr>
        <w:ilvl w:val="0"/>
        <w:numId w:val="12"/>
      </w:numPr>
      <w:tabs>
        <w:tab w:val="clear" w:pos="360"/>
        <w:tab w:val="clear" w:pos="1800"/>
      </w:tabs>
      <w:ind w:left="720" w:hanging="720"/>
    </w:pPr>
    <w:rPr>
      <w:rFonts w:eastAsia="Times New Roman"/>
      <w:b w:val="0"/>
      <w:bCs/>
    </w:rPr>
  </w:style>
  <w:style w:type="paragraph" w:customStyle="1" w:styleId="374">
    <w:name w:val="Head2"/>
    <w:qFormat/>
    <w:uiPriority w:val="0"/>
    <w:pPr>
      <w:numPr>
        <w:ilvl w:val="2"/>
        <w:numId w:val="7"/>
      </w:numPr>
      <w:tabs>
        <w:tab w:val="left" w:pos="576"/>
      </w:tabs>
      <w:spacing w:before="28" w:after="28"/>
      <w:outlineLvl w:val="2"/>
    </w:pPr>
    <w:rPr>
      <w:rFonts w:ascii="Arial" w:hAnsi="Arial" w:eastAsia="宋体" w:cs="Times New Roman"/>
      <w:b/>
      <w:sz w:val="22"/>
      <w:szCs w:val="22"/>
      <w:lang w:val="en-US" w:eastAsia="en-US" w:bidi="ar-SA"/>
    </w:rPr>
  </w:style>
  <w:style w:type="paragraph" w:customStyle="1" w:styleId="375">
    <w:name w:val="Char Char Char Char Char Char Char Char1 Char1"/>
    <w:basedOn w:val="1"/>
    <w:qFormat/>
    <w:uiPriority w:val="0"/>
    <w:rPr>
      <w:rFonts w:ascii="仿宋_GB2312" w:eastAsia="仿宋_GB2312"/>
      <w:sz w:val="28"/>
    </w:rPr>
  </w:style>
  <w:style w:type="paragraph" w:customStyle="1" w:styleId="376">
    <w:name w:val="Reset levels"/>
    <w:basedOn w:val="1"/>
    <w:qFormat/>
    <w:uiPriority w:val="0"/>
    <w:pPr>
      <w:ind w:left="420" w:hanging="420"/>
    </w:pPr>
    <w:rPr>
      <w:rFonts w:ascii="Arial" w:hAnsi="Arial" w:eastAsia="仿宋_GB2312"/>
      <w:b/>
      <w:lang w:eastAsia="en-US"/>
    </w:rPr>
  </w:style>
  <w:style w:type="paragraph" w:customStyle="1" w:styleId="377">
    <w:name w:val="xl339"/>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78">
    <w:name w:val="Char1 Char Char Char"/>
    <w:basedOn w:val="1"/>
    <w:qFormat/>
    <w:uiPriority w:val="0"/>
    <w:pPr>
      <w:ind w:left="420" w:hanging="420"/>
    </w:pPr>
    <w:rPr>
      <w:rFonts w:ascii="仿宋_GB2312" w:eastAsia="仿宋_GB2312"/>
      <w:szCs w:val="28"/>
    </w:rPr>
  </w:style>
  <w:style w:type="paragraph" w:customStyle="1" w:styleId="379">
    <w:name w:val="xl30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80">
    <w:name w:val="xl2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0"/>
      <w:szCs w:val="20"/>
    </w:rPr>
  </w:style>
  <w:style w:type="paragraph" w:customStyle="1" w:styleId="381">
    <w:name w:val="批注框文本1"/>
    <w:basedOn w:val="1"/>
    <w:qFormat/>
    <w:uiPriority w:val="0"/>
    <w:pPr>
      <w:spacing w:before="120" w:line="360" w:lineRule="auto"/>
    </w:pPr>
    <w:rPr>
      <w:rFonts w:ascii="Tahoma" w:hAnsi="Tahoma" w:eastAsia="仿宋_GB2312" w:cs="Tahoma"/>
      <w:sz w:val="16"/>
      <w:szCs w:val="16"/>
      <w:lang w:val="en-GB" w:eastAsia="en-US"/>
    </w:rPr>
  </w:style>
  <w:style w:type="paragraph" w:customStyle="1" w:styleId="382">
    <w:name w:val="xl2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83">
    <w:name w:val="xl3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84">
    <w:name w:val="Char3"/>
    <w:basedOn w:val="1"/>
    <w:qFormat/>
    <w:uiPriority w:val="0"/>
    <w:rPr>
      <w:rFonts w:ascii="仿宋_GB2312" w:eastAsia="仿宋_GB2312"/>
      <w:sz w:val="28"/>
      <w:szCs w:val="28"/>
    </w:rPr>
  </w:style>
  <w:style w:type="paragraph" w:customStyle="1" w:styleId="385">
    <w:name w:val="xl272"/>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86">
    <w:name w:val="xl2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87">
    <w:name w:val="xl2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88">
    <w:name w:val="正文段"/>
    <w:basedOn w:val="1"/>
    <w:qFormat/>
    <w:uiPriority w:val="0"/>
    <w:pPr>
      <w:snapToGrid w:val="0"/>
      <w:spacing w:afterLines="50"/>
      <w:ind w:firstLine="200" w:firstLineChars="200"/>
    </w:pPr>
  </w:style>
  <w:style w:type="paragraph" w:customStyle="1" w:styleId="389">
    <w:name w:val="xl2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0">
    <w:name w:val="xl2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91">
    <w:name w:val="样式4"/>
    <w:basedOn w:val="1"/>
    <w:qFormat/>
    <w:uiPriority w:val="0"/>
    <w:pPr>
      <w:widowControl w:val="0"/>
      <w:tabs>
        <w:tab w:val="left" w:pos="420"/>
        <w:tab w:val="left" w:pos="720"/>
      </w:tabs>
      <w:overflowPunct w:val="0"/>
      <w:autoSpaceDE w:val="0"/>
      <w:autoSpaceDN w:val="0"/>
      <w:adjustRightInd w:val="0"/>
      <w:spacing w:line="336" w:lineRule="auto"/>
      <w:ind w:left="420" w:hanging="420"/>
    </w:pPr>
    <w:rPr>
      <w:rFonts w:eastAsia="微软雅黑"/>
      <w:color w:val="808080"/>
      <w:kern w:val="2"/>
      <w:sz w:val="21"/>
      <w:szCs w:val="21"/>
    </w:rPr>
  </w:style>
  <w:style w:type="paragraph" w:customStyle="1" w:styleId="392">
    <w:name w:val="xl2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3">
    <w:name w:val="xl3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94">
    <w:name w:val="xl320"/>
    <w:basedOn w:val="1"/>
    <w:qFormat/>
    <w:uiPriority w:val="0"/>
    <w:pPr>
      <w:spacing w:before="100" w:beforeAutospacing="1" w:after="100" w:afterAutospacing="1"/>
    </w:pPr>
    <w:rPr>
      <w:rFonts w:ascii="宋体" w:hAnsi="宋体" w:cs="宋体"/>
      <w:color w:val="0D0D0D"/>
      <w:sz w:val="20"/>
      <w:szCs w:val="20"/>
    </w:rPr>
  </w:style>
  <w:style w:type="paragraph" w:customStyle="1" w:styleId="395">
    <w:name w:val="规范正文"/>
    <w:basedOn w:val="1"/>
    <w:qFormat/>
    <w:uiPriority w:val="0"/>
    <w:pPr>
      <w:adjustRightInd w:val="0"/>
      <w:spacing w:line="360" w:lineRule="auto"/>
      <w:ind w:left="480"/>
      <w:textAlignment w:val="baseline"/>
    </w:pPr>
    <w:rPr>
      <w:rFonts w:ascii="仿宋_GB2312" w:eastAsia="仿宋_GB2312"/>
    </w:rPr>
  </w:style>
  <w:style w:type="paragraph" w:customStyle="1" w:styleId="396">
    <w:name w:val="正文（首行缩进2字符）"/>
    <w:basedOn w:val="1"/>
    <w:qFormat/>
    <w:uiPriority w:val="0"/>
    <w:pPr>
      <w:widowControl w:val="0"/>
      <w:ind w:left="420" w:firstLine="420"/>
      <w:jc w:val="both"/>
    </w:pPr>
    <w:rPr>
      <w:rFonts w:ascii="Calibri" w:hAnsi="Calibri"/>
      <w:kern w:val="2"/>
      <w:sz w:val="21"/>
      <w:szCs w:val="21"/>
    </w:rPr>
  </w:style>
  <w:style w:type="paragraph" w:customStyle="1" w:styleId="397">
    <w:name w:val="xl2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8">
    <w:name w:val="xl3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99">
    <w:name w:val="Char1 Char Char Char1"/>
    <w:basedOn w:val="1"/>
    <w:qFormat/>
    <w:uiPriority w:val="0"/>
    <w:pPr>
      <w:ind w:left="420" w:hanging="420"/>
    </w:pPr>
    <w:rPr>
      <w:rFonts w:ascii="仿宋_GB2312" w:eastAsia="仿宋_GB2312"/>
      <w:szCs w:val="28"/>
    </w:rPr>
  </w:style>
  <w:style w:type="paragraph" w:customStyle="1" w:styleId="400">
    <w:name w:val="xl3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8"/>
      <w:szCs w:val="18"/>
    </w:rPr>
  </w:style>
  <w:style w:type="paragraph" w:customStyle="1" w:styleId="401">
    <w:name w:val="xl3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2">
    <w:name w:val="xl2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3">
    <w:name w:val="xl3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4">
    <w:name w:val="正文文本 21"/>
    <w:basedOn w:val="1"/>
    <w:qFormat/>
    <w:uiPriority w:val="0"/>
    <w:pPr>
      <w:adjustRightInd w:val="0"/>
      <w:spacing w:line="300" w:lineRule="auto"/>
      <w:jc w:val="center"/>
    </w:pPr>
    <w:rPr>
      <w:rFonts w:hint="eastAsia" w:ascii="宋体" w:hAnsi="宋体"/>
    </w:rPr>
  </w:style>
  <w:style w:type="paragraph" w:customStyle="1" w:styleId="405">
    <w:name w:val="xl3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06">
    <w:name w:val="Table Text"/>
    <w:basedOn w:val="1"/>
    <w:qFormat/>
    <w:uiPriority w:val="0"/>
    <w:pPr>
      <w:spacing w:before="60" w:after="60"/>
    </w:pPr>
  </w:style>
  <w:style w:type="paragraph" w:customStyle="1" w:styleId="407">
    <w:name w:val="xl319"/>
    <w:basedOn w:val="1"/>
    <w:qFormat/>
    <w:uiPriority w:val="0"/>
    <w:pPr>
      <w:spacing w:before="100" w:beforeAutospacing="1" w:after="100" w:afterAutospacing="1"/>
      <w:jc w:val="center"/>
    </w:pPr>
    <w:rPr>
      <w:rFonts w:ascii="宋体" w:hAnsi="宋体" w:cs="宋体"/>
      <w:color w:val="0D0D0D"/>
      <w:sz w:val="20"/>
      <w:szCs w:val="20"/>
    </w:rPr>
  </w:style>
  <w:style w:type="paragraph" w:customStyle="1" w:styleId="408">
    <w:name w:val="Char1"/>
    <w:basedOn w:val="1"/>
    <w:qFormat/>
    <w:uiPriority w:val="0"/>
    <w:rPr>
      <w:rFonts w:ascii="仿宋_GB2312" w:eastAsia="仿宋_GB2312"/>
      <w:b/>
      <w:sz w:val="32"/>
      <w:szCs w:val="32"/>
    </w:rPr>
  </w:style>
  <w:style w:type="paragraph" w:customStyle="1" w:styleId="409">
    <w:name w:val="xl33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410">
    <w:name w:val="xl3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11">
    <w:name w:val="xl48"/>
    <w:basedOn w:val="1"/>
    <w:qFormat/>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szCs w:val="28"/>
    </w:rPr>
  </w:style>
  <w:style w:type="paragraph" w:customStyle="1" w:styleId="412">
    <w:name w:val="样式 样式1 + 加粗 行距: 固定值 20 磅"/>
    <w:basedOn w:val="325"/>
    <w:qFormat/>
    <w:uiPriority w:val="0"/>
    <w:pPr>
      <w:keepNext w:val="0"/>
      <w:adjustRightInd w:val="0"/>
      <w:spacing w:before="0" w:after="0" w:line="400" w:lineRule="exact"/>
      <w:jc w:val="both"/>
      <w:textAlignment w:val="baseline"/>
    </w:pPr>
    <w:rPr>
      <w:sz w:val="21"/>
      <w:szCs w:val="20"/>
    </w:rPr>
  </w:style>
  <w:style w:type="paragraph" w:customStyle="1" w:styleId="413">
    <w:name w:val="xl3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14">
    <w:name w:val="kx"/>
    <w:basedOn w:val="1"/>
    <w:qFormat/>
    <w:uiPriority w:val="0"/>
    <w:pPr>
      <w:spacing w:before="100" w:beforeAutospacing="1" w:after="100" w:afterAutospacing="1"/>
    </w:pPr>
    <w:rPr>
      <w:rFonts w:ascii="宋体" w:hAnsi="宋体"/>
    </w:rPr>
  </w:style>
  <w:style w:type="paragraph" w:customStyle="1" w:styleId="415">
    <w:name w:val="标题3正文"/>
    <w:basedOn w:val="1"/>
    <w:qFormat/>
    <w:uiPriority w:val="0"/>
    <w:pPr>
      <w:snapToGrid w:val="0"/>
      <w:spacing w:line="360" w:lineRule="auto"/>
      <w:ind w:firstLine="480" w:firstLineChars="200"/>
    </w:pPr>
  </w:style>
  <w:style w:type="paragraph" w:customStyle="1" w:styleId="416">
    <w:name w:val="Style Body Text Indent 2 + 11 pt Line spacing:  1.5 lines"/>
    <w:basedOn w:val="35"/>
    <w:qFormat/>
    <w:uiPriority w:val="0"/>
    <w:pPr>
      <w:tabs>
        <w:tab w:val="left" w:pos="900"/>
      </w:tabs>
      <w:spacing w:line="360" w:lineRule="auto"/>
      <w:ind w:firstLine="0" w:firstLineChars="0"/>
    </w:pPr>
    <w:rPr>
      <w:rFonts w:ascii="宋体" w:hAnsi="宋体"/>
      <w:kern w:val="0"/>
      <w:sz w:val="22"/>
      <w:szCs w:val="20"/>
      <w:lang w:val="en-GB"/>
    </w:rPr>
  </w:style>
  <w:style w:type="paragraph" w:customStyle="1" w:styleId="417">
    <w:name w:val="xl2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18">
    <w:name w:val="tabletextchar"/>
    <w:basedOn w:val="1"/>
    <w:qFormat/>
    <w:uiPriority w:val="0"/>
    <w:pPr>
      <w:spacing w:before="100" w:beforeAutospacing="1" w:after="100" w:afterAutospacing="1" w:line="240" w:lineRule="atLeast"/>
    </w:pPr>
    <w:rPr>
      <w:rFonts w:ascii="宋体" w:hAnsi="宋体" w:eastAsia="仿宋_GB2312" w:cs="宋体"/>
      <w:sz w:val="18"/>
      <w:szCs w:val="18"/>
    </w:rPr>
  </w:style>
  <w:style w:type="paragraph" w:customStyle="1" w:styleId="419">
    <w:name w:val="xl3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420">
    <w:name w:val="xl3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D0D0D"/>
      <w:sz w:val="20"/>
      <w:szCs w:val="20"/>
    </w:rPr>
  </w:style>
  <w:style w:type="paragraph" w:customStyle="1" w:styleId="421">
    <w:name w:val="Char23"/>
    <w:basedOn w:val="1"/>
    <w:qFormat/>
    <w:uiPriority w:val="0"/>
    <w:rPr>
      <w:rFonts w:ascii="仿宋_GB2312" w:eastAsia="仿宋_GB2312"/>
      <w:b/>
      <w:sz w:val="32"/>
      <w:szCs w:val="32"/>
    </w:rPr>
  </w:style>
  <w:style w:type="paragraph" w:customStyle="1" w:styleId="422">
    <w:name w:val="_Style 5"/>
    <w:basedOn w:val="19"/>
    <w:qFormat/>
    <w:uiPriority w:val="0"/>
  </w:style>
  <w:style w:type="paragraph" w:customStyle="1" w:styleId="423">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customStyle="1" w:styleId="424">
    <w:name w:val="正文文本首行缩进 21"/>
    <w:basedOn w:val="1"/>
    <w:qFormat/>
    <w:uiPriority w:val="0"/>
    <w:pPr>
      <w:widowControl w:val="0"/>
      <w:spacing w:before="100" w:beforeAutospacing="1"/>
      <w:ind w:left="420" w:leftChars="200" w:firstLine="420" w:firstLineChars="200"/>
      <w:jc w:val="both"/>
    </w:pPr>
    <w:rPr>
      <w:rFonts w:cs="宋体"/>
      <w:color w:val="000000"/>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36</Pages>
  <Words>12546</Words>
  <Characters>14089</Characters>
  <Lines>151</Lines>
  <Paragraphs>42</Paragraphs>
  <TotalTime>13</TotalTime>
  <ScaleCrop>false</ScaleCrop>
  <LinksUpToDate>false</LinksUpToDate>
  <CharactersWithSpaces>14750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2023-04-21T03:04:00Z</dcterms:created>
  <dc:creator>W</dc:creator>
  <cp:lastModifiedBy>WPS_1559748923</cp:lastModifiedBy>
  <cp:lastPrinted>2020-07-15T13:55:00Z</cp:lastPrinted>
  <dcterms:modified xsi:type="dcterms:W3CDTF">2025-06-23T03:13:33Z</dcterms:modified>
  <dc:title>政府采购招标文件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650770F1DC4A4083A78FA15F5D7CFA9B_13</vt:lpwstr>
  </property>
  <property fmtid="{D5CDD505-2E9C-101B-9397-08002B2CF9AE}" pid="4" name="KSOTemplateDocerSaveRecord">
    <vt:lpwstr>eyJoZGlkIjoiYmVkMjlmYjVmMjI5ODNhZDNkZTA5ZjU3YzI4YjI0MTgiLCJ1c2VySWQiOiI1NzE5Nzc4MjgifQ==</vt:lpwstr>
  </property>
</Properties>
</file>