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65CD3">
      <w:pPr>
        <w:snapToGrid w:val="0"/>
        <w:jc w:val="center"/>
        <w:rPr>
          <w:rFonts w:hint="eastAsia" w:ascii="宋体" w:hAnsi="宋体"/>
          <w:b/>
          <w:color w:val="auto"/>
          <w:sz w:val="48"/>
          <w:szCs w:val="48"/>
          <w:highlight w:val="none"/>
        </w:rPr>
      </w:pPr>
    </w:p>
    <w:p w14:paraId="53C55359">
      <w:pPr>
        <w:snapToGrid w:val="0"/>
        <w:jc w:val="center"/>
        <w:rPr>
          <w:rFonts w:hint="eastAsia" w:ascii="宋体" w:hAnsi="宋体" w:eastAsia="宋体" w:cs="Times New Roman"/>
          <w:b/>
          <w:color w:val="auto"/>
          <w:sz w:val="52"/>
          <w:szCs w:val="52"/>
          <w:highlight w:val="none"/>
          <w:lang w:eastAsia="zh-CN"/>
        </w:rPr>
      </w:pPr>
      <w:bookmarkStart w:id="0" w:name="_Toc322352981"/>
      <w:bookmarkStart w:id="1" w:name="_Toc350256312"/>
      <w:bookmarkStart w:id="2" w:name="_Toc354401488"/>
      <w:r>
        <w:rPr>
          <w:rFonts w:hint="eastAsia" w:ascii="宋体" w:hAnsi="宋体" w:cs="Times New Roman"/>
          <w:b/>
          <w:color w:val="auto"/>
          <w:sz w:val="52"/>
          <w:szCs w:val="52"/>
          <w:highlight w:val="none"/>
          <w:lang w:eastAsia="zh-CN"/>
        </w:rPr>
        <w:t>桐乡市人力社保局档案数字化项目</w:t>
      </w:r>
    </w:p>
    <w:p w14:paraId="309BC4AE">
      <w:pPr>
        <w:snapToGrid w:val="0"/>
        <w:jc w:val="center"/>
        <w:rPr>
          <w:rFonts w:hint="eastAsia" w:ascii="宋体" w:hAnsi="宋体"/>
          <w:b/>
          <w:color w:val="auto"/>
          <w:sz w:val="52"/>
          <w:szCs w:val="52"/>
          <w:highlight w:val="none"/>
        </w:rPr>
      </w:pPr>
    </w:p>
    <w:p w14:paraId="25B139E1">
      <w:pPr>
        <w:snapToGrid w:val="0"/>
        <w:jc w:val="center"/>
        <w:rPr>
          <w:rFonts w:hint="eastAsia" w:ascii="宋体" w:hAnsi="宋体"/>
          <w:b/>
          <w:color w:val="auto"/>
          <w:sz w:val="52"/>
          <w:szCs w:val="52"/>
          <w:highlight w:val="none"/>
        </w:rPr>
      </w:pPr>
    </w:p>
    <w:p w14:paraId="35C481DD">
      <w:pPr>
        <w:snapToGrid w:val="0"/>
        <w:jc w:val="center"/>
        <w:rPr>
          <w:rFonts w:hint="eastAsia" w:ascii="宋体" w:hAnsi="宋体"/>
          <w:b/>
          <w:color w:val="auto"/>
          <w:sz w:val="52"/>
          <w:szCs w:val="52"/>
          <w:highlight w:val="none"/>
        </w:rPr>
      </w:pPr>
    </w:p>
    <w:p w14:paraId="763A0C60">
      <w:pPr>
        <w:snapToGrid w:val="0"/>
        <w:jc w:val="center"/>
        <w:rPr>
          <w:rFonts w:hint="eastAsia" w:ascii="宋体" w:hAnsi="宋体"/>
          <w:b/>
          <w:color w:val="auto"/>
          <w:sz w:val="52"/>
          <w:szCs w:val="52"/>
          <w:highlight w:val="none"/>
        </w:rPr>
      </w:pPr>
      <w:r>
        <w:rPr>
          <w:rFonts w:hint="eastAsia" w:ascii="宋体" w:hAnsi="宋体"/>
          <w:b/>
          <w:color w:val="auto"/>
          <w:sz w:val="52"/>
          <w:szCs w:val="52"/>
          <w:highlight w:val="none"/>
        </w:rPr>
        <w:t>公开招标文件</w:t>
      </w:r>
    </w:p>
    <w:p w14:paraId="210895B7">
      <w:pPr>
        <w:snapToGrid w:val="0"/>
        <w:jc w:val="center"/>
        <w:rPr>
          <w:rFonts w:hint="eastAsia" w:ascii="宋体" w:hAnsi="宋体"/>
          <w:b/>
          <w:color w:val="auto"/>
          <w:sz w:val="52"/>
          <w:szCs w:val="52"/>
          <w:highlight w:val="none"/>
        </w:rPr>
      </w:pPr>
    </w:p>
    <w:p w14:paraId="43EA436F">
      <w:pPr>
        <w:snapToGrid w:val="0"/>
        <w:jc w:val="center"/>
        <w:rPr>
          <w:rFonts w:hint="eastAsia" w:ascii="宋体" w:hAnsi="宋体"/>
          <w:b/>
          <w:color w:val="auto"/>
          <w:sz w:val="52"/>
          <w:szCs w:val="52"/>
          <w:highlight w:val="none"/>
        </w:rPr>
      </w:pPr>
    </w:p>
    <w:p w14:paraId="20D73D8B">
      <w:pPr>
        <w:snapToGrid w:val="0"/>
        <w:jc w:val="center"/>
        <w:rPr>
          <w:rFonts w:hint="eastAsia" w:ascii="宋体" w:hAnsi="宋体"/>
          <w:b/>
          <w:color w:val="auto"/>
          <w:sz w:val="52"/>
          <w:szCs w:val="52"/>
          <w:highlight w:val="none"/>
        </w:rPr>
      </w:pPr>
    </w:p>
    <w:p w14:paraId="497CC560">
      <w:pPr>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FLCX2025-026Z</w:t>
      </w:r>
    </w:p>
    <w:p w14:paraId="04015185">
      <w:pPr>
        <w:jc w:val="center"/>
        <w:rPr>
          <w:rFonts w:hint="eastAsia" w:ascii="宋体" w:hAnsi="宋体"/>
          <w:color w:val="auto"/>
          <w:sz w:val="32"/>
          <w:szCs w:val="32"/>
          <w:highlight w:val="none"/>
        </w:rPr>
      </w:pPr>
    </w:p>
    <w:p w14:paraId="5F48E83F">
      <w:pPr>
        <w:jc w:val="center"/>
        <w:rPr>
          <w:rFonts w:hint="eastAsia" w:ascii="宋体" w:hAnsi="宋体"/>
          <w:color w:val="auto"/>
          <w:sz w:val="32"/>
          <w:szCs w:val="32"/>
          <w:highlight w:val="none"/>
        </w:rPr>
      </w:pPr>
    </w:p>
    <w:p w14:paraId="04E47A4A">
      <w:pPr>
        <w:jc w:val="center"/>
        <w:rPr>
          <w:rFonts w:hint="eastAsia" w:ascii="宋体" w:hAnsi="宋体"/>
          <w:color w:val="auto"/>
          <w:sz w:val="32"/>
          <w:szCs w:val="32"/>
          <w:highlight w:val="none"/>
        </w:rPr>
      </w:pPr>
    </w:p>
    <w:p w14:paraId="0C0C8A4C">
      <w:pPr>
        <w:jc w:val="center"/>
        <w:rPr>
          <w:rFonts w:hint="eastAsia" w:ascii="宋体" w:hAnsi="宋体"/>
          <w:color w:val="auto"/>
          <w:sz w:val="32"/>
          <w:szCs w:val="32"/>
          <w:highlight w:val="none"/>
        </w:rPr>
      </w:pPr>
    </w:p>
    <w:p w14:paraId="005B00AE">
      <w:pPr>
        <w:jc w:val="center"/>
        <w:rPr>
          <w:rFonts w:hint="eastAsia" w:ascii="宋体" w:hAnsi="宋体"/>
          <w:color w:val="auto"/>
          <w:sz w:val="32"/>
          <w:szCs w:val="32"/>
          <w:highlight w:val="none"/>
        </w:rPr>
      </w:pPr>
    </w:p>
    <w:p w14:paraId="345249F6">
      <w:pPr>
        <w:jc w:val="center"/>
        <w:rPr>
          <w:rFonts w:hint="eastAsia" w:ascii="宋体" w:hAnsi="宋体"/>
          <w:color w:val="auto"/>
          <w:sz w:val="32"/>
          <w:szCs w:val="32"/>
          <w:highlight w:val="none"/>
        </w:rPr>
      </w:pPr>
    </w:p>
    <w:p w14:paraId="5CDB2162">
      <w:pPr>
        <w:jc w:val="center"/>
        <w:rPr>
          <w:rFonts w:hint="eastAsia" w:ascii="宋体" w:hAnsi="宋体"/>
          <w:color w:val="auto"/>
          <w:sz w:val="32"/>
          <w:szCs w:val="32"/>
          <w:highlight w:val="none"/>
        </w:rPr>
      </w:pPr>
    </w:p>
    <w:p w14:paraId="057FF49C">
      <w:pPr>
        <w:jc w:val="center"/>
        <w:rPr>
          <w:rFonts w:hint="eastAsia" w:ascii="宋体" w:hAnsi="宋体"/>
          <w:color w:val="auto"/>
          <w:sz w:val="32"/>
          <w:szCs w:val="32"/>
          <w:highlight w:val="none"/>
        </w:rPr>
      </w:pPr>
    </w:p>
    <w:p w14:paraId="70372078">
      <w:pPr>
        <w:jc w:val="center"/>
        <w:rPr>
          <w:rFonts w:hint="eastAsia" w:ascii="宋体" w:hAnsi="宋体"/>
          <w:color w:val="auto"/>
          <w:sz w:val="32"/>
          <w:szCs w:val="32"/>
          <w:highlight w:val="none"/>
        </w:rPr>
      </w:pPr>
    </w:p>
    <w:p w14:paraId="2040A830">
      <w:pPr>
        <w:jc w:val="center"/>
        <w:rPr>
          <w:rFonts w:hint="eastAsia" w:ascii="宋体" w:hAnsi="宋体"/>
          <w:color w:val="auto"/>
          <w:sz w:val="32"/>
          <w:szCs w:val="32"/>
          <w:highlight w:val="none"/>
        </w:rPr>
      </w:pPr>
    </w:p>
    <w:p w14:paraId="592213EA">
      <w:pPr>
        <w:snapToGrid w:val="0"/>
        <w:jc w:val="both"/>
        <w:outlineLvl w:val="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 xml:space="preserve">   采  购 单 位：</w:t>
      </w:r>
      <w:r>
        <w:rPr>
          <w:rFonts w:hint="eastAsia" w:ascii="宋体" w:hAnsi="宋体"/>
          <w:b/>
          <w:bCs/>
          <w:color w:val="auto"/>
          <w:sz w:val="34"/>
          <w:highlight w:val="none"/>
          <w:lang w:eastAsia="zh-CN"/>
        </w:rPr>
        <w:t>桐乡市人力资源和社会保障局</w:t>
      </w:r>
    </w:p>
    <w:p w14:paraId="2CCF1D7C">
      <w:pPr>
        <w:snapToGrid w:val="0"/>
        <w:jc w:val="both"/>
        <w:outlineLvl w:val="0"/>
        <w:rPr>
          <w:rFonts w:hint="eastAsia" w:ascii="宋体" w:hAnsi="宋体"/>
          <w:color w:val="auto"/>
          <w:sz w:val="32"/>
          <w:szCs w:val="32"/>
          <w:highlight w:val="none"/>
        </w:rPr>
      </w:pPr>
    </w:p>
    <w:p w14:paraId="5619E343">
      <w:pPr>
        <w:snapToGrid w:val="0"/>
        <w:jc w:val="both"/>
        <w:outlineLvl w:val="0"/>
        <w:rPr>
          <w:rFonts w:hint="eastAsia" w:ascii="宋体" w:hAnsi="宋体"/>
          <w:color w:val="auto"/>
          <w:sz w:val="32"/>
          <w:szCs w:val="32"/>
          <w:highlight w:val="none"/>
        </w:rPr>
      </w:pPr>
      <w:r>
        <w:rPr>
          <w:rFonts w:hint="eastAsia" w:ascii="宋体" w:hAnsi="宋体"/>
          <w:color w:val="auto"/>
          <w:sz w:val="32"/>
          <w:szCs w:val="32"/>
          <w:highlight w:val="none"/>
        </w:rPr>
        <w:t xml:space="preserve">   采购代理机构：</w:t>
      </w:r>
      <w:r>
        <w:rPr>
          <w:rFonts w:hint="eastAsia" w:ascii="宋体" w:hAnsi="宋体"/>
          <w:b/>
          <w:bCs/>
          <w:color w:val="auto"/>
          <w:sz w:val="34"/>
          <w:highlight w:val="none"/>
        </w:rPr>
        <w:t>浙江富力诚欣工程顾问有限公司</w:t>
      </w:r>
    </w:p>
    <w:p w14:paraId="6C68CCC8">
      <w:pPr>
        <w:snapToGrid w:val="0"/>
        <w:jc w:val="center"/>
        <w:rPr>
          <w:rFonts w:hint="eastAsia" w:ascii="宋体" w:hAnsi="宋体"/>
          <w:color w:val="auto"/>
          <w:sz w:val="32"/>
          <w:szCs w:val="32"/>
          <w:highlight w:val="none"/>
        </w:rPr>
      </w:pPr>
    </w:p>
    <w:p w14:paraId="5A5F923C">
      <w:pPr>
        <w:snapToGrid w:val="0"/>
        <w:jc w:val="center"/>
        <w:outlineLvl w:val="0"/>
        <w:rPr>
          <w:rFonts w:hint="eastAsia" w:ascii="宋体" w:hAnsi="宋体"/>
          <w:b/>
          <w:bCs/>
          <w:color w:val="auto"/>
          <w:sz w:val="34"/>
          <w:highlight w:val="none"/>
        </w:rPr>
      </w:pPr>
      <w:r>
        <w:rPr>
          <w:rFonts w:hint="eastAsia" w:ascii="宋体" w:hAnsi="宋体"/>
          <w:b/>
          <w:bCs/>
          <w:color w:val="auto"/>
          <w:sz w:val="34"/>
          <w:highlight w:val="none"/>
          <w:lang w:eastAsia="zh-CN"/>
        </w:rPr>
        <w:t>2025</w:t>
      </w:r>
      <w:r>
        <w:rPr>
          <w:rFonts w:hint="eastAsia" w:ascii="宋体" w:hAnsi="宋体"/>
          <w:b/>
          <w:bCs/>
          <w:color w:val="auto"/>
          <w:sz w:val="34"/>
          <w:highlight w:val="none"/>
        </w:rPr>
        <w:t>年</w:t>
      </w:r>
      <w:r>
        <w:rPr>
          <w:rFonts w:hint="eastAsia" w:ascii="宋体" w:hAnsi="宋体"/>
          <w:b/>
          <w:bCs/>
          <w:color w:val="auto"/>
          <w:sz w:val="34"/>
          <w:highlight w:val="none"/>
          <w:lang w:val="en-US" w:eastAsia="zh-CN"/>
        </w:rPr>
        <w:t>6</w:t>
      </w:r>
      <w:r>
        <w:rPr>
          <w:rFonts w:hint="eastAsia" w:ascii="宋体" w:hAnsi="宋体"/>
          <w:b/>
          <w:bCs/>
          <w:color w:val="auto"/>
          <w:sz w:val="34"/>
          <w:highlight w:val="none"/>
        </w:rPr>
        <w:t>月</w:t>
      </w:r>
      <w:r>
        <w:rPr>
          <w:rFonts w:hint="eastAsia" w:ascii="宋体" w:hAnsi="宋体"/>
          <w:b/>
          <w:bCs/>
          <w:color w:val="auto"/>
          <w:sz w:val="34"/>
          <w:highlight w:val="none"/>
          <w:lang w:val="en-US" w:eastAsia="zh-CN"/>
        </w:rPr>
        <w:t>23</w:t>
      </w:r>
      <w:r>
        <w:rPr>
          <w:rFonts w:hint="eastAsia" w:ascii="宋体" w:hAnsi="宋体"/>
          <w:b/>
          <w:bCs/>
          <w:color w:val="auto"/>
          <w:sz w:val="34"/>
          <w:highlight w:val="none"/>
        </w:rPr>
        <w:t>日</w:t>
      </w:r>
    </w:p>
    <w:p w14:paraId="6782E28B">
      <w:pPr>
        <w:snapToGrid w:val="0"/>
        <w:jc w:val="both"/>
        <w:rPr>
          <w:rFonts w:hint="eastAsia" w:ascii="宋体" w:hAnsi="宋体" w:cs="宋体"/>
          <w:b/>
          <w:color w:val="auto"/>
          <w:sz w:val="32"/>
          <w:szCs w:val="32"/>
          <w:highlight w:val="none"/>
        </w:rPr>
      </w:pPr>
    </w:p>
    <w:p w14:paraId="4B6997CF">
      <w:pPr>
        <w:pStyle w:val="5"/>
        <w:rPr>
          <w:rFonts w:hint="eastAsia"/>
          <w:color w:val="auto"/>
          <w:highlight w:val="none"/>
        </w:rPr>
      </w:pPr>
    </w:p>
    <w:p w14:paraId="2F76028E">
      <w:pPr>
        <w:snapToGrid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7188A392">
      <w:pPr>
        <w:pStyle w:val="11"/>
        <w:tabs>
          <w:tab w:val="right" w:leader="dot" w:pos="9118"/>
        </w:tabs>
        <w:overflowPunct w:val="0"/>
        <w:snapToGrid w:val="0"/>
        <w:spacing w:line="240" w:lineRule="auto"/>
        <w:rPr>
          <w:rFonts w:hint="eastAsia" w:ascii="宋体" w:hAnsi="宋体" w:eastAsia="宋体"/>
          <w:color w:val="auto"/>
          <w:szCs w:val="32"/>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TOC \o "1-3" \h \z \u </w:instrText>
      </w:r>
      <w:r>
        <w:rPr>
          <w:rFonts w:hint="eastAsia" w:ascii="宋体" w:hAnsi="宋体" w:eastAsia="宋体" w:cs="宋体"/>
          <w:color w:val="auto"/>
          <w:szCs w:val="32"/>
          <w:highlight w:val="none"/>
        </w:rPr>
        <w:fldChar w:fldCharType="separate"/>
      </w: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"_Toc359856795"</w:instrText>
      </w:r>
      <w:r>
        <w:rPr>
          <w:rFonts w:hint="eastAsia" w:ascii="宋体" w:hAnsi="宋体" w:eastAsia="宋体"/>
          <w:color w:val="auto"/>
          <w:szCs w:val="32"/>
          <w:highlight w:val="none"/>
        </w:rPr>
        <w:fldChar w:fldCharType="separate"/>
      </w:r>
      <w:r>
        <w:rPr>
          <w:rStyle w:val="19"/>
          <w:rFonts w:hint="eastAsia" w:ascii="宋体" w:hAnsi="宋体" w:eastAsia="宋体" w:cs="宋体"/>
          <w:color w:val="auto"/>
          <w:szCs w:val="32"/>
          <w:highlight w:val="none"/>
        </w:rPr>
        <w:t>第一章  招标公告</w:t>
      </w:r>
      <w:r>
        <w:rPr>
          <w:rFonts w:hint="eastAsia" w:ascii="宋体" w:hAnsi="宋体" w:eastAsia="宋体"/>
          <w:color w:val="auto"/>
          <w:szCs w:val="32"/>
          <w:highlight w:val="none"/>
        </w:rPr>
        <w:fldChar w:fldCharType="end"/>
      </w:r>
    </w:p>
    <w:p w14:paraId="6BBDBF7A">
      <w:pPr>
        <w:pStyle w:val="11"/>
        <w:tabs>
          <w:tab w:val="right" w:leader="dot" w:pos="9118"/>
        </w:tabs>
        <w:overflowPunct w:val="0"/>
        <w:snapToGrid w:val="0"/>
        <w:spacing w:line="240" w:lineRule="auto"/>
        <w:rPr>
          <w:rFonts w:hint="eastAsia" w:ascii="宋体" w:hAnsi="宋体" w:eastAsia="宋体"/>
          <w:color w:val="auto"/>
          <w:szCs w:val="32"/>
          <w:highlight w:val="none"/>
        </w:rPr>
      </w:pP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"_Toc359856796"</w:instrText>
      </w:r>
      <w:r>
        <w:rPr>
          <w:rFonts w:hint="eastAsia" w:ascii="宋体" w:hAnsi="宋体" w:eastAsia="宋体"/>
          <w:color w:val="auto"/>
          <w:szCs w:val="32"/>
          <w:highlight w:val="none"/>
        </w:rPr>
        <w:fldChar w:fldCharType="separate"/>
      </w:r>
      <w:r>
        <w:rPr>
          <w:rStyle w:val="19"/>
          <w:rFonts w:hint="eastAsia" w:ascii="宋体" w:hAnsi="宋体" w:eastAsia="宋体" w:cs="宋体"/>
          <w:color w:val="auto"/>
          <w:szCs w:val="32"/>
          <w:highlight w:val="none"/>
        </w:rPr>
        <w:t>第二章  投标须知及说明</w:t>
      </w:r>
      <w:r>
        <w:rPr>
          <w:rFonts w:hint="eastAsia" w:ascii="宋体" w:hAnsi="宋体" w:eastAsia="宋体"/>
          <w:color w:val="auto"/>
          <w:szCs w:val="32"/>
          <w:highlight w:val="none"/>
        </w:rPr>
        <w:fldChar w:fldCharType="end"/>
      </w: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"_Toc359856797"</w:instrText>
      </w:r>
      <w:r>
        <w:rPr>
          <w:rFonts w:hint="eastAsia" w:ascii="宋体" w:hAnsi="宋体" w:eastAsia="宋体"/>
          <w:color w:val="auto"/>
          <w:szCs w:val="32"/>
          <w:highlight w:val="none"/>
        </w:rPr>
        <w:fldChar w:fldCharType="separate"/>
      </w:r>
      <w:r>
        <w:rPr>
          <w:rFonts w:hint="eastAsia" w:ascii="宋体" w:hAnsi="宋体" w:eastAsia="宋体"/>
          <w:color w:val="auto"/>
          <w:szCs w:val="32"/>
          <w:highlight w:val="none"/>
        </w:rPr>
        <w:fldChar w:fldCharType="end"/>
      </w:r>
    </w:p>
    <w:p w14:paraId="48481112">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"_Toc359856798"</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一、 投标</w:t>
      </w:r>
      <w:bookmarkStart w:id="3" w:name="_Hlt40715619"/>
      <w:r>
        <w:rPr>
          <w:rStyle w:val="19"/>
          <w:rFonts w:hint="eastAsia" w:ascii="宋体" w:hAnsi="宋体" w:eastAsia="宋体"/>
          <w:color w:val="auto"/>
          <w:sz w:val="32"/>
          <w:szCs w:val="32"/>
          <w:highlight w:val="none"/>
        </w:rPr>
        <w:t>须</w:t>
      </w:r>
      <w:bookmarkEnd w:id="3"/>
      <w:r>
        <w:rPr>
          <w:rStyle w:val="19"/>
          <w:rFonts w:hint="eastAsia" w:ascii="宋体" w:hAnsi="宋体" w:eastAsia="宋体"/>
          <w:color w:val="auto"/>
          <w:sz w:val="32"/>
          <w:szCs w:val="32"/>
          <w:highlight w:val="none"/>
        </w:rPr>
        <w:t>知</w:t>
      </w:r>
      <w:r>
        <w:rPr>
          <w:rFonts w:hint="eastAsia" w:ascii="宋体" w:hAnsi="宋体" w:eastAsia="宋体"/>
          <w:color w:val="auto"/>
          <w:sz w:val="32"/>
          <w:szCs w:val="32"/>
          <w:highlight w:val="none"/>
        </w:rPr>
        <w:fldChar w:fldCharType="end"/>
      </w:r>
    </w:p>
    <w:p w14:paraId="4F7FA364">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"_Toc359856799"</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二、 招标文</w:t>
      </w:r>
      <w:bookmarkStart w:id="4" w:name="_Hlt18920486"/>
      <w:r>
        <w:rPr>
          <w:rStyle w:val="19"/>
          <w:rFonts w:hint="eastAsia" w:ascii="宋体" w:hAnsi="宋体" w:eastAsia="宋体"/>
          <w:color w:val="auto"/>
          <w:sz w:val="32"/>
          <w:szCs w:val="32"/>
          <w:highlight w:val="none"/>
        </w:rPr>
        <w:t>件</w:t>
      </w:r>
      <w:bookmarkEnd w:id="4"/>
      <w:r>
        <w:rPr>
          <w:rStyle w:val="19"/>
          <w:rFonts w:hint="eastAsia" w:ascii="宋体" w:hAnsi="宋体" w:eastAsia="宋体"/>
          <w:color w:val="auto"/>
          <w:sz w:val="32"/>
          <w:szCs w:val="32"/>
          <w:highlight w:val="none"/>
        </w:rPr>
        <w:t>说明</w:t>
      </w:r>
      <w:r>
        <w:rPr>
          <w:rFonts w:hint="eastAsia" w:ascii="宋体" w:hAnsi="宋体" w:eastAsia="宋体"/>
          <w:color w:val="auto"/>
          <w:sz w:val="32"/>
          <w:szCs w:val="32"/>
          <w:highlight w:val="none"/>
        </w:rPr>
        <w:fldChar w:fldCharType="end"/>
      </w:r>
    </w:p>
    <w:p w14:paraId="450037B3">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"_Toc359856800"</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三、 投标文件的编制</w:t>
      </w:r>
      <w:r>
        <w:rPr>
          <w:rFonts w:hint="eastAsia" w:ascii="宋体" w:hAnsi="宋体" w:eastAsia="宋体"/>
          <w:color w:val="auto"/>
          <w:sz w:val="32"/>
          <w:szCs w:val="32"/>
          <w:highlight w:val="none"/>
        </w:rPr>
        <w:fldChar w:fldCharType="end"/>
      </w:r>
    </w:p>
    <w:p w14:paraId="149D6896">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"_Toc359856801"</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四、 投标保证金</w:t>
      </w:r>
      <w:r>
        <w:rPr>
          <w:rFonts w:hint="eastAsia" w:ascii="宋体" w:hAnsi="宋体" w:eastAsia="宋体"/>
          <w:color w:val="auto"/>
          <w:sz w:val="32"/>
          <w:szCs w:val="32"/>
          <w:highlight w:val="none"/>
        </w:rPr>
        <w:fldChar w:fldCharType="end"/>
      </w:r>
    </w:p>
    <w:p w14:paraId="047ED3CA">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"_Toc359856802"</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五、 投标文件的签署及规定</w:t>
      </w:r>
      <w:r>
        <w:rPr>
          <w:rFonts w:hint="eastAsia" w:ascii="宋体" w:hAnsi="宋体" w:eastAsia="宋体"/>
          <w:color w:val="auto"/>
          <w:sz w:val="32"/>
          <w:szCs w:val="32"/>
          <w:highlight w:val="none"/>
        </w:rPr>
        <w:fldChar w:fldCharType="end"/>
      </w:r>
    </w:p>
    <w:p w14:paraId="3CB4F220">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"_Toc359856803"</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六、 投标文件的递交</w:t>
      </w:r>
      <w:r>
        <w:rPr>
          <w:rFonts w:hint="eastAsia" w:ascii="宋体" w:hAnsi="宋体" w:eastAsia="宋体"/>
          <w:color w:val="auto"/>
          <w:sz w:val="32"/>
          <w:szCs w:val="32"/>
          <w:highlight w:val="none"/>
        </w:rPr>
        <w:fldChar w:fldCharType="end"/>
      </w:r>
    </w:p>
    <w:p w14:paraId="2E4A1571">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"_Toc359856804"</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七、 投标无效的情形</w:t>
      </w:r>
      <w:r>
        <w:rPr>
          <w:rFonts w:hint="eastAsia" w:ascii="宋体" w:hAnsi="宋体" w:eastAsia="宋体"/>
          <w:color w:val="auto"/>
          <w:sz w:val="32"/>
          <w:szCs w:val="32"/>
          <w:highlight w:val="none"/>
        </w:rPr>
        <w:fldChar w:fldCharType="end"/>
      </w:r>
    </w:p>
    <w:p w14:paraId="2CB6E2B8">
      <w:pPr>
        <w:pStyle w:val="12"/>
        <w:tabs>
          <w:tab w:val="right" w:leader="dot" w:pos="9118"/>
        </w:tabs>
        <w:overflowPunct w:val="0"/>
        <w:snapToGrid w:val="0"/>
        <w:rPr>
          <w:rStyle w:val="19"/>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begin"/>
      </w:r>
      <w:r>
        <w:rPr>
          <w:rStyle w:val="19"/>
          <w:rFonts w:hint="eastAsia" w:ascii="宋体" w:hAnsi="宋体" w:eastAsia="宋体"/>
          <w:color w:val="auto"/>
          <w:sz w:val="32"/>
          <w:szCs w:val="32"/>
          <w:highlight w:val="none"/>
        </w:rPr>
        <w:instrText xml:space="preserve"> HYPERLINK  \l "串通投标的情形" </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Style w:val="19"/>
          <w:rFonts w:hint="eastAsia" w:ascii="宋体" w:hAnsi="宋体" w:eastAsia="宋体"/>
          <w:color w:val="auto"/>
          <w:sz w:val="32"/>
          <w:szCs w:val="32"/>
          <w:highlight w:val="none"/>
        </w:rPr>
        <w:instrText xml:space="preserve"> HYPERLINK  \l "废标的情形" </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八、 废标</w:t>
      </w:r>
      <w:bookmarkStart w:id="5" w:name="_Hlt40713956"/>
      <w:r>
        <w:rPr>
          <w:rStyle w:val="19"/>
          <w:rFonts w:hint="eastAsia" w:ascii="宋体" w:hAnsi="宋体" w:eastAsia="宋体"/>
          <w:color w:val="auto"/>
          <w:sz w:val="32"/>
          <w:szCs w:val="32"/>
          <w:highlight w:val="none"/>
        </w:rPr>
        <w:t>的</w:t>
      </w:r>
      <w:bookmarkEnd w:id="5"/>
      <w:r>
        <w:rPr>
          <w:rStyle w:val="19"/>
          <w:rFonts w:hint="eastAsia" w:ascii="宋体" w:hAnsi="宋体" w:eastAsia="宋体"/>
          <w:color w:val="auto"/>
          <w:sz w:val="32"/>
          <w:szCs w:val="32"/>
          <w:highlight w:val="none"/>
        </w:rPr>
        <w:t>情形</w:t>
      </w:r>
      <w:r>
        <w:rPr>
          <w:rFonts w:hint="eastAsia" w:ascii="宋体" w:hAnsi="宋体" w:eastAsia="宋体"/>
          <w:color w:val="auto"/>
          <w:sz w:val="32"/>
          <w:szCs w:val="32"/>
          <w:highlight w:val="none"/>
        </w:rPr>
        <w:fldChar w:fldCharType="end"/>
      </w:r>
    </w:p>
    <w:p w14:paraId="3E33567B">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"_Toc359856806"</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九、 开标和评标</w:t>
      </w:r>
      <w:r>
        <w:rPr>
          <w:rFonts w:hint="eastAsia" w:ascii="宋体" w:hAnsi="宋体" w:eastAsia="宋体"/>
          <w:color w:val="auto"/>
          <w:sz w:val="32"/>
          <w:szCs w:val="32"/>
          <w:highlight w:val="none"/>
        </w:rPr>
        <w:fldChar w:fldCharType="end"/>
      </w:r>
    </w:p>
    <w:p w14:paraId="2E214E6E">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"_Toc359856807"</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十、 授予合同</w:t>
      </w:r>
      <w:r>
        <w:rPr>
          <w:rFonts w:hint="eastAsia" w:ascii="宋体" w:hAnsi="宋体" w:eastAsia="宋体"/>
          <w:color w:val="auto"/>
          <w:sz w:val="32"/>
          <w:szCs w:val="32"/>
          <w:highlight w:val="none"/>
        </w:rPr>
        <w:fldChar w:fldCharType="end"/>
      </w:r>
    </w:p>
    <w:p w14:paraId="7FE8845A">
      <w:pPr>
        <w:pStyle w:val="12"/>
        <w:tabs>
          <w:tab w:val="right" w:leader="dot" w:pos="9118"/>
        </w:tabs>
        <w:overflowPunct w:val="0"/>
        <w:snapToGrid w:val="0"/>
        <w:rPr>
          <w:rStyle w:val="19"/>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begin"/>
      </w:r>
      <w:r>
        <w:rPr>
          <w:rStyle w:val="19"/>
          <w:rFonts w:hint="eastAsia" w:ascii="宋体" w:hAnsi="宋体" w:eastAsia="宋体"/>
          <w:color w:val="auto"/>
          <w:sz w:val="32"/>
          <w:szCs w:val="32"/>
          <w:highlight w:val="none"/>
        </w:rPr>
        <w:instrText xml:space="preserve"> HYPERLINK  \l "质疑与投诉" </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十一、 质疑与投诉</w:t>
      </w:r>
    </w:p>
    <w:p w14:paraId="5A83CA71">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Style w:val="19"/>
          <w:rFonts w:hint="eastAsia" w:ascii="宋体" w:hAnsi="宋体" w:eastAsia="宋体"/>
          <w:color w:val="auto"/>
          <w:sz w:val="32"/>
          <w:szCs w:val="32"/>
          <w:highlight w:val="none"/>
        </w:rPr>
        <w:instrText xml:space="preserve"> HYPERLINK  \l "法律责任" </w:instrText>
      </w:r>
      <w:r>
        <w:rPr>
          <w:rFonts w:hint="eastAsia" w:ascii="宋体" w:hAnsi="宋体" w:eastAsia="宋体"/>
          <w:color w:val="auto"/>
          <w:sz w:val="32"/>
          <w:szCs w:val="32"/>
          <w:highlight w:val="none"/>
        </w:rPr>
        <w:fldChar w:fldCharType="separate"/>
      </w: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"_Toc359856809"</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十二、 其</w:t>
      </w:r>
      <w:bookmarkStart w:id="6" w:name="_Hlt40081043"/>
      <w:r>
        <w:rPr>
          <w:rStyle w:val="19"/>
          <w:rFonts w:hint="eastAsia" w:ascii="宋体" w:hAnsi="宋体" w:eastAsia="宋体"/>
          <w:color w:val="auto"/>
          <w:sz w:val="32"/>
          <w:szCs w:val="32"/>
          <w:highlight w:val="none"/>
        </w:rPr>
        <w:t>他</w:t>
      </w:r>
      <w:bookmarkEnd w:id="6"/>
      <w:r>
        <w:rPr>
          <w:rFonts w:hint="eastAsia" w:ascii="宋体" w:hAnsi="宋体" w:eastAsia="宋体"/>
          <w:color w:val="auto"/>
          <w:sz w:val="32"/>
          <w:szCs w:val="32"/>
          <w:highlight w:val="none"/>
        </w:rPr>
        <w:fldChar w:fldCharType="end"/>
      </w:r>
    </w:p>
    <w:p w14:paraId="2CCFF9C3">
      <w:pPr>
        <w:pStyle w:val="11"/>
        <w:tabs>
          <w:tab w:val="right" w:leader="dot" w:pos="9118"/>
        </w:tabs>
        <w:overflowPunct w:val="0"/>
        <w:snapToGrid w:val="0"/>
        <w:spacing w:line="240" w:lineRule="auto"/>
        <w:rPr>
          <w:rFonts w:hint="eastAsia" w:ascii="宋体" w:hAnsi="宋体" w:eastAsia="宋体"/>
          <w:smallCaps/>
          <w:color w:val="auto"/>
          <w:szCs w:val="32"/>
          <w:highlight w:val="none"/>
        </w:rPr>
      </w:pP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"_Toc359856810"</w:instrText>
      </w:r>
      <w:r>
        <w:rPr>
          <w:rFonts w:hint="eastAsia" w:ascii="宋体" w:hAnsi="宋体" w:eastAsia="宋体"/>
          <w:color w:val="auto"/>
          <w:szCs w:val="32"/>
          <w:highlight w:val="none"/>
        </w:rPr>
        <w:fldChar w:fldCharType="separate"/>
      </w:r>
      <w:r>
        <w:rPr>
          <w:rStyle w:val="19"/>
          <w:rFonts w:hint="eastAsia" w:ascii="宋体" w:hAnsi="宋体" w:eastAsia="宋体" w:cs="宋体"/>
          <w:color w:val="auto"/>
          <w:szCs w:val="32"/>
          <w:highlight w:val="none"/>
        </w:rPr>
        <w:t>第三章  采购</w:t>
      </w:r>
      <w:bookmarkStart w:id="7" w:name="_Hlt40081097"/>
      <w:r>
        <w:rPr>
          <w:rStyle w:val="19"/>
          <w:rFonts w:hint="eastAsia" w:ascii="宋体" w:hAnsi="宋体" w:eastAsia="宋体" w:cs="宋体"/>
          <w:color w:val="auto"/>
          <w:szCs w:val="32"/>
          <w:highlight w:val="none"/>
        </w:rPr>
        <w:t>内</w:t>
      </w:r>
      <w:bookmarkEnd w:id="7"/>
      <w:r>
        <w:rPr>
          <w:rStyle w:val="19"/>
          <w:rFonts w:hint="eastAsia" w:ascii="宋体" w:hAnsi="宋体" w:eastAsia="宋体" w:cs="宋体"/>
          <w:color w:val="auto"/>
          <w:szCs w:val="32"/>
          <w:highlight w:val="none"/>
        </w:rPr>
        <w:t>容及要求</w:t>
      </w:r>
      <w:r>
        <w:rPr>
          <w:rFonts w:hint="eastAsia" w:ascii="宋体" w:hAnsi="宋体" w:eastAsia="宋体"/>
          <w:color w:val="auto"/>
          <w:szCs w:val="32"/>
          <w:highlight w:val="none"/>
        </w:rPr>
        <w:fldChar w:fldCharType="end"/>
      </w:r>
    </w:p>
    <w:p w14:paraId="737416DB">
      <w:pPr>
        <w:pStyle w:val="11"/>
        <w:tabs>
          <w:tab w:val="right" w:leader="dot" w:pos="9118"/>
        </w:tabs>
        <w:overflowPunct w:val="0"/>
        <w:snapToGrid w:val="0"/>
        <w:spacing w:line="240" w:lineRule="auto"/>
        <w:rPr>
          <w:rStyle w:val="19"/>
          <w:rFonts w:hint="eastAsia" w:ascii="宋体" w:hAnsi="宋体" w:eastAsia="宋体" w:cs="宋体"/>
          <w:color w:val="auto"/>
          <w:szCs w:val="32"/>
          <w:highlight w:val="none"/>
        </w:rPr>
      </w:pPr>
      <w:r>
        <w:rPr>
          <w:rFonts w:hint="eastAsia" w:ascii="宋体" w:hAnsi="宋体" w:eastAsia="宋体"/>
          <w:color w:val="auto"/>
          <w:szCs w:val="32"/>
          <w:highlight w:val="none"/>
        </w:rPr>
        <w:fldChar w:fldCharType="begin"/>
      </w:r>
      <w:r>
        <w:rPr>
          <w:rFonts w:hint="eastAsia" w:ascii="宋体" w:hAnsi="宋体" w:eastAsia="宋体"/>
          <w:color w:val="auto"/>
          <w:szCs w:val="32"/>
          <w:highlight w:val="none"/>
        </w:rPr>
        <w:instrText xml:space="preserve">HYPERLINK \l "_Toc359856819"</w:instrText>
      </w:r>
      <w:r>
        <w:rPr>
          <w:rFonts w:hint="eastAsia" w:ascii="宋体" w:hAnsi="宋体" w:eastAsia="宋体"/>
          <w:color w:val="auto"/>
          <w:szCs w:val="32"/>
          <w:highlight w:val="none"/>
        </w:rPr>
        <w:fldChar w:fldCharType="separate"/>
      </w:r>
      <w:r>
        <w:rPr>
          <w:rStyle w:val="19"/>
          <w:rFonts w:hint="eastAsia" w:ascii="宋体" w:hAnsi="宋体" w:eastAsia="宋体" w:cs="宋体"/>
          <w:color w:val="auto"/>
          <w:szCs w:val="32"/>
          <w:highlight w:val="none"/>
        </w:rPr>
        <w:t>第四章  有关格式参考范例</w:t>
      </w:r>
      <w:r>
        <w:rPr>
          <w:rFonts w:hint="eastAsia" w:ascii="宋体" w:hAnsi="宋体" w:eastAsia="宋体"/>
          <w:color w:val="auto"/>
          <w:szCs w:val="32"/>
          <w:highlight w:val="none"/>
        </w:rPr>
        <w:fldChar w:fldCharType="end"/>
      </w:r>
    </w:p>
    <w:p w14:paraId="00ACE6D4">
      <w:pPr>
        <w:pStyle w:val="12"/>
        <w:tabs>
          <w:tab w:val="right" w:leader="dot" w:pos="9118"/>
        </w:tabs>
        <w:overflowPunct w:val="0"/>
        <w:snapToGrid w:val="0"/>
        <w:rPr>
          <w:rStyle w:val="19"/>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"_Toc359856820"</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一、投标文件</w:t>
      </w:r>
      <w:bookmarkStart w:id="8" w:name="_Hlt40081086"/>
      <w:r>
        <w:rPr>
          <w:rStyle w:val="19"/>
          <w:rFonts w:hint="eastAsia" w:ascii="宋体" w:hAnsi="宋体" w:eastAsia="宋体"/>
          <w:color w:val="auto"/>
          <w:sz w:val="32"/>
          <w:szCs w:val="32"/>
          <w:highlight w:val="none"/>
        </w:rPr>
        <w:t>封</w:t>
      </w:r>
      <w:bookmarkEnd w:id="8"/>
      <w:r>
        <w:rPr>
          <w:rStyle w:val="19"/>
          <w:rFonts w:hint="eastAsia" w:ascii="宋体" w:hAnsi="宋体" w:eastAsia="宋体"/>
          <w:color w:val="auto"/>
          <w:sz w:val="32"/>
          <w:szCs w:val="32"/>
          <w:highlight w:val="none"/>
        </w:rPr>
        <w:t>面</w:t>
      </w:r>
      <w:r>
        <w:rPr>
          <w:rFonts w:hint="eastAsia" w:ascii="宋体" w:hAnsi="宋体" w:eastAsia="宋体"/>
          <w:color w:val="auto"/>
          <w:sz w:val="32"/>
          <w:szCs w:val="32"/>
          <w:highlight w:val="none"/>
        </w:rPr>
        <w:fldChar w:fldCharType="end"/>
      </w:r>
    </w:p>
    <w:p w14:paraId="76896874">
      <w:pPr>
        <w:pStyle w:val="12"/>
        <w:tabs>
          <w:tab w:val="right" w:leader="dot" w:pos="9118"/>
        </w:tabs>
        <w:overflowPunct w:val="0"/>
        <w:snapToGrid w:val="0"/>
        <w:rPr>
          <w:rStyle w:val="19"/>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begin"/>
      </w:r>
      <w:r>
        <w:rPr>
          <w:rStyle w:val="19"/>
          <w:rFonts w:hint="eastAsia" w:ascii="宋体" w:hAnsi="宋体" w:eastAsia="宋体"/>
          <w:color w:val="auto"/>
          <w:sz w:val="32"/>
          <w:szCs w:val="32"/>
          <w:highlight w:val="none"/>
        </w:rPr>
        <w:instrText xml:space="preserve"> HYPERLINK  \l "资格审查文件" </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二、资格文件</w:t>
      </w:r>
    </w:p>
    <w:p w14:paraId="617C1E54">
      <w:pPr>
        <w:pStyle w:val="12"/>
        <w:tabs>
          <w:tab w:val="right" w:leader="dot" w:pos="9118"/>
        </w:tabs>
        <w:overflowPunct w:val="0"/>
        <w:snapToGrid w:val="0"/>
        <w:rPr>
          <w:rStyle w:val="19"/>
          <w:rFonts w:hint="eastAsia" w:ascii="宋体" w:hAnsi="宋体" w:eastAsia="宋体"/>
          <w:color w:val="auto"/>
          <w:sz w:val="32"/>
          <w:szCs w:val="32"/>
          <w:highlight w:val="none"/>
        </w:rPr>
      </w:pP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Style w:val="19"/>
          <w:rFonts w:hint="eastAsia" w:ascii="宋体" w:hAnsi="宋体" w:eastAsia="宋体"/>
          <w:color w:val="auto"/>
          <w:sz w:val="32"/>
          <w:szCs w:val="32"/>
          <w:highlight w:val="none"/>
        </w:rPr>
        <w:instrText xml:space="preserve"> HYPERLINK  \l "技术资信文件格式" </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三、技术商务文件</w:t>
      </w:r>
    </w:p>
    <w:p w14:paraId="02CF06B1">
      <w:pPr>
        <w:pStyle w:val="12"/>
        <w:tabs>
          <w:tab w:val="right" w:leader="dot" w:pos="9118"/>
        </w:tabs>
        <w:overflowPunct w:val="0"/>
        <w:snapToGrid w:val="0"/>
        <w:rPr>
          <w:rStyle w:val="19"/>
          <w:rFonts w:hint="eastAsia" w:ascii="宋体" w:hAnsi="宋体" w:eastAsia="宋体"/>
          <w:color w:val="auto"/>
          <w:sz w:val="32"/>
          <w:szCs w:val="32"/>
          <w:highlight w:val="none"/>
          <w:u w:val="none"/>
        </w:rPr>
      </w:pP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"报价文件格式"</w:instrText>
      </w:r>
      <w:r>
        <w:rPr>
          <w:rFonts w:hint="eastAsia" w:ascii="宋体" w:hAnsi="宋体" w:eastAsia="宋体"/>
          <w:color w:val="auto"/>
          <w:sz w:val="32"/>
          <w:szCs w:val="32"/>
          <w:highlight w:val="none"/>
        </w:rPr>
        <w:fldChar w:fldCharType="separate"/>
      </w:r>
      <w:r>
        <w:rPr>
          <w:rStyle w:val="19"/>
          <w:rFonts w:hint="eastAsia" w:ascii="宋体" w:hAnsi="宋体" w:eastAsia="宋体"/>
          <w:color w:val="auto"/>
          <w:sz w:val="32"/>
          <w:szCs w:val="32"/>
          <w:highlight w:val="none"/>
        </w:rPr>
        <w:t>四、报价文件</w:t>
      </w:r>
      <w:r>
        <w:rPr>
          <w:rFonts w:hint="eastAsia" w:ascii="宋体" w:hAnsi="宋体" w:eastAsia="宋体"/>
          <w:color w:val="auto"/>
          <w:sz w:val="32"/>
          <w:szCs w:val="32"/>
          <w:highlight w:val="none"/>
        </w:rPr>
        <w:fldChar w:fldCharType="end"/>
      </w:r>
      <w:r>
        <w:rPr>
          <w:rFonts w:hint="eastAsia" w:ascii="宋体" w:hAnsi="宋体" w:eastAsia="宋体"/>
          <w:color w:val="auto"/>
          <w:sz w:val="32"/>
          <w:szCs w:val="32"/>
          <w:highlight w:val="none"/>
        </w:rPr>
        <w:t>的</w:t>
      </w:r>
      <w:r>
        <w:rPr>
          <w:rFonts w:hint="eastAsia" w:ascii="宋体" w:hAnsi="宋体" w:eastAsia="宋体"/>
          <w:color w:val="auto"/>
          <w:sz w:val="32"/>
          <w:szCs w:val="32"/>
          <w:highlight w:val="none"/>
        </w:rPr>
        <w:fldChar w:fldCharType="begin"/>
      </w:r>
      <w:r>
        <w:rPr>
          <w:rStyle w:val="19"/>
          <w:rFonts w:hint="eastAsia" w:ascii="宋体" w:hAnsi="宋体" w:eastAsia="宋体"/>
          <w:color w:val="auto"/>
          <w:sz w:val="32"/>
          <w:szCs w:val="32"/>
          <w:highlight w:val="none"/>
        </w:rPr>
        <w:instrText xml:space="preserve">HYPERLINK  \l "其他文件格式"</w:instrText>
      </w:r>
      <w:r>
        <w:rPr>
          <w:rFonts w:hint="eastAsia" w:ascii="宋体" w:hAnsi="宋体" w:eastAsia="宋体"/>
          <w:color w:val="auto"/>
          <w:sz w:val="32"/>
          <w:szCs w:val="32"/>
          <w:highlight w:val="none"/>
        </w:rPr>
        <w:fldChar w:fldCharType="separate"/>
      </w:r>
    </w:p>
    <w:p w14:paraId="7D6DC0E7">
      <w:pPr>
        <w:pStyle w:val="11"/>
        <w:tabs>
          <w:tab w:val="right" w:leader="dot" w:pos="9118"/>
        </w:tabs>
        <w:overflowPunct w:val="0"/>
        <w:snapToGrid w:val="0"/>
        <w:spacing w:line="240" w:lineRule="auto"/>
        <w:rPr>
          <w:rStyle w:val="19"/>
          <w:rFonts w:hint="eastAsia" w:ascii="宋体" w:hAnsi="宋体" w:eastAsia="宋体" w:cs="宋体"/>
          <w:color w:val="auto"/>
          <w:szCs w:val="32"/>
          <w:highlight w:val="none"/>
        </w:rPr>
      </w:pPr>
      <w:r>
        <w:rPr>
          <w:rFonts w:hint="eastAsia" w:ascii="宋体" w:hAnsi="宋体" w:eastAsia="宋体"/>
          <w:smallCaps/>
          <w:color w:val="auto"/>
          <w:szCs w:val="32"/>
          <w:highlight w:val="none"/>
        </w:rPr>
        <w:fldChar w:fldCharType="end"/>
      </w:r>
      <w:r>
        <w:rPr>
          <w:rFonts w:hint="eastAsia" w:ascii="宋体" w:hAnsi="宋体" w:eastAsia="宋体" w:cs="宋体"/>
          <w:color w:val="auto"/>
          <w:szCs w:val="32"/>
          <w:highlight w:val="none"/>
        </w:rPr>
        <w:fldChar w:fldCharType="begin"/>
      </w:r>
      <w:r>
        <w:rPr>
          <w:rStyle w:val="19"/>
          <w:rFonts w:hint="eastAsia" w:ascii="宋体" w:hAnsi="宋体" w:eastAsia="宋体" w:cs="宋体"/>
          <w:color w:val="auto"/>
          <w:szCs w:val="32"/>
          <w:highlight w:val="none"/>
        </w:rPr>
        <w:instrText xml:space="preserve"> HYPERLINK  \l "评标办法及开标程序" </w:instrText>
      </w:r>
      <w:r>
        <w:rPr>
          <w:rFonts w:hint="eastAsia" w:ascii="宋体" w:hAnsi="宋体" w:eastAsia="宋体" w:cs="宋体"/>
          <w:color w:val="auto"/>
          <w:szCs w:val="32"/>
          <w:highlight w:val="none"/>
        </w:rPr>
        <w:fldChar w:fldCharType="separate"/>
      </w:r>
      <w:r>
        <w:rPr>
          <w:rStyle w:val="19"/>
          <w:rFonts w:hint="eastAsia" w:ascii="宋体" w:hAnsi="宋体" w:eastAsia="宋体" w:cs="宋体"/>
          <w:color w:val="auto"/>
          <w:szCs w:val="32"/>
          <w:highlight w:val="none"/>
        </w:rPr>
        <w:t>第五章  评标办法及开标程序</w:t>
      </w:r>
    </w:p>
    <w:p w14:paraId="342AE8F2">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s="宋体"/>
          <w:smallCaps w:val="0"/>
          <w:color w:val="auto"/>
          <w:sz w:val="32"/>
          <w:szCs w:val="32"/>
          <w:highlight w:val="none"/>
        </w:rPr>
        <w:fldChar w:fldCharType="end"/>
      </w: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"_Toc359856825"</w:instrText>
      </w:r>
      <w:r>
        <w:rPr>
          <w:rFonts w:hint="eastAsia" w:ascii="宋体" w:hAnsi="宋体" w:eastAsia="宋体"/>
          <w:color w:val="auto"/>
          <w:sz w:val="32"/>
          <w:szCs w:val="32"/>
          <w:highlight w:val="none"/>
        </w:rPr>
        <w:fldChar w:fldCharType="separate"/>
      </w:r>
      <w:r>
        <w:rPr>
          <w:rStyle w:val="19"/>
          <w:rFonts w:hint="eastAsia" w:ascii="宋体" w:hAnsi="宋体" w:eastAsia="宋体" w:cs="宋体"/>
          <w:bCs/>
          <w:color w:val="auto"/>
          <w:sz w:val="32"/>
          <w:szCs w:val="32"/>
          <w:highlight w:val="none"/>
          <w:lang w:val="zh-CN"/>
        </w:rPr>
        <w:t>一、评标委</w:t>
      </w:r>
      <w:bookmarkStart w:id="9" w:name="_Hlt40714037"/>
      <w:r>
        <w:rPr>
          <w:rStyle w:val="19"/>
          <w:rFonts w:hint="eastAsia" w:ascii="宋体" w:hAnsi="宋体" w:eastAsia="宋体" w:cs="宋体"/>
          <w:bCs/>
          <w:color w:val="auto"/>
          <w:sz w:val="32"/>
          <w:szCs w:val="32"/>
          <w:highlight w:val="none"/>
          <w:lang w:val="zh-CN"/>
        </w:rPr>
        <w:t>员</w:t>
      </w:r>
      <w:bookmarkEnd w:id="9"/>
      <w:bookmarkStart w:id="10" w:name="_Hlt40714029"/>
      <w:r>
        <w:rPr>
          <w:rStyle w:val="19"/>
          <w:rFonts w:hint="eastAsia" w:ascii="宋体" w:hAnsi="宋体" w:eastAsia="宋体" w:cs="宋体"/>
          <w:bCs/>
          <w:color w:val="auto"/>
          <w:sz w:val="32"/>
          <w:szCs w:val="32"/>
          <w:highlight w:val="none"/>
          <w:lang w:val="zh-CN"/>
        </w:rPr>
        <w:t>会</w:t>
      </w:r>
      <w:bookmarkEnd w:id="10"/>
      <w:r>
        <w:rPr>
          <w:rStyle w:val="19"/>
          <w:rFonts w:hint="eastAsia" w:ascii="宋体" w:hAnsi="宋体" w:eastAsia="宋体" w:cs="宋体"/>
          <w:bCs/>
          <w:color w:val="auto"/>
          <w:sz w:val="32"/>
          <w:szCs w:val="32"/>
          <w:highlight w:val="none"/>
          <w:lang w:val="zh-CN"/>
        </w:rPr>
        <w:t>的组成</w:t>
      </w:r>
      <w:r>
        <w:rPr>
          <w:rFonts w:hint="eastAsia" w:ascii="宋体" w:hAnsi="宋体" w:eastAsia="宋体"/>
          <w:color w:val="auto"/>
          <w:sz w:val="32"/>
          <w:szCs w:val="32"/>
          <w:highlight w:val="none"/>
        </w:rPr>
        <w:fldChar w:fldCharType="end"/>
      </w:r>
    </w:p>
    <w:p w14:paraId="2B4B6214">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"_Toc359856826"</w:instrText>
      </w:r>
      <w:r>
        <w:rPr>
          <w:rFonts w:hint="eastAsia" w:ascii="宋体" w:hAnsi="宋体" w:eastAsia="宋体"/>
          <w:color w:val="auto"/>
          <w:sz w:val="32"/>
          <w:szCs w:val="32"/>
          <w:highlight w:val="none"/>
        </w:rPr>
        <w:fldChar w:fldCharType="separate"/>
      </w:r>
      <w:r>
        <w:rPr>
          <w:rStyle w:val="19"/>
          <w:rFonts w:hint="eastAsia" w:ascii="宋体" w:hAnsi="宋体" w:eastAsia="宋体" w:cs="宋体"/>
          <w:bCs/>
          <w:color w:val="auto"/>
          <w:sz w:val="32"/>
          <w:szCs w:val="32"/>
          <w:highlight w:val="none"/>
          <w:lang w:val="zh-CN"/>
        </w:rPr>
        <w:t>二、评标原则</w:t>
      </w:r>
      <w:r>
        <w:rPr>
          <w:rFonts w:hint="eastAsia" w:ascii="宋体" w:hAnsi="宋体" w:eastAsia="宋体"/>
          <w:color w:val="auto"/>
          <w:sz w:val="32"/>
          <w:szCs w:val="32"/>
          <w:highlight w:val="none"/>
        </w:rPr>
        <w:fldChar w:fldCharType="end"/>
      </w:r>
    </w:p>
    <w:p w14:paraId="43A7B903">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"_Toc359856827"</w:instrText>
      </w:r>
      <w:r>
        <w:rPr>
          <w:rFonts w:hint="eastAsia" w:ascii="宋体" w:hAnsi="宋体" w:eastAsia="宋体"/>
          <w:color w:val="auto"/>
          <w:sz w:val="32"/>
          <w:szCs w:val="32"/>
          <w:highlight w:val="none"/>
        </w:rPr>
        <w:fldChar w:fldCharType="separate"/>
      </w:r>
      <w:r>
        <w:rPr>
          <w:rStyle w:val="19"/>
          <w:rFonts w:hint="eastAsia" w:ascii="宋体" w:hAnsi="宋体" w:eastAsia="宋体" w:cs="宋体"/>
          <w:bCs/>
          <w:color w:val="auto"/>
          <w:sz w:val="32"/>
          <w:szCs w:val="32"/>
          <w:highlight w:val="none"/>
          <w:lang w:val="zh-CN"/>
        </w:rPr>
        <w:t>三、注意事项</w:t>
      </w:r>
      <w:r>
        <w:rPr>
          <w:rFonts w:hint="eastAsia" w:ascii="宋体" w:hAnsi="宋体" w:eastAsia="宋体"/>
          <w:color w:val="auto"/>
          <w:sz w:val="32"/>
          <w:szCs w:val="32"/>
          <w:highlight w:val="none"/>
        </w:rPr>
        <w:fldChar w:fldCharType="end"/>
      </w:r>
      <w:bookmarkStart w:id="79" w:name="_GoBack"/>
      <w:bookmarkEnd w:id="79"/>
    </w:p>
    <w:p w14:paraId="4AF00DA6">
      <w:pPr>
        <w:pStyle w:val="12"/>
        <w:tabs>
          <w:tab w:val="right" w:leader="dot" w:pos="9118"/>
        </w:tabs>
        <w:overflowPunct w:val="0"/>
        <w:snapToGrid w:val="0"/>
        <w:rPr>
          <w:rFonts w:hint="eastAsia" w:ascii="宋体" w:hAnsi="宋体" w:eastAsia="宋体"/>
          <w:smallCaps w:val="0"/>
          <w:color w:val="auto"/>
          <w:sz w:val="32"/>
          <w:szCs w:val="32"/>
          <w:highlight w:val="none"/>
        </w:rPr>
      </w:pPr>
      <w:r>
        <w:rPr>
          <w:rFonts w:hint="eastAsia" w:ascii="宋体" w:hAnsi="宋体" w:eastAsia="宋体"/>
          <w:color w:val="auto"/>
          <w:sz w:val="32"/>
          <w:szCs w:val="32"/>
          <w:highlight w:val="none"/>
        </w:rPr>
        <w:fldChar w:fldCharType="begin"/>
      </w:r>
      <w:r>
        <w:rPr>
          <w:rFonts w:hint="eastAsia" w:ascii="宋体" w:hAnsi="宋体" w:eastAsia="宋体"/>
          <w:color w:val="auto"/>
          <w:sz w:val="32"/>
          <w:szCs w:val="32"/>
          <w:highlight w:val="none"/>
        </w:rPr>
        <w:instrText xml:space="preserve">HYPERLINK \l "_Toc359856828"</w:instrText>
      </w:r>
      <w:r>
        <w:rPr>
          <w:rFonts w:hint="eastAsia" w:ascii="宋体" w:hAnsi="宋体" w:eastAsia="宋体"/>
          <w:color w:val="auto"/>
          <w:sz w:val="32"/>
          <w:szCs w:val="32"/>
          <w:highlight w:val="none"/>
        </w:rPr>
        <w:fldChar w:fldCharType="separate"/>
      </w:r>
      <w:r>
        <w:rPr>
          <w:rStyle w:val="19"/>
          <w:rFonts w:hint="eastAsia" w:ascii="宋体" w:hAnsi="宋体" w:eastAsia="宋体" w:cs="宋体"/>
          <w:bCs/>
          <w:color w:val="auto"/>
          <w:sz w:val="32"/>
          <w:szCs w:val="32"/>
          <w:highlight w:val="none"/>
          <w:lang w:val="zh-CN"/>
        </w:rPr>
        <w:t>四、评分标准</w:t>
      </w:r>
      <w:r>
        <w:rPr>
          <w:rFonts w:hint="eastAsia" w:ascii="宋体" w:hAnsi="宋体" w:eastAsia="宋体"/>
          <w:color w:val="auto"/>
          <w:sz w:val="32"/>
          <w:szCs w:val="32"/>
          <w:highlight w:val="none"/>
        </w:rPr>
        <w:fldChar w:fldCharType="end"/>
      </w:r>
    </w:p>
    <w:p w14:paraId="63BCFC2C">
      <w:pPr>
        <w:pStyle w:val="12"/>
        <w:tabs>
          <w:tab w:val="right" w:leader="dot" w:pos="9118"/>
        </w:tabs>
        <w:overflowPunct w:val="0"/>
        <w:snapToGrid w:val="0"/>
        <w:rPr>
          <w:rStyle w:val="19"/>
          <w:rFonts w:hint="eastAsia" w:ascii="宋体" w:hAnsi="宋体" w:eastAsia="宋体"/>
          <w:smallCaps w:val="0"/>
          <w:color w:val="auto"/>
          <w:sz w:val="32"/>
          <w:szCs w:val="32"/>
          <w:highlight w:val="none"/>
        </w:rPr>
      </w:pPr>
      <w:r>
        <w:rPr>
          <w:rFonts w:hint="eastAsia" w:ascii="宋体" w:hAnsi="宋体" w:eastAsia="宋体" w:cs="宋体"/>
          <w:bCs/>
          <w:color w:val="auto"/>
          <w:sz w:val="32"/>
          <w:szCs w:val="32"/>
          <w:highlight w:val="none"/>
          <w:lang w:val="zh-CN"/>
        </w:rPr>
        <w:fldChar w:fldCharType="begin"/>
      </w:r>
      <w:r>
        <w:rPr>
          <w:rStyle w:val="19"/>
          <w:rFonts w:hint="eastAsia" w:ascii="宋体" w:hAnsi="宋体" w:eastAsia="宋体" w:cs="宋体"/>
          <w:bCs/>
          <w:color w:val="auto"/>
          <w:sz w:val="32"/>
          <w:szCs w:val="32"/>
          <w:highlight w:val="none"/>
          <w:lang w:val="zh-CN"/>
        </w:rPr>
        <w:instrText xml:space="preserve"> HYPERLINK  \l "开评标程序" </w:instrText>
      </w:r>
      <w:r>
        <w:rPr>
          <w:rFonts w:hint="eastAsia" w:ascii="宋体" w:hAnsi="宋体" w:eastAsia="宋体" w:cs="宋体"/>
          <w:bCs/>
          <w:color w:val="auto"/>
          <w:sz w:val="32"/>
          <w:szCs w:val="32"/>
          <w:highlight w:val="none"/>
          <w:lang w:val="zh-CN"/>
        </w:rPr>
        <w:fldChar w:fldCharType="separate"/>
      </w:r>
      <w:r>
        <w:rPr>
          <w:rStyle w:val="19"/>
          <w:rFonts w:hint="eastAsia" w:ascii="宋体" w:hAnsi="宋体" w:eastAsia="宋体" w:cs="宋体"/>
          <w:bCs/>
          <w:color w:val="auto"/>
          <w:sz w:val="32"/>
          <w:szCs w:val="32"/>
          <w:highlight w:val="none"/>
          <w:lang w:val="zh-CN"/>
        </w:rPr>
        <w:t>五、开评标程序</w:t>
      </w:r>
    </w:p>
    <w:p w14:paraId="5327D55C">
      <w:pPr>
        <w:overflowPunct w:val="0"/>
        <w:snapToGrid w:val="0"/>
        <w:jc w:val="both"/>
        <w:outlineLvl w:val="0"/>
        <w:rPr>
          <w:rFonts w:hint="eastAsia" w:ascii="宋体" w:hAnsi="宋体" w:cs="宋体"/>
          <w:b/>
          <w:color w:val="auto"/>
          <w:sz w:val="32"/>
          <w:szCs w:val="32"/>
          <w:highlight w:val="none"/>
        </w:rPr>
      </w:pPr>
      <w:r>
        <w:rPr>
          <w:rFonts w:hint="eastAsia" w:ascii="宋体" w:hAnsi="宋体" w:cs="宋体"/>
          <w:bCs/>
          <w:smallCaps/>
          <w:color w:val="auto"/>
          <w:sz w:val="32"/>
          <w:szCs w:val="32"/>
          <w:highlight w:val="none"/>
          <w:lang w:val="zh-CN"/>
        </w:rPr>
        <w:fldChar w:fldCharType="end"/>
      </w:r>
      <w:r>
        <w:rPr>
          <w:rFonts w:hint="eastAsia" w:ascii="宋体" w:hAnsi="宋体" w:cs="宋体"/>
          <w:color w:val="auto"/>
          <w:sz w:val="32"/>
          <w:szCs w:val="32"/>
          <w:highlight w:val="none"/>
        </w:rPr>
        <w:fldChar w:fldCharType="end"/>
      </w:r>
      <w:bookmarkEnd w:id="0"/>
      <w:bookmarkEnd w:id="1"/>
      <w:bookmarkEnd w:id="2"/>
      <w:bookmarkStart w:id="11" w:name="_Toc354491895"/>
      <w:bookmarkStart w:id="12" w:name="_Toc359856795"/>
      <w:bookmarkStart w:id="13" w:name="_Toc356371429"/>
      <w:r>
        <w:rPr>
          <w:rFonts w:hint="eastAsia" w:ascii="宋体" w:hAnsi="宋体" w:cs="宋体"/>
          <w:color w:val="auto"/>
          <w:sz w:val="32"/>
          <w:szCs w:val="32"/>
          <w:highlight w:val="none"/>
        </w:rPr>
        <w:t>第六章 政府采购合同</w:t>
      </w:r>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t xml:space="preserve">                        </w:t>
      </w:r>
      <w:r>
        <w:rPr>
          <w:rFonts w:hint="eastAsia" w:ascii="宋体" w:hAnsi="宋体" w:cs="宋体"/>
          <w:b/>
          <w:color w:val="auto"/>
          <w:sz w:val="32"/>
          <w:szCs w:val="32"/>
          <w:highlight w:val="none"/>
        </w:rPr>
        <w:t xml:space="preserve">第一章  </w:t>
      </w:r>
      <w:bookmarkEnd w:id="11"/>
      <w:r>
        <w:rPr>
          <w:rFonts w:hint="eastAsia" w:ascii="宋体" w:hAnsi="宋体" w:cs="宋体"/>
          <w:b/>
          <w:color w:val="auto"/>
          <w:sz w:val="32"/>
          <w:szCs w:val="32"/>
          <w:highlight w:val="none"/>
        </w:rPr>
        <w:t>招标公告</w:t>
      </w:r>
      <w:bookmarkEnd w:id="12"/>
      <w:bookmarkEnd w:id="13"/>
    </w:p>
    <w:p w14:paraId="292940F3">
      <w:pPr>
        <w:snapToGrid w:val="0"/>
        <w:jc w:val="center"/>
        <w:outlineLvl w:val="0"/>
        <w:rPr>
          <w:rFonts w:hint="eastAsia" w:ascii="宋体" w:hAnsi="宋体" w:cs="宋体"/>
          <w:b/>
          <w:color w:val="auto"/>
          <w:sz w:val="28"/>
          <w:szCs w:val="28"/>
          <w:highlight w:val="none"/>
        </w:rPr>
      </w:pPr>
    </w:p>
    <w:p w14:paraId="5706176E">
      <w:pPr>
        <w:jc w:val="both"/>
        <w:rPr>
          <w:rFonts w:hint="eastAsia"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根据《中华人民共和国政府采购法》《中华人民共和国政府采购法实施条例》《政府采购货物和服务招标投标管理办法》等规定，浙江富力诚欣工程顾问有限公司受</w:t>
      </w:r>
      <w:r>
        <w:rPr>
          <w:rFonts w:hint="eastAsia" w:ascii="宋体" w:hAnsi="宋体"/>
          <w:color w:val="auto"/>
          <w:sz w:val="28"/>
          <w:szCs w:val="28"/>
          <w:highlight w:val="none"/>
          <w:lang w:eastAsia="zh-CN"/>
        </w:rPr>
        <w:t>桐乡市人力资源和社会保障局</w:t>
      </w:r>
      <w:r>
        <w:rPr>
          <w:rFonts w:hint="eastAsia" w:ascii="宋体" w:hAnsi="宋体"/>
          <w:color w:val="auto"/>
          <w:sz w:val="28"/>
          <w:szCs w:val="28"/>
          <w:highlight w:val="none"/>
        </w:rPr>
        <w:t>委托，就下列项目进行公开招标采购，欢迎提供本项目服务的供应商参加。</w:t>
      </w:r>
    </w:p>
    <w:p w14:paraId="1A5AA65A">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项目编号：</w:t>
      </w:r>
      <w:r>
        <w:rPr>
          <w:rFonts w:hint="eastAsia" w:ascii="宋体" w:hAnsi="宋体"/>
          <w:color w:val="auto"/>
          <w:sz w:val="28"/>
          <w:szCs w:val="28"/>
          <w:highlight w:val="none"/>
          <w:lang w:eastAsia="zh-CN"/>
        </w:rPr>
        <w:t>FLCX2025-026Z</w:t>
      </w:r>
    </w:p>
    <w:p w14:paraId="791802EE">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14:paraId="54848433">
      <w:pPr>
        <w:numPr>
          <w:ilvl w:val="0"/>
          <w:numId w:val="1"/>
        </w:numPr>
        <w:snapToGrid w:val="0"/>
        <w:ind w:left="851" w:hanging="851"/>
        <w:rPr>
          <w:rFonts w:hint="eastAsia" w:ascii="宋体" w:hAnsi="宋体"/>
          <w:b/>
          <w:color w:val="auto"/>
          <w:sz w:val="28"/>
          <w:szCs w:val="28"/>
          <w:highlight w:val="none"/>
        </w:rPr>
      </w:pPr>
      <w:r>
        <w:rPr>
          <w:rFonts w:hint="eastAsia" w:ascii="宋体" w:hAnsi="宋体"/>
          <w:color w:val="auto"/>
          <w:sz w:val="28"/>
          <w:szCs w:val="28"/>
          <w:highlight w:val="none"/>
        </w:rPr>
        <w:t>招标内容：</w:t>
      </w:r>
      <w:r>
        <w:rPr>
          <w:rFonts w:hint="eastAsia" w:ascii="宋体" w:hAnsi="宋体"/>
          <w:color w:val="auto"/>
          <w:sz w:val="28"/>
          <w:szCs w:val="28"/>
          <w:highlight w:val="none"/>
        </w:rPr>
        <w:t>档案规范数字化服务，</w:t>
      </w:r>
      <w:r>
        <w:rPr>
          <w:rFonts w:hint="eastAsia" w:ascii="宋体" w:hAnsi="宋体"/>
          <w:color w:val="auto"/>
          <w:sz w:val="28"/>
          <w:szCs w:val="28"/>
          <w:highlight w:val="none"/>
        </w:rPr>
        <w:t>预算价260.</w:t>
      </w:r>
      <w:r>
        <w:rPr>
          <w:rFonts w:hint="eastAsia" w:ascii="宋体" w:hAnsi="宋体" w:eastAsia="宋体"/>
          <w:color w:val="auto"/>
          <w:sz w:val="28"/>
          <w:szCs w:val="28"/>
          <w:highlight w:val="none"/>
        </w:rPr>
        <w:t>7471万元(</w:t>
      </w:r>
      <w:r>
        <w:rPr>
          <w:rFonts w:hint="eastAsia" w:ascii="宋体" w:hAnsi="宋体" w:eastAsia="宋体"/>
          <w:color w:val="auto"/>
          <w:sz w:val="28"/>
          <w:szCs w:val="28"/>
          <w:highlight w:val="none"/>
          <w:lang w:eastAsia="zh-CN"/>
        </w:rPr>
        <w:t>标项一：</w:t>
      </w:r>
      <w:r>
        <w:rPr>
          <w:rFonts w:hint="eastAsia" w:ascii="宋体" w:hAnsi="宋体" w:eastAsia="宋体"/>
          <w:color w:val="auto"/>
          <w:sz w:val="28"/>
          <w:szCs w:val="28"/>
          <w:highlight w:val="none"/>
          <w:lang w:val="en-US" w:eastAsia="zh-CN"/>
        </w:rPr>
        <w:t>142.128万元，标项二：69.66万元；标项三：48.9591</w:t>
      </w:r>
      <w:r>
        <w:rPr>
          <w:rFonts w:hint="eastAsia" w:ascii="宋体" w:hAnsi="宋体" w:eastAsia="宋体"/>
          <w:color w:val="auto"/>
          <w:sz w:val="28"/>
          <w:szCs w:val="28"/>
          <w:highlight w:val="none"/>
        </w:rPr>
        <w:t>万元)。</w:t>
      </w:r>
    </w:p>
    <w:p w14:paraId="5D3D610D">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投标人资格要求：</w:t>
      </w:r>
    </w:p>
    <w:p w14:paraId="48D2A8B2">
      <w:pPr>
        <w:numPr>
          <w:ilvl w:val="0"/>
          <w:numId w:val="0"/>
        </w:num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符合《中华人民共和国政府采购法》第二十二条要求：</w:t>
      </w:r>
    </w:p>
    <w:p w14:paraId="44D0BB9E">
      <w:pPr>
        <w:snapToGrid w:val="0"/>
        <w:ind w:left="840"/>
        <w:rPr>
          <w:rFonts w:hint="eastAsia" w:ascii="宋体" w:hAnsi="宋体"/>
          <w:color w:val="auto"/>
          <w:sz w:val="28"/>
          <w:szCs w:val="28"/>
          <w:highlight w:val="none"/>
        </w:rPr>
      </w:pP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具有独立承担民事责任的能力；</w:t>
      </w:r>
    </w:p>
    <w:p w14:paraId="04B64742">
      <w:pPr>
        <w:snapToGrid w:val="0"/>
        <w:ind w:left="840"/>
        <w:rPr>
          <w:rFonts w:hint="eastAsia" w:ascii="宋体" w:hAnsi="宋体"/>
          <w:color w:val="auto"/>
          <w:sz w:val="28"/>
          <w:szCs w:val="28"/>
          <w:highlight w:val="none"/>
        </w:rPr>
      </w:pP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具有良好的商业信誉和健全的财务会计制度；</w:t>
      </w:r>
    </w:p>
    <w:p w14:paraId="27329D07">
      <w:pPr>
        <w:snapToGrid w:val="0"/>
        <w:ind w:left="840"/>
        <w:rPr>
          <w:rFonts w:hint="eastAsia" w:ascii="宋体" w:hAnsi="宋体"/>
          <w:color w:val="auto"/>
          <w:sz w:val="28"/>
          <w:szCs w:val="28"/>
          <w:highlight w:val="none"/>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具有履行合同所必需的设备和专业技术能力；</w:t>
      </w:r>
    </w:p>
    <w:p w14:paraId="2866747C">
      <w:pPr>
        <w:snapToGrid w:val="0"/>
        <w:ind w:left="840"/>
        <w:rPr>
          <w:rFonts w:hint="eastAsia"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有依法缴纳税收和社会保障资金的良好记录；</w:t>
      </w:r>
    </w:p>
    <w:p w14:paraId="61998373">
      <w:pPr>
        <w:snapToGrid w:val="0"/>
        <w:ind w:left="840"/>
        <w:rPr>
          <w:rFonts w:hint="eastAsia" w:ascii="宋体" w:hAnsi="宋体"/>
          <w:color w:val="auto"/>
          <w:sz w:val="28"/>
          <w:szCs w:val="28"/>
          <w:highlight w:val="none"/>
        </w:rPr>
      </w:pP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参加政府采购活动前三年内，在经营活动中没有重大违法记录；</w:t>
      </w:r>
    </w:p>
    <w:p w14:paraId="2DCFD3EA">
      <w:pPr>
        <w:snapToGrid w:val="0"/>
        <w:ind w:left="840"/>
        <w:rPr>
          <w:rFonts w:hint="eastAsia" w:ascii="宋体" w:hAnsi="宋体"/>
          <w:color w:val="auto"/>
          <w:sz w:val="28"/>
          <w:szCs w:val="28"/>
          <w:highlight w:val="none"/>
        </w:rPr>
      </w:pP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法律、行政法规规定的其他条件。</w:t>
      </w:r>
    </w:p>
    <w:p w14:paraId="64B53AE6">
      <w:pPr>
        <w:numPr>
          <w:ilvl w:val="0"/>
          <w:numId w:val="0"/>
        </w:numPr>
        <w:snapToGrid w:val="0"/>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（二）</w:t>
      </w:r>
      <w:r>
        <w:rPr>
          <w:rFonts w:hint="eastAsia" w:ascii="宋体" w:hAnsi="宋体"/>
          <w:color w:val="auto"/>
          <w:sz w:val="28"/>
          <w:szCs w:val="28"/>
          <w:highlight w:val="none"/>
        </w:rPr>
        <w:t>金融、保险、通讯等特定行业的全国性企业所设立的区域性分支机构，以及个体工商户、个人独资企业、合伙企业投标的，应符合浙财采监【2013】24号《关于规范政府采购供应商资格设定及资格审查的通知》第六条规定</w:t>
      </w:r>
      <w:r>
        <w:rPr>
          <w:rFonts w:hint="eastAsia" w:ascii="宋体" w:hAnsi="宋体"/>
          <w:color w:val="auto"/>
          <w:sz w:val="28"/>
          <w:szCs w:val="28"/>
          <w:highlight w:val="none"/>
          <w:lang w:val="en-US" w:eastAsia="zh-CN"/>
        </w:rPr>
        <w:t>。</w:t>
      </w:r>
    </w:p>
    <w:p w14:paraId="07556E90">
      <w:pPr>
        <w:numPr>
          <w:ilvl w:val="0"/>
          <w:numId w:val="0"/>
        </w:numPr>
        <w:snapToGrid w:val="0"/>
        <w:ind w:firstLine="560" w:firstLineChars="200"/>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三</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未被列入“信用中国”网站（www.creditchina.gov.cn）和中国政府采购网（www.ccgp.gov.cn）渠道的信用记录失信被执行人、重大税收违法案件当事人名单、政府采购严重违法失信行为记录名单。</w:t>
      </w:r>
    </w:p>
    <w:p w14:paraId="145CCEE0">
      <w:pPr>
        <w:numPr>
          <w:ilvl w:val="0"/>
          <w:numId w:val="0"/>
        </w:numPr>
        <w:snapToGrid w:val="0"/>
        <w:ind w:firstLine="560" w:firstLineChars="200"/>
        <w:rPr>
          <w:rFonts w:hint="eastAsia" w:eastAsia="宋体"/>
          <w:color w:val="auto"/>
          <w:sz w:val="28"/>
          <w:szCs w:val="28"/>
          <w:highlight w:val="none"/>
          <w:lang w:eastAsia="zh-CN"/>
        </w:rPr>
      </w:pPr>
      <w:r>
        <w:rPr>
          <w:rStyle w:val="23"/>
          <w:rFonts w:hint="eastAsia" w:ascii="宋体" w:hAnsi="宋体"/>
          <w:b w:val="0"/>
          <w:i w:val="0"/>
          <w:color w:val="auto"/>
          <w:highlight w:val="none"/>
          <w:lang w:eastAsia="zh-CN"/>
        </w:rPr>
        <w:t>（四）</w:t>
      </w:r>
      <w:r>
        <w:rPr>
          <w:rFonts w:hint="eastAsia" w:ascii="宋体" w:hAnsi="宋体"/>
          <w:color w:val="auto"/>
          <w:sz w:val="28"/>
          <w:szCs w:val="28"/>
          <w:highlight w:val="none"/>
        </w:rPr>
        <w:t>本项目仅面向中小微企业采购，划分标准按照《关于印发中小企业划型标准规定的通知》（工信部联企业[2011]300号）规定，本项目属于：其他未列明行业</w:t>
      </w:r>
      <w:r>
        <w:rPr>
          <w:rFonts w:hint="eastAsia" w:ascii="宋体" w:hAnsi="宋体"/>
          <w:color w:val="auto"/>
          <w:sz w:val="28"/>
          <w:szCs w:val="28"/>
          <w:highlight w:val="none"/>
          <w:lang w:val="en-US" w:eastAsia="zh-CN"/>
        </w:rPr>
        <w:t>。</w:t>
      </w:r>
    </w:p>
    <w:p w14:paraId="20FDF2EB">
      <w:pPr>
        <w:numPr>
          <w:ilvl w:val="0"/>
          <w:numId w:val="0"/>
        </w:num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（五）</w:t>
      </w:r>
      <w:r>
        <w:rPr>
          <w:rFonts w:hint="eastAsia" w:ascii="宋体" w:hAnsi="宋体"/>
          <w:color w:val="auto"/>
          <w:sz w:val="28"/>
          <w:szCs w:val="28"/>
          <w:highlight w:val="none"/>
        </w:rPr>
        <w:t>本项目不接受联合体投标。</w:t>
      </w:r>
    </w:p>
    <w:p w14:paraId="436B87C9">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投标报名：</w:t>
      </w:r>
    </w:p>
    <w:p w14:paraId="5A029B27">
      <w:pPr>
        <w:numPr>
          <w:ilvl w:val="0"/>
          <w:numId w:val="0"/>
        </w:numPr>
        <w:snapToGrid w:val="0"/>
        <w:ind w:firstLine="560" w:firstLineChars="200"/>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一</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报名及获取招标文件时间：</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日至</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15</w:t>
      </w:r>
      <w:r>
        <w:rPr>
          <w:rFonts w:hint="eastAsia" w:ascii="宋体" w:hAnsi="宋体"/>
          <w:color w:val="auto"/>
          <w:sz w:val="28"/>
          <w:szCs w:val="28"/>
          <w:highlight w:val="none"/>
        </w:rPr>
        <w:t>日（报名时间截止后至投标截止时间前潜在投标人仍可获取招标文件）；</w:t>
      </w:r>
    </w:p>
    <w:p w14:paraId="176CE004">
      <w:pPr>
        <w:numPr>
          <w:ilvl w:val="0"/>
          <w:numId w:val="0"/>
        </w:numPr>
        <w:snapToGrid w:val="0"/>
        <w:ind w:firstLine="560" w:firstLineChars="200"/>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二</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报名方式：本项目接受</w:t>
      </w:r>
      <w:r>
        <w:rPr>
          <w:rFonts w:hint="eastAsia" w:ascii="宋体" w:hAnsi="宋体"/>
          <w:bCs/>
          <w:color w:val="auto"/>
          <w:sz w:val="28"/>
          <w:szCs w:val="28"/>
          <w:highlight w:val="none"/>
        </w:rPr>
        <w:t>“政采云”平台</w:t>
      </w:r>
      <w:r>
        <w:rPr>
          <w:rFonts w:hint="eastAsia" w:ascii="宋体" w:hAnsi="宋体"/>
          <w:color w:val="auto"/>
          <w:sz w:val="28"/>
          <w:szCs w:val="28"/>
          <w:highlight w:val="none"/>
        </w:rPr>
        <w:t>网上报名；</w:t>
      </w:r>
    </w:p>
    <w:p w14:paraId="37E1245D">
      <w:pPr>
        <w:numPr>
          <w:ilvl w:val="0"/>
          <w:numId w:val="0"/>
        </w:numPr>
        <w:snapToGrid w:val="0"/>
        <w:ind w:firstLine="560" w:firstLineChars="200"/>
        <w:jc w:val="left"/>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三</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网上报名地址：浙江政府采购网</w:t>
      </w:r>
      <w:r>
        <w:rPr>
          <w:rFonts w:ascii="宋体" w:hAnsi="宋体"/>
          <w:color w:val="auto"/>
          <w:sz w:val="28"/>
          <w:szCs w:val="28"/>
          <w:highlight w:val="none"/>
        </w:rPr>
        <w:t>https://login.zcygov.cn/user-login/#/login</w:t>
      </w:r>
      <w:r>
        <w:rPr>
          <w:rFonts w:hint="eastAsia" w:ascii="宋体" w:hAnsi="宋体"/>
          <w:color w:val="auto"/>
          <w:sz w:val="28"/>
          <w:szCs w:val="28"/>
          <w:highlight w:val="none"/>
        </w:rPr>
        <w:t>（用政采云注册账号、密码进行系统登录后申请获取招标文件，如果“已申请”标签页显示状态为“审核通过”即为报名成功）。</w:t>
      </w:r>
    </w:p>
    <w:p w14:paraId="668F1905">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招标文件的获取途径及供应商注册：</w:t>
      </w:r>
    </w:p>
    <w:p w14:paraId="66422A57">
      <w:pPr>
        <w:snapToGrid w:val="0"/>
        <w:ind w:firstLine="560" w:firstLineChars="200"/>
        <w:rPr>
          <w:rFonts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一</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招标文件的获取网址：浙江政府采购网　</w:t>
      </w:r>
      <w:r>
        <w:rPr>
          <w:rFonts w:ascii="宋体" w:hAnsi="宋体"/>
          <w:color w:val="auto"/>
          <w:sz w:val="28"/>
          <w:szCs w:val="28"/>
          <w:highlight w:val="none"/>
        </w:rPr>
        <w:t>https://login.zcygov.cn/user-login/#/login</w:t>
      </w:r>
      <w:r>
        <w:rPr>
          <w:rFonts w:hint="eastAsia" w:ascii="宋体" w:hAnsi="宋体"/>
          <w:color w:val="auto"/>
          <w:sz w:val="28"/>
          <w:szCs w:val="28"/>
          <w:highlight w:val="none"/>
        </w:rPr>
        <w:t>（用政采云注册账号、密码进行系统登录后申请获取招标文件。获取路径：用户中心——项目采购——获取采购文件管理。）</w:t>
      </w:r>
    </w:p>
    <w:p w14:paraId="0BEC5DAE">
      <w:pPr>
        <w:snapToGrid w:val="0"/>
        <w:ind w:firstLine="560" w:firstLineChars="200"/>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二</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 xml:space="preserve">注册网址：浙江政府采购网 </w:t>
      </w:r>
      <w:r>
        <w:rPr>
          <w:rFonts w:ascii="宋体" w:hAnsi="宋体"/>
          <w:color w:val="auto"/>
          <w:sz w:val="28"/>
          <w:szCs w:val="28"/>
          <w:highlight w:val="none"/>
        </w:rPr>
        <w:t>https://middle.zcygov.cn/v-settle-front/registry</w:t>
      </w:r>
    </w:p>
    <w:p w14:paraId="151F3AC5">
      <w:pPr>
        <w:snapToGrid w:val="0"/>
        <w:ind w:firstLine="560" w:firstLineChars="200"/>
        <w:rPr>
          <w:rFonts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三</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政采云咨询电话：400-881-7190</w:t>
      </w:r>
    </w:p>
    <w:p w14:paraId="21805585">
      <w:pPr>
        <w:numPr>
          <w:ilvl w:val="0"/>
          <w:numId w:val="1"/>
        </w:numPr>
        <w:snapToGrid w:val="0"/>
        <w:rPr>
          <w:rFonts w:hint="eastAsia" w:ascii="宋体" w:hAnsi="宋体"/>
          <w:color w:val="auto"/>
          <w:sz w:val="28"/>
          <w:szCs w:val="28"/>
          <w:highlight w:val="none"/>
        </w:rPr>
      </w:pPr>
      <w:r>
        <w:rPr>
          <w:rFonts w:hint="eastAsia" w:ascii="宋体" w:hAnsi="宋体" w:cs="Arial"/>
          <w:color w:val="auto"/>
          <w:sz w:val="28"/>
          <w:szCs w:val="28"/>
          <w:highlight w:val="none"/>
        </w:rPr>
        <w:t>投标说明</w:t>
      </w:r>
    </w:p>
    <w:p w14:paraId="3427B0F0">
      <w:pPr>
        <w:pStyle w:val="8"/>
        <w:numPr>
          <w:ilvl w:val="0"/>
          <w:numId w:val="0"/>
        </w:numPr>
        <w:adjustRightInd w:val="0"/>
        <w:snapToGrid w:val="0"/>
        <w:ind w:firstLine="560" w:firstLineChars="200"/>
        <w:rPr>
          <w:rFonts w:hint="eastAsia"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b w:val="0"/>
          <w:i w:val="0"/>
          <w:color w:val="auto"/>
          <w:highlight w:val="none"/>
          <w:lang w:eastAsia="zh-CN"/>
        </w:rPr>
        <w:t>一</w:t>
      </w:r>
      <w:r>
        <w:rPr>
          <w:rStyle w:val="23"/>
          <w:rFonts w:hint="eastAsia" w:ascii="宋体" w:hAnsi="宋体"/>
          <w:b w:val="0"/>
          <w:i w:val="0"/>
          <w:color w:val="auto"/>
          <w:highlight w:val="none"/>
          <w:lang w:eastAsia="zh-CN"/>
        </w:rPr>
        <w:t>）</w:t>
      </w:r>
      <w:r>
        <w:rPr>
          <w:rFonts w:hint="eastAsia" w:hAnsi="宋体"/>
          <w:color w:val="auto"/>
          <w:sz w:val="28"/>
          <w:szCs w:val="28"/>
          <w:highlight w:val="none"/>
        </w:rPr>
        <w:t>本项目实行电子投标，请按照本项目招标文件和</w:t>
      </w:r>
      <w:r>
        <w:rPr>
          <w:rFonts w:hint="eastAsia" w:hAnsi="宋体"/>
          <w:bCs/>
          <w:color w:val="auto"/>
          <w:sz w:val="28"/>
          <w:szCs w:val="28"/>
          <w:highlight w:val="none"/>
        </w:rPr>
        <w:t>“政采云”</w:t>
      </w:r>
      <w:r>
        <w:rPr>
          <w:rFonts w:hint="eastAsia" w:hAnsi="宋体"/>
          <w:color w:val="auto"/>
          <w:sz w:val="28"/>
          <w:szCs w:val="28"/>
          <w:highlight w:val="none"/>
        </w:rPr>
        <w:t>平台的要求编制、加密并递交投标文件。供应商在使用系统进行投标的过程中遇到涉及平台使用的任何问题，可致电</w:t>
      </w:r>
      <w:r>
        <w:rPr>
          <w:rFonts w:hint="eastAsia" w:hAnsi="宋体"/>
          <w:bCs/>
          <w:color w:val="auto"/>
          <w:sz w:val="28"/>
          <w:szCs w:val="28"/>
          <w:highlight w:val="none"/>
        </w:rPr>
        <w:t>“政采云”</w:t>
      </w:r>
      <w:r>
        <w:rPr>
          <w:rFonts w:hint="eastAsia" w:hAnsi="宋体"/>
          <w:color w:val="auto"/>
          <w:sz w:val="28"/>
          <w:szCs w:val="28"/>
          <w:highlight w:val="none"/>
        </w:rPr>
        <w:t>平台技术支持热线咨询，联系方式：400-881-7190；</w:t>
      </w:r>
    </w:p>
    <w:p w14:paraId="6A46CEB3">
      <w:pPr>
        <w:pStyle w:val="8"/>
        <w:numPr>
          <w:ilvl w:val="0"/>
          <w:numId w:val="0"/>
        </w:numPr>
        <w:adjustRightInd w:val="0"/>
        <w:snapToGrid w:val="0"/>
        <w:ind w:firstLine="560" w:firstLineChars="200"/>
        <w:rPr>
          <w:rFonts w:hint="eastAsia" w:hAnsi="宋体"/>
          <w:color w:val="auto"/>
          <w:sz w:val="28"/>
          <w:szCs w:val="28"/>
          <w:highlight w:val="none"/>
        </w:rPr>
      </w:pPr>
      <w:r>
        <w:rPr>
          <w:rFonts w:hint="eastAsia" w:hAnsi="宋体"/>
          <w:color w:val="auto"/>
          <w:sz w:val="28"/>
          <w:szCs w:val="28"/>
          <w:highlight w:val="none"/>
          <w:lang w:eastAsia="zh-CN"/>
        </w:rPr>
        <w:t>（二）</w:t>
      </w:r>
      <w:r>
        <w:rPr>
          <w:rFonts w:hint="eastAsia" w:hAnsi="宋体"/>
          <w:color w:val="auto"/>
          <w:sz w:val="28"/>
          <w:szCs w:val="28"/>
          <w:highlight w:val="none"/>
        </w:rPr>
        <w:t>投标人应在开标前确保成为浙江政府采购网正式注册入库供应商，完成CA数字证书办理。办理流程详见：《CA管理操作指南》</w:t>
      </w:r>
      <w:r>
        <w:rPr>
          <w:rFonts w:hAnsi="宋体"/>
          <w:color w:val="auto"/>
          <w:sz w:val="28"/>
          <w:szCs w:val="28"/>
          <w:highlight w:val="none"/>
        </w:rPr>
        <w:t>https://service.zcygov.cn/#/knowledges/cm2eqWwBFdiHxlNd_otq/lwV6GXABiyELHE-oVMj3?keyword=ca</w:t>
      </w:r>
      <w:r>
        <w:rPr>
          <w:rFonts w:hint="eastAsia" w:hAnsi="宋体"/>
          <w:color w:val="auto"/>
          <w:sz w:val="28"/>
          <w:szCs w:val="28"/>
          <w:highlight w:val="none"/>
        </w:rPr>
        <w:t>，完成CA数字证书办理预计一周左右，建议各投标人抓紧时间办理；</w:t>
      </w:r>
    </w:p>
    <w:p w14:paraId="45710C59">
      <w:pPr>
        <w:numPr>
          <w:ilvl w:val="0"/>
          <w:numId w:val="0"/>
        </w:num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（三）</w:t>
      </w:r>
      <w:r>
        <w:rPr>
          <w:rFonts w:hint="eastAsia" w:ascii="宋体" w:hAnsi="宋体"/>
          <w:color w:val="auto"/>
          <w:sz w:val="28"/>
          <w:szCs w:val="28"/>
          <w:highlight w:val="none"/>
        </w:rPr>
        <w:t>投标人通过</w:t>
      </w:r>
      <w:r>
        <w:rPr>
          <w:rFonts w:hint="eastAsia" w:ascii="宋体" w:hAnsi="宋体"/>
          <w:bCs/>
          <w:color w:val="auto"/>
          <w:sz w:val="28"/>
          <w:szCs w:val="28"/>
          <w:highlight w:val="none"/>
        </w:rPr>
        <w:t>“政采云”</w:t>
      </w:r>
      <w:r>
        <w:rPr>
          <w:rFonts w:hint="eastAsia" w:ascii="宋体" w:hAnsi="宋体"/>
          <w:color w:val="auto"/>
          <w:sz w:val="28"/>
          <w:szCs w:val="28"/>
          <w:highlight w:val="none"/>
        </w:rPr>
        <w:t>平台电子投标工具制作投标文件，电子投标工具请供应商自行前往浙江政府采购网下载并安装（下载网址：</w:t>
      </w:r>
      <w:r>
        <w:rPr>
          <w:rFonts w:ascii="宋体" w:hAnsi="宋体"/>
          <w:color w:val="auto"/>
          <w:kern w:val="2"/>
          <w:sz w:val="28"/>
          <w:szCs w:val="28"/>
          <w:highlight w:val="none"/>
        </w:rPr>
        <w:fldChar w:fldCharType="begin"/>
      </w:r>
      <w:r>
        <w:rPr>
          <w:rFonts w:ascii="宋体" w:hAnsi="宋体"/>
          <w:color w:val="auto"/>
          <w:kern w:val="2"/>
          <w:sz w:val="28"/>
          <w:szCs w:val="28"/>
          <w:highlight w:val="none"/>
        </w:rPr>
        <w:instrText xml:space="preserve"> HYPERLINK "http://zfcg.czt.zj.gov.cn/download/index.html?_=1571296580459&amp;tdsourcetag=s_pcqq_aiomsg" </w:instrText>
      </w:r>
      <w:r>
        <w:rPr>
          <w:rFonts w:ascii="宋体" w:hAnsi="宋体"/>
          <w:color w:val="auto"/>
          <w:kern w:val="2"/>
          <w:sz w:val="28"/>
          <w:szCs w:val="28"/>
          <w:highlight w:val="none"/>
        </w:rPr>
        <w:fldChar w:fldCharType="separate"/>
      </w:r>
      <w:r>
        <w:rPr>
          <w:rFonts w:ascii="宋体" w:hAnsi="宋体"/>
          <w:color w:val="auto"/>
          <w:kern w:val="2"/>
          <w:sz w:val="28"/>
          <w:szCs w:val="28"/>
          <w:highlight w:val="none"/>
        </w:rPr>
        <w:t>http://zfcg.czt.zj.gov.cn/download/index.html?_=1571296580459&amp;tdsourcetag=s_pcqq_aiomsg</w:t>
      </w:r>
      <w:r>
        <w:rPr>
          <w:rFonts w:ascii="宋体" w:hAnsi="宋体"/>
          <w:color w:val="auto"/>
          <w:kern w:val="2"/>
          <w:sz w:val="28"/>
          <w:szCs w:val="28"/>
          <w:highlight w:val="none"/>
        </w:rPr>
        <w:fldChar w:fldCharType="end"/>
      </w:r>
      <w:r>
        <w:rPr>
          <w:rFonts w:hint="eastAsia" w:ascii="宋体" w:hAnsi="宋体"/>
          <w:color w:val="auto"/>
          <w:kern w:val="2"/>
          <w:sz w:val="28"/>
          <w:szCs w:val="28"/>
          <w:highlight w:val="none"/>
        </w:rPr>
        <w:t>）；</w:t>
      </w:r>
    </w:p>
    <w:p w14:paraId="66334744">
      <w:pPr>
        <w:numPr>
          <w:ilvl w:val="0"/>
          <w:numId w:val="0"/>
        </w:numPr>
        <w:wordWrap w:val="0"/>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（四）</w:t>
      </w:r>
      <w:r>
        <w:rPr>
          <w:rFonts w:ascii="宋体" w:hAnsi="宋体"/>
          <w:color w:val="auto"/>
          <w:sz w:val="28"/>
          <w:szCs w:val="28"/>
          <w:highlight w:val="none"/>
        </w:rPr>
        <w:t>投标文件制作</w:t>
      </w:r>
      <w:r>
        <w:rPr>
          <w:rFonts w:hint="eastAsia" w:ascii="宋体" w:hAnsi="宋体"/>
          <w:color w:val="auto"/>
          <w:sz w:val="28"/>
          <w:szCs w:val="28"/>
          <w:highlight w:val="none"/>
        </w:rPr>
        <w:t>及电子招投标</w:t>
      </w:r>
      <w:r>
        <w:rPr>
          <w:rFonts w:ascii="宋体" w:hAnsi="宋体"/>
          <w:color w:val="auto"/>
          <w:sz w:val="28"/>
          <w:szCs w:val="28"/>
          <w:highlight w:val="none"/>
        </w:rPr>
        <w:t>具体流程详见“</w:t>
      </w:r>
      <w:r>
        <w:rPr>
          <w:rFonts w:hint="eastAsia" w:ascii="宋体" w:hAnsi="宋体"/>
          <w:color w:val="auto"/>
          <w:sz w:val="28"/>
          <w:szCs w:val="28"/>
          <w:highlight w:val="none"/>
        </w:rPr>
        <w:t>政府采购项目电子交易管理操作指南－供应商</w:t>
      </w:r>
      <w:r>
        <w:rPr>
          <w:rFonts w:ascii="宋体" w:hAnsi="宋体"/>
          <w:color w:val="auto"/>
          <w:sz w:val="28"/>
          <w:szCs w:val="28"/>
          <w:highlight w:val="none"/>
        </w:rPr>
        <w:t>”（请投标供应商登</w:t>
      </w:r>
      <w:r>
        <w:rPr>
          <w:rFonts w:hint="eastAsia" w:ascii="宋体" w:hAnsi="宋体"/>
          <w:color w:val="auto"/>
          <w:sz w:val="28"/>
          <w:szCs w:val="28"/>
          <w:highlight w:val="none"/>
        </w:rPr>
        <w:t>录</w:t>
      </w:r>
      <w:r>
        <w:rPr>
          <w:rFonts w:hint="eastAsia" w:ascii="宋体" w:hAnsi="宋体"/>
          <w:bCs/>
          <w:color w:val="auto"/>
          <w:sz w:val="28"/>
          <w:szCs w:val="28"/>
          <w:highlight w:val="none"/>
        </w:rPr>
        <w:t>“政采云”</w:t>
      </w:r>
      <w:r>
        <w:rPr>
          <w:rFonts w:ascii="宋体" w:hAnsi="宋体"/>
          <w:color w:val="auto"/>
          <w:sz w:val="28"/>
          <w:szCs w:val="28"/>
          <w:highlight w:val="none"/>
        </w:rPr>
        <w:t>平台政府采购电子卖场后</w:t>
      </w:r>
      <w:r>
        <w:rPr>
          <w:rFonts w:hint="eastAsia" w:ascii="宋体" w:hAnsi="宋体"/>
          <w:color w:val="auto"/>
          <w:sz w:val="28"/>
          <w:szCs w:val="28"/>
          <w:highlight w:val="none"/>
        </w:rPr>
        <w:t>，</w:t>
      </w:r>
      <w:r>
        <w:rPr>
          <w:rFonts w:ascii="宋体" w:hAnsi="宋体"/>
          <w:color w:val="auto"/>
          <w:sz w:val="28"/>
          <w:szCs w:val="28"/>
          <w:highlight w:val="none"/>
        </w:rPr>
        <w:t>点击链接https://service.zcygov.cn/#/knowledges/CW1EtGwBFdiHxlNd6I3m/6IMVAG0BFdiHxlNdQ8Na）以获取最新操作指南</w:t>
      </w:r>
      <w:r>
        <w:rPr>
          <w:rFonts w:hint="eastAsia" w:ascii="宋体" w:hAnsi="宋体"/>
          <w:color w:val="auto"/>
          <w:sz w:val="28"/>
          <w:szCs w:val="28"/>
          <w:highlight w:val="none"/>
        </w:rPr>
        <w:t>。</w:t>
      </w:r>
    </w:p>
    <w:p w14:paraId="55E9D269">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投标截止时间及开标时间：</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15</w:t>
      </w:r>
      <w:r>
        <w:rPr>
          <w:rFonts w:hint="eastAsia" w:ascii="宋体" w:hAnsi="宋体"/>
          <w:color w:val="auto"/>
          <w:sz w:val="28"/>
          <w:szCs w:val="28"/>
          <w:highlight w:val="none"/>
        </w:rPr>
        <w:t>日</w:t>
      </w:r>
      <w:r>
        <w:rPr>
          <w:rFonts w:hint="eastAsia" w:ascii="宋体" w:hAnsi="宋体"/>
          <w:color w:val="auto"/>
          <w:sz w:val="28"/>
          <w:szCs w:val="28"/>
          <w:highlight w:val="none"/>
          <w:lang w:val="en-US" w:eastAsia="zh-CN"/>
        </w:rPr>
        <w:t>09</w:t>
      </w:r>
      <w:r>
        <w:rPr>
          <w:rFonts w:hint="eastAsia" w:ascii="宋体" w:hAnsi="宋体" w:cs="宋体"/>
          <w:color w:val="auto"/>
          <w:sz w:val="28"/>
          <w:szCs w:val="28"/>
          <w:highlight w:val="none"/>
        </w:rPr>
        <w:t>:</w:t>
      </w:r>
      <w:r>
        <w:rPr>
          <w:rFonts w:hint="eastAsia" w:ascii="宋体" w:hAnsi="宋体"/>
          <w:color w:val="auto"/>
          <w:sz w:val="28"/>
          <w:szCs w:val="28"/>
          <w:highlight w:val="none"/>
        </w:rPr>
        <w:t>00</w:t>
      </w:r>
      <w:r>
        <w:rPr>
          <w:rFonts w:hint="eastAsia" w:ascii="宋体" w:hAnsi="宋体" w:cs="宋体"/>
          <w:color w:val="auto"/>
          <w:sz w:val="28"/>
          <w:szCs w:val="28"/>
          <w:highlight w:val="none"/>
        </w:rPr>
        <w:t>时整。</w:t>
      </w:r>
    </w:p>
    <w:p w14:paraId="3197379D">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开标地点：</w:t>
      </w:r>
      <w:r>
        <w:rPr>
          <w:rFonts w:hint="eastAsia" w:ascii="宋体" w:hAnsi="宋体"/>
          <w:color w:val="auto"/>
          <w:sz w:val="28"/>
          <w:szCs w:val="28"/>
          <w:highlight w:val="none"/>
          <w:lang w:eastAsia="zh-CN"/>
        </w:rPr>
        <w:t>政采云平台</w:t>
      </w:r>
    </w:p>
    <w:p w14:paraId="5A3F5323">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备注：</w:t>
      </w: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一</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投标人无需在开标当天到达开标现场对电子投标文件进行解密，但投标人应在本项目开标时间后半小时内（即</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15</w:t>
      </w:r>
      <w:r>
        <w:rPr>
          <w:rFonts w:hint="eastAsia" w:ascii="宋体" w:hAnsi="宋体"/>
          <w:color w:val="auto"/>
          <w:sz w:val="28"/>
          <w:szCs w:val="28"/>
          <w:highlight w:val="none"/>
        </w:rPr>
        <w:t>日</w:t>
      </w:r>
      <w:r>
        <w:rPr>
          <w:rFonts w:hint="eastAsia" w:ascii="宋体" w:hAnsi="宋体"/>
          <w:color w:val="auto"/>
          <w:sz w:val="28"/>
          <w:szCs w:val="28"/>
          <w:highlight w:val="none"/>
          <w:lang w:eastAsia="zh-CN"/>
        </w:rPr>
        <w:t>上</w:t>
      </w:r>
      <w:r>
        <w:rPr>
          <w:rFonts w:hint="eastAsia" w:ascii="宋体" w:hAnsi="宋体"/>
          <w:color w:val="auto"/>
          <w:sz w:val="28"/>
          <w:szCs w:val="28"/>
          <w:highlight w:val="none"/>
        </w:rPr>
        <w:t>午</w:t>
      </w:r>
      <w:r>
        <w:rPr>
          <w:rFonts w:hint="eastAsia" w:ascii="宋体" w:hAnsi="宋体"/>
          <w:color w:val="auto"/>
          <w:sz w:val="28"/>
          <w:szCs w:val="28"/>
          <w:highlight w:val="none"/>
          <w:lang w:val="en-US" w:eastAsia="zh-CN"/>
        </w:rPr>
        <w:t>09</w:t>
      </w:r>
      <w:r>
        <w:rPr>
          <w:rFonts w:hint="eastAsia" w:ascii="宋体" w:hAnsi="宋体"/>
          <w:color w:val="auto"/>
          <w:sz w:val="28"/>
          <w:szCs w:val="28"/>
          <w:highlight w:val="none"/>
        </w:rPr>
        <w:t>:30前）登录“政采云”平台，于规定时间内完成电子投标文件的解密工作（路径：项目采购－开标评标），若投标人在规定时间内无法解密或解密失败，则投标无效。</w:t>
      </w:r>
    </w:p>
    <w:p w14:paraId="7EF30643">
      <w:pPr>
        <w:wordWrap w:val="0"/>
        <w:snapToGrid w:val="0"/>
        <w:ind w:firstLine="560" w:firstLineChars="200"/>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二</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w:t>
      </w:r>
      <w:r>
        <w:rPr>
          <w:rFonts w:ascii="宋体" w:hAnsi="宋体"/>
          <w:color w:val="auto"/>
          <w:sz w:val="28"/>
          <w:szCs w:val="28"/>
          <w:highlight w:val="none"/>
        </w:rPr>
        <w:t>）</w:t>
      </w:r>
      <w:r>
        <w:rPr>
          <w:rFonts w:hint="eastAsia" w:ascii="宋体" w:hAnsi="宋体"/>
          <w:color w:val="auto"/>
          <w:sz w:val="28"/>
          <w:szCs w:val="28"/>
          <w:highlight w:val="none"/>
        </w:rPr>
        <w:t>装袋密封后邮寄或直接送达浙江富力诚欣工程顾问有限公司，密封袋上需注明投标人名称、项目名称、文件载体内容以及法定代表人或其委托代理人签名，密封袋上有接缝处均需加盖单位公章和法定代表人印章（送达地址：</w:t>
      </w:r>
      <w:r>
        <w:rPr>
          <w:rFonts w:hint="eastAsia" w:ascii="宋体" w:hAnsi="宋体" w:cs="仿宋"/>
          <w:color w:val="auto"/>
          <w:sz w:val="28"/>
          <w:szCs w:val="28"/>
          <w:highlight w:val="none"/>
        </w:rPr>
        <w:t>桐乡市振华路1009号金百利园区2幢2楼招标代理部，收件人：</w:t>
      </w:r>
      <w:r>
        <w:rPr>
          <w:rFonts w:hint="eastAsia" w:ascii="宋体" w:hAnsi="宋体" w:cs="仿宋"/>
          <w:color w:val="auto"/>
          <w:sz w:val="28"/>
          <w:szCs w:val="28"/>
          <w:highlight w:val="none"/>
          <w:lang w:eastAsia="zh-CN"/>
        </w:rPr>
        <w:t>顾超杰</w:t>
      </w:r>
      <w:r>
        <w:rPr>
          <w:rFonts w:hint="eastAsia" w:ascii="宋体" w:hAnsi="宋体" w:cs="仿宋"/>
          <w:color w:val="auto"/>
          <w:sz w:val="28"/>
          <w:szCs w:val="28"/>
          <w:highlight w:val="none"/>
        </w:rPr>
        <w:t>，联系电话：</w:t>
      </w:r>
      <w:r>
        <w:rPr>
          <w:rFonts w:hint="eastAsia" w:ascii="宋体" w:hAnsi="宋体" w:cs="仿宋"/>
          <w:color w:val="auto"/>
          <w:sz w:val="28"/>
          <w:szCs w:val="28"/>
          <w:highlight w:val="none"/>
          <w:lang w:eastAsia="zh-CN"/>
        </w:rPr>
        <w:t>18358351805</w:t>
      </w:r>
      <w:r>
        <w:rPr>
          <w:rFonts w:hint="eastAsia" w:ascii="宋体" w:hAnsi="宋体"/>
          <w:color w:val="auto"/>
          <w:sz w:val="28"/>
          <w:szCs w:val="28"/>
          <w:highlight w:val="none"/>
        </w:rPr>
        <w:t>），如在开标过程中出现解密失败情况，将以备份电子文件作为替代投标文件，如投标人未按照规定时间及要求提供有效备份电子文件，同时“政采云”平台上投标文件解密失败的，将导致投标无效。邮寄公司统一采用EMS或顺丰，快递费用由投标供应商承担，如投标供应商选择快递费到付，代理机构将拒签并退回。</w:t>
      </w:r>
    </w:p>
    <w:p w14:paraId="79F16560">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投标保证金：本项目不收取投标保证金。</w:t>
      </w:r>
    </w:p>
    <w:p w14:paraId="47741EEE">
      <w:pPr>
        <w:numPr>
          <w:ilvl w:val="0"/>
          <w:numId w:val="1"/>
        </w:numPr>
        <w:snapToGrid w:val="0"/>
        <w:rPr>
          <w:rFonts w:hint="eastAsia" w:ascii="宋体" w:hAnsi="宋体"/>
          <w:color w:val="auto"/>
          <w:sz w:val="28"/>
          <w:szCs w:val="28"/>
          <w:highlight w:val="none"/>
        </w:rPr>
      </w:pPr>
      <w:r>
        <w:rPr>
          <w:rFonts w:hint="eastAsia" w:ascii="宋体" w:hAnsi="宋体" w:cs="宋体"/>
          <w:color w:val="auto"/>
          <w:sz w:val="28"/>
          <w:szCs w:val="28"/>
          <w:highlight w:val="none"/>
        </w:rPr>
        <w:t>质疑和投诉</w:t>
      </w:r>
      <w:r>
        <w:rPr>
          <w:rFonts w:hint="eastAsia" w:ascii="宋体" w:hAnsi="宋体"/>
          <w:color w:val="auto"/>
          <w:sz w:val="28"/>
          <w:szCs w:val="28"/>
          <w:highlight w:val="none"/>
        </w:rPr>
        <w:t>：</w:t>
      </w:r>
    </w:p>
    <w:p w14:paraId="67C4E76A">
      <w:pPr>
        <w:wordWrap w:val="0"/>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投标人如认为招标文件、采购过程和中标结果使自身的合法权益受到损害的，可以在知道或者应知其权益受到损害之日起七个工作日内，以书面形式向采购人或</w:t>
      </w:r>
      <w:r>
        <w:rPr>
          <w:rFonts w:hint="eastAsia" w:ascii="宋体" w:hAnsi="宋体" w:cs="仿宋"/>
          <w:color w:val="auto"/>
          <w:sz w:val="28"/>
          <w:szCs w:val="28"/>
          <w:highlight w:val="none"/>
        </w:rPr>
        <w:t>采购代理机构</w:t>
      </w:r>
      <w:r>
        <w:rPr>
          <w:rFonts w:hint="eastAsia" w:ascii="宋体" w:hAnsi="宋体"/>
          <w:color w:val="auto"/>
          <w:sz w:val="28"/>
          <w:szCs w:val="28"/>
          <w:highlight w:val="none"/>
        </w:rPr>
        <w:t>提出质疑（联系人：</w:t>
      </w:r>
      <w:r>
        <w:rPr>
          <w:rFonts w:hint="eastAsia" w:ascii="宋体" w:hAnsi="宋体"/>
          <w:color w:val="auto"/>
          <w:sz w:val="28"/>
          <w:szCs w:val="28"/>
          <w:highlight w:val="none"/>
          <w:lang w:eastAsia="zh-CN"/>
        </w:rPr>
        <w:t>顾超杰</w:t>
      </w:r>
      <w:r>
        <w:rPr>
          <w:rFonts w:hint="eastAsia" w:ascii="宋体" w:hAnsi="宋体"/>
          <w:color w:val="auto"/>
          <w:sz w:val="28"/>
          <w:szCs w:val="28"/>
          <w:highlight w:val="none"/>
        </w:rPr>
        <w:t>；</w:t>
      </w:r>
      <w:r>
        <w:rPr>
          <w:rFonts w:hint="eastAsia" w:ascii="宋体" w:hAnsi="宋体" w:cs="仿宋"/>
          <w:color w:val="auto"/>
          <w:sz w:val="28"/>
          <w:szCs w:val="28"/>
          <w:highlight w:val="none"/>
        </w:rPr>
        <w:t>0573-</w:t>
      </w:r>
      <w:r>
        <w:rPr>
          <w:rFonts w:hint="eastAsia" w:ascii="宋体" w:hAnsi="宋体" w:cs="仿宋"/>
          <w:color w:val="auto"/>
          <w:sz w:val="28"/>
          <w:szCs w:val="28"/>
          <w:highlight w:val="none"/>
          <w:lang w:eastAsia="zh-CN"/>
        </w:rPr>
        <w:t>81885688</w:t>
      </w:r>
      <w:r>
        <w:rPr>
          <w:rFonts w:hint="eastAsia" w:ascii="宋体" w:hAnsi="宋体"/>
          <w:color w:val="auto"/>
          <w:sz w:val="28"/>
          <w:szCs w:val="28"/>
          <w:highlight w:val="none"/>
        </w:rPr>
        <w:t>）；投标人对质疑答复不满意或者采购代理机构未在规定时间内作出答复的，可以在答复期满后十五个工作日内向桐乡市财政局政府采购监管科投诉（联系人：沈先生； 0573-88022840）。</w:t>
      </w:r>
    </w:p>
    <w:p w14:paraId="07EA7032">
      <w:pPr>
        <w:numPr>
          <w:ilvl w:val="0"/>
          <w:numId w:val="1"/>
        </w:numPr>
        <w:snapToGrid w:val="0"/>
        <w:rPr>
          <w:rFonts w:hint="eastAsia" w:ascii="宋体" w:hAnsi="宋体" w:cs="宋体"/>
          <w:color w:val="auto"/>
          <w:sz w:val="28"/>
          <w:szCs w:val="28"/>
          <w:highlight w:val="none"/>
        </w:rPr>
      </w:pPr>
      <w:r>
        <w:rPr>
          <w:rFonts w:hint="eastAsia" w:ascii="宋体" w:hAnsi="宋体"/>
          <w:color w:val="auto"/>
          <w:sz w:val="28"/>
          <w:szCs w:val="28"/>
          <w:highlight w:val="none"/>
        </w:rPr>
        <w:t>公告期限：本招标公告自发布之日起公告期限为5个工作日。</w:t>
      </w:r>
    </w:p>
    <w:p w14:paraId="4AB9ACB9">
      <w:pPr>
        <w:numPr>
          <w:ilvl w:val="0"/>
          <w:numId w:val="1"/>
        </w:numPr>
        <w:wordWrap w:val="0"/>
        <w:snapToGrid w:val="0"/>
        <w:ind w:left="423" w:hanging="422" w:hangingChars="151"/>
        <w:rPr>
          <w:rFonts w:hint="eastAsia" w:ascii="宋体" w:hAnsi="宋体"/>
          <w:color w:val="auto"/>
          <w:sz w:val="28"/>
          <w:szCs w:val="28"/>
          <w:highlight w:val="none"/>
        </w:rPr>
      </w:pPr>
      <w:r>
        <w:rPr>
          <w:rFonts w:hint="eastAsia" w:ascii="宋体" w:hAnsi="宋体"/>
          <w:color w:val="auto"/>
          <w:sz w:val="28"/>
          <w:szCs w:val="28"/>
          <w:highlight w:val="none"/>
        </w:rPr>
        <w:t>其他事项：本采购项目，中标人与采购人签订的政府采购合同适用于桐乡市政府采购贷款政策，简称“政采贷”，具体内容可参阅各银行政府采购贷款流程：http://tx.jxzbtb.cn/zxfw/005010/20191217/106895f3-0871-4959—804d-30ac7ef5274a.html</w:t>
      </w:r>
    </w:p>
    <w:p w14:paraId="1BAA28B8">
      <w:pPr>
        <w:numPr>
          <w:ilvl w:val="0"/>
          <w:numId w:val="1"/>
        </w:numPr>
        <w:snapToGrid w:val="0"/>
        <w:rPr>
          <w:rFonts w:hint="eastAsia" w:ascii="宋体" w:hAnsi="宋体"/>
          <w:color w:val="auto"/>
          <w:sz w:val="28"/>
          <w:szCs w:val="28"/>
          <w:highlight w:val="none"/>
        </w:rPr>
      </w:pPr>
      <w:r>
        <w:rPr>
          <w:rFonts w:hint="eastAsia" w:ascii="宋体" w:hAnsi="宋体"/>
          <w:color w:val="auto"/>
          <w:sz w:val="28"/>
          <w:szCs w:val="28"/>
          <w:highlight w:val="none"/>
        </w:rPr>
        <w:t>联系方式</w:t>
      </w:r>
    </w:p>
    <w:p w14:paraId="5EF0FBEC">
      <w:pPr>
        <w:rPr>
          <w:rFonts w:hint="eastAsia" w:ascii="宋体" w:hAnsi="宋体" w:cs="宋体"/>
          <w:color w:val="auto"/>
          <w:sz w:val="28"/>
          <w:szCs w:val="28"/>
          <w:highlight w:val="none"/>
        </w:rPr>
      </w:pPr>
      <w:r>
        <w:rPr>
          <w:rStyle w:val="23"/>
          <w:rFonts w:hint="eastAsia" w:ascii="宋体" w:hAnsi="宋体"/>
          <w:b w:val="0"/>
          <w:i w:val="0"/>
          <w:color w:val="auto"/>
          <w:highlight w:val="none"/>
          <w:lang w:eastAsia="zh-CN"/>
        </w:rPr>
        <w:t>（一）</w:t>
      </w:r>
      <w:r>
        <w:rPr>
          <w:rFonts w:hint="eastAsia" w:ascii="宋体" w:hAnsi="宋体" w:cs="宋体"/>
          <w:color w:val="auto"/>
          <w:sz w:val="28"/>
          <w:szCs w:val="28"/>
          <w:highlight w:val="none"/>
        </w:rPr>
        <w:t>采购人信息</w:t>
      </w:r>
    </w:p>
    <w:p w14:paraId="7E56A140">
      <w:pPr>
        <w:rPr>
          <w:rFonts w:hint="eastAsia" w:ascii="宋体" w:hAnsi="宋体" w:eastAsia="宋体" w:cs="宋体"/>
          <w:color w:val="auto"/>
          <w:sz w:val="28"/>
          <w:szCs w:val="28"/>
          <w:highlight w:val="none"/>
          <w:lang w:eastAsia="zh-CN"/>
        </w:rPr>
      </w:pPr>
      <w:r>
        <w:rPr>
          <w:rFonts w:hint="eastAsia" w:ascii="宋体" w:hAnsi="宋体"/>
          <w:color w:val="auto"/>
          <w:sz w:val="28"/>
          <w:szCs w:val="28"/>
          <w:highlight w:val="none"/>
        </w:rPr>
        <w:t xml:space="preserve">名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称：</w:t>
      </w:r>
      <w:r>
        <w:rPr>
          <w:rFonts w:hint="eastAsia" w:ascii="宋体" w:hAnsi="宋体"/>
          <w:color w:val="auto"/>
          <w:sz w:val="28"/>
          <w:szCs w:val="28"/>
          <w:highlight w:val="none"/>
          <w:lang w:eastAsia="zh-CN"/>
        </w:rPr>
        <w:t>桐乡市人力资源和社会保障局</w:t>
      </w:r>
    </w:p>
    <w:p w14:paraId="2D6D5B09">
      <w:pPr>
        <w:rPr>
          <w:rFonts w:hint="eastAsia" w:ascii="宋体" w:hAnsi="宋体" w:eastAsia="宋体" w:cs="宋体"/>
          <w:color w:val="auto"/>
          <w:sz w:val="28"/>
          <w:szCs w:val="28"/>
          <w:highlight w:val="none"/>
          <w:lang w:val="en-US" w:eastAsia="zh-CN"/>
        </w:rPr>
      </w:pPr>
      <w:r>
        <w:rPr>
          <w:rFonts w:hint="eastAsia" w:ascii="宋体" w:hAnsi="宋体"/>
          <w:color w:val="auto"/>
          <w:sz w:val="28"/>
          <w:szCs w:val="28"/>
          <w:highlight w:val="none"/>
        </w:rPr>
        <w:t>地    址：桐乡市梧桐街道振东新区中华路98号</w:t>
      </w:r>
    </w:p>
    <w:p w14:paraId="6DA5D7F6">
      <w:pPr>
        <w:rPr>
          <w:rFonts w:hint="eastAsia" w:ascii="宋体" w:hAnsi="宋体" w:eastAsia="宋体" w:cs="宋体"/>
          <w:color w:val="auto"/>
          <w:sz w:val="28"/>
          <w:szCs w:val="28"/>
          <w:highlight w:val="none"/>
          <w:lang w:eastAsia="zh-CN"/>
        </w:rPr>
      </w:pPr>
      <w:r>
        <w:rPr>
          <w:rFonts w:hint="eastAsia" w:ascii="宋体" w:hAnsi="宋体"/>
          <w:color w:val="auto"/>
          <w:sz w:val="28"/>
          <w:szCs w:val="28"/>
          <w:highlight w:val="none"/>
        </w:rPr>
        <w:t>项目联系人（询问）：</w:t>
      </w:r>
      <w:r>
        <w:rPr>
          <w:rFonts w:hint="eastAsia" w:ascii="宋体" w:hAnsi="宋体" w:cs="宋体"/>
          <w:color w:val="auto"/>
          <w:sz w:val="28"/>
          <w:szCs w:val="28"/>
          <w:highlight w:val="none"/>
          <w:lang w:val="en-US" w:eastAsia="zh-CN"/>
        </w:rPr>
        <w:t>标</w:t>
      </w:r>
      <w:r>
        <w:rPr>
          <w:rFonts w:hint="eastAsia" w:ascii="宋体" w:hAnsi="宋体" w:cs="宋体"/>
          <w:color w:val="auto"/>
          <w:sz w:val="28"/>
          <w:szCs w:val="28"/>
          <w:highlight w:val="none"/>
          <w:lang w:eastAsia="zh-CN"/>
        </w:rPr>
        <w:t>一</w:t>
      </w:r>
      <w:r>
        <w:rPr>
          <w:rFonts w:hint="eastAsia" w:ascii="宋体" w:hAnsi="宋体"/>
          <w:color w:val="auto"/>
          <w:sz w:val="28"/>
          <w:szCs w:val="28"/>
          <w:highlight w:val="none"/>
          <w:lang w:eastAsia="zh-CN"/>
        </w:rPr>
        <w:t>张宇飞、</w:t>
      </w:r>
      <w:r>
        <w:rPr>
          <w:rFonts w:hint="eastAsia" w:ascii="宋体" w:hAnsi="宋体" w:cs="宋体"/>
          <w:color w:val="auto"/>
          <w:sz w:val="28"/>
          <w:szCs w:val="28"/>
          <w:highlight w:val="none"/>
          <w:lang w:val="en-US" w:eastAsia="zh-CN"/>
        </w:rPr>
        <w:t>标二</w:t>
      </w:r>
      <w:r>
        <w:rPr>
          <w:rFonts w:hint="eastAsia" w:ascii="宋体" w:hAnsi="宋体"/>
          <w:color w:val="auto"/>
          <w:sz w:val="28"/>
          <w:szCs w:val="28"/>
          <w:highlight w:val="none"/>
          <w:lang w:eastAsia="zh-CN"/>
        </w:rPr>
        <w:t>许颖、</w:t>
      </w:r>
      <w:r>
        <w:rPr>
          <w:rFonts w:hint="eastAsia" w:ascii="宋体" w:hAnsi="宋体" w:cs="宋体"/>
          <w:color w:val="auto"/>
          <w:sz w:val="28"/>
          <w:szCs w:val="28"/>
          <w:highlight w:val="none"/>
          <w:lang w:val="en-US" w:eastAsia="zh-CN"/>
        </w:rPr>
        <w:t>标三</w:t>
      </w:r>
      <w:r>
        <w:rPr>
          <w:rFonts w:hint="eastAsia" w:ascii="宋体" w:hAnsi="宋体"/>
          <w:color w:val="auto"/>
          <w:sz w:val="28"/>
          <w:szCs w:val="28"/>
          <w:highlight w:val="none"/>
          <w:lang w:eastAsia="zh-CN"/>
        </w:rPr>
        <w:t>郑国萍</w:t>
      </w:r>
    </w:p>
    <w:p w14:paraId="2A461E69">
      <w:pPr>
        <w:rPr>
          <w:rFonts w:hint="eastAsia" w:ascii="宋体" w:hAnsi="宋体"/>
          <w:color w:val="auto"/>
          <w:sz w:val="28"/>
          <w:szCs w:val="28"/>
          <w:highlight w:val="none"/>
          <w:lang w:eastAsia="zh-CN"/>
        </w:rPr>
      </w:pPr>
      <w:r>
        <w:rPr>
          <w:rFonts w:hint="eastAsia" w:ascii="宋体" w:hAnsi="宋体"/>
          <w:color w:val="auto"/>
          <w:sz w:val="28"/>
          <w:szCs w:val="28"/>
          <w:highlight w:val="none"/>
        </w:rPr>
        <w:t>项目联系方式（询问）：</w:t>
      </w:r>
      <w:r>
        <w:rPr>
          <w:rFonts w:hint="eastAsia" w:ascii="宋体" w:hAnsi="宋体" w:cs="宋体"/>
          <w:color w:val="auto"/>
          <w:sz w:val="28"/>
          <w:szCs w:val="28"/>
          <w:highlight w:val="none"/>
          <w:lang w:val="en-US" w:eastAsia="zh-CN"/>
        </w:rPr>
        <w:t>标</w:t>
      </w:r>
      <w:r>
        <w:rPr>
          <w:rFonts w:hint="eastAsia" w:ascii="宋体" w:hAnsi="宋体" w:cs="宋体"/>
          <w:color w:val="auto"/>
          <w:sz w:val="28"/>
          <w:szCs w:val="28"/>
          <w:highlight w:val="none"/>
          <w:lang w:eastAsia="zh-CN"/>
        </w:rPr>
        <w:t>一</w:t>
      </w:r>
      <w:r>
        <w:rPr>
          <w:rFonts w:hint="eastAsia" w:ascii="宋体" w:hAnsi="宋体"/>
          <w:color w:val="auto"/>
          <w:sz w:val="28"/>
          <w:szCs w:val="28"/>
          <w:highlight w:val="none"/>
          <w:lang w:eastAsia="zh-CN"/>
        </w:rPr>
        <w:t>（</w:t>
      </w:r>
      <w:r>
        <w:rPr>
          <w:rFonts w:hint="eastAsia" w:ascii="宋体" w:hAnsi="宋体"/>
          <w:color w:val="auto"/>
          <w:sz w:val="28"/>
          <w:szCs w:val="28"/>
          <w:highlight w:val="none"/>
        </w:rPr>
        <w:t>0573-</w:t>
      </w:r>
      <w:r>
        <w:rPr>
          <w:rFonts w:hint="eastAsia" w:ascii="宋体" w:hAnsi="宋体"/>
          <w:color w:val="auto"/>
          <w:sz w:val="28"/>
          <w:szCs w:val="28"/>
          <w:highlight w:val="none"/>
          <w:lang w:val="en-US" w:eastAsia="zh-CN"/>
        </w:rPr>
        <w:t>88197871</w:t>
      </w:r>
      <w:r>
        <w:rPr>
          <w:rFonts w:hint="eastAsia" w:ascii="宋体" w:hAnsi="宋体"/>
          <w:color w:val="auto"/>
          <w:sz w:val="28"/>
          <w:szCs w:val="28"/>
          <w:highlight w:val="none"/>
          <w:lang w:eastAsia="zh-CN"/>
        </w:rPr>
        <w:t>）、</w:t>
      </w:r>
      <w:r>
        <w:rPr>
          <w:rFonts w:hint="eastAsia" w:ascii="宋体" w:hAnsi="宋体" w:cs="宋体"/>
          <w:color w:val="auto"/>
          <w:sz w:val="28"/>
          <w:szCs w:val="28"/>
          <w:highlight w:val="none"/>
          <w:lang w:val="en-US" w:eastAsia="zh-CN"/>
        </w:rPr>
        <w:t>标</w:t>
      </w:r>
      <w:r>
        <w:rPr>
          <w:rFonts w:hint="eastAsia" w:ascii="宋体" w:hAnsi="宋体"/>
          <w:color w:val="auto"/>
          <w:sz w:val="28"/>
          <w:szCs w:val="28"/>
          <w:highlight w:val="none"/>
          <w:lang w:eastAsia="zh-CN"/>
        </w:rPr>
        <w:t>二（0573-88183123）、</w:t>
      </w:r>
      <w:r>
        <w:rPr>
          <w:rFonts w:hint="eastAsia" w:ascii="宋体" w:hAnsi="宋体" w:cs="宋体"/>
          <w:color w:val="auto"/>
          <w:sz w:val="28"/>
          <w:szCs w:val="28"/>
          <w:highlight w:val="none"/>
          <w:lang w:val="en-US" w:eastAsia="zh-CN"/>
        </w:rPr>
        <w:t>标</w:t>
      </w:r>
      <w:r>
        <w:rPr>
          <w:rFonts w:hint="eastAsia" w:ascii="宋体" w:hAnsi="宋体"/>
          <w:color w:val="auto"/>
          <w:sz w:val="28"/>
          <w:szCs w:val="28"/>
          <w:highlight w:val="none"/>
          <w:lang w:eastAsia="zh-CN"/>
        </w:rPr>
        <w:t>三（</w:t>
      </w:r>
      <w:r>
        <w:rPr>
          <w:rFonts w:hint="eastAsia" w:ascii="宋体" w:hAnsi="宋体"/>
          <w:color w:val="auto"/>
          <w:sz w:val="28"/>
          <w:szCs w:val="28"/>
          <w:highlight w:val="none"/>
        </w:rPr>
        <w:t>0573-</w:t>
      </w:r>
      <w:r>
        <w:rPr>
          <w:rFonts w:hint="eastAsia" w:ascii="宋体" w:hAnsi="宋体"/>
          <w:color w:val="auto"/>
          <w:sz w:val="28"/>
          <w:szCs w:val="28"/>
          <w:highlight w:val="none"/>
          <w:lang w:val="en-US" w:eastAsia="zh-CN"/>
        </w:rPr>
        <w:t>88197871</w:t>
      </w:r>
      <w:r>
        <w:rPr>
          <w:rFonts w:hint="eastAsia" w:ascii="宋体" w:hAnsi="宋体"/>
          <w:color w:val="auto"/>
          <w:sz w:val="28"/>
          <w:szCs w:val="28"/>
          <w:highlight w:val="none"/>
          <w:lang w:eastAsia="zh-CN"/>
        </w:rPr>
        <w:t>）</w:t>
      </w:r>
    </w:p>
    <w:p w14:paraId="6A220003">
      <w:pPr>
        <w:rPr>
          <w:rFonts w:hint="eastAsia" w:ascii="宋体" w:hAnsi="宋体"/>
          <w:color w:val="auto"/>
          <w:sz w:val="28"/>
          <w:szCs w:val="28"/>
          <w:highlight w:val="none"/>
          <w:lang w:eastAsia="zh-CN"/>
        </w:rPr>
      </w:pPr>
      <w:r>
        <w:rPr>
          <w:rFonts w:hint="eastAsia" w:ascii="宋体" w:hAnsi="宋体"/>
          <w:color w:val="auto"/>
          <w:sz w:val="28"/>
          <w:szCs w:val="28"/>
          <w:highlight w:val="none"/>
        </w:rPr>
        <w:t>0573-</w:t>
      </w:r>
      <w:r>
        <w:rPr>
          <w:rFonts w:hint="eastAsia" w:ascii="宋体" w:hAnsi="宋体"/>
          <w:color w:val="auto"/>
          <w:sz w:val="28"/>
          <w:szCs w:val="28"/>
          <w:highlight w:val="none"/>
          <w:lang w:val="en-US" w:eastAsia="zh-CN"/>
        </w:rPr>
        <w:t>88197871、</w:t>
      </w:r>
      <w:r>
        <w:rPr>
          <w:rFonts w:hint="eastAsia" w:ascii="宋体" w:hAnsi="宋体"/>
          <w:color w:val="auto"/>
          <w:sz w:val="28"/>
          <w:szCs w:val="28"/>
          <w:highlight w:val="none"/>
          <w:lang w:eastAsia="zh-CN"/>
        </w:rPr>
        <w:t>88183123、</w:t>
      </w:r>
      <w:r>
        <w:rPr>
          <w:rFonts w:hint="eastAsia" w:ascii="宋体" w:hAnsi="宋体"/>
          <w:color w:val="auto"/>
          <w:sz w:val="28"/>
          <w:szCs w:val="28"/>
          <w:highlight w:val="none"/>
          <w:lang w:val="en-US" w:eastAsia="zh-CN"/>
        </w:rPr>
        <w:t>88197871</w:t>
      </w:r>
    </w:p>
    <w:p w14:paraId="22D543D1">
      <w:pPr>
        <w:rPr>
          <w:rFonts w:hint="eastAsia" w:ascii="宋体" w:hAnsi="宋体"/>
          <w:color w:val="auto"/>
          <w:sz w:val="28"/>
          <w:szCs w:val="28"/>
          <w:highlight w:val="none"/>
          <w:lang w:eastAsia="zh-CN"/>
        </w:rPr>
      </w:pPr>
      <w:r>
        <w:rPr>
          <w:rFonts w:hint="eastAsia" w:ascii="宋体" w:hAnsi="宋体"/>
          <w:color w:val="auto"/>
          <w:sz w:val="28"/>
          <w:szCs w:val="28"/>
          <w:highlight w:val="none"/>
        </w:rPr>
        <w:t>质疑联系人：</w:t>
      </w:r>
      <w:r>
        <w:rPr>
          <w:rFonts w:hint="eastAsia" w:ascii="宋体" w:hAnsi="宋体"/>
          <w:color w:val="auto"/>
          <w:sz w:val="28"/>
          <w:szCs w:val="28"/>
          <w:highlight w:val="none"/>
          <w:lang w:eastAsia="zh-CN"/>
        </w:rPr>
        <w:t>杨先生</w:t>
      </w:r>
    </w:p>
    <w:p w14:paraId="7B25740C">
      <w:pPr>
        <w:rPr>
          <w:rFonts w:hint="eastAsia" w:ascii="宋体" w:hAnsi="宋体"/>
          <w:color w:val="auto"/>
          <w:sz w:val="28"/>
          <w:szCs w:val="28"/>
          <w:highlight w:val="none"/>
          <w:lang w:eastAsia="zh-CN"/>
        </w:rPr>
      </w:pPr>
      <w:r>
        <w:rPr>
          <w:rFonts w:hint="eastAsia" w:ascii="宋体" w:hAnsi="宋体" w:cs="宋体"/>
          <w:color w:val="auto"/>
          <w:sz w:val="28"/>
          <w:szCs w:val="28"/>
          <w:highlight w:val="none"/>
        </w:rPr>
        <w:t>质疑联系方式：</w:t>
      </w:r>
      <w:r>
        <w:rPr>
          <w:rFonts w:hint="eastAsia" w:ascii="宋体" w:hAnsi="宋体"/>
          <w:color w:val="auto"/>
          <w:sz w:val="28"/>
          <w:szCs w:val="28"/>
          <w:highlight w:val="none"/>
        </w:rPr>
        <w:t>0573-</w:t>
      </w:r>
      <w:r>
        <w:rPr>
          <w:rFonts w:hint="eastAsia" w:ascii="宋体" w:hAnsi="宋体"/>
          <w:color w:val="auto"/>
          <w:sz w:val="28"/>
          <w:szCs w:val="28"/>
          <w:highlight w:val="none"/>
          <w:lang w:val="en-US" w:eastAsia="zh-CN"/>
        </w:rPr>
        <w:t xml:space="preserve">88197895 </w:t>
      </w:r>
    </w:p>
    <w:p w14:paraId="1F659DC3">
      <w:pPr>
        <w:rPr>
          <w:rFonts w:hint="eastAsia" w:ascii="宋体" w:hAnsi="宋体" w:cs="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二</w:t>
      </w:r>
      <w:r>
        <w:rPr>
          <w:rStyle w:val="23"/>
          <w:rFonts w:hint="eastAsia" w:ascii="宋体" w:hAnsi="宋体"/>
          <w:b w:val="0"/>
          <w:i w:val="0"/>
          <w:color w:val="auto"/>
          <w:highlight w:val="none"/>
          <w:lang w:eastAsia="zh-CN"/>
        </w:rPr>
        <w:t>）</w:t>
      </w:r>
      <w:r>
        <w:rPr>
          <w:rFonts w:hint="eastAsia" w:ascii="宋体" w:hAnsi="宋体" w:cs="宋体"/>
          <w:color w:val="auto"/>
          <w:sz w:val="28"/>
          <w:szCs w:val="28"/>
          <w:highlight w:val="none"/>
        </w:rPr>
        <w:t>采购代理机构信息</w:t>
      </w:r>
    </w:p>
    <w:p w14:paraId="73C6D7A0">
      <w:pPr>
        <w:rPr>
          <w:rFonts w:hint="eastAsia" w:ascii="宋体" w:hAnsi="宋体" w:cs="宋体"/>
          <w:color w:val="auto"/>
          <w:sz w:val="28"/>
          <w:szCs w:val="28"/>
          <w:highlight w:val="none"/>
        </w:rPr>
      </w:pPr>
      <w:r>
        <w:rPr>
          <w:rFonts w:hint="eastAsia" w:ascii="宋体" w:hAnsi="宋体" w:cs="宋体"/>
          <w:color w:val="auto"/>
          <w:sz w:val="28"/>
          <w:szCs w:val="28"/>
          <w:highlight w:val="none"/>
        </w:rPr>
        <w:t>名    称：浙江富力诚欣工程顾问有限公司</w:t>
      </w:r>
    </w:p>
    <w:p w14:paraId="41951DBC">
      <w:pPr>
        <w:rPr>
          <w:rFonts w:hint="eastAsia" w:ascii="宋体" w:hAnsi="宋体" w:cs="宋体"/>
          <w:color w:val="auto"/>
          <w:sz w:val="28"/>
          <w:szCs w:val="28"/>
          <w:highlight w:val="none"/>
        </w:rPr>
      </w:pPr>
      <w:r>
        <w:rPr>
          <w:rFonts w:hint="eastAsia" w:ascii="宋体" w:hAnsi="宋体" w:cs="宋体"/>
          <w:color w:val="auto"/>
          <w:sz w:val="28"/>
          <w:szCs w:val="28"/>
          <w:highlight w:val="none"/>
        </w:rPr>
        <w:t>地    址：桐乡市振华路1009号2幢2楼</w:t>
      </w:r>
    </w:p>
    <w:p w14:paraId="77D7E2F8">
      <w:pPr>
        <w:rPr>
          <w:rFonts w:hint="eastAsia" w:ascii="宋体" w:hAnsi="宋体" w:cs="宋体"/>
          <w:color w:val="auto"/>
          <w:sz w:val="28"/>
          <w:szCs w:val="28"/>
          <w:highlight w:val="none"/>
        </w:rPr>
      </w:pPr>
      <w:r>
        <w:rPr>
          <w:rFonts w:hint="eastAsia" w:ascii="宋体" w:hAnsi="宋体" w:cs="宋体"/>
          <w:color w:val="auto"/>
          <w:sz w:val="28"/>
          <w:szCs w:val="28"/>
          <w:highlight w:val="none"/>
        </w:rPr>
        <w:t>传    真：0573-88039897</w:t>
      </w:r>
    </w:p>
    <w:p w14:paraId="1C02B46B">
      <w:pP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项目联系人（询问）：</w:t>
      </w:r>
      <w:r>
        <w:rPr>
          <w:rFonts w:hint="eastAsia" w:ascii="宋体" w:hAnsi="宋体" w:cs="宋体"/>
          <w:color w:val="auto"/>
          <w:sz w:val="28"/>
          <w:szCs w:val="28"/>
          <w:highlight w:val="none"/>
          <w:lang w:eastAsia="zh-CN"/>
        </w:rPr>
        <w:t>顾超杰</w:t>
      </w:r>
    </w:p>
    <w:p w14:paraId="7540D6DF">
      <w:pP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项目联系方式（询问）：0573-</w:t>
      </w:r>
      <w:r>
        <w:rPr>
          <w:rFonts w:hint="eastAsia" w:ascii="宋体" w:hAnsi="宋体" w:cs="宋体"/>
          <w:color w:val="auto"/>
          <w:sz w:val="28"/>
          <w:szCs w:val="28"/>
          <w:highlight w:val="none"/>
          <w:lang w:val="en-US" w:eastAsia="zh-CN"/>
        </w:rPr>
        <w:t>81885688</w:t>
      </w:r>
    </w:p>
    <w:p w14:paraId="57E497BA">
      <w:pPr>
        <w:rPr>
          <w:rFonts w:hint="eastAsia" w:ascii="宋体" w:hAnsi="宋体" w:cs="宋体"/>
          <w:color w:val="auto"/>
          <w:sz w:val="28"/>
          <w:szCs w:val="28"/>
          <w:highlight w:val="none"/>
        </w:rPr>
      </w:pPr>
      <w:r>
        <w:rPr>
          <w:rFonts w:hint="eastAsia" w:ascii="宋体" w:hAnsi="宋体" w:cs="宋体"/>
          <w:color w:val="auto"/>
          <w:sz w:val="28"/>
          <w:szCs w:val="28"/>
          <w:highlight w:val="none"/>
        </w:rPr>
        <w:t>质疑联系人：沈乐莺</w:t>
      </w:r>
    </w:p>
    <w:p w14:paraId="1D61A3D9">
      <w:pP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质疑联系方式：0573-</w:t>
      </w:r>
      <w:r>
        <w:rPr>
          <w:rFonts w:hint="eastAsia" w:ascii="宋体" w:hAnsi="宋体" w:cs="宋体"/>
          <w:color w:val="auto"/>
          <w:sz w:val="28"/>
          <w:szCs w:val="28"/>
          <w:highlight w:val="none"/>
          <w:lang w:val="en-US" w:eastAsia="zh-CN"/>
        </w:rPr>
        <w:t>81885688</w:t>
      </w:r>
    </w:p>
    <w:p w14:paraId="744D1B9D">
      <w:pPr>
        <w:rPr>
          <w:rFonts w:hint="eastAsia" w:ascii="宋体" w:hAnsi="宋体" w:cs="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三</w:t>
      </w:r>
      <w:r>
        <w:rPr>
          <w:rStyle w:val="23"/>
          <w:rFonts w:hint="eastAsia" w:ascii="宋体" w:hAnsi="宋体"/>
          <w:b w:val="0"/>
          <w:i w:val="0"/>
          <w:color w:val="auto"/>
          <w:highlight w:val="none"/>
          <w:lang w:eastAsia="zh-CN"/>
        </w:rPr>
        <w:t>）</w:t>
      </w:r>
      <w:r>
        <w:rPr>
          <w:rFonts w:hint="eastAsia" w:ascii="宋体" w:hAnsi="宋体" w:cs="宋体"/>
          <w:color w:val="auto"/>
          <w:sz w:val="28"/>
          <w:szCs w:val="28"/>
          <w:highlight w:val="none"/>
        </w:rPr>
        <w:t>同级政府采购监督管理部门</w:t>
      </w:r>
    </w:p>
    <w:p w14:paraId="2ED94459">
      <w:pP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名    称：桐乡市财政局</w:t>
      </w:r>
      <w:r>
        <w:rPr>
          <w:rFonts w:hint="eastAsia" w:ascii="宋体" w:hAnsi="宋体" w:cs="宋体"/>
          <w:color w:val="auto"/>
          <w:sz w:val="28"/>
          <w:szCs w:val="28"/>
          <w:highlight w:val="none"/>
          <w:lang w:eastAsia="zh-CN"/>
        </w:rPr>
        <w:t>政府采购监管科</w:t>
      </w:r>
    </w:p>
    <w:p w14:paraId="68B58349">
      <w:pPr>
        <w:rPr>
          <w:rFonts w:hint="eastAsia" w:ascii="宋体" w:hAnsi="宋体" w:cs="宋体"/>
          <w:color w:val="auto"/>
          <w:sz w:val="28"/>
          <w:szCs w:val="28"/>
          <w:highlight w:val="none"/>
        </w:rPr>
      </w:pPr>
      <w:r>
        <w:rPr>
          <w:rFonts w:hint="eastAsia" w:ascii="宋体" w:hAnsi="宋体" w:cs="宋体"/>
          <w:color w:val="auto"/>
          <w:sz w:val="28"/>
          <w:szCs w:val="28"/>
          <w:highlight w:val="none"/>
        </w:rPr>
        <w:t>地    址：桐乡市茅盾西路2号</w:t>
      </w:r>
    </w:p>
    <w:p w14:paraId="4929FD83">
      <w:pPr>
        <w:rPr>
          <w:rFonts w:hint="eastAsia" w:ascii="宋体" w:hAnsi="宋体" w:cs="宋体"/>
          <w:color w:val="auto"/>
          <w:sz w:val="28"/>
          <w:szCs w:val="28"/>
          <w:highlight w:val="none"/>
        </w:rPr>
      </w:pPr>
      <w:r>
        <w:rPr>
          <w:rFonts w:hint="eastAsia" w:ascii="宋体" w:hAnsi="宋体" w:cs="宋体"/>
          <w:color w:val="auto"/>
          <w:sz w:val="28"/>
          <w:szCs w:val="28"/>
          <w:highlight w:val="none"/>
        </w:rPr>
        <w:t>联系人 ：沈先生</w:t>
      </w:r>
    </w:p>
    <w:p w14:paraId="5C4ABB7E">
      <w:pPr>
        <w:snapToGrid w:val="0"/>
        <w:rPr>
          <w:rFonts w:hint="eastAsia" w:ascii="宋体" w:hAnsi="宋体"/>
          <w:color w:val="auto"/>
          <w:sz w:val="32"/>
          <w:szCs w:val="32"/>
          <w:highlight w:val="none"/>
        </w:rPr>
      </w:pPr>
      <w:r>
        <w:rPr>
          <w:rFonts w:hint="eastAsia" w:ascii="宋体" w:hAnsi="宋体" w:cs="宋体"/>
          <w:color w:val="auto"/>
          <w:sz w:val="28"/>
          <w:szCs w:val="28"/>
          <w:highlight w:val="none"/>
        </w:rPr>
        <w:t>监督投诉电话：0573-88022840</w:t>
      </w:r>
    </w:p>
    <w:p w14:paraId="2677FB4B">
      <w:pPr>
        <w:numPr>
          <w:ilvl w:val="0"/>
          <w:numId w:val="1"/>
        </w:numPr>
        <w:snapToGrid w:val="0"/>
        <w:rPr>
          <w:rFonts w:hint="eastAsia" w:ascii="宋体" w:hAnsi="宋体"/>
          <w:color w:val="auto"/>
          <w:sz w:val="28"/>
          <w:szCs w:val="28"/>
          <w:highlight w:val="none"/>
        </w:rPr>
      </w:pPr>
      <w:r>
        <w:rPr>
          <w:rFonts w:hint="eastAsia" w:hAnsi="宋体"/>
          <w:color w:val="auto"/>
          <w:sz w:val="28"/>
          <w:szCs w:val="28"/>
          <w:highlight w:val="none"/>
        </w:rPr>
        <w:t>采购公告，更正公告，中标结果公告等相关公告发布网址：</w:t>
      </w:r>
    </w:p>
    <w:p w14:paraId="69E879AD">
      <w:pPr>
        <w:snapToGrid w:val="0"/>
        <w:ind w:left="480" w:leftChars="200"/>
        <w:rPr>
          <w:rStyle w:val="21"/>
          <w:rFonts w:hint="default"/>
          <w:bCs/>
          <w:color w:val="auto"/>
          <w:sz w:val="28"/>
          <w:szCs w:val="28"/>
          <w:highlight w:val="none"/>
        </w:rPr>
      </w:pPr>
      <w:r>
        <w:rPr>
          <w:rFonts w:hint="eastAsia" w:ascii="宋体" w:hAnsi="宋体" w:cs="宋体"/>
          <w:color w:val="auto"/>
          <w:sz w:val="28"/>
          <w:szCs w:val="28"/>
          <w:highlight w:val="none"/>
        </w:rPr>
        <w:t>http://zfcg.czt.zj.gov.cn/</w:t>
      </w:r>
      <w:r>
        <w:rPr>
          <w:rStyle w:val="21"/>
          <w:rFonts w:hint="default" w:cs="宋体"/>
          <w:bCs/>
          <w:color w:val="auto"/>
          <w:sz w:val="28"/>
          <w:szCs w:val="28"/>
          <w:highlight w:val="none"/>
        </w:rPr>
        <w:t>（浙江政府采购网）</w:t>
      </w:r>
    </w:p>
    <w:p w14:paraId="0611E22A">
      <w:pPr>
        <w:snapToGrid w:val="0"/>
        <w:ind w:left="480" w:leftChars="200"/>
        <w:rPr>
          <w:rFonts w:hint="eastAsia" w:ascii="宋体" w:hAnsi="宋体"/>
          <w:color w:val="auto"/>
          <w:sz w:val="28"/>
          <w:szCs w:val="28"/>
          <w:highlight w:val="none"/>
        </w:rPr>
      </w:pPr>
    </w:p>
    <w:p w14:paraId="0D60B0AB">
      <w:pPr>
        <w:tabs>
          <w:tab w:val="left" w:pos="0"/>
        </w:tabs>
        <w:autoSpaceDE w:val="0"/>
        <w:autoSpaceDN w:val="0"/>
        <w:adjustRightInd w:val="0"/>
        <w:snapToGrid w:val="0"/>
        <w:jc w:val="both"/>
        <w:rPr>
          <w:rFonts w:hint="eastAsia" w:ascii="宋体" w:hAnsi="宋体"/>
          <w:color w:val="auto"/>
          <w:sz w:val="28"/>
          <w:szCs w:val="28"/>
          <w:highlight w:val="none"/>
        </w:rPr>
      </w:pPr>
    </w:p>
    <w:p w14:paraId="326042C2">
      <w:pPr>
        <w:snapToGrid w:val="0"/>
        <w:ind w:firstLine="420" w:firstLineChars="150"/>
        <w:jc w:val="right"/>
        <w:rPr>
          <w:rFonts w:hint="eastAsia"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23</w:t>
      </w:r>
      <w:r>
        <w:rPr>
          <w:rFonts w:hint="eastAsia" w:ascii="宋体" w:hAnsi="宋体"/>
          <w:color w:val="auto"/>
          <w:sz w:val="28"/>
          <w:szCs w:val="28"/>
          <w:highlight w:val="none"/>
        </w:rPr>
        <w:t>日</w:t>
      </w:r>
    </w:p>
    <w:p w14:paraId="52BBE75B">
      <w:pPr>
        <w:snapToGrid w:val="0"/>
        <w:jc w:val="center"/>
        <w:rPr>
          <w:rFonts w:hint="eastAsia" w:ascii="宋体" w:hAnsi="宋体" w:cs="宋体"/>
          <w:b/>
          <w:color w:val="auto"/>
          <w:sz w:val="32"/>
          <w:szCs w:val="32"/>
          <w:highlight w:val="none"/>
        </w:rPr>
      </w:pPr>
      <w:r>
        <w:rPr>
          <w:rFonts w:hint="eastAsia" w:ascii="宋体" w:hAnsi="宋体"/>
          <w:color w:val="auto"/>
          <w:sz w:val="28"/>
          <w:szCs w:val="28"/>
          <w:highlight w:val="none"/>
        </w:rPr>
        <w:br w:type="page"/>
      </w:r>
      <w:bookmarkStart w:id="14" w:name="_Toc354491896"/>
      <w:bookmarkStart w:id="15" w:name="_Toc322352982"/>
      <w:bookmarkStart w:id="16" w:name="_Toc359856796"/>
      <w:bookmarkStart w:id="17" w:name="_Toc356371430"/>
      <w:r>
        <w:rPr>
          <w:rFonts w:hint="eastAsia" w:ascii="宋体" w:hAnsi="宋体" w:cs="宋体"/>
          <w:b/>
          <w:color w:val="auto"/>
          <w:sz w:val="32"/>
          <w:szCs w:val="32"/>
          <w:highlight w:val="none"/>
        </w:rPr>
        <w:t>第二章  投标</w:t>
      </w:r>
      <w:bookmarkEnd w:id="14"/>
      <w:bookmarkEnd w:id="15"/>
      <w:r>
        <w:rPr>
          <w:rFonts w:hint="eastAsia" w:ascii="宋体" w:hAnsi="宋体" w:cs="宋体"/>
          <w:b/>
          <w:color w:val="auto"/>
          <w:sz w:val="32"/>
          <w:szCs w:val="32"/>
          <w:highlight w:val="none"/>
        </w:rPr>
        <w:t>须知</w:t>
      </w:r>
      <w:bookmarkEnd w:id="16"/>
      <w:bookmarkEnd w:id="17"/>
      <w:r>
        <w:rPr>
          <w:rFonts w:hint="eastAsia" w:ascii="宋体" w:hAnsi="宋体" w:cs="宋体"/>
          <w:b/>
          <w:color w:val="auto"/>
          <w:sz w:val="32"/>
          <w:szCs w:val="32"/>
          <w:highlight w:val="none"/>
        </w:rPr>
        <w:t>及说明</w:t>
      </w:r>
    </w:p>
    <w:p w14:paraId="22E676D7">
      <w:pPr>
        <w:numPr>
          <w:ilvl w:val="0"/>
          <w:numId w:val="2"/>
        </w:numPr>
        <w:snapToGrid w:val="0"/>
        <w:outlineLvl w:val="1"/>
        <w:rPr>
          <w:rFonts w:hint="eastAsia" w:ascii="宋体" w:hAnsi="宋体"/>
          <w:b/>
          <w:color w:val="auto"/>
          <w:sz w:val="28"/>
          <w:szCs w:val="28"/>
          <w:highlight w:val="none"/>
        </w:rPr>
      </w:pPr>
      <w:bookmarkStart w:id="18" w:name="_Toc359856798"/>
      <w:bookmarkStart w:id="19" w:name="_Toc356371433"/>
      <w:r>
        <w:rPr>
          <w:rFonts w:hint="eastAsia" w:ascii="宋体" w:hAnsi="宋体"/>
          <w:b/>
          <w:color w:val="auto"/>
          <w:sz w:val="28"/>
          <w:szCs w:val="28"/>
          <w:highlight w:val="none"/>
        </w:rPr>
        <w:t>投标须知</w:t>
      </w:r>
      <w:bookmarkEnd w:id="18"/>
      <w:bookmarkEnd w:id="19"/>
    </w:p>
    <w:p w14:paraId="51125C09">
      <w:pPr>
        <w:numPr>
          <w:ilvl w:val="1"/>
          <w:numId w:val="0"/>
        </w:numPr>
        <w:snapToGrid w:val="0"/>
        <w:ind w:left="0" w:leftChars="0" w:firstLine="567" w:firstLineChars="0"/>
        <w:rPr>
          <w:rFonts w:hint="eastAsia" w:ascii="宋体" w:hAnsi="宋体"/>
          <w:b/>
          <w:color w:val="auto"/>
          <w:sz w:val="28"/>
          <w:szCs w:val="28"/>
          <w:highlight w:val="none"/>
        </w:rPr>
      </w:pPr>
      <w:r>
        <w:rPr>
          <w:rFonts w:hint="eastAsia" w:ascii="宋体" w:hAnsi="宋体" w:cs="Times New Roman"/>
          <w:b w:val="0"/>
          <w:i w:val="0"/>
          <w:color w:val="auto"/>
          <w:sz w:val="28"/>
          <w:szCs w:val="28"/>
          <w:highlight w:val="none"/>
          <w:lang w:val="en-US" w:eastAsia="zh-CN" w:bidi="ar-SA"/>
        </w:rPr>
        <w:t>(一)</w:t>
      </w:r>
      <w:r>
        <w:rPr>
          <w:rFonts w:hint="eastAsia" w:ascii="宋体" w:hAnsi="宋体"/>
          <w:color w:val="auto"/>
          <w:sz w:val="28"/>
          <w:szCs w:val="28"/>
          <w:highlight w:val="none"/>
        </w:rPr>
        <w:t>适用范围</w:t>
      </w:r>
    </w:p>
    <w:p w14:paraId="5304ACF6">
      <w:pPr>
        <w:tabs>
          <w:tab w:val="left" w:pos="0"/>
          <w:tab w:val="left" w:pos="900"/>
          <w:tab w:val="left" w:pos="7020"/>
          <w:tab w:val="left" w:pos="8460"/>
        </w:tabs>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本招标文件仅适用于本次采购项目的招标、投标、评标、定标、验收、合同履约、付款等行为。</w:t>
      </w:r>
    </w:p>
    <w:p w14:paraId="6BDEA55B">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二</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定义</w:t>
      </w:r>
    </w:p>
    <w:p w14:paraId="7A713854">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1.</w:t>
      </w:r>
      <w:r>
        <w:rPr>
          <w:rFonts w:hint="eastAsia" w:ascii="宋体" w:hAnsi="宋体"/>
          <w:color w:val="auto"/>
          <w:sz w:val="28"/>
          <w:szCs w:val="28"/>
          <w:highlight w:val="none"/>
        </w:rPr>
        <w:t>“采购代理机构”系指组织本次招标的浙江富力诚欣工程顾问有限公司。</w:t>
      </w:r>
    </w:p>
    <w:p w14:paraId="17E968C9">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2.</w:t>
      </w:r>
      <w:r>
        <w:rPr>
          <w:rFonts w:hint="eastAsia" w:ascii="宋体" w:hAnsi="宋体"/>
          <w:color w:val="auto"/>
          <w:sz w:val="28"/>
          <w:szCs w:val="28"/>
          <w:highlight w:val="none"/>
        </w:rPr>
        <w:t>“采购人”系指提出本次采购的采购委托单位。</w:t>
      </w:r>
    </w:p>
    <w:p w14:paraId="718DE701">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3.</w:t>
      </w:r>
      <w:r>
        <w:rPr>
          <w:rFonts w:hint="eastAsia" w:ascii="宋体" w:hAnsi="宋体"/>
          <w:color w:val="auto"/>
          <w:sz w:val="28"/>
          <w:szCs w:val="28"/>
          <w:highlight w:val="none"/>
        </w:rPr>
        <w:t>“投标人”系指向招标方提交投标文件的供应商。</w:t>
      </w:r>
    </w:p>
    <w:p w14:paraId="5AA411BA">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4.</w:t>
      </w:r>
      <w:r>
        <w:rPr>
          <w:rFonts w:hint="eastAsia" w:ascii="宋体" w:hAnsi="宋体"/>
          <w:color w:val="auto"/>
          <w:sz w:val="28"/>
          <w:szCs w:val="28"/>
          <w:highlight w:val="none"/>
        </w:rPr>
        <w:t>“货物”系指投标人按招标文件规定向采购人提供的各类设备、软件、技术资料及使用手册等。</w:t>
      </w:r>
    </w:p>
    <w:p w14:paraId="5E6BCA1F">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5.</w:t>
      </w:r>
      <w:r>
        <w:rPr>
          <w:rFonts w:hint="eastAsia" w:ascii="宋体" w:hAnsi="宋体"/>
          <w:color w:val="auto"/>
          <w:sz w:val="28"/>
          <w:szCs w:val="28"/>
          <w:highlight w:val="none"/>
        </w:rPr>
        <w:t>“服务”系指投标人按招标文件规定向采购人提供的安装、调试、技术协助、培训以及其他类似的义务。</w:t>
      </w:r>
    </w:p>
    <w:p w14:paraId="62952E77">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6.</w:t>
      </w:r>
      <w:r>
        <w:rPr>
          <w:rFonts w:hint="eastAsia" w:ascii="宋体" w:hAnsi="宋体"/>
          <w:color w:val="auto"/>
          <w:sz w:val="28"/>
          <w:szCs w:val="28"/>
          <w:highlight w:val="none"/>
        </w:rPr>
        <w:t>“▲”系指“第三章  采购内容及要求”中的实质性要求条款。</w:t>
      </w:r>
    </w:p>
    <w:p w14:paraId="0AFFCAFC">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三</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投标费用</w:t>
      </w:r>
    </w:p>
    <w:p w14:paraId="6D715F42">
      <w:pPr>
        <w:tabs>
          <w:tab w:val="left" w:pos="0"/>
          <w:tab w:val="left" w:pos="900"/>
          <w:tab w:val="left" w:pos="7020"/>
          <w:tab w:val="left" w:pos="8460"/>
        </w:tabs>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不论投标结果如何，投标人均应自行承担所有与投标有关的全部费用。</w:t>
      </w:r>
    </w:p>
    <w:p w14:paraId="38233AEF">
      <w:pPr>
        <w:numPr>
          <w:ilvl w:val="1"/>
          <w:numId w:val="0"/>
        </w:numPr>
        <w:snapToGrid w:val="0"/>
        <w:ind w:left="0" w:leftChars="0" w:firstLine="560" w:firstLineChars="200"/>
        <w:rPr>
          <w:rFonts w:hint="eastAsia" w:ascii="宋体" w:hAnsi="宋体" w:cs="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四</w:t>
      </w:r>
      <w:r>
        <w:rPr>
          <w:rStyle w:val="23"/>
          <w:rFonts w:hint="eastAsia" w:ascii="宋体" w:hAnsi="宋体"/>
          <w:b w:val="0"/>
          <w:i w:val="0"/>
          <w:color w:val="auto"/>
          <w:highlight w:val="none"/>
          <w:lang w:eastAsia="zh-CN"/>
        </w:rPr>
        <w:t>）</w:t>
      </w:r>
      <w:r>
        <w:rPr>
          <w:rFonts w:hint="eastAsia" w:ascii="宋体" w:hAnsi="宋体" w:cs="宋体"/>
          <w:color w:val="auto"/>
          <w:sz w:val="28"/>
          <w:szCs w:val="28"/>
          <w:highlight w:val="none"/>
        </w:rPr>
        <w:t>转包、分包</w:t>
      </w:r>
    </w:p>
    <w:p w14:paraId="7D63B9D7">
      <w:pPr>
        <w:snapToGrid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本项目不</w:t>
      </w:r>
      <w:r>
        <w:rPr>
          <w:rFonts w:hint="eastAsia" w:ascii="宋体" w:hAnsi="宋体"/>
          <w:color w:val="auto"/>
          <w:sz w:val="28"/>
          <w:szCs w:val="28"/>
          <w:highlight w:val="none"/>
        </w:rPr>
        <w:t>允许转包；不允许分包。</w:t>
      </w:r>
    </w:p>
    <w:p w14:paraId="39BBDB0C">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（五）</w:t>
      </w:r>
      <w:r>
        <w:rPr>
          <w:rFonts w:hint="eastAsia" w:ascii="宋体" w:hAnsi="宋体"/>
          <w:color w:val="auto"/>
          <w:sz w:val="28"/>
          <w:szCs w:val="28"/>
          <w:highlight w:val="none"/>
        </w:rPr>
        <w:t>特别说明：</w:t>
      </w:r>
    </w:p>
    <w:p w14:paraId="244A4B7F">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1.</w:t>
      </w:r>
      <w:r>
        <w:rPr>
          <w:rFonts w:hint="eastAsia" w:ascii="宋体" w:hAnsi="宋体"/>
          <w:color w:val="auto"/>
          <w:sz w:val="28"/>
          <w:szCs w:val="28"/>
          <w:highlight w:val="none"/>
        </w:rPr>
        <w:t>投标人投标所使用的资格、信誉、荣誉、业绩与企业认证必须为投标人自身所拥有。</w:t>
      </w:r>
    </w:p>
    <w:p w14:paraId="74402AC8">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2.</w:t>
      </w:r>
      <w:r>
        <w:rPr>
          <w:rFonts w:hint="eastAsia" w:ascii="宋体" w:hAnsi="宋体"/>
          <w:color w:val="auto"/>
          <w:sz w:val="28"/>
          <w:szCs w:val="28"/>
          <w:highlight w:val="none"/>
        </w:rPr>
        <w:t>投标人应仔细阅读招标文件的所有内容，按照招标文件的要求提交投标文件，并对所提供的全部资料的真实性承担法律责任。</w:t>
      </w:r>
    </w:p>
    <w:p w14:paraId="0CA10FFA">
      <w:pPr>
        <w:numPr>
          <w:ilvl w:val="2"/>
          <w:numId w:val="0"/>
        </w:numPr>
        <w:snapToGrid w:val="0"/>
        <w:ind w:left="0" w:leftChars="0" w:firstLine="567" w:firstLineChars="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3.</w:t>
      </w:r>
      <w:r>
        <w:rPr>
          <w:rFonts w:hint="eastAsia" w:ascii="宋体" w:hAnsi="宋体"/>
          <w:b/>
          <w:bCs/>
          <w:color w:val="auto"/>
          <w:sz w:val="28"/>
          <w:szCs w:val="28"/>
          <w:highlight w:val="none"/>
          <w:lang w:val="en-US" w:eastAsia="zh-CN"/>
        </w:rPr>
        <w:t>各投标单位可自选标项进行投标，也可同时参加多个标项；本项目开标顺序依次为标项一、标项二、标项三；一个投标单位只允许中一个标段，标项一第一中标候选人自动退出标项二、标项三的竞标（即标项一第一中标候选人在标项二、标项三中作无效标处理）；标项二第一中标候选人自动退出标项三的竞标（即标项二第一中标候选人在标项三中作无效标处理）。</w:t>
      </w:r>
    </w:p>
    <w:p w14:paraId="651B405F">
      <w:pPr>
        <w:numPr>
          <w:ilvl w:val="1"/>
          <w:numId w:val="0"/>
        </w:numPr>
        <w:snapToGrid w:val="0"/>
        <w:ind w:firstLine="560" w:firstLineChars="200"/>
        <w:rPr>
          <w:rFonts w:hint="eastAsia" w:ascii="宋体" w:hAnsi="宋体"/>
          <w:b/>
          <w:color w:val="auto"/>
          <w:sz w:val="28"/>
          <w:szCs w:val="28"/>
          <w:highlight w:val="none"/>
        </w:rPr>
      </w:pPr>
      <w:r>
        <w:rPr>
          <w:rStyle w:val="23"/>
          <w:rFonts w:hint="eastAsia" w:ascii="宋体" w:hAnsi="宋体"/>
          <w:b w:val="0"/>
          <w:i w:val="0"/>
          <w:color w:val="auto"/>
          <w:highlight w:val="none"/>
          <w:lang w:eastAsia="zh-CN"/>
        </w:rPr>
        <w:t>（六）</w:t>
      </w:r>
      <w:r>
        <w:rPr>
          <w:rFonts w:hint="eastAsia" w:ascii="宋体" w:hAnsi="宋体" w:cs="宋体"/>
          <w:color w:val="auto"/>
          <w:sz w:val="28"/>
          <w:szCs w:val="28"/>
          <w:highlight w:val="none"/>
        </w:rPr>
        <w:t>关于中小企业、监狱和戒毒企业和残疾人福利性单位参与政府采购活动享受优惠的规定：</w:t>
      </w:r>
      <w:r>
        <w:rPr>
          <w:rFonts w:hint="eastAsia" w:ascii="宋体" w:hAnsi="宋体"/>
          <w:b/>
          <w:color w:val="auto"/>
          <w:sz w:val="28"/>
          <w:szCs w:val="28"/>
          <w:highlight w:val="none"/>
        </w:rPr>
        <w:t xml:space="preserve"> </w:t>
      </w:r>
    </w:p>
    <w:p w14:paraId="77038345">
      <w:pPr>
        <w:numPr>
          <w:ilvl w:val="2"/>
          <w:numId w:val="0"/>
        </w:numPr>
        <w:shd w:val="clear" w:color="auto" w:fill="auto"/>
        <w:snapToGrid w:val="0"/>
        <w:ind w:left="0" w:leftChars="0" w:firstLine="567" w:firstLineChars="0"/>
        <w:rPr>
          <w:rFonts w:hint="eastAsia" w:ascii="宋体" w:hAnsi="宋体" w:cs="宋体"/>
          <w:color w:val="auto"/>
          <w:sz w:val="28"/>
          <w:szCs w:val="28"/>
          <w:highlight w:val="none"/>
        </w:rPr>
      </w:pPr>
      <w:r>
        <w:rPr>
          <w:rFonts w:hint="eastAsia" w:ascii="宋体" w:hAnsi="宋体" w:cs="宋体"/>
          <w:b w:val="0"/>
          <w:color w:val="auto"/>
          <w:sz w:val="28"/>
          <w:szCs w:val="28"/>
          <w:highlight w:val="none"/>
          <w:lang w:val="en-US" w:eastAsia="zh-CN" w:bidi="ar-SA"/>
        </w:rPr>
        <w:t>1.</w:t>
      </w:r>
      <w:r>
        <w:rPr>
          <w:rFonts w:hint="eastAsia" w:ascii="宋体" w:hAnsi="宋体" w:cs="宋体"/>
          <w:color w:val="auto"/>
          <w:sz w:val="28"/>
          <w:szCs w:val="28"/>
          <w:highlight w:val="none"/>
        </w:rPr>
        <w:t xml:space="preserve">投标人属小型、微型企业的，根据财库[2020]46号及浙财采监[2022]3号的相关规定执行。  </w:t>
      </w:r>
    </w:p>
    <w:p w14:paraId="760D58B7">
      <w:pPr>
        <w:numPr>
          <w:ilvl w:val="2"/>
          <w:numId w:val="0"/>
        </w:numPr>
        <w:shd w:val="clear" w:color="auto" w:fill="auto"/>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2.</w:t>
      </w:r>
      <w:r>
        <w:rPr>
          <w:rFonts w:hint="eastAsia" w:ascii="宋体" w:hAnsi="宋体"/>
          <w:color w:val="auto"/>
          <w:sz w:val="28"/>
          <w:szCs w:val="28"/>
          <w:highlight w:val="none"/>
        </w:rPr>
        <w:t>投标人属监狱和戒毒企业的，根据财库〔2014〕68号）的相关规定执行。</w:t>
      </w:r>
    </w:p>
    <w:p w14:paraId="623CF962">
      <w:pPr>
        <w:numPr>
          <w:ilvl w:val="2"/>
          <w:numId w:val="0"/>
        </w:numPr>
        <w:shd w:val="clear" w:color="auto" w:fill="auto"/>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3.</w:t>
      </w:r>
      <w:r>
        <w:rPr>
          <w:rFonts w:hint="eastAsia" w:ascii="宋体" w:hAnsi="宋体"/>
          <w:color w:val="auto"/>
          <w:sz w:val="28"/>
          <w:szCs w:val="28"/>
          <w:highlight w:val="none"/>
        </w:rPr>
        <w:t>投标人属</w:t>
      </w:r>
      <w:r>
        <w:rPr>
          <w:rFonts w:hint="eastAsia" w:ascii="宋体" w:hAnsi="宋体" w:cs="宋体"/>
          <w:color w:val="auto"/>
          <w:sz w:val="28"/>
          <w:szCs w:val="28"/>
          <w:highlight w:val="none"/>
        </w:rPr>
        <w:t>残疾人福利性单位的，</w:t>
      </w:r>
      <w:r>
        <w:rPr>
          <w:rFonts w:hint="eastAsia" w:ascii="宋体" w:hAnsi="宋体"/>
          <w:color w:val="auto"/>
          <w:sz w:val="28"/>
          <w:szCs w:val="28"/>
          <w:highlight w:val="none"/>
        </w:rPr>
        <w:t>根据</w:t>
      </w:r>
      <w:r>
        <w:rPr>
          <w:rFonts w:hint="eastAsia" w:ascii="宋体" w:hAnsi="宋体" w:cs="宋体"/>
          <w:color w:val="auto"/>
          <w:sz w:val="28"/>
          <w:szCs w:val="28"/>
          <w:highlight w:val="none"/>
        </w:rPr>
        <w:t>财库[2017]141号的相关规定执行。</w:t>
      </w:r>
    </w:p>
    <w:p w14:paraId="47E11B95">
      <w:pPr>
        <w:numPr>
          <w:ilvl w:val="2"/>
          <w:numId w:val="0"/>
        </w:numPr>
        <w:shd w:val="clear" w:color="auto" w:fill="auto"/>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4.</w:t>
      </w:r>
      <w:r>
        <w:rPr>
          <w:rFonts w:hint="eastAsia" w:ascii="宋体" w:hAnsi="宋体"/>
          <w:color w:val="auto"/>
          <w:sz w:val="28"/>
          <w:szCs w:val="28"/>
          <w:highlight w:val="none"/>
        </w:rPr>
        <w:t>中型、小型、</w:t>
      </w:r>
      <w:r>
        <w:rPr>
          <w:rFonts w:hint="eastAsia" w:ascii="宋体" w:hAnsi="宋体" w:cs="宋体"/>
          <w:color w:val="auto"/>
          <w:sz w:val="28"/>
          <w:szCs w:val="28"/>
          <w:highlight w:val="none"/>
        </w:rPr>
        <w:t>微型企业参加投标时，须提供《</w:t>
      </w:r>
      <w:r>
        <w:rPr>
          <w:rFonts w:hint="eastAsia" w:ascii="宋体" w:hAnsi="宋体"/>
          <w:color w:val="auto"/>
          <w:sz w:val="28"/>
          <w:szCs w:val="28"/>
          <w:highlight w:val="none"/>
        </w:rPr>
        <w:t>中小企业声明函</w:t>
      </w:r>
      <w:r>
        <w:rPr>
          <w:rFonts w:hint="eastAsia" w:ascii="宋体" w:hAnsi="宋体" w:cs="宋体"/>
          <w:color w:val="auto"/>
          <w:sz w:val="28"/>
          <w:szCs w:val="28"/>
          <w:highlight w:val="none"/>
        </w:rPr>
        <w:t>》；监狱和戒毒企业参加投标时应提供由省级以</w:t>
      </w:r>
      <w:r>
        <w:rPr>
          <w:rFonts w:hint="eastAsia" w:ascii="宋体" w:hAnsi="宋体"/>
          <w:color w:val="auto"/>
          <w:sz w:val="28"/>
          <w:szCs w:val="28"/>
          <w:highlight w:val="none"/>
        </w:rPr>
        <w:t>上监狱管理局、戒毒管理局（含新疆生产建设兵团）出具的属于监狱企业的证明文件；</w:t>
      </w:r>
      <w:r>
        <w:rPr>
          <w:rFonts w:hint="eastAsia" w:ascii="宋体" w:hAnsi="宋体"/>
          <w:bCs/>
          <w:color w:val="auto"/>
          <w:sz w:val="28"/>
          <w:szCs w:val="28"/>
          <w:highlight w:val="none"/>
        </w:rPr>
        <w:t>残疾人福利性单位参加投标时应提供残疾人福利性单位声明函。不提供以上材料的投标人资格审查不予通过。</w:t>
      </w:r>
    </w:p>
    <w:p w14:paraId="689429DC">
      <w:pPr>
        <w:numPr>
          <w:ilvl w:val="0"/>
          <w:numId w:val="2"/>
        </w:numPr>
        <w:snapToGrid w:val="0"/>
        <w:outlineLvl w:val="1"/>
        <w:rPr>
          <w:rFonts w:hint="eastAsia" w:ascii="宋体" w:hAnsi="宋体"/>
          <w:b/>
          <w:color w:val="auto"/>
          <w:sz w:val="28"/>
          <w:szCs w:val="28"/>
          <w:highlight w:val="none"/>
        </w:rPr>
      </w:pPr>
      <w:bookmarkStart w:id="20" w:name="_Toc356371434"/>
      <w:bookmarkStart w:id="21" w:name="_Toc359856799"/>
      <w:r>
        <w:rPr>
          <w:rFonts w:hint="eastAsia" w:ascii="宋体" w:hAnsi="宋体"/>
          <w:b/>
          <w:color w:val="auto"/>
          <w:sz w:val="28"/>
          <w:szCs w:val="28"/>
          <w:highlight w:val="none"/>
        </w:rPr>
        <w:t>招标文件说明</w:t>
      </w:r>
      <w:bookmarkEnd w:id="20"/>
      <w:bookmarkEnd w:id="21"/>
    </w:p>
    <w:p w14:paraId="5877768C">
      <w:pPr>
        <w:numPr>
          <w:ilvl w:val="0"/>
          <w:numId w:val="0"/>
        </w:numPr>
        <w:snapToGrid w:val="0"/>
        <w:ind w:left="567" w:left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一</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招标文件的组成</w:t>
      </w:r>
    </w:p>
    <w:p w14:paraId="2698F5B5">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1.</w:t>
      </w:r>
      <w:r>
        <w:rPr>
          <w:rFonts w:hint="eastAsia" w:ascii="宋体" w:hAnsi="宋体"/>
          <w:color w:val="auto"/>
          <w:sz w:val="28"/>
          <w:szCs w:val="28"/>
          <w:highlight w:val="none"/>
        </w:rPr>
        <w:t>招标公告；</w:t>
      </w:r>
    </w:p>
    <w:p w14:paraId="4A48D060">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2.</w:t>
      </w:r>
      <w:r>
        <w:rPr>
          <w:rFonts w:hint="eastAsia" w:ascii="宋体" w:hAnsi="宋体"/>
          <w:color w:val="auto"/>
          <w:sz w:val="28"/>
          <w:szCs w:val="28"/>
          <w:highlight w:val="none"/>
        </w:rPr>
        <w:t>投标须知前附表及投标须知；</w:t>
      </w:r>
    </w:p>
    <w:p w14:paraId="457B8446">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3.</w:t>
      </w:r>
      <w:r>
        <w:rPr>
          <w:rFonts w:hint="eastAsia" w:ascii="宋体" w:hAnsi="宋体"/>
          <w:color w:val="auto"/>
          <w:sz w:val="28"/>
          <w:szCs w:val="28"/>
          <w:highlight w:val="none"/>
        </w:rPr>
        <w:t>采购内容及要求；</w:t>
      </w:r>
    </w:p>
    <w:p w14:paraId="52A4C09C">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4.</w:t>
      </w:r>
      <w:r>
        <w:rPr>
          <w:rFonts w:hint="eastAsia" w:ascii="宋体" w:hAnsi="宋体"/>
          <w:color w:val="auto"/>
          <w:sz w:val="28"/>
          <w:szCs w:val="28"/>
          <w:highlight w:val="none"/>
        </w:rPr>
        <w:t>有关格式范例；</w:t>
      </w:r>
    </w:p>
    <w:p w14:paraId="0F2EDE54">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eastAsia" w:ascii="宋体" w:hAnsi="宋体"/>
          <w:color w:val="auto"/>
          <w:sz w:val="28"/>
          <w:szCs w:val="28"/>
          <w:highlight w:val="none"/>
        </w:rPr>
        <w:t>评标办法及开评标程序。</w:t>
      </w:r>
    </w:p>
    <w:p w14:paraId="30F7611D">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二</w:t>
      </w:r>
      <w:r>
        <w:rPr>
          <w:rStyle w:val="23"/>
          <w:rFonts w:hint="eastAsia" w:ascii="宋体" w:hAnsi="宋体"/>
          <w:b w:val="0"/>
          <w:i w:val="0"/>
          <w:color w:val="auto"/>
          <w:highlight w:val="none"/>
          <w:lang w:eastAsia="zh-CN"/>
        </w:rPr>
        <w:t>）</w:t>
      </w:r>
      <w:r>
        <w:rPr>
          <w:rFonts w:hint="eastAsia" w:ascii="宋体" w:hAnsi="宋体"/>
          <w:color w:val="auto"/>
          <w:sz w:val="28"/>
          <w:szCs w:val="28"/>
          <w:highlight w:val="none"/>
        </w:rPr>
        <w:t>招标文件的澄清及修改：采购代理机构可按照相关程序对已发出的招标文件进行必要的澄清或修改，投标人应按照澄清及修改后的招标文件要求投标。</w:t>
      </w:r>
    </w:p>
    <w:p w14:paraId="3C4D356E">
      <w:pPr>
        <w:numPr>
          <w:ilvl w:val="0"/>
          <w:numId w:val="2"/>
        </w:numPr>
        <w:snapToGrid w:val="0"/>
        <w:outlineLvl w:val="1"/>
        <w:rPr>
          <w:rFonts w:hint="eastAsia" w:ascii="宋体" w:hAnsi="宋体"/>
          <w:b/>
          <w:color w:val="auto"/>
          <w:sz w:val="28"/>
          <w:szCs w:val="28"/>
          <w:highlight w:val="none"/>
        </w:rPr>
      </w:pPr>
      <w:bookmarkStart w:id="22" w:name="_Toc356371435"/>
      <w:bookmarkStart w:id="23" w:name="_Toc359856800"/>
      <w:r>
        <w:rPr>
          <w:rFonts w:hint="eastAsia" w:ascii="宋体" w:hAnsi="宋体"/>
          <w:b/>
          <w:color w:val="auto"/>
          <w:sz w:val="28"/>
          <w:szCs w:val="28"/>
          <w:highlight w:val="none"/>
        </w:rPr>
        <w:t>投标文件的编制</w:t>
      </w:r>
      <w:bookmarkEnd w:id="22"/>
      <w:bookmarkEnd w:id="23"/>
    </w:p>
    <w:p w14:paraId="10D99DDD">
      <w:pPr>
        <w:numPr>
          <w:ilvl w:val="0"/>
          <w:numId w:val="0"/>
        </w:numPr>
        <w:snapToGrid w:val="0"/>
        <w:ind w:left="567" w:left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（一）</w:t>
      </w:r>
      <w:r>
        <w:rPr>
          <w:rFonts w:hint="eastAsia" w:ascii="宋体" w:hAnsi="宋体"/>
          <w:color w:val="auto"/>
          <w:sz w:val="28"/>
          <w:szCs w:val="28"/>
          <w:highlight w:val="none"/>
        </w:rPr>
        <w:t>总体要求</w:t>
      </w:r>
    </w:p>
    <w:p w14:paraId="2BCDA26D">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1.</w:t>
      </w:r>
      <w:r>
        <w:rPr>
          <w:rFonts w:hint="eastAsia" w:ascii="宋体" w:hAnsi="宋体"/>
          <w:color w:val="auto"/>
          <w:sz w:val="28"/>
          <w:szCs w:val="28"/>
          <w:highlight w:val="none"/>
        </w:rPr>
        <w:t>投标人应仔细阅读招标文件的所有内容，按本文件的要求提供投标文件，并保证所提供的全部资料的真实性，以使其投标文件对招标文件作出实质性响应，</w:t>
      </w:r>
      <w:r>
        <w:rPr>
          <w:rFonts w:hint="eastAsia" w:ascii="宋体" w:hAnsi="宋体" w:cs="宋体"/>
          <w:color w:val="auto"/>
          <w:sz w:val="28"/>
          <w:szCs w:val="28"/>
          <w:highlight w:val="none"/>
        </w:rPr>
        <w:t>否则，投标文件可能视为无效投标文件</w:t>
      </w:r>
      <w:r>
        <w:rPr>
          <w:rFonts w:hint="eastAsia" w:ascii="宋体" w:hAnsi="宋体"/>
          <w:color w:val="auto"/>
          <w:sz w:val="28"/>
          <w:szCs w:val="28"/>
          <w:highlight w:val="none"/>
        </w:rPr>
        <w:t>。</w:t>
      </w:r>
    </w:p>
    <w:p w14:paraId="7EDAAE43">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2.</w:t>
      </w:r>
      <w:r>
        <w:rPr>
          <w:rFonts w:hint="eastAsia" w:ascii="宋体" w:hAnsi="宋体"/>
          <w:color w:val="auto"/>
          <w:sz w:val="28"/>
          <w:szCs w:val="28"/>
          <w:highlight w:val="none"/>
        </w:rPr>
        <w:t>投标文件及投标人与采购有关的来往通知，函件和文件均应使用中文。</w:t>
      </w:r>
    </w:p>
    <w:p w14:paraId="5DC792F9">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3.</w:t>
      </w:r>
      <w:r>
        <w:rPr>
          <w:rFonts w:hint="eastAsia" w:ascii="宋体" w:hAnsi="宋体"/>
          <w:color w:val="auto"/>
          <w:sz w:val="28"/>
          <w:szCs w:val="28"/>
          <w:highlight w:val="none"/>
        </w:rPr>
        <w:t>投标人请按本文件中提供的文件格式、内容和要求制作投标文件。</w:t>
      </w:r>
    </w:p>
    <w:p w14:paraId="17D2DC9C">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4.</w:t>
      </w:r>
      <w:r>
        <w:rPr>
          <w:rFonts w:hint="eastAsia" w:ascii="宋体" w:hAnsi="宋体"/>
          <w:color w:val="auto"/>
          <w:sz w:val="28"/>
          <w:szCs w:val="28"/>
          <w:highlight w:val="none"/>
        </w:rPr>
        <w:t>投标文件的形式和效力</w:t>
      </w:r>
    </w:p>
    <w:p w14:paraId="4DEEA99A">
      <w:pPr>
        <w:numPr>
          <w:ilvl w:val="3"/>
          <w:numId w:val="0"/>
        </w:numPr>
        <w:wordWrap w:val="0"/>
        <w:snapToGrid w:val="0"/>
        <w:ind w:left="0" w:leftChars="0" w:firstLine="567" w:firstLineChars="0"/>
        <w:rPr>
          <w:rFonts w:hint="eastAsia" w:ascii="宋体" w:hAnsi="宋体"/>
          <w:color w:val="auto"/>
          <w:sz w:val="28"/>
          <w:szCs w:val="28"/>
          <w:highlight w:val="none"/>
        </w:rPr>
      </w:pPr>
      <w:r>
        <w:rPr>
          <w:rFonts w:hint="default" w:ascii="宋体" w:hAnsi="宋体" w:eastAsia="宋体" w:cs="Times New Roman"/>
          <w:color w:val="auto"/>
          <w:sz w:val="28"/>
          <w:szCs w:val="28"/>
          <w:highlight w:val="none"/>
          <w:lang w:val="en-US" w:eastAsia="zh-CN" w:bidi="ar-SA"/>
        </w:rPr>
        <w:t>4.1</w:t>
      </w:r>
      <w:r>
        <w:rPr>
          <w:rFonts w:hint="eastAsia" w:ascii="宋体" w:hAnsi="宋体"/>
          <w:b/>
          <w:color w:val="auto"/>
          <w:sz w:val="28"/>
          <w:szCs w:val="28"/>
          <w:highlight w:val="none"/>
        </w:rPr>
        <w:t>投标文件要求为电子投标文件。电子投标文件</w:t>
      </w:r>
      <w:r>
        <w:rPr>
          <w:rFonts w:hint="eastAsia" w:ascii="宋体" w:hAnsi="宋体"/>
          <w:b/>
          <w:bCs/>
          <w:color w:val="auto"/>
          <w:sz w:val="28"/>
          <w:szCs w:val="28"/>
          <w:highlight w:val="none"/>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color w:val="auto"/>
          <w:sz w:val="28"/>
          <w:szCs w:val="28"/>
          <w:highlight w:val="none"/>
        </w:rPr>
        <w:t>及本招标文件要求制作、加密并递交；</w:t>
      </w:r>
    </w:p>
    <w:p w14:paraId="54393909">
      <w:pPr>
        <w:numPr>
          <w:ilvl w:val="1"/>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i w:val="0"/>
          <w:color w:val="auto"/>
          <w:sz w:val="28"/>
          <w:szCs w:val="28"/>
          <w:highlight w:val="none"/>
          <w:lang w:val="en-US" w:eastAsia="zh-CN" w:bidi="ar-SA"/>
        </w:rPr>
        <w:t>5.</w:t>
      </w:r>
      <w:r>
        <w:rPr>
          <w:rFonts w:hint="eastAsia" w:ascii="宋体" w:hAnsi="宋体"/>
          <w:color w:val="auto"/>
          <w:sz w:val="28"/>
          <w:szCs w:val="28"/>
          <w:highlight w:val="none"/>
        </w:rPr>
        <w:t>投标文件的组成（未注明原件的，均为提供复印件）</w:t>
      </w:r>
    </w:p>
    <w:p w14:paraId="14AD7DFB">
      <w:pPr>
        <w:tabs>
          <w:tab w:val="left" w:pos="0"/>
          <w:tab w:val="left" w:pos="900"/>
          <w:tab w:val="left" w:pos="7020"/>
          <w:tab w:val="left" w:pos="8460"/>
        </w:tabs>
        <w:snapToGrid w:val="0"/>
        <w:ind w:firstLine="560" w:firstLineChars="200"/>
        <w:rPr>
          <w:rFonts w:hint="eastAsia" w:ascii="宋体" w:hAnsi="宋体"/>
          <w:b/>
          <w:color w:val="auto"/>
          <w:sz w:val="28"/>
          <w:szCs w:val="28"/>
          <w:highlight w:val="none"/>
        </w:rPr>
      </w:pPr>
      <w:r>
        <w:rPr>
          <w:rFonts w:hint="eastAsia" w:ascii="宋体" w:hAnsi="宋体"/>
          <w:color w:val="auto"/>
          <w:sz w:val="28"/>
          <w:szCs w:val="28"/>
          <w:highlight w:val="none"/>
          <w:lang w:eastAsia="zh-CN"/>
        </w:rPr>
        <w:t>标项一、二、三</w:t>
      </w:r>
      <w:r>
        <w:rPr>
          <w:rFonts w:hint="eastAsia" w:ascii="宋体" w:hAnsi="宋体"/>
          <w:color w:val="auto"/>
          <w:sz w:val="28"/>
          <w:szCs w:val="28"/>
          <w:highlight w:val="none"/>
        </w:rPr>
        <w:t>投标文件</w:t>
      </w:r>
      <w:r>
        <w:rPr>
          <w:rFonts w:hint="eastAsia" w:ascii="宋体" w:hAnsi="宋体"/>
          <w:color w:val="auto"/>
          <w:sz w:val="28"/>
          <w:szCs w:val="28"/>
          <w:highlight w:val="none"/>
          <w:lang w:eastAsia="zh-CN"/>
        </w:rPr>
        <w:t>均</w:t>
      </w:r>
      <w:r>
        <w:rPr>
          <w:rFonts w:hint="eastAsia" w:ascii="宋体" w:hAnsi="宋体"/>
          <w:color w:val="auto"/>
          <w:sz w:val="28"/>
          <w:szCs w:val="28"/>
          <w:highlight w:val="none"/>
        </w:rPr>
        <w:t>分为【资格文件】、【技术商务文件】和【报价文件】三部分。</w:t>
      </w:r>
      <w:r>
        <w:rPr>
          <w:rFonts w:hint="eastAsia" w:ascii="宋体" w:hAnsi="宋体"/>
          <w:b/>
          <w:color w:val="auto"/>
          <w:sz w:val="28"/>
          <w:szCs w:val="28"/>
          <w:highlight w:val="none"/>
        </w:rPr>
        <w:t>电子投标文件中所须加盖公章部分均采用CA签章。</w:t>
      </w:r>
    </w:p>
    <w:p w14:paraId="5698CA03">
      <w:pPr>
        <w:numPr>
          <w:ilvl w:val="2"/>
          <w:numId w:val="0"/>
        </w:numPr>
        <w:snapToGrid w:val="0"/>
        <w:ind w:left="0" w:leftChars="0" w:firstLine="567" w:firstLineChars="0"/>
        <w:rPr>
          <w:rFonts w:hint="eastAsia" w:ascii="宋体" w:hAnsi="宋体" w:eastAsia="宋体"/>
          <w:b/>
          <w:color w:val="auto"/>
          <w:sz w:val="28"/>
          <w:szCs w:val="28"/>
          <w:highlight w:val="none"/>
          <w:lang w:eastAsia="zh-CN"/>
        </w:rPr>
      </w:pPr>
      <w:r>
        <w:rPr>
          <w:rFonts w:hint="eastAsia" w:ascii="宋体" w:hAnsi="宋体" w:cs="Times New Roman"/>
          <w:b/>
          <w:color w:val="auto"/>
          <w:sz w:val="28"/>
          <w:szCs w:val="28"/>
          <w:highlight w:val="none"/>
          <w:lang w:val="en-US" w:eastAsia="zh-CN" w:bidi="ar-SA"/>
        </w:rPr>
        <w:t>5.1</w:t>
      </w:r>
      <w:r>
        <w:rPr>
          <w:rFonts w:hint="eastAsia" w:ascii="宋体" w:hAnsi="宋体"/>
          <w:b/>
          <w:color w:val="auto"/>
          <w:sz w:val="28"/>
          <w:szCs w:val="28"/>
          <w:highlight w:val="none"/>
        </w:rPr>
        <w:t>【资格文件】参考（但不限于）下列部分</w:t>
      </w:r>
    </w:p>
    <w:p w14:paraId="31607FB6">
      <w:pPr>
        <w:numPr>
          <w:ilvl w:val="3"/>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default" w:ascii="宋体" w:hAnsi="宋体" w:eastAsia="宋体" w:cs="Times New Roman"/>
          <w:color w:val="auto"/>
          <w:sz w:val="28"/>
          <w:szCs w:val="28"/>
          <w:highlight w:val="none"/>
          <w:lang w:val="en-US" w:eastAsia="zh-CN" w:bidi="ar-SA"/>
        </w:rPr>
        <w:t>.1.1</w:t>
      </w:r>
      <w:r>
        <w:rPr>
          <w:rFonts w:hint="eastAsia" w:ascii="宋体" w:hAnsi="宋体"/>
          <w:color w:val="auto"/>
          <w:sz w:val="28"/>
          <w:szCs w:val="28"/>
          <w:highlight w:val="none"/>
        </w:rPr>
        <w:t>投标函；</w:t>
      </w:r>
    </w:p>
    <w:p w14:paraId="0E44D232">
      <w:pPr>
        <w:numPr>
          <w:ilvl w:val="3"/>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default" w:ascii="宋体" w:hAnsi="宋体" w:eastAsia="宋体" w:cs="Times New Roman"/>
          <w:color w:val="auto"/>
          <w:sz w:val="28"/>
          <w:szCs w:val="28"/>
          <w:highlight w:val="none"/>
          <w:lang w:val="en-US" w:eastAsia="zh-CN" w:bidi="ar-SA"/>
        </w:rPr>
        <w:t>.1.2</w:t>
      </w:r>
      <w:r>
        <w:rPr>
          <w:rFonts w:hint="eastAsia" w:ascii="宋体" w:hAnsi="宋体" w:cs="宋体"/>
          <w:color w:val="auto"/>
          <w:sz w:val="28"/>
          <w:szCs w:val="28"/>
          <w:highlight w:val="none"/>
        </w:rPr>
        <w:t>有效的营业执照、税务登记证、组织机构代码、社保代码，或“三证合一”（“五证合一”）的营业执照复印件；</w:t>
      </w:r>
    </w:p>
    <w:p w14:paraId="5DA138D4">
      <w:pPr>
        <w:numPr>
          <w:ilvl w:val="3"/>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default" w:ascii="宋体" w:hAnsi="宋体" w:eastAsia="宋体" w:cs="Times New Roman"/>
          <w:color w:val="auto"/>
          <w:sz w:val="28"/>
          <w:szCs w:val="28"/>
          <w:highlight w:val="none"/>
          <w:lang w:val="en-US" w:eastAsia="zh-CN" w:bidi="ar-SA"/>
        </w:rPr>
        <w:t>.1.3</w:t>
      </w:r>
      <w:r>
        <w:rPr>
          <w:rFonts w:hint="eastAsia" w:ascii="宋体" w:hAnsi="宋体"/>
          <w:color w:val="auto"/>
          <w:sz w:val="28"/>
          <w:szCs w:val="28"/>
          <w:highlight w:val="none"/>
        </w:rPr>
        <w:t>法定代表人（负责人）授权委托书，如是法定代表人参加投标的，提供法定代表人身份证复印件；</w:t>
      </w:r>
    </w:p>
    <w:p w14:paraId="166C7D7C">
      <w:pPr>
        <w:numPr>
          <w:ilvl w:val="3"/>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default" w:ascii="宋体" w:hAnsi="宋体" w:eastAsia="宋体" w:cs="Times New Roman"/>
          <w:color w:val="auto"/>
          <w:sz w:val="28"/>
          <w:szCs w:val="28"/>
          <w:highlight w:val="none"/>
          <w:lang w:val="en-US" w:eastAsia="zh-CN" w:bidi="ar-SA"/>
        </w:rPr>
        <w:t>.1.4</w:t>
      </w:r>
      <w:r>
        <w:rPr>
          <w:rFonts w:hint="eastAsia" w:ascii="宋体" w:hAnsi="宋体"/>
          <w:color w:val="auto"/>
          <w:sz w:val="28"/>
          <w:szCs w:val="28"/>
          <w:highlight w:val="none"/>
        </w:rPr>
        <w:t>《中小企业声明函》（服务）；</w:t>
      </w:r>
    </w:p>
    <w:p w14:paraId="3112B327">
      <w:pPr>
        <w:numPr>
          <w:ilvl w:val="2"/>
          <w:numId w:val="0"/>
        </w:numPr>
        <w:snapToGrid w:val="0"/>
        <w:ind w:left="0" w:leftChars="0" w:firstLine="567" w:firstLineChars="0"/>
        <w:rPr>
          <w:rFonts w:hint="eastAsia" w:ascii="宋体" w:hAnsi="宋体"/>
          <w:b/>
          <w:color w:val="auto"/>
          <w:sz w:val="28"/>
          <w:szCs w:val="30"/>
          <w:highlight w:val="none"/>
        </w:rPr>
      </w:pPr>
      <w:r>
        <w:rPr>
          <w:rFonts w:hint="eastAsia" w:ascii="宋体" w:hAnsi="宋体" w:cs="Times New Roman"/>
          <w:b/>
          <w:color w:val="auto"/>
          <w:sz w:val="28"/>
          <w:szCs w:val="30"/>
          <w:highlight w:val="none"/>
          <w:lang w:val="en-US" w:eastAsia="zh-CN" w:bidi="ar-SA"/>
        </w:rPr>
        <w:t>5</w:t>
      </w:r>
      <w:r>
        <w:rPr>
          <w:rFonts w:hint="eastAsia" w:ascii="宋体" w:hAnsi="宋体" w:eastAsia="宋体" w:cs="Times New Roman"/>
          <w:b/>
          <w:color w:val="auto"/>
          <w:sz w:val="28"/>
          <w:szCs w:val="30"/>
          <w:highlight w:val="none"/>
          <w:lang w:val="en-US" w:eastAsia="zh-CN" w:bidi="ar-SA"/>
        </w:rPr>
        <w:t>.2</w:t>
      </w:r>
      <w:r>
        <w:rPr>
          <w:rFonts w:hint="eastAsia" w:ascii="宋体" w:hAnsi="宋体"/>
          <w:b/>
          <w:color w:val="auto"/>
          <w:sz w:val="28"/>
          <w:szCs w:val="30"/>
          <w:highlight w:val="none"/>
        </w:rPr>
        <w:t>【技术商务文件】</w:t>
      </w:r>
      <w:r>
        <w:rPr>
          <w:rFonts w:hint="eastAsia" w:ascii="宋体" w:hAnsi="宋体"/>
          <w:b/>
          <w:color w:val="auto"/>
          <w:sz w:val="28"/>
          <w:szCs w:val="28"/>
          <w:highlight w:val="none"/>
        </w:rPr>
        <w:t>参考</w:t>
      </w:r>
      <w:r>
        <w:rPr>
          <w:rFonts w:hint="eastAsia" w:ascii="宋体" w:hAnsi="宋体"/>
          <w:b/>
          <w:color w:val="auto"/>
          <w:sz w:val="28"/>
          <w:szCs w:val="30"/>
          <w:highlight w:val="none"/>
        </w:rPr>
        <w:t>（但不限于）下列部分</w:t>
      </w:r>
    </w:p>
    <w:p w14:paraId="5D15C79E">
      <w:pPr>
        <w:numPr>
          <w:ilvl w:val="3"/>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default" w:ascii="宋体" w:hAnsi="宋体" w:eastAsia="宋体" w:cs="Times New Roman"/>
          <w:color w:val="auto"/>
          <w:sz w:val="28"/>
          <w:szCs w:val="28"/>
          <w:highlight w:val="none"/>
          <w:lang w:val="en-US" w:eastAsia="zh-CN" w:bidi="ar-SA"/>
        </w:rPr>
        <w:t>.2.1</w:t>
      </w:r>
      <w:r>
        <w:rPr>
          <w:rFonts w:hint="eastAsia" w:ascii="宋体" w:hAnsi="宋体"/>
          <w:color w:val="auto"/>
          <w:sz w:val="28"/>
          <w:szCs w:val="28"/>
          <w:highlight w:val="none"/>
        </w:rPr>
        <w:t>投标文件目录；</w:t>
      </w:r>
    </w:p>
    <w:p w14:paraId="6816112D">
      <w:pPr>
        <w:numPr>
          <w:ilvl w:val="3"/>
          <w:numId w:val="0"/>
        </w:numPr>
        <w:snapToGrid w:val="0"/>
        <w:ind w:left="0" w:leftChars="0" w:firstLine="567" w:firstLineChars="0"/>
        <w:rPr>
          <w:rFonts w:hint="eastAsia" w:ascii="宋体" w:hAnsi="宋体" w:eastAsia="宋体" w:cs="Times New Roman"/>
          <w:color w:val="auto"/>
          <w:sz w:val="28"/>
          <w:szCs w:val="28"/>
          <w:highlight w:val="none"/>
          <w:lang w:val="en-US" w:eastAsia="zh-CN" w:bidi="ar-SA"/>
        </w:rPr>
      </w:pPr>
      <w:r>
        <w:rPr>
          <w:rFonts w:hint="eastAsia" w:ascii="宋体" w:hAnsi="宋体" w:cs="Times New Roman"/>
          <w:color w:val="auto"/>
          <w:sz w:val="28"/>
          <w:szCs w:val="28"/>
          <w:highlight w:val="none"/>
          <w:lang w:val="en-US" w:eastAsia="zh-CN" w:bidi="ar-SA"/>
        </w:rPr>
        <w:t>5</w:t>
      </w:r>
      <w:r>
        <w:rPr>
          <w:rFonts w:hint="default" w:ascii="宋体" w:hAnsi="宋体" w:eastAsia="宋体" w:cs="Times New Roman"/>
          <w:color w:val="auto"/>
          <w:sz w:val="28"/>
          <w:szCs w:val="28"/>
          <w:highlight w:val="none"/>
          <w:lang w:val="en-US" w:eastAsia="zh-CN" w:bidi="ar-SA"/>
        </w:rPr>
        <w:t>.2.2</w:t>
      </w:r>
      <w:r>
        <w:rPr>
          <w:rFonts w:hint="eastAsia" w:ascii="宋体" w:eastAsia="宋体" w:cs="宋体"/>
          <w:color w:val="auto"/>
          <w:sz w:val="28"/>
          <w:highlight w:val="none"/>
        </w:rPr>
        <w:t>服务承诺书</w:t>
      </w:r>
      <w:r>
        <w:rPr>
          <w:rFonts w:hint="eastAsia" w:ascii="宋体" w:eastAsia="宋体" w:cs="宋体"/>
          <w:color w:val="auto"/>
          <w:sz w:val="28"/>
          <w:highlight w:val="none"/>
          <w:lang w:eastAsia="zh-CN"/>
        </w:rPr>
        <w:t>；</w:t>
      </w:r>
    </w:p>
    <w:p w14:paraId="4317D339">
      <w:pPr>
        <w:numPr>
          <w:ilvl w:val="3"/>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lang w:val="en-US" w:eastAsia="zh-CN"/>
        </w:rPr>
        <w:t>5.2.3</w:t>
      </w:r>
      <w:r>
        <w:rPr>
          <w:rFonts w:hint="eastAsia" w:ascii="宋体" w:hAnsi="宋体"/>
          <w:color w:val="auto"/>
          <w:sz w:val="28"/>
          <w:szCs w:val="28"/>
          <w:highlight w:val="none"/>
        </w:rPr>
        <w:t>技术服务偏离表</w:t>
      </w:r>
      <w:r>
        <w:rPr>
          <w:rFonts w:hint="eastAsia" w:ascii="宋体" w:hAnsi="宋体"/>
          <w:color w:val="auto"/>
          <w:highlight w:val="none"/>
        </w:rPr>
        <w:t>(</w:t>
      </w:r>
      <w:r>
        <w:rPr>
          <w:rFonts w:hint="eastAsia" w:ascii="宋体" w:hAnsi="宋体"/>
          <w:color w:val="auto"/>
          <w:sz w:val="28"/>
          <w:szCs w:val="28"/>
          <w:highlight w:val="none"/>
        </w:rPr>
        <w:t>格式见第四章</w:t>
      </w:r>
      <w:r>
        <w:rPr>
          <w:rFonts w:hint="eastAsia" w:ascii="宋体" w:hAnsi="宋体"/>
          <w:color w:val="auto"/>
          <w:highlight w:val="none"/>
        </w:rPr>
        <w:t>)</w:t>
      </w:r>
      <w:r>
        <w:rPr>
          <w:rFonts w:hint="eastAsia" w:ascii="宋体" w:hAnsi="宋体"/>
          <w:color w:val="auto"/>
          <w:sz w:val="28"/>
          <w:szCs w:val="28"/>
          <w:highlight w:val="none"/>
        </w:rPr>
        <w:t>；</w:t>
      </w:r>
    </w:p>
    <w:p w14:paraId="324015A4">
      <w:pPr>
        <w:numPr>
          <w:ilvl w:val="3"/>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default" w:ascii="宋体" w:hAnsi="宋体" w:eastAsia="宋体" w:cs="Times New Roman"/>
          <w:color w:val="auto"/>
          <w:sz w:val="28"/>
          <w:szCs w:val="28"/>
          <w:highlight w:val="none"/>
          <w:lang w:val="en-US" w:eastAsia="zh-CN" w:bidi="ar-SA"/>
        </w:rPr>
        <w:t>.2.</w:t>
      </w:r>
      <w:r>
        <w:rPr>
          <w:rFonts w:hint="eastAsia" w:ascii="宋体" w:hAnsi="宋体" w:cs="Times New Roman"/>
          <w:color w:val="auto"/>
          <w:sz w:val="28"/>
          <w:szCs w:val="28"/>
          <w:highlight w:val="none"/>
          <w:lang w:val="en-US" w:eastAsia="zh-CN" w:bidi="ar-SA"/>
        </w:rPr>
        <w:t>4</w:t>
      </w:r>
      <w:r>
        <w:rPr>
          <w:rFonts w:hint="eastAsia" w:ascii="宋体" w:hAnsi="宋体"/>
          <w:color w:val="auto"/>
          <w:sz w:val="28"/>
          <w:szCs w:val="28"/>
          <w:highlight w:val="none"/>
          <w:lang w:eastAsia="zh-CN"/>
        </w:rPr>
        <w:t>人员配置</w:t>
      </w:r>
      <w:r>
        <w:rPr>
          <w:rFonts w:hint="eastAsia" w:ascii="宋体" w:hAnsi="宋体"/>
          <w:color w:val="auto"/>
          <w:sz w:val="28"/>
          <w:szCs w:val="28"/>
          <w:highlight w:val="none"/>
        </w:rPr>
        <w:t xml:space="preserve">； </w:t>
      </w:r>
    </w:p>
    <w:p w14:paraId="3BA31C91">
      <w:pPr>
        <w:numPr>
          <w:ilvl w:val="3"/>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default" w:ascii="宋体" w:hAnsi="宋体" w:eastAsia="宋体" w:cs="Times New Roman"/>
          <w:color w:val="auto"/>
          <w:sz w:val="28"/>
          <w:szCs w:val="28"/>
          <w:highlight w:val="none"/>
          <w:lang w:val="en-US" w:eastAsia="zh-CN" w:bidi="ar-SA"/>
        </w:rPr>
        <w:t>.2.</w:t>
      </w:r>
      <w:r>
        <w:rPr>
          <w:rFonts w:hint="eastAsia" w:ascii="宋体" w:hAnsi="宋体" w:cs="Times New Roman"/>
          <w:color w:val="auto"/>
          <w:sz w:val="28"/>
          <w:szCs w:val="28"/>
          <w:highlight w:val="none"/>
          <w:lang w:val="en-US" w:eastAsia="zh-CN" w:bidi="ar-SA"/>
        </w:rPr>
        <w:t>5</w:t>
      </w:r>
      <w:r>
        <w:rPr>
          <w:rFonts w:hint="eastAsia" w:ascii="宋体" w:hAnsi="宋体"/>
          <w:color w:val="auto"/>
          <w:sz w:val="28"/>
          <w:szCs w:val="28"/>
          <w:highlight w:val="none"/>
          <w:lang w:eastAsia="zh-CN"/>
        </w:rPr>
        <w:t>实施方案</w:t>
      </w:r>
      <w:r>
        <w:rPr>
          <w:rFonts w:hint="eastAsia" w:ascii="宋体" w:hAnsi="宋体"/>
          <w:color w:val="auto"/>
          <w:sz w:val="28"/>
          <w:szCs w:val="28"/>
          <w:highlight w:val="none"/>
        </w:rPr>
        <w:t>；</w:t>
      </w:r>
    </w:p>
    <w:p w14:paraId="1AA93FC2">
      <w:pPr>
        <w:numPr>
          <w:ilvl w:val="3"/>
          <w:numId w:val="0"/>
        </w:numPr>
        <w:snapToGrid w:val="0"/>
        <w:ind w:left="0" w:leftChars="0" w:firstLine="567" w:firstLineChars="0"/>
        <w:rPr>
          <w:rFonts w:hint="eastAsia" w:ascii="宋体" w:hAnsi="宋体"/>
          <w:bCs/>
          <w:color w:val="auto"/>
          <w:sz w:val="28"/>
          <w:szCs w:val="28"/>
          <w:highlight w:val="none"/>
        </w:rPr>
      </w:pPr>
      <w:r>
        <w:rPr>
          <w:rFonts w:hint="eastAsia" w:ascii="宋体" w:hAnsi="宋体" w:cs="Times New Roman"/>
          <w:bCs/>
          <w:color w:val="auto"/>
          <w:sz w:val="28"/>
          <w:szCs w:val="28"/>
          <w:highlight w:val="none"/>
          <w:lang w:val="en-US" w:eastAsia="zh-CN" w:bidi="ar-SA"/>
        </w:rPr>
        <w:t>5</w:t>
      </w:r>
      <w:r>
        <w:rPr>
          <w:rFonts w:hint="default" w:ascii="宋体" w:hAnsi="宋体" w:eastAsia="宋体" w:cs="Times New Roman"/>
          <w:bCs/>
          <w:color w:val="auto"/>
          <w:sz w:val="28"/>
          <w:szCs w:val="28"/>
          <w:highlight w:val="none"/>
          <w:lang w:val="en-US" w:eastAsia="zh-CN" w:bidi="ar-SA"/>
        </w:rPr>
        <w:t>.2.</w:t>
      </w:r>
      <w:r>
        <w:rPr>
          <w:rFonts w:hint="eastAsia" w:ascii="宋体" w:hAnsi="宋体" w:cs="Times New Roman"/>
          <w:bCs/>
          <w:color w:val="auto"/>
          <w:sz w:val="28"/>
          <w:szCs w:val="28"/>
          <w:highlight w:val="none"/>
          <w:lang w:val="en-US" w:eastAsia="zh-CN" w:bidi="ar-SA"/>
        </w:rPr>
        <w:t>6</w:t>
      </w:r>
      <w:r>
        <w:rPr>
          <w:rFonts w:hint="eastAsia" w:ascii="宋体" w:hAnsi="宋体"/>
          <w:color w:val="auto"/>
          <w:sz w:val="28"/>
          <w:szCs w:val="28"/>
          <w:highlight w:val="none"/>
        </w:rPr>
        <w:t>投标人认为需要的其他技术商务资料</w:t>
      </w:r>
      <w:r>
        <w:rPr>
          <w:rFonts w:hint="eastAsia" w:ascii="宋体" w:hAnsi="宋体"/>
          <w:bCs/>
          <w:color w:val="auto"/>
          <w:sz w:val="28"/>
          <w:szCs w:val="28"/>
          <w:highlight w:val="none"/>
        </w:rPr>
        <w:t>（请参考评标办法中条款）。</w:t>
      </w:r>
    </w:p>
    <w:p w14:paraId="5181C730">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cs="Times New Roman"/>
          <w:b/>
          <w:color w:val="auto"/>
          <w:sz w:val="28"/>
          <w:szCs w:val="28"/>
          <w:highlight w:val="none"/>
          <w:lang w:val="en-US" w:eastAsia="zh-CN" w:bidi="ar-SA"/>
        </w:rPr>
        <w:t>5</w:t>
      </w:r>
      <w:r>
        <w:rPr>
          <w:rFonts w:hint="eastAsia" w:ascii="宋体" w:hAnsi="宋体" w:eastAsia="宋体" w:cs="Times New Roman"/>
          <w:b/>
          <w:color w:val="auto"/>
          <w:sz w:val="28"/>
          <w:szCs w:val="28"/>
          <w:highlight w:val="none"/>
          <w:lang w:val="en-US" w:eastAsia="zh-CN" w:bidi="ar-SA"/>
        </w:rPr>
        <w:t>.3</w:t>
      </w:r>
      <w:r>
        <w:rPr>
          <w:rFonts w:hint="eastAsia" w:ascii="宋体" w:hAnsi="宋体"/>
          <w:b/>
          <w:color w:val="auto"/>
          <w:sz w:val="28"/>
          <w:szCs w:val="28"/>
          <w:highlight w:val="none"/>
        </w:rPr>
        <w:t>【报价文件】参考（但不限于）下列部分</w:t>
      </w:r>
    </w:p>
    <w:p w14:paraId="1FACE813">
      <w:pPr>
        <w:numPr>
          <w:ilvl w:val="3"/>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default" w:ascii="宋体" w:hAnsi="宋体" w:eastAsia="宋体" w:cs="Times New Roman"/>
          <w:color w:val="auto"/>
          <w:sz w:val="28"/>
          <w:szCs w:val="28"/>
          <w:highlight w:val="none"/>
          <w:lang w:val="en-US" w:eastAsia="zh-CN" w:bidi="ar-SA"/>
        </w:rPr>
        <w:t>.3.1</w:t>
      </w:r>
      <w:r>
        <w:rPr>
          <w:rFonts w:hint="eastAsia" w:ascii="宋体" w:hAnsi="宋体"/>
          <w:color w:val="auto"/>
          <w:sz w:val="28"/>
          <w:szCs w:val="28"/>
          <w:highlight w:val="none"/>
        </w:rPr>
        <w:t>开标一览表；</w:t>
      </w:r>
    </w:p>
    <w:p w14:paraId="263AF7F0">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（二）</w:t>
      </w:r>
      <w:r>
        <w:rPr>
          <w:rFonts w:hint="eastAsia" w:ascii="宋体" w:hAnsi="宋体"/>
          <w:color w:val="auto"/>
          <w:sz w:val="28"/>
          <w:szCs w:val="28"/>
          <w:highlight w:val="none"/>
        </w:rPr>
        <w:t>投标文件内容填写说明</w:t>
      </w:r>
    </w:p>
    <w:p w14:paraId="55DCE04C">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1.</w:t>
      </w:r>
      <w:r>
        <w:rPr>
          <w:rFonts w:hint="eastAsia" w:ascii="宋体" w:hAnsi="宋体"/>
          <w:color w:val="auto"/>
          <w:sz w:val="28"/>
          <w:szCs w:val="28"/>
          <w:highlight w:val="none"/>
        </w:rPr>
        <w:t>投标人应按照招标文件的要求编制完整的投标文件。投标文件请按照招标文件中的统一格式填写，电子投标文件</w:t>
      </w:r>
      <w:r>
        <w:rPr>
          <w:rFonts w:hint="eastAsia" w:ascii="宋体" w:hAnsi="宋体"/>
          <w:bCs/>
          <w:color w:val="auto"/>
          <w:sz w:val="28"/>
          <w:szCs w:val="28"/>
          <w:highlight w:val="none"/>
        </w:rPr>
        <w:t>按“政采云”平台“</w:t>
      </w:r>
      <w:r>
        <w:rPr>
          <w:rFonts w:hint="eastAsia" w:ascii="宋体" w:hAnsi="宋体"/>
          <w:color w:val="auto"/>
          <w:sz w:val="28"/>
          <w:szCs w:val="28"/>
          <w:highlight w:val="none"/>
        </w:rPr>
        <w:t>政府采购项目电子交易管理操作指南－供应商”</w:t>
      </w:r>
      <w:r>
        <w:rPr>
          <w:rFonts w:hint="eastAsia" w:ascii="宋体" w:hAnsi="宋体"/>
          <w:bCs/>
          <w:color w:val="auto"/>
          <w:sz w:val="28"/>
          <w:szCs w:val="28"/>
          <w:highlight w:val="none"/>
        </w:rPr>
        <w:t>（</w:t>
      </w:r>
      <w:r>
        <w:rPr>
          <w:rFonts w:hint="eastAsia" w:ascii="宋体" w:hAnsi="宋体"/>
          <w:color w:val="auto"/>
          <w:sz w:val="28"/>
          <w:szCs w:val="28"/>
          <w:highlight w:val="none"/>
        </w:rPr>
        <w:t>请投标供应商登录</w:t>
      </w:r>
      <w:r>
        <w:rPr>
          <w:rFonts w:hint="eastAsia" w:ascii="宋体" w:hAnsi="宋体"/>
          <w:bCs/>
          <w:color w:val="auto"/>
          <w:sz w:val="28"/>
          <w:szCs w:val="28"/>
          <w:highlight w:val="none"/>
        </w:rPr>
        <w:t>“政采云</w:t>
      </w:r>
      <w:r>
        <w:rPr>
          <w:rFonts w:ascii="宋体" w:hAnsi="宋体"/>
          <w:bCs/>
          <w:color w:val="auto"/>
          <w:sz w:val="28"/>
          <w:szCs w:val="28"/>
          <w:highlight w:val="none"/>
        </w:rPr>
        <w:t>”</w:t>
      </w:r>
      <w:r>
        <w:rPr>
          <w:rFonts w:hint="eastAsia" w:ascii="宋体" w:hAnsi="宋体"/>
          <w:color w:val="auto"/>
          <w:sz w:val="28"/>
          <w:szCs w:val="28"/>
          <w:highlight w:val="none"/>
        </w:rPr>
        <w:t>平台政府采购电子卖场后，点击链接https://service.zcygov.cn/#/knowledges/CW1EtGwBFdiHxlNd6I3m/6IMVAG0BFdiHxlNdQ8Na以获取最新操作指南</w:t>
      </w:r>
      <w:r>
        <w:rPr>
          <w:rFonts w:hint="eastAsia" w:ascii="宋体" w:hAnsi="宋体"/>
          <w:bCs/>
          <w:color w:val="auto"/>
          <w:sz w:val="28"/>
          <w:szCs w:val="28"/>
          <w:highlight w:val="none"/>
        </w:rPr>
        <w:t>）</w:t>
      </w:r>
      <w:r>
        <w:rPr>
          <w:rFonts w:hint="eastAsia" w:ascii="宋体" w:hAnsi="宋体"/>
          <w:color w:val="auto"/>
          <w:sz w:val="28"/>
          <w:szCs w:val="28"/>
          <w:highlight w:val="none"/>
        </w:rPr>
        <w:t>及本招标文件要求制作、加密。</w:t>
      </w:r>
    </w:p>
    <w:p w14:paraId="415EE49C">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2.</w:t>
      </w:r>
      <w:r>
        <w:rPr>
          <w:rFonts w:hint="eastAsia" w:ascii="宋体" w:hAnsi="宋体"/>
          <w:color w:val="auto"/>
          <w:sz w:val="28"/>
          <w:szCs w:val="28"/>
          <w:highlight w:val="none"/>
        </w:rPr>
        <w:t>《开标一览表》应要求按格式填写、统一规范，不得自行增减内容。</w:t>
      </w:r>
    </w:p>
    <w:p w14:paraId="1FB762C6">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3.</w:t>
      </w:r>
      <w:r>
        <w:rPr>
          <w:rFonts w:hint="eastAsia" w:ascii="宋体" w:hAnsi="宋体"/>
          <w:color w:val="auto"/>
          <w:sz w:val="28"/>
          <w:szCs w:val="28"/>
          <w:highlight w:val="none"/>
        </w:rPr>
        <w:t>投标文件应对招标文件中的内容做出实质性的和完整的响应，否则其投标将被拒绝。如果投标文件的内容资料不详，将可能会导致投标被拒绝。</w:t>
      </w:r>
    </w:p>
    <w:p w14:paraId="28608C42">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4.</w:t>
      </w:r>
      <w:r>
        <w:rPr>
          <w:rFonts w:hint="eastAsia" w:ascii="宋体" w:hAnsi="宋体"/>
          <w:color w:val="auto"/>
          <w:sz w:val="28"/>
          <w:szCs w:val="28"/>
          <w:highlight w:val="none"/>
        </w:rPr>
        <w:t>投标人应当在投标文件中予以特别说明，告知采购人可能影响采购项目实施或损害采购人利益的信息，否则，采购代理机构可以拒绝其投标文件。</w:t>
      </w:r>
    </w:p>
    <w:p w14:paraId="43F65747">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eastAsia" w:ascii="宋体" w:hAnsi="宋体"/>
          <w:color w:val="auto"/>
          <w:sz w:val="28"/>
          <w:szCs w:val="28"/>
          <w:highlight w:val="none"/>
        </w:rPr>
        <w:t>投标文件不得涂改和增删，由于字迹模糊或表达不清引起的后果由投标人负责。</w:t>
      </w:r>
    </w:p>
    <w:p w14:paraId="5FEBDEB1">
      <w:pPr>
        <w:snapToGrid w:val="0"/>
        <w:ind w:firstLine="560" w:firstLineChars="200"/>
        <w:rPr>
          <w:rFonts w:hint="eastAsia" w:ascii="宋体" w:hAnsi="宋体"/>
          <w:b/>
          <w:bCs/>
          <w:color w:val="auto"/>
          <w:sz w:val="28"/>
          <w:szCs w:val="28"/>
          <w:highlight w:val="none"/>
        </w:rPr>
      </w:pP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所投货物如与采购需求在规格、技术参数、性能、工艺、材料、质量等方面有偏离，请在《技术服务偏离表》中注明</w:t>
      </w:r>
      <w:r>
        <w:rPr>
          <w:rFonts w:hint="eastAsia" w:ascii="宋体" w:hAnsi="宋体"/>
          <w:bCs/>
          <w:color w:val="auto"/>
          <w:sz w:val="28"/>
          <w:szCs w:val="28"/>
          <w:highlight w:val="none"/>
        </w:rPr>
        <w:t>。</w:t>
      </w:r>
      <w:r>
        <w:rPr>
          <w:rFonts w:hint="eastAsia" w:ascii="宋体" w:hAnsi="宋体"/>
          <w:b/>
          <w:bCs/>
          <w:color w:val="auto"/>
          <w:sz w:val="28"/>
          <w:szCs w:val="28"/>
          <w:highlight w:val="none"/>
        </w:rPr>
        <w:t>如有正偏离未在偏离表中写明的，将可能被视作无偏离。如有负偏离未在偏离表中写明的，将可能被视作未实质性响应。</w:t>
      </w:r>
    </w:p>
    <w:p w14:paraId="48A860C2">
      <w:pPr>
        <w:numPr>
          <w:ilvl w:val="1"/>
          <w:numId w:val="0"/>
        </w:numPr>
        <w:snapToGrid w:val="0"/>
        <w:ind w:left="0" w:leftChars="0" w:firstLine="567" w:firstLineChars="0"/>
        <w:rPr>
          <w:rFonts w:hint="eastAsia" w:ascii="宋体" w:hAnsi="宋体"/>
          <w:color w:val="auto"/>
          <w:sz w:val="28"/>
          <w:szCs w:val="28"/>
          <w:highlight w:val="none"/>
        </w:rPr>
      </w:pPr>
      <w:bookmarkStart w:id="24" w:name="_Toc359856801"/>
      <w:bookmarkStart w:id="25" w:name="_Toc356371436"/>
      <w:r>
        <w:rPr>
          <w:rFonts w:hint="eastAsia" w:ascii="宋体" w:hAnsi="宋体" w:cs="Times New Roman"/>
          <w:b w:val="0"/>
          <w:i w:val="0"/>
          <w:color w:val="auto"/>
          <w:sz w:val="28"/>
          <w:szCs w:val="28"/>
          <w:highlight w:val="none"/>
          <w:lang w:val="en-US" w:eastAsia="zh-CN" w:bidi="ar-SA"/>
        </w:rPr>
        <w:t>7</w:t>
      </w:r>
      <w:r>
        <w:rPr>
          <w:rFonts w:hint="eastAsia" w:ascii="宋体" w:hAnsi="宋体" w:eastAsia="宋体" w:cs="Times New Roman"/>
          <w:b w:val="0"/>
          <w:i w:val="0"/>
          <w:color w:val="auto"/>
          <w:sz w:val="28"/>
          <w:szCs w:val="28"/>
          <w:highlight w:val="none"/>
          <w:lang w:val="en-US" w:eastAsia="zh-CN" w:bidi="ar-SA"/>
        </w:rPr>
        <w:t>.</w:t>
      </w:r>
      <w:r>
        <w:rPr>
          <w:rFonts w:hint="eastAsia" w:ascii="宋体" w:hAnsi="宋体"/>
          <w:color w:val="auto"/>
          <w:sz w:val="28"/>
          <w:szCs w:val="28"/>
          <w:highlight w:val="none"/>
        </w:rPr>
        <w:t>投标报价</w:t>
      </w:r>
    </w:p>
    <w:p w14:paraId="4F2227FD">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7</w:t>
      </w:r>
      <w:r>
        <w:rPr>
          <w:rFonts w:hint="eastAsia" w:ascii="宋体" w:hAnsi="宋体" w:eastAsia="宋体" w:cs="Times New Roman"/>
          <w:color w:val="auto"/>
          <w:sz w:val="28"/>
          <w:szCs w:val="28"/>
          <w:highlight w:val="none"/>
          <w:lang w:val="en-US" w:eastAsia="zh-CN" w:bidi="ar-SA"/>
        </w:rPr>
        <w:t>.1</w:t>
      </w:r>
      <w:r>
        <w:rPr>
          <w:rFonts w:hint="eastAsia" w:ascii="宋体" w:hAnsi="宋体"/>
          <w:color w:val="auto"/>
          <w:sz w:val="28"/>
          <w:szCs w:val="28"/>
          <w:highlight w:val="none"/>
        </w:rPr>
        <w:t>投标报价请按招标文件中相关附表格式填写。</w:t>
      </w:r>
    </w:p>
    <w:p w14:paraId="63DB17DF">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7</w:t>
      </w:r>
      <w:r>
        <w:rPr>
          <w:rFonts w:hint="eastAsia" w:ascii="宋体" w:hAnsi="宋体" w:eastAsia="宋体" w:cs="Times New Roman"/>
          <w:color w:val="auto"/>
          <w:sz w:val="28"/>
          <w:szCs w:val="28"/>
          <w:highlight w:val="none"/>
          <w:lang w:val="en-US" w:eastAsia="zh-CN" w:bidi="ar-SA"/>
        </w:rPr>
        <w:t>.2</w:t>
      </w:r>
      <w:r>
        <w:rPr>
          <w:rFonts w:hint="eastAsia" w:ascii="宋体" w:hAnsi="宋体"/>
          <w:color w:val="auto"/>
          <w:sz w:val="28"/>
          <w:szCs w:val="28"/>
          <w:highlight w:val="none"/>
        </w:rPr>
        <w:t>投标报价必须包含所有人工费、管理费、工具费、规费、保险费、招标代理费、税费等完成该项目所需的一切相关费用。</w:t>
      </w:r>
      <w:r>
        <w:rPr>
          <w:rFonts w:hint="eastAsia" w:ascii="宋体" w:hAnsi="宋体"/>
          <w:color w:val="auto"/>
          <w:sz w:val="28"/>
          <w:szCs w:val="28"/>
          <w:highlight w:val="none"/>
          <w:lang w:val="en-US" w:eastAsia="zh-CN"/>
        </w:rPr>
        <w:t xml:space="preserve"> </w:t>
      </w:r>
    </w:p>
    <w:p w14:paraId="3FCEC757">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7</w:t>
      </w:r>
      <w:r>
        <w:rPr>
          <w:rFonts w:hint="eastAsia" w:ascii="宋体" w:hAnsi="宋体" w:eastAsia="宋体" w:cs="Times New Roman"/>
          <w:color w:val="auto"/>
          <w:sz w:val="28"/>
          <w:szCs w:val="28"/>
          <w:highlight w:val="none"/>
          <w:lang w:val="en-US" w:eastAsia="zh-CN" w:bidi="ar-SA"/>
        </w:rPr>
        <w:t>.3</w:t>
      </w:r>
      <w:r>
        <w:rPr>
          <w:rFonts w:hint="eastAsia" w:ascii="宋体" w:hAnsi="宋体"/>
          <w:color w:val="auto"/>
          <w:sz w:val="28"/>
          <w:szCs w:val="28"/>
          <w:highlight w:val="none"/>
        </w:rPr>
        <w:t>投标文件只允许有一个报价，有选择的或有条件的报价将不予接受。</w:t>
      </w:r>
    </w:p>
    <w:p w14:paraId="095932DD">
      <w:pPr>
        <w:numPr>
          <w:ilvl w:val="1"/>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i w:val="0"/>
          <w:color w:val="auto"/>
          <w:sz w:val="28"/>
          <w:szCs w:val="28"/>
          <w:highlight w:val="none"/>
          <w:lang w:val="en-US" w:eastAsia="zh-CN" w:bidi="ar-SA"/>
        </w:rPr>
        <w:t>8</w:t>
      </w:r>
      <w:r>
        <w:rPr>
          <w:rFonts w:hint="eastAsia" w:ascii="宋体" w:hAnsi="宋体" w:eastAsia="宋体" w:cs="Times New Roman"/>
          <w:b w:val="0"/>
          <w:i w:val="0"/>
          <w:color w:val="auto"/>
          <w:sz w:val="28"/>
          <w:szCs w:val="28"/>
          <w:highlight w:val="none"/>
          <w:lang w:val="en-US" w:eastAsia="zh-CN" w:bidi="ar-SA"/>
        </w:rPr>
        <w:t>.</w:t>
      </w:r>
      <w:r>
        <w:rPr>
          <w:rFonts w:hint="eastAsia" w:ascii="宋体" w:hAnsi="宋体"/>
          <w:color w:val="auto"/>
          <w:sz w:val="28"/>
          <w:szCs w:val="28"/>
          <w:highlight w:val="none"/>
        </w:rPr>
        <w:t>投标有效期</w:t>
      </w:r>
    </w:p>
    <w:p w14:paraId="657B3EF9">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8</w:t>
      </w:r>
      <w:r>
        <w:rPr>
          <w:rFonts w:hint="eastAsia" w:ascii="宋体" w:hAnsi="宋体" w:eastAsia="宋体" w:cs="Times New Roman"/>
          <w:color w:val="auto"/>
          <w:sz w:val="28"/>
          <w:szCs w:val="28"/>
          <w:highlight w:val="none"/>
          <w:lang w:val="en-US" w:eastAsia="zh-CN" w:bidi="ar-SA"/>
        </w:rPr>
        <w:t>.1</w:t>
      </w:r>
      <w:r>
        <w:rPr>
          <w:rFonts w:hint="eastAsia" w:ascii="宋体" w:hAnsi="宋体"/>
          <w:color w:val="auto"/>
          <w:sz w:val="28"/>
          <w:szCs w:val="28"/>
          <w:highlight w:val="none"/>
        </w:rPr>
        <w:t>投标文件从投标文件递交截止之日起，有效期为90天；</w:t>
      </w:r>
    </w:p>
    <w:p w14:paraId="549C5D23">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8</w:t>
      </w:r>
      <w:r>
        <w:rPr>
          <w:rFonts w:hint="eastAsia" w:ascii="宋体" w:hAnsi="宋体" w:eastAsia="宋体" w:cs="Times New Roman"/>
          <w:color w:val="auto"/>
          <w:sz w:val="28"/>
          <w:szCs w:val="28"/>
          <w:highlight w:val="none"/>
          <w:lang w:val="en-US" w:eastAsia="zh-CN" w:bidi="ar-SA"/>
        </w:rPr>
        <w:t>.2</w:t>
      </w:r>
      <w:r>
        <w:rPr>
          <w:rFonts w:hint="eastAsia" w:ascii="宋体" w:hAnsi="宋体"/>
          <w:color w:val="auto"/>
          <w:sz w:val="28"/>
          <w:szCs w:val="28"/>
          <w:highlight w:val="none"/>
        </w:rPr>
        <w:t>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14:paraId="72F8F12C">
      <w:pPr>
        <w:numPr>
          <w:ilvl w:val="0"/>
          <w:numId w:val="2"/>
        </w:numPr>
        <w:snapToGrid w:val="0"/>
        <w:outlineLvl w:val="1"/>
        <w:rPr>
          <w:rFonts w:hint="eastAsia" w:ascii="宋体" w:hAnsi="宋体"/>
          <w:b/>
          <w:color w:val="auto"/>
          <w:sz w:val="28"/>
          <w:szCs w:val="28"/>
          <w:highlight w:val="none"/>
        </w:rPr>
      </w:pPr>
      <w:r>
        <w:rPr>
          <w:rFonts w:hint="eastAsia" w:ascii="宋体" w:hAnsi="宋体"/>
          <w:b/>
          <w:color w:val="auto"/>
          <w:sz w:val="28"/>
          <w:szCs w:val="28"/>
          <w:highlight w:val="none"/>
        </w:rPr>
        <w:t>投标保证金</w:t>
      </w:r>
      <w:bookmarkEnd w:id="24"/>
      <w:bookmarkEnd w:id="25"/>
    </w:p>
    <w:p w14:paraId="72BA653B">
      <w:pPr>
        <w:snapToGrid w:val="0"/>
        <w:ind w:left="567"/>
        <w:rPr>
          <w:rFonts w:hint="eastAsia" w:ascii="宋体" w:hAnsi="宋体"/>
          <w:color w:val="auto"/>
          <w:sz w:val="28"/>
          <w:szCs w:val="28"/>
          <w:highlight w:val="none"/>
        </w:rPr>
      </w:pPr>
      <w:r>
        <w:rPr>
          <w:rFonts w:hint="eastAsia" w:ascii="宋体" w:hAnsi="宋体" w:cs="宋体"/>
          <w:color w:val="auto"/>
          <w:sz w:val="28"/>
          <w:szCs w:val="28"/>
          <w:highlight w:val="none"/>
        </w:rPr>
        <w:t>本项目不收取投标保证金</w:t>
      </w:r>
    </w:p>
    <w:p w14:paraId="179493AC">
      <w:pPr>
        <w:numPr>
          <w:ilvl w:val="0"/>
          <w:numId w:val="2"/>
        </w:numPr>
        <w:snapToGrid w:val="0"/>
        <w:outlineLvl w:val="1"/>
        <w:rPr>
          <w:rFonts w:hint="eastAsia" w:ascii="宋体" w:hAnsi="宋体"/>
          <w:b/>
          <w:color w:val="auto"/>
          <w:sz w:val="28"/>
          <w:szCs w:val="28"/>
          <w:highlight w:val="none"/>
        </w:rPr>
      </w:pPr>
      <w:bookmarkStart w:id="26" w:name="_Toc359856802"/>
      <w:r>
        <w:rPr>
          <w:rFonts w:hint="eastAsia" w:ascii="宋体" w:hAnsi="宋体"/>
          <w:b/>
          <w:color w:val="auto"/>
          <w:sz w:val="28"/>
          <w:szCs w:val="28"/>
          <w:highlight w:val="none"/>
        </w:rPr>
        <w:t>投标文件的签署及规定</w:t>
      </w:r>
      <w:bookmarkEnd w:id="26"/>
    </w:p>
    <w:p w14:paraId="58342661">
      <w:pPr>
        <w:wordWrap w:val="0"/>
        <w:snapToGrid w:val="0"/>
        <w:ind w:firstLine="560" w:firstLineChars="200"/>
        <w:outlineLvl w:val="1"/>
        <w:rPr>
          <w:rFonts w:hint="eastAsia" w:ascii="宋体" w:hAnsi="宋体"/>
          <w:bCs/>
          <w:color w:val="auto"/>
          <w:sz w:val="28"/>
          <w:szCs w:val="28"/>
          <w:highlight w:val="none"/>
        </w:rPr>
      </w:pPr>
      <w:r>
        <w:rPr>
          <w:rFonts w:hint="eastAsia" w:ascii="宋体" w:hAnsi="宋体"/>
          <w:color w:val="auto"/>
          <w:sz w:val="28"/>
          <w:szCs w:val="28"/>
          <w:highlight w:val="none"/>
        </w:rPr>
        <w:t>电子投标文件</w:t>
      </w:r>
      <w:r>
        <w:rPr>
          <w:rFonts w:hint="eastAsia" w:ascii="宋体" w:hAnsi="宋体"/>
          <w:bCs/>
          <w:color w:val="auto"/>
          <w:sz w:val="28"/>
          <w:szCs w:val="28"/>
          <w:highlight w:val="none"/>
        </w:rPr>
        <w:t>按“政采云”平台“</w:t>
      </w:r>
      <w:r>
        <w:rPr>
          <w:rFonts w:hint="eastAsia" w:ascii="宋体" w:hAnsi="宋体"/>
          <w:color w:val="auto"/>
          <w:sz w:val="28"/>
          <w:szCs w:val="28"/>
          <w:highlight w:val="none"/>
        </w:rPr>
        <w:t>政府采购项目电子交易管理操作指南－供应商”</w:t>
      </w:r>
      <w:r>
        <w:rPr>
          <w:rFonts w:hint="eastAsia" w:ascii="宋体" w:hAnsi="宋体"/>
          <w:bCs/>
          <w:color w:val="auto"/>
          <w:sz w:val="28"/>
          <w:szCs w:val="28"/>
          <w:highlight w:val="none"/>
        </w:rPr>
        <w:t>（请投标供应商登录“政采云</w:t>
      </w:r>
      <w:r>
        <w:rPr>
          <w:rFonts w:ascii="宋体" w:hAnsi="宋体"/>
          <w:bCs/>
          <w:color w:val="auto"/>
          <w:sz w:val="28"/>
          <w:szCs w:val="28"/>
          <w:highlight w:val="none"/>
        </w:rPr>
        <w:t>”</w:t>
      </w:r>
      <w:r>
        <w:rPr>
          <w:rFonts w:hint="eastAsia" w:ascii="宋体" w:hAnsi="宋体"/>
          <w:bCs/>
          <w:color w:val="auto"/>
          <w:sz w:val="28"/>
          <w:szCs w:val="28"/>
          <w:highlight w:val="none"/>
        </w:rPr>
        <w:t>平台政府采购电子卖场后，点击链接https://service.zcygov.cn/#/knowledges/CW1EtGwBFdiHxlNd6I3m/6IMVAG0BFdiHxlNdQ8Na以获取最新操作指南）及本招标文件规定的格式和顺序编制电子投标文件并进行关联定位。</w:t>
      </w:r>
    </w:p>
    <w:p w14:paraId="0E41FE72">
      <w:pPr>
        <w:numPr>
          <w:ilvl w:val="0"/>
          <w:numId w:val="2"/>
        </w:numPr>
        <w:snapToGrid w:val="0"/>
        <w:outlineLvl w:val="1"/>
        <w:rPr>
          <w:rFonts w:hint="eastAsia" w:ascii="宋体" w:hAnsi="宋体"/>
          <w:b/>
          <w:color w:val="auto"/>
          <w:sz w:val="28"/>
          <w:szCs w:val="28"/>
          <w:highlight w:val="none"/>
        </w:rPr>
      </w:pPr>
      <w:bookmarkStart w:id="27" w:name="_Toc359856803"/>
      <w:bookmarkStart w:id="28" w:name="_Toc356371437"/>
      <w:r>
        <w:rPr>
          <w:rFonts w:hint="eastAsia" w:ascii="宋体" w:hAnsi="宋体"/>
          <w:b/>
          <w:color w:val="auto"/>
          <w:sz w:val="28"/>
          <w:szCs w:val="28"/>
          <w:highlight w:val="none"/>
        </w:rPr>
        <w:t>投标文件的递交</w:t>
      </w:r>
      <w:bookmarkEnd w:id="27"/>
      <w:bookmarkEnd w:id="28"/>
      <w:r>
        <w:rPr>
          <w:rFonts w:hint="eastAsia" w:ascii="宋体" w:hAnsi="宋体"/>
          <w:b/>
          <w:color w:val="auto"/>
          <w:sz w:val="28"/>
          <w:szCs w:val="28"/>
          <w:highlight w:val="none"/>
        </w:rPr>
        <w:t>、修改和撤销</w:t>
      </w:r>
    </w:p>
    <w:p w14:paraId="1CACD4F0">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（一）</w:t>
      </w:r>
      <w:r>
        <w:rPr>
          <w:rFonts w:hint="eastAsia" w:ascii="宋体" w:hAnsi="宋体"/>
          <w:color w:val="auto"/>
          <w:sz w:val="28"/>
          <w:szCs w:val="28"/>
          <w:highlight w:val="none"/>
        </w:rPr>
        <w:t>投标文件的递交：投标人应当在投标截止时间前完成电子投标文件的传输递交，投标截止时间前未完成传输的，视为撤回投标文件。投标截止时间后送达的投标、响应文件，将被拒收。</w:t>
      </w:r>
    </w:p>
    <w:p w14:paraId="2DB5C881">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（二）</w:t>
      </w:r>
      <w:r>
        <w:rPr>
          <w:rFonts w:hint="eastAsia" w:ascii="宋体" w:hAnsi="宋体"/>
          <w:color w:val="auto"/>
          <w:sz w:val="28"/>
          <w:szCs w:val="28"/>
          <w:highlight w:val="none"/>
        </w:rPr>
        <w:t>投标文件的修改和撤销：</w:t>
      </w:r>
    </w:p>
    <w:p w14:paraId="6502883D">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1.</w:t>
      </w:r>
      <w:r>
        <w:rPr>
          <w:rFonts w:hint="eastAsia" w:ascii="宋体" w:hAnsi="宋体"/>
          <w:color w:val="auto"/>
          <w:sz w:val="28"/>
          <w:szCs w:val="28"/>
          <w:highlight w:val="none"/>
        </w:rPr>
        <w:t>投标人在递交投标文件后，可以修改或撤回其投标文件：递交投标文件截止时间之前补充或者修改电子投标文件的，应当先行撤回原文件，补充、修改后重新传输递交。</w:t>
      </w:r>
    </w:p>
    <w:p w14:paraId="20DB4DE9">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2.</w:t>
      </w:r>
      <w:r>
        <w:rPr>
          <w:rFonts w:hint="eastAsia" w:ascii="宋体" w:hAnsi="宋体"/>
          <w:color w:val="auto"/>
          <w:sz w:val="28"/>
          <w:szCs w:val="28"/>
          <w:highlight w:val="none"/>
        </w:rPr>
        <w:t>在递交投标文件截止期之后，投标人不得对其投标文件作任何修改。</w:t>
      </w:r>
    </w:p>
    <w:p w14:paraId="79C35AB2">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color w:val="auto"/>
          <w:sz w:val="28"/>
          <w:szCs w:val="28"/>
          <w:highlight w:val="none"/>
          <w:lang w:val="en-US" w:eastAsia="zh-CN" w:bidi="ar-SA"/>
        </w:rPr>
        <w:t>3.</w:t>
      </w:r>
      <w:r>
        <w:rPr>
          <w:rFonts w:hint="eastAsia" w:ascii="宋体" w:hAnsi="宋体"/>
          <w:color w:val="auto"/>
          <w:sz w:val="28"/>
          <w:szCs w:val="28"/>
          <w:highlight w:val="none"/>
        </w:rPr>
        <w:t>递交投标文件截止期后，投标人不得撤回其投标文件。</w:t>
      </w:r>
    </w:p>
    <w:p w14:paraId="38F42C98">
      <w:pPr>
        <w:numPr>
          <w:ilvl w:val="2"/>
          <w:numId w:val="0"/>
        </w:numPr>
        <w:snapToGrid w:val="0"/>
        <w:ind w:left="0" w:leftChars="0" w:firstLine="567" w:firstLineChars="0"/>
        <w:rPr>
          <w:rFonts w:hint="eastAsia" w:ascii="宋体" w:hAnsi="宋体"/>
          <w:b/>
          <w:color w:val="auto"/>
          <w:sz w:val="28"/>
          <w:szCs w:val="28"/>
          <w:highlight w:val="none"/>
        </w:rPr>
      </w:pPr>
      <w:r>
        <w:rPr>
          <w:rFonts w:hint="eastAsia" w:ascii="宋体" w:hAnsi="宋体" w:cs="Times New Roman"/>
          <w:b w:val="0"/>
          <w:color w:val="auto"/>
          <w:sz w:val="28"/>
          <w:szCs w:val="28"/>
          <w:highlight w:val="none"/>
          <w:lang w:val="en-US" w:eastAsia="zh-CN" w:bidi="ar-SA"/>
        </w:rPr>
        <w:t>4.</w:t>
      </w:r>
      <w:r>
        <w:rPr>
          <w:rFonts w:hint="eastAsia" w:ascii="宋体" w:hAnsi="宋体"/>
          <w:color w:val="auto"/>
          <w:sz w:val="28"/>
          <w:szCs w:val="28"/>
          <w:highlight w:val="none"/>
        </w:rPr>
        <w:t>实质上没有响应本文件要求的投标文件将被拒绝。投标人不得通过修正或撤销不合要求的偏离或保留从而使其投标文件成为实质上响应的文件。</w:t>
      </w:r>
    </w:p>
    <w:p w14:paraId="07F66685">
      <w:pPr>
        <w:numPr>
          <w:ilvl w:val="0"/>
          <w:numId w:val="2"/>
        </w:numPr>
        <w:snapToGrid w:val="0"/>
        <w:outlineLvl w:val="1"/>
        <w:rPr>
          <w:rFonts w:hint="eastAsia" w:ascii="宋体" w:hAnsi="宋体"/>
          <w:b/>
          <w:color w:val="auto"/>
          <w:sz w:val="28"/>
          <w:szCs w:val="28"/>
          <w:highlight w:val="none"/>
        </w:rPr>
      </w:pPr>
      <w:bookmarkStart w:id="29" w:name="_Toc356371439"/>
      <w:bookmarkStart w:id="30" w:name="_Toc359856806"/>
      <w:r>
        <w:rPr>
          <w:rFonts w:hint="eastAsia" w:ascii="宋体" w:hAnsi="宋体"/>
          <w:b/>
          <w:color w:val="auto"/>
          <w:sz w:val="28"/>
          <w:szCs w:val="28"/>
          <w:highlight w:val="none"/>
        </w:rPr>
        <w:t>开标</w:t>
      </w:r>
      <w:bookmarkEnd w:id="29"/>
      <w:r>
        <w:rPr>
          <w:rFonts w:hint="eastAsia" w:ascii="宋体" w:hAnsi="宋体"/>
          <w:b/>
          <w:color w:val="auto"/>
          <w:sz w:val="28"/>
          <w:szCs w:val="28"/>
          <w:highlight w:val="none"/>
        </w:rPr>
        <w:t>和评标</w:t>
      </w:r>
      <w:bookmarkEnd w:id="30"/>
    </w:p>
    <w:p w14:paraId="6C8A8DF2">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（一）</w:t>
      </w:r>
      <w:r>
        <w:rPr>
          <w:rFonts w:hint="eastAsia" w:ascii="宋体" w:hAnsi="宋体"/>
          <w:color w:val="auto"/>
          <w:sz w:val="28"/>
          <w:szCs w:val="28"/>
          <w:highlight w:val="none"/>
        </w:rPr>
        <w:t>开标</w:t>
      </w:r>
    </w:p>
    <w:p w14:paraId="16A342CA">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1.</w:t>
      </w:r>
      <w:r>
        <w:rPr>
          <w:rFonts w:hint="eastAsia" w:ascii="宋体" w:hAnsi="宋体"/>
          <w:b/>
          <w:bCs/>
          <w:color w:val="auto"/>
          <w:sz w:val="28"/>
          <w:szCs w:val="28"/>
          <w:highlight w:val="none"/>
        </w:rPr>
        <w:t>电子投标文件开标</w:t>
      </w:r>
    </w:p>
    <w:p w14:paraId="4FB5F7B8">
      <w:pPr>
        <w:snapToGrid w:val="0"/>
        <w:ind w:firstLine="560" w:firstLineChars="200"/>
        <w:rPr>
          <w:rFonts w:hint="eastAsia" w:ascii="宋体" w:hAnsi="宋体" w:cs="Arial"/>
          <w:color w:val="auto"/>
          <w:sz w:val="28"/>
          <w:szCs w:val="28"/>
          <w:highlight w:val="none"/>
        </w:rPr>
      </w:pPr>
      <w:r>
        <w:rPr>
          <w:rFonts w:hint="eastAsia" w:ascii="宋体" w:hAnsi="宋体"/>
          <w:bCs/>
          <w:color w:val="auto"/>
          <w:sz w:val="28"/>
          <w:szCs w:val="28"/>
          <w:highlight w:val="none"/>
          <w:lang w:val="en-US" w:eastAsia="zh-CN"/>
        </w:rPr>
        <w:t>1.1</w:t>
      </w:r>
      <w:r>
        <w:rPr>
          <w:rFonts w:hint="eastAsia" w:ascii="宋体" w:hAnsi="宋体"/>
          <w:bCs/>
          <w:color w:val="auto"/>
          <w:sz w:val="28"/>
          <w:szCs w:val="28"/>
          <w:highlight w:val="none"/>
        </w:rPr>
        <w:t>投标截止时间后，</w:t>
      </w:r>
      <w:r>
        <w:rPr>
          <w:rFonts w:hint="eastAsia" w:ascii="宋体" w:hAnsi="宋体" w:cs="Arial"/>
          <w:color w:val="auto"/>
          <w:sz w:val="28"/>
          <w:szCs w:val="28"/>
          <w:highlight w:val="none"/>
        </w:rPr>
        <w:t>投标人登录</w:t>
      </w:r>
      <w:r>
        <w:rPr>
          <w:rFonts w:hint="eastAsia" w:ascii="宋体" w:hAnsi="宋体"/>
          <w:bCs/>
          <w:color w:val="auto"/>
          <w:sz w:val="28"/>
          <w:szCs w:val="28"/>
          <w:highlight w:val="none"/>
        </w:rPr>
        <w:t>“政采云”</w:t>
      </w:r>
      <w:r>
        <w:rPr>
          <w:rFonts w:hint="eastAsia" w:ascii="宋体" w:hAnsi="宋体" w:cs="Arial"/>
          <w:color w:val="auto"/>
          <w:sz w:val="28"/>
          <w:szCs w:val="28"/>
          <w:highlight w:val="none"/>
        </w:rPr>
        <w:t>平台，用“项目采购－开标评标”功能对电子投标文件进行在线解密。在线解密电子投标文件时间为开标时间起半个小时内。</w:t>
      </w:r>
    </w:p>
    <w:p w14:paraId="78F865D8">
      <w:pPr>
        <w:snapToGrid w:val="0"/>
        <w:ind w:firstLine="562" w:firstLineChars="201"/>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1.2</w:t>
      </w:r>
      <w:r>
        <w:rPr>
          <w:rFonts w:hint="eastAsia" w:ascii="宋体" w:hAnsi="宋体"/>
          <w:bCs/>
          <w:color w:val="auto"/>
          <w:sz w:val="28"/>
          <w:szCs w:val="28"/>
          <w:highlight w:val="none"/>
        </w:rPr>
        <w:t>由采购人代表或采购代理机构审核资格文件，若资格审查不符合招标文件要求，即终止其参与投标资格。</w:t>
      </w:r>
    </w:p>
    <w:p w14:paraId="18744760">
      <w:pPr>
        <w:snapToGrid w:val="0"/>
        <w:ind w:firstLine="562" w:firstLineChars="201"/>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1.3</w:t>
      </w:r>
      <w:r>
        <w:rPr>
          <w:rFonts w:hint="eastAsia" w:ascii="宋体" w:hAnsi="宋体"/>
          <w:bCs/>
          <w:color w:val="auto"/>
          <w:sz w:val="28"/>
          <w:szCs w:val="28"/>
          <w:highlight w:val="none"/>
        </w:rPr>
        <w:t>根据《关于在政府采购活动中查询及使用信用记录有关问题的通知》财库[2016]125号的规定：</w:t>
      </w:r>
    </w:p>
    <w:p w14:paraId="39B0E3C5">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1</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采购人或采购代理机构将对本项目投标人的信用记录进行查询。查询渠道为信用中国网站（</w:t>
      </w: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 HYPERLINK "http://www.creditchina.gov.cn" </w:instrText>
      </w:r>
      <w:r>
        <w:rPr>
          <w:rFonts w:hint="eastAsia" w:ascii="宋体" w:hAnsi="宋体"/>
          <w:bCs/>
          <w:color w:val="auto"/>
          <w:sz w:val="28"/>
          <w:szCs w:val="28"/>
          <w:highlight w:val="none"/>
        </w:rPr>
        <w:fldChar w:fldCharType="separate"/>
      </w:r>
      <w:r>
        <w:rPr>
          <w:rFonts w:hint="eastAsia" w:ascii="宋体"/>
          <w:bCs/>
          <w:color w:val="auto"/>
          <w:sz w:val="28"/>
          <w:szCs w:val="28"/>
          <w:highlight w:val="none"/>
        </w:rPr>
        <w:t>www.creditchina.gov.cn</w:t>
      </w:r>
      <w:r>
        <w:rPr>
          <w:rFonts w:hint="eastAsia" w:ascii="宋体" w:hAnsi="宋体"/>
          <w:bCs/>
          <w:color w:val="auto"/>
          <w:sz w:val="28"/>
          <w:szCs w:val="28"/>
          <w:highlight w:val="none"/>
        </w:rPr>
        <w:fldChar w:fldCharType="end"/>
      </w:r>
      <w:r>
        <w:rPr>
          <w:rFonts w:hint="eastAsia" w:ascii="宋体" w:hAnsi="宋体"/>
          <w:bCs/>
          <w:color w:val="auto"/>
          <w:sz w:val="28"/>
          <w:szCs w:val="28"/>
          <w:highlight w:val="none"/>
        </w:rPr>
        <w:t>）、中国政府采购网（</w:t>
      </w: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HYPERLINK "http://www.ccgp.gov.cn"</w:instrText>
      </w:r>
      <w:r>
        <w:rPr>
          <w:rFonts w:hint="eastAsia" w:ascii="宋体" w:hAnsi="宋体"/>
          <w:bCs/>
          <w:color w:val="auto"/>
          <w:sz w:val="28"/>
          <w:szCs w:val="28"/>
          <w:highlight w:val="none"/>
        </w:rPr>
        <w:fldChar w:fldCharType="separate"/>
      </w:r>
      <w:r>
        <w:rPr>
          <w:rFonts w:hint="eastAsia" w:ascii="宋体"/>
          <w:bCs/>
          <w:color w:val="auto"/>
          <w:sz w:val="28"/>
          <w:szCs w:val="28"/>
          <w:highlight w:val="none"/>
        </w:rPr>
        <w:t>http://www.ccgp.gov.cn</w:t>
      </w:r>
      <w:r>
        <w:rPr>
          <w:rFonts w:hint="eastAsia" w:ascii="宋体" w:hAnsi="宋体"/>
          <w:bCs/>
          <w:color w:val="auto"/>
          <w:sz w:val="28"/>
          <w:szCs w:val="28"/>
          <w:highlight w:val="none"/>
        </w:rPr>
        <w:fldChar w:fldCharType="end"/>
      </w:r>
      <w:r>
        <w:rPr>
          <w:rFonts w:hint="eastAsia" w:ascii="宋体" w:hAnsi="宋体"/>
          <w:bCs/>
          <w:color w:val="auto"/>
          <w:sz w:val="28"/>
          <w:szCs w:val="28"/>
          <w:highlight w:val="none"/>
        </w:rPr>
        <w:t>）；</w:t>
      </w:r>
    </w:p>
    <w:p w14:paraId="6E81137D">
      <w:pPr>
        <w:snapToGrid w:val="0"/>
        <w:ind w:left="566" w:leftChars="236"/>
        <w:rPr>
          <w:rFonts w:hint="eastAsia" w:ascii="宋体" w:hAnsi="宋体"/>
          <w:bCs/>
          <w:color w:val="auto"/>
          <w:sz w:val="28"/>
          <w:szCs w:val="28"/>
          <w:highlight w:val="none"/>
        </w:rPr>
      </w:pP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2</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截止时点：投标截止时间前3年内；</w:t>
      </w:r>
    </w:p>
    <w:p w14:paraId="0254486C">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查询记录和证据的留存：信用信息查询记录和证据以网页截图等方式留存。</w:t>
      </w:r>
    </w:p>
    <w:p w14:paraId="4A7801A4">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4</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使用规则：被列入失信被执行人、重大税收违法案件当事人名单、政府采购严重违法失信行为记录名单及其他不符合《中华人民共和国政府采购法》第二十二条规定条件的，其投标将被拒绝。</w:t>
      </w:r>
    </w:p>
    <w:p w14:paraId="5EBAFFEA">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5</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联合体成员任意一方存在不良信用记录的，视同联合体存在不良信用记录。</w:t>
      </w:r>
    </w:p>
    <w:p w14:paraId="6A737A1B">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（二）</w:t>
      </w:r>
      <w:r>
        <w:rPr>
          <w:rFonts w:hint="eastAsia" w:ascii="宋体" w:hAnsi="宋体"/>
          <w:color w:val="auto"/>
          <w:sz w:val="28"/>
          <w:szCs w:val="28"/>
          <w:highlight w:val="none"/>
        </w:rPr>
        <w:t>评标委员会</w:t>
      </w:r>
    </w:p>
    <w:p w14:paraId="713E57EA">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1.</w:t>
      </w:r>
      <w:r>
        <w:rPr>
          <w:rFonts w:hint="eastAsia" w:ascii="宋体" w:hAnsi="宋体"/>
          <w:color w:val="auto"/>
          <w:sz w:val="28"/>
          <w:szCs w:val="28"/>
          <w:highlight w:val="none"/>
        </w:rPr>
        <w:t>采购代理机构和采购人将根据采购货物的特点组建评标委员会，其成员由技术、经济等方面的专家和采购人代表组成。评标委员会对投标文件进行审查、询标、评议和推荐中标人。</w:t>
      </w:r>
    </w:p>
    <w:p w14:paraId="1E140FC1">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2.</w:t>
      </w:r>
      <w:r>
        <w:rPr>
          <w:rFonts w:hint="eastAsia" w:ascii="宋体" w:hAnsi="宋体"/>
          <w:color w:val="auto"/>
          <w:sz w:val="28"/>
          <w:szCs w:val="28"/>
          <w:highlight w:val="none"/>
        </w:rPr>
        <w:t>在评标期间，投标人应安排代表值守，以便参加电子询标。</w:t>
      </w:r>
    </w:p>
    <w:p w14:paraId="34022546">
      <w:pPr>
        <w:numPr>
          <w:ilvl w:val="1"/>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b w:val="0"/>
          <w:i w:val="0"/>
          <w:color w:val="auto"/>
          <w:sz w:val="28"/>
          <w:szCs w:val="28"/>
          <w:highlight w:val="none"/>
          <w:lang w:val="en-US" w:eastAsia="zh-CN" w:bidi="ar-SA"/>
        </w:rPr>
        <w:t>3.</w:t>
      </w:r>
      <w:r>
        <w:rPr>
          <w:rFonts w:hint="eastAsia" w:ascii="宋体" w:hAnsi="宋体"/>
          <w:color w:val="auto"/>
          <w:sz w:val="28"/>
          <w:szCs w:val="28"/>
          <w:highlight w:val="none"/>
        </w:rPr>
        <w:t>对投标文件的审查和响应性的确定</w:t>
      </w:r>
    </w:p>
    <w:p w14:paraId="761667B4">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3</w:t>
      </w:r>
      <w:r>
        <w:rPr>
          <w:rFonts w:hint="eastAsia" w:ascii="宋体" w:hAnsi="宋体" w:eastAsia="宋体" w:cs="Times New Roman"/>
          <w:color w:val="auto"/>
          <w:sz w:val="28"/>
          <w:szCs w:val="28"/>
          <w:highlight w:val="none"/>
          <w:lang w:val="en-US" w:eastAsia="zh-CN" w:bidi="ar-SA"/>
        </w:rPr>
        <w:t>.1</w:t>
      </w:r>
      <w:r>
        <w:rPr>
          <w:rFonts w:hint="eastAsia" w:ascii="宋体" w:hAnsi="宋体"/>
          <w:color w:val="auto"/>
          <w:sz w:val="28"/>
          <w:szCs w:val="28"/>
          <w:highlight w:val="none"/>
        </w:rPr>
        <w:t>评标委员会将审查投标文件是否真实、完整，总体编排是否有序，文件签署是否正确，有无计算上的错误等。</w:t>
      </w:r>
    </w:p>
    <w:p w14:paraId="01FC6C42">
      <w:pPr>
        <w:numPr>
          <w:ilvl w:val="2"/>
          <w:numId w:val="0"/>
        </w:numPr>
        <w:snapToGrid w:val="0"/>
        <w:ind w:left="0" w:leftChars="0" w:firstLine="567" w:firstLineChars="0"/>
        <w:rPr>
          <w:rFonts w:hint="eastAsia" w:ascii="宋体" w:hAnsi="宋体"/>
          <w:bCs/>
          <w:color w:val="auto"/>
          <w:sz w:val="28"/>
          <w:szCs w:val="28"/>
          <w:highlight w:val="none"/>
        </w:rPr>
      </w:pPr>
      <w:r>
        <w:rPr>
          <w:rFonts w:hint="eastAsia" w:ascii="宋体" w:hAnsi="宋体" w:cs="Times New Roman"/>
          <w:bCs/>
          <w:color w:val="auto"/>
          <w:sz w:val="28"/>
          <w:szCs w:val="28"/>
          <w:highlight w:val="none"/>
          <w:lang w:val="en-US" w:eastAsia="zh-CN" w:bidi="ar-SA"/>
        </w:rPr>
        <w:t>3</w:t>
      </w:r>
      <w:r>
        <w:rPr>
          <w:rFonts w:hint="eastAsia" w:ascii="宋体" w:hAnsi="宋体" w:eastAsia="宋体" w:cs="Times New Roman"/>
          <w:bCs/>
          <w:color w:val="auto"/>
          <w:sz w:val="28"/>
          <w:szCs w:val="28"/>
          <w:highlight w:val="none"/>
          <w:lang w:val="en-US" w:eastAsia="zh-CN" w:bidi="ar-SA"/>
        </w:rPr>
        <w:t>.2</w:t>
      </w:r>
      <w:r>
        <w:rPr>
          <w:rFonts w:hint="eastAsia" w:ascii="宋体" w:hAnsi="宋体"/>
          <w:color w:val="auto"/>
          <w:sz w:val="28"/>
          <w:szCs w:val="28"/>
          <w:highlight w:val="none"/>
        </w:rPr>
        <w:t>算术错误应按以下方法更正：</w:t>
      </w:r>
      <w:r>
        <w:rPr>
          <w:rFonts w:hint="eastAsia" w:ascii="宋体" w:hAnsi="宋体"/>
          <w:bCs/>
          <w:color w:val="auto"/>
          <w:sz w:val="28"/>
          <w:szCs w:val="28"/>
          <w:highlight w:val="none"/>
        </w:rPr>
        <w:t xml:space="preserve"> </w:t>
      </w:r>
    </w:p>
    <w:p w14:paraId="252BDE3A">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14:paraId="2F309DF5">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（2）电子投标流程中，客户端填写的报价与以pdf格式上传文件中的报价不一致的，应以Pdf格式上传文件中的报价为准。</w:t>
      </w:r>
    </w:p>
    <w:p w14:paraId="5C69CA07">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（三）</w:t>
      </w:r>
      <w:r>
        <w:rPr>
          <w:rFonts w:hint="eastAsia" w:ascii="宋体" w:hAnsi="宋体"/>
          <w:bCs/>
          <w:color w:val="auto"/>
          <w:sz w:val="28"/>
          <w:szCs w:val="28"/>
          <w:highlight w:val="none"/>
        </w:rPr>
        <w:t>评标</w:t>
      </w:r>
    </w:p>
    <w:p w14:paraId="6443DC18">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1.</w:t>
      </w:r>
      <w:r>
        <w:rPr>
          <w:rFonts w:hint="eastAsia" w:ascii="宋体" w:hAnsi="宋体"/>
          <w:color w:val="auto"/>
          <w:sz w:val="28"/>
          <w:szCs w:val="28"/>
          <w:highlight w:val="none"/>
        </w:rPr>
        <w:t>评标原则：根据符合采购需求、质量和服务等要求，综合评分确定中标人。</w:t>
      </w:r>
    </w:p>
    <w:p w14:paraId="6AF5122F">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2.</w:t>
      </w:r>
      <w:r>
        <w:rPr>
          <w:rFonts w:hint="eastAsia" w:ascii="宋体" w:hAnsi="宋体"/>
          <w:color w:val="auto"/>
          <w:sz w:val="28"/>
          <w:szCs w:val="28"/>
          <w:highlight w:val="none"/>
        </w:rPr>
        <w:t>投标文件的澄清：为有助于投标文件的审查、评价和比较，评标小组可以在“政采云”平台在线询标，要求投标人对同一份投标文件含义不明确或同类问题表述不一致的内容（招标文件其他地方有规定处理方法的除外）作必要的澄清或说明，投标人应通过“政采云”平台在线询标系统在询标规定的时间（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14:paraId="5445BBAB">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3.</w:t>
      </w:r>
      <w:r>
        <w:rPr>
          <w:rFonts w:hint="eastAsia" w:ascii="宋体" w:hAnsi="宋体"/>
          <w:color w:val="auto"/>
          <w:sz w:val="28"/>
          <w:szCs w:val="28"/>
          <w:highlight w:val="none"/>
        </w:rPr>
        <w:t>评标报告：评标委员会完成评审后，向采购代理机构提交经各评标委员会成员签字的评审结果报告，并按评审办法推荐中标人。</w:t>
      </w:r>
    </w:p>
    <w:p w14:paraId="063B1D1E">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（四）</w:t>
      </w:r>
      <w:r>
        <w:rPr>
          <w:rFonts w:hint="eastAsia" w:ascii="宋体" w:hAnsi="宋体"/>
          <w:color w:val="auto"/>
          <w:sz w:val="28"/>
          <w:szCs w:val="28"/>
          <w:highlight w:val="none"/>
        </w:rPr>
        <w:t>保密</w:t>
      </w:r>
    </w:p>
    <w:p w14:paraId="5281BB5A">
      <w:pPr>
        <w:numPr>
          <w:ilvl w:val="2"/>
          <w:numId w:val="0"/>
        </w:numPr>
        <w:snapToGrid w:val="0"/>
        <w:ind w:left="0" w:leftChars="0" w:firstLine="567" w:firstLineChars="0"/>
        <w:rPr>
          <w:rFonts w:hint="eastAsia" w:ascii="宋体" w:hAnsi="宋体"/>
          <w:color w:val="auto"/>
          <w:sz w:val="28"/>
          <w:szCs w:val="28"/>
          <w:highlight w:val="none"/>
        </w:rPr>
      </w:pPr>
      <w:bookmarkStart w:id="31" w:name="_Toc356371440"/>
      <w:r>
        <w:rPr>
          <w:rFonts w:hint="eastAsia" w:ascii="宋体" w:hAnsi="宋体" w:cs="Times New Roman"/>
          <w:color w:val="auto"/>
          <w:sz w:val="28"/>
          <w:szCs w:val="28"/>
          <w:highlight w:val="none"/>
          <w:lang w:val="en-US" w:eastAsia="zh-CN" w:bidi="ar-SA"/>
        </w:rPr>
        <w:t>1.</w:t>
      </w:r>
      <w:r>
        <w:rPr>
          <w:rFonts w:hint="eastAsia" w:ascii="宋体" w:hAnsi="宋体"/>
          <w:bCs/>
          <w:color w:val="auto"/>
          <w:sz w:val="28"/>
          <w:szCs w:val="28"/>
          <w:highlight w:val="none"/>
        </w:rPr>
        <w:t>开标后直到宣布授予中标人合同为止，凡属于审查、澄清、评估和比较投标的有关资料且与授予合同有关的信息都不得向任何投标人或与上述评标过程无关的人员透露。</w:t>
      </w:r>
    </w:p>
    <w:p w14:paraId="7F742A51">
      <w:pPr>
        <w:numPr>
          <w:ilvl w:val="2"/>
          <w:numId w:val="0"/>
        </w:numPr>
        <w:snapToGrid w:val="0"/>
        <w:ind w:left="0" w:leftChars="0" w:firstLine="567" w:firstLineChars="0"/>
        <w:rPr>
          <w:rFonts w:hint="eastAsia" w:ascii="宋体" w:hAnsi="宋体"/>
          <w:color w:val="auto"/>
          <w:highlight w:val="none"/>
        </w:rPr>
      </w:pPr>
      <w:r>
        <w:rPr>
          <w:rFonts w:hint="eastAsia" w:ascii="宋体" w:hAnsi="宋体" w:cs="Times New Roman"/>
          <w:color w:val="auto"/>
          <w:sz w:val="28"/>
          <w:szCs w:val="28"/>
          <w:highlight w:val="none"/>
          <w:lang w:val="en-US" w:eastAsia="zh-CN" w:bidi="ar-SA"/>
        </w:rPr>
        <w:t>2.</w:t>
      </w:r>
      <w:r>
        <w:rPr>
          <w:rFonts w:hint="eastAsia" w:ascii="宋体" w:hAnsi="宋体"/>
          <w:color w:val="auto"/>
          <w:sz w:val="28"/>
          <w:szCs w:val="28"/>
          <w:highlight w:val="none"/>
        </w:rPr>
        <w:t>投标人对评标、比较或授予合同决定的过程施加影响的企图和行为，都可能导致其投标被拒绝</w:t>
      </w:r>
      <w:r>
        <w:rPr>
          <w:rFonts w:hint="eastAsia" w:ascii="宋体" w:hAnsi="宋体"/>
          <w:color w:val="auto"/>
          <w:highlight w:val="none"/>
        </w:rPr>
        <w:t>。</w:t>
      </w:r>
    </w:p>
    <w:p w14:paraId="4E0A54A6">
      <w:pPr>
        <w:numPr>
          <w:ilvl w:val="0"/>
          <w:numId w:val="2"/>
        </w:numPr>
        <w:snapToGrid w:val="0"/>
        <w:outlineLvl w:val="1"/>
        <w:rPr>
          <w:rFonts w:hint="eastAsia" w:ascii="宋体" w:hAnsi="宋体"/>
          <w:b/>
          <w:color w:val="auto"/>
          <w:sz w:val="28"/>
          <w:szCs w:val="28"/>
          <w:highlight w:val="none"/>
        </w:rPr>
      </w:pPr>
      <w:bookmarkStart w:id="32" w:name="_Toc359856804"/>
      <w:bookmarkStart w:id="33" w:name="_Toc356371438"/>
      <w:bookmarkStart w:id="34" w:name="_Toc359856807"/>
      <w:r>
        <w:rPr>
          <w:rFonts w:hint="eastAsia" w:ascii="宋体" w:hAnsi="宋体"/>
          <w:b/>
          <w:color w:val="auto"/>
          <w:sz w:val="28"/>
          <w:szCs w:val="28"/>
          <w:highlight w:val="none"/>
        </w:rPr>
        <w:t>投标无效的情形</w:t>
      </w:r>
      <w:bookmarkEnd w:id="32"/>
      <w:bookmarkEnd w:id="33"/>
    </w:p>
    <w:p w14:paraId="32CFA098">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（一）</w:t>
      </w:r>
      <w:r>
        <w:rPr>
          <w:rFonts w:hint="eastAsia" w:ascii="宋体" w:hAnsi="宋体"/>
          <w:color w:val="auto"/>
          <w:sz w:val="28"/>
          <w:szCs w:val="28"/>
          <w:highlight w:val="none"/>
        </w:rPr>
        <w:t>如发生下列情况之一的，其投标视为无效：</w:t>
      </w:r>
    </w:p>
    <w:p w14:paraId="299022DC">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如发生下列情况之一的，其投标视为无效：</w:t>
      </w:r>
    </w:p>
    <w:p w14:paraId="7A7F4B2E">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投标人不具备招标文件中规定的资格要求的；</w:t>
      </w:r>
    </w:p>
    <w:p w14:paraId="53A7DD20">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 xml:space="preserve">《法定代表人授权书》上无投标人盖章或无法定代表人签章的； </w:t>
      </w:r>
    </w:p>
    <w:p w14:paraId="16752FDD">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提供不确定的、有选择性的技术方案或有附加条件的技术方案的；</w:t>
      </w:r>
    </w:p>
    <w:p w14:paraId="05035622">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4</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提供不确定的，有选择性的报价或有附加条件的报价的；</w:t>
      </w:r>
    </w:p>
    <w:p w14:paraId="4CA499F7">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5</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在技术评审时，投标文件标明的响应或偏离与事实不符或虚假投标的；</w:t>
      </w:r>
    </w:p>
    <w:p w14:paraId="583375E2">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6</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不同供应商的电子投标（响应）文件上传计算机的网卡MAC地址、CPU序列号和硬盘序列号等硬件信息相同的；</w:t>
      </w:r>
    </w:p>
    <w:p w14:paraId="49498586">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7</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上传的电子投标（响应）文件若出现使用本项目其他投标（响应）供应商的数字证书加密的，或者加盖本项目其他投标（响应）供应商的电子印章的；</w:t>
      </w:r>
    </w:p>
    <w:p w14:paraId="4A95519D">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8</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不同供应商的投标（响应）文件的内容存在三处（含）以上错误一致且无法合理解释的；</w:t>
      </w:r>
    </w:p>
    <w:p w14:paraId="1EAADDED">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9</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不同供应商联系人为同一人或不同联系人的联系电话一致且无法合理解的；</w:t>
      </w:r>
    </w:p>
    <w:p w14:paraId="2ED0B15F">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10</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资格文件、技术商务文件中出现报价文件或者其他能体现报价的描述；</w:t>
      </w:r>
    </w:p>
    <w:p w14:paraId="47E7BC26">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11</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0711D28A">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12</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报价超过招标文件中规定的预算控制价(最高限价)的；</w:t>
      </w:r>
    </w:p>
    <w:p w14:paraId="1A20BEEB">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报价文件中的《投标（开标）一览表》填写不完整或字迹不能辨认或有漏项的；</w:t>
      </w:r>
    </w:p>
    <w:p w14:paraId="5C48CC17">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14</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投标人提供虚假材料投标的；</w:t>
      </w:r>
    </w:p>
    <w:p w14:paraId="528364E0">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15</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投标人串通投标的；</w:t>
      </w:r>
    </w:p>
    <w:p w14:paraId="298C7316">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16</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电子投标文件未按规定要求提供电子签章的；</w:t>
      </w:r>
    </w:p>
    <w:p w14:paraId="42BF1E95">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rPr>
        <w:t>17</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评标委员会认定实质性不响应招标文件要求的或者投标文件有采购人不能接受的附加条件的；</w:t>
      </w:r>
    </w:p>
    <w:p w14:paraId="07CBF093">
      <w:pPr>
        <w:numPr>
          <w:ilvl w:val="2"/>
          <w:numId w:val="0"/>
        </w:numPr>
        <w:snapToGrid w:val="0"/>
        <w:ind w:left="0" w:leftChars="0" w:firstLine="567" w:firstLineChars="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18</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rPr>
        <w:t>《中小企业声明函》未提供或者不符合要求的</w:t>
      </w:r>
      <w:r>
        <w:rPr>
          <w:rFonts w:hint="eastAsia" w:ascii="宋体" w:hAnsi="宋体"/>
          <w:color w:val="auto"/>
          <w:sz w:val="28"/>
          <w:szCs w:val="28"/>
          <w:highlight w:val="none"/>
          <w:lang w:eastAsia="zh-CN"/>
        </w:rPr>
        <w:t>；</w:t>
      </w:r>
    </w:p>
    <w:p w14:paraId="467A2AC0">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lang w:val="en-US" w:eastAsia="zh-CN"/>
        </w:rPr>
        <w:t>19.投标人在前标项中标的</w:t>
      </w:r>
      <w:r>
        <w:rPr>
          <w:rFonts w:hint="eastAsia" w:ascii="宋体" w:hAnsi="宋体"/>
          <w:color w:val="auto"/>
          <w:sz w:val="28"/>
          <w:szCs w:val="28"/>
          <w:highlight w:val="none"/>
        </w:rPr>
        <w:t>；</w:t>
      </w:r>
    </w:p>
    <w:p w14:paraId="3D302001">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olor w:val="auto"/>
          <w:sz w:val="28"/>
          <w:szCs w:val="28"/>
          <w:highlight w:val="none"/>
          <w:lang w:val="en-US" w:eastAsia="zh-CN"/>
        </w:rPr>
        <w:t>20.</w:t>
      </w:r>
      <w:r>
        <w:rPr>
          <w:rFonts w:hint="eastAsia" w:ascii="宋体" w:hAnsi="宋体"/>
          <w:color w:val="auto"/>
          <w:sz w:val="28"/>
          <w:szCs w:val="28"/>
          <w:highlight w:val="none"/>
        </w:rPr>
        <w:t>其他违反法律、法规的情形。</w:t>
      </w:r>
    </w:p>
    <w:p w14:paraId="514FB305">
      <w:pPr>
        <w:numPr>
          <w:ilvl w:val="0"/>
          <w:numId w:val="2"/>
        </w:numPr>
        <w:snapToGrid w:val="0"/>
        <w:outlineLvl w:val="1"/>
        <w:rPr>
          <w:rFonts w:hint="eastAsia" w:ascii="宋体" w:hAnsi="宋体"/>
          <w:b/>
          <w:color w:val="auto"/>
          <w:sz w:val="28"/>
          <w:szCs w:val="28"/>
          <w:highlight w:val="none"/>
        </w:rPr>
      </w:pPr>
      <w:bookmarkStart w:id="35" w:name="_Toc359592368"/>
      <w:bookmarkStart w:id="36" w:name="废标的情形"/>
      <w:bookmarkStart w:id="37" w:name="_Toc359856805"/>
      <w:r>
        <w:rPr>
          <w:rFonts w:hint="eastAsia" w:ascii="宋体" w:hAnsi="宋体"/>
          <w:b/>
          <w:color w:val="auto"/>
          <w:sz w:val="28"/>
          <w:szCs w:val="28"/>
          <w:highlight w:val="none"/>
        </w:rPr>
        <w:t>废标的情形</w:t>
      </w:r>
      <w:bookmarkEnd w:id="35"/>
      <w:bookmarkEnd w:id="36"/>
      <w:bookmarkEnd w:id="37"/>
    </w:p>
    <w:p w14:paraId="5CAF0FFD">
      <w:pPr>
        <w:numPr>
          <w:ilvl w:val="1"/>
          <w:numId w:val="0"/>
        </w:numPr>
        <w:snapToGrid w:val="0"/>
        <w:ind w:left="0" w:leftChars="0" w:firstLine="567" w:firstLineChars="0"/>
        <w:outlineLvl w:val="1"/>
        <w:rPr>
          <w:rFonts w:hint="eastAsia" w:ascii="宋体" w:hAnsi="宋体"/>
          <w:b/>
          <w:color w:val="auto"/>
          <w:sz w:val="28"/>
          <w:szCs w:val="28"/>
          <w:highlight w:val="none"/>
        </w:rPr>
      </w:pPr>
      <w:r>
        <w:rPr>
          <w:rStyle w:val="23"/>
          <w:rFonts w:hint="eastAsia" w:ascii="宋体" w:hAnsi="宋体"/>
          <w:b w:val="0"/>
          <w:i w:val="0"/>
          <w:color w:val="auto"/>
          <w:highlight w:val="none"/>
          <w:lang w:eastAsia="zh-CN"/>
        </w:rPr>
        <w:t>（一）</w:t>
      </w:r>
      <w:r>
        <w:rPr>
          <w:rFonts w:hint="eastAsia" w:ascii="宋体" w:hAnsi="宋体"/>
          <w:color w:val="auto"/>
          <w:sz w:val="28"/>
          <w:szCs w:val="28"/>
          <w:highlight w:val="none"/>
        </w:rPr>
        <w:t>采购中，出现下列情形之一的，应予废标，废标后，采购代理机构将废标理由通知所有投标人：</w:t>
      </w:r>
    </w:p>
    <w:p w14:paraId="5398D3F9">
      <w:pPr>
        <w:numPr>
          <w:ilvl w:val="2"/>
          <w:numId w:val="0"/>
        </w:numPr>
        <w:snapToGrid w:val="0"/>
        <w:ind w:left="0" w:leftChars="0" w:firstLine="567" w:firstLineChars="0"/>
        <w:outlineLvl w:val="1"/>
        <w:rPr>
          <w:rFonts w:hint="eastAsia" w:ascii="宋体" w:hAnsi="宋体"/>
          <w:b/>
          <w:color w:val="auto"/>
          <w:sz w:val="28"/>
          <w:szCs w:val="28"/>
          <w:highlight w:val="none"/>
        </w:rPr>
      </w:pPr>
      <w:r>
        <w:rPr>
          <w:rFonts w:hint="eastAsia" w:ascii="宋体" w:hAnsi="宋体" w:cs="Times New Roman"/>
          <w:b w:val="0"/>
          <w:color w:val="auto"/>
          <w:sz w:val="28"/>
          <w:szCs w:val="28"/>
          <w:highlight w:val="none"/>
          <w:lang w:val="en-US" w:eastAsia="zh-CN" w:bidi="ar-SA"/>
        </w:rPr>
        <w:t>1.</w:t>
      </w:r>
      <w:r>
        <w:rPr>
          <w:rFonts w:hint="eastAsia" w:ascii="宋体" w:hAnsi="宋体"/>
          <w:color w:val="auto"/>
          <w:sz w:val="28"/>
          <w:szCs w:val="28"/>
          <w:highlight w:val="none"/>
        </w:rPr>
        <w:t>符合专业条件的投标人或对招标文件作实质性响应的投标人不足三家的；</w:t>
      </w:r>
    </w:p>
    <w:p w14:paraId="4B7A5822">
      <w:pPr>
        <w:numPr>
          <w:ilvl w:val="2"/>
          <w:numId w:val="0"/>
        </w:numPr>
        <w:snapToGrid w:val="0"/>
        <w:ind w:left="0" w:leftChars="0" w:firstLine="567" w:firstLineChars="0"/>
        <w:outlineLvl w:val="1"/>
        <w:rPr>
          <w:rFonts w:hint="eastAsia" w:ascii="宋体" w:hAnsi="宋体"/>
          <w:b/>
          <w:color w:val="auto"/>
          <w:sz w:val="28"/>
          <w:szCs w:val="28"/>
          <w:highlight w:val="none"/>
        </w:rPr>
      </w:pPr>
      <w:r>
        <w:rPr>
          <w:rFonts w:hint="eastAsia" w:ascii="宋体" w:hAnsi="宋体" w:cs="Times New Roman"/>
          <w:b w:val="0"/>
          <w:color w:val="auto"/>
          <w:sz w:val="28"/>
          <w:szCs w:val="28"/>
          <w:highlight w:val="none"/>
          <w:lang w:val="en-US" w:eastAsia="zh-CN" w:bidi="ar-SA"/>
        </w:rPr>
        <w:t>2.</w:t>
      </w:r>
      <w:r>
        <w:rPr>
          <w:rFonts w:hint="eastAsia" w:ascii="宋体" w:hAnsi="宋体"/>
          <w:color w:val="auto"/>
          <w:sz w:val="28"/>
          <w:szCs w:val="28"/>
          <w:highlight w:val="none"/>
        </w:rPr>
        <w:t>出现影响采购公正的违法、违规行为的；</w:t>
      </w:r>
    </w:p>
    <w:p w14:paraId="07798B65">
      <w:pPr>
        <w:numPr>
          <w:ilvl w:val="2"/>
          <w:numId w:val="0"/>
        </w:numPr>
        <w:snapToGrid w:val="0"/>
        <w:ind w:left="0" w:leftChars="0" w:firstLine="567" w:firstLineChars="0"/>
        <w:outlineLvl w:val="1"/>
        <w:rPr>
          <w:rFonts w:hint="eastAsia" w:ascii="宋体" w:hAnsi="宋体"/>
          <w:b/>
          <w:color w:val="auto"/>
          <w:sz w:val="28"/>
          <w:szCs w:val="28"/>
          <w:highlight w:val="none"/>
        </w:rPr>
      </w:pPr>
      <w:r>
        <w:rPr>
          <w:rFonts w:hint="eastAsia" w:ascii="宋体" w:hAnsi="宋体" w:cs="Times New Roman"/>
          <w:b w:val="0"/>
          <w:color w:val="auto"/>
          <w:sz w:val="28"/>
          <w:szCs w:val="28"/>
          <w:highlight w:val="none"/>
          <w:lang w:val="en-US" w:eastAsia="zh-CN" w:bidi="ar-SA"/>
        </w:rPr>
        <w:t>3.</w:t>
      </w:r>
      <w:r>
        <w:rPr>
          <w:rFonts w:hint="eastAsia" w:ascii="宋体" w:hAnsi="宋体"/>
          <w:color w:val="auto"/>
          <w:sz w:val="28"/>
          <w:szCs w:val="28"/>
          <w:highlight w:val="none"/>
        </w:rPr>
        <w:t>投标人的报价均超过了预算控制价，采购人不能支付的；</w:t>
      </w:r>
    </w:p>
    <w:p w14:paraId="42FEC172">
      <w:pPr>
        <w:numPr>
          <w:ilvl w:val="2"/>
          <w:numId w:val="0"/>
        </w:numPr>
        <w:snapToGrid w:val="0"/>
        <w:ind w:left="0" w:leftChars="0" w:firstLine="567" w:firstLineChars="0"/>
        <w:outlineLvl w:val="1"/>
        <w:rPr>
          <w:rFonts w:hint="eastAsia" w:ascii="宋体" w:hAnsi="宋体"/>
          <w:b/>
          <w:color w:val="auto"/>
          <w:sz w:val="28"/>
          <w:szCs w:val="28"/>
          <w:highlight w:val="none"/>
        </w:rPr>
      </w:pPr>
      <w:r>
        <w:rPr>
          <w:rFonts w:hint="eastAsia" w:ascii="宋体" w:hAnsi="宋体" w:cs="Times New Roman"/>
          <w:b w:val="0"/>
          <w:color w:val="auto"/>
          <w:sz w:val="28"/>
          <w:szCs w:val="28"/>
          <w:highlight w:val="none"/>
          <w:lang w:val="en-US" w:eastAsia="zh-CN" w:bidi="ar-SA"/>
        </w:rPr>
        <w:t>4.</w:t>
      </w:r>
      <w:r>
        <w:rPr>
          <w:rFonts w:hint="eastAsia" w:ascii="宋体" w:hAnsi="宋体"/>
          <w:color w:val="auto"/>
          <w:sz w:val="28"/>
          <w:szCs w:val="28"/>
          <w:highlight w:val="none"/>
        </w:rPr>
        <w:t>因重大变故，采购任务取消的。</w:t>
      </w:r>
    </w:p>
    <w:p w14:paraId="584EA4B1">
      <w:pPr>
        <w:numPr>
          <w:ilvl w:val="0"/>
          <w:numId w:val="2"/>
        </w:numPr>
        <w:snapToGrid w:val="0"/>
        <w:outlineLvl w:val="1"/>
        <w:rPr>
          <w:rFonts w:hint="eastAsia" w:ascii="宋体" w:hAnsi="宋体"/>
          <w:b/>
          <w:color w:val="auto"/>
          <w:sz w:val="28"/>
          <w:szCs w:val="28"/>
          <w:highlight w:val="none"/>
        </w:rPr>
      </w:pPr>
      <w:r>
        <w:rPr>
          <w:rFonts w:hint="eastAsia" w:ascii="宋体" w:hAnsi="宋体"/>
          <w:b/>
          <w:color w:val="auto"/>
          <w:sz w:val="28"/>
          <w:szCs w:val="28"/>
          <w:highlight w:val="none"/>
        </w:rPr>
        <w:t>授予合同</w:t>
      </w:r>
      <w:bookmarkEnd w:id="31"/>
      <w:bookmarkEnd w:id="34"/>
    </w:p>
    <w:p w14:paraId="010CFA81">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（一）</w:t>
      </w:r>
      <w:r>
        <w:rPr>
          <w:rFonts w:hint="eastAsia" w:ascii="宋体" w:hAnsi="宋体"/>
          <w:color w:val="auto"/>
          <w:sz w:val="28"/>
          <w:szCs w:val="28"/>
          <w:highlight w:val="none"/>
        </w:rPr>
        <w:t>中标通知和合同授予</w:t>
      </w:r>
    </w:p>
    <w:p w14:paraId="7CA6C6F6">
      <w:pPr>
        <w:snapToGrid w:val="0"/>
        <w:ind w:firstLine="560" w:firstLineChars="200"/>
        <w:rPr>
          <w:rFonts w:hint="eastAsia" w:ascii="宋体" w:hAnsi="宋体"/>
          <w:bCs/>
          <w:color w:val="auto"/>
          <w:sz w:val="28"/>
          <w:szCs w:val="28"/>
          <w:highlight w:val="none"/>
        </w:rPr>
      </w:pP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评审结果经采购人确定后，浙江富力诚欣工程顾问有限公司在中标人确定之日起2个工作日内通过 “政采云”平台发布采购结果公告，并同时签发中标通知书。</w:t>
      </w:r>
    </w:p>
    <w:p w14:paraId="4788EA32">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2.</w:t>
      </w:r>
      <w:r>
        <w:rPr>
          <w:rFonts w:hint="eastAsia" w:ascii="宋体" w:hAnsi="宋体"/>
          <w:color w:val="auto"/>
          <w:sz w:val="28"/>
          <w:szCs w:val="28"/>
          <w:highlight w:val="none"/>
        </w:rPr>
        <w:t>《中标通知书》一经发出即发生法律效力。采购代理机构无义务向未中标人解释落选原因，不退回投标文件。《中标通知书》将作为签订合同的依据。</w:t>
      </w:r>
    </w:p>
    <w:p w14:paraId="61EED3BB">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3.</w:t>
      </w:r>
      <w:r>
        <w:rPr>
          <w:rFonts w:hint="eastAsia" w:ascii="宋体" w:hAnsi="宋体"/>
          <w:color w:val="auto"/>
          <w:sz w:val="28"/>
          <w:szCs w:val="28"/>
          <w:highlight w:val="none"/>
        </w:rPr>
        <w:t>中标人需在中标通知书发出之日起七个工作日内，邮寄送达浙江富力诚欣工程顾问有限公司与电子投标文件内容一致的纸质投标文件（含资格文件、技术商务文件、报价文件，请加封面，格式见附件）各一正二副，邮寄公司统一采用EMS或顺丰，快递费用由投标供应商承担。</w:t>
      </w:r>
    </w:p>
    <w:p w14:paraId="5653A8B3">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4.</w:t>
      </w:r>
      <w:r>
        <w:rPr>
          <w:rFonts w:hint="eastAsia" w:ascii="宋体" w:hAnsi="宋体"/>
          <w:color w:val="auto"/>
          <w:sz w:val="28"/>
          <w:szCs w:val="28"/>
          <w:highlight w:val="none"/>
        </w:rPr>
        <w:t>邮寄地址为（桐乡市振华路1009号金百利园区2幢2楼招标代理部，收件人：</w:t>
      </w:r>
      <w:r>
        <w:rPr>
          <w:rFonts w:hint="eastAsia" w:ascii="宋体" w:hAnsi="宋体"/>
          <w:color w:val="auto"/>
          <w:sz w:val="28"/>
          <w:szCs w:val="28"/>
          <w:highlight w:val="none"/>
          <w:lang w:eastAsia="zh-CN"/>
        </w:rPr>
        <w:t>顾超杰</w:t>
      </w:r>
      <w:r>
        <w:rPr>
          <w:rFonts w:hint="eastAsia" w:ascii="宋体" w:hAnsi="宋体"/>
          <w:color w:val="auto"/>
          <w:sz w:val="28"/>
          <w:szCs w:val="28"/>
          <w:highlight w:val="none"/>
        </w:rPr>
        <w:t>，联系电话：</w:t>
      </w:r>
      <w:r>
        <w:rPr>
          <w:rFonts w:hint="eastAsia" w:ascii="宋体" w:hAnsi="宋体"/>
          <w:color w:val="auto"/>
          <w:sz w:val="28"/>
          <w:szCs w:val="28"/>
          <w:highlight w:val="none"/>
          <w:lang w:eastAsia="zh-CN"/>
        </w:rPr>
        <w:t>18358351805</w:t>
      </w:r>
      <w:r>
        <w:rPr>
          <w:rFonts w:hint="eastAsia" w:ascii="宋体" w:hAnsi="宋体"/>
          <w:color w:val="auto"/>
          <w:sz w:val="28"/>
          <w:szCs w:val="28"/>
          <w:highlight w:val="none"/>
        </w:rPr>
        <w:t>）</w:t>
      </w:r>
    </w:p>
    <w:p w14:paraId="0EEAB9B8">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5.</w:t>
      </w:r>
      <w:r>
        <w:rPr>
          <w:rFonts w:hint="eastAsia" w:ascii="宋体" w:hAnsi="宋体"/>
          <w:color w:val="auto"/>
          <w:sz w:val="28"/>
          <w:szCs w:val="28"/>
          <w:highlight w:val="none"/>
        </w:rPr>
        <w:t>履约保证金：</w:t>
      </w:r>
      <w:r>
        <w:rPr>
          <w:rFonts w:hint="eastAsia" w:ascii="宋体" w:hAnsi="宋体"/>
          <w:color w:val="auto"/>
          <w:sz w:val="28"/>
          <w:szCs w:val="28"/>
          <w:highlight w:val="none"/>
          <w:lang w:eastAsia="zh-CN"/>
        </w:rPr>
        <w:t>不设置</w:t>
      </w:r>
      <w:r>
        <w:rPr>
          <w:rFonts w:hint="eastAsia" w:ascii="宋体" w:hAnsi="宋体"/>
          <w:color w:val="auto"/>
          <w:sz w:val="28"/>
          <w:szCs w:val="28"/>
          <w:highlight w:val="none"/>
          <w:lang w:val="en-US" w:eastAsia="zh-CN"/>
        </w:rPr>
        <w:t>。</w:t>
      </w:r>
    </w:p>
    <w:p w14:paraId="0B0578B0">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6.</w:t>
      </w:r>
      <w:r>
        <w:rPr>
          <w:rFonts w:hint="eastAsia" w:ascii="宋体" w:hAnsi="宋体"/>
          <w:color w:val="auto"/>
          <w:sz w:val="28"/>
          <w:szCs w:val="28"/>
          <w:highlight w:val="none"/>
        </w:rPr>
        <w:t>签订合同：中标人应按《中标通知书》的要求与采购人在中标通知书发出后三十日内签订合同（建议在采购结果质疑期满后签订），并经浙江富力诚欣工程顾问有限公司鉴证后生效。在有合理证据证明中标人在投标过程中承诺的内容不能实质响应的，采购人有权拒签合同。</w:t>
      </w:r>
    </w:p>
    <w:p w14:paraId="3D2C2CE3">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7.</w:t>
      </w:r>
      <w:r>
        <w:rPr>
          <w:rFonts w:hint="eastAsia" w:ascii="宋体" w:hAnsi="宋体"/>
          <w:color w:val="auto"/>
          <w:sz w:val="28"/>
          <w:szCs w:val="28"/>
          <w:highlight w:val="none"/>
        </w:rPr>
        <w:t>招标文件、澄清文件、投标文件等，均为签订合同的依据。中标人接到中标通知书后在规定的时间内与采购人签订合同，并交嘉兴诚欣工程咨询有限公司鉴证。</w:t>
      </w:r>
    </w:p>
    <w:p w14:paraId="52307258">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8.</w:t>
      </w:r>
      <w:r>
        <w:rPr>
          <w:rFonts w:hint="eastAsia" w:ascii="宋体" w:hAnsi="宋体"/>
          <w:color w:val="auto"/>
          <w:sz w:val="28"/>
          <w:szCs w:val="28"/>
          <w:highlight w:val="none"/>
        </w:rPr>
        <w:t>中标人不遵守投标文件的要约、承诺，擅自修改投标文件的内容或在接到中标通知书规定的时间内，借故拖延、拒签合同者，采购人将取消该投标人的中标资格。</w:t>
      </w:r>
    </w:p>
    <w:p w14:paraId="1A1F8EA1">
      <w:pPr>
        <w:numPr>
          <w:ilvl w:val="0"/>
          <w:numId w:val="2"/>
        </w:numPr>
        <w:snapToGrid w:val="0"/>
        <w:outlineLvl w:val="1"/>
        <w:rPr>
          <w:rFonts w:hint="eastAsia" w:ascii="宋体" w:hAnsi="宋体"/>
          <w:b/>
          <w:color w:val="auto"/>
          <w:sz w:val="28"/>
          <w:szCs w:val="28"/>
          <w:highlight w:val="none"/>
        </w:rPr>
      </w:pPr>
      <w:bookmarkStart w:id="38" w:name="质疑与投诉"/>
      <w:bookmarkStart w:id="39" w:name="_Toc356371441"/>
      <w:bookmarkStart w:id="40" w:name="_Toc359856808"/>
      <w:r>
        <w:rPr>
          <w:rFonts w:hint="eastAsia" w:ascii="宋体" w:hAnsi="宋体"/>
          <w:b/>
          <w:color w:val="auto"/>
          <w:sz w:val="28"/>
          <w:szCs w:val="28"/>
          <w:highlight w:val="none"/>
        </w:rPr>
        <w:t>质疑与投诉</w:t>
      </w:r>
      <w:bookmarkEnd w:id="38"/>
    </w:p>
    <w:p w14:paraId="3BC3C81A">
      <w:pPr>
        <w:snapToGrid w:val="0"/>
        <w:ind w:firstLine="560" w:firstLineChars="200"/>
        <w:outlineLvl w:val="1"/>
        <w:rPr>
          <w:rFonts w:hint="eastAsia" w:ascii="宋体" w:hAnsi="宋体"/>
          <w:color w:val="auto"/>
          <w:sz w:val="28"/>
          <w:szCs w:val="28"/>
          <w:highlight w:val="none"/>
          <w:lang w:val="zh-CN"/>
        </w:rPr>
      </w:pPr>
      <w:r>
        <w:rPr>
          <w:rFonts w:hint="eastAsia" w:ascii="宋体" w:hAnsi="宋体"/>
          <w:color w:val="auto"/>
          <w:sz w:val="28"/>
          <w:szCs w:val="28"/>
          <w:highlight w:val="none"/>
          <w:lang w:val="zh-CN"/>
        </w:rPr>
        <w:t>根据《中华人民共和国政府采购法》《中华人民共和国政府采购法实施条例》《政府采购质疑和投诉办法》（财政部令第94号），政府采购供应商可以依法提起质疑和投诉。</w:t>
      </w:r>
    </w:p>
    <w:p w14:paraId="1E0B63FB">
      <w:pPr>
        <w:numPr>
          <w:ilvl w:val="0"/>
          <w:numId w:val="0"/>
        </w:numPr>
        <w:snapToGrid w:val="0"/>
        <w:ind w:left="567" w:leftChars="0"/>
        <w:rPr>
          <w:rFonts w:hint="eastAsia" w:ascii="宋体" w:hAnsi="宋体"/>
          <w:color w:val="auto"/>
          <w:sz w:val="28"/>
          <w:szCs w:val="28"/>
          <w:highlight w:val="none"/>
        </w:rPr>
      </w:pPr>
      <w:r>
        <w:rPr>
          <w:rFonts w:hint="eastAsia" w:ascii="宋体" w:hAnsi="宋体"/>
          <w:b/>
          <w:color w:val="auto"/>
          <w:sz w:val="28"/>
          <w:szCs w:val="28"/>
          <w:highlight w:val="none"/>
        </w:rPr>
        <w:t>（一）供应商质疑</w:t>
      </w:r>
    </w:p>
    <w:p w14:paraId="743B276D">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1.</w:t>
      </w:r>
      <w:r>
        <w:rPr>
          <w:rFonts w:hint="eastAsia" w:ascii="宋体" w:hAnsi="宋体"/>
          <w:color w:val="auto"/>
          <w:sz w:val="28"/>
          <w:szCs w:val="28"/>
          <w:highlight w:val="none"/>
        </w:rPr>
        <w:t>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20D04FAB">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1.1</w:t>
      </w:r>
      <w:r>
        <w:rPr>
          <w:rFonts w:hint="eastAsia" w:ascii="宋体" w:hAnsi="宋体"/>
          <w:color w:val="auto"/>
          <w:sz w:val="28"/>
          <w:szCs w:val="28"/>
          <w:highlight w:val="none"/>
        </w:rPr>
        <w:t>对采购公告信息（含供应商资格条件）提出质疑的，质疑期限为自采购公告发布之日起；</w:t>
      </w:r>
    </w:p>
    <w:p w14:paraId="16E9823D">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对采购文件提出质疑的，质疑期限为获取采购文件或者采购文件公告期限届满之日起；</w:t>
      </w:r>
    </w:p>
    <w:p w14:paraId="220CF26F">
      <w:pPr>
        <w:snapToGrid w:val="0"/>
        <w:ind w:left="566" w:leftChars="236"/>
        <w:rPr>
          <w:rFonts w:hint="eastAsia" w:ascii="宋体" w:hAnsi="宋体"/>
          <w:color w:val="auto"/>
          <w:sz w:val="28"/>
          <w:szCs w:val="28"/>
          <w:highlight w:val="none"/>
        </w:rPr>
      </w:pPr>
      <w:r>
        <w:rPr>
          <w:rFonts w:hint="eastAsia" w:ascii="宋体" w:hAnsi="宋体"/>
          <w:color w:val="auto"/>
          <w:sz w:val="28"/>
          <w:szCs w:val="28"/>
          <w:highlight w:val="none"/>
          <w:lang w:val="en-US" w:eastAsia="zh-CN"/>
        </w:rPr>
        <w:t>1.3</w:t>
      </w:r>
      <w:r>
        <w:rPr>
          <w:rFonts w:hint="eastAsia" w:ascii="宋体" w:hAnsi="宋体"/>
          <w:color w:val="auto"/>
          <w:sz w:val="28"/>
          <w:szCs w:val="28"/>
          <w:highlight w:val="none"/>
        </w:rPr>
        <w:t>对采购过程提出质疑的，为各采购程序环节结束之日起；</w:t>
      </w:r>
    </w:p>
    <w:p w14:paraId="15D81700">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对中标结果提出质疑的，为中标结果公告期限（为一个工作日）届满之日起。</w:t>
      </w:r>
    </w:p>
    <w:p w14:paraId="3CF732D7">
      <w:pPr>
        <w:numPr>
          <w:ilvl w:val="2"/>
          <w:numId w:val="0"/>
        </w:numPr>
        <w:snapToGrid w:val="0"/>
        <w:ind w:left="0" w:leftChars="0" w:firstLine="567" w:firstLineChars="0"/>
        <w:rPr>
          <w:rFonts w:hint="eastAsia" w:ascii="宋体" w:hAnsi="宋体"/>
          <w:color w:val="auto"/>
          <w:sz w:val="28"/>
          <w:szCs w:val="28"/>
          <w:highlight w:val="none"/>
        </w:rPr>
      </w:pPr>
      <w:r>
        <w:rPr>
          <w:rFonts w:hint="eastAsia" w:ascii="宋体" w:hAnsi="宋体" w:cs="Times New Roman"/>
          <w:color w:val="auto"/>
          <w:sz w:val="28"/>
          <w:szCs w:val="28"/>
          <w:highlight w:val="none"/>
          <w:lang w:val="en-US" w:eastAsia="zh-CN" w:bidi="ar-SA"/>
        </w:rPr>
        <w:t>2.</w:t>
      </w:r>
      <w:r>
        <w:rPr>
          <w:rFonts w:hint="eastAsia" w:ascii="宋体" w:hAnsi="宋体"/>
          <w:bCs/>
          <w:color w:val="auto"/>
          <w:sz w:val="28"/>
          <w:szCs w:val="28"/>
          <w:highlight w:val="none"/>
        </w:rPr>
        <w:t>供应商质疑应当有明确的请求和必要的证明材料。供应商提交的质疑书需一式三份，由法定代表人</w:t>
      </w:r>
      <w:r>
        <w:rPr>
          <w:rFonts w:hint="eastAsia" w:ascii="宋体" w:hAnsi="宋体"/>
          <w:color w:val="auto"/>
          <w:sz w:val="28"/>
          <w:szCs w:val="28"/>
          <w:highlight w:val="none"/>
        </w:rPr>
        <w:t>（负责人）</w:t>
      </w:r>
      <w:r>
        <w:rPr>
          <w:rFonts w:hint="eastAsia" w:ascii="宋体" w:hAnsi="宋体"/>
          <w:bCs/>
          <w:color w:val="auto"/>
          <w:sz w:val="28"/>
          <w:szCs w:val="28"/>
          <w:highlight w:val="none"/>
        </w:rPr>
        <w:t>签字（或盖章）并加盖单位公章。质疑书格式范本详见浙江政府采购网办事指南。</w:t>
      </w:r>
    </w:p>
    <w:p w14:paraId="31531829">
      <w:pPr>
        <w:numPr>
          <w:ilvl w:val="1"/>
          <w:numId w:val="0"/>
        </w:numPr>
        <w:snapToGrid w:val="0"/>
        <w:ind w:left="0" w:leftChars="0" w:firstLine="567" w:firstLineChars="0"/>
        <w:rPr>
          <w:rFonts w:hint="eastAsia" w:ascii="宋体" w:hAnsi="宋体"/>
          <w:color w:val="auto"/>
          <w:sz w:val="28"/>
          <w:szCs w:val="28"/>
          <w:highlight w:val="none"/>
        </w:rPr>
      </w:pPr>
      <w:r>
        <w:rPr>
          <w:rStyle w:val="23"/>
          <w:rFonts w:hint="eastAsia" w:ascii="宋体" w:hAnsi="宋体"/>
          <w:b w:val="0"/>
          <w:i w:val="0"/>
          <w:color w:val="auto"/>
          <w:highlight w:val="none"/>
          <w:lang w:eastAsia="zh-CN"/>
        </w:rPr>
        <w:t>（二）</w:t>
      </w:r>
      <w:r>
        <w:rPr>
          <w:rFonts w:hint="eastAsia" w:ascii="宋体" w:hAnsi="宋体"/>
          <w:b/>
          <w:color w:val="auto"/>
          <w:sz w:val="28"/>
          <w:szCs w:val="28"/>
          <w:highlight w:val="none"/>
        </w:rPr>
        <w:t>供应商投诉</w:t>
      </w:r>
    </w:p>
    <w:p w14:paraId="66F15D02">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质疑供应商对采购人或采购代理机构的答复不满意，或者采购人或采购代理机构未在规定的时间内作出答复的，可以在答复期满后十五个工作日内向</w:t>
      </w:r>
      <w:r>
        <w:rPr>
          <w:rFonts w:hint="eastAsia" w:ascii="宋体" w:hAnsi="宋体"/>
          <w:bCs/>
          <w:color w:val="auto"/>
          <w:sz w:val="28"/>
          <w:szCs w:val="28"/>
          <w:highlight w:val="none"/>
        </w:rPr>
        <w:t>同级政府采购监督管理部门</w:t>
      </w:r>
      <w:r>
        <w:rPr>
          <w:rFonts w:hint="eastAsia" w:ascii="宋体" w:hAnsi="宋体"/>
          <w:color w:val="auto"/>
          <w:sz w:val="28"/>
          <w:szCs w:val="28"/>
          <w:highlight w:val="none"/>
        </w:rPr>
        <w:t>提出投诉。</w:t>
      </w:r>
    </w:p>
    <w:p w14:paraId="6E97B964">
      <w:pPr>
        <w:snapToGrid w:val="0"/>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（三）如有标项质疑或投诉成立的，仅对该标项处理，不影响其他标项结果。</w:t>
      </w:r>
    </w:p>
    <w:bookmarkEnd w:id="39"/>
    <w:bookmarkEnd w:id="40"/>
    <w:p w14:paraId="4940D7F3">
      <w:pPr>
        <w:numPr>
          <w:ilvl w:val="0"/>
          <w:numId w:val="2"/>
        </w:numPr>
        <w:snapToGrid w:val="0"/>
        <w:outlineLvl w:val="1"/>
        <w:rPr>
          <w:rFonts w:hint="eastAsia" w:ascii="宋体" w:hAnsi="宋体"/>
          <w:b/>
          <w:color w:val="auto"/>
          <w:sz w:val="28"/>
          <w:szCs w:val="28"/>
          <w:highlight w:val="none"/>
        </w:rPr>
      </w:pPr>
      <w:bookmarkStart w:id="41" w:name="_Toc356371442"/>
      <w:bookmarkStart w:id="42" w:name="_Toc359856809"/>
      <w:r>
        <w:rPr>
          <w:rFonts w:hint="eastAsia" w:ascii="宋体" w:hAnsi="宋体"/>
          <w:b/>
          <w:color w:val="auto"/>
          <w:sz w:val="28"/>
          <w:szCs w:val="28"/>
          <w:highlight w:val="none"/>
        </w:rPr>
        <w:t>其他</w:t>
      </w:r>
      <w:bookmarkEnd w:id="41"/>
      <w:bookmarkEnd w:id="42"/>
    </w:p>
    <w:p w14:paraId="0B7295EF">
      <w:pPr>
        <w:numPr>
          <w:ilvl w:val="0"/>
          <w:numId w:val="0"/>
        </w:num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1C5874AD">
      <w:pPr>
        <w:numPr>
          <w:ilvl w:val="0"/>
          <w:numId w:val="0"/>
        </w:numPr>
        <w:snapToGrid w:val="0"/>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eastAsia="zh-CN"/>
        </w:rPr>
        <w:t>十三、招标代理费</w:t>
      </w:r>
    </w:p>
    <w:p w14:paraId="5153C7B8">
      <w:pPr>
        <w:pStyle w:val="14"/>
        <w:spacing w:line="240" w:lineRule="auto"/>
        <w:rPr>
          <w:rFonts w:hint="eastAsia" w:ascii="宋体" w:hAnsi="宋体" w:eastAsia="宋体" w:cs="Times New Roman"/>
          <w:color w:val="auto"/>
          <w:sz w:val="28"/>
          <w:szCs w:val="28"/>
          <w:highlight w:val="none"/>
          <w:lang w:val="en-US" w:eastAsia="zh-CN" w:bidi="ar-SA"/>
        </w:rPr>
      </w:pPr>
      <w:r>
        <w:rPr>
          <w:rFonts w:hint="eastAsia" w:ascii="宋体" w:hAnsi="宋体" w:eastAsia="宋体" w:cs="Times New Roman"/>
          <w:color w:val="auto"/>
          <w:sz w:val="28"/>
          <w:szCs w:val="28"/>
          <w:highlight w:val="none"/>
          <w:lang w:val="en-US" w:eastAsia="zh-CN" w:bidi="ar-SA"/>
        </w:rPr>
        <w:t>本项目招标代理服务费为：</w:t>
      </w:r>
      <w:r>
        <w:rPr>
          <w:rFonts w:hint="eastAsia" w:ascii="宋体" w:hAnsi="宋体" w:eastAsia="宋体" w:cs="Times New Roman"/>
          <w:color w:val="auto"/>
          <w:sz w:val="28"/>
          <w:szCs w:val="28"/>
          <w:highlight w:val="none"/>
          <w:lang w:val="en-US" w:eastAsia="zh-CN" w:bidi="ar-SA"/>
        </w:rPr>
        <w:t>标项一11000元；标项二5000元；标项三4000元。</w:t>
      </w:r>
      <w:r>
        <w:rPr>
          <w:rFonts w:hint="eastAsia" w:ascii="宋体" w:hAnsi="宋体" w:eastAsia="宋体" w:cs="Times New Roman"/>
          <w:color w:val="auto"/>
          <w:sz w:val="28"/>
          <w:szCs w:val="28"/>
          <w:highlight w:val="none"/>
          <w:lang w:val="en-US" w:eastAsia="zh-CN" w:bidi="ar-SA"/>
        </w:rPr>
        <w:t>由标项中标人在领取中标通知书时一次性向招标代理机构支付，投标人在投标报价中考虑此项费用。</w:t>
      </w:r>
    </w:p>
    <w:p w14:paraId="69BA3306">
      <w:pPr>
        <w:pStyle w:val="14"/>
        <w:spacing w:line="240" w:lineRule="auto"/>
        <w:ind w:firstLine="560"/>
        <w:rPr>
          <w:rFonts w:hint="eastAsia" w:ascii="宋体" w:hAnsi="宋体" w:eastAsia="宋体" w:cs="Times New Roman"/>
          <w:color w:val="auto"/>
          <w:sz w:val="28"/>
          <w:szCs w:val="28"/>
          <w:highlight w:val="none"/>
          <w:lang w:val="en-US" w:eastAsia="zh-CN" w:bidi="ar-SA"/>
        </w:rPr>
      </w:pPr>
      <w:r>
        <w:rPr>
          <w:rFonts w:hint="eastAsia" w:ascii="宋体" w:hAnsi="宋体" w:eastAsia="宋体" w:cs="Times New Roman"/>
          <w:color w:val="auto"/>
          <w:sz w:val="28"/>
          <w:szCs w:val="28"/>
          <w:highlight w:val="none"/>
          <w:lang w:val="en-US" w:eastAsia="zh-CN" w:bidi="ar-SA"/>
        </w:rPr>
        <w:t>服务费支付方式：一次性以银行划账、电汇、汇票或支票的形式支付。</w:t>
      </w:r>
    </w:p>
    <w:p w14:paraId="3B390C7F">
      <w:pPr>
        <w:pStyle w:val="14"/>
        <w:spacing w:line="240" w:lineRule="auto"/>
        <w:ind w:firstLine="560"/>
        <w:rPr>
          <w:rFonts w:hint="eastAsia" w:ascii="宋体" w:hAnsi="宋体" w:eastAsia="宋体" w:cs="Times New Roman"/>
          <w:color w:val="auto"/>
          <w:sz w:val="28"/>
          <w:szCs w:val="28"/>
          <w:highlight w:val="none"/>
          <w:lang w:val="en-US" w:eastAsia="zh-CN" w:bidi="ar-SA"/>
        </w:rPr>
      </w:pPr>
      <w:r>
        <w:rPr>
          <w:rFonts w:hint="eastAsia" w:ascii="宋体" w:hAnsi="宋体" w:eastAsia="宋体" w:cs="Times New Roman"/>
          <w:color w:val="auto"/>
          <w:sz w:val="28"/>
          <w:szCs w:val="28"/>
          <w:highlight w:val="none"/>
          <w:lang w:val="en-US" w:eastAsia="zh-CN" w:bidi="ar-SA"/>
        </w:rPr>
        <w:t>服务费以银行划账方式按下列要求提交：</w:t>
      </w:r>
    </w:p>
    <w:p w14:paraId="370CA2E0">
      <w:pPr>
        <w:pStyle w:val="14"/>
        <w:spacing w:line="240" w:lineRule="auto"/>
        <w:ind w:firstLine="560"/>
        <w:rPr>
          <w:rFonts w:hint="eastAsia" w:ascii="宋体" w:hAnsi="宋体" w:eastAsia="宋体" w:cs="Times New Roman"/>
          <w:color w:val="auto"/>
          <w:sz w:val="28"/>
          <w:szCs w:val="28"/>
          <w:highlight w:val="none"/>
          <w:lang w:val="en-US" w:eastAsia="zh-CN" w:bidi="ar-SA"/>
        </w:rPr>
      </w:pPr>
      <w:r>
        <w:rPr>
          <w:rFonts w:hint="eastAsia" w:ascii="宋体" w:hAnsi="宋体" w:eastAsia="宋体" w:cs="Times New Roman"/>
          <w:color w:val="auto"/>
          <w:sz w:val="28"/>
          <w:szCs w:val="28"/>
          <w:highlight w:val="none"/>
          <w:lang w:val="en-US" w:eastAsia="zh-CN" w:bidi="ar-SA"/>
        </w:rPr>
        <w:t>收款人：浙江富力诚欣工程顾问有限公司</w:t>
      </w:r>
    </w:p>
    <w:p w14:paraId="58576110">
      <w:pPr>
        <w:pStyle w:val="14"/>
        <w:spacing w:line="240" w:lineRule="auto"/>
        <w:ind w:firstLine="560"/>
        <w:rPr>
          <w:rFonts w:hint="eastAsia" w:ascii="宋体" w:hAnsi="宋体" w:eastAsia="宋体" w:cs="Times New Roman"/>
          <w:color w:val="auto"/>
          <w:sz w:val="28"/>
          <w:szCs w:val="28"/>
          <w:highlight w:val="none"/>
          <w:lang w:val="en-US" w:eastAsia="zh-CN" w:bidi="ar-SA"/>
        </w:rPr>
      </w:pPr>
      <w:r>
        <w:rPr>
          <w:rFonts w:hint="eastAsia" w:ascii="宋体" w:hAnsi="宋体" w:eastAsia="宋体" w:cs="Times New Roman"/>
          <w:color w:val="auto"/>
          <w:sz w:val="28"/>
          <w:szCs w:val="28"/>
          <w:highlight w:val="none"/>
          <w:lang w:val="en-US" w:eastAsia="zh-CN" w:bidi="ar-SA"/>
        </w:rPr>
        <w:t>户名：浙江富力诚欣工程顾问有限公司</w:t>
      </w:r>
    </w:p>
    <w:p w14:paraId="782DF25A">
      <w:pPr>
        <w:pStyle w:val="14"/>
        <w:spacing w:line="240" w:lineRule="auto"/>
        <w:ind w:firstLine="560"/>
        <w:rPr>
          <w:rFonts w:hint="eastAsia" w:ascii="宋体" w:hAnsi="宋体" w:eastAsia="宋体" w:cs="Times New Roman"/>
          <w:color w:val="auto"/>
          <w:sz w:val="28"/>
          <w:szCs w:val="28"/>
          <w:highlight w:val="none"/>
          <w:lang w:val="en-US" w:eastAsia="zh-CN" w:bidi="ar-SA"/>
        </w:rPr>
      </w:pPr>
      <w:r>
        <w:rPr>
          <w:rFonts w:hint="eastAsia" w:ascii="宋体" w:hAnsi="宋体" w:eastAsia="宋体" w:cs="Times New Roman"/>
          <w:color w:val="auto"/>
          <w:sz w:val="28"/>
          <w:szCs w:val="28"/>
          <w:highlight w:val="none"/>
          <w:lang w:val="en-US" w:eastAsia="zh-CN" w:bidi="ar-SA"/>
        </w:rPr>
        <w:t>开户银行：中国农业银行股份有限公司桐乡城关支行</w:t>
      </w:r>
    </w:p>
    <w:p w14:paraId="0974EB0B">
      <w:pPr>
        <w:pStyle w:val="14"/>
        <w:spacing w:line="240" w:lineRule="auto"/>
        <w:ind w:firstLine="560"/>
        <w:rPr>
          <w:rFonts w:hint="eastAsia" w:ascii="宋体" w:hAnsi="宋体" w:eastAsia="宋体" w:cs="Times New Roman"/>
          <w:color w:val="auto"/>
          <w:sz w:val="28"/>
          <w:szCs w:val="28"/>
          <w:highlight w:val="none"/>
          <w:lang w:val="en-US" w:eastAsia="zh-CN" w:bidi="ar-SA"/>
        </w:rPr>
      </w:pPr>
      <w:r>
        <w:rPr>
          <w:rFonts w:hint="eastAsia" w:ascii="宋体" w:hAnsi="宋体" w:eastAsia="宋体" w:cs="Times New Roman"/>
          <w:color w:val="auto"/>
          <w:sz w:val="28"/>
          <w:szCs w:val="28"/>
          <w:highlight w:val="none"/>
          <w:lang w:val="en-US" w:eastAsia="zh-CN" w:bidi="ar-SA"/>
        </w:rPr>
        <w:t>账号：1937 0501 0400 05505</w:t>
      </w:r>
    </w:p>
    <w:p w14:paraId="3DC244C8">
      <w:pPr>
        <w:snapToGrid w:val="0"/>
        <w:ind w:left="0" w:leftChars="0" w:firstLine="478" w:firstLineChars="171"/>
        <w:jc w:val="center"/>
        <w:outlineLvl w:val="0"/>
        <w:rPr>
          <w:rFonts w:hint="eastAsia" w:ascii="宋体" w:hAnsi="宋体"/>
          <w:color w:val="auto"/>
          <w:sz w:val="28"/>
          <w:szCs w:val="28"/>
          <w:highlight w:val="none"/>
        </w:rPr>
      </w:pPr>
    </w:p>
    <w:p w14:paraId="3759A546">
      <w:pPr>
        <w:snapToGrid w:val="0"/>
        <w:ind w:firstLine="560" w:firstLineChars="200"/>
        <w:jc w:val="center"/>
        <w:outlineLvl w:val="0"/>
        <w:rPr>
          <w:rFonts w:hint="eastAsia" w:ascii="宋体" w:hAnsi="宋体"/>
          <w:color w:val="auto"/>
          <w:sz w:val="28"/>
          <w:szCs w:val="28"/>
          <w:highlight w:val="none"/>
        </w:rPr>
        <w:sectPr>
          <w:footerReference r:id="rId3" w:type="default"/>
          <w:pgSz w:w="11906" w:h="16838"/>
          <w:pgMar w:top="1440" w:right="1134" w:bottom="1440" w:left="1134" w:header="851" w:footer="992" w:gutter="283"/>
          <w:pgNumType w:start="1"/>
          <w:cols w:space="0" w:num="1"/>
          <w:rtlGutter w:val="0"/>
          <w:docGrid w:linePitch="312" w:charSpace="0"/>
        </w:sectPr>
      </w:pPr>
    </w:p>
    <w:p w14:paraId="19EF2D87">
      <w:pPr>
        <w:snapToGrid w:val="0"/>
        <w:jc w:val="center"/>
        <w:outlineLvl w:val="0"/>
        <w:rPr>
          <w:rFonts w:hint="eastAsia" w:ascii="宋体" w:hAnsi="宋体" w:cs="宋体"/>
          <w:b/>
          <w:color w:val="auto"/>
          <w:sz w:val="32"/>
          <w:szCs w:val="32"/>
          <w:highlight w:val="none"/>
        </w:rPr>
      </w:pPr>
      <w:bookmarkStart w:id="43" w:name="_Toc354401534"/>
      <w:bookmarkStart w:id="44" w:name="_Toc350256315"/>
      <w:bookmarkStart w:id="45" w:name="_Toc322352984"/>
      <w:bookmarkStart w:id="46" w:name="_Toc359856816"/>
      <w:r>
        <w:rPr>
          <w:rFonts w:hint="eastAsia" w:ascii="宋体" w:hAnsi="宋体" w:cs="宋体"/>
          <w:b/>
          <w:color w:val="auto"/>
          <w:sz w:val="32"/>
          <w:szCs w:val="32"/>
          <w:highlight w:val="none"/>
        </w:rPr>
        <w:t>第三章  采购内容及要求</w:t>
      </w:r>
    </w:p>
    <w:p w14:paraId="2A6262CB">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一、项目概况</w:t>
      </w:r>
    </w:p>
    <w:p w14:paraId="783FDA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为进一步规范本单位档案管理工作，增强档案数字化管理水平和社会化查询服务能力，我局决定以委托外单位服务形式，开展桐乡市人力资源和社会保障局档案整理及数字化项目。桐乡市人力资源和社</w:t>
      </w:r>
      <w:r>
        <w:rPr>
          <w:rFonts w:hint="eastAsia" w:ascii="宋体" w:hAnsi="宋体" w:eastAsia="宋体" w:cs="宋体"/>
          <w:color w:val="auto"/>
          <w:sz w:val="24"/>
          <w:szCs w:val="24"/>
          <w:highlight w:val="none"/>
        </w:rPr>
        <w:t>会保障局为进一步规范单位内部的档案管理工作，提高服务质量，现开展桐乡市人力资源和社会保障局养老保险档案整理及数字化项目。</w:t>
      </w:r>
    </w:p>
    <w:p w14:paraId="7C321172">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二、项目招标内容</w:t>
      </w:r>
    </w:p>
    <w:p w14:paraId="21CC04E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w:t>
      </w:r>
      <w:r>
        <w:rPr>
          <w:rFonts w:hint="eastAsia" w:ascii="宋体" w:hAnsi="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内容</w:t>
      </w:r>
    </w:p>
    <w:p w14:paraId="194E0A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r>
        <w:rPr>
          <w:rFonts w:hint="eastAsia" w:ascii="宋体" w:hAnsi="宋体" w:cs="宋体"/>
          <w:color w:val="auto"/>
          <w:sz w:val="24"/>
          <w:szCs w:val="24"/>
          <w:highlight w:val="none"/>
          <w:lang w:eastAsia="zh-CN"/>
        </w:rPr>
        <w:t>项一</w:t>
      </w:r>
      <w:r>
        <w:rPr>
          <w:rFonts w:hint="eastAsia" w:ascii="宋体" w:hAnsi="宋体" w:eastAsia="宋体" w:cs="宋体"/>
          <w:color w:val="auto"/>
          <w:sz w:val="24"/>
          <w:szCs w:val="24"/>
          <w:highlight w:val="none"/>
        </w:rPr>
        <w:t xml:space="preserve"> </w:t>
      </w:r>
    </w:p>
    <w:p w14:paraId="6B2919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对桐乡市人力资源和社会保障局2008-2024年养老保险档案进行整理、扫描、图像处理、条目录入、盒内卷皮、卷内目录和备考表制作打印、装订还原等，同时要配合移交桐乡市档案馆。</w:t>
      </w:r>
    </w:p>
    <w:p w14:paraId="280917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标项二</w:t>
      </w:r>
    </w:p>
    <w:p w14:paraId="7F3070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对桐乡市人力资源和社会保障局</w:t>
      </w:r>
      <w:r>
        <w:rPr>
          <w:rFonts w:hint="eastAsia" w:ascii="宋体" w:hAnsi="宋体" w:eastAsia="宋体" w:cs="宋体"/>
          <w:color w:val="auto"/>
          <w:sz w:val="24"/>
          <w:szCs w:val="24"/>
          <w:highlight w:val="none"/>
        </w:rPr>
        <w:t>2021-202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人事档案进行档案档案接收、整理、敲页码、生成档号、档案扫描、图像处理、图像质检、单页命名、条目著录、影像挂接、挂接质检、打印封面、卷内目录，档案装订、实体档案质检、装盒、上架、入库上架以及数据备份等工作，</w:t>
      </w:r>
      <w:r>
        <w:rPr>
          <w:rFonts w:hint="eastAsia" w:ascii="宋体" w:hAnsi="宋体" w:eastAsia="宋体" w:cs="宋体"/>
          <w:color w:val="auto"/>
          <w:sz w:val="24"/>
          <w:szCs w:val="24"/>
          <w:highlight w:val="none"/>
        </w:rPr>
        <w:t>同时要配合移交桐乡市档案馆。</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1.8万份</w:t>
      </w:r>
      <w:r>
        <w:rPr>
          <w:rFonts w:hint="eastAsia" w:ascii="宋体" w:hAnsi="宋体" w:eastAsia="宋体" w:cs="宋体"/>
          <w:color w:val="auto"/>
          <w:sz w:val="24"/>
          <w:szCs w:val="24"/>
          <w:highlight w:val="none"/>
        </w:rPr>
        <w:t>浙江省流动人员人事档案管理平台中身份证信息的补采、补录工作</w:t>
      </w:r>
      <w:r>
        <w:rPr>
          <w:rFonts w:hint="eastAsia" w:ascii="宋体" w:hAnsi="宋体" w:eastAsia="宋体" w:cs="宋体"/>
          <w:color w:val="auto"/>
          <w:sz w:val="24"/>
          <w:szCs w:val="24"/>
          <w:highlight w:val="none"/>
          <w:lang w:eastAsia="zh-CN"/>
        </w:rPr>
        <w:t>。</w:t>
      </w:r>
    </w:p>
    <w:p w14:paraId="191C51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r>
        <w:rPr>
          <w:rFonts w:hint="eastAsia" w:ascii="宋体" w:hAnsi="宋体" w:cs="宋体"/>
          <w:color w:val="auto"/>
          <w:sz w:val="24"/>
          <w:szCs w:val="24"/>
          <w:highlight w:val="none"/>
          <w:lang w:eastAsia="zh-CN"/>
        </w:rPr>
        <w:t>项三</w:t>
      </w:r>
      <w:r>
        <w:rPr>
          <w:rFonts w:hint="eastAsia" w:ascii="宋体" w:hAnsi="宋体" w:eastAsia="宋体" w:cs="宋体"/>
          <w:color w:val="auto"/>
          <w:sz w:val="24"/>
          <w:szCs w:val="24"/>
          <w:highlight w:val="none"/>
        </w:rPr>
        <w:t xml:space="preserve"> </w:t>
      </w:r>
    </w:p>
    <w:p w14:paraId="3465AF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桐乡市人力资源和社会保障局2010-2024年文书档案、人事档案、行政许可档案、工伤认定档案和就业条线业务档案进行整理、扫描、图像处理、条目录入、盒内卷皮、卷内目录和备考表制作打印、装订还原、文件挂接及利用等，同时要配合移交桐乡市档案馆</w:t>
      </w:r>
      <w:r>
        <w:rPr>
          <w:rFonts w:hint="eastAsia" w:ascii="宋体" w:hAnsi="宋体" w:eastAsia="宋体" w:cs="宋体"/>
          <w:color w:val="auto"/>
          <w:sz w:val="24"/>
          <w:szCs w:val="24"/>
          <w:highlight w:val="none"/>
        </w:rPr>
        <w:t>。</w:t>
      </w:r>
    </w:p>
    <w:tbl>
      <w:tblPr>
        <w:tblStyle w:val="15"/>
        <w:tblW w:w="92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717"/>
        <w:gridCol w:w="1333"/>
        <w:gridCol w:w="1584"/>
        <w:gridCol w:w="1566"/>
      </w:tblGrid>
      <w:tr w14:paraId="232A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6" w:type="dxa"/>
            <w:noWrap/>
            <w:vAlign w:val="center"/>
          </w:tcPr>
          <w:p w14:paraId="7669B4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标项号</w:t>
            </w:r>
          </w:p>
        </w:tc>
        <w:tc>
          <w:tcPr>
            <w:tcW w:w="3717" w:type="dxa"/>
            <w:noWrap/>
            <w:vAlign w:val="center"/>
          </w:tcPr>
          <w:p w14:paraId="3265E529">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招标内容</w:t>
            </w:r>
          </w:p>
        </w:tc>
        <w:tc>
          <w:tcPr>
            <w:tcW w:w="1333" w:type="dxa"/>
            <w:noWrap/>
            <w:vAlign w:val="center"/>
          </w:tcPr>
          <w:p w14:paraId="0D58D8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最高单价限价</w:t>
            </w:r>
          </w:p>
        </w:tc>
        <w:tc>
          <w:tcPr>
            <w:tcW w:w="1584" w:type="dxa"/>
            <w:noWrap/>
            <w:vAlign w:val="center"/>
          </w:tcPr>
          <w:p w14:paraId="2C9FF7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标项</w:t>
            </w:r>
            <w:r>
              <w:rPr>
                <w:rFonts w:hint="eastAsia" w:ascii="宋体" w:hAnsi="宋体" w:eastAsia="宋体" w:cs="宋体"/>
                <w:color w:val="auto"/>
                <w:kern w:val="0"/>
                <w:sz w:val="24"/>
                <w:szCs w:val="24"/>
                <w:highlight w:val="none"/>
              </w:rPr>
              <w:t>预算金额</w:t>
            </w:r>
          </w:p>
        </w:tc>
        <w:tc>
          <w:tcPr>
            <w:tcW w:w="1566" w:type="dxa"/>
            <w:noWrap/>
            <w:vAlign w:val="center"/>
          </w:tcPr>
          <w:p w14:paraId="1D4F80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预算总金额</w:t>
            </w:r>
          </w:p>
        </w:tc>
      </w:tr>
      <w:tr w14:paraId="773B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6" w:type="dxa"/>
            <w:noWrap/>
            <w:vAlign w:val="center"/>
          </w:tcPr>
          <w:p w14:paraId="219D7BD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标</w:t>
            </w:r>
            <w:r>
              <w:rPr>
                <w:rFonts w:hint="eastAsia" w:ascii="宋体" w:hAnsi="宋体" w:cs="宋体"/>
                <w:color w:val="auto"/>
                <w:sz w:val="24"/>
                <w:szCs w:val="24"/>
                <w:highlight w:val="none"/>
                <w:lang w:eastAsia="zh-CN"/>
              </w:rPr>
              <w:t>项一</w:t>
            </w:r>
          </w:p>
        </w:tc>
        <w:tc>
          <w:tcPr>
            <w:tcW w:w="3717" w:type="dxa"/>
            <w:noWrap/>
            <w:vAlign w:val="center"/>
          </w:tcPr>
          <w:p w14:paraId="382E10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2008-2024年</w:t>
            </w:r>
            <w:r>
              <w:rPr>
                <w:rFonts w:hint="eastAsia" w:ascii="宋体" w:hAnsi="宋体" w:eastAsia="宋体" w:cs="宋体"/>
                <w:color w:val="auto"/>
                <w:kern w:val="0"/>
                <w:sz w:val="24"/>
                <w:szCs w:val="24"/>
                <w:highlight w:val="none"/>
                <w:lang w:val="en-US" w:eastAsia="zh-CN"/>
              </w:rPr>
              <w:t>养老保险档案约40.14万份</w:t>
            </w:r>
            <w:r>
              <w:rPr>
                <w:rFonts w:hint="eastAsia" w:ascii="宋体" w:hAnsi="宋体" w:cs="宋体"/>
                <w:color w:val="auto"/>
                <w:kern w:val="0"/>
                <w:sz w:val="24"/>
                <w:szCs w:val="24"/>
                <w:highlight w:val="none"/>
                <w:lang w:val="en-US" w:eastAsia="zh-CN"/>
              </w:rPr>
              <w:t>约</w:t>
            </w:r>
            <w:r>
              <w:rPr>
                <w:rFonts w:hint="eastAsia" w:ascii="宋体" w:hAnsi="宋体" w:eastAsia="宋体" w:cs="宋体"/>
                <w:color w:val="auto"/>
                <w:kern w:val="0"/>
                <w:sz w:val="24"/>
                <w:szCs w:val="24"/>
                <w:highlight w:val="none"/>
                <w:lang w:val="en-US" w:eastAsia="zh-CN"/>
              </w:rPr>
              <w:t>263.2万页整理及数字化</w:t>
            </w:r>
          </w:p>
        </w:tc>
        <w:tc>
          <w:tcPr>
            <w:tcW w:w="1333" w:type="dxa"/>
            <w:noWrap/>
            <w:vAlign w:val="center"/>
          </w:tcPr>
          <w:p w14:paraId="06D686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0.54元/页</w:t>
            </w:r>
          </w:p>
        </w:tc>
        <w:tc>
          <w:tcPr>
            <w:tcW w:w="1584" w:type="dxa"/>
            <w:noWrap/>
            <w:vAlign w:val="center"/>
          </w:tcPr>
          <w:p w14:paraId="087CE0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142.1</w:t>
            </w: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lang w:val="en-US" w:eastAsia="zh-CN"/>
              </w:rPr>
              <w:t>万元</w:t>
            </w:r>
          </w:p>
        </w:tc>
        <w:tc>
          <w:tcPr>
            <w:tcW w:w="1566" w:type="dxa"/>
            <w:vMerge w:val="restart"/>
            <w:noWrap/>
            <w:vAlign w:val="center"/>
          </w:tcPr>
          <w:p w14:paraId="28EF47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260.7471万元</w:t>
            </w:r>
          </w:p>
        </w:tc>
      </w:tr>
      <w:tr w14:paraId="19A7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6" w:type="dxa"/>
            <w:noWrap/>
            <w:vAlign w:val="center"/>
          </w:tcPr>
          <w:p w14:paraId="7B980C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sz w:val="24"/>
                <w:szCs w:val="24"/>
                <w:highlight w:val="none"/>
              </w:rPr>
              <w:t>标</w:t>
            </w:r>
            <w:r>
              <w:rPr>
                <w:rFonts w:hint="eastAsia" w:ascii="宋体" w:hAnsi="宋体" w:cs="宋体"/>
                <w:color w:val="auto"/>
                <w:sz w:val="24"/>
                <w:szCs w:val="24"/>
                <w:highlight w:val="none"/>
                <w:lang w:eastAsia="zh-CN"/>
              </w:rPr>
              <w:t>项二</w:t>
            </w:r>
          </w:p>
        </w:tc>
        <w:tc>
          <w:tcPr>
            <w:tcW w:w="3717" w:type="dxa"/>
            <w:noWrap/>
            <w:vAlign w:val="center"/>
          </w:tcPr>
          <w:p w14:paraId="4F4F1C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2021-2024</w:t>
            </w:r>
            <w:r>
              <w:rPr>
                <w:rFonts w:hint="eastAsia" w:ascii="宋体" w:hAnsi="宋体" w:cs="宋体"/>
                <w:color w:val="auto"/>
                <w:kern w:val="0"/>
                <w:sz w:val="24"/>
                <w:szCs w:val="24"/>
                <w:highlight w:val="none"/>
                <w:lang w:val="en-US" w:eastAsia="zh-CN"/>
              </w:rPr>
              <w:t>人事档案整理及电子化、挂接服务1.62万份</w:t>
            </w:r>
          </w:p>
        </w:tc>
        <w:tc>
          <w:tcPr>
            <w:tcW w:w="1333" w:type="dxa"/>
            <w:noWrap/>
            <w:vAlign w:val="center"/>
          </w:tcPr>
          <w:p w14:paraId="2F679F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43元/份</w:t>
            </w:r>
          </w:p>
        </w:tc>
        <w:tc>
          <w:tcPr>
            <w:tcW w:w="1584" w:type="dxa"/>
            <w:noWrap/>
            <w:vAlign w:val="center"/>
          </w:tcPr>
          <w:p w14:paraId="0E6A5FD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69.66</w:t>
            </w:r>
            <w:r>
              <w:rPr>
                <w:rFonts w:hint="eastAsia" w:ascii="宋体" w:hAnsi="宋体" w:eastAsia="宋体" w:cs="宋体"/>
                <w:color w:val="auto"/>
                <w:kern w:val="0"/>
                <w:sz w:val="24"/>
                <w:szCs w:val="24"/>
                <w:highlight w:val="none"/>
                <w:lang w:val="en-US" w:eastAsia="zh-CN"/>
              </w:rPr>
              <w:t>万元</w:t>
            </w:r>
          </w:p>
        </w:tc>
        <w:tc>
          <w:tcPr>
            <w:tcW w:w="1566" w:type="dxa"/>
            <w:vMerge w:val="continue"/>
            <w:noWrap/>
            <w:vAlign w:val="center"/>
          </w:tcPr>
          <w:p w14:paraId="1F49688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4"/>
                <w:szCs w:val="24"/>
                <w:highlight w:val="none"/>
                <w:lang w:val="en-US" w:eastAsia="zh-CN"/>
              </w:rPr>
            </w:pPr>
          </w:p>
        </w:tc>
      </w:tr>
      <w:tr w14:paraId="56A8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6" w:type="dxa"/>
            <w:noWrap/>
            <w:vAlign w:val="center"/>
          </w:tcPr>
          <w:p w14:paraId="0C23B95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标</w:t>
            </w:r>
            <w:r>
              <w:rPr>
                <w:rFonts w:hint="eastAsia" w:ascii="宋体" w:hAnsi="宋体" w:cs="宋体"/>
                <w:color w:val="auto"/>
                <w:sz w:val="24"/>
                <w:szCs w:val="24"/>
                <w:highlight w:val="none"/>
                <w:lang w:eastAsia="zh-CN"/>
              </w:rPr>
              <w:t>项三</w:t>
            </w:r>
          </w:p>
        </w:tc>
        <w:tc>
          <w:tcPr>
            <w:tcW w:w="3717" w:type="dxa"/>
            <w:noWrap/>
            <w:vAlign w:val="center"/>
          </w:tcPr>
          <w:p w14:paraId="50C3ADA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2010-2024年约4.8666万份共计约90.665万页</w:t>
            </w:r>
            <w:r>
              <w:rPr>
                <w:rFonts w:hint="eastAsia" w:ascii="宋体" w:hAnsi="宋体" w:eastAsia="宋体" w:cs="宋体"/>
                <w:color w:val="auto"/>
                <w:kern w:val="0"/>
                <w:sz w:val="24"/>
                <w:szCs w:val="24"/>
                <w:highlight w:val="none"/>
              </w:rPr>
              <w:t>档案整理及数字化</w:t>
            </w:r>
          </w:p>
        </w:tc>
        <w:tc>
          <w:tcPr>
            <w:tcW w:w="1333" w:type="dxa"/>
            <w:noWrap/>
            <w:vAlign w:val="center"/>
          </w:tcPr>
          <w:p w14:paraId="3D1360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54</w:t>
            </w:r>
            <w:r>
              <w:rPr>
                <w:rFonts w:hint="eastAsia" w:ascii="宋体" w:hAnsi="宋体" w:eastAsia="宋体" w:cs="宋体"/>
                <w:color w:val="auto"/>
                <w:kern w:val="0"/>
                <w:sz w:val="24"/>
                <w:szCs w:val="24"/>
                <w:highlight w:val="none"/>
              </w:rPr>
              <w:t>元/页</w:t>
            </w:r>
          </w:p>
        </w:tc>
        <w:tc>
          <w:tcPr>
            <w:tcW w:w="1584" w:type="dxa"/>
            <w:noWrap/>
            <w:vAlign w:val="center"/>
          </w:tcPr>
          <w:p w14:paraId="47E2B8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48.9</w:t>
            </w:r>
            <w:r>
              <w:rPr>
                <w:rFonts w:hint="eastAsia" w:ascii="宋体" w:hAnsi="宋体" w:cs="宋体"/>
                <w:color w:val="auto"/>
                <w:kern w:val="0"/>
                <w:sz w:val="24"/>
                <w:szCs w:val="24"/>
                <w:highlight w:val="none"/>
                <w:lang w:val="en-US" w:eastAsia="zh-CN"/>
              </w:rPr>
              <w:t>591</w:t>
            </w:r>
            <w:r>
              <w:rPr>
                <w:rFonts w:hint="eastAsia" w:ascii="宋体" w:hAnsi="宋体" w:eastAsia="宋体" w:cs="宋体"/>
                <w:color w:val="auto"/>
                <w:kern w:val="0"/>
                <w:sz w:val="24"/>
                <w:szCs w:val="24"/>
                <w:highlight w:val="none"/>
              </w:rPr>
              <w:t>万元</w:t>
            </w:r>
          </w:p>
        </w:tc>
        <w:tc>
          <w:tcPr>
            <w:tcW w:w="1566" w:type="dxa"/>
            <w:vMerge w:val="continue"/>
            <w:noWrap/>
            <w:vAlign w:val="center"/>
          </w:tcPr>
          <w:p w14:paraId="1C265E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rPr>
            </w:pPr>
          </w:p>
        </w:tc>
      </w:tr>
    </w:tbl>
    <w:p w14:paraId="7286167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w:t>
      </w:r>
      <w:r>
        <w:rPr>
          <w:rFonts w:hint="eastAsia" w:ascii="宋体" w:hAnsi="宋体" w:eastAsia="宋体" w:cs="宋体"/>
          <w:b/>
          <w:bCs/>
          <w:color w:val="auto"/>
          <w:sz w:val="24"/>
          <w:szCs w:val="24"/>
          <w:highlight w:val="none"/>
        </w:rPr>
        <w:t>投标人</w:t>
      </w:r>
      <w:r>
        <w:rPr>
          <w:rFonts w:hint="eastAsia" w:ascii="宋体" w:hAnsi="宋体" w:cs="宋体"/>
          <w:b/>
          <w:bCs/>
          <w:strike w:val="0"/>
          <w:dstrike w:val="0"/>
          <w:color w:val="auto"/>
          <w:sz w:val="24"/>
          <w:szCs w:val="24"/>
          <w:highlight w:val="none"/>
          <w:lang w:eastAsia="zh-CN"/>
        </w:rPr>
        <w:t>可</w:t>
      </w:r>
      <w:r>
        <w:rPr>
          <w:rFonts w:hint="eastAsia" w:ascii="宋体" w:hAnsi="宋体" w:eastAsia="宋体" w:cs="宋体"/>
          <w:b/>
          <w:bCs/>
          <w:color w:val="auto"/>
          <w:sz w:val="24"/>
          <w:szCs w:val="24"/>
          <w:highlight w:val="none"/>
        </w:rPr>
        <w:t>踏勘现场，对档案实际情况进行确认。中标后签订合同前须再次清点确认。</w:t>
      </w:r>
      <w:r>
        <w:rPr>
          <w:rFonts w:hint="eastAsia" w:ascii="宋体" w:hAnsi="宋体" w:eastAsia="宋体" w:cs="宋体"/>
          <w:b/>
          <w:bCs/>
          <w:color w:val="auto"/>
          <w:sz w:val="24"/>
          <w:szCs w:val="24"/>
          <w:highlight w:val="none"/>
        </w:rPr>
        <w:t>本项目具体档案数量按实计算</w:t>
      </w:r>
      <w:r>
        <w:rPr>
          <w:rFonts w:hint="eastAsia" w:ascii="宋体" w:hAnsi="宋体" w:cs="宋体"/>
          <w:b/>
          <w:bCs/>
          <w:color w:val="auto"/>
          <w:sz w:val="24"/>
          <w:szCs w:val="24"/>
          <w:highlight w:val="none"/>
          <w:lang w:eastAsia="zh-CN"/>
        </w:rPr>
        <w:t>，价格按中标价</w:t>
      </w:r>
      <w:r>
        <w:rPr>
          <w:rFonts w:hint="eastAsia" w:ascii="宋体" w:hAnsi="宋体" w:eastAsia="宋体" w:cs="宋体"/>
          <w:b/>
          <w:bCs/>
          <w:color w:val="auto"/>
          <w:sz w:val="24"/>
          <w:szCs w:val="24"/>
          <w:highlight w:val="none"/>
        </w:rPr>
        <w:t>。</w:t>
      </w:r>
    </w:p>
    <w:p w14:paraId="299D36F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.报价应包括本项目实施所需设备、材料、人工、保险、税金、售后服务等一切成本、利润和费用。</w:t>
      </w:r>
    </w:p>
    <w:p w14:paraId="7C4D184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（二）项目加工主要内容</w:t>
      </w:r>
    </w:p>
    <w:p w14:paraId="2D1145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档案加工包括文书档案、人事档案、行政许可档案、工伤认定档案和就业条线业务档案。中标单位需根据招标文件要求，对档案进行档案交接、整理拆卷、分件、排序；档案案卷级和文件级条目著录、目录建库；档案卷盒内卷内目录和备考表制作打印；修补破损档案；纸质目录制作；档案数字化。整个项目实施过程中需要的场地由桐乡市人力资源和社会保障局提供，所有耗材（如包角纸、十大类分类纸、装订线、散材料袋、参考材料袋、A4档案盒，档案袋等），打印机、复印机、电脑等由中标单位提供。</w:t>
      </w:r>
    </w:p>
    <w:p w14:paraId="13D46BC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注：中标单位提供的档案盒及其他耗材必须符合国家标准和档案用品规范。</w:t>
      </w:r>
    </w:p>
    <w:p w14:paraId="72FD561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2" w:firstLineChars="200"/>
        <w:textAlignment w:val="auto"/>
        <w:rPr>
          <w:rFonts w:hint="default"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项目</w:t>
      </w:r>
      <w:r>
        <w:rPr>
          <w:rFonts w:hint="eastAsia" w:ascii="宋体" w:hAnsi="宋体" w:cs="宋体"/>
          <w:b/>
          <w:bCs/>
          <w:color w:val="auto"/>
          <w:sz w:val="24"/>
          <w:szCs w:val="24"/>
          <w:highlight w:val="none"/>
          <w:lang w:eastAsia="zh-CN"/>
        </w:rPr>
        <w:t>目标</w:t>
      </w:r>
    </w:p>
    <w:p w14:paraId="0F3CEB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完整准确：实现对选定档案的高质量、完整、准确数字化转换；</w:t>
      </w:r>
    </w:p>
    <w:p w14:paraId="079663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安全可控：确保档案实体安全和数字化过程信息安全，严防泄密、损毁；</w:t>
      </w:r>
    </w:p>
    <w:p w14:paraId="359694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标准规范：严格按照国家及行业标准执行，形成符合规范要求的数字化成果；</w:t>
      </w:r>
    </w:p>
    <w:p w14:paraId="769EB0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高效利用：加工成果应满足长期保存和高效检索利用要求，并符合采购人管理系统要求；</w:t>
      </w:r>
    </w:p>
    <w:p w14:paraId="795B62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产权清晰：档案数字化成果所有权、使用权归属采购人所有。</w:t>
      </w:r>
    </w:p>
    <w:p w14:paraId="2D7150F2">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三、参考文件及规范、标准</w:t>
      </w:r>
    </w:p>
    <w:p w14:paraId="23952C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在整体档案</w:t>
      </w:r>
      <w:r>
        <w:rPr>
          <w:rFonts w:hint="eastAsia" w:ascii="宋体" w:hAnsi="宋体" w:eastAsia="宋体" w:cs="宋体"/>
          <w:color w:val="auto"/>
          <w:sz w:val="24"/>
          <w:szCs w:val="24"/>
          <w:highlight w:val="none"/>
          <w:lang w:eastAsia="zh-CN"/>
        </w:rPr>
        <w:t>整理及</w:t>
      </w:r>
      <w:r>
        <w:rPr>
          <w:rFonts w:hint="eastAsia" w:ascii="宋体" w:hAnsi="宋体" w:eastAsia="宋体" w:cs="宋体"/>
          <w:color w:val="auto"/>
          <w:sz w:val="24"/>
          <w:szCs w:val="24"/>
          <w:highlight w:val="none"/>
        </w:rPr>
        <w:t>数字化加工过程中应严格执行以下规范和标准：</w:t>
      </w:r>
    </w:p>
    <w:p w14:paraId="24B21B5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档案管理主要法规：</w:t>
      </w:r>
    </w:p>
    <w:p w14:paraId="09C322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《中华人民共和国保守国家秘密法》</w:t>
      </w:r>
    </w:p>
    <w:p w14:paraId="3785C3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《中华人民共和国保守国家秘密法实施办法》</w:t>
      </w:r>
    </w:p>
    <w:p w14:paraId="10D0F7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《中华人民共和国档案法》</w:t>
      </w:r>
    </w:p>
    <w:p w14:paraId="63B16E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《中华人民共和国档案法实施办法》</w:t>
      </w:r>
    </w:p>
    <w:p w14:paraId="38EB38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《浙江省实施〈中华人民共和国档案法〉办法》</w:t>
      </w:r>
    </w:p>
    <w:p w14:paraId="03D7A3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《浙江省档案馆管理规定》</w:t>
      </w:r>
    </w:p>
    <w:p w14:paraId="5BEFB8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《浙江省国家档案馆管理办法》</w:t>
      </w:r>
    </w:p>
    <w:p w14:paraId="138B28D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业务标准与规范：</w:t>
      </w:r>
    </w:p>
    <w:p w14:paraId="3B1F5D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《电子文件归档与管理规范》（GB/T18894-2002）</w:t>
      </w:r>
    </w:p>
    <w:p w14:paraId="17FC3D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《纸质档案数字化技术规范》DA/T 31—2017</w:t>
      </w:r>
    </w:p>
    <w:p w14:paraId="04A4E4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《电子文件归档光盘技术要求和应用规范》（DA/T38-2008）</w:t>
      </w:r>
    </w:p>
    <w:p w14:paraId="2E18B9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《档案著录规则》DA/T18-2022</w:t>
      </w:r>
    </w:p>
    <w:p w14:paraId="40C889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《浙江省综合档案馆电子目录数据库结构与交换格式》</w:t>
      </w:r>
    </w:p>
    <w:p w14:paraId="739E3E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《嘉兴市市级机关纸质档案数字化实施细则》</w:t>
      </w:r>
    </w:p>
    <w:p w14:paraId="71C28F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桐乡市档案馆数字化加工管理规范</w:t>
      </w:r>
      <w:r>
        <w:rPr>
          <w:rFonts w:hint="eastAsia" w:ascii="宋体" w:hAnsi="宋体" w:eastAsia="宋体" w:cs="宋体"/>
          <w:color w:val="auto"/>
          <w:sz w:val="24"/>
          <w:szCs w:val="24"/>
          <w:highlight w:val="none"/>
        </w:rPr>
        <w:t>》</w:t>
      </w:r>
    </w:p>
    <w:p w14:paraId="7C1269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《桐乡市综合档案室电子目录数据库结构与交换格式（试行）》（桐档[2011]12号）</w:t>
      </w:r>
    </w:p>
    <w:p w14:paraId="71A827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《2024-2028年桐乡市档案馆档案接收标准》</w:t>
      </w:r>
    </w:p>
    <w:p w14:paraId="27EA5B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《社会保险业务档案管理规范》</w:t>
      </w:r>
      <w:r>
        <w:rPr>
          <w:rFonts w:hint="eastAsia" w:ascii="宋体" w:hAnsi="宋体" w:cs="宋体"/>
          <w:color w:val="auto"/>
          <w:sz w:val="24"/>
          <w:szCs w:val="24"/>
          <w:highlight w:val="none"/>
          <w:lang w:eastAsia="zh-CN"/>
        </w:rPr>
        <w:t>（标项一）</w:t>
      </w:r>
    </w:p>
    <w:p w14:paraId="5E722D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《社会保险业务档案管理规定（试行）》（人社部令第3号）</w:t>
      </w:r>
      <w:r>
        <w:rPr>
          <w:rFonts w:hint="eastAsia" w:ascii="宋体" w:hAnsi="宋体" w:cs="宋体"/>
          <w:color w:val="auto"/>
          <w:sz w:val="24"/>
          <w:szCs w:val="24"/>
          <w:highlight w:val="none"/>
          <w:lang w:eastAsia="zh-CN"/>
        </w:rPr>
        <w:t>（标项一）</w:t>
      </w:r>
    </w:p>
    <w:p w14:paraId="1B58B9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《浙江省社会保险经办业务档案管理办法》（浙社就发【2023】8号）</w:t>
      </w:r>
      <w:r>
        <w:rPr>
          <w:rFonts w:hint="eastAsia" w:ascii="宋体" w:hAnsi="宋体" w:cs="宋体"/>
          <w:color w:val="auto"/>
          <w:sz w:val="24"/>
          <w:szCs w:val="24"/>
          <w:highlight w:val="none"/>
          <w:lang w:eastAsia="zh-CN"/>
        </w:rPr>
        <w:t>（标项一）</w:t>
      </w:r>
    </w:p>
    <w:p w14:paraId="3CC67F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《桐乡市人力资源和社会保障局流动人员人事档案整理分类标准》 （标项二）</w:t>
      </w:r>
    </w:p>
    <w:p w14:paraId="47832A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《流动人员人事档案数字化规范》嘉人社【2023】67号（标项二）</w:t>
      </w:r>
    </w:p>
    <w:p w14:paraId="0D71BC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《干部档案工作条例》（标项二）</w:t>
      </w:r>
    </w:p>
    <w:p w14:paraId="758490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《干部档案整理工作细则》（标项二）</w:t>
      </w:r>
    </w:p>
    <w:p w14:paraId="0F78A8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《关于做好文件改版涉及干部人事档案有关工作的通知》（标项二）</w:t>
      </w:r>
    </w:p>
    <w:p w14:paraId="2F1D1A8D">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四、档案整理要求</w:t>
      </w:r>
    </w:p>
    <w:p w14:paraId="128DE64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（一）档案整理要求</w:t>
      </w:r>
    </w:p>
    <w:p w14:paraId="0E0EB1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中标单位需要整理的档案内容，包括对案卷内情况进行登记、拆卷、分件、排序；条目著录、校对、目录打印和建库；档案卷盒更换、盒内卷内目录和备考表制作打印及目录册打印装订等工作环节。</w:t>
      </w:r>
    </w:p>
    <w:p w14:paraId="3D7421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档案进出库交接必须严格执行档案进出库管理制度。中标单位必须在加工场所设立临时档案库房，建立管理制度，指定专人（组长）管理档案实体，并建立《借用档案审批单》、《归还档案登记表》等工作流程单，做好调档交接等各环节的登记工作。</w:t>
      </w:r>
    </w:p>
    <w:p w14:paraId="411E76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2.档案整理严格执行</w:t>
      </w:r>
      <w:r>
        <w:rPr>
          <w:rFonts w:hint="eastAsia" w:ascii="宋体" w:hAnsi="宋体" w:cs="宋体"/>
          <w:color w:val="auto"/>
          <w:sz w:val="24"/>
          <w:szCs w:val="24"/>
          <w:highlight w:val="none"/>
          <w:lang w:eastAsia="zh-CN"/>
        </w:rPr>
        <w:t>相关标准并满足标项</w:t>
      </w:r>
      <w:r>
        <w:rPr>
          <w:rFonts w:hint="eastAsia" w:ascii="宋体" w:hAnsi="宋体" w:eastAsia="宋体" w:cs="宋体"/>
          <w:color w:val="auto"/>
          <w:sz w:val="24"/>
          <w:szCs w:val="24"/>
          <w:highlight w:val="none"/>
        </w:rPr>
        <w:t>采购人要求</w:t>
      </w:r>
      <w:r>
        <w:rPr>
          <w:rFonts w:hint="eastAsia" w:ascii="宋体" w:hAnsi="宋体" w:cs="宋体"/>
          <w:color w:val="auto"/>
          <w:sz w:val="24"/>
          <w:szCs w:val="24"/>
          <w:highlight w:val="none"/>
          <w:lang w:eastAsia="zh-CN"/>
        </w:rPr>
        <w:t>。</w:t>
      </w:r>
    </w:p>
    <w:p w14:paraId="7EFA317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（二）后期整理装订</w:t>
      </w:r>
    </w:p>
    <w:p w14:paraId="6E0BEB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拆除整理过装订物的档案应按档案保管的要求重新装订。在恢复装订时，按照档案原有的装订方向进行，不可更换装订位置（如改右装订为左装订）；遵循“两对齐”要求，即装订线一侧边缘对齐，档案内页以边缘对齐；装订需采购专业装订线进行装订，不可使用金属或塑料装订物，如原始档案中发现金属或塑料装订物的应予以剔除；保持档案的排列顺序不变，不得漏页、错页、不得压字，装订牢固、不得掉页，做到安全、准确、无遗漏。同时，案卷备考表上要详细记录案卷内出现的漏号、缺号、重号、重页、空白页等增删改情况，要求用黑色档案专用水笔进行书写，字体要求工整、清洁、不准出现涂改的现象。</w:t>
      </w:r>
    </w:p>
    <w:p w14:paraId="04E6AD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2.档案材料按照分类顺序进行排序装订，确保档案材料的顺序与档案目录顺序一致。</w:t>
      </w:r>
    </w:p>
    <w:p w14:paraId="761D5A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3.档案纸张破损须进行修补，小于半幅页面的材料需用A4纸托裱。裱糊的档案材料干燥后方可装订。</w:t>
      </w:r>
    </w:p>
    <w:p w14:paraId="34ED53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4.确保装订无压字，不允许出现装订孔打在字上及打在字迹右侧的现象。</w:t>
      </w:r>
    </w:p>
    <w:p w14:paraId="318D65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5.严禁出现脱页、前后顺序颠倒、档案上下颠倒的现象</w:t>
      </w:r>
    </w:p>
    <w:p w14:paraId="49C5595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（三）档案归还</w:t>
      </w:r>
    </w:p>
    <w:p w14:paraId="0A2AF4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必须对档案实体进行逐卷清点，按档案数量、卷内文件目录、页数与顺序、文件状况、装订要求等进行检查，如发现丢失、损坏、圈划或涂改等将追究法律责任；顺序错误、卷间文件颠倒等情况，中标单位要重新进行处理和无条件整改。同时在桐乡市人力资源和社会保障局指导下做好实体的清点交接、归库上架到桐乡市人力资源和社会保障局</w:t>
      </w:r>
      <w:r>
        <w:rPr>
          <w:rFonts w:hint="eastAsia" w:ascii="宋体" w:hAnsi="宋体" w:eastAsia="宋体" w:cs="宋体"/>
          <w:color w:val="auto"/>
          <w:sz w:val="24"/>
          <w:szCs w:val="24"/>
          <w:highlight w:val="none"/>
          <w:lang w:eastAsia="zh-CN"/>
        </w:rPr>
        <w:t>档案室</w:t>
      </w:r>
      <w:r>
        <w:rPr>
          <w:rFonts w:hint="eastAsia" w:ascii="宋体" w:hAnsi="宋体" w:eastAsia="宋体" w:cs="宋体"/>
          <w:color w:val="auto"/>
          <w:sz w:val="24"/>
          <w:szCs w:val="24"/>
          <w:highlight w:val="none"/>
        </w:rPr>
        <w:t>等工作，并做好移交记录。</w:t>
      </w:r>
    </w:p>
    <w:p w14:paraId="17E3707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（四）验收要求</w:t>
      </w:r>
    </w:p>
    <w:p w14:paraId="2855FC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1.具体标准</w:t>
      </w:r>
    </w:p>
    <w:p w14:paraId="4CACDC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（1）按照桐乡市人力资源和社会保障局档案分类方案对档案实体进行分类。</w:t>
      </w:r>
    </w:p>
    <w:p w14:paraId="7DD247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（2）卷内材料修整要求</w:t>
      </w:r>
      <w:r>
        <w:rPr>
          <w:rFonts w:hint="eastAsia" w:ascii="宋体" w:hAnsi="宋体" w:eastAsia="宋体" w:cs="宋体"/>
          <w:color w:val="auto"/>
          <w:sz w:val="24"/>
          <w:szCs w:val="24"/>
          <w:highlight w:val="none"/>
          <w:lang w:eastAsia="zh-CN"/>
        </w:rPr>
        <w:t>：</w:t>
      </w:r>
    </w:p>
    <w:p w14:paraId="216B5E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实体档案中各类文件按照相应卷内目录顺序排列，剔除重复的复印件。</w:t>
      </w:r>
    </w:p>
    <w:p w14:paraId="26E7D1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保留的复印件档案材料，加盖复印章。</w:t>
      </w:r>
    </w:p>
    <w:p w14:paraId="3C33BB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卷内材料以A4规格为准（规格＞A4的，折成A4规格，规格＜A4的粘贴成A4规格）。</w:t>
      </w:r>
    </w:p>
    <w:p w14:paraId="4FCC65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起去卷内材料中的书钉。</w:t>
      </w:r>
    </w:p>
    <w:p w14:paraId="6776D7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卷内材料经校对无误后，对每页编上页码号，页码正确率不低于9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6A9FB5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整理过程中如有发现残存严重的档案材料，或者档案材料不完整，须立即报知桐乡市人力资源和社会保障局，进行装裱、翻拍等相应处理。</w:t>
      </w:r>
    </w:p>
    <w:p w14:paraId="13F490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对照所编写的文件和页码，编写卷内目录以及备考表，保证字迹清晰、端正，目录信息正确率要求达到100%。</w:t>
      </w:r>
    </w:p>
    <w:p w14:paraId="19E26A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整理、对齐案卷材料，打孔、装订，保证装订牢固，卷内材料不松动、脱落，装订合格率不低于9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316CE5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按标准编写卷宗封面，保证案卷信息内容正确、字迹、档号、编号印迹清晰、端正，正确率要求100%。</w:t>
      </w:r>
    </w:p>
    <w:p w14:paraId="4635D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（3）纸质档案文件装订要求</w:t>
      </w:r>
    </w:p>
    <w:p w14:paraId="2A3343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按以上要求形成档案卷宗，不漏页、错页；</w:t>
      </w:r>
    </w:p>
    <w:p w14:paraId="114E98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装订案卷左下方对齐，两边成直角，三孔一线，装订线先拉紧；</w:t>
      </w:r>
    </w:p>
    <w:p w14:paraId="51A4B0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形成有相关的《档案相关记录》；</w:t>
      </w:r>
    </w:p>
    <w:p w14:paraId="42D6FC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按照案卷内的档案材料校对目录，正确率达9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74525D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（4）目录著录要求</w:t>
      </w:r>
    </w:p>
    <w:p w14:paraId="378C9B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按规范著录，电子目录数据正确率要求9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770A0C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桐乡市人力资源和社会保障局对中标单位经过自检认为质量已经符合规定要求的档案实体，每批以抽检10%的方式进行验收。验收合格，给予验收通过，验收不合格的档案由中标单位进行档案制作整改，直至达到验收合格为止。</w:t>
      </w:r>
    </w:p>
    <w:p w14:paraId="0615DD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3.以上每个环节的成果检验均要做好验收记录，并认真《档案质量验收登记表》一式三份。验收“通过”的结论，必须经中标单位项目负责人和自检人员审查签字，并提交桐乡市人力资源和社会保障局</w:t>
      </w:r>
      <w:r>
        <w:rPr>
          <w:rFonts w:hint="eastAsia" w:ascii="宋体" w:hAnsi="宋体" w:cs="宋体"/>
          <w:color w:val="auto"/>
          <w:sz w:val="24"/>
          <w:szCs w:val="24"/>
          <w:highlight w:val="none"/>
          <w:lang w:eastAsia="zh-CN"/>
        </w:rPr>
        <w:t>标项</w:t>
      </w:r>
      <w:r>
        <w:rPr>
          <w:rFonts w:hint="eastAsia" w:ascii="宋体" w:hAnsi="宋体" w:eastAsia="宋体" w:cs="宋体"/>
          <w:color w:val="auto"/>
          <w:sz w:val="24"/>
          <w:szCs w:val="24"/>
          <w:highlight w:val="none"/>
        </w:rPr>
        <w:t>相关部门审核确认后方有效。</w:t>
      </w:r>
    </w:p>
    <w:p w14:paraId="498043E4">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五、档案数字化加工</w:t>
      </w:r>
    </w:p>
    <w:p w14:paraId="6A35B1E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（一）数字化加工技术要求</w:t>
      </w:r>
    </w:p>
    <w:p w14:paraId="40ABFC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1.档案扫描</w:t>
      </w:r>
    </w:p>
    <w:p w14:paraId="511626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分辨率：</w:t>
      </w:r>
      <w:r>
        <w:rPr>
          <w:rFonts w:hint="eastAsia" w:ascii="宋体" w:hAnsi="宋体" w:eastAsia="宋体" w:cs="宋体"/>
          <w:color w:val="auto"/>
          <w:sz w:val="24"/>
          <w:szCs w:val="24"/>
          <w:highlight w:val="none"/>
        </w:rPr>
        <w:t>至少300dpi（普通），特殊要求档案（如小字、插图）达600dpi或更高。</w:t>
      </w:r>
    </w:p>
    <w:p w14:paraId="19A027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色彩模式：永久/重要档案彩色扫描（24位），普通文书可选灰度（8位）或黑白（1位），严格按规范执行。</w:t>
      </w:r>
    </w:p>
    <w:p w14:paraId="02A9B1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文件格式：TIFF (无损，长期保存首选) + JPEG或PDF（提供利用，质量因子设置规范）。按招标人最终要求确定。</w:t>
      </w:r>
    </w:p>
    <w:p w14:paraId="096E5F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保持原档方向。扫描时，应根据纸张质地、底色、薄厚程度等因素，设置最佳的扫描明暗度、对比度设置，保证原始扫描图像效果与原件吻合。根据档案幅面的大小和纸张状况，选择相应扫描仪。为保护档案原件，扫描单位尽量使用平板扫描仪扫描。对成册材料不宜拆卷的，必须使用不拆卷扫描仪扫描。扫描时应在《纸质档案扫描工作流程表》上认真登记扫描的页码和页数，并核对每份文件的扫描页码、页数与实际的文件页码、页数是否一致，不一致时应注明具体原因和处理方法。</w:t>
      </w:r>
    </w:p>
    <w:p w14:paraId="4B046B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确保扫描质量的技术要求：</w:t>
      </w:r>
    </w:p>
    <w:p w14:paraId="3F66C1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①通过数字化软件的该流程中的上传影像功能，与前处理登记的页数进行比对校验，限制数量不一致的扫描影像上传，及时提醒作业人员漏扫、多扫的问题的发生</w:t>
      </w:r>
      <w:r>
        <w:rPr>
          <w:rFonts w:hint="eastAsia" w:ascii="宋体" w:hAnsi="宋体" w:eastAsia="宋体" w:cs="宋体"/>
          <w:color w:val="auto"/>
          <w:sz w:val="24"/>
          <w:szCs w:val="24"/>
          <w:highlight w:val="none"/>
          <w:lang w:eastAsia="zh-CN"/>
        </w:rPr>
        <w:t>；</w:t>
      </w:r>
    </w:p>
    <w:p w14:paraId="501081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②作业人员一旦发现漏扫，可以通过影像扫描的插入扫描功能，及时将扫描影像补充完整</w:t>
      </w:r>
      <w:r>
        <w:rPr>
          <w:rFonts w:hint="eastAsia" w:ascii="宋体" w:hAnsi="宋体" w:eastAsia="宋体" w:cs="宋体"/>
          <w:color w:val="auto"/>
          <w:sz w:val="24"/>
          <w:szCs w:val="24"/>
          <w:highlight w:val="none"/>
          <w:lang w:eastAsia="zh-CN"/>
        </w:rPr>
        <w:t>；</w:t>
      </w:r>
    </w:p>
    <w:p w14:paraId="116F4E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③作业人员一旦发现不合格的扫描影像产品，可以通过影像扫描的替换扫描功能，将不合格的扫描影像替换</w:t>
      </w:r>
      <w:r>
        <w:rPr>
          <w:rFonts w:hint="eastAsia" w:ascii="宋体" w:hAnsi="宋体" w:eastAsia="宋体" w:cs="宋体"/>
          <w:color w:val="auto"/>
          <w:sz w:val="24"/>
          <w:szCs w:val="24"/>
          <w:highlight w:val="none"/>
          <w:lang w:eastAsia="zh-CN"/>
        </w:rPr>
        <w:t>；</w:t>
      </w:r>
    </w:p>
    <w:p w14:paraId="2964C2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④可对影像扫描的分辨率、存储格式、压缩格式等参数进行统一设置，防止因作业人员个体素质差异，影响到档案扫描成果质量；</w:t>
      </w:r>
    </w:p>
    <w:p w14:paraId="64D8B4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⑤档案扫描后的图片最终保存到服务器端，确保数据的安全</w:t>
      </w:r>
      <w:r>
        <w:rPr>
          <w:rFonts w:hint="eastAsia" w:ascii="宋体" w:hAnsi="宋体" w:eastAsia="宋体" w:cs="宋体"/>
          <w:color w:val="auto"/>
          <w:sz w:val="24"/>
          <w:szCs w:val="24"/>
          <w:highlight w:val="none"/>
          <w:lang w:eastAsia="zh-CN"/>
        </w:rPr>
        <w:t>。</w:t>
      </w:r>
    </w:p>
    <w:p w14:paraId="3EA009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条目著录：扫描文件著录应准确。录入严格按照《浙江省综合档案馆电子目录数据库结构与交换格式》、《流动人员人事档案基础信息采集规范》等相关的行业标准与规范进行，并导入到档案管理系统中，其中人事档案挂接至采购人现有的档案管理系统，其他档案成果数据均挂接至桐乡市档案馆管理系统中。条目与对应影像文件挂接正确率要求达到100%。如发现录入信息存在有分歧的地方，必须与桐乡市人力资源和社会保障局沟通确定。</w:t>
      </w:r>
    </w:p>
    <w:p w14:paraId="5DFA7F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确保条目著录质量的技术要求：</w:t>
      </w:r>
    </w:p>
    <w:p w14:paraId="097BAA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①看图著录：</w:t>
      </w:r>
    </w:p>
    <w:p w14:paraId="02F5BD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照成品图像数据进行详细著录，把各级目录信息、文本信息写入到每一页图像中去，数字化软件的看图著录功能支持对图像选定部分自动提取文字至相应著录字段，而不损坏图像本身，从而保证数据挂接的准确率和数据还原的可靠性</w:t>
      </w:r>
      <w:r>
        <w:rPr>
          <w:rFonts w:hint="eastAsia" w:ascii="宋体" w:hAnsi="宋体" w:eastAsia="宋体" w:cs="宋体"/>
          <w:color w:val="auto"/>
          <w:sz w:val="24"/>
          <w:szCs w:val="24"/>
          <w:highlight w:val="none"/>
          <w:lang w:eastAsia="zh-CN"/>
        </w:rPr>
        <w:t>；</w:t>
      </w:r>
    </w:p>
    <w:p w14:paraId="6737A7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采用人工校对和软件自动校对的方式，对目录数据库的建库质量进行检查。核对著录项目是否完整、著录内容是否规范、准确，发现不合格的数据应要求进行修改或重录。软件自动校对的两录一校功能可以定位到字符，以高亮显示不匹配的字符</w:t>
      </w:r>
      <w:r>
        <w:rPr>
          <w:rFonts w:hint="eastAsia" w:ascii="宋体" w:hAnsi="宋体" w:eastAsia="宋体" w:cs="宋体"/>
          <w:color w:val="auto"/>
          <w:sz w:val="24"/>
          <w:szCs w:val="24"/>
          <w:highlight w:val="none"/>
          <w:lang w:eastAsia="zh-CN"/>
        </w:rPr>
        <w:t>；</w:t>
      </w:r>
    </w:p>
    <w:p w14:paraId="11B201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③数字化软件可根据文件级中的页数和文件形成时间2个著录项自动生成案卷级中的总页数、总件数、起始时间、终止时间4个著录项值，提高数据的正确率；</w:t>
      </w:r>
    </w:p>
    <w:p w14:paraId="20A233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④数字化软件支持字段内容相同的，可以使用同上一条，提高正确率与加工效率；</w:t>
      </w:r>
    </w:p>
    <w:p w14:paraId="4D0545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⑤条目著录支持对表格中人名ocr识别后进行自动拆分；</w:t>
      </w:r>
    </w:p>
    <w:p w14:paraId="6D4480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⑥可对身份证件ocr识别后自动将相关信息拆分成对应条目字段信息（姓名、性别、民族、出生、住址、公民身份证号码）；</w:t>
      </w:r>
    </w:p>
    <w:p w14:paraId="1AD590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⑦可对卷内目录通过图像识别后自动拆分成对应条目字段信息（文号、责任者、题名、形成时间、页号、备注等）</w:t>
      </w:r>
      <w:r>
        <w:rPr>
          <w:rFonts w:hint="eastAsia" w:ascii="宋体" w:hAnsi="宋体" w:eastAsia="宋体" w:cs="宋体"/>
          <w:color w:val="auto"/>
          <w:sz w:val="24"/>
          <w:szCs w:val="24"/>
          <w:highlight w:val="none"/>
          <w:lang w:eastAsia="zh-CN"/>
        </w:rPr>
        <w:t>；</w:t>
      </w:r>
    </w:p>
    <w:p w14:paraId="5C1EA1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⑧数字化软件支持导入外部的档案条目到加工系统中，提高原有的条目利用率；</w:t>
      </w:r>
    </w:p>
    <w:p w14:paraId="68602B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⑨条目著录人员可以根据质检人员的数字化软件的在线错误提示信息，做错误的条目数据的修改；</w:t>
      </w:r>
    </w:p>
    <w:p w14:paraId="57D9F7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⑩只有不合格的条目信息修改完毕并通过质检人员验收合格后，才能进入到正常加工流程。</w:t>
      </w:r>
    </w:p>
    <w:p w14:paraId="1E7034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3.图像页面</w:t>
      </w:r>
    </w:p>
    <w:p w14:paraId="058625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影像资料和原档案页码顺序需要一致。图像不能存在压边、倾斜、扭曲、比例变形、图像无法显示、漏扫等现象。</w:t>
      </w:r>
    </w:p>
    <w:p w14:paraId="3105B9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对淡铅笔印痕的图件，至少要保留铅笔痕迹扫描效果。</w:t>
      </w:r>
    </w:p>
    <w:p w14:paraId="5C8D9C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在复印件上加盖有资料责任单位的红色公章的，视为原件。如果资料单位的原件复印件的章亦是黑白复印效果的，确定为“复印件”，统一在影像的左上方标记“复印件”。</w:t>
      </w:r>
    </w:p>
    <w:p w14:paraId="2D03DE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4.影像属性</w:t>
      </w:r>
    </w:p>
    <w:p w14:paraId="59FFCD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档案影像的属性数据和实体档案上内容是否一致。</w:t>
      </w:r>
    </w:p>
    <w:p w14:paraId="486438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5.图像处理</w:t>
      </w:r>
    </w:p>
    <w:p w14:paraId="7A81D4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对扫描后的图像进行逐页纠偏、去污、图像拼接、裁边处理和排列顺序调整，保证图像符合正常的阅读习惯。图像偏度不得大于1度，图像拼接处信息要完整，不能缺少任何信息。图像深浅不一时，采用平衡功能，调整图像深浅一致。</w:t>
      </w:r>
    </w:p>
    <w:p w14:paraId="6D9EDB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确保图像处理的技术要求：</w:t>
      </w:r>
    </w:p>
    <w:p w14:paraId="6EE1CE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①数字化软件的图像处理，可局部加粗、减淡，可设置自动黑边裁剪框；</w:t>
      </w:r>
    </w:p>
    <w:p w14:paraId="53EA58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②数字化软件的图像处理，可依据质检人员的在线退回的不合格的产品的错误提示信息进行修改；</w:t>
      </w:r>
    </w:p>
    <w:p w14:paraId="1F48FA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数字化软件的图像处理，可通过系统设置，要求图像处理人员必须先将不合格的影像文件修改完毕并通过质检人员验收合格后，才能进入到正常加工流程中，以控制有问题图像的优先处理，以免造成有问题图像遗漏处理</w:t>
      </w:r>
      <w:r>
        <w:rPr>
          <w:rFonts w:hint="eastAsia" w:ascii="宋体" w:hAnsi="宋体" w:eastAsia="宋体" w:cs="宋体"/>
          <w:color w:val="auto"/>
          <w:sz w:val="24"/>
          <w:szCs w:val="24"/>
          <w:highlight w:val="none"/>
          <w:lang w:eastAsia="zh-CN"/>
        </w:rPr>
        <w:t>；</w:t>
      </w:r>
    </w:p>
    <w:p w14:paraId="0C3BB0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④图处影像和扫描影像可同屏显示，确保图像处理不会失真；</w:t>
      </w:r>
    </w:p>
    <w:p w14:paraId="5D8F9B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⑤图像处理后的影像最终保存到服务器端，确保数据的安全</w:t>
      </w:r>
      <w:r>
        <w:rPr>
          <w:rFonts w:hint="eastAsia" w:ascii="宋体" w:hAnsi="宋体" w:eastAsia="宋体" w:cs="宋体"/>
          <w:color w:val="auto"/>
          <w:sz w:val="24"/>
          <w:szCs w:val="24"/>
          <w:highlight w:val="none"/>
          <w:lang w:eastAsia="zh-CN"/>
        </w:rPr>
        <w:t>。</w:t>
      </w:r>
    </w:p>
    <w:p w14:paraId="09044E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6.数据索引</w:t>
      </w:r>
    </w:p>
    <w:p w14:paraId="6D214C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（1）数据索引登记</w:t>
      </w:r>
    </w:p>
    <w:p w14:paraId="7EA2DD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认真填写数字化加工流程表单，数据索引的每份文件的页数，数据索引的责任人，核对每份文件的数据索引页数与前面流程填写的文件页数是否一致。</w:t>
      </w:r>
    </w:p>
    <w:p w14:paraId="1152B1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电子影像进行录入定位，确认任务列表中数据栏的档号、任务栏的档号与封皮影像中的档号一致，以目录数据库为依据，将每一份扫描文件的标题、档号、页码与条目上的标题、档号、页码进行一一对接。</w:t>
      </w:r>
    </w:p>
    <w:p w14:paraId="616851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确保索引质量的技术要求：</w:t>
      </w:r>
    </w:p>
    <w:p w14:paraId="489DF4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①数字化软件通过条目信息及图片信息，可自动生成索引，对于出错的索引信息能单独开启手动索引任务</w:t>
      </w:r>
      <w:r>
        <w:rPr>
          <w:rFonts w:hint="eastAsia" w:ascii="宋体" w:hAnsi="宋体" w:eastAsia="宋体" w:cs="宋体"/>
          <w:color w:val="auto"/>
          <w:sz w:val="24"/>
          <w:szCs w:val="24"/>
          <w:highlight w:val="none"/>
          <w:lang w:eastAsia="zh-CN"/>
        </w:rPr>
        <w:t>；</w:t>
      </w:r>
    </w:p>
    <w:p w14:paraId="393F89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②数据索引的数据最终保存到服务器端，确保数据的安全</w:t>
      </w:r>
      <w:r>
        <w:rPr>
          <w:rFonts w:hint="eastAsia" w:ascii="宋体" w:hAnsi="宋体" w:eastAsia="宋体" w:cs="宋体"/>
          <w:color w:val="auto"/>
          <w:sz w:val="24"/>
          <w:szCs w:val="24"/>
          <w:highlight w:val="none"/>
          <w:lang w:eastAsia="zh-CN"/>
        </w:rPr>
        <w:t>。</w:t>
      </w:r>
    </w:p>
    <w:p w14:paraId="67DF13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7.文件存储</w:t>
      </w:r>
    </w:p>
    <w:p w14:paraId="3BFD5A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以目录数据库内该文件档号对扫描图像建立文件夹，并对文件夹内图像文件以相应档号进行命名。数据光盘内文件电子影像存储格式为JPG格式。扫描后的电子文件需要提交硬盘存储做备份之用。</w:t>
      </w:r>
    </w:p>
    <w:p w14:paraId="09E2C3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8.数据自检</w:t>
      </w:r>
    </w:p>
    <w:p w14:paraId="55DE9E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加工单位必须对分批完成的条目和图像数据逐一进行自检，对错误或不规范的数据及时进行修正，并做好相应的自检错误的记录登记，在自检合格后方能提交桐乡市人力资源和社会保障局验收。</w:t>
      </w:r>
    </w:p>
    <w:p w14:paraId="372375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（1）条目质检：逐一检查条目的档号、文号、责任者、文件标题、成文日期、页码等关键字段的内容与档案原件是否一致，如有问题及时进行修改或重录。</w:t>
      </w:r>
    </w:p>
    <w:p w14:paraId="7A3EF3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像质检：对扫描的图像文件逐一进行质检，退回未处理、倾斜、失真等不合格的图像文件；发现文件或资料漏扫时，应及时补扫，并正确插入图像；发现扫描图像的排列顺序与档案原件不一致时，应及时进行调整。</w:t>
      </w:r>
    </w:p>
    <w:p w14:paraId="361E1F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（3）索引质检：逐一检查条目与扫描图像是否对应匹配，对错误或不规范的条目和图像文件及时进行修正或退回处理，确保条目与图像文件的100%对应，再提交采购人抽检验收。</w:t>
      </w:r>
    </w:p>
    <w:p w14:paraId="2CCFBD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确保质检质量的技术手段：</w:t>
      </w:r>
    </w:p>
    <w:p w14:paraId="43F897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①通过数字化软件的该流程中的上传影像功能，与前处理登记的页数进行比对校验，限制数量不一致的扫描影像上传，及时提醒作业人员漏扫、多扫的问题的发生</w:t>
      </w:r>
      <w:r>
        <w:rPr>
          <w:rFonts w:hint="eastAsia" w:ascii="宋体" w:hAnsi="宋体" w:eastAsia="宋体" w:cs="宋体"/>
          <w:color w:val="auto"/>
          <w:sz w:val="24"/>
          <w:szCs w:val="24"/>
          <w:highlight w:val="none"/>
          <w:lang w:eastAsia="zh-CN"/>
        </w:rPr>
        <w:t>；</w:t>
      </w:r>
    </w:p>
    <w:p w14:paraId="7066EC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影像处理质检不合格的产品实行在线退回或直接修改，影像处理人员在线根据质检人员的错误提示信息进行修改；软件要求图像处理人员必须等不合格的影像产品修改完毕并通过质检人员验收合格后，再进入到正常加工流程</w:t>
      </w:r>
      <w:r>
        <w:rPr>
          <w:rFonts w:hint="eastAsia" w:ascii="宋体" w:hAnsi="宋体" w:eastAsia="宋体" w:cs="宋体"/>
          <w:color w:val="auto"/>
          <w:sz w:val="24"/>
          <w:szCs w:val="24"/>
          <w:highlight w:val="none"/>
          <w:lang w:eastAsia="zh-CN"/>
        </w:rPr>
        <w:t>；</w:t>
      </w:r>
    </w:p>
    <w:p w14:paraId="6F9368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条目质检不合格的产品实行在线退回，条目著录人员在线根据质检人员的错误提示信息进行修改；软件要求条目著录人员只有不合格的条目信息修改完毕并通过质检人员验收合格后，才能进入到正常加工流程；软件可自动统计每位著录人员的质检合格率排名。</w:t>
      </w:r>
    </w:p>
    <w:p w14:paraId="2579951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（二）验收要求</w:t>
      </w:r>
    </w:p>
    <w:p w14:paraId="526EB7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1.加工单位提交严格的质量控制方案，其中内容包括：质量控制目标、质量保障计划、质量保障方案、质量控制流程、质量保障措施等。</w:t>
      </w:r>
    </w:p>
    <w:p w14:paraId="3C48AE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2.采购人在中标单位对档案数字化加工完成后进行检查验收，如果发现数量不足或有质量、技术等问题，中标单位应负责根据合同及采购人的要求采取补足或更换等处理措施，并承担由此发生的一切损失和费用。</w:t>
      </w:r>
    </w:p>
    <w:p w14:paraId="5DE77B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3.数字化加工质量抽检的各项指标合格率达到规定时，予以验收“通过”。验收“通过”的结论，必须经分管领导审核、签字并加盖单位公章后方有效。</w:t>
      </w:r>
    </w:p>
    <w:p w14:paraId="6FBCE0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4.桐乡市人力资源和社会保障局对加工单位目录与图像挂接完毕的数据进行验收。数据验收以抽检方式进行，抽检比率为10%，要求档号、题名、数据挂接准确率达到100%,其他项目合格率达到9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%以上（含9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%）予以验收通过，并填写《纸质档案数字化验收登记表》，做好验收记录。抽检合格率在9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%以下，提交验收数据全部发回加工单位全面自检，直至达到验收要求。在退回自检期间，桐乡市人力资源和社会保障局将不再向加工单位提供扫描档案。</w:t>
      </w:r>
    </w:p>
    <w:p w14:paraId="5361AF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档案实体验收必须逐卷清点，按档案数量、文件状况、卷内文件页数与顺序、装订要求等进行检查，如发现档案丢失、损坏、圈划或涂改等将追究法律责任；顺序错误、装订不符要求、卷内文件颠倒等作为差错，合格率达到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%以上（含9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%）予以验收通过。</w:t>
      </w:r>
    </w:p>
    <w:p w14:paraId="11E2A4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6.数据验收合格后，加工单位需</w:t>
      </w:r>
      <w:r>
        <w:rPr>
          <w:rFonts w:hint="eastAsia" w:ascii="宋体" w:hAnsi="宋体" w:cs="宋体"/>
          <w:color w:val="auto"/>
          <w:sz w:val="24"/>
          <w:szCs w:val="24"/>
          <w:highlight w:val="none"/>
          <w:lang w:eastAsia="zh-CN"/>
        </w:rPr>
        <w:t>将</w:t>
      </w:r>
      <w:r>
        <w:rPr>
          <w:rFonts w:hint="eastAsia" w:ascii="宋体" w:hAnsi="宋体" w:eastAsia="宋体" w:cs="宋体"/>
          <w:color w:val="auto"/>
          <w:sz w:val="24"/>
          <w:szCs w:val="24"/>
          <w:highlight w:val="none"/>
        </w:rPr>
        <w:t>移动存储器备份一式两份</w:t>
      </w:r>
      <w:r>
        <w:rPr>
          <w:rFonts w:hint="eastAsia" w:ascii="宋体" w:hAnsi="宋体" w:cs="宋体"/>
          <w:color w:val="auto"/>
          <w:sz w:val="24"/>
          <w:szCs w:val="24"/>
          <w:highlight w:val="none"/>
          <w:lang w:eastAsia="zh-CN"/>
        </w:rPr>
        <w:t>全部</w:t>
      </w:r>
      <w:r>
        <w:rPr>
          <w:rFonts w:hint="eastAsia" w:ascii="宋体" w:hAnsi="宋体" w:eastAsia="宋体" w:cs="宋体"/>
          <w:color w:val="auto"/>
          <w:sz w:val="24"/>
          <w:szCs w:val="24"/>
          <w:highlight w:val="none"/>
        </w:rPr>
        <w:t>移交给桐乡市人力资源和社会保障局，目录和全文数据导入数据库。</w:t>
      </w:r>
    </w:p>
    <w:p w14:paraId="3BF011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7.加工单位提供需进行数字化扫描加工档案的明细清单一份（电子版本）。</w:t>
      </w:r>
    </w:p>
    <w:p w14:paraId="3B77E4A0">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六、安全要求</w:t>
      </w:r>
    </w:p>
    <w:p w14:paraId="254FB8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投标人及所有参与人员需签保密承诺书</w:t>
      </w:r>
      <w:r>
        <w:rPr>
          <w:rFonts w:hint="eastAsia" w:ascii="宋体" w:hAnsi="宋体" w:cs="宋体"/>
          <w:color w:val="auto"/>
          <w:sz w:val="24"/>
          <w:szCs w:val="24"/>
          <w:highlight w:val="none"/>
          <w:lang w:eastAsia="zh-CN"/>
        </w:rPr>
        <w:t>，并</w:t>
      </w:r>
      <w:r>
        <w:rPr>
          <w:rFonts w:hint="eastAsia" w:ascii="宋体" w:hAnsi="宋体" w:eastAsia="宋体" w:cs="宋体"/>
          <w:color w:val="auto"/>
          <w:sz w:val="24"/>
          <w:szCs w:val="24"/>
          <w:highlight w:val="none"/>
        </w:rPr>
        <w:t>严格遵守相关保密安全规定。涉及本项目档案加工的所有工作必须在采购方提供的加工场所内进行。中标单位应确保加工场所的正常秩序和安全，不得遗失、损坏档案，不得泄露档案内容信息（包括档案实物内容信息和数字化数据信息），如有违反，将追究法律责任。中标单位应做到：</w:t>
      </w:r>
    </w:p>
    <w:p w14:paraId="21E476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项目工作人员签订保密协议，加强对工作人员的保密教育。提供组成扫描加工服务中心的组织机构表（包括多少管理人员及多少操作人员等）。中标方对其聘用的工作人员进行身份审查、登记备案和签订保密协议，并将相关材料提交采购人备案。</w:t>
      </w:r>
    </w:p>
    <w:p w14:paraId="1115A1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2.建立严格的保密制度，加强管理，所有进入加工场地的工作人员实行挂牌制度。杜绝工作人员对档案及档案信息的私自复制行为。</w:t>
      </w:r>
    </w:p>
    <w:p w14:paraId="4E7C9C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3.不同的工序之间要采取措施，杜绝泄密事故的发生。</w:t>
      </w:r>
    </w:p>
    <w:p w14:paraId="45D995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4.加工场地应安装监控设备，具备保密设施，保证档案原件的安全和保密。</w:t>
      </w:r>
    </w:p>
    <w:p w14:paraId="0F37EB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5.分批验收进行数据移交时，工作站上的数据必须在桐乡市人力资源和社会保障局工作人员的现场监督下销毁，同时移交该批次数字化加工的监管系统监控记录。</w:t>
      </w:r>
    </w:p>
    <w:p w14:paraId="358A68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6.不得在工作场所使用与工作无关的任何电器设备。</w:t>
      </w:r>
    </w:p>
    <w:p w14:paraId="0CFFB3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7.项目安全保障要求：</w:t>
      </w:r>
    </w:p>
    <w:p w14:paraId="7E6CC3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制定现场管理制度。包括对员工纪律、考勤管理、物品管理、卫生管理、休息管理、操作管理、档案保护、档案保密、岗位考核等方面的制度建设。</w:t>
      </w:r>
    </w:p>
    <w:p w14:paraId="1E6D1B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规范项目保障措施。要求加工单位在培训保障、人员保障、产量保障、质量保障和设备保障上提供完整的措施。</w:t>
      </w:r>
    </w:p>
    <w:p w14:paraId="3FD34B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提供保密管理方案。保密管理方案要求包括保密管理原则、组织机构与工作职责、人员管理、保密载体管理、保密场所与设备管理、保密项目管理、泄密事件处理、保密纪律等内容。</w:t>
      </w:r>
    </w:p>
    <w:p w14:paraId="1C7EF5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完善安全管理方案。安全管理方案的完善包括安全管理原则、现场安全管理、人员安全管理、设备安全管理、档案安全管理、信息安全措施以及项目应急方案。</w:t>
      </w:r>
    </w:p>
    <w:p w14:paraId="3C9328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8.加工过程安全要求：</w:t>
      </w:r>
    </w:p>
    <w:p w14:paraId="5B3C53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光驱、软驱和USB端口封闭使用。</w:t>
      </w:r>
    </w:p>
    <w:p w14:paraId="205398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各操作均有日志记录：用户登录操作日志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用户文件传输操作日志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系统管理员操作日志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刻录光盘日志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文件上传日志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网络访问日志等。</w:t>
      </w:r>
    </w:p>
    <w:p w14:paraId="559607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9.数据安全要求：</w:t>
      </w:r>
    </w:p>
    <w:p w14:paraId="22CE76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支持服务器双机备份机制。</w:t>
      </w:r>
    </w:p>
    <w:p w14:paraId="3C3E27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按照既定规则、路径，自动备份目录数据、图像文件，并可进行数据库恢复。包括数据库增量备份、全库备份、制定时间自动备份、手动备份。</w:t>
      </w:r>
    </w:p>
    <w:p w14:paraId="306785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本项目制作的数字化产品的所有权归桐乡市人力资源和社会保障局所有。</w:t>
      </w:r>
    </w:p>
    <w:p w14:paraId="4F730D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在未经桐乡市人力资源和社会保障局同意、授权的情况下，不得擅自将产品转让给第三方使用及用于样本展示，否则将承担一切经济和法律责任。</w:t>
      </w:r>
    </w:p>
    <w:p w14:paraId="2E830D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10.数字化加工网络环境建设与数据挂接要求：</w:t>
      </w:r>
    </w:p>
    <w:p w14:paraId="31ADC0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档案加工时，加工场地需要建立一个与其他网络物理隔离的安全稳定的网络环境，以防止数据泄露和非法访问，并保障加工工作高效进行。投标人负责根据采购人的要求，设计和建设这个独立网络，包括硬件设备的投入和配置、网络架构的设计、安全措施的实施等。投标人应具备一定的网络集成与软件技术能力，确保投标人建设的网络环境符合采购人的相关规定和要求，成果数据的挂接能与采购人的档案管理系统相匹配，以保障数据的准确性和及时性，以及整个数字化加工过程的合规性、安全性和高效性。</w:t>
      </w:r>
    </w:p>
    <w:p w14:paraId="4B289869">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七、售后服务要求</w:t>
      </w:r>
    </w:p>
    <w:p w14:paraId="2CB148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1.售后服务期限：项目验收交付后提供一年</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rPr>
        <w:t>免费的质量保证及售后服务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服务期满后，有义务向桐乡市人力资源和社会保障局提供有偿的后续技术支持。供应商承诺优于本要求的，以优惠者为准。</w:t>
      </w:r>
    </w:p>
    <w:p w14:paraId="120295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2.售后服务方式及响应时间：采用现场维护方式，中标方24小时热线响应，在接到电话要求后4小时之内到达维护地点，以保证数据的安全运行。</w:t>
      </w:r>
    </w:p>
    <w:p w14:paraId="3AD6AC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3.售后服务问题解决时间：一般问题在4小时内解决，严重问题要求及时提出用户方可接受的解决方案和服务承诺。</w:t>
      </w:r>
    </w:p>
    <w:p w14:paraId="394CDD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4.服务期内为故障提供免费服务。</w:t>
      </w:r>
    </w:p>
    <w:p w14:paraId="6858D3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5.中标供应商必须将公司的服务热线明确告知采购人。</w:t>
      </w:r>
    </w:p>
    <w:p w14:paraId="287584EE">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八、其他要求</w:t>
      </w:r>
    </w:p>
    <w:p w14:paraId="541449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1.本项目实施过程中，中标单位应根据实际工作量和采购人的要求安排人员以及时完成本项目档案加工的所有工作。</w:t>
      </w:r>
    </w:p>
    <w:p w14:paraId="6926A8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2.采购单位仅提供场地及基本设施，项目所需的任何设备、软件、材料、生活保障等，均由中标单位自行提供，并需在投标文件中详细列出拟完成本项目需配备的设备、软件、材料清单。</w:t>
      </w:r>
    </w:p>
    <w:p w14:paraId="0918BA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3.双方各指定专人做好档案的清点交接工作。《纸质档案扫描工作流程表》随同档案一起交接。</w:t>
      </w:r>
    </w:p>
    <w:p w14:paraId="31B705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4.要求中标单位在签立合同时成立项目组，指定专人负责该项目，并列出具体的项目操作标准及流程、项目实施计划、人员及保证措施。</w:t>
      </w:r>
    </w:p>
    <w:p w14:paraId="5D7BFAAD">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九、违约责任</w:t>
      </w:r>
    </w:p>
    <w:p w14:paraId="06AD09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不可抗力因素外，未经桐乡市人力资源和社会保障局书面同意，中标方不得擅自更换投标文件中的项目负责人、项目组成员，否则桐乡市人力资源和社会保障局有权解除合同，由此造成的损失均由中标方承担。</w:t>
      </w:r>
    </w:p>
    <w:p w14:paraId="2BCAEC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2.中标方逾期完成工作的，每逾期一天，按合同款项的1‰向桐乡市人力资源和社会保障局支付违约金。</w:t>
      </w:r>
    </w:p>
    <w:p w14:paraId="08E177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方应严格按照本招标书规定的各项加工技术标准要求和投标时承诺的其它要求进行加工，桐乡市人力资源和社会保障局将按进度、质量、管理等相关要求建立考核机制，如果发生（产生）下列情形之一，桐乡市人力资源和社会保障局可解除本合同，中标方向桐乡市人力资源和社会保障局支付实际产生的合同款项10%的违约金，如造成桐乡市人力资源和社会保障局损失超过违约金的，超出部分由中标方继续承担赔偿责任：</w:t>
      </w:r>
    </w:p>
    <w:p w14:paraId="1FE9AF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（1）对于中标方提交的自检通过的加工成果，连续二次</w:t>
      </w:r>
      <w:r>
        <w:rPr>
          <w:rFonts w:hint="eastAsia" w:ascii="宋体" w:hAnsi="宋体" w:eastAsia="宋体" w:cs="宋体"/>
          <w:color w:val="auto"/>
          <w:sz w:val="24"/>
          <w:szCs w:val="24"/>
          <w:highlight w:val="none"/>
          <w:lang w:eastAsia="zh-CN"/>
        </w:rPr>
        <w:t>未通过</w:t>
      </w:r>
      <w:r>
        <w:rPr>
          <w:rFonts w:hint="eastAsia" w:ascii="宋体" w:hAnsi="宋体" w:eastAsia="宋体" w:cs="宋体"/>
          <w:color w:val="auto"/>
          <w:sz w:val="24"/>
          <w:szCs w:val="24"/>
          <w:highlight w:val="none"/>
        </w:rPr>
        <w:t>桐乡市人力资源和社会保障局的数据验收的；</w:t>
      </w:r>
    </w:p>
    <w:p w14:paraId="6BC4EB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（2）在加工期间，发生档案损坏、丢失、泄密或其它违反《中华人民共和国档案法》有关规定的；</w:t>
      </w:r>
    </w:p>
    <w:p w14:paraId="42EFCD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（3）在加工期间，发生火灾、治安、人员伤亡等安全生产事故的；</w:t>
      </w:r>
    </w:p>
    <w:p w14:paraId="6B4AC290">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w:t>
      </w:r>
      <w:r>
        <w:rPr>
          <w:rFonts w:hint="eastAsia" w:ascii="宋体" w:hAnsi="宋体" w:eastAsia="宋体" w:cs="宋体"/>
          <w:b/>
          <w:bCs/>
          <w:color w:val="auto"/>
          <w:sz w:val="30"/>
          <w:szCs w:val="30"/>
          <w:highlight w:val="none"/>
          <w:lang w:eastAsia="zh-CN"/>
        </w:rPr>
        <w:t>工期</w:t>
      </w:r>
      <w:r>
        <w:rPr>
          <w:rFonts w:hint="eastAsia" w:ascii="宋体" w:hAnsi="宋体" w:eastAsia="宋体" w:cs="宋体"/>
          <w:b/>
          <w:bCs/>
          <w:color w:val="auto"/>
          <w:sz w:val="30"/>
          <w:szCs w:val="30"/>
          <w:highlight w:val="none"/>
        </w:rPr>
        <w:t>及付款方式</w:t>
      </w:r>
    </w:p>
    <w:p w14:paraId="01EF8A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1.交货和提供服务的时间</w:t>
      </w:r>
    </w:p>
    <w:p w14:paraId="3EB569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（1）本项目工期：要求</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签订合同后10天内，将有关扫描设备、加工场地、人力配置等总体配备完毕，</w:t>
      </w:r>
      <w:r>
        <w:rPr>
          <w:rFonts w:hint="eastAsia" w:ascii="宋体" w:hAnsi="宋体" w:cs="宋体"/>
          <w:color w:val="auto"/>
          <w:sz w:val="24"/>
          <w:szCs w:val="24"/>
          <w:highlight w:val="none"/>
          <w:lang w:eastAsia="zh-CN"/>
        </w:rPr>
        <w:t>（标项一）2025年12月31日</w:t>
      </w:r>
      <w:r>
        <w:rPr>
          <w:rFonts w:hint="eastAsia" w:ascii="宋体" w:hAnsi="宋体" w:eastAsia="宋体" w:cs="宋体"/>
          <w:color w:val="auto"/>
          <w:sz w:val="24"/>
          <w:szCs w:val="24"/>
          <w:highlight w:val="none"/>
        </w:rPr>
        <w:t>前完成所有档案整理及数字化</w:t>
      </w:r>
      <w:r>
        <w:rPr>
          <w:rFonts w:hint="eastAsia" w:ascii="宋体" w:hAnsi="宋体" w:cs="宋体"/>
          <w:color w:val="auto"/>
          <w:sz w:val="24"/>
          <w:szCs w:val="24"/>
          <w:highlight w:val="none"/>
          <w:lang w:eastAsia="zh-CN"/>
        </w:rPr>
        <w:t>、挂接</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（标项二）2026年3月31日前完成所有档案整理及数字化、挂接工作；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标项三）2025年11月30日前完成所有档案整理及数字化</w:t>
      </w:r>
      <w:r>
        <w:rPr>
          <w:rFonts w:hint="eastAsia" w:ascii="宋体" w:hAnsi="宋体" w:cs="宋体"/>
          <w:color w:val="auto"/>
          <w:sz w:val="24"/>
          <w:szCs w:val="24"/>
          <w:highlight w:val="none"/>
          <w:lang w:eastAsia="zh-CN"/>
        </w:rPr>
        <w:t>、挂接</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lang w:eastAsia="zh-CN"/>
        </w:rPr>
        <w:t>。如采购人增加工作量，则工期延长相应的时间，延期违约金可不计。数字化工作按照桐乡市人力资源和社会保障局要求先后顺序进行。</w:t>
      </w:r>
    </w:p>
    <w:p w14:paraId="55F63B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（2）标项一档案存放分两个场地，</w:t>
      </w:r>
      <w:r>
        <w:rPr>
          <w:rFonts w:hint="eastAsia" w:ascii="宋体" w:hAnsi="宋体" w:eastAsia="宋体" w:cs="宋体"/>
          <w:color w:val="auto"/>
          <w:sz w:val="24"/>
          <w:szCs w:val="24"/>
          <w:highlight w:val="none"/>
          <w:lang w:eastAsia="zh-CN"/>
        </w:rPr>
        <w:t>分别是桐乡市</w:t>
      </w:r>
      <w:r>
        <w:rPr>
          <w:rFonts w:hint="eastAsia" w:ascii="宋体" w:hAnsi="宋体" w:cs="宋体"/>
          <w:color w:val="auto"/>
          <w:sz w:val="24"/>
          <w:szCs w:val="24"/>
          <w:highlight w:val="none"/>
          <w:lang w:eastAsia="zh-CN"/>
        </w:rPr>
        <w:t>中华路</w:t>
      </w:r>
      <w:r>
        <w:rPr>
          <w:rFonts w:hint="eastAsia" w:ascii="宋体" w:hAnsi="宋体" w:cs="宋体"/>
          <w:color w:val="auto"/>
          <w:sz w:val="24"/>
          <w:szCs w:val="24"/>
          <w:highlight w:val="none"/>
          <w:lang w:val="en-US" w:eastAsia="zh-CN"/>
        </w:rPr>
        <w:t>98号</w:t>
      </w:r>
      <w:r>
        <w:rPr>
          <w:rFonts w:hint="eastAsia" w:ascii="宋体" w:hAnsi="宋体" w:eastAsia="宋体" w:cs="宋体"/>
          <w:color w:val="auto"/>
          <w:sz w:val="24"/>
          <w:szCs w:val="24"/>
          <w:highlight w:val="none"/>
          <w:lang w:eastAsia="zh-CN"/>
        </w:rPr>
        <w:t>人力资源和社会保障局、</w:t>
      </w:r>
      <w:r>
        <w:rPr>
          <w:rFonts w:hint="eastAsia" w:ascii="宋体" w:hAnsi="宋体" w:cs="宋体"/>
          <w:color w:val="auto"/>
          <w:sz w:val="24"/>
          <w:szCs w:val="24"/>
          <w:highlight w:val="none"/>
          <w:lang w:eastAsia="zh-CN"/>
        </w:rPr>
        <w:t>桐乡市康民东路</w:t>
      </w:r>
      <w:r>
        <w:rPr>
          <w:rFonts w:hint="eastAsia" w:ascii="宋体" w:hAnsi="宋体" w:cs="宋体"/>
          <w:color w:val="auto"/>
          <w:sz w:val="24"/>
          <w:szCs w:val="24"/>
          <w:highlight w:val="none"/>
          <w:lang w:val="en-US" w:eastAsia="zh-CN"/>
        </w:rPr>
        <w:t>58号</w:t>
      </w:r>
      <w:r>
        <w:rPr>
          <w:rFonts w:hint="eastAsia" w:ascii="宋体" w:hAnsi="宋体" w:eastAsia="宋体" w:cs="宋体"/>
          <w:color w:val="auto"/>
          <w:sz w:val="24"/>
          <w:szCs w:val="24"/>
          <w:highlight w:val="none"/>
          <w:lang w:eastAsia="zh-CN"/>
        </w:rPr>
        <w:t>政务中心；标项二存放在桐乡市庆丰北路956号世界互联网人才大厦；</w:t>
      </w:r>
      <w:r>
        <w:rPr>
          <w:rFonts w:hint="eastAsia" w:ascii="宋体" w:hAnsi="宋体" w:eastAsia="宋体" w:cs="宋体"/>
          <w:color w:val="auto"/>
          <w:sz w:val="24"/>
          <w:szCs w:val="24"/>
          <w:highlight w:val="none"/>
          <w:lang w:eastAsia="zh-CN"/>
        </w:rPr>
        <w:t>标项三档案存放在桐乡市</w:t>
      </w:r>
      <w:r>
        <w:rPr>
          <w:rFonts w:hint="eastAsia" w:ascii="宋体" w:hAnsi="宋体" w:cs="宋体"/>
          <w:color w:val="auto"/>
          <w:sz w:val="24"/>
          <w:szCs w:val="24"/>
          <w:highlight w:val="none"/>
          <w:lang w:eastAsia="zh-CN"/>
        </w:rPr>
        <w:t>中华路</w:t>
      </w:r>
      <w:r>
        <w:rPr>
          <w:rFonts w:hint="eastAsia" w:ascii="宋体" w:hAnsi="宋体" w:cs="宋体"/>
          <w:color w:val="auto"/>
          <w:sz w:val="24"/>
          <w:szCs w:val="24"/>
          <w:highlight w:val="none"/>
          <w:lang w:val="en-US" w:eastAsia="zh-CN"/>
        </w:rPr>
        <w:t>98号</w:t>
      </w:r>
      <w:r>
        <w:rPr>
          <w:rFonts w:hint="eastAsia" w:ascii="宋体" w:hAnsi="宋体" w:eastAsia="宋体" w:cs="宋体"/>
          <w:color w:val="auto"/>
          <w:sz w:val="24"/>
          <w:szCs w:val="24"/>
          <w:highlight w:val="none"/>
          <w:lang w:eastAsia="zh-CN"/>
        </w:rPr>
        <w:t>人力资源和社会保障局，供应商需结合各场地档</w:t>
      </w:r>
      <w:r>
        <w:rPr>
          <w:rFonts w:hint="eastAsia" w:ascii="宋体" w:hAnsi="宋体" w:eastAsia="宋体" w:cs="宋体"/>
          <w:color w:val="auto"/>
          <w:sz w:val="24"/>
          <w:szCs w:val="24"/>
          <w:highlight w:val="none"/>
        </w:rPr>
        <w:t>案进行综合评估，供应商报价需包含本项目可能会产生的交通费、搬运费、人工费、设备费、材料费、软件使用费等相关费用，后期不进行单独报价。</w:t>
      </w:r>
    </w:p>
    <w:p w14:paraId="78D427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p w14:paraId="06E684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i/>
          <w:iCs/>
          <w:color w:val="auto"/>
          <w:sz w:val="24"/>
          <w:szCs w:val="24"/>
          <w:highlight w:val="none"/>
          <w:lang w:eastAsia="zh-CN"/>
        </w:rPr>
      </w:pPr>
      <w:r>
        <w:rPr>
          <w:rFonts w:hint="eastAsia" w:ascii="宋体" w:hAnsi="宋体" w:cs="宋体"/>
          <w:b w:val="0"/>
          <w:bCs w:val="0"/>
          <w:color w:val="auto"/>
          <w:sz w:val="24"/>
          <w:szCs w:val="24"/>
          <w:highlight w:val="none"/>
          <w:lang w:eastAsia="zh-CN"/>
        </w:rPr>
        <w:t>合同生效以及具备实施条件后7个工作日内采购人向各标项中标供应商支付合同价的40%作为预付款，各标项全部完成并通过验收后30个工作日内，按照各标项实际验收数量一次性付清项目款项</w:t>
      </w:r>
      <w:r>
        <w:rPr>
          <w:rFonts w:hint="eastAsia" w:ascii="宋体" w:hAnsi="宋体" w:cs="宋体"/>
          <w:b w:val="0"/>
          <w:bCs w:val="0"/>
          <w:i w:val="0"/>
          <w:iCs w:val="0"/>
          <w:color w:val="auto"/>
          <w:sz w:val="24"/>
          <w:szCs w:val="24"/>
          <w:highlight w:val="none"/>
          <w:lang w:eastAsia="zh-CN"/>
        </w:rPr>
        <w:t>。</w:t>
      </w:r>
    </w:p>
    <w:p w14:paraId="1FFB0A18">
      <w:pPr>
        <w:rPr>
          <w:rFonts w:hint="eastAsia" w:ascii="宋体" w:hAnsi="宋体" w:eastAsia="宋体" w:cs="宋体"/>
          <w:color w:val="auto"/>
          <w:sz w:val="24"/>
          <w:szCs w:val="24"/>
          <w:highlight w:val="none"/>
        </w:rPr>
      </w:pPr>
    </w:p>
    <w:p w14:paraId="644107E2">
      <w:pPr>
        <w:pStyle w:val="22"/>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562" w:firstLineChars="200"/>
        <w:textAlignment w:val="auto"/>
        <w:rPr>
          <w:rFonts w:hint="eastAsia" w:ascii="宋体" w:hAnsi="宋体" w:eastAsia="宋体" w:cs="Times New Roman"/>
          <w:b/>
          <w:color w:val="auto"/>
          <w:kern w:val="0"/>
          <w:sz w:val="28"/>
          <w:szCs w:val="28"/>
          <w:highlight w:val="none"/>
          <w:u w:val="none"/>
          <w:lang w:val="en-US" w:eastAsia="zh-CN" w:bidi="ar-SA"/>
        </w:rPr>
      </w:pPr>
    </w:p>
    <w:p w14:paraId="702F8B2A">
      <w:pPr>
        <w:rPr>
          <w:rFonts w:hint="eastAsia" w:ascii="宋体" w:hAnsi="宋体"/>
          <w:color w:val="auto"/>
          <w:highlight w:val="none"/>
        </w:rPr>
      </w:pPr>
    </w:p>
    <w:p w14:paraId="31170F2F">
      <w:pPr>
        <w:pStyle w:val="5"/>
        <w:rPr>
          <w:rFonts w:hint="eastAsia"/>
          <w:color w:val="auto"/>
          <w:highlight w:val="none"/>
        </w:rPr>
      </w:pPr>
    </w:p>
    <w:p w14:paraId="3C0922DD">
      <w:pPr>
        <w:pStyle w:val="13"/>
        <w:rPr>
          <w:rFonts w:hint="eastAsia"/>
          <w:color w:val="auto"/>
          <w:highlight w:val="none"/>
        </w:rPr>
      </w:pPr>
    </w:p>
    <w:p w14:paraId="6FA53E77">
      <w:pPr>
        <w:rPr>
          <w:rFonts w:hint="eastAsia"/>
          <w:color w:val="auto"/>
          <w:highlight w:val="none"/>
        </w:rPr>
      </w:pPr>
    </w:p>
    <w:p w14:paraId="6AA47A59">
      <w:pPr>
        <w:pStyle w:val="5"/>
        <w:rPr>
          <w:rFonts w:hint="eastAsia"/>
          <w:color w:val="auto"/>
          <w:highlight w:val="none"/>
        </w:rPr>
      </w:pPr>
    </w:p>
    <w:p w14:paraId="637F91B0">
      <w:pPr>
        <w:pStyle w:val="13"/>
        <w:rPr>
          <w:rFonts w:hint="eastAsia"/>
          <w:color w:val="auto"/>
          <w:highlight w:val="none"/>
        </w:rPr>
      </w:pPr>
    </w:p>
    <w:p w14:paraId="56741F3C">
      <w:pPr>
        <w:rPr>
          <w:rFonts w:hint="eastAsia"/>
          <w:color w:val="auto"/>
          <w:highlight w:val="none"/>
        </w:rPr>
      </w:pPr>
    </w:p>
    <w:p w14:paraId="025FE094">
      <w:pPr>
        <w:pStyle w:val="5"/>
        <w:rPr>
          <w:rFonts w:hint="eastAsia"/>
          <w:color w:val="auto"/>
          <w:highlight w:val="none"/>
        </w:rPr>
      </w:pPr>
    </w:p>
    <w:p w14:paraId="249C3856">
      <w:pPr>
        <w:pStyle w:val="13"/>
        <w:rPr>
          <w:rFonts w:hint="eastAsia"/>
          <w:color w:val="auto"/>
          <w:highlight w:val="none"/>
        </w:rPr>
      </w:pPr>
    </w:p>
    <w:p w14:paraId="12A86EC8">
      <w:pPr>
        <w:snapToGrid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第四章  </w:t>
      </w:r>
      <w:bookmarkStart w:id="47" w:name="_Toc354491899"/>
      <w:bookmarkStart w:id="48" w:name="_Toc359856819"/>
      <w:bookmarkStart w:id="49" w:name="_Toc356371458"/>
      <w:bookmarkStart w:id="50" w:name="_Toc322352985"/>
      <w:r>
        <w:rPr>
          <w:rFonts w:hint="eastAsia" w:ascii="宋体" w:hAnsi="宋体" w:cs="宋体"/>
          <w:b/>
          <w:color w:val="auto"/>
          <w:sz w:val="32"/>
          <w:szCs w:val="32"/>
          <w:highlight w:val="none"/>
        </w:rPr>
        <w:t>有关格式参考范例</w:t>
      </w:r>
      <w:bookmarkEnd w:id="47"/>
      <w:bookmarkEnd w:id="48"/>
      <w:bookmarkEnd w:id="49"/>
      <w:bookmarkEnd w:id="50"/>
    </w:p>
    <w:p w14:paraId="6D91CAE8">
      <w:pPr>
        <w:snapToGrid w:val="0"/>
        <w:ind w:firstLine="1600"/>
        <w:outlineLvl w:val="0"/>
        <w:rPr>
          <w:rFonts w:hint="eastAsia" w:ascii="宋体" w:hAnsi="宋体" w:cs="宋体"/>
          <w:b/>
          <w:color w:val="auto"/>
          <w:sz w:val="32"/>
          <w:szCs w:val="32"/>
          <w:highlight w:val="none"/>
        </w:rPr>
      </w:pPr>
    </w:p>
    <w:p w14:paraId="57FB2B06">
      <w:pPr>
        <w:snapToGrid w:val="0"/>
        <w:ind w:firstLine="2783" w:firstLineChars="990"/>
        <w:outlineLvl w:val="0"/>
        <w:rPr>
          <w:rFonts w:hint="eastAsia" w:ascii="宋体" w:hAnsi="宋体" w:cs="宋体"/>
          <w:b/>
          <w:color w:val="auto"/>
          <w:sz w:val="32"/>
          <w:szCs w:val="32"/>
          <w:highlight w:val="none"/>
        </w:rPr>
      </w:pPr>
      <w:bookmarkStart w:id="51" w:name="_Toc359856820"/>
      <w:r>
        <w:rPr>
          <w:rStyle w:val="23"/>
          <w:rFonts w:hint="eastAsia" w:ascii="宋体" w:hAnsi="宋体"/>
          <w:i w:val="0"/>
          <w:color w:val="auto"/>
          <w:highlight w:val="none"/>
        </w:rPr>
        <w:t>一、 投标文件封面</w:t>
      </w:r>
      <w:bookmarkEnd w:id="51"/>
    </w:p>
    <w:p w14:paraId="4C15F5BE">
      <w:pPr>
        <w:snapToGrid w:val="0"/>
        <w:ind w:left="2057" w:leftChars="857"/>
        <w:jc w:val="right"/>
        <w:rPr>
          <w:rFonts w:hint="eastAsia" w:ascii="宋体" w:hAnsi="宋体"/>
          <w:color w:val="auto"/>
          <w:sz w:val="32"/>
          <w:szCs w:val="32"/>
          <w:highlight w:val="none"/>
        </w:rPr>
      </w:pPr>
    </w:p>
    <w:p w14:paraId="09609094">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                                                   正本（副本）</w:t>
      </w:r>
    </w:p>
    <w:p w14:paraId="5006B50F">
      <w:pPr>
        <w:snapToGrid w:val="0"/>
        <w:rPr>
          <w:rFonts w:hint="eastAsia" w:ascii="宋体" w:hAnsi="宋体"/>
          <w:color w:val="auto"/>
          <w:sz w:val="28"/>
          <w:szCs w:val="28"/>
          <w:highlight w:val="none"/>
        </w:rPr>
      </w:pPr>
    </w:p>
    <w:p w14:paraId="26F298B9">
      <w:pPr>
        <w:snapToGrid w:val="0"/>
        <w:rPr>
          <w:rFonts w:hint="eastAsia" w:ascii="宋体" w:hAnsi="宋体"/>
          <w:color w:val="auto"/>
          <w:sz w:val="28"/>
          <w:szCs w:val="28"/>
          <w:highlight w:val="none"/>
        </w:rPr>
      </w:pPr>
    </w:p>
    <w:p w14:paraId="3CE32A05">
      <w:pPr>
        <w:snapToGrid w:val="0"/>
        <w:rPr>
          <w:rFonts w:hint="eastAsia" w:ascii="宋体" w:hAnsi="宋体"/>
          <w:color w:val="auto"/>
          <w:sz w:val="28"/>
          <w:szCs w:val="28"/>
          <w:highlight w:val="none"/>
        </w:rPr>
      </w:pPr>
    </w:p>
    <w:p w14:paraId="335D7FF7">
      <w:pPr>
        <w:snapToGrid w:val="0"/>
        <w:rPr>
          <w:rFonts w:hint="eastAsia" w:ascii="宋体" w:hAnsi="宋体"/>
          <w:color w:val="auto"/>
          <w:sz w:val="28"/>
          <w:szCs w:val="28"/>
          <w:highlight w:val="none"/>
        </w:rPr>
      </w:pPr>
    </w:p>
    <w:p w14:paraId="4EA2017D">
      <w:pPr>
        <w:snapToGrid w:val="0"/>
        <w:rPr>
          <w:rFonts w:hint="eastAsia" w:ascii="宋体" w:hAnsi="宋体"/>
          <w:color w:val="auto"/>
          <w:sz w:val="28"/>
          <w:szCs w:val="28"/>
          <w:highlight w:val="none"/>
        </w:rPr>
      </w:pPr>
    </w:p>
    <w:p w14:paraId="2F6F442C">
      <w:pPr>
        <w:snapToGrid w:val="0"/>
        <w:ind w:firstLine="3251" w:firstLineChars="739"/>
        <w:rPr>
          <w:rFonts w:hint="eastAsia" w:ascii="宋体" w:hAnsi="宋体"/>
          <w:color w:val="auto"/>
          <w:sz w:val="44"/>
          <w:szCs w:val="44"/>
          <w:highlight w:val="none"/>
        </w:rPr>
      </w:pPr>
    </w:p>
    <w:p w14:paraId="3F0FF240">
      <w:pPr>
        <w:snapToGrid w:val="0"/>
        <w:jc w:val="center"/>
        <w:rPr>
          <w:rFonts w:hint="eastAsia" w:ascii="宋体" w:hAnsi="宋体"/>
          <w:color w:val="auto"/>
          <w:sz w:val="44"/>
          <w:szCs w:val="44"/>
          <w:highlight w:val="none"/>
        </w:rPr>
      </w:pPr>
      <w:bookmarkStart w:id="52" w:name="_Toc357410801"/>
      <w:r>
        <w:rPr>
          <w:rFonts w:hint="eastAsia" w:ascii="宋体" w:hAnsi="宋体"/>
          <w:color w:val="auto"/>
          <w:sz w:val="44"/>
          <w:szCs w:val="44"/>
          <w:highlight w:val="none"/>
        </w:rPr>
        <w:t>（资格文件、技术商务文件、报价文件）</w:t>
      </w:r>
      <w:bookmarkEnd w:id="52"/>
    </w:p>
    <w:p w14:paraId="23AF7CDF">
      <w:pPr>
        <w:snapToGrid w:val="0"/>
        <w:jc w:val="center"/>
        <w:rPr>
          <w:rFonts w:hint="eastAsia" w:ascii="宋体" w:hAnsi="宋体"/>
          <w:color w:val="auto"/>
          <w:sz w:val="28"/>
          <w:szCs w:val="28"/>
          <w:highlight w:val="none"/>
        </w:rPr>
      </w:pPr>
    </w:p>
    <w:p w14:paraId="607716BA">
      <w:pPr>
        <w:snapToGrid w:val="0"/>
        <w:jc w:val="center"/>
        <w:rPr>
          <w:rFonts w:hint="eastAsia" w:ascii="宋体" w:hAnsi="宋体" w:eastAsia="宋体"/>
          <w:color w:val="auto"/>
          <w:sz w:val="44"/>
          <w:szCs w:val="44"/>
          <w:highlight w:val="none"/>
          <w:lang w:eastAsia="zh-CN"/>
        </w:rPr>
      </w:pPr>
      <w:r>
        <w:rPr>
          <w:rFonts w:hint="eastAsia" w:ascii="宋体" w:hAnsi="宋体"/>
          <w:color w:val="auto"/>
          <w:sz w:val="44"/>
          <w:szCs w:val="44"/>
          <w:highlight w:val="none"/>
        </w:rPr>
        <w:t>标项一或标项二</w:t>
      </w:r>
      <w:r>
        <w:rPr>
          <w:rFonts w:hint="eastAsia" w:ascii="宋体" w:hAnsi="宋体"/>
          <w:color w:val="auto"/>
          <w:sz w:val="44"/>
          <w:szCs w:val="44"/>
          <w:highlight w:val="none"/>
          <w:lang w:eastAsia="zh-CN"/>
        </w:rPr>
        <w:t>或标项三</w:t>
      </w:r>
    </w:p>
    <w:p w14:paraId="34BB28BA">
      <w:pPr>
        <w:snapToGrid w:val="0"/>
        <w:ind w:firstLine="1962" w:firstLineChars="698"/>
        <w:rPr>
          <w:rFonts w:hint="eastAsia" w:ascii="宋体" w:hAnsi="宋体"/>
          <w:b/>
          <w:color w:val="auto"/>
          <w:sz w:val="28"/>
          <w:szCs w:val="28"/>
          <w:highlight w:val="none"/>
        </w:rPr>
      </w:pPr>
    </w:p>
    <w:p w14:paraId="3DD5081C">
      <w:pPr>
        <w:snapToGrid w:val="0"/>
        <w:ind w:firstLine="1962" w:firstLineChars="698"/>
        <w:rPr>
          <w:rFonts w:hint="eastAsia" w:ascii="宋体" w:hAnsi="宋体"/>
          <w:b/>
          <w:color w:val="auto"/>
          <w:sz w:val="28"/>
          <w:szCs w:val="28"/>
          <w:highlight w:val="none"/>
        </w:rPr>
      </w:pPr>
    </w:p>
    <w:p w14:paraId="3BD0C01D">
      <w:pPr>
        <w:snapToGrid w:val="0"/>
        <w:ind w:firstLine="1962" w:firstLineChars="698"/>
        <w:rPr>
          <w:rFonts w:hint="eastAsia" w:ascii="宋体" w:hAnsi="宋体"/>
          <w:b/>
          <w:color w:val="auto"/>
          <w:sz w:val="28"/>
          <w:szCs w:val="28"/>
          <w:highlight w:val="none"/>
        </w:rPr>
      </w:pPr>
    </w:p>
    <w:p w14:paraId="3D95E8D3">
      <w:pPr>
        <w:snapToGrid w:val="0"/>
        <w:ind w:firstLine="1962" w:firstLineChars="698"/>
        <w:rPr>
          <w:rFonts w:hint="eastAsia" w:ascii="宋体" w:hAnsi="宋体"/>
          <w:b/>
          <w:color w:val="auto"/>
          <w:sz w:val="28"/>
          <w:szCs w:val="28"/>
          <w:highlight w:val="none"/>
        </w:rPr>
      </w:pPr>
    </w:p>
    <w:p w14:paraId="00328528">
      <w:pPr>
        <w:snapToGrid w:val="0"/>
        <w:ind w:firstLine="1962" w:firstLineChars="698"/>
        <w:rPr>
          <w:rFonts w:hint="eastAsia" w:ascii="宋体" w:hAnsi="宋体"/>
          <w:b/>
          <w:color w:val="auto"/>
          <w:sz w:val="28"/>
          <w:szCs w:val="28"/>
          <w:highlight w:val="none"/>
        </w:rPr>
      </w:pPr>
    </w:p>
    <w:p w14:paraId="5B49801F">
      <w:pPr>
        <w:snapToGrid w:val="0"/>
        <w:ind w:firstLine="1962" w:firstLineChars="698"/>
        <w:rPr>
          <w:rFonts w:hint="eastAsia" w:ascii="宋体" w:hAnsi="宋体"/>
          <w:b/>
          <w:color w:val="auto"/>
          <w:sz w:val="28"/>
          <w:szCs w:val="28"/>
          <w:highlight w:val="none"/>
        </w:rPr>
      </w:pPr>
    </w:p>
    <w:p w14:paraId="52BB6CF6">
      <w:pPr>
        <w:snapToGrid w:val="0"/>
        <w:ind w:firstLine="1962" w:firstLineChars="698"/>
        <w:rPr>
          <w:rFonts w:hint="eastAsia" w:ascii="宋体" w:hAnsi="宋体"/>
          <w:b/>
          <w:color w:val="auto"/>
          <w:sz w:val="28"/>
          <w:szCs w:val="28"/>
          <w:highlight w:val="none"/>
        </w:rPr>
      </w:pPr>
    </w:p>
    <w:p w14:paraId="10453F28">
      <w:pPr>
        <w:snapToGrid w:val="0"/>
        <w:ind w:firstLine="1962" w:firstLineChars="698"/>
        <w:rPr>
          <w:rFonts w:hint="eastAsia" w:ascii="宋体" w:hAnsi="宋体"/>
          <w:b/>
          <w:color w:val="auto"/>
          <w:sz w:val="28"/>
          <w:szCs w:val="28"/>
          <w:highlight w:val="none"/>
        </w:rPr>
      </w:pPr>
    </w:p>
    <w:p w14:paraId="5CFB2422">
      <w:pPr>
        <w:snapToGrid w:val="0"/>
        <w:rPr>
          <w:rFonts w:hint="eastAsia" w:ascii="宋体" w:hAnsi="宋体"/>
          <w:color w:val="auto"/>
          <w:sz w:val="28"/>
          <w:szCs w:val="28"/>
          <w:highlight w:val="none"/>
          <w:u w:val="single"/>
        </w:rPr>
      </w:pPr>
      <w:bookmarkStart w:id="53" w:name="_Toc357410802"/>
      <w:r>
        <w:rPr>
          <w:rFonts w:hint="eastAsia" w:ascii="宋体" w:hAnsi="宋体"/>
          <w:color w:val="auto"/>
          <w:sz w:val="28"/>
          <w:szCs w:val="28"/>
          <w:highlight w:val="none"/>
        </w:rPr>
        <w:t>项目名称：</w:t>
      </w:r>
      <w:bookmarkEnd w:id="53"/>
      <w:r>
        <w:rPr>
          <w:rFonts w:hint="eastAsia" w:ascii="宋体" w:hAnsi="宋体"/>
          <w:color w:val="auto"/>
          <w:sz w:val="28"/>
          <w:szCs w:val="28"/>
          <w:highlight w:val="none"/>
          <w:u w:val="single"/>
        </w:rPr>
        <w:t xml:space="preserve">                    </w:t>
      </w:r>
    </w:p>
    <w:p w14:paraId="0780E875">
      <w:pPr>
        <w:snapToGrid w:val="0"/>
        <w:rPr>
          <w:rFonts w:hint="eastAsia" w:ascii="宋体" w:hAnsi="宋体"/>
          <w:color w:val="auto"/>
          <w:sz w:val="28"/>
          <w:szCs w:val="28"/>
          <w:highlight w:val="none"/>
          <w:u w:val="single"/>
        </w:rPr>
      </w:pPr>
      <w:bookmarkStart w:id="54" w:name="_Toc357410803"/>
      <w:r>
        <w:rPr>
          <w:rFonts w:hint="eastAsia" w:ascii="宋体" w:hAnsi="宋体"/>
          <w:color w:val="auto"/>
          <w:sz w:val="28"/>
          <w:szCs w:val="28"/>
          <w:highlight w:val="none"/>
        </w:rPr>
        <w:t>项目编号：</w:t>
      </w:r>
      <w:bookmarkEnd w:id="54"/>
      <w:r>
        <w:rPr>
          <w:rFonts w:hint="eastAsia" w:ascii="宋体" w:hAnsi="宋体"/>
          <w:color w:val="auto"/>
          <w:sz w:val="28"/>
          <w:szCs w:val="28"/>
          <w:highlight w:val="none"/>
          <w:u w:val="single"/>
        </w:rPr>
        <w:t xml:space="preserve">                    </w:t>
      </w:r>
    </w:p>
    <w:p w14:paraId="607888BD">
      <w:pPr>
        <w:snapToGrid w:val="0"/>
        <w:rPr>
          <w:rFonts w:hint="eastAsia" w:ascii="宋体" w:hAnsi="宋体"/>
          <w:color w:val="auto"/>
          <w:sz w:val="28"/>
          <w:szCs w:val="28"/>
          <w:highlight w:val="none"/>
        </w:rPr>
      </w:pPr>
      <w:bookmarkStart w:id="55" w:name="_Toc357410804"/>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（盖单位公章）</w:t>
      </w:r>
      <w:bookmarkEnd w:id="55"/>
    </w:p>
    <w:p w14:paraId="156EFC1F">
      <w:pPr>
        <w:snapToGrid w:val="0"/>
        <w:rPr>
          <w:rFonts w:hint="eastAsia" w:ascii="宋体" w:hAnsi="宋体"/>
          <w:color w:val="auto"/>
          <w:sz w:val="28"/>
          <w:szCs w:val="28"/>
          <w:highlight w:val="none"/>
        </w:rPr>
      </w:pPr>
      <w:bookmarkStart w:id="56" w:name="_Toc357410805"/>
      <w:r>
        <w:rPr>
          <w:rFonts w:hint="eastAsia" w:ascii="宋体" w:hAnsi="宋体"/>
          <w:color w:val="auto"/>
          <w:sz w:val="28"/>
          <w:szCs w:val="28"/>
          <w:highlight w:val="none"/>
        </w:rPr>
        <w:t>日期：</w:t>
      </w:r>
      <w:bookmarkEnd w:id="56"/>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日        </w:t>
      </w:r>
    </w:p>
    <w:p w14:paraId="3CB7A41F">
      <w:pPr>
        <w:snapToGrid w:val="0"/>
        <w:jc w:val="center"/>
        <w:outlineLvl w:val="0"/>
        <w:rPr>
          <w:rStyle w:val="23"/>
          <w:rFonts w:hint="eastAsia" w:ascii="宋体" w:hAnsi="宋体"/>
          <w:i w:val="0"/>
          <w:color w:val="auto"/>
          <w:highlight w:val="none"/>
        </w:rPr>
      </w:pPr>
      <w:bookmarkStart w:id="57" w:name="_Toc359856821"/>
      <w:r>
        <w:rPr>
          <w:rFonts w:hint="eastAsia" w:ascii="宋体" w:hAnsi="宋体"/>
          <w:color w:val="auto"/>
          <w:sz w:val="28"/>
          <w:szCs w:val="28"/>
          <w:highlight w:val="none"/>
        </w:rPr>
        <w:br w:type="page"/>
      </w:r>
      <w:r>
        <w:rPr>
          <w:rStyle w:val="23"/>
          <w:rFonts w:hint="eastAsia" w:ascii="宋体" w:hAnsi="宋体"/>
          <w:i w:val="0"/>
          <w:color w:val="auto"/>
          <w:highlight w:val="none"/>
        </w:rPr>
        <w:t>二、</w:t>
      </w:r>
      <w:bookmarkStart w:id="58" w:name="资格审查文件"/>
      <w:r>
        <w:rPr>
          <w:rStyle w:val="23"/>
          <w:rFonts w:hint="eastAsia" w:ascii="宋体" w:hAnsi="宋体"/>
          <w:i w:val="0"/>
          <w:color w:val="auto"/>
          <w:highlight w:val="none"/>
        </w:rPr>
        <w:t>资格文件</w:t>
      </w:r>
      <w:bookmarkEnd w:id="57"/>
      <w:bookmarkEnd w:id="58"/>
      <w:r>
        <w:rPr>
          <w:rStyle w:val="23"/>
          <w:rFonts w:hint="eastAsia" w:ascii="宋体" w:hAnsi="宋体"/>
          <w:i w:val="0"/>
          <w:color w:val="auto"/>
          <w:highlight w:val="none"/>
        </w:rPr>
        <w:t>参考格式</w:t>
      </w:r>
    </w:p>
    <w:p w14:paraId="67AEA080">
      <w:pPr>
        <w:snapToGrid w:val="0"/>
        <w:jc w:val="center"/>
        <w:outlineLvl w:val="0"/>
        <w:rPr>
          <w:rStyle w:val="23"/>
          <w:rFonts w:hint="eastAsia" w:ascii="宋体" w:hAnsi="宋体"/>
          <w:i w:val="0"/>
          <w:color w:val="auto"/>
          <w:highlight w:val="none"/>
        </w:rPr>
      </w:pPr>
    </w:p>
    <w:p w14:paraId="038706E0">
      <w:pPr>
        <w:snapToGrid w:val="0"/>
        <w:jc w:val="center"/>
        <w:rPr>
          <w:rStyle w:val="23"/>
          <w:rFonts w:hint="eastAsia" w:ascii="宋体" w:hAnsi="宋体"/>
          <w:b w:val="0"/>
          <w:i w:val="0"/>
          <w:color w:val="auto"/>
          <w:highlight w:val="none"/>
        </w:rPr>
      </w:pPr>
      <w:r>
        <w:rPr>
          <w:rStyle w:val="23"/>
          <w:rFonts w:hint="eastAsia" w:ascii="宋体" w:hAnsi="宋体"/>
          <w:b w:val="0"/>
          <w:i w:val="0"/>
          <w:color w:val="auto"/>
          <w:highlight w:val="none"/>
          <w:lang w:eastAsia="zh-CN"/>
        </w:rPr>
        <w:t>（一）</w:t>
      </w:r>
      <w:r>
        <w:rPr>
          <w:rStyle w:val="23"/>
          <w:rFonts w:hint="eastAsia" w:ascii="宋体" w:hAnsi="宋体"/>
          <w:b w:val="0"/>
          <w:i w:val="0"/>
          <w:color w:val="auto"/>
          <w:highlight w:val="none"/>
        </w:rPr>
        <w:t>投标函</w:t>
      </w:r>
    </w:p>
    <w:p w14:paraId="70701C23">
      <w:pPr>
        <w:snapToGrid w:val="0"/>
        <w:ind w:firstLine="3920"/>
        <w:rPr>
          <w:rFonts w:hint="eastAsia" w:ascii="宋体" w:hAnsi="宋体"/>
          <w:color w:val="auto"/>
          <w:sz w:val="28"/>
          <w:szCs w:val="28"/>
          <w:highlight w:val="none"/>
        </w:rPr>
      </w:pPr>
    </w:p>
    <w:p w14:paraId="64A300D9">
      <w:pPr>
        <w:snapToGrid w:val="0"/>
        <w:rPr>
          <w:rFonts w:hint="eastAsia" w:ascii="宋体" w:hAnsi="宋体"/>
          <w:color w:val="auto"/>
          <w:sz w:val="28"/>
          <w:szCs w:val="28"/>
          <w:highlight w:val="none"/>
        </w:rPr>
      </w:pPr>
      <w:r>
        <w:rPr>
          <w:rFonts w:hint="eastAsia" w:ascii="宋体" w:hAnsi="宋体"/>
          <w:color w:val="auto"/>
          <w:sz w:val="28"/>
          <w:szCs w:val="28"/>
          <w:highlight w:val="none"/>
        </w:rPr>
        <w:t>致：</w:t>
      </w:r>
      <w:r>
        <w:rPr>
          <w:rFonts w:hint="eastAsia" w:ascii="宋体" w:hAnsi="宋体"/>
          <w:color w:val="auto"/>
          <w:sz w:val="28"/>
          <w:szCs w:val="28"/>
          <w:highlight w:val="none"/>
          <w:u w:val="single"/>
        </w:rPr>
        <w:t>浙江富力诚欣工程顾问有限公司</w:t>
      </w:r>
      <w:r>
        <w:rPr>
          <w:rFonts w:hint="eastAsia" w:ascii="宋体" w:hAnsi="宋体"/>
          <w:color w:val="auto"/>
          <w:sz w:val="28"/>
          <w:szCs w:val="28"/>
          <w:highlight w:val="none"/>
        </w:rPr>
        <w:t>：</w:t>
      </w:r>
    </w:p>
    <w:p w14:paraId="1762B720">
      <w:pPr>
        <w:snapToGrid w:val="0"/>
        <w:ind w:firstLine="480"/>
        <w:rPr>
          <w:rFonts w:hint="eastAsia" w:ascii="宋体" w:hAnsi="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项目的招标公告（项目编号：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），本人经正式授权并代表投标人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（投标人名称）提交资格文件、技术商务文件、报价文件。</w:t>
      </w:r>
    </w:p>
    <w:p w14:paraId="287C7D16">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据此函，签字代表宣布同意并承诺如下：</w:t>
      </w:r>
    </w:p>
    <w:p w14:paraId="01504BAE">
      <w:pPr>
        <w:pStyle w:val="8"/>
        <w:snapToGrid w:val="0"/>
        <w:ind w:firstLine="560" w:firstLineChars="200"/>
        <w:rPr>
          <w:rFonts w:hint="eastAsia" w:hAnsi="宋体"/>
          <w:color w:val="auto"/>
          <w:sz w:val="28"/>
          <w:szCs w:val="28"/>
          <w:highlight w:val="none"/>
        </w:rPr>
      </w:pPr>
      <w:r>
        <w:rPr>
          <w:rFonts w:hint="eastAsia" w:hAnsi="宋体"/>
          <w:color w:val="auto"/>
          <w:sz w:val="28"/>
          <w:szCs w:val="28"/>
          <w:highlight w:val="none"/>
        </w:rPr>
        <w:t>1.我方向贵方提交的投标文件、资料都是准确的和真实的。</w:t>
      </w:r>
    </w:p>
    <w:p w14:paraId="4CF288C8">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2.我方已详细审查招标文件及其修改（如有），以及有关参考资料和附件，并已经了解我方对于招标文件、采购过程、采购结果有依法进行询问、质疑、投诉的权利及相关渠道和要求。</w:t>
      </w:r>
    </w:p>
    <w:p w14:paraId="25CAD9B1">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 我方在投标之前已经与贵方进行了沟通，完全理解并接受招标文件的各项规定和要求，对招标文件的合理性、合法性无异议。</w:t>
      </w:r>
    </w:p>
    <w:p w14:paraId="6D555A1E">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4.本项目投标有效期自开标之日起 </w:t>
      </w:r>
      <w:r>
        <w:rPr>
          <w:rFonts w:hint="eastAsia" w:ascii="宋体" w:hAnsi="宋体"/>
          <w:color w:val="auto"/>
          <w:sz w:val="28"/>
          <w:szCs w:val="28"/>
          <w:highlight w:val="none"/>
          <w:u w:val="single"/>
        </w:rPr>
        <w:t>90</w:t>
      </w:r>
      <w:r>
        <w:rPr>
          <w:rFonts w:hint="eastAsia" w:ascii="宋体" w:hAnsi="宋体"/>
          <w:color w:val="auto"/>
          <w:sz w:val="28"/>
          <w:szCs w:val="28"/>
          <w:highlight w:val="none"/>
        </w:rPr>
        <w:t>日。</w:t>
      </w:r>
    </w:p>
    <w:p w14:paraId="537864C4">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5.如中标，我方将按招标文件、投标文件及政府采购法律、法规的规定履行合同责任和义务。</w:t>
      </w:r>
    </w:p>
    <w:p w14:paraId="5CA4AC64">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6.我方同意按照贵方要求提供与投标有关的数据或资料。</w:t>
      </w:r>
    </w:p>
    <w:p w14:paraId="4B2ADCB6">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7.我单位符合《中华人民共和国政府采购法》第二十二条要求：</w:t>
      </w:r>
    </w:p>
    <w:p w14:paraId="0791EDC1">
      <w:pPr>
        <w:snapToGrid w:val="0"/>
        <w:ind w:firstLine="840" w:firstLineChars="300"/>
        <w:rPr>
          <w:rFonts w:hint="eastAsia" w:ascii="宋体" w:hAnsi="宋体"/>
          <w:color w:val="auto"/>
          <w:sz w:val="28"/>
          <w:szCs w:val="28"/>
          <w:highlight w:val="none"/>
        </w:rPr>
      </w:pPr>
      <w:r>
        <w:rPr>
          <w:rFonts w:hint="eastAsia" w:ascii="宋体" w:hAnsi="宋体"/>
          <w:color w:val="auto"/>
          <w:sz w:val="28"/>
          <w:szCs w:val="28"/>
          <w:highlight w:val="none"/>
          <w:lang w:val="en-US" w:eastAsia="zh-CN"/>
        </w:rPr>
        <w:t>7.1</w:t>
      </w:r>
      <w:r>
        <w:rPr>
          <w:rFonts w:hint="eastAsia" w:ascii="宋体" w:hAnsi="宋体"/>
          <w:color w:val="auto"/>
          <w:sz w:val="28"/>
          <w:szCs w:val="28"/>
          <w:highlight w:val="none"/>
        </w:rPr>
        <w:t>具有独立承担民事责任的能力；</w:t>
      </w:r>
    </w:p>
    <w:p w14:paraId="11C28053">
      <w:pPr>
        <w:snapToGrid w:val="0"/>
        <w:ind w:firstLine="840" w:firstLineChars="300"/>
        <w:rPr>
          <w:rFonts w:hint="eastAsia" w:ascii="宋体" w:hAnsi="宋体"/>
          <w:color w:val="auto"/>
          <w:sz w:val="28"/>
          <w:szCs w:val="28"/>
          <w:highlight w:val="none"/>
        </w:rPr>
      </w:pPr>
      <w:r>
        <w:rPr>
          <w:rFonts w:hint="eastAsia" w:ascii="宋体" w:hAnsi="宋体"/>
          <w:color w:val="auto"/>
          <w:sz w:val="28"/>
          <w:szCs w:val="28"/>
          <w:highlight w:val="none"/>
          <w:lang w:val="en-US" w:eastAsia="zh-CN"/>
        </w:rPr>
        <w:t>7.2</w:t>
      </w:r>
      <w:r>
        <w:rPr>
          <w:rFonts w:hint="eastAsia" w:ascii="宋体" w:hAnsi="宋体"/>
          <w:color w:val="auto"/>
          <w:sz w:val="28"/>
          <w:szCs w:val="28"/>
          <w:highlight w:val="none"/>
        </w:rPr>
        <w:t>具有良好的商业信誉和健全的财务会计制度；</w:t>
      </w:r>
    </w:p>
    <w:p w14:paraId="6213E948">
      <w:pPr>
        <w:snapToGrid w:val="0"/>
        <w:ind w:firstLine="840" w:firstLineChars="300"/>
        <w:rPr>
          <w:rFonts w:hint="eastAsia" w:ascii="宋体" w:hAnsi="宋体"/>
          <w:color w:val="auto"/>
          <w:sz w:val="28"/>
          <w:szCs w:val="28"/>
          <w:highlight w:val="none"/>
        </w:rPr>
      </w:pPr>
      <w:r>
        <w:rPr>
          <w:rFonts w:hint="eastAsia" w:ascii="宋体" w:hAnsi="宋体"/>
          <w:color w:val="auto"/>
          <w:sz w:val="28"/>
          <w:szCs w:val="28"/>
          <w:highlight w:val="none"/>
          <w:lang w:val="en-US" w:eastAsia="zh-CN"/>
        </w:rPr>
        <w:t>7.3</w:t>
      </w:r>
      <w:r>
        <w:rPr>
          <w:rFonts w:hint="eastAsia" w:ascii="宋体" w:hAnsi="宋体"/>
          <w:color w:val="auto"/>
          <w:sz w:val="28"/>
          <w:szCs w:val="28"/>
          <w:highlight w:val="none"/>
        </w:rPr>
        <w:t>具有履行合同所必需的设备和专业技术能力；</w:t>
      </w:r>
    </w:p>
    <w:p w14:paraId="6507030C">
      <w:pPr>
        <w:snapToGrid w:val="0"/>
        <w:ind w:firstLine="840" w:firstLineChars="300"/>
        <w:rPr>
          <w:rFonts w:hint="eastAsia" w:ascii="宋体" w:hAnsi="宋体"/>
          <w:color w:val="auto"/>
          <w:sz w:val="28"/>
          <w:szCs w:val="28"/>
          <w:highlight w:val="none"/>
        </w:rPr>
      </w:pPr>
      <w:r>
        <w:rPr>
          <w:rFonts w:hint="eastAsia" w:ascii="宋体" w:hAnsi="宋体"/>
          <w:color w:val="auto"/>
          <w:sz w:val="28"/>
          <w:szCs w:val="28"/>
          <w:highlight w:val="none"/>
          <w:lang w:val="en-US" w:eastAsia="zh-CN"/>
        </w:rPr>
        <w:t>7.4</w:t>
      </w:r>
      <w:r>
        <w:rPr>
          <w:rFonts w:hint="eastAsia" w:ascii="宋体" w:hAnsi="宋体"/>
          <w:color w:val="auto"/>
          <w:sz w:val="28"/>
          <w:szCs w:val="28"/>
          <w:highlight w:val="none"/>
        </w:rPr>
        <w:t>有依法缴纳税收和社会保障资金的良好记录；</w:t>
      </w:r>
    </w:p>
    <w:p w14:paraId="7778250F">
      <w:pPr>
        <w:snapToGrid w:val="0"/>
        <w:ind w:firstLine="840" w:firstLineChars="300"/>
        <w:rPr>
          <w:rFonts w:hint="eastAsia" w:ascii="宋体" w:hAnsi="宋体"/>
          <w:color w:val="auto"/>
          <w:sz w:val="28"/>
          <w:szCs w:val="28"/>
          <w:highlight w:val="none"/>
        </w:rPr>
      </w:pPr>
      <w:r>
        <w:rPr>
          <w:rFonts w:hint="eastAsia" w:ascii="宋体" w:hAnsi="宋体"/>
          <w:color w:val="auto"/>
          <w:sz w:val="28"/>
          <w:szCs w:val="28"/>
          <w:highlight w:val="none"/>
          <w:lang w:val="en-US" w:eastAsia="zh-CN"/>
        </w:rPr>
        <w:t>7.5</w:t>
      </w:r>
      <w:r>
        <w:rPr>
          <w:rFonts w:hint="eastAsia" w:ascii="宋体" w:hAnsi="宋体"/>
          <w:color w:val="auto"/>
          <w:sz w:val="28"/>
          <w:szCs w:val="28"/>
          <w:highlight w:val="none"/>
        </w:rPr>
        <w:t>参加政府采购活动前三年内，在经营活动中没有重大违法记录；</w:t>
      </w:r>
    </w:p>
    <w:p w14:paraId="6D1D878F">
      <w:pPr>
        <w:snapToGrid w:val="0"/>
        <w:ind w:firstLine="840" w:firstLineChars="300"/>
        <w:rPr>
          <w:rFonts w:hint="eastAsia" w:ascii="宋体" w:hAnsi="宋体"/>
          <w:color w:val="auto"/>
          <w:sz w:val="28"/>
          <w:szCs w:val="28"/>
          <w:highlight w:val="none"/>
        </w:rPr>
      </w:pPr>
      <w:r>
        <w:rPr>
          <w:rFonts w:hint="eastAsia" w:ascii="宋体" w:hAnsi="宋体"/>
          <w:color w:val="auto"/>
          <w:sz w:val="28"/>
          <w:szCs w:val="28"/>
          <w:highlight w:val="none"/>
          <w:lang w:val="en-US" w:eastAsia="zh-CN"/>
        </w:rPr>
        <w:t>7.6</w:t>
      </w:r>
      <w:r>
        <w:rPr>
          <w:rFonts w:hint="eastAsia" w:ascii="宋体" w:hAnsi="宋体"/>
          <w:color w:val="auto"/>
          <w:sz w:val="28"/>
          <w:szCs w:val="28"/>
          <w:highlight w:val="none"/>
        </w:rPr>
        <w:t>法律、行政法规规定的其他条件。</w:t>
      </w:r>
    </w:p>
    <w:p w14:paraId="09C784BD">
      <w:pPr>
        <w:pStyle w:val="24"/>
        <w:rPr>
          <w:color w:val="auto"/>
          <w:highlight w:val="none"/>
        </w:rPr>
      </w:pPr>
      <w:r>
        <w:rPr>
          <w:rFonts w:hint="eastAsia" w:ascii="宋体" w:hAnsi="宋体"/>
          <w:color w:val="auto"/>
          <w:sz w:val="28"/>
          <w:szCs w:val="28"/>
          <w:highlight w:val="none"/>
        </w:rPr>
        <w:t xml:space="preserve">    8.我单位未被列入“信用中国”网站（www.creditchina.gov.cn）和中国政府采购网（www.ccgp.gov.cn）渠道的信用记录失信被执行人、重大税收违法案件当事人名单、政府采购严重违法失信行为记录名单。</w:t>
      </w:r>
    </w:p>
    <w:p w14:paraId="52F35974">
      <w:pPr>
        <w:snapToGrid w:val="0"/>
        <w:rPr>
          <w:rFonts w:hint="eastAsia" w:ascii="宋体" w:hAnsi="宋体"/>
          <w:color w:val="auto"/>
          <w:sz w:val="28"/>
          <w:szCs w:val="28"/>
          <w:highlight w:val="none"/>
        </w:rPr>
      </w:pPr>
    </w:p>
    <w:p w14:paraId="2D4E4393">
      <w:pPr>
        <w:snapToGrid w:val="0"/>
        <w:rPr>
          <w:rFonts w:hint="eastAsia" w:ascii="宋体" w:hAnsi="宋体"/>
          <w:color w:val="auto"/>
          <w:sz w:val="28"/>
          <w:szCs w:val="28"/>
          <w:highlight w:val="none"/>
        </w:rPr>
      </w:pPr>
    </w:p>
    <w:p w14:paraId="68BA6167">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投标人（盖章）：</w:t>
      </w:r>
    </w:p>
    <w:p w14:paraId="2B60C038">
      <w:pPr>
        <w:snapToGrid w:val="0"/>
        <w:ind w:firstLine="2520" w:firstLineChars="900"/>
        <w:jc w:val="both"/>
        <w:rPr>
          <w:rFonts w:hint="eastAsia" w:ascii="宋体" w:hAnsi="宋体"/>
          <w:color w:val="auto"/>
          <w:sz w:val="28"/>
          <w:szCs w:val="28"/>
          <w:highlight w:val="none"/>
        </w:rPr>
      </w:pPr>
      <w:r>
        <w:rPr>
          <w:rFonts w:hint="eastAsia" w:ascii="宋体" w:hAnsi="宋体"/>
          <w:color w:val="auto"/>
          <w:sz w:val="28"/>
          <w:szCs w:val="28"/>
          <w:highlight w:val="none"/>
        </w:rPr>
        <w:t xml:space="preserve">法定代表人（签字或盖章）：               </w:t>
      </w:r>
    </w:p>
    <w:p w14:paraId="7ED31C2C">
      <w:pPr>
        <w:snapToGrid w:val="0"/>
        <w:jc w:val="right"/>
        <w:rPr>
          <w:rFonts w:hint="eastAsia" w:ascii="宋体" w:hAnsi="宋体"/>
          <w:color w:val="auto"/>
          <w:sz w:val="28"/>
          <w:szCs w:val="28"/>
          <w:highlight w:val="none"/>
        </w:rPr>
      </w:pPr>
    </w:p>
    <w:p w14:paraId="4DEB914B">
      <w:pPr>
        <w:snapToGrid w:val="0"/>
        <w:jc w:val="right"/>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0679098">
      <w:pPr>
        <w:snapToGrid w:val="0"/>
        <w:ind w:firstLine="560" w:firstLineChars="200"/>
        <w:rPr>
          <w:rFonts w:hint="eastAsia" w:ascii="宋体" w:hAnsi="宋体"/>
          <w:color w:val="auto"/>
          <w:sz w:val="28"/>
          <w:szCs w:val="28"/>
          <w:highlight w:val="none"/>
        </w:rPr>
        <w:sectPr>
          <w:pgSz w:w="11906" w:h="16838"/>
          <w:pgMar w:top="1440" w:right="1134" w:bottom="1440" w:left="1134" w:header="851" w:footer="992" w:gutter="283"/>
          <w:cols w:space="0" w:num="1"/>
          <w:rtlGutter w:val="0"/>
          <w:docGrid w:linePitch="312" w:charSpace="0"/>
        </w:sectPr>
      </w:pPr>
    </w:p>
    <w:p w14:paraId="1581EA60">
      <w:pPr>
        <w:snapToGrid w:val="0"/>
        <w:jc w:val="center"/>
        <w:rPr>
          <w:rFonts w:hint="eastAsia" w:ascii="宋体" w:hAnsi="宋体"/>
          <w:bCs/>
          <w:color w:val="auto"/>
          <w:sz w:val="28"/>
          <w:szCs w:val="28"/>
          <w:highlight w:val="none"/>
        </w:rPr>
      </w:pPr>
      <w:r>
        <w:rPr>
          <w:rStyle w:val="23"/>
          <w:rFonts w:hint="eastAsia" w:ascii="宋体" w:hAnsi="宋体"/>
          <w:b w:val="0"/>
          <w:i w:val="0"/>
          <w:color w:val="auto"/>
          <w:highlight w:val="none"/>
          <w:lang w:eastAsia="zh-CN"/>
        </w:rPr>
        <w:t>（二）</w:t>
      </w:r>
      <w:r>
        <w:rPr>
          <w:rFonts w:hint="eastAsia" w:ascii="宋体" w:hAnsi="宋体"/>
          <w:bCs/>
          <w:color w:val="auto"/>
          <w:sz w:val="28"/>
          <w:szCs w:val="28"/>
          <w:highlight w:val="none"/>
        </w:rPr>
        <w:t>法定代表人（负责人）授权书</w:t>
      </w:r>
    </w:p>
    <w:p w14:paraId="049CBD1E">
      <w:pPr>
        <w:snapToGrid w:val="0"/>
        <w:jc w:val="center"/>
        <w:rPr>
          <w:rFonts w:hint="eastAsia" w:ascii="宋体" w:hAnsi="宋体"/>
          <w:color w:val="auto"/>
          <w:sz w:val="28"/>
          <w:szCs w:val="28"/>
          <w:highlight w:val="none"/>
        </w:rPr>
      </w:pPr>
    </w:p>
    <w:p w14:paraId="3A5CB83C">
      <w:pPr>
        <w:snapToGrid w:val="0"/>
        <w:rPr>
          <w:rFonts w:ascii="宋体" w:hAnsi="宋体"/>
          <w:b/>
          <w:bCs/>
          <w:color w:val="auto"/>
          <w:sz w:val="28"/>
          <w:szCs w:val="28"/>
          <w:highlight w:val="none"/>
        </w:rPr>
      </w:pPr>
      <w:r>
        <w:rPr>
          <w:rFonts w:hint="eastAsia" w:ascii="宋体" w:hAnsi="宋体"/>
          <w:bCs/>
          <w:color w:val="auto"/>
          <w:sz w:val="28"/>
          <w:szCs w:val="28"/>
          <w:highlight w:val="none"/>
        </w:rPr>
        <w:t>致：</w:t>
      </w:r>
      <w:r>
        <w:rPr>
          <w:rFonts w:hint="eastAsia" w:ascii="宋体" w:hAnsi="宋体"/>
          <w:color w:val="auto"/>
          <w:sz w:val="28"/>
          <w:szCs w:val="28"/>
          <w:highlight w:val="none"/>
          <w:u w:val="single"/>
        </w:rPr>
        <w:t>浙江富力诚欣工程顾问有限公司</w:t>
      </w:r>
      <w:r>
        <w:rPr>
          <w:rFonts w:hint="eastAsia" w:ascii="宋体" w:hAnsi="宋体"/>
          <w:color w:val="auto"/>
          <w:sz w:val="28"/>
          <w:szCs w:val="28"/>
          <w:highlight w:val="none"/>
        </w:rPr>
        <w:t>：</w:t>
      </w:r>
    </w:p>
    <w:p w14:paraId="2548863D">
      <w:pPr>
        <w:snapToGrid w:val="0"/>
        <w:ind w:firstLine="840" w:firstLineChars="300"/>
        <w:rPr>
          <w:rFonts w:ascii="宋体" w:hAnsi="宋体"/>
          <w:color w:val="auto"/>
          <w:sz w:val="28"/>
          <w:szCs w:val="28"/>
          <w:highlight w:val="none"/>
        </w:rPr>
      </w:pPr>
      <w:r>
        <w:rPr>
          <w:rFonts w:hint="eastAsia" w:ascii="宋体" w:hAnsi="宋体"/>
          <w:color w:val="auto"/>
          <w:sz w:val="28"/>
          <w:szCs w:val="28"/>
          <w:highlight w:val="none"/>
        </w:rPr>
        <w:t>我</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（供应商名称）的法定代表人，现授权委托</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（姓名）以我方的名义参加</w:t>
      </w:r>
      <w:r>
        <w:rPr>
          <w:rFonts w:hint="eastAsia" w:ascii="宋体" w:hAnsi="宋体"/>
          <w:color w:val="auto"/>
          <w:sz w:val="28"/>
          <w:szCs w:val="28"/>
          <w:highlight w:val="none"/>
          <w:u w:val="single"/>
        </w:rPr>
        <w:t xml:space="preserve">          （项目名称）</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（项目编号）</w:t>
      </w:r>
      <w:r>
        <w:rPr>
          <w:rFonts w:hint="eastAsia" w:ascii="宋体" w:hAnsi="宋体"/>
          <w:color w:val="auto"/>
          <w:sz w:val="28"/>
          <w:szCs w:val="28"/>
          <w:highlight w:val="none"/>
        </w:rPr>
        <w:t>的采购活动，并代表我方全权办理针对上述项目的开标、评标、签约等相关具体事务和签署相关文件。</w:t>
      </w:r>
    </w:p>
    <w:p w14:paraId="1240D8ED">
      <w:pPr>
        <w:snapToGrid w:val="0"/>
        <w:rPr>
          <w:rFonts w:ascii="宋体" w:hAnsi="宋体"/>
          <w:color w:val="auto"/>
          <w:sz w:val="28"/>
          <w:szCs w:val="28"/>
          <w:highlight w:val="none"/>
        </w:rPr>
      </w:pPr>
      <w:r>
        <w:rPr>
          <w:rFonts w:hint="eastAsia" w:ascii="宋体" w:hAnsi="宋体"/>
          <w:color w:val="auto"/>
          <w:sz w:val="28"/>
          <w:szCs w:val="28"/>
          <w:highlight w:val="none"/>
        </w:rPr>
        <w:t xml:space="preserve">    我方对被授权人的签字事项负全部责任。</w:t>
      </w:r>
    </w:p>
    <w:p w14:paraId="6DFD62D4">
      <w:pPr>
        <w:snapToGrid w:val="0"/>
        <w:ind w:firstLine="480"/>
        <w:rPr>
          <w:rFonts w:ascii="宋体" w:hAnsi="宋体"/>
          <w:color w:val="auto"/>
          <w:sz w:val="28"/>
          <w:szCs w:val="28"/>
          <w:highlight w:val="none"/>
        </w:rPr>
      </w:pPr>
      <w:r>
        <w:rPr>
          <w:rFonts w:hint="eastAsia" w:ascii="宋体" w:hAnsi="宋体"/>
          <w:color w:val="auto"/>
          <w:sz w:val="28"/>
          <w:szCs w:val="28"/>
          <w:highlight w:val="none"/>
          <w:u w:val="single"/>
        </w:rPr>
        <w:t>在撤销授权的书面通知以前，本授权书一直有效。</w:t>
      </w:r>
      <w:r>
        <w:rPr>
          <w:rFonts w:hint="eastAsia" w:ascii="宋体" w:hAnsi="宋体"/>
          <w:color w:val="auto"/>
          <w:sz w:val="28"/>
          <w:szCs w:val="28"/>
          <w:highlight w:val="none"/>
        </w:rPr>
        <w:t>被授权人在授权书有效期内签署的所有文件不因授权的撤销而失效。</w:t>
      </w:r>
    </w:p>
    <w:p w14:paraId="37898E5F">
      <w:pPr>
        <w:snapToGrid w:val="0"/>
        <w:ind w:firstLine="480"/>
        <w:rPr>
          <w:rFonts w:ascii="宋体" w:hAnsi="宋体"/>
          <w:color w:val="auto"/>
          <w:sz w:val="28"/>
          <w:szCs w:val="28"/>
          <w:highlight w:val="none"/>
        </w:rPr>
      </w:pPr>
      <w:r>
        <w:rPr>
          <w:rFonts w:hint="eastAsia" w:ascii="宋体" w:hAnsi="宋体"/>
          <w:color w:val="auto"/>
          <w:sz w:val="28"/>
          <w:szCs w:val="28"/>
          <w:highlight w:val="none"/>
        </w:rPr>
        <w:t>被授权人无转委托权，特此委托。</w:t>
      </w:r>
    </w:p>
    <w:p w14:paraId="207C0A59">
      <w:pPr>
        <w:snapToGrid w:val="0"/>
        <w:rPr>
          <w:rFonts w:hint="eastAsia" w:ascii="宋体" w:hAnsi="宋体"/>
          <w:color w:val="auto"/>
          <w:sz w:val="28"/>
          <w:szCs w:val="28"/>
          <w:highlight w:val="none"/>
        </w:rPr>
      </w:pPr>
    </w:p>
    <w:p w14:paraId="05D87F76">
      <w:pPr>
        <w:snapToGrid w:val="0"/>
        <w:rPr>
          <w:rFonts w:ascii="宋体" w:hAnsi="宋体"/>
          <w:color w:val="auto"/>
          <w:sz w:val="28"/>
          <w:szCs w:val="28"/>
          <w:highlight w:val="none"/>
        </w:rPr>
      </w:pPr>
      <w:r>
        <w:rPr>
          <w:rFonts w:hint="eastAsia" w:ascii="宋体" w:hAnsi="宋体"/>
          <w:color w:val="auto"/>
          <w:sz w:val="28"/>
          <w:szCs w:val="28"/>
          <w:highlight w:val="none"/>
        </w:rPr>
        <w:t>投标人（盖章）：</w:t>
      </w:r>
    </w:p>
    <w:p w14:paraId="3DD9ED31">
      <w:pPr>
        <w:snapToGrid w:val="0"/>
        <w:rPr>
          <w:rFonts w:ascii="宋体" w:hAnsi="宋体"/>
          <w:color w:val="auto"/>
          <w:sz w:val="28"/>
          <w:szCs w:val="28"/>
          <w:highlight w:val="none"/>
        </w:rPr>
      </w:pPr>
    </w:p>
    <w:p w14:paraId="1F8AAE05">
      <w:pPr>
        <w:snapToGrid w:val="0"/>
        <w:rPr>
          <w:rFonts w:ascii="宋体" w:hAnsi="宋体"/>
          <w:color w:val="auto"/>
          <w:sz w:val="28"/>
          <w:szCs w:val="28"/>
          <w:highlight w:val="none"/>
          <w:u w:val="single"/>
        </w:rPr>
      </w:pPr>
      <w:r>
        <w:rPr>
          <w:rFonts w:hint="eastAsia" w:ascii="宋体" w:hAnsi="宋体"/>
          <w:color w:val="auto"/>
          <w:sz w:val="28"/>
          <w:szCs w:val="28"/>
          <w:highlight w:val="none"/>
        </w:rPr>
        <w:t>法定代表人</w:t>
      </w:r>
      <w:r>
        <w:rPr>
          <w:rFonts w:hint="eastAsia" w:ascii="宋体" w:hAnsi="宋体"/>
          <w:b/>
          <w:color w:val="auto"/>
          <w:sz w:val="28"/>
          <w:szCs w:val="28"/>
          <w:highlight w:val="none"/>
        </w:rPr>
        <w:t>（签字或盖章）</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p>
    <w:p w14:paraId="6320F564">
      <w:pPr>
        <w:snapToGrid w:val="0"/>
        <w:rPr>
          <w:rFonts w:ascii="宋体" w:hAnsi="宋体"/>
          <w:color w:val="auto"/>
          <w:sz w:val="28"/>
          <w:szCs w:val="28"/>
          <w:highlight w:val="none"/>
          <w:u w:val="single"/>
        </w:rPr>
      </w:pPr>
    </w:p>
    <w:p w14:paraId="03A00ED5">
      <w:pPr>
        <w:snapToGrid w:val="0"/>
        <w:rPr>
          <w:rFonts w:ascii="宋体" w:hAnsi="宋体"/>
          <w:color w:val="auto"/>
          <w:sz w:val="28"/>
          <w:szCs w:val="28"/>
          <w:highlight w:val="none"/>
        </w:rPr>
      </w:pPr>
      <w:r>
        <w:rPr>
          <w:rFonts w:hint="eastAsia" w:ascii="宋体" w:hAnsi="宋体"/>
          <w:color w:val="auto"/>
          <w:sz w:val="28"/>
          <w:szCs w:val="28"/>
          <w:highlight w:val="none"/>
        </w:rPr>
        <w:t xml:space="preserve">附：法定代表人身份证（正反面）      </w:t>
      </w:r>
    </w:p>
    <w:p w14:paraId="61B41A8A">
      <w:pPr>
        <w:snapToGrid w:val="0"/>
        <w:rPr>
          <w:rFonts w:hint="eastAsia" w:ascii="宋体" w:hAnsi="宋体"/>
          <w:color w:val="auto"/>
          <w:sz w:val="28"/>
          <w:szCs w:val="28"/>
          <w:highlight w:val="none"/>
        </w:rPr>
      </w:pPr>
    </w:p>
    <w:p w14:paraId="1E049377">
      <w:pPr>
        <w:snapToGrid w:val="0"/>
        <w:rPr>
          <w:rFonts w:hint="eastAsia" w:ascii="宋体" w:hAnsi="宋体"/>
          <w:color w:val="auto"/>
          <w:sz w:val="28"/>
          <w:szCs w:val="28"/>
          <w:highlight w:val="none"/>
        </w:rPr>
      </w:pPr>
    </w:p>
    <w:p w14:paraId="21E7C347">
      <w:pPr>
        <w:snapToGrid w:val="0"/>
        <w:rPr>
          <w:rFonts w:ascii="宋体" w:hAnsi="宋体"/>
          <w:color w:val="auto"/>
          <w:sz w:val="28"/>
          <w:szCs w:val="28"/>
          <w:highlight w:val="none"/>
        </w:rPr>
      </w:pPr>
      <w:r>
        <w:rPr>
          <w:rFonts w:hint="eastAsia" w:ascii="宋体" w:hAnsi="宋体"/>
          <w:color w:val="auto"/>
          <w:sz w:val="28"/>
          <w:szCs w:val="28"/>
          <w:highlight w:val="none"/>
        </w:rPr>
        <w:t>被授权人（代表）姓名：</w:t>
      </w:r>
      <w:r>
        <w:rPr>
          <w:rFonts w:hint="eastAsia" w:ascii="宋体" w:hAnsi="宋体"/>
          <w:color w:val="auto"/>
          <w:sz w:val="28"/>
          <w:szCs w:val="28"/>
          <w:highlight w:val="none"/>
          <w:u w:val="single"/>
        </w:rPr>
        <w:t xml:space="preserve">                </w:t>
      </w:r>
    </w:p>
    <w:p w14:paraId="35923DAC">
      <w:pPr>
        <w:snapToGrid w:val="0"/>
        <w:rPr>
          <w:rFonts w:hint="eastAsia" w:ascii="宋体" w:hAnsi="宋体"/>
          <w:color w:val="auto"/>
          <w:sz w:val="28"/>
          <w:szCs w:val="28"/>
          <w:highlight w:val="none"/>
        </w:rPr>
      </w:pPr>
    </w:p>
    <w:p w14:paraId="4DE668FD">
      <w:pPr>
        <w:snapToGrid w:val="0"/>
        <w:rPr>
          <w:rFonts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p>
    <w:p w14:paraId="1D3CF6E3">
      <w:pPr>
        <w:snapToGrid w:val="0"/>
        <w:rPr>
          <w:rFonts w:hint="eastAsia" w:ascii="宋体" w:hAnsi="宋体"/>
          <w:color w:val="auto"/>
          <w:sz w:val="28"/>
          <w:szCs w:val="28"/>
          <w:highlight w:val="none"/>
        </w:rPr>
      </w:pPr>
    </w:p>
    <w:p w14:paraId="7BF7B643">
      <w:pPr>
        <w:snapToGrid w:val="0"/>
        <w:rPr>
          <w:rFonts w:ascii="宋体" w:hAnsi="宋体"/>
          <w:color w:val="auto"/>
          <w:sz w:val="28"/>
          <w:szCs w:val="28"/>
          <w:highlight w:val="none"/>
        </w:rPr>
      </w:pPr>
      <w:r>
        <w:rPr>
          <w:rFonts w:hint="eastAsia" w:ascii="宋体" w:hAnsi="宋体"/>
          <w:color w:val="auto"/>
          <w:sz w:val="28"/>
          <w:szCs w:val="28"/>
          <w:highlight w:val="none"/>
        </w:rPr>
        <w:t>联系电话：</w:t>
      </w:r>
      <w:r>
        <w:rPr>
          <w:rFonts w:hint="eastAsia" w:ascii="宋体" w:hAnsi="宋体"/>
          <w:color w:val="auto"/>
          <w:sz w:val="28"/>
          <w:szCs w:val="28"/>
          <w:highlight w:val="none"/>
          <w:u w:val="single"/>
        </w:rPr>
        <w:t xml:space="preserve">                    </w:t>
      </w:r>
    </w:p>
    <w:p w14:paraId="23FC5923">
      <w:pPr>
        <w:snapToGrid w:val="0"/>
        <w:rPr>
          <w:rFonts w:hint="eastAsia" w:ascii="宋体" w:hAnsi="宋体"/>
          <w:color w:val="auto"/>
          <w:sz w:val="28"/>
          <w:szCs w:val="28"/>
          <w:highlight w:val="none"/>
        </w:rPr>
      </w:pPr>
    </w:p>
    <w:p w14:paraId="323C0FC6">
      <w:pPr>
        <w:snapToGrid w:val="0"/>
        <w:rPr>
          <w:rFonts w:ascii="宋体" w:hAnsi="宋体"/>
          <w:color w:val="auto"/>
          <w:sz w:val="28"/>
          <w:szCs w:val="28"/>
          <w:highlight w:val="none"/>
        </w:rPr>
      </w:pPr>
      <w:r>
        <w:rPr>
          <w:rFonts w:hint="eastAsia" w:ascii="宋体" w:hAnsi="宋体"/>
          <w:color w:val="auto"/>
          <w:sz w:val="28"/>
          <w:szCs w:val="28"/>
          <w:highlight w:val="none"/>
        </w:rPr>
        <w:t>附：被授权人身份证（正反面）</w:t>
      </w:r>
    </w:p>
    <w:p w14:paraId="2C1D9510">
      <w:pPr>
        <w:snapToGrid w:val="0"/>
        <w:rPr>
          <w:rFonts w:ascii="宋体" w:hAnsi="宋体"/>
          <w:color w:val="auto"/>
          <w:sz w:val="28"/>
          <w:szCs w:val="28"/>
          <w:highlight w:val="none"/>
        </w:rPr>
      </w:pPr>
    </w:p>
    <w:p w14:paraId="1916FBBC">
      <w:pPr>
        <w:snapToGrid w:val="0"/>
        <w:rPr>
          <w:rFonts w:ascii="宋体" w:hAnsi="宋体"/>
          <w:color w:val="auto"/>
          <w:sz w:val="28"/>
          <w:szCs w:val="28"/>
          <w:highlight w:val="none"/>
        </w:rPr>
      </w:pPr>
    </w:p>
    <w:p w14:paraId="02F62B15">
      <w:pPr>
        <w:snapToGrid w:val="0"/>
        <w:jc w:val="right"/>
        <w:rPr>
          <w:rFonts w:hint="eastAsia" w:ascii="宋体" w:hAnsi="宋体"/>
          <w:color w:val="auto"/>
          <w:sz w:val="28"/>
          <w:szCs w:val="28"/>
          <w:highlight w:val="none"/>
        </w:rPr>
      </w:pPr>
      <w:r>
        <w:rPr>
          <w:rFonts w:hint="eastAsia" w:ascii="宋体" w:hAnsi="宋体"/>
          <w:color w:val="auto"/>
          <w:sz w:val="28"/>
          <w:szCs w:val="28"/>
          <w:highlight w:val="none"/>
        </w:rPr>
        <w:t xml:space="preserve">                                        年    月    日</w:t>
      </w:r>
    </w:p>
    <w:p w14:paraId="6A18CC28">
      <w:pPr>
        <w:pStyle w:val="24"/>
        <w:rPr>
          <w:rFonts w:hint="eastAsia" w:ascii="宋体" w:hAnsi="宋体"/>
          <w:color w:val="auto"/>
          <w:sz w:val="28"/>
          <w:szCs w:val="28"/>
          <w:highlight w:val="none"/>
        </w:rPr>
      </w:pPr>
    </w:p>
    <w:p w14:paraId="306B72F1">
      <w:pPr>
        <w:pStyle w:val="24"/>
        <w:rPr>
          <w:rFonts w:hint="eastAsia" w:ascii="宋体" w:hAnsi="宋体"/>
          <w:color w:val="auto"/>
          <w:sz w:val="28"/>
          <w:szCs w:val="28"/>
          <w:highlight w:val="none"/>
        </w:rPr>
      </w:pPr>
    </w:p>
    <w:p w14:paraId="7851738F">
      <w:pPr>
        <w:pStyle w:val="24"/>
        <w:rPr>
          <w:rFonts w:hint="eastAsia" w:ascii="宋体" w:hAnsi="宋体"/>
          <w:color w:val="auto"/>
          <w:sz w:val="28"/>
          <w:szCs w:val="28"/>
          <w:highlight w:val="none"/>
        </w:rPr>
      </w:pPr>
    </w:p>
    <w:p w14:paraId="770EC5EB">
      <w:pPr>
        <w:pStyle w:val="24"/>
        <w:rPr>
          <w:rFonts w:hint="eastAsia" w:ascii="宋体" w:hAnsi="宋体"/>
          <w:color w:val="auto"/>
          <w:sz w:val="28"/>
          <w:szCs w:val="28"/>
          <w:highlight w:val="none"/>
        </w:rPr>
      </w:pPr>
    </w:p>
    <w:p w14:paraId="634D0DC3">
      <w:pPr>
        <w:pStyle w:val="24"/>
        <w:rPr>
          <w:rFonts w:hint="eastAsia" w:ascii="宋体" w:hAnsi="宋体"/>
          <w:color w:val="auto"/>
          <w:sz w:val="28"/>
          <w:szCs w:val="28"/>
          <w:highlight w:val="none"/>
        </w:rPr>
      </w:pPr>
    </w:p>
    <w:p w14:paraId="1B506B89">
      <w:pPr>
        <w:pStyle w:val="24"/>
        <w:rPr>
          <w:rFonts w:hint="eastAsia" w:ascii="宋体" w:hAnsi="宋体"/>
          <w:color w:val="auto"/>
          <w:sz w:val="28"/>
          <w:szCs w:val="28"/>
          <w:highlight w:val="none"/>
        </w:rPr>
      </w:pPr>
    </w:p>
    <w:p w14:paraId="0BFA734D">
      <w:pPr>
        <w:pStyle w:val="24"/>
        <w:rPr>
          <w:rFonts w:hint="eastAsia" w:ascii="宋体" w:hAnsi="宋体"/>
          <w:color w:val="auto"/>
          <w:sz w:val="28"/>
          <w:szCs w:val="28"/>
          <w:highlight w:val="none"/>
        </w:rPr>
      </w:pPr>
    </w:p>
    <w:p w14:paraId="28CB7D25">
      <w:pPr>
        <w:pStyle w:val="24"/>
        <w:rPr>
          <w:rFonts w:hint="eastAsia" w:ascii="宋体" w:hAnsi="宋体"/>
          <w:color w:val="auto"/>
          <w:sz w:val="28"/>
          <w:szCs w:val="28"/>
          <w:highlight w:val="none"/>
        </w:rPr>
      </w:pPr>
    </w:p>
    <w:p w14:paraId="59E345D1">
      <w:pPr>
        <w:pStyle w:val="24"/>
        <w:rPr>
          <w:rFonts w:hint="eastAsia" w:ascii="宋体" w:hAnsi="宋体"/>
          <w:color w:val="auto"/>
          <w:sz w:val="28"/>
          <w:szCs w:val="28"/>
          <w:highlight w:val="none"/>
        </w:rPr>
      </w:pPr>
    </w:p>
    <w:p w14:paraId="67AA3A40">
      <w:pPr>
        <w:jc w:val="center"/>
        <w:rPr>
          <w:rFonts w:hint="eastAsia" w:ascii="宋体" w:hAnsi="宋体"/>
          <w:color w:val="auto"/>
          <w:sz w:val="32"/>
          <w:szCs w:val="32"/>
          <w:highlight w:val="none"/>
        </w:rPr>
      </w:pPr>
      <w:r>
        <w:rPr>
          <w:rStyle w:val="23"/>
          <w:rFonts w:hint="eastAsia" w:ascii="宋体" w:hAnsi="宋体"/>
          <w:b w:val="0"/>
          <w:i w:val="0"/>
          <w:color w:val="auto"/>
          <w:highlight w:val="none"/>
          <w:lang w:eastAsia="zh-CN"/>
        </w:rPr>
        <w:t>（三）</w:t>
      </w:r>
      <w:r>
        <w:rPr>
          <w:rFonts w:hint="eastAsia" w:ascii="宋体" w:hAnsi="宋体"/>
          <w:color w:val="auto"/>
          <w:sz w:val="32"/>
          <w:szCs w:val="32"/>
          <w:highlight w:val="none"/>
        </w:rPr>
        <w:t>中小企业声明函（服务）</w:t>
      </w:r>
    </w:p>
    <w:p w14:paraId="53E1C7A4">
      <w:pPr>
        <w:pStyle w:val="8"/>
        <w:snapToGrid w:val="0"/>
        <w:jc w:val="center"/>
        <w:rPr>
          <w:rFonts w:hint="eastAsia" w:hAnsi="宋体"/>
          <w:b/>
          <w:color w:val="auto"/>
          <w:sz w:val="28"/>
          <w:szCs w:val="28"/>
          <w:highlight w:val="none"/>
        </w:rPr>
      </w:pPr>
    </w:p>
    <w:p w14:paraId="15F5EE70">
      <w:pPr>
        <w:snapToGrid w:val="0"/>
        <w:spacing w:line="360" w:lineRule="auto"/>
        <w:ind w:firstLine="700" w:firstLineChars="250"/>
        <w:rPr>
          <w:rFonts w:hint="eastAsia" w:ascii="宋体" w:hAnsi="宋体"/>
          <w:color w:val="auto"/>
          <w:sz w:val="28"/>
          <w:szCs w:val="28"/>
          <w:highlight w:val="none"/>
        </w:rPr>
      </w:pPr>
      <w:r>
        <w:rPr>
          <w:rFonts w:hint="eastAsia" w:ascii="宋体" w:hAnsi="宋体"/>
          <w:color w:val="auto"/>
          <w:sz w:val="28"/>
          <w:szCs w:val="28"/>
          <w:highlight w:val="none"/>
        </w:rPr>
        <w:t>本公司（联合体）郑重声明，根据《政府采购促进中小企业发展管理办法》（财库﹝2020﹞46号）的规定，本公司（联合体）参加</w:t>
      </w:r>
      <w:r>
        <w:rPr>
          <w:rFonts w:hint="eastAsia" w:ascii="宋体" w:hAnsi="宋体"/>
          <w:color w:val="auto"/>
          <w:sz w:val="28"/>
          <w:szCs w:val="28"/>
          <w:highlight w:val="none"/>
          <w:u w:val="single"/>
        </w:rPr>
        <w:t xml:space="preserve"> （单位名称） </w:t>
      </w:r>
      <w:r>
        <w:rPr>
          <w:rFonts w:hint="eastAsia" w:ascii="宋体" w:hAnsi="宋体"/>
          <w:color w:val="auto"/>
          <w:sz w:val="28"/>
          <w:szCs w:val="28"/>
          <w:highlight w:val="none"/>
        </w:rPr>
        <w:t>的</w:t>
      </w:r>
      <w:r>
        <w:rPr>
          <w:rFonts w:hint="eastAsia" w:ascii="宋体" w:hAnsi="宋体"/>
          <w:color w:val="auto"/>
          <w:sz w:val="28"/>
          <w:szCs w:val="28"/>
          <w:highlight w:val="none"/>
          <w:u w:val="single"/>
        </w:rPr>
        <w:t xml:space="preserve">（项目名称） </w:t>
      </w:r>
      <w:r>
        <w:rPr>
          <w:rFonts w:hint="eastAsia" w:ascii="宋体" w:hAnsi="宋体"/>
          <w:color w:val="auto"/>
          <w:sz w:val="28"/>
          <w:szCs w:val="28"/>
          <w:highlight w:val="none"/>
        </w:rPr>
        <w:t>采购活动，服务全部由符合政策要求的中小企业承接。相关企业（含联合体中的中小企业、签订分包意向协议的中小企业）的具体情况如下：</w:t>
      </w:r>
    </w:p>
    <w:p w14:paraId="47B438EB">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u w:val="single"/>
        </w:rPr>
        <w:t>（项目名称）</w:t>
      </w:r>
      <w:r>
        <w:rPr>
          <w:rFonts w:hint="eastAsia" w:ascii="宋体" w:hAnsi="宋体"/>
          <w:color w:val="auto"/>
          <w:sz w:val="28"/>
          <w:szCs w:val="28"/>
          <w:highlight w:val="none"/>
        </w:rPr>
        <w:t>，属于</w:t>
      </w:r>
      <w:r>
        <w:rPr>
          <w:rFonts w:hint="eastAsia" w:ascii="宋体" w:hAnsi="宋体" w:cs="宋体"/>
          <w:color w:val="auto"/>
          <w:sz w:val="28"/>
          <w:szCs w:val="28"/>
          <w:highlight w:val="none"/>
          <w:u w:val="single"/>
        </w:rPr>
        <w:t>其他未列明行业</w:t>
      </w:r>
      <w:r>
        <w:rPr>
          <w:rFonts w:hint="eastAsia" w:ascii="宋体" w:hAnsi="宋体"/>
          <w:color w:val="auto"/>
          <w:sz w:val="28"/>
          <w:szCs w:val="28"/>
          <w:highlight w:val="none"/>
        </w:rPr>
        <w:t xml:space="preserve">；承建（承接）企业为 </w:t>
      </w:r>
      <w:r>
        <w:rPr>
          <w:rFonts w:hint="eastAsia" w:ascii="宋体" w:hAnsi="宋体"/>
          <w:color w:val="auto"/>
          <w:sz w:val="28"/>
          <w:szCs w:val="28"/>
          <w:highlight w:val="none"/>
          <w:u w:val="single"/>
        </w:rPr>
        <w:t xml:space="preserve">（企业名称） </w:t>
      </w:r>
      <w:r>
        <w:rPr>
          <w:rFonts w:hint="eastAsia" w:ascii="宋体" w:hAnsi="宋体"/>
          <w:color w:val="auto"/>
          <w:sz w:val="28"/>
          <w:szCs w:val="28"/>
          <w:highlight w:val="none"/>
        </w:rPr>
        <w:t>，从业人员</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万元，属于 </w:t>
      </w:r>
      <w:r>
        <w:rPr>
          <w:rFonts w:hint="eastAsia" w:ascii="宋体" w:hAnsi="宋体"/>
          <w:color w:val="auto"/>
          <w:sz w:val="28"/>
          <w:szCs w:val="28"/>
          <w:highlight w:val="none"/>
          <w:u w:val="single"/>
        </w:rPr>
        <w:t>（中型企业</w:t>
      </w:r>
      <w:r>
        <w:rPr>
          <w:rFonts w:hint="eastAsia" w:ascii="宋体" w:hAnsi="宋体"/>
          <w:color w:val="auto"/>
          <w:sz w:val="28"/>
          <w:szCs w:val="28"/>
          <w:highlight w:val="none"/>
          <w:u w:val="single"/>
          <w:lang w:eastAsia="zh-CN"/>
        </w:rPr>
        <w:t>或</w:t>
      </w:r>
      <w:r>
        <w:rPr>
          <w:rFonts w:hint="eastAsia" w:ascii="宋体" w:hAnsi="宋体"/>
          <w:color w:val="auto"/>
          <w:sz w:val="28"/>
          <w:szCs w:val="28"/>
          <w:highlight w:val="none"/>
          <w:u w:val="single"/>
        </w:rPr>
        <w:t>小型企业</w:t>
      </w:r>
      <w:r>
        <w:rPr>
          <w:rFonts w:hint="eastAsia" w:ascii="宋体" w:hAnsi="宋体"/>
          <w:color w:val="auto"/>
          <w:sz w:val="28"/>
          <w:szCs w:val="28"/>
          <w:highlight w:val="none"/>
          <w:u w:val="single"/>
          <w:lang w:eastAsia="zh-CN"/>
        </w:rPr>
        <w:t>或</w:t>
      </w:r>
      <w:r>
        <w:rPr>
          <w:rFonts w:hint="eastAsia" w:ascii="宋体" w:hAnsi="宋体"/>
          <w:color w:val="auto"/>
          <w:sz w:val="28"/>
          <w:szCs w:val="28"/>
          <w:highlight w:val="none"/>
          <w:u w:val="single"/>
        </w:rPr>
        <w:t>微型企业</w:t>
      </w:r>
      <w:r>
        <w:rPr>
          <w:rFonts w:hint="eastAsia" w:ascii="宋体" w:hAnsi="宋体"/>
          <w:color w:val="auto"/>
          <w:sz w:val="28"/>
          <w:szCs w:val="28"/>
          <w:highlight w:val="none"/>
          <w:u w:val="single"/>
          <w:lang w:eastAsia="zh-CN"/>
        </w:rPr>
        <w:t>，三选一</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72794356">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w:t>
      </w:r>
    </w:p>
    <w:p w14:paraId="3C2CE9C7">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以上企业，不属于大企业的分支机构，不存在控股股东为大企业的情形，也不存在与大企业的负责人为同一人的情形。</w:t>
      </w:r>
    </w:p>
    <w:p w14:paraId="5F03225F">
      <w:pPr>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本企业对上述声明内容的真实性负责。如有虚假，将依法承担相应责任。</w:t>
      </w:r>
    </w:p>
    <w:p w14:paraId="3D3F1E63">
      <w:pPr>
        <w:pStyle w:val="8"/>
        <w:snapToGrid w:val="0"/>
        <w:jc w:val="center"/>
        <w:rPr>
          <w:rFonts w:hint="eastAsia" w:hAnsi="宋体"/>
          <w:color w:val="auto"/>
          <w:sz w:val="28"/>
          <w:szCs w:val="28"/>
          <w:highlight w:val="none"/>
        </w:rPr>
      </w:pPr>
    </w:p>
    <w:p w14:paraId="474A85AF">
      <w:pPr>
        <w:pStyle w:val="8"/>
        <w:snapToGrid w:val="0"/>
        <w:jc w:val="center"/>
        <w:rPr>
          <w:rFonts w:hint="eastAsia" w:hAnsi="宋体"/>
          <w:color w:val="auto"/>
          <w:sz w:val="28"/>
          <w:szCs w:val="28"/>
          <w:highlight w:val="none"/>
        </w:rPr>
      </w:pPr>
      <w:r>
        <w:rPr>
          <w:rFonts w:hint="eastAsia" w:hAnsi="宋体"/>
          <w:color w:val="auto"/>
          <w:sz w:val="28"/>
          <w:szCs w:val="28"/>
          <w:highlight w:val="none"/>
        </w:rPr>
        <w:t xml:space="preserve">           </w:t>
      </w:r>
    </w:p>
    <w:p w14:paraId="586CA91C">
      <w:pPr>
        <w:pStyle w:val="8"/>
        <w:snapToGrid w:val="0"/>
        <w:jc w:val="center"/>
        <w:rPr>
          <w:rFonts w:hint="eastAsia" w:hAnsi="宋体"/>
          <w:color w:val="auto"/>
          <w:sz w:val="28"/>
          <w:szCs w:val="28"/>
          <w:highlight w:val="none"/>
        </w:rPr>
      </w:pPr>
      <w:r>
        <w:rPr>
          <w:rFonts w:hint="eastAsia" w:hAnsi="宋体"/>
          <w:color w:val="auto"/>
          <w:sz w:val="28"/>
          <w:szCs w:val="28"/>
          <w:highlight w:val="none"/>
        </w:rPr>
        <w:t xml:space="preserve">                       投标人（盖章）：</w:t>
      </w:r>
    </w:p>
    <w:p w14:paraId="6781179D">
      <w:pPr>
        <w:pStyle w:val="8"/>
        <w:snapToGrid w:val="0"/>
        <w:jc w:val="center"/>
        <w:rPr>
          <w:rFonts w:hint="eastAsia" w:hAnsi="宋体"/>
          <w:color w:val="auto"/>
          <w:sz w:val="28"/>
          <w:szCs w:val="28"/>
          <w:highlight w:val="none"/>
        </w:rPr>
      </w:pPr>
      <w:r>
        <w:rPr>
          <w:rFonts w:hint="eastAsia" w:hAnsi="宋体"/>
          <w:color w:val="auto"/>
          <w:sz w:val="28"/>
          <w:szCs w:val="28"/>
          <w:highlight w:val="none"/>
        </w:rPr>
        <w:t xml:space="preserve">                                日期：</w:t>
      </w:r>
      <w:r>
        <w:rPr>
          <w:rFonts w:hint="eastAsia" w:hAnsi="宋体"/>
          <w:color w:val="auto"/>
          <w:sz w:val="28"/>
          <w:szCs w:val="28"/>
          <w:highlight w:val="none"/>
          <w:u w:val="single"/>
        </w:rPr>
        <w:t xml:space="preserve">     </w:t>
      </w:r>
      <w:r>
        <w:rPr>
          <w:rFonts w:hint="eastAsia" w:hAnsi="宋体"/>
          <w:color w:val="auto"/>
          <w:sz w:val="28"/>
          <w:szCs w:val="28"/>
          <w:highlight w:val="none"/>
        </w:rPr>
        <w:t>年</w:t>
      </w:r>
      <w:r>
        <w:rPr>
          <w:rFonts w:hint="eastAsia" w:hAnsi="宋体"/>
          <w:color w:val="auto"/>
          <w:sz w:val="28"/>
          <w:szCs w:val="28"/>
          <w:highlight w:val="none"/>
          <w:u w:val="single"/>
        </w:rPr>
        <w:t xml:space="preserve">   </w:t>
      </w:r>
      <w:r>
        <w:rPr>
          <w:rFonts w:hint="eastAsia" w:hAnsi="宋体"/>
          <w:color w:val="auto"/>
          <w:sz w:val="28"/>
          <w:szCs w:val="28"/>
          <w:highlight w:val="none"/>
        </w:rPr>
        <w:t>月</w:t>
      </w:r>
      <w:r>
        <w:rPr>
          <w:rFonts w:hint="eastAsia" w:hAnsi="宋体"/>
          <w:color w:val="auto"/>
          <w:sz w:val="28"/>
          <w:szCs w:val="28"/>
          <w:highlight w:val="none"/>
          <w:u w:val="single"/>
        </w:rPr>
        <w:t xml:space="preserve">   </w:t>
      </w:r>
      <w:r>
        <w:rPr>
          <w:rFonts w:hint="eastAsia" w:hAnsi="宋体"/>
          <w:color w:val="auto"/>
          <w:sz w:val="28"/>
          <w:szCs w:val="28"/>
          <w:highlight w:val="none"/>
        </w:rPr>
        <w:t>日</w:t>
      </w:r>
    </w:p>
    <w:p w14:paraId="057CF11B">
      <w:pPr>
        <w:pStyle w:val="25"/>
        <w:snapToGrid w:val="0"/>
        <w:spacing w:line="240" w:lineRule="auto"/>
        <w:ind w:firstLine="0" w:firstLineChars="0"/>
        <w:rPr>
          <w:rFonts w:hint="eastAsia" w:ascii="宋体" w:eastAsia="宋体"/>
          <w:bCs/>
          <w:color w:val="auto"/>
          <w:sz w:val="28"/>
          <w:highlight w:val="none"/>
        </w:rPr>
      </w:pPr>
    </w:p>
    <w:p w14:paraId="2089E4E6">
      <w:pPr>
        <w:pStyle w:val="25"/>
        <w:snapToGrid w:val="0"/>
        <w:spacing w:line="240" w:lineRule="auto"/>
        <w:ind w:firstLine="0" w:firstLineChars="0"/>
        <w:rPr>
          <w:rFonts w:hint="eastAsia" w:ascii="宋体" w:eastAsia="宋体"/>
          <w:bCs/>
          <w:color w:val="auto"/>
          <w:sz w:val="28"/>
          <w:highlight w:val="none"/>
        </w:rPr>
      </w:pPr>
    </w:p>
    <w:p w14:paraId="1ACC4478">
      <w:pPr>
        <w:pStyle w:val="25"/>
        <w:snapToGrid w:val="0"/>
        <w:spacing w:line="240" w:lineRule="auto"/>
        <w:ind w:firstLine="0" w:firstLineChars="0"/>
        <w:rPr>
          <w:rFonts w:hint="eastAsia" w:ascii="宋体" w:eastAsia="宋体"/>
          <w:bCs/>
          <w:color w:val="auto"/>
          <w:sz w:val="28"/>
          <w:highlight w:val="none"/>
        </w:rPr>
      </w:pPr>
    </w:p>
    <w:p w14:paraId="7DF2FEDA">
      <w:pPr>
        <w:pStyle w:val="25"/>
        <w:snapToGrid w:val="0"/>
        <w:spacing w:line="240" w:lineRule="auto"/>
        <w:ind w:firstLine="0" w:firstLineChars="0"/>
        <w:rPr>
          <w:rFonts w:hint="eastAsia" w:ascii="宋体" w:eastAsia="宋体"/>
          <w:bCs/>
          <w:color w:val="auto"/>
          <w:sz w:val="28"/>
          <w:highlight w:val="none"/>
        </w:rPr>
      </w:pPr>
      <w:r>
        <w:rPr>
          <w:rFonts w:hint="eastAsia" w:ascii="宋体" w:eastAsia="宋体"/>
          <w:bCs/>
          <w:color w:val="auto"/>
          <w:sz w:val="28"/>
          <w:highlight w:val="none"/>
        </w:rPr>
        <w:t>注：</w:t>
      </w:r>
    </w:p>
    <w:p w14:paraId="143806CC">
      <w:pPr>
        <w:pStyle w:val="25"/>
        <w:snapToGrid w:val="0"/>
        <w:spacing w:line="240" w:lineRule="auto"/>
        <w:ind w:firstLine="577"/>
        <w:rPr>
          <w:rFonts w:hint="eastAsia" w:ascii="宋体" w:eastAsia="宋体"/>
          <w:bCs/>
          <w:color w:val="auto"/>
          <w:sz w:val="28"/>
          <w:highlight w:val="none"/>
        </w:rPr>
      </w:pPr>
      <w:r>
        <w:rPr>
          <w:rFonts w:hint="eastAsia" w:ascii="宋体" w:eastAsia="宋体"/>
          <w:bCs/>
          <w:color w:val="auto"/>
          <w:sz w:val="28"/>
          <w:highlight w:val="none"/>
        </w:rPr>
        <w:t>1.从业人员、营业收入、资产总额填报上一年度数据，无上一年度数据的新成立企业可不填报。</w:t>
      </w:r>
    </w:p>
    <w:p w14:paraId="7A62FF7A">
      <w:pPr>
        <w:pStyle w:val="25"/>
        <w:snapToGrid w:val="0"/>
        <w:spacing w:line="240" w:lineRule="auto"/>
        <w:ind w:firstLine="577"/>
        <w:rPr>
          <w:rFonts w:hint="eastAsia" w:ascii="宋体" w:eastAsia="宋体"/>
          <w:bCs/>
          <w:color w:val="auto"/>
          <w:sz w:val="28"/>
          <w:highlight w:val="none"/>
        </w:rPr>
      </w:pPr>
      <w:r>
        <w:rPr>
          <w:rFonts w:hint="eastAsia" w:ascii="宋体" w:eastAsia="宋体"/>
          <w:bCs/>
          <w:color w:val="auto"/>
          <w:sz w:val="28"/>
          <w:highlight w:val="none"/>
        </w:rPr>
        <w:t>2.供应商中小企业划分标准按照《关于印发中小企业划型标准规定的通知》（工信部联企业[2011]300号）中“（十六）其他未列明行业：</w:t>
      </w:r>
      <w:r>
        <w:rPr>
          <w:rFonts w:ascii="宋体" w:eastAsia="宋体" w:cs="Arial"/>
          <w:color w:val="auto"/>
          <w:sz w:val="28"/>
          <w:highlight w:val="none"/>
        </w:rPr>
        <w:t>从业人员</w:t>
      </w:r>
      <w:r>
        <w:rPr>
          <w:rFonts w:hint="eastAsia" w:ascii="宋体" w:eastAsia="宋体"/>
          <w:bCs/>
          <w:color w:val="auto"/>
          <w:sz w:val="28"/>
          <w:highlight w:val="none"/>
        </w:rPr>
        <w:t>300人以下的为中小微型企业。其中，从业人员100人及以上的为中型企业；从业人员10人及以上的为小型企业；从业人员10人以下的为微型企业。”条款确定。</w:t>
      </w:r>
    </w:p>
    <w:p w14:paraId="4904393D">
      <w:pPr>
        <w:pStyle w:val="25"/>
        <w:snapToGrid w:val="0"/>
        <w:spacing w:line="240" w:lineRule="auto"/>
        <w:ind w:firstLine="577"/>
        <w:rPr>
          <w:rFonts w:ascii="宋体" w:eastAsia="宋体"/>
          <w:bCs/>
          <w:color w:val="auto"/>
          <w:sz w:val="28"/>
          <w:highlight w:val="none"/>
        </w:rPr>
      </w:pPr>
      <w:r>
        <w:rPr>
          <w:rFonts w:hint="eastAsia" w:ascii="宋体" w:eastAsia="宋体"/>
          <w:bCs/>
          <w:color w:val="auto"/>
          <w:sz w:val="28"/>
          <w:highlight w:val="none"/>
        </w:rPr>
        <w:t>3.监狱、戒毒企业、残疾人福利性单位视同小微型企业，须提供以下材料。</w:t>
      </w:r>
    </w:p>
    <w:p w14:paraId="045BA905">
      <w:pPr>
        <w:pStyle w:val="25"/>
        <w:snapToGrid w:val="0"/>
        <w:spacing w:line="360" w:lineRule="auto"/>
        <w:ind w:firstLine="0" w:firstLineChars="0"/>
        <w:rPr>
          <w:rFonts w:hint="eastAsia" w:ascii="宋体" w:eastAsia="宋体"/>
          <w:bCs/>
          <w:color w:val="auto"/>
          <w:sz w:val="24"/>
          <w:szCs w:val="24"/>
          <w:highlight w:val="none"/>
        </w:rPr>
      </w:pPr>
    </w:p>
    <w:p w14:paraId="4C2B81CB">
      <w:pPr>
        <w:pStyle w:val="25"/>
        <w:snapToGrid w:val="0"/>
        <w:spacing w:line="360" w:lineRule="auto"/>
        <w:ind w:firstLine="0" w:firstLineChars="0"/>
        <w:rPr>
          <w:rFonts w:hint="eastAsia" w:ascii="宋体" w:eastAsia="宋体"/>
          <w:bCs/>
          <w:color w:val="auto"/>
          <w:sz w:val="24"/>
          <w:szCs w:val="24"/>
          <w:highlight w:val="none"/>
        </w:rPr>
      </w:pPr>
    </w:p>
    <w:p w14:paraId="4068C496">
      <w:pPr>
        <w:pStyle w:val="26"/>
        <w:snapToGrid w:val="0"/>
        <w:rPr>
          <w:rFonts w:hint="eastAsia" w:ascii="宋体" w:hAnsi="宋体"/>
          <w:b/>
          <w:color w:val="auto"/>
          <w:spacing w:val="6"/>
          <w:sz w:val="28"/>
          <w:szCs w:val="28"/>
          <w:highlight w:val="none"/>
        </w:rPr>
      </w:pPr>
    </w:p>
    <w:p w14:paraId="2035D61A">
      <w:pPr>
        <w:snapToGrid w:val="0"/>
        <w:jc w:val="center"/>
        <w:rPr>
          <w:rFonts w:hint="eastAsia" w:ascii="宋体" w:hAnsi="宋体"/>
          <w:color w:val="auto"/>
          <w:sz w:val="28"/>
          <w:szCs w:val="28"/>
          <w:highlight w:val="none"/>
        </w:rPr>
      </w:pPr>
      <w:r>
        <w:rPr>
          <w:rStyle w:val="23"/>
          <w:rFonts w:hint="eastAsia" w:ascii="宋体" w:hAnsi="宋体"/>
          <w:b w:val="0"/>
          <w:i w:val="0"/>
          <w:color w:val="auto"/>
          <w:highlight w:val="none"/>
          <w:lang w:eastAsia="zh-CN"/>
        </w:rPr>
        <w:t>（四）</w:t>
      </w:r>
      <w:r>
        <w:rPr>
          <w:rFonts w:hint="eastAsia" w:ascii="宋体" w:hAnsi="宋体"/>
          <w:color w:val="auto"/>
          <w:sz w:val="28"/>
          <w:szCs w:val="28"/>
          <w:highlight w:val="none"/>
        </w:rPr>
        <w:t>监狱和戒毒企业证明材料（如有）</w:t>
      </w:r>
    </w:p>
    <w:p w14:paraId="60A1603B">
      <w:pPr>
        <w:pStyle w:val="26"/>
        <w:snapToGrid w:val="0"/>
        <w:jc w:val="center"/>
        <w:rPr>
          <w:rFonts w:hint="eastAsia" w:ascii="宋体" w:hAnsi="宋体"/>
          <w:b/>
          <w:color w:val="auto"/>
          <w:sz w:val="28"/>
          <w:szCs w:val="28"/>
          <w:highlight w:val="none"/>
          <w:lang w:val="en-GB"/>
        </w:rPr>
      </w:pPr>
    </w:p>
    <w:p w14:paraId="54B61A0D">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监狱和戒毒企业参加投标时应提供由省级以上监狱管理局、戒毒管理局（含新疆生产建设兵团）出具的属于监狱企业的证明文件。</w:t>
      </w:r>
    </w:p>
    <w:p w14:paraId="508A11B1">
      <w:pPr>
        <w:snapToGrid w:val="0"/>
        <w:ind w:firstLine="560" w:firstLineChars="200"/>
        <w:rPr>
          <w:rFonts w:hint="eastAsia" w:ascii="宋体" w:hAnsi="宋体"/>
          <w:color w:val="auto"/>
          <w:sz w:val="28"/>
          <w:szCs w:val="28"/>
          <w:highlight w:val="none"/>
        </w:rPr>
      </w:pPr>
    </w:p>
    <w:p w14:paraId="71D8A479">
      <w:pPr>
        <w:snapToGrid w:val="0"/>
        <w:ind w:firstLine="560" w:firstLineChars="200"/>
        <w:rPr>
          <w:rFonts w:hint="eastAsia" w:ascii="宋体" w:hAnsi="宋体"/>
          <w:color w:val="auto"/>
          <w:sz w:val="28"/>
          <w:szCs w:val="28"/>
          <w:highlight w:val="none"/>
        </w:rPr>
      </w:pPr>
    </w:p>
    <w:p w14:paraId="4B5984A1">
      <w:pPr>
        <w:snapToGrid w:val="0"/>
        <w:ind w:firstLine="560" w:firstLineChars="200"/>
        <w:rPr>
          <w:rFonts w:hint="eastAsia" w:ascii="宋体" w:hAnsi="宋体"/>
          <w:color w:val="auto"/>
          <w:sz w:val="28"/>
          <w:szCs w:val="28"/>
          <w:highlight w:val="none"/>
        </w:rPr>
      </w:pPr>
    </w:p>
    <w:p w14:paraId="097744AC">
      <w:pPr>
        <w:snapToGrid w:val="0"/>
        <w:ind w:firstLine="560" w:firstLineChars="200"/>
        <w:rPr>
          <w:rFonts w:hint="eastAsia" w:ascii="宋体" w:hAnsi="宋体"/>
          <w:color w:val="auto"/>
          <w:sz w:val="28"/>
          <w:szCs w:val="28"/>
          <w:highlight w:val="none"/>
        </w:rPr>
      </w:pPr>
    </w:p>
    <w:p w14:paraId="1CB99F1D">
      <w:pPr>
        <w:snapToGrid w:val="0"/>
        <w:ind w:firstLine="560" w:firstLineChars="200"/>
        <w:rPr>
          <w:rFonts w:hint="eastAsia" w:ascii="宋体" w:hAnsi="宋体"/>
          <w:color w:val="auto"/>
          <w:sz w:val="28"/>
          <w:szCs w:val="28"/>
          <w:highlight w:val="none"/>
        </w:rPr>
      </w:pPr>
    </w:p>
    <w:p w14:paraId="0EB89FD0">
      <w:pPr>
        <w:snapToGrid w:val="0"/>
        <w:ind w:firstLine="560" w:firstLineChars="200"/>
        <w:rPr>
          <w:rFonts w:hint="eastAsia" w:ascii="宋体" w:hAnsi="宋体"/>
          <w:color w:val="auto"/>
          <w:sz w:val="28"/>
          <w:szCs w:val="28"/>
          <w:highlight w:val="none"/>
        </w:rPr>
      </w:pPr>
    </w:p>
    <w:p w14:paraId="2A2673BD">
      <w:pPr>
        <w:snapToGrid w:val="0"/>
        <w:ind w:firstLine="560" w:firstLineChars="200"/>
        <w:rPr>
          <w:rFonts w:hint="eastAsia" w:ascii="宋体" w:hAnsi="宋体"/>
          <w:color w:val="auto"/>
          <w:sz w:val="28"/>
          <w:szCs w:val="28"/>
          <w:highlight w:val="none"/>
        </w:rPr>
      </w:pPr>
    </w:p>
    <w:p w14:paraId="28EA1826">
      <w:pPr>
        <w:snapToGrid w:val="0"/>
        <w:ind w:firstLine="560" w:firstLineChars="200"/>
        <w:rPr>
          <w:rFonts w:hint="eastAsia" w:ascii="宋体" w:hAnsi="宋体"/>
          <w:color w:val="auto"/>
          <w:sz w:val="28"/>
          <w:szCs w:val="28"/>
          <w:highlight w:val="none"/>
        </w:rPr>
      </w:pPr>
    </w:p>
    <w:p w14:paraId="5827758A">
      <w:pPr>
        <w:snapToGrid w:val="0"/>
        <w:ind w:firstLine="560" w:firstLineChars="200"/>
        <w:rPr>
          <w:rFonts w:hint="eastAsia" w:ascii="宋体" w:hAnsi="宋体"/>
          <w:color w:val="auto"/>
          <w:sz w:val="28"/>
          <w:szCs w:val="28"/>
          <w:highlight w:val="none"/>
        </w:rPr>
      </w:pPr>
    </w:p>
    <w:p w14:paraId="1ADD0C3E">
      <w:pPr>
        <w:pStyle w:val="5"/>
        <w:rPr>
          <w:rFonts w:hint="eastAsia"/>
          <w:color w:val="auto"/>
          <w:highlight w:val="none"/>
        </w:rPr>
      </w:pPr>
    </w:p>
    <w:p w14:paraId="1D159F25">
      <w:pPr>
        <w:pStyle w:val="13"/>
        <w:rPr>
          <w:rFonts w:hint="eastAsia"/>
          <w:color w:val="auto"/>
          <w:highlight w:val="none"/>
        </w:rPr>
      </w:pPr>
    </w:p>
    <w:p w14:paraId="56E0B911">
      <w:pPr>
        <w:snapToGrid w:val="0"/>
        <w:ind w:firstLine="560" w:firstLineChars="200"/>
        <w:rPr>
          <w:rFonts w:hint="eastAsia" w:ascii="宋体" w:hAnsi="宋体"/>
          <w:color w:val="auto"/>
          <w:sz w:val="28"/>
          <w:szCs w:val="28"/>
          <w:highlight w:val="none"/>
        </w:rPr>
      </w:pPr>
    </w:p>
    <w:p w14:paraId="02CA5CED">
      <w:pPr>
        <w:snapToGrid w:val="0"/>
        <w:jc w:val="center"/>
        <w:rPr>
          <w:rFonts w:hint="eastAsia" w:ascii="宋体" w:hAnsi="宋体"/>
          <w:b/>
          <w:color w:val="auto"/>
          <w:spacing w:val="6"/>
          <w:sz w:val="28"/>
          <w:szCs w:val="28"/>
          <w:highlight w:val="none"/>
        </w:rPr>
      </w:pPr>
    </w:p>
    <w:p w14:paraId="705592EF">
      <w:pPr>
        <w:snapToGrid w:val="0"/>
        <w:jc w:val="center"/>
        <w:rPr>
          <w:rFonts w:hint="eastAsia" w:ascii="宋体" w:hAnsi="宋体"/>
          <w:color w:val="auto"/>
          <w:sz w:val="28"/>
          <w:szCs w:val="28"/>
          <w:highlight w:val="none"/>
        </w:rPr>
      </w:pPr>
      <w:r>
        <w:rPr>
          <w:rStyle w:val="23"/>
          <w:rFonts w:hint="eastAsia" w:ascii="宋体" w:hAnsi="宋体"/>
          <w:b w:val="0"/>
          <w:i w:val="0"/>
          <w:color w:val="auto"/>
          <w:highlight w:val="none"/>
          <w:lang w:eastAsia="zh-CN"/>
        </w:rPr>
        <w:t>（五）</w:t>
      </w:r>
      <w:r>
        <w:rPr>
          <w:rFonts w:hint="eastAsia" w:ascii="宋体" w:hAnsi="宋体"/>
          <w:color w:val="auto"/>
          <w:sz w:val="28"/>
          <w:szCs w:val="28"/>
          <w:highlight w:val="none"/>
        </w:rPr>
        <w:t>残疾人福利性单位声明函（如有）</w:t>
      </w:r>
    </w:p>
    <w:p w14:paraId="07CE55E8">
      <w:pPr>
        <w:snapToGrid w:val="0"/>
        <w:rPr>
          <w:rFonts w:hint="eastAsia" w:ascii="宋体" w:hAnsi="宋体"/>
          <w:b/>
          <w:color w:val="auto"/>
          <w:spacing w:val="6"/>
          <w:sz w:val="28"/>
          <w:szCs w:val="28"/>
          <w:highlight w:val="none"/>
        </w:rPr>
      </w:pPr>
    </w:p>
    <w:p w14:paraId="34CCB70E">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F67482">
      <w:pPr>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14:paraId="393BF965">
      <w:pPr>
        <w:snapToGrid w:val="0"/>
        <w:rPr>
          <w:rFonts w:hint="eastAsia" w:ascii="宋体" w:hAnsi="宋体"/>
          <w:color w:val="auto"/>
          <w:sz w:val="28"/>
          <w:szCs w:val="28"/>
          <w:highlight w:val="none"/>
        </w:rPr>
      </w:pPr>
    </w:p>
    <w:p w14:paraId="45930F94">
      <w:pPr>
        <w:snapToGrid w:val="0"/>
        <w:rPr>
          <w:rFonts w:hint="eastAsia" w:ascii="宋体" w:hAnsi="宋体"/>
          <w:color w:val="auto"/>
          <w:sz w:val="28"/>
          <w:szCs w:val="28"/>
          <w:highlight w:val="none"/>
        </w:rPr>
      </w:pPr>
    </w:p>
    <w:p w14:paraId="7CACA700">
      <w:pPr>
        <w:snapToGrid w:val="0"/>
        <w:rPr>
          <w:rFonts w:ascii="宋体" w:hAnsi="宋体"/>
          <w:color w:val="auto"/>
          <w:sz w:val="28"/>
          <w:szCs w:val="28"/>
          <w:highlight w:val="none"/>
        </w:rPr>
      </w:pPr>
      <w:r>
        <w:rPr>
          <w:rFonts w:hint="eastAsia" w:ascii="宋体" w:hAnsi="宋体"/>
          <w:color w:val="auto"/>
          <w:sz w:val="28"/>
          <w:szCs w:val="28"/>
          <w:highlight w:val="none"/>
        </w:rPr>
        <w:t>投标人（盖章）：</w:t>
      </w:r>
    </w:p>
    <w:p w14:paraId="48CED64D">
      <w:pPr>
        <w:snapToGrid w:val="0"/>
        <w:rPr>
          <w:rFonts w:hint="eastAsia" w:ascii="宋体" w:hAnsi="宋体"/>
          <w:color w:val="auto"/>
          <w:sz w:val="28"/>
          <w:szCs w:val="28"/>
          <w:highlight w:val="none"/>
        </w:rPr>
      </w:pPr>
    </w:p>
    <w:p w14:paraId="3CA84791">
      <w:pPr>
        <w:snapToGrid w:val="0"/>
        <w:rPr>
          <w:rFonts w:hint="eastAsia" w:ascii="宋体" w:hAnsi="宋体"/>
          <w:color w:val="auto"/>
          <w:sz w:val="28"/>
          <w:szCs w:val="28"/>
          <w:highlight w:val="none"/>
        </w:rPr>
      </w:pPr>
    </w:p>
    <w:p w14:paraId="0D66E6F9">
      <w:pPr>
        <w:snapToGrid w:val="0"/>
        <w:outlineLvl w:val="0"/>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90E43B3">
      <w:pPr>
        <w:snapToGrid w:val="0"/>
        <w:jc w:val="center"/>
        <w:rPr>
          <w:rStyle w:val="20"/>
          <w:rFonts w:hint="eastAsia" w:ascii="宋体" w:hAnsi="宋体"/>
          <w:i w:val="0"/>
          <w:color w:val="auto"/>
          <w:highlight w:val="none"/>
        </w:rPr>
      </w:pPr>
      <w:bookmarkStart w:id="59" w:name="_Toc354401539"/>
      <w:bookmarkStart w:id="60" w:name="_Toc316887628"/>
      <w:bookmarkStart w:id="61" w:name="_Toc350256317"/>
      <w:bookmarkStart w:id="62" w:name="_Toc322352986"/>
      <w:bookmarkStart w:id="63" w:name="_Toc359856824"/>
    </w:p>
    <w:p w14:paraId="01EE0DD4">
      <w:pPr>
        <w:pStyle w:val="5"/>
        <w:rPr>
          <w:rFonts w:hint="eastAsia"/>
          <w:color w:val="auto"/>
          <w:highlight w:val="none"/>
        </w:rPr>
      </w:pPr>
    </w:p>
    <w:p w14:paraId="27B28F84">
      <w:pPr>
        <w:rPr>
          <w:rFonts w:hint="eastAsia"/>
          <w:color w:val="auto"/>
          <w:highlight w:val="none"/>
        </w:rPr>
      </w:pPr>
    </w:p>
    <w:p w14:paraId="0B73D58C">
      <w:pPr>
        <w:snapToGrid w:val="0"/>
        <w:jc w:val="center"/>
        <w:rPr>
          <w:rFonts w:hint="eastAsia" w:ascii="宋体" w:hAnsi="宋体"/>
          <w:b/>
          <w:bCs/>
          <w:iCs/>
          <w:color w:val="auto"/>
          <w:sz w:val="28"/>
          <w:szCs w:val="28"/>
          <w:highlight w:val="none"/>
        </w:rPr>
      </w:pPr>
      <w:r>
        <w:rPr>
          <w:rStyle w:val="20"/>
          <w:rFonts w:hint="eastAsia" w:ascii="宋体" w:hAnsi="宋体"/>
          <w:i w:val="0"/>
          <w:color w:val="auto"/>
          <w:highlight w:val="none"/>
        </w:rPr>
        <w:t>三、</w:t>
      </w:r>
      <w:bookmarkStart w:id="64" w:name="技术资信文件格式"/>
      <w:r>
        <w:rPr>
          <w:rStyle w:val="20"/>
          <w:rFonts w:hint="eastAsia" w:ascii="宋体" w:hAnsi="宋体"/>
          <w:i w:val="0"/>
          <w:color w:val="auto"/>
          <w:highlight w:val="none"/>
        </w:rPr>
        <w:t>技术商务文件参考格式</w:t>
      </w:r>
      <w:bookmarkEnd w:id="64"/>
    </w:p>
    <w:p w14:paraId="20BF58E4">
      <w:pPr>
        <w:pStyle w:val="25"/>
        <w:snapToGrid w:val="0"/>
        <w:spacing w:line="240" w:lineRule="auto"/>
        <w:ind w:firstLine="0" w:firstLineChars="0"/>
        <w:jc w:val="center"/>
        <w:rPr>
          <w:rFonts w:hint="eastAsia" w:ascii="宋体" w:eastAsia="宋体" w:cs="宋体"/>
          <w:color w:val="auto"/>
          <w:sz w:val="28"/>
          <w:highlight w:val="none"/>
        </w:rPr>
      </w:pPr>
    </w:p>
    <w:p w14:paraId="4049ACED">
      <w:pPr>
        <w:pStyle w:val="25"/>
        <w:snapToGrid w:val="0"/>
        <w:spacing w:line="240" w:lineRule="auto"/>
        <w:ind w:firstLine="0" w:firstLineChars="0"/>
        <w:jc w:val="center"/>
        <w:rPr>
          <w:rFonts w:hint="eastAsia" w:ascii="宋体" w:eastAsia="宋体" w:cs="宋体"/>
          <w:color w:val="auto"/>
          <w:sz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一</w:t>
      </w:r>
      <w:r>
        <w:rPr>
          <w:rStyle w:val="23"/>
          <w:rFonts w:hint="eastAsia" w:ascii="宋体" w:hAnsi="宋体"/>
          <w:b w:val="0"/>
          <w:i w:val="0"/>
          <w:color w:val="auto"/>
          <w:highlight w:val="none"/>
          <w:lang w:eastAsia="zh-CN"/>
        </w:rPr>
        <w:t>）</w:t>
      </w:r>
      <w:r>
        <w:rPr>
          <w:rFonts w:hint="eastAsia" w:ascii="宋体" w:eastAsia="宋体" w:cs="宋体"/>
          <w:color w:val="auto"/>
          <w:sz w:val="28"/>
          <w:highlight w:val="none"/>
        </w:rPr>
        <w:t>服务承诺书（投标人可自行编写）</w:t>
      </w:r>
    </w:p>
    <w:p w14:paraId="2AF289FD">
      <w:pPr>
        <w:pStyle w:val="27"/>
        <w:keepNext w:val="0"/>
        <w:snapToGrid w:val="0"/>
        <w:spacing w:before="0" w:after="0" w:line="240" w:lineRule="auto"/>
        <w:jc w:val="both"/>
        <w:outlineLvl w:val="9"/>
        <w:rPr>
          <w:rFonts w:hint="eastAsia"/>
          <w:b w:val="0"/>
          <w:bCs w:val="0"/>
          <w:i w:val="0"/>
          <w:color w:val="auto"/>
          <w:sz w:val="28"/>
          <w:szCs w:val="28"/>
          <w:highlight w:val="none"/>
        </w:rPr>
      </w:pPr>
      <w:r>
        <w:rPr>
          <w:rFonts w:hint="eastAsia"/>
          <w:b w:val="0"/>
          <w:bCs w:val="0"/>
          <w:i w:val="0"/>
          <w:color w:val="auto"/>
          <w:sz w:val="28"/>
          <w:szCs w:val="28"/>
          <w:highlight w:val="none"/>
        </w:rPr>
        <w:t xml:space="preserve"> </w:t>
      </w:r>
    </w:p>
    <w:tbl>
      <w:tblPr>
        <w:tblStyle w:val="15"/>
        <w:tblW w:w="0" w:type="auto"/>
        <w:jc w:val="center"/>
        <w:tblLayout w:type="fixed"/>
        <w:tblCellMar>
          <w:top w:w="0" w:type="dxa"/>
          <w:left w:w="0" w:type="dxa"/>
          <w:bottom w:w="0" w:type="dxa"/>
          <w:right w:w="0" w:type="dxa"/>
        </w:tblCellMar>
      </w:tblPr>
      <w:tblGrid>
        <w:gridCol w:w="740"/>
        <w:gridCol w:w="5457"/>
        <w:gridCol w:w="1875"/>
        <w:gridCol w:w="1121"/>
      </w:tblGrid>
      <w:tr w14:paraId="4F1B6DB9">
        <w:tblPrEx>
          <w:tblCellMar>
            <w:top w:w="0" w:type="dxa"/>
            <w:left w:w="0" w:type="dxa"/>
            <w:bottom w:w="0" w:type="dxa"/>
            <w:right w:w="0" w:type="dxa"/>
          </w:tblCellMar>
        </w:tblPrEx>
        <w:trPr>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14:paraId="0BE43939">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5457" w:type="dxa"/>
            <w:tcBorders>
              <w:top w:val="single" w:color="auto" w:sz="8" w:space="0"/>
              <w:left w:val="nil"/>
              <w:bottom w:val="single" w:color="auto" w:sz="8" w:space="0"/>
              <w:right w:val="single" w:color="auto" w:sz="4" w:space="0"/>
            </w:tcBorders>
            <w:noWrap w:val="0"/>
            <w:vAlign w:val="center"/>
          </w:tcPr>
          <w:p w14:paraId="60187E4E">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服务内容</w:t>
            </w:r>
          </w:p>
        </w:tc>
        <w:tc>
          <w:tcPr>
            <w:tcW w:w="1875" w:type="dxa"/>
            <w:tcBorders>
              <w:top w:val="single" w:color="auto" w:sz="8" w:space="0"/>
              <w:left w:val="single" w:color="auto" w:sz="4" w:space="0"/>
              <w:bottom w:val="single" w:color="auto" w:sz="8" w:space="0"/>
              <w:right w:val="single" w:color="auto" w:sz="8" w:space="0"/>
            </w:tcBorders>
            <w:noWrap w:val="0"/>
            <w:vAlign w:val="center"/>
          </w:tcPr>
          <w:p w14:paraId="384AA85D">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承  诺</w:t>
            </w:r>
          </w:p>
        </w:tc>
        <w:tc>
          <w:tcPr>
            <w:tcW w:w="112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A4B21CC">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备注</w:t>
            </w:r>
          </w:p>
        </w:tc>
      </w:tr>
      <w:tr w14:paraId="382A8CCB">
        <w:tblPrEx>
          <w:tblCellMar>
            <w:top w:w="0" w:type="dxa"/>
            <w:left w:w="0" w:type="dxa"/>
            <w:bottom w:w="0" w:type="dxa"/>
            <w:right w:w="0" w:type="dxa"/>
          </w:tblCellMar>
        </w:tblPrEx>
        <w:trPr>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14:paraId="07A515E1">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w:t>
            </w:r>
          </w:p>
        </w:tc>
        <w:tc>
          <w:tcPr>
            <w:tcW w:w="5457" w:type="dxa"/>
            <w:tcBorders>
              <w:top w:val="nil"/>
              <w:left w:val="nil"/>
              <w:bottom w:val="single" w:color="auto" w:sz="8" w:space="0"/>
              <w:right w:val="single" w:color="auto" w:sz="4" w:space="0"/>
            </w:tcBorders>
            <w:noWrap w:val="0"/>
            <w:vAlign w:val="center"/>
          </w:tcPr>
          <w:p w14:paraId="5353D742">
            <w:pPr>
              <w:snapToGrid w:val="0"/>
              <w:ind w:left="120" w:leftChars="50" w:right="120" w:rightChars="50"/>
              <w:textAlignment w:val="baseline"/>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14:paraId="6FD50DD4">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97FDCF">
            <w:pPr>
              <w:snapToGrid w:val="0"/>
              <w:jc w:val="center"/>
              <w:rPr>
                <w:rFonts w:hint="eastAsia" w:ascii="宋体" w:hAnsi="宋体" w:cs="宋体"/>
                <w:color w:val="auto"/>
                <w:sz w:val="28"/>
                <w:szCs w:val="28"/>
                <w:highlight w:val="none"/>
              </w:rPr>
            </w:pPr>
          </w:p>
        </w:tc>
      </w:tr>
      <w:tr w14:paraId="232FA935">
        <w:tblPrEx>
          <w:tblCellMar>
            <w:top w:w="0" w:type="dxa"/>
            <w:left w:w="0" w:type="dxa"/>
            <w:bottom w:w="0" w:type="dxa"/>
            <w:right w:w="0" w:type="dxa"/>
          </w:tblCellMar>
        </w:tblPrEx>
        <w:trPr>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14:paraId="323F0B26">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w:t>
            </w:r>
          </w:p>
        </w:tc>
        <w:tc>
          <w:tcPr>
            <w:tcW w:w="5457" w:type="dxa"/>
            <w:tcBorders>
              <w:top w:val="nil"/>
              <w:left w:val="nil"/>
              <w:bottom w:val="single" w:color="auto" w:sz="8" w:space="0"/>
              <w:right w:val="single" w:color="auto" w:sz="4" w:space="0"/>
            </w:tcBorders>
            <w:noWrap w:val="0"/>
            <w:vAlign w:val="center"/>
          </w:tcPr>
          <w:p w14:paraId="64A84B13">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14:paraId="5EFCCF8E">
            <w:pPr>
              <w:snapToGrid w:val="0"/>
              <w:rPr>
                <w:rFonts w:hint="eastAsia" w:ascii="宋体" w:hAnsi="宋体" w:cs="宋体"/>
                <w:color w:val="auto"/>
                <w:sz w:val="28"/>
                <w:szCs w:val="28"/>
                <w:highlight w:val="none"/>
              </w:rPr>
            </w:pPr>
          </w:p>
          <w:p w14:paraId="50A15249">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7DDAFD">
            <w:pPr>
              <w:snapToGrid w:val="0"/>
              <w:jc w:val="center"/>
              <w:rPr>
                <w:rFonts w:hint="eastAsia" w:ascii="宋体" w:hAnsi="宋体" w:cs="宋体"/>
                <w:color w:val="auto"/>
                <w:sz w:val="28"/>
                <w:szCs w:val="28"/>
                <w:highlight w:val="none"/>
              </w:rPr>
            </w:pPr>
          </w:p>
        </w:tc>
      </w:tr>
      <w:tr w14:paraId="507E148A">
        <w:tblPrEx>
          <w:tblCellMar>
            <w:top w:w="0" w:type="dxa"/>
            <w:left w:w="0" w:type="dxa"/>
            <w:bottom w:w="0" w:type="dxa"/>
            <w:right w:w="0" w:type="dxa"/>
          </w:tblCellMar>
        </w:tblPrEx>
        <w:trPr>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14:paraId="2A74C080">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p>
        </w:tc>
        <w:tc>
          <w:tcPr>
            <w:tcW w:w="5457" w:type="dxa"/>
            <w:tcBorders>
              <w:top w:val="nil"/>
              <w:left w:val="nil"/>
              <w:bottom w:val="single" w:color="auto" w:sz="8" w:space="0"/>
              <w:right w:val="single" w:color="auto" w:sz="4" w:space="0"/>
            </w:tcBorders>
            <w:noWrap w:val="0"/>
            <w:vAlign w:val="center"/>
          </w:tcPr>
          <w:p w14:paraId="4074C73D">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14:paraId="17F4B1B2">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2FBF1C">
            <w:pPr>
              <w:snapToGrid w:val="0"/>
              <w:jc w:val="center"/>
              <w:rPr>
                <w:rFonts w:hint="eastAsia" w:ascii="宋体" w:hAnsi="宋体" w:cs="宋体"/>
                <w:color w:val="auto"/>
                <w:sz w:val="28"/>
                <w:szCs w:val="28"/>
                <w:highlight w:val="none"/>
              </w:rPr>
            </w:pPr>
          </w:p>
        </w:tc>
      </w:tr>
      <w:tr w14:paraId="4DA52246">
        <w:tblPrEx>
          <w:tblCellMar>
            <w:top w:w="0" w:type="dxa"/>
            <w:left w:w="0" w:type="dxa"/>
            <w:bottom w:w="0" w:type="dxa"/>
            <w:right w:w="0" w:type="dxa"/>
          </w:tblCellMar>
        </w:tblPrEx>
        <w:trPr>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14:paraId="490A17AB">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4</w:t>
            </w:r>
          </w:p>
        </w:tc>
        <w:tc>
          <w:tcPr>
            <w:tcW w:w="5457" w:type="dxa"/>
            <w:tcBorders>
              <w:top w:val="nil"/>
              <w:left w:val="nil"/>
              <w:bottom w:val="single" w:color="auto" w:sz="8" w:space="0"/>
              <w:right w:val="single" w:color="auto" w:sz="4" w:space="0"/>
            </w:tcBorders>
            <w:noWrap w:val="0"/>
            <w:vAlign w:val="center"/>
          </w:tcPr>
          <w:p w14:paraId="5954A152">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14:paraId="717E0ADE">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B2AFAC">
            <w:pPr>
              <w:snapToGrid w:val="0"/>
              <w:jc w:val="center"/>
              <w:rPr>
                <w:rFonts w:hint="eastAsia" w:ascii="宋体" w:hAnsi="宋体" w:cs="宋体"/>
                <w:color w:val="auto"/>
                <w:sz w:val="28"/>
                <w:szCs w:val="28"/>
                <w:highlight w:val="none"/>
              </w:rPr>
            </w:pPr>
          </w:p>
        </w:tc>
      </w:tr>
      <w:tr w14:paraId="73F14019">
        <w:tblPrEx>
          <w:tblCellMar>
            <w:top w:w="0" w:type="dxa"/>
            <w:left w:w="0" w:type="dxa"/>
            <w:bottom w:w="0" w:type="dxa"/>
            <w:right w:w="0" w:type="dxa"/>
          </w:tblCellMar>
        </w:tblPrEx>
        <w:trPr>
          <w:cantSplit/>
          <w:trHeight w:val="567" w:hRule="exact"/>
          <w:jc w:val="center"/>
        </w:trPr>
        <w:tc>
          <w:tcPr>
            <w:tcW w:w="740" w:type="dxa"/>
            <w:tcBorders>
              <w:top w:val="nil"/>
              <w:left w:val="single" w:color="auto" w:sz="8" w:space="0"/>
              <w:bottom w:val="single" w:color="auto" w:sz="8" w:space="0"/>
              <w:right w:val="single" w:color="auto" w:sz="8" w:space="0"/>
            </w:tcBorders>
            <w:noWrap w:val="0"/>
            <w:vAlign w:val="center"/>
          </w:tcPr>
          <w:p w14:paraId="076D42B8">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5</w:t>
            </w:r>
          </w:p>
        </w:tc>
        <w:tc>
          <w:tcPr>
            <w:tcW w:w="5457" w:type="dxa"/>
            <w:tcBorders>
              <w:top w:val="nil"/>
              <w:left w:val="nil"/>
              <w:bottom w:val="single" w:color="auto" w:sz="8" w:space="0"/>
              <w:right w:val="single" w:color="auto" w:sz="4" w:space="0"/>
            </w:tcBorders>
            <w:noWrap w:val="0"/>
            <w:vAlign w:val="center"/>
          </w:tcPr>
          <w:p w14:paraId="32242C56">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8" w:space="0"/>
              <w:right w:val="single" w:color="auto" w:sz="8" w:space="0"/>
            </w:tcBorders>
            <w:noWrap w:val="0"/>
            <w:vAlign w:val="center"/>
          </w:tcPr>
          <w:p w14:paraId="3B078245">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062C276">
            <w:pPr>
              <w:snapToGrid w:val="0"/>
              <w:jc w:val="center"/>
              <w:rPr>
                <w:rFonts w:hint="eastAsia" w:ascii="宋体" w:hAnsi="宋体" w:cs="宋体"/>
                <w:color w:val="auto"/>
                <w:sz w:val="28"/>
                <w:szCs w:val="28"/>
                <w:highlight w:val="none"/>
              </w:rPr>
            </w:pPr>
          </w:p>
        </w:tc>
      </w:tr>
      <w:tr w14:paraId="79F23371">
        <w:tblPrEx>
          <w:tblCellMar>
            <w:top w:w="0" w:type="dxa"/>
            <w:left w:w="0" w:type="dxa"/>
            <w:bottom w:w="0" w:type="dxa"/>
            <w:right w:w="0" w:type="dxa"/>
          </w:tblCellMar>
        </w:tblPrEx>
        <w:trPr>
          <w:cantSplit/>
          <w:trHeight w:val="567" w:hRule="exact"/>
          <w:jc w:val="center"/>
        </w:trPr>
        <w:tc>
          <w:tcPr>
            <w:tcW w:w="740" w:type="dxa"/>
            <w:tcBorders>
              <w:top w:val="nil"/>
              <w:left w:val="single" w:color="auto" w:sz="8" w:space="0"/>
              <w:bottom w:val="single" w:color="auto" w:sz="4" w:space="0"/>
              <w:right w:val="single" w:color="auto" w:sz="8" w:space="0"/>
            </w:tcBorders>
            <w:noWrap w:val="0"/>
            <w:vAlign w:val="center"/>
          </w:tcPr>
          <w:p w14:paraId="2417F6A2">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7</w:t>
            </w:r>
          </w:p>
        </w:tc>
        <w:tc>
          <w:tcPr>
            <w:tcW w:w="5457" w:type="dxa"/>
            <w:tcBorders>
              <w:top w:val="nil"/>
              <w:left w:val="nil"/>
              <w:bottom w:val="single" w:color="auto" w:sz="4" w:space="0"/>
              <w:right w:val="single" w:color="auto" w:sz="4" w:space="0"/>
            </w:tcBorders>
            <w:noWrap w:val="0"/>
            <w:vAlign w:val="center"/>
          </w:tcPr>
          <w:p w14:paraId="77865E87">
            <w:pPr>
              <w:snapToGrid w:val="0"/>
              <w:ind w:left="120" w:leftChars="50" w:right="120" w:rightChars="50"/>
              <w:rPr>
                <w:rFonts w:hint="eastAsia" w:ascii="宋体" w:hAnsi="宋体" w:cs="宋体"/>
                <w:color w:val="auto"/>
                <w:sz w:val="28"/>
                <w:szCs w:val="28"/>
                <w:highlight w:val="none"/>
              </w:rPr>
            </w:pPr>
          </w:p>
        </w:tc>
        <w:tc>
          <w:tcPr>
            <w:tcW w:w="1875" w:type="dxa"/>
            <w:tcBorders>
              <w:top w:val="nil"/>
              <w:left w:val="single" w:color="auto" w:sz="4" w:space="0"/>
              <w:bottom w:val="single" w:color="auto" w:sz="4" w:space="0"/>
              <w:right w:val="single" w:color="auto" w:sz="8" w:space="0"/>
            </w:tcBorders>
            <w:noWrap w:val="0"/>
            <w:vAlign w:val="center"/>
          </w:tcPr>
          <w:p w14:paraId="3785DD1D">
            <w:pPr>
              <w:snapToGrid w:val="0"/>
              <w:jc w:val="center"/>
              <w:rPr>
                <w:rFonts w:hint="eastAsia" w:ascii="宋体" w:hAnsi="宋体" w:cs="宋体"/>
                <w:color w:val="auto"/>
                <w:sz w:val="28"/>
                <w:szCs w:val="28"/>
                <w:highlight w:val="none"/>
              </w:rPr>
            </w:pPr>
          </w:p>
        </w:tc>
        <w:tc>
          <w:tcPr>
            <w:tcW w:w="112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2619B5E8">
            <w:pPr>
              <w:snapToGrid w:val="0"/>
              <w:jc w:val="center"/>
              <w:rPr>
                <w:rFonts w:hint="eastAsia" w:ascii="宋体" w:hAnsi="宋体" w:cs="宋体"/>
                <w:color w:val="auto"/>
                <w:sz w:val="28"/>
                <w:szCs w:val="28"/>
                <w:highlight w:val="none"/>
              </w:rPr>
            </w:pPr>
          </w:p>
        </w:tc>
      </w:tr>
      <w:tr w14:paraId="130FB4D4">
        <w:tblPrEx>
          <w:tblCellMar>
            <w:top w:w="0" w:type="dxa"/>
            <w:left w:w="0" w:type="dxa"/>
            <w:bottom w:w="0" w:type="dxa"/>
            <w:right w:w="0" w:type="dxa"/>
          </w:tblCellMar>
        </w:tblPrEx>
        <w:trPr>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14:paraId="58ED04DC">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8</w:t>
            </w:r>
          </w:p>
        </w:tc>
        <w:tc>
          <w:tcPr>
            <w:tcW w:w="5457" w:type="dxa"/>
            <w:tcBorders>
              <w:top w:val="single" w:color="auto" w:sz="4" w:space="0"/>
              <w:left w:val="nil"/>
              <w:bottom w:val="single" w:color="auto" w:sz="4" w:space="0"/>
              <w:right w:val="single" w:color="auto" w:sz="4" w:space="0"/>
            </w:tcBorders>
            <w:noWrap w:val="0"/>
            <w:vAlign w:val="center"/>
          </w:tcPr>
          <w:p w14:paraId="29E9749D">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14:paraId="7B0BD1EE">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D876487">
            <w:pPr>
              <w:snapToGrid w:val="0"/>
              <w:jc w:val="center"/>
              <w:rPr>
                <w:rFonts w:hint="eastAsia" w:ascii="宋体" w:hAnsi="宋体" w:cs="宋体"/>
                <w:color w:val="auto"/>
                <w:sz w:val="28"/>
                <w:szCs w:val="28"/>
                <w:highlight w:val="none"/>
              </w:rPr>
            </w:pPr>
          </w:p>
        </w:tc>
      </w:tr>
      <w:tr w14:paraId="15519756">
        <w:tblPrEx>
          <w:tblCellMar>
            <w:top w:w="0" w:type="dxa"/>
            <w:left w:w="0" w:type="dxa"/>
            <w:bottom w:w="0" w:type="dxa"/>
            <w:right w:w="0" w:type="dxa"/>
          </w:tblCellMar>
        </w:tblPrEx>
        <w:trPr>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14:paraId="39AADC5F">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9</w:t>
            </w:r>
          </w:p>
        </w:tc>
        <w:tc>
          <w:tcPr>
            <w:tcW w:w="5457" w:type="dxa"/>
            <w:tcBorders>
              <w:top w:val="single" w:color="auto" w:sz="4" w:space="0"/>
              <w:left w:val="nil"/>
              <w:bottom w:val="single" w:color="auto" w:sz="4" w:space="0"/>
              <w:right w:val="single" w:color="auto" w:sz="4" w:space="0"/>
            </w:tcBorders>
            <w:noWrap w:val="0"/>
            <w:vAlign w:val="center"/>
          </w:tcPr>
          <w:p w14:paraId="39612109">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14:paraId="382245A4">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660A4D0D">
            <w:pPr>
              <w:snapToGrid w:val="0"/>
              <w:jc w:val="center"/>
              <w:rPr>
                <w:rFonts w:hint="eastAsia" w:ascii="宋体" w:hAnsi="宋体" w:cs="宋体"/>
                <w:color w:val="auto"/>
                <w:sz w:val="28"/>
                <w:szCs w:val="28"/>
                <w:highlight w:val="none"/>
              </w:rPr>
            </w:pPr>
          </w:p>
        </w:tc>
      </w:tr>
      <w:tr w14:paraId="6512B7C5">
        <w:tblPrEx>
          <w:tblCellMar>
            <w:top w:w="0" w:type="dxa"/>
            <w:left w:w="0" w:type="dxa"/>
            <w:bottom w:w="0" w:type="dxa"/>
            <w:right w:w="0" w:type="dxa"/>
          </w:tblCellMar>
        </w:tblPrEx>
        <w:trPr>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14:paraId="73B067AB">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10</w:t>
            </w:r>
          </w:p>
        </w:tc>
        <w:tc>
          <w:tcPr>
            <w:tcW w:w="5457" w:type="dxa"/>
            <w:tcBorders>
              <w:top w:val="single" w:color="auto" w:sz="4" w:space="0"/>
              <w:left w:val="nil"/>
              <w:bottom w:val="single" w:color="auto" w:sz="4" w:space="0"/>
              <w:right w:val="single" w:color="auto" w:sz="4" w:space="0"/>
            </w:tcBorders>
            <w:noWrap w:val="0"/>
            <w:vAlign w:val="center"/>
          </w:tcPr>
          <w:p w14:paraId="7B493CEC">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14:paraId="72AFA7CC">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6E25BB56">
            <w:pPr>
              <w:snapToGrid w:val="0"/>
              <w:jc w:val="center"/>
              <w:rPr>
                <w:rFonts w:hint="eastAsia" w:ascii="宋体" w:hAnsi="宋体" w:cs="宋体"/>
                <w:color w:val="auto"/>
                <w:sz w:val="28"/>
                <w:szCs w:val="28"/>
                <w:highlight w:val="none"/>
              </w:rPr>
            </w:pPr>
          </w:p>
        </w:tc>
      </w:tr>
      <w:tr w14:paraId="65EA74E7">
        <w:tblPrEx>
          <w:tblCellMar>
            <w:top w:w="0" w:type="dxa"/>
            <w:left w:w="0" w:type="dxa"/>
            <w:bottom w:w="0" w:type="dxa"/>
            <w:right w:w="0" w:type="dxa"/>
          </w:tblCellMar>
        </w:tblPrEx>
        <w:trPr>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14:paraId="24C5EFB7">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11</w:t>
            </w:r>
          </w:p>
        </w:tc>
        <w:tc>
          <w:tcPr>
            <w:tcW w:w="5457" w:type="dxa"/>
            <w:tcBorders>
              <w:top w:val="single" w:color="auto" w:sz="4" w:space="0"/>
              <w:left w:val="nil"/>
              <w:bottom w:val="single" w:color="auto" w:sz="4" w:space="0"/>
              <w:right w:val="single" w:color="auto" w:sz="4" w:space="0"/>
            </w:tcBorders>
            <w:noWrap w:val="0"/>
            <w:vAlign w:val="center"/>
          </w:tcPr>
          <w:p w14:paraId="72BF3155">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14:paraId="41EF7117">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23E9FE64">
            <w:pPr>
              <w:snapToGrid w:val="0"/>
              <w:jc w:val="center"/>
              <w:rPr>
                <w:rFonts w:hint="eastAsia" w:ascii="宋体" w:hAnsi="宋体" w:cs="宋体"/>
                <w:color w:val="auto"/>
                <w:sz w:val="28"/>
                <w:szCs w:val="28"/>
                <w:highlight w:val="none"/>
              </w:rPr>
            </w:pPr>
          </w:p>
        </w:tc>
      </w:tr>
      <w:tr w14:paraId="60365AA8">
        <w:tblPrEx>
          <w:tblCellMar>
            <w:top w:w="0" w:type="dxa"/>
            <w:left w:w="0" w:type="dxa"/>
            <w:bottom w:w="0" w:type="dxa"/>
            <w:right w:w="0" w:type="dxa"/>
          </w:tblCellMar>
        </w:tblPrEx>
        <w:trPr>
          <w:cantSplit/>
          <w:trHeight w:val="567" w:hRule="exac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14:paraId="36A9749C">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c>
          <w:tcPr>
            <w:tcW w:w="5457" w:type="dxa"/>
            <w:tcBorders>
              <w:top w:val="single" w:color="auto" w:sz="4" w:space="0"/>
              <w:left w:val="nil"/>
              <w:bottom w:val="single" w:color="auto" w:sz="4" w:space="0"/>
              <w:right w:val="single" w:color="auto" w:sz="4" w:space="0"/>
            </w:tcBorders>
            <w:noWrap w:val="0"/>
            <w:vAlign w:val="center"/>
          </w:tcPr>
          <w:p w14:paraId="636F3687">
            <w:pPr>
              <w:snapToGrid w:val="0"/>
              <w:ind w:left="120" w:leftChars="50" w:right="120" w:rightChars="50"/>
              <w:rPr>
                <w:rFonts w:hint="eastAsia" w:ascii="宋体" w:hAnsi="宋体" w:cs="宋体"/>
                <w:color w:val="auto"/>
                <w:sz w:val="28"/>
                <w:szCs w:val="28"/>
                <w:highlight w:val="none"/>
              </w:rPr>
            </w:pPr>
          </w:p>
        </w:tc>
        <w:tc>
          <w:tcPr>
            <w:tcW w:w="1875" w:type="dxa"/>
            <w:tcBorders>
              <w:top w:val="single" w:color="auto" w:sz="4" w:space="0"/>
              <w:left w:val="single" w:color="auto" w:sz="4" w:space="0"/>
              <w:bottom w:val="single" w:color="auto" w:sz="4" w:space="0"/>
              <w:right w:val="single" w:color="auto" w:sz="8" w:space="0"/>
            </w:tcBorders>
            <w:noWrap w:val="0"/>
            <w:vAlign w:val="center"/>
          </w:tcPr>
          <w:p w14:paraId="7E015E05">
            <w:pPr>
              <w:snapToGrid w:val="0"/>
              <w:jc w:val="center"/>
              <w:rPr>
                <w:rFonts w:hint="eastAsia" w:ascii="宋体" w:hAnsi="宋体" w:cs="宋体"/>
                <w:color w:val="auto"/>
                <w:sz w:val="28"/>
                <w:szCs w:val="28"/>
                <w:highlight w:val="none"/>
              </w:rPr>
            </w:pPr>
          </w:p>
        </w:tc>
        <w:tc>
          <w:tcPr>
            <w:tcW w:w="112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24CA5A93">
            <w:pPr>
              <w:snapToGrid w:val="0"/>
              <w:jc w:val="center"/>
              <w:rPr>
                <w:rFonts w:hint="eastAsia" w:ascii="宋体" w:hAnsi="宋体" w:cs="宋体"/>
                <w:color w:val="auto"/>
                <w:sz w:val="28"/>
                <w:szCs w:val="28"/>
                <w:highlight w:val="none"/>
              </w:rPr>
            </w:pPr>
          </w:p>
        </w:tc>
      </w:tr>
    </w:tbl>
    <w:p w14:paraId="034CB121">
      <w:pPr>
        <w:autoSpaceDE w:val="0"/>
        <w:autoSpaceDN w:val="0"/>
        <w:adjustRightInd w:val="0"/>
        <w:snapToGrid w:val="0"/>
        <w:rPr>
          <w:rFonts w:hint="eastAsia" w:ascii="宋体" w:hAnsi="宋体" w:cs="宋体"/>
          <w:color w:val="auto"/>
          <w:sz w:val="28"/>
          <w:szCs w:val="28"/>
          <w:highlight w:val="none"/>
        </w:rPr>
      </w:pPr>
    </w:p>
    <w:p w14:paraId="778157E7">
      <w:pPr>
        <w:snapToGrid w:val="0"/>
        <w:rPr>
          <w:rFonts w:hint="eastAsia" w:ascii="宋体" w:hAnsi="宋体"/>
          <w:color w:val="auto"/>
          <w:sz w:val="28"/>
          <w:szCs w:val="28"/>
          <w:highlight w:val="none"/>
        </w:rPr>
      </w:pPr>
    </w:p>
    <w:p w14:paraId="1544C86D">
      <w:pPr>
        <w:snapToGrid w:val="0"/>
        <w:rPr>
          <w:rFonts w:hint="eastAsia" w:ascii="宋体" w:hAnsi="宋体"/>
          <w:color w:val="auto"/>
          <w:sz w:val="28"/>
          <w:szCs w:val="28"/>
          <w:highlight w:val="none"/>
        </w:rPr>
      </w:pPr>
      <w:r>
        <w:rPr>
          <w:rFonts w:hint="eastAsia" w:ascii="宋体" w:hAnsi="宋体"/>
          <w:color w:val="auto"/>
          <w:sz w:val="28"/>
          <w:szCs w:val="28"/>
          <w:highlight w:val="none"/>
        </w:rPr>
        <w:t>投标人（盖章）：</w:t>
      </w:r>
    </w:p>
    <w:p w14:paraId="2EAA7E6A">
      <w:pPr>
        <w:snapToGrid w:val="0"/>
        <w:rPr>
          <w:rFonts w:hint="eastAsia" w:ascii="宋体" w:hAnsi="宋体"/>
          <w:color w:val="auto"/>
          <w:sz w:val="28"/>
          <w:szCs w:val="28"/>
          <w:highlight w:val="none"/>
        </w:rPr>
      </w:pPr>
    </w:p>
    <w:p w14:paraId="54418E03">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26188C65">
      <w:pPr>
        <w:autoSpaceDE w:val="0"/>
        <w:autoSpaceDN w:val="0"/>
        <w:adjustRightInd w:val="0"/>
        <w:snapToGrid w:val="0"/>
        <w:rPr>
          <w:rFonts w:hint="eastAsia"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6ECB6744">
      <w:pPr>
        <w:pStyle w:val="25"/>
        <w:snapToGrid w:val="0"/>
        <w:spacing w:line="240" w:lineRule="auto"/>
        <w:ind w:firstLine="0" w:firstLineChars="0"/>
        <w:rPr>
          <w:rFonts w:hint="eastAsia" w:ascii="宋体" w:eastAsia="宋体"/>
          <w:color w:val="auto"/>
          <w:sz w:val="28"/>
          <w:highlight w:val="none"/>
        </w:rPr>
      </w:pPr>
    </w:p>
    <w:p w14:paraId="331DFFF5">
      <w:pPr>
        <w:pStyle w:val="25"/>
        <w:snapToGrid w:val="0"/>
        <w:spacing w:line="240" w:lineRule="auto"/>
        <w:ind w:firstLine="0" w:firstLineChars="0"/>
        <w:rPr>
          <w:rFonts w:hint="eastAsia" w:ascii="宋体" w:eastAsia="宋体"/>
          <w:color w:val="auto"/>
          <w:sz w:val="28"/>
          <w:highlight w:val="none"/>
        </w:rPr>
      </w:pPr>
      <w:r>
        <w:rPr>
          <w:rFonts w:hint="eastAsia" w:ascii="宋体" w:eastAsia="宋体"/>
          <w:color w:val="auto"/>
          <w:sz w:val="28"/>
          <w:highlight w:val="none"/>
        </w:rPr>
        <w:t xml:space="preserve"> </w:t>
      </w:r>
    </w:p>
    <w:p w14:paraId="016F3A20">
      <w:pPr>
        <w:pStyle w:val="25"/>
        <w:snapToGrid w:val="0"/>
        <w:spacing w:line="240" w:lineRule="auto"/>
        <w:ind w:firstLine="0" w:firstLineChars="0"/>
        <w:rPr>
          <w:rFonts w:hint="eastAsia" w:ascii="宋体" w:eastAsia="宋体"/>
          <w:color w:val="auto"/>
          <w:sz w:val="28"/>
          <w:highlight w:val="none"/>
        </w:rPr>
      </w:pPr>
    </w:p>
    <w:p w14:paraId="0BE96D99">
      <w:pPr>
        <w:pStyle w:val="25"/>
        <w:snapToGrid w:val="0"/>
        <w:spacing w:line="240" w:lineRule="auto"/>
        <w:ind w:firstLine="0" w:firstLineChars="0"/>
        <w:rPr>
          <w:rFonts w:hint="eastAsia" w:ascii="宋体" w:eastAsia="宋体"/>
          <w:color w:val="auto"/>
          <w:sz w:val="28"/>
          <w:highlight w:val="none"/>
        </w:rPr>
      </w:pPr>
    </w:p>
    <w:p w14:paraId="698E7ED3">
      <w:pPr>
        <w:pStyle w:val="25"/>
        <w:snapToGrid w:val="0"/>
        <w:spacing w:line="240" w:lineRule="auto"/>
        <w:ind w:firstLine="0" w:firstLineChars="0"/>
        <w:rPr>
          <w:rFonts w:hint="eastAsia" w:ascii="宋体" w:eastAsia="宋体"/>
          <w:color w:val="auto"/>
          <w:sz w:val="28"/>
          <w:highlight w:val="none"/>
        </w:rPr>
      </w:pPr>
    </w:p>
    <w:p w14:paraId="41AB2CDF">
      <w:pPr>
        <w:pStyle w:val="25"/>
        <w:snapToGrid w:val="0"/>
        <w:spacing w:line="240" w:lineRule="auto"/>
        <w:ind w:firstLine="0" w:firstLineChars="0"/>
        <w:rPr>
          <w:rFonts w:hint="eastAsia" w:ascii="宋体" w:eastAsia="宋体"/>
          <w:color w:val="auto"/>
          <w:sz w:val="28"/>
          <w:highlight w:val="none"/>
        </w:rPr>
      </w:pPr>
    </w:p>
    <w:p w14:paraId="6165495E">
      <w:pPr>
        <w:pStyle w:val="25"/>
        <w:snapToGrid w:val="0"/>
        <w:spacing w:line="240" w:lineRule="auto"/>
        <w:ind w:firstLine="0" w:firstLineChars="0"/>
        <w:rPr>
          <w:rFonts w:hint="eastAsia" w:ascii="宋体" w:eastAsia="宋体"/>
          <w:color w:val="auto"/>
          <w:sz w:val="28"/>
          <w:highlight w:val="none"/>
        </w:rPr>
      </w:pPr>
    </w:p>
    <w:p w14:paraId="1C909C2F">
      <w:pPr>
        <w:pStyle w:val="25"/>
        <w:snapToGrid w:val="0"/>
        <w:spacing w:line="240" w:lineRule="auto"/>
        <w:ind w:firstLine="0" w:firstLineChars="0"/>
        <w:rPr>
          <w:rFonts w:hint="eastAsia" w:ascii="宋体" w:eastAsia="宋体"/>
          <w:color w:val="auto"/>
          <w:sz w:val="28"/>
          <w:highlight w:val="none"/>
        </w:rPr>
      </w:pPr>
    </w:p>
    <w:p w14:paraId="19FCA7D0">
      <w:pPr>
        <w:pStyle w:val="25"/>
        <w:snapToGrid w:val="0"/>
        <w:spacing w:line="240" w:lineRule="auto"/>
        <w:ind w:firstLine="0" w:firstLineChars="0"/>
        <w:jc w:val="both"/>
        <w:rPr>
          <w:rFonts w:hint="eastAsia" w:ascii="宋体" w:eastAsia="宋体" w:cs="宋体"/>
          <w:color w:val="auto"/>
          <w:sz w:val="28"/>
          <w:highlight w:val="none"/>
        </w:rPr>
      </w:pPr>
    </w:p>
    <w:p w14:paraId="7CDC482C">
      <w:pPr>
        <w:pStyle w:val="25"/>
        <w:snapToGrid w:val="0"/>
        <w:spacing w:line="240" w:lineRule="auto"/>
        <w:ind w:firstLine="0" w:firstLineChars="0"/>
        <w:jc w:val="center"/>
        <w:rPr>
          <w:rFonts w:hint="eastAsia" w:ascii="宋体" w:eastAsia="宋体" w:cs="宋体"/>
          <w:color w:val="auto"/>
          <w:sz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二</w:t>
      </w:r>
      <w:r>
        <w:rPr>
          <w:rStyle w:val="23"/>
          <w:rFonts w:hint="eastAsia" w:ascii="宋体" w:hAnsi="宋体"/>
          <w:b w:val="0"/>
          <w:i w:val="0"/>
          <w:color w:val="auto"/>
          <w:highlight w:val="none"/>
          <w:lang w:eastAsia="zh-CN"/>
        </w:rPr>
        <w:t>）</w:t>
      </w:r>
      <w:r>
        <w:rPr>
          <w:rFonts w:hint="eastAsia" w:ascii="宋体" w:eastAsia="宋体" w:cs="宋体"/>
          <w:color w:val="auto"/>
          <w:sz w:val="28"/>
          <w:highlight w:val="none"/>
        </w:rPr>
        <w:t>服务（技术）偏离表</w:t>
      </w:r>
    </w:p>
    <w:p w14:paraId="28A2BD89">
      <w:pPr>
        <w:pStyle w:val="27"/>
        <w:keepNext w:val="0"/>
        <w:spacing w:before="120" w:beforeLines="50" w:after="120" w:afterLines="50" w:line="500" w:lineRule="exact"/>
        <w:jc w:val="both"/>
        <w:outlineLvl w:val="9"/>
        <w:rPr>
          <w:rFonts w:hint="eastAsia"/>
          <w:b w:val="0"/>
          <w:bCs w:val="0"/>
          <w:i w:val="0"/>
          <w:color w:val="auto"/>
          <w:sz w:val="24"/>
          <w:szCs w:val="24"/>
          <w:highlight w:val="none"/>
        </w:rPr>
      </w:pPr>
      <w:bookmarkStart w:id="65" w:name="_Toc23780469"/>
      <w:bookmarkStart w:id="66" w:name="_Toc28266405"/>
      <w:bookmarkStart w:id="67" w:name="_Toc36631982"/>
      <w:r>
        <w:rPr>
          <w:rFonts w:hint="eastAsia"/>
          <w:b w:val="0"/>
          <w:bCs w:val="0"/>
          <w:i w:val="0"/>
          <w:color w:val="auto"/>
          <w:sz w:val="24"/>
          <w:szCs w:val="24"/>
          <w:highlight w:val="none"/>
        </w:rPr>
        <w:t>项目名称：</w:t>
      </w:r>
      <w:bookmarkEnd w:id="65"/>
      <w:bookmarkEnd w:id="66"/>
      <w:bookmarkEnd w:id="67"/>
      <w:r>
        <w:rPr>
          <w:rFonts w:hint="eastAsia"/>
          <w:b w:val="0"/>
          <w:bCs w:val="0"/>
          <w:i w:val="0"/>
          <w:color w:val="auto"/>
          <w:sz w:val="24"/>
          <w:szCs w:val="24"/>
          <w:highlight w:val="none"/>
        </w:rPr>
        <w:t xml:space="preserve">                             </w:t>
      </w:r>
    </w:p>
    <w:p w14:paraId="1790BCB8">
      <w:pPr>
        <w:pStyle w:val="27"/>
        <w:keepNext w:val="0"/>
        <w:spacing w:before="0" w:after="0" w:line="500" w:lineRule="exact"/>
        <w:jc w:val="both"/>
        <w:outlineLvl w:val="9"/>
        <w:rPr>
          <w:rFonts w:hint="eastAsia"/>
          <w:b w:val="0"/>
          <w:bCs w:val="0"/>
          <w:i w:val="0"/>
          <w:color w:val="auto"/>
          <w:sz w:val="24"/>
          <w:szCs w:val="24"/>
          <w:highlight w:val="none"/>
        </w:rPr>
      </w:pPr>
      <w:bookmarkStart w:id="68" w:name="_Toc36631983"/>
      <w:bookmarkStart w:id="69" w:name="_Toc23780470"/>
      <w:bookmarkStart w:id="70" w:name="_Toc28266406"/>
      <w:r>
        <w:rPr>
          <w:rFonts w:hint="eastAsia"/>
          <w:b w:val="0"/>
          <w:bCs w:val="0"/>
          <w:i w:val="0"/>
          <w:color w:val="auto"/>
          <w:sz w:val="24"/>
          <w:szCs w:val="24"/>
          <w:highlight w:val="none"/>
        </w:rPr>
        <w:t>项目编号：</w:t>
      </w:r>
      <w:bookmarkEnd w:id="68"/>
      <w:bookmarkEnd w:id="69"/>
      <w:bookmarkEnd w:id="70"/>
    </w:p>
    <w:tbl>
      <w:tblPr>
        <w:tblStyle w:val="15"/>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14:paraId="382B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noWrap w:val="0"/>
            <w:vAlign w:val="center"/>
          </w:tcPr>
          <w:p w14:paraId="5A21A29B">
            <w:pPr>
              <w:spacing w:line="500" w:lineRule="exact"/>
              <w:jc w:val="center"/>
              <w:rPr>
                <w:rFonts w:hint="eastAsia" w:ascii="宋体" w:hAnsi="宋体"/>
                <w:color w:val="auto"/>
                <w:highlight w:val="none"/>
              </w:rPr>
            </w:pPr>
            <w:r>
              <w:rPr>
                <w:rFonts w:hint="eastAsia" w:ascii="宋体" w:hAnsi="宋体"/>
                <w:color w:val="auto"/>
                <w:highlight w:val="none"/>
              </w:rPr>
              <w:t>序号</w:t>
            </w:r>
          </w:p>
        </w:tc>
        <w:tc>
          <w:tcPr>
            <w:tcW w:w="2096" w:type="dxa"/>
            <w:tcBorders>
              <w:top w:val="thinThickSmallGap" w:color="auto" w:sz="12" w:space="0"/>
            </w:tcBorders>
            <w:noWrap w:val="0"/>
            <w:vAlign w:val="center"/>
          </w:tcPr>
          <w:p w14:paraId="7EEC1125">
            <w:pPr>
              <w:spacing w:line="500" w:lineRule="exact"/>
              <w:jc w:val="center"/>
              <w:rPr>
                <w:rFonts w:hint="eastAsia" w:ascii="宋体" w:hAnsi="宋体"/>
                <w:color w:val="auto"/>
                <w:highlight w:val="none"/>
              </w:rPr>
            </w:pPr>
            <w:r>
              <w:rPr>
                <w:rFonts w:hint="eastAsia" w:ascii="宋体" w:hAnsi="宋体"/>
                <w:color w:val="auto"/>
                <w:highlight w:val="none"/>
              </w:rPr>
              <w:t>招标服务（技术）</w:t>
            </w:r>
          </w:p>
        </w:tc>
        <w:tc>
          <w:tcPr>
            <w:tcW w:w="1985" w:type="dxa"/>
            <w:tcBorders>
              <w:top w:val="thinThickSmallGap" w:color="auto" w:sz="12" w:space="0"/>
            </w:tcBorders>
            <w:noWrap w:val="0"/>
            <w:vAlign w:val="center"/>
          </w:tcPr>
          <w:p w14:paraId="55BC0B58">
            <w:pPr>
              <w:spacing w:line="500" w:lineRule="exact"/>
              <w:jc w:val="center"/>
              <w:rPr>
                <w:rFonts w:hint="eastAsia" w:ascii="宋体" w:hAnsi="宋体"/>
                <w:color w:val="auto"/>
                <w:highlight w:val="none"/>
              </w:rPr>
            </w:pPr>
            <w:r>
              <w:rPr>
                <w:rFonts w:hint="eastAsia" w:ascii="宋体" w:hAnsi="宋体"/>
                <w:color w:val="auto"/>
                <w:highlight w:val="none"/>
              </w:rPr>
              <w:t>投标响应服务（技术）</w:t>
            </w:r>
          </w:p>
        </w:tc>
        <w:tc>
          <w:tcPr>
            <w:tcW w:w="1578" w:type="dxa"/>
            <w:tcBorders>
              <w:top w:val="thinThickSmallGap" w:color="auto" w:sz="12" w:space="0"/>
            </w:tcBorders>
            <w:noWrap w:val="0"/>
            <w:vAlign w:val="center"/>
          </w:tcPr>
          <w:p w14:paraId="27DFB47F">
            <w:pPr>
              <w:spacing w:line="500" w:lineRule="exact"/>
              <w:jc w:val="center"/>
              <w:rPr>
                <w:rFonts w:hint="eastAsia" w:ascii="宋体" w:hAnsi="宋体"/>
                <w:color w:val="auto"/>
                <w:highlight w:val="none"/>
              </w:rPr>
            </w:pPr>
            <w:r>
              <w:rPr>
                <w:rFonts w:hint="eastAsia" w:ascii="宋体" w:hAnsi="宋体"/>
                <w:color w:val="auto"/>
                <w:highlight w:val="none"/>
              </w:rPr>
              <w:t>正/负偏离</w:t>
            </w:r>
          </w:p>
        </w:tc>
        <w:tc>
          <w:tcPr>
            <w:tcW w:w="1449" w:type="dxa"/>
            <w:tcBorders>
              <w:top w:val="thinThickSmallGap" w:color="auto" w:sz="12" w:space="0"/>
              <w:right w:val="single" w:color="auto" w:sz="4" w:space="0"/>
            </w:tcBorders>
            <w:noWrap w:val="0"/>
            <w:vAlign w:val="center"/>
          </w:tcPr>
          <w:p w14:paraId="4FA44D96">
            <w:pPr>
              <w:spacing w:line="500" w:lineRule="exact"/>
              <w:jc w:val="center"/>
              <w:rPr>
                <w:rFonts w:hint="eastAsia" w:ascii="宋体" w:hAnsi="宋体"/>
                <w:color w:val="auto"/>
                <w:highlight w:val="none"/>
              </w:rPr>
            </w:pPr>
            <w:r>
              <w:rPr>
                <w:rFonts w:hint="eastAsia" w:ascii="宋体" w:hAnsi="宋体"/>
                <w:color w:val="auto"/>
                <w:highlight w:val="none"/>
              </w:rPr>
              <w:t>偏离说明</w:t>
            </w:r>
          </w:p>
        </w:tc>
        <w:tc>
          <w:tcPr>
            <w:tcW w:w="1418" w:type="dxa"/>
            <w:tcBorders>
              <w:top w:val="thinThickSmallGap" w:color="auto" w:sz="12" w:space="0"/>
              <w:left w:val="single" w:color="auto" w:sz="4" w:space="0"/>
              <w:right w:val="thickThinSmallGap" w:color="auto" w:sz="12" w:space="0"/>
            </w:tcBorders>
            <w:noWrap w:val="0"/>
            <w:vAlign w:val="top"/>
          </w:tcPr>
          <w:p w14:paraId="598644CC">
            <w:pPr>
              <w:spacing w:line="500" w:lineRule="exact"/>
              <w:jc w:val="center"/>
              <w:rPr>
                <w:rFonts w:hint="eastAsia" w:ascii="宋体" w:hAnsi="宋体"/>
                <w:color w:val="auto"/>
                <w:highlight w:val="none"/>
              </w:rPr>
            </w:pPr>
            <w:r>
              <w:rPr>
                <w:rFonts w:hint="eastAsia" w:ascii="宋体" w:hAnsi="宋体"/>
                <w:color w:val="auto"/>
                <w:highlight w:val="none"/>
              </w:rPr>
              <w:t>投标文件响应页码</w:t>
            </w:r>
          </w:p>
        </w:tc>
      </w:tr>
      <w:tr w14:paraId="2F26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1BFD9BDB">
            <w:pPr>
              <w:spacing w:line="500" w:lineRule="exact"/>
              <w:jc w:val="center"/>
              <w:rPr>
                <w:rFonts w:hint="eastAsia" w:ascii="宋体" w:hAnsi="宋体"/>
                <w:color w:val="auto"/>
                <w:highlight w:val="none"/>
              </w:rPr>
            </w:pPr>
            <w:r>
              <w:rPr>
                <w:rFonts w:hint="eastAsia" w:ascii="宋体" w:hAnsi="宋体"/>
                <w:color w:val="auto"/>
                <w:highlight w:val="none"/>
              </w:rPr>
              <w:t>1</w:t>
            </w:r>
          </w:p>
        </w:tc>
        <w:tc>
          <w:tcPr>
            <w:tcW w:w="2096" w:type="dxa"/>
            <w:noWrap w:val="0"/>
            <w:vAlign w:val="top"/>
          </w:tcPr>
          <w:p w14:paraId="34F0E6EF">
            <w:pPr>
              <w:spacing w:line="500" w:lineRule="exact"/>
              <w:rPr>
                <w:rFonts w:hint="eastAsia" w:ascii="宋体" w:hAnsi="宋体"/>
                <w:color w:val="auto"/>
                <w:highlight w:val="none"/>
              </w:rPr>
            </w:pPr>
          </w:p>
        </w:tc>
        <w:tc>
          <w:tcPr>
            <w:tcW w:w="1985" w:type="dxa"/>
            <w:noWrap w:val="0"/>
            <w:vAlign w:val="top"/>
          </w:tcPr>
          <w:p w14:paraId="7A537F8C">
            <w:pPr>
              <w:spacing w:line="500" w:lineRule="exact"/>
              <w:rPr>
                <w:rFonts w:hint="eastAsia" w:ascii="宋体" w:hAnsi="宋体"/>
                <w:color w:val="auto"/>
                <w:highlight w:val="none"/>
              </w:rPr>
            </w:pPr>
          </w:p>
        </w:tc>
        <w:tc>
          <w:tcPr>
            <w:tcW w:w="1578" w:type="dxa"/>
            <w:noWrap w:val="0"/>
            <w:vAlign w:val="top"/>
          </w:tcPr>
          <w:p w14:paraId="50FDAC57">
            <w:pPr>
              <w:spacing w:line="500" w:lineRule="exact"/>
              <w:rPr>
                <w:rFonts w:hint="eastAsia" w:ascii="宋体" w:hAnsi="宋体"/>
                <w:color w:val="auto"/>
                <w:highlight w:val="none"/>
              </w:rPr>
            </w:pPr>
          </w:p>
        </w:tc>
        <w:tc>
          <w:tcPr>
            <w:tcW w:w="1449" w:type="dxa"/>
            <w:tcBorders>
              <w:right w:val="single" w:color="auto" w:sz="4" w:space="0"/>
            </w:tcBorders>
            <w:noWrap w:val="0"/>
            <w:vAlign w:val="top"/>
          </w:tcPr>
          <w:p w14:paraId="698FA6DE">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noWrap w:val="0"/>
            <w:vAlign w:val="top"/>
          </w:tcPr>
          <w:p w14:paraId="3E1987C5">
            <w:pPr>
              <w:spacing w:line="500" w:lineRule="exact"/>
              <w:rPr>
                <w:rFonts w:hint="eastAsia" w:ascii="宋体" w:hAnsi="宋体"/>
                <w:color w:val="auto"/>
                <w:highlight w:val="none"/>
              </w:rPr>
            </w:pPr>
          </w:p>
        </w:tc>
      </w:tr>
      <w:tr w14:paraId="718E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30570D80">
            <w:pPr>
              <w:spacing w:line="500" w:lineRule="exact"/>
              <w:jc w:val="center"/>
              <w:rPr>
                <w:rFonts w:hint="eastAsia" w:ascii="宋体" w:hAnsi="宋体"/>
                <w:color w:val="auto"/>
                <w:highlight w:val="none"/>
              </w:rPr>
            </w:pPr>
            <w:r>
              <w:rPr>
                <w:rFonts w:hint="eastAsia" w:ascii="宋体" w:hAnsi="宋体"/>
                <w:color w:val="auto"/>
                <w:highlight w:val="none"/>
              </w:rPr>
              <w:t>2</w:t>
            </w:r>
          </w:p>
        </w:tc>
        <w:tc>
          <w:tcPr>
            <w:tcW w:w="2096" w:type="dxa"/>
            <w:noWrap w:val="0"/>
            <w:vAlign w:val="top"/>
          </w:tcPr>
          <w:p w14:paraId="5D6C3D49">
            <w:pPr>
              <w:spacing w:line="500" w:lineRule="exact"/>
              <w:rPr>
                <w:rFonts w:hint="eastAsia" w:ascii="宋体" w:hAnsi="宋体"/>
                <w:color w:val="auto"/>
                <w:highlight w:val="none"/>
              </w:rPr>
            </w:pPr>
          </w:p>
        </w:tc>
        <w:tc>
          <w:tcPr>
            <w:tcW w:w="1985" w:type="dxa"/>
            <w:noWrap w:val="0"/>
            <w:vAlign w:val="top"/>
          </w:tcPr>
          <w:p w14:paraId="50A759ED">
            <w:pPr>
              <w:spacing w:line="500" w:lineRule="exact"/>
              <w:rPr>
                <w:rFonts w:hint="eastAsia" w:ascii="宋体" w:hAnsi="宋体"/>
                <w:color w:val="auto"/>
                <w:highlight w:val="none"/>
              </w:rPr>
            </w:pPr>
          </w:p>
        </w:tc>
        <w:tc>
          <w:tcPr>
            <w:tcW w:w="1578" w:type="dxa"/>
            <w:noWrap w:val="0"/>
            <w:vAlign w:val="top"/>
          </w:tcPr>
          <w:p w14:paraId="0548EE16">
            <w:pPr>
              <w:spacing w:line="500" w:lineRule="exact"/>
              <w:rPr>
                <w:rFonts w:hint="eastAsia" w:ascii="宋体" w:hAnsi="宋体"/>
                <w:color w:val="auto"/>
                <w:highlight w:val="none"/>
              </w:rPr>
            </w:pPr>
          </w:p>
        </w:tc>
        <w:tc>
          <w:tcPr>
            <w:tcW w:w="1449" w:type="dxa"/>
            <w:tcBorders>
              <w:right w:val="single" w:color="auto" w:sz="4" w:space="0"/>
            </w:tcBorders>
            <w:noWrap w:val="0"/>
            <w:vAlign w:val="top"/>
          </w:tcPr>
          <w:p w14:paraId="754A04F0">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noWrap w:val="0"/>
            <w:vAlign w:val="top"/>
          </w:tcPr>
          <w:p w14:paraId="72D33F55">
            <w:pPr>
              <w:spacing w:line="500" w:lineRule="exact"/>
              <w:rPr>
                <w:rFonts w:hint="eastAsia" w:ascii="宋体" w:hAnsi="宋体"/>
                <w:color w:val="auto"/>
                <w:highlight w:val="none"/>
              </w:rPr>
            </w:pPr>
          </w:p>
        </w:tc>
      </w:tr>
      <w:tr w14:paraId="084F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2C48B0A6">
            <w:pPr>
              <w:spacing w:line="500" w:lineRule="exact"/>
              <w:jc w:val="center"/>
              <w:rPr>
                <w:rFonts w:hint="eastAsia" w:ascii="宋体" w:hAnsi="宋体"/>
                <w:color w:val="auto"/>
                <w:highlight w:val="none"/>
              </w:rPr>
            </w:pPr>
            <w:r>
              <w:rPr>
                <w:rFonts w:hint="eastAsia" w:ascii="宋体" w:hAnsi="宋体"/>
                <w:color w:val="auto"/>
                <w:highlight w:val="none"/>
              </w:rPr>
              <w:t>3</w:t>
            </w:r>
          </w:p>
        </w:tc>
        <w:tc>
          <w:tcPr>
            <w:tcW w:w="2096" w:type="dxa"/>
            <w:noWrap w:val="0"/>
            <w:vAlign w:val="top"/>
          </w:tcPr>
          <w:p w14:paraId="4CEA8633">
            <w:pPr>
              <w:spacing w:line="500" w:lineRule="exact"/>
              <w:rPr>
                <w:rFonts w:hint="eastAsia" w:ascii="宋体" w:hAnsi="宋体"/>
                <w:color w:val="auto"/>
                <w:highlight w:val="none"/>
              </w:rPr>
            </w:pPr>
          </w:p>
        </w:tc>
        <w:tc>
          <w:tcPr>
            <w:tcW w:w="1985" w:type="dxa"/>
            <w:noWrap w:val="0"/>
            <w:vAlign w:val="top"/>
          </w:tcPr>
          <w:p w14:paraId="200DE70E">
            <w:pPr>
              <w:spacing w:line="500" w:lineRule="exact"/>
              <w:rPr>
                <w:rFonts w:hint="eastAsia" w:ascii="宋体" w:hAnsi="宋体"/>
                <w:color w:val="auto"/>
                <w:highlight w:val="none"/>
              </w:rPr>
            </w:pPr>
          </w:p>
        </w:tc>
        <w:tc>
          <w:tcPr>
            <w:tcW w:w="1578" w:type="dxa"/>
            <w:noWrap w:val="0"/>
            <w:vAlign w:val="top"/>
          </w:tcPr>
          <w:p w14:paraId="71930E7A">
            <w:pPr>
              <w:spacing w:line="500" w:lineRule="exact"/>
              <w:rPr>
                <w:rFonts w:hint="eastAsia" w:ascii="宋体" w:hAnsi="宋体"/>
                <w:color w:val="auto"/>
                <w:highlight w:val="none"/>
              </w:rPr>
            </w:pPr>
          </w:p>
        </w:tc>
        <w:tc>
          <w:tcPr>
            <w:tcW w:w="1449" w:type="dxa"/>
            <w:tcBorders>
              <w:right w:val="single" w:color="auto" w:sz="4" w:space="0"/>
            </w:tcBorders>
            <w:noWrap w:val="0"/>
            <w:vAlign w:val="top"/>
          </w:tcPr>
          <w:p w14:paraId="62478E0A">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noWrap w:val="0"/>
            <w:vAlign w:val="top"/>
          </w:tcPr>
          <w:p w14:paraId="06268FB5">
            <w:pPr>
              <w:spacing w:line="500" w:lineRule="exact"/>
              <w:rPr>
                <w:rFonts w:hint="eastAsia" w:ascii="宋体" w:hAnsi="宋体"/>
                <w:color w:val="auto"/>
                <w:highlight w:val="none"/>
              </w:rPr>
            </w:pPr>
          </w:p>
        </w:tc>
      </w:tr>
      <w:tr w14:paraId="327E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07C97903">
            <w:pPr>
              <w:spacing w:line="500" w:lineRule="exact"/>
              <w:jc w:val="center"/>
              <w:rPr>
                <w:rFonts w:hint="eastAsia" w:ascii="宋体" w:hAnsi="宋体"/>
                <w:color w:val="auto"/>
                <w:highlight w:val="none"/>
              </w:rPr>
            </w:pPr>
            <w:r>
              <w:rPr>
                <w:rFonts w:hint="eastAsia" w:ascii="宋体" w:hAnsi="宋体"/>
                <w:color w:val="auto"/>
                <w:highlight w:val="none"/>
              </w:rPr>
              <w:t>…</w:t>
            </w:r>
          </w:p>
        </w:tc>
        <w:tc>
          <w:tcPr>
            <w:tcW w:w="2096" w:type="dxa"/>
            <w:noWrap w:val="0"/>
            <w:vAlign w:val="top"/>
          </w:tcPr>
          <w:p w14:paraId="3C6C0F0E">
            <w:pPr>
              <w:spacing w:line="500" w:lineRule="exact"/>
              <w:rPr>
                <w:rFonts w:hint="eastAsia" w:ascii="宋体" w:hAnsi="宋体"/>
                <w:color w:val="auto"/>
                <w:highlight w:val="none"/>
              </w:rPr>
            </w:pPr>
          </w:p>
        </w:tc>
        <w:tc>
          <w:tcPr>
            <w:tcW w:w="1985" w:type="dxa"/>
            <w:noWrap w:val="0"/>
            <w:vAlign w:val="top"/>
          </w:tcPr>
          <w:p w14:paraId="406C288B">
            <w:pPr>
              <w:spacing w:line="500" w:lineRule="exact"/>
              <w:rPr>
                <w:rFonts w:hint="eastAsia" w:ascii="宋体" w:hAnsi="宋体"/>
                <w:color w:val="auto"/>
                <w:highlight w:val="none"/>
              </w:rPr>
            </w:pPr>
          </w:p>
        </w:tc>
        <w:tc>
          <w:tcPr>
            <w:tcW w:w="1578" w:type="dxa"/>
            <w:noWrap w:val="0"/>
            <w:vAlign w:val="top"/>
          </w:tcPr>
          <w:p w14:paraId="29B0843F">
            <w:pPr>
              <w:spacing w:line="500" w:lineRule="exact"/>
              <w:rPr>
                <w:rFonts w:hint="eastAsia" w:ascii="宋体" w:hAnsi="宋体"/>
                <w:color w:val="auto"/>
                <w:highlight w:val="none"/>
              </w:rPr>
            </w:pPr>
          </w:p>
        </w:tc>
        <w:tc>
          <w:tcPr>
            <w:tcW w:w="1449" w:type="dxa"/>
            <w:tcBorders>
              <w:right w:val="single" w:color="auto" w:sz="4" w:space="0"/>
            </w:tcBorders>
            <w:noWrap w:val="0"/>
            <w:vAlign w:val="top"/>
          </w:tcPr>
          <w:p w14:paraId="7ACE01A5">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noWrap w:val="0"/>
            <w:vAlign w:val="top"/>
          </w:tcPr>
          <w:p w14:paraId="3DF3F0F2">
            <w:pPr>
              <w:spacing w:line="500" w:lineRule="exact"/>
              <w:rPr>
                <w:rFonts w:hint="eastAsia" w:ascii="宋体" w:hAnsi="宋体"/>
                <w:color w:val="auto"/>
                <w:highlight w:val="none"/>
              </w:rPr>
            </w:pPr>
          </w:p>
        </w:tc>
      </w:tr>
      <w:tr w14:paraId="7A03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379E65F9">
            <w:pPr>
              <w:spacing w:line="500" w:lineRule="exact"/>
              <w:jc w:val="center"/>
              <w:rPr>
                <w:rFonts w:hint="eastAsia" w:ascii="宋体" w:hAnsi="宋体"/>
                <w:color w:val="auto"/>
                <w:highlight w:val="none"/>
              </w:rPr>
            </w:pPr>
          </w:p>
        </w:tc>
        <w:tc>
          <w:tcPr>
            <w:tcW w:w="2096" w:type="dxa"/>
            <w:noWrap w:val="0"/>
            <w:vAlign w:val="top"/>
          </w:tcPr>
          <w:p w14:paraId="0F7FC8C3">
            <w:pPr>
              <w:spacing w:line="500" w:lineRule="exact"/>
              <w:rPr>
                <w:rFonts w:hint="eastAsia" w:ascii="宋体" w:hAnsi="宋体"/>
                <w:color w:val="auto"/>
                <w:highlight w:val="none"/>
              </w:rPr>
            </w:pPr>
          </w:p>
        </w:tc>
        <w:tc>
          <w:tcPr>
            <w:tcW w:w="1985" w:type="dxa"/>
            <w:noWrap w:val="0"/>
            <w:vAlign w:val="top"/>
          </w:tcPr>
          <w:p w14:paraId="4A9AC97F">
            <w:pPr>
              <w:spacing w:line="500" w:lineRule="exact"/>
              <w:rPr>
                <w:rFonts w:hint="eastAsia" w:ascii="宋体" w:hAnsi="宋体"/>
                <w:color w:val="auto"/>
                <w:highlight w:val="none"/>
              </w:rPr>
            </w:pPr>
          </w:p>
        </w:tc>
        <w:tc>
          <w:tcPr>
            <w:tcW w:w="1578" w:type="dxa"/>
            <w:noWrap w:val="0"/>
            <w:vAlign w:val="top"/>
          </w:tcPr>
          <w:p w14:paraId="6ECAB907">
            <w:pPr>
              <w:spacing w:line="500" w:lineRule="exact"/>
              <w:rPr>
                <w:rFonts w:hint="eastAsia" w:ascii="宋体" w:hAnsi="宋体"/>
                <w:color w:val="auto"/>
                <w:highlight w:val="none"/>
              </w:rPr>
            </w:pPr>
          </w:p>
        </w:tc>
        <w:tc>
          <w:tcPr>
            <w:tcW w:w="1449" w:type="dxa"/>
            <w:tcBorders>
              <w:right w:val="single" w:color="auto" w:sz="4" w:space="0"/>
            </w:tcBorders>
            <w:noWrap w:val="0"/>
            <w:vAlign w:val="top"/>
          </w:tcPr>
          <w:p w14:paraId="64BF0F90">
            <w:pPr>
              <w:spacing w:line="500" w:lineRule="exact"/>
              <w:rPr>
                <w:rFonts w:hint="eastAsia" w:ascii="宋体" w:hAnsi="宋体"/>
                <w:color w:val="auto"/>
                <w:highlight w:val="none"/>
              </w:rPr>
            </w:pPr>
          </w:p>
        </w:tc>
        <w:tc>
          <w:tcPr>
            <w:tcW w:w="1418" w:type="dxa"/>
            <w:tcBorders>
              <w:left w:val="single" w:color="auto" w:sz="4" w:space="0"/>
              <w:right w:val="thickThinSmallGap" w:color="auto" w:sz="12" w:space="0"/>
            </w:tcBorders>
            <w:noWrap w:val="0"/>
            <w:vAlign w:val="top"/>
          </w:tcPr>
          <w:p w14:paraId="3A337FDF">
            <w:pPr>
              <w:spacing w:line="500" w:lineRule="exact"/>
              <w:rPr>
                <w:rFonts w:hint="eastAsia" w:ascii="宋体" w:hAnsi="宋体"/>
                <w:color w:val="auto"/>
                <w:highlight w:val="none"/>
              </w:rPr>
            </w:pPr>
          </w:p>
        </w:tc>
      </w:tr>
    </w:tbl>
    <w:p w14:paraId="187F9863">
      <w:pPr>
        <w:spacing w:line="500" w:lineRule="exact"/>
        <w:ind w:firstLine="480" w:firstLineChars="200"/>
        <w:rPr>
          <w:rFonts w:hint="eastAsia" w:ascii="宋体" w:hAnsi="宋体" w:eastAsia="宋体"/>
          <w:color w:val="auto"/>
          <w:highlight w:val="none"/>
          <w:lang w:eastAsia="zh-CN"/>
        </w:rPr>
      </w:pPr>
      <w:r>
        <w:rPr>
          <w:rFonts w:hint="eastAsia" w:ascii="宋体" w:hAnsi="宋体" w:cs="宋体"/>
          <w:color w:val="auto"/>
          <w:highlight w:val="none"/>
        </w:rPr>
        <w:t>注：投标人递交的技术规格书中与招标文件的技术规格书中的要求有不同时，应逐条列在服务技术偏离表中并作出“正偏离/负偏离”，同时在说明栏目中具体说明及填写页码，否则将认为投标人接受招标文件的要求。</w:t>
      </w:r>
      <w:r>
        <w:rPr>
          <w:rFonts w:hint="eastAsia" w:ascii="宋体" w:hAnsi="宋体" w:cs="宋体"/>
          <w:color w:val="auto"/>
          <w:highlight w:val="none"/>
          <w:lang w:eastAsia="zh-CN"/>
        </w:rPr>
        <w:t>如完全响应的，可写无偏离。</w:t>
      </w:r>
    </w:p>
    <w:p w14:paraId="3B1B3805">
      <w:pPr>
        <w:adjustRightInd w:val="0"/>
        <w:snapToGrid w:val="0"/>
        <w:spacing w:line="500" w:lineRule="exact"/>
        <w:rPr>
          <w:rFonts w:hint="eastAsia" w:ascii="宋体" w:hAnsi="宋体"/>
          <w:color w:val="auto"/>
          <w:highlight w:val="none"/>
        </w:rPr>
      </w:pPr>
    </w:p>
    <w:p w14:paraId="3F93EE30">
      <w:pPr>
        <w:adjustRightInd w:val="0"/>
        <w:snapToGrid w:val="0"/>
        <w:spacing w:line="440" w:lineRule="exact"/>
        <w:ind w:left="482" w:hanging="482"/>
        <w:rPr>
          <w:rFonts w:hint="eastAsia" w:ascii="宋体" w:hAnsi="宋体"/>
          <w:color w:val="auto"/>
          <w:highlight w:val="none"/>
        </w:rPr>
      </w:pPr>
      <w:r>
        <w:rPr>
          <w:rFonts w:hint="eastAsia" w:ascii="宋体" w:hAnsi="宋体"/>
          <w:color w:val="auto"/>
          <w:highlight w:val="none"/>
        </w:rPr>
        <w:t>投标人（盖章）：</w:t>
      </w:r>
    </w:p>
    <w:p w14:paraId="477C1C62">
      <w:pPr>
        <w:adjustRightInd w:val="0"/>
        <w:snapToGrid w:val="0"/>
        <w:spacing w:line="440" w:lineRule="exact"/>
        <w:ind w:left="482" w:hanging="482"/>
        <w:rPr>
          <w:rFonts w:hint="eastAsia" w:ascii="宋体" w:hAnsi="宋体"/>
          <w:color w:val="auto"/>
          <w:highlight w:val="none"/>
        </w:rPr>
      </w:pPr>
      <w:r>
        <w:rPr>
          <w:rFonts w:hint="eastAsia" w:ascii="宋体" w:hAnsi="宋体"/>
          <w:color w:val="auto"/>
          <w:highlight w:val="none"/>
        </w:rPr>
        <w:t>法定代表人或其授权代表人（签字）：</w:t>
      </w:r>
    </w:p>
    <w:p w14:paraId="606834E4">
      <w:pPr>
        <w:adjustRightInd w:val="0"/>
        <w:snapToGrid w:val="0"/>
        <w:spacing w:line="440" w:lineRule="exact"/>
        <w:ind w:left="482" w:hanging="482"/>
        <w:rPr>
          <w:rFonts w:hint="eastAsia" w:ascii="宋体" w:hAnsi="宋体"/>
          <w:color w:val="auto"/>
          <w:highlight w:val="none"/>
        </w:rPr>
      </w:pPr>
      <w:r>
        <w:rPr>
          <w:rFonts w:hint="eastAsia" w:ascii="宋体" w:hAnsi="宋体"/>
          <w:color w:val="auto"/>
          <w:highlight w:val="none"/>
        </w:rPr>
        <w:t xml:space="preserve">日  </w:t>
      </w:r>
      <w:bookmarkStart w:id="71" w:name="_Toc359856823"/>
      <w:r>
        <w:rPr>
          <w:rFonts w:hint="eastAsia" w:ascii="宋体" w:hAnsi="宋体"/>
          <w:color w:val="auto"/>
          <w:highlight w:val="none"/>
        </w:rPr>
        <w:t>期</w:t>
      </w:r>
      <w:bookmarkEnd w:id="71"/>
      <w:r>
        <w:rPr>
          <w:rFonts w:hint="eastAsia" w:ascii="宋体" w:hAnsi="宋体"/>
          <w:color w:val="auto"/>
          <w:highlight w:val="none"/>
        </w:rPr>
        <w:t>：</w:t>
      </w:r>
    </w:p>
    <w:p w14:paraId="4294025C">
      <w:pPr>
        <w:pStyle w:val="25"/>
        <w:snapToGrid w:val="0"/>
        <w:spacing w:line="240" w:lineRule="auto"/>
        <w:ind w:firstLine="0" w:firstLineChars="0"/>
        <w:rPr>
          <w:rFonts w:ascii="宋体" w:eastAsia="宋体"/>
          <w:color w:val="auto"/>
          <w:sz w:val="30"/>
          <w:szCs w:val="30"/>
          <w:highlight w:val="none"/>
        </w:rPr>
        <w:sectPr>
          <w:pgSz w:w="11906" w:h="16838"/>
          <w:pgMar w:top="1440" w:right="1134" w:bottom="1440" w:left="1134" w:header="851" w:footer="992" w:gutter="283"/>
          <w:cols w:space="0" w:num="1"/>
          <w:rtlGutter w:val="0"/>
          <w:docGrid w:linePitch="326" w:charSpace="0"/>
        </w:sectPr>
      </w:pPr>
    </w:p>
    <w:p w14:paraId="5FBD1FDF">
      <w:pPr>
        <w:snapToGrid w:val="0"/>
        <w:ind w:left="240" w:leftChars="100" w:firstLine="0" w:firstLineChars="0"/>
        <w:jc w:val="center"/>
        <w:outlineLvl w:val="0"/>
        <w:rPr>
          <w:rStyle w:val="20"/>
          <w:rFonts w:hint="eastAsia" w:ascii="宋体" w:hAnsi="宋体"/>
          <w:i w:val="0"/>
          <w:color w:val="auto"/>
          <w:highlight w:val="none"/>
        </w:rPr>
      </w:pPr>
      <w:r>
        <w:rPr>
          <w:rStyle w:val="20"/>
          <w:rFonts w:hint="eastAsia" w:ascii="宋体" w:hAnsi="宋体"/>
          <w:i w:val="0"/>
          <w:color w:val="auto"/>
          <w:highlight w:val="none"/>
        </w:rPr>
        <w:t>四、报价文件参考格式</w:t>
      </w:r>
    </w:p>
    <w:p w14:paraId="70C0BB42">
      <w:pPr>
        <w:snapToGrid w:val="0"/>
        <w:jc w:val="center"/>
        <w:rPr>
          <w:rFonts w:hint="eastAsia" w:ascii="宋体" w:hAnsi="宋体" w:cs="宋体"/>
          <w:color w:val="auto"/>
          <w:sz w:val="28"/>
          <w:szCs w:val="28"/>
          <w:highlight w:val="none"/>
        </w:rPr>
      </w:pPr>
    </w:p>
    <w:p w14:paraId="537BCE08">
      <w:pPr>
        <w:snapToGrid w:val="0"/>
        <w:jc w:val="center"/>
        <w:rPr>
          <w:rFonts w:hint="eastAsia" w:ascii="宋体" w:hAnsi="宋体" w:cs="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一</w:t>
      </w:r>
      <w:r>
        <w:rPr>
          <w:rStyle w:val="23"/>
          <w:rFonts w:hint="eastAsia" w:ascii="宋体" w:hAnsi="宋体"/>
          <w:b w:val="0"/>
          <w:i w:val="0"/>
          <w:color w:val="auto"/>
          <w:highlight w:val="none"/>
          <w:lang w:eastAsia="zh-CN"/>
        </w:rPr>
        <w:t>）标项一</w:t>
      </w:r>
      <w:r>
        <w:rPr>
          <w:rFonts w:hint="eastAsia" w:ascii="宋体" w:hAnsi="宋体" w:cs="宋体"/>
          <w:color w:val="auto"/>
          <w:sz w:val="28"/>
          <w:szCs w:val="28"/>
          <w:highlight w:val="none"/>
        </w:rPr>
        <w:t>开标一览表</w:t>
      </w:r>
    </w:p>
    <w:p w14:paraId="30548333">
      <w:pPr>
        <w:spacing w:before="120" w:beforeLines="50" w:after="120" w:afterLines="50" w:line="360" w:lineRule="auto"/>
        <w:rPr>
          <w:rFonts w:hint="eastAsia" w:ascii="宋体" w:hAnsi="宋体" w:eastAsia="宋体" w:cs="仿宋_GB2312"/>
          <w:color w:val="auto"/>
          <w:szCs w:val="21"/>
          <w:highlight w:val="none"/>
          <w:lang w:val="zh-CN" w:eastAsia="zh-CN"/>
        </w:rPr>
      </w:pPr>
      <w:r>
        <w:rPr>
          <w:rFonts w:hint="eastAsia" w:ascii="宋体" w:hAnsi="宋体" w:cs="仿宋_GB2312"/>
          <w:color w:val="auto"/>
          <w:szCs w:val="21"/>
          <w:highlight w:val="none"/>
          <w:lang w:val="zh-CN"/>
        </w:rPr>
        <w:t>项目名称：</w:t>
      </w:r>
      <w:r>
        <w:rPr>
          <w:rFonts w:hint="eastAsia"/>
          <w:color w:val="auto"/>
          <w:highlight w:val="none"/>
          <w:lang w:eastAsia="zh-CN"/>
        </w:rPr>
        <w:t>桐乡市人力社保局档案数字化项目</w:t>
      </w:r>
    </w:p>
    <w:tbl>
      <w:tblPr>
        <w:tblStyle w:val="15"/>
        <w:tblW w:w="906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44"/>
        <w:gridCol w:w="1504"/>
        <w:gridCol w:w="1033"/>
        <w:gridCol w:w="1517"/>
        <w:gridCol w:w="2250"/>
        <w:gridCol w:w="683"/>
      </w:tblGrid>
      <w:tr w14:paraId="5D64FE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38" w:type="dxa"/>
            <w:noWrap w:val="0"/>
            <w:vAlign w:val="center"/>
          </w:tcPr>
          <w:p w14:paraId="46C75360">
            <w:pPr>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序号</w:t>
            </w:r>
          </w:p>
        </w:tc>
        <w:tc>
          <w:tcPr>
            <w:tcW w:w="1444" w:type="dxa"/>
            <w:noWrap w:val="0"/>
            <w:vAlign w:val="center"/>
          </w:tcPr>
          <w:p w14:paraId="12C05247">
            <w:pPr>
              <w:adjustRightInd w:val="0"/>
              <w:snapToGrid w:val="0"/>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采购内容</w:t>
            </w:r>
          </w:p>
        </w:tc>
        <w:tc>
          <w:tcPr>
            <w:tcW w:w="1504" w:type="dxa"/>
            <w:noWrap w:val="0"/>
            <w:vAlign w:val="center"/>
          </w:tcPr>
          <w:p w14:paraId="4B92591B">
            <w:pPr>
              <w:adjustRightInd w:val="0"/>
              <w:snapToGrid w:val="0"/>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数量（仅供参考，按实结算）</w:t>
            </w:r>
          </w:p>
        </w:tc>
        <w:tc>
          <w:tcPr>
            <w:tcW w:w="1033" w:type="dxa"/>
            <w:noWrap w:val="0"/>
            <w:vAlign w:val="center"/>
          </w:tcPr>
          <w:p w14:paraId="2ADE770A">
            <w:pPr>
              <w:adjustRightInd w:val="0"/>
              <w:snapToGrid w:val="0"/>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上限单价</w:t>
            </w:r>
          </w:p>
        </w:tc>
        <w:tc>
          <w:tcPr>
            <w:tcW w:w="1517" w:type="dxa"/>
            <w:noWrap w:val="0"/>
            <w:vAlign w:val="center"/>
          </w:tcPr>
          <w:p w14:paraId="1BD4464B">
            <w:pPr>
              <w:adjustRightInd w:val="0"/>
              <w:snapToGrid w:val="0"/>
              <w:jc w:val="center"/>
              <w:rPr>
                <w:rFonts w:hint="eastAsia" w:ascii="宋体" w:hAnsi="宋体"/>
                <w:bCs/>
                <w:color w:val="auto"/>
                <w:spacing w:val="20"/>
                <w:szCs w:val="21"/>
                <w:highlight w:val="none"/>
              </w:rPr>
            </w:pPr>
            <w:r>
              <w:rPr>
                <w:rFonts w:hint="eastAsia" w:ascii="宋体" w:hAnsi="宋体" w:cs="仿宋_GB2312"/>
                <w:bCs/>
                <w:color w:val="auto"/>
                <w:szCs w:val="21"/>
                <w:highlight w:val="none"/>
              </w:rPr>
              <w:t>投标单价</w:t>
            </w:r>
          </w:p>
        </w:tc>
        <w:tc>
          <w:tcPr>
            <w:tcW w:w="2250" w:type="dxa"/>
            <w:noWrap w:val="0"/>
            <w:vAlign w:val="center"/>
          </w:tcPr>
          <w:p w14:paraId="0C614577">
            <w:pPr>
              <w:adjustRightInd w:val="0"/>
              <w:snapToGrid w:val="0"/>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投标总价</w:t>
            </w:r>
          </w:p>
        </w:tc>
        <w:tc>
          <w:tcPr>
            <w:tcW w:w="683" w:type="dxa"/>
            <w:noWrap w:val="0"/>
            <w:vAlign w:val="center"/>
          </w:tcPr>
          <w:p w14:paraId="7157E26B">
            <w:pPr>
              <w:adjustRightInd w:val="0"/>
              <w:snapToGrid w:val="0"/>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备注</w:t>
            </w:r>
          </w:p>
        </w:tc>
      </w:tr>
      <w:tr w14:paraId="45E349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38" w:type="dxa"/>
            <w:noWrap w:val="0"/>
            <w:vAlign w:val="center"/>
          </w:tcPr>
          <w:p w14:paraId="3253F0BD">
            <w:pPr>
              <w:jc w:val="center"/>
              <w:rPr>
                <w:rFonts w:hint="eastAsia" w:ascii="宋体" w:hAnsi="宋体" w:cs="Arial Unicode MS"/>
                <w:bCs/>
                <w:color w:val="auto"/>
                <w:szCs w:val="21"/>
                <w:highlight w:val="none"/>
              </w:rPr>
            </w:pPr>
            <w:r>
              <w:rPr>
                <w:rFonts w:hint="eastAsia" w:ascii="宋体" w:hAnsi="宋体" w:cs="Arial Unicode MS"/>
                <w:bCs/>
                <w:color w:val="auto"/>
                <w:szCs w:val="21"/>
                <w:highlight w:val="none"/>
              </w:rPr>
              <w:t>1</w:t>
            </w:r>
          </w:p>
        </w:tc>
        <w:tc>
          <w:tcPr>
            <w:tcW w:w="1444" w:type="dxa"/>
            <w:noWrap w:val="0"/>
            <w:vAlign w:val="center"/>
          </w:tcPr>
          <w:p w14:paraId="4D2568C3">
            <w:pPr>
              <w:adjustRightInd w:val="0"/>
              <w:snapToGrid w:val="0"/>
              <w:jc w:val="center"/>
              <w:rPr>
                <w:rFonts w:hint="eastAsia" w:ascii="宋体" w:hAnsi="宋体"/>
                <w:bCs/>
                <w:color w:val="auto"/>
                <w:spacing w:val="20"/>
                <w:szCs w:val="21"/>
                <w:highlight w:val="none"/>
              </w:rPr>
            </w:pPr>
            <w:r>
              <w:rPr>
                <w:rFonts w:hint="eastAsia" w:ascii="宋体" w:hAnsi="宋体"/>
                <w:bCs/>
                <w:color w:val="auto"/>
                <w:szCs w:val="21"/>
                <w:highlight w:val="none"/>
              </w:rPr>
              <w:t>档案数字</w:t>
            </w:r>
            <w:r>
              <w:rPr>
                <w:rFonts w:hint="eastAsia" w:ascii="宋体" w:hAnsi="宋体"/>
                <w:bCs/>
                <w:color w:val="auto"/>
                <w:szCs w:val="21"/>
                <w:highlight w:val="none"/>
                <w:lang w:eastAsia="zh-CN"/>
              </w:rPr>
              <w:t>服务</w:t>
            </w:r>
          </w:p>
        </w:tc>
        <w:tc>
          <w:tcPr>
            <w:tcW w:w="1504" w:type="dxa"/>
            <w:noWrap w:val="0"/>
            <w:vAlign w:val="center"/>
          </w:tcPr>
          <w:p w14:paraId="4276F000">
            <w:pPr>
              <w:adjustRightInd w:val="0"/>
              <w:snapToGrid w:val="0"/>
              <w:jc w:val="center"/>
              <w:rPr>
                <w:rFonts w:ascii="宋体" w:hAnsi="宋体"/>
                <w:bCs/>
                <w:color w:val="auto"/>
                <w:spacing w:val="20"/>
                <w:szCs w:val="21"/>
                <w:highlight w:val="none"/>
              </w:rPr>
            </w:pPr>
            <w:r>
              <w:rPr>
                <w:rFonts w:hint="eastAsia" w:ascii="宋体" w:hAnsi="宋体" w:cs="宋体"/>
                <w:bCs/>
                <w:color w:val="auto"/>
                <w:szCs w:val="21"/>
                <w:highlight w:val="none"/>
                <w:lang w:val="en-US" w:eastAsia="zh-CN"/>
              </w:rPr>
              <w:t>2632000</w:t>
            </w:r>
            <w:r>
              <w:rPr>
                <w:rFonts w:hint="eastAsia" w:ascii="宋体" w:hAnsi="宋体" w:cs="宋体"/>
                <w:bCs/>
                <w:color w:val="auto"/>
                <w:szCs w:val="21"/>
                <w:highlight w:val="none"/>
              </w:rPr>
              <w:t>页</w:t>
            </w:r>
          </w:p>
        </w:tc>
        <w:tc>
          <w:tcPr>
            <w:tcW w:w="1033" w:type="dxa"/>
            <w:noWrap w:val="0"/>
            <w:vAlign w:val="center"/>
          </w:tcPr>
          <w:p w14:paraId="2917C7D8">
            <w:pPr>
              <w:adjustRightInd w:val="0"/>
              <w:snapToGrid w:val="0"/>
              <w:rPr>
                <w:rFonts w:hint="eastAsia" w:ascii="宋体" w:hAnsi="宋体" w:cs="仿宋_GB2312"/>
                <w:bCs/>
                <w:color w:val="auto"/>
                <w:szCs w:val="21"/>
                <w:highlight w:val="none"/>
              </w:rPr>
            </w:pPr>
            <w:r>
              <w:rPr>
                <w:rFonts w:hint="eastAsia" w:ascii="宋体" w:hAnsi="宋体" w:cs="仿宋_GB2312"/>
                <w:bCs/>
                <w:color w:val="auto"/>
                <w:szCs w:val="21"/>
                <w:highlight w:val="none"/>
                <w:lang w:val="en-US" w:eastAsia="zh-CN"/>
              </w:rPr>
              <w:t>0.54</w:t>
            </w:r>
            <w:r>
              <w:rPr>
                <w:rFonts w:hint="eastAsia" w:ascii="宋体" w:hAnsi="宋体" w:cs="Arial Unicode MS"/>
                <w:bCs/>
                <w:color w:val="auto"/>
                <w:szCs w:val="21"/>
                <w:highlight w:val="none"/>
              </w:rPr>
              <w:t>元</w:t>
            </w:r>
            <w:r>
              <w:rPr>
                <w:rFonts w:hint="eastAsia" w:ascii="宋体" w:hAnsi="宋体" w:cs="仿宋_GB2312"/>
                <w:bCs/>
                <w:color w:val="auto"/>
                <w:szCs w:val="21"/>
                <w:highlight w:val="none"/>
              </w:rPr>
              <w:t>/页</w:t>
            </w:r>
          </w:p>
        </w:tc>
        <w:tc>
          <w:tcPr>
            <w:tcW w:w="1517" w:type="dxa"/>
            <w:noWrap w:val="0"/>
            <w:vAlign w:val="center"/>
          </w:tcPr>
          <w:p w14:paraId="716FC7DC">
            <w:pPr>
              <w:adjustRightInd w:val="0"/>
              <w:snapToGrid w:val="0"/>
              <w:rPr>
                <w:rFonts w:ascii="宋体" w:hAnsi="宋体"/>
                <w:bCs/>
                <w:color w:val="auto"/>
                <w:spacing w:val="20"/>
                <w:szCs w:val="21"/>
                <w:highlight w:val="none"/>
              </w:rPr>
            </w:pPr>
            <w:r>
              <w:rPr>
                <w:rFonts w:hint="eastAsia" w:ascii="宋体" w:hAnsi="宋体" w:cs="仿宋_GB2312"/>
                <w:bCs/>
                <w:color w:val="auto"/>
                <w:szCs w:val="21"/>
                <w:highlight w:val="none"/>
                <w:u w:val="single"/>
              </w:rPr>
              <w:t xml:space="preserve">    </w:t>
            </w:r>
            <w:r>
              <w:rPr>
                <w:rFonts w:hint="eastAsia" w:ascii="宋体" w:hAnsi="宋体" w:cs="Arial Unicode MS"/>
                <w:bCs/>
                <w:color w:val="auto"/>
                <w:szCs w:val="21"/>
                <w:highlight w:val="none"/>
              </w:rPr>
              <w:t>元</w:t>
            </w:r>
            <w:r>
              <w:rPr>
                <w:rFonts w:hint="eastAsia" w:ascii="宋体" w:hAnsi="宋体" w:cs="仿宋_GB2312"/>
                <w:bCs/>
                <w:color w:val="auto"/>
                <w:szCs w:val="21"/>
                <w:highlight w:val="none"/>
              </w:rPr>
              <w:t>/页</w:t>
            </w:r>
          </w:p>
        </w:tc>
        <w:tc>
          <w:tcPr>
            <w:tcW w:w="2250" w:type="dxa"/>
            <w:noWrap w:val="0"/>
            <w:vAlign w:val="center"/>
          </w:tcPr>
          <w:p w14:paraId="2F44EA5A">
            <w:pPr>
              <w:adjustRightInd w:val="0"/>
              <w:snapToGrid w:val="0"/>
              <w:rPr>
                <w:rFonts w:hint="eastAsia" w:ascii="宋体" w:hAnsi="宋体" w:cs="仿宋_GB2312"/>
                <w:bCs/>
                <w:color w:val="auto"/>
                <w:szCs w:val="21"/>
                <w:highlight w:val="none"/>
              </w:rPr>
            </w:pPr>
            <w:r>
              <w:rPr>
                <w:rFonts w:hint="eastAsia" w:ascii="宋体" w:hAnsi="宋体" w:cs="仿宋_GB2312"/>
                <w:bCs/>
                <w:color w:val="auto"/>
                <w:szCs w:val="21"/>
                <w:highlight w:val="none"/>
              </w:rPr>
              <w:t>小写：</w:t>
            </w:r>
            <w:r>
              <w:rPr>
                <w:rFonts w:hint="eastAsia" w:ascii="宋体" w:hAnsi="宋体" w:cs="仿宋_GB2312"/>
                <w:bCs/>
                <w:color w:val="auto"/>
                <w:szCs w:val="21"/>
                <w:highlight w:val="none"/>
                <w:u w:val="single"/>
              </w:rPr>
              <w:t xml:space="preserve">       </w:t>
            </w:r>
            <w:r>
              <w:rPr>
                <w:rFonts w:hint="eastAsia" w:ascii="宋体" w:hAnsi="宋体" w:cs="仿宋_GB2312"/>
                <w:bCs/>
                <w:color w:val="auto"/>
                <w:szCs w:val="21"/>
                <w:highlight w:val="none"/>
              </w:rPr>
              <w:t>；</w:t>
            </w:r>
          </w:p>
          <w:p w14:paraId="1D422D00">
            <w:pPr>
              <w:adjustRightInd w:val="0"/>
              <w:snapToGrid w:val="0"/>
              <w:rPr>
                <w:rFonts w:hint="eastAsia" w:ascii="宋体" w:hAnsi="宋体" w:cs="仿宋_GB2312"/>
                <w:bCs/>
                <w:color w:val="auto"/>
                <w:szCs w:val="21"/>
                <w:highlight w:val="none"/>
              </w:rPr>
            </w:pPr>
            <w:r>
              <w:rPr>
                <w:rFonts w:hint="eastAsia" w:ascii="宋体" w:hAnsi="宋体" w:cs="仿宋_GB2312"/>
                <w:bCs/>
                <w:color w:val="auto"/>
                <w:szCs w:val="21"/>
                <w:highlight w:val="none"/>
              </w:rPr>
              <w:t>大写：</w:t>
            </w:r>
            <w:r>
              <w:rPr>
                <w:rFonts w:hint="eastAsia" w:ascii="宋体" w:hAnsi="宋体" w:cs="仿宋_GB2312"/>
                <w:bCs/>
                <w:color w:val="auto"/>
                <w:szCs w:val="21"/>
                <w:highlight w:val="none"/>
                <w:u w:val="single"/>
              </w:rPr>
              <w:t xml:space="preserve">       </w:t>
            </w:r>
            <w:r>
              <w:rPr>
                <w:rFonts w:hint="eastAsia" w:ascii="宋体" w:hAnsi="宋体" w:cs="仿宋_GB2312"/>
                <w:bCs/>
                <w:color w:val="auto"/>
                <w:szCs w:val="21"/>
                <w:highlight w:val="none"/>
              </w:rPr>
              <w:t>。</w:t>
            </w:r>
          </w:p>
        </w:tc>
        <w:tc>
          <w:tcPr>
            <w:tcW w:w="683" w:type="dxa"/>
            <w:noWrap w:val="0"/>
            <w:vAlign w:val="center"/>
          </w:tcPr>
          <w:p w14:paraId="48508C98">
            <w:pPr>
              <w:adjustRightInd w:val="0"/>
              <w:snapToGrid w:val="0"/>
              <w:ind w:left="274" w:leftChars="114"/>
              <w:rPr>
                <w:rFonts w:hint="eastAsia" w:ascii="宋体" w:hAnsi="宋体" w:cs="仿宋_GB2312"/>
                <w:bCs/>
                <w:color w:val="auto"/>
                <w:szCs w:val="21"/>
                <w:highlight w:val="none"/>
              </w:rPr>
            </w:pPr>
          </w:p>
        </w:tc>
      </w:tr>
    </w:tbl>
    <w:p w14:paraId="1286DBCF">
      <w:pPr>
        <w:adjustRightInd w:val="0"/>
        <w:spacing w:line="360" w:lineRule="auto"/>
        <w:ind w:firstLine="480" w:firstLineChars="200"/>
        <w:rPr>
          <w:rFonts w:hint="eastAsia" w:ascii="宋体" w:hAnsi="宋体" w:cs="Arial"/>
          <w:bCs/>
          <w:color w:val="auto"/>
          <w:szCs w:val="21"/>
          <w:highlight w:val="none"/>
        </w:rPr>
      </w:pPr>
    </w:p>
    <w:p w14:paraId="5005F3EE">
      <w:pPr>
        <w:spacing w:line="720" w:lineRule="auto"/>
        <w:rPr>
          <w:rFonts w:hint="eastAsia" w:ascii="宋体" w:hAnsi="宋体"/>
          <w:b/>
          <w:color w:val="auto"/>
          <w:sz w:val="24"/>
          <w:highlight w:val="none"/>
        </w:rPr>
      </w:pPr>
    </w:p>
    <w:p w14:paraId="265241A5">
      <w:pPr>
        <w:spacing w:line="720" w:lineRule="auto"/>
        <w:rPr>
          <w:rFonts w:hint="eastAsia" w:ascii="宋体" w:hAnsi="宋体"/>
          <w:b/>
          <w:color w:val="auto"/>
          <w:sz w:val="24"/>
          <w:highlight w:val="none"/>
        </w:rPr>
      </w:pPr>
      <w:r>
        <w:rPr>
          <w:rFonts w:hint="eastAsia" w:ascii="宋体" w:hAnsi="宋体"/>
          <w:b/>
          <w:color w:val="auto"/>
          <w:sz w:val="24"/>
          <w:highlight w:val="none"/>
        </w:rPr>
        <w:t>供应商（公章）：</w:t>
      </w:r>
    </w:p>
    <w:p w14:paraId="5C36B5F8">
      <w:pPr>
        <w:spacing w:line="720" w:lineRule="auto"/>
        <w:rPr>
          <w:rFonts w:hint="eastAsia" w:ascii="宋体" w:hAnsi="宋体"/>
          <w:b/>
          <w:color w:val="auto"/>
          <w:sz w:val="24"/>
          <w:highlight w:val="none"/>
        </w:rPr>
      </w:pPr>
      <w:r>
        <w:rPr>
          <w:rFonts w:hint="eastAsia" w:ascii="宋体" w:hAnsi="宋体"/>
          <w:b/>
          <w:color w:val="auto"/>
          <w:sz w:val="24"/>
          <w:highlight w:val="none"/>
        </w:rPr>
        <w:t xml:space="preserve">法定代表人或授权代表（签字或盖章）：  </w:t>
      </w:r>
    </w:p>
    <w:p w14:paraId="50D04114">
      <w:pPr>
        <w:spacing w:line="600" w:lineRule="exact"/>
        <w:rPr>
          <w:rFonts w:hint="eastAsia" w:ascii="宋体" w:hAnsi="宋体"/>
          <w:b/>
          <w:color w:val="auto"/>
          <w:sz w:val="24"/>
          <w:highlight w:val="none"/>
        </w:rPr>
      </w:pPr>
      <w:r>
        <w:rPr>
          <w:rFonts w:hint="eastAsia" w:ascii="宋体" w:hAnsi="宋体"/>
          <w:b/>
          <w:color w:val="auto"/>
          <w:sz w:val="24"/>
          <w:highlight w:val="none"/>
        </w:rPr>
        <w:t>日 期：    年  月  日</w:t>
      </w:r>
    </w:p>
    <w:p w14:paraId="7A1DB590">
      <w:pPr>
        <w:snapToGrid w:val="0"/>
        <w:outlineLvl w:val="0"/>
        <w:rPr>
          <w:rFonts w:hint="eastAsia" w:ascii="宋体" w:hAnsi="宋体"/>
          <w:color w:val="auto"/>
          <w:sz w:val="28"/>
          <w:szCs w:val="28"/>
          <w:highlight w:val="none"/>
        </w:rPr>
      </w:pPr>
    </w:p>
    <w:p w14:paraId="4BD33DB6">
      <w:pPr>
        <w:snapToGrid w:val="0"/>
        <w:outlineLvl w:val="0"/>
        <w:rPr>
          <w:rFonts w:hint="eastAsia" w:ascii="宋体" w:hAnsi="宋体"/>
          <w:color w:val="auto"/>
          <w:sz w:val="28"/>
          <w:szCs w:val="28"/>
          <w:highlight w:val="none"/>
        </w:rPr>
      </w:pPr>
    </w:p>
    <w:p w14:paraId="5C6401F6">
      <w:pPr>
        <w:snapToGrid w:val="0"/>
        <w:outlineLvl w:val="0"/>
        <w:rPr>
          <w:rFonts w:hint="eastAsia" w:ascii="宋体" w:hAnsi="宋体"/>
          <w:color w:val="auto"/>
          <w:sz w:val="28"/>
          <w:szCs w:val="28"/>
          <w:highlight w:val="none"/>
        </w:rPr>
      </w:pPr>
    </w:p>
    <w:p w14:paraId="53AF36BF">
      <w:pPr>
        <w:snapToGrid w:val="0"/>
        <w:outlineLvl w:val="0"/>
        <w:rPr>
          <w:rFonts w:hint="eastAsia" w:ascii="宋体" w:hAnsi="宋体"/>
          <w:color w:val="auto"/>
          <w:sz w:val="28"/>
          <w:szCs w:val="28"/>
          <w:highlight w:val="none"/>
        </w:rPr>
      </w:pPr>
    </w:p>
    <w:p w14:paraId="044D2F5C">
      <w:pPr>
        <w:snapToGrid w:val="0"/>
        <w:outlineLvl w:val="0"/>
        <w:rPr>
          <w:rFonts w:hint="eastAsia" w:ascii="宋体" w:hAnsi="宋体"/>
          <w:color w:val="auto"/>
          <w:sz w:val="28"/>
          <w:szCs w:val="28"/>
          <w:highlight w:val="none"/>
        </w:rPr>
      </w:pPr>
    </w:p>
    <w:p w14:paraId="2AD90C72">
      <w:pPr>
        <w:snapToGrid w:val="0"/>
        <w:outlineLvl w:val="0"/>
        <w:rPr>
          <w:rFonts w:hint="eastAsia" w:ascii="宋体" w:hAnsi="宋体"/>
          <w:color w:val="auto"/>
          <w:sz w:val="28"/>
          <w:szCs w:val="28"/>
          <w:highlight w:val="none"/>
        </w:rPr>
      </w:pPr>
    </w:p>
    <w:p w14:paraId="6BD6B4ED">
      <w:pPr>
        <w:snapToGrid w:val="0"/>
        <w:outlineLvl w:val="0"/>
        <w:rPr>
          <w:rFonts w:hint="eastAsia" w:ascii="宋体" w:hAnsi="宋体"/>
          <w:color w:val="auto"/>
          <w:sz w:val="28"/>
          <w:szCs w:val="28"/>
          <w:highlight w:val="none"/>
        </w:rPr>
      </w:pPr>
    </w:p>
    <w:p w14:paraId="65D6005B">
      <w:pPr>
        <w:snapToGrid w:val="0"/>
        <w:outlineLvl w:val="0"/>
        <w:rPr>
          <w:rFonts w:hint="eastAsia" w:ascii="宋体" w:hAnsi="宋体"/>
          <w:color w:val="auto"/>
          <w:sz w:val="28"/>
          <w:szCs w:val="28"/>
          <w:highlight w:val="none"/>
        </w:rPr>
      </w:pPr>
    </w:p>
    <w:p w14:paraId="2AF0FD4D">
      <w:pPr>
        <w:snapToGrid w:val="0"/>
        <w:outlineLvl w:val="0"/>
        <w:rPr>
          <w:rFonts w:hint="eastAsia" w:ascii="宋体" w:hAnsi="宋体"/>
          <w:color w:val="auto"/>
          <w:sz w:val="28"/>
          <w:szCs w:val="28"/>
          <w:highlight w:val="none"/>
        </w:rPr>
      </w:pPr>
    </w:p>
    <w:p w14:paraId="29B36BEE">
      <w:pPr>
        <w:snapToGrid w:val="0"/>
        <w:outlineLvl w:val="0"/>
        <w:rPr>
          <w:rFonts w:hint="eastAsia" w:ascii="宋体" w:hAnsi="宋体"/>
          <w:color w:val="auto"/>
          <w:sz w:val="28"/>
          <w:szCs w:val="28"/>
          <w:highlight w:val="none"/>
        </w:rPr>
      </w:pPr>
    </w:p>
    <w:p w14:paraId="66897316">
      <w:pPr>
        <w:snapToGrid w:val="0"/>
        <w:outlineLvl w:val="0"/>
        <w:rPr>
          <w:rFonts w:hint="eastAsia" w:ascii="宋体" w:hAnsi="宋体"/>
          <w:color w:val="auto"/>
          <w:sz w:val="28"/>
          <w:szCs w:val="28"/>
          <w:highlight w:val="none"/>
        </w:rPr>
      </w:pPr>
    </w:p>
    <w:p w14:paraId="69252374">
      <w:pPr>
        <w:snapToGrid w:val="0"/>
        <w:outlineLvl w:val="0"/>
        <w:rPr>
          <w:rFonts w:hint="eastAsia" w:ascii="宋体" w:hAnsi="宋体"/>
          <w:color w:val="auto"/>
          <w:sz w:val="28"/>
          <w:szCs w:val="28"/>
          <w:highlight w:val="none"/>
        </w:rPr>
      </w:pPr>
    </w:p>
    <w:p w14:paraId="61C54578">
      <w:pPr>
        <w:snapToGrid w:val="0"/>
        <w:outlineLvl w:val="0"/>
        <w:rPr>
          <w:rFonts w:hint="eastAsia" w:ascii="宋体" w:hAnsi="宋体"/>
          <w:color w:val="auto"/>
          <w:sz w:val="28"/>
          <w:szCs w:val="28"/>
          <w:highlight w:val="none"/>
        </w:rPr>
      </w:pPr>
    </w:p>
    <w:p w14:paraId="58BD7473">
      <w:pPr>
        <w:snapToGrid w:val="0"/>
        <w:outlineLvl w:val="0"/>
        <w:rPr>
          <w:rFonts w:hint="eastAsia" w:ascii="宋体" w:hAnsi="宋体"/>
          <w:color w:val="auto"/>
          <w:sz w:val="28"/>
          <w:szCs w:val="28"/>
          <w:highlight w:val="none"/>
        </w:rPr>
      </w:pPr>
    </w:p>
    <w:p w14:paraId="06EA63B5">
      <w:pPr>
        <w:snapToGrid w:val="0"/>
        <w:outlineLvl w:val="0"/>
        <w:rPr>
          <w:rFonts w:hint="eastAsia" w:ascii="宋体" w:hAnsi="宋体"/>
          <w:color w:val="auto"/>
          <w:sz w:val="28"/>
          <w:szCs w:val="28"/>
          <w:highlight w:val="none"/>
        </w:rPr>
      </w:pPr>
    </w:p>
    <w:p w14:paraId="6D156D20">
      <w:pPr>
        <w:snapToGrid w:val="0"/>
        <w:jc w:val="center"/>
        <w:rPr>
          <w:rFonts w:hint="eastAsia" w:ascii="宋体" w:hAnsi="宋体" w:cs="宋体"/>
          <w:color w:val="auto"/>
          <w:sz w:val="28"/>
          <w:szCs w:val="28"/>
          <w:highlight w:val="none"/>
        </w:rPr>
      </w:pPr>
    </w:p>
    <w:p w14:paraId="30D16F48">
      <w:pPr>
        <w:snapToGrid w:val="0"/>
        <w:jc w:val="center"/>
        <w:rPr>
          <w:rFonts w:hint="eastAsia" w:ascii="宋体" w:hAnsi="宋体" w:cs="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二</w:t>
      </w:r>
      <w:r>
        <w:rPr>
          <w:rStyle w:val="23"/>
          <w:rFonts w:hint="eastAsia" w:ascii="宋体" w:hAnsi="宋体"/>
          <w:b w:val="0"/>
          <w:i w:val="0"/>
          <w:color w:val="auto"/>
          <w:highlight w:val="none"/>
          <w:lang w:eastAsia="zh-CN"/>
        </w:rPr>
        <w:t>）标项二</w:t>
      </w:r>
      <w:r>
        <w:rPr>
          <w:rFonts w:hint="eastAsia" w:ascii="宋体" w:hAnsi="宋体" w:cs="宋体"/>
          <w:color w:val="auto"/>
          <w:sz w:val="28"/>
          <w:szCs w:val="28"/>
          <w:highlight w:val="none"/>
        </w:rPr>
        <w:t>开标一览表</w:t>
      </w:r>
    </w:p>
    <w:p w14:paraId="5F7A6068">
      <w:pPr>
        <w:spacing w:before="120" w:beforeLines="50" w:after="120" w:afterLines="50" w:line="360" w:lineRule="auto"/>
        <w:rPr>
          <w:rFonts w:hint="eastAsia" w:ascii="宋体" w:hAnsi="宋体" w:eastAsia="宋体" w:cs="仿宋_GB2312"/>
          <w:color w:val="auto"/>
          <w:szCs w:val="21"/>
          <w:highlight w:val="none"/>
          <w:lang w:val="zh-CN" w:eastAsia="zh-CN"/>
        </w:rPr>
      </w:pPr>
      <w:r>
        <w:rPr>
          <w:rFonts w:hint="eastAsia" w:ascii="宋体" w:hAnsi="宋体" w:cs="仿宋_GB2312"/>
          <w:color w:val="auto"/>
          <w:szCs w:val="21"/>
          <w:highlight w:val="none"/>
          <w:lang w:val="zh-CN"/>
        </w:rPr>
        <w:t>项目名称：</w:t>
      </w:r>
      <w:r>
        <w:rPr>
          <w:rFonts w:hint="eastAsia"/>
          <w:color w:val="auto"/>
          <w:highlight w:val="none"/>
          <w:lang w:eastAsia="zh-CN"/>
        </w:rPr>
        <w:t>桐乡市人力社保局档案数字化项目</w:t>
      </w:r>
    </w:p>
    <w:tbl>
      <w:tblPr>
        <w:tblStyle w:val="15"/>
        <w:tblW w:w="941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44"/>
        <w:gridCol w:w="1504"/>
        <w:gridCol w:w="1033"/>
        <w:gridCol w:w="1517"/>
        <w:gridCol w:w="2000"/>
        <w:gridCol w:w="1283"/>
      </w:tblGrid>
      <w:tr w14:paraId="5ECE4D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38" w:type="dxa"/>
            <w:noWrap w:val="0"/>
            <w:vAlign w:val="center"/>
          </w:tcPr>
          <w:p w14:paraId="351F3516">
            <w:pPr>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序号</w:t>
            </w:r>
          </w:p>
        </w:tc>
        <w:tc>
          <w:tcPr>
            <w:tcW w:w="1444" w:type="dxa"/>
            <w:noWrap w:val="0"/>
            <w:vAlign w:val="center"/>
          </w:tcPr>
          <w:p w14:paraId="052FB84A">
            <w:pPr>
              <w:adjustRightInd w:val="0"/>
              <w:snapToGrid w:val="0"/>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采购内容</w:t>
            </w:r>
          </w:p>
        </w:tc>
        <w:tc>
          <w:tcPr>
            <w:tcW w:w="1504" w:type="dxa"/>
            <w:noWrap w:val="0"/>
            <w:vAlign w:val="center"/>
          </w:tcPr>
          <w:p w14:paraId="104ED1CA">
            <w:pPr>
              <w:adjustRightInd w:val="0"/>
              <w:snapToGrid w:val="0"/>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数量（仅供参考，按实结算）</w:t>
            </w:r>
          </w:p>
        </w:tc>
        <w:tc>
          <w:tcPr>
            <w:tcW w:w="1033" w:type="dxa"/>
            <w:noWrap w:val="0"/>
            <w:vAlign w:val="center"/>
          </w:tcPr>
          <w:p w14:paraId="30C62325">
            <w:pPr>
              <w:adjustRightInd w:val="0"/>
              <w:snapToGrid w:val="0"/>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上限单价</w:t>
            </w:r>
          </w:p>
        </w:tc>
        <w:tc>
          <w:tcPr>
            <w:tcW w:w="1517" w:type="dxa"/>
            <w:noWrap w:val="0"/>
            <w:vAlign w:val="center"/>
          </w:tcPr>
          <w:p w14:paraId="6427F015">
            <w:pPr>
              <w:adjustRightInd w:val="0"/>
              <w:snapToGrid w:val="0"/>
              <w:jc w:val="center"/>
              <w:rPr>
                <w:rFonts w:hint="eastAsia" w:ascii="宋体" w:hAnsi="宋体"/>
                <w:bCs/>
                <w:color w:val="auto"/>
                <w:spacing w:val="20"/>
                <w:szCs w:val="21"/>
                <w:highlight w:val="none"/>
              </w:rPr>
            </w:pPr>
            <w:r>
              <w:rPr>
                <w:rFonts w:hint="eastAsia" w:ascii="宋体" w:hAnsi="宋体" w:cs="仿宋_GB2312"/>
                <w:bCs/>
                <w:color w:val="auto"/>
                <w:szCs w:val="21"/>
                <w:highlight w:val="none"/>
              </w:rPr>
              <w:t>投标单价</w:t>
            </w:r>
          </w:p>
        </w:tc>
        <w:tc>
          <w:tcPr>
            <w:tcW w:w="2000" w:type="dxa"/>
            <w:noWrap w:val="0"/>
            <w:vAlign w:val="center"/>
          </w:tcPr>
          <w:p w14:paraId="62246998">
            <w:pPr>
              <w:adjustRightInd w:val="0"/>
              <w:snapToGrid w:val="0"/>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投标总价</w:t>
            </w:r>
          </w:p>
        </w:tc>
        <w:tc>
          <w:tcPr>
            <w:tcW w:w="1283" w:type="dxa"/>
            <w:noWrap w:val="0"/>
            <w:vAlign w:val="center"/>
          </w:tcPr>
          <w:p w14:paraId="4896FD1C">
            <w:pPr>
              <w:adjustRightInd w:val="0"/>
              <w:snapToGrid w:val="0"/>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备注</w:t>
            </w:r>
          </w:p>
        </w:tc>
      </w:tr>
      <w:tr w14:paraId="2B08CD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38" w:type="dxa"/>
            <w:noWrap w:val="0"/>
            <w:vAlign w:val="center"/>
          </w:tcPr>
          <w:p w14:paraId="1CC0875D">
            <w:pPr>
              <w:jc w:val="center"/>
              <w:rPr>
                <w:rFonts w:hint="eastAsia" w:ascii="宋体" w:hAnsi="宋体" w:cs="Arial Unicode MS"/>
                <w:bCs/>
                <w:color w:val="auto"/>
                <w:szCs w:val="21"/>
                <w:highlight w:val="none"/>
              </w:rPr>
            </w:pPr>
            <w:r>
              <w:rPr>
                <w:rFonts w:hint="eastAsia" w:ascii="宋体" w:hAnsi="宋体" w:cs="Arial Unicode MS"/>
                <w:bCs/>
                <w:color w:val="auto"/>
                <w:szCs w:val="21"/>
                <w:highlight w:val="none"/>
              </w:rPr>
              <w:t>1</w:t>
            </w:r>
          </w:p>
        </w:tc>
        <w:tc>
          <w:tcPr>
            <w:tcW w:w="1444" w:type="dxa"/>
            <w:noWrap w:val="0"/>
            <w:vAlign w:val="center"/>
          </w:tcPr>
          <w:p w14:paraId="72044C06">
            <w:pPr>
              <w:adjustRightInd w:val="0"/>
              <w:snapToGrid w:val="0"/>
              <w:jc w:val="center"/>
              <w:rPr>
                <w:rFonts w:hint="eastAsia" w:ascii="宋体" w:hAnsi="宋体" w:eastAsia="宋体"/>
                <w:bCs/>
                <w:color w:val="auto"/>
                <w:spacing w:val="20"/>
                <w:szCs w:val="21"/>
                <w:highlight w:val="none"/>
                <w:lang w:eastAsia="zh-CN"/>
              </w:rPr>
            </w:pPr>
            <w:r>
              <w:rPr>
                <w:rFonts w:hint="eastAsia" w:ascii="宋体" w:hAnsi="宋体"/>
                <w:bCs/>
                <w:color w:val="auto"/>
                <w:szCs w:val="21"/>
                <w:highlight w:val="none"/>
              </w:rPr>
              <w:t>档案数字</w:t>
            </w:r>
            <w:r>
              <w:rPr>
                <w:rFonts w:hint="eastAsia" w:ascii="宋体" w:hAnsi="宋体"/>
                <w:bCs/>
                <w:color w:val="auto"/>
                <w:szCs w:val="21"/>
                <w:highlight w:val="none"/>
                <w:lang w:eastAsia="zh-CN"/>
              </w:rPr>
              <w:t>服务</w:t>
            </w:r>
          </w:p>
        </w:tc>
        <w:tc>
          <w:tcPr>
            <w:tcW w:w="1504" w:type="dxa"/>
            <w:noWrap w:val="0"/>
            <w:vAlign w:val="center"/>
          </w:tcPr>
          <w:p w14:paraId="4FD6512A">
            <w:pPr>
              <w:adjustRightInd w:val="0"/>
              <w:snapToGrid w:val="0"/>
              <w:jc w:val="center"/>
              <w:rPr>
                <w:rFonts w:hint="default" w:ascii="宋体" w:hAnsi="宋体"/>
                <w:bCs/>
                <w:color w:val="auto"/>
                <w:spacing w:val="20"/>
                <w:szCs w:val="21"/>
                <w:highlight w:val="none"/>
                <w:lang w:val="en-US"/>
              </w:rPr>
            </w:pPr>
            <w:r>
              <w:rPr>
                <w:rFonts w:hint="eastAsia" w:ascii="宋体" w:hAnsi="宋体" w:cs="宋体"/>
                <w:bCs/>
                <w:color w:val="auto"/>
                <w:szCs w:val="21"/>
                <w:highlight w:val="none"/>
                <w:lang w:val="en-US" w:eastAsia="zh-CN"/>
              </w:rPr>
              <w:t>16200份</w:t>
            </w:r>
          </w:p>
        </w:tc>
        <w:tc>
          <w:tcPr>
            <w:tcW w:w="1033" w:type="dxa"/>
            <w:noWrap w:val="0"/>
            <w:vAlign w:val="center"/>
          </w:tcPr>
          <w:p w14:paraId="3324D2BC">
            <w:pPr>
              <w:adjustRightInd w:val="0"/>
              <w:snapToGrid w:val="0"/>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lang w:val="en-US" w:eastAsia="zh-CN"/>
              </w:rPr>
              <w:t>43</w:t>
            </w:r>
            <w:r>
              <w:rPr>
                <w:rFonts w:hint="eastAsia" w:ascii="宋体" w:hAnsi="宋体" w:cs="Arial Unicode MS"/>
                <w:bCs/>
                <w:color w:val="auto"/>
                <w:szCs w:val="21"/>
                <w:highlight w:val="none"/>
              </w:rPr>
              <w:t>元</w:t>
            </w:r>
            <w:r>
              <w:rPr>
                <w:rFonts w:hint="eastAsia" w:ascii="宋体" w:hAnsi="宋体" w:cs="仿宋_GB2312"/>
                <w:bCs/>
                <w:color w:val="auto"/>
                <w:szCs w:val="21"/>
                <w:highlight w:val="none"/>
              </w:rPr>
              <w:t>/</w:t>
            </w:r>
            <w:r>
              <w:rPr>
                <w:rFonts w:hint="eastAsia" w:ascii="宋体" w:hAnsi="宋体" w:cs="仿宋_GB2312"/>
                <w:bCs/>
                <w:color w:val="auto"/>
                <w:szCs w:val="21"/>
                <w:highlight w:val="none"/>
                <w:lang w:eastAsia="zh-CN"/>
              </w:rPr>
              <w:t>份</w:t>
            </w:r>
          </w:p>
        </w:tc>
        <w:tc>
          <w:tcPr>
            <w:tcW w:w="1517" w:type="dxa"/>
            <w:noWrap w:val="0"/>
            <w:vAlign w:val="center"/>
          </w:tcPr>
          <w:p w14:paraId="43DF8971">
            <w:pPr>
              <w:adjustRightInd w:val="0"/>
              <w:snapToGrid w:val="0"/>
              <w:rPr>
                <w:rFonts w:hint="eastAsia" w:ascii="宋体" w:hAnsi="宋体" w:eastAsia="宋体"/>
                <w:bCs/>
                <w:color w:val="auto"/>
                <w:spacing w:val="20"/>
                <w:szCs w:val="21"/>
                <w:highlight w:val="none"/>
                <w:lang w:eastAsia="zh-CN"/>
              </w:rPr>
            </w:pPr>
            <w:r>
              <w:rPr>
                <w:rFonts w:hint="eastAsia" w:ascii="宋体" w:hAnsi="宋体" w:cs="仿宋_GB2312"/>
                <w:bCs/>
                <w:color w:val="auto"/>
                <w:szCs w:val="21"/>
                <w:highlight w:val="none"/>
                <w:u w:val="single"/>
              </w:rPr>
              <w:t xml:space="preserve">    </w:t>
            </w:r>
            <w:r>
              <w:rPr>
                <w:rFonts w:hint="eastAsia" w:ascii="宋体" w:hAnsi="宋体" w:cs="Arial Unicode MS"/>
                <w:bCs/>
                <w:color w:val="auto"/>
                <w:szCs w:val="21"/>
                <w:highlight w:val="none"/>
              </w:rPr>
              <w:t>元</w:t>
            </w:r>
            <w:r>
              <w:rPr>
                <w:rFonts w:hint="eastAsia" w:ascii="宋体" w:hAnsi="宋体" w:cs="仿宋_GB2312"/>
                <w:bCs/>
                <w:color w:val="auto"/>
                <w:szCs w:val="21"/>
                <w:highlight w:val="none"/>
              </w:rPr>
              <w:t>/</w:t>
            </w:r>
            <w:r>
              <w:rPr>
                <w:rFonts w:hint="eastAsia" w:ascii="宋体" w:hAnsi="宋体" w:cs="仿宋_GB2312"/>
                <w:bCs/>
                <w:color w:val="auto"/>
                <w:szCs w:val="21"/>
                <w:highlight w:val="none"/>
                <w:lang w:eastAsia="zh-CN"/>
              </w:rPr>
              <w:t>份</w:t>
            </w:r>
          </w:p>
        </w:tc>
        <w:tc>
          <w:tcPr>
            <w:tcW w:w="2000" w:type="dxa"/>
            <w:noWrap w:val="0"/>
            <w:vAlign w:val="center"/>
          </w:tcPr>
          <w:p w14:paraId="2CF94FEB">
            <w:pPr>
              <w:adjustRightInd w:val="0"/>
              <w:snapToGrid w:val="0"/>
              <w:rPr>
                <w:rFonts w:hint="eastAsia" w:ascii="宋体" w:hAnsi="宋体" w:cs="仿宋_GB2312"/>
                <w:bCs/>
                <w:color w:val="auto"/>
                <w:szCs w:val="21"/>
                <w:highlight w:val="none"/>
              </w:rPr>
            </w:pPr>
            <w:r>
              <w:rPr>
                <w:rFonts w:hint="eastAsia" w:ascii="宋体" w:hAnsi="宋体" w:cs="仿宋_GB2312"/>
                <w:bCs/>
                <w:color w:val="auto"/>
                <w:szCs w:val="21"/>
                <w:highlight w:val="none"/>
              </w:rPr>
              <w:t>小写：</w:t>
            </w:r>
            <w:r>
              <w:rPr>
                <w:rFonts w:hint="eastAsia" w:ascii="宋体" w:hAnsi="宋体" w:cs="仿宋_GB2312"/>
                <w:bCs/>
                <w:color w:val="auto"/>
                <w:szCs w:val="21"/>
                <w:highlight w:val="none"/>
                <w:u w:val="single"/>
              </w:rPr>
              <w:t xml:space="preserve">       </w:t>
            </w:r>
            <w:r>
              <w:rPr>
                <w:rFonts w:hint="eastAsia" w:ascii="宋体" w:hAnsi="宋体" w:cs="仿宋_GB2312"/>
                <w:bCs/>
                <w:color w:val="auto"/>
                <w:szCs w:val="21"/>
                <w:highlight w:val="none"/>
              </w:rPr>
              <w:t>；</w:t>
            </w:r>
          </w:p>
          <w:p w14:paraId="637EC6E3">
            <w:pPr>
              <w:adjustRightInd w:val="0"/>
              <w:snapToGrid w:val="0"/>
              <w:rPr>
                <w:rFonts w:hint="eastAsia" w:ascii="宋体" w:hAnsi="宋体" w:cs="仿宋_GB2312"/>
                <w:bCs/>
                <w:color w:val="auto"/>
                <w:szCs w:val="21"/>
                <w:highlight w:val="none"/>
              </w:rPr>
            </w:pPr>
            <w:r>
              <w:rPr>
                <w:rFonts w:hint="eastAsia" w:ascii="宋体" w:hAnsi="宋体" w:cs="仿宋_GB2312"/>
                <w:bCs/>
                <w:color w:val="auto"/>
                <w:szCs w:val="21"/>
                <w:highlight w:val="none"/>
              </w:rPr>
              <w:t>大写：</w:t>
            </w:r>
            <w:r>
              <w:rPr>
                <w:rFonts w:hint="eastAsia" w:ascii="宋体" w:hAnsi="宋体" w:cs="仿宋_GB2312"/>
                <w:bCs/>
                <w:color w:val="auto"/>
                <w:szCs w:val="21"/>
                <w:highlight w:val="none"/>
                <w:u w:val="single"/>
              </w:rPr>
              <w:t xml:space="preserve">       </w:t>
            </w:r>
            <w:r>
              <w:rPr>
                <w:rFonts w:hint="eastAsia" w:ascii="宋体" w:hAnsi="宋体" w:cs="仿宋_GB2312"/>
                <w:bCs/>
                <w:color w:val="auto"/>
                <w:szCs w:val="21"/>
                <w:highlight w:val="none"/>
              </w:rPr>
              <w:t>。</w:t>
            </w:r>
          </w:p>
        </w:tc>
        <w:tc>
          <w:tcPr>
            <w:tcW w:w="1283" w:type="dxa"/>
            <w:noWrap w:val="0"/>
            <w:vAlign w:val="center"/>
          </w:tcPr>
          <w:p w14:paraId="1E69A19C">
            <w:pPr>
              <w:adjustRightInd w:val="0"/>
              <w:snapToGrid w:val="0"/>
              <w:rPr>
                <w:rFonts w:hint="default" w:ascii="宋体" w:hAnsi="宋体" w:eastAsia="宋体" w:cs="仿宋_GB2312"/>
                <w:bCs/>
                <w:color w:val="auto"/>
                <w:szCs w:val="21"/>
                <w:highlight w:val="none"/>
                <w:lang w:val="en-US" w:eastAsia="zh-CN"/>
              </w:rPr>
            </w:pPr>
            <w:r>
              <w:rPr>
                <w:rFonts w:hint="eastAsia" w:ascii="宋体" w:hAnsi="宋体" w:cs="仿宋_GB2312"/>
                <w:bCs/>
                <w:color w:val="auto"/>
                <w:szCs w:val="21"/>
                <w:highlight w:val="none"/>
                <w:lang w:eastAsia="zh-CN"/>
              </w:rPr>
              <w:t>平均每份约</w:t>
            </w:r>
            <w:r>
              <w:rPr>
                <w:rFonts w:hint="eastAsia" w:ascii="宋体" w:hAnsi="宋体" w:cs="仿宋_GB2312"/>
                <w:bCs/>
                <w:color w:val="auto"/>
                <w:szCs w:val="21"/>
                <w:highlight w:val="none"/>
                <w:lang w:val="en-US" w:eastAsia="zh-CN"/>
              </w:rPr>
              <w:t>50页</w:t>
            </w:r>
          </w:p>
        </w:tc>
      </w:tr>
    </w:tbl>
    <w:p w14:paraId="53F710A0">
      <w:pPr>
        <w:adjustRightInd w:val="0"/>
        <w:spacing w:line="360" w:lineRule="auto"/>
        <w:ind w:firstLine="480" w:firstLineChars="200"/>
        <w:rPr>
          <w:rFonts w:hint="eastAsia" w:ascii="宋体" w:hAnsi="宋体" w:cs="Arial"/>
          <w:bCs/>
          <w:color w:val="auto"/>
          <w:szCs w:val="21"/>
          <w:highlight w:val="none"/>
        </w:rPr>
      </w:pPr>
    </w:p>
    <w:p w14:paraId="5E796A29">
      <w:pPr>
        <w:spacing w:line="720" w:lineRule="auto"/>
        <w:rPr>
          <w:rFonts w:hint="eastAsia" w:ascii="宋体" w:hAnsi="宋体"/>
          <w:b/>
          <w:color w:val="auto"/>
          <w:sz w:val="24"/>
          <w:highlight w:val="none"/>
        </w:rPr>
      </w:pPr>
    </w:p>
    <w:p w14:paraId="02C945D7">
      <w:pPr>
        <w:spacing w:line="720" w:lineRule="auto"/>
        <w:rPr>
          <w:rFonts w:hint="eastAsia" w:ascii="宋体" w:hAnsi="宋体"/>
          <w:b/>
          <w:color w:val="auto"/>
          <w:sz w:val="24"/>
          <w:highlight w:val="none"/>
        </w:rPr>
      </w:pPr>
      <w:r>
        <w:rPr>
          <w:rFonts w:hint="eastAsia" w:ascii="宋体" w:hAnsi="宋体"/>
          <w:b/>
          <w:color w:val="auto"/>
          <w:sz w:val="24"/>
          <w:highlight w:val="none"/>
        </w:rPr>
        <w:t>供应商（公章）：</w:t>
      </w:r>
    </w:p>
    <w:p w14:paraId="47C090DF">
      <w:pPr>
        <w:spacing w:line="720" w:lineRule="auto"/>
        <w:rPr>
          <w:rFonts w:hint="eastAsia" w:ascii="宋体" w:hAnsi="宋体"/>
          <w:b/>
          <w:color w:val="auto"/>
          <w:sz w:val="24"/>
          <w:highlight w:val="none"/>
        </w:rPr>
      </w:pPr>
      <w:r>
        <w:rPr>
          <w:rFonts w:hint="eastAsia" w:ascii="宋体" w:hAnsi="宋体"/>
          <w:b/>
          <w:color w:val="auto"/>
          <w:sz w:val="24"/>
          <w:highlight w:val="none"/>
        </w:rPr>
        <w:t xml:space="preserve">法定代表人或授权代表（签字或盖章）：  </w:t>
      </w:r>
    </w:p>
    <w:p w14:paraId="7B95A006">
      <w:pPr>
        <w:spacing w:line="600" w:lineRule="exact"/>
        <w:rPr>
          <w:rFonts w:hint="eastAsia" w:ascii="宋体" w:hAnsi="宋体"/>
          <w:b/>
          <w:color w:val="auto"/>
          <w:sz w:val="24"/>
          <w:highlight w:val="none"/>
        </w:rPr>
      </w:pPr>
      <w:r>
        <w:rPr>
          <w:rFonts w:hint="eastAsia" w:ascii="宋体" w:hAnsi="宋体"/>
          <w:b/>
          <w:color w:val="auto"/>
          <w:sz w:val="24"/>
          <w:highlight w:val="none"/>
        </w:rPr>
        <w:t>日 期：    年  月  日</w:t>
      </w:r>
    </w:p>
    <w:p w14:paraId="7ECA010E">
      <w:pPr>
        <w:snapToGrid w:val="0"/>
        <w:outlineLvl w:val="0"/>
        <w:rPr>
          <w:rFonts w:hint="eastAsia" w:ascii="宋体" w:hAnsi="宋体"/>
          <w:color w:val="auto"/>
          <w:sz w:val="28"/>
          <w:szCs w:val="28"/>
          <w:highlight w:val="none"/>
        </w:rPr>
      </w:pPr>
    </w:p>
    <w:p w14:paraId="0734C5E7">
      <w:pPr>
        <w:pStyle w:val="4"/>
        <w:rPr>
          <w:rFonts w:hint="eastAsia" w:hAnsi="宋体" w:cs="Arial"/>
          <w:color w:val="auto"/>
          <w:szCs w:val="22"/>
          <w:highlight w:val="none"/>
        </w:rPr>
      </w:pPr>
    </w:p>
    <w:p w14:paraId="240E36F9">
      <w:pPr>
        <w:pStyle w:val="4"/>
        <w:rPr>
          <w:rFonts w:hint="eastAsia" w:hAnsi="宋体" w:cs="Arial"/>
          <w:color w:val="auto"/>
          <w:szCs w:val="22"/>
          <w:highlight w:val="none"/>
        </w:rPr>
      </w:pPr>
    </w:p>
    <w:p w14:paraId="609635D7">
      <w:pPr>
        <w:pStyle w:val="4"/>
        <w:rPr>
          <w:rFonts w:hint="eastAsia" w:hAnsi="宋体" w:cs="Arial"/>
          <w:color w:val="auto"/>
          <w:szCs w:val="22"/>
          <w:highlight w:val="none"/>
        </w:rPr>
      </w:pPr>
    </w:p>
    <w:p w14:paraId="73C00E22">
      <w:pPr>
        <w:pStyle w:val="4"/>
        <w:rPr>
          <w:rFonts w:hint="eastAsia" w:hAnsi="宋体" w:cs="Arial"/>
          <w:color w:val="auto"/>
          <w:szCs w:val="22"/>
          <w:highlight w:val="none"/>
        </w:rPr>
      </w:pPr>
    </w:p>
    <w:p w14:paraId="119FA01E">
      <w:pPr>
        <w:pStyle w:val="4"/>
        <w:rPr>
          <w:rFonts w:hint="eastAsia" w:hAnsi="宋体" w:cs="Arial"/>
          <w:color w:val="auto"/>
          <w:szCs w:val="22"/>
          <w:highlight w:val="none"/>
        </w:rPr>
      </w:pPr>
    </w:p>
    <w:p w14:paraId="0563EBA3">
      <w:pPr>
        <w:pStyle w:val="4"/>
        <w:rPr>
          <w:rFonts w:hint="eastAsia" w:hAnsi="宋体" w:cs="Arial"/>
          <w:color w:val="auto"/>
          <w:szCs w:val="22"/>
          <w:highlight w:val="none"/>
        </w:rPr>
      </w:pPr>
    </w:p>
    <w:p w14:paraId="56969CBF">
      <w:pPr>
        <w:pStyle w:val="4"/>
        <w:rPr>
          <w:rFonts w:hint="eastAsia" w:hAnsi="宋体" w:cs="Arial"/>
          <w:color w:val="auto"/>
          <w:szCs w:val="22"/>
          <w:highlight w:val="none"/>
        </w:rPr>
      </w:pPr>
    </w:p>
    <w:p w14:paraId="08055421">
      <w:pPr>
        <w:pStyle w:val="4"/>
        <w:rPr>
          <w:rFonts w:hint="eastAsia" w:hAnsi="宋体" w:cs="Arial"/>
          <w:color w:val="auto"/>
          <w:szCs w:val="22"/>
          <w:highlight w:val="none"/>
        </w:rPr>
      </w:pPr>
    </w:p>
    <w:p w14:paraId="5D913452">
      <w:pPr>
        <w:pStyle w:val="4"/>
        <w:rPr>
          <w:rFonts w:hint="eastAsia" w:hAnsi="宋体" w:cs="Arial"/>
          <w:color w:val="auto"/>
          <w:szCs w:val="22"/>
          <w:highlight w:val="none"/>
        </w:rPr>
      </w:pPr>
    </w:p>
    <w:p w14:paraId="0F231701">
      <w:pPr>
        <w:pStyle w:val="4"/>
        <w:rPr>
          <w:rFonts w:hint="eastAsia" w:hAnsi="宋体" w:cs="Arial"/>
          <w:color w:val="auto"/>
          <w:szCs w:val="22"/>
          <w:highlight w:val="none"/>
        </w:rPr>
      </w:pPr>
    </w:p>
    <w:p w14:paraId="4249F6C2">
      <w:pPr>
        <w:pStyle w:val="4"/>
        <w:rPr>
          <w:rFonts w:hint="eastAsia" w:hAnsi="宋体" w:cs="Arial"/>
          <w:color w:val="auto"/>
          <w:szCs w:val="22"/>
          <w:highlight w:val="none"/>
        </w:rPr>
      </w:pPr>
    </w:p>
    <w:p w14:paraId="45470EEB">
      <w:pPr>
        <w:pStyle w:val="4"/>
        <w:rPr>
          <w:rFonts w:hint="eastAsia" w:hAnsi="宋体" w:cs="Arial"/>
          <w:color w:val="auto"/>
          <w:szCs w:val="22"/>
          <w:highlight w:val="none"/>
        </w:rPr>
      </w:pPr>
    </w:p>
    <w:p w14:paraId="54AB76F6">
      <w:pPr>
        <w:pStyle w:val="4"/>
        <w:rPr>
          <w:rFonts w:hint="eastAsia" w:hAnsi="宋体" w:cs="Arial"/>
          <w:color w:val="auto"/>
          <w:szCs w:val="22"/>
          <w:highlight w:val="none"/>
        </w:rPr>
      </w:pPr>
    </w:p>
    <w:p w14:paraId="35D6BAA1">
      <w:pPr>
        <w:snapToGrid w:val="0"/>
        <w:jc w:val="center"/>
        <w:rPr>
          <w:rFonts w:hint="eastAsia" w:ascii="宋体" w:hAnsi="宋体" w:cs="宋体"/>
          <w:color w:val="auto"/>
          <w:sz w:val="28"/>
          <w:szCs w:val="28"/>
          <w:highlight w:val="none"/>
        </w:rPr>
      </w:pPr>
      <w:r>
        <w:rPr>
          <w:rStyle w:val="23"/>
          <w:rFonts w:hint="eastAsia" w:ascii="宋体" w:hAnsi="宋体"/>
          <w:b w:val="0"/>
          <w:i w:val="0"/>
          <w:color w:val="auto"/>
          <w:highlight w:val="none"/>
          <w:lang w:eastAsia="zh-CN"/>
        </w:rPr>
        <w:t>（</w:t>
      </w:r>
      <w:r>
        <w:rPr>
          <w:rStyle w:val="23"/>
          <w:rFonts w:hint="eastAsia" w:ascii="宋体"/>
          <w:b w:val="0"/>
          <w:i w:val="0"/>
          <w:color w:val="auto"/>
          <w:highlight w:val="none"/>
          <w:lang w:eastAsia="zh-CN"/>
        </w:rPr>
        <w:t>三</w:t>
      </w:r>
      <w:r>
        <w:rPr>
          <w:rStyle w:val="23"/>
          <w:rFonts w:hint="eastAsia" w:ascii="宋体" w:hAnsi="宋体"/>
          <w:b w:val="0"/>
          <w:i w:val="0"/>
          <w:color w:val="auto"/>
          <w:highlight w:val="none"/>
          <w:lang w:eastAsia="zh-CN"/>
        </w:rPr>
        <w:t>）标项三</w:t>
      </w:r>
      <w:r>
        <w:rPr>
          <w:rFonts w:hint="eastAsia" w:ascii="宋体" w:hAnsi="宋体" w:cs="宋体"/>
          <w:color w:val="auto"/>
          <w:sz w:val="28"/>
          <w:szCs w:val="28"/>
          <w:highlight w:val="none"/>
        </w:rPr>
        <w:t>开标一览表</w:t>
      </w:r>
    </w:p>
    <w:p w14:paraId="23EC565A">
      <w:pPr>
        <w:spacing w:before="120" w:beforeLines="50" w:after="120" w:afterLines="50" w:line="360" w:lineRule="auto"/>
        <w:rPr>
          <w:rFonts w:hint="eastAsia" w:ascii="宋体" w:hAnsi="宋体" w:eastAsia="宋体" w:cs="仿宋_GB2312"/>
          <w:color w:val="auto"/>
          <w:szCs w:val="21"/>
          <w:highlight w:val="none"/>
          <w:lang w:val="zh-CN" w:eastAsia="zh-CN"/>
        </w:rPr>
      </w:pPr>
      <w:r>
        <w:rPr>
          <w:rFonts w:hint="eastAsia" w:ascii="宋体" w:hAnsi="宋体" w:cs="仿宋_GB2312"/>
          <w:color w:val="auto"/>
          <w:szCs w:val="21"/>
          <w:highlight w:val="none"/>
          <w:lang w:val="zh-CN"/>
        </w:rPr>
        <w:t>项目名称：</w:t>
      </w:r>
      <w:r>
        <w:rPr>
          <w:rFonts w:hint="eastAsia"/>
          <w:color w:val="auto"/>
          <w:highlight w:val="none"/>
          <w:lang w:eastAsia="zh-CN"/>
        </w:rPr>
        <w:t>桐乡市人力社保局档案数字化项目</w:t>
      </w:r>
    </w:p>
    <w:tbl>
      <w:tblPr>
        <w:tblStyle w:val="15"/>
        <w:tblW w:w="941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44"/>
        <w:gridCol w:w="1504"/>
        <w:gridCol w:w="1217"/>
        <w:gridCol w:w="1333"/>
        <w:gridCol w:w="2200"/>
        <w:gridCol w:w="1083"/>
      </w:tblGrid>
      <w:tr w14:paraId="1D66F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38" w:type="dxa"/>
            <w:noWrap w:val="0"/>
            <w:vAlign w:val="center"/>
          </w:tcPr>
          <w:p w14:paraId="4B6E33E1">
            <w:pPr>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序号</w:t>
            </w:r>
          </w:p>
        </w:tc>
        <w:tc>
          <w:tcPr>
            <w:tcW w:w="1444" w:type="dxa"/>
            <w:noWrap w:val="0"/>
            <w:vAlign w:val="center"/>
          </w:tcPr>
          <w:p w14:paraId="22BFCADE">
            <w:pPr>
              <w:adjustRightInd w:val="0"/>
              <w:snapToGrid w:val="0"/>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采购内容</w:t>
            </w:r>
          </w:p>
        </w:tc>
        <w:tc>
          <w:tcPr>
            <w:tcW w:w="1504" w:type="dxa"/>
            <w:noWrap w:val="0"/>
            <w:vAlign w:val="center"/>
          </w:tcPr>
          <w:p w14:paraId="54BE5070">
            <w:pPr>
              <w:adjustRightInd w:val="0"/>
              <w:snapToGrid w:val="0"/>
              <w:jc w:val="center"/>
              <w:rPr>
                <w:rFonts w:hint="eastAsia" w:ascii="宋体" w:hAnsi="宋体"/>
                <w:bCs/>
                <w:color w:val="auto"/>
                <w:spacing w:val="20"/>
                <w:szCs w:val="21"/>
                <w:highlight w:val="none"/>
              </w:rPr>
            </w:pPr>
            <w:r>
              <w:rPr>
                <w:rFonts w:hint="eastAsia" w:ascii="宋体" w:hAnsi="宋体"/>
                <w:bCs/>
                <w:color w:val="auto"/>
                <w:spacing w:val="20"/>
                <w:szCs w:val="21"/>
                <w:highlight w:val="none"/>
              </w:rPr>
              <w:t>数量（仅供参考，按实结算）</w:t>
            </w:r>
          </w:p>
        </w:tc>
        <w:tc>
          <w:tcPr>
            <w:tcW w:w="1217" w:type="dxa"/>
            <w:noWrap w:val="0"/>
            <w:vAlign w:val="center"/>
          </w:tcPr>
          <w:p w14:paraId="1299ADDB">
            <w:pPr>
              <w:adjustRightInd w:val="0"/>
              <w:snapToGrid w:val="0"/>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上限单价</w:t>
            </w:r>
          </w:p>
        </w:tc>
        <w:tc>
          <w:tcPr>
            <w:tcW w:w="1333" w:type="dxa"/>
            <w:noWrap w:val="0"/>
            <w:vAlign w:val="center"/>
          </w:tcPr>
          <w:p w14:paraId="3300EB59">
            <w:pPr>
              <w:adjustRightInd w:val="0"/>
              <w:snapToGrid w:val="0"/>
              <w:jc w:val="center"/>
              <w:rPr>
                <w:rFonts w:hint="eastAsia" w:ascii="宋体" w:hAnsi="宋体"/>
                <w:bCs/>
                <w:color w:val="auto"/>
                <w:spacing w:val="20"/>
                <w:szCs w:val="21"/>
                <w:highlight w:val="none"/>
              </w:rPr>
            </w:pPr>
            <w:r>
              <w:rPr>
                <w:rFonts w:hint="eastAsia" w:ascii="宋体" w:hAnsi="宋体" w:cs="仿宋_GB2312"/>
                <w:bCs/>
                <w:color w:val="auto"/>
                <w:szCs w:val="21"/>
                <w:highlight w:val="none"/>
              </w:rPr>
              <w:t>投标单价</w:t>
            </w:r>
          </w:p>
        </w:tc>
        <w:tc>
          <w:tcPr>
            <w:tcW w:w="2200" w:type="dxa"/>
            <w:noWrap w:val="0"/>
            <w:vAlign w:val="center"/>
          </w:tcPr>
          <w:p w14:paraId="20E72099">
            <w:pPr>
              <w:adjustRightInd w:val="0"/>
              <w:snapToGrid w:val="0"/>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投标总价</w:t>
            </w:r>
          </w:p>
        </w:tc>
        <w:tc>
          <w:tcPr>
            <w:tcW w:w="1083" w:type="dxa"/>
            <w:noWrap w:val="0"/>
            <w:vAlign w:val="center"/>
          </w:tcPr>
          <w:p w14:paraId="4F91D4BF">
            <w:pPr>
              <w:adjustRightInd w:val="0"/>
              <w:snapToGrid w:val="0"/>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备注</w:t>
            </w:r>
          </w:p>
        </w:tc>
      </w:tr>
      <w:tr w14:paraId="015111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38" w:type="dxa"/>
            <w:noWrap w:val="0"/>
            <w:vAlign w:val="center"/>
          </w:tcPr>
          <w:p w14:paraId="384B3F39">
            <w:pPr>
              <w:jc w:val="center"/>
              <w:rPr>
                <w:rFonts w:hint="eastAsia" w:ascii="宋体" w:hAnsi="宋体" w:cs="Arial Unicode MS"/>
                <w:bCs/>
                <w:color w:val="auto"/>
                <w:szCs w:val="21"/>
                <w:highlight w:val="none"/>
              </w:rPr>
            </w:pPr>
            <w:r>
              <w:rPr>
                <w:rFonts w:hint="eastAsia" w:ascii="宋体" w:hAnsi="宋体" w:cs="Arial Unicode MS"/>
                <w:bCs/>
                <w:color w:val="auto"/>
                <w:szCs w:val="21"/>
                <w:highlight w:val="none"/>
              </w:rPr>
              <w:t>1</w:t>
            </w:r>
          </w:p>
        </w:tc>
        <w:tc>
          <w:tcPr>
            <w:tcW w:w="1444" w:type="dxa"/>
            <w:noWrap w:val="0"/>
            <w:vAlign w:val="center"/>
          </w:tcPr>
          <w:p w14:paraId="04EFE851">
            <w:pPr>
              <w:adjustRightInd w:val="0"/>
              <w:snapToGrid w:val="0"/>
              <w:jc w:val="center"/>
              <w:rPr>
                <w:rFonts w:hint="eastAsia" w:ascii="宋体" w:hAnsi="宋体" w:eastAsia="宋体"/>
                <w:bCs/>
                <w:color w:val="auto"/>
                <w:spacing w:val="20"/>
                <w:szCs w:val="21"/>
                <w:highlight w:val="none"/>
                <w:lang w:eastAsia="zh-CN"/>
              </w:rPr>
            </w:pPr>
            <w:r>
              <w:rPr>
                <w:rFonts w:hint="eastAsia" w:ascii="宋体" w:hAnsi="宋体"/>
                <w:bCs/>
                <w:color w:val="auto"/>
                <w:szCs w:val="21"/>
                <w:highlight w:val="none"/>
              </w:rPr>
              <w:t>档案数字</w:t>
            </w:r>
            <w:r>
              <w:rPr>
                <w:rFonts w:hint="eastAsia" w:ascii="宋体" w:hAnsi="宋体"/>
                <w:bCs/>
                <w:color w:val="auto"/>
                <w:szCs w:val="21"/>
                <w:highlight w:val="none"/>
                <w:lang w:eastAsia="zh-CN"/>
              </w:rPr>
              <w:t>服务</w:t>
            </w:r>
          </w:p>
        </w:tc>
        <w:tc>
          <w:tcPr>
            <w:tcW w:w="1504" w:type="dxa"/>
            <w:noWrap w:val="0"/>
            <w:vAlign w:val="center"/>
          </w:tcPr>
          <w:p w14:paraId="24614E10">
            <w:pPr>
              <w:adjustRightInd w:val="0"/>
              <w:snapToGrid w:val="0"/>
              <w:jc w:val="center"/>
              <w:rPr>
                <w:rFonts w:hint="default" w:ascii="宋体" w:hAnsi="宋体"/>
                <w:bCs/>
                <w:color w:val="auto"/>
                <w:spacing w:val="20"/>
                <w:szCs w:val="21"/>
                <w:highlight w:val="none"/>
                <w:lang w:val="en-US"/>
              </w:rPr>
            </w:pPr>
            <w:r>
              <w:rPr>
                <w:rFonts w:hint="eastAsia" w:ascii="宋体" w:hAnsi="宋体" w:cs="宋体"/>
                <w:bCs/>
                <w:color w:val="auto"/>
                <w:szCs w:val="21"/>
                <w:highlight w:val="none"/>
                <w:lang w:val="en-US" w:eastAsia="zh-CN"/>
              </w:rPr>
              <w:t>906650份</w:t>
            </w:r>
          </w:p>
        </w:tc>
        <w:tc>
          <w:tcPr>
            <w:tcW w:w="1217" w:type="dxa"/>
            <w:noWrap w:val="0"/>
            <w:vAlign w:val="center"/>
          </w:tcPr>
          <w:p w14:paraId="427E5FB1">
            <w:pPr>
              <w:adjustRightInd w:val="0"/>
              <w:snapToGrid w:val="0"/>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lang w:val="en-US" w:eastAsia="zh-CN"/>
              </w:rPr>
              <w:t>0.54</w:t>
            </w:r>
            <w:r>
              <w:rPr>
                <w:rFonts w:hint="eastAsia" w:ascii="宋体" w:hAnsi="宋体" w:cs="Arial Unicode MS"/>
                <w:bCs/>
                <w:color w:val="auto"/>
                <w:szCs w:val="21"/>
                <w:highlight w:val="none"/>
              </w:rPr>
              <w:t>元</w:t>
            </w:r>
            <w:r>
              <w:rPr>
                <w:rFonts w:hint="eastAsia" w:ascii="宋体" w:hAnsi="宋体" w:cs="仿宋_GB2312"/>
                <w:bCs/>
                <w:color w:val="auto"/>
                <w:szCs w:val="21"/>
                <w:highlight w:val="none"/>
              </w:rPr>
              <w:t>/</w:t>
            </w:r>
            <w:r>
              <w:rPr>
                <w:rFonts w:hint="eastAsia" w:ascii="宋体" w:hAnsi="宋体" w:cs="仿宋_GB2312"/>
                <w:bCs/>
                <w:color w:val="auto"/>
                <w:szCs w:val="21"/>
                <w:highlight w:val="none"/>
                <w:lang w:eastAsia="zh-CN"/>
              </w:rPr>
              <w:t>页</w:t>
            </w:r>
          </w:p>
        </w:tc>
        <w:tc>
          <w:tcPr>
            <w:tcW w:w="1333" w:type="dxa"/>
            <w:noWrap w:val="0"/>
            <w:vAlign w:val="center"/>
          </w:tcPr>
          <w:p w14:paraId="3FFB9E00">
            <w:pPr>
              <w:adjustRightInd w:val="0"/>
              <w:snapToGrid w:val="0"/>
              <w:rPr>
                <w:rFonts w:hint="eastAsia" w:ascii="宋体" w:hAnsi="宋体" w:eastAsia="宋体"/>
                <w:bCs/>
                <w:color w:val="auto"/>
                <w:spacing w:val="20"/>
                <w:szCs w:val="21"/>
                <w:highlight w:val="none"/>
                <w:lang w:eastAsia="zh-CN"/>
              </w:rPr>
            </w:pPr>
            <w:r>
              <w:rPr>
                <w:rFonts w:hint="eastAsia" w:ascii="宋体" w:hAnsi="宋体" w:cs="仿宋_GB2312"/>
                <w:bCs/>
                <w:color w:val="auto"/>
                <w:szCs w:val="21"/>
                <w:highlight w:val="none"/>
                <w:u w:val="single"/>
              </w:rPr>
              <w:t xml:space="preserve">    </w:t>
            </w:r>
            <w:r>
              <w:rPr>
                <w:rFonts w:hint="eastAsia" w:ascii="宋体" w:hAnsi="宋体" w:cs="Arial Unicode MS"/>
                <w:bCs/>
                <w:color w:val="auto"/>
                <w:szCs w:val="21"/>
                <w:highlight w:val="none"/>
              </w:rPr>
              <w:t>元</w:t>
            </w:r>
            <w:r>
              <w:rPr>
                <w:rFonts w:hint="eastAsia" w:ascii="宋体" w:hAnsi="宋体" w:cs="仿宋_GB2312"/>
                <w:bCs/>
                <w:color w:val="auto"/>
                <w:szCs w:val="21"/>
                <w:highlight w:val="none"/>
              </w:rPr>
              <w:t>/</w:t>
            </w:r>
            <w:r>
              <w:rPr>
                <w:rFonts w:hint="eastAsia" w:ascii="宋体" w:hAnsi="宋体" w:cs="仿宋_GB2312"/>
                <w:bCs/>
                <w:color w:val="auto"/>
                <w:szCs w:val="21"/>
                <w:highlight w:val="none"/>
                <w:lang w:eastAsia="zh-CN"/>
              </w:rPr>
              <w:t>页</w:t>
            </w:r>
          </w:p>
        </w:tc>
        <w:tc>
          <w:tcPr>
            <w:tcW w:w="2200" w:type="dxa"/>
            <w:noWrap w:val="0"/>
            <w:vAlign w:val="center"/>
          </w:tcPr>
          <w:p w14:paraId="1C5C195B">
            <w:pPr>
              <w:adjustRightInd w:val="0"/>
              <w:snapToGrid w:val="0"/>
              <w:rPr>
                <w:rFonts w:hint="eastAsia" w:ascii="宋体" w:hAnsi="宋体" w:cs="仿宋_GB2312"/>
                <w:bCs/>
                <w:color w:val="auto"/>
                <w:szCs w:val="21"/>
                <w:highlight w:val="none"/>
              </w:rPr>
            </w:pPr>
            <w:r>
              <w:rPr>
                <w:rFonts w:hint="eastAsia" w:ascii="宋体" w:hAnsi="宋体" w:cs="仿宋_GB2312"/>
                <w:bCs/>
                <w:color w:val="auto"/>
                <w:szCs w:val="21"/>
                <w:highlight w:val="none"/>
              </w:rPr>
              <w:t>小写：</w:t>
            </w:r>
            <w:r>
              <w:rPr>
                <w:rFonts w:hint="eastAsia" w:ascii="宋体" w:hAnsi="宋体" w:cs="仿宋_GB2312"/>
                <w:bCs/>
                <w:color w:val="auto"/>
                <w:szCs w:val="21"/>
                <w:highlight w:val="none"/>
                <w:u w:val="single"/>
              </w:rPr>
              <w:t xml:space="preserve">       </w:t>
            </w:r>
            <w:r>
              <w:rPr>
                <w:rFonts w:hint="eastAsia" w:ascii="宋体" w:hAnsi="宋体" w:cs="仿宋_GB2312"/>
                <w:bCs/>
                <w:color w:val="auto"/>
                <w:szCs w:val="21"/>
                <w:highlight w:val="none"/>
              </w:rPr>
              <w:t>；</w:t>
            </w:r>
          </w:p>
          <w:p w14:paraId="22577B5E">
            <w:pPr>
              <w:adjustRightInd w:val="0"/>
              <w:snapToGrid w:val="0"/>
              <w:rPr>
                <w:rFonts w:hint="eastAsia" w:ascii="宋体" w:hAnsi="宋体" w:cs="仿宋_GB2312"/>
                <w:bCs/>
                <w:color w:val="auto"/>
                <w:szCs w:val="21"/>
                <w:highlight w:val="none"/>
              </w:rPr>
            </w:pPr>
            <w:r>
              <w:rPr>
                <w:rFonts w:hint="eastAsia" w:ascii="宋体" w:hAnsi="宋体" w:cs="仿宋_GB2312"/>
                <w:bCs/>
                <w:color w:val="auto"/>
                <w:szCs w:val="21"/>
                <w:highlight w:val="none"/>
              </w:rPr>
              <w:t>大写：</w:t>
            </w:r>
            <w:r>
              <w:rPr>
                <w:rFonts w:hint="eastAsia" w:ascii="宋体" w:hAnsi="宋体" w:cs="仿宋_GB2312"/>
                <w:bCs/>
                <w:color w:val="auto"/>
                <w:szCs w:val="21"/>
                <w:highlight w:val="none"/>
                <w:u w:val="single"/>
              </w:rPr>
              <w:t xml:space="preserve">       </w:t>
            </w:r>
            <w:r>
              <w:rPr>
                <w:rFonts w:hint="eastAsia" w:ascii="宋体" w:hAnsi="宋体" w:cs="仿宋_GB2312"/>
                <w:bCs/>
                <w:color w:val="auto"/>
                <w:szCs w:val="21"/>
                <w:highlight w:val="none"/>
              </w:rPr>
              <w:t>。</w:t>
            </w:r>
          </w:p>
        </w:tc>
        <w:tc>
          <w:tcPr>
            <w:tcW w:w="1083" w:type="dxa"/>
            <w:noWrap w:val="0"/>
            <w:vAlign w:val="center"/>
          </w:tcPr>
          <w:p w14:paraId="20EBBB4F">
            <w:pPr>
              <w:adjustRightInd w:val="0"/>
              <w:snapToGrid w:val="0"/>
              <w:rPr>
                <w:rFonts w:hint="default" w:ascii="宋体" w:hAnsi="宋体" w:eastAsia="宋体" w:cs="仿宋_GB2312"/>
                <w:bCs/>
                <w:color w:val="auto"/>
                <w:szCs w:val="21"/>
                <w:highlight w:val="none"/>
                <w:lang w:val="en-US" w:eastAsia="zh-CN"/>
              </w:rPr>
            </w:pPr>
          </w:p>
        </w:tc>
      </w:tr>
    </w:tbl>
    <w:p w14:paraId="051BFD44">
      <w:pPr>
        <w:adjustRightInd w:val="0"/>
        <w:spacing w:line="360" w:lineRule="auto"/>
        <w:ind w:firstLine="480" w:firstLineChars="200"/>
        <w:rPr>
          <w:rFonts w:hint="eastAsia" w:ascii="宋体" w:hAnsi="宋体" w:cs="Arial"/>
          <w:bCs/>
          <w:color w:val="auto"/>
          <w:szCs w:val="21"/>
          <w:highlight w:val="none"/>
        </w:rPr>
      </w:pPr>
    </w:p>
    <w:p w14:paraId="48457385">
      <w:pPr>
        <w:spacing w:line="720" w:lineRule="auto"/>
        <w:rPr>
          <w:rFonts w:hint="eastAsia" w:ascii="宋体" w:hAnsi="宋体"/>
          <w:b/>
          <w:color w:val="auto"/>
          <w:sz w:val="24"/>
          <w:highlight w:val="none"/>
        </w:rPr>
      </w:pPr>
    </w:p>
    <w:p w14:paraId="72D1E46E">
      <w:pPr>
        <w:spacing w:line="720" w:lineRule="auto"/>
        <w:rPr>
          <w:rFonts w:hint="eastAsia" w:ascii="宋体" w:hAnsi="宋体"/>
          <w:b/>
          <w:color w:val="auto"/>
          <w:sz w:val="24"/>
          <w:highlight w:val="none"/>
        </w:rPr>
      </w:pPr>
      <w:r>
        <w:rPr>
          <w:rFonts w:hint="eastAsia" w:ascii="宋体" w:hAnsi="宋体"/>
          <w:b/>
          <w:color w:val="auto"/>
          <w:sz w:val="24"/>
          <w:highlight w:val="none"/>
        </w:rPr>
        <w:t>供应商（公章）：</w:t>
      </w:r>
    </w:p>
    <w:p w14:paraId="0CE79616">
      <w:pPr>
        <w:spacing w:line="720" w:lineRule="auto"/>
        <w:rPr>
          <w:rFonts w:hint="eastAsia" w:ascii="宋体" w:hAnsi="宋体"/>
          <w:b/>
          <w:color w:val="auto"/>
          <w:sz w:val="24"/>
          <w:highlight w:val="none"/>
        </w:rPr>
      </w:pPr>
      <w:r>
        <w:rPr>
          <w:rFonts w:hint="eastAsia" w:ascii="宋体" w:hAnsi="宋体"/>
          <w:b/>
          <w:color w:val="auto"/>
          <w:sz w:val="24"/>
          <w:highlight w:val="none"/>
        </w:rPr>
        <w:t xml:space="preserve">法定代表人或授权代表（签字或盖章）：  </w:t>
      </w:r>
    </w:p>
    <w:p w14:paraId="6513BD55">
      <w:pPr>
        <w:spacing w:line="600" w:lineRule="exact"/>
        <w:rPr>
          <w:rFonts w:hint="eastAsia" w:ascii="宋体" w:hAnsi="宋体"/>
          <w:b/>
          <w:color w:val="auto"/>
          <w:sz w:val="24"/>
          <w:highlight w:val="none"/>
        </w:rPr>
      </w:pPr>
      <w:r>
        <w:rPr>
          <w:rFonts w:hint="eastAsia" w:ascii="宋体" w:hAnsi="宋体"/>
          <w:b/>
          <w:color w:val="auto"/>
          <w:sz w:val="24"/>
          <w:highlight w:val="none"/>
        </w:rPr>
        <w:t>日 期：    年  月  日</w:t>
      </w:r>
    </w:p>
    <w:p w14:paraId="08ADF3C7">
      <w:pPr>
        <w:snapToGrid w:val="0"/>
        <w:outlineLvl w:val="0"/>
        <w:rPr>
          <w:rFonts w:hint="eastAsia" w:ascii="宋体" w:hAnsi="宋体"/>
          <w:color w:val="auto"/>
          <w:sz w:val="28"/>
          <w:szCs w:val="28"/>
          <w:highlight w:val="none"/>
        </w:rPr>
      </w:pPr>
    </w:p>
    <w:p w14:paraId="4186F867">
      <w:pPr>
        <w:pStyle w:val="4"/>
        <w:rPr>
          <w:rFonts w:hint="eastAsia" w:hAnsi="宋体" w:cs="Arial"/>
          <w:color w:val="auto"/>
          <w:szCs w:val="22"/>
          <w:highlight w:val="none"/>
        </w:rPr>
      </w:pPr>
    </w:p>
    <w:p w14:paraId="39142792">
      <w:pPr>
        <w:pStyle w:val="4"/>
        <w:rPr>
          <w:rFonts w:hint="eastAsia" w:hAnsi="宋体" w:cs="Arial"/>
          <w:color w:val="auto"/>
          <w:szCs w:val="22"/>
          <w:highlight w:val="none"/>
        </w:rPr>
      </w:pPr>
    </w:p>
    <w:p w14:paraId="73E841AF">
      <w:pPr>
        <w:pStyle w:val="4"/>
        <w:rPr>
          <w:rFonts w:hint="eastAsia" w:hAnsi="宋体" w:cs="Arial"/>
          <w:color w:val="auto"/>
          <w:szCs w:val="22"/>
          <w:highlight w:val="none"/>
        </w:rPr>
      </w:pPr>
    </w:p>
    <w:p w14:paraId="3FE70FE1">
      <w:pPr>
        <w:pStyle w:val="4"/>
        <w:rPr>
          <w:rFonts w:hint="eastAsia" w:hAnsi="宋体" w:cs="Arial"/>
          <w:color w:val="auto"/>
          <w:szCs w:val="22"/>
          <w:highlight w:val="none"/>
        </w:rPr>
      </w:pPr>
    </w:p>
    <w:p w14:paraId="5D4D4B5E">
      <w:pPr>
        <w:pStyle w:val="4"/>
        <w:rPr>
          <w:rFonts w:hint="eastAsia" w:hAnsi="宋体" w:cs="Arial"/>
          <w:color w:val="auto"/>
          <w:szCs w:val="22"/>
          <w:highlight w:val="none"/>
        </w:rPr>
      </w:pPr>
    </w:p>
    <w:p w14:paraId="5E0D5110">
      <w:pPr>
        <w:pStyle w:val="4"/>
        <w:rPr>
          <w:rFonts w:hint="eastAsia" w:hAnsi="宋体" w:cs="Arial"/>
          <w:color w:val="auto"/>
          <w:szCs w:val="22"/>
          <w:highlight w:val="none"/>
        </w:rPr>
      </w:pPr>
    </w:p>
    <w:p w14:paraId="27127D1F">
      <w:pPr>
        <w:pStyle w:val="4"/>
        <w:rPr>
          <w:rFonts w:hint="eastAsia" w:hAnsi="宋体" w:cs="Arial"/>
          <w:color w:val="auto"/>
          <w:szCs w:val="22"/>
          <w:highlight w:val="none"/>
        </w:rPr>
      </w:pPr>
    </w:p>
    <w:p w14:paraId="5F84B27B">
      <w:pPr>
        <w:pStyle w:val="4"/>
        <w:rPr>
          <w:rFonts w:hint="eastAsia" w:hAnsi="宋体" w:cs="Arial"/>
          <w:color w:val="auto"/>
          <w:szCs w:val="22"/>
          <w:highlight w:val="none"/>
        </w:rPr>
      </w:pPr>
    </w:p>
    <w:p w14:paraId="0B403A31">
      <w:pPr>
        <w:pStyle w:val="4"/>
        <w:rPr>
          <w:rFonts w:hint="eastAsia" w:hAnsi="宋体" w:cs="Arial"/>
          <w:color w:val="auto"/>
          <w:szCs w:val="22"/>
          <w:highlight w:val="none"/>
        </w:rPr>
      </w:pPr>
    </w:p>
    <w:p w14:paraId="6A8DA46F">
      <w:pPr>
        <w:pStyle w:val="4"/>
        <w:rPr>
          <w:rFonts w:hint="eastAsia" w:hAnsi="宋体" w:cs="Arial"/>
          <w:color w:val="auto"/>
          <w:szCs w:val="22"/>
          <w:highlight w:val="none"/>
        </w:rPr>
      </w:pPr>
    </w:p>
    <w:p w14:paraId="60D4FD6A">
      <w:pPr>
        <w:pStyle w:val="4"/>
        <w:rPr>
          <w:rFonts w:hint="eastAsia" w:hAnsi="宋体" w:cs="Arial"/>
          <w:color w:val="auto"/>
          <w:szCs w:val="22"/>
          <w:highlight w:val="none"/>
        </w:rPr>
      </w:pPr>
    </w:p>
    <w:p w14:paraId="1AA36809">
      <w:pPr>
        <w:pStyle w:val="4"/>
        <w:rPr>
          <w:rFonts w:hint="eastAsia" w:hAnsi="宋体" w:cs="Arial"/>
          <w:color w:val="auto"/>
          <w:szCs w:val="22"/>
          <w:highlight w:val="none"/>
        </w:rPr>
      </w:pPr>
    </w:p>
    <w:p w14:paraId="0697440A">
      <w:pPr>
        <w:pStyle w:val="4"/>
        <w:rPr>
          <w:rFonts w:hint="eastAsia" w:hAnsi="宋体" w:cs="Arial"/>
          <w:color w:val="auto"/>
          <w:szCs w:val="22"/>
          <w:highlight w:val="none"/>
        </w:rPr>
      </w:pPr>
    </w:p>
    <w:p w14:paraId="709FFB42">
      <w:pPr>
        <w:snapToGrid w:val="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第五章  </w:t>
      </w:r>
      <w:bookmarkStart w:id="72" w:name="评标办法及开标程序"/>
      <w:r>
        <w:rPr>
          <w:rFonts w:hint="eastAsia" w:ascii="宋体" w:hAnsi="宋体" w:eastAsia="宋体" w:cs="宋体"/>
          <w:b/>
          <w:color w:val="auto"/>
          <w:sz w:val="32"/>
          <w:szCs w:val="32"/>
          <w:highlight w:val="none"/>
        </w:rPr>
        <w:t>评标办法及开标程序</w:t>
      </w:r>
      <w:bookmarkEnd w:id="59"/>
      <w:bookmarkEnd w:id="60"/>
      <w:bookmarkEnd w:id="61"/>
      <w:bookmarkEnd w:id="62"/>
      <w:bookmarkEnd w:id="63"/>
      <w:bookmarkEnd w:id="72"/>
    </w:p>
    <w:p w14:paraId="648ADCB8">
      <w:pPr>
        <w:autoSpaceDE w:val="0"/>
        <w:autoSpaceDN w:val="0"/>
        <w:adjustRightInd w:val="0"/>
        <w:snapToGrid w:val="0"/>
        <w:jc w:val="center"/>
        <w:outlineLvl w:val="0"/>
        <w:rPr>
          <w:rFonts w:hint="eastAsia" w:ascii="宋体" w:hAnsi="宋体" w:eastAsia="宋体" w:cs="宋体"/>
          <w:b/>
          <w:bCs/>
          <w:color w:val="auto"/>
          <w:sz w:val="28"/>
          <w:szCs w:val="28"/>
          <w:highlight w:val="none"/>
        </w:rPr>
      </w:pPr>
    </w:p>
    <w:p w14:paraId="6AF68C42">
      <w:pPr>
        <w:autoSpaceDE w:val="0"/>
        <w:autoSpaceDN w:val="0"/>
        <w:adjustRightInd w:val="0"/>
        <w:snapToGrid w:val="0"/>
        <w:ind w:firstLine="562" w:firstLineChars="200"/>
        <w:rPr>
          <w:rFonts w:hint="eastAsia" w:ascii="宋体" w:hAnsi="宋体" w:eastAsia="宋体" w:cs="宋体"/>
          <w:b/>
          <w:bCs w:val="0"/>
          <w:color w:val="auto"/>
          <w:sz w:val="28"/>
          <w:szCs w:val="28"/>
          <w:highlight w:val="none"/>
          <w:lang w:val="zh-CN"/>
        </w:rPr>
      </w:pPr>
      <w:bookmarkStart w:id="73" w:name="_Toc359856825"/>
      <w:r>
        <w:rPr>
          <w:rFonts w:hint="eastAsia" w:ascii="宋体" w:hAnsi="宋体" w:eastAsia="宋体" w:cs="宋体"/>
          <w:b/>
          <w:bCs w:val="0"/>
          <w:color w:val="auto"/>
          <w:sz w:val="28"/>
          <w:szCs w:val="28"/>
          <w:highlight w:val="none"/>
          <w:lang w:val="zh-CN"/>
        </w:rPr>
        <w:t>一、评标委员会的组成</w:t>
      </w:r>
      <w:bookmarkEnd w:id="73"/>
    </w:p>
    <w:p w14:paraId="64B41C9E">
      <w:pPr>
        <w:autoSpaceDE w:val="0"/>
        <w:autoSpaceDN w:val="0"/>
        <w:adjustRightInd w:val="0"/>
        <w:snapToGrid w:val="0"/>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eastAsia="zh-CN"/>
        </w:rPr>
        <w:t>（一）</w:t>
      </w:r>
      <w:r>
        <w:rPr>
          <w:rFonts w:hint="eastAsia" w:ascii="宋体" w:hAnsi="宋体" w:eastAsia="宋体" w:cs="宋体"/>
          <w:bCs/>
          <w:color w:val="auto"/>
          <w:sz w:val="28"/>
          <w:szCs w:val="28"/>
          <w:highlight w:val="none"/>
        </w:rPr>
        <w:t>采购代理机构将根据招标项目的特点组建评标委员会，其成员由采购人的代表和有关</w:t>
      </w:r>
      <w:r>
        <w:rPr>
          <w:rFonts w:hint="eastAsia" w:ascii="宋体" w:hAnsi="宋体" w:eastAsia="宋体" w:cs="宋体"/>
          <w:color w:val="auto"/>
          <w:sz w:val="28"/>
          <w:szCs w:val="28"/>
          <w:highlight w:val="none"/>
        </w:rPr>
        <w:t>技术、经济等方面的专家组成。成员人数为5人或5人以上单数，其中技术、经济等方面的专家不少于成员总数的三分之二。评审专家由采购代理机构从</w:t>
      </w:r>
      <w:r>
        <w:rPr>
          <w:rFonts w:hint="eastAsia" w:ascii="宋体" w:hAnsi="宋体" w:eastAsia="宋体" w:cs="宋体"/>
          <w:bCs/>
          <w:color w:val="auto"/>
          <w:sz w:val="28"/>
          <w:szCs w:val="28"/>
          <w:highlight w:val="none"/>
        </w:rPr>
        <w:t>“政采云”平台</w:t>
      </w:r>
      <w:r>
        <w:rPr>
          <w:rFonts w:hint="eastAsia" w:ascii="宋体" w:hAnsi="宋体" w:eastAsia="宋体" w:cs="宋体"/>
          <w:color w:val="auto"/>
          <w:sz w:val="28"/>
          <w:szCs w:val="28"/>
          <w:highlight w:val="none"/>
        </w:rPr>
        <w:t>专家库里随机抽取，采购人代表由采购单位推荐，代表采购单位负责对项目评审质量和结果的审查，但不得担任评标委员会负责人。</w:t>
      </w:r>
    </w:p>
    <w:p w14:paraId="112FE4E6">
      <w:pPr>
        <w:autoSpaceDE w:val="0"/>
        <w:autoSpaceDN w:val="0"/>
        <w:adjustRightInd w:val="0"/>
        <w:snapToGrid w:val="0"/>
        <w:ind w:firstLine="562" w:firstLineChars="200"/>
        <w:outlineLvl w:val="1"/>
        <w:rPr>
          <w:rFonts w:hint="eastAsia" w:ascii="宋体" w:hAnsi="宋体" w:eastAsia="宋体" w:cs="宋体"/>
          <w:b/>
          <w:bCs/>
          <w:color w:val="auto"/>
          <w:sz w:val="28"/>
          <w:szCs w:val="28"/>
          <w:highlight w:val="none"/>
          <w:lang w:val="zh-CN"/>
        </w:rPr>
      </w:pPr>
      <w:bookmarkStart w:id="74" w:name="_Toc359856826"/>
      <w:r>
        <w:rPr>
          <w:rFonts w:hint="eastAsia" w:ascii="宋体" w:hAnsi="宋体" w:eastAsia="宋体" w:cs="宋体"/>
          <w:b/>
          <w:bCs/>
          <w:color w:val="auto"/>
          <w:sz w:val="28"/>
          <w:szCs w:val="28"/>
          <w:highlight w:val="none"/>
          <w:lang w:val="zh-CN"/>
        </w:rPr>
        <w:t>二、评标原则</w:t>
      </w:r>
      <w:bookmarkEnd w:id="74"/>
    </w:p>
    <w:p w14:paraId="16948D93">
      <w:pPr>
        <w:snapToGrid w:val="0"/>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eastAsia="zh-CN"/>
        </w:rPr>
        <w:t>（一）</w:t>
      </w:r>
      <w:r>
        <w:rPr>
          <w:rFonts w:hint="eastAsia" w:ascii="宋体" w:hAnsi="宋体" w:eastAsia="宋体" w:cs="宋体"/>
          <w:color w:val="auto"/>
          <w:sz w:val="28"/>
          <w:szCs w:val="28"/>
          <w:highlight w:val="none"/>
        </w:rPr>
        <w:t>投标人得分由技术商务分和报价分合计组成，满分为100分。</w:t>
      </w:r>
    </w:p>
    <w:p w14:paraId="065A011E">
      <w:pPr>
        <w:snapToGrid w:val="0"/>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cs="宋体"/>
          <w:bCs/>
          <w:color w:val="auto"/>
          <w:sz w:val="28"/>
          <w:szCs w:val="28"/>
          <w:highlight w:val="none"/>
          <w:lang w:eastAsia="zh-CN"/>
        </w:rPr>
        <w:t>二</w:t>
      </w:r>
      <w:r>
        <w:rPr>
          <w:rFonts w:hint="eastAsia" w:ascii="宋体" w:hAnsi="宋体" w:eastAsia="宋体" w:cs="宋体"/>
          <w:bCs/>
          <w:color w:val="auto"/>
          <w:sz w:val="28"/>
          <w:szCs w:val="28"/>
          <w:highlight w:val="none"/>
          <w:lang w:eastAsia="zh-CN"/>
        </w:rPr>
        <w:t>）</w:t>
      </w:r>
      <w:r>
        <w:rPr>
          <w:rFonts w:hint="eastAsia" w:ascii="宋体" w:hAnsi="宋体" w:eastAsia="宋体" w:cs="宋体"/>
          <w:b/>
          <w:color w:val="auto"/>
          <w:sz w:val="28"/>
          <w:szCs w:val="28"/>
          <w:highlight w:val="none"/>
        </w:rPr>
        <w:t>本项目采用综合评分法，在有效投标范围内以总得分最高者为中标人。</w:t>
      </w:r>
      <w:r>
        <w:rPr>
          <w:rFonts w:hint="eastAsia" w:ascii="宋体" w:hAnsi="宋体" w:eastAsia="宋体" w:cs="宋体"/>
          <w:color w:val="auto"/>
          <w:sz w:val="28"/>
          <w:szCs w:val="28"/>
          <w:highlight w:val="none"/>
        </w:rPr>
        <w:t>总得分相同的，按照报价由低到高的顺序推荐。总得分且报价相同的，按照技术商务得分由高到低顺序推荐。</w:t>
      </w:r>
    </w:p>
    <w:p w14:paraId="5BCC03B2">
      <w:pPr>
        <w:snapToGrid w:val="0"/>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cs="宋体"/>
          <w:bCs/>
          <w:color w:val="auto"/>
          <w:sz w:val="28"/>
          <w:szCs w:val="28"/>
          <w:highlight w:val="none"/>
          <w:lang w:eastAsia="zh-CN"/>
        </w:rPr>
        <w:t>三</w:t>
      </w:r>
      <w:r>
        <w:rPr>
          <w:rFonts w:hint="eastAsia" w:ascii="宋体" w:hAnsi="宋体" w:eastAsia="宋体" w:cs="宋体"/>
          <w:bCs/>
          <w:color w:val="auto"/>
          <w:sz w:val="28"/>
          <w:szCs w:val="28"/>
          <w:highlight w:val="none"/>
          <w:lang w:eastAsia="zh-CN"/>
        </w:rPr>
        <w:t>）</w:t>
      </w:r>
      <w:r>
        <w:rPr>
          <w:rFonts w:hint="eastAsia" w:ascii="宋体" w:hAnsi="宋体" w:eastAsia="宋体" w:cs="宋体"/>
          <w:color w:val="auto"/>
          <w:sz w:val="28"/>
          <w:szCs w:val="28"/>
          <w:highlight w:val="none"/>
        </w:rPr>
        <w:t>评标委员会根据招标文件和投标文件，结合技术商务评分细则对各投标人的技术商务部分进行评审，产生技术商务分。评标委员会各成员所评分值的算术平均值即为各投标人的技术商务分值（</w:t>
      </w:r>
      <w:r>
        <w:rPr>
          <w:rFonts w:hint="eastAsia" w:ascii="宋体" w:hAnsi="宋体" w:eastAsia="宋体" w:cs="宋体"/>
          <w:color w:val="auto"/>
          <w:sz w:val="28"/>
          <w:szCs w:val="28"/>
          <w:highlight w:val="none"/>
          <w:lang w:eastAsia="zh-CN"/>
        </w:rPr>
        <w:t>打分时保留一位小数，</w:t>
      </w:r>
      <w:r>
        <w:rPr>
          <w:rFonts w:hint="eastAsia" w:ascii="宋体" w:hAnsi="宋体" w:eastAsia="宋体" w:cs="宋体"/>
          <w:color w:val="auto"/>
          <w:sz w:val="28"/>
          <w:szCs w:val="28"/>
          <w:highlight w:val="none"/>
        </w:rPr>
        <w:t>计算时四舍五入保留两位小数）。</w:t>
      </w:r>
    </w:p>
    <w:p w14:paraId="7F09C7FF">
      <w:pPr>
        <w:snapToGrid w:val="0"/>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eastAsia="zh-CN"/>
        </w:rPr>
        <w:t>（</w:t>
      </w:r>
      <w:r>
        <w:rPr>
          <w:rFonts w:hint="eastAsia" w:ascii="宋体" w:hAnsi="宋体" w:cs="宋体"/>
          <w:bCs/>
          <w:color w:val="auto"/>
          <w:sz w:val="28"/>
          <w:szCs w:val="28"/>
          <w:highlight w:val="none"/>
          <w:lang w:eastAsia="zh-CN"/>
        </w:rPr>
        <w:t>四</w:t>
      </w:r>
      <w:r>
        <w:rPr>
          <w:rFonts w:hint="eastAsia" w:ascii="宋体" w:hAnsi="宋体" w:eastAsia="宋体" w:cs="宋体"/>
          <w:bCs/>
          <w:color w:val="auto"/>
          <w:sz w:val="28"/>
          <w:szCs w:val="28"/>
          <w:highlight w:val="none"/>
          <w:lang w:eastAsia="zh-CN"/>
        </w:rPr>
        <w:t>）</w:t>
      </w:r>
      <w:r>
        <w:rPr>
          <w:rFonts w:hint="eastAsia" w:ascii="宋体" w:hAnsi="宋体" w:eastAsia="宋体" w:cs="宋体"/>
          <w:color w:val="auto"/>
          <w:sz w:val="28"/>
          <w:szCs w:val="28"/>
          <w:highlight w:val="none"/>
        </w:rPr>
        <w:t>评审结果经采购人确定后，浙江富力诚欣工程顾问有限公司在中标人确定之日起2个工作日内通过 “政采云”平台发布采购结果公告，并按期签发中标通知书。</w:t>
      </w:r>
    </w:p>
    <w:p w14:paraId="409F281E">
      <w:pPr>
        <w:numPr>
          <w:ilvl w:val="0"/>
          <w:numId w:val="4"/>
        </w:numPr>
        <w:autoSpaceDE w:val="0"/>
        <w:autoSpaceDN w:val="0"/>
        <w:adjustRightInd w:val="0"/>
        <w:snapToGrid w:val="0"/>
        <w:outlineLvl w:val="1"/>
        <w:rPr>
          <w:rFonts w:hint="eastAsia" w:ascii="宋体" w:hAnsi="宋体" w:eastAsia="宋体" w:cs="宋体"/>
          <w:b/>
          <w:bCs/>
          <w:color w:val="auto"/>
          <w:sz w:val="28"/>
          <w:szCs w:val="28"/>
          <w:highlight w:val="none"/>
          <w:lang w:val="zh-CN"/>
        </w:rPr>
      </w:pPr>
      <w:bookmarkStart w:id="75" w:name="_Toc359856827"/>
      <w:r>
        <w:rPr>
          <w:rFonts w:hint="eastAsia" w:ascii="宋体" w:hAnsi="宋体" w:eastAsia="宋体" w:cs="宋体"/>
          <w:b/>
          <w:bCs/>
          <w:color w:val="auto"/>
          <w:sz w:val="28"/>
          <w:szCs w:val="28"/>
          <w:highlight w:val="none"/>
          <w:lang w:val="zh-CN"/>
        </w:rPr>
        <w:t>注意事项</w:t>
      </w:r>
      <w:bookmarkEnd w:id="75"/>
    </w:p>
    <w:p w14:paraId="5221E2BF">
      <w:pPr>
        <w:snapToGrid w:val="0"/>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eastAsia="zh-CN"/>
        </w:rPr>
        <w:t>（一）</w:t>
      </w:r>
      <w:r>
        <w:rPr>
          <w:rFonts w:hint="eastAsia" w:ascii="宋体" w:hAnsi="宋体" w:eastAsia="宋体" w:cs="宋体"/>
          <w:color w:val="auto"/>
          <w:sz w:val="28"/>
          <w:szCs w:val="28"/>
          <w:highlight w:val="none"/>
        </w:rPr>
        <w:t>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14:paraId="573496BB">
      <w:pPr>
        <w:snapToGrid w:val="0"/>
        <w:ind w:firstLine="560" w:firstLineChars="200"/>
        <w:rPr>
          <w:rFonts w:hint="eastAsia" w:ascii="宋体" w:hAnsi="宋体" w:eastAsia="宋体" w:cs="宋体"/>
          <w:b/>
          <w:bCs/>
          <w:color w:val="auto"/>
          <w:sz w:val="28"/>
          <w:szCs w:val="28"/>
          <w:highlight w:val="none"/>
          <w:lang w:val="zh-CN"/>
        </w:rPr>
      </w:pPr>
      <w:r>
        <w:rPr>
          <w:rFonts w:hint="eastAsia" w:ascii="宋体" w:hAnsi="宋体" w:eastAsia="宋体" w:cs="宋体"/>
          <w:bCs/>
          <w:color w:val="auto"/>
          <w:sz w:val="28"/>
          <w:szCs w:val="28"/>
          <w:highlight w:val="none"/>
          <w:lang w:eastAsia="zh-CN"/>
        </w:rPr>
        <w:t>（</w:t>
      </w:r>
      <w:r>
        <w:rPr>
          <w:rFonts w:hint="eastAsia" w:ascii="宋体" w:hAnsi="宋体" w:cs="宋体"/>
          <w:bCs/>
          <w:color w:val="auto"/>
          <w:sz w:val="28"/>
          <w:szCs w:val="28"/>
          <w:highlight w:val="none"/>
          <w:lang w:eastAsia="zh-CN"/>
        </w:rPr>
        <w:t>二</w:t>
      </w:r>
      <w:r>
        <w:rPr>
          <w:rFonts w:hint="eastAsia" w:ascii="宋体" w:hAnsi="宋体" w:eastAsia="宋体" w:cs="宋体"/>
          <w:bCs/>
          <w:color w:val="auto"/>
          <w:sz w:val="28"/>
          <w:szCs w:val="28"/>
          <w:highlight w:val="none"/>
          <w:lang w:eastAsia="zh-CN"/>
        </w:rPr>
        <w:t>）</w:t>
      </w:r>
      <w:r>
        <w:rPr>
          <w:rFonts w:hint="eastAsia" w:ascii="宋体" w:hAnsi="宋体" w:eastAsia="宋体" w:cs="宋体"/>
          <w:color w:val="auto"/>
          <w:sz w:val="28"/>
          <w:szCs w:val="28"/>
          <w:highlight w:val="none"/>
        </w:rPr>
        <w:t>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bookmarkStart w:id="76" w:name="_Toc359856829"/>
      <w:bookmarkStart w:id="77" w:name="_Toc356371476"/>
    </w:p>
    <w:p w14:paraId="0F44481A">
      <w:pPr>
        <w:autoSpaceDE w:val="0"/>
        <w:autoSpaceDN w:val="0"/>
        <w:adjustRightInd w:val="0"/>
        <w:spacing w:line="360" w:lineRule="auto"/>
        <w:ind w:firstLine="562" w:firstLineChars="200"/>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8"/>
          <w:szCs w:val="28"/>
          <w:highlight w:val="none"/>
          <w:lang w:val="zh-CN"/>
        </w:rPr>
        <w:t>四、评分标准</w:t>
      </w:r>
      <w:r>
        <w:rPr>
          <w:rFonts w:hint="eastAsia" w:ascii="宋体" w:hAnsi="宋体" w:cs="宋体"/>
          <w:b/>
          <w:bCs/>
          <w:color w:val="auto"/>
          <w:sz w:val="28"/>
          <w:szCs w:val="28"/>
          <w:highlight w:val="none"/>
          <w:lang w:val="zh-CN"/>
        </w:rPr>
        <w:t>（标项一、二、三）</w:t>
      </w:r>
    </w:p>
    <w:tbl>
      <w:tblPr>
        <w:tblStyle w:val="15"/>
        <w:tblW w:w="9311" w:type="dxa"/>
        <w:tblInd w:w="12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630"/>
        <w:gridCol w:w="1132"/>
        <w:gridCol w:w="6540"/>
        <w:gridCol w:w="1009"/>
      </w:tblGrid>
      <w:tr w14:paraId="5842ED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2CCD1FC">
            <w:pPr>
              <w:pStyle w:val="28"/>
              <w:widowControl/>
              <w:spacing w:line="400" w:lineRule="exact"/>
              <w:rPr>
                <w:rFonts w:hint="eastAsia" w:ascii="宋体" w:hAnsi="宋体" w:eastAsia="宋体" w:cs="宋体"/>
                <w:color w:val="auto"/>
                <w:sz w:val="24"/>
                <w:szCs w:val="24"/>
                <w:highlight w:val="none"/>
              </w:rPr>
            </w:pPr>
            <w:r>
              <w:rPr>
                <w:rStyle w:val="29"/>
                <w:rFonts w:hint="eastAsia" w:ascii="宋体" w:hAnsi="宋体" w:eastAsia="宋体" w:cs="宋体"/>
                <w:b/>
                <w:bCs/>
                <w:color w:val="auto"/>
                <w:sz w:val="24"/>
                <w:szCs w:val="24"/>
                <w:highlight w:val="none"/>
              </w:rPr>
              <w:t>序号</w:t>
            </w:r>
          </w:p>
        </w:tc>
        <w:tc>
          <w:tcPr>
            <w:tcW w:w="1132"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2128ADE1">
            <w:pPr>
              <w:pStyle w:val="28"/>
              <w:widowControl/>
              <w:spacing w:line="400" w:lineRule="exact"/>
              <w:jc w:val="center"/>
              <w:rPr>
                <w:rFonts w:hint="eastAsia" w:ascii="宋体" w:hAnsi="宋体" w:eastAsia="宋体" w:cs="宋体"/>
                <w:color w:val="auto"/>
                <w:sz w:val="24"/>
                <w:szCs w:val="24"/>
                <w:highlight w:val="none"/>
              </w:rPr>
            </w:pPr>
            <w:r>
              <w:rPr>
                <w:rStyle w:val="29"/>
                <w:rFonts w:hint="eastAsia" w:ascii="宋体" w:hAnsi="宋体" w:eastAsia="宋体" w:cs="宋体"/>
                <w:b/>
                <w:bCs/>
                <w:color w:val="auto"/>
                <w:sz w:val="24"/>
                <w:szCs w:val="24"/>
                <w:highlight w:val="none"/>
              </w:rPr>
              <w:t>评分项</w:t>
            </w:r>
          </w:p>
        </w:tc>
        <w:tc>
          <w:tcPr>
            <w:tcW w:w="6540"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179FDCEE">
            <w:pPr>
              <w:pStyle w:val="28"/>
              <w:widowControl/>
              <w:spacing w:line="400" w:lineRule="exact"/>
              <w:jc w:val="center"/>
              <w:rPr>
                <w:rFonts w:hint="eastAsia" w:ascii="宋体" w:hAnsi="宋体" w:eastAsia="宋体" w:cs="宋体"/>
                <w:color w:val="auto"/>
                <w:sz w:val="24"/>
                <w:szCs w:val="24"/>
                <w:highlight w:val="none"/>
              </w:rPr>
            </w:pPr>
            <w:r>
              <w:rPr>
                <w:rStyle w:val="29"/>
                <w:rFonts w:hint="eastAsia" w:ascii="宋体" w:hAnsi="宋体" w:eastAsia="宋体" w:cs="宋体"/>
                <w:b/>
                <w:bCs/>
                <w:color w:val="auto"/>
                <w:sz w:val="24"/>
                <w:szCs w:val="24"/>
                <w:highlight w:val="none"/>
              </w:rPr>
              <w:t>评标标准</w:t>
            </w:r>
          </w:p>
        </w:tc>
        <w:tc>
          <w:tcPr>
            <w:tcW w:w="1009"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73E015C5">
            <w:pPr>
              <w:pStyle w:val="28"/>
              <w:widowControl/>
              <w:spacing w:line="400" w:lineRule="exact"/>
              <w:jc w:val="center"/>
              <w:rPr>
                <w:rFonts w:hint="eastAsia" w:ascii="宋体" w:hAnsi="宋体" w:eastAsia="宋体" w:cs="宋体"/>
                <w:color w:val="auto"/>
                <w:sz w:val="24"/>
                <w:szCs w:val="24"/>
                <w:highlight w:val="none"/>
              </w:rPr>
            </w:pPr>
            <w:r>
              <w:rPr>
                <w:rStyle w:val="29"/>
                <w:rFonts w:hint="eastAsia" w:ascii="宋体" w:hAnsi="宋体" w:eastAsia="宋体" w:cs="宋体"/>
                <w:b/>
                <w:bCs/>
                <w:color w:val="auto"/>
                <w:sz w:val="24"/>
                <w:szCs w:val="24"/>
                <w:highlight w:val="none"/>
              </w:rPr>
              <w:t>分值</w:t>
            </w:r>
          </w:p>
        </w:tc>
      </w:tr>
      <w:tr w14:paraId="5CD439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95" w:hRule="atLeast"/>
        </w:trPr>
        <w:tc>
          <w:tcPr>
            <w:tcW w:w="630"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7EF533D8">
            <w:pPr>
              <w:pStyle w:val="28"/>
              <w:widowControl/>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132" w:type="dxa"/>
            <w:tcBorders>
              <w:top w:val="single" w:color="000000" w:sz="4" w:space="0"/>
              <w:left w:val="nil"/>
              <w:bottom w:val="single" w:color="auto" w:sz="4" w:space="0"/>
              <w:right w:val="single" w:color="000000" w:sz="4" w:space="0"/>
            </w:tcBorders>
            <w:noWrap w:val="0"/>
            <w:tcMar>
              <w:top w:w="80" w:type="dxa"/>
              <w:left w:w="80" w:type="dxa"/>
              <w:bottom w:w="80" w:type="dxa"/>
              <w:right w:w="80" w:type="dxa"/>
            </w:tcMar>
            <w:vAlign w:val="center"/>
          </w:tcPr>
          <w:p w14:paraId="4C2D7220">
            <w:pPr>
              <w:pStyle w:val="28"/>
              <w:widowControl/>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投标报价</w:t>
            </w:r>
          </w:p>
        </w:tc>
        <w:tc>
          <w:tcPr>
            <w:tcW w:w="6540" w:type="dxa"/>
            <w:tcBorders>
              <w:top w:val="single" w:color="000000" w:sz="4" w:space="0"/>
              <w:left w:val="nil"/>
              <w:bottom w:val="single" w:color="auto" w:sz="4" w:space="0"/>
              <w:right w:val="single" w:color="000000" w:sz="4" w:space="0"/>
            </w:tcBorders>
            <w:noWrap w:val="0"/>
            <w:tcMar>
              <w:top w:w="80" w:type="dxa"/>
              <w:left w:w="80" w:type="dxa"/>
              <w:bottom w:w="80" w:type="dxa"/>
              <w:right w:w="80" w:type="dxa"/>
            </w:tcMar>
            <w:vAlign w:val="center"/>
          </w:tcPr>
          <w:p w14:paraId="43DB03D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基准价为满足评标要求且投标价格最低的投标报价，各投标报价得分=(基准价/投标报价)×</w:t>
            </w:r>
            <w:r>
              <w:rPr>
                <w:rFonts w:hint="eastAsia" w:ascii="宋体" w:hAnsi="宋体" w:eastAsia="宋体" w:cs="宋体"/>
                <w:color w:val="auto"/>
                <w:sz w:val="24"/>
                <w:szCs w:val="24"/>
                <w:highlight w:val="none"/>
                <w:shd w:val="clear" w:color="auto" w:fill="FFFFFF"/>
                <w:lang w:val="en-US" w:eastAsia="zh-CN"/>
              </w:rPr>
              <w:t>20</w:t>
            </w:r>
            <w:r>
              <w:rPr>
                <w:rFonts w:hint="eastAsia" w:ascii="宋体" w:hAnsi="宋体" w:eastAsia="宋体" w:cs="宋体"/>
                <w:color w:val="auto"/>
                <w:sz w:val="24"/>
                <w:szCs w:val="24"/>
                <w:highlight w:val="none"/>
                <w:shd w:val="clear" w:color="auto" w:fill="FFFFFF"/>
              </w:rPr>
              <w:t>，四舍五入，保留两位小数。报价高于预算控制价的，为无效投标文件。</w:t>
            </w:r>
          </w:p>
        </w:tc>
        <w:tc>
          <w:tcPr>
            <w:tcW w:w="1009"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54BBCC81">
            <w:pPr>
              <w:pStyle w:val="28"/>
              <w:widowControl/>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20分</w:t>
            </w:r>
          </w:p>
        </w:tc>
      </w:tr>
      <w:tr w14:paraId="79DAC8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64" w:hRule="atLeast"/>
        </w:trPr>
        <w:tc>
          <w:tcPr>
            <w:tcW w:w="630" w:type="dxa"/>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center"/>
          </w:tcPr>
          <w:p w14:paraId="35FC1798">
            <w:pPr>
              <w:pStyle w:val="28"/>
              <w:widowControl/>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132" w:type="dxa"/>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center"/>
          </w:tcPr>
          <w:p w14:paraId="6C5E985B">
            <w:pP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企业综合实力</w:t>
            </w:r>
          </w:p>
        </w:tc>
        <w:tc>
          <w:tcPr>
            <w:tcW w:w="654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7CCC3F5">
            <w:pPr>
              <w:spacing w:line="40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投标人具有</w:t>
            </w:r>
            <w:r>
              <w:rPr>
                <w:rFonts w:hint="eastAsia" w:ascii="宋体" w:hAnsi="宋体" w:cs="宋体"/>
                <w:color w:val="auto"/>
                <w:sz w:val="24"/>
                <w:szCs w:val="24"/>
                <w:highlight w:val="none"/>
                <w:shd w:val="clear" w:color="auto" w:fill="FFFFFF"/>
                <w:lang w:val="en-US" w:eastAsia="zh-CN"/>
              </w:rPr>
              <w:t>档案相关的质量管理体系认证证书、</w:t>
            </w:r>
            <w:r>
              <w:rPr>
                <w:rFonts w:hint="eastAsia" w:ascii="宋体" w:hAnsi="宋体" w:eastAsia="宋体" w:cs="宋体"/>
                <w:color w:val="auto"/>
                <w:sz w:val="24"/>
                <w:szCs w:val="24"/>
                <w:highlight w:val="none"/>
                <w:shd w:val="clear" w:color="auto" w:fill="FFFFFF"/>
              </w:rPr>
              <w:t>职业健康安全管理体系认证证书、环境管理体系认证证书</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每项得1分，最高得</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分。（投标文件中提供有效期内的认证证书</w:t>
            </w:r>
            <w:r>
              <w:rPr>
                <w:rFonts w:hint="eastAsia" w:ascii="宋体" w:hAnsi="宋体" w:cs="宋体"/>
                <w:color w:val="auto"/>
                <w:sz w:val="24"/>
                <w:szCs w:val="24"/>
                <w:highlight w:val="none"/>
                <w:shd w:val="clear" w:color="auto" w:fill="FFFFFF"/>
                <w:lang w:val="en-US" w:eastAsia="zh-CN"/>
              </w:rPr>
              <w:t>和</w:t>
            </w:r>
            <w:r>
              <w:rPr>
                <w:rFonts w:hint="eastAsia" w:ascii="宋体" w:hAnsi="宋体" w:eastAsia="宋体" w:cs="宋体"/>
                <w:color w:val="auto"/>
                <w:sz w:val="24"/>
                <w:szCs w:val="24"/>
                <w:highlight w:val="none"/>
                <w:shd w:val="clear" w:color="auto" w:fill="FFFFFF"/>
              </w:rPr>
              <w:t>“全国认证认可信息公共服务平台”</w:t>
            </w:r>
            <w:r>
              <w:rPr>
                <w:rFonts w:hint="eastAsia" w:ascii="宋体" w:hAnsi="宋体" w:cs="宋体"/>
                <w:color w:val="auto"/>
                <w:sz w:val="24"/>
                <w:szCs w:val="24"/>
                <w:highlight w:val="none"/>
                <w:shd w:val="clear" w:color="auto" w:fill="FFFFFF"/>
                <w:lang w:val="en-US" w:eastAsia="zh-CN"/>
              </w:rPr>
              <w:t>查询页面截图</w:t>
            </w:r>
            <w:r>
              <w:rPr>
                <w:rFonts w:hint="eastAsia" w:ascii="宋体" w:hAnsi="宋体" w:eastAsia="宋体" w:cs="宋体"/>
                <w:color w:val="auto"/>
                <w:sz w:val="24"/>
                <w:szCs w:val="24"/>
                <w:highlight w:val="none"/>
                <w:shd w:val="clear" w:color="auto" w:fill="FFFFFF"/>
              </w:rPr>
              <w:t>，否则不得分）</w:t>
            </w:r>
          </w:p>
        </w:tc>
        <w:tc>
          <w:tcPr>
            <w:tcW w:w="1009" w:type="dxa"/>
            <w:tcBorders>
              <w:top w:val="single" w:color="000000"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14:paraId="16D4947F">
            <w:pPr>
              <w:spacing w:line="400" w:lineRule="exact"/>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分</w:t>
            </w:r>
          </w:p>
        </w:tc>
      </w:tr>
      <w:tr w14:paraId="1F9F7B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trPr>
        <w:tc>
          <w:tcPr>
            <w:tcW w:w="630" w:type="dxa"/>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266CCF1">
            <w:pPr>
              <w:pStyle w:val="28"/>
              <w:widowControl/>
              <w:jc w:val="center"/>
              <w:rPr>
                <w:rFonts w:hint="eastAsia" w:ascii="宋体" w:hAnsi="宋体" w:eastAsia="宋体" w:cs="宋体"/>
                <w:color w:val="auto"/>
                <w:sz w:val="24"/>
                <w:szCs w:val="24"/>
                <w:highlight w:val="none"/>
                <w:shd w:val="clear" w:color="auto" w:fill="FFFFFF"/>
              </w:rPr>
            </w:pPr>
          </w:p>
        </w:tc>
        <w:tc>
          <w:tcPr>
            <w:tcW w:w="1132" w:type="dxa"/>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D4C05B1">
            <w:pPr>
              <w:rPr>
                <w:rFonts w:hint="eastAsia" w:ascii="宋体" w:hAnsi="宋体" w:eastAsia="宋体" w:cs="宋体"/>
                <w:color w:val="auto"/>
                <w:kern w:val="2"/>
                <w:sz w:val="24"/>
                <w:szCs w:val="24"/>
                <w:highlight w:val="none"/>
                <w:shd w:val="clear" w:color="auto" w:fill="FFFFFF"/>
              </w:rPr>
            </w:pPr>
          </w:p>
        </w:tc>
        <w:tc>
          <w:tcPr>
            <w:tcW w:w="654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7BF0252">
            <w:pPr>
              <w:spacing w:line="40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年1月1日以来承接过的同类项目</w:t>
            </w:r>
            <w:r>
              <w:rPr>
                <w:rFonts w:hint="eastAsia" w:ascii="宋体" w:hAnsi="宋体" w:eastAsia="宋体" w:cs="宋体"/>
                <w:color w:val="auto"/>
                <w:sz w:val="24"/>
                <w:szCs w:val="24"/>
                <w:highlight w:val="none"/>
                <w:shd w:val="clear" w:color="auto" w:fill="FFFFFF"/>
                <w:lang w:eastAsia="zh-CN"/>
              </w:rPr>
              <w:t>业绩，每</w:t>
            </w:r>
            <w:r>
              <w:rPr>
                <w:rFonts w:hint="eastAsia" w:ascii="宋体" w:hAnsi="宋体" w:eastAsia="宋体" w:cs="宋体"/>
                <w:color w:val="auto"/>
                <w:sz w:val="24"/>
                <w:szCs w:val="24"/>
                <w:highlight w:val="none"/>
                <w:shd w:val="clear" w:color="auto" w:fill="FFFFFF"/>
              </w:rPr>
              <w:t>提供一</w:t>
            </w:r>
            <w:r>
              <w:rPr>
                <w:rFonts w:hint="eastAsia" w:ascii="宋体" w:hAnsi="宋体" w:eastAsia="宋体" w:cs="宋体"/>
                <w:color w:val="auto"/>
                <w:sz w:val="24"/>
                <w:szCs w:val="24"/>
                <w:highlight w:val="none"/>
                <w:shd w:val="clear" w:color="auto" w:fill="FFFFFF"/>
                <w:lang w:eastAsia="zh-CN"/>
              </w:rPr>
              <w:t>个</w:t>
            </w:r>
            <w:r>
              <w:rPr>
                <w:rFonts w:hint="eastAsia" w:ascii="宋体" w:hAnsi="宋体" w:eastAsia="宋体" w:cs="宋体"/>
                <w:color w:val="auto"/>
                <w:sz w:val="24"/>
                <w:szCs w:val="24"/>
                <w:highlight w:val="none"/>
                <w:shd w:val="clear" w:color="auto" w:fill="FFFFFF"/>
              </w:rPr>
              <w:t>得1分</w:t>
            </w:r>
            <w:r>
              <w:rPr>
                <w:rFonts w:hint="eastAsia" w:ascii="宋体" w:hAnsi="宋体" w:eastAsia="宋体" w:cs="宋体"/>
                <w:color w:val="auto"/>
                <w:sz w:val="24"/>
                <w:szCs w:val="24"/>
                <w:highlight w:val="none"/>
                <w:shd w:val="clear" w:color="auto" w:fill="FFFFFF"/>
                <w:lang w:val="en-US" w:eastAsia="zh-CN"/>
              </w:rPr>
              <w:t>,最多得2分</w:t>
            </w:r>
            <w:r>
              <w:rPr>
                <w:rFonts w:hint="eastAsia" w:ascii="宋体" w:hAnsi="宋体" w:eastAsia="宋体" w:cs="宋体"/>
                <w:color w:val="auto"/>
                <w:sz w:val="24"/>
                <w:szCs w:val="24"/>
                <w:highlight w:val="none"/>
                <w:shd w:val="clear" w:color="auto" w:fill="FFFFFF"/>
              </w:rPr>
              <w:t>，须提供合同</w:t>
            </w:r>
            <w:r>
              <w:rPr>
                <w:rFonts w:hint="eastAsia" w:ascii="宋体" w:hAnsi="宋体" w:eastAsia="宋体" w:cs="宋体"/>
                <w:color w:val="auto"/>
                <w:sz w:val="24"/>
                <w:szCs w:val="24"/>
                <w:highlight w:val="none"/>
                <w:shd w:val="clear" w:color="auto" w:fill="FFFFFF"/>
                <w:lang w:eastAsia="zh-CN"/>
              </w:rPr>
              <w:t>协议书</w:t>
            </w:r>
            <w:r>
              <w:rPr>
                <w:rFonts w:hint="eastAsia" w:ascii="宋体" w:hAnsi="宋体" w:eastAsia="宋体" w:cs="宋体"/>
                <w:color w:val="auto"/>
                <w:sz w:val="24"/>
                <w:szCs w:val="24"/>
                <w:highlight w:val="none"/>
                <w:shd w:val="clear" w:color="auto" w:fill="FFFFFF"/>
              </w:rPr>
              <w:t>。</w:t>
            </w:r>
          </w:p>
        </w:tc>
        <w:tc>
          <w:tcPr>
            <w:tcW w:w="100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CF6A9B9">
            <w:pPr>
              <w:spacing w:line="400" w:lineRule="exact"/>
              <w:ind w:left="27"/>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0-2分</w:t>
            </w:r>
          </w:p>
        </w:tc>
      </w:tr>
      <w:tr w14:paraId="76F696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81" w:hRule="atLeast"/>
        </w:trPr>
        <w:tc>
          <w:tcPr>
            <w:tcW w:w="630" w:type="dxa"/>
            <w:vMerge w:val="restart"/>
            <w:tcBorders>
              <w:top w:val="single" w:color="auto" w:sz="4" w:space="0"/>
              <w:left w:val="single" w:color="000000" w:sz="4" w:space="0"/>
              <w:right w:val="single" w:color="000000" w:sz="4" w:space="0"/>
            </w:tcBorders>
            <w:noWrap w:val="0"/>
            <w:tcMar>
              <w:top w:w="80" w:type="dxa"/>
              <w:left w:w="80" w:type="dxa"/>
              <w:bottom w:w="80" w:type="dxa"/>
              <w:right w:w="80" w:type="dxa"/>
            </w:tcMar>
            <w:vAlign w:val="center"/>
          </w:tcPr>
          <w:p w14:paraId="73B8AB4D">
            <w:pPr>
              <w:pStyle w:val="28"/>
              <w:widowControl/>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132" w:type="dxa"/>
            <w:vMerge w:val="restart"/>
            <w:tcBorders>
              <w:top w:val="single" w:color="auto" w:sz="4" w:space="0"/>
              <w:left w:val="nil"/>
              <w:right w:val="single" w:color="000000" w:sz="4" w:space="0"/>
            </w:tcBorders>
            <w:noWrap w:val="0"/>
            <w:tcMar>
              <w:top w:w="80" w:type="dxa"/>
              <w:left w:w="80" w:type="dxa"/>
              <w:bottom w:w="80" w:type="dxa"/>
              <w:right w:w="80" w:type="dxa"/>
            </w:tcMar>
            <w:vAlign w:val="center"/>
          </w:tcPr>
          <w:p w14:paraId="511C8943">
            <w:pPr>
              <w:spacing w:line="400" w:lineRule="exact"/>
              <w:ind w:left="28"/>
              <w:jc w:val="both"/>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项目技术方案</w:t>
            </w:r>
          </w:p>
        </w:tc>
        <w:tc>
          <w:tcPr>
            <w:tcW w:w="6540" w:type="dxa"/>
            <w:tcBorders>
              <w:top w:val="single" w:color="auto" w:sz="4" w:space="0"/>
              <w:left w:val="nil"/>
              <w:bottom w:val="single" w:color="000000" w:sz="4" w:space="0"/>
              <w:right w:val="single" w:color="000000" w:sz="4" w:space="0"/>
            </w:tcBorders>
            <w:noWrap w:val="0"/>
            <w:tcMar>
              <w:top w:w="80" w:type="dxa"/>
              <w:left w:w="80" w:type="dxa"/>
              <w:bottom w:w="80" w:type="dxa"/>
              <w:right w:w="80" w:type="dxa"/>
            </w:tcMar>
            <w:vAlign w:val="center"/>
          </w:tcPr>
          <w:p w14:paraId="4823E271">
            <w:pPr>
              <w:spacing w:line="40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详细描述数字化加工各环节的操作规范、流程单；是否设置交接、整理、扫描、著录、质检、装订等工序；方案设计是否科学、合理、规范、可行。</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auto" w:sz="4" w:space="0"/>
              <w:left w:val="nil"/>
              <w:bottom w:val="single" w:color="000000" w:sz="4" w:space="0"/>
              <w:right w:val="single" w:color="000000" w:sz="4" w:space="0"/>
            </w:tcBorders>
            <w:noWrap w:val="0"/>
            <w:tcMar>
              <w:top w:w="80" w:type="dxa"/>
              <w:left w:w="80" w:type="dxa"/>
              <w:bottom w:w="80" w:type="dxa"/>
              <w:right w:w="80" w:type="dxa"/>
            </w:tcMar>
            <w:vAlign w:val="center"/>
          </w:tcPr>
          <w:p w14:paraId="14712BE1">
            <w:pPr>
              <w:spacing w:line="400" w:lineRule="exact"/>
              <w:ind w:left="28"/>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0-5分</w:t>
            </w:r>
          </w:p>
        </w:tc>
      </w:tr>
      <w:tr w14:paraId="14E2E9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02" w:hRule="atLeast"/>
        </w:trPr>
        <w:tc>
          <w:tcPr>
            <w:tcW w:w="630" w:type="dxa"/>
            <w:vMerge w:val="continue"/>
            <w:tcBorders>
              <w:left w:val="single" w:color="000000" w:sz="4" w:space="0"/>
              <w:right w:val="single" w:color="000000" w:sz="4" w:space="0"/>
            </w:tcBorders>
            <w:noWrap w:val="0"/>
            <w:vAlign w:val="center"/>
          </w:tcPr>
          <w:p w14:paraId="00AF3704">
            <w:pPr>
              <w:jc w:val="center"/>
              <w:rPr>
                <w:rFonts w:hint="eastAsia" w:ascii="宋体" w:hAnsi="宋体" w:eastAsia="宋体" w:cs="宋体"/>
                <w:color w:val="auto"/>
                <w:kern w:val="2"/>
                <w:sz w:val="24"/>
                <w:szCs w:val="24"/>
                <w:highlight w:val="none"/>
                <w:shd w:val="clear" w:color="auto" w:fill="FFFFFF"/>
              </w:rPr>
            </w:pPr>
          </w:p>
        </w:tc>
        <w:tc>
          <w:tcPr>
            <w:tcW w:w="1132" w:type="dxa"/>
            <w:vMerge w:val="continue"/>
            <w:tcBorders>
              <w:left w:val="nil"/>
              <w:right w:val="single" w:color="000000" w:sz="4" w:space="0"/>
            </w:tcBorders>
            <w:noWrap w:val="0"/>
            <w:vAlign w:val="center"/>
          </w:tcPr>
          <w:p w14:paraId="13879D11">
            <w:pPr>
              <w:rPr>
                <w:rFonts w:hint="eastAsia" w:ascii="宋体" w:hAnsi="宋体" w:eastAsia="宋体" w:cs="宋体"/>
                <w:color w:val="auto"/>
                <w:kern w:val="2"/>
                <w:sz w:val="24"/>
                <w:szCs w:val="24"/>
                <w:highlight w:val="none"/>
                <w:shd w:val="clear" w:color="auto" w:fill="FFFFFF"/>
              </w:rPr>
            </w:pPr>
          </w:p>
        </w:tc>
        <w:tc>
          <w:tcPr>
            <w:tcW w:w="6540"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74259112">
            <w:pPr>
              <w:spacing w:line="40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档案扫描建库过程控制，整个加工过程对前处理、条目、影响等质量不过关问题进行控制；是否对交接、流转的档案以及出现的各种问题及时进行登记。</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7BDCD617">
            <w:pPr>
              <w:spacing w:line="280" w:lineRule="exact"/>
              <w:ind w:left="28" w:firstLine="6"/>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 0-5分</w:t>
            </w:r>
          </w:p>
        </w:tc>
      </w:tr>
      <w:tr w14:paraId="3B49DA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81" w:hRule="atLeast"/>
        </w:trPr>
        <w:tc>
          <w:tcPr>
            <w:tcW w:w="630" w:type="dxa"/>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5A24149">
            <w:pPr>
              <w:pStyle w:val="28"/>
              <w:widowControl/>
              <w:jc w:val="center"/>
              <w:rPr>
                <w:rFonts w:hint="eastAsia" w:ascii="宋体" w:hAnsi="宋体" w:eastAsia="宋体" w:cs="宋体"/>
                <w:color w:val="auto"/>
                <w:sz w:val="24"/>
                <w:szCs w:val="24"/>
                <w:highlight w:val="none"/>
                <w:shd w:val="clear" w:color="auto" w:fill="FFFFFF"/>
              </w:rPr>
            </w:pPr>
          </w:p>
        </w:tc>
        <w:tc>
          <w:tcPr>
            <w:tcW w:w="1132" w:type="dxa"/>
            <w:vMerge w:val="continue"/>
            <w:tcBorders>
              <w:left w:val="nil"/>
              <w:bottom w:val="single" w:color="000000" w:sz="4" w:space="0"/>
              <w:right w:val="single" w:color="000000" w:sz="4" w:space="0"/>
            </w:tcBorders>
            <w:noWrap w:val="0"/>
            <w:tcMar>
              <w:top w:w="80" w:type="dxa"/>
              <w:left w:w="80" w:type="dxa"/>
              <w:bottom w:w="80" w:type="dxa"/>
              <w:right w:w="80" w:type="dxa"/>
            </w:tcMar>
            <w:vAlign w:val="center"/>
          </w:tcPr>
          <w:p w14:paraId="6D1E71F1">
            <w:pPr>
              <w:pStyle w:val="28"/>
              <w:widowControl/>
              <w:rPr>
                <w:rFonts w:hint="eastAsia" w:ascii="宋体" w:hAnsi="宋体" w:eastAsia="宋体" w:cs="宋体"/>
                <w:color w:val="auto"/>
                <w:sz w:val="24"/>
                <w:szCs w:val="24"/>
                <w:highlight w:val="none"/>
                <w:shd w:val="clear" w:color="auto" w:fill="FFFFFF"/>
              </w:rPr>
            </w:pPr>
          </w:p>
        </w:tc>
        <w:tc>
          <w:tcPr>
            <w:tcW w:w="6540"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223DB956">
            <w:pPr>
              <w:spacing w:line="240" w:lineRule="auto"/>
              <w:ind w:left="28" w:firstLine="6"/>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对档案原件保护措施，根据投标人对保护档案原件的措施方案进行打分。</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18CCE3CE">
            <w:pPr>
              <w:spacing w:line="280" w:lineRule="exact"/>
              <w:ind w:left="28" w:firstLine="6"/>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 0-</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分</w:t>
            </w:r>
          </w:p>
        </w:tc>
      </w:tr>
      <w:tr w14:paraId="432DD3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55" w:hRule="atLeast"/>
        </w:trPr>
        <w:tc>
          <w:tcPr>
            <w:tcW w:w="630" w:type="dxa"/>
            <w:vMerge w:val="restart"/>
            <w:tcBorders>
              <w:top w:val="nil"/>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5E23E19">
            <w:pPr>
              <w:pStyle w:val="28"/>
              <w:widowControl/>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w:t>
            </w:r>
          </w:p>
        </w:tc>
        <w:tc>
          <w:tcPr>
            <w:tcW w:w="1132" w:type="dxa"/>
            <w:vMerge w:val="restart"/>
            <w:tcBorders>
              <w:top w:val="nil"/>
              <w:left w:val="nil"/>
              <w:bottom w:val="single" w:color="000000" w:sz="4" w:space="0"/>
              <w:right w:val="single" w:color="000000" w:sz="4" w:space="0"/>
            </w:tcBorders>
            <w:noWrap w:val="0"/>
            <w:tcMar>
              <w:top w:w="80" w:type="dxa"/>
              <w:left w:w="80" w:type="dxa"/>
              <w:bottom w:w="80" w:type="dxa"/>
              <w:right w:w="80" w:type="dxa"/>
            </w:tcMar>
            <w:vAlign w:val="center"/>
          </w:tcPr>
          <w:p w14:paraId="012874B2">
            <w:pPr>
              <w:spacing w:line="400" w:lineRule="exact"/>
              <w:ind w:left="27"/>
              <w:jc w:val="both"/>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项目实施方案</w:t>
            </w:r>
          </w:p>
        </w:tc>
        <w:tc>
          <w:tcPr>
            <w:tcW w:w="6540"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47A53B7C">
            <w:pPr>
              <w:spacing w:line="400" w:lineRule="exact"/>
              <w:ind w:left="27" w:firstLine="7"/>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拟投入的</w:t>
            </w:r>
            <w:r>
              <w:rPr>
                <w:rFonts w:hint="eastAsia" w:ascii="宋体" w:hAnsi="宋体" w:eastAsia="宋体" w:cs="宋体"/>
                <w:color w:val="auto"/>
                <w:sz w:val="24"/>
                <w:szCs w:val="24"/>
                <w:highlight w:val="none"/>
                <w:shd w:val="clear" w:color="auto" w:fill="FFFFFF"/>
                <w:lang w:eastAsia="zh-CN"/>
              </w:rPr>
              <w:t>硬件</w:t>
            </w:r>
            <w:r>
              <w:rPr>
                <w:rFonts w:hint="eastAsia" w:ascii="宋体" w:hAnsi="宋体" w:eastAsia="宋体" w:cs="宋体"/>
                <w:color w:val="auto"/>
                <w:sz w:val="24"/>
                <w:szCs w:val="24"/>
                <w:highlight w:val="none"/>
                <w:shd w:val="clear" w:color="auto" w:fill="FFFFFF"/>
              </w:rPr>
              <w:t>设备情况（</w:t>
            </w:r>
            <w:r>
              <w:rPr>
                <w:rFonts w:hint="eastAsia" w:ascii="宋体" w:hAnsi="宋体" w:cs="宋体"/>
                <w:color w:val="auto"/>
                <w:sz w:val="24"/>
                <w:szCs w:val="24"/>
                <w:highlight w:val="none"/>
                <w:shd w:val="clear" w:color="auto" w:fill="FFFFFF"/>
                <w:lang w:eastAsia="zh-CN"/>
              </w:rPr>
              <w:t>提供</w:t>
            </w:r>
            <w:r>
              <w:rPr>
                <w:rFonts w:hint="eastAsia" w:ascii="宋体" w:hAnsi="宋体" w:eastAsia="宋体" w:cs="宋体"/>
                <w:color w:val="auto"/>
                <w:sz w:val="24"/>
                <w:szCs w:val="24"/>
                <w:highlight w:val="none"/>
                <w:shd w:val="clear" w:color="auto" w:fill="FFFFFF"/>
              </w:rPr>
              <w:t>拟完成本项目配备的设备清单及相关介绍）。</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1999AA6E">
            <w:pPr>
              <w:spacing w:line="400" w:lineRule="exact"/>
              <w:ind w:left="27"/>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分</w:t>
            </w:r>
          </w:p>
        </w:tc>
      </w:tr>
      <w:tr w14:paraId="4B6671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trPr>
        <w:tc>
          <w:tcPr>
            <w:tcW w:w="630" w:type="dxa"/>
            <w:vMerge w:val="continue"/>
            <w:tcBorders>
              <w:left w:val="single" w:color="000000" w:sz="4" w:space="0"/>
              <w:right w:val="single" w:color="000000" w:sz="4" w:space="0"/>
            </w:tcBorders>
            <w:noWrap w:val="0"/>
            <w:tcMar>
              <w:top w:w="80" w:type="dxa"/>
              <w:left w:w="80" w:type="dxa"/>
              <w:bottom w:w="80" w:type="dxa"/>
              <w:right w:w="80" w:type="dxa"/>
            </w:tcMar>
            <w:vAlign w:val="center"/>
          </w:tcPr>
          <w:p w14:paraId="7B143524">
            <w:pPr>
              <w:pStyle w:val="28"/>
              <w:widowControl/>
              <w:jc w:val="center"/>
              <w:rPr>
                <w:rFonts w:hint="eastAsia" w:ascii="宋体" w:hAnsi="宋体" w:eastAsia="宋体" w:cs="宋体"/>
                <w:color w:val="auto"/>
                <w:sz w:val="24"/>
                <w:szCs w:val="24"/>
                <w:highlight w:val="none"/>
                <w:shd w:val="clear" w:color="auto" w:fill="FFFFFF"/>
              </w:rPr>
            </w:pPr>
          </w:p>
        </w:tc>
        <w:tc>
          <w:tcPr>
            <w:tcW w:w="1132" w:type="dxa"/>
            <w:vMerge w:val="continue"/>
            <w:tcBorders>
              <w:left w:val="nil"/>
              <w:right w:val="single" w:color="000000" w:sz="4" w:space="0"/>
            </w:tcBorders>
            <w:noWrap w:val="0"/>
            <w:tcMar>
              <w:top w:w="80" w:type="dxa"/>
              <w:left w:w="80" w:type="dxa"/>
              <w:bottom w:w="80" w:type="dxa"/>
              <w:right w:w="80" w:type="dxa"/>
            </w:tcMar>
            <w:vAlign w:val="center"/>
          </w:tcPr>
          <w:p w14:paraId="75559250">
            <w:pPr>
              <w:spacing w:line="400" w:lineRule="exact"/>
              <w:ind w:left="27"/>
              <w:jc w:val="center"/>
              <w:rPr>
                <w:rFonts w:hint="eastAsia" w:ascii="宋体" w:hAnsi="宋体" w:eastAsia="宋体" w:cs="宋体"/>
                <w:color w:val="auto"/>
                <w:sz w:val="24"/>
                <w:szCs w:val="24"/>
                <w:highlight w:val="none"/>
                <w:shd w:val="clear" w:color="auto" w:fill="FFFFFF"/>
              </w:rPr>
            </w:pPr>
          </w:p>
        </w:tc>
        <w:tc>
          <w:tcPr>
            <w:tcW w:w="6540"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607C4ABC">
            <w:pPr>
              <w:spacing w:line="400" w:lineRule="exact"/>
              <w:ind w:left="27" w:firstLine="7"/>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拟投入的软件情况（详细列出拟完成本项目配备的软件清单及相关介绍）。</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5F2AC505">
            <w:pPr>
              <w:spacing w:line="400" w:lineRule="exact"/>
              <w:ind w:left="27"/>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w:t>
            </w:r>
            <w:r>
              <w:rPr>
                <w:rFonts w:hint="eastAsia" w:ascii="宋体" w:hAnsi="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分</w:t>
            </w:r>
          </w:p>
        </w:tc>
      </w:tr>
      <w:tr w14:paraId="1B378E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3" w:hRule="atLeast"/>
        </w:trPr>
        <w:tc>
          <w:tcPr>
            <w:tcW w:w="630" w:type="dxa"/>
            <w:vMerge w:val="continue"/>
            <w:tcBorders>
              <w:top w:val="nil"/>
              <w:left w:val="single" w:color="000000" w:sz="4" w:space="0"/>
              <w:bottom w:val="single" w:color="000000" w:sz="4" w:space="0"/>
              <w:right w:val="single" w:color="000000" w:sz="4" w:space="0"/>
            </w:tcBorders>
            <w:noWrap w:val="0"/>
            <w:vAlign w:val="center"/>
          </w:tcPr>
          <w:p w14:paraId="4E5113AE">
            <w:pPr>
              <w:rPr>
                <w:rFonts w:hint="eastAsia" w:ascii="宋体" w:hAnsi="宋体" w:eastAsia="宋体" w:cs="宋体"/>
                <w:color w:val="auto"/>
                <w:kern w:val="2"/>
                <w:sz w:val="24"/>
                <w:szCs w:val="24"/>
                <w:highlight w:val="none"/>
                <w:shd w:val="clear" w:color="auto" w:fill="FFFFFF"/>
              </w:rPr>
            </w:pPr>
          </w:p>
        </w:tc>
        <w:tc>
          <w:tcPr>
            <w:tcW w:w="1132" w:type="dxa"/>
            <w:vMerge w:val="continue"/>
            <w:tcBorders>
              <w:top w:val="nil"/>
              <w:left w:val="nil"/>
              <w:bottom w:val="single" w:color="000000" w:sz="4" w:space="0"/>
              <w:right w:val="single" w:color="000000" w:sz="4" w:space="0"/>
            </w:tcBorders>
            <w:noWrap w:val="0"/>
            <w:vAlign w:val="center"/>
          </w:tcPr>
          <w:p w14:paraId="194C10BD">
            <w:pPr>
              <w:rPr>
                <w:rFonts w:hint="eastAsia" w:ascii="宋体" w:hAnsi="宋体" w:eastAsia="宋体" w:cs="宋体"/>
                <w:color w:val="auto"/>
                <w:kern w:val="2"/>
                <w:sz w:val="24"/>
                <w:szCs w:val="24"/>
                <w:highlight w:val="none"/>
                <w:shd w:val="clear" w:color="auto" w:fill="FFFFFF"/>
              </w:rPr>
            </w:pPr>
          </w:p>
        </w:tc>
        <w:tc>
          <w:tcPr>
            <w:tcW w:w="6540" w:type="dxa"/>
            <w:tcBorders>
              <w:top w:val="single" w:color="000000" w:sz="4" w:space="0"/>
              <w:left w:val="nil"/>
              <w:bottom w:val="single" w:color="auto" w:sz="4" w:space="0"/>
              <w:right w:val="single" w:color="000000" w:sz="4" w:space="0"/>
            </w:tcBorders>
            <w:noWrap w:val="0"/>
            <w:tcMar>
              <w:top w:w="80" w:type="dxa"/>
              <w:left w:w="80" w:type="dxa"/>
              <w:bottom w:w="80" w:type="dxa"/>
              <w:right w:w="80" w:type="dxa"/>
            </w:tcMar>
            <w:vAlign w:val="center"/>
          </w:tcPr>
          <w:p w14:paraId="235AC082">
            <w:pPr>
              <w:adjustRightInd w:val="0"/>
              <w:snapToGrid w:val="0"/>
              <w:jc w:val="both"/>
              <w:rPr>
                <w:rFonts w:hint="eastAsia" w:ascii="宋体" w:hAnsi="宋体" w:eastAsia="宋体" w:cs="宋体"/>
                <w:color w:val="auto"/>
                <w:kern w:val="2"/>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根据局加工处理的特性，对该项目实施计划、进度计划、档案加工轻重缓急、数字化加工各环节人员的产量分配方案、人员配置方案，场地部署等内容的科学性、合理性进行打分</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auto" w:sz="4" w:space="0"/>
              <w:left w:val="nil"/>
              <w:bottom w:val="single" w:color="auto" w:sz="4" w:space="0"/>
              <w:right w:val="single" w:color="000000" w:sz="4" w:space="0"/>
            </w:tcBorders>
            <w:noWrap w:val="0"/>
            <w:tcMar>
              <w:top w:w="80" w:type="dxa"/>
              <w:left w:w="80" w:type="dxa"/>
              <w:bottom w:w="80" w:type="dxa"/>
              <w:right w:w="80" w:type="dxa"/>
            </w:tcMar>
            <w:vAlign w:val="center"/>
          </w:tcPr>
          <w:p w14:paraId="6A9E4843">
            <w:pPr>
              <w:pStyle w:val="28"/>
              <w:widowControl/>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0-5分</w:t>
            </w:r>
          </w:p>
        </w:tc>
      </w:tr>
      <w:tr w14:paraId="709EEC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39" w:hRule="atLeast"/>
        </w:trPr>
        <w:tc>
          <w:tcPr>
            <w:tcW w:w="630" w:type="dxa"/>
            <w:vMerge w:val="continue"/>
            <w:tcBorders>
              <w:top w:val="nil"/>
              <w:left w:val="single" w:color="000000" w:sz="4" w:space="0"/>
              <w:bottom w:val="single" w:color="000000" w:sz="4" w:space="0"/>
              <w:right w:val="single" w:color="000000" w:sz="4" w:space="0"/>
            </w:tcBorders>
            <w:noWrap w:val="0"/>
            <w:vAlign w:val="center"/>
          </w:tcPr>
          <w:p w14:paraId="7950A0B6">
            <w:pPr>
              <w:rPr>
                <w:rFonts w:hint="eastAsia" w:ascii="宋体" w:hAnsi="宋体" w:eastAsia="宋体" w:cs="宋体"/>
                <w:color w:val="auto"/>
                <w:kern w:val="2"/>
                <w:sz w:val="24"/>
                <w:szCs w:val="24"/>
                <w:highlight w:val="none"/>
                <w:shd w:val="clear" w:color="auto" w:fill="FFFFFF"/>
              </w:rPr>
            </w:pPr>
          </w:p>
        </w:tc>
        <w:tc>
          <w:tcPr>
            <w:tcW w:w="1132" w:type="dxa"/>
            <w:vMerge w:val="continue"/>
            <w:tcBorders>
              <w:top w:val="nil"/>
              <w:left w:val="nil"/>
              <w:bottom w:val="single" w:color="000000" w:sz="4" w:space="0"/>
              <w:right w:val="single" w:color="auto" w:sz="4" w:space="0"/>
            </w:tcBorders>
            <w:noWrap w:val="0"/>
            <w:vAlign w:val="center"/>
          </w:tcPr>
          <w:p w14:paraId="01629D91">
            <w:pPr>
              <w:rPr>
                <w:rFonts w:hint="eastAsia" w:ascii="宋体" w:hAnsi="宋体" w:eastAsia="宋体" w:cs="宋体"/>
                <w:color w:val="auto"/>
                <w:kern w:val="2"/>
                <w:sz w:val="24"/>
                <w:szCs w:val="24"/>
                <w:highlight w:val="none"/>
                <w:shd w:val="clear" w:color="auto" w:fill="FFFFFF"/>
              </w:rPr>
            </w:pPr>
          </w:p>
        </w:tc>
        <w:tc>
          <w:tcPr>
            <w:tcW w:w="654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D0518DF">
            <w:pPr>
              <w:adjustRightInd w:val="0"/>
              <w:snapToGrid w:val="0"/>
              <w:jc w:val="both"/>
              <w:rPr>
                <w:rFonts w:hint="eastAsia" w:ascii="宋体" w:hAnsi="宋体" w:eastAsia="宋体" w:cs="宋体"/>
                <w:color w:val="auto"/>
                <w:kern w:val="2"/>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根据投标人对本项目的</w:t>
            </w:r>
            <w:r>
              <w:rPr>
                <w:rFonts w:hint="eastAsia" w:ascii="宋体" w:hAnsi="宋体" w:eastAsia="宋体" w:cs="宋体"/>
                <w:color w:val="auto"/>
                <w:sz w:val="24"/>
                <w:szCs w:val="24"/>
                <w:highlight w:val="none"/>
                <w:shd w:val="clear" w:color="auto" w:fill="FFFFFF"/>
              </w:rPr>
              <w:t>质量控制、保障方案</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差错率防范措施等</w:t>
            </w:r>
            <w:r>
              <w:rPr>
                <w:rFonts w:hint="eastAsia" w:ascii="宋体" w:hAnsi="宋体" w:cs="宋体"/>
                <w:color w:val="auto"/>
                <w:sz w:val="24"/>
                <w:szCs w:val="24"/>
                <w:highlight w:val="none"/>
                <w:shd w:val="clear" w:color="auto" w:fill="FFFFFF"/>
                <w:lang w:val="en-US" w:eastAsia="zh-CN"/>
              </w:rPr>
              <w:t>进行打分</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FFF8574">
            <w:pPr>
              <w:pStyle w:val="28"/>
              <w:widowControl/>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0-5分</w:t>
            </w:r>
          </w:p>
        </w:tc>
      </w:tr>
      <w:tr w14:paraId="2F65FB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9" w:hRule="atLeast"/>
        </w:trPr>
        <w:tc>
          <w:tcPr>
            <w:tcW w:w="6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A631D79">
            <w:pPr>
              <w:pStyle w:val="28"/>
              <w:widowControl/>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p>
        </w:tc>
        <w:tc>
          <w:tcPr>
            <w:tcW w:w="1132"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56FB413C">
            <w:pPr>
              <w:spacing w:line="400" w:lineRule="exact"/>
              <w:ind w:left="27"/>
              <w:jc w:val="both"/>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质检及验收方案</w:t>
            </w:r>
          </w:p>
        </w:tc>
        <w:tc>
          <w:tcPr>
            <w:tcW w:w="6540" w:type="dxa"/>
            <w:tcBorders>
              <w:top w:val="single" w:color="auto" w:sz="4" w:space="0"/>
              <w:left w:val="nil"/>
              <w:bottom w:val="single" w:color="000000" w:sz="4" w:space="0"/>
              <w:right w:val="single" w:color="000000" w:sz="4" w:space="0"/>
            </w:tcBorders>
            <w:noWrap w:val="0"/>
            <w:tcMar>
              <w:top w:w="80" w:type="dxa"/>
              <w:left w:w="80" w:type="dxa"/>
              <w:bottom w:w="80" w:type="dxa"/>
              <w:right w:w="80" w:type="dxa"/>
            </w:tcMar>
            <w:vAlign w:val="center"/>
          </w:tcPr>
          <w:p w14:paraId="34406457">
            <w:pPr>
              <w:spacing w:line="400" w:lineRule="exac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对投标人提供的质检方案（主要阐述质检环节依据、质检环节安排、各环节质检方法、质检制度含具体项目检查规则及月度绩效、项目现场规范巡检记录表等）以及验收方案（包括检验批质量验收、竣工验收等）。</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auto" w:sz="4" w:space="0"/>
              <w:left w:val="nil"/>
              <w:bottom w:val="single" w:color="000000" w:sz="4" w:space="0"/>
              <w:right w:val="single" w:color="000000" w:sz="4" w:space="0"/>
            </w:tcBorders>
            <w:noWrap w:val="0"/>
            <w:tcMar>
              <w:top w:w="80" w:type="dxa"/>
              <w:left w:w="80" w:type="dxa"/>
              <w:bottom w:w="80" w:type="dxa"/>
              <w:right w:w="80" w:type="dxa"/>
            </w:tcMar>
            <w:vAlign w:val="center"/>
          </w:tcPr>
          <w:p w14:paraId="7AB57A42">
            <w:pPr>
              <w:spacing w:line="400" w:lineRule="exact"/>
              <w:ind w:left="27"/>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0-5分</w:t>
            </w:r>
          </w:p>
        </w:tc>
      </w:tr>
      <w:tr w14:paraId="7B4AB8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65" w:hRule="atLeast"/>
        </w:trPr>
        <w:tc>
          <w:tcPr>
            <w:tcW w:w="6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C63E885">
            <w:pPr>
              <w:pStyle w:val="28"/>
              <w:widowControl/>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p>
        </w:tc>
        <w:tc>
          <w:tcPr>
            <w:tcW w:w="1132"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410CB407">
            <w:pPr>
              <w:spacing w:line="400" w:lineRule="exact"/>
              <w:ind w:left="27"/>
              <w:jc w:val="both"/>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安全保密方案</w:t>
            </w:r>
          </w:p>
        </w:tc>
        <w:tc>
          <w:tcPr>
            <w:tcW w:w="6540"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76521B35">
            <w:pPr>
              <w:spacing w:line="40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根据投标人针对本项目制定的保密协议及保密制度、安全管理制度，包括业务、资产、场所、现场、人员、设备、档案、信息等安全保密措施进行综合评分。</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453FB270">
            <w:pPr>
              <w:spacing w:line="400" w:lineRule="exact"/>
              <w:ind w:left="27"/>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0-5分</w:t>
            </w:r>
          </w:p>
        </w:tc>
      </w:tr>
      <w:tr w14:paraId="2284F8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9" w:hRule="atLeast"/>
        </w:trPr>
        <w:tc>
          <w:tcPr>
            <w:tcW w:w="630" w:type="dxa"/>
            <w:vMerge w:val="restart"/>
            <w:tcBorders>
              <w:top w:val="nil"/>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14:paraId="4CD002EC">
            <w:pPr>
              <w:spacing w:line="400" w:lineRule="exact"/>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w:t>
            </w:r>
          </w:p>
        </w:tc>
        <w:tc>
          <w:tcPr>
            <w:tcW w:w="1132" w:type="dxa"/>
            <w:vMerge w:val="restart"/>
            <w:tcBorders>
              <w:top w:val="nil"/>
              <w:left w:val="nil"/>
              <w:bottom w:val="single" w:color="auto" w:sz="4" w:space="0"/>
              <w:right w:val="single" w:color="000000" w:sz="4" w:space="0"/>
            </w:tcBorders>
            <w:noWrap w:val="0"/>
            <w:tcMar>
              <w:top w:w="80" w:type="dxa"/>
              <w:left w:w="80" w:type="dxa"/>
              <w:bottom w:w="80" w:type="dxa"/>
              <w:right w:w="80" w:type="dxa"/>
            </w:tcMar>
            <w:vAlign w:val="center"/>
          </w:tcPr>
          <w:p w14:paraId="6161CC8B">
            <w:pPr>
              <w:spacing w:line="400" w:lineRule="exact"/>
              <w:jc w:val="both"/>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售后服务</w:t>
            </w:r>
          </w:p>
        </w:tc>
        <w:tc>
          <w:tcPr>
            <w:tcW w:w="6540"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0CE6B90B">
            <w:pPr>
              <w:spacing w:line="400" w:lineRule="exac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是否能够提供详细的售后服务承诺方案；除本项目的服务要求以外，对投标人其它能够提供的服务工作承诺打分。</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000000" w:sz="4" w:space="0"/>
              <w:left w:val="nil"/>
              <w:bottom w:val="single" w:color="000000" w:sz="4" w:space="0"/>
              <w:right w:val="single" w:color="000000" w:sz="4" w:space="0"/>
            </w:tcBorders>
            <w:noWrap w:val="0"/>
            <w:tcMar>
              <w:top w:w="80" w:type="dxa"/>
              <w:left w:w="80" w:type="dxa"/>
              <w:bottom w:w="80" w:type="dxa"/>
              <w:right w:w="80" w:type="dxa"/>
            </w:tcMar>
            <w:vAlign w:val="center"/>
          </w:tcPr>
          <w:p w14:paraId="04CABF0B">
            <w:pPr>
              <w:spacing w:line="400" w:lineRule="exact"/>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分</w:t>
            </w:r>
          </w:p>
        </w:tc>
      </w:tr>
      <w:tr w14:paraId="718484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9" w:hRule="atLeast"/>
        </w:trPr>
        <w:tc>
          <w:tcPr>
            <w:tcW w:w="630" w:type="dxa"/>
            <w:vMerge w:val="continue"/>
            <w:tcBorders>
              <w:top w:val="nil"/>
              <w:left w:val="single" w:color="000000" w:sz="4" w:space="0"/>
              <w:bottom w:val="single" w:color="auto" w:sz="4" w:space="0"/>
              <w:right w:val="single" w:color="000000" w:sz="4" w:space="0"/>
            </w:tcBorders>
            <w:noWrap w:val="0"/>
            <w:vAlign w:val="center"/>
          </w:tcPr>
          <w:p w14:paraId="6037FA95">
            <w:pPr>
              <w:jc w:val="both"/>
              <w:rPr>
                <w:rFonts w:hint="eastAsia" w:ascii="宋体" w:hAnsi="宋体" w:eastAsia="宋体" w:cs="宋体"/>
                <w:color w:val="auto"/>
                <w:kern w:val="2"/>
                <w:sz w:val="24"/>
                <w:szCs w:val="24"/>
                <w:highlight w:val="none"/>
                <w:shd w:val="clear" w:color="auto" w:fill="FFFFFF"/>
              </w:rPr>
            </w:pPr>
          </w:p>
        </w:tc>
        <w:tc>
          <w:tcPr>
            <w:tcW w:w="1132" w:type="dxa"/>
            <w:vMerge w:val="continue"/>
            <w:tcBorders>
              <w:top w:val="nil"/>
              <w:left w:val="nil"/>
              <w:bottom w:val="single" w:color="auto" w:sz="4" w:space="0"/>
              <w:right w:val="single" w:color="000000" w:sz="4" w:space="0"/>
            </w:tcBorders>
            <w:noWrap w:val="0"/>
            <w:vAlign w:val="center"/>
          </w:tcPr>
          <w:p w14:paraId="0887A13C">
            <w:pPr>
              <w:jc w:val="both"/>
              <w:rPr>
                <w:rFonts w:hint="eastAsia" w:ascii="宋体" w:hAnsi="宋体" w:eastAsia="宋体" w:cs="宋体"/>
                <w:color w:val="auto"/>
                <w:kern w:val="2"/>
                <w:sz w:val="24"/>
                <w:szCs w:val="24"/>
                <w:highlight w:val="none"/>
                <w:shd w:val="clear" w:color="auto" w:fill="FFFFFF"/>
              </w:rPr>
            </w:pPr>
          </w:p>
        </w:tc>
        <w:tc>
          <w:tcPr>
            <w:tcW w:w="6540" w:type="dxa"/>
            <w:tcBorders>
              <w:top w:val="single" w:color="000000" w:sz="4" w:space="0"/>
              <w:left w:val="nil"/>
              <w:bottom w:val="single" w:color="auto" w:sz="4" w:space="0"/>
              <w:right w:val="single" w:color="000000" w:sz="4" w:space="0"/>
            </w:tcBorders>
            <w:noWrap w:val="0"/>
            <w:tcMar>
              <w:top w:w="80" w:type="dxa"/>
              <w:left w:w="80" w:type="dxa"/>
              <w:bottom w:w="80" w:type="dxa"/>
              <w:right w:w="80" w:type="dxa"/>
            </w:tcMar>
            <w:vAlign w:val="center"/>
          </w:tcPr>
          <w:p w14:paraId="2C13BC67">
            <w:pPr>
              <w:spacing w:line="400" w:lineRule="exact"/>
              <w:jc w:val="both"/>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由于</w:t>
            </w:r>
            <w:r>
              <w:rPr>
                <w:rFonts w:hint="eastAsia" w:ascii="宋体" w:hAnsi="宋体" w:eastAsia="宋体" w:cs="宋体"/>
                <w:color w:val="auto"/>
                <w:sz w:val="24"/>
                <w:szCs w:val="24"/>
                <w:highlight w:val="none"/>
                <w:shd w:val="clear" w:color="auto" w:fill="FFFFFF"/>
                <w:lang w:eastAsia="zh-CN"/>
              </w:rPr>
              <w:t>标项</w:t>
            </w:r>
            <w:r>
              <w:rPr>
                <w:rFonts w:hint="eastAsia" w:ascii="宋体" w:hAnsi="宋体" w:eastAsia="宋体" w:cs="宋体"/>
                <w:color w:val="auto"/>
                <w:sz w:val="24"/>
                <w:szCs w:val="24"/>
                <w:highlight w:val="none"/>
                <w:shd w:val="clear" w:color="auto" w:fill="FFFFFF"/>
              </w:rPr>
              <w:t>档案业务具有及时性和高峰期</w:t>
            </w:r>
            <w:r>
              <w:rPr>
                <w:rFonts w:hint="eastAsia" w:ascii="宋体" w:hAnsi="宋体" w:eastAsia="宋体" w:cs="宋体"/>
                <w:color w:val="auto"/>
                <w:sz w:val="24"/>
                <w:szCs w:val="24"/>
                <w:highlight w:val="none"/>
                <w:shd w:val="clear" w:color="auto" w:fill="FFFFFF"/>
                <w:lang w:eastAsia="zh-CN"/>
              </w:rPr>
              <w:t>等</w:t>
            </w:r>
            <w:r>
              <w:rPr>
                <w:rFonts w:hint="eastAsia" w:ascii="宋体" w:hAnsi="宋体" w:eastAsia="宋体" w:cs="宋体"/>
                <w:color w:val="auto"/>
                <w:sz w:val="24"/>
                <w:szCs w:val="24"/>
                <w:highlight w:val="none"/>
                <w:shd w:val="clear" w:color="auto" w:fill="FFFFFF"/>
              </w:rPr>
              <w:t>特点，</w:t>
            </w:r>
            <w:r>
              <w:rPr>
                <w:rFonts w:hint="eastAsia" w:ascii="宋体" w:hAnsi="宋体" w:cs="宋体"/>
                <w:color w:val="auto"/>
                <w:sz w:val="24"/>
                <w:szCs w:val="24"/>
                <w:highlight w:val="none"/>
                <w:shd w:val="clear" w:color="auto" w:fill="FFFFFF"/>
                <w:lang w:val="en-US" w:eastAsia="zh-CN"/>
              </w:rPr>
              <w:t>根据合同签订后及项目方重要任务期间中标单位对人员和设备是否可以快速到位的响应时间承诺及可行性方案。</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000000" w:sz="4" w:space="0"/>
              <w:left w:val="nil"/>
              <w:bottom w:val="single" w:color="auto" w:sz="4" w:space="0"/>
              <w:right w:val="single" w:color="000000" w:sz="4" w:space="0"/>
            </w:tcBorders>
            <w:noWrap w:val="0"/>
            <w:tcMar>
              <w:top w:w="80" w:type="dxa"/>
              <w:left w:w="80" w:type="dxa"/>
              <w:bottom w:w="80" w:type="dxa"/>
              <w:right w:w="80" w:type="dxa"/>
            </w:tcMar>
            <w:vAlign w:val="center"/>
          </w:tcPr>
          <w:p w14:paraId="69B44BBB">
            <w:pPr>
              <w:spacing w:line="400" w:lineRule="exact"/>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w:t>
            </w:r>
            <w:r>
              <w:rPr>
                <w:rFonts w:hint="eastAsia" w:ascii="宋体" w:hAnsi="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分</w:t>
            </w:r>
          </w:p>
        </w:tc>
      </w:tr>
      <w:tr w14:paraId="37E1E7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5" w:hRule="atLeast"/>
        </w:trPr>
        <w:tc>
          <w:tcPr>
            <w:tcW w:w="630" w:type="dxa"/>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664C8CA">
            <w:pPr>
              <w:spacing w:line="400" w:lineRule="exact"/>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w:t>
            </w:r>
          </w:p>
        </w:tc>
        <w:tc>
          <w:tcPr>
            <w:tcW w:w="1132" w:type="dxa"/>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DCDBB1D">
            <w:pPr>
              <w:spacing w:line="400" w:lineRule="exact"/>
              <w:jc w:val="both"/>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人员保障措施</w:t>
            </w:r>
          </w:p>
        </w:tc>
        <w:tc>
          <w:tcPr>
            <w:tcW w:w="654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0DDB4B37">
            <w:pPr>
              <w:spacing w:line="400" w:lineRule="exac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根据投标人提供的针对本项目的人员管理方案，如合同执行期间的人员数量保障方案、人员管理规范、人员培训计划等内容进行</w:t>
            </w:r>
            <w:r>
              <w:rPr>
                <w:rFonts w:hint="eastAsia" w:ascii="宋体" w:hAnsi="宋体" w:eastAsia="宋体" w:cs="宋体"/>
                <w:color w:val="auto"/>
                <w:sz w:val="24"/>
                <w:szCs w:val="24"/>
                <w:highlight w:val="none"/>
                <w:shd w:val="clear" w:color="auto" w:fill="FFFFFF"/>
                <w:lang w:eastAsia="zh-CN"/>
              </w:rPr>
              <w:t>打</w:t>
            </w:r>
            <w:r>
              <w:rPr>
                <w:rFonts w:hint="eastAsia" w:ascii="宋体" w:hAnsi="宋体" w:eastAsia="宋体" w:cs="宋体"/>
                <w:color w:val="auto"/>
                <w:sz w:val="24"/>
                <w:szCs w:val="24"/>
                <w:highlight w:val="none"/>
                <w:shd w:val="clear" w:color="auto" w:fill="FFFFFF"/>
              </w:rPr>
              <w:t>分。</w:t>
            </w:r>
            <w:r>
              <w:rPr>
                <w:rFonts w:hint="eastAsia" w:ascii="宋体" w:hAnsi="宋体" w:eastAsia="宋体" w:cs="宋体"/>
                <w:color w:val="auto"/>
                <w:sz w:val="24"/>
                <w:szCs w:val="24"/>
                <w:highlight w:val="none"/>
                <w:shd w:val="clear" w:color="auto" w:fill="FFFFFF"/>
              </w:rPr>
              <w:t>（评分范围：0,1,2,3</w:t>
            </w:r>
            <w:r>
              <w:rPr>
                <w:rFonts w:hint="eastAsia" w:ascii="宋体" w:hAnsi="宋体" w:eastAsia="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w:t>
            </w:r>
          </w:p>
        </w:tc>
        <w:tc>
          <w:tcPr>
            <w:tcW w:w="1009" w:type="dxa"/>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center"/>
          </w:tcPr>
          <w:p w14:paraId="2A82BDE2">
            <w:pPr>
              <w:spacing w:line="400" w:lineRule="exact"/>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0-5分</w:t>
            </w:r>
          </w:p>
        </w:tc>
      </w:tr>
      <w:tr w14:paraId="340243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80"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7B6C63BE">
            <w:pPr>
              <w:rPr>
                <w:rFonts w:hint="eastAsia" w:ascii="宋体" w:hAnsi="宋体" w:eastAsia="宋体" w:cs="宋体"/>
                <w:color w:val="auto"/>
                <w:kern w:val="2"/>
                <w:sz w:val="24"/>
                <w:szCs w:val="24"/>
                <w:highlight w:val="none"/>
                <w:shd w:val="clear" w:color="auto" w:fill="FFFFFF"/>
              </w:rPr>
            </w:pPr>
          </w:p>
        </w:tc>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14:paraId="78C79811">
            <w:pPr>
              <w:rPr>
                <w:rFonts w:hint="eastAsia" w:ascii="宋体" w:hAnsi="宋体" w:eastAsia="宋体" w:cs="宋体"/>
                <w:color w:val="auto"/>
                <w:kern w:val="2"/>
                <w:sz w:val="24"/>
                <w:szCs w:val="24"/>
                <w:highlight w:val="none"/>
                <w:shd w:val="clear" w:color="auto" w:fill="FFFFFF"/>
              </w:rPr>
            </w:pPr>
          </w:p>
        </w:tc>
        <w:tc>
          <w:tcPr>
            <w:tcW w:w="654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3F2889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项目负责人具有人社局颁发的档案专业中级及以上职称证书</w:t>
            </w:r>
            <w:r>
              <w:rPr>
                <w:rFonts w:hint="eastAsia" w:ascii="宋体" w:hAnsi="宋体" w:eastAsia="宋体" w:cs="宋体"/>
                <w:color w:val="auto"/>
                <w:sz w:val="24"/>
                <w:szCs w:val="24"/>
                <w:highlight w:val="none"/>
                <w:shd w:val="clear" w:color="auto" w:fill="FFFFFF"/>
                <w:lang w:eastAsia="zh-CN"/>
              </w:rPr>
              <w:t>的得</w:t>
            </w:r>
            <w:r>
              <w:rPr>
                <w:rFonts w:hint="eastAsia" w:ascii="宋体" w:hAnsi="宋体" w:eastAsia="宋体" w:cs="宋体"/>
                <w:color w:val="auto"/>
                <w:sz w:val="24"/>
                <w:szCs w:val="24"/>
                <w:highlight w:val="none"/>
                <w:shd w:val="clear" w:color="auto" w:fill="FFFFFF"/>
                <w:lang w:val="en-US" w:eastAsia="zh-CN"/>
              </w:rPr>
              <w:t>3分</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具有</w:t>
            </w:r>
            <w:r>
              <w:rPr>
                <w:rFonts w:hint="eastAsia" w:ascii="宋体" w:hAnsi="宋体" w:eastAsia="宋体" w:cs="宋体"/>
                <w:color w:val="auto"/>
                <w:sz w:val="24"/>
                <w:szCs w:val="24"/>
                <w:highlight w:val="none"/>
                <w:shd w:val="clear" w:color="auto" w:fill="FFFFFF"/>
              </w:rPr>
              <w:t>档案岗位</w:t>
            </w:r>
            <w:r>
              <w:rPr>
                <w:rFonts w:hint="eastAsia" w:ascii="宋体" w:hAnsi="宋体" w:eastAsia="宋体" w:cs="宋体"/>
                <w:color w:val="auto"/>
                <w:sz w:val="24"/>
                <w:szCs w:val="24"/>
                <w:highlight w:val="none"/>
                <w:shd w:val="clear" w:color="auto" w:fill="FFFFFF"/>
                <w:lang w:eastAsia="zh-CN"/>
              </w:rPr>
              <w:t>资格类</w:t>
            </w:r>
            <w:r>
              <w:rPr>
                <w:rFonts w:hint="eastAsia" w:ascii="宋体" w:hAnsi="宋体" w:eastAsia="宋体" w:cs="宋体"/>
                <w:color w:val="auto"/>
                <w:sz w:val="24"/>
                <w:szCs w:val="24"/>
                <w:highlight w:val="none"/>
                <w:shd w:val="clear" w:color="auto" w:fill="FFFFFF"/>
              </w:rPr>
              <w:t>证书</w:t>
            </w:r>
            <w:r>
              <w:rPr>
                <w:rFonts w:hint="eastAsia" w:ascii="宋体" w:hAnsi="宋体" w:eastAsia="宋体" w:cs="宋体"/>
                <w:color w:val="auto"/>
                <w:sz w:val="24"/>
                <w:szCs w:val="24"/>
                <w:highlight w:val="none"/>
                <w:shd w:val="clear" w:color="auto" w:fill="FFFFFF"/>
                <w:lang w:eastAsia="zh-CN"/>
              </w:rPr>
              <w:t>的</w:t>
            </w:r>
            <w:r>
              <w:rPr>
                <w:rFonts w:hint="eastAsia" w:ascii="宋体" w:hAnsi="宋体" w:eastAsia="宋体" w:cs="宋体"/>
                <w:color w:val="auto"/>
                <w:sz w:val="24"/>
                <w:szCs w:val="24"/>
                <w:highlight w:val="none"/>
                <w:shd w:val="clear" w:color="auto" w:fill="FFFFFF"/>
              </w:rPr>
              <w:t>得</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分</w:t>
            </w:r>
            <w:r>
              <w:rPr>
                <w:rFonts w:hint="eastAsia" w:ascii="宋体" w:hAnsi="宋体" w:eastAsia="宋体" w:cs="宋体"/>
                <w:color w:val="auto"/>
                <w:sz w:val="24"/>
                <w:szCs w:val="24"/>
                <w:highlight w:val="none"/>
                <w:shd w:val="clear" w:color="auto" w:fill="FFFFFF"/>
                <w:lang w:eastAsia="zh-CN"/>
              </w:rPr>
              <w:t>，最高得</w:t>
            </w:r>
            <w:r>
              <w:rPr>
                <w:rFonts w:hint="eastAsia" w:ascii="宋体" w:hAnsi="宋体" w:eastAsia="宋体" w:cs="宋体"/>
                <w:color w:val="auto"/>
                <w:sz w:val="24"/>
                <w:szCs w:val="24"/>
                <w:highlight w:val="none"/>
                <w:shd w:val="clear" w:color="auto" w:fill="FFFFFF"/>
                <w:lang w:val="en-US" w:eastAsia="zh-CN"/>
              </w:rPr>
              <w:t>5分。</w:t>
            </w:r>
            <w:r>
              <w:rPr>
                <w:rFonts w:hint="eastAsia" w:ascii="宋体" w:hAnsi="宋体" w:eastAsia="宋体" w:cs="宋体"/>
                <w:color w:val="auto"/>
                <w:sz w:val="24"/>
                <w:szCs w:val="24"/>
                <w:highlight w:val="none"/>
                <w:shd w:val="clear" w:color="auto" w:fill="FFFFFF"/>
              </w:rPr>
              <w:t>（需提供证书</w:t>
            </w:r>
            <w:r>
              <w:rPr>
                <w:rFonts w:hint="eastAsia" w:ascii="宋体" w:hAnsi="宋体" w:cs="宋体"/>
                <w:color w:val="auto"/>
                <w:sz w:val="24"/>
                <w:szCs w:val="24"/>
                <w:highlight w:val="none"/>
                <w:shd w:val="clear" w:color="auto" w:fill="FFFFFF"/>
                <w:lang w:eastAsia="zh-CN"/>
              </w:rPr>
              <w:t>和</w:t>
            </w:r>
            <w:r>
              <w:rPr>
                <w:rFonts w:hint="eastAsia" w:ascii="宋体" w:hAnsi="宋体" w:eastAsia="宋体" w:cs="宋体"/>
                <w:color w:val="auto"/>
                <w:sz w:val="24"/>
                <w:szCs w:val="24"/>
                <w:highlight w:val="none"/>
                <w:shd w:val="clear" w:color="auto" w:fill="FFFFFF"/>
              </w:rPr>
              <w:t>本单位202</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月缴纳社保的社保证明材料，否则不得分。）</w:t>
            </w:r>
          </w:p>
        </w:tc>
        <w:tc>
          <w:tcPr>
            <w:tcW w:w="100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08E6DBF">
            <w:pPr>
              <w:spacing w:line="400" w:lineRule="exact"/>
              <w:jc w:val="center"/>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分</w:t>
            </w:r>
          </w:p>
        </w:tc>
      </w:tr>
      <w:tr w14:paraId="5CBCFA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4" w:hRule="atLeast"/>
        </w:trPr>
        <w:tc>
          <w:tcPr>
            <w:tcW w:w="630" w:type="dxa"/>
            <w:vMerge w:val="continue"/>
            <w:tcBorders>
              <w:left w:val="single" w:color="auto" w:sz="4" w:space="0"/>
              <w:bottom w:val="single" w:color="000000" w:sz="4" w:space="0"/>
              <w:right w:val="single" w:color="auto" w:sz="4" w:space="0"/>
            </w:tcBorders>
            <w:noWrap w:val="0"/>
            <w:vAlign w:val="center"/>
          </w:tcPr>
          <w:p w14:paraId="716D0304">
            <w:pPr>
              <w:rPr>
                <w:rFonts w:hint="eastAsia" w:ascii="宋体" w:hAnsi="宋体" w:eastAsia="宋体" w:cs="宋体"/>
                <w:color w:val="auto"/>
                <w:kern w:val="2"/>
                <w:sz w:val="24"/>
                <w:szCs w:val="24"/>
                <w:highlight w:val="none"/>
                <w:shd w:val="clear" w:color="auto" w:fill="FFFFFF"/>
              </w:rPr>
            </w:pPr>
          </w:p>
        </w:tc>
        <w:tc>
          <w:tcPr>
            <w:tcW w:w="1132" w:type="dxa"/>
            <w:vMerge w:val="continue"/>
            <w:tcBorders>
              <w:left w:val="nil"/>
              <w:bottom w:val="single" w:color="auto" w:sz="4" w:space="0"/>
              <w:right w:val="single" w:color="000000" w:sz="4" w:space="0"/>
            </w:tcBorders>
            <w:noWrap w:val="0"/>
            <w:vAlign w:val="center"/>
          </w:tcPr>
          <w:p w14:paraId="76CADB08">
            <w:pPr>
              <w:rPr>
                <w:rFonts w:hint="eastAsia" w:ascii="宋体" w:hAnsi="宋体" w:eastAsia="宋体" w:cs="宋体"/>
                <w:color w:val="auto"/>
                <w:kern w:val="2"/>
                <w:sz w:val="24"/>
                <w:szCs w:val="24"/>
                <w:highlight w:val="none"/>
                <w:shd w:val="clear" w:color="auto" w:fill="FFFFFF"/>
              </w:rPr>
            </w:pPr>
          </w:p>
        </w:tc>
        <w:tc>
          <w:tcPr>
            <w:tcW w:w="6540"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EF4ED85">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投标人拟派驻本项目配置人员（不含项目负责人）</w:t>
            </w:r>
          </w:p>
          <w:p w14:paraId="43C02E34">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（1）具有档案专业初级或以上技术职称证书，每提供1项，得</w:t>
            </w:r>
            <w:r>
              <w:rPr>
                <w:rFonts w:hint="eastAsia" w:ascii="宋体" w:hAnsi="宋体" w:eastAsia="宋体" w:cs="宋体"/>
                <w:bCs/>
                <w:color w:val="auto"/>
                <w:sz w:val="24"/>
                <w:szCs w:val="24"/>
                <w:highlight w:val="none"/>
                <w:lang w:val="en-US" w:eastAsia="zh-CN"/>
              </w:rPr>
              <w:t>2.5</w:t>
            </w:r>
            <w:r>
              <w:rPr>
                <w:rFonts w:hint="eastAsia" w:ascii="宋体" w:hAnsi="宋体" w:eastAsia="宋体" w:cs="宋体"/>
                <w:bCs/>
                <w:color w:val="auto"/>
                <w:sz w:val="24"/>
                <w:szCs w:val="24"/>
                <w:highlight w:val="none"/>
              </w:rPr>
              <w:t>分，本项最高得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40EC2463">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（2）同时具有市（含）以上档案行政主管部门颁发的档案专业培训证书人员和保密部门颁布的保密教育培训证书达8人及以上的得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分，5人及以上的得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分，3人及以上的得1分，本项最高得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504984B8">
            <w:pPr>
              <w:spacing w:line="40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shd w:val="clear" w:color="auto" w:fill="FFFFFF"/>
              </w:rPr>
              <w:t>（需提供证书</w:t>
            </w:r>
            <w:r>
              <w:rPr>
                <w:rFonts w:hint="eastAsia" w:ascii="宋体" w:hAnsi="宋体" w:cs="宋体"/>
                <w:color w:val="auto"/>
                <w:sz w:val="24"/>
                <w:szCs w:val="24"/>
                <w:highlight w:val="none"/>
                <w:shd w:val="clear" w:color="auto" w:fill="FFFFFF"/>
                <w:lang w:eastAsia="zh-CN"/>
              </w:rPr>
              <w:t>和</w:t>
            </w:r>
            <w:r>
              <w:rPr>
                <w:rFonts w:hint="eastAsia" w:ascii="宋体" w:hAnsi="宋体" w:eastAsia="宋体" w:cs="宋体"/>
                <w:color w:val="auto"/>
                <w:sz w:val="24"/>
                <w:szCs w:val="24"/>
                <w:highlight w:val="none"/>
                <w:shd w:val="clear" w:color="auto" w:fill="FFFFFF"/>
              </w:rPr>
              <w:t>本单位202</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月缴纳社保的社保证明材料，否则不得分。）</w:t>
            </w:r>
          </w:p>
        </w:tc>
        <w:tc>
          <w:tcPr>
            <w:tcW w:w="1009"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2382092">
            <w:pPr>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0-</w:t>
            </w: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分</w:t>
            </w:r>
          </w:p>
        </w:tc>
      </w:tr>
    </w:tbl>
    <w:p w14:paraId="50D8023D">
      <w:pPr>
        <w:autoSpaceDE w:val="0"/>
        <w:autoSpaceDN w:val="0"/>
        <w:adjustRightInd w:val="0"/>
        <w:snapToGrid w:val="0"/>
        <w:ind w:firstLine="562" w:firstLineChars="200"/>
        <w:outlineLvl w:val="1"/>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五、</w:t>
      </w:r>
      <w:bookmarkStart w:id="78" w:name="开评标程序"/>
      <w:r>
        <w:rPr>
          <w:rFonts w:hint="eastAsia" w:ascii="宋体" w:hAnsi="宋体" w:cs="宋体"/>
          <w:b/>
          <w:bCs/>
          <w:color w:val="auto"/>
          <w:sz w:val="28"/>
          <w:szCs w:val="28"/>
          <w:highlight w:val="none"/>
          <w:lang w:val="zh-CN"/>
        </w:rPr>
        <w:t>开评标程序</w:t>
      </w:r>
      <w:bookmarkEnd w:id="76"/>
      <w:bookmarkEnd w:id="77"/>
      <w:bookmarkEnd w:id="78"/>
    </w:p>
    <w:p w14:paraId="52D30782">
      <w:pPr>
        <w:pStyle w:val="8"/>
        <w:snapToGrid w:val="0"/>
        <w:ind w:firstLine="548" w:firstLineChars="196"/>
        <w:rPr>
          <w:rFonts w:hint="eastAsia" w:hAnsi="宋体"/>
          <w:bCs/>
          <w:color w:val="auto"/>
          <w:sz w:val="28"/>
          <w:szCs w:val="28"/>
          <w:highlight w:val="none"/>
        </w:rPr>
      </w:pPr>
      <w:r>
        <w:rPr>
          <w:rFonts w:hint="eastAsia" w:ascii="宋体" w:hAnsi="宋体" w:eastAsia="宋体" w:cs="宋体"/>
          <w:bCs/>
          <w:color w:val="auto"/>
          <w:sz w:val="28"/>
          <w:szCs w:val="28"/>
          <w:highlight w:val="none"/>
          <w:lang w:eastAsia="zh-CN"/>
        </w:rPr>
        <w:t>（一）</w:t>
      </w:r>
      <w:r>
        <w:rPr>
          <w:rFonts w:hint="eastAsia" w:hAnsi="宋体"/>
          <w:bCs/>
          <w:color w:val="auto"/>
          <w:sz w:val="28"/>
          <w:szCs w:val="28"/>
          <w:highlight w:val="none"/>
        </w:rPr>
        <w:t>电子投标开标及评审程序</w:t>
      </w:r>
    </w:p>
    <w:p w14:paraId="0E415C2C">
      <w:pPr>
        <w:snapToGrid w:val="0"/>
        <w:ind w:firstLine="560" w:firstLineChars="200"/>
        <w:rPr>
          <w:rFonts w:hint="eastAsia" w:ascii="宋体" w:hAnsi="宋体" w:cs="Arial"/>
          <w:color w:val="auto"/>
          <w:sz w:val="28"/>
          <w:szCs w:val="28"/>
          <w:highlight w:val="none"/>
        </w:rPr>
      </w:pPr>
      <w:r>
        <w:rPr>
          <w:rFonts w:hint="eastAsia" w:ascii="宋体" w:hAnsi="宋体"/>
          <w:bCs/>
          <w:color w:val="auto"/>
          <w:sz w:val="28"/>
          <w:szCs w:val="28"/>
          <w:highlight w:val="none"/>
          <w:lang w:val="en-US" w:eastAsia="zh-CN"/>
        </w:rPr>
        <w:t>1.</w:t>
      </w:r>
      <w:r>
        <w:rPr>
          <w:rFonts w:hint="eastAsia" w:ascii="宋体" w:hAnsi="宋体"/>
          <w:bCs/>
          <w:color w:val="auto"/>
          <w:sz w:val="28"/>
          <w:szCs w:val="28"/>
          <w:highlight w:val="none"/>
        </w:rPr>
        <w:t>投标截止时间后，</w:t>
      </w:r>
      <w:r>
        <w:rPr>
          <w:rFonts w:hint="eastAsia" w:ascii="宋体" w:hAnsi="宋体" w:cs="Arial"/>
          <w:color w:val="auto"/>
          <w:sz w:val="28"/>
          <w:szCs w:val="28"/>
          <w:highlight w:val="none"/>
        </w:rPr>
        <w:t>投标人登录</w:t>
      </w:r>
      <w:r>
        <w:rPr>
          <w:rFonts w:hint="eastAsia" w:ascii="宋体" w:hAnsi="宋体"/>
          <w:bCs/>
          <w:color w:val="auto"/>
          <w:sz w:val="28"/>
          <w:szCs w:val="28"/>
          <w:highlight w:val="none"/>
        </w:rPr>
        <w:t>“政采云”</w:t>
      </w:r>
      <w:r>
        <w:rPr>
          <w:rFonts w:hint="eastAsia" w:ascii="宋体" w:hAnsi="宋体" w:cs="Arial"/>
          <w:color w:val="auto"/>
          <w:sz w:val="28"/>
          <w:szCs w:val="28"/>
          <w:highlight w:val="none"/>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18C9A254">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2.</w:t>
      </w:r>
      <w:r>
        <w:rPr>
          <w:rFonts w:hint="eastAsia" w:ascii="宋体" w:hAnsi="宋体"/>
          <w:bCs/>
          <w:color w:val="auto"/>
          <w:sz w:val="28"/>
          <w:szCs w:val="28"/>
          <w:highlight w:val="none"/>
        </w:rPr>
        <w:t>由采购人代表对的资格文件进行审核，评标委员会对的技术商务文件进行评审；</w:t>
      </w:r>
    </w:p>
    <w:p w14:paraId="58082BA4">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在系统上公开的资格审查和技术商务评审结果及无效（废）投标情形；</w:t>
      </w:r>
    </w:p>
    <w:p w14:paraId="5089C57E">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4.</w:t>
      </w:r>
      <w:r>
        <w:rPr>
          <w:rFonts w:hint="eastAsia" w:ascii="宋体" w:hAnsi="宋体"/>
          <w:bCs/>
          <w:color w:val="auto"/>
          <w:sz w:val="28"/>
          <w:szCs w:val="28"/>
          <w:highlight w:val="none"/>
        </w:rPr>
        <w:t>在系统上公开各投标人的投标报价；</w:t>
      </w:r>
    </w:p>
    <w:p w14:paraId="5EDA98C6">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5.</w:t>
      </w:r>
      <w:r>
        <w:rPr>
          <w:rFonts w:hint="eastAsia" w:ascii="宋体" w:hAnsi="宋体"/>
          <w:bCs/>
          <w:color w:val="auto"/>
          <w:sz w:val="28"/>
          <w:szCs w:val="28"/>
          <w:highlight w:val="none"/>
        </w:rPr>
        <w:t>评标委员会对报价文件进行评审，核准投标报价及计算报价分后，汇总技术商务分、报价分；</w:t>
      </w:r>
    </w:p>
    <w:p w14:paraId="1109C8C4">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lang w:val="en-US" w:eastAsia="zh-CN"/>
        </w:rPr>
        <w:t>6.</w:t>
      </w:r>
      <w:r>
        <w:rPr>
          <w:rFonts w:hint="eastAsia" w:ascii="宋体" w:hAnsi="宋体"/>
          <w:bCs/>
          <w:color w:val="auto"/>
          <w:sz w:val="28"/>
          <w:szCs w:val="28"/>
          <w:highlight w:val="none"/>
        </w:rPr>
        <w:t>在系统上公布评审结果，根据总分排序确定中标人。</w:t>
      </w:r>
    </w:p>
    <w:p w14:paraId="6E01D871">
      <w:pPr>
        <w:snapToGrid w:val="0"/>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特别说明：政采云公司如对电子化开标及评审程序有调整的，按调整后的程序操作。</w:t>
      </w:r>
    </w:p>
    <w:p w14:paraId="23676135">
      <w:pPr>
        <w:pStyle w:val="3"/>
        <w:spacing w:line="360" w:lineRule="auto"/>
        <w:jc w:val="center"/>
        <w:rPr>
          <w:rFonts w:hint="eastAsia"/>
          <w:i w:val="0"/>
          <w:iCs w:val="0"/>
          <w:color w:val="auto"/>
          <w:sz w:val="32"/>
          <w:szCs w:val="32"/>
          <w:highlight w:val="none"/>
        </w:rPr>
      </w:pPr>
    </w:p>
    <w:p w14:paraId="238DB91A">
      <w:pPr>
        <w:pStyle w:val="3"/>
        <w:spacing w:line="360" w:lineRule="auto"/>
        <w:jc w:val="center"/>
        <w:rPr>
          <w:rFonts w:hint="eastAsia"/>
          <w:i w:val="0"/>
          <w:iCs w:val="0"/>
          <w:color w:val="auto"/>
          <w:sz w:val="32"/>
          <w:szCs w:val="32"/>
          <w:highlight w:val="none"/>
        </w:rPr>
      </w:pPr>
    </w:p>
    <w:p w14:paraId="755260C6">
      <w:pPr>
        <w:rPr>
          <w:rFonts w:hint="eastAsia"/>
          <w:i/>
          <w:iCs/>
          <w:color w:val="auto"/>
          <w:sz w:val="32"/>
          <w:szCs w:val="32"/>
          <w:highlight w:val="none"/>
        </w:rPr>
      </w:pPr>
    </w:p>
    <w:p w14:paraId="1FFC3BDD">
      <w:pPr>
        <w:pStyle w:val="5"/>
        <w:rPr>
          <w:rFonts w:hint="eastAsia"/>
          <w:i/>
          <w:iCs/>
          <w:color w:val="auto"/>
          <w:sz w:val="32"/>
          <w:szCs w:val="32"/>
          <w:highlight w:val="none"/>
        </w:rPr>
      </w:pPr>
    </w:p>
    <w:p w14:paraId="01129E65">
      <w:pPr>
        <w:pStyle w:val="5"/>
        <w:rPr>
          <w:rFonts w:hint="eastAsia"/>
          <w:i/>
          <w:iCs/>
          <w:color w:val="auto"/>
          <w:sz w:val="32"/>
          <w:szCs w:val="32"/>
          <w:highlight w:val="none"/>
        </w:rPr>
      </w:pPr>
    </w:p>
    <w:p w14:paraId="4D605319">
      <w:pPr>
        <w:pStyle w:val="5"/>
        <w:rPr>
          <w:rFonts w:hint="eastAsia"/>
          <w:i/>
          <w:iCs/>
          <w:color w:val="auto"/>
          <w:sz w:val="32"/>
          <w:szCs w:val="32"/>
          <w:highlight w:val="none"/>
        </w:rPr>
      </w:pPr>
    </w:p>
    <w:p w14:paraId="4F3D3F5C">
      <w:pPr>
        <w:pStyle w:val="3"/>
        <w:spacing w:line="360" w:lineRule="auto"/>
        <w:jc w:val="center"/>
        <w:rPr>
          <w:rFonts w:hint="eastAsia"/>
          <w:i w:val="0"/>
          <w:iCs w:val="0"/>
          <w:color w:val="auto"/>
          <w:sz w:val="32"/>
          <w:szCs w:val="32"/>
          <w:highlight w:val="none"/>
        </w:rPr>
      </w:pPr>
    </w:p>
    <w:p w14:paraId="4D25934D">
      <w:pPr>
        <w:rPr>
          <w:rFonts w:hint="eastAsia"/>
          <w:i w:val="0"/>
          <w:iCs w:val="0"/>
          <w:color w:val="auto"/>
          <w:sz w:val="32"/>
          <w:szCs w:val="32"/>
          <w:highlight w:val="none"/>
        </w:rPr>
      </w:pPr>
    </w:p>
    <w:p w14:paraId="5CC1D9B0">
      <w:pPr>
        <w:rPr>
          <w:rFonts w:hint="eastAsia"/>
          <w:i w:val="0"/>
          <w:iCs w:val="0"/>
          <w:color w:val="auto"/>
          <w:sz w:val="32"/>
          <w:szCs w:val="32"/>
          <w:highlight w:val="none"/>
        </w:rPr>
      </w:pPr>
    </w:p>
    <w:p w14:paraId="66ADEFCF">
      <w:pPr>
        <w:rPr>
          <w:rFonts w:hint="eastAsia"/>
          <w:i w:val="0"/>
          <w:iCs w:val="0"/>
          <w:color w:val="auto"/>
          <w:sz w:val="32"/>
          <w:szCs w:val="32"/>
          <w:highlight w:val="none"/>
        </w:rPr>
      </w:pPr>
    </w:p>
    <w:p w14:paraId="317BCE3D">
      <w:pPr>
        <w:rPr>
          <w:rFonts w:hint="eastAsia"/>
          <w:i w:val="0"/>
          <w:iCs w:val="0"/>
          <w:color w:val="auto"/>
          <w:sz w:val="32"/>
          <w:szCs w:val="32"/>
          <w:highlight w:val="none"/>
        </w:rPr>
      </w:pPr>
    </w:p>
    <w:p w14:paraId="4153716E">
      <w:pPr>
        <w:rPr>
          <w:rFonts w:hint="eastAsia"/>
          <w:i w:val="0"/>
          <w:iCs w:val="0"/>
          <w:color w:val="auto"/>
          <w:sz w:val="32"/>
          <w:szCs w:val="32"/>
          <w:highlight w:val="none"/>
        </w:rPr>
      </w:pPr>
    </w:p>
    <w:p w14:paraId="15D332E4">
      <w:pPr>
        <w:rPr>
          <w:rFonts w:hint="eastAsia"/>
          <w:i w:val="0"/>
          <w:iCs w:val="0"/>
          <w:color w:val="auto"/>
          <w:sz w:val="32"/>
          <w:szCs w:val="32"/>
          <w:highlight w:val="none"/>
        </w:rPr>
      </w:pPr>
    </w:p>
    <w:p w14:paraId="1181FB82">
      <w:pPr>
        <w:rPr>
          <w:rFonts w:hint="eastAsia"/>
          <w:i w:val="0"/>
          <w:iCs w:val="0"/>
          <w:color w:val="auto"/>
          <w:sz w:val="32"/>
          <w:szCs w:val="32"/>
          <w:highlight w:val="none"/>
        </w:rPr>
      </w:pPr>
    </w:p>
    <w:p w14:paraId="7F7AD350">
      <w:pPr>
        <w:rPr>
          <w:rFonts w:hint="eastAsia"/>
          <w:i/>
          <w:iCs/>
          <w:color w:val="auto"/>
          <w:sz w:val="32"/>
          <w:szCs w:val="32"/>
          <w:highlight w:val="none"/>
        </w:rPr>
      </w:pPr>
    </w:p>
    <w:p w14:paraId="6C707D76">
      <w:pPr>
        <w:pStyle w:val="5"/>
        <w:rPr>
          <w:rFonts w:hint="eastAsia"/>
          <w:color w:val="auto"/>
          <w:highlight w:val="none"/>
        </w:rPr>
      </w:pPr>
    </w:p>
    <w:p w14:paraId="5D9DA96B">
      <w:pPr>
        <w:pStyle w:val="3"/>
        <w:spacing w:line="360" w:lineRule="auto"/>
        <w:jc w:val="center"/>
        <w:rPr>
          <w:rFonts w:hint="eastAsia"/>
          <w:i w:val="0"/>
          <w:iCs w:val="0"/>
          <w:color w:val="auto"/>
          <w:sz w:val="32"/>
          <w:szCs w:val="32"/>
          <w:highlight w:val="none"/>
        </w:rPr>
      </w:pPr>
      <w:r>
        <w:rPr>
          <w:rFonts w:hint="eastAsia"/>
          <w:i w:val="0"/>
          <w:iCs w:val="0"/>
          <w:color w:val="auto"/>
          <w:sz w:val="32"/>
          <w:szCs w:val="32"/>
          <w:highlight w:val="none"/>
        </w:rPr>
        <w:t>第六章 政府采购合同</w:t>
      </w:r>
    </w:p>
    <w:p w14:paraId="5ECC4881">
      <w:pPr>
        <w:snapToGrid w:val="0"/>
        <w:jc w:val="center"/>
        <w:rPr>
          <w:rFonts w:hint="eastAsia" w:ascii="宋体" w:hAnsi="宋体" w:cs="Tahoma"/>
          <w:b/>
          <w:bCs/>
          <w:color w:val="auto"/>
          <w:sz w:val="28"/>
          <w:szCs w:val="28"/>
          <w:highlight w:val="none"/>
        </w:rPr>
      </w:pPr>
      <w:r>
        <w:rPr>
          <w:rFonts w:hint="eastAsia" w:ascii="宋体" w:hAnsi="宋体" w:cs="Tahoma"/>
          <w:b/>
          <w:bCs/>
          <w:color w:val="auto"/>
          <w:sz w:val="28"/>
          <w:szCs w:val="28"/>
          <w:highlight w:val="none"/>
        </w:rPr>
        <w:t xml:space="preserve">桐乡市政府采购合同 </w:t>
      </w:r>
    </w:p>
    <w:p w14:paraId="78B127A0">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t>一、通用必备条款部分</w:t>
      </w:r>
    </w:p>
    <w:p w14:paraId="462964E8">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合同（项目）编号：</w:t>
      </w:r>
    </w:p>
    <w:p w14:paraId="31F729C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政府采购计划（预算）确认号：</w:t>
      </w:r>
    </w:p>
    <w:p w14:paraId="419D49B5">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采购人（以下称甲方）：</w:t>
      </w:r>
    </w:p>
    <w:p w14:paraId="1BFB612F">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供应商（以下称乙方）：</w:t>
      </w:r>
    </w:p>
    <w:p w14:paraId="60B2C92C">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采购代理机构：</w:t>
      </w:r>
    </w:p>
    <w:p w14:paraId="5B3BC61B">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采购方式：</w:t>
      </w:r>
    </w:p>
    <w:p w14:paraId="22770F2B">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color w:val="auto"/>
          <w:szCs w:val="28"/>
          <w:highlight w:val="none"/>
        </w:rPr>
      </w:pPr>
    </w:p>
    <w:p w14:paraId="68B44B26">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color w:val="auto"/>
          <w:szCs w:val="28"/>
          <w:highlight w:val="none"/>
        </w:rPr>
      </w:pPr>
      <w:r>
        <w:rPr>
          <w:rFonts w:hint="eastAsia" w:ascii="宋体" w:hAnsi="宋体" w:cs="Arial"/>
          <w:color w:val="auto"/>
          <w:szCs w:val="28"/>
          <w:highlight w:val="none"/>
        </w:rPr>
        <w:t>根据《中华人民共和国政府采购法》《中华人民共和国民法典》等法律法规的规定，甲乙双方按照_________________________项目采购结果签订本合同。</w:t>
      </w:r>
    </w:p>
    <w:p w14:paraId="6105F7C4">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第一条 合同组成</w:t>
      </w:r>
    </w:p>
    <w:p w14:paraId="17B9C344">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本次政府采购活动的相关文件为本合同的组成部分，这些文件包括但不限于：</w:t>
      </w:r>
    </w:p>
    <w:p w14:paraId="62244BA8">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lang w:val="en-US" w:eastAsia="zh-CN"/>
        </w:rPr>
        <w:t>1.</w:t>
      </w:r>
      <w:r>
        <w:rPr>
          <w:rFonts w:hint="eastAsia" w:ascii="宋体" w:hAnsi="宋体" w:cs="Arial"/>
          <w:color w:val="auto"/>
          <w:szCs w:val="28"/>
          <w:highlight w:val="none"/>
        </w:rPr>
        <w:t>本合同文本；</w:t>
      </w:r>
    </w:p>
    <w:p w14:paraId="661FC1A2">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lang w:val="en-US" w:eastAsia="zh-CN"/>
        </w:rPr>
        <w:t>2.</w:t>
      </w:r>
      <w:r>
        <w:rPr>
          <w:rFonts w:hint="eastAsia" w:ascii="宋体" w:hAnsi="宋体" w:cs="Arial"/>
          <w:color w:val="auto"/>
          <w:szCs w:val="28"/>
          <w:highlight w:val="none"/>
        </w:rPr>
        <w:t>采购文件与采购响应文件；</w:t>
      </w:r>
    </w:p>
    <w:p w14:paraId="548747D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lang w:val="en-US" w:eastAsia="zh-CN"/>
        </w:rPr>
        <w:t>3.</w:t>
      </w:r>
      <w:r>
        <w:rPr>
          <w:rFonts w:hint="eastAsia" w:ascii="宋体" w:hAnsi="宋体" w:cs="Arial"/>
          <w:color w:val="auto"/>
          <w:szCs w:val="28"/>
          <w:highlight w:val="none"/>
        </w:rPr>
        <w:t>中标或成交通知书；</w:t>
      </w:r>
    </w:p>
    <w:p w14:paraId="564547D4">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组成本合同的所有文件必须为书面形式。政府采购合同备案时，须提供以上（1）、（3）两项，如由社会中介机构代理，须提供代理协议，合同如有变更的，须提供变更协议。</w:t>
      </w:r>
    </w:p>
    <w:p w14:paraId="1BCA1F72">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第二条 合同标的</w:t>
      </w:r>
    </w:p>
    <w:p w14:paraId="651A3DEB">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本次采购的__________________________________________________________。</w:t>
      </w:r>
    </w:p>
    <w:p w14:paraId="126464DD">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第三条 合同价款</w:t>
      </w:r>
    </w:p>
    <w:p w14:paraId="1B873174">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本合同项下货物总价款为（大写）_________人民币，分项价款在“投标报价表”中明确。</w:t>
      </w:r>
    </w:p>
    <w:p w14:paraId="73E13D86">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本合同总价款含所有税费。</w:t>
      </w:r>
    </w:p>
    <w:p w14:paraId="2BD61EC6">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本合同付款方式为以下第_________项：</w:t>
      </w:r>
    </w:p>
    <w:p w14:paraId="4F426064">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（1）本合同项下的采购资金系甲方自行支付，付款程序为_________；</w:t>
      </w:r>
    </w:p>
    <w:p w14:paraId="21B617B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（2）本合同项下的采购资金须财政直接支付，付款程序为_________；</w:t>
      </w:r>
    </w:p>
    <w:p w14:paraId="6C8579A7">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（3）其他方式：</w:t>
      </w:r>
    </w:p>
    <w:p w14:paraId="5F713524">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4</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本合同项下的采购资金付款进度按招投标文件规定，未规定时按以下第_________项支付：</w:t>
      </w:r>
    </w:p>
    <w:p w14:paraId="7CCB34B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lang w:val="en-US" w:eastAsia="zh-CN"/>
        </w:rPr>
        <w:t>4.1</w:t>
      </w:r>
      <w:r>
        <w:rPr>
          <w:rFonts w:hint="eastAsia" w:ascii="宋体" w:hAnsi="宋体" w:cs="Arial"/>
          <w:color w:val="auto"/>
          <w:szCs w:val="28"/>
          <w:highlight w:val="none"/>
        </w:rPr>
        <w:t>一次性付款：乙方合同履行达到_________（条件）时，一次性付款；</w:t>
      </w:r>
    </w:p>
    <w:p w14:paraId="5BD07B38">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lang w:val="en-US" w:eastAsia="zh-CN"/>
        </w:rPr>
        <w:t>4.2</w:t>
      </w:r>
      <w:r>
        <w:rPr>
          <w:rFonts w:hint="eastAsia" w:ascii="宋体" w:hAnsi="宋体" w:cs="Arial"/>
          <w:color w:val="auto"/>
          <w:szCs w:val="28"/>
          <w:highlight w:val="none"/>
        </w:rPr>
        <w:t>分期付款：_________时支付_________；_________时支付_________；_________时支付_________；</w:t>
      </w:r>
    </w:p>
    <w:p w14:paraId="6E887B6A">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若收取了履约保证金，则不应重复设置尾款支付条件。</w:t>
      </w:r>
    </w:p>
    <w:p w14:paraId="0B01A71E">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第四条 履约保证金</w:t>
      </w:r>
    </w:p>
    <w:p w14:paraId="4F3FA5C7">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color w:val="auto"/>
          <w:szCs w:val="28"/>
          <w:highlight w:val="none"/>
        </w:rPr>
        <w:t>按以下第______项处理：</w:t>
      </w:r>
    </w:p>
    <w:p w14:paraId="685652B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本项目设置履约保证金，乙方应于____签订合同前_____（时间）向甲方提交履约保证金</w:t>
      </w:r>
      <w:r>
        <w:rPr>
          <w:rFonts w:hint="eastAsia" w:ascii="宋体" w:hAnsi="宋体" w:cs="Arial"/>
          <w:color w:val="auto"/>
          <w:szCs w:val="28"/>
          <w:highlight w:val="none"/>
          <w:u w:val="single"/>
        </w:rPr>
        <w:t xml:space="preserve">    </w:t>
      </w:r>
      <w:r>
        <w:rPr>
          <w:rFonts w:hint="eastAsia" w:ascii="宋体" w:hAnsi="宋体" w:cs="Arial"/>
          <w:color w:val="auto"/>
          <w:szCs w:val="28"/>
          <w:highlight w:val="none"/>
        </w:rPr>
        <w:t>元（不得高于本合同金额的1%）。履约保证金在_________（时间）退还乙方。</w:t>
      </w:r>
    </w:p>
    <w:p w14:paraId="5ACA0728">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color w:val="auto"/>
          <w:szCs w:val="28"/>
          <w:highlight w:val="none"/>
        </w:rPr>
        <w:t>2</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本项目不设置履约保证金</w:t>
      </w:r>
    </w:p>
    <w:p w14:paraId="3A31084C">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第五条 合同的变更和终止</w:t>
      </w:r>
    </w:p>
    <w:p w14:paraId="509F4C40">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除《政府采购法》第49条、第50条第二款规定的情形外，本合同一经签订，甲乙双方不得擅自终止合同或对合同实质性条款进行变更。确有特殊情况的，须经同级财政部门批准。</w:t>
      </w:r>
    </w:p>
    <w:p w14:paraId="072ADC7D">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第六条 合同的转让与分包</w:t>
      </w:r>
    </w:p>
    <w:p w14:paraId="33B57E4E">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乙方不得擅自部分或全部转让其应履行的合同义务。乙方分包的，应经过甲方书面同意。</w:t>
      </w:r>
    </w:p>
    <w:p w14:paraId="561E9FE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第七条 争议的解决</w:t>
      </w:r>
    </w:p>
    <w:p w14:paraId="5051A11A">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因履行本合同引起的或与本合同有关的争议，甲、乙双方应首先通过友好协商解决，如果协商不能解决争议，则采取以下第_________种方式解决争议：</w:t>
      </w:r>
    </w:p>
    <w:p w14:paraId="7D5399E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（1）向甲方所在地有管辖权的人民法院提起诉讼；</w:t>
      </w:r>
    </w:p>
    <w:p w14:paraId="582FF35D">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（2）向_________仲裁委员申请仲裁。</w:t>
      </w:r>
    </w:p>
    <w:p w14:paraId="7068EF7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szCs w:val="28"/>
          <w:highlight w:val="none"/>
        </w:rPr>
      </w:pPr>
      <w:r>
        <w:rPr>
          <w:rFonts w:hint="eastAsia" w:ascii="宋体" w:hAnsi="宋体" w:cs="Arial"/>
          <w:b/>
          <w:color w:val="auto"/>
          <w:szCs w:val="28"/>
          <w:highlight w:val="none"/>
        </w:rPr>
        <w:t xml:space="preserve">第八条 </w:t>
      </w:r>
      <w:r>
        <w:rPr>
          <w:rFonts w:hint="eastAsia" w:ascii="宋体" w:hAnsi="宋体" w:cs="Arial"/>
          <w:b/>
          <w:color w:val="auto"/>
          <w:szCs w:val="28"/>
          <w:highlight w:val="none"/>
        </w:rPr>
        <w:fldChar w:fldCharType="begin"/>
      </w:r>
      <w:r>
        <w:rPr>
          <w:rFonts w:hint="eastAsia" w:ascii="宋体" w:hAnsi="宋体" w:cs="Arial"/>
          <w:b/>
          <w:color w:val="auto"/>
          <w:szCs w:val="28"/>
          <w:highlight w:val="none"/>
        </w:rPr>
        <w:instrText xml:space="preserve"> HYPERLINK "http://www.86exp.com/hetong/" </w:instrText>
      </w:r>
      <w:r>
        <w:rPr>
          <w:rFonts w:hint="eastAsia" w:ascii="宋体" w:hAnsi="宋体" w:cs="Arial"/>
          <w:b/>
          <w:color w:val="auto"/>
          <w:szCs w:val="28"/>
          <w:highlight w:val="none"/>
        </w:rPr>
        <w:fldChar w:fldCharType="separate"/>
      </w:r>
      <w:r>
        <w:rPr>
          <w:rStyle w:val="19"/>
          <w:rFonts w:hint="eastAsia" w:ascii="宋体" w:hAnsi="宋体" w:cs="Arial"/>
          <w:b/>
          <w:color w:val="auto"/>
          <w:szCs w:val="28"/>
          <w:highlight w:val="none"/>
        </w:rPr>
        <w:t>合同</w:t>
      </w:r>
      <w:r>
        <w:rPr>
          <w:rFonts w:hint="eastAsia" w:ascii="宋体" w:hAnsi="宋体" w:cs="Arial"/>
          <w:b/>
          <w:color w:val="auto"/>
          <w:szCs w:val="28"/>
          <w:highlight w:val="none"/>
        </w:rPr>
        <w:fldChar w:fldCharType="end"/>
      </w:r>
      <w:r>
        <w:rPr>
          <w:rFonts w:hint="eastAsia" w:ascii="宋体" w:hAnsi="宋体" w:cs="Arial"/>
          <w:b/>
          <w:color w:val="auto"/>
          <w:szCs w:val="28"/>
          <w:highlight w:val="none"/>
        </w:rPr>
        <w:t>生效及其他</w:t>
      </w:r>
    </w:p>
    <w:p w14:paraId="6C1AFC76">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1</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合同经甲、乙双方代表签章后即行生效。</w:t>
      </w:r>
    </w:p>
    <w:p w14:paraId="37C25CEB">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2</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本</w:t>
      </w:r>
      <w:r>
        <w:rPr>
          <w:rFonts w:hint="eastAsia" w:ascii="宋体" w:hAnsi="宋体" w:cs="Arial"/>
          <w:color w:val="auto"/>
          <w:szCs w:val="28"/>
          <w:highlight w:val="none"/>
        </w:rPr>
        <w:fldChar w:fldCharType="begin"/>
      </w:r>
      <w:r>
        <w:rPr>
          <w:rFonts w:hint="eastAsia" w:ascii="宋体" w:hAnsi="宋体" w:cs="Arial"/>
          <w:color w:val="auto"/>
          <w:szCs w:val="28"/>
          <w:highlight w:val="none"/>
        </w:rPr>
        <w:instrText xml:space="preserve"> HYPERLINK "http://www.86exp.com/hetong/" </w:instrText>
      </w:r>
      <w:r>
        <w:rPr>
          <w:rFonts w:hint="eastAsia" w:ascii="宋体" w:hAnsi="宋体" w:cs="Arial"/>
          <w:color w:val="auto"/>
          <w:szCs w:val="28"/>
          <w:highlight w:val="none"/>
        </w:rPr>
        <w:fldChar w:fldCharType="separate"/>
      </w:r>
      <w:r>
        <w:rPr>
          <w:rStyle w:val="19"/>
          <w:rFonts w:hint="eastAsia" w:ascii="宋体" w:hAnsi="宋体" w:cs="Arial"/>
          <w:color w:val="auto"/>
          <w:szCs w:val="28"/>
          <w:highlight w:val="none"/>
        </w:rPr>
        <w:t>合同</w:t>
      </w:r>
      <w:r>
        <w:rPr>
          <w:rFonts w:hint="eastAsia" w:ascii="宋体" w:hAnsi="宋体" w:cs="Arial"/>
          <w:color w:val="auto"/>
          <w:szCs w:val="28"/>
          <w:highlight w:val="none"/>
        </w:rPr>
        <w:fldChar w:fldCharType="end"/>
      </w:r>
      <w:r>
        <w:rPr>
          <w:rFonts w:hint="eastAsia" w:ascii="宋体" w:hAnsi="宋体" w:cs="Arial"/>
          <w:color w:val="auto"/>
          <w:szCs w:val="28"/>
          <w:highlight w:val="none"/>
        </w:rPr>
        <w:t>一式四份，甲乙双方各执二份。</w:t>
      </w:r>
    </w:p>
    <w:p w14:paraId="052D14B2">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3</w:t>
      </w:r>
      <w:r>
        <w:rPr>
          <w:rFonts w:hint="eastAsia" w:ascii="宋体" w:hAnsi="宋体" w:cs="Arial"/>
          <w:color w:val="auto"/>
          <w:szCs w:val="28"/>
          <w:highlight w:val="none"/>
          <w:lang w:val="en-US" w:eastAsia="zh-CN"/>
        </w:rPr>
        <w:t>.</w:t>
      </w:r>
      <w:r>
        <w:rPr>
          <w:rFonts w:hint="eastAsia" w:ascii="宋体" w:hAnsi="宋体" w:cs="Arial"/>
          <w:color w:val="auto"/>
          <w:szCs w:val="28"/>
          <w:highlight w:val="none"/>
        </w:rPr>
        <w:t>本</w:t>
      </w:r>
      <w:r>
        <w:rPr>
          <w:rFonts w:hint="eastAsia" w:ascii="宋体" w:hAnsi="宋体" w:cs="Arial"/>
          <w:color w:val="auto"/>
          <w:szCs w:val="28"/>
          <w:highlight w:val="none"/>
        </w:rPr>
        <w:fldChar w:fldCharType="begin"/>
      </w:r>
      <w:r>
        <w:rPr>
          <w:rFonts w:hint="eastAsia" w:ascii="宋体" w:hAnsi="宋体" w:cs="Arial"/>
          <w:color w:val="auto"/>
          <w:szCs w:val="28"/>
          <w:highlight w:val="none"/>
        </w:rPr>
        <w:instrText xml:space="preserve"> HYPERLINK "http://www.86exp.com/hetong/" </w:instrText>
      </w:r>
      <w:r>
        <w:rPr>
          <w:rFonts w:hint="eastAsia" w:ascii="宋体" w:hAnsi="宋体" w:cs="Arial"/>
          <w:color w:val="auto"/>
          <w:szCs w:val="28"/>
          <w:highlight w:val="none"/>
        </w:rPr>
        <w:fldChar w:fldCharType="separate"/>
      </w:r>
      <w:r>
        <w:rPr>
          <w:rStyle w:val="19"/>
          <w:rFonts w:hint="eastAsia" w:ascii="宋体" w:hAnsi="宋体" w:cs="Arial"/>
          <w:color w:val="auto"/>
          <w:szCs w:val="28"/>
          <w:highlight w:val="none"/>
        </w:rPr>
        <w:t>合同</w:t>
      </w:r>
      <w:r>
        <w:rPr>
          <w:rFonts w:hint="eastAsia" w:ascii="宋体" w:hAnsi="宋体" w:cs="Arial"/>
          <w:color w:val="auto"/>
          <w:szCs w:val="28"/>
          <w:highlight w:val="none"/>
        </w:rPr>
        <w:fldChar w:fldCharType="end"/>
      </w:r>
      <w:r>
        <w:rPr>
          <w:rFonts w:hint="eastAsia" w:ascii="宋体" w:hAnsi="宋体" w:cs="Arial"/>
          <w:color w:val="auto"/>
          <w:szCs w:val="28"/>
          <w:highlight w:val="none"/>
        </w:rPr>
        <w:t>应按照中华人民共和国的现行法律进行解释。</w:t>
      </w:r>
    </w:p>
    <w:p w14:paraId="1DD3913C">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szCs w:val="28"/>
          <w:highlight w:val="none"/>
        </w:rPr>
      </w:pPr>
    </w:p>
    <w:p w14:paraId="011ED297">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szCs w:val="28"/>
          <w:highlight w:val="none"/>
        </w:rPr>
      </w:pPr>
      <w:r>
        <w:rPr>
          <w:rFonts w:hint="eastAsia" w:ascii="宋体" w:hAnsi="宋体" w:cs="Arial"/>
          <w:b/>
          <w:color w:val="auto"/>
          <w:szCs w:val="28"/>
          <w:highlight w:val="none"/>
        </w:rPr>
        <w:t>二、特殊专用条款部分</w:t>
      </w:r>
    </w:p>
    <w:p w14:paraId="3AAF407E">
      <w:pPr>
        <w:shd w:val="clear" w:color="auto" w:fill="auto"/>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__________________________________________________________________________________________________________________________________________</w:t>
      </w:r>
    </w:p>
    <w:p w14:paraId="6512049A">
      <w:pPr>
        <w:shd w:val="clear" w:color="auto" w:fill="auto"/>
        <w:adjustRightInd w:val="0"/>
        <w:snapToGrid w:val="0"/>
        <w:rPr>
          <w:rFonts w:hint="eastAsia" w:ascii="宋体" w:hAnsi="宋体" w:cs="Arial"/>
          <w:color w:val="auto"/>
          <w:szCs w:val="28"/>
          <w:highlight w:val="none"/>
        </w:rPr>
      </w:pPr>
      <w:r>
        <w:rPr>
          <w:rFonts w:hint="eastAsia" w:ascii="宋体" w:hAnsi="宋体" w:cs="Arial"/>
          <w:color w:val="auto"/>
          <w:szCs w:val="28"/>
          <w:highlight w:val="none"/>
        </w:rPr>
        <w:t>_________________________________________________________________。</w:t>
      </w:r>
    </w:p>
    <w:p w14:paraId="021A9436">
      <w:pPr>
        <w:adjustRightInd w:val="0"/>
        <w:snapToGrid w:val="0"/>
        <w:rPr>
          <w:rFonts w:hint="eastAsia" w:ascii="宋体" w:hAnsi="宋体" w:cs="Tahoma"/>
          <w:bCs/>
          <w:color w:val="auto"/>
          <w:szCs w:val="28"/>
          <w:highlight w:val="none"/>
        </w:rPr>
      </w:pPr>
    </w:p>
    <w:p w14:paraId="79DC82AA">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fldChar w:fldCharType="begin"/>
      </w:r>
      <w:r>
        <w:rPr>
          <w:rFonts w:hint="eastAsia" w:ascii="宋体" w:hAnsi="宋体" w:cs="Tahoma"/>
          <w:bCs/>
          <w:color w:val="auto"/>
          <w:szCs w:val="28"/>
          <w:highlight w:val="none"/>
        </w:rPr>
        <w:instrText xml:space="preserve"> HYPERLINK "http://www.86exp.com/hetong/" </w:instrText>
      </w:r>
      <w:r>
        <w:rPr>
          <w:rFonts w:hint="eastAsia" w:ascii="宋体" w:hAnsi="宋体" w:cs="Tahoma"/>
          <w:bCs/>
          <w:color w:val="auto"/>
          <w:szCs w:val="28"/>
          <w:highlight w:val="none"/>
        </w:rPr>
        <w:fldChar w:fldCharType="separate"/>
      </w:r>
      <w:r>
        <w:rPr>
          <w:rStyle w:val="19"/>
          <w:rFonts w:hint="eastAsia" w:ascii="宋体" w:hAnsi="宋体" w:cs="Tahoma"/>
          <w:bCs/>
          <w:color w:val="auto"/>
          <w:szCs w:val="28"/>
          <w:highlight w:val="none"/>
        </w:rPr>
        <w:t>甲方</w:t>
      </w:r>
      <w:r>
        <w:rPr>
          <w:rFonts w:hint="eastAsia" w:ascii="宋体" w:hAnsi="宋体" w:cs="Tahoma"/>
          <w:bCs/>
          <w:color w:val="auto"/>
          <w:szCs w:val="28"/>
          <w:highlight w:val="none"/>
        </w:rPr>
        <w:fldChar w:fldCharType="end"/>
      </w:r>
      <w:r>
        <w:rPr>
          <w:rFonts w:hint="eastAsia" w:ascii="宋体" w:hAnsi="宋体" w:cs="Tahoma"/>
          <w:bCs/>
          <w:color w:val="auto"/>
          <w:szCs w:val="28"/>
          <w:highlight w:val="none"/>
        </w:rPr>
        <w:t xml:space="preserve">（采购人）：（盖章）              </w:t>
      </w:r>
    </w:p>
    <w:p w14:paraId="6830BD2E">
      <w:pPr>
        <w:adjustRightInd w:val="0"/>
        <w:snapToGrid w:val="0"/>
        <w:rPr>
          <w:rFonts w:hint="eastAsia" w:ascii="宋体" w:hAnsi="宋体" w:cs="宋体"/>
          <w:bCs/>
          <w:color w:val="auto"/>
          <w:szCs w:val="28"/>
          <w:highlight w:val="none"/>
        </w:rPr>
      </w:pPr>
      <w:r>
        <w:rPr>
          <w:rFonts w:hint="eastAsia" w:ascii="宋体" w:hAnsi="宋体" w:cs="Tahoma"/>
          <w:bCs/>
          <w:color w:val="auto"/>
          <w:szCs w:val="28"/>
          <w:highlight w:val="none"/>
        </w:rPr>
        <w:t>法定（授权）代表：</w:t>
      </w:r>
      <w:r>
        <w:rPr>
          <w:rFonts w:hint="eastAsia" w:ascii="宋体" w:hAnsi="宋体" w:cs="宋体"/>
          <w:bCs/>
          <w:color w:val="auto"/>
          <w:szCs w:val="28"/>
          <w:highlight w:val="none"/>
        </w:rPr>
        <w:t xml:space="preserve">            </w:t>
      </w:r>
    </w:p>
    <w:p w14:paraId="5BA7F5C7">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 xml:space="preserve">电话：                  </w:t>
      </w:r>
    </w:p>
    <w:p w14:paraId="6A35F403">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 xml:space="preserve">单位地址：         </w:t>
      </w:r>
    </w:p>
    <w:p w14:paraId="786F7CA8">
      <w:pPr>
        <w:pStyle w:val="24"/>
        <w:rPr>
          <w:rFonts w:hint="eastAsia"/>
          <w:color w:val="auto"/>
          <w:highlight w:val="none"/>
        </w:rPr>
      </w:pPr>
    </w:p>
    <w:p w14:paraId="52789C6B">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fldChar w:fldCharType="begin"/>
      </w:r>
      <w:r>
        <w:rPr>
          <w:rFonts w:hint="eastAsia" w:ascii="宋体" w:hAnsi="宋体" w:cs="Tahoma"/>
          <w:bCs/>
          <w:color w:val="auto"/>
          <w:szCs w:val="28"/>
          <w:highlight w:val="none"/>
        </w:rPr>
        <w:instrText xml:space="preserve"> HYPERLINK "http://www.86exp.com/hetong/" </w:instrText>
      </w:r>
      <w:r>
        <w:rPr>
          <w:rFonts w:hint="eastAsia" w:ascii="宋体" w:hAnsi="宋体" w:cs="Tahoma"/>
          <w:bCs/>
          <w:color w:val="auto"/>
          <w:szCs w:val="28"/>
          <w:highlight w:val="none"/>
        </w:rPr>
        <w:fldChar w:fldCharType="separate"/>
      </w:r>
      <w:r>
        <w:rPr>
          <w:rStyle w:val="19"/>
          <w:rFonts w:hint="eastAsia" w:ascii="宋体" w:hAnsi="宋体" w:cs="Tahoma"/>
          <w:bCs/>
          <w:color w:val="auto"/>
          <w:szCs w:val="28"/>
          <w:highlight w:val="none"/>
        </w:rPr>
        <w:t>乙方</w:t>
      </w:r>
      <w:r>
        <w:rPr>
          <w:rFonts w:hint="eastAsia" w:ascii="宋体" w:hAnsi="宋体" w:cs="Tahoma"/>
          <w:bCs/>
          <w:color w:val="auto"/>
          <w:szCs w:val="28"/>
          <w:highlight w:val="none"/>
        </w:rPr>
        <w:fldChar w:fldCharType="end"/>
      </w:r>
      <w:r>
        <w:rPr>
          <w:rFonts w:hint="eastAsia" w:ascii="宋体" w:hAnsi="宋体" w:cs="Tahoma"/>
          <w:bCs/>
          <w:color w:val="auto"/>
          <w:szCs w:val="28"/>
          <w:highlight w:val="none"/>
        </w:rPr>
        <w:t>（供应商）：（盖章）</w:t>
      </w:r>
    </w:p>
    <w:p w14:paraId="68205AAA">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法定（授权）代表：</w:t>
      </w:r>
    </w:p>
    <w:p w14:paraId="01830165">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电话：</w:t>
      </w:r>
    </w:p>
    <w:p w14:paraId="2F9743CE">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单位地址：</w:t>
      </w:r>
    </w:p>
    <w:p w14:paraId="72F59D98">
      <w:pPr>
        <w:pStyle w:val="24"/>
        <w:rPr>
          <w:rFonts w:hint="eastAsia"/>
          <w:color w:val="auto"/>
          <w:highlight w:val="none"/>
        </w:rPr>
      </w:pPr>
    </w:p>
    <w:p w14:paraId="117AC000">
      <w:pPr>
        <w:adjustRightInd w:val="0"/>
        <w:snapToGrid w:val="0"/>
        <w:rPr>
          <w:rFonts w:hint="eastAsia" w:ascii="宋体" w:hAnsi="宋体" w:cs="Tahoma"/>
          <w:bCs/>
          <w:color w:val="auto"/>
          <w:szCs w:val="28"/>
          <w:highlight w:val="none"/>
        </w:rPr>
      </w:pPr>
      <w:r>
        <w:rPr>
          <w:rFonts w:hint="eastAsia" w:ascii="宋体" w:hAnsi="宋体"/>
          <w:bCs/>
          <w:color w:val="auto"/>
          <w:szCs w:val="28"/>
          <w:highlight w:val="none"/>
        </w:rPr>
        <w:t>鉴证方：</w:t>
      </w:r>
      <w:r>
        <w:rPr>
          <w:rFonts w:hint="eastAsia" w:ascii="宋体" w:hAnsi="宋体" w:cs="Tahoma"/>
          <w:bCs/>
          <w:color w:val="auto"/>
          <w:szCs w:val="28"/>
          <w:highlight w:val="none"/>
        </w:rPr>
        <w:t>（盖章）</w:t>
      </w:r>
    </w:p>
    <w:p w14:paraId="59914F54">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经办人：</w:t>
      </w:r>
    </w:p>
    <w:p w14:paraId="1A7F52FA">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电话：</w:t>
      </w:r>
    </w:p>
    <w:p w14:paraId="02D16A42">
      <w:pPr>
        <w:adjustRightInd w:val="0"/>
        <w:snapToGrid w:val="0"/>
        <w:rPr>
          <w:rFonts w:hint="eastAsia" w:ascii="宋体" w:hAnsi="宋体" w:cs="Tahoma"/>
          <w:bCs/>
          <w:color w:val="auto"/>
          <w:szCs w:val="28"/>
          <w:highlight w:val="none"/>
        </w:rPr>
      </w:pPr>
    </w:p>
    <w:p w14:paraId="15E601CD">
      <w:pPr>
        <w:adjustRightInd w:val="0"/>
        <w:snapToGrid w:val="0"/>
        <w:rPr>
          <w:rFonts w:hint="eastAsia" w:ascii="宋体" w:hAnsi="宋体" w:cs="Tahoma"/>
          <w:bCs/>
          <w:color w:val="auto"/>
          <w:szCs w:val="28"/>
          <w:highlight w:val="none"/>
        </w:rPr>
      </w:pPr>
      <w:r>
        <w:rPr>
          <w:rFonts w:hint="eastAsia" w:ascii="宋体" w:hAnsi="宋体" w:cs="Tahoma"/>
          <w:bCs/>
          <w:color w:val="auto"/>
          <w:szCs w:val="28"/>
          <w:highlight w:val="none"/>
        </w:rPr>
        <w:t xml:space="preserve">签约日期：      年    月  </w:t>
      </w:r>
      <w:r>
        <w:rPr>
          <w:rFonts w:hint="eastAsia" w:ascii="宋体" w:hAnsi="宋体" w:cs="MingLiU_HKSCS"/>
          <w:bCs/>
          <w:color w:val="auto"/>
          <w:szCs w:val="28"/>
          <w:highlight w:val="none"/>
        </w:rPr>
        <w:t xml:space="preserve"> </w:t>
      </w:r>
      <w:r>
        <w:rPr>
          <w:rFonts w:hint="eastAsia" w:ascii="宋体" w:hAnsi="宋体" w:cs="楷体_GB2312"/>
          <w:bCs/>
          <w:color w:val="auto"/>
          <w:szCs w:val="28"/>
          <w:highlight w:val="none"/>
        </w:rPr>
        <w:t>日</w:t>
      </w:r>
    </w:p>
    <w:p w14:paraId="0F071F25">
      <w:pPr>
        <w:adjustRightInd w:val="0"/>
        <w:snapToGrid w:val="0"/>
        <w:rPr>
          <w:rFonts w:hint="eastAsia" w:ascii="宋体" w:hAnsi="宋体"/>
          <w:bCs/>
          <w:color w:val="auto"/>
          <w:szCs w:val="28"/>
          <w:highlight w:val="none"/>
        </w:rPr>
      </w:pPr>
      <w:r>
        <w:rPr>
          <w:rFonts w:hint="eastAsia" w:ascii="宋体" w:hAnsi="宋体"/>
          <w:bCs/>
          <w:color w:val="auto"/>
          <w:szCs w:val="28"/>
          <w:highlight w:val="none"/>
        </w:rPr>
        <w:t>签约地点：</w:t>
      </w:r>
    </w:p>
    <w:p w14:paraId="3D8501BB">
      <w:pPr>
        <w:snapToGrid w:val="0"/>
        <w:rPr>
          <w:rStyle w:val="30"/>
          <w:rFonts w:hint="eastAsia" w:ascii="宋体" w:hAnsi="宋体"/>
          <w:bCs/>
          <w:color w:val="auto"/>
          <w:sz w:val="28"/>
          <w:szCs w:val="28"/>
          <w:highlight w:val="none"/>
        </w:rPr>
      </w:pPr>
    </w:p>
    <w:p w14:paraId="61723648">
      <w:pPr>
        <w:snapToGrid w:val="0"/>
        <w:rPr>
          <w:rStyle w:val="30"/>
          <w:rFonts w:hint="eastAsia" w:ascii="宋体" w:hAnsi="宋体"/>
          <w:bCs/>
          <w:color w:val="auto"/>
          <w:sz w:val="28"/>
          <w:szCs w:val="28"/>
          <w:highlight w:val="none"/>
        </w:rPr>
      </w:pPr>
    </w:p>
    <w:p w14:paraId="41D9DDD8">
      <w:pPr>
        <w:pStyle w:val="5"/>
        <w:rPr>
          <w:rStyle w:val="30"/>
          <w:rFonts w:hint="eastAsia" w:ascii="宋体" w:hAnsi="宋体"/>
          <w:bCs w:val="0"/>
          <w:color w:val="auto"/>
          <w:sz w:val="28"/>
          <w:szCs w:val="28"/>
          <w:highlight w:val="none"/>
        </w:rPr>
      </w:pPr>
    </w:p>
    <w:p w14:paraId="3F976EA9">
      <w:pPr>
        <w:pStyle w:val="13"/>
        <w:rPr>
          <w:rStyle w:val="30"/>
          <w:rFonts w:hint="eastAsia" w:ascii="宋体" w:hAnsi="宋体"/>
          <w:bCs/>
          <w:color w:val="auto"/>
          <w:sz w:val="28"/>
          <w:szCs w:val="28"/>
          <w:highlight w:val="none"/>
        </w:rPr>
      </w:pPr>
    </w:p>
    <w:p w14:paraId="4894BF8B">
      <w:pPr>
        <w:rPr>
          <w:rStyle w:val="30"/>
          <w:rFonts w:hint="eastAsia" w:ascii="宋体" w:hAnsi="宋体"/>
          <w:bCs/>
          <w:color w:val="auto"/>
          <w:sz w:val="28"/>
          <w:szCs w:val="28"/>
          <w:highlight w:val="none"/>
        </w:rPr>
      </w:pPr>
    </w:p>
    <w:p w14:paraId="2E22D5A0">
      <w:pPr>
        <w:rPr>
          <w:rStyle w:val="30"/>
          <w:rFonts w:hint="eastAsia" w:ascii="宋体" w:hAnsi="宋体"/>
          <w:bCs/>
          <w:color w:val="auto"/>
          <w:sz w:val="28"/>
          <w:szCs w:val="28"/>
          <w:highlight w:val="none"/>
        </w:rPr>
      </w:pPr>
    </w:p>
    <w:p w14:paraId="363A5126">
      <w:pPr>
        <w:pStyle w:val="5"/>
        <w:rPr>
          <w:rFonts w:hint="eastAsia"/>
          <w:color w:val="auto"/>
          <w:highlight w:val="none"/>
        </w:rPr>
      </w:pPr>
    </w:p>
    <w:p w14:paraId="34279D76">
      <w:pPr>
        <w:pStyle w:val="5"/>
        <w:rPr>
          <w:rFonts w:hint="eastAsia"/>
          <w:color w:val="auto"/>
          <w:highlight w:val="none"/>
        </w:rPr>
      </w:pPr>
    </w:p>
    <w:p w14:paraId="7CF958C2">
      <w:pPr>
        <w:snapToGrid w:val="0"/>
        <w:jc w:val="center"/>
        <w:rPr>
          <w:rFonts w:hint="eastAsia" w:ascii="宋体" w:hAnsi="宋体" w:cs="Tahoma"/>
          <w:b/>
          <w:bCs/>
          <w:color w:val="auto"/>
          <w:sz w:val="28"/>
          <w:szCs w:val="28"/>
          <w:highlight w:val="none"/>
        </w:rPr>
      </w:pPr>
      <w:r>
        <w:rPr>
          <w:rFonts w:hint="eastAsia" w:ascii="宋体" w:hAnsi="宋体" w:cs="Tahoma"/>
          <w:b/>
          <w:bCs/>
          <w:color w:val="auto"/>
          <w:sz w:val="28"/>
          <w:szCs w:val="28"/>
          <w:highlight w:val="none"/>
        </w:rPr>
        <w:t>桐乡市政府采购商品（服务）验收合格通知单</w:t>
      </w: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14:paraId="4B3E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noWrap w:val="0"/>
            <w:vAlign w:val="center"/>
          </w:tcPr>
          <w:p w14:paraId="40CC6215">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供应商</w:t>
            </w:r>
          </w:p>
        </w:tc>
        <w:tc>
          <w:tcPr>
            <w:tcW w:w="3044" w:type="dxa"/>
            <w:gridSpan w:val="5"/>
            <w:noWrap w:val="0"/>
            <w:vAlign w:val="center"/>
          </w:tcPr>
          <w:p w14:paraId="2C2AC437">
            <w:pPr>
              <w:snapToGrid w:val="0"/>
              <w:jc w:val="center"/>
              <w:rPr>
                <w:rFonts w:hint="eastAsia" w:ascii="宋体" w:hAnsi="宋体"/>
                <w:color w:val="auto"/>
                <w:sz w:val="28"/>
                <w:szCs w:val="28"/>
                <w:highlight w:val="none"/>
              </w:rPr>
            </w:pPr>
          </w:p>
        </w:tc>
        <w:tc>
          <w:tcPr>
            <w:tcW w:w="1440" w:type="dxa"/>
            <w:gridSpan w:val="3"/>
            <w:noWrap w:val="0"/>
            <w:vAlign w:val="center"/>
          </w:tcPr>
          <w:p w14:paraId="32320733">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项目编号</w:t>
            </w:r>
          </w:p>
        </w:tc>
        <w:tc>
          <w:tcPr>
            <w:tcW w:w="3171" w:type="dxa"/>
            <w:gridSpan w:val="4"/>
            <w:noWrap w:val="0"/>
            <w:vAlign w:val="center"/>
          </w:tcPr>
          <w:p w14:paraId="1A9C0EFF">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tc>
      </w:tr>
      <w:tr w14:paraId="72CA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noWrap w:val="0"/>
            <w:vAlign w:val="center"/>
          </w:tcPr>
          <w:p w14:paraId="65328B4E">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供应商联系人</w:t>
            </w:r>
          </w:p>
        </w:tc>
        <w:tc>
          <w:tcPr>
            <w:tcW w:w="2160" w:type="dxa"/>
            <w:gridSpan w:val="3"/>
            <w:noWrap w:val="0"/>
            <w:vAlign w:val="center"/>
          </w:tcPr>
          <w:p w14:paraId="52576CCF">
            <w:pPr>
              <w:snapToGrid w:val="0"/>
              <w:jc w:val="center"/>
              <w:rPr>
                <w:rFonts w:hint="eastAsia" w:ascii="宋体" w:hAnsi="宋体"/>
                <w:color w:val="auto"/>
                <w:sz w:val="28"/>
                <w:szCs w:val="28"/>
                <w:highlight w:val="none"/>
              </w:rPr>
            </w:pPr>
          </w:p>
        </w:tc>
        <w:tc>
          <w:tcPr>
            <w:tcW w:w="1440" w:type="dxa"/>
            <w:gridSpan w:val="3"/>
            <w:noWrap w:val="0"/>
            <w:vAlign w:val="center"/>
          </w:tcPr>
          <w:p w14:paraId="3FAA8798">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联系电话</w:t>
            </w:r>
          </w:p>
        </w:tc>
        <w:tc>
          <w:tcPr>
            <w:tcW w:w="3171" w:type="dxa"/>
            <w:gridSpan w:val="4"/>
            <w:noWrap w:val="0"/>
            <w:vAlign w:val="center"/>
          </w:tcPr>
          <w:p w14:paraId="3070F2CD">
            <w:pPr>
              <w:snapToGrid w:val="0"/>
              <w:jc w:val="center"/>
              <w:rPr>
                <w:rFonts w:hint="eastAsia" w:ascii="宋体" w:hAnsi="宋体"/>
                <w:color w:val="auto"/>
                <w:sz w:val="28"/>
                <w:szCs w:val="28"/>
                <w:highlight w:val="none"/>
              </w:rPr>
            </w:pPr>
          </w:p>
        </w:tc>
      </w:tr>
      <w:tr w14:paraId="0883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noWrap w:val="0"/>
            <w:vAlign w:val="center"/>
          </w:tcPr>
          <w:p w14:paraId="02440009">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序号</w:t>
            </w:r>
          </w:p>
        </w:tc>
        <w:tc>
          <w:tcPr>
            <w:tcW w:w="1440" w:type="dxa"/>
            <w:gridSpan w:val="3"/>
            <w:noWrap w:val="0"/>
            <w:vAlign w:val="center"/>
          </w:tcPr>
          <w:p w14:paraId="4942AB2C">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货物名称</w:t>
            </w:r>
          </w:p>
        </w:tc>
        <w:tc>
          <w:tcPr>
            <w:tcW w:w="2880" w:type="dxa"/>
            <w:gridSpan w:val="5"/>
            <w:noWrap w:val="0"/>
            <w:vAlign w:val="center"/>
          </w:tcPr>
          <w:p w14:paraId="6378377F">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品牌及型号规格</w:t>
            </w:r>
          </w:p>
        </w:tc>
        <w:tc>
          <w:tcPr>
            <w:tcW w:w="720" w:type="dxa"/>
            <w:noWrap w:val="0"/>
            <w:vAlign w:val="center"/>
          </w:tcPr>
          <w:p w14:paraId="65DF85F3">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数量</w:t>
            </w:r>
          </w:p>
        </w:tc>
        <w:tc>
          <w:tcPr>
            <w:tcW w:w="1260" w:type="dxa"/>
            <w:gridSpan w:val="3"/>
            <w:noWrap w:val="0"/>
            <w:vAlign w:val="center"/>
          </w:tcPr>
          <w:p w14:paraId="242D576C">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单价</w:t>
            </w:r>
          </w:p>
        </w:tc>
        <w:tc>
          <w:tcPr>
            <w:tcW w:w="1911" w:type="dxa"/>
            <w:noWrap w:val="0"/>
            <w:vAlign w:val="center"/>
          </w:tcPr>
          <w:p w14:paraId="76007E28">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总价</w:t>
            </w:r>
          </w:p>
        </w:tc>
      </w:tr>
      <w:tr w14:paraId="2329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14:paraId="7576069D">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1</w:t>
            </w:r>
          </w:p>
        </w:tc>
        <w:tc>
          <w:tcPr>
            <w:tcW w:w="1440" w:type="dxa"/>
            <w:gridSpan w:val="3"/>
            <w:noWrap w:val="0"/>
            <w:vAlign w:val="center"/>
          </w:tcPr>
          <w:p w14:paraId="2F30229E">
            <w:pPr>
              <w:snapToGrid w:val="0"/>
              <w:jc w:val="center"/>
              <w:rPr>
                <w:rFonts w:hint="eastAsia" w:ascii="宋体" w:hAnsi="宋体"/>
                <w:color w:val="auto"/>
                <w:sz w:val="28"/>
                <w:szCs w:val="28"/>
                <w:highlight w:val="none"/>
              </w:rPr>
            </w:pPr>
          </w:p>
        </w:tc>
        <w:tc>
          <w:tcPr>
            <w:tcW w:w="2880" w:type="dxa"/>
            <w:gridSpan w:val="5"/>
            <w:noWrap w:val="0"/>
            <w:vAlign w:val="center"/>
          </w:tcPr>
          <w:p w14:paraId="707353FE">
            <w:pPr>
              <w:snapToGrid w:val="0"/>
              <w:jc w:val="center"/>
              <w:rPr>
                <w:rFonts w:hint="eastAsia" w:ascii="宋体" w:hAnsi="宋体"/>
                <w:color w:val="auto"/>
                <w:sz w:val="28"/>
                <w:szCs w:val="28"/>
                <w:highlight w:val="none"/>
              </w:rPr>
            </w:pPr>
          </w:p>
        </w:tc>
        <w:tc>
          <w:tcPr>
            <w:tcW w:w="720" w:type="dxa"/>
            <w:noWrap w:val="0"/>
            <w:vAlign w:val="center"/>
          </w:tcPr>
          <w:p w14:paraId="383CF43B">
            <w:pPr>
              <w:snapToGrid w:val="0"/>
              <w:jc w:val="center"/>
              <w:rPr>
                <w:rFonts w:hint="eastAsia" w:ascii="宋体" w:hAnsi="宋体"/>
                <w:color w:val="auto"/>
                <w:sz w:val="28"/>
                <w:szCs w:val="28"/>
                <w:highlight w:val="none"/>
              </w:rPr>
            </w:pPr>
          </w:p>
        </w:tc>
        <w:tc>
          <w:tcPr>
            <w:tcW w:w="1260" w:type="dxa"/>
            <w:gridSpan w:val="3"/>
            <w:noWrap w:val="0"/>
            <w:vAlign w:val="center"/>
          </w:tcPr>
          <w:p w14:paraId="3A155447">
            <w:pPr>
              <w:snapToGrid w:val="0"/>
              <w:jc w:val="center"/>
              <w:rPr>
                <w:rFonts w:hint="eastAsia" w:ascii="宋体" w:hAnsi="宋体"/>
                <w:color w:val="auto"/>
                <w:sz w:val="28"/>
                <w:szCs w:val="28"/>
                <w:highlight w:val="none"/>
              </w:rPr>
            </w:pPr>
          </w:p>
        </w:tc>
        <w:tc>
          <w:tcPr>
            <w:tcW w:w="1911" w:type="dxa"/>
            <w:noWrap w:val="0"/>
            <w:vAlign w:val="center"/>
          </w:tcPr>
          <w:p w14:paraId="1074F8F4">
            <w:pPr>
              <w:snapToGrid w:val="0"/>
              <w:jc w:val="center"/>
              <w:rPr>
                <w:rFonts w:hint="eastAsia" w:ascii="宋体" w:hAnsi="宋体"/>
                <w:color w:val="auto"/>
                <w:sz w:val="28"/>
                <w:szCs w:val="28"/>
                <w:highlight w:val="none"/>
              </w:rPr>
            </w:pPr>
          </w:p>
        </w:tc>
      </w:tr>
      <w:tr w14:paraId="4C72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14:paraId="333C22AF">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2</w:t>
            </w:r>
          </w:p>
        </w:tc>
        <w:tc>
          <w:tcPr>
            <w:tcW w:w="1440" w:type="dxa"/>
            <w:gridSpan w:val="3"/>
            <w:noWrap w:val="0"/>
            <w:vAlign w:val="center"/>
          </w:tcPr>
          <w:p w14:paraId="198F73D2">
            <w:pPr>
              <w:snapToGrid w:val="0"/>
              <w:jc w:val="center"/>
              <w:rPr>
                <w:rFonts w:hint="eastAsia" w:ascii="宋体" w:hAnsi="宋体"/>
                <w:color w:val="auto"/>
                <w:sz w:val="28"/>
                <w:szCs w:val="28"/>
                <w:highlight w:val="none"/>
              </w:rPr>
            </w:pPr>
          </w:p>
        </w:tc>
        <w:tc>
          <w:tcPr>
            <w:tcW w:w="2880" w:type="dxa"/>
            <w:gridSpan w:val="5"/>
            <w:noWrap w:val="0"/>
            <w:vAlign w:val="center"/>
          </w:tcPr>
          <w:p w14:paraId="419AE557">
            <w:pPr>
              <w:snapToGrid w:val="0"/>
              <w:jc w:val="center"/>
              <w:rPr>
                <w:rFonts w:hint="eastAsia" w:ascii="宋体" w:hAnsi="宋体"/>
                <w:color w:val="auto"/>
                <w:sz w:val="28"/>
                <w:szCs w:val="28"/>
                <w:highlight w:val="none"/>
              </w:rPr>
            </w:pPr>
          </w:p>
        </w:tc>
        <w:tc>
          <w:tcPr>
            <w:tcW w:w="720" w:type="dxa"/>
            <w:noWrap w:val="0"/>
            <w:vAlign w:val="center"/>
          </w:tcPr>
          <w:p w14:paraId="0412A62D">
            <w:pPr>
              <w:snapToGrid w:val="0"/>
              <w:jc w:val="center"/>
              <w:rPr>
                <w:rFonts w:hint="eastAsia" w:ascii="宋体" w:hAnsi="宋体"/>
                <w:color w:val="auto"/>
                <w:sz w:val="28"/>
                <w:szCs w:val="28"/>
                <w:highlight w:val="none"/>
              </w:rPr>
            </w:pPr>
          </w:p>
        </w:tc>
        <w:tc>
          <w:tcPr>
            <w:tcW w:w="1260" w:type="dxa"/>
            <w:gridSpan w:val="3"/>
            <w:noWrap w:val="0"/>
            <w:vAlign w:val="center"/>
          </w:tcPr>
          <w:p w14:paraId="2241F151">
            <w:pPr>
              <w:snapToGrid w:val="0"/>
              <w:jc w:val="center"/>
              <w:rPr>
                <w:rFonts w:hint="eastAsia" w:ascii="宋体" w:hAnsi="宋体"/>
                <w:color w:val="auto"/>
                <w:sz w:val="28"/>
                <w:szCs w:val="28"/>
                <w:highlight w:val="none"/>
              </w:rPr>
            </w:pPr>
          </w:p>
        </w:tc>
        <w:tc>
          <w:tcPr>
            <w:tcW w:w="1911" w:type="dxa"/>
            <w:noWrap w:val="0"/>
            <w:vAlign w:val="center"/>
          </w:tcPr>
          <w:p w14:paraId="3E00AF40">
            <w:pPr>
              <w:snapToGrid w:val="0"/>
              <w:jc w:val="center"/>
              <w:rPr>
                <w:rFonts w:hint="eastAsia" w:ascii="宋体" w:hAnsi="宋体"/>
                <w:color w:val="auto"/>
                <w:sz w:val="28"/>
                <w:szCs w:val="28"/>
                <w:highlight w:val="none"/>
              </w:rPr>
            </w:pPr>
          </w:p>
        </w:tc>
      </w:tr>
      <w:tr w14:paraId="404B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14:paraId="306545AC">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3</w:t>
            </w:r>
          </w:p>
        </w:tc>
        <w:tc>
          <w:tcPr>
            <w:tcW w:w="1440" w:type="dxa"/>
            <w:gridSpan w:val="3"/>
            <w:noWrap w:val="0"/>
            <w:vAlign w:val="center"/>
          </w:tcPr>
          <w:p w14:paraId="3DCAF1D3">
            <w:pPr>
              <w:snapToGrid w:val="0"/>
              <w:jc w:val="center"/>
              <w:rPr>
                <w:rFonts w:hint="eastAsia" w:ascii="宋体" w:hAnsi="宋体"/>
                <w:color w:val="auto"/>
                <w:sz w:val="28"/>
                <w:szCs w:val="28"/>
                <w:highlight w:val="none"/>
              </w:rPr>
            </w:pPr>
          </w:p>
        </w:tc>
        <w:tc>
          <w:tcPr>
            <w:tcW w:w="2880" w:type="dxa"/>
            <w:gridSpan w:val="5"/>
            <w:noWrap w:val="0"/>
            <w:vAlign w:val="center"/>
          </w:tcPr>
          <w:p w14:paraId="747EF4F5">
            <w:pPr>
              <w:snapToGrid w:val="0"/>
              <w:jc w:val="center"/>
              <w:rPr>
                <w:rFonts w:hint="eastAsia" w:ascii="宋体" w:hAnsi="宋体"/>
                <w:color w:val="auto"/>
                <w:sz w:val="28"/>
                <w:szCs w:val="28"/>
                <w:highlight w:val="none"/>
              </w:rPr>
            </w:pPr>
          </w:p>
        </w:tc>
        <w:tc>
          <w:tcPr>
            <w:tcW w:w="720" w:type="dxa"/>
            <w:noWrap w:val="0"/>
            <w:vAlign w:val="center"/>
          </w:tcPr>
          <w:p w14:paraId="1C60BA20">
            <w:pPr>
              <w:snapToGrid w:val="0"/>
              <w:jc w:val="center"/>
              <w:rPr>
                <w:rFonts w:hint="eastAsia" w:ascii="宋体" w:hAnsi="宋体"/>
                <w:color w:val="auto"/>
                <w:sz w:val="28"/>
                <w:szCs w:val="28"/>
                <w:highlight w:val="none"/>
              </w:rPr>
            </w:pPr>
          </w:p>
        </w:tc>
        <w:tc>
          <w:tcPr>
            <w:tcW w:w="1260" w:type="dxa"/>
            <w:gridSpan w:val="3"/>
            <w:noWrap w:val="0"/>
            <w:vAlign w:val="center"/>
          </w:tcPr>
          <w:p w14:paraId="5FEEC156">
            <w:pPr>
              <w:snapToGrid w:val="0"/>
              <w:jc w:val="center"/>
              <w:rPr>
                <w:rFonts w:hint="eastAsia" w:ascii="宋体" w:hAnsi="宋体"/>
                <w:color w:val="auto"/>
                <w:sz w:val="28"/>
                <w:szCs w:val="28"/>
                <w:highlight w:val="none"/>
              </w:rPr>
            </w:pPr>
          </w:p>
        </w:tc>
        <w:tc>
          <w:tcPr>
            <w:tcW w:w="1911" w:type="dxa"/>
            <w:noWrap w:val="0"/>
            <w:vAlign w:val="center"/>
          </w:tcPr>
          <w:p w14:paraId="124EEFA1">
            <w:pPr>
              <w:snapToGrid w:val="0"/>
              <w:jc w:val="center"/>
              <w:rPr>
                <w:rFonts w:hint="eastAsia" w:ascii="宋体" w:hAnsi="宋体"/>
                <w:color w:val="auto"/>
                <w:sz w:val="28"/>
                <w:szCs w:val="28"/>
                <w:highlight w:val="none"/>
              </w:rPr>
            </w:pPr>
          </w:p>
        </w:tc>
      </w:tr>
      <w:tr w14:paraId="37C9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14:paraId="258C163A">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4</w:t>
            </w:r>
          </w:p>
        </w:tc>
        <w:tc>
          <w:tcPr>
            <w:tcW w:w="1440" w:type="dxa"/>
            <w:gridSpan w:val="3"/>
            <w:noWrap w:val="0"/>
            <w:vAlign w:val="center"/>
          </w:tcPr>
          <w:p w14:paraId="04EF399D">
            <w:pPr>
              <w:snapToGrid w:val="0"/>
              <w:jc w:val="center"/>
              <w:rPr>
                <w:rFonts w:hint="eastAsia" w:ascii="宋体" w:hAnsi="宋体"/>
                <w:color w:val="auto"/>
                <w:sz w:val="28"/>
                <w:szCs w:val="28"/>
                <w:highlight w:val="none"/>
              </w:rPr>
            </w:pPr>
          </w:p>
        </w:tc>
        <w:tc>
          <w:tcPr>
            <w:tcW w:w="2880" w:type="dxa"/>
            <w:gridSpan w:val="5"/>
            <w:noWrap w:val="0"/>
            <w:vAlign w:val="center"/>
          </w:tcPr>
          <w:p w14:paraId="26AF1A21">
            <w:pPr>
              <w:snapToGrid w:val="0"/>
              <w:jc w:val="center"/>
              <w:rPr>
                <w:rFonts w:hint="eastAsia" w:ascii="宋体" w:hAnsi="宋体"/>
                <w:color w:val="auto"/>
                <w:sz w:val="28"/>
                <w:szCs w:val="28"/>
                <w:highlight w:val="none"/>
              </w:rPr>
            </w:pPr>
          </w:p>
        </w:tc>
        <w:tc>
          <w:tcPr>
            <w:tcW w:w="720" w:type="dxa"/>
            <w:noWrap w:val="0"/>
            <w:vAlign w:val="center"/>
          </w:tcPr>
          <w:p w14:paraId="6B20F7E8">
            <w:pPr>
              <w:snapToGrid w:val="0"/>
              <w:jc w:val="center"/>
              <w:rPr>
                <w:rFonts w:hint="eastAsia" w:ascii="宋体" w:hAnsi="宋体"/>
                <w:color w:val="auto"/>
                <w:sz w:val="28"/>
                <w:szCs w:val="28"/>
                <w:highlight w:val="none"/>
              </w:rPr>
            </w:pPr>
          </w:p>
        </w:tc>
        <w:tc>
          <w:tcPr>
            <w:tcW w:w="1260" w:type="dxa"/>
            <w:gridSpan w:val="3"/>
            <w:noWrap w:val="0"/>
            <w:vAlign w:val="center"/>
          </w:tcPr>
          <w:p w14:paraId="10DF5E68">
            <w:pPr>
              <w:snapToGrid w:val="0"/>
              <w:jc w:val="center"/>
              <w:rPr>
                <w:rFonts w:hint="eastAsia" w:ascii="宋体" w:hAnsi="宋体"/>
                <w:color w:val="auto"/>
                <w:sz w:val="28"/>
                <w:szCs w:val="28"/>
                <w:highlight w:val="none"/>
              </w:rPr>
            </w:pPr>
          </w:p>
        </w:tc>
        <w:tc>
          <w:tcPr>
            <w:tcW w:w="1911" w:type="dxa"/>
            <w:noWrap w:val="0"/>
            <w:vAlign w:val="center"/>
          </w:tcPr>
          <w:p w14:paraId="2E5539D5">
            <w:pPr>
              <w:snapToGrid w:val="0"/>
              <w:jc w:val="center"/>
              <w:rPr>
                <w:rFonts w:hint="eastAsia" w:ascii="宋体" w:hAnsi="宋体"/>
                <w:color w:val="auto"/>
                <w:sz w:val="28"/>
                <w:szCs w:val="28"/>
                <w:highlight w:val="none"/>
              </w:rPr>
            </w:pPr>
          </w:p>
        </w:tc>
      </w:tr>
      <w:tr w14:paraId="4166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noWrap w:val="0"/>
            <w:vAlign w:val="center"/>
          </w:tcPr>
          <w:p w14:paraId="45FC9087">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5</w:t>
            </w:r>
          </w:p>
        </w:tc>
        <w:tc>
          <w:tcPr>
            <w:tcW w:w="1440" w:type="dxa"/>
            <w:gridSpan w:val="3"/>
            <w:noWrap w:val="0"/>
            <w:vAlign w:val="center"/>
          </w:tcPr>
          <w:p w14:paraId="1E96FCF9">
            <w:pPr>
              <w:snapToGrid w:val="0"/>
              <w:jc w:val="center"/>
              <w:rPr>
                <w:rFonts w:hint="eastAsia" w:ascii="宋体" w:hAnsi="宋体"/>
                <w:color w:val="auto"/>
                <w:sz w:val="28"/>
                <w:szCs w:val="28"/>
                <w:highlight w:val="none"/>
              </w:rPr>
            </w:pPr>
          </w:p>
        </w:tc>
        <w:tc>
          <w:tcPr>
            <w:tcW w:w="2880" w:type="dxa"/>
            <w:gridSpan w:val="5"/>
            <w:noWrap w:val="0"/>
            <w:vAlign w:val="center"/>
          </w:tcPr>
          <w:p w14:paraId="443D2F1B">
            <w:pPr>
              <w:snapToGrid w:val="0"/>
              <w:jc w:val="center"/>
              <w:rPr>
                <w:rFonts w:hint="eastAsia" w:ascii="宋体" w:hAnsi="宋体"/>
                <w:color w:val="auto"/>
                <w:sz w:val="28"/>
                <w:szCs w:val="28"/>
                <w:highlight w:val="none"/>
              </w:rPr>
            </w:pPr>
          </w:p>
        </w:tc>
        <w:tc>
          <w:tcPr>
            <w:tcW w:w="720" w:type="dxa"/>
            <w:noWrap w:val="0"/>
            <w:vAlign w:val="center"/>
          </w:tcPr>
          <w:p w14:paraId="6F016D7E">
            <w:pPr>
              <w:snapToGrid w:val="0"/>
              <w:jc w:val="center"/>
              <w:rPr>
                <w:rFonts w:hint="eastAsia" w:ascii="宋体" w:hAnsi="宋体"/>
                <w:color w:val="auto"/>
                <w:sz w:val="28"/>
                <w:szCs w:val="28"/>
                <w:highlight w:val="none"/>
              </w:rPr>
            </w:pPr>
          </w:p>
        </w:tc>
        <w:tc>
          <w:tcPr>
            <w:tcW w:w="1260" w:type="dxa"/>
            <w:gridSpan w:val="3"/>
            <w:noWrap w:val="0"/>
            <w:vAlign w:val="center"/>
          </w:tcPr>
          <w:p w14:paraId="7D86A82D">
            <w:pPr>
              <w:snapToGrid w:val="0"/>
              <w:jc w:val="center"/>
              <w:rPr>
                <w:rFonts w:hint="eastAsia" w:ascii="宋体" w:hAnsi="宋体"/>
                <w:color w:val="auto"/>
                <w:sz w:val="28"/>
                <w:szCs w:val="28"/>
                <w:highlight w:val="none"/>
              </w:rPr>
            </w:pPr>
          </w:p>
        </w:tc>
        <w:tc>
          <w:tcPr>
            <w:tcW w:w="1911" w:type="dxa"/>
            <w:noWrap w:val="0"/>
            <w:vAlign w:val="center"/>
          </w:tcPr>
          <w:p w14:paraId="6D6DECF2">
            <w:pPr>
              <w:snapToGrid w:val="0"/>
              <w:jc w:val="center"/>
              <w:rPr>
                <w:rFonts w:hint="eastAsia" w:ascii="宋体" w:hAnsi="宋体"/>
                <w:color w:val="auto"/>
                <w:sz w:val="28"/>
                <w:szCs w:val="28"/>
                <w:highlight w:val="none"/>
              </w:rPr>
            </w:pPr>
          </w:p>
        </w:tc>
      </w:tr>
      <w:tr w14:paraId="23D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noWrap w:val="0"/>
            <w:vAlign w:val="center"/>
          </w:tcPr>
          <w:p w14:paraId="5C546098">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 xml:space="preserve">合计 </w:t>
            </w:r>
          </w:p>
        </w:tc>
        <w:tc>
          <w:tcPr>
            <w:tcW w:w="6771" w:type="dxa"/>
            <w:gridSpan w:val="10"/>
            <w:noWrap w:val="0"/>
            <w:vAlign w:val="center"/>
          </w:tcPr>
          <w:p w14:paraId="5E4296A3">
            <w:pPr>
              <w:snapToGrid w:val="0"/>
              <w:rPr>
                <w:rFonts w:hint="eastAsia" w:ascii="宋体" w:hAnsi="宋体"/>
                <w:color w:val="auto"/>
                <w:sz w:val="28"/>
                <w:szCs w:val="28"/>
                <w:highlight w:val="none"/>
              </w:rPr>
            </w:pPr>
          </w:p>
        </w:tc>
      </w:tr>
      <w:tr w14:paraId="0F9C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noWrap w:val="0"/>
            <w:vAlign w:val="center"/>
          </w:tcPr>
          <w:p w14:paraId="5C7D8585">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采购单位</w:t>
            </w:r>
          </w:p>
        </w:tc>
        <w:tc>
          <w:tcPr>
            <w:tcW w:w="2182" w:type="dxa"/>
            <w:gridSpan w:val="3"/>
            <w:noWrap w:val="0"/>
            <w:vAlign w:val="center"/>
          </w:tcPr>
          <w:p w14:paraId="596A0CE0">
            <w:pPr>
              <w:snapToGrid w:val="0"/>
              <w:jc w:val="center"/>
              <w:rPr>
                <w:rFonts w:hint="eastAsia" w:ascii="宋体" w:hAnsi="宋体"/>
                <w:color w:val="auto"/>
                <w:sz w:val="28"/>
                <w:szCs w:val="28"/>
                <w:highlight w:val="none"/>
              </w:rPr>
            </w:pPr>
          </w:p>
        </w:tc>
        <w:tc>
          <w:tcPr>
            <w:tcW w:w="1080" w:type="dxa"/>
            <w:gridSpan w:val="2"/>
            <w:noWrap w:val="0"/>
            <w:vAlign w:val="center"/>
          </w:tcPr>
          <w:p w14:paraId="6AEDF04C">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联系人</w:t>
            </w:r>
          </w:p>
        </w:tc>
        <w:tc>
          <w:tcPr>
            <w:tcW w:w="1440" w:type="dxa"/>
            <w:gridSpan w:val="3"/>
            <w:noWrap w:val="0"/>
            <w:vAlign w:val="center"/>
          </w:tcPr>
          <w:p w14:paraId="5EA1E0E5">
            <w:pPr>
              <w:snapToGrid w:val="0"/>
              <w:jc w:val="center"/>
              <w:rPr>
                <w:rFonts w:hint="eastAsia" w:ascii="宋体" w:hAnsi="宋体"/>
                <w:color w:val="auto"/>
                <w:sz w:val="28"/>
                <w:szCs w:val="28"/>
                <w:highlight w:val="none"/>
              </w:rPr>
            </w:pPr>
          </w:p>
        </w:tc>
        <w:tc>
          <w:tcPr>
            <w:tcW w:w="812" w:type="dxa"/>
            <w:noWrap w:val="0"/>
            <w:vAlign w:val="center"/>
          </w:tcPr>
          <w:p w14:paraId="17C0FE93">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电话</w:t>
            </w:r>
          </w:p>
        </w:tc>
        <w:tc>
          <w:tcPr>
            <w:tcW w:w="1999" w:type="dxa"/>
            <w:gridSpan w:val="2"/>
            <w:noWrap w:val="0"/>
            <w:vAlign w:val="top"/>
          </w:tcPr>
          <w:p w14:paraId="4CB630DD">
            <w:pPr>
              <w:snapToGrid w:val="0"/>
              <w:jc w:val="center"/>
              <w:rPr>
                <w:rFonts w:hint="eastAsia" w:ascii="宋体" w:hAnsi="宋体"/>
                <w:color w:val="auto"/>
                <w:sz w:val="28"/>
                <w:szCs w:val="28"/>
                <w:highlight w:val="none"/>
              </w:rPr>
            </w:pPr>
          </w:p>
        </w:tc>
      </w:tr>
      <w:tr w14:paraId="426E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noWrap w:val="0"/>
            <w:vAlign w:val="center"/>
          </w:tcPr>
          <w:p w14:paraId="3636E46F">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验收合格条件</w:t>
            </w:r>
          </w:p>
          <w:p w14:paraId="0082D81F">
            <w:pPr>
              <w:snapToGrid w:val="0"/>
              <w:rPr>
                <w:rFonts w:hint="eastAsia" w:ascii="宋体" w:hAnsi="宋体"/>
                <w:color w:val="auto"/>
                <w:sz w:val="28"/>
                <w:szCs w:val="28"/>
                <w:highlight w:val="none"/>
              </w:rPr>
            </w:pPr>
            <w:r>
              <w:rPr>
                <w:rFonts w:hint="eastAsia" w:ascii="宋体" w:hAnsi="宋体"/>
                <w:color w:val="auto"/>
                <w:sz w:val="28"/>
                <w:szCs w:val="28"/>
                <w:highlight w:val="none"/>
              </w:rPr>
              <w:t>品牌及型号是否正确：□</w:t>
            </w:r>
          </w:p>
          <w:p w14:paraId="3CFC562A">
            <w:pPr>
              <w:snapToGrid w:val="0"/>
              <w:rPr>
                <w:rFonts w:hint="eastAsia" w:ascii="宋体" w:hAnsi="宋体"/>
                <w:color w:val="auto"/>
                <w:sz w:val="28"/>
                <w:szCs w:val="28"/>
                <w:highlight w:val="none"/>
              </w:rPr>
            </w:pPr>
            <w:r>
              <w:rPr>
                <w:rFonts w:hint="eastAsia" w:ascii="宋体" w:hAnsi="宋体"/>
                <w:color w:val="auto"/>
                <w:sz w:val="28"/>
                <w:szCs w:val="28"/>
                <w:highlight w:val="none"/>
              </w:rPr>
              <w:t>配置是否正确：□</w:t>
            </w:r>
          </w:p>
          <w:p w14:paraId="38208A4B">
            <w:pPr>
              <w:snapToGrid w:val="0"/>
              <w:rPr>
                <w:rFonts w:hint="eastAsia" w:ascii="宋体" w:hAnsi="宋体"/>
                <w:color w:val="auto"/>
                <w:sz w:val="28"/>
                <w:szCs w:val="28"/>
                <w:highlight w:val="none"/>
              </w:rPr>
            </w:pPr>
            <w:r>
              <w:rPr>
                <w:rFonts w:hint="eastAsia" w:ascii="宋体" w:hAnsi="宋体"/>
                <w:color w:val="auto"/>
                <w:sz w:val="28"/>
                <w:szCs w:val="28"/>
                <w:highlight w:val="none"/>
              </w:rPr>
              <w:t>数量是否正确：□</w:t>
            </w:r>
          </w:p>
          <w:p w14:paraId="551068A8">
            <w:pPr>
              <w:snapToGrid w:val="0"/>
              <w:rPr>
                <w:rFonts w:hint="eastAsia" w:ascii="宋体" w:hAnsi="宋体"/>
                <w:color w:val="auto"/>
                <w:sz w:val="28"/>
                <w:szCs w:val="28"/>
                <w:highlight w:val="none"/>
              </w:rPr>
            </w:pPr>
            <w:r>
              <w:rPr>
                <w:rFonts w:hint="eastAsia" w:ascii="宋体" w:hAnsi="宋体"/>
                <w:color w:val="auto"/>
                <w:sz w:val="28"/>
                <w:szCs w:val="28"/>
                <w:highlight w:val="none"/>
              </w:rPr>
              <w:t>安装调试是否正常：□</w:t>
            </w:r>
          </w:p>
          <w:p w14:paraId="535C1BBC">
            <w:pPr>
              <w:snapToGrid w:val="0"/>
              <w:rPr>
                <w:rFonts w:hint="eastAsia" w:ascii="宋体" w:hAnsi="宋体"/>
                <w:color w:val="auto"/>
                <w:sz w:val="28"/>
                <w:szCs w:val="28"/>
                <w:highlight w:val="none"/>
              </w:rPr>
            </w:pPr>
            <w:r>
              <w:rPr>
                <w:rFonts w:hint="eastAsia" w:ascii="宋体" w:hAnsi="宋体"/>
                <w:color w:val="auto"/>
                <w:sz w:val="28"/>
                <w:szCs w:val="28"/>
                <w:highlight w:val="none"/>
              </w:rPr>
              <w:t>是否有保修卡：□</w:t>
            </w:r>
          </w:p>
          <w:p w14:paraId="792687E6">
            <w:pPr>
              <w:snapToGrid w:val="0"/>
              <w:rPr>
                <w:rFonts w:hint="eastAsia" w:ascii="宋体" w:hAnsi="宋体"/>
                <w:color w:val="auto"/>
                <w:sz w:val="28"/>
                <w:szCs w:val="28"/>
                <w:highlight w:val="none"/>
              </w:rPr>
            </w:pPr>
            <w:r>
              <w:rPr>
                <w:rFonts w:hint="eastAsia" w:ascii="宋体" w:hAnsi="宋体"/>
                <w:color w:val="auto"/>
                <w:sz w:val="28"/>
                <w:szCs w:val="28"/>
                <w:highlight w:val="none"/>
              </w:rPr>
              <w:t>是否包装完好：□</w:t>
            </w:r>
          </w:p>
          <w:p w14:paraId="285A3D89">
            <w:pPr>
              <w:snapToGrid w:val="0"/>
              <w:rPr>
                <w:rFonts w:hint="eastAsia" w:ascii="宋体" w:hAnsi="宋体"/>
                <w:color w:val="auto"/>
                <w:sz w:val="28"/>
                <w:szCs w:val="28"/>
                <w:highlight w:val="none"/>
              </w:rPr>
            </w:pPr>
            <w:r>
              <w:rPr>
                <w:rFonts w:hint="eastAsia" w:ascii="宋体" w:hAnsi="宋体"/>
                <w:color w:val="auto"/>
                <w:sz w:val="28"/>
                <w:szCs w:val="28"/>
                <w:highlight w:val="none"/>
              </w:rPr>
              <w:t>是否签订合同：□</w:t>
            </w:r>
          </w:p>
          <w:p w14:paraId="7530FC68">
            <w:pPr>
              <w:snapToGrid w:val="0"/>
              <w:rPr>
                <w:rFonts w:hint="eastAsia" w:ascii="宋体" w:hAnsi="宋体"/>
                <w:color w:val="auto"/>
                <w:sz w:val="28"/>
                <w:szCs w:val="28"/>
                <w:highlight w:val="none"/>
              </w:rPr>
            </w:pPr>
            <w:r>
              <w:rPr>
                <w:rFonts w:hint="eastAsia" w:ascii="宋体" w:hAnsi="宋体"/>
                <w:color w:val="auto"/>
                <w:sz w:val="28"/>
                <w:szCs w:val="28"/>
                <w:highlight w:val="none"/>
              </w:rPr>
              <w:t>是否粘贴售后服务联系单：□</w:t>
            </w:r>
          </w:p>
        </w:tc>
        <w:tc>
          <w:tcPr>
            <w:tcW w:w="5691" w:type="dxa"/>
            <w:gridSpan w:val="9"/>
            <w:noWrap w:val="0"/>
            <w:vAlign w:val="top"/>
          </w:tcPr>
          <w:p w14:paraId="2657D80F">
            <w:pPr>
              <w:snapToGrid w:val="0"/>
              <w:rPr>
                <w:rFonts w:hint="eastAsia" w:ascii="宋体" w:hAnsi="宋体"/>
                <w:color w:val="auto"/>
                <w:sz w:val="28"/>
                <w:szCs w:val="28"/>
                <w:highlight w:val="none"/>
              </w:rPr>
            </w:pPr>
            <w:r>
              <w:rPr>
                <w:rFonts w:hint="eastAsia" w:ascii="宋体" w:hAnsi="宋体"/>
                <w:color w:val="auto"/>
                <w:sz w:val="28"/>
                <w:szCs w:val="28"/>
                <w:highlight w:val="none"/>
              </w:rPr>
              <w:t>验收意见（签符合前述条件，验收合格，同意付款或不符合前述条件，验收不合格，不同意付款）：</w:t>
            </w:r>
          </w:p>
          <w:p w14:paraId="16ACBFFC">
            <w:pPr>
              <w:snapToGrid w:val="0"/>
              <w:rPr>
                <w:rFonts w:hint="eastAsia" w:ascii="宋体" w:hAnsi="宋体"/>
                <w:color w:val="auto"/>
                <w:sz w:val="28"/>
                <w:szCs w:val="28"/>
                <w:highlight w:val="none"/>
              </w:rPr>
            </w:pPr>
          </w:p>
          <w:p w14:paraId="5D15A0EF">
            <w:pPr>
              <w:snapToGrid w:val="0"/>
              <w:rPr>
                <w:rFonts w:hint="eastAsia" w:ascii="宋体" w:hAnsi="宋体"/>
                <w:color w:val="auto"/>
                <w:sz w:val="28"/>
                <w:szCs w:val="28"/>
                <w:highlight w:val="none"/>
              </w:rPr>
            </w:pPr>
          </w:p>
          <w:p w14:paraId="7C3612E8">
            <w:pPr>
              <w:snapToGrid w:val="0"/>
              <w:ind w:firstLine="3640" w:firstLineChars="130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67F25C58">
            <w:pPr>
              <w:snapToGrid w:val="0"/>
              <w:ind w:firstLine="3640" w:firstLineChars="1300"/>
              <w:rPr>
                <w:rFonts w:hint="eastAsia" w:ascii="宋体" w:hAnsi="宋体"/>
                <w:color w:val="auto"/>
                <w:sz w:val="28"/>
                <w:szCs w:val="28"/>
                <w:highlight w:val="none"/>
              </w:rPr>
            </w:pPr>
          </w:p>
          <w:p w14:paraId="55A0D7A5">
            <w:pPr>
              <w:snapToGrid w:val="0"/>
              <w:rPr>
                <w:rFonts w:hint="eastAsia" w:ascii="宋体" w:hAnsi="宋体"/>
                <w:color w:val="auto"/>
                <w:sz w:val="28"/>
                <w:szCs w:val="28"/>
                <w:highlight w:val="none"/>
              </w:rPr>
            </w:pPr>
            <w:r>
              <w:rPr>
                <w:rFonts w:hint="eastAsia" w:ascii="宋体" w:hAnsi="宋体"/>
                <w:color w:val="auto"/>
                <w:sz w:val="28"/>
                <w:szCs w:val="28"/>
                <w:highlight w:val="none"/>
              </w:rPr>
              <w:t>综合评价：好□  较好□  一般□  较差□</w:t>
            </w:r>
          </w:p>
        </w:tc>
      </w:tr>
      <w:tr w14:paraId="4322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noWrap w:val="0"/>
            <w:vAlign w:val="center"/>
          </w:tcPr>
          <w:p w14:paraId="067B85AA">
            <w:pPr>
              <w:snapToGrid w:val="0"/>
              <w:rPr>
                <w:rFonts w:hint="eastAsia" w:ascii="宋体" w:hAnsi="宋体"/>
                <w:color w:val="auto"/>
                <w:sz w:val="28"/>
                <w:szCs w:val="28"/>
                <w:highlight w:val="none"/>
              </w:rPr>
            </w:pPr>
            <w:r>
              <w:rPr>
                <w:rFonts w:hint="eastAsia" w:ascii="宋体" w:hAnsi="宋体"/>
                <w:color w:val="auto"/>
                <w:sz w:val="28"/>
                <w:szCs w:val="28"/>
                <w:highlight w:val="none"/>
              </w:rPr>
              <w:t>验收单位（公章）</w:t>
            </w:r>
          </w:p>
        </w:tc>
        <w:tc>
          <w:tcPr>
            <w:tcW w:w="4251" w:type="dxa"/>
            <w:gridSpan w:val="6"/>
            <w:noWrap w:val="0"/>
            <w:vAlign w:val="center"/>
          </w:tcPr>
          <w:p w14:paraId="4BD73B3C">
            <w:pPr>
              <w:snapToGrid w:val="0"/>
              <w:rPr>
                <w:rFonts w:hint="eastAsia" w:ascii="宋体" w:hAnsi="宋体"/>
                <w:color w:val="auto"/>
                <w:sz w:val="28"/>
                <w:szCs w:val="28"/>
                <w:highlight w:val="none"/>
              </w:rPr>
            </w:pPr>
            <w:r>
              <w:rPr>
                <w:rFonts w:hint="eastAsia" w:ascii="宋体" w:hAnsi="宋体"/>
                <w:color w:val="auto"/>
                <w:sz w:val="28"/>
                <w:szCs w:val="28"/>
                <w:highlight w:val="none"/>
              </w:rPr>
              <w:t>验收人签字：</w:t>
            </w:r>
          </w:p>
        </w:tc>
      </w:tr>
      <w:bookmarkEnd w:id="43"/>
      <w:bookmarkEnd w:id="44"/>
      <w:bookmarkEnd w:id="45"/>
      <w:bookmarkEnd w:id="46"/>
    </w:tbl>
    <w:p w14:paraId="7DF595D8">
      <w:pPr>
        <w:snapToGrid w:val="0"/>
        <w:rPr>
          <w:rFonts w:hint="eastAsia" w:ascii="宋体" w:hAnsi="宋体"/>
          <w:bCs/>
          <w:color w:val="auto"/>
          <w:sz w:val="28"/>
          <w:szCs w:val="28"/>
          <w:highlight w:val="none"/>
        </w:rPr>
      </w:pPr>
    </w:p>
    <w:sectPr>
      <w:pgSz w:w="11906" w:h="16838"/>
      <w:pgMar w:top="1440" w:right="1134" w:bottom="1440" w:left="1134" w:header="851" w:footer="992" w:gutter="283"/>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ED50C">
    <w:pPr>
      <w:pStyle w:val="9"/>
      <w:jc w:val="center"/>
      <w:rPr>
        <w:rStyle w:val="1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20824">
                          <w:pPr>
                            <w:pStyle w:val="9"/>
                            <w:jc w:val="center"/>
                          </w:pPr>
                          <w:r>
                            <w:rPr>
                              <w:rFonts w:hint="eastAsia"/>
                            </w:rPr>
                            <w:t>第</w:t>
                          </w:r>
                          <w:r>
                            <w:fldChar w:fldCharType="begin"/>
                          </w:r>
                          <w:r>
                            <w:rPr>
                              <w:rStyle w:val="17"/>
                            </w:rPr>
                            <w:instrText xml:space="preserve"> PAGE </w:instrText>
                          </w:r>
                          <w:r>
                            <w:fldChar w:fldCharType="separate"/>
                          </w:r>
                          <w:r>
                            <w:rPr>
                              <w:rStyle w:val="17"/>
                            </w:rPr>
                            <w:t>18</w:t>
                          </w:r>
                          <w:r>
                            <w:fldChar w:fldCharType="end"/>
                          </w:r>
                          <w:r>
                            <w:rPr>
                              <w:rStyle w:val="17"/>
                              <w:rFonts w:hint="eastAsia"/>
                            </w:rPr>
                            <w:t>页 共</w:t>
                          </w:r>
                          <w:r>
                            <w:rPr>
                              <w:rFonts w:hint="eastAsia"/>
                              <w:lang w:val="en-US" w:eastAsia="zh-CN"/>
                            </w:rPr>
                            <w:t>43</w:t>
                          </w:r>
                          <w:r>
                            <w:rPr>
                              <w:rStyle w:val="17"/>
                              <w:rFonts w:hint="eastAsia"/>
                            </w:rP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E20824">
                    <w:pPr>
                      <w:pStyle w:val="9"/>
                      <w:jc w:val="center"/>
                    </w:pPr>
                    <w:r>
                      <w:rPr>
                        <w:rFonts w:hint="eastAsia"/>
                      </w:rPr>
                      <w:t>第</w:t>
                    </w:r>
                    <w:r>
                      <w:fldChar w:fldCharType="begin"/>
                    </w:r>
                    <w:r>
                      <w:rPr>
                        <w:rStyle w:val="17"/>
                      </w:rPr>
                      <w:instrText xml:space="preserve"> PAGE </w:instrText>
                    </w:r>
                    <w:r>
                      <w:fldChar w:fldCharType="separate"/>
                    </w:r>
                    <w:r>
                      <w:rPr>
                        <w:rStyle w:val="17"/>
                      </w:rPr>
                      <w:t>18</w:t>
                    </w:r>
                    <w:r>
                      <w:fldChar w:fldCharType="end"/>
                    </w:r>
                    <w:r>
                      <w:rPr>
                        <w:rStyle w:val="17"/>
                        <w:rFonts w:hint="eastAsia"/>
                      </w:rPr>
                      <w:t>页 共</w:t>
                    </w:r>
                    <w:r>
                      <w:rPr>
                        <w:rFonts w:hint="eastAsia"/>
                        <w:lang w:val="en-US" w:eastAsia="zh-CN"/>
                      </w:rPr>
                      <w:t>43</w:t>
                    </w:r>
                    <w:r>
                      <w:rPr>
                        <w:rStyle w:val="17"/>
                        <w:rFonts w:hint="eastAsia"/>
                      </w:rPr>
                      <w:t>页</w:t>
                    </w:r>
                  </w:p>
                </w:txbxContent>
              </v:textbox>
            </v:shape>
          </w:pict>
        </mc:Fallback>
      </mc:AlternateContent>
    </w:r>
  </w:p>
  <w:p w14:paraId="10BCA551">
    <w:pPr>
      <w:pStyle w:val="9"/>
      <w:pBdr>
        <w:top w:val="single" w:color="auto" w:sz="4" w:space="1"/>
      </w:pBdr>
      <w:tabs>
        <w:tab w:val="center" w:pos="4564"/>
      </w:tabs>
      <w:rPr>
        <w:rFonts w:hint="eastAsia"/>
      </w:rPr>
    </w:pPr>
    <w:r>
      <w:tab/>
    </w:r>
    <w:r>
      <w:rPr>
        <w:rFonts w:hint="eastAsia"/>
      </w:rPr>
      <w:t>浙江富力诚欣工程顾问有限公司                            电话：0573-</w:t>
    </w:r>
    <w:r>
      <w:rPr>
        <w:rFonts w:hint="eastAsia"/>
        <w:lang w:eastAsia="zh-CN"/>
      </w:rPr>
      <w:t>81885688</w:t>
    </w:r>
    <w:r>
      <w:rPr>
        <w:rFonts w:hint="eastAsia"/>
      </w:rPr>
      <w:t xml:space="preserve"> 传真：0573-88039897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200E2"/>
    <w:multiLevelType w:val="multilevel"/>
    <w:tmpl w:val="1CC200E2"/>
    <w:lvl w:ilvl="0" w:tentative="0">
      <w:start w:val="1"/>
      <w:numFmt w:val="chineseCountingThousand"/>
      <w:lvlText w:val="%1、"/>
      <w:lvlJc w:val="left"/>
      <w:pPr>
        <w:ind w:left="420" w:hanging="420"/>
      </w:pPr>
      <w:rPr>
        <w:lang w:val="en-US"/>
      </w:rPr>
    </w:lvl>
    <w:lvl w:ilvl="1" w:tentative="0">
      <w:start w:val="1"/>
      <w:numFmt w:val="decimal"/>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A67A97"/>
    <w:multiLevelType w:val="singleLevel"/>
    <w:tmpl w:val="69A67A97"/>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jlmYjVmMjI5ODNhZDNkZTA5ZjU3YzI4YjI0MTgifQ=="/>
  </w:docVars>
  <w:rsids>
    <w:rsidRoot w:val="13065A13"/>
    <w:rsid w:val="03BE40B7"/>
    <w:rsid w:val="041A38B0"/>
    <w:rsid w:val="0AAD25E5"/>
    <w:rsid w:val="0ACD59C9"/>
    <w:rsid w:val="0CE57E5A"/>
    <w:rsid w:val="10303614"/>
    <w:rsid w:val="10596B94"/>
    <w:rsid w:val="13065A13"/>
    <w:rsid w:val="16BE59A3"/>
    <w:rsid w:val="16C17241"/>
    <w:rsid w:val="181066D2"/>
    <w:rsid w:val="18475E6C"/>
    <w:rsid w:val="1DC51D0D"/>
    <w:rsid w:val="1EA26DE3"/>
    <w:rsid w:val="20B147CB"/>
    <w:rsid w:val="245C61AD"/>
    <w:rsid w:val="26DA3654"/>
    <w:rsid w:val="277F4CDB"/>
    <w:rsid w:val="2CBC27AC"/>
    <w:rsid w:val="30BA2DBB"/>
    <w:rsid w:val="3252200F"/>
    <w:rsid w:val="33D47F14"/>
    <w:rsid w:val="36E05E08"/>
    <w:rsid w:val="3BDE5D8F"/>
    <w:rsid w:val="3CEFBA3B"/>
    <w:rsid w:val="41A07CDB"/>
    <w:rsid w:val="436A2251"/>
    <w:rsid w:val="487706DC"/>
    <w:rsid w:val="4DA13965"/>
    <w:rsid w:val="4F912F4E"/>
    <w:rsid w:val="508133B2"/>
    <w:rsid w:val="527F0D23"/>
    <w:rsid w:val="54C4758E"/>
    <w:rsid w:val="56C836F9"/>
    <w:rsid w:val="5E492DA7"/>
    <w:rsid w:val="5E995E94"/>
    <w:rsid w:val="60D657EB"/>
    <w:rsid w:val="61265BEC"/>
    <w:rsid w:val="630F26B0"/>
    <w:rsid w:val="67EFEFC2"/>
    <w:rsid w:val="685B6B1A"/>
    <w:rsid w:val="6FFC3C3E"/>
    <w:rsid w:val="71327FEE"/>
    <w:rsid w:val="716D52CF"/>
    <w:rsid w:val="71754026"/>
    <w:rsid w:val="76B41F4F"/>
    <w:rsid w:val="76B64EC4"/>
    <w:rsid w:val="77DF669D"/>
    <w:rsid w:val="7A3D7ACB"/>
    <w:rsid w:val="7A4F2700"/>
    <w:rsid w:val="7DD4AC14"/>
    <w:rsid w:val="7EE36E1C"/>
    <w:rsid w:val="7EF3ECE7"/>
    <w:rsid w:val="7F171D7E"/>
    <w:rsid w:val="7F747F1F"/>
    <w:rsid w:val="7FAF22B2"/>
    <w:rsid w:val="7FFDAA09"/>
    <w:rsid w:val="8FEB3C9E"/>
    <w:rsid w:val="9DFE7D4A"/>
    <w:rsid w:val="DD291CEB"/>
    <w:rsid w:val="DF7B5438"/>
    <w:rsid w:val="EF695BD4"/>
    <w:rsid w:val="EF758EF7"/>
    <w:rsid w:val="EFF69ABE"/>
    <w:rsid w:val="F77AF5D3"/>
    <w:rsid w:val="F7FEF324"/>
    <w:rsid w:val="FDFF4A3E"/>
    <w:rsid w:val="FDFF6EED"/>
    <w:rsid w:val="FFBC8796"/>
    <w:rsid w:val="FFEFD33C"/>
    <w:rsid w:val="FFF64A61"/>
    <w:rsid w:val="FFFCE789"/>
    <w:rsid w:val="FFFDF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20"/>
    <w:qFormat/>
    <w:uiPriority w:val="0"/>
    <w:pPr>
      <w:keepNext/>
      <w:spacing w:before="240" w:after="60"/>
      <w:outlineLvl w:val="1"/>
    </w:pPr>
    <w:rPr>
      <w:rFonts w:ascii="Cambria" w:hAnsi="Cambria"/>
      <w:b/>
      <w:bCs/>
      <w:i/>
      <w:i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480" w:lineRule="exact"/>
      <w:ind w:firstLine="567"/>
    </w:pPr>
    <w:rPr>
      <w:rFonts w:ascii="宋体"/>
      <w:snapToGrid w:val="0"/>
      <w:color w:val="000000"/>
      <w:kern w:val="28"/>
      <w:sz w:val="28"/>
      <w:szCs w:val="20"/>
    </w:rPr>
  </w:style>
  <w:style w:type="paragraph" w:styleId="5">
    <w:name w:val="Body Text"/>
    <w:basedOn w:val="1"/>
    <w:qFormat/>
    <w:uiPriority w:val="0"/>
    <w:rPr>
      <w:rFonts w:eastAsia="黑体"/>
      <w:b/>
      <w:bCs/>
      <w:spacing w:val="20"/>
      <w:kern w:val="52"/>
      <w:sz w:val="56"/>
    </w:rPr>
  </w:style>
  <w:style w:type="paragraph" w:styleId="6">
    <w:name w:val="Body Text Indent"/>
    <w:basedOn w:val="1"/>
    <w:qFormat/>
    <w:uiPriority w:val="0"/>
    <w:pPr>
      <w:spacing w:line="360" w:lineRule="auto"/>
      <w:ind w:firstLine="435"/>
    </w:pPr>
    <w:rPr>
      <w:kern w:val="2"/>
      <w:sz w:val="28"/>
    </w:rPr>
  </w:style>
  <w:style w:type="paragraph" w:styleId="7">
    <w:name w:val="Block Text"/>
    <w:basedOn w:val="1"/>
    <w:qFormat/>
    <w:uiPriority w:val="0"/>
    <w:pPr>
      <w:spacing w:after="120"/>
      <w:ind w:left="1440" w:leftChars="700" w:right="1440" w:rightChars="700"/>
    </w:pPr>
  </w:style>
  <w:style w:type="paragraph" w:styleId="8">
    <w:name w:val="Plain Text"/>
    <w:basedOn w:val="1"/>
    <w:next w:val="4"/>
    <w:qFormat/>
    <w:uiPriority w:val="0"/>
    <w:rPr>
      <w:rFonts w:ascii="宋体" w:hAnsi="Courier New"/>
      <w:kern w:val="2"/>
      <w:sz w:val="21"/>
      <w:szCs w:val="20"/>
    </w:rPr>
  </w:style>
  <w:style w:type="paragraph" w:styleId="9">
    <w:name w:val="footer"/>
    <w:basedOn w:val="1"/>
    <w:qFormat/>
    <w:uiPriority w:val="99"/>
    <w:pPr>
      <w:tabs>
        <w:tab w:val="center" w:pos="4153"/>
        <w:tab w:val="right" w:pos="8306"/>
      </w:tabs>
      <w:snapToGrid w:val="0"/>
    </w:pPr>
    <w:rPr>
      <w:kern w:val="2"/>
      <w:sz w:val="18"/>
      <w:szCs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11">
    <w:name w:val="toc 1"/>
    <w:basedOn w:val="1"/>
    <w:next w:val="1"/>
    <w:qFormat/>
    <w:uiPriority w:val="39"/>
    <w:pPr>
      <w:spacing w:line="360" w:lineRule="auto"/>
    </w:pPr>
    <w:rPr>
      <w:rFonts w:eastAsia="仿宋_GB2312"/>
      <w:sz w:val="32"/>
    </w:rPr>
  </w:style>
  <w:style w:type="paragraph" w:styleId="12">
    <w:name w:val="toc 2"/>
    <w:basedOn w:val="1"/>
    <w:next w:val="1"/>
    <w:qFormat/>
    <w:uiPriority w:val="39"/>
    <w:pPr>
      <w:ind w:left="210"/>
    </w:pPr>
    <w:rPr>
      <w:rFonts w:ascii="仿宋_GB2312" w:eastAsia="仿宋_GB2312"/>
      <w:smallCaps/>
      <w:sz w:val="20"/>
    </w:rPr>
  </w:style>
  <w:style w:type="paragraph" w:styleId="13">
    <w:name w:val="Body Text First Indent"/>
    <w:basedOn w:val="5"/>
    <w:next w:val="1"/>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14">
    <w:name w:val="Body Text First Indent 2"/>
    <w:basedOn w:val="6"/>
    <w:next w:val="7"/>
    <w:unhideWhenUsed/>
    <w:qFormat/>
    <w:uiPriority w:val="99"/>
    <w:pPr>
      <w:ind w:firstLine="420" w:firstLineChars="200"/>
    </w:pPr>
  </w:style>
  <w:style w:type="character" w:styleId="17">
    <w:name w:val="page number"/>
    <w:qFormat/>
    <w:uiPriority w:val="0"/>
  </w:style>
  <w:style w:type="character" w:styleId="18">
    <w:name w:val="Emphasis"/>
    <w:basedOn w:val="16"/>
    <w:qFormat/>
    <w:uiPriority w:val="0"/>
    <w:rPr>
      <w:i/>
    </w:rPr>
  </w:style>
  <w:style w:type="character" w:styleId="19">
    <w:name w:val="Hyperlink"/>
    <w:qFormat/>
    <w:uiPriority w:val="99"/>
    <w:rPr>
      <w:color w:val="0000FF"/>
      <w:u w:val="single"/>
    </w:rPr>
  </w:style>
  <w:style w:type="character" w:customStyle="1" w:styleId="20">
    <w:name w:val="标题 2 字符"/>
    <w:link w:val="3"/>
    <w:qFormat/>
    <w:uiPriority w:val="0"/>
    <w:rPr>
      <w:rFonts w:ascii="Cambria" w:hAnsi="Cambria"/>
      <w:b/>
      <w:bCs/>
      <w:i/>
      <w:iCs/>
      <w:sz w:val="28"/>
      <w:szCs w:val="28"/>
    </w:rPr>
  </w:style>
  <w:style w:type="character" w:customStyle="1" w:styleId="21">
    <w:name w:val="large1"/>
    <w:qFormat/>
    <w:uiPriority w:val="0"/>
    <w:rPr>
      <w:rFonts w:hint="eastAsia" w:ascii="宋体" w:hAnsi="宋体" w:eastAsia="宋体"/>
      <w:sz w:val="21"/>
      <w:szCs w:val="21"/>
    </w:rPr>
  </w:style>
  <w:style w:type="paragraph" w:customStyle="1" w:styleId="22">
    <w:name w:val="纯文本1"/>
    <w:basedOn w:val="1"/>
    <w:qFormat/>
    <w:uiPriority w:val="0"/>
    <w:pPr>
      <w:widowControl w:val="0"/>
      <w:spacing w:line="400" w:lineRule="atLeast"/>
      <w:jc w:val="both"/>
    </w:pPr>
    <w:rPr>
      <w:rFonts w:ascii="宋体" w:hAnsi="宋体" w:cs="宋体"/>
      <w:color w:val="000000"/>
      <w:kern w:val="2"/>
      <w:u w:val="none" w:color="000000"/>
    </w:rPr>
  </w:style>
  <w:style w:type="character" w:customStyle="1" w:styleId="23">
    <w:name w:val="标题 2 Char"/>
    <w:qFormat/>
    <w:uiPriority w:val="0"/>
    <w:rPr>
      <w:rFonts w:ascii="Cambria" w:hAnsi="Cambria" w:eastAsia="宋体"/>
      <w:b/>
      <w:bCs/>
      <w:i/>
      <w:iCs/>
      <w:sz w:val="28"/>
      <w:szCs w:val="28"/>
    </w:rPr>
  </w:style>
  <w:style w:type="paragraph" w:customStyle="1" w:styleId="2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3"/>
    <w:qFormat/>
    <w:uiPriority w:val="0"/>
    <w:pPr>
      <w:spacing w:line="415" w:lineRule="auto"/>
      <w:jc w:val="center"/>
    </w:pPr>
    <w:rPr>
      <w:rFonts w:ascii="宋体" w:hAnsi="宋体"/>
      <w:sz w:val="36"/>
      <w:szCs w:val="36"/>
    </w:rPr>
  </w:style>
  <w:style w:type="paragraph" w:customStyle="1" w:styleId="28">
    <w:name w:val="正文 A"/>
    <w:basedOn w:val="1"/>
    <w:qFormat/>
    <w:uiPriority w:val="0"/>
    <w:pPr>
      <w:widowControl w:val="0"/>
      <w:jc w:val="both"/>
    </w:pPr>
    <w:rPr>
      <w:color w:val="000000"/>
      <w:kern w:val="2"/>
      <w:sz w:val="21"/>
      <w:szCs w:val="21"/>
      <w:u w:val="none" w:color="000000"/>
    </w:rPr>
  </w:style>
  <w:style w:type="character" w:customStyle="1" w:styleId="29">
    <w:name w:val="15"/>
    <w:qFormat/>
    <w:uiPriority w:val="0"/>
    <w:rPr>
      <w:rFonts w:hint="default" w:ascii="Times New Roman" w:hAnsi="Times New Roman" w:cs="Times New Roman"/>
    </w:rPr>
  </w:style>
  <w:style w:type="character" w:customStyle="1" w:styleId="30">
    <w:name w:val="wenzi1"/>
    <w:qFormat/>
    <w:uiPriority w:val="0"/>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20942</Words>
  <Characters>22686</Characters>
  <Lines>0</Lines>
  <Paragraphs>0</Paragraphs>
  <TotalTime>29</TotalTime>
  <ScaleCrop>false</ScaleCrop>
  <LinksUpToDate>false</LinksUpToDate>
  <CharactersWithSpaces>23553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2024-07-11T02:26:00Z</dcterms:created>
  <dc:creator>WPS_1559748923</dc:creator>
  <cp:lastModifiedBy>WPS_1559748923</cp:lastModifiedBy>
  <cp:lastPrinted>2024-07-12T19:10:00Z</cp:lastPrinted>
  <dcterms:modified xsi:type="dcterms:W3CDTF">2025-06-23T04:25:00Z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746A256C5BC24397A188853538A736D6_13</vt:lpwstr>
  </property>
  <property fmtid="{D5CDD505-2E9C-101B-9397-08002B2CF9AE}" pid="4" name="KSOTemplateDocerSaveRecord">
    <vt:lpwstr>eyJoZGlkIjoiYmVkMjlmYjVmMjI5ODNhZDNkZTA5ZjU3YzI4YjI0MTgiLCJ1c2VySWQiOiI1NzE5Nzc4MjgifQ==</vt:lpwstr>
  </property>
</Properties>
</file>