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cs="宋体"/>
          <w:b/>
          <w:sz w:val="48"/>
          <w:szCs w:val="48"/>
        </w:rPr>
      </w:pPr>
    </w:p>
    <w:p>
      <w:pPr>
        <w:spacing w:before="156" w:beforeLines="50"/>
        <w:jc w:val="center"/>
        <w:rPr>
          <w:rFonts w:ascii="宋体" w:hAnsi="宋体" w:cs="宋体"/>
          <w:b/>
          <w:sz w:val="48"/>
          <w:szCs w:val="48"/>
        </w:rPr>
      </w:pPr>
    </w:p>
    <w:p>
      <w:pPr>
        <w:spacing w:before="156" w:beforeLines="50"/>
        <w:jc w:val="center"/>
        <w:rPr>
          <w:rFonts w:ascii="宋体" w:hAnsi="宋体" w:cs="宋体"/>
          <w:b/>
          <w:sz w:val="56"/>
          <w:szCs w:val="56"/>
        </w:rPr>
      </w:pPr>
      <w:r>
        <w:rPr>
          <w:rFonts w:hint="eastAsia" w:ascii="宋体" w:hAnsi="宋体" w:cs="宋体"/>
          <w:b/>
          <w:sz w:val="56"/>
          <w:szCs w:val="56"/>
        </w:rPr>
        <w:t>平湖市广陈镇卫生院口腔颌面锥形束计算机体层摄影设备项目（重新招标）</w:t>
      </w:r>
    </w:p>
    <w:p>
      <w:pPr>
        <w:spacing w:before="156" w:beforeLines="50"/>
        <w:rPr>
          <w:rFonts w:ascii="宋体" w:hAnsi="宋体" w:cs="宋体"/>
          <w:sz w:val="48"/>
          <w:szCs w:val="48"/>
        </w:rPr>
      </w:pPr>
    </w:p>
    <w:p>
      <w:pPr>
        <w:pStyle w:val="2"/>
      </w:pPr>
    </w:p>
    <w:p>
      <w:pPr>
        <w:pStyle w:val="3"/>
      </w:pPr>
    </w:p>
    <w:p>
      <w:pPr>
        <w:pStyle w:val="3"/>
        <w:rPr>
          <w:rFonts w:ascii="宋体" w:hAnsi="宋体" w:cs="宋体"/>
          <w:sz w:val="48"/>
          <w:szCs w:val="48"/>
        </w:rPr>
      </w:pPr>
    </w:p>
    <w:p>
      <w:pPr>
        <w:pStyle w:val="3"/>
        <w:rPr>
          <w:rFonts w:ascii="宋体" w:hAnsi="宋体" w:cs="宋体"/>
          <w:sz w:val="48"/>
          <w:szCs w:val="48"/>
        </w:rPr>
      </w:pPr>
    </w:p>
    <w:p>
      <w:pPr>
        <w:spacing w:before="156" w:beforeLines="50"/>
        <w:jc w:val="center"/>
        <w:rPr>
          <w:rFonts w:ascii="宋体" w:hAnsi="宋体" w:cs="宋体"/>
          <w:b/>
          <w:sz w:val="48"/>
          <w:szCs w:val="48"/>
        </w:rPr>
      </w:pPr>
      <w:r>
        <w:rPr>
          <w:rFonts w:hint="eastAsia" w:ascii="宋体" w:hAnsi="宋体" w:cs="宋体"/>
          <w:b/>
          <w:sz w:val="48"/>
          <w:szCs w:val="48"/>
        </w:rPr>
        <w:t>招标文件</w:t>
      </w: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pStyle w:val="2"/>
      </w:pPr>
    </w:p>
    <w:p>
      <w:pPr>
        <w:pStyle w:val="26"/>
        <w:snapToGrid w:val="0"/>
        <w:spacing w:before="0" w:beforeLines="0" w:after="0" w:afterLines="0" w:line="560" w:lineRule="exact"/>
        <w:rPr>
          <w:rFonts w:hint="eastAsia" w:hAnsi="宋体" w:eastAsia="宋体" w:cs="宋体"/>
          <w:b/>
          <w:sz w:val="30"/>
          <w:szCs w:val="30"/>
          <w:lang w:eastAsia="zh-CN"/>
        </w:rPr>
      </w:pPr>
      <w:r>
        <w:rPr>
          <w:rFonts w:hint="eastAsia" w:hAnsi="宋体" w:cs="宋体"/>
          <w:b/>
          <w:sz w:val="30"/>
          <w:szCs w:val="30"/>
        </w:rPr>
        <w:t>项目编号：</w:t>
      </w:r>
      <w:r>
        <w:rPr>
          <w:rFonts w:hint="eastAsia" w:hAnsi="宋体" w:cs="宋体"/>
          <w:b/>
          <w:sz w:val="30"/>
          <w:szCs w:val="30"/>
          <w:lang w:eastAsia="zh-CN"/>
        </w:rPr>
        <w:t>ZJYF【PH】-2022-0923-1-1</w:t>
      </w:r>
    </w:p>
    <w:p>
      <w:pPr>
        <w:pStyle w:val="26"/>
        <w:snapToGrid w:val="0"/>
        <w:spacing w:before="0" w:beforeLines="0" w:after="0" w:afterLines="0" w:line="560" w:lineRule="exact"/>
        <w:rPr>
          <w:rFonts w:hAnsi="宋体" w:cs="宋体"/>
          <w:b/>
        </w:rPr>
      </w:pPr>
      <w:r>
        <w:rPr>
          <w:rFonts w:hint="eastAsia" w:hAnsi="宋体" w:cs="宋体"/>
          <w:b/>
          <w:sz w:val="30"/>
          <w:szCs w:val="30"/>
        </w:rPr>
        <w:t>项目名称：</w:t>
      </w:r>
      <w:r>
        <w:rPr>
          <w:rFonts w:hint="eastAsia" w:hAnsi="宋体" w:cs="宋体"/>
          <w:b/>
        </w:rPr>
        <w:t>平湖市广陈镇卫生院口腔颌面锥形束计算机体层摄影设备项目（重新招标）</w:t>
      </w:r>
    </w:p>
    <w:p>
      <w:pPr>
        <w:pStyle w:val="26"/>
        <w:snapToGrid w:val="0"/>
        <w:spacing w:before="0" w:beforeLines="0" w:after="0" w:afterLines="0" w:line="560" w:lineRule="exact"/>
        <w:rPr>
          <w:rFonts w:hAnsi="宋体" w:cs="宋体"/>
          <w:b/>
          <w:sz w:val="30"/>
          <w:szCs w:val="30"/>
        </w:rPr>
      </w:pPr>
      <w:r>
        <w:rPr>
          <w:rFonts w:hint="eastAsia" w:hAnsi="宋体" w:cs="宋体"/>
          <w:b/>
          <w:sz w:val="30"/>
          <w:szCs w:val="30"/>
        </w:rPr>
        <w:t>采 购 人：平湖市广陈镇卫生院</w:t>
      </w:r>
    </w:p>
    <w:p>
      <w:pPr>
        <w:pStyle w:val="26"/>
        <w:snapToGrid w:val="0"/>
        <w:spacing w:before="0" w:beforeLines="0" w:after="0" w:afterLines="0" w:line="560" w:lineRule="exact"/>
        <w:rPr>
          <w:rFonts w:hAnsi="宋体" w:cs="宋体"/>
          <w:b/>
          <w:sz w:val="30"/>
          <w:szCs w:val="30"/>
        </w:rPr>
      </w:pPr>
      <w:r>
        <w:rPr>
          <w:rFonts w:hint="eastAsia" w:hAnsi="宋体" w:cs="宋体"/>
          <w:b/>
          <w:sz w:val="30"/>
          <w:szCs w:val="30"/>
        </w:rPr>
        <w:t xml:space="preserve">采购机构：浙江源丰建设工程管理有限公司 </w:t>
      </w:r>
    </w:p>
    <w:p>
      <w:pPr>
        <w:pStyle w:val="26"/>
        <w:snapToGrid w:val="0"/>
        <w:spacing w:before="0" w:beforeLines="0" w:after="0" w:afterLines="0" w:line="560" w:lineRule="exact"/>
        <w:rPr>
          <w:rFonts w:hAnsi="宋体" w:cs="宋体"/>
          <w:b/>
          <w:sz w:val="30"/>
          <w:szCs w:val="30"/>
        </w:rPr>
      </w:pPr>
    </w:p>
    <w:p>
      <w:pPr>
        <w:pStyle w:val="26"/>
        <w:snapToGrid w:val="0"/>
        <w:spacing w:before="0" w:beforeLines="0" w:after="0" w:afterLines="0" w:line="560" w:lineRule="exact"/>
        <w:rPr>
          <w:rFonts w:hAnsi="宋体" w:cs="宋体"/>
          <w:b/>
          <w:sz w:val="30"/>
          <w:szCs w:val="30"/>
        </w:rPr>
      </w:pPr>
    </w:p>
    <w:p>
      <w:pPr>
        <w:snapToGrid w:val="0"/>
        <w:spacing w:before="156" w:beforeLines="50" w:line="360" w:lineRule="auto"/>
        <w:ind w:left="384" w:leftChars="183" w:firstLine="4599" w:firstLineChars="1607"/>
        <w:jc w:val="right"/>
        <w:rPr>
          <w:rFonts w:ascii="宋体" w:hAnsi="宋体" w:cs="宋体"/>
          <w:sz w:val="32"/>
          <w:szCs w:val="32"/>
        </w:rPr>
        <w:sectPr>
          <w:footerReference r:id="rId3" w:type="first"/>
          <w:pgSz w:w="11906" w:h="16838"/>
          <w:pgMar w:top="1134" w:right="1134" w:bottom="1134" w:left="1134" w:header="851" w:footer="992" w:gutter="0"/>
          <w:pgNumType w:start="1"/>
          <w:cols w:space="720" w:num="1"/>
          <w:titlePg/>
          <w:docGrid w:type="lines" w:linePitch="312" w:charSpace="0"/>
        </w:sectPr>
      </w:pPr>
      <w:r>
        <w:rPr>
          <w:rFonts w:hint="eastAsia" w:ascii="宋体" w:hAnsi="宋体" w:cs="宋体"/>
          <w:b/>
          <w:bCs/>
          <w:w w:val="95"/>
          <w:sz w:val="30"/>
          <w:szCs w:val="30"/>
        </w:rPr>
        <w:t>2022年12月</w:t>
      </w:r>
      <w:r>
        <w:rPr>
          <w:rFonts w:hint="eastAsia" w:ascii="宋体" w:hAnsi="宋体" w:cs="宋体"/>
          <w:b/>
          <w:bCs/>
          <w:w w:val="95"/>
          <w:sz w:val="30"/>
          <w:szCs w:val="30"/>
          <w:lang w:val="en-US" w:eastAsia="zh-CN"/>
        </w:rPr>
        <w:t>22</w:t>
      </w:r>
      <w:r>
        <w:rPr>
          <w:rFonts w:hint="eastAsia" w:ascii="宋体" w:hAnsi="宋体" w:cs="宋体"/>
          <w:b/>
          <w:bCs/>
          <w:w w:val="95"/>
          <w:sz w:val="30"/>
          <w:szCs w:val="30"/>
        </w:rPr>
        <w:t>日</w:t>
      </w:r>
    </w:p>
    <w:p>
      <w:pPr>
        <w:pStyle w:val="26"/>
        <w:spacing w:before="120" w:beforeLines="0" w:after="120" w:afterLines="0" w:line="600" w:lineRule="exact"/>
        <w:jc w:val="center"/>
        <w:rPr>
          <w:rFonts w:hAnsi="宋体" w:cs="宋体"/>
          <w:b/>
          <w:sz w:val="44"/>
          <w:szCs w:val="44"/>
        </w:rPr>
      </w:pPr>
      <w:r>
        <w:rPr>
          <w:rFonts w:hint="eastAsia" w:hAnsi="宋体" w:cs="宋体"/>
          <w:b/>
          <w:sz w:val="44"/>
          <w:szCs w:val="44"/>
        </w:rPr>
        <w:t>目 录</w:t>
      </w:r>
    </w:p>
    <w:p>
      <w:pPr>
        <w:pStyle w:val="26"/>
        <w:spacing w:before="120" w:beforeLines="0" w:after="120" w:afterLines="0" w:line="600" w:lineRule="exact"/>
        <w:jc w:val="center"/>
        <w:rPr>
          <w:rFonts w:hAnsi="宋体" w:cs="宋体"/>
          <w:b/>
          <w:sz w:val="44"/>
          <w:szCs w:val="44"/>
        </w:rPr>
      </w:pPr>
    </w:p>
    <w:p>
      <w:pPr>
        <w:pStyle w:val="32"/>
        <w:tabs>
          <w:tab w:val="right" w:leader="dot" w:pos="9638"/>
        </w:tabs>
        <w:spacing w:line="360" w:lineRule="auto"/>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"1-1" \h \z \u </w:instrText>
      </w:r>
      <w:r>
        <w:rPr>
          <w:rFonts w:hint="eastAsia" w:ascii="宋体" w:hAnsi="宋体" w:cs="宋体"/>
          <w:b/>
          <w:sz w:val="28"/>
          <w:szCs w:val="28"/>
        </w:rPr>
        <w:fldChar w:fldCharType="separate"/>
      </w:r>
      <w:r>
        <w:fldChar w:fldCharType="begin"/>
      </w:r>
      <w:r>
        <w:instrText xml:space="preserve"> HYPERLINK \l "_Toc31133" </w:instrText>
      </w:r>
      <w:r>
        <w:fldChar w:fldCharType="separate"/>
      </w:r>
      <w:r>
        <w:rPr>
          <w:rFonts w:hint="eastAsia" w:ascii="宋体" w:hAnsi="宋体" w:cs="宋体"/>
          <w:sz w:val="28"/>
          <w:szCs w:val="28"/>
        </w:rPr>
        <w:t>第一章 公开招标采购公告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_Toc31133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32"/>
        <w:tabs>
          <w:tab w:val="right" w:leader="dot" w:pos="9638"/>
        </w:tabs>
        <w:spacing w:line="360" w:lineRule="auto"/>
        <w:rPr>
          <w:rFonts w:ascii="宋体" w:hAnsi="宋体" w:cs="宋体"/>
          <w:sz w:val="28"/>
          <w:szCs w:val="28"/>
        </w:rPr>
      </w:pPr>
      <w:r>
        <w:fldChar w:fldCharType="begin"/>
      </w:r>
      <w:r>
        <w:instrText xml:space="preserve"> HYPERLINK \l "_Toc14561" </w:instrText>
      </w:r>
      <w:r>
        <w:fldChar w:fldCharType="separate"/>
      </w:r>
      <w:r>
        <w:rPr>
          <w:rFonts w:hint="eastAsia" w:ascii="宋体" w:hAnsi="宋体" w:cs="宋体"/>
          <w:bCs/>
          <w:sz w:val="28"/>
          <w:szCs w:val="28"/>
        </w:rPr>
        <w:t>第二章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_Toc14561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32"/>
        <w:tabs>
          <w:tab w:val="right" w:leader="dot" w:pos="9638"/>
        </w:tabs>
        <w:spacing w:line="360" w:lineRule="auto"/>
        <w:rPr>
          <w:rFonts w:ascii="宋体" w:hAnsi="宋体" w:cs="宋体"/>
          <w:sz w:val="28"/>
          <w:szCs w:val="28"/>
        </w:rPr>
      </w:pPr>
      <w:r>
        <w:fldChar w:fldCharType="begin"/>
      </w:r>
      <w:r>
        <w:instrText xml:space="preserve"> HYPERLINK \l "_Toc19962"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_Toc19962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32"/>
        <w:tabs>
          <w:tab w:val="right" w:leader="dot" w:pos="9638"/>
        </w:tabs>
        <w:spacing w:line="360" w:lineRule="auto"/>
        <w:rPr>
          <w:rFonts w:ascii="宋体" w:hAnsi="宋体" w:cs="宋体"/>
          <w:sz w:val="28"/>
          <w:szCs w:val="28"/>
        </w:rPr>
      </w:pPr>
      <w:r>
        <w:fldChar w:fldCharType="begin"/>
      </w:r>
      <w:r>
        <w:instrText xml:space="preserve"> HYPERLINK \l "_Toc28295" </w:instrText>
      </w:r>
      <w:r>
        <w:fldChar w:fldCharType="separate"/>
      </w:r>
      <w:r>
        <w:rPr>
          <w:rFonts w:hint="eastAsia" w:ascii="宋体" w:hAnsi="宋体" w:cs="宋体"/>
          <w:sz w:val="28"/>
          <w:szCs w:val="28"/>
        </w:rPr>
        <w:t>第四章 评标办法及评分标准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_Toc28295 \h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32"/>
        <w:tabs>
          <w:tab w:val="right" w:leader="dot" w:pos="9638"/>
        </w:tabs>
        <w:spacing w:line="360" w:lineRule="auto"/>
        <w:rPr>
          <w:rFonts w:ascii="宋体" w:hAnsi="宋体" w:cs="宋体"/>
          <w:sz w:val="28"/>
          <w:szCs w:val="28"/>
        </w:rPr>
      </w:pPr>
      <w:r>
        <w:fldChar w:fldCharType="begin"/>
      </w:r>
      <w:r>
        <w:instrText xml:space="preserve"> HYPERLINK \l "_Toc20042" </w:instrText>
      </w:r>
      <w:r>
        <w:fldChar w:fldCharType="separate"/>
      </w:r>
      <w:r>
        <w:rPr>
          <w:rFonts w:hint="eastAsia" w:ascii="宋体" w:hAnsi="宋体" w:cs="宋体"/>
          <w:sz w:val="28"/>
          <w:szCs w:val="28"/>
        </w:rPr>
        <w:t>第五章 政府采购合同（货物）</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_Toc20042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32"/>
        <w:tabs>
          <w:tab w:val="right" w:leader="dot" w:pos="9638"/>
        </w:tabs>
        <w:spacing w:line="360" w:lineRule="auto"/>
        <w:rPr>
          <w:rFonts w:ascii="宋体" w:hAnsi="宋体" w:cs="宋体"/>
          <w:sz w:val="28"/>
          <w:szCs w:val="28"/>
        </w:rPr>
      </w:pPr>
      <w:r>
        <w:fldChar w:fldCharType="begin"/>
      </w:r>
      <w:r>
        <w:instrText xml:space="preserve"> HYPERLINK \l "_Toc16780" </w:instrText>
      </w:r>
      <w:r>
        <w:fldChar w:fldCharType="separate"/>
      </w:r>
      <w:r>
        <w:rPr>
          <w:rFonts w:hint="eastAsia" w:ascii="宋体" w:hAnsi="宋体" w:cs="宋体"/>
          <w:bCs/>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_Toc16780 \h </w:instrText>
      </w:r>
      <w:r>
        <w:rPr>
          <w:rFonts w:hint="eastAsia" w:ascii="宋体" w:hAnsi="宋体" w:cs="宋体"/>
          <w:sz w:val="28"/>
          <w:szCs w:val="28"/>
        </w:rPr>
        <w:fldChar w:fldCharType="separate"/>
      </w:r>
      <w:r>
        <w:rPr>
          <w:rFonts w:hint="eastAsia"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fldChar w:fldCharType="end"/>
      </w:r>
    </w:p>
    <w:p>
      <w:pPr>
        <w:pStyle w:val="26"/>
        <w:snapToGrid w:val="0"/>
        <w:spacing w:before="0" w:beforeLines="0" w:after="0" w:afterLines="0" w:line="360" w:lineRule="auto"/>
        <w:outlineLvl w:val="0"/>
        <w:rPr>
          <w:rFonts w:hAnsi="宋体" w:cs="宋体"/>
          <w:szCs w:val="32"/>
        </w:rPr>
      </w:pPr>
      <w:r>
        <w:rPr>
          <w:rFonts w:hint="eastAsia" w:hAnsi="宋体" w:cs="宋体"/>
          <w:sz w:val="28"/>
          <w:szCs w:val="28"/>
        </w:rPr>
        <w:fldChar w:fldCharType="end"/>
      </w: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jc w:val="center"/>
        <w:outlineLvl w:val="0"/>
        <w:rPr>
          <w:rFonts w:hAnsi="宋体" w:cs="宋体"/>
          <w:sz w:val="32"/>
          <w:szCs w:val="32"/>
        </w:rPr>
      </w:pPr>
    </w:p>
    <w:p>
      <w:pPr>
        <w:pStyle w:val="26"/>
        <w:snapToGrid w:val="0"/>
        <w:spacing w:before="120" w:beforeLines="0" w:after="120" w:afterLines="0" w:line="240" w:lineRule="auto"/>
        <w:outlineLvl w:val="0"/>
        <w:rPr>
          <w:rFonts w:hAnsi="宋体" w:cs="宋体"/>
          <w:sz w:val="32"/>
          <w:szCs w:val="32"/>
        </w:rPr>
        <w:sectPr>
          <w:footerReference r:id="rId5" w:type="first"/>
          <w:footerReference r:id="rId4" w:type="default"/>
          <w:pgSz w:w="11906" w:h="16838"/>
          <w:pgMar w:top="1134" w:right="1134" w:bottom="1134" w:left="1134" w:header="851" w:footer="992" w:gutter="0"/>
          <w:pgNumType w:start="1"/>
          <w:cols w:space="720" w:num="1"/>
          <w:docGrid w:type="lines" w:linePitch="312" w:charSpace="0"/>
        </w:sectPr>
      </w:pPr>
    </w:p>
    <w:p>
      <w:pPr>
        <w:pStyle w:val="4"/>
        <w:tabs>
          <w:tab w:val="center" w:pos="4649"/>
          <w:tab w:val="clear" w:pos="432"/>
        </w:tabs>
        <w:spacing w:line="360" w:lineRule="auto"/>
        <w:ind w:left="0" w:firstLine="0"/>
        <w:jc w:val="center"/>
        <w:rPr>
          <w:rFonts w:ascii="宋体" w:hAnsi="宋体" w:cs="宋体"/>
        </w:rPr>
      </w:pPr>
      <w:bookmarkStart w:id="0" w:name="_第一章__公开招标采购公告"/>
      <w:bookmarkEnd w:id="0"/>
      <w:bookmarkStart w:id="1" w:name="_Toc31133"/>
      <w:r>
        <w:rPr>
          <w:rFonts w:hint="eastAsia" w:ascii="宋体" w:hAnsi="宋体" w:cs="宋体"/>
        </w:rPr>
        <w:t>第一章 公开招标采购公告</w:t>
      </w:r>
      <w:bookmarkEnd w:id="1"/>
    </w:p>
    <w:p>
      <w:pPr>
        <w:pStyle w:val="162"/>
        <w:widowControl w:val="0"/>
        <w:spacing w:after="0" w:afterLines="0" w:line="360" w:lineRule="auto"/>
        <w:ind w:firstLine="480"/>
        <w:rPr>
          <w:rFonts w:ascii="宋体" w:hAnsi="宋体" w:cs="宋体"/>
          <w:szCs w:val="24"/>
        </w:rPr>
      </w:pPr>
      <w:bookmarkStart w:id="2" w:name="csmb"/>
      <w:bookmarkEnd w:id="2"/>
      <w:bookmarkStart w:id="3" w:name="_第二章__招标需求"/>
      <w:bookmarkEnd w:id="3"/>
      <w:r>
        <w:rPr>
          <w:rFonts w:hint="eastAsia" w:ascii="宋体" w:hAnsi="宋体" w:cs="宋体"/>
          <w:szCs w:val="24"/>
        </w:rPr>
        <w:t>根据《中华人民共和国政府采购法》、《中华人民共和国政府采购法实施条例》和《政府采购货物和服务招标投标管理办法》等规定，浙江源丰建设工程管理有限公司受平湖市广陈镇卫生院委托，经平湖市财政局平财采确临[2022]3808号批准，现就平湖市广陈镇卫生院口腔颌面锥形束计算机体层摄影设备项目（重新招标）进行公开招标采购，欢迎国内合格供应商前来投标，现将有关事项公告如下：</w:t>
      </w:r>
    </w:p>
    <w:p>
      <w:pPr>
        <w:snapToGrid w:val="0"/>
        <w:spacing w:line="360" w:lineRule="auto"/>
        <w:ind w:firstLine="442" w:firstLineChars="200"/>
        <w:rPr>
          <w:rFonts w:hint="default" w:ascii="宋体" w:hAnsi="宋体" w:eastAsia="宋体" w:cs="宋体"/>
          <w:b/>
          <w:bCs/>
          <w:sz w:val="22"/>
          <w:szCs w:val="22"/>
          <w:lang w:val="en-US" w:eastAsia="zh-CN"/>
        </w:rPr>
      </w:pPr>
      <w:r>
        <w:rPr>
          <w:rFonts w:hint="eastAsia" w:ascii="宋体" w:hAnsi="宋体" w:cs="宋体"/>
          <w:b/>
          <w:sz w:val="22"/>
          <w:szCs w:val="22"/>
        </w:rPr>
        <w:t>一、</w:t>
      </w:r>
      <w:r>
        <w:rPr>
          <w:rFonts w:hint="eastAsia" w:ascii="宋体" w:hAnsi="宋体" w:cs="宋体"/>
          <w:b/>
          <w:bCs/>
          <w:sz w:val="22"/>
          <w:szCs w:val="22"/>
        </w:rPr>
        <w:t>项目编号</w:t>
      </w:r>
      <w:r>
        <w:rPr>
          <w:rFonts w:hint="eastAsia" w:ascii="宋体" w:hAnsi="宋体" w:cs="宋体"/>
          <w:bCs/>
          <w:sz w:val="22"/>
          <w:szCs w:val="22"/>
        </w:rPr>
        <w:t>：</w:t>
      </w:r>
      <w:r>
        <w:rPr>
          <w:rFonts w:hint="eastAsia" w:ascii="宋体" w:hAnsi="宋体" w:cs="宋体"/>
          <w:b/>
          <w:bCs/>
          <w:sz w:val="22"/>
          <w:szCs w:val="22"/>
          <w:lang w:eastAsia="zh-CN"/>
        </w:rPr>
        <w:t>ZJYF【PH】-2022-0923-1-1</w:t>
      </w:r>
    </w:p>
    <w:p>
      <w:pPr>
        <w:snapToGrid w:val="0"/>
        <w:spacing w:line="360" w:lineRule="auto"/>
        <w:ind w:firstLine="442" w:firstLineChars="200"/>
        <w:rPr>
          <w:rFonts w:ascii="宋体" w:hAnsi="宋体" w:cs="宋体"/>
          <w:sz w:val="22"/>
          <w:szCs w:val="22"/>
        </w:rPr>
      </w:pPr>
      <w:r>
        <w:rPr>
          <w:rFonts w:hint="eastAsia" w:ascii="宋体" w:hAnsi="宋体" w:cs="宋体"/>
          <w:b/>
          <w:sz w:val="22"/>
          <w:szCs w:val="22"/>
        </w:rPr>
        <w:t>二、采购组织类型</w:t>
      </w:r>
      <w:r>
        <w:rPr>
          <w:rFonts w:hint="eastAsia" w:ascii="宋体" w:hAnsi="宋体" w:cs="宋体"/>
          <w:bCs/>
          <w:sz w:val="22"/>
          <w:szCs w:val="22"/>
        </w:rPr>
        <w:t>：</w:t>
      </w:r>
      <w:r>
        <w:rPr>
          <w:rFonts w:hint="eastAsia" w:ascii="宋体" w:hAnsi="宋体" w:cs="宋体"/>
          <w:sz w:val="22"/>
          <w:szCs w:val="22"/>
        </w:rPr>
        <w:t>分散采购</w:t>
      </w:r>
    </w:p>
    <w:p>
      <w:pPr>
        <w:snapToGrid w:val="0"/>
        <w:spacing w:line="360" w:lineRule="auto"/>
        <w:ind w:firstLine="442" w:firstLineChars="200"/>
        <w:rPr>
          <w:rFonts w:ascii="宋体" w:hAnsi="宋体" w:cs="宋体"/>
          <w:sz w:val="22"/>
          <w:szCs w:val="22"/>
        </w:rPr>
      </w:pPr>
      <w:r>
        <w:rPr>
          <w:rFonts w:hint="eastAsia" w:ascii="宋体" w:hAnsi="宋体" w:cs="宋体"/>
          <w:b/>
          <w:sz w:val="22"/>
          <w:szCs w:val="22"/>
        </w:rPr>
        <w:t>三、采购方式</w:t>
      </w:r>
      <w:r>
        <w:rPr>
          <w:rFonts w:hint="eastAsia" w:ascii="宋体" w:hAnsi="宋体" w:cs="宋体"/>
          <w:bCs/>
          <w:sz w:val="22"/>
          <w:szCs w:val="22"/>
        </w:rPr>
        <w:t>：</w:t>
      </w:r>
      <w:r>
        <w:rPr>
          <w:rFonts w:hint="eastAsia" w:ascii="宋体" w:hAnsi="宋体" w:cs="宋体"/>
          <w:sz w:val="22"/>
          <w:szCs w:val="22"/>
        </w:rPr>
        <w:t>公开招标</w:t>
      </w:r>
    </w:p>
    <w:p>
      <w:pPr>
        <w:snapToGrid w:val="0"/>
        <w:spacing w:line="360" w:lineRule="auto"/>
        <w:ind w:firstLine="442" w:firstLineChars="200"/>
        <w:rPr>
          <w:rFonts w:ascii="宋体" w:hAnsi="宋体" w:cs="宋体"/>
          <w:sz w:val="22"/>
          <w:szCs w:val="22"/>
        </w:rPr>
      </w:pPr>
      <w:r>
        <w:rPr>
          <w:rFonts w:hint="eastAsia" w:ascii="宋体" w:hAnsi="宋体" w:cs="宋体"/>
          <w:b/>
          <w:bCs/>
          <w:sz w:val="22"/>
          <w:szCs w:val="22"/>
        </w:rPr>
        <w:t>四、招标项目</w:t>
      </w:r>
      <w:r>
        <w:rPr>
          <w:rFonts w:hint="eastAsia" w:ascii="宋体" w:hAnsi="宋体" w:cs="宋体"/>
          <w:bCs/>
          <w:sz w:val="22"/>
          <w:szCs w:val="22"/>
        </w:rPr>
        <w:t>：</w:t>
      </w:r>
      <w:r>
        <w:rPr>
          <w:rFonts w:hint="eastAsia" w:ascii="宋体" w:hAnsi="宋体" w:cs="宋体"/>
          <w:sz w:val="22"/>
          <w:szCs w:val="22"/>
        </w:rPr>
        <w:t>平湖市广陈镇卫生院口腔颌面锥形束计算机体层摄影设备项目（重新招标）</w:t>
      </w:r>
    </w:p>
    <w:p>
      <w:pPr>
        <w:snapToGrid w:val="0"/>
        <w:spacing w:line="360" w:lineRule="auto"/>
        <w:ind w:firstLine="442" w:firstLineChars="200"/>
        <w:rPr>
          <w:rFonts w:ascii="宋体" w:hAnsi="宋体" w:cs="宋体"/>
          <w:sz w:val="22"/>
          <w:szCs w:val="22"/>
        </w:rPr>
      </w:pPr>
      <w:r>
        <w:rPr>
          <w:rFonts w:hint="eastAsia" w:ascii="宋体" w:hAnsi="宋体" w:cs="宋体"/>
          <w:b/>
          <w:sz w:val="22"/>
          <w:szCs w:val="22"/>
        </w:rPr>
        <w:t>五、</w:t>
      </w:r>
      <w:r>
        <w:rPr>
          <w:rFonts w:hint="eastAsia" w:ascii="宋体" w:hAnsi="宋体" w:cs="宋体"/>
          <w:b/>
          <w:bCs/>
          <w:sz w:val="22"/>
          <w:szCs w:val="22"/>
        </w:rPr>
        <w:t>采购内容及数量：</w:t>
      </w:r>
    </w:p>
    <w:tbl>
      <w:tblPr>
        <w:tblStyle w:val="44"/>
        <w:tblpPr w:leftFromText="180" w:rightFromText="180" w:vertAnchor="text" w:horzAnchor="page" w:tblpXSpec="center" w:tblpY="297"/>
        <w:tblOverlap w:val="never"/>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40"/>
        <w:gridCol w:w="1070"/>
        <w:gridCol w:w="1262"/>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5"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标项</w:t>
            </w:r>
          </w:p>
        </w:tc>
        <w:tc>
          <w:tcPr>
            <w:tcW w:w="2340"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采购内容</w:t>
            </w:r>
          </w:p>
        </w:tc>
        <w:tc>
          <w:tcPr>
            <w:tcW w:w="1070" w:type="dxa"/>
            <w:tcBorders>
              <w:top w:val="single" w:color="auto" w:sz="12" w:space="0"/>
              <w:left w:val="single" w:color="auto" w:sz="2" w:space="0"/>
              <w:bottom w:val="single" w:color="auto" w:sz="2" w:space="0"/>
              <w:right w:val="single" w:color="auto" w:sz="2" w:space="0"/>
            </w:tcBorders>
            <w:vAlign w:val="center"/>
          </w:tcPr>
          <w:p>
            <w:pPr>
              <w:pStyle w:val="2"/>
              <w:spacing w:line="360" w:lineRule="auto"/>
              <w:jc w:val="center"/>
              <w:rPr>
                <w:rFonts w:ascii="宋体" w:hAnsi="宋体" w:cs="宋体"/>
                <w:szCs w:val="21"/>
              </w:rPr>
            </w:pPr>
            <w:r>
              <w:rPr>
                <w:rFonts w:hint="eastAsia" w:ascii="宋体" w:hAnsi="宋体" w:cs="宋体"/>
                <w:szCs w:val="21"/>
              </w:rPr>
              <w:t>数量</w:t>
            </w:r>
          </w:p>
          <w:p>
            <w:pPr>
              <w:pStyle w:val="2"/>
              <w:spacing w:line="360" w:lineRule="auto"/>
              <w:jc w:val="center"/>
              <w:rPr>
                <w:rFonts w:ascii="宋体" w:hAnsi="宋体" w:cs="宋体"/>
                <w:szCs w:val="21"/>
              </w:rPr>
            </w:pPr>
            <w:r>
              <w:rPr>
                <w:rFonts w:hint="eastAsia" w:ascii="宋体" w:hAnsi="宋体" w:cs="宋体"/>
                <w:szCs w:val="21"/>
              </w:rPr>
              <w:t>（台）</w:t>
            </w:r>
          </w:p>
        </w:tc>
        <w:tc>
          <w:tcPr>
            <w:tcW w:w="126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最高限价</w:t>
            </w:r>
          </w:p>
          <w:p>
            <w:pPr>
              <w:spacing w:line="360" w:lineRule="auto"/>
              <w:jc w:val="center"/>
              <w:rPr>
                <w:rFonts w:ascii="宋体" w:hAnsi="宋体" w:cs="宋体"/>
                <w:szCs w:val="21"/>
              </w:rPr>
            </w:pPr>
            <w:r>
              <w:rPr>
                <w:rFonts w:hint="eastAsia" w:ascii="宋体" w:hAnsi="宋体" w:cs="宋体"/>
                <w:szCs w:val="21"/>
              </w:rPr>
              <w:t>（万元）</w:t>
            </w:r>
          </w:p>
        </w:tc>
        <w:tc>
          <w:tcPr>
            <w:tcW w:w="3397"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5" w:type="dxa"/>
            <w:tcBorders>
              <w:top w:val="single" w:color="auto" w:sz="2" w:space="0"/>
              <w:left w:val="single" w:color="auto" w:sz="12" w:space="0"/>
              <w:bottom w:val="single" w:color="auto" w:sz="1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340" w:type="dxa"/>
            <w:tcBorders>
              <w:top w:val="single" w:color="auto" w:sz="2" w:space="0"/>
              <w:left w:val="single" w:color="auto" w:sz="2" w:space="0"/>
              <w:bottom w:val="single" w:color="auto" w:sz="1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口腔颌面锥形束计算机体层摄影设备</w:t>
            </w:r>
          </w:p>
        </w:tc>
        <w:tc>
          <w:tcPr>
            <w:tcW w:w="1070" w:type="dxa"/>
            <w:tcBorders>
              <w:top w:val="single" w:color="auto" w:sz="2" w:space="0"/>
              <w:left w:val="single" w:color="auto" w:sz="2" w:space="0"/>
              <w:bottom w:val="single" w:color="auto" w:sz="1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262" w:type="dxa"/>
            <w:tcBorders>
              <w:top w:val="single" w:color="auto" w:sz="2" w:space="0"/>
              <w:left w:val="single" w:color="auto" w:sz="2" w:space="0"/>
              <w:bottom w:val="single" w:color="auto" w:sz="12" w:space="0"/>
              <w:right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39</w:t>
            </w:r>
          </w:p>
        </w:tc>
        <w:tc>
          <w:tcPr>
            <w:tcW w:w="3397" w:type="dxa"/>
            <w:tcBorders>
              <w:top w:val="single" w:color="auto" w:sz="2" w:space="0"/>
              <w:left w:val="single" w:color="auto" w:sz="2" w:space="0"/>
              <w:bottom w:val="single" w:color="auto" w:sz="12" w:space="0"/>
              <w:right w:val="single" w:color="auto" w:sz="12" w:space="0"/>
            </w:tcBorders>
            <w:vAlign w:val="center"/>
          </w:tcPr>
          <w:p>
            <w:pPr>
              <w:spacing w:line="360" w:lineRule="auto"/>
              <w:jc w:val="center"/>
              <w:rPr>
                <w:rFonts w:ascii="宋体" w:hAnsi="宋体" w:cs="宋体"/>
                <w:szCs w:val="21"/>
              </w:rPr>
            </w:pPr>
            <w:r>
              <w:rPr>
                <w:rFonts w:hint="eastAsia" w:ascii="宋体" w:hAnsi="宋体" w:cs="宋体"/>
                <w:b/>
                <w:bCs/>
                <w:szCs w:val="21"/>
                <w:u w:val="single"/>
              </w:rPr>
              <w:t>不允许进口</w:t>
            </w:r>
            <w:r>
              <w:rPr>
                <w:rFonts w:hint="eastAsia" w:ascii="宋体" w:hAnsi="宋体" w:cs="宋体"/>
                <w:szCs w:val="21"/>
              </w:rPr>
              <w:t>，要求三合一机型，可采取立式和坐式拍摄两种模式</w:t>
            </w:r>
          </w:p>
        </w:tc>
      </w:tr>
    </w:tbl>
    <w:p>
      <w:pPr>
        <w:snapToGrid w:val="0"/>
        <w:spacing w:line="360" w:lineRule="auto"/>
        <w:ind w:firstLine="442" w:firstLineChars="200"/>
        <w:rPr>
          <w:rFonts w:ascii="宋体" w:hAnsi="宋体" w:cs="宋体"/>
          <w:b/>
          <w:sz w:val="22"/>
          <w:szCs w:val="22"/>
        </w:rPr>
      </w:pPr>
    </w:p>
    <w:p>
      <w:pPr>
        <w:snapToGrid w:val="0"/>
        <w:spacing w:line="360" w:lineRule="auto"/>
        <w:ind w:firstLine="442" w:firstLineChars="200"/>
        <w:rPr>
          <w:rFonts w:ascii="宋体" w:hAnsi="宋体" w:cs="宋体"/>
          <w:b/>
          <w:bCs/>
          <w:sz w:val="22"/>
          <w:szCs w:val="22"/>
        </w:rPr>
      </w:pPr>
      <w:r>
        <w:rPr>
          <w:rFonts w:hint="eastAsia" w:ascii="宋体" w:hAnsi="宋体" w:cs="宋体"/>
          <w:b/>
          <w:sz w:val="22"/>
          <w:szCs w:val="22"/>
        </w:rPr>
        <w:t>六</w:t>
      </w:r>
      <w:r>
        <w:rPr>
          <w:rFonts w:hint="eastAsia" w:ascii="宋体" w:hAnsi="宋体" w:cs="宋体"/>
          <w:sz w:val="22"/>
          <w:szCs w:val="22"/>
        </w:rPr>
        <w:t>、</w:t>
      </w:r>
      <w:r>
        <w:rPr>
          <w:rFonts w:hint="eastAsia" w:ascii="宋体" w:hAnsi="宋体" w:cs="宋体"/>
          <w:b/>
          <w:bCs/>
          <w:sz w:val="22"/>
          <w:szCs w:val="22"/>
        </w:rPr>
        <w:t>合格投标人的资格要求：</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一）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（二）符合浙财采监【2013】24号《关于规范政府采购供应商资格设定及资格审查的通知》第六条规定,且未被</w:t>
      </w:r>
      <w:r>
        <w:rPr>
          <w:rFonts w:hint="eastAsia" w:ascii="宋体" w:hAnsi="宋体" w:cs="宋体"/>
          <w:b/>
          <w:bCs/>
          <w:sz w:val="22"/>
          <w:szCs w:val="22"/>
        </w:rPr>
        <w:t>“信用中国”（www.creditchina.gov.cn）</w:t>
      </w:r>
      <w:r>
        <w:rPr>
          <w:rFonts w:hint="eastAsia" w:ascii="宋体" w:hAnsi="宋体" w:cs="宋体"/>
          <w:sz w:val="22"/>
          <w:szCs w:val="22"/>
        </w:rPr>
        <w:t>、</w:t>
      </w:r>
      <w:r>
        <w:rPr>
          <w:rFonts w:hint="eastAsia" w:ascii="宋体" w:hAnsi="宋体" w:cs="宋体"/>
          <w:b/>
          <w:bCs/>
          <w:sz w:val="22"/>
          <w:szCs w:val="22"/>
        </w:rPr>
        <w:t>中国政府采购网（www.ccgp.gov.cn/search/cr/）</w:t>
      </w:r>
      <w:r>
        <w:rPr>
          <w:rFonts w:hint="eastAsia" w:ascii="宋体" w:hAnsi="宋体" w:cs="宋体"/>
          <w:sz w:val="22"/>
          <w:szCs w:val="22"/>
        </w:rPr>
        <w:t>列入失信被执行人、重大税收违法案件当事人名单、政府采购严重违法失信行为记录名单；</w:t>
      </w:r>
    </w:p>
    <w:p>
      <w:pPr>
        <w:snapToGrid w:val="0"/>
        <w:spacing w:line="360" w:lineRule="auto"/>
        <w:ind w:firstLine="442" w:firstLineChars="200"/>
        <w:rPr>
          <w:rFonts w:ascii="宋体" w:hAnsi="宋体" w:cs="宋体"/>
          <w:b/>
          <w:bCs/>
          <w:sz w:val="22"/>
          <w:szCs w:val="22"/>
        </w:rPr>
      </w:pPr>
      <w:r>
        <w:rPr>
          <w:rFonts w:hint="eastAsia" w:ascii="宋体" w:hAnsi="宋体" w:cs="宋体"/>
          <w:b/>
          <w:bCs/>
          <w:sz w:val="22"/>
          <w:szCs w:val="22"/>
        </w:rPr>
        <w:t>（三）特定的资格要求：落实政府采购政策需满足的资格要求，本项目为专门面向中小企业采购的项目，划分符合工信部联企业[2011]300号规定的中小型、微型企业的划分标准(行业对应)（监狱企业及残疾人福利性单位视同中小型、微型企业）；</w:t>
      </w:r>
    </w:p>
    <w:p>
      <w:pPr>
        <w:snapToGrid w:val="0"/>
        <w:spacing w:line="360" w:lineRule="auto"/>
        <w:ind w:left="420"/>
        <w:rPr>
          <w:rFonts w:ascii="宋体" w:hAnsi="宋体" w:cs="宋体"/>
          <w:sz w:val="22"/>
          <w:szCs w:val="22"/>
        </w:rPr>
      </w:pPr>
      <w:r>
        <w:rPr>
          <w:rFonts w:hint="eastAsia" w:ascii="宋体" w:hAnsi="宋体" w:cs="宋体"/>
          <w:sz w:val="22"/>
          <w:szCs w:val="22"/>
        </w:rPr>
        <w:t>（四）本项目不接受联合体投标；</w:t>
      </w:r>
    </w:p>
    <w:p>
      <w:pPr>
        <w:snapToGrid w:val="0"/>
        <w:spacing w:line="360" w:lineRule="auto"/>
        <w:ind w:left="420"/>
        <w:rPr>
          <w:rFonts w:ascii="宋体" w:hAnsi="宋体" w:cs="宋体"/>
          <w:sz w:val="22"/>
          <w:szCs w:val="22"/>
        </w:rPr>
      </w:pPr>
      <w:r>
        <w:rPr>
          <w:rFonts w:hint="eastAsia" w:ascii="宋体" w:hAnsi="宋体" w:cs="宋体"/>
          <w:sz w:val="22"/>
          <w:szCs w:val="22"/>
        </w:rPr>
        <w:t>（五）本项目采用资格后审方式；</w:t>
      </w:r>
    </w:p>
    <w:p>
      <w:pPr>
        <w:snapToGrid w:val="0"/>
        <w:spacing w:line="360" w:lineRule="auto"/>
        <w:ind w:firstLine="497" w:firstLineChars="225"/>
        <w:rPr>
          <w:rFonts w:ascii="宋体" w:hAnsi="宋体" w:cs="宋体"/>
          <w:b/>
          <w:bCs/>
          <w:sz w:val="22"/>
          <w:szCs w:val="22"/>
        </w:rPr>
      </w:pPr>
      <w:r>
        <w:rPr>
          <w:rFonts w:hint="eastAsia" w:ascii="宋体" w:hAnsi="宋体" w:cs="宋体"/>
          <w:b/>
          <w:bCs/>
          <w:sz w:val="22"/>
          <w:szCs w:val="22"/>
        </w:rPr>
        <w:t>七、</w:t>
      </w:r>
      <w:r>
        <w:rPr>
          <w:rFonts w:hint="eastAsia" w:ascii="宋体" w:hAnsi="宋体" w:cs="宋体"/>
          <w:b/>
          <w:sz w:val="22"/>
          <w:szCs w:val="22"/>
        </w:rPr>
        <w:t>公告期限：</w:t>
      </w:r>
      <w:r>
        <w:rPr>
          <w:rFonts w:hint="eastAsia" w:ascii="宋体" w:hAnsi="宋体" w:cs="宋体"/>
          <w:b/>
          <w:i/>
          <w:iCs/>
          <w:sz w:val="22"/>
          <w:szCs w:val="22"/>
          <w:u w:val="single"/>
        </w:rPr>
        <w:t xml:space="preserve"> </w:t>
      </w:r>
      <w:r>
        <w:rPr>
          <w:rFonts w:hint="eastAsia" w:ascii="宋体" w:hAnsi="宋体" w:cs="宋体"/>
          <w:b/>
          <w:sz w:val="22"/>
          <w:szCs w:val="22"/>
          <w:u w:val="single"/>
        </w:rPr>
        <w:t xml:space="preserve">自公告发布之日起5个工作日 </w:t>
      </w:r>
    </w:p>
    <w:p>
      <w:pPr>
        <w:snapToGrid w:val="0"/>
        <w:spacing w:line="360" w:lineRule="auto"/>
        <w:ind w:firstLine="497" w:firstLineChars="225"/>
        <w:rPr>
          <w:rFonts w:ascii="宋体" w:hAnsi="宋体" w:cs="宋体"/>
          <w:sz w:val="22"/>
          <w:szCs w:val="22"/>
        </w:rPr>
      </w:pPr>
      <w:r>
        <w:rPr>
          <w:rFonts w:hint="eastAsia" w:ascii="宋体" w:hAnsi="宋体" w:cs="宋体"/>
          <w:b/>
          <w:bCs/>
          <w:sz w:val="22"/>
          <w:szCs w:val="22"/>
        </w:rPr>
        <w:t>八、投标说明</w:t>
      </w:r>
      <w:r>
        <w:rPr>
          <w:rFonts w:hint="eastAsia" w:ascii="宋体" w:hAnsi="宋体" w:cs="宋体"/>
          <w:sz w:val="22"/>
          <w:szCs w:val="22"/>
        </w:rPr>
        <w:t>：</w:t>
      </w:r>
    </w:p>
    <w:p>
      <w:pPr>
        <w:snapToGrid w:val="0"/>
        <w:spacing w:line="360" w:lineRule="auto"/>
        <w:ind w:firstLine="440" w:firstLineChars="200"/>
        <w:rPr>
          <w:rFonts w:ascii="宋体" w:hAnsi="宋体" w:cs="宋体"/>
          <w:b/>
          <w:kern w:val="0"/>
          <w:sz w:val="22"/>
          <w:szCs w:val="22"/>
        </w:rPr>
      </w:pPr>
      <w:r>
        <w:rPr>
          <w:rFonts w:hint="eastAsia" w:ascii="宋体" w:hAnsi="宋体" w:cs="宋体"/>
          <w:bCs/>
          <w:kern w:val="0"/>
          <w:sz w:val="22"/>
          <w:szCs w:val="2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360" w:lineRule="auto"/>
        <w:ind w:firstLine="442" w:firstLineChars="200"/>
        <w:rPr>
          <w:rFonts w:ascii="宋体" w:hAnsi="宋体" w:cs="宋体"/>
          <w:b/>
          <w:kern w:val="0"/>
          <w:sz w:val="22"/>
          <w:szCs w:val="22"/>
        </w:rPr>
      </w:pPr>
      <w:r>
        <w:rPr>
          <w:rFonts w:hint="eastAsia" w:ascii="宋体" w:hAnsi="宋体" w:cs="宋体"/>
          <w:b/>
          <w:kern w:val="0"/>
          <w:sz w:val="22"/>
          <w:szCs w:val="22"/>
        </w:rPr>
        <w:t>2、获取采购文件（报名）：</w:t>
      </w:r>
    </w:p>
    <w:p>
      <w:pPr>
        <w:snapToGrid w:val="0"/>
        <w:spacing w:line="360" w:lineRule="auto"/>
        <w:ind w:firstLine="497" w:firstLineChars="225"/>
        <w:rPr>
          <w:rFonts w:ascii="宋体" w:hAnsi="宋体" w:cs="宋体"/>
          <w:bCs/>
          <w:kern w:val="0"/>
          <w:sz w:val="22"/>
          <w:szCs w:val="22"/>
        </w:rPr>
      </w:pPr>
      <w:r>
        <w:rPr>
          <w:rFonts w:hint="eastAsia" w:ascii="宋体" w:hAnsi="宋体" w:cs="宋体"/>
          <w:b/>
          <w:kern w:val="0"/>
          <w:sz w:val="22"/>
          <w:szCs w:val="22"/>
        </w:rPr>
        <w:t>2.1获取方式：</w:t>
      </w:r>
      <w:r>
        <w:rPr>
          <w:rFonts w:hint="eastAsia" w:ascii="宋体" w:hAnsi="宋体" w:cs="宋体"/>
          <w:bCs/>
          <w:kern w:val="0"/>
          <w:sz w:val="22"/>
          <w:szCs w:val="22"/>
        </w:rPr>
        <w:t>采购公告发布后，在政采云平台https://www.zcygov.cn/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p>
    <w:p>
      <w:pPr>
        <w:snapToGrid w:val="0"/>
        <w:spacing w:line="360" w:lineRule="auto"/>
        <w:ind w:firstLine="442" w:firstLineChars="200"/>
        <w:rPr>
          <w:rFonts w:ascii="宋体" w:hAnsi="宋体" w:cs="宋体"/>
          <w:bCs/>
          <w:kern w:val="0"/>
          <w:sz w:val="22"/>
          <w:szCs w:val="22"/>
        </w:rPr>
      </w:pPr>
      <w:r>
        <w:rPr>
          <w:rFonts w:hint="eastAsia" w:ascii="宋体" w:hAnsi="宋体" w:cs="宋体"/>
          <w:b/>
          <w:kern w:val="0"/>
          <w:sz w:val="22"/>
          <w:szCs w:val="22"/>
        </w:rPr>
        <w:t>2.2获取网址：</w:t>
      </w:r>
      <w:r>
        <w:rPr>
          <w:rFonts w:hint="eastAsia" w:ascii="宋体" w:hAnsi="宋体" w:cs="宋体"/>
          <w:bCs/>
          <w:kern w:val="0"/>
          <w:sz w:val="22"/>
          <w:szCs w:val="22"/>
        </w:rPr>
        <w:t>浙江政府采购网https://zfcg.czt.zj.gov.cn/</w:t>
      </w:r>
    </w:p>
    <w:p>
      <w:pPr>
        <w:snapToGrid w:val="0"/>
        <w:spacing w:line="360" w:lineRule="auto"/>
        <w:ind w:firstLine="442" w:firstLineChars="200"/>
        <w:rPr>
          <w:rFonts w:ascii="宋体" w:hAnsi="宋体" w:cs="宋体"/>
          <w:sz w:val="22"/>
          <w:szCs w:val="22"/>
        </w:rPr>
      </w:pPr>
      <w:r>
        <w:rPr>
          <w:rFonts w:hint="eastAsia" w:ascii="宋体" w:hAnsi="宋体" w:cs="宋体"/>
          <w:b/>
          <w:kern w:val="0"/>
          <w:sz w:val="22"/>
          <w:szCs w:val="22"/>
        </w:rPr>
        <w:t>2.3获取时间：</w:t>
      </w:r>
      <w:r>
        <w:rPr>
          <w:rFonts w:hint="eastAsia" w:ascii="宋体" w:hAnsi="宋体" w:cs="宋体"/>
          <w:bCs/>
          <w:sz w:val="22"/>
          <w:szCs w:val="22"/>
          <w:u w:val="single"/>
        </w:rPr>
        <w:t xml:space="preserve"> 2022 </w:t>
      </w:r>
      <w:r>
        <w:rPr>
          <w:rFonts w:hint="eastAsia" w:ascii="宋体" w:hAnsi="宋体" w:cs="宋体"/>
          <w:bCs/>
          <w:sz w:val="22"/>
          <w:szCs w:val="22"/>
        </w:rPr>
        <w:t>年</w:t>
      </w:r>
      <w:r>
        <w:rPr>
          <w:rFonts w:hint="eastAsia" w:ascii="宋体" w:hAnsi="宋体" w:cs="宋体"/>
          <w:bCs/>
          <w:sz w:val="22"/>
          <w:szCs w:val="22"/>
          <w:u w:val="single"/>
        </w:rPr>
        <w:t xml:space="preserve"> 12 </w:t>
      </w:r>
      <w:r>
        <w:rPr>
          <w:rFonts w:hint="eastAsia" w:ascii="宋体" w:hAnsi="宋体" w:cs="宋体"/>
          <w:bCs/>
          <w:sz w:val="22"/>
          <w:szCs w:val="22"/>
        </w:rPr>
        <w:t>月</w:t>
      </w:r>
      <w:r>
        <w:rPr>
          <w:rFonts w:hint="eastAsia" w:ascii="宋体" w:hAnsi="宋体" w:cs="宋体"/>
          <w:bCs/>
          <w:sz w:val="22"/>
          <w:szCs w:val="22"/>
          <w:u w:val="single"/>
        </w:rPr>
        <w:t xml:space="preserve"> 2</w:t>
      </w:r>
      <w:r>
        <w:rPr>
          <w:rFonts w:hint="eastAsia" w:ascii="宋体" w:hAnsi="宋体" w:cs="宋体"/>
          <w:bCs/>
          <w:sz w:val="22"/>
          <w:szCs w:val="22"/>
          <w:u w:val="single"/>
          <w:lang w:val="en-US" w:eastAsia="zh-CN"/>
        </w:rPr>
        <w:t>2</w:t>
      </w:r>
      <w:r>
        <w:rPr>
          <w:rFonts w:hint="eastAsia" w:ascii="宋体" w:hAnsi="宋体" w:cs="宋体"/>
          <w:bCs/>
          <w:sz w:val="22"/>
          <w:szCs w:val="22"/>
          <w:u w:val="single"/>
        </w:rPr>
        <w:t xml:space="preserve"> </w:t>
      </w:r>
      <w:r>
        <w:rPr>
          <w:rFonts w:hint="eastAsia" w:ascii="宋体" w:hAnsi="宋体" w:cs="宋体"/>
          <w:bCs/>
          <w:sz w:val="22"/>
          <w:szCs w:val="22"/>
        </w:rPr>
        <w:t>日</w:t>
      </w:r>
      <w:r>
        <w:rPr>
          <w:rFonts w:hint="eastAsia" w:ascii="宋体" w:hAnsi="宋体" w:cs="宋体"/>
          <w:sz w:val="22"/>
          <w:szCs w:val="22"/>
        </w:rPr>
        <w:t>至</w:t>
      </w:r>
      <w:r>
        <w:rPr>
          <w:rFonts w:hint="eastAsia" w:ascii="宋体" w:hAnsi="宋体" w:cs="宋体"/>
          <w:bCs/>
          <w:sz w:val="22"/>
          <w:szCs w:val="22"/>
          <w:u w:val="single"/>
        </w:rPr>
        <w:t xml:space="preserve"> 2023 </w:t>
      </w:r>
      <w:r>
        <w:rPr>
          <w:rFonts w:hint="eastAsia" w:ascii="宋体" w:hAnsi="宋体" w:cs="宋体"/>
          <w:bCs/>
          <w:sz w:val="22"/>
          <w:szCs w:val="22"/>
        </w:rPr>
        <w:t>年</w:t>
      </w:r>
      <w:r>
        <w:rPr>
          <w:rFonts w:hint="eastAsia" w:ascii="宋体" w:hAnsi="宋体" w:cs="宋体"/>
          <w:bCs/>
          <w:sz w:val="22"/>
          <w:szCs w:val="22"/>
          <w:u w:val="single"/>
        </w:rPr>
        <w:t xml:space="preserve"> 1 </w:t>
      </w:r>
      <w:r>
        <w:rPr>
          <w:rFonts w:hint="eastAsia" w:ascii="宋体" w:hAnsi="宋体" w:cs="宋体"/>
          <w:bCs/>
          <w:sz w:val="22"/>
          <w:szCs w:val="22"/>
        </w:rPr>
        <w:t>月</w:t>
      </w:r>
      <w:r>
        <w:rPr>
          <w:rFonts w:hint="eastAsia" w:ascii="宋体" w:hAnsi="宋体" w:cs="宋体"/>
          <w:bCs/>
          <w:sz w:val="22"/>
          <w:szCs w:val="22"/>
          <w:u w:val="single"/>
        </w:rPr>
        <w:t xml:space="preserve"> </w:t>
      </w:r>
      <w:r>
        <w:rPr>
          <w:rFonts w:hint="eastAsia" w:ascii="宋体" w:hAnsi="宋体" w:cs="宋体"/>
          <w:bCs/>
          <w:sz w:val="22"/>
          <w:szCs w:val="22"/>
          <w:u w:val="single"/>
          <w:lang w:val="en-US" w:eastAsia="zh-CN"/>
        </w:rPr>
        <w:t xml:space="preserve">11 </w:t>
      </w:r>
      <w:r>
        <w:rPr>
          <w:rFonts w:hint="eastAsia" w:ascii="宋体" w:hAnsi="宋体" w:cs="宋体"/>
          <w:bCs/>
          <w:sz w:val="22"/>
          <w:szCs w:val="22"/>
        </w:rPr>
        <w:t>日</w:t>
      </w:r>
      <w:r>
        <w:rPr>
          <w:rFonts w:hint="eastAsia" w:ascii="宋体" w:hAnsi="宋体" w:cs="宋体"/>
          <w:sz w:val="22"/>
          <w:szCs w:val="22"/>
        </w:rPr>
        <w:t>，</w:t>
      </w:r>
      <w:r>
        <w:rPr>
          <w:rFonts w:hint="eastAsia" w:ascii="宋体" w:hAnsi="宋体" w:cs="宋体"/>
          <w:kern w:val="0"/>
          <w:sz w:val="22"/>
          <w:szCs w:val="22"/>
        </w:rPr>
        <w:t>在上述时间内供应商均可获取招标文件。</w:t>
      </w:r>
    </w:p>
    <w:p>
      <w:pPr>
        <w:spacing w:line="360" w:lineRule="auto"/>
        <w:ind w:firstLine="442" w:firstLineChars="200"/>
        <w:rPr>
          <w:rFonts w:ascii="宋体" w:hAnsi="宋体" w:cs="宋体"/>
          <w:b/>
          <w:kern w:val="0"/>
          <w:sz w:val="22"/>
          <w:szCs w:val="22"/>
        </w:rPr>
      </w:pPr>
      <w:r>
        <w:rPr>
          <w:rFonts w:hint="eastAsia" w:ascii="宋体" w:hAnsi="宋体" w:cs="宋体"/>
          <w:b/>
          <w:kern w:val="0"/>
          <w:sz w:val="22"/>
          <w:szCs w:val="22"/>
        </w:rPr>
        <w:t>3、供应商注册网址：</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浙江政府采购网：https://zfcg.czt.zj.gov.cn/，政采云咨询电话：400-881-7190；</w:t>
      </w:r>
    </w:p>
    <w:p>
      <w:pPr>
        <w:spacing w:line="360" w:lineRule="auto"/>
        <w:ind w:firstLine="442" w:firstLineChars="200"/>
        <w:rPr>
          <w:rFonts w:ascii="宋体" w:hAnsi="宋体" w:cs="宋体"/>
          <w:kern w:val="0"/>
          <w:sz w:val="22"/>
          <w:szCs w:val="22"/>
        </w:rPr>
      </w:pPr>
      <w:r>
        <w:rPr>
          <w:rFonts w:hint="eastAsia" w:ascii="宋体" w:hAnsi="宋体" w:cs="宋体"/>
          <w:b/>
          <w:bCs/>
          <w:kern w:val="0"/>
          <w:sz w:val="22"/>
          <w:szCs w:val="22"/>
        </w:rPr>
        <w:t>4、汇信（ＣＡ）客服电话：</w:t>
      </w:r>
      <w:r>
        <w:rPr>
          <w:rFonts w:hint="eastAsia" w:ascii="宋体" w:hAnsi="宋体" w:cs="宋体"/>
          <w:kern w:val="0"/>
          <w:sz w:val="22"/>
          <w:szCs w:val="22"/>
        </w:rPr>
        <w:t>400-888-4636</w:t>
      </w:r>
    </w:p>
    <w:p>
      <w:pPr>
        <w:pStyle w:val="160"/>
        <w:spacing w:before="0" w:after="0" w:line="360" w:lineRule="auto"/>
        <w:ind w:firstLine="442" w:firstLineChars="200"/>
        <w:rPr>
          <w:rFonts w:hAnsi="宋体"/>
          <w:b/>
          <w:color w:val="auto"/>
          <w:sz w:val="22"/>
          <w:szCs w:val="22"/>
        </w:rPr>
      </w:pPr>
      <w:r>
        <w:rPr>
          <w:rFonts w:hint="eastAsia" w:hAnsi="宋体"/>
          <w:b/>
          <w:color w:val="auto"/>
          <w:sz w:val="22"/>
          <w:szCs w:val="22"/>
        </w:rPr>
        <w:t>5、投标文件制作注意事项：</w:t>
      </w:r>
    </w:p>
    <w:p>
      <w:pPr>
        <w:pStyle w:val="160"/>
        <w:spacing w:before="0" w:after="0" w:line="360" w:lineRule="auto"/>
        <w:ind w:firstLine="440" w:firstLineChars="200"/>
        <w:rPr>
          <w:rFonts w:hAnsi="宋体"/>
          <w:color w:val="auto"/>
          <w:sz w:val="22"/>
          <w:szCs w:val="22"/>
        </w:rPr>
      </w:pPr>
      <w:r>
        <w:rPr>
          <w:rFonts w:hint="eastAsia" w:hAnsi="宋体"/>
          <w:color w:val="auto"/>
          <w:sz w:val="22"/>
          <w:szCs w:val="22"/>
        </w:rPr>
        <w:t>供应商将政采云电子交易客户端下载、安装完成后，可通过账号密码或CA登录客户端进行投标文件制作。</w:t>
      </w:r>
    </w:p>
    <w:p>
      <w:pPr>
        <w:pStyle w:val="160"/>
        <w:spacing w:before="0" w:after="0" w:line="360" w:lineRule="auto"/>
        <w:rPr>
          <w:rFonts w:hAnsi="宋体"/>
          <w:color w:val="auto"/>
          <w:sz w:val="22"/>
          <w:szCs w:val="22"/>
        </w:rPr>
      </w:pPr>
      <w:r>
        <w:rPr>
          <w:rFonts w:hint="eastAsia" w:hAnsi="宋体"/>
          <w:color w:val="auto"/>
          <w:sz w:val="22"/>
          <w:szCs w:val="22"/>
        </w:rPr>
        <w:t>　　注：供应商先要申领CA，拿到CA后需要在政采云平台进行绑定，CA相关操作可参考</w:t>
      </w:r>
      <w:r>
        <w:rPr>
          <w:rFonts w:hint="eastAsia" w:hAnsi="宋体"/>
          <w:b/>
          <w:color w:val="auto"/>
          <w:sz w:val="22"/>
          <w:szCs w:val="22"/>
        </w:rPr>
        <w:t>《CA申领操作指南》</w:t>
      </w:r>
      <w:r>
        <w:rPr>
          <w:rFonts w:hint="eastAsia" w:hAnsi="宋体"/>
          <w:color w:val="auto"/>
          <w:sz w:val="22"/>
          <w:szCs w:val="22"/>
        </w:rPr>
        <w:t>和</w:t>
      </w:r>
      <w:r>
        <w:rPr>
          <w:rFonts w:hint="eastAsia" w:hAnsi="宋体"/>
          <w:b/>
          <w:color w:val="auto"/>
          <w:sz w:val="22"/>
          <w:szCs w:val="22"/>
        </w:rPr>
        <w:t>《CA管理操作指南》</w:t>
      </w:r>
      <w:r>
        <w:rPr>
          <w:rFonts w:hint="eastAsia" w:hAnsi="宋体"/>
          <w:color w:val="auto"/>
          <w:sz w:val="22"/>
          <w:szCs w:val="22"/>
        </w:rPr>
        <w:t>。完成CA数字证书办理在资料齐全的情况下预计7个工作日左右，建议供应商获取采购文件后立即办理。</w:t>
      </w:r>
    </w:p>
    <w:p>
      <w:pPr>
        <w:pStyle w:val="160"/>
        <w:spacing w:before="0" w:after="0" w:line="360" w:lineRule="auto"/>
        <w:rPr>
          <w:rFonts w:hAnsi="宋体"/>
          <w:color w:val="auto"/>
          <w:sz w:val="22"/>
          <w:szCs w:val="22"/>
        </w:rPr>
      </w:pPr>
      <w:r>
        <w:rPr>
          <w:rFonts w:hint="eastAsia" w:hAnsi="宋体"/>
          <w:color w:val="auto"/>
          <w:sz w:val="22"/>
          <w:szCs w:val="22"/>
        </w:rPr>
        <w:t>供应商-政府采购项目电子交易操作指南：https://help.zcygov.cn/web/site_2/2018/12-28/2573.html</w:t>
      </w:r>
    </w:p>
    <w:p>
      <w:pPr>
        <w:pStyle w:val="160"/>
        <w:spacing w:before="0" w:after="0" w:line="360" w:lineRule="auto"/>
        <w:rPr>
          <w:rFonts w:hAnsi="宋体"/>
          <w:color w:val="auto"/>
          <w:sz w:val="22"/>
          <w:szCs w:val="22"/>
        </w:rPr>
      </w:pPr>
      <w:r>
        <w:rPr>
          <w:rFonts w:hint="eastAsia" w:hAnsi="宋体"/>
          <w:color w:val="auto"/>
          <w:sz w:val="22"/>
          <w:szCs w:val="22"/>
        </w:rPr>
        <w:t>《CA申领操作指南》：</w:t>
      </w:r>
      <w:r>
        <w:rPr>
          <w:rFonts w:hint="eastAsia" w:hAnsi="宋体"/>
          <w:color w:val="auto"/>
          <w:sz w:val="22"/>
          <w:szCs w:val="22"/>
        </w:rPr>
        <w:fldChar w:fldCharType="begin"/>
      </w:r>
      <w:r>
        <w:rPr>
          <w:rFonts w:hint="eastAsia" w:hAnsi="宋体"/>
          <w:color w:val="auto"/>
          <w:sz w:val="22"/>
          <w:szCs w:val="22"/>
        </w:rPr>
        <w:instrText xml:space="preserve"> HYPERLINK "https://help.zcygov.cn/web/site_2/2018/11-29/2452.html" </w:instrText>
      </w:r>
      <w:r>
        <w:rPr>
          <w:rFonts w:hint="eastAsia" w:hAnsi="宋体"/>
          <w:color w:val="auto"/>
          <w:sz w:val="22"/>
          <w:szCs w:val="22"/>
        </w:rPr>
        <w:fldChar w:fldCharType="separate"/>
      </w:r>
      <w:r>
        <w:rPr>
          <w:rFonts w:hint="eastAsia" w:hAnsi="宋体"/>
          <w:color w:val="auto"/>
          <w:sz w:val="22"/>
          <w:szCs w:val="22"/>
        </w:rPr>
        <w:t>https://help.zcygov.cn/web/site_2/2018/11-29/2452.html</w:t>
      </w:r>
      <w:r>
        <w:rPr>
          <w:rFonts w:hint="eastAsia" w:hAnsi="宋体"/>
          <w:color w:val="auto"/>
          <w:sz w:val="22"/>
          <w:szCs w:val="22"/>
        </w:rPr>
        <w:fldChar w:fldCharType="end"/>
      </w:r>
    </w:p>
    <w:p>
      <w:pPr>
        <w:pStyle w:val="160"/>
        <w:spacing w:before="0" w:after="0" w:line="360" w:lineRule="auto"/>
        <w:rPr>
          <w:rFonts w:hAnsi="宋体"/>
          <w:color w:val="auto"/>
          <w:sz w:val="22"/>
          <w:szCs w:val="22"/>
        </w:rPr>
      </w:pPr>
      <w:r>
        <w:rPr>
          <w:rFonts w:hint="eastAsia" w:hAnsi="宋体"/>
          <w:color w:val="auto"/>
          <w:sz w:val="22"/>
          <w:szCs w:val="22"/>
        </w:rPr>
        <w:t>《CA管理操作指南》：</w:t>
      </w:r>
      <w:r>
        <w:rPr>
          <w:rFonts w:hint="eastAsia" w:hAnsi="宋体"/>
          <w:color w:val="auto"/>
          <w:sz w:val="22"/>
          <w:szCs w:val="22"/>
        </w:rPr>
        <w:fldChar w:fldCharType="begin"/>
      </w:r>
      <w:r>
        <w:rPr>
          <w:rFonts w:hint="eastAsia" w:hAnsi="宋体"/>
          <w:color w:val="auto"/>
          <w:sz w:val="22"/>
          <w:szCs w:val="22"/>
        </w:rPr>
        <w:instrText xml:space="preserve"> HYPERLINK "https://help.zcygov.cn/web/site_2/2019/08-20/3405.html" </w:instrText>
      </w:r>
      <w:r>
        <w:rPr>
          <w:rFonts w:hint="eastAsia" w:hAnsi="宋体"/>
          <w:color w:val="auto"/>
          <w:sz w:val="22"/>
          <w:szCs w:val="22"/>
        </w:rPr>
        <w:fldChar w:fldCharType="separate"/>
      </w:r>
      <w:r>
        <w:rPr>
          <w:rFonts w:hint="eastAsia" w:hAnsi="宋体"/>
          <w:color w:val="auto"/>
          <w:sz w:val="22"/>
          <w:szCs w:val="22"/>
        </w:rPr>
        <w:t>https://help.zcygov.cn/web/site_2/2019/08-20/3405.html</w:t>
      </w:r>
      <w:r>
        <w:rPr>
          <w:rFonts w:hint="eastAsia" w:hAnsi="宋体"/>
          <w:color w:val="auto"/>
          <w:sz w:val="22"/>
          <w:szCs w:val="22"/>
        </w:rPr>
        <w:fldChar w:fldCharType="end"/>
      </w:r>
    </w:p>
    <w:p>
      <w:pPr>
        <w:pStyle w:val="160"/>
        <w:spacing w:before="0" w:after="0" w:line="360" w:lineRule="auto"/>
        <w:rPr>
          <w:rFonts w:hAnsi="宋体"/>
          <w:color w:val="auto"/>
          <w:sz w:val="22"/>
          <w:szCs w:val="22"/>
        </w:rPr>
      </w:pPr>
      <w:r>
        <w:rPr>
          <w:rFonts w:hint="eastAsia" w:hAnsi="宋体"/>
          <w:color w:val="auto"/>
          <w:sz w:val="22"/>
          <w:szCs w:val="22"/>
        </w:rPr>
        <w:t>《CA驱动和申领流程》：</w:t>
      </w:r>
      <w:r>
        <w:rPr>
          <w:rFonts w:hint="eastAsia" w:hAnsi="宋体"/>
          <w:color w:val="auto"/>
          <w:sz w:val="22"/>
          <w:szCs w:val="22"/>
        </w:rPr>
        <w:fldChar w:fldCharType="begin"/>
      </w:r>
      <w:r>
        <w:rPr>
          <w:rFonts w:hint="eastAsia" w:hAnsi="宋体"/>
          <w:color w:val="auto"/>
          <w:sz w:val="22"/>
          <w:szCs w:val="22"/>
        </w:rPr>
        <w:instrText xml:space="preserve"> HYPERLINK "http://www.zjzfcg.gov.cn/bidClientTemplate/2019-05-27/12945.html" </w:instrText>
      </w:r>
      <w:r>
        <w:rPr>
          <w:rFonts w:hint="eastAsia" w:hAnsi="宋体"/>
          <w:color w:val="auto"/>
          <w:sz w:val="22"/>
          <w:szCs w:val="22"/>
        </w:rPr>
        <w:fldChar w:fldCharType="separate"/>
      </w:r>
      <w:r>
        <w:rPr>
          <w:rFonts w:hint="eastAsia" w:hAnsi="宋体"/>
          <w:color w:val="auto"/>
          <w:sz w:val="22"/>
          <w:szCs w:val="22"/>
        </w:rPr>
        <w:t>http://www.zjzfcg.gov.cn/bidClientTemplate/2019-05-27/12945.html</w:t>
      </w:r>
      <w:r>
        <w:rPr>
          <w:rFonts w:hint="eastAsia" w:hAnsi="宋体"/>
          <w:color w:val="auto"/>
          <w:sz w:val="22"/>
          <w:szCs w:val="22"/>
        </w:rPr>
        <w:fldChar w:fldCharType="end"/>
      </w:r>
    </w:p>
    <w:p>
      <w:pPr>
        <w:pStyle w:val="160"/>
        <w:spacing w:before="0" w:after="0" w:line="360" w:lineRule="auto"/>
        <w:rPr>
          <w:rFonts w:hAnsi="宋体"/>
          <w:color w:val="auto"/>
          <w:sz w:val="22"/>
          <w:szCs w:val="22"/>
        </w:rPr>
      </w:pPr>
      <w:r>
        <w:rPr>
          <w:rFonts w:hint="eastAsia" w:hAnsi="宋体"/>
          <w:color w:val="auto"/>
          <w:sz w:val="22"/>
          <w:szCs w:val="22"/>
        </w:rPr>
        <w:t>关于提醒供应商熟悉“不见面开评标 ”系统的通知:</w:t>
      </w:r>
    </w:p>
    <w:p>
      <w:pPr>
        <w:pStyle w:val="160"/>
        <w:spacing w:before="0" w:after="0" w:line="360" w:lineRule="auto"/>
        <w:rPr>
          <w:rFonts w:hAnsi="宋体"/>
          <w:color w:val="auto"/>
          <w:sz w:val="22"/>
          <w:szCs w:val="22"/>
        </w:rPr>
      </w:pPr>
      <w:r>
        <w:rPr>
          <w:rFonts w:hint="eastAsia" w:hAnsi="宋体"/>
          <w:color w:val="auto"/>
          <w:sz w:val="22"/>
          <w:szCs w:val="22"/>
        </w:rPr>
        <w:t>http://zfcg.czt.zj.gov.cn/importantAdvise/2020-03-10/13302.html</w:t>
      </w:r>
    </w:p>
    <w:p>
      <w:pPr>
        <w:spacing w:line="360" w:lineRule="auto"/>
        <w:ind w:firstLine="495"/>
        <w:rPr>
          <w:rFonts w:ascii="宋体" w:hAnsi="宋体" w:cs="宋体"/>
          <w:b/>
          <w:bCs/>
          <w:kern w:val="0"/>
          <w:sz w:val="22"/>
          <w:szCs w:val="22"/>
          <w:u w:val="single"/>
        </w:rPr>
      </w:pPr>
      <w:r>
        <w:rPr>
          <w:rFonts w:hint="eastAsia" w:ascii="宋体" w:hAnsi="宋体" w:cs="宋体"/>
          <w:b/>
          <w:bCs/>
          <w:kern w:val="0"/>
          <w:sz w:val="22"/>
          <w:szCs w:val="22"/>
          <w:u w:val="single"/>
        </w:rPr>
        <w:t>在使用政采云投标客户端时，建议使用WIN7及以上操作系统。</w:t>
      </w:r>
    </w:p>
    <w:p>
      <w:pPr>
        <w:numPr>
          <w:ilvl w:val="0"/>
          <w:numId w:val="5"/>
        </w:numPr>
        <w:spacing w:line="360" w:lineRule="auto"/>
        <w:ind w:firstLine="495"/>
        <w:rPr>
          <w:rFonts w:ascii="宋体" w:hAnsi="宋体" w:cs="宋体"/>
          <w:kern w:val="0"/>
          <w:sz w:val="22"/>
          <w:szCs w:val="22"/>
        </w:rPr>
      </w:pPr>
      <w:r>
        <w:rPr>
          <w:rFonts w:hint="eastAsia" w:ascii="宋体" w:hAnsi="宋体" w:cs="宋体"/>
          <w:kern w:val="0"/>
          <w:sz w:val="22"/>
          <w:szCs w:val="22"/>
        </w:rPr>
        <w:t>本采购项目，中标单位与采购人签订的政府采购合同适用于平湖市政府采购贷款政策，简称“政采贷”，具体内容可参阅各银行政府采购贷款流程：</w:t>
      </w:r>
    </w:p>
    <w:p>
      <w:pPr>
        <w:snapToGrid w:val="0"/>
        <w:spacing w:line="360" w:lineRule="auto"/>
        <w:ind w:firstLine="495" w:firstLineChars="225"/>
        <w:rPr>
          <w:rFonts w:ascii="宋体" w:hAnsi="宋体" w:cs="宋体"/>
          <w:kern w:val="0"/>
          <w:sz w:val="22"/>
          <w:szCs w:val="22"/>
        </w:rPr>
      </w:pPr>
      <w:r>
        <w:rPr>
          <w:rFonts w:hint="eastAsia" w:ascii="宋体" w:hAnsi="宋体" w:cs="宋体"/>
          <w:kern w:val="0"/>
          <w:sz w:val="22"/>
          <w:szCs w:val="22"/>
        </w:rPr>
        <w:t>http://jxszwsjb.jiaxing.gov.cn/phmain/zyxz/004001/20200508/ca9ef9e6-1353-4b6f-96fc-735325b1e78d.html</w:t>
      </w:r>
    </w:p>
    <w:p>
      <w:pPr>
        <w:snapToGrid w:val="0"/>
        <w:spacing w:line="360" w:lineRule="auto"/>
        <w:ind w:firstLine="497" w:firstLineChars="225"/>
        <w:rPr>
          <w:rFonts w:ascii="宋体" w:hAnsi="宋体" w:cs="宋体"/>
          <w:b/>
          <w:bCs/>
          <w:sz w:val="22"/>
          <w:szCs w:val="22"/>
        </w:rPr>
      </w:pPr>
      <w:r>
        <w:rPr>
          <w:rFonts w:hint="eastAsia" w:ascii="宋体" w:hAnsi="宋体" w:cs="宋体"/>
          <w:b/>
          <w:bCs/>
          <w:sz w:val="22"/>
          <w:szCs w:val="22"/>
        </w:rPr>
        <w:t>九、投标保证金：无。</w:t>
      </w:r>
    </w:p>
    <w:p>
      <w:pPr>
        <w:snapToGrid w:val="0"/>
        <w:spacing w:line="360" w:lineRule="auto"/>
        <w:ind w:firstLine="497" w:firstLineChars="225"/>
        <w:rPr>
          <w:rFonts w:ascii="宋体" w:hAnsi="宋体" w:cs="宋体"/>
          <w:b/>
          <w:bCs/>
          <w:sz w:val="22"/>
          <w:szCs w:val="22"/>
        </w:rPr>
      </w:pPr>
      <w:r>
        <w:rPr>
          <w:rFonts w:hint="eastAsia" w:ascii="宋体" w:hAnsi="宋体" w:cs="宋体"/>
          <w:b/>
          <w:bCs/>
          <w:sz w:val="22"/>
          <w:szCs w:val="22"/>
        </w:rPr>
        <w:t>十、投标截止时间：</w:t>
      </w:r>
      <w:r>
        <w:rPr>
          <w:rFonts w:hint="eastAsia" w:ascii="宋体" w:hAnsi="宋体" w:cs="宋体"/>
          <w:b/>
          <w:sz w:val="22"/>
          <w:szCs w:val="22"/>
          <w:u w:val="single"/>
        </w:rPr>
        <w:t xml:space="preserve"> 2023 </w:t>
      </w:r>
      <w:r>
        <w:rPr>
          <w:rFonts w:hint="eastAsia" w:ascii="宋体" w:hAnsi="宋体" w:cs="宋体"/>
          <w:b/>
          <w:sz w:val="22"/>
          <w:szCs w:val="22"/>
        </w:rPr>
        <w:t>年</w:t>
      </w:r>
      <w:r>
        <w:rPr>
          <w:rFonts w:hint="eastAsia" w:ascii="宋体" w:hAnsi="宋体" w:cs="宋体"/>
          <w:b/>
          <w:sz w:val="22"/>
          <w:szCs w:val="22"/>
          <w:u w:val="single"/>
        </w:rPr>
        <w:t xml:space="preserve"> 1 </w:t>
      </w:r>
      <w:r>
        <w:rPr>
          <w:rFonts w:hint="eastAsia" w:ascii="宋体" w:hAnsi="宋体" w:cs="宋体"/>
          <w:b/>
          <w:sz w:val="22"/>
          <w:szCs w:val="22"/>
        </w:rPr>
        <w:t>月</w:t>
      </w:r>
      <w:r>
        <w:rPr>
          <w:rFonts w:hint="eastAsia" w:ascii="宋体" w:hAnsi="宋体" w:cs="宋体"/>
          <w:b/>
          <w:sz w:val="22"/>
          <w:szCs w:val="22"/>
          <w:u w:val="single"/>
        </w:rPr>
        <w:t xml:space="preserve"> 1</w:t>
      </w:r>
      <w:r>
        <w:rPr>
          <w:rFonts w:hint="eastAsia" w:ascii="宋体" w:hAnsi="宋体" w:cs="宋体"/>
          <w:b/>
          <w:sz w:val="22"/>
          <w:szCs w:val="22"/>
          <w:u w:val="single"/>
          <w:lang w:val="en-US" w:eastAsia="zh-CN"/>
        </w:rPr>
        <w:t>1</w:t>
      </w:r>
      <w:r>
        <w:rPr>
          <w:rFonts w:hint="eastAsia" w:ascii="宋体" w:hAnsi="宋体" w:cs="宋体"/>
          <w:b/>
          <w:sz w:val="22"/>
          <w:szCs w:val="22"/>
          <w:u w:val="single"/>
        </w:rPr>
        <w:t xml:space="preserve"> </w:t>
      </w:r>
      <w:r>
        <w:rPr>
          <w:rFonts w:hint="eastAsia" w:ascii="宋体" w:hAnsi="宋体" w:cs="宋体"/>
          <w:b/>
          <w:sz w:val="22"/>
          <w:szCs w:val="22"/>
        </w:rPr>
        <w:t>日</w:t>
      </w:r>
      <w:r>
        <w:rPr>
          <w:rFonts w:hint="eastAsia" w:ascii="宋体" w:hAnsi="宋体" w:cs="宋体"/>
          <w:b/>
          <w:sz w:val="22"/>
          <w:szCs w:val="22"/>
          <w:u w:val="single"/>
        </w:rPr>
        <w:t xml:space="preserve"> 14 </w:t>
      </w:r>
      <w:r>
        <w:rPr>
          <w:rFonts w:hint="eastAsia" w:ascii="宋体" w:hAnsi="宋体" w:cs="宋体"/>
          <w:b/>
          <w:sz w:val="22"/>
          <w:szCs w:val="22"/>
        </w:rPr>
        <w:t>时</w:t>
      </w:r>
      <w:r>
        <w:rPr>
          <w:rFonts w:hint="eastAsia" w:ascii="宋体" w:hAnsi="宋体" w:cs="宋体"/>
          <w:b/>
          <w:sz w:val="22"/>
          <w:szCs w:val="22"/>
          <w:u w:val="single"/>
        </w:rPr>
        <w:t xml:space="preserve"> 00</w:t>
      </w:r>
      <w:r>
        <w:rPr>
          <w:rFonts w:hint="eastAsia" w:ascii="宋体" w:hAnsi="宋体" w:cs="宋体"/>
          <w:b/>
          <w:sz w:val="22"/>
          <w:szCs w:val="22"/>
        </w:rPr>
        <w:t>分</w:t>
      </w:r>
    </w:p>
    <w:p>
      <w:pPr>
        <w:pStyle w:val="26"/>
        <w:adjustRightInd w:val="0"/>
        <w:snapToGrid w:val="0"/>
        <w:spacing w:before="0" w:beforeLines="0" w:after="0" w:afterLines="0" w:line="360" w:lineRule="auto"/>
        <w:ind w:firstLine="440" w:firstLineChars="200"/>
        <w:rPr>
          <w:rFonts w:hAnsi="宋体" w:cs="宋体"/>
          <w:bCs/>
          <w:sz w:val="22"/>
          <w:szCs w:val="22"/>
          <w:u w:val="single"/>
        </w:rPr>
      </w:pPr>
      <w:r>
        <w:rPr>
          <w:rFonts w:hint="eastAsia" w:hAnsi="宋体" w:cs="宋体"/>
          <w:bCs/>
          <w:kern w:val="0"/>
          <w:sz w:val="22"/>
          <w:szCs w:val="22"/>
        </w:rPr>
        <w:t>投标人应于</w:t>
      </w:r>
      <w:r>
        <w:rPr>
          <w:rFonts w:hint="eastAsia" w:hAnsi="宋体" w:cs="宋体"/>
          <w:b/>
          <w:sz w:val="22"/>
          <w:szCs w:val="22"/>
          <w:u w:val="single"/>
        </w:rPr>
        <w:t xml:space="preserve"> 2023 </w:t>
      </w:r>
      <w:r>
        <w:rPr>
          <w:rFonts w:hint="eastAsia" w:hAnsi="宋体" w:cs="宋体"/>
          <w:b/>
          <w:sz w:val="22"/>
          <w:szCs w:val="22"/>
        </w:rPr>
        <w:t>年</w:t>
      </w:r>
      <w:r>
        <w:rPr>
          <w:rFonts w:hint="eastAsia" w:hAnsi="宋体" w:cs="宋体"/>
          <w:b/>
          <w:sz w:val="22"/>
          <w:szCs w:val="22"/>
          <w:u w:val="single"/>
        </w:rPr>
        <w:t xml:space="preserve"> 1 </w:t>
      </w:r>
      <w:r>
        <w:rPr>
          <w:rFonts w:hint="eastAsia" w:hAnsi="宋体" w:cs="宋体"/>
          <w:b/>
          <w:sz w:val="22"/>
          <w:szCs w:val="22"/>
        </w:rPr>
        <w:t>月</w:t>
      </w:r>
      <w:r>
        <w:rPr>
          <w:rFonts w:hint="eastAsia" w:hAnsi="宋体" w:cs="宋体"/>
          <w:b/>
          <w:sz w:val="22"/>
          <w:szCs w:val="22"/>
          <w:u w:val="single"/>
        </w:rPr>
        <w:t xml:space="preserve"> 1</w:t>
      </w:r>
      <w:r>
        <w:rPr>
          <w:rFonts w:hint="eastAsia" w:hAnsi="宋体" w:cs="宋体"/>
          <w:b/>
          <w:sz w:val="22"/>
          <w:szCs w:val="22"/>
          <w:u w:val="single"/>
          <w:lang w:val="en-US" w:eastAsia="zh-CN"/>
        </w:rPr>
        <w:t>1</w:t>
      </w:r>
      <w:r>
        <w:rPr>
          <w:rFonts w:hint="eastAsia" w:hAnsi="宋体" w:cs="宋体"/>
          <w:b/>
          <w:sz w:val="22"/>
          <w:szCs w:val="22"/>
          <w:u w:val="single"/>
        </w:rPr>
        <w:t xml:space="preserve"> </w:t>
      </w:r>
      <w:r>
        <w:rPr>
          <w:rFonts w:hint="eastAsia" w:hAnsi="宋体" w:cs="宋体"/>
          <w:b/>
          <w:sz w:val="22"/>
          <w:szCs w:val="22"/>
        </w:rPr>
        <w:t>日</w:t>
      </w:r>
      <w:r>
        <w:rPr>
          <w:rFonts w:hint="eastAsia" w:hAnsi="宋体" w:cs="宋体"/>
          <w:b/>
          <w:sz w:val="22"/>
          <w:szCs w:val="22"/>
          <w:u w:val="single"/>
        </w:rPr>
        <w:t xml:space="preserve"> 14 </w:t>
      </w:r>
      <w:r>
        <w:rPr>
          <w:rFonts w:hint="eastAsia" w:hAnsi="宋体" w:cs="宋体"/>
          <w:b/>
          <w:sz w:val="22"/>
          <w:szCs w:val="22"/>
        </w:rPr>
        <w:t>时</w:t>
      </w:r>
      <w:r>
        <w:rPr>
          <w:rFonts w:hint="eastAsia" w:hAnsi="宋体" w:cs="宋体"/>
          <w:b/>
          <w:sz w:val="22"/>
          <w:szCs w:val="22"/>
          <w:u w:val="single"/>
        </w:rPr>
        <w:t xml:space="preserve"> 00</w:t>
      </w:r>
      <w:r>
        <w:rPr>
          <w:rFonts w:hint="eastAsia" w:hAnsi="宋体" w:cs="宋体"/>
          <w:b/>
          <w:sz w:val="22"/>
          <w:szCs w:val="22"/>
        </w:rPr>
        <w:t>分</w:t>
      </w:r>
      <w:r>
        <w:rPr>
          <w:rFonts w:hint="eastAsia" w:hAnsi="宋体" w:cs="宋体"/>
          <w:bCs/>
          <w:kern w:val="0"/>
          <w:sz w:val="22"/>
          <w:szCs w:val="22"/>
        </w:rPr>
        <w:t>前按照电子投标要求将电子加密标书上传到“政采云”平台，逾期或未上传成功的将导致无法投标或投标无效。</w:t>
      </w:r>
    </w:p>
    <w:p>
      <w:pPr>
        <w:snapToGrid w:val="0"/>
        <w:spacing w:line="360" w:lineRule="auto"/>
        <w:ind w:firstLine="660" w:firstLineChars="300"/>
        <w:rPr>
          <w:rFonts w:ascii="宋体" w:hAnsi="宋体" w:cs="宋体"/>
          <w:bCs/>
          <w:kern w:val="0"/>
          <w:sz w:val="22"/>
          <w:szCs w:val="22"/>
        </w:rPr>
      </w:pPr>
      <w:r>
        <w:rPr>
          <w:rFonts w:hint="eastAsia" w:ascii="宋体" w:hAnsi="宋体" w:cs="宋体"/>
          <w:bCs/>
          <w:kern w:val="0"/>
          <w:sz w:val="22"/>
          <w:szCs w:val="22"/>
        </w:rPr>
        <w:t>备注：为确保采购项目顺利实施，避免因解密失败导致投标方投标无效，投标方可</w:t>
      </w:r>
      <w:r>
        <w:rPr>
          <w:rFonts w:hint="eastAsia" w:ascii="宋体" w:hAnsi="宋体" w:cs="宋体"/>
          <w:b/>
          <w:sz w:val="22"/>
          <w:szCs w:val="22"/>
          <w:u w:val="single"/>
        </w:rPr>
        <w:t xml:space="preserve"> 2023 </w:t>
      </w:r>
      <w:r>
        <w:rPr>
          <w:rFonts w:hint="eastAsia" w:ascii="宋体" w:hAnsi="宋体" w:cs="宋体"/>
          <w:b/>
          <w:sz w:val="22"/>
          <w:szCs w:val="22"/>
        </w:rPr>
        <w:t>年</w:t>
      </w:r>
      <w:r>
        <w:rPr>
          <w:rFonts w:hint="eastAsia" w:ascii="宋体" w:hAnsi="宋体" w:cs="宋体"/>
          <w:b/>
          <w:sz w:val="22"/>
          <w:szCs w:val="22"/>
          <w:u w:val="single"/>
        </w:rPr>
        <w:t xml:space="preserve"> 1 </w:t>
      </w:r>
      <w:r>
        <w:rPr>
          <w:rFonts w:hint="eastAsia" w:ascii="宋体" w:hAnsi="宋体" w:cs="宋体"/>
          <w:b/>
          <w:sz w:val="22"/>
          <w:szCs w:val="22"/>
        </w:rPr>
        <w:t>月</w:t>
      </w:r>
      <w:r>
        <w:rPr>
          <w:rFonts w:hint="eastAsia" w:ascii="宋体" w:hAnsi="宋体" w:cs="宋体"/>
          <w:b/>
          <w:sz w:val="22"/>
          <w:szCs w:val="22"/>
          <w:u w:val="single"/>
        </w:rPr>
        <w:t xml:space="preserve"> 10 </w:t>
      </w:r>
      <w:r>
        <w:rPr>
          <w:rFonts w:hint="eastAsia" w:ascii="宋体" w:hAnsi="宋体" w:cs="宋体"/>
          <w:b/>
          <w:sz w:val="22"/>
          <w:szCs w:val="22"/>
        </w:rPr>
        <w:t>日</w:t>
      </w:r>
      <w:r>
        <w:rPr>
          <w:rFonts w:hint="eastAsia" w:ascii="宋体" w:hAnsi="宋体" w:cs="宋体"/>
          <w:b/>
          <w:sz w:val="22"/>
          <w:szCs w:val="22"/>
          <w:u w:val="single"/>
        </w:rPr>
        <w:t xml:space="preserve"> 14 </w:t>
      </w:r>
      <w:r>
        <w:rPr>
          <w:rFonts w:hint="eastAsia" w:ascii="宋体" w:hAnsi="宋体" w:cs="宋体"/>
          <w:b/>
          <w:sz w:val="22"/>
          <w:szCs w:val="22"/>
        </w:rPr>
        <w:t>时</w:t>
      </w:r>
      <w:r>
        <w:rPr>
          <w:rFonts w:hint="eastAsia" w:ascii="宋体" w:hAnsi="宋体" w:cs="宋体"/>
          <w:b/>
          <w:sz w:val="22"/>
          <w:szCs w:val="22"/>
          <w:u w:val="single"/>
        </w:rPr>
        <w:t xml:space="preserve"> 00</w:t>
      </w:r>
      <w:r>
        <w:rPr>
          <w:rFonts w:hint="eastAsia" w:ascii="宋体" w:hAnsi="宋体" w:cs="宋体"/>
          <w:b/>
          <w:sz w:val="22"/>
          <w:szCs w:val="22"/>
        </w:rPr>
        <w:t>分</w:t>
      </w:r>
      <w:r>
        <w:rPr>
          <w:rFonts w:hint="eastAsia" w:ascii="宋体" w:hAnsi="宋体" w:cs="宋体"/>
          <w:bCs/>
          <w:kern w:val="0"/>
          <w:sz w:val="22"/>
          <w:szCs w:val="22"/>
        </w:rPr>
        <w:t>前将在政采云平台上最后生成的具备电子签章的备份下载1份，以邮件的方式发送至124457191@qq.com。如在开标过程中出现解密失败情况，以备份文件作为替代投标文件；如投标人未按照规定时间及要求提供有效备份文件，同时政采云上投标文件解密失败的，将导致投标无效。</w:t>
      </w:r>
    </w:p>
    <w:p>
      <w:pPr>
        <w:spacing w:line="360" w:lineRule="auto"/>
        <w:rPr>
          <w:rFonts w:ascii="宋体" w:hAnsi="宋体" w:cs="宋体"/>
          <w:sz w:val="22"/>
          <w:szCs w:val="22"/>
        </w:rPr>
      </w:pPr>
      <w:r>
        <w:rPr>
          <w:rFonts w:hint="eastAsia" w:ascii="宋体" w:hAnsi="宋体" w:cs="宋体"/>
          <w:kern w:val="0"/>
          <w:sz w:val="22"/>
          <w:szCs w:val="22"/>
        </w:rPr>
        <w:t xml:space="preserve">    </w:t>
      </w:r>
      <w:r>
        <w:rPr>
          <w:rFonts w:hint="eastAsia" w:ascii="宋体" w:hAnsi="宋体" w:cs="宋体"/>
          <w:b/>
          <w:bCs/>
          <w:sz w:val="22"/>
          <w:szCs w:val="22"/>
        </w:rPr>
        <w:t>十一、开标时间及地点</w:t>
      </w:r>
    </w:p>
    <w:p>
      <w:pPr>
        <w:snapToGrid w:val="0"/>
        <w:spacing w:line="360" w:lineRule="auto"/>
        <w:ind w:firstLine="495" w:firstLineChars="225"/>
        <w:rPr>
          <w:rFonts w:ascii="宋体" w:hAnsi="宋体" w:cs="宋体"/>
          <w:sz w:val="22"/>
          <w:szCs w:val="22"/>
        </w:rPr>
      </w:pPr>
      <w:r>
        <w:rPr>
          <w:rFonts w:hint="eastAsia" w:ascii="宋体" w:hAnsi="宋体" w:cs="宋体"/>
          <w:sz w:val="22"/>
          <w:szCs w:val="22"/>
        </w:rPr>
        <w:t>本次招标将于</w:t>
      </w:r>
      <w:r>
        <w:rPr>
          <w:rFonts w:hint="eastAsia" w:ascii="宋体" w:hAnsi="宋体" w:cs="宋体"/>
          <w:b/>
          <w:sz w:val="22"/>
          <w:szCs w:val="22"/>
          <w:u w:val="single"/>
        </w:rPr>
        <w:t xml:space="preserve"> 2023 </w:t>
      </w:r>
      <w:r>
        <w:rPr>
          <w:rFonts w:hint="eastAsia" w:ascii="宋体" w:hAnsi="宋体" w:cs="宋体"/>
          <w:b/>
          <w:sz w:val="22"/>
          <w:szCs w:val="22"/>
        </w:rPr>
        <w:t>年</w:t>
      </w:r>
      <w:r>
        <w:rPr>
          <w:rFonts w:hint="eastAsia" w:ascii="宋体" w:hAnsi="宋体" w:cs="宋体"/>
          <w:b/>
          <w:sz w:val="22"/>
          <w:szCs w:val="22"/>
          <w:u w:val="single"/>
        </w:rPr>
        <w:t xml:space="preserve"> 1 </w:t>
      </w:r>
      <w:r>
        <w:rPr>
          <w:rFonts w:hint="eastAsia" w:ascii="宋体" w:hAnsi="宋体" w:cs="宋体"/>
          <w:b/>
          <w:sz w:val="22"/>
          <w:szCs w:val="22"/>
        </w:rPr>
        <w:t>月</w:t>
      </w:r>
      <w:r>
        <w:rPr>
          <w:rFonts w:hint="eastAsia" w:ascii="宋体" w:hAnsi="宋体" w:cs="宋体"/>
          <w:b/>
          <w:sz w:val="22"/>
          <w:szCs w:val="22"/>
          <w:u w:val="single"/>
        </w:rPr>
        <w:t xml:space="preserve"> 1</w:t>
      </w:r>
      <w:r>
        <w:rPr>
          <w:rFonts w:hint="eastAsia" w:ascii="宋体" w:hAnsi="宋体" w:cs="宋体"/>
          <w:b/>
          <w:sz w:val="22"/>
          <w:szCs w:val="22"/>
          <w:u w:val="single"/>
          <w:lang w:val="en-US" w:eastAsia="zh-CN"/>
        </w:rPr>
        <w:t>1</w:t>
      </w:r>
      <w:r>
        <w:rPr>
          <w:rFonts w:hint="eastAsia" w:ascii="宋体" w:hAnsi="宋体" w:cs="宋体"/>
          <w:b/>
          <w:sz w:val="22"/>
          <w:szCs w:val="22"/>
          <w:u w:val="single"/>
        </w:rPr>
        <w:t xml:space="preserve"> </w:t>
      </w:r>
      <w:r>
        <w:rPr>
          <w:rFonts w:hint="eastAsia" w:ascii="宋体" w:hAnsi="宋体" w:cs="宋体"/>
          <w:b/>
          <w:sz w:val="22"/>
          <w:szCs w:val="22"/>
        </w:rPr>
        <w:t>日</w:t>
      </w:r>
      <w:r>
        <w:rPr>
          <w:rFonts w:hint="eastAsia" w:ascii="宋体" w:hAnsi="宋体" w:cs="宋体"/>
          <w:b/>
          <w:sz w:val="22"/>
          <w:szCs w:val="22"/>
          <w:u w:val="single"/>
        </w:rPr>
        <w:t xml:space="preserve"> 14 </w:t>
      </w:r>
      <w:r>
        <w:rPr>
          <w:rFonts w:hint="eastAsia" w:ascii="宋体" w:hAnsi="宋体" w:cs="宋体"/>
          <w:b/>
          <w:sz w:val="22"/>
          <w:szCs w:val="22"/>
        </w:rPr>
        <w:t>时</w:t>
      </w:r>
      <w:r>
        <w:rPr>
          <w:rFonts w:hint="eastAsia" w:ascii="宋体" w:hAnsi="宋体" w:cs="宋体"/>
          <w:b/>
          <w:sz w:val="22"/>
          <w:szCs w:val="22"/>
          <w:u w:val="single"/>
        </w:rPr>
        <w:t xml:space="preserve"> 00 </w:t>
      </w:r>
      <w:r>
        <w:rPr>
          <w:rFonts w:hint="eastAsia" w:ascii="宋体" w:hAnsi="宋体" w:cs="宋体"/>
          <w:b/>
          <w:sz w:val="22"/>
          <w:szCs w:val="22"/>
        </w:rPr>
        <w:t>分</w:t>
      </w:r>
      <w:r>
        <w:rPr>
          <w:rFonts w:hint="eastAsia" w:ascii="宋体" w:hAnsi="宋体" w:cs="宋体"/>
          <w:sz w:val="22"/>
          <w:szCs w:val="22"/>
        </w:rPr>
        <w:t>在平湖市当湖街道温州商会大厦b幢2001-3浙江源丰建设工程管理有限公司开标室室开标。</w:t>
      </w:r>
      <w:r>
        <w:rPr>
          <w:rFonts w:hint="eastAsia" w:ascii="宋体" w:hAnsi="宋体" w:cs="宋体"/>
          <w:b/>
          <w:sz w:val="22"/>
          <w:szCs w:val="22"/>
        </w:rPr>
        <w:t>供应商无需到开标现场，只需准时在线参加。开标时间后半小时内</w:t>
      </w:r>
      <w:r>
        <w:rPr>
          <w:rFonts w:hint="eastAsia" w:ascii="宋体" w:hAnsi="宋体" w:cs="宋体"/>
          <w:bCs/>
          <w:sz w:val="22"/>
          <w:szCs w:val="22"/>
        </w:rPr>
        <w:t>（</w:t>
      </w:r>
      <w:r>
        <w:rPr>
          <w:rFonts w:hint="eastAsia" w:ascii="宋体" w:hAnsi="宋体" w:cs="宋体"/>
          <w:b/>
          <w:sz w:val="22"/>
          <w:szCs w:val="22"/>
          <w:u w:val="single"/>
        </w:rPr>
        <w:t xml:space="preserve"> 2023 </w:t>
      </w:r>
      <w:r>
        <w:rPr>
          <w:rFonts w:hint="eastAsia" w:ascii="宋体" w:hAnsi="宋体" w:cs="宋体"/>
          <w:b/>
          <w:sz w:val="22"/>
          <w:szCs w:val="22"/>
        </w:rPr>
        <w:t>年</w:t>
      </w:r>
      <w:r>
        <w:rPr>
          <w:rFonts w:hint="eastAsia" w:ascii="宋体" w:hAnsi="宋体" w:cs="宋体"/>
          <w:b/>
          <w:sz w:val="22"/>
          <w:szCs w:val="22"/>
          <w:u w:val="single"/>
        </w:rPr>
        <w:t xml:space="preserve"> 1 </w:t>
      </w:r>
      <w:r>
        <w:rPr>
          <w:rFonts w:hint="eastAsia" w:ascii="宋体" w:hAnsi="宋体" w:cs="宋体"/>
          <w:b/>
          <w:sz w:val="22"/>
          <w:szCs w:val="22"/>
        </w:rPr>
        <w:t>月</w:t>
      </w:r>
      <w:r>
        <w:rPr>
          <w:rFonts w:hint="eastAsia" w:ascii="宋体" w:hAnsi="宋体" w:cs="宋体"/>
          <w:b/>
          <w:sz w:val="22"/>
          <w:szCs w:val="22"/>
          <w:u w:val="single"/>
        </w:rPr>
        <w:t xml:space="preserve"> 1</w:t>
      </w:r>
      <w:r>
        <w:rPr>
          <w:rFonts w:hint="eastAsia" w:ascii="宋体" w:hAnsi="宋体" w:cs="宋体"/>
          <w:b/>
          <w:sz w:val="22"/>
          <w:szCs w:val="22"/>
          <w:u w:val="single"/>
          <w:lang w:val="en-US" w:eastAsia="zh-CN"/>
        </w:rPr>
        <w:t>1</w:t>
      </w:r>
      <w:r>
        <w:rPr>
          <w:rFonts w:hint="eastAsia" w:ascii="宋体" w:hAnsi="宋体" w:cs="宋体"/>
          <w:b/>
          <w:sz w:val="22"/>
          <w:szCs w:val="22"/>
          <w:u w:val="single"/>
        </w:rPr>
        <w:t xml:space="preserve"> </w:t>
      </w:r>
      <w:r>
        <w:rPr>
          <w:rFonts w:hint="eastAsia" w:ascii="宋体" w:hAnsi="宋体" w:cs="宋体"/>
          <w:b/>
          <w:sz w:val="22"/>
          <w:szCs w:val="22"/>
        </w:rPr>
        <w:t>日</w:t>
      </w:r>
      <w:r>
        <w:rPr>
          <w:rFonts w:hint="eastAsia" w:ascii="宋体" w:hAnsi="宋体" w:cs="宋体"/>
          <w:b/>
          <w:sz w:val="22"/>
          <w:szCs w:val="22"/>
          <w:u w:val="single"/>
        </w:rPr>
        <w:t xml:space="preserve"> 14 </w:t>
      </w:r>
      <w:r>
        <w:rPr>
          <w:rFonts w:hint="eastAsia" w:ascii="宋体" w:hAnsi="宋体" w:cs="宋体"/>
          <w:b/>
          <w:sz w:val="22"/>
          <w:szCs w:val="22"/>
        </w:rPr>
        <w:t>时</w:t>
      </w:r>
      <w:r>
        <w:rPr>
          <w:rFonts w:hint="eastAsia" w:ascii="宋体" w:hAnsi="宋体" w:cs="宋体"/>
          <w:b/>
          <w:sz w:val="22"/>
          <w:szCs w:val="22"/>
          <w:u w:val="single"/>
        </w:rPr>
        <w:t xml:space="preserve"> 30 </w:t>
      </w:r>
      <w:r>
        <w:rPr>
          <w:rFonts w:hint="eastAsia" w:ascii="宋体" w:hAnsi="宋体" w:cs="宋体"/>
          <w:b/>
          <w:sz w:val="22"/>
          <w:szCs w:val="22"/>
        </w:rPr>
        <w:t>分</w:t>
      </w:r>
      <w:r>
        <w:rPr>
          <w:rFonts w:hint="eastAsia" w:ascii="宋体" w:hAnsi="宋体" w:cs="宋体"/>
          <w:b/>
          <w:bCs/>
          <w:sz w:val="22"/>
          <w:szCs w:val="22"/>
        </w:rPr>
        <w:t>前</w:t>
      </w:r>
      <w:r>
        <w:rPr>
          <w:rFonts w:hint="eastAsia" w:ascii="宋体" w:hAnsi="宋体" w:cs="宋体"/>
          <w:bCs/>
          <w:sz w:val="22"/>
          <w:szCs w:val="22"/>
        </w:rPr>
        <w:t>）</w:t>
      </w:r>
      <w:r>
        <w:rPr>
          <w:rFonts w:hint="eastAsia" w:ascii="宋体" w:hAnsi="宋体" w:cs="宋体"/>
          <w:b/>
          <w:sz w:val="22"/>
          <w:szCs w:val="22"/>
        </w:rPr>
        <w:t>供应商可以登录“政采云”平台，用“项目采购-开标评标”功能进行解密投标文件。若供应商在规定时间内无法解密或解密失败，则投标无效。</w:t>
      </w:r>
    </w:p>
    <w:p>
      <w:pPr>
        <w:spacing w:line="360" w:lineRule="auto"/>
        <w:ind w:firstLine="442" w:firstLineChars="200"/>
        <w:rPr>
          <w:rFonts w:ascii="宋体" w:hAnsi="宋体" w:cs="宋体"/>
          <w:b/>
          <w:sz w:val="22"/>
          <w:szCs w:val="22"/>
        </w:rPr>
      </w:pPr>
      <w:r>
        <w:rPr>
          <w:rFonts w:hint="eastAsia" w:ascii="宋体" w:hAnsi="宋体" w:cs="宋体"/>
          <w:b/>
          <w:sz w:val="22"/>
          <w:szCs w:val="22"/>
        </w:rPr>
        <w:t>十二、联系方式</w:t>
      </w:r>
    </w:p>
    <w:p>
      <w:pPr>
        <w:spacing w:line="360" w:lineRule="auto"/>
        <w:ind w:firstLine="440" w:firstLineChars="200"/>
        <w:rPr>
          <w:rFonts w:ascii="宋体" w:hAnsi="宋体" w:cs="宋体"/>
          <w:sz w:val="22"/>
          <w:szCs w:val="22"/>
        </w:rPr>
      </w:pPr>
      <w:r>
        <w:rPr>
          <w:rFonts w:hint="eastAsia" w:ascii="宋体" w:hAnsi="宋体" w:cs="宋体"/>
          <w:sz w:val="22"/>
          <w:szCs w:val="22"/>
        </w:rPr>
        <w:t>1、采购人名称：平湖市广陈镇卫生院</w:t>
      </w:r>
    </w:p>
    <w:p>
      <w:pPr>
        <w:spacing w:line="360" w:lineRule="auto"/>
        <w:ind w:firstLine="880" w:firstLineChars="400"/>
        <w:rPr>
          <w:rFonts w:ascii="宋体" w:hAnsi="宋体" w:cs="宋体"/>
          <w:sz w:val="22"/>
          <w:szCs w:val="22"/>
        </w:rPr>
      </w:pPr>
      <w:r>
        <w:rPr>
          <w:rFonts w:hint="eastAsia" w:ascii="宋体" w:hAnsi="宋体" w:cs="宋体"/>
          <w:sz w:val="22"/>
          <w:szCs w:val="22"/>
        </w:rPr>
        <w:t>地址：平湖市广陈镇广中南路82号</w:t>
      </w:r>
    </w:p>
    <w:p>
      <w:pPr>
        <w:spacing w:line="360" w:lineRule="auto"/>
        <w:ind w:firstLine="880" w:firstLineChars="400"/>
        <w:rPr>
          <w:rFonts w:ascii="宋体" w:hAnsi="宋体" w:cs="宋体"/>
          <w:sz w:val="22"/>
          <w:szCs w:val="22"/>
        </w:rPr>
      </w:pPr>
      <w:r>
        <w:rPr>
          <w:rFonts w:hint="eastAsia" w:ascii="宋体" w:hAnsi="宋体" w:cs="宋体"/>
          <w:sz w:val="22"/>
          <w:szCs w:val="22"/>
        </w:rPr>
        <w:t>联系人：顾先生    联系电话：0573-85827137</w:t>
      </w:r>
    </w:p>
    <w:p>
      <w:pPr>
        <w:snapToGrid w:val="0"/>
        <w:spacing w:line="360" w:lineRule="auto"/>
        <w:ind w:firstLine="495" w:firstLineChars="225"/>
        <w:rPr>
          <w:rFonts w:ascii="宋体" w:hAnsi="宋体" w:cs="宋体"/>
          <w:sz w:val="22"/>
          <w:szCs w:val="22"/>
        </w:rPr>
      </w:pPr>
      <w:r>
        <w:rPr>
          <w:rFonts w:hint="eastAsia" w:ascii="宋体" w:hAnsi="宋体" w:cs="宋体"/>
          <w:sz w:val="22"/>
          <w:szCs w:val="22"/>
        </w:rPr>
        <w:t>2、采购代理机构名称：浙江源丰建设工程管理有限公司</w:t>
      </w:r>
    </w:p>
    <w:p>
      <w:pPr>
        <w:snapToGrid w:val="0"/>
        <w:spacing w:line="360" w:lineRule="auto"/>
        <w:ind w:firstLine="935" w:firstLineChars="425"/>
        <w:rPr>
          <w:rFonts w:ascii="宋体" w:hAnsi="宋体" w:cs="宋体"/>
          <w:sz w:val="22"/>
          <w:szCs w:val="22"/>
        </w:rPr>
      </w:pPr>
      <w:r>
        <w:rPr>
          <w:rFonts w:hint="eastAsia" w:ascii="宋体" w:hAnsi="宋体" w:cs="宋体"/>
          <w:sz w:val="22"/>
          <w:szCs w:val="22"/>
        </w:rPr>
        <w:t>地址：</w:t>
      </w:r>
      <w:r>
        <w:rPr>
          <w:rFonts w:hint="eastAsia" w:ascii="宋体" w:hAnsi="宋体" w:cs="宋体"/>
          <w:bCs/>
          <w:kern w:val="0"/>
          <w:sz w:val="22"/>
          <w:szCs w:val="22"/>
        </w:rPr>
        <w:t>平湖市当湖街道温州商会大厦b幢</w:t>
      </w:r>
      <w:r>
        <w:rPr>
          <w:rFonts w:hint="eastAsia" w:ascii="宋体" w:hAnsi="宋体" w:cs="宋体"/>
          <w:bCs/>
          <w:kern w:val="0"/>
          <w:sz w:val="22"/>
          <w:szCs w:val="22"/>
          <w:lang w:val="en-US" w:eastAsia="zh-CN"/>
        </w:rPr>
        <w:t>20</w:t>
      </w:r>
      <w:r>
        <w:rPr>
          <w:rFonts w:hint="eastAsia" w:ascii="宋体" w:hAnsi="宋体" w:cs="宋体"/>
          <w:bCs/>
          <w:kern w:val="0"/>
          <w:sz w:val="22"/>
          <w:szCs w:val="22"/>
        </w:rPr>
        <w:t>01-3室</w:t>
      </w:r>
    </w:p>
    <w:p>
      <w:pPr>
        <w:snapToGrid w:val="0"/>
        <w:spacing w:line="360" w:lineRule="auto"/>
        <w:ind w:firstLine="935" w:firstLineChars="425"/>
        <w:rPr>
          <w:rFonts w:ascii="宋体" w:hAnsi="宋体" w:cs="宋体"/>
          <w:sz w:val="22"/>
          <w:szCs w:val="22"/>
        </w:rPr>
      </w:pPr>
      <w:r>
        <w:rPr>
          <w:rFonts w:hint="eastAsia" w:ascii="宋体" w:hAnsi="宋体" w:cs="宋体"/>
          <w:sz w:val="22"/>
          <w:szCs w:val="22"/>
        </w:rPr>
        <w:t>联系人：许女士    联系电话：</w:t>
      </w:r>
      <w:r>
        <w:rPr>
          <w:rFonts w:hint="eastAsia" w:ascii="宋体" w:hAnsi="宋体" w:cs="宋体"/>
          <w:color w:val="333333"/>
          <w:sz w:val="22"/>
          <w:szCs w:val="22"/>
          <w:shd w:val="clear" w:color="auto" w:fill="FFFFFF"/>
        </w:rPr>
        <w:t>0573-85131818</w:t>
      </w:r>
    </w:p>
    <w:p>
      <w:pPr>
        <w:snapToGrid w:val="0"/>
        <w:spacing w:line="360" w:lineRule="auto"/>
        <w:ind w:firstLine="495" w:firstLineChars="225"/>
        <w:rPr>
          <w:rFonts w:ascii="宋体" w:hAnsi="宋体" w:cs="宋体"/>
          <w:sz w:val="22"/>
          <w:szCs w:val="22"/>
        </w:rPr>
      </w:pPr>
      <w:r>
        <w:rPr>
          <w:rFonts w:hint="eastAsia" w:ascii="宋体" w:hAnsi="宋体" w:cs="宋体"/>
          <w:sz w:val="22"/>
          <w:szCs w:val="22"/>
        </w:rPr>
        <w:t>3、政府采购监督管理部门：平湖市财政局政府采购监管科</w:t>
      </w:r>
    </w:p>
    <w:p>
      <w:pPr>
        <w:snapToGrid w:val="0"/>
        <w:spacing w:line="360" w:lineRule="auto"/>
        <w:ind w:firstLine="935" w:firstLineChars="425"/>
        <w:rPr>
          <w:rFonts w:ascii="宋体" w:hAnsi="宋体" w:cs="宋体"/>
          <w:sz w:val="22"/>
          <w:szCs w:val="22"/>
        </w:rPr>
      </w:pPr>
      <w:r>
        <w:rPr>
          <w:rFonts w:hint="eastAsia" w:ascii="宋体" w:hAnsi="宋体" w:cs="宋体"/>
          <w:sz w:val="22"/>
          <w:szCs w:val="22"/>
        </w:rPr>
        <w:t>地址：平湖市望湖路318号</w:t>
      </w:r>
    </w:p>
    <w:p>
      <w:pPr>
        <w:snapToGrid w:val="0"/>
        <w:spacing w:line="360" w:lineRule="auto"/>
        <w:ind w:firstLine="935" w:firstLineChars="425"/>
        <w:rPr>
          <w:rFonts w:ascii="宋体" w:hAnsi="宋体" w:cs="宋体"/>
          <w:sz w:val="22"/>
          <w:szCs w:val="22"/>
        </w:rPr>
      </w:pPr>
      <w:r>
        <w:rPr>
          <w:rFonts w:hint="eastAsia" w:ascii="宋体" w:hAnsi="宋体" w:cs="宋体"/>
          <w:sz w:val="22"/>
          <w:szCs w:val="22"/>
        </w:rPr>
        <w:t>联系人：陆先生   监督投诉电话：0573-85013033</w:t>
      </w:r>
    </w:p>
    <w:p>
      <w:pPr>
        <w:snapToGrid w:val="0"/>
        <w:spacing w:line="360" w:lineRule="auto"/>
        <w:ind w:firstLine="5170" w:firstLineChars="2350"/>
        <w:jc w:val="right"/>
        <w:rPr>
          <w:rFonts w:ascii="宋体" w:hAnsi="宋体" w:cs="宋体"/>
          <w:sz w:val="22"/>
          <w:szCs w:val="22"/>
        </w:rPr>
      </w:pPr>
    </w:p>
    <w:p>
      <w:pPr>
        <w:snapToGrid w:val="0"/>
        <w:spacing w:line="360" w:lineRule="auto"/>
        <w:jc w:val="right"/>
        <w:rPr>
          <w:rFonts w:ascii="宋体" w:hAnsi="宋体" w:cs="宋体"/>
          <w:sz w:val="22"/>
          <w:szCs w:val="22"/>
        </w:rPr>
      </w:pPr>
      <w:r>
        <w:rPr>
          <w:rFonts w:hint="eastAsia" w:ascii="宋体" w:hAnsi="宋体" w:cs="宋体"/>
          <w:sz w:val="22"/>
          <w:szCs w:val="22"/>
        </w:rPr>
        <w:t xml:space="preserve">浙江源丰建设工程管理有限公司                                                    </w:t>
      </w:r>
    </w:p>
    <w:p>
      <w:pPr>
        <w:snapToGrid w:val="0"/>
        <w:spacing w:line="360" w:lineRule="auto"/>
        <w:jc w:val="right"/>
        <w:rPr>
          <w:rFonts w:ascii="宋体" w:hAnsi="宋体" w:cs="宋体"/>
          <w:sz w:val="22"/>
          <w:szCs w:val="22"/>
        </w:rPr>
      </w:pPr>
      <w:r>
        <w:rPr>
          <w:rFonts w:hint="eastAsia" w:ascii="宋体" w:hAnsi="宋体" w:cs="宋体"/>
          <w:sz w:val="22"/>
          <w:szCs w:val="22"/>
        </w:rPr>
        <w:t>2022年12月2</w:t>
      </w:r>
      <w:r>
        <w:rPr>
          <w:rFonts w:hint="eastAsia" w:ascii="宋体" w:hAnsi="宋体" w:cs="宋体"/>
          <w:sz w:val="22"/>
          <w:szCs w:val="22"/>
          <w:lang w:val="en-US" w:eastAsia="zh-CN"/>
        </w:rPr>
        <w:t>2</w:t>
      </w:r>
      <w:r>
        <w:rPr>
          <w:rFonts w:hint="eastAsia" w:ascii="宋体" w:hAnsi="宋体" w:cs="宋体"/>
          <w:sz w:val="22"/>
          <w:szCs w:val="22"/>
        </w:rPr>
        <w:t>日</w:t>
      </w:r>
    </w:p>
    <w:p>
      <w:pPr>
        <w:pStyle w:val="2"/>
        <w:rPr>
          <w:rFonts w:ascii="宋体" w:hAnsi="宋体" w:cs="宋体"/>
          <w:sz w:val="22"/>
          <w:szCs w:val="22"/>
        </w:rPr>
      </w:pPr>
    </w:p>
    <w:p>
      <w:pPr>
        <w:pStyle w:val="3"/>
        <w:sectPr>
          <w:footerReference r:id="rId6" w:type="default"/>
          <w:pgSz w:w="11906" w:h="16838"/>
          <w:pgMar w:top="1134" w:right="1134" w:bottom="1134" w:left="1134" w:header="851" w:footer="992" w:gutter="0"/>
          <w:pgNumType w:start="1"/>
          <w:cols w:space="720" w:num="1"/>
          <w:docGrid w:type="lines" w:linePitch="312" w:charSpace="0"/>
        </w:sectPr>
      </w:pPr>
    </w:p>
    <w:p>
      <w:pPr>
        <w:pStyle w:val="4"/>
        <w:tabs>
          <w:tab w:val="center" w:pos="4649"/>
          <w:tab w:val="clear" w:pos="432"/>
        </w:tabs>
        <w:spacing w:line="360" w:lineRule="auto"/>
        <w:ind w:left="0" w:firstLine="0"/>
        <w:jc w:val="center"/>
        <w:rPr>
          <w:rFonts w:ascii="宋体" w:hAnsi="宋体" w:cs="宋体"/>
        </w:rPr>
      </w:pPr>
      <w:bookmarkStart w:id="4" w:name="_Toc14561"/>
      <w:r>
        <w:rPr>
          <w:rFonts w:hint="eastAsia" w:ascii="宋体" w:hAnsi="宋体" w:cs="宋体"/>
        </w:rPr>
        <w:t>第二章 采购需求</w:t>
      </w:r>
      <w:bookmarkEnd w:id="4"/>
      <w:bookmarkStart w:id="5" w:name="_第三章__投标人须知"/>
      <w:bookmarkEnd w:id="5"/>
    </w:p>
    <w:p>
      <w:pPr>
        <w:numPr>
          <w:ilvl w:val="0"/>
          <w:numId w:val="6"/>
        </w:numPr>
        <w:spacing w:line="360" w:lineRule="auto"/>
        <w:rPr>
          <w:rFonts w:ascii="宋体" w:hAnsi="宋体" w:cs="宋体"/>
          <w:b/>
          <w:bCs/>
          <w:sz w:val="24"/>
          <w:szCs w:val="32"/>
        </w:rPr>
      </w:pPr>
      <w:r>
        <w:rPr>
          <w:rFonts w:hint="eastAsia" w:ascii="宋体" w:hAnsi="宋体" w:cs="宋体"/>
          <w:b/>
          <w:bCs/>
          <w:sz w:val="24"/>
          <w:szCs w:val="32"/>
        </w:rPr>
        <w:t>采购数量清单</w:t>
      </w:r>
    </w:p>
    <w:tbl>
      <w:tblPr>
        <w:tblStyle w:val="44"/>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455"/>
        <w:gridCol w:w="765"/>
        <w:gridCol w:w="825"/>
        <w:gridCol w:w="126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序号</w:t>
            </w:r>
          </w:p>
        </w:tc>
        <w:tc>
          <w:tcPr>
            <w:tcW w:w="4455"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采购内容</w:t>
            </w:r>
          </w:p>
        </w:tc>
        <w:tc>
          <w:tcPr>
            <w:tcW w:w="765"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数量</w:t>
            </w:r>
          </w:p>
        </w:tc>
        <w:tc>
          <w:tcPr>
            <w:tcW w:w="825"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单位</w:t>
            </w:r>
          </w:p>
        </w:tc>
        <w:tc>
          <w:tcPr>
            <w:tcW w:w="1265"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预算（元）</w:t>
            </w:r>
          </w:p>
        </w:tc>
        <w:tc>
          <w:tcPr>
            <w:tcW w:w="1244" w:type="dxa"/>
            <w:vAlign w:val="center"/>
          </w:tcPr>
          <w:p>
            <w:pPr>
              <w:spacing w:line="360" w:lineRule="auto"/>
              <w:jc w:val="center"/>
              <w:rPr>
                <w:rFonts w:ascii="宋体" w:hAnsi="宋体" w:cs="宋体"/>
                <w:b/>
                <w:bCs/>
                <w:sz w:val="22"/>
                <w:szCs w:val="28"/>
              </w:rPr>
            </w:pPr>
            <w:r>
              <w:rPr>
                <w:rFonts w:hint="eastAsia" w:ascii="宋体" w:hAnsi="宋体" w:cs="宋体"/>
                <w:b/>
                <w:bCs/>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41" w:type="dxa"/>
            <w:vAlign w:val="center"/>
          </w:tcPr>
          <w:p>
            <w:pPr>
              <w:spacing w:line="360" w:lineRule="auto"/>
              <w:jc w:val="center"/>
              <w:rPr>
                <w:rFonts w:ascii="宋体" w:hAnsi="宋体" w:cs="宋体"/>
                <w:sz w:val="22"/>
                <w:szCs w:val="28"/>
              </w:rPr>
            </w:pPr>
            <w:r>
              <w:rPr>
                <w:rFonts w:hint="eastAsia" w:ascii="宋体" w:hAnsi="宋体" w:cs="宋体"/>
                <w:sz w:val="22"/>
                <w:szCs w:val="28"/>
              </w:rPr>
              <w:t>1</w:t>
            </w:r>
          </w:p>
        </w:tc>
        <w:tc>
          <w:tcPr>
            <w:tcW w:w="4455" w:type="dxa"/>
            <w:vAlign w:val="center"/>
          </w:tcPr>
          <w:p>
            <w:pPr>
              <w:spacing w:line="360" w:lineRule="auto"/>
              <w:jc w:val="center"/>
              <w:rPr>
                <w:rFonts w:ascii="宋体" w:hAnsi="宋体" w:cs="宋体"/>
                <w:sz w:val="22"/>
                <w:szCs w:val="28"/>
              </w:rPr>
            </w:pPr>
            <w:r>
              <w:rPr>
                <w:rFonts w:hint="eastAsia" w:ascii="宋体" w:hAnsi="宋体" w:cs="宋体"/>
                <w:sz w:val="22"/>
                <w:szCs w:val="28"/>
              </w:rPr>
              <w:t>口腔颌面锥形束计算机体层摄影设备（CBCT）</w:t>
            </w:r>
          </w:p>
        </w:tc>
        <w:tc>
          <w:tcPr>
            <w:tcW w:w="765" w:type="dxa"/>
            <w:vAlign w:val="center"/>
          </w:tcPr>
          <w:p>
            <w:pPr>
              <w:spacing w:line="360" w:lineRule="auto"/>
              <w:jc w:val="center"/>
              <w:rPr>
                <w:rFonts w:ascii="宋体" w:hAnsi="宋体" w:cs="宋体"/>
                <w:sz w:val="22"/>
                <w:szCs w:val="28"/>
              </w:rPr>
            </w:pPr>
            <w:r>
              <w:rPr>
                <w:rFonts w:hint="eastAsia" w:ascii="宋体" w:hAnsi="宋体" w:cs="宋体"/>
                <w:sz w:val="22"/>
                <w:szCs w:val="28"/>
              </w:rPr>
              <w:t>1</w:t>
            </w:r>
          </w:p>
        </w:tc>
        <w:tc>
          <w:tcPr>
            <w:tcW w:w="825" w:type="dxa"/>
            <w:vAlign w:val="center"/>
          </w:tcPr>
          <w:p>
            <w:pPr>
              <w:spacing w:line="360" w:lineRule="auto"/>
              <w:jc w:val="center"/>
              <w:rPr>
                <w:rFonts w:ascii="宋体" w:hAnsi="宋体" w:cs="宋体"/>
                <w:sz w:val="22"/>
                <w:szCs w:val="28"/>
              </w:rPr>
            </w:pPr>
            <w:r>
              <w:rPr>
                <w:rFonts w:hint="eastAsia" w:ascii="宋体" w:hAnsi="宋体" w:cs="宋体"/>
                <w:sz w:val="22"/>
                <w:szCs w:val="28"/>
              </w:rPr>
              <w:t>台</w:t>
            </w:r>
          </w:p>
        </w:tc>
        <w:tc>
          <w:tcPr>
            <w:tcW w:w="1265" w:type="dxa"/>
            <w:vAlign w:val="center"/>
          </w:tcPr>
          <w:p>
            <w:pPr>
              <w:spacing w:line="360" w:lineRule="auto"/>
              <w:jc w:val="center"/>
              <w:rPr>
                <w:rFonts w:ascii="宋体" w:hAnsi="宋体" w:cs="宋体"/>
                <w:sz w:val="22"/>
                <w:szCs w:val="28"/>
              </w:rPr>
            </w:pPr>
            <w:r>
              <w:rPr>
                <w:rFonts w:hint="eastAsia" w:ascii="宋体" w:hAnsi="宋体" w:cs="宋体"/>
                <w:sz w:val="22"/>
                <w:szCs w:val="28"/>
              </w:rPr>
              <w:t>390000</w:t>
            </w:r>
          </w:p>
        </w:tc>
        <w:tc>
          <w:tcPr>
            <w:tcW w:w="1244" w:type="dxa"/>
            <w:vAlign w:val="center"/>
          </w:tcPr>
          <w:p>
            <w:pPr>
              <w:spacing w:line="360" w:lineRule="auto"/>
              <w:jc w:val="center"/>
              <w:rPr>
                <w:rFonts w:ascii="宋体" w:hAnsi="宋体" w:cs="宋体"/>
                <w:sz w:val="22"/>
                <w:szCs w:val="28"/>
              </w:rPr>
            </w:pPr>
          </w:p>
        </w:tc>
      </w:tr>
    </w:tbl>
    <w:p>
      <w:pPr>
        <w:spacing w:line="360" w:lineRule="auto"/>
        <w:ind w:left="420"/>
        <w:rPr>
          <w:rFonts w:ascii="宋体" w:hAnsi="宋体" w:cs="宋体"/>
          <w:sz w:val="24"/>
          <w:szCs w:val="32"/>
        </w:rPr>
      </w:pPr>
    </w:p>
    <w:p>
      <w:pPr>
        <w:numPr>
          <w:ilvl w:val="0"/>
          <w:numId w:val="6"/>
        </w:numPr>
        <w:spacing w:line="360" w:lineRule="auto"/>
        <w:rPr>
          <w:rFonts w:ascii="宋体" w:hAnsi="宋体" w:cs="宋体"/>
          <w:b/>
          <w:bCs/>
          <w:sz w:val="24"/>
          <w:szCs w:val="32"/>
        </w:rPr>
      </w:pPr>
      <w:r>
        <w:rPr>
          <w:rFonts w:hint="eastAsia" w:ascii="宋体" w:hAnsi="宋体" w:cs="宋体"/>
          <w:b/>
          <w:bCs/>
          <w:sz w:val="24"/>
          <w:szCs w:val="32"/>
        </w:rPr>
        <w:t>技术参数要求</w:t>
      </w:r>
    </w:p>
    <w:tbl>
      <w:tblPr>
        <w:tblStyle w:val="43"/>
        <w:tblW w:w="9331" w:type="dxa"/>
        <w:jc w:val="center"/>
        <w:tblLayout w:type="autofit"/>
        <w:tblCellMar>
          <w:top w:w="0" w:type="dxa"/>
          <w:left w:w="108" w:type="dxa"/>
          <w:bottom w:w="0" w:type="dxa"/>
          <w:right w:w="108" w:type="dxa"/>
        </w:tblCellMar>
      </w:tblPr>
      <w:tblGrid>
        <w:gridCol w:w="789"/>
        <w:gridCol w:w="2085"/>
        <w:gridCol w:w="4410"/>
        <w:gridCol w:w="2047"/>
      </w:tblGrid>
      <w:tr>
        <w:tblPrEx>
          <w:tblCellMar>
            <w:top w:w="0" w:type="dxa"/>
            <w:left w:w="108" w:type="dxa"/>
            <w:bottom w:w="0" w:type="dxa"/>
            <w:right w:w="108" w:type="dxa"/>
          </w:tblCellMar>
        </w:tblPrEx>
        <w:trPr>
          <w:trHeight w:val="3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rPr>
              <w:t>序</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技术参数名称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参数要求</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400" w:hRule="atLeast"/>
          <w:jc w:val="center"/>
        </w:trPr>
        <w:tc>
          <w:tcPr>
            <w:tcW w:w="93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一、功能描述（重点关键参数需标注星号▲）</w:t>
            </w:r>
          </w:p>
        </w:tc>
      </w:tr>
      <w:tr>
        <w:tblPrEx>
          <w:tblCellMar>
            <w:top w:w="0" w:type="dxa"/>
            <w:left w:w="108" w:type="dxa"/>
            <w:bottom w:w="0" w:type="dxa"/>
            <w:right w:w="108" w:type="dxa"/>
          </w:tblCellMar>
        </w:tblPrEx>
        <w:trPr>
          <w:trHeight w:val="633"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设备需求</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要求三合一机型，可采取立式和坐式拍摄两种模式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拍摄CBCT影像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拍摄患者口腔三维数字化影像，能够清晰显示患者口腔组织位置关系</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拍摄全景(曲面断层)影像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拍摄患者牙列的数字化曲面断层影像。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要求能独立拍摄，非CBCT数据合成</w:t>
            </w: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拍摄正/侧位影像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配置侧位摄影装置，用以拍摄标准的数字化头影测量影像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要求能独立拍摄，非CBCT数据合成</w:t>
            </w:r>
          </w:p>
        </w:tc>
      </w:tr>
      <w:tr>
        <w:tblPrEx>
          <w:tblCellMar>
            <w:top w:w="0" w:type="dxa"/>
            <w:left w:w="108" w:type="dxa"/>
            <w:bottom w:w="0" w:type="dxa"/>
            <w:right w:w="108" w:type="dxa"/>
          </w:tblCellMar>
        </w:tblPrEx>
        <w:trPr>
          <w:trHeight w:val="400" w:hRule="atLeast"/>
          <w:jc w:val="center"/>
        </w:trPr>
        <w:tc>
          <w:tcPr>
            <w:tcW w:w="93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二、具体参数名称（重点关键参数需标注星号▲）</w:t>
            </w: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▲电源输入功率</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220AC,50Hz≥1800w</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▲拍摄模式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CT、PA(全景)、CE(正/侧位片)、局部CT、TMJ(设备操作台具备TMJ模式，且可独立拍摄)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各个模式可独立设置拍摄，全景片与正/侧位片非CBCT数据合成</w:t>
            </w: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射线管电流</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4~10mA</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射线管电压</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60~100kV</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3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曝光时间</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CBCT：16s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全景：17s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正畸侧位片：12s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TMJ:20s</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射线管焦点大小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0.5mm</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患者站位</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立式和坐式均可拍摄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▲拍摄臂升降距离</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≥730mm</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传感器有效成像区域</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CBCT传感器尺寸：≥15.3cm*15.3cm</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配置两块独立探测器,要求不可插拔。CT 探测器要求TFT平板探测器</w:t>
            </w: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▲CBCT成像视野(FOV)</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一次拍摄最大有效视野不小于16cm×10cm,局部视野为5cm×8cm</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要求一次拍摄 成像视野，非融合数据</w:t>
            </w: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▲最高空间体素分辨率</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70-</w:t>
            </w:r>
            <w:r>
              <w:rPr>
                <w:rFonts w:hint="eastAsia" w:ascii="宋体" w:hAnsi="宋体" w:cs="宋体"/>
                <w:color w:val="000000"/>
                <w:kern w:val="0"/>
                <w:sz w:val="22"/>
                <w:szCs w:val="22"/>
                <w:lang w:bidi="ar"/>
              </w:rPr>
              <w:t>80μm</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传感器灰度值</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16bit</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▲局部CT拍摄Dicom数据量可达</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要求一次局部CT拍摄DICOM数据量可达1000张</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多平面重建</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任意位置、任意方向观察患者切片影像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32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可选择三维显示模式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两种成像模式：VR（容积漫游成像）能显示成像轮廓和边缘，成像空间立体感强；MIP（最大密度投影),可以透明观察内部结构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成像模式可一键切换</w:t>
            </w: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距离测量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可测量直线距离、折线距离、曲线距离</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角度测量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可测量三点间的角度值</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面积测量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测量任意区域(多边形、曲线)的面积</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灰度（CT值）图</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可以波形图方式显示任意折线上的灰度（CT值)分布情况</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标注</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对测量动作进行标记，可检索</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测量方案存储/加载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本次测量方案可选择保存，下次打开该患者时可自动加载。可选择多种测量方案保存方式。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图像格式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DICOM3.0，兼容符合此标准的PACS系统，可选择自带图像管理软件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局部切片</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可绘制任意曲线，显示该曲线上的连续切片，切片数据可随意调节，同时显示该曲线上的全景图像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局部切片方案</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可自动记录局部切片方案，可检索，可添加、删除方案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切片图像处理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可随时进行锐化、降噪操作，方便医生观察。</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虚拟种植</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可选择需要的品牌、长度的种植体进行虚拟种植，评估种植方案</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可以在任意切片图上调节种植体位置，包括曲面断层图</w:t>
            </w: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种植体库管理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免费升级种植体库，可依据医院需求添加所需要的品牌、系列种植体模型</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种植体定位观察</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可设置种植体作为观察中心，旋转操作轴，可方便观察种植体周围360度的切片影像。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调节种植体位置、方向时，响应切片位置跟随变化</w:t>
            </w: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定点观察</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可设置切片影像观察中心。观察感兴趣区域的360度切片影像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三维渲染参数设置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可设置光照、反射系数、散射系数、颜色及透明度等三维显示参数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三维渲染模式保存</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可保存当前的三维渲染模式，系统提供3种默认模式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金属重建模式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提供可选择的金属重建模式，大幅降低患者口内金属及高密度物体的伪影</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刻录功能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可以将患者数据和配套影像浏览程序导出到输出介质(光碟、U盘等)中</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可导出到不同存储介质中，以方便使用</w:t>
            </w: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胶片打印排版</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提供排版模式以方便医生组织胶片，后期可根据医生需求添加模板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胶片输出</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可输出到支持DICOM3.0的打印机上打印胶片，支持排版好的胶片导出BMP图片</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患者数据管理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可添加、检索、删除病人信息</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操作医生数据管理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可添加、检索、删除操作医生信息，支持操作医生设置操作密码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影像管理</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自带影像管理器。支持PACS系统(兼容DICOM3.0)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头影测量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支持头影测量软件进行头影测量</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98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头影测量功能描述</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在头颅影像上描图，确定一些标志点，然后对 根据这些标志点描绘出的一定的线距、角度及 线距比进行测量，用以了解颅、颌、面、牙软 硬组织的结构情况及其相互间关系，使我们能从牙、颌、面的表面形态了解内部结构</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图像格式</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DICOM3.0,自带图像管理程序。同时具备数 据输出接口。可兼容符合DICOM3.0标准的PACS系统</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病人信息管理功能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具备</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数据采集功能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软件登陆、连接服务器IP信息设置、查询、查 看病人账户信息、配置、语言切换、采集模式选择和采集功能</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99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图像浏览功能</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浏览功能：包括图像平移、图像旋转、图像缩放、图像反色、病人信息注释和隐藏 定位线功能；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三维观察功能：包括三维模型VOI调节、观察角度方位设置和三维模型恢复功能；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测量功能：包括直线测量、多线段测量和曲线测量、角度测量、直方图统计和面积测量功能；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全景功能：包括全景生成、调整全景曲线、删除全景曲线和选择历史全景曲线列表功能；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神经标记功能：包括添加下颌神经线标记、删除下颌神经线标记、调整下颌神经线标记和选择当前各条下颌神经线标记功能；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种植功能：包括添加种植体及三维显示、删除种植体、当前种植体列表选择、种植体库选择、定点旋转观察、种植体及周边观察和自绘种植体功能</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00" w:hRule="atLeast"/>
          <w:jc w:val="center"/>
        </w:trPr>
        <w:tc>
          <w:tcPr>
            <w:tcW w:w="93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 、配置要求</w:t>
            </w:r>
          </w:p>
        </w:tc>
      </w:tr>
      <w:tr>
        <w:tblPrEx>
          <w:tblCellMar>
            <w:top w:w="0" w:type="dxa"/>
            <w:left w:w="108" w:type="dxa"/>
            <w:bottom w:w="0" w:type="dxa"/>
            <w:right w:w="108" w:type="dxa"/>
          </w:tblCellMar>
        </w:tblPrEx>
        <w:trPr>
          <w:trHeight w:val="33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主机</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具备</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650"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计算机最低配置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配套计算机不低于以下配置：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CPU：Intel  core  i5  6500  4核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GPU：GTX1660S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内存：8G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显示器：24时彩色显示器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bl>
    <w:p>
      <w:pPr>
        <w:spacing w:line="360" w:lineRule="auto"/>
        <w:rPr>
          <w:rFonts w:ascii="宋体" w:hAnsi="宋体" w:cs="宋体"/>
          <w:sz w:val="24"/>
          <w:szCs w:val="32"/>
        </w:rPr>
      </w:pPr>
    </w:p>
    <w:p>
      <w:pPr>
        <w:numPr>
          <w:ilvl w:val="0"/>
          <w:numId w:val="6"/>
        </w:numPr>
        <w:spacing w:line="360" w:lineRule="auto"/>
        <w:rPr>
          <w:rFonts w:ascii="宋体" w:hAnsi="宋体" w:cs="宋体"/>
          <w:b/>
          <w:bCs/>
          <w:sz w:val="24"/>
          <w:szCs w:val="32"/>
        </w:rPr>
      </w:pPr>
      <w:r>
        <w:rPr>
          <w:rFonts w:hint="eastAsia" w:ascii="宋体" w:hAnsi="宋体" w:cs="宋体"/>
          <w:b/>
          <w:bCs/>
          <w:sz w:val="24"/>
          <w:szCs w:val="32"/>
        </w:rPr>
        <w:t>售后服务及其他要求</w:t>
      </w:r>
    </w:p>
    <w:p>
      <w:pPr>
        <w:spacing w:line="360" w:lineRule="auto"/>
        <w:rPr>
          <w:rFonts w:ascii="宋体" w:hAnsi="宋体" w:cs="宋体"/>
          <w:b/>
          <w:bCs/>
          <w:sz w:val="22"/>
          <w:szCs w:val="28"/>
        </w:rPr>
      </w:pPr>
      <w:r>
        <w:rPr>
          <w:rFonts w:hint="eastAsia" w:ascii="宋体" w:hAnsi="宋体" w:cs="宋体"/>
          <w:b/>
          <w:bCs/>
          <w:sz w:val="22"/>
          <w:szCs w:val="28"/>
        </w:rPr>
        <w:t>1.保质期</w:t>
      </w:r>
    </w:p>
    <w:p>
      <w:pPr>
        <w:spacing w:line="360" w:lineRule="auto"/>
        <w:ind w:firstLine="440" w:firstLineChars="200"/>
        <w:rPr>
          <w:rFonts w:ascii="宋体" w:hAnsi="宋体" w:cs="宋体"/>
          <w:sz w:val="22"/>
          <w:szCs w:val="28"/>
        </w:rPr>
      </w:pPr>
      <w:r>
        <w:rPr>
          <w:rFonts w:hint="eastAsia" w:ascii="宋体" w:hAnsi="宋体" w:cs="宋体"/>
          <w:sz w:val="22"/>
          <w:szCs w:val="28"/>
        </w:rPr>
        <w:t>1.1 设备验收合格后，主机保修不得少于36个月，电脑及显示屏质保期12个月，终身维修。</w:t>
      </w:r>
    </w:p>
    <w:p>
      <w:pPr>
        <w:spacing w:line="360" w:lineRule="auto"/>
        <w:ind w:firstLine="440" w:firstLineChars="200"/>
        <w:rPr>
          <w:rFonts w:ascii="宋体" w:hAnsi="宋体" w:cs="宋体"/>
          <w:sz w:val="22"/>
          <w:szCs w:val="28"/>
        </w:rPr>
      </w:pPr>
      <w:r>
        <w:rPr>
          <w:rFonts w:hint="eastAsia" w:ascii="宋体" w:hAnsi="宋体" w:cs="宋体"/>
          <w:sz w:val="22"/>
          <w:szCs w:val="28"/>
        </w:rPr>
        <w:t>1.2 在保质期满后，中标供应商对仪器应提供终身维修，仅收取零部件更换费用，免收任何人工费用。</w:t>
      </w:r>
    </w:p>
    <w:p>
      <w:pPr>
        <w:spacing w:line="360" w:lineRule="auto"/>
        <w:ind w:firstLine="440" w:firstLineChars="200"/>
        <w:rPr>
          <w:rFonts w:ascii="宋体" w:hAnsi="宋体" w:cs="宋体"/>
          <w:sz w:val="22"/>
          <w:szCs w:val="28"/>
        </w:rPr>
      </w:pPr>
      <w:r>
        <w:rPr>
          <w:rFonts w:hint="eastAsia" w:ascii="宋体" w:hAnsi="宋体" w:cs="宋体"/>
          <w:sz w:val="22"/>
          <w:szCs w:val="28"/>
        </w:rPr>
        <w:t>1.3 每年保质期内故障率不得超过14天，如开机率达不到要求，每超过一天质保期相应延长10天。保质期内因设备本身缺陷造成各种故障应由中标供应商免费技术服务和维修。</w:t>
      </w:r>
    </w:p>
    <w:p>
      <w:pPr>
        <w:spacing w:line="360" w:lineRule="auto"/>
        <w:ind w:firstLine="440" w:firstLineChars="200"/>
        <w:rPr>
          <w:rFonts w:ascii="宋体" w:hAnsi="宋体" w:cs="宋体"/>
          <w:sz w:val="22"/>
          <w:szCs w:val="28"/>
        </w:rPr>
      </w:pPr>
      <w:r>
        <w:rPr>
          <w:rFonts w:hint="eastAsia" w:ascii="宋体" w:hAnsi="宋体" w:cs="宋体"/>
          <w:sz w:val="22"/>
          <w:szCs w:val="28"/>
        </w:rPr>
        <w:t>1.4 供应商在响应文件中说明在保质期内提供的服务计划。提供保修期内每年至少四次巡视、保养与检测，并提交相关报告。</w:t>
      </w:r>
    </w:p>
    <w:p>
      <w:pPr>
        <w:spacing w:line="360" w:lineRule="auto"/>
        <w:rPr>
          <w:rFonts w:ascii="宋体" w:hAnsi="宋体" w:cs="宋体"/>
          <w:b/>
          <w:bCs/>
          <w:sz w:val="22"/>
          <w:szCs w:val="28"/>
        </w:rPr>
      </w:pPr>
      <w:r>
        <w:rPr>
          <w:rFonts w:hint="eastAsia" w:ascii="宋体" w:hAnsi="宋体" w:cs="宋体"/>
          <w:b/>
          <w:bCs/>
          <w:sz w:val="22"/>
          <w:szCs w:val="28"/>
        </w:rPr>
        <w:t>2.售后服务</w:t>
      </w:r>
    </w:p>
    <w:p>
      <w:pPr>
        <w:spacing w:line="360" w:lineRule="auto"/>
        <w:ind w:firstLine="440" w:firstLineChars="200"/>
        <w:rPr>
          <w:rFonts w:ascii="宋体" w:hAnsi="宋体" w:cs="宋体"/>
          <w:sz w:val="22"/>
          <w:szCs w:val="28"/>
        </w:rPr>
      </w:pPr>
      <w:r>
        <w:rPr>
          <w:rFonts w:hint="eastAsia" w:ascii="宋体" w:hAnsi="宋体" w:cs="宋体"/>
          <w:sz w:val="22"/>
          <w:szCs w:val="28"/>
        </w:rPr>
        <w:t>2.1 在设备整个使用期内，中标供应商应确保设备的正常使用。在接到用户维修要求2小时内作出回应，并在24小时内派员到达采购人现场实施维修。零配件在该设备停产后仍需保证十年的供应。维修过程中所需零配件中标供应商在接到通知后最长不超过3天必须送达采购人。</w:t>
      </w:r>
    </w:p>
    <w:p>
      <w:pPr>
        <w:spacing w:line="360" w:lineRule="auto"/>
        <w:rPr>
          <w:rFonts w:ascii="宋体" w:hAnsi="宋体" w:cs="宋体"/>
          <w:b/>
          <w:bCs/>
          <w:sz w:val="22"/>
          <w:szCs w:val="28"/>
        </w:rPr>
      </w:pPr>
      <w:r>
        <w:rPr>
          <w:rFonts w:hint="eastAsia" w:ascii="宋体" w:hAnsi="宋体" w:cs="宋体"/>
          <w:b/>
          <w:bCs/>
          <w:sz w:val="22"/>
          <w:szCs w:val="28"/>
        </w:rPr>
        <w:t>3.技术支持</w:t>
      </w:r>
    </w:p>
    <w:p>
      <w:pPr>
        <w:spacing w:line="360" w:lineRule="auto"/>
        <w:ind w:firstLine="440" w:firstLineChars="200"/>
        <w:rPr>
          <w:rFonts w:ascii="宋体" w:hAnsi="宋体" w:cs="宋体"/>
          <w:sz w:val="22"/>
          <w:szCs w:val="28"/>
        </w:rPr>
      </w:pPr>
      <w:r>
        <w:rPr>
          <w:rFonts w:hint="eastAsia" w:ascii="宋体" w:hAnsi="宋体" w:cs="宋体"/>
          <w:sz w:val="22"/>
          <w:szCs w:val="28"/>
        </w:rPr>
        <w:t xml:space="preserve">3.1 中标供应商应提供版本免费升级、提供维修密码。 </w:t>
      </w:r>
    </w:p>
    <w:p>
      <w:pPr>
        <w:spacing w:line="360" w:lineRule="auto"/>
        <w:rPr>
          <w:rFonts w:ascii="宋体" w:hAnsi="宋体" w:cs="宋体"/>
          <w:b/>
          <w:bCs/>
          <w:sz w:val="22"/>
          <w:szCs w:val="28"/>
        </w:rPr>
      </w:pPr>
      <w:r>
        <w:rPr>
          <w:rFonts w:hint="eastAsia" w:ascii="宋体" w:hAnsi="宋体" w:cs="宋体"/>
          <w:b/>
          <w:bCs/>
          <w:sz w:val="22"/>
          <w:szCs w:val="28"/>
        </w:rPr>
        <w:t>4.培训</w:t>
      </w:r>
    </w:p>
    <w:p>
      <w:pPr>
        <w:spacing w:line="360" w:lineRule="auto"/>
        <w:ind w:firstLine="440" w:firstLineChars="200"/>
        <w:rPr>
          <w:rFonts w:ascii="宋体" w:hAnsi="宋体" w:cs="宋体"/>
          <w:sz w:val="22"/>
          <w:szCs w:val="28"/>
        </w:rPr>
      </w:pPr>
      <w:r>
        <w:rPr>
          <w:rFonts w:hint="eastAsia" w:ascii="宋体" w:hAnsi="宋体" w:cs="宋体"/>
          <w:sz w:val="22"/>
          <w:szCs w:val="28"/>
        </w:rPr>
        <w:t>4.1 中标供应商应对用户的维修人员提供培训，使其能对设备进行日常的维护保养及能对一般故障进行维修，并向培训人员提供维修图纸及维修手册、维修密码及软件备份。</w:t>
      </w:r>
    </w:p>
    <w:p>
      <w:pPr>
        <w:spacing w:line="360" w:lineRule="auto"/>
        <w:ind w:firstLine="440" w:firstLineChars="200"/>
        <w:rPr>
          <w:rFonts w:ascii="宋体" w:hAnsi="宋体" w:cs="宋体"/>
          <w:sz w:val="22"/>
          <w:szCs w:val="28"/>
        </w:rPr>
      </w:pPr>
      <w:r>
        <w:rPr>
          <w:rFonts w:hint="eastAsia" w:ascii="宋体" w:hAnsi="宋体" w:cs="宋体"/>
          <w:sz w:val="22"/>
          <w:szCs w:val="28"/>
        </w:rPr>
        <w:t>4.2 中标供应商应对用户的操作人员进行操作培训，使其能对设备进行熟练的操作。</w:t>
      </w:r>
    </w:p>
    <w:p>
      <w:pPr>
        <w:spacing w:line="360" w:lineRule="auto"/>
        <w:ind w:firstLine="440" w:firstLineChars="200"/>
        <w:rPr>
          <w:rFonts w:ascii="宋体" w:hAnsi="宋体" w:cs="宋体"/>
          <w:sz w:val="22"/>
          <w:szCs w:val="28"/>
        </w:rPr>
      </w:pPr>
      <w:r>
        <w:rPr>
          <w:rFonts w:hint="eastAsia" w:ascii="宋体" w:hAnsi="宋体" w:cs="宋体"/>
          <w:sz w:val="22"/>
          <w:szCs w:val="28"/>
        </w:rPr>
        <w:t>4.3 上述二种培训的培训方式、地点、人员及费用（包含在响应总价中）供应商应在响应文件中详细说明。</w:t>
      </w:r>
    </w:p>
    <w:p>
      <w:pPr>
        <w:spacing w:line="360" w:lineRule="auto"/>
        <w:rPr>
          <w:rFonts w:ascii="宋体" w:hAnsi="宋体" w:cs="宋体"/>
          <w:b/>
          <w:bCs/>
          <w:sz w:val="22"/>
          <w:szCs w:val="28"/>
        </w:rPr>
      </w:pPr>
      <w:r>
        <w:rPr>
          <w:rFonts w:hint="eastAsia" w:ascii="宋体" w:hAnsi="宋体" w:cs="宋体"/>
          <w:b/>
          <w:bCs/>
          <w:sz w:val="22"/>
          <w:szCs w:val="28"/>
        </w:rPr>
        <w:t>5.安装调试</w:t>
      </w:r>
    </w:p>
    <w:p>
      <w:pPr>
        <w:spacing w:line="360" w:lineRule="auto"/>
        <w:ind w:firstLine="440" w:firstLineChars="200"/>
        <w:rPr>
          <w:rFonts w:ascii="宋体" w:hAnsi="宋体" w:cs="宋体"/>
          <w:sz w:val="22"/>
          <w:szCs w:val="28"/>
        </w:rPr>
      </w:pPr>
      <w:r>
        <w:rPr>
          <w:rFonts w:hint="eastAsia" w:ascii="宋体" w:hAnsi="宋体" w:cs="宋体"/>
          <w:sz w:val="22"/>
          <w:szCs w:val="28"/>
        </w:rPr>
        <w:t xml:space="preserve">5.1 安装地点：平湖市广陈镇卫生院 </w:t>
      </w:r>
    </w:p>
    <w:p>
      <w:pPr>
        <w:spacing w:line="360" w:lineRule="auto"/>
        <w:ind w:firstLine="440" w:firstLineChars="200"/>
        <w:rPr>
          <w:rFonts w:ascii="宋体" w:hAnsi="宋体" w:cs="宋体"/>
          <w:sz w:val="22"/>
          <w:szCs w:val="28"/>
        </w:rPr>
      </w:pPr>
      <w:r>
        <w:rPr>
          <w:rFonts w:hint="eastAsia" w:ascii="宋体" w:hAnsi="宋体" w:cs="宋体"/>
          <w:sz w:val="22"/>
          <w:szCs w:val="28"/>
        </w:rPr>
        <w:t>5.2 安装完成时间：接到用户通知后7天内完成安装和调试，如在规定的时间内由于中标供应商的原因不能完成安装和调试，供应商应承担由此给用户造成的损失。</w:t>
      </w:r>
    </w:p>
    <w:p>
      <w:pPr>
        <w:spacing w:line="360" w:lineRule="auto"/>
        <w:ind w:firstLine="440" w:firstLineChars="200"/>
        <w:rPr>
          <w:rFonts w:ascii="宋体" w:hAnsi="宋体" w:cs="宋体"/>
          <w:sz w:val="22"/>
          <w:szCs w:val="28"/>
        </w:rPr>
      </w:pPr>
      <w:r>
        <w:rPr>
          <w:rFonts w:hint="eastAsia" w:ascii="宋体" w:hAnsi="宋体" w:cs="宋体"/>
          <w:sz w:val="22"/>
          <w:szCs w:val="28"/>
        </w:rPr>
        <w:t>5.3 安装标准：符合我国国家有关技术规范要求和技术标准。</w:t>
      </w:r>
    </w:p>
    <w:p>
      <w:pPr>
        <w:spacing w:line="360" w:lineRule="auto"/>
        <w:ind w:firstLine="440" w:firstLineChars="200"/>
        <w:rPr>
          <w:rFonts w:ascii="宋体" w:hAnsi="宋体" w:cs="宋体"/>
          <w:sz w:val="22"/>
          <w:szCs w:val="28"/>
        </w:rPr>
      </w:pPr>
      <w:r>
        <w:rPr>
          <w:rFonts w:hint="eastAsia" w:ascii="宋体" w:hAnsi="宋体" w:cs="宋体"/>
          <w:sz w:val="22"/>
          <w:szCs w:val="28"/>
        </w:rPr>
        <w:t>5.4 安装过程中发生的费用由中标供应商承担。</w:t>
      </w:r>
    </w:p>
    <w:p>
      <w:pPr>
        <w:spacing w:line="360" w:lineRule="auto"/>
        <w:ind w:firstLine="440" w:firstLineChars="200"/>
        <w:rPr>
          <w:rFonts w:ascii="宋体" w:hAnsi="宋体" w:cs="宋体"/>
          <w:sz w:val="22"/>
          <w:szCs w:val="28"/>
        </w:rPr>
      </w:pPr>
      <w:r>
        <w:rPr>
          <w:rFonts w:hint="eastAsia" w:ascii="宋体" w:hAnsi="宋体" w:cs="宋体"/>
          <w:sz w:val="22"/>
          <w:szCs w:val="28"/>
        </w:rPr>
        <w:t>5.5 中标供应商应在响应文件中提供其安装调试过程中采购人需配合的内容。</w:t>
      </w:r>
    </w:p>
    <w:p>
      <w:pPr>
        <w:spacing w:line="360" w:lineRule="auto"/>
        <w:ind w:firstLine="440" w:firstLineChars="200"/>
        <w:rPr>
          <w:rFonts w:ascii="宋体" w:hAnsi="宋体" w:cs="宋体"/>
          <w:sz w:val="22"/>
          <w:szCs w:val="28"/>
        </w:rPr>
      </w:pPr>
      <w:r>
        <w:rPr>
          <w:rFonts w:hint="eastAsia" w:ascii="宋体" w:hAnsi="宋体" w:cs="宋体"/>
          <w:sz w:val="22"/>
          <w:szCs w:val="28"/>
        </w:rPr>
        <w:t>5.6 随机资料：提供中英文用户操作手册和维修手册。</w:t>
      </w:r>
    </w:p>
    <w:p>
      <w:pPr>
        <w:spacing w:line="360" w:lineRule="auto"/>
        <w:rPr>
          <w:rFonts w:ascii="宋体" w:hAnsi="宋体" w:cs="宋体"/>
          <w:sz w:val="22"/>
          <w:szCs w:val="28"/>
        </w:rPr>
      </w:pPr>
      <w:r>
        <w:rPr>
          <w:rFonts w:hint="eastAsia" w:ascii="宋体" w:hAnsi="宋体" w:cs="宋体"/>
          <w:sz w:val="22"/>
          <w:szCs w:val="28"/>
        </w:rPr>
        <w:t>6.验收</w:t>
      </w:r>
    </w:p>
    <w:p>
      <w:pPr>
        <w:spacing w:line="360" w:lineRule="auto"/>
        <w:ind w:firstLine="440" w:firstLineChars="200"/>
        <w:rPr>
          <w:rFonts w:ascii="宋体" w:hAnsi="宋体" w:cs="宋体"/>
          <w:sz w:val="22"/>
          <w:szCs w:val="28"/>
        </w:rPr>
      </w:pPr>
      <w:r>
        <w:rPr>
          <w:rFonts w:hint="eastAsia" w:ascii="宋体" w:hAnsi="宋体" w:cs="宋体"/>
          <w:sz w:val="22"/>
          <w:szCs w:val="28"/>
        </w:rPr>
        <w:t>6.1 中标供应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中标供应商必须更换设备，并且赔偿由此给采购人造成的损失。强制计量的设备验收前须经当地计量部门计量检定，费用由中标供应商承担。</w:t>
      </w:r>
    </w:p>
    <w:p>
      <w:pPr>
        <w:spacing w:line="360" w:lineRule="auto"/>
        <w:ind w:firstLine="440" w:firstLineChars="200"/>
        <w:rPr>
          <w:rFonts w:ascii="宋体" w:hAnsi="宋体" w:cs="宋体"/>
          <w:sz w:val="22"/>
          <w:szCs w:val="28"/>
        </w:rPr>
      </w:pPr>
      <w:r>
        <w:rPr>
          <w:rFonts w:hint="eastAsia" w:ascii="宋体" w:hAnsi="宋体" w:cs="宋体"/>
          <w:sz w:val="22"/>
          <w:szCs w:val="28"/>
        </w:rPr>
        <w:t>6.2中标供应商提供的产品原始技术资料，符合我国有关技术规范和标准。</w:t>
      </w:r>
    </w:p>
    <w:p>
      <w:pPr>
        <w:spacing w:line="360" w:lineRule="auto"/>
        <w:ind w:firstLine="440" w:firstLineChars="200"/>
        <w:rPr>
          <w:rFonts w:ascii="宋体" w:hAnsi="宋体" w:cs="宋体"/>
          <w:sz w:val="22"/>
          <w:szCs w:val="28"/>
        </w:rPr>
      </w:pPr>
      <w:r>
        <w:rPr>
          <w:rFonts w:hint="eastAsia" w:ascii="宋体" w:hAnsi="宋体" w:cs="宋体"/>
          <w:sz w:val="22"/>
          <w:szCs w:val="28"/>
        </w:rPr>
        <w:t>6.3.验收费用由产品中标供应商承担。</w:t>
      </w:r>
    </w:p>
    <w:p>
      <w:pPr>
        <w:spacing w:line="360" w:lineRule="auto"/>
        <w:rPr>
          <w:rFonts w:ascii="宋体" w:hAnsi="宋体" w:cs="宋体"/>
          <w:sz w:val="22"/>
          <w:szCs w:val="28"/>
        </w:rPr>
      </w:pPr>
      <w:r>
        <w:rPr>
          <w:rFonts w:hint="eastAsia" w:ascii="宋体" w:hAnsi="宋体" w:cs="宋体"/>
          <w:sz w:val="22"/>
          <w:szCs w:val="28"/>
        </w:rPr>
        <w:t>7.交货</w:t>
      </w:r>
    </w:p>
    <w:p>
      <w:pPr>
        <w:spacing w:line="360" w:lineRule="auto"/>
        <w:ind w:firstLine="440" w:firstLineChars="200"/>
        <w:rPr>
          <w:rFonts w:ascii="宋体" w:hAnsi="宋体" w:cs="宋体"/>
          <w:sz w:val="22"/>
          <w:szCs w:val="28"/>
        </w:rPr>
      </w:pPr>
      <w:r>
        <w:rPr>
          <w:rFonts w:hint="eastAsia" w:ascii="宋体" w:hAnsi="宋体" w:cs="宋体"/>
          <w:sz w:val="22"/>
          <w:szCs w:val="28"/>
        </w:rPr>
        <w:t>7.1  交货期：合同签订后30日历天内。</w:t>
      </w:r>
    </w:p>
    <w:p>
      <w:pPr>
        <w:spacing w:line="360" w:lineRule="auto"/>
        <w:ind w:firstLine="440" w:firstLineChars="200"/>
        <w:rPr>
          <w:rFonts w:ascii="宋体" w:hAnsi="宋体" w:cs="宋体"/>
          <w:sz w:val="22"/>
          <w:szCs w:val="28"/>
        </w:rPr>
      </w:pPr>
      <w:r>
        <w:rPr>
          <w:rFonts w:hint="eastAsia" w:ascii="宋体" w:hAnsi="宋体" w:cs="宋体"/>
          <w:sz w:val="22"/>
          <w:szCs w:val="28"/>
        </w:rPr>
        <w:t xml:space="preserve">7.2  交货地点：平湖市广陈镇卫生院 </w:t>
      </w:r>
    </w:p>
    <w:p>
      <w:pPr>
        <w:spacing w:line="360" w:lineRule="auto"/>
        <w:rPr>
          <w:rFonts w:ascii="宋体" w:hAnsi="宋体" w:cs="宋体"/>
          <w:sz w:val="22"/>
          <w:szCs w:val="28"/>
        </w:rPr>
      </w:pPr>
      <w:r>
        <w:rPr>
          <w:rFonts w:hint="eastAsia" w:ascii="宋体" w:hAnsi="宋体" w:cs="宋体"/>
          <w:sz w:val="22"/>
          <w:szCs w:val="28"/>
        </w:rPr>
        <w:t>8.报价方式</w:t>
      </w:r>
    </w:p>
    <w:p>
      <w:pPr>
        <w:spacing w:line="360" w:lineRule="auto"/>
        <w:ind w:firstLine="440" w:firstLineChars="200"/>
        <w:rPr>
          <w:rFonts w:ascii="宋体" w:hAnsi="宋体" w:cs="宋体"/>
          <w:sz w:val="22"/>
          <w:szCs w:val="28"/>
        </w:rPr>
      </w:pPr>
      <w:r>
        <w:rPr>
          <w:rFonts w:hint="eastAsia" w:ascii="宋体" w:hAnsi="宋体" w:cs="宋体"/>
          <w:sz w:val="22"/>
          <w:szCs w:val="28"/>
        </w:rPr>
        <w:t>8.1 投标人报价应包含但不限于完成本项目的设备购置费、运输费、安装调试、验收、质保期运行维护、测试费、培训费、流量费、售后服务和税金等一切费用；质保期后的零部件单独报价（不包括在投标价中），选购件单独分项报价（不包括在投标价中）。</w:t>
      </w:r>
    </w:p>
    <w:p>
      <w:pPr>
        <w:spacing w:line="360" w:lineRule="auto"/>
        <w:rPr>
          <w:rFonts w:ascii="宋体" w:hAnsi="宋体" w:cs="宋体"/>
          <w:sz w:val="24"/>
          <w:szCs w:val="32"/>
        </w:rPr>
      </w:pPr>
    </w:p>
    <w:p>
      <w:pPr>
        <w:numPr>
          <w:ilvl w:val="0"/>
          <w:numId w:val="6"/>
        </w:numPr>
        <w:spacing w:line="360" w:lineRule="auto"/>
        <w:rPr>
          <w:b/>
          <w:bCs/>
        </w:rPr>
      </w:pPr>
      <w:r>
        <w:rPr>
          <w:rFonts w:hint="eastAsia" w:ascii="宋体" w:hAnsi="宋体" w:cs="宋体"/>
          <w:b/>
          <w:bCs/>
          <w:sz w:val="24"/>
          <w:szCs w:val="32"/>
        </w:rPr>
        <w:t>付款方式</w:t>
      </w:r>
    </w:p>
    <w:p>
      <w:pPr>
        <w:pStyle w:val="2"/>
        <w:numPr>
          <w:ilvl w:val="0"/>
          <w:numId w:val="7"/>
        </w:numPr>
        <w:spacing w:line="360" w:lineRule="auto"/>
        <w:rPr>
          <w:rFonts w:ascii="宋体" w:hAnsi="宋体" w:cs="宋体"/>
          <w:sz w:val="22"/>
          <w:szCs w:val="22"/>
        </w:rPr>
      </w:pPr>
      <w:r>
        <w:rPr>
          <w:rFonts w:hint="eastAsia" w:ascii="宋体" w:hAnsi="宋体" w:cs="宋体"/>
          <w:sz w:val="22"/>
          <w:szCs w:val="22"/>
        </w:rPr>
        <w:t>合同签订生效以及具备实施条件后7个工作日内，支付合同金额的40%；</w:t>
      </w:r>
    </w:p>
    <w:p>
      <w:pPr>
        <w:pStyle w:val="2"/>
        <w:numPr>
          <w:ilvl w:val="0"/>
          <w:numId w:val="7"/>
        </w:numPr>
        <w:spacing w:line="360" w:lineRule="auto"/>
        <w:rPr>
          <w:rFonts w:ascii="宋体" w:hAnsi="宋体" w:cs="宋体"/>
          <w:sz w:val="22"/>
          <w:szCs w:val="22"/>
        </w:rPr>
      </w:pPr>
      <w:r>
        <w:rPr>
          <w:rFonts w:hint="eastAsia" w:ascii="宋体" w:hAnsi="宋体" w:cs="宋体"/>
          <w:sz w:val="22"/>
          <w:szCs w:val="22"/>
        </w:rPr>
        <w:t>合同签订生效后三个月内，支付合同金额的50%；</w:t>
      </w:r>
    </w:p>
    <w:p>
      <w:pPr>
        <w:pStyle w:val="2"/>
        <w:numPr>
          <w:ilvl w:val="0"/>
          <w:numId w:val="7"/>
        </w:numPr>
        <w:spacing w:line="360" w:lineRule="auto"/>
        <w:rPr>
          <w:rFonts w:ascii="宋体" w:hAnsi="宋体" w:cs="宋体"/>
          <w:sz w:val="22"/>
          <w:szCs w:val="22"/>
        </w:rPr>
      </w:pPr>
      <w:r>
        <w:rPr>
          <w:rFonts w:hint="eastAsia" w:ascii="宋体" w:hAnsi="宋体" w:cs="宋体"/>
          <w:sz w:val="22"/>
          <w:szCs w:val="22"/>
        </w:rPr>
        <w:t>设备安装完成及验收合格后，支付合同金额的10%。</w:t>
      </w:r>
    </w:p>
    <w:p>
      <w:pPr>
        <w:spacing w:line="360" w:lineRule="auto"/>
        <w:rPr>
          <w:rFonts w:ascii="宋体" w:hAnsi="宋体" w:cs="宋体"/>
          <w:sz w:val="24"/>
          <w:szCs w:val="32"/>
        </w:rPr>
      </w:pPr>
    </w:p>
    <w:p>
      <w:pPr>
        <w:pStyle w:val="2"/>
        <w:rPr>
          <w:rFonts w:ascii="宋体" w:hAnsi="宋体" w:cs="宋体"/>
          <w:sz w:val="24"/>
          <w:szCs w:val="32"/>
        </w:rPr>
      </w:pPr>
    </w:p>
    <w:p>
      <w:pPr>
        <w:pStyle w:val="3"/>
        <w:rPr>
          <w:rFonts w:ascii="宋体" w:hAnsi="宋体" w:cs="宋体"/>
          <w:sz w:val="24"/>
          <w:szCs w:val="32"/>
        </w:rPr>
      </w:pPr>
    </w:p>
    <w:p>
      <w:pPr>
        <w:pStyle w:val="3"/>
        <w:rPr>
          <w:rFonts w:ascii="宋体" w:hAnsi="宋体" w:cs="宋体"/>
          <w:sz w:val="24"/>
          <w:szCs w:val="32"/>
        </w:rPr>
      </w:pPr>
    </w:p>
    <w:p>
      <w:pPr>
        <w:pStyle w:val="3"/>
        <w:rPr>
          <w:rFonts w:ascii="宋体" w:hAnsi="宋体" w:cs="宋体"/>
          <w:sz w:val="24"/>
          <w:szCs w:val="32"/>
        </w:rPr>
      </w:pPr>
    </w:p>
    <w:p>
      <w:pPr>
        <w:pStyle w:val="4"/>
        <w:spacing w:line="360" w:lineRule="auto"/>
        <w:ind w:left="0" w:firstLine="0"/>
        <w:jc w:val="center"/>
        <w:rPr>
          <w:rFonts w:ascii="宋体" w:hAnsi="宋体" w:cs="宋体"/>
        </w:rPr>
      </w:pPr>
      <w:bookmarkStart w:id="6" w:name="_Toc19962"/>
      <w:r>
        <w:rPr>
          <w:rFonts w:hint="eastAsia" w:ascii="宋体" w:hAnsi="宋体" w:cs="宋体"/>
        </w:rPr>
        <w:t>第三章 投标人须知</w:t>
      </w:r>
      <w:bookmarkEnd w:id="6"/>
    </w:p>
    <w:p>
      <w:pPr>
        <w:snapToGrid w:val="0"/>
        <w:spacing w:before="312" w:beforeLines="100"/>
        <w:jc w:val="center"/>
        <w:rPr>
          <w:rFonts w:ascii="宋体" w:hAnsi="宋体" w:cs="宋体"/>
          <w:b/>
          <w:sz w:val="24"/>
        </w:rPr>
      </w:pPr>
      <w:r>
        <w:rPr>
          <w:rFonts w:hint="eastAsia" w:ascii="宋体" w:hAnsi="宋体" w:cs="宋体"/>
          <w:b/>
          <w:sz w:val="24"/>
        </w:rPr>
        <w:t>前附表</w:t>
      </w:r>
    </w:p>
    <w:tbl>
      <w:tblPr>
        <w:tblStyle w:val="43"/>
        <w:tblW w:w="94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8768"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0" w:beforeLines="0" w:after="0" w:afterLines="0" w:line="240" w:lineRule="auto"/>
              <w:rPr>
                <w:rFonts w:hAnsi="宋体" w:cs="宋体"/>
                <w:bCs/>
                <w:sz w:val="21"/>
                <w:szCs w:val="21"/>
              </w:rPr>
            </w:pPr>
            <w:r>
              <w:rPr>
                <w:rFonts w:hint="eastAsia" w:hAnsi="宋体" w:cs="宋体"/>
                <w:b/>
                <w:sz w:val="21"/>
                <w:szCs w:val="21"/>
              </w:rPr>
              <w:t>项目名称：</w:t>
            </w:r>
            <w:r>
              <w:rPr>
                <w:rFonts w:hint="eastAsia" w:hAnsi="宋体" w:cs="宋体"/>
                <w:bCs/>
                <w:sz w:val="21"/>
                <w:szCs w:val="21"/>
              </w:rPr>
              <w:t>平湖市广陈镇卫生院口腔颌面锥形束计算机体层摄影设备项目（重新招标）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bCs/>
                <w:szCs w:val="21"/>
              </w:rPr>
              <w:t>采购内容：</w:t>
            </w:r>
            <w:r>
              <w:rPr>
                <w:rFonts w:hint="eastAsia" w:ascii="宋体" w:hAnsi="宋体" w:cs="宋体"/>
                <w:bCs/>
                <w:szCs w:val="21"/>
              </w:rPr>
              <w:t>口腔颌面锥形束计算机体层摄影设备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szCs w:val="21"/>
              </w:rPr>
              <w:t>投标报价及费用：</w:t>
            </w:r>
            <w:r>
              <w:rPr>
                <w:rFonts w:hint="eastAsia" w:ascii="宋体" w:hAnsi="宋体" w:cs="宋体"/>
                <w:szCs w:val="21"/>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szCs w:val="21"/>
              </w:rPr>
              <w:t>投标保证金：</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r>
              <w:rPr>
                <w:rFonts w:hint="eastAsia" w:ascii="宋体" w:hAnsi="宋体" w:cs="宋体"/>
                <w:b/>
                <w:bCs/>
                <w:szCs w:val="21"/>
              </w:rPr>
              <w:t>答疑与澄清：</w:t>
            </w:r>
            <w:r>
              <w:rPr>
                <w:rFonts w:hint="eastAsia" w:ascii="宋体" w:hAnsi="宋体" w:cs="宋体"/>
                <w:szCs w:val="21"/>
              </w:rPr>
              <w:t>投标人应认真阅读本招标文件，发现其中有误或有不合理要求的，投标人必须在知道或者应当知道之日起七个工作日内以书面形式向招标人提出。采购代理机构对已发出的招标文件进行必要澄清、答复、修改或补充的，应当在招标文件要求提交投标文件截止时间十五日前，在浙江政府采购网(https://zfcg.czt.zj.gov.cn/)和平湖市公共资源交易中心网（http://jxszwsjb.jiaxing.gov.cn/phmain/jygg/003007/1.html）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87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投标文件组成：</w:t>
            </w:r>
          </w:p>
          <w:p>
            <w:pPr>
              <w:rPr>
                <w:rFonts w:ascii="宋体" w:hAnsi="宋体" w:cs="宋体"/>
                <w:szCs w:val="21"/>
              </w:rPr>
            </w:pPr>
            <w:r>
              <w:rPr>
                <w:rFonts w:hint="eastAsia" w:ascii="宋体" w:hAnsi="宋体" w:cs="宋体"/>
                <w:szCs w:val="21"/>
              </w:rPr>
              <w:t>投标文件份数：本项目实行网上投标，投标人应准备以下投标文件：</w:t>
            </w:r>
          </w:p>
          <w:p>
            <w:pPr>
              <w:rPr>
                <w:rFonts w:ascii="宋体" w:hAnsi="宋体" w:cs="宋体"/>
                <w:szCs w:val="21"/>
              </w:rPr>
            </w:pPr>
            <w:r>
              <w:rPr>
                <w:rFonts w:hint="eastAsia" w:ascii="宋体" w:hAnsi="宋体" w:cs="宋体"/>
                <w:szCs w:val="21"/>
              </w:rPr>
              <w:t>（1）投标人于“政采云”上提供电子投标文件。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87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b/>
                <w:szCs w:val="21"/>
              </w:rPr>
            </w:pPr>
            <w:r>
              <w:rPr>
                <w:rFonts w:hint="eastAsia" w:ascii="宋体" w:hAnsi="宋体" w:cs="宋体"/>
                <w:b/>
                <w:bCs/>
                <w:szCs w:val="21"/>
              </w:rPr>
              <w:t>上传电子投标文件时间</w:t>
            </w:r>
            <w:r>
              <w:rPr>
                <w:rFonts w:hint="eastAsia" w:ascii="宋体" w:hAnsi="宋体" w:cs="宋体"/>
                <w:szCs w:val="21"/>
              </w:rPr>
              <w:t>：详见第一章。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szCs w:val="21"/>
              </w:rPr>
              <w:t>评标办法及评分标准：</w:t>
            </w:r>
            <w:r>
              <w:rPr>
                <w:rFonts w:hint="eastAsia" w:ascii="宋体" w:hAnsi="宋体" w:cs="宋体"/>
                <w:szCs w:val="21"/>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bCs/>
                <w:szCs w:val="21"/>
              </w:rPr>
              <w:t>评标结果公告：</w:t>
            </w:r>
            <w:r>
              <w:rPr>
                <w:rFonts w:hint="eastAsia" w:ascii="宋体" w:hAnsi="宋体" w:cs="宋体"/>
                <w:szCs w:val="21"/>
              </w:rPr>
              <w:t>评标结束后2个工作日内，评标结果公告于浙江省政府采购网</w:t>
            </w:r>
          </w:p>
          <w:p>
            <w:pPr>
              <w:snapToGrid w:val="0"/>
              <w:rPr>
                <w:rFonts w:ascii="宋体" w:hAnsi="宋体" w:cs="宋体"/>
                <w:szCs w:val="21"/>
              </w:rPr>
            </w:pPr>
            <w:r>
              <w:rPr>
                <w:rFonts w:hint="eastAsia" w:ascii="宋体" w:hAnsi="宋体" w:cs="宋体"/>
                <w:szCs w:val="21"/>
              </w:rPr>
              <w:t>(http://www.zjzfcg.gov.cn/)。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bCs/>
                <w:szCs w:val="21"/>
              </w:rPr>
              <w:t>中标公告及中标通知书：</w:t>
            </w:r>
            <w:r>
              <w:rPr>
                <w:rFonts w:hint="eastAsia" w:ascii="宋体" w:hAnsi="宋体" w:cs="宋体"/>
                <w:szCs w:val="21"/>
              </w:rPr>
              <w:t>中标公告发布于上述媒体，中标公告期限为1个工作日。在公告中标结果的同时，采购机构向中标人发出中标通知书。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11</w:t>
            </w:r>
          </w:p>
        </w:tc>
        <w:tc>
          <w:tcPr>
            <w:tcW w:w="87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b/>
                <w:kern w:val="0"/>
                <w:szCs w:val="21"/>
              </w:rPr>
            </w:pPr>
            <w:r>
              <w:rPr>
                <w:rFonts w:hint="eastAsia" w:ascii="宋体" w:hAnsi="宋体" w:cs="宋体"/>
                <w:b/>
                <w:szCs w:val="21"/>
              </w:rPr>
              <w:t>信用记录：</w:t>
            </w:r>
            <w:r>
              <w:rPr>
                <w:rFonts w:hint="eastAsia" w:ascii="宋体" w:hAnsi="宋体" w:cs="宋体"/>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12</w:t>
            </w:r>
          </w:p>
        </w:tc>
        <w:tc>
          <w:tcPr>
            <w:tcW w:w="87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b/>
                <w:bCs/>
                <w:szCs w:val="21"/>
              </w:rPr>
            </w:pPr>
            <w:r>
              <w:rPr>
                <w:rFonts w:hint="eastAsia" w:ascii="宋体" w:hAnsi="宋体" w:cs="宋体"/>
                <w:b/>
                <w:bCs/>
                <w:szCs w:val="21"/>
              </w:rPr>
              <w:t>本项目已专门面向中小企业采购，评审时不再进行价格扣除。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13</w:t>
            </w:r>
          </w:p>
        </w:tc>
        <w:tc>
          <w:tcPr>
            <w:tcW w:w="87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Cs w:val="21"/>
              </w:rPr>
            </w:pPr>
            <w:r>
              <w:rPr>
                <w:rFonts w:hint="eastAsia" w:ascii="宋体" w:hAnsi="宋体" w:cs="宋体"/>
                <w:b/>
                <w:szCs w:val="21"/>
              </w:rPr>
              <w:t>签订合同时间：</w:t>
            </w:r>
            <w:r>
              <w:rPr>
                <w:rFonts w:hint="eastAsia" w:ascii="宋体" w:hAnsi="宋体" w:cs="宋体"/>
                <w:szCs w:val="21"/>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14</w:t>
            </w:r>
          </w:p>
        </w:tc>
        <w:tc>
          <w:tcPr>
            <w:tcW w:w="87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b/>
                <w:szCs w:val="21"/>
              </w:rPr>
            </w:pPr>
            <w:r>
              <w:rPr>
                <w:rFonts w:hint="eastAsia" w:ascii="宋体" w:hAnsi="宋体" w:cs="宋体"/>
                <w:b/>
                <w:bCs/>
                <w:szCs w:val="21"/>
              </w:rPr>
              <w:t>合同公告：</w:t>
            </w:r>
            <w:r>
              <w:rPr>
                <w:rFonts w:hint="eastAsia" w:ascii="宋体" w:hAnsi="宋体" w:cs="宋体"/>
                <w:szCs w:val="21"/>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8768" w:type="dxa"/>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cs="宋体"/>
                <w:szCs w:val="21"/>
                <w:lang w:bidi="ar"/>
              </w:rPr>
            </w:pPr>
            <w:bookmarkStart w:id="7" w:name="_Toc9938"/>
            <w:bookmarkStart w:id="8" w:name="_Toc21806"/>
            <w:r>
              <w:rPr>
                <w:rFonts w:hint="eastAsia" w:ascii="宋体" w:hAnsi="宋体" w:cs="宋体"/>
                <w:b/>
                <w:szCs w:val="21"/>
                <w:lang w:bidi="ar"/>
              </w:rPr>
              <w:t>交货及安装调试时间：</w:t>
            </w:r>
            <w:bookmarkEnd w:id="7"/>
            <w:r>
              <w:rPr>
                <w:rFonts w:hint="eastAsia" w:ascii="宋体" w:hAnsi="宋体" w:cs="宋体"/>
                <w:b/>
                <w:szCs w:val="21"/>
                <w:lang w:bidi="ar"/>
              </w:rPr>
              <w:t>详见第二章采购需求</w:t>
            </w:r>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17</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r>
              <w:rPr>
                <w:rFonts w:hint="eastAsia" w:ascii="宋体" w:hAnsi="宋体" w:cs="宋体"/>
                <w:b/>
                <w:szCs w:val="21"/>
              </w:rPr>
              <w:t>履约保证金收退：</w:t>
            </w:r>
            <w:r>
              <w:rPr>
                <w:rFonts w:hint="eastAsia"/>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18</w:t>
            </w:r>
          </w:p>
        </w:tc>
        <w:tc>
          <w:tcPr>
            <w:tcW w:w="87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b/>
                <w:szCs w:val="21"/>
              </w:rPr>
              <w:t>付款方式：</w:t>
            </w:r>
            <w:r>
              <w:rPr>
                <w:rFonts w:hint="eastAsia" w:ascii="宋体" w:hAnsi="宋体" w:cs="宋体"/>
                <w:szCs w:val="21"/>
              </w:rPr>
              <w:t>（一）合同签订生效以及具备实施条件后7个工作日内，支付合同金额的40%；</w:t>
            </w:r>
          </w:p>
          <w:p>
            <w:pPr>
              <w:rPr>
                <w:rFonts w:ascii="宋体" w:hAnsi="宋体" w:cs="宋体"/>
                <w:szCs w:val="21"/>
              </w:rPr>
            </w:pPr>
            <w:r>
              <w:rPr>
                <w:rFonts w:hint="eastAsia" w:ascii="宋体" w:hAnsi="宋体" w:cs="宋体"/>
                <w:szCs w:val="21"/>
              </w:rPr>
              <w:t>（二）合同签订生效后三个月内，支付合同金额的50%；</w:t>
            </w:r>
          </w:p>
          <w:p>
            <w:pPr>
              <w:rPr>
                <w:rFonts w:ascii="宋体" w:hAnsi="宋体" w:cs="宋体"/>
                <w:b/>
                <w:szCs w:val="21"/>
              </w:rPr>
            </w:pPr>
            <w:r>
              <w:rPr>
                <w:rFonts w:hint="eastAsia" w:ascii="宋体" w:hAnsi="宋体" w:cs="宋体"/>
                <w:szCs w:val="21"/>
              </w:rPr>
              <w:t>（三）设备安装完成及验收合格后，支付合同金额的10%。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19</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szCs w:val="21"/>
              </w:rPr>
              <w:t>投标文件有效期：</w:t>
            </w:r>
            <w:r>
              <w:rPr>
                <w:rFonts w:hint="eastAsia" w:ascii="宋体" w:hAnsi="宋体" w:cs="宋体"/>
                <w:szCs w:val="21"/>
                <w:u w:val="single"/>
              </w:rPr>
              <w:t xml:space="preserve"> 90 </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20</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r>
              <w:rPr>
                <w:rFonts w:hint="eastAsia" w:ascii="宋体" w:hAnsi="宋体" w:cs="宋体"/>
                <w:b/>
                <w:szCs w:val="21"/>
              </w:rPr>
              <w:t>供应商应保证在其投标（响应）文件承诺提供的任何产品和服务（包括部分提供），不会产生因第三方提出侵犯其知识产权而引起法律和经济纠纷，如因知识产权而引起法律和经济纠纷，由供应商承担所有法律责任带来的最终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21</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szCs w:val="21"/>
              </w:rPr>
              <w:t>解释：</w:t>
            </w:r>
            <w:r>
              <w:rPr>
                <w:rFonts w:hint="eastAsia" w:ascii="宋体" w:hAnsi="宋体" w:cs="宋体"/>
                <w:szCs w:val="21"/>
              </w:rPr>
              <w:t>本招标文件的解释权属于采购人和浙江源丰建设工程管理有限公司。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22</w:t>
            </w:r>
          </w:p>
        </w:tc>
        <w:tc>
          <w:tcPr>
            <w:tcW w:w="87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szCs w:val="21"/>
              </w:rPr>
            </w:pPr>
            <w:r>
              <w:rPr>
                <w:rFonts w:hint="eastAsia" w:ascii="宋体" w:hAnsi="宋体" w:cs="宋体"/>
                <w:szCs w:val="21"/>
              </w:rPr>
              <w:t>本次采购代理服务费由中标人向采购代理机构支付，代理费按计价格【2002】1980号文件规定的收费基准价格计取，收费基数为本项目中标价，若计算后单个项目服务费不足8000元的按8000元计收。</w:t>
            </w:r>
          </w:p>
        </w:tc>
      </w:tr>
    </w:tbl>
    <w:p>
      <w:pPr>
        <w:spacing w:line="360" w:lineRule="auto"/>
        <w:outlineLvl w:val="1"/>
        <w:rPr>
          <w:rFonts w:ascii="宋体" w:hAnsi="宋体" w:cs="宋体"/>
          <w:b/>
          <w:bCs/>
          <w:sz w:val="22"/>
          <w:szCs w:val="22"/>
        </w:rPr>
      </w:pPr>
      <w:bookmarkStart w:id="9" w:name="_第四章__评标办法及评分标准"/>
      <w:bookmarkEnd w:id="9"/>
      <w:r>
        <w:rPr>
          <w:rFonts w:hint="eastAsia" w:ascii="宋体" w:hAnsi="宋体" w:cs="宋体"/>
          <w:b/>
          <w:bCs/>
          <w:sz w:val="22"/>
          <w:szCs w:val="22"/>
        </w:rPr>
        <w:t>一、总则</w:t>
      </w:r>
    </w:p>
    <w:p>
      <w:pPr>
        <w:spacing w:line="360" w:lineRule="auto"/>
        <w:outlineLvl w:val="2"/>
        <w:rPr>
          <w:rFonts w:ascii="宋体" w:hAnsi="宋体" w:cs="宋体"/>
          <w:sz w:val="22"/>
          <w:szCs w:val="22"/>
        </w:rPr>
      </w:pPr>
      <w:bookmarkStart w:id="10" w:name="_Toc2630"/>
      <w:bookmarkStart w:id="11" w:name="_Toc13557"/>
      <w:r>
        <w:rPr>
          <w:rFonts w:hint="eastAsia" w:ascii="宋体" w:hAnsi="宋体" w:cs="宋体"/>
          <w:sz w:val="22"/>
          <w:szCs w:val="22"/>
        </w:rPr>
        <w:t>（一） 适用范围</w:t>
      </w:r>
      <w:bookmarkEnd w:id="10"/>
      <w:bookmarkEnd w:id="11"/>
    </w:p>
    <w:p>
      <w:pPr>
        <w:spacing w:line="360" w:lineRule="auto"/>
        <w:ind w:firstLine="440" w:firstLineChars="200"/>
        <w:rPr>
          <w:rFonts w:ascii="宋体" w:hAnsi="宋体" w:cs="宋体"/>
          <w:sz w:val="22"/>
          <w:szCs w:val="22"/>
        </w:rPr>
      </w:pPr>
      <w:r>
        <w:rPr>
          <w:rFonts w:hint="eastAsia" w:ascii="宋体" w:hAnsi="宋体" w:cs="宋体"/>
          <w:sz w:val="22"/>
          <w:szCs w:val="22"/>
        </w:rPr>
        <w:t>本招标文件适用于本次所述项目的招标、评标、定标、验收、合同履约、付款等（法律、法规另有规定的，从其规定）。</w:t>
      </w:r>
    </w:p>
    <w:p>
      <w:pPr>
        <w:spacing w:line="360" w:lineRule="auto"/>
        <w:outlineLvl w:val="2"/>
        <w:rPr>
          <w:rFonts w:ascii="宋体" w:hAnsi="宋体" w:cs="宋体"/>
          <w:sz w:val="22"/>
          <w:szCs w:val="22"/>
        </w:rPr>
      </w:pPr>
      <w:bookmarkStart w:id="12" w:name="_Toc9467"/>
      <w:bookmarkStart w:id="13" w:name="_Toc24017"/>
      <w:r>
        <w:rPr>
          <w:rFonts w:hint="eastAsia" w:ascii="宋体" w:hAnsi="宋体" w:cs="宋体"/>
          <w:sz w:val="22"/>
          <w:szCs w:val="22"/>
        </w:rPr>
        <w:t>（二）定义</w:t>
      </w:r>
      <w:bookmarkEnd w:id="12"/>
      <w:bookmarkEnd w:id="13"/>
    </w:p>
    <w:p>
      <w:pPr>
        <w:spacing w:line="360" w:lineRule="auto"/>
        <w:ind w:firstLine="440" w:firstLineChars="200"/>
        <w:rPr>
          <w:rFonts w:ascii="宋体" w:hAnsi="宋体" w:cs="宋体"/>
          <w:sz w:val="22"/>
          <w:szCs w:val="22"/>
        </w:rPr>
      </w:pPr>
      <w:r>
        <w:rPr>
          <w:rFonts w:hint="eastAsia" w:ascii="宋体" w:hAnsi="宋体" w:cs="宋体"/>
          <w:sz w:val="22"/>
          <w:szCs w:val="22"/>
        </w:rPr>
        <w:t>1.“招标采购单位”系指采购人（组织本次招标的采购代理机构）</w:t>
      </w:r>
      <w:r>
        <w:rPr>
          <w:rFonts w:hint="eastAsia" w:ascii="宋体" w:hAnsi="宋体" w:cs="宋体"/>
          <w:sz w:val="22"/>
          <w:szCs w:val="22"/>
          <w:u w:val="single"/>
        </w:rPr>
        <w:t xml:space="preserve"> 浙江源丰建设工程管理有限公司 </w:t>
      </w:r>
      <w:r>
        <w:rPr>
          <w:rFonts w:hint="eastAsia" w:ascii="宋体" w:hAnsi="宋体" w:cs="宋体"/>
          <w:sz w:val="22"/>
          <w:szCs w:val="22"/>
        </w:rPr>
        <w:t>和采购人</w:t>
      </w:r>
      <w:r>
        <w:rPr>
          <w:rFonts w:hint="eastAsia" w:ascii="宋体" w:hAnsi="宋体" w:cs="宋体"/>
          <w:sz w:val="22"/>
          <w:szCs w:val="22"/>
          <w:u w:val="single"/>
        </w:rPr>
        <w:t xml:space="preserve"> 平湖市广陈镇卫生院 </w:t>
      </w:r>
      <w:r>
        <w:rPr>
          <w:rFonts w:hint="eastAsia" w:ascii="宋体" w:hAnsi="宋体" w:cs="宋体"/>
          <w:sz w:val="22"/>
          <w:szCs w:val="22"/>
        </w:rPr>
        <w:t>。</w:t>
      </w:r>
    </w:p>
    <w:p>
      <w:pPr>
        <w:spacing w:line="360" w:lineRule="auto"/>
        <w:ind w:firstLine="440" w:firstLineChars="200"/>
        <w:rPr>
          <w:rFonts w:ascii="宋体" w:hAnsi="宋体" w:cs="宋体"/>
          <w:sz w:val="22"/>
          <w:szCs w:val="22"/>
        </w:rPr>
      </w:pPr>
      <w:r>
        <w:rPr>
          <w:rFonts w:hint="eastAsia" w:ascii="宋体" w:hAnsi="宋体" w:cs="宋体"/>
          <w:sz w:val="22"/>
          <w:szCs w:val="22"/>
        </w:rPr>
        <w:t>2.“投标人”系指向采购人提交投标文件的供应商。</w:t>
      </w:r>
    </w:p>
    <w:p>
      <w:pPr>
        <w:spacing w:line="360" w:lineRule="auto"/>
        <w:ind w:firstLine="440" w:firstLineChars="200"/>
        <w:rPr>
          <w:rFonts w:ascii="宋体" w:hAnsi="宋体" w:cs="宋体"/>
          <w:sz w:val="22"/>
          <w:szCs w:val="22"/>
        </w:rPr>
      </w:pPr>
      <w:r>
        <w:rPr>
          <w:rFonts w:hint="eastAsia" w:ascii="宋体" w:hAnsi="宋体" w:cs="宋体"/>
          <w:sz w:val="22"/>
          <w:szCs w:val="22"/>
        </w:rPr>
        <w:t>3.“产品”系指投标人按招标文件规定，须向采购人提供的设备、备品备件、工具及其它有关技术资料和材料。</w:t>
      </w:r>
    </w:p>
    <w:p>
      <w:pPr>
        <w:spacing w:line="360" w:lineRule="auto"/>
        <w:ind w:firstLine="440" w:firstLineChars="200"/>
        <w:rPr>
          <w:rFonts w:ascii="宋体" w:hAnsi="宋体" w:cs="宋体"/>
          <w:sz w:val="22"/>
          <w:szCs w:val="22"/>
        </w:rPr>
      </w:pPr>
      <w:r>
        <w:rPr>
          <w:rFonts w:hint="eastAsia" w:ascii="宋体" w:hAnsi="宋体" w:cs="宋体"/>
          <w:sz w:val="22"/>
          <w:szCs w:val="22"/>
        </w:rPr>
        <w:t>4.“服务”系指招标文件规定投标人须承担的运输、安装调试、验收、售后服务以及其他类似的义务。</w:t>
      </w:r>
    </w:p>
    <w:p>
      <w:pPr>
        <w:spacing w:line="360" w:lineRule="auto"/>
        <w:ind w:firstLine="440" w:firstLineChars="200"/>
        <w:rPr>
          <w:rFonts w:ascii="宋体" w:hAnsi="宋体" w:cs="宋体"/>
          <w:sz w:val="22"/>
          <w:szCs w:val="22"/>
        </w:rPr>
      </w:pPr>
      <w:r>
        <w:rPr>
          <w:rFonts w:hint="eastAsia" w:ascii="宋体" w:hAnsi="宋体" w:cs="宋体"/>
          <w:sz w:val="22"/>
          <w:szCs w:val="22"/>
        </w:rPr>
        <w:t>5.“项目”系指投标人按招标文件规定向采购人提供的产品和服务。</w:t>
      </w:r>
    </w:p>
    <w:p>
      <w:pPr>
        <w:spacing w:line="360" w:lineRule="auto"/>
        <w:ind w:firstLine="440" w:firstLineChars="200"/>
        <w:rPr>
          <w:rFonts w:ascii="宋体" w:hAnsi="宋体" w:cs="宋体"/>
          <w:sz w:val="22"/>
          <w:szCs w:val="22"/>
        </w:rPr>
      </w:pPr>
      <w:r>
        <w:rPr>
          <w:rFonts w:hint="eastAsia" w:ascii="宋体" w:hAnsi="宋体" w:cs="宋体"/>
          <w:sz w:val="22"/>
          <w:szCs w:val="22"/>
        </w:rPr>
        <w:t>6.“书面形式”包括信函、传真、电子文档等。</w:t>
      </w:r>
    </w:p>
    <w:p>
      <w:pPr>
        <w:spacing w:line="360" w:lineRule="auto"/>
        <w:ind w:firstLine="440" w:firstLineChars="200"/>
        <w:rPr>
          <w:rFonts w:ascii="宋体" w:hAnsi="宋体" w:cs="宋体"/>
          <w:sz w:val="22"/>
          <w:szCs w:val="22"/>
        </w:rPr>
      </w:pPr>
      <w:r>
        <w:rPr>
          <w:rFonts w:hint="eastAsia" w:ascii="宋体" w:hAnsi="宋体" w:cs="宋体"/>
          <w:sz w:val="22"/>
          <w:szCs w:val="22"/>
        </w:rPr>
        <w:t>7.“▲”系指实质性要求条款。</w:t>
      </w:r>
    </w:p>
    <w:p>
      <w:pPr>
        <w:spacing w:line="360" w:lineRule="auto"/>
        <w:ind w:firstLine="440" w:firstLineChars="200"/>
        <w:rPr>
          <w:rFonts w:ascii="宋体" w:hAnsi="宋体" w:cs="宋体"/>
          <w:sz w:val="22"/>
          <w:szCs w:val="22"/>
        </w:rPr>
      </w:pPr>
      <w:r>
        <w:rPr>
          <w:rFonts w:hint="eastAsia" w:ascii="宋体" w:hAnsi="宋体" w:cs="宋体"/>
          <w:sz w:val="22"/>
          <w:szCs w:val="22"/>
        </w:rPr>
        <w:t>8. 联合体：是指两个以上供应商组成联合体，以一个供应商的身份参加投标。</w:t>
      </w:r>
    </w:p>
    <w:p>
      <w:pPr>
        <w:spacing w:line="360" w:lineRule="auto"/>
        <w:outlineLvl w:val="2"/>
        <w:rPr>
          <w:rFonts w:ascii="宋体" w:hAnsi="宋体" w:cs="宋体"/>
          <w:sz w:val="22"/>
          <w:szCs w:val="22"/>
        </w:rPr>
      </w:pPr>
      <w:bookmarkStart w:id="14" w:name="_Toc3434"/>
      <w:bookmarkStart w:id="15" w:name="_Toc16026"/>
      <w:r>
        <w:rPr>
          <w:rFonts w:hint="eastAsia" w:ascii="宋体" w:hAnsi="宋体" w:cs="宋体"/>
          <w:sz w:val="22"/>
          <w:szCs w:val="22"/>
        </w:rPr>
        <w:t>（三）采购人式</w:t>
      </w:r>
      <w:bookmarkEnd w:id="14"/>
      <w:bookmarkEnd w:id="15"/>
    </w:p>
    <w:p>
      <w:pPr>
        <w:spacing w:line="360" w:lineRule="auto"/>
        <w:ind w:firstLine="440" w:firstLineChars="200"/>
        <w:rPr>
          <w:rFonts w:ascii="宋体" w:hAnsi="宋体" w:cs="宋体"/>
          <w:sz w:val="22"/>
          <w:szCs w:val="22"/>
        </w:rPr>
      </w:pPr>
      <w:r>
        <w:rPr>
          <w:rFonts w:hint="eastAsia" w:ascii="宋体" w:hAnsi="宋体" w:cs="宋体"/>
          <w:sz w:val="22"/>
          <w:szCs w:val="22"/>
        </w:rPr>
        <w:t>1. 本次招标采用公开采购人式进行。</w:t>
      </w:r>
    </w:p>
    <w:p>
      <w:pPr>
        <w:spacing w:line="360" w:lineRule="auto"/>
        <w:outlineLvl w:val="2"/>
        <w:rPr>
          <w:rFonts w:ascii="宋体" w:hAnsi="宋体" w:cs="宋体"/>
          <w:sz w:val="22"/>
          <w:szCs w:val="22"/>
        </w:rPr>
      </w:pPr>
      <w:bookmarkStart w:id="16" w:name="_Toc29001"/>
      <w:bookmarkStart w:id="17" w:name="_Toc30837"/>
      <w:r>
        <w:rPr>
          <w:rFonts w:hint="eastAsia" w:ascii="宋体" w:hAnsi="宋体" w:cs="宋体"/>
          <w:sz w:val="22"/>
          <w:szCs w:val="22"/>
        </w:rPr>
        <w:t>（四）投标委托</w:t>
      </w:r>
      <w:bookmarkEnd w:id="16"/>
      <w:bookmarkEnd w:id="17"/>
    </w:p>
    <w:p>
      <w:pPr>
        <w:spacing w:line="360" w:lineRule="auto"/>
        <w:ind w:firstLine="440" w:firstLineChars="200"/>
        <w:rPr>
          <w:rFonts w:ascii="宋体" w:hAnsi="宋体" w:cs="宋体"/>
          <w:sz w:val="22"/>
          <w:szCs w:val="22"/>
        </w:rPr>
      </w:pPr>
      <w:r>
        <w:rPr>
          <w:rFonts w:hint="eastAsia" w:ascii="宋体" w:hAnsi="宋体" w:cs="宋体"/>
          <w:sz w:val="22"/>
          <w:szCs w:val="22"/>
        </w:rPr>
        <w:t>投标人代表不是法定代表人，须有法定代表人出具的授权委托书（正本用原件，格式见第六章）。</w:t>
      </w:r>
    </w:p>
    <w:p>
      <w:pPr>
        <w:spacing w:line="360" w:lineRule="auto"/>
        <w:outlineLvl w:val="2"/>
        <w:rPr>
          <w:rFonts w:ascii="宋体" w:hAnsi="宋体" w:cs="宋体"/>
          <w:sz w:val="22"/>
          <w:szCs w:val="22"/>
        </w:rPr>
      </w:pPr>
      <w:bookmarkStart w:id="18" w:name="_Toc23069"/>
      <w:bookmarkStart w:id="19" w:name="_Toc10996"/>
      <w:r>
        <w:rPr>
          <w:rFonts w:hint="eastAsia" w:ascii="宋体" w:hAnsi="宋体" w:cs="宋体"/>
          <w:sz w:val="22"/>
          <w:szCs w:val="22"/>
        </w:rPr>
        <w:t>（五）投标费用</w:t>
      </w:r>
      <w:bookmarkEnd w:id="18"/>
      <w:bookmarkEnd w:id="19"/>
    </w:p>
    <w:p>
      <w:pPr>
        <w:spacing w:line="360" w:lineRule="auto"/>
        <w:ind w:firstLine="440" w:firstLineChars="200"/>
        <w:rPr>
          <w:rFonts w:ascii="宋体" w:hAnsi="宋体" w:cs="宋体"/>
          <w:sz w:val="22"/>
          <w:szCs w:val="22"/>
        </w:rPr>
      </w:pPr>
      <w:r>
        <w:rPr>
          <w:rFonts w:hint="eastAsia" w:ascii="宋体" w:hAnsi="宋体" w:cs="宋体"/>
          <w:sz w:val="22"/>
          <w:szCs w:val="22"/>
        </w:rPr>
        <w:t>不论投标结果如何，投标人均应自行承担所有与投标有关的全部费用。</w:t>
      </w:r>
    </w:p>
    <w:p>
      <w:pPr>
        <w:spacing w:line="360" w:lineRule="auto"/>
        <w:outlineLvl w:val="2"/>
        <w:rPr>
          <w:rFonts w:ascii="宋体" w:hAnsi="宋体" w:cs="宋体"/>
          <w:sz w:val="22"/>
          <w:szCs w:val="22"/>
        </w:rPr>
      </w:pPr>
      <w:bookmarkStart w:id="20" w:name="_Toc21815"/>
      <w:bookmarkStart w:id="21" w:name="_Toc24188"/>
      <w:r>
        <w:rPr>
          <w:rFonts w:hint="eastAsia" w:ascii="宋体" w:hAnsi="宋体" w:cs="宋体"/>
          <w:sz w:val="22"/>
          <w:szCs w:val="22"/>
        </w:rPr>
        <w:t>（六）联合体投标</w:t>
      </w:r>
      <w:bookmarkEnd w:id="20"/>
      <w:bookmarkEnd w:id="21"/>
    </w:p>
    <w:p>
      <w:pPr>
        <w:spacing w:line="360" w:lineRule="auto"/>
        <w:ind w:firstLine="440" w:firstLineChars="200"/>
        <w:rPr>
          <w:rFonts w:ascii="宋体" w:hAnsi="宋体" w:cs="宋体"/>
          <w:sz w:val="22"/>
          <w:szCs w:val="22"/>
        </w:rPr>
      </w:pPr>
      <w:r>
        <w:rPr>
          <w:rFonts w:hint="eastAsia" w:ascii="宋体" w:hAnsi="宋体" w:cs="宋体"/>
          <w:sz w:val="22"/>
          <w:szCs w:val="22"/>
        </w:rPr>
        <w:t>本项目不接受联合体投标。</w:t>
      </w:r>
    </w:p>
    <w:p>
      <w:pPr>
        <w:spacing w:line="360" w:lineRule="auto"/>
        <w:outlineLvl w:val="2"/>
        <w:rPr>
          <w:rFonts w:ascii="宋体" w:hAnsi="宋体" w:cs="宋体"/>
          <w:sz w:val="22"/>
          <w:szCs w:val="22"/>
        </w:rPr>
      </w:pPr>
      <w:bookmarkStart w:id="22" w:name="_Toc11098"/>
      <w:bookmarkStart w:id="23" w:name="_Toc24635"/>
      <w:r>
        <w:rPr>
          <w:rFonts w:hint="eastAsia" w:ascii="宋体" w:hAnsi="宋体" w:cs="宋体"/>
          <w:sz w:val="22"/>
          <w:szCs w:val="22"/>
        </w:rPr>
        <w:t>（七）转包与分包</w:t>
      </w:r>
      <w:bookmarkEnd w:id="22"/>
      <w:bookmarkEnd w:id="23"/>
    </w:p>
    <w:p>
      <w:pPr>
        <w:spacing w:line="360" w:lineRule="auto"/>
        <w:ind w:firstLine="440" w:firstLineChars="200"/>
        <w:rPr>
          <w:rFonts w:ascii="宋体" w:hAnsi="宋体" w:cs="宋体"/>
          <w:sz w:val="22"/>
          <w:szCs w:val="22"/>
        </w:rPr>
      </w:pPr>
      <w:r>
        <w:rPr>
          <w:rFonts w:hint="eastAsia" w:ascii="宋体" w:hAnsi="宋体" w:cs="宋体"/>
          <w:sz w:val="22"/>
          <w:szCs w:val="22"/>
        </w:rPr>
        <w:t>1. 本项目不允许转包。</w:t>
      </w:r>
    </w:p>
    <w:p>
      <w:pPr>
        <w:spacing w:line="360" w:lineRule="auto"/>
        <w:ind w:firstLine="440" w:firstLineChars="200"/>
        <w:rPr>
          <w:rFonts w:ascii="宋体" w:hAnsi="宋体" w:cs="宋体"/>
          <w:sz w:val="22"/>
          <w:szCs w:val="22"/>
        </w:rPr>
      </w:pPr>
      <w:r>
        <w:rPr>
          <w:rFonts w:hint="eastAsia" w:ascii="宋体" w:hAnsi="宋体" w:cs="宋体"/>
          <w:sz w:val="22"/>
          <w:szCs w:val="22"/>
        </w:rPr>
        <w:t>2. 本项目不可以分包。</w:t>
      </w:r>
    </w:p>
    <w:p>
      <w:pPr>
        <w:spacing w:line="360" w:lineRule="auto"/>
        <w:outlineLvl w:val="2"/>
        <w:rPr>
          <w:rFonts w:ascii="宋体" w:hAnsi="宋体" w:cs="宋体"/>
          <w:sz w:val="22"/>
          <w:szCs w:val="22"/>
        </w:rPr>
      </w:pPr>
      <w:bookmarkStart w:id="24" w:name="_Toc3098"/>
      <w:bookmarkStart w:id="25" w:name="_Toc7066"/>
      <w:r>
        <w:rPr>
          <w:rFonts w:hint="eastAsia" w:ascii="宋体" w:hAnsi="宋体" w:cs="宋体"/>
          <w:sz w:val="22"/>
          <w:szCs w:val="22"/>
        </w:rPr>
        <w:t>（八）特别说明：</w:t>
      </w:r>
      <w:bookmarkEnd w:id="24"/>
      <w:bookmarkEnd w:id="25"/>
    </w:p>
    <w:p>
      <w:pPr>
        <w:spacing w:line="360" w:lineRule="auto"/>
        <w:ind w:firstLine="440" w:firstLineChars="200"/>
        <w:rPr>
          <w:rFonts w:ascii="宋体" w:hAnsi="宋体" w:cs="宋体"/>
          <w:sz w:val="22"/>
          <w:szCs w:val="22"/>
        </w:rPr>
      </w:pPr>
      <w:r>
        <w:rPr>
          <w:rFonts w:hint="eastAsia" w:ascii="宋体" w:hAnsi="宋体" w:cs="宋体"/>
          <w:sz w:val="22"/>
          <w:szCs w:val="22"/>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pPr>
        <w:spacing w:line="360" w:lineRule="auto"/>
        <w:ind w:firstLine="440" w:firstLineChars="200"/>
        <w:rPr>
          <w:rFonts w:ascii="宋体" w:hAnsi="宋体" w:cs="宋体"/>
          <w:sz w:val="22"/>
          <w:szCs w:val="22"/>
        </w:rPr>
      </w:pPr>
      <w:r>
        <w:rPr>
          <w:rFonts w:hint="eastAsia" w:ascii="宋体" w:hAnsi="宋体" w:cs="宋体"/>
          <w:sz w:val="22"/>
          <w:szCs w:val="22"/>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40" w:firstLineChars="200"/>
        <w:rPr>
          <w:rFonts w:ascii="宋体" w:hAnsi="宋体" w:cs="宋体"/>
          <w:sz w:val="22"/>
          <w:szCs w:val="22"/>
        </w:rPr>
      </w:pPr>
      <w:r>
        <w:rPr>
          <w:rFonts w:hint="eastAsia" w:ascii="宋体" w:hAnsi="宋体" w:cs="宋体"/>
          <w:sz w:val="22"/>
          <w:szCs w:val="22"/>
        </w:rPr>
        <w:t>2.投标人投标所使用的资格、信誉、荣誉、业绩与企业认证必须为本法人所拥有。投标人投标所使用的采购项目实施人员必须为本法人员工（或必须为本法人或控股公司正式员工）。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40" w:firstLineChars="200"/>
        <w:rPr>
          <w:rFonts w:ascii="宋体" w:hAnsi="宋体" w:cs="宋体"/>
          <w:sz w:val="22"/>
          <w:szCs w:val="22"/>
        </w:rPr>
      </w:pPr>
      <w:r>
        <w:rPr>
          <w:rFonts w:hint="eastAsia" w:ascii="宋体" w:hAnsi="宋体" w:cs="宋体"/>
          <w:sz w:val="22"/>
          <w:szCs w:val="22"/>
        </w:rPr>
        <w:t>3.投标人应仔细阅读招标文件的所有内容，按照招标文件的要求提交投标文件，并对所提供的全部资料的真实性承担法律责任。</w:t>
      </w:r>
    </w:p>
    <w:p>
      <w:pPr>
        <w:spacing w:line="360" w:lineRule="auto"/>
        <w:ind w:firstLine="440" w:firstLineChars="200"/>
        <w:rPr>
          <w:rFonts w:ascii="宋体" w:hAnsi="宋体" w:cs="宋体"/>
          <w:sz w:val="22"/>
          <w:szCs w:val="22"/>
        </w:rPr>
      </w:pPr>
      <w:r>
        <w:rPr>
          <w:rFonts w:hint="eastAsia" w:ascii="宋体" w:hAnsi="宋体" w:cs="宋体"/>
          <w:sz w:val="22"/>
          <w:szCs w:val="22"/>
        </w:rPr>
        <w:t>4.投标人在投标活动中提供任何虚假材料，其投标无效，并报监管部门查处；中标后发现的，中标供应商须依照《中华人民共和国消费者权益保护法》第49条之规定由中标供应商双倍赔偿采购人，且民事赔偿并不免除违法投标人的行政与刑事责任。</w:t>
      </w:r>
    </w:p>
    <w:p>
      <w:pPr>
        <w:spacing w:line="360" w:lineRule="auto"/>
        <w:ind w:firstLine="440" w:firstLineChars="200"/>
        <w:rPr>
          <w:rFonts w:ascii="宋体" w:hAnsi="宋体" w:cs="宋体"/>
          <w:sz w:val="22"/>
          <w:szCs w:val="22"/>
        </w:rPr>
      </w:pPr>
      <w:r>
        <w:rPr>
          <w:rFonts w:hint="eastAsia" w:ascii="宋体" w:hAnsi="宋体" w:cs="宋体"/>
          <w:sz w:val="22"/>
          <w:szCs w:val="22"/>
        </w:rPr>
        <w:t>5.招标文件中所提到的品牌，均为参考品牌，欢迎能满足本项目技术需求且性能与明确品牌相当的产品参与竞争。</w:t>
      </w:r>
    </w:p>
    <w:p>
      <w:pPr>
        <w:spacing w:line="360" w:lineRule="auto"/>
        <w:outlineLvl w:val="2"/>
        <w:rPr>
          <w:rFonts w:ascii="宋体" w:hAnsi="宋体" w:cs="宋体"/>
          <w:sz w:val="22"/>
          <w:szCs w:val="22"/>
        </w:rPr>
      </w:pPr>
      <w:bookmarkStart w:id="26" w:name="_Toc7190"/>
      <w:bookmarkStart w:id="27" w:name="_Toc24212"/>
      <w:r>
        <w:rPr>
          <w:rFonts w:hint="eastAsia" w:ascii="宋体" w:hAnsi="宋体" w:cs="宋体"/>
          <w:sz w:val="22"/>
          <w:szCs w:val="22"/>
        </w:rPr>
        <w:t>（九）质疑和投诉</w:t>
      </w:r>
      <w:bookmarkEnd w:id="26"/>
      <w:bookmarkEnd w:id="27"/>
    </w:p>
    <w:p>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政府采购法》、《中华人民共和国政府采购法实施条例》《财政部关于加强政府采购供应商投诉受理审查工作的通知》(财库〔2007〕1号)和《浙江省政府采购供应商质疑处理办法》（浙财采监[2012]18号）的规定，政府采购供应商可以依法提起质疑和投诉。</w:t>
      </w:r>
    </w:p>
    <w:p>
      <w:pPr>
        <w:spacing w:line="360" w:lineRule="auto"/>
        <w:ind w:firstLine="440" w:firstLineChars="200"/>
        <w:rPr>
          <w:rFonts w:ascii="宋体" w:hAnsi="宋体" w:cs="宋体"/>
          <w:sz w:val="22"/>
          <w:szCs w:val="22"/>
        </w:rPr>
      </w:pPr>
      <w:r>
        <w:rPr>
          <w:rFonts w:hint="eastAsia" w:ascii="宋体" w:hAnsi="宋体" w:cs="宋体"/>
          <w:sz w:val="22"/>
          <w:szCs w:val="22"/>
        </w:rPr>
        <w:t>1. 供应商询问</w:t>
      </w:r>
    </w:p>
    <w:p>
      <w:pPr>
        <w:spacing w:line="360" w:lineRule="auto"/>
        <w:ind w:firstLine="440" w:firstLineChars="200"/>
        <w:rPr>
          <w:rFonts w:ascii="宋体" w:hAnsi="宋体" w:cs="宋体"/>
          <w:sz w:val="22"/>
          <w:szCs w:val="22"/>
        </w:rPr>
      </w:pPr>
      <w:r>
        <w:rPr>
          <w:rFonts w:hint="eastAsia" w:ascii="宋体" w:hAnsi="宋体" w:cs="宋体"/>
          <w:sz w:val="22"/>
          <w:szCs w:val="22"/>
        </w:rPr>
        <w:t>供应商对政府采购活动事项有疑问的，可以向招标采购单位提出询问，招标采购单位应当及时做出答复，但答复的内容不得涉及商业秘密。</w:t>
      </w:r>
    </w:p>
    <w:p>
      <w:pPr>
        <w:spacing w:line="360" w:lineRule="auto"/>
        <w:ind w:firstLine="440" w:firstLineChars="200"/>
        <w:rPr>
          <w:rFonts w:ascii="宋体" w:hAnsi="宋体" w:cs="宋体"/>
          <w:sz w:val="22"/>
          <w:szCs w:val="22"/>
        </w:rPr>
      </w:pPr>
      <w:r>
        <w:rPr>
          <w:rFonts w:hint="eastAsia" w:ascii="宋体" w:hAnsi="宋体" w:cs="宋体"/>
          <w:sz w:val="22"/>
          <w:szCs w:val="22"/>
        </w:rPr>
        <w:t>2. 供应商质疑</w:t>
      </w:r>
    </w:p>
    <w:p>
      <w:pPr>
        <w:spacing w:line="360" w:lineRule="auto"/>
        <w:ind w:firstLine="440" w:firstLineChars="200"/>
        <w:rPr>
          <w:rFonts w:ascii="宋体" w:hAnsi="宋体" w:cs="宋体"/>
          <w:sz w:val="22"/>
          <w:szCs w:val="22"/>
        </w:rPr>
      </w:pPr>
      <w:r>
        <w:rPr>
          <w:rFonts w:hint="eastAsia" w:ascii="宋体" w:hAnsi="宋体" w:cs="宋体"/>
          <w:sz w:val="22"/>
          <w:szCs w:val="22"/>
        </w:rPr>
        <w:t>（1）供应商如认为招标文件使自身的合法权益受到损害的，应于采购文件公告期限届前七个工作日内以书面形式向招标采购单位提出质疑。</w:t>
      </w:r>
    </w:p>
    <w:p>
      <w:pPr>
        <w:spacing w:line="360" w:lineRule="auto"/>
        <w:ind w:firstLine="440" w:firstLineChars="200"/>
        <w:rPr>
          <w:rFonts w:ascii="宋体" w:hAnsi="宋体" w:cs="宋体"/>
          <w:sz w:val="22"/>
          <w:szCs w:val="22"/>
        </w:rPr>
      </w:pPr>
      <w:r>
        <w:rPr>
          <w:rFonts w:hint="eastAsia" w:ascii="宋体" w:hAnsi="宋体" w:cs="宋体"/>
          <w:sz w:val="22"/>
          <w:szCs w:val="22"/>
        </w:rPr>
        <w:t>（2）供应商如认为采购过程中和中标结果使自身的合法权益受到损害的，应于各采购程序环节结束之日或者于中标（成果）公告期限届满之日起七个工作日内以书面形式向招标采购单位提出质疑。</w:t>
      </w:r>
    </w:p>
    <w:p>
      <w:pPr>
        <w:spacing w:line="360" w:lineRule="auto"/>
        <w:ind w:firstLine="440" w:firstLineChars="200"/>
        <w:rPr>
          <w:rFonts w:ascii="宋体" w:hAnsi="宋体" w:cs="宋体"/>
          <w:sz w:val="22"/>
          <w:szCs w:val="22"/>
        </w:rPr>
      </w:pPr>
      <w:r>
        <w:rPr>
          <w:rFonts w:hint="eastAsia" w:ascii="宋体" w:hAnsi="宋体" w:cs="宋体"/>
          <w:sz w:val="22"/>
          <w:szCs w:val="22"/>
        </w:rPr>
        <w:t>（3）供应商提交的质疑书需一式三份，由法定代表人签字（或盖章）并加盖单位公章。质疑书至少应包括下列主要内容：①质疑人的名称、地址、邮政编码、联系人、联系电话以及被质疑人名称及联系方式；②被质疑采购项目名称、编号及采购内容；③具体的质疑事项及事实依据；④认为自己合法权益受到损害或可能受到损害的相关证明材料；⑤提出质疑的日期。</w:t>
      </w:r>
    </w:p>
    <w:p>
      <w:pPr>
        <w:spacing w:line="360" w:lineRule="auto"/>
        <w:ind w:firstLine="440" w:firstLineChars="200"/>
        <w:rPr>
          <w:rFonts w:ascii="宋体" w:hAnsi="宋体" w:cs="宋体"/>
          <w:sz w:val="22"/>
          <w:szCs w:val="22"/>
        </w:rPr>
      </w:pPr>
      <w:r>
        <w:rPr>
          <w:rFonts w:hint="eastAsia" w:ascii="宋体" w:hAnsi="宋体" w:cs="宋体"/>
          <w:sz w:val="22"/>
          <w:szCs w:val="22"/>
        </w:rPr>
        <w:t>（4）招标采购单位应当在收到供应商的书面质疑后七个工作日内做出答复，并以书面形式通知质疑供应商和其他与质疑处理结果有利害关系的政府采购当事人，但答复的内容不得涉及商业秘密。</w:t>
      </w:r>
    </w:p>
    <w:p>
      <w:pPr>
        <w:spacing w:line="360" w:lineRule="auto"/>
        <w:ind w:firstLine="440" w:firstLineChars="200"/>
        <w:rPr>
          <w:rFonts w:ascii="宋体" w:hAnsi="宋体" w:cs="宋体"/>
          <w:sz w:val="22"/>
          <w:szCs w:val="22"/>
        </w:rPr>
      </w:pPr>
      <w:r>
        <w:rPr>
          <w:rFonts w:hint="eastAsia" w:ascii="宋体" w:hAnsi="宋体" w:cs="宋体"/>
          <w:sz w:val="22"/>
          <w:szCs w:val="22"/>
        </w:rPr>
        <w:t>3. 供应商投诉</w:t>
      </w:r>
    </w:p>
    <w:p>
      <w:pPr>
        <w:spacing w:line="360" w:lineRule="auto"/>
        <w:ind w:firstLine="440" w:firstLineChars="200"/>
        <w:rPr>
          <w:rFonts w:ascii="宋体" w:hAnsi="宋体" w:cs="宋体"/>
          <w:sz w:val="22"/>
          <w:szCs w:val="22"/>
        </w:rPr>
      </w:pPr>
      <w:r>
        <w:rPr>
          <w:rFonts w:hint="eastAsia" w:ascii="宋体" w:hAnsi="宋体" w:cs="宋体"/>
          <w:sz w:val="22"/>
          <w:szCs w:val="22"/>
        </w:rPr>
        <w:t>供应商对招标采购单位的质疑答复不满意或者招标采购单位未在规定时间内做出答复的，可以在答复期满后十五个工作日内向同级政府采购监督管理部门投诉。</w:t>
      </w:r>
    </w:p>
    <w:p>
      <w:pPr>
        <w:spacing w:line="360" w:lineRule="auto"/>
        <w:ind w:firstLine="440" w:firstLineChars="200"/>
        <w:rPr>
          <w:rFonts w:ascii="宋体" w:hAnsi="宋体" w:cs="宋体"/>
          <w:sz w:val="22"/>
          <w:szCs w:val="22"/>
        </w:rPr>
      </w:pPr>
      <w:r>
        <w:rPr>
          <w:rFonts w:hint="eastAsia" w:ascii="宋体" w:hAnsi="宋体" w:cs="宋体"/>
          <w:sz w:val="22"/>
          <w:szCs w:val="22"/>
        </w:rPr>
        <w:t>4. 供应商质疑、投诉应当有明确的请求和必要的证明材料。供应商投诉的事项不得超出已质疑事项的范围。</w:t>
      </w:r>
    </w:p>
    <w:p>
      <w:pPr>
        <w:spacing w:line="360" w:lineRule="auto"/>
        <w:outlineLvl w:val="1"/>
        <w:rPr>
          <w:rFonts w:ascii="宋体" w:hAnsi="宋体" w:cs="宋体"/>
          <w:b/>
          <w:bCs/>
          <w:sz w:val="22"/>
          <w:szCs w:val="22"/>
        </w:rPr>
      </w:pPr>
      <w:bookmarkStart w:id="28" w:name="_Toc31880"/>
      <w:r>
        <w:rPr>
          <w:rFonts w:hint="eastAsia" w:ascii="宋体" w:hAnsi="宋体" w:cs="宋体"/>
          <w:b/>
          <w:bCs/>
          <w:sz w:val="22"/>
          <w:szCs w:val="22"/>
        </w:rPr>
        <w:t>二、招标文件</w:t>
      </w:r>
      <w:bookmarkEnd w:id="28"/>
    </w:p>
    <w:p>
      <w:pPr>
        <w:spacing w:line="360" w:lineRule="auto"/>
        <w:ind w:firstLine="440" w:firstLineChars="200"/>
        <w:outlineLvl w:val="1"/>
        <w:rPr>
          <w:rFonts w:ascii="宋体" w:hAnsi="宋体" w:cs="宋体"/>
          <w:sz w:val="22"/>
          <w:szCs w:val="22"/>
          <w:u w:val="single"/>
        </w:rPr>
      </w:pPr>
      <w:r>
        <w:rPr>
          <w:rFonts w:hint="eastAsia" w:ascii="宋体" w:hAnsi="宋体" w:cs="宋体"/>
          <w:sz w:val="22"/>
          <w:szCs w:val="22"/>
          <w:u w:val="single"/>
        </w:rPr>
        <w:t>包括电子投标文件和电子备份投标文件（选送），均由资信及商务技术文件和投标报价文件两部份组成。其中电子投标文件中所须加盖公章部分均采用CA签章。</w:t>
      </w:r>
    </w:p>
    <w:p>
      <w:pPr>
        <w:spacing w:line="360" w:lineRule="auto"/>
        <w:ind w:firstLine="440" w:firstLineChars="200"/>
        <w:outlineLvl w:val="1"/>
        <w:rPr>
          <w:sz w:val="22"/>
          <w:szCs w:val="22"/>
          <w:u w:val="single"/>
        </w:rPr>
      </w:pPr>
      <w:r>
        <w:rPr>
          <w:rFonts w:hint="eastAsia" w:ascii="宋体" w:hAnsi="宋体" w:cs="宋体"/>
          <w:sz w:val="22"/>
          <w:szCs w:val="22"/>
          <w:u w:val="single"/>
        </w:rPr>
        <w:t>电子投标文件投标人应根据“政采云供应商项目采购-电子招投标操作指南”及本招标文件规定的格式和顺序编制电子投标文件并进行关联定位。未设置关联点而导致失分或无 效投标处理的风险由投标人承担。</w:t>
      </w:r>
    </w:p>
    <w:p>
      <w:pPr>
        <w:spacing w:line="360" w:lineRule="auto"/>
        <w:outlineLvl w:val="2"/>
        <w:rPr>
          <w:rFonts w:ascii="宋体" w:hAnsi="宋体" w:cs="宋体"/>
          <w:sz w:val="22"/>
          <w:szCs w:val="22"/>
        </w:rPr>
      </w:pPr>
      <w:bookmarkStart w:id="29" w:name="_Toc28890"/>
      <w:bookmarkStart w:id="30" w:name="_Toc2164"/>
      <w:r>
        <w:rPr>
          <w:rFonts w:hint="eastAsia" w:ascii="宋体" w:hAnsi="宋体" w:cs="宋体"/>
          <w:sz w:val="22"/>
          <w:szCs w:val="22"/>
        </w:rPr>
        <w:t>（一）招标文件的构成</w:t>
      </w:r>
      <w:bookmarkEnd w:id="29"/>
      <w:bookmarkEnd w:id="30"/>
    </w:p>
    <w:p>
      <w:pPr>
        <w:spacing w:line="360" w:lineRule="auto"/>
        <w:ind w:firstLine="440" w:firstLineChars="200"/>
        <w:rPr>
          <w:rFonts w:ascii="宋体" w:hAnsi="宋体" w:cs="宋体"/>
          <w:sz w:val="22"/>
          <w:szCs w:val="22"/>
        </w:rPr>
      </w:pPr>
      <w:r>
        <w:rPr>
          <w:rFonts w:hint="eastAsia" w:ascii="宋体" w:hAnsi="宋体" w:cs="宋体"/>
          <w:sz w:val="22"/>
          <w:szCs w:val="22"/>
        </w:rPr>
        <w:t>招标文件由招标文件总目录所列的全部内容及在招标过程中发出的修正和补充文件组成。</w:t>
      </w:r>
    </w:p>
    <w:p>
      <w:pPr>
        <w:spacing w:line="360" w:lineRule="auto"/>
        <w:outlineLvl w:val="2"/>
        <w:rPr>
          <w:rFonts w:ascii="宋体" w:hAnsi="宋体" w:cs="宋体"/>
          <w:sz w:val="22"/>
          <w:szCs w:val="22"/>
        </w:rPr>
      </w:pPr>
      <w:bookmarkStart w:id="31" w:name="_Toc32040"/>
      <w:bookmarkStart w:id="32" w:name="_Toc410"/>
      <w:r>
        <w:rPr>
          <w:rFonts w:hint="eastAsia" w:ascii="宋体" w:hAnsi="宋体" w:cs="宋体"/>
          <w:sz w:val="22"/>
          <w:szCs w:val="22"/>
        </w:rPr>
        <w:t>（二）投标人的风险</w:t>
      </w:r>
      <w:bookmarkEnd w:id="31"/>
      <w:bookmarkEnd w:id="32"/>
    </w:p>
    <w:p>
      <w:pPr>
        <w:spacing w:line="360" w:lineRule="auto"/>
        <w:ind w:firstLine="440" w:firstLineChars="200"/>
        <w:rPr>
          <w:rFonts w:ascii="宋体" w:hAnsi="宋体" w:cs="宋体"/>
          <w:sz w:val="22"/>
          <w:szCs w:val="22"/>
        </w:rPr>
      </w:pPr>
      <w:r>
        <w:rPr>
          <w:rFonts w:hint="eastAsia" w:ascii="宋体" w:hAnsi="宋体" w:cs="宋体"/>
          <w:sz w:val="22"/>
          <w:szCs w:val="22"/>
        </w:rPr>
        <w:t>投标人没有按照招标文件要求提供全部资料，或者投标人没有对招标文件在各方面做出实质性响应是投标人的风险，并可能导致其投标无效。</w:t>
      </w:r>
    </w:p>
    <w:p>
      <w:pPr>
        <w:spacing w:line="360" w:lineRule="auto"/>
        <w:outlineLvl w:val="2"/>
        <w:rPr>
          <w:rFonts w:ascii="宋体" w:hAnsi="宋体" w:cs="宋体"/>
          <w:sz w:val="22"/>
          <w:szCs w:val="22"/>
        </w:rPr>
      </w:pPr>
      <w:bookmarkStart w:id="33" w:name="_Toc24830"/>
      <w:bookmarkStart w:id="34" w:name="_Toc4436"/>
      <w:r>
        <w:rPr>
          <w:rFonts w:hint="eastAsia" w:ascii="宋体" w:hAnsi="宋体" w:cs="宋体"/>
          <w:sz w:val="22"/>
          <w:szCs w:val="22"/>
        </w:rPr>
        <w:t>（三）招标文件的澄清与修改</w:t>
      </w:r>
      <w:bookmarkEnd w:id="33"/>
      <w:bookmarkEnd w:id="34"/>
      <w:r>
        <w:rPr>
          <w:rFonts w:hint="eastAsia" w:ascii="宋体" w:hAnsi="宋体" w:cs="宋体"/>
          <w:sz w:val="22"/>
          <w:szCs w:val="22"/>
        </w:rPr>
        <w:t xml:space="preserve"> </w:t>
      </w:r>
    </w:p>
    <w:p>
      <w:pPr>
        <w:spacing w:line="360" w:lineRule="auto"/>
        <w:ind w:firstLine="440" w:firstLineChars="200"/>
        <w:rPr>
          <w:rFonts w:ascii="宋体" w:hAnsi="宋体" w:cs="宋体"/>
          <w:sz w:val="22"/>
          <w:szCs w:val="22"/>
        </w:rPr>
      </w:pPr>
      <w:r>
        <w:rPr>
          <w:rFonts w:hint="eastAsia" w:ascii="宋体" w:hAnsi="宋体" w:cs="宋体"/>
          <w:sz w:val="22"/>
          <w:szCs w:val="22"/>
        </w:rPr>
        <w:t>1. 投标人应认真阅读本招标文件，发现其中有误或有不合理要求的，投标人必须在规定时间内以书面形式要求招标采购单位澄清。采购代理机构对已发出的招标文件进行必要澄清、答复、修改或补充的，应当在招标文件要求提交投标文件截止时间七个工作日前，在财政部门指定的政府采购信息发布媒体上发布更正公告，并以书面形式通知所有招标文件收受人。</w:t>
      </w:r>
    </w:p>
    <w:p>
      <w:pPr>
        <w:spacing w:line="360" w:lineRule="auto"/>
        <w:ind w:firstLine="440" w:firstLineChars="200"/>
        <w:rPr>
          <w:rFonts w:ascii="宋体" w:hAnsi="宋体" w:cs="宋体"/>
          <w:sz w:val="22"/>
          <w:szCs w:val="22"/>
        </w:rPr>
      </w:pPr>
      <w:r>
        <w:rPr>
          <w:rFonts w:hint="eastAsia" w:ascii="宋体" w:hAnsi="宋体" w:cs="宋体"/>
          <w:sz w:val="22"/>
          <w:szCs w:val="22"/>
        </w:rPr>
        <w:t>2. 采购代理机构必须以书面形式答复投标人要求澄清的问题，并将不包含问题来源的答复书面通知所有获取招标文件的投标人。</w:t>
      </w:r>
    </w:p>
    <w:p>
      <w:pPr>
        <w:spacing w:line="360" w:lineRule="auto"/>
        <w:ind w:firstLine="440" w:firstLineChars="200"/>
        <w:rPr>
          <w:rFonts w:ascii="宋体" w:hAnsi="宋体" w:cs="宋体"/>
          <w:sz w:val="22"/>
          <w:szCs w:val="22"/>
        </w:rPr>
      </w:pPr>
      <w:r>
        <w:rPr>
          <w:rFonts w:hint="eastAsia" w:ascii="宋体" w:hAnsi="宋体" w:cs="宋体"/>
          <w:sz w:val="22"/>
          <w:szCs w:val="22"/>
        </w:rPr>
        <w:t>3. 招标文件澄清、答复、修改、补充的内容为招标文件的组成部分。当招标文件与招标文件的答复、澄清、修改、补充通知就同一内容的表述不一致时，以最后发出的书面文件为准。</w:t>
      </w:r>
    </w:p>
    <w:p>
      <w:pPr>
        <w:spacing w:line="360" w:lineRule="auto"/>
        <w:ind w:firstLine="440" w:firstLineChars="200"/>
        <w:rPr>
          <w:rFonts w:ascii="宋体" w:hAnsi="宋体" w:cs="宋体"/>
          <w:sz w:val="22"/>
          <w:szCs w:val="22"/>
        </w:rPr>
      </w:pPr>
      <w:r>
        <w:rPr>
          <w:rFonts w:hint="eastAsia" w:ascii="宋体" w:hAnsi="宋体" w:cs="宋体"/>
          <w:sz w:val="22"/>
          <w:szCs w:val="22"/>
        </w:rPr>
        <w:t>4. 招标文件的澄清、答复、修改或补充都应该通过本代理机构以法定形式发布，采购人非通过本机构，不得擅自澄清、答复、修改或补充招标文件。</w:t>
      </w:r>
    </w:p>
    <w:p>
      <w:pPr>
        <w:spacing w:line="360" w:lineRule="auto"/>
        <w:outlineLvl w:val="1"/>
        <w:rPr>
          <w:rFonts w:ascii="宋体" w:hAnsi="宋体" w:cs="宋体"/>
          <w:b/>
          <w:bCs/>
          <w:sz w:val="22"/>
          <w:szCs w:val="22"/>
        </w:rPr>
      </w:pPr>
      <w:bookmarkStart w:id="35" w:name="_Toc15057"/>
      <w:r>
        <w:rPr>
          <w:rFonts w:hint="eastAsia" w:ascii="宋体" w:hAnsi="宋体" w:cs="宋体"/>
          <w:b/>
          <w:bCs/>
          <w:sz w:val="22"/>
          <w:szCs w:val="22"/>
        </w:rPr>
        <w:t>三、投标文件的编制</w:t>
      </w:r>
      <w:bookmarkEnd w:id="35"/>
    </w:p>
    <w:p>
      <w:pPr>
        <w:spacing w:line="360" w:lineRule="auto"/>
        <w:outlineLvl w:val="2"/>
        <w:rPr>
          <w:rFonts w:ascii="宋体" w:hAnsi="宋体" w:cs="宋体"/>
          <w:sz w:val="22"/>
          <w:szCs w:val="22"/>
        </w:rPr>
      </w:pPr>
      <w:bookmarkStart w:id="36" w:name="_Toc5581"/>
      <w:bookmarkStart w:id="37" w:name="_Toc15317"/>
      <w:r>
        <w:rPr>
          <w:rFonts w:hint="eastAsia" w:ascii="宋体" w:hAnsi="宋体" w:cs="宋体"/>
          <w:sz w:val="22"/>
          <w:szCs w:val="22"/>
        </w:rPr>
        <w:t>（一）投标文件的组成</w:t>
      </w:r>
      <w:bookmarkEnd w:id="36"/>
      <w:bookmarkEnd w:id="37"/>
    </w:p>
    <w:p>
      <w:pPr>
        <w:spacing w:line="360" w:lineRule="auto"/>
        <w:rPr>
          <w:rFonts w:ascii="宋体" w:hAnsi="宋体" w:cs="宋体"/>
          <w:sz w:val="22"/>
          <w:szCs w:val="22"/>
        </w:rPr>
      </w:pPr>
      <w:r>
        <w:rPr>
          <w:rFonts w:hint="eastAsia" w:ascii="宋体" w:hAnsi="宋体" w:cs="宋体"/>
          <w:sz w:val="22"/>
          <w:szCs w:val="22"/>
        </w:rPr>
        <w:t>投标文件由资信商务及技术文件、投标报价文件组成。</w:t>
      </w:r>
    </w:p>
    <w:p>
      <w:pPr>
        <w:spacing w:line="360" w:lineRule="auto"/>
        <w:ind w:firstLine="440" w:firstLineChars="200"/>
        <w:rPr>
          <w:rFonts w:ascii="宋体" w:hAnsi="宋体" w:cs="宋体"/>
          <w:sz w:val="22"/>
          <w:szCs w:val="22"/>
        </w:rPr>
      </w:pPr>
      <w:r>
        <w:rPr>
          <w:rFonts w:hint="eastAsia" w:ascii="宋体" w:hAnsi="宋体" w:cs="宋体"/>
          <w:sz w:val="22"/>
          <w:szCs w:val="22"/>
        </w:rPr>
        <w:t>1.资信商务及技术文件：</w:t>
      </w:r>
    </w:p>
    <w:p>
      <w:pPr>
        <w:spacing w:line="360" w:lineRule="auto"/>
        <w:ind w:firstLine="660" w:firstLineChars="300"/>
        <w:rPr>
          <w:rFonts w:ascii="宋体" w:hAnsi="宋体" w:cs="宋体"/>
          <w:sz w:val="22"/>
          <w:szCs w:val="22"/>
        </w:rPr>
      </w:pPr>
      <w:r>
        <w:rPr>
          <w:rFonts w:hint="eastAsia" w:ascii="宋体" w:hAnsi="宋体" w:cs="宋体"/>
          <w:sz w:val="22"/>
          <w:szCs w:val="22"/>
        </w:rPr>
        <w:t>1.1资信及商务文件：</w:t>
      </w:r>
    </w:p>
    <w:p>
      <w:pPr>
        <w:spacing w:line="360" w:lineRule="auto"/>
        <w:ind w:firstLine="880" w:firstLineChars="400"/>
        <w:rPr>
          <w:rFonts w:ascii="宋体" w:hAnsi="宋体" w:cs="宋体"/>
          <w:sz w:val="22"/>
          <w:szCs w:val="22"/>
        </w:rPr>
      </w:pPr>
      <w:r>
        <w:rPr>
          <w:rFonts w:hint="eastAsia" w:ascii="宋体" w:hAnsi="宋体" w:cs="宋体"/>
          <w:sz w:val="22"/>
          <w:szCs w:val="22"/>
        </w:rPr>
        <w:t>（1）资格文件：</w:t>
      </w:r>
    </w:p>
    <w:p>
      <w:pPr>
        <w:spacing w:line="360" w:lineRule="auto"/>
        <w:rPr>
          <w:rFonts w:ascii="宋体" w:hAnsi="宋体" w:cs="宋体"/>
          <w:sz w:val="22"/>
          <w:szCs w:val="22"/>
        </w:rPr>
      </w:pPr>
      <w:r>
        <w:rPr>
          <w:rFonts w:hint="eastAsia" w:ascii="宋体" w:hAnsi="宋体" w:cs="宋体"/>
          <w:sz w:val="22"/>
          <w:szCs w:val="22"/>
        </w:rPr>
        <w:t>基本资格条件证明材料：</w:t>
      </w:r>
    </w:p>
    <w:p>
      <w:pPr>
        <w:spacing w:line="360" w:lineRule="auto"/>
        <w:rPr>
          <w:rFonts w:ascii="宋体" w:hAnsi="宋体" w:cs="宋体"/>
          <w:sz w:val="22"/>
          <w:szCs w:val="22"/>
        </w:rPr>
      </w:pPr>
      <w:r>
        <w:rPr>
          <w:rFonts w:hint="eastAsia" w:ascii="宋体" w:hAnsi="宋体" w:cs="宋体"/>
          <w:sz w:val="22"/>
          <w:szCs w:val="22"/>
        </w:rPr>
        <w:t xml:space="preserve">（以下a~e项是基本资格条件对应证明材料的具体内容，各供应商须在响应文件中出具对应证明材料） </w:t>
      </w:r>
    </w:p>
    <w:p>
      <w:pPr>
        <w:spacing w:line="360" w:lineRule="auto"/>
        <w:ind w:firstLine="442" w:firstLineChars="200"/>
        <w:rPr>
          <w:rFonts w:ascii="宋体" w:hAnsi="宋体" w:cs="宋体"/>
          <w:sz w:val="22"/>
          <w:szCs w:val="22"/>
        </w:rPr>
      </w:pPr>
      <w:r>
        <w:rPr>
          <w:rFonts w:hint="eastAsia" w:ascii="宋体" w:hAnsi="宋体" w:cs="宋体"/>
          <w:b/>
          <w:bCs/>
          <w:sz w:val="22"/>
          <w:szCs w:val="22"/>
        </w:rPr>
        <w:t>a.具有独立承担民事责任的能力：</w:t>
      </w:r>
      <w:r>
        <w:rPr>
          <w:rFonts w:hint="eastAsia" w:ascii="宋体" w:hAnsi="宋体" w:cs="宋体"/>
          <w:sz w:val="22"/>
          <w:szCs w:val="22"/>
        </w:rPr>
        <w:t xml:space="preserve"> </w:t>
      </w:r>
    </w:p>
    <w:p>
      <w:pPr>
        <w:spacing w:line="360" w:lineRule="auto"/>
        <w:rPr>
          <w:rFonts w:ascii="宋体" w:hAnsi="宋体" w:cs="宋体"/>
          <w:sz w:val="22"/>
          <w:szCs w:val="22"/>
        </w:rPr>
      </w:pPr>
      <w:r>
        <w:rPr>
          <w:rFonts w:hint="eastAsia" w:ascii="宋体" w:hAnsi="宋体" w:cs="宋体"/>
          <w:sz w:val="22"/>
          <w:szCs w:val="22"/>
        </w:rPr>
        <w:t xml:space="preserve">供应商须在响应文件中出具符合以下情况的证明材料复印件（五选一）： </w:t>
      </w:r>
    </w:p>
    <w:p>
      <w:pPr>
        <w:spacing w:line="360" w:lineRule="auto"/>
        <w:rPr>
          <w:rFonts w:ascii="宋体" w:hAnsi="宋体" w:cs="宋体"/>
          <w:sz w:val="22"/>
          <w:szCs w:val="22"/>
        </w:rPr>
      </w:pPr>
      <w:r>
        <w:rPr>
          <w:rFonts w:hint="eastAsia" w:ascii="宋体" w:hAnsi="宋体" w:cs="宋体"/>
          <w:sz w:val="22"/>
          <w:szCs w:val="22"/>
        </w:rPr>
        <w:t xml:space="preserve">①如供应商是企业（包括合伙企业），提供在工商部门注册的有效“企业法人营业执照”或“营业执照”； </w:t>
      </w:r>
    </w:p>
    <w:p>
      <w:pPr>
        <w:spacing w:line="360" w:lineRule="auto"/>
        <w:rPr>
          <w:rFonts w:ascii="宋体" w:hAnsi="宋体" w:cs="宋体"/>
          <w:sz w:val="22"/>
          <w:szCs w:val="22"/>
        </w:rPr>
      </w:pPr>
      <w:r>
        <w:rPr>
          <w:rFonts w:hint="eastAsia" w:ascii="宋体" w:hAnsi="宋体" w:cs="宋体"/>
          <w:sz w:val="22"/>
          <w:szCs w:val="22"/>
        </w:rPr>
        <w:t xml:space="preserve">②如供应商是事业单位，提供有效的“事业单位法人证书”； </w:t>
      </w:r>
    </w:p>
    <w:p>
      <w:pPr>
        <w:spacing w:line="360" w:lineRule="auto"/>
        <w:rPr>
          <w:rFonts w:ascii="宋体" w:hAnsi="宋体" w:cs="宋体"/>
          <w:sz w:val="22"/>
          <w:szCs w:val="22"/>
        </w:rPr>
      </w:pPr>
      <w:r>
        <w:rPr>
          <w:rFonts w:hint="eastAsia" w:ascii="宋体" w:hAnsi="宋体" w:cs="宋体"/>
          <w:sz w:val="22"/>
          <w:szCs w:val="22"/>
        </w:rPr>
        <w:t xml:space="preserve">③如供应商是非企业专业服务机构的，提供执业许可证或民办非企业单位法人登记证书等证明文件； </w:t>
      </w:r>
    </w:p>
    <w:p>
      <w:pPr>
        <w:spacing w:line="360" w:lineRule="auto"/>
        <w:rPr>
          <w:rFonts w:ascii="宋体" w:hAnsi="宋体" w:cs="宋体"/>
          <w:sz w:val="22"/>
          <w:szCs w:val="22"/>
        </w:rPr>
      </w:pPr>
      <w:r>
        <w:rPr>
          <w:rFonts w:hint="eastAsia" w:ascii="宋体" w:hAnsi="宋体" w:cs="宋体"/>
          <w:sz w:val="22"/>
          <w:szCs w:val="22"/>
        </w:rPr>
        <w:t xml:space="preserve">④如供应商是个体工商户，提供有效的“个体工商户营业执照”； </w:t>
      </w:r>
    </w:p>
    <w:p>
      <w:pPr>
        <w:spacing w:line="360" w:lineRule="auto"/>
        <w:rPr>
          <w:rFonts w:ascii="宋体" w:hAnsi="宋体" w:cs="宋体"/>
          <w:sz w:val="22"/>
          <w:szCs w:val="22"/>
        </w:rPr>
      </w:pPr>
      <w:r>
        <w:rPr>
          <w:rFonts w:hint="eastAsia" w:ascii="宋体" w:hAnsi="宋体" w:cs="宋体"/>
          <w:sz w:val="22"/>
          <w:szCs w:val="22"/>
        </w:rPr>
        <w:t xml:space="preserve">⑤如供应商是自然人，提供有效的自然人身份证明（居民身份证正反面或公安机关出具的临时居民身份证正反面或港澳台胞证或护照）。 </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 xml:space="preserve">b.具有良好的商业信誉和健全的财务会计制度的证明材料： </w:t>
      </w:r>
    </w:p>
    <w:p>
      <w:pPr>
        <w:spacing w:line="360" w:lineRule="auto"/>
        <w:rPr>
          <w:rFonts w:ascii="宋体" w:hAnsi="宋体" w:cs="宋体"/>
          <w:sz w:val="22"/>
          <w:szCs w:val="22"/>
        </w:rPr>
      </w:pPr>
      <w:r>
        <w:rPr>
          <w:rFonts w:hint="eastAsia" w:ascii="宋体" w:hAnsi="宋体" w:cs="宋体"/>
          <w:sz w:val="22"/>
          <w:szCs w:val="22"/>
        </w:rPr>
        <w:t xml:space="preserve">①良好的商业信誉： </w:t>
      </w:r>
    </w:p>
    <w:p>
      <w:pPr>
        <w:spacing w:line="360" w:lineRule="auto"/>
        <w:rPr>
          <w:rFonts w:ascii="宋体" w:hAnsi="宋体" w:cs="宋体"/>
          <w:sz w:val="22"/>
          <w:szCs w:val="22"/>
        </w:rPr>
      </w:pPr>
      <w:r>
        <w:rPr>
          <w:rFonts w:hint="eastAsia" w:ascii="宋体" w:hAnsi="宋体" w:cs="宋体"/>
          <w:sz w:val="22"/>
          <w:szCs w:val="22"/>
        </w:rPr>
        <w:t xml:space="preserve">至本项目投标截止时间止未列入失信被执行人、重大税收违法案件当事人名单、政府采购严重、违法失信行为记录名单。（代理机构以开标当日在“ 信用中国 ”网站（www.creditchina.gov.cn）、中国政府采购网（www.ccgp.gov.cn）网页查询记录为准）对列入失信被执行人、重大税收违法案件当事人名单、政府采购严重违法失信行为记录名单的供应商，其投标将作无效标处理。 </w:t>
      </w:r>
    </w:p>
    <w:p>
      <w:pPr>
        <w:spacing w:line="360" w:lineRule="auto"/>
        <w:rPr>
          <w:rFonts w:ascii="宋体" w:hAnsi="宋体" w:cs="宋体"/>
          <w:sz w:val="22"/>
          <w:szCs w:val="22"/>
        </w:rPr>
      </w:pPr>
      <w:r>
        <w:rPr>
          <w:rFonts w:hint="eastAsia" w:ascii="宋体" w:hAnsi="宋体" w:cs="宋体"/>
          <w:sz w:val="22"/>
          <w:szCs w:val="22"/>
        </w:rPr>
        <w:t xml:space="preserve">②健全的财务会计制度： </w:t>
      </w:r>
    </w:p>
    <w:p>
      <w:pPr>
        <w:spacing w:line="360" w:lineRule="auto"/>
        <w:rPr>
          <w:rFonts w:ascii="宋体" w:hAnsi="宋体" w:cs="宋体"/>
          <w:sz w:val="22"/>
          <w:szCs w:val="22"/>
        </w:rPr>
      </w:pPr>
      <w:r>
        <w:rPr>
          <w:rFonts w:hint="eastAsia" w:ascii="宋体" w:hAnsi="宋体" w:cs="宋体"/>
          <w:sz w:val="22"/>
          <w:szCs w:val="22"/>
        </w:rPr>
        <w:t xml:space="preserve">供应商须在响应文件中出具符合以下情况的证明材料复印件（三选一）： </w:t>
      </w:r>
    </w:p>
    <w:p>
      <w:pPr>
        <w:spacing w:line="360" w:lineRule="auto"/>
        <w:rPr>
          <w:rFonts w:ascii="宋体" w:hAnsi="宋体" w:cs="宋体"/>
          <w:sz w:val="22"/>
          <w:szCs w:val="22"/>
        </w:rPr>
      </w:pPr>
      <w:r>
        <w:rPr>
          <w:rFonts w:hint="eastAsia" w:ascii="宋体" w:hAnsi="宋体" w:cs="宋体"/>
          <w:sz w:val="22"/>
          <w:szCs w:val="22"/>
        </w:rPr>
        <w:t xml:space="preserve">1)供应商是法人的，应提供最近一个年度经审计的财务报告，包括资产负债表、利润表、现金流量表(执行《小企业会计准则》的提供资产负债表和利润表两张基本报表），未经审计的，提供资产负债表、利润表或损益表。 </w:t>
      </w:r>
    </w:p>
    <w:p>
      <w:pPr>
        <w:spacing w:line="360" w:lineRule="auto"/>
        <w:rPr>
          <w:rFonts w:ascii="宋体" w:hAnsi="宋体" w:cs="宋体"/>
          <w:sz w:val="22"/>
          <w:szCs w:val="22"/>
        </w:rPr>
      </w:pPr>
      <w:r>
        <w:rPr>
          <w:rFonts w:hint="eastAsia" w:ascii="宋体" w:hAnsi="宋体" w:cs="宋体"/>
          <w:sz w:val="22"/>
          <w:szCs w:val="22"/>
        </w:rPr>
        <w:t xml:space="preserve">2)其他组织和自然人如没有经审计的财务报告的，可以提供资产负债表、利润表、现金流量表。 </w:t>
      </w:r>
    </w:p>
    <w:p>
      <w:pPr>
        <w:spacing w:line="360" w:lineRule="auto"/>
        <w:rPr>
          <w:rFonts w:ascii="宋体" w:hAnsi="宋体" w:cs="宋体"/>
          <w:sz w:val="22"/>
          <w:szCs w:val="22"/>
        </w:rPr>
      </w:pPr>
      <w:r>
        <w:rPr>
          <w:rFonts w:hint="eastAsia" w:ascii="宋体" w:hAnsi="宋体" w:cs="宋体"/>
          <w:sz w:val="22"/>
          <w:szCs w:val="22"/>
        </w:rPr>
        <w:t xml:space="preserve">3)新成立不足一年的公司须出具情况说明。 </w:t>
      </w:r>
    </w:p>
    <w:p>
      <w:pPr>
        <w:spacing w:line="360" w:lineRule="auto"/>
        <w:ind w:firstLine="442" w:firstLineChars="200"/>
        <w:rPr>
          <w:rFonts w:ascii="宋体" w:hAnsi="宋体" w:cs="宋体"/>
          <w:sz w:val="22"/>
          <w:szCs w:val="22"/>
        </w:rPr>
      </w:pPr>
      <w:r>
        <w:rPr>
          <w:rFonts w:hint="eastAsia" w:ascii="宋体" w:hAnsi="宋体" w:cs="宋体"/>
          <w:b/>
          <w:bCs/>
          <w:sz w:val="22"/>
          <w:szCs w:val="22"/>
        </w:rPr>
        <w:t>c.具有履行合同所必需的设备和专业技术能力：</w:t>
      </w:r>
    </w:p>
    <w:p>
      <w:pPr>
        <w:spacing w:line="360" w:lineRule="auto"/>
        <w:rPr>
          <w:rFonts w:ascii="宋体" w:hAnsi="宋体" w:cs="宋体"/>
          <w:sz w:val="22"/>
          <w:szCs w:val="22"/>
        </w:rPr>
      </w:pPr>
      <w:r>
        <w:rPr>
          <w:rFonts w:hint="eastAsia" w:ascii="宋体" w:hAnsi="宋体" w:cs="宋体"/>
          <w:sz w:val="22"/>
          <w:szCs w:val="22"/>
        </w:rPr>
        <w:t xml:space="preserve">供应商须在响应文件中出具具有履行合同所必需的设备和专业技术能力的《承诺函》；（由供应商根据本项目行拟定承诺函） </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d.有依法缴纳税收和社会保障资金的良好记录：</w:t>
      </w:r>
    </w:p>
    <w:p>
      <w:pPr>
        <w:spacing w:line="360" w:lineRule="auto"/>
        <w:rPr>
          <w:rFonts w:ascii="宋体" w:hAnsi="宋体" w:cs="宋体"/>
          <w:sz w:val="22"/>
          <w:szCs w:val="22"/>
        </w:rPr>
      </w:pPr>
      <w:r>
        <w:rPr>
          <w:rFonts w:hint="eastAsia" w:ascii="宋体" w:hAnsi="宋体" w:cs="宋体"/>
          <w:sz w:val="22"/>
          <w:szCs w:val="22"/>
        </w:rPr>
        <w:t xml:space="preserve">供应商须在响应文件中同时出具满足以下要求的证明材料复印件： </w:t>
      </w:r>
    </w:p>
    <w:p>
      <w:pPr>
        <w:spacing w:line="360" w:lineRule="auto"/>
        <w:rPr>
          <w:rFonts w:ascii="宋体" w:hAnsi="宋体" w:cs="宋体"/>
          <w:sz w:val="22"/>
          <w:szCs w:val="22"/>
        </w:rPr>
      </w:pPr>
      <w:r>
        <w:rPr>
          <w:rFonts w:hint="eastAsia" w:ascii="宋体" w:hAnsi="宋体" w:cs="宋体"/>
          <w:sz w:val="22"/>
          <w:szCs w:val="22"/>
        </w:rPr>
        <w:t xml:space="preserve">①供应商须提供最近三个月内任一时间的纳税证明。 </w:t>
      </w:r>
    </w:p>
    <w:p>
      <w:pPr>
        <w:spacing w:line="360" w:lineRule="auto"/>
        <w:rPr>
          <w:rFonts w:ascii="宋体" w:hAnsi="宋体" w:cs="宋体"/>
          <w:sz w:val="22"/>
          <w:szCs w:val="22"/>
        </w:rPr>
      </w:pPr>
      <w:r>
        <w:rPr>
          <w:rFonts w:hint="eastAsia" w:ascii="宋体" w:hAnsi="宋体" w:cs="宋体"/>
          <w:sz w:val="22"/>
          <w:szCs w:val="22"/>
        </w:rPr>
        <w:t xml:space="preserve">②供应商须提供最近三个月内任一时间缴纳社会保险的凭据（缴税付款凭证或社会保险缴纳证明） </w:t>
      </w:r>
    </w:p>
    <w:p>
      <w:pPr>
        <w:spacing w:line="360" w:lineRule="auto"/>
        <w:rPr>
          <w:rFonts w:ascii="宋体" w:hAnsi="宋体" w:cs="宋体"/>
          <w:sz w:val="22"/>
          <w:szCs w:val="22"/>
        </w:rPr>
      </w:pPr>
      <w:r>
        <w:rPr>
          <w:rFonts w:hint="eastAsia" w:ascii="宋体" w:hAnsi="宋体" w:cs="宋体"/>
          <w:sz w:val="22"/>
          <w:szCs w:val="22"/>
        </w:rPr>
        <w:t xml:space="preserve">依法免税或不需要缴纳社会保障资金的供应商，应提供相应文件证明其依法免税或不需要缴纳社会保障资金。 </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 xml:space="preserve">e.参加政府采购活动前三年内，在经营活动中没有重大违法记录（提供承诺） </w:t>
      </w:r>
    </w:p>
    <w:p>
      <w:pPr>
        <w:spacing w:line="360" w:lineRule="auto"/>
        <w:rPr>
          <w:rFonts w:ascii="宋体" w:hAnsi="宋体" w:cs="宋体"/>
          <w:sz w:val="22"/>
          <w:szCs w:val="22"/>
        </w:rPr>
      </w:pPr>
      <w:r>
        <w:rPr>
          <w:rFonts w:hint="eastAsia" w:ascii="宋体" w:hAnsi="宋体" w:cs="宋体"/>
          <w:sz w:val="22"/>
          <w:szCs w:val="22"/>
        </w:rPr>
        <w:t xml:space="preserve">特定资格要求的相关证明材料（如有，具体要求详见公告） </w:t>
      </w:r>
    </w:p>
    <w:p>
      <w:pPr>
        <w:spacing w:line="360" w:lineRule="auto"/>
        <w:ind w:firstLine="440" w:firstLineChars="200"/>
        <w:rPr>
          <w:rFonts w:ascii="宋体" w:hAnsi="宋体" w:cs="宋体"/>
          <w:sz w:val="22"/>
          <w:szCs w:val="22"/>
        </w:rPr>
      </w:pPr>
      <w:r>
        <w:rPr>
          <w:rFonts w:hint="eastAsia" w:ascii="宋体" w:hAnsi="宋体" w:cs="宋体"/>
          <w:sz w:val="22"/>
          <w:szCs w:val="22"/>
        </w:rPr>
        <w:t>上述资格证明文件是对供应商资格进行合格性审查的评审依据，供应商应提供上述资料；未按要求出具上述证明材料或出具的证明材料不完整的，资格性审查均不予通过。</w:t>
      </w:r>
    </w:p>
    <w:p>
      <w:pPr>
        <w:spacing w:line="360" w:lineRule="auto"/>
        <w:ind w:firstLine="880" w:firstLineChars="400"/>
        <w:rPr>
          <w:rFonts w:ascii="宋体" w:hAnsi="宋体" w:cs="宋体"/>
          <w:sz w:val="22"/>
          <w:szCs w:val="22"/>
        </w:rPr>
      </w:pPr>
      <w:r>
        <w:rPr>
          <w:rFonts w:hint="eastAsia" w:ascii="宋体" w:hAnsi="宋体" w:cs="宋体"/>
          <w:sz w:val="22"/>
          <w:szCs w:val="22"/>
        </w:rPr>
        <w:t>（1）投标声明书（格式见附件）；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（2）法定代表人授权委托书、法定代表人及被授权人的身份证（复印件，格式见附件）；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（3）供应商情况介绍（格式见附件）；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（4）类似业绩（格式见附件）；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（5）与本项目实施相关的供应商各类资质证书、人员证书、认证证书、许可证等（如信誉荣誉、本地化服务等，提供</w:t>
      </w:r>
      <w:r>
        <w:rPr>
          <w:rFonts w:hint="eastAsia" w:ascii="宋体" w:hAnsi="宋体" w:cs="宋体"/>
          <w:sz w:val="22"/>
          <w:szCs w:val="22"/>
          <w:lang w:val="en-US" w:eastAsia="zh-CN"/>
        </w:rPr>
        <w:t>原件</w:t>
      </w:r>
      <w:r>
        <w:rPr>
          <w:rFonts w:hint="eastAsia" w:ascii="宋体" w:hAnsi="宋体" w:cs="宋体"/>
          <w:sz w:val="22"/>
          <w:szCs w:val="22"/>
        </w:rPr>
        <w:t>复印件）</w:t>
      </w:r>
      <w:r>
        <w:rPr>
          <w:rFonts w:hint="eastAsia" w:ascii="宋体" w:hAnsi="宋体" w:cs="宋体"/>
          <w:sz w:val="22"/>
          <w:szCs w:val="22"/>
          <w:lang w:eastAsia="zh-CN"/>
        </w:rPr>
        <w:t>，</w:t>
      </w:r>
      <w:r>
        <w:rPr>
          <w:rFonts w:hint="eastAsia" w:ascii="宋体" w:hAnsi="宋体" w:cs="宋体"/>
          <w:sz w:val="22"/>
          <w:szCs w:val="22"/>
          <w:lang w:val="en-US" w:eastAsia="zh-CN"/>
        </w:rPr>
        <w:t>若有</w:t>
      </w:r>
      <w:r>
        <w:rPr>
          <w:rFonts w:hint="eastAsia" w:ascii="宋体" w:hAnsi="宋体" w:cs="宋体"/>
          <w:sz w:val="22"/>
          <w:szCs w:val="22"/>
        </w:rPr>
        <w:t>；</w:t>
      </w:r>
    </w:p>
    <w:p>
      <w:pPr>
        <w:spacing w:line="360" w:lineRule="auto"/>
        <w:ind w:firstLine="880" w:firstLineChars="400"/>
        <w:rPr>
          <w:rFonts w:ascii="宋体" w:hAnsi="宋体" w:cs="宋体"/>
          <w:sz w:val="22"/>
          <w:szCs w:val="22"/>
        </w:rPr>
      </w:pPr>
      <w:r>
        <w:rPr>
          <w:rFonts w:hint="eastAsia" w:ascii="宋体" w:hAnsi="宋体" w:cs="宋体"/>
          <w:sz w:val="22"/>
          <w:szCs w:val="22"/>
        </w:rPr>
        <w:t>（6）商务响应表（格式见附件）；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（7）供应商需要说明的其他内容（未尽事宜可按评分细则部分制作）；</w:t>
      </w:r>
    </w:p>
    <w:p>
      <w:pPr>
        <w:spacing w:line="360" w:lineRule="auto"/>
        <w:ind w:firstLine="660" w:firstLineChars="300"/>
        <w:rPr>
          <w:rFonts w:ascii="宋体" w:hAnsi="宋体" w:cs="宋体"/>
          <w:sz w:val="22"/>
          <w:szCs w:val="22"/>
        </w:rPr>
      </w:pPr>
      <w:r>
        <w:rPr>
          <w:rFonts w:hint="eastAsia" w:ascii="宋体" w:hAnsi="宋体" w:cs="宋体"/>
          <w:sz w:val="22"/>
          <w:szCs w:val="22"/>
        </w:rPr>
        <w:t>1.2技术文件：</w:t>
      </w:r>
    </w:p>
    <w:p>
      <w:pPr>
        <w:spacing w:line="360" w:lineRule="auto"/>
        <w:ind w:firstLine="880" w:firstLineChars="400"/>
        <w:rPr>
          <w:rFonts w:ascii="宋体" w:hAnsi="宋体" w:cs="宋体"/>
          <w:sz w:val="22"/>
          <w:szCs w:val="22"/>
        </w:rPr>
      </w:pPr>
      <w:r>
        <w:rPr>
          <w:rFonts w:hint="eastAsia" w:ascii="宋体" w:hAnsi="宋体" w:cs="宋体"/>
          <w:sz w:val="22"/>
          <w:szCs w:val="22"/>
        </w:rPr>
        <w:t>（1）技术偏离表（格式见附件）；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（2）对本项目要求的总体理解（格式自拟）；</w:t>
      </w:r>
    </w:p>
    <w:p>
      <w:pPr>
        <w:spacing w:line="360" w:lineRule="auto"/>
        <w:ind w:firstLine="880" w:firstLineChars="400"/>
        <w:rPr>
          <w:rFonts w:ascii="宋体" w:hAnsi="宋体" w:cs="宋体"/>
          <w:sz w:val="22"/>
          <w:szCs w:val="22"/>
        </w:rPr>
      </w:pPr>
      <w:r>
        <w:rPr>
          <w:rFonts w:hint="eastAsia" w:ascii="宋体" w:hAnsi="宋体" w:cs="宋体"/>
          <w:sz w:val="22"/>
          <w:szCs w:val="22"/>
        </w:rPr>
        <w:t>（3）方案（格式自拟）；</w:t>
      </w:r>
    </w:p>
    <w:p>
      <w:pPr>
        <w:spacing w:line="360" w:lineRule="auto"/>
        <w:ind w:firstLine="880" w:firstLineChars="400"/>
        <w:rPr>
          <w:rFonts w:ascii="宋体" w:hAnsi="宋体" w:cs="宋体"/>
          <w:sz w:val="22"/>
          <w:szCs w:val="22"/>
        </w:rPr>
      </w:pPr>
      <w:r>
        <w:rPr>
          <w:rFonts w:hint="eastAsia" w:ascii="宋体" w:hAnsi="宋体" w:cs="宋体"/>
          <w:sz w:val="22"/>
          <w:szCs w:val="22"/>
        </w:rPr>
        <w:t>（8）本地化服务能力（格式自拟）；</w:t>
      </w:r>
    </w:p>
    <w:p>
      <w:pPr>
        <w:spacing w:line="360" w:lineRule="auto"/>
        <w:ind w:firstLine="880" w:firstLineChars="400"/>
        <w:rPr>
          <w:rFonts w:ascii="宋体" w:hAnsi="宋体" w:cs="宋体"/>
          <w:sz w:val="22"/>
          <w:szCs w:val="22"/>
        </w:rPr>
      </w:pPr>
      <w:r>
        <w:rPr>
          <w:rFonts w:hint="eastAsia" w:ascii="宋体" w:hAnsi="宋体" w:cs="宋体"/>
          <w:sz w:val="22"/>
          <w:szCs w:val="22"/>
        </w:rPr>
        <w:t>（9）投标人认为需要的其他技术文件或说明。</w:t>
      </w:r>
    </w:p>
    <w:p>
      <w:pPr>
        <w:spacing w:line="360" w:lineRule="auto"/>
        <w:ind w:firstLine="660" w:firstLineChars="300"/>
        <w:rPr>
          <w:rFonts w:ascii="宋体" w:hAnsi="宋体" w:cs="宋体"/>
          <w:sz w:val="22"/>
          <w:szCs w:val="22"/>
        </w:rPr>
      </w:pPr>
      <w:r>
        <w:rPr>
          <w:rFonts w:hint="eastAsia" w:ascii="宋体" w:hAnsi="宋体" w:cs="宋体"/>
          <w:sz w:val="22"/>
          <w:szCs w:val="22"/>
        </w:rPr>
        <w:t>2.投标报价文件（包括以下内容，装订成一本）：</w:t>
      </w:r>
    </w:p>
    <w:p>
      <w:pPr>
        <w:spacing w:line="360" w:lineRule="auto"/>
        <w:ind w:firstLine="880" w:firstLineChars="400"/>
        <w:rPr>
          <w:rFonts w:ascii="宋体" w:hAnsi="宋体" w:cs="宋体"/>
          <w:sz w:val="22"/>
          <w:szCs w:val="22"/>
        </w:rPr>
      </w:pPr>
      <w:r>
        <w:rPr>
          <w:rFonts w:hint="eastAsia" w:ascii="宋体" w:hAnsi="宋体" w:cs="宋体"/>
          <w:sz w:val="22"/>
          <w:szCs w:val="22"/>
        </w:rPr>
        <w:t>（1）投标函（格式见附件）；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（2）投标(开标)一览表（格式见附件）；</w:t>
      </w:r>
    </w:p>
    <w:p>
      <w:pPr>
        <w:spacing w:line="360" w:lineRule="auto"/>
        <w:ind w:firstLine="880" w:firstLineChars="400"/>
        <w:rPr>
          <w:rFonts w:ascii="宋体" w:hAnsi="宋体" w:cs="宋体"/>
          <w:sz w:val="22"/>
          <w:szCs w:val="22"/>
        </w:rPr>
      </w:pPr>
      <w:r>
        <w:rPr>
          <w:rFonts w:hint="eastAsia" w:ascii="宋体" w:hAnsi="宋体" w:cs="宋体"/>
          <w:sz w:val="22"/>
          <w:szCs w:val="22"/>
        </w:rPr>
        <w:t>（3）投标报价明细表；</w:t>
      </w:r>
    </w:p>
    <w:p>
      <w:pPr>
        <w:spacing w:line="360" w:lineRule="auto"/>
        <w:ind w:firstLine="440" w:firstLineChars="200"/>
        <w:rPr>
          <w:rFonts w:ascii="宋体" w:hAnsi="宋体" w:cs="宋体"/>
          <w:sz w:val="22"/>
          <w:szCs w:val="22"/>
        </w:rPr>
      </w:pPr>
      <w:r>
        <w:rPr>
          <w:rFonts w:hint="eastAsia" w:ascii="宋体" w:hAnsi="宋体" w:cs="宋体"/>
          <w:sz w:val="22"/>
          <w:szCs w:val="22"/>
        </w:rPr>
        <w:t>▲投标声明书、法定代表人授权委托书、投标函、开标一览表必须由法定代表人或委托代理人签名（或签章）并加盖单位公章。</w:t>
      </w:r>
    </w:p>
    <w:p>
      <w:pPr>
        <w:spacing w:line="360" w:lineRule="auto"/>
        <w:outlineLvl w:val="2"/>
        <w:rPr>
          <w:rFonts w:ascii="宋体" w:hAnsi="宋体" w:cs="宋体"/>
          <w:sz w:val="22"/>
          <w:szCs w:val="22"/>
        </w:rPr>
      </w:pPr>
      <w:bookmarkStart w:id="38" w:name="_Toc7102"/>
      <w:bookmarkStart w:id="39" w:name="_Toc6703"/>
      <w:r>
        <w:rPr>
          <w:rFonts w:hint="eastAsia" w:ascii="宋体" w:hAnsi="宋体" w:cs="宋体"/>
          <w:sz w:val="22"/>
          <w:szCs w:val="22"/>
        </w:rPr>
        <w:t>（二）投标文件的语言及计量</w:t>
      </w:r>
      <w:bookmarkEnd w:id="38"/>
      <w:bookmarkEnd w:id="39"/>
    </w:p>
    <w:p>
      <w:pPr>
        <w:spacing w:line="360" w:lineRule="auto"/>
        <w:ind w:firstLine="660" w:firstLineChars="300"/>
        <w:rPr>
          <w:rFonts w:ascii="宋体" w:hAnsi="宋体" w:cs="宋体"/>
          <w:sz w:val="22"/>
          <w:szCs w:val="22"/>
        </w:rPr>
      </w:pPr>
      <w:r>
        <w:rPr>
          <w:rFonts w:hint="eastAsia" w:ascii="宋体" w:hAnsi="宋体" w:cs="宋体"/>
          <w:sz w:val="22"/>
          <w:szCs w:val="22"/>
        </w:rPr>
        <w:t>1.投标文件以及投标人与采购人就有关投标事宜的所有来往函电，均应以中文汉语书写。除签名、盖章、专用名称等特殊情形外，以中文汉语以外的文字表述的投标文件视同未提供。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660" w:firstLineChars="300"/>
        <w:rPr>
          <w:rFonts w:ascii="宋体" w:hAnsi="宋体" w:cs="宋体"/>
          <w:sz w:val="22"/>
          <w:szCs w:val="22"/>
        </w:rPr>
      </w:pPr>
      <w:r>
        <w:rPr>
          <w:rFonts w:hint="eastAsia" w:ascii="宋体" w:hAnsi="宋体" w:cs="宋体"/>
          <w:sz w:val="22"/>
          <w:szCs w:val="22"/>
        </w:rPr>
        <w:t>2.投标计量单位，招标文件已有明确规定的，使用招标文件规定的计量单位；招标文件没有规定的，应采用中华人民共和国法定计量单位（货币单位：人民币元），否则视同未响应。</w:t>
      </w:r>
    </w:p>
    <w:p>
      <w:pPr>
        <w:spacing w:line="360" w:lineRule="auto"/>
        <w:outlineLvl w:val="2"/>
        <w:rPr>
          <w:rFonts w:ascii="宋体" w:hAnsi="宋体" w:cs="宋体"/>
          <w:sz w:val="22"/>
          <w:szCs w:val="22"/>
        </w:rPr>
      </w:pPr>
      <w:bookmarkStart w:id="40" w:name="_Toc26598"/>
      <w:bookmarkStart w:id="41" w:name="_Toc14837"/>
      <w:r>
        <w:rPr>
          <w:rFonts w:hint="eastAsia" w:ascii="宋体" w:hAnsi="宋体" w:cs="宋体"/>
          <w:sz w:val="22"/>
          <w:szCs w:val="22"/>
        </w:rPr>
        <w:t>（三）投标报价</w:t>
      </w:r>
      <w:bookmarkEnd w:id="40"/>
      <w:bookmarkEnd w:id="41"/>
    </w:p>
    <w:p>
      <w:pPr>
        <w:spacing w:line="360" w:lineRule="auto"/>
        <w:ind w:firstLine="660" w:firstLineChars="300"/>
        <w:rPr>
          <w:rFonts w:ascii="宋体" w:hAnsi="宋体" w:cs="宋体"/>
          <w:sz w:val="22"/>
          <w:szCs w:val="22"/>
        </w:rPr>
      </w:pPr>
      <w:r>
        <w:rPr>
          <w:rFonts w:hint="eastAsia" w:ascii="宋体" w:hAnsi="宋体" w:cs="宋体"/>
          <w:sz w:val="22"/>
          <w:szCs w:val="22"/>
        </w:rPr>
        <w:t>1.本次报价为含税人民币价。</w:t>
      </w:r>
    </w:p>
    <w:p>
      <w:pPr>
        <w:spacing w:line="360" w:lineRule="auto"/>
        <w:ind w:firstLine="440" w:firstLineChars="200"/>
        <w:rPr>
          <w:rFonts w:ascii="宋体" w:hAnsi="宋体" w:cs="宋体"/>
          <w:sz w:val="22"/>
          <w:szCs w:val="22"/>
        </w:rPr>
      </w:pPr>
      <w:r>
        <w:rPr>
          <w:rFonts w:hint="eastAsia" w:ascii="宋体" w:hAnsi="宋体" w:cs="宋体"/>
          <w:sz w:val="22"/>
          <w:szCs w:val="22"/>
        </w:rPr>
        <w:t>▲2. 投标人根据项目具体情况并结合自身实力自行报价。投标单位的投标报价应包括设备费、材料费、人工费、安装费、运输费、调试费、售后服务费、备品备件、专用工具、有关部门的验收费、管理费、利润、规费、税金、质保费、政策性文件规定及合同包含的所有风险、责任等所有一切费用。</w:t>
      </w:r>
    </w:p>
    <w:p>
      <w:pPr>
        <w:spacing w:line="360" w:lineRule="auto"/>
        <w:ind w:firstLine="440" w:firstLineChars="200"/>
        <w:rPr>
          <w:rFonts w:ascii="宋体" w:hAnsi="宋体" w:cs="宋体"/>
          <w:sz w:val="22"/>
          <w:szCs w:val="22"/>
        </w:rPr>
      </w:pPr>
      <w:r>
        <w:rPr>
          <w:rFonts w:hint="eastAsia" w:ascii="宋体" w:hAnsi="宋体" w:cs="宋体"/>
          <w:sz w:val="22"/>
          <w:szCs w:val="22"/>
        </w:rPr>
        <w:t>▲3.投标文件只允许有一个报价，有选择的或有条件的报价将不予接受</w:t>
      </w:r>
    </w:p>
    <w:p>
      <w:pPr>
        <w:spacing w:line="360" w:lineRule="auto"/>
        <w:outlineLvl w:val="2"/>
        <w:rPr>
          <w:rFonts w:ascii="宋体" w:hAnsi="宋体" w:cs="宋体"/>
          <w:sz w:val="22"/>
          <w:szCs w:val="22"/>
        </w:rPr>
      </w:pPr>
      <w:bookmarkStart w:id="42" w:name="_Toc17074"/>
      <w:bookmarkStart w:id="43" w:name="_Toc19727"/>
      <w:r>
        <w:rPr>
          <w:rFonts w:hint="eastAsia" w:ascii="宋体" w:hAnsi="宋体" w:cs="宋体"/>
          <w:sz w:val="22"/>
          <w:szCs w:val="22"/>
        </w:rPr>
        <w:t>（四）投标文件的有效期</w:t>
      </w:r>
      <w:bookmarkEnd w:id="42"/>
      <w:bookmarkEnd w:id="43"/>
    </w:p>
    <w:p>
      <w:pPr>
        <w:spacing w:line="360" w:lineRule="auto"/>
        <w:ind w:firstLine="440" w:firstLineChars="200"/>
        <w:rPr>
          <w:rFonts w:ascii="宋体" w:hAnsi="宋体" w:cs="宋体"/>
          <w:sz w:val="22"/>
          <w:szCs w:val="22"/>
        </w:rPr>
      </w:pPr>
      <w:r>
        <w:rPr>
          <w:rFonts w:hint="eastAsia" w:ascii="宋体" w:hAnsi="宋体" w:cs="宋体"/>
          <w:sz w:val="22"/>
          <w:szCs w:val="22"/>
        </w:rPr>
        <w:t>1.投标文件从投标文件递交截止之日起，有效期为</w:t>
      </w:r>
      <w:r>
        <w:rPr>
          <w:rFonts w:hint="eastAsia" w:ascii="宋体" w:hAnsi="宋体" w:cs="宋体"/>
          <w:b/>
          <w:bCs/>
          <w:sz w:val="22"/>
          <w:szCs w:val="22"/>
          <w:u w:val="single"/>
        </w:rPr>
        <w:t xml:space="preserve"> 90 </w:t>
      </w:r>
      <w:r>
        <w:rPr>
          <w:rFonts w:hint="eastAsia" w:ascii="宋体" w:hAnsi="宋体" w:cs="宋体"/>
          <w:sz w:val="22"/>
          <w:szCs w:val="22"/>
        </w:rPr>
        <w:t>天，有效期不足的投标文件无效。</w:t>
      </w:r>
    </w:p>
    <w:p>
      <w:pPr>
        <w:spacing w:line="360" w:lineRule="auto"/>
        <w:ind w:firstLine="440" w:firstLineChars="200"/>
        <w:rPr>
          <w:rFonts w:ascii="宋体" w:hAnsi="宋体" w:cs="宋体"/>
          <w:sz w:val="22"/>
          <w:szCs w:val="22"/>
        </w:rPr>
      </w:pPr>
      <w:r>
        <w:rPr>
          <w:rFonts w:hint="eastAsia" w:ascii="宋体" w:hAnsi="宋体" w:cs="宋体"/>
          <w:sz w:val="22"/>
          <w:szCs w:val="22"/>
        </w:rPr>
        <w:t>2.在特殊情况下，采购人可与投标人协商延长投标书的有效期，这种要求和答复均以书面形式进行。</w:t>
      </w:r>
    </w:p>
    <w:p>
      <w:pPr>
        <w:spacing w:line="360" w:lineRule="auto"/>
        <w:ind w:firstLine="440" w:firstLineChars="200"/>
        <w:rPr>
          <w:rFonts w:ascii="宋体" w:hAnsi="宋体" w:cs="宋体"/>
          <w:sz w:val="22"/>
          <w:szCs w:val="22"/>
        </w:rPr>
      </w:pPr>
      <w:r>
        <w:rPr>
          <w:rFonts w:hint="eastAsia" w:ascii="宋体" w:hAnsi="宋体" w:cs="宋体"/>
          <w:sz w:val="22"/>
          <w:szCs w:val="22"/>
        </w:rPr>
        <w:t>3.投标人可拒绝接受延期要求；同意延长有效期的投标人不能修改投标文件。</w:t>
      </w:r>
    </w:p>
    <w:p>
      <w:pPr>
        <w:spacing w:line="360" w:lineRule="auto"/>
        <w:ind w:firstLine="440" w:firstLineChars="200"/>
        <w:rPr>
          <w:rFonts w:ascii="宋体" w:hAnsi="宋体" w:cs="宋体"/>
          <w:sz w:val="22"/>
          <w:szCs w:val="22"/>
        </w:rPr>
      </w:pPr>
      <w:r>
        <w:rPr>
          <w:rFonts w:hint="eastAsia" w:ascii="宋体" w:hAnsi="宋体" w:cs="宋体"/>
          <w:sz w:val="22"/>
          <w:szCs w:val="22"/>
        </w:rPr>
        <w:t>4.中标供应商的投标文件自开标之日起至合同履行完毕均应保持有效。</w:t>
      </w:r>
    </w:p>
    <w:p>
      <w:pPr>
        <w:spacing w:line="360" w:lineRule="auto"/>
        <w:outlineLvl w:val="2"/>
        <w:rPr>
          <w:rFonts w:ascii="宋体" w:hAnsi="宋体" w:cs="宋体"/>
          <w:sz w:val="22"/>
          <w:szCs w:val="22"/>
        </w:rPr>
      </w:pPr>
      <w:bookmarkStart w:id="44" w:name="_Toc11186"/>
      <w:bookmarkStart w:id="45" w:name="_Toc4338"/>
      <w:r>
        <w:rPr>
          <w:rFonts w:hint="eastAsia" w:ascii="宋体" w:hAnsi="宋体" w:cs="宋体"/>
          <w:sz w:val="22"/>
          <w:szCs w:val="22"/>
        </w:rPr>
        <w:t>（五）投标文件的签署和份数</w:t>
      </w:r>
      <w:bookmarkEnd w:id="44"/>
      <w:bookmarkEnd w:id="45"/>
      <w:r>
        <w:rPr>
          <w:rFonts w:hint="eastAsia" w:ascii="宋体" w:hAnsi="宋体" w:cs="宋体"/>
          <w:sz w:val="22"/>
          <w:szCs w:val="22"/>
        </w:rPr>
        <w:t xml:space="preserve"> </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投标文件的形式：☑电子投标文件（包括“电子加密投标文件”和“备份投标文件”，在投标文件编制完成后同时生成）：</w:t>
      </w:r>
    </w:p>
    <w:p>
      <w:pPr>
        <w:numPr>
          <w:ilvl w:val="0"/>
          <w:numId w:val="8"/>
        </w:numPr>
        <w:spacing w:line="360" w:lineRule="auto"/>
        <w:ind w:firstLine="440" w:firstLineChars="200"/>
        <w:outlineLvl w:val="2"/>
        <w:rPr>
          <w:rFonts w:ascii="宋体" w:hAnsi="宋体" w:cs="宋体"/>
          <w:sz w:val="22"/>
          <w:szCs w:val="22"/>
        </w:rPr>
      </w:pPr>
      <w:r>
        <w:rPr>
          <w:rFonts w:hint="eastAsia" w:ascii="宋体" w:hAnsi="宋体" w:cs="宋体"/>
          <w:sz w:val="22"/>
          <w:szCs w:val="22"/>
        </w:rPr>
        <w:t>“电子加密投标文件”是指通过“政采云电子交易客户端”完成投标文件编制后生成并加密的数据电文形式的投标文件。</w:t>
      </w:r>
    </w:p>
    <w:p>
      <w:pPr>
        <w:numPr>
          <w:ilvl w:val="0"/>
          <w:numId w:val="8"/>
        </w:numPr>
        <w:spacing w:line="360" w:lineRule="auto"/>
        <w:ind w:firstLine="440" w:firstLineChars="200"/>
        <w:outlineLvl w:val="2"/>
        <w:rPr>
          <w:rFonts w:ascii="宋体" w:hAnsi="宋体" w:cs="宋体"/>
          <w:sz w:val="22"/>
          <w:szCs w:val="22"/>
        </w:rPr>
      </w:pPr>
      <w:r>
        <w:rPr>
          <w:rFonts w:hint="eastAsia" w:ascii="宋体" w:hAnsi="宋体" w:cs="宋体"/>
          <w:sz w:val="22"/>
          <w:szCs w:val="22"/>
        </w:rPr>
        <w:t xml:space="preserve">“备份投标文件”是指与“电子加密投标文件”同时生成的数据电文形式的电子文件（备份标书），其他方式编制的备份投标文件视为无效备份投标文件。 </w:t>
      </w:r>
    </w:p>
    <w:p>
      <w:pPr>
        <w:spacing w:line="360" w:lineRule="auto"/>
        <w:outlineLvl w:val="2"/>
        <w:rPr>
          <w:rFonts w:ascii="宋体" w:hAnsi="宋体" w:cs="宋体"/>
          <w:sz w:val="22"/>
          <w:szCs w:val="22"/>
        </w:rPr>
      </w:pPr>
      <w:r>
        <w:rPr>
          <w:rFonts w:hint="eastAsia" w:ascii="宋体" w:hAnsi="宋体" w:cs="宋体"/>
          <w:sz w:val="22"/>
          <w:szCs w:val="22"/>
        </w:rPr>
        <w:t>（六）投标文件的上传和递交：</w:t>
      </w:r>
    </w:p>
    <w:p>
      <w:pPr>
        <w:numPr>
          <w:ilvl w:val="0"/>
          <w:numId w:val="9"/>
        </w:numPr>
        <w:spacing w:line="360" w:lineRule="auto"/>
        <w:ind w:firstLine="440" w:firstLineChars="200"/>
        <w:outlineLvl w:val="2"/>
        <w:rPr>
          <w:rFonts w:ascii="宋体" w:hAnsi="宋体" w:cs="宋体"/>
          <w:sz w:val="22"/>
          <w:szCs w:val="22"/>
        </w:rPr>
      </w:pPr>
      <w:r>
        <w:rPr>
          <w:rFonts w:hint="eastAsia" w:ascii="宋体" w:hAnsi="宋体" w:cs="宋体"/>
          <w:sz w:val="22"/>
          <w:szCs w:val="22"/>
        </w:rPr>
        <w:t>“电子加密投标文件”的上传、递交：</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 xml:space="preserve">b.“电子加密投标文件”成功上传递交后，供应商可自行打印投标文件接收回执。 </w:t>
      </w:r>
    </w:p>
    <w:p>
      <w:pPr>
        <w:spacing w:line="360" w:lineRule="auto"/>
        <w:ind w:left="420" w:leftChars="200"/>
        <w:outlineLvl w:val="2"/>
        <w:rPr>
          <w:rFonts w:ascii="宋体" w:hAnsi="宋体" w:cs="宋体"/>
          <w:sz w:val="22"/>
          <w:szCs w:val="22"/>
        </w:rPr>
      </w:pPr>
      <w:r>
        <w:rPr>
          <w:rFonts w:hint="eastAsia" w:ascii="宋体" w:hAnsi="宋体" w:cs="宋体"/>
          <w:sz w:val="22"/>
          <w:szCs w:val="22"/>
        </w:rPr>
        <w:t xml:space="preserve">2.“备份投标文件”的密封包装、递交： </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 xml:space="preserve">a.投标供应商在“政府采购云平台”完成“电子加密投标文件”的上传递交后，还可以在投标截止时间前递交以邮件形式发送的“备份投标文件”（一份）； </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60" w:lineRule="auto"/>
        <w:outlineLvl w:val="2"/>
        <w:rPr>
          <w:rFonts w:ascii="宋体" w:hAnsi="宋体" w:cs="宋体"/>
          <w:sz w:val="22"/>
          <w:szCs w:val="22"/>
        </w:rPr>
      </w:pPr>
      <w:r>
        <w:rPr>
          <w:rFonts w:hint="eastAsia" w:ascii="宋体" w:hAnsi="宋体" w:cs="宋体"/>
          <w:sz w:val="22"/>
          <w:szCs w:val="22"/>
        </w:rPr>
        <w:t>（七）投标无效的情形</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根据《政府采购货物和服务招标投标管理办法》有下列情形之一的，视为供应商串通投标，其投标无效：</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1．不同供应商的投标文件由同一单位或者个人编制；</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2．不同供应商委托同一单位或者个人办理投标事宜；</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3．不同供应商的投标文件载明的项目管理成员或者联系人员为同一人；</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4．不同供应商的投标文件异常一致或者投标报价呈规律性差异；</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5．不同供应商的投标文件相互混装；</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1.在符合性审查时，如发现下列情形之一的，投标文件将被视为无效：</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（1）资格证明文件不全的，或者不符合招标文件标明的资格要求的；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（2）投标文件无法定代表人签字，或未提供法定代表人授权委托书、投标声明书或者填写项目不齐全的；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 xml:space="preserve">（3）投标代表人未能出具身份证明或与法定代表人授权委托人身份不符的； </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（4）投标文件格式不规范、项目不齐全或者内容虚假的；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（5）投标文件的实质性内容未使用中文表述、意思表述不明确、前后矛盾或者使用计量单位不符合招标文件要求的（经评标委员会认定并允许其当场更正的笔误除外）</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（6）未实质性响应招标文件要求或者投标文件有采购人不能接受的附加条件的；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（7）未按要求签字或盖章的；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（8）未按采购文件要求编制投标文件的；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2.在技术评审时，如发现下列情形之一的，投标文件将被视为无效：</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（1）投标文件标明的响应或偏离与事实不符或虚假投标的；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（2）投标技术方案不明确，存在一个或一个以上备选（替代）投标方案的；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3.在报价评审时，如发现下列情形之一的，投标文件将被视为无效：</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（1）未采用人民币报价或者未按照招标文件标明的币种报价的；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（2）报价超出最高限价，或者超出采购预算金额(自主创新产品除外)，采购人不能支付的；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（3）投标报价具有选择性，或者开标价格与投标文件承诺的优惠（折扣）价格不一致的；</w:t>
      </w:r>
    </w:p>
    <w:p>
      <w:pPr>
        <w:spacing w:line="360" w:lineRule="auto"/>
        <w:ind w:firstLine="440" w:firstLineChars="200"/>
        <w:outlineLvl w:val="2"/>
        <w:rPr>
          <w:rFonts w:ascii="宋体" w:hAnsi="宋体" w:cs="宋体"/>
          <w:sz w:val="22"/>
          <w:szCs w:val="22"/>
        </w:rPr>
      </w:pPr>
      <w:r>
        <w:rPr>
          <w:rFonts w:hint="eastAsia" w:ascii="宋体" w:hAnsi="宋体" w:cs="宋体"/>
          <w:sz w:val="22"/>
          <w:szCs w:val="22"/>
        </w:rPr>
        <w:t>（4）投标报价明细表总额与开标一览表总价不一致的。</w:t>
      </w:r>
    </w:p>
    <w:p>
      <w:pPr>
        <w:spacing w:line="360" w:lineRule="auto"/>
        <w:outlineLvl w:val="1"/>
        <w:rPr>
          <w:rFonts w:ascii="宋体" w:hAnsi="宋体" w:cs="宋体"/>
          <w:b/>
          <w:bCs/>
          <w:sz w:val="22"/>
          <w:szCs w:val="22"/>
        </w:rPr>
      </w:pPr>
      <w:bookmarkStart w:id="46" w:name="_Toc10404"/>
      <w:r>
        <w:rPr>
          <w:rFonts w:hint="eastAsia" w:ascii="宋体" w:hAnsi="宋体" w:cs="宋体"/>
          <w:b/>
          <w:bCs/>
          <w:sz w:val="22"/>
          <w:szCs w:val="22"/>
        </w:rPr>
        <w:t>四、开标</w:t>
      </w:r>
      <w:bookmarkEnd w:id="46"/>
    </w:p>
    <w:p>
      <w:pPr>
        <w:spacing w:line="360" w:lineRule="auto"/>
        <w:outlineLvl w:val="2"/>
        <w:rPr>
          <w:rFonts w:ascii="宋体" w:hAnsi="宋体" w:cs="宋体"/>
          <w:bCs/>
          <w:sz w:val="22"/>
          <w:szCs w:val="22"/>
        </w:rPr>
      </w:pPr>
      <w:bookmarkStart w:id="47" w:name="_Toc17170"/>
      <w:bookmarkStart w:id="48" w:name="_Toc29776"/>
      <w:r>
        <w:rPr>
          <w:rFonts w:hint="eastAsia" w:ascii="宋体" w:hAnsi="宋体" w:cs="宋体"/>
          <w:bCs/>
          <w:sz w:val="22"/>
          <w:szCs w:val="22"/>
        </w:rPr>
        <w:t>（一）开标准备</w:t>
      </w:r>
      <w:bookmarkEnd w:id="47"/>
      <w:bookmarkEnd w:id="48"/>
    </w:p>
    <w:p>
      <w:pPr>
        <w:spacing w:line="360" w:lineRule="auto"/>
        <w:ind w:firstLine="440" w:firstLineChars="200"/>
        <w:rPr>
          <w:rFonts w:ascii="宋体" w:hAnsi="宋体" w:cs="宋体"/>
          <w:sz w:val="22"/>
          <w:szCs w:val="22"/>
        </w:rPr>
      </w:pPr>
      <w:r>
        <w:rPr>
          <w:rFonts w:hint="eastAsia" w:ascii="宋体" w:hAnsi="宋体" w:cs="宋体"/>
          <w:sz w:val="22"/>
          <w:szCs w:val="22"/>
        </w:rPr>
        <w:t>采购代理机构将在规定的时间和地点进行开标。</w:t>
      </w:r>
    </w:p>
    <w:p>
      <w:pPr>
        <w:spacing w:line="360" w:lineRule="auto"/>
        <w:ind w:firstLine="440" w:firstLineChars="200"/>
        <w:rPr>
          <w:rFonts w:ascii="宋体" w:hAnsi="宋体" w:cs="宋体"/>
          <w:sz w:val="22"/>
          <w:szCs w:val="22"/>
        </w:rPr>
      </w:pPr>
      <w:r>
        <w:rPr>
          <w:rFonts w:hint="eastAsia" w:ascii="宋体" w:hAnsi="宋体" w:cs="宋体"/>
          <w:sz w:val="22"/>
          <w:szCs w:val="22"/>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numPr>
          <w:ilvl w:val="0"/>
          <w:numId w:val="10"/>
        </w:numPr>
        <w:spacing w:line="360" w:lineRule="auto"/>
        <w:outlineLvl w:val="2"/>
        <w:rPr>
          <w:rFonts w:ascii="宋体" w:hAnsi="宋体" w:cs="宋体"/>
          <w:bCs/>
          <w:sz w:val="22"/>
          <w:szCs w:val="22"/>
        </w:rPr>
      </w:pPr>
      <w:r>
        <w:rPr>
          <w:rFonts w:hint="eastAsia" w:ascii="宋体" w:hAnsi="宋体" w:cs="宋体"/>
          <w:bCs/>
          <w:sz w:val="22"/>
          <w:szCs w:val="22"/>
        </w:rPr>
        <w:t>采购人或者采购代理机构职责</w:t>
      </w:r>
    </w:p>
    <w:p>
      <w:p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 xml:space="preserve">采购人或者采购代理机构负责组织评标工作，并履行下列职责： </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核对评审专家身份和采购人代表授权函，对评审专家在政府采购活动中的职责履行情况予以记录，并及时将有关违法违规行为向财政部门报告；</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宣布评标纪律；</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公布供应商名单，告知评审专家应当回避的情形；</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组织评标委员会推选评标组长，采购人代表不得担任组长；</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在评标期间采取必要的通讯管理措施，保证评标活动不受外界干扰；</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根据评标委员会的要求介绍政府采购相关政策法规、招标文件；</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维护评标秩序，监督评标委员会依照招标文件规定的评标程序、方法和标准进行独立评审，及时制止和纠正采购人代表、评审专家的倾向性言论或者违法违规行为；</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核对评标结果，根据《政府采购货物和服务招标投标管理办法》，如有第六十四条规定情形的，要求评标委员会复核或者书面说明理由，评标委员会拒绝的，应予记录并向本级财政部门报告；</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评审工作完成后，按照规定向评审专家支付劳务报酬和异地评审差旅费，不得向评审专家以外的其他人员支付评审劳务报酬；</w:t>
      </w:r>
    </w:p>
    <w:p>
      <w:pPr>
        <w:numPr>
          <w:ilvl w:val="0"/>
          <w:numId w:val="11"/>
        </w:numPr>
        <w:spacing w:line="360" w:lineRule="auto"/>
        <w:ind w:firstLine="440" w:firstLineChars="200"/>
        <w:outlineLvl w:val="2"/>
        <w:rPr>
          <w:rFonts w:ascii="宋体" w:hAnsi="宋体" w:cs="宋体"/>
          <w:bCs/>
          <w:sz w:val="22"/>
          <w:szCs w:val="22"/>
        </w:rPr>
      </w:pPr>
      <w:r>
        <w:rPr>
          <w:rFonts w:hint="eastAsia" w:ascii="宋体" w:hAnsi="宋体" w:cs="宋体"/>
          <w:bCs/>
          <w:sz w:val="22"/>
          <w:szCs w:val="22"/>
        </w:rPr>
        <w:t>处理与评标有关的其他事项。</w:t>
      </w:r>
    </w:p>
    <w:p>
      <w:pPr>
        <w:pStyle w:val="26"/>
        <w:spacing w:before="0" w:beforeLines="0" w:after="0" w:afterLines="0" w:line="360" w:lineRule="auto"/>
        <w:outlineLvl w:val="2"/>
        <w:rPr>
          <w:rFonts w:hAnsi="宋体" w:cs="宋体"/>
          <w:bCs/>
          <w:sz w:val="22"/>
          <w:szCs w:val="22"/>
        </w:rPr>
      </w:pPr>
      <w:bookmarkStart w:id="49" w:name="_Toc27115"/>
      <w:bookmarkStart w:id="50" w:name="_Toc28899"/>
      <w:r>
        <w:rPr>
          <w:rFonts w:hint="eastAsia" w:hAnsi="宋体" w:cs="宋体"/>
          <w:bCs/>
          <w:sz w:val="22"/>
          <w:szCs w:val="22"/>
        </w:rPr>
        <w:t>（三）开标异常情况处理</w:t>
      </w:r>
      <w:bookmarkEnd w:id="49"/>
      <w:bookmarkEnd w:id="50"/>
    </w:p>
    <w:p>
      <w:pPr>
        <w:spacing w:line="360" w:lineRule="auto"/>
        <w:ind w:firstLine="440" w:firstLineChars="200"/>
        <w:rPr>
          <w:rFonts w:ascii="宋体" w:hAnsi="宋体" w:cs="宋体"/>
          <w:sz w:val="22"/>
          <w:szCs w:val="22"/>
        </w:rPr>
      </w:pPr>
      <w:r>
        <w:rPr>
          <w:rFonts w:hint="eastAsia" w:ascii="宋体" w:hAnsi="宋体" w:cs="宋体"/>
          <w:sz w:val="22"/>
          <w:szCs w:val="22"/>
        </w:rPr>
        <w:t>1.凡有下列情况的投标文件，采购人将拒绝接受：</w:t>
      </w:r>
    </w:p>
    <w:p>
      <w:pPr>
        <w:spacing w:line="360" w:lineRule="auto"/>
        <w:ind w:firstLine="550" w:firstLineChars="250"/>
        <w:rPr>
          <w:rFonts w:ascii="宋体" w:hAnsi="宋体" w:cs="宋体"/>
          <w:sz w:val="22"/>
          <w:szCs w:val="22"/>
        </w:rPr>
      </w:pPr>
      <w:r>
        <w:rPr>
          <w:rFonts w:hint="eastAsia" w:ascii="宋体" w:hAnsi="宋体" w:cs="宋体"/>
          <w:sz w:val="22"/>
          <w:szCs w:val="22"/>
        </w:rPr>
        <w:t>1.1超过投标文件递交截止时间递交的投标文件；</w:t>
      </w:r>
    </w:p>
    <w:p>
      <w:pPr>
        <w:spacing w:line="360" w:lineRule="auto"/>
        <w:ind w:firstLine="550" w:firstLineChars="250"/>
        <w:rPr>
          <w:rFonts w:ascii="宋体" w:hAnsi="宋体" w:cs="宋体"/>
          <w:sz w:val="22"/>
          <w:szCs w:val="22"/>
        </w:rPr>
      </w:pPr>
      <w:r>
        <w:rPr>
          <w:rFonts w:hint="eastAsia" w:ascii="宋体" w:hAnsi="宋体" w:cs="宋体"/>
          <w:sz w:val="22"/>
          <w:szCs w:val="22"/>
        </w:rPr>
        <w:t>1.2投标文件未按招标文件的要求密封及包装的；</w:t>
      </w:r>
    </w:p>
    <w:p>
      <w:pPr>
        <w:spacing w:line="360" w:lineRule="auto"/>
        <w:ind w:firstLine="440" w:firstLineChars="200"/>
        <w:rPr>
          <w:rFonts w:ascii="宋体" w:hAnsi="宋体" w:cs="宋体"/>
          <w:sz w:val="22"/>
          <w:szCs w:val="22"/>
        </w:rPr>
      </w:pPr>
      <w:r>
        <w:rPr>
          <w:rFonts w:hint="eastAsia" w:ascii="宋体" w:hAnsi="宋体" w:cs="宋体"/>
          <w:sz w:val="22"/>
          <w:szCs w:val="22"/>
        </w:rPr>
        <w:t>2.开标结束后，如发现开标结果与投标文件中不一致的，除评标委员会认定的特殊情况需另行处理外，其开标结果不予修改。</w:t>
      </w:r>
    </w:p>
    <w:p>
      <w:pPr>
        <w:spacing w:line="360" w:lineRule="auto"/>
        <w:outlineLvl w:val="1"/>
        <w:rPr>
          <w:rFonts w:ascii="宋体" w:hAnsi="宋体" w:cs="宋体"/>
          <w:b/>
          <w:bCs/>
          <w:sz w:val="22"/>
          <w:szCs w:val="22"/>
        </w:rPr>
      </w:pPr>
      <w:bookmarkStart w:id="51" w:name="_Toc12989"/>
      <w:r>
        <w:rPr>
          <w:rFonts w:hint="eastAsia" w:ascii="宋体" w:hAnsi="宋体" w:cs="宋体"/>
          <w:b/>
          <w:bCs/>
          <w:sz w:val="22"/>
          <w:szCs w:val="22"/>
        </w:rPr>
        <w:t>五、评标</w:t>
      </w:r>
      <w:bookmarkEnd w:id="51"/>
    </w:p>
    <w:p>
      <w:pPr>
        <w:spacing w:line="360" w:lineRule="auto"/>
        <w:outlineLvl w:val="2"/>
        <w:rPr>
          <w:rFonts w:ascii="宋体" w:hAnsi="宋体" w:cs="宋体"/>
          <w:sz w:val="22"/>
          <w:szCs w:val="22"/>
        </w:rPr>
      </w:pPr>
      <w:bookmarkStart w:id="52" w:name="_Toc31440"/>
      <w:bookmarkStart w:id="53" w:name="_Toc32399"/>
      <w:r>
        <w:rPr>
          <w:rFonts w:hint="eastAsia" w:ascii="宋体" w:hAnsi="宋体" w:cs="宋体"/>
          <w:sz w:val="22"/>
          <w:szCs w:val="22"/>
        </w:rPr>
        <w:t>（一）组建评标委员会</w:t>
      </w:r>
      <w:bookmarkEnd w:id="52"/>
      <w:bookmarkEnd w:id="53"/>
    </w:p>
    <w:p>
      <w:pPr>
        <w:spacing w:line="360" w:lineRule="auto"/>
        <w:ind w:firstLine="440" w:firstLineChars="200"/>
        <w:rPr>
          <w:rFonts w:ascii="宋体" w:hAnsi="宋体" w:cs="宋体"/>
          <w:sz w:val="22"/>
          <w:szCs w:val="22"/>
        </w:rPr>
      </w:pPr>
      <w:r>
        <w:rPr>
          <w:rFonts w:hint="eastAsia" w:ascii="宋体" w:hAnsi="宋体" w:cs="宋体"/>
          <w:sz w:val="22"/>
          <w:szCs w:val="22"/>
        </w:rPr>
        <w:t>根据采购项目的特点，在政采云专家库中随机抽取评审专家</w:t>
      </w:r>
      <w:r>
        <w:rPr>
          <w:rFonts w:hint="eastAsia" w:ascii="宋体" w:hAnsi="宋体" w:cs="宋体"/>
          <w:sz w:val="22"/>
          <w:szCs w:val="22"/>
          <w:u w:val="single"/>
        </w:rPr>
        <w:t xml:space="preserve"> </w:t>
      </w:r>
      <w:r>
        <w:rPr>
          <w:rFonts w:hint="eastAsia" w:ascii="宋体" w:hAnsi="宋体" w:cs="宋体"/>
          <w:b/>
          <w:bCs/>
          <w:sz w:val="22"/>
          <w:szCs w:val="22"/>
          <w:u w:val="single"/>
        </w:rPr>
        <w:t xml:space="preserve">4 </w:t>
      </w:r>
      <w:r>
        <w:rPr>
          <w:rFonts w:hint="eastAsia" w:ascii="宋体" w:hAnsi="宋体" w:cs="宋体"/>
          <w:sz w:val="22"/>
          <w:szCs w:val="22"/>
        </w:rPr>
        <w:t>人和采购人代表</w:t>
      </w:r>
      <w:r>
        <w:rPr>
          <w:rFonts w:hint="eastAsia" w:ascii="宋体" w:hAnsi="宋体" w:cs="宋体"/>
          <w:b/>
          <w:bCs/>
          <w:sz w:val="22"/>
          <w:szCs w:val="22"/>
          <w:u w:val="single"/>
        </w:rPr>
        <w:t xml:space="preserve"> 1 </w:t>
      </w:r>
      <w:r>
        <w:rPr>
          <w:rFonts w:hint="eastAsia" w:ascii="宋体" w:hAnsi="宋体" w:cs="宋体"/>
          <w:sz w:val="22"/>
          <w:szCs w:val="22"/>
        </w:rPr>
        <w:t>人，共</w:t>
      </w:r>
      <w:r>
        <w:rPr>
          <w:rFonts w:hint="eastAsia" w:ascii="宋体" w:hAnsi="宋体" w:cs="宋体"/>
          <w:b/>
          <w:bCs/>
          <w:sz w:val="22"/>
          <w:szCs w:val="22"/>
          <w:u w:val="single"/>
        </w:rPr>
        <w:t xml:space="preserve"> 5 </w:t>
      </w:r>
      <w:r>
        <w:rPr>
          <w:rFonts w:hint="eastAsia" w:ascii="宋体" w:hAnsi="宋体" w:cs="宋体"/>
          <w:sz w:val="22"/>
          <w:szCs w:val="22"/>
        </w:rPr>
        <w:t>人组成。</w:t>
      </w:r>
    </w:p>
    <w:p>
      <w:pPr>
        <w:spacing w:line="360" w:lineRule="auto"/>
        <w:outlineLvl w:val="2"/>
        <w:rPr>
          <w:rFonts w:ascii="宋体" w:hAnsi="宋体" w:cs="宋体"/>
          <w:sz w:val="22"/>
          <w:szCs w:val="22"/>
        </w:rPr>
      </w:pPr>
      <w:bookmarkStart w:id="54" w:name="_Toc582"/>
      <w:bookmarkStart w:id="55" w:name="_Toc29032"/>
      <w:r>
        <w:rPr>
          <w:rFonts w:hint="eastAsia" w:ascii="宋体" w:hAnsi="宋体" w:cs="宋体"/>
          <w:sz w:val="22"/>
          <w:szCs w:val="22"/>
        </w:rPr>
        <w:t>（二）评标的方式</w:t>
      </w:r>
      <w:bookmarkEnd w:id="54"/>
      <w:bookmarkEnd w:id="55"/>
    </w:p>
    <w:p>
      <w:pPr>
        <w:spacing w:line="360" w:lineRule="auto"/>
        <w:ind w:firstLine="440" w:firstLineChars="200"/>
        <w:rPr>
          <w:rFonts w:ascii="宋体" w:hAnsi="宋体" w:cs="宋体"/>
          <w:sz w:val="22"/>
          <w:szCs w:val="22"/>
        </w:rPr>
      </w:pPr>
      <w:r>
        <w:rPr>
          <w:rFonts w:hint="eastAsia" w:ascii="宋体" w:hAnsi="宋体" w:cs="宋体"/>
          <w:sz w:val="22"/>
          <w:szCs w:val="22"/>
        </w:rPr>
        <w:t>本项目采用不公开方式评标，评标的依据为招标文件和投标文件。</w:t>
      </w:r>
    </w:p>
    <w:p>
      <w:pPr>
        <w:spacing w:line="360" w:lineRule="auto"/>
        <w:outlineLvl w:val="2"/>
        <w:rPr>
          <w:rFonts w:ascii="宋体" w:hAnsi="宋体" w:cs="宋体"/>
          <w:sz w:val="22"/>
          <w:szCs w:val="22"/>
        </w:rPr>
      </w:pPr>
      <w:bookmarkStart w:id="56" w:name="_Toc13981"/>
      <w:bookmarkStart w:id="57" w:name="_Toc14072"/>
      <w:r>
        <w:rPr>
          <w:rFonts w:hint="eastAsia" w:ascii="宋体" w:hAnsi="宋体" w:cs="宋体"/>
          <w:sz w:val="22"/>
          <w:szCs w:val="22"/>
        </w:rPr>
        <w:t>（三）评标程序</w:t>
      </w:r>
      <w:bookmarkEnd w:id="56"/>
      <w:bookmarkEnd w:id="57"/>
    </w:p>
    <w:p>
      <w:pPr>
        <w:spacing w:line="360" w:lineRule="auto"/>
        <w:ind w:firstLine="440" w:firstLineChars="200"/>
        <w:rPr>
          <w:rFonts w:ascii="宋体" w:hAnsi="宋体" w:cs="宋体"/>
          <w:sz w:val="22"/>
          <w:szCs w:val="22"/>
        </w:rPr>
      </w:pPr>
      <w:r>
        <w:rPr>
          <w:rFonts w:hint="eastAsia" w:ascii="宋体" w:hAnsi="宋体" w:cs="宋体"/>
          <w:sz w:val="22"/>
          <w:szCs w:val="22"/>
        </w:rPr>
        <w:t>1. 形式审查</w:t>
      </w:r>
    </w:p>
    <w:p>
      <w:pPr>
        <w:spacing w:line="360" w:lineRule="auto"/>
        <w:ind w:firstLine="440" w:firstLineChars="200"/>
        <w:rPr>
          <w:rFonts w:ascii="宋体" w:hAnsi="宋体" w:cs="宋体"/>
          <w:sz w:val="22"/>
          <w:szCs w:val="22"/>
        </w:rPr>
      </w:pPr>
      <w:r>
        <w:rPr>
          <w:rFonts w:hint="eastAsia" w:ascii="宋体" w:hAnsi="宋体" w:cs="宋体"/>
          <w:sz w:val="22"/>
          <w:szCs w:val="22"/>
        </w:rPr>
        <w:t>采购人代表和代理机构工作人员协助评标委员会对投标人的资格和投标文件的完整性、合法性等进行审查。</w:t>
      </w:r>
    </w:p>
    <w:p>
      <w:pPr>
        <w:spacing w:line="360" w:lineRule="auto"/>
        <w:ind w:firstLine="440" w:firstLineChars="200"/>
        <w:rPr>
          <w:rFonts w:ascii="宋体" w:hAnsi="宋体" w:cs="宋体"/>
          <w:sz w:val="22"/>
          <w:szCs w:val="22"/>
        </w:rPr>
      </w:pPr>
      <w:r>
        <w:rPr>
          <w:rFonts w:hint="eastAsia" w:ascii="宋体" w:hAnsi="宋体" w:cs="宋体"/>
          <w:sz w:val="22"/>
          <w:szCs w:val="22"/>
        </w:rPr>
        <w:t>2. 实质审查与比较</w:t>
      </w:r>
    </w:p>
    <w:p>
      <w:pPr>
        <w:spacing w:line="360" w:lineRule="auto"/>
        <w:ind w:firstLine="550" w:firstLineChars="250"/>
        <w:rPr>
          <w:rFonts w:ascii="宋体" w:hAnsi="宋体" w:cs="宋体"/>
          <w:sz w:val="22"/>
          <w:szCs w:val="22"/>
        </w:rPr>
      </w:pPr>
      <w:r>
        <w:rPr>
          <w:rFonts w:hint="eastAsia" w:ascii="宋体" w:hAnsi="宋体" w:cs="宋体"/>
          <w:sz w:val="22"/>
          <w:szCs w:val="22"/>
        </w:rPr>
        <w:t>（1）评标委员会审查投标文件的实质性内容是否符合招标文件的实质性要求。</w:t>
      </w:r>
    </w:p>
    <w:p>
      <w:pPr>
        <w:spacing w:line="360" w:lineRule="auto"/>
        <w:ind w:firstLine="550" w:firstLineChars="250"/>
        <w:rPr>
          <w:rFonts w:ascii="宋体" w:hAnsi="宋体" w:cs="宋体"/>
          <w:sz w:val="22"/>
          <w:szCs w:val="22"/>
        </w:rPr>
      </w:pPr>
      <w:r>
        <w:rPr>
          <w:rFonts w:hint="eastAsia" w:ascii="宋体" w:hAnsi="宋体" w:cs="宋体"/>
          <w:sz w:val="22"/>
          <w:szCs w:val="22"/>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做出不利于投标人的评判。</w:t>
      </w:r>
    </w:p>
    <w:p>
      <w:pPr>
        <w:spacing w:line="360" w:lineRule="auto"/>
        <w:ind w:firstLine="550" w:firstLineChars="250"/>
        <w:rPr>
          <w:rFonts w:ascii="宋体" w:hAnsi="宋体" w:cs="宋体"/>
          <w:sz w:val="22"/>
          <w:szCs w:val="22"/>
        </w:rPr>
      </w:pPr>
      <w:r>
        <w:rPr>
          <w:rFonts w:hint="eastAsia" w:ascii="宋体" w:hAnsi="宋体" w:cs="宋体"/>
          <w:sz w:val="22"/>
          <w:szCs w:val="22"/>
        </w:rPr>
        <w:t>（3）各投标人的技术得分为所有评委的有效评分的算术平均数，由指定专人进行计算复核。</w:t>
      </w:r>
    </w:p>
    <w:p>
      <w:pPr>
        <w:spacing w:line="360" w:lineRule="auto"/>
        <w:ind w:firstLine="550" w:firstLineChars="250"/>
        <w:rPr>
          <w:rFonts w:ascii="宋体" w:hAnsi="宋体" w:cs="宋体"/>
          <w:sz w:val="22"/>
          <w:szCs w:val="22"/>
        </w:rPr>
      </w:pPr>
      <w:r>
        <w:rPr>
          <w:rFonts w:hint="eastAsia" w:ascii="宋体" w:hAnsi="宋体" w:cs="宋体"/>
          <w:sz w:val="22"/>
          <w:szCs w:val="22"/>
        </w:rPr>
        <w:t>（4）代理机构工作人员协助评标委员会根据本项目的评分标准计算各投标人的商务报价得分。</w:t>
      </w:r>
    </w:p>
    <w:p>
      <w:pPr>
        <w:spacing w:line="360" w:lineRule="auto"/>
        <w:ind w:firstLine="550" w:firstLineChars="250"/>
        <w:rPr>
          <w:rFonts w:ascii="宋体" w:hAnsi="宋体" w:cs="宋体"/>
          <w:sz w:val="22"/>
          <w:szCs w:val="22"/>
        </w:rPr>
      </w:pPr>
      <w:r>
        <w:rPr>
          <w:rFonts w:hint="eastAsia" w:ascii="宋体" w:hAnsi="宋体" w:cs="宋体"/>
          <w:sz w:val="22"/>
          <w:szCs w:val="22"/>
        </w:rPr>
        <w:t>（5）评标委员会完成评标后，评委对各部分得分汇总，计算出本项目最终得分等。评标委员会按评标原则推荐中标候选人。</w:t>
      </w:r>
    </w:p>
    <w:p>
      <w:pPr>
        <w:spacing w:line="360" w:lineRule="auto"/>
        <w:outlineLvl w:val="2"/>
        <w:rPr>
          <w:rFonts w:ascii="宋体" w:hAnsi="宋体" w:cs="宋体"/>
          <w:sz w:val="22"/>
          <w:szCs w:val="22"/>
        </w:rPr>
      </w:pPr>
      <w:bookmarkStart w:id="58" w:name="_Toc27569"/>
      <w:bookmarkStart w:id="59" w:name="_Toc18006"/>
      <w:r>
        <w:rPr>
          <w:rFonts w:hint="eastAsia" w:ascii="宋体" w:hAnsi="宋体" w:cs="宋体"/>
          <w:sz w:val="22"/>
          <w:szCs w:val="22"/>
        </w:rPr>
        <w:t>（四）澄清问题的形式</w:t>
      </w:r>
      <w:bookmarkEnd w:id="58"/>
      <w:bookmarkEnd w:id="59"/>
    </w:p>
    <w:p>
      <w:pPr>
        <w:spacing w:line="360" w:lineRule="auto"/>
        <w:ind w:firstLine="440" w:firstLineChars="200"/>
        <w:rPr>
          <w:rFonts w:ascii="宋体" w:hAnsi="宋体" w:cs="宋体"/>
          <w:sz w:val="22"/>
          <w:szCs w:val="22"/>
        </w:rPr>
      </w:pPr>
      <w:r>
        <w:rPr>
          <w:rFonts w:hint="eastAsia" w:ascii="宋体" w:hAnsi="宋体" w:cs="宋体"/>
          <w:sz w:val="22"/>
          <w:szCs w:val="22"/>
        </w:rPr>
        <w:t>对投标文件中含义不明确、同类问题表述不一致或者有明显文字和计算错误等内容，评标委员会可要求投标人做出必要的澄清、说明或者纠正。投标人的澄清、说明或者补正应当采用书面形式，由其授权代表签字或盖章确认，并不得超出投标文件的范围或者改变投标文件的实质性内容。</w:t>
      </w:r>
    </w:p>
    <w:p>
      <w:pPr>
        <w:spacing w:line="360" w:lineRule="auto"/>
        <w:outlineLvl w:val="2"/>
        <w:rPr>
          <w:rFonts w:ascii="宋体" w:hAnsi="宋体" w:cs="宋体"/>
          <w:sz w:val="22"/>
          <w:szCs w:val="22"/>
        </w:rPr>
      </w:pPr>
      <w:bookmarkStart w:id="60" w:name="_Toc25737"/>
      <w:bookmarkStart w:id="61" w:name="_Toc9166"/>
      <w:r>
        <w:rPr>
          <w:rFonts w:hint="eastAsia" w:ascii="宋体" w:hAnsi="宋体" w:cs="宋体"/>
          <w:sz w:val="22"/>
          <w:szCs w:val="22"/>
        </w:rPr>
        <w:t>（五）错误修正</w:t>
      </w:r>
      <w:bookmarkEnd w:id="60"/>
      <w:bookmarkEnd w:id="61"/>
    </w:p>
    <w:p>
      <w:pPr>
        <w:spacing w:line="360" w:lineRule="auto"/>
        <w:ind w:firstLine="440" w:firstLineChars="200"/>
        <w:rPr>
          <w:rFonts w:ascii="宋体" w:hAnsi="宋体" w:cs="宋体"/>
          <w:sz w:val="22"/>
          <w:szCs w:val="22"/>
        </w:rPr>
      </w:pPr>
      <w:r>
        <w:rPr>
          <w:rFonts w:hint="eastAsia" w:ascii="宋体" w:hAnsi="宋体" w:cs="宋体"/>
          <w:sz w:val="22"/>
          <w:szCs w:val="22"/>
        </w:rPr>
        <w:t>投标文件如果出现计算或表达上的错误，修正错误的原则如下：</w:t>
      </w:r>
    </w:p>
    <w:p>
      <w:pPr>
        <w:spacing w:line="360" w:lineRule="auto"/>
        <w:ind w:firstLine="550" w:firstLineChars="250"/>
        <w:rPr>
          <w:rFonts w:ascii="宋体" w:hAnsi="宋体" w:cs="宋体"/>
          <w:sz w:val="22"/>
          <w:szCs w:val="22"/>
        </w:rPr>
      </w:pPr>
      <w:r>
        <w:rPr>
          <w:rFonts w:hint="eastAsia" w:ascii="宋体" w:hAnsi="宋体" w:cs="宋体"/>
          <w:sz w:val="22"/>
          <w:szCs w:val="22"/>
        </w:rPr>
        <w:t>1. 开标一览表总价与投标报价明细表汇总数不一致的，以开标一览表为准；</w:t>
      </w:r>
    </w:p>
    <w:p>
      <w:pPr>
        <w:spacing w:line="360" w:lineRule="auto"/>
        <w:ind w:firstLine="550" w:firstLineChars="250"/>
        <w:rPr>
          <w:rFonts w:ascii="宋体" w:hAnsi="宋体" w:cs="宋体"/>
          <w:sz w:val="22"/>
          <w:szCs w:val="22"/>
        </w:rPr>
      </w:pPr>
      <w:r>
        <w:rPr>
          <w:rFonts w:hint="eastAsia" w:ascii="宋体" w:hAnsi="宋体" w:cs="宋体"/>
          <w:sz w:val="22"/>
          <w:szCs w:val="22"/>
        </w:rPr>
        <w:t>2. 投标文件的大写金额和小写金额不一致的，以大写金额为准；</w:t>
      </w:r>
    </w:p>
    <w:p>
      <w:pPr>
        <w:spacing w:line="360" w:lineRule="auto"/>
        <w:ind w:firstLine="550" w:firstLineChars="250"/>
        <w:rPr>
          <w:rFonts w:ascii="宋体" w:hAnsi="宋体" w:cs="宋体"/>
          <w:sz w:val="22"/>
          <w:szCs w:val="22"/>
        </w:rPr>
      </w:pPr>
      <w:r>
        <w:rPr>
          <w:rFonts w:hint="eastAsia" w:ascii="宋体" w:hAnsi="宋体" w:cs="宋体"/>
          <w:sz w:val="22"/>
          <w:szCs w:val="22"/>
        </w:rPr>
        <w:t>3. 总价金额与按单价汇总金额不一致的，以单价金额计算结果为准；</w:t>
      </w:r>
    </w:p>
    <w:p>
      <w:pPr>
        <w:spacing w:line="360" w:lineRule="auto"/>
        <w:ind w:firstLine="550" w:firstLineChars="250"/>
        <w:rPr>
          <w:rFonts w:ascii="宋体" w:hAnsi="宋体" w:cs="宋体"/>
          <w:sz w:val="22"/>
          <w:szCs w:val="22"/>
        </w:rPr>
      </w:pPr>
      <w:r>
        <w:rPr>
          <w:rFonts w:hint="eastAsia" w:ascii="宋体" w:hAnsi="宋体" w:cs="宋体"/>
          <w:sz w:val="22"/>
          <w:szCs w:val="22"/>
        </w:rPr>
        <w:t>4. 对不同文字文本投标文件的解释发生异议的，以中文文本为准。</w:t>
      </w:r>
    </w:p>
    <w:p>
      <w:pPr>
        <w:spacing w:line="360" w:lineRule="auto"/>
        <w:ind w:firstLine="440" w:firstLineChars="200"/>
        <w:rPr>
          <w:rFonts w:ascii="宋体" w:hAnsi="宋体" w:cs="宋体"/>
          <w:sz w:val="22"/>
          <w:szCs w:val="22"/>
        </w:rPr>
      </w:pPr>
      <w:r>
        <w:rPr>
          <w:rFonts w:hint="eastAsia" w:ascii="宋体" w:hAnsi="宋体" w:cs="宋体"/>
          <w:sz w:val="22"/>
          <w:szCs w:val="22"/>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360" w:lineRule="auto"/>
        <w:outlineLvl w:val="2"/>
        <w:rPr>
          <w:rFonts w:ascii="宋体" w:hAnsi="宋体" w:cs="宋体"/>
          <w:sz w:val="22"/>
          <w:szCs w:val="22"/>
        </w:rPr>
      </w:pPr>
      <w:bookmarkStart w:id="62" w:name="_Toc27867"/>
      <w:bookmarkStart w:id="63" w:name="_Toc32565"/>
      <w:r>
        <w:rPr>
          <w:rFonts w:hint="eastAsia" w:ascii="宋体" w:hAnsi="宋体" w:cs="宋体"/>
          <w:sz w:val="22"/>
          <w:szCs w:val="22"/>
        </w:rPr>
        <w:t>（六）评标原则和评标办法</w:t>
      </w:r>
      <w:bookmarkEnd w:id="62"/>
      <w:bookmarkEnd w:id="63"/>
    </w:p>
    <w:p>
      <w:pPr>
        <w:spacing w:line="360" w:lineRule="auto"/>
        <w:ind w:firstLine="440" w:firstLineChars="200"/>
        <w:rPr>
          <w:rFonts w:ascii="宋体" w:hAnsi="宋体" w:cs="宋体"/>
          <w:sz w:val="22"/>
          <w:szCs w:val="22"/>
        </w:rPr>
      </w:pPr>
      <w:r>
        <w:rPr>
          <w:rFonts w:hint="eastAsia" w:ascii="宋体" w:hAnsi="宋体" w:cs="宋体"/>
          <w:sz w:val="22"/>
          <w:szCs w:val="22"/>
        </w:rPr>
        <w:t>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40" w:firstLineChars="200"/>
        <w:rPr>
          <w:rFonts w:ascii="宋体" w:hAnsi="宋体" w:cs="宋体"/>
          <w:sz w:val="22"/>
          <w:szCs w:val="22"/>
        </w:rPr>
      </w:pPr>
      <w:r>
        <w:rPr>
          <w:rFonts w:hint="eastAsia" w:ascii="宋体" w:hAnsi="宋体" w:cs="宋体"/>
          <w:sz w:val="22"/>
          <w:szCs w:val="22"/>
        </w:rPr>
        <w:t>2. 评标办法。本项目评标办法采用</w:t>
      </w:r>
      <w:r>
        <w:rPr>
          <w:rFonts w:hint="eastAsia" w:ascii="宋体" w:hAnsi="宋体" w:cs="宋体"/>
          <w:sz w:val="22"/>
          <w:szCs w:val="22"/>
          <w:u w:val="single"/>
        </w:rPr>
        <w:t xml:space="preserve"> 综合评分法 </w:t>
      </w:r>
      <w:r>
        <w:rPr>
          <w:rFonts w:hint="eastAsia" w:ascii="宋体" w:hAnsi="宋体" w:cs="宋体"/>
          <w:sz w:val="22"/>
          <w:szCs w:val="22"/>
        </w:rPr>
        <w:t>，具体评标内容及评分标准等详见《第四章：评标办法及评分标准》。</w:t>
      </w:r>
    </w:p>
    <w:p>
      <w:pPr>
        <w:spacing w:line="360" w:lineRule="auto"/>
        <w:outlineLvl w:val="1"/>
        <w:rPr>
          <w:rFonts w:ascii="宋体" w:hAnsi="宋体" w:cs="宋体"/>
          <w:b/>
          <w:bCs/>
          <w:sz w:val="22"/>
          <w:szCs w:val="22"/>
        </w:rPr>
      </w:pPr>
      <w:bookmarkStart w:id="64" w:name="_Toc30539"/>
      <w:r>
        <w:rPr>
          <w:rFonts w:hint="eastAsia" w:ascii="宋体" w:hAnsi="宋体" w:cs="宋体"/>
          <w:b/>
          <w:bCs/>
          <w:sz w:val="22"/>
          <w:szCs w:val="22"/>
        </w:rPr>
        <w:t>六、定标</w:t>
      </w:r>
      <w:bookmarkEnd w:id="64"/>
    </w:p>
    <w:p>
      <w:pPr>
        <w:spacing w:line="360" w:lineRule="auto"/>
        <w:ind w:firstLine="440" w:firstLineChars="200"/>
        <w:rPr>
          <w:rFonts w:ascii="宋体" w:hAnsi="宋体" w:cs="宋体"/>
          <w:sz w:val="22"/>
          <w:szCs w:val="22"/>
        </w:rPr>
      </w:pPr>
      <w:r>
        <w:rPr>
          <w:rFonts w:hint="eastAsia" w:ascii="宋体" w:hAnsi="宋体" w:cs="宋体"/>
          <w:sz w:val="22"/>
          <w:szCs w:val="22"/>
        </w:rPr>
        <w:t>1.评标委员会根据招标文件和有关规定，履行评标工作职责，以评标原则和评标办法为标准，全面衡量各投标人对招标文件的响应情况。评标委员会按照各投标人的综合得分情况每个标段确定1家中标候选人。评标委员会根据评标结果向采购人提交评标报告。</w:t>
      </w:r>
    </w:p>
    <w:p>
      <w:pPr>
        <w:spacing w:line="360" w:lineRule="auto"/>
        <w:ind w:firstLine="440" w:firstLineChars="200"/>
        <w:rPr>
          <w:rFonts w:ascii="宋体" w:hAnsi="宋体" w:cs="宋体"/>
          <w:sz w:val="22"/>
          <w:szCs w:val="22"/>
        </w:rPr>
      </w:pPr>
      <w:r>
        <w:rPr>
          <w:rFonts w:hint="eastAsia" w:ascii="宋体" w:hAnsi="宋体" w:cs="宋体"/>
          <w:sz w:val="22"/>
          <w:szCs w:val="22"/>
        </w:rPr>
        <w:t>2. 采购代理机构在评标结束后2个工作日内，将评标报告交采购人确认。投标人对评标结果无异议的，采购人应在收到评标报告后5个工作日内，按照评标报告中推荐的中标候选供应商顺序确定中标供应商，对评标结果进行确认。</w:t>
      </w:r>
    </w:p>
    <w:p>
      <w:pPr>
        <w:spacing w:line="360" w:lineRule="auto"/>
        <w:ind w:firstLine="440" w:firstLineChars="200"/>
        <w:rPr>
          <w:rFonts w:ascii="宋体" w:hAnsi="宋体" w:cs="宋体"/>
          <w:sz w:val="22"/>
          <w:szCs w:val="22"/>
        </w:rPr>
      </w:pPr>
      <w:r>
        <w:rPr>
          <w:rFonts w:hint="eastAsia" w:ascii="宋体" w:hAnsi="宋体" w:cs="宋体"/>
          <w:sz w:val="22"/>
          <w:szCs w:val="22"/>
        </w:rPr>
        <w:t>3.在公告期内查实中标供应商有违反有关法律法规和本项目招标文件规定和要求的，则取消该投标人的中标资格。</w:t>
      </w:r>
    </w:p>
    <w:p>
      <w:pPr>
        <w:spacing w:line="360" w:lineRule="auto"/>
        <w:outlineLvl w:val="1"/>
        <w:rPr>
          <w:rFonts w:ascii="宋体" w:hAnsi="宋体" w:cs="宋体"/>
          <w:b/>
          <w:bCs/>
          <w:sz w:val="22"/>
          <w:szCs w:val="22"/>
        </w:rPr>
      </w:pPr>
      <w:bookmarkStart w:id="65" w:name="_Toc28589"/>
      <w:r>
        <w:rPr>
          <w:rFonts w:hint="eastAsia" w:ascii="宋体" w:hAnsi="宋体" w:cs="宋体"/>
          <w:b/>
          <w:bCs/>
          <w:sz w:val="22"/>
          <w:szCs w:val="22"/>
        </w:rPr>
        <w:t>七、合同授予</w:t>
      </w:r>
      <w:bookmarkEnd w:id="65"/>
    </w:p>
    <w:p>
      <w:pPr>
        <w:spacing w:line="360" w:lineRule="auto"/>
        <w:outlineLvl w:val="2"/>
        <w:rPr>
          <w:rFonts w:ascii="宋体" w:hAnsi="宋体" w:cs="宋体"/>
          <w:sz w:val="22"/>
          <w:szCs w:val="22"/>
        </w:rPr>
      </w:pPr>
      <w:bookmarkStart w:id="66" w:name="_Toc31180"/>
      <w:bookmarkStart w:id="67" w:name="_Toc19571"/>
      <w:r>
        <w:rPr>
          <w:rFonts w:hint="eastAsia" w:ascii="宋体" w:hAnsi="宋体" w:cs="宋体"/>
          <w:sz w:val="22"/>
          <w:szCs w:val="22"/>
        </w:rPr>
        <w:t>（一）签订合同</w:t>
      </w:r>
      <w:bookmarkEnd w:id="66"/>
      <w:bookmarkEnd w:id="67"/>
    </w:p>
    <w:p>
      <w:pPr>
        <w:spacing w:line="360" w:lineRule="auto"/>
        <w:ind w:firstLine="440" w:firstLineChars="200"/>
        <w:rPr>
          <w:rFonts w:ascii="宋体" w:hAnsi="宋体" w:cs="宋体"/>
          <w:sz w:val="22"/>
          <w:szCs w:val="22"/>
        </w:rPr>
      </w:pPr>
      <w:r>
        <w:rPr>
          <w:rFonts w:hint="eastAsia" w:ascii="宋体" w:hAnsi="宋体" w:cs="宋体"/>
          <w:sz w:val="22"/>
          <w:szCs w:val="22"/>
        </w:rPr>
        <w:t>1. 采购人与中标供应商应当在《中标通知书》发出之日起30日内签订政府采购合同。同时，采购代理机构对合同内容进行审查，如发现与采购结果和投标承诺内容不一致的，应予以纠正。</w:t>
      </w:r>
    </w:p>
    <w:p>
      <w:pPr>
        <w:spacing w:line="360" w:lineRule="auto"/>
        <w:ind w:firstLine="440" w:firstLineChars="200"/>
        <w:rPr>
          <w:rFonts w:ascii="宋体" w:hAnsi="宋体" w:cs="宋体"/>
          <w:sz w:val="22"/>
          <w:szCs w:val="22"/>
        </w:rPr>
      </w:pPr>
      <w:r>
        <w:rPr>
          <w:rFonts w:hint="eastAsia" w:ascii="宋体" w:hAnsi="宋体" w:cs="宋体"/>
          <w:sz w:val="22"/>
          <w:szCs w:val="22"/>
        </w:rPr>
        <w:t>2. 中标供应商拖延、拒签合同的，将被扣罚投标保证金并取消中标资格。中标供应商在接到《中标通知书》后，违反采购文件有关规定和要求，不履行投标承诺，在规定时间内拒交履约保证金、拒签合同或放弃中标的，则取消该投标人的中标资格并没收其投标保证金，中标供应商改为综合得分第二名的投标人，或重新组织采购。</w:t>
      </w:r>
    </w:p>
    <w:p>
      <w:pPr>
        <w:spacing w:line="360" w:lineRule="auto"/>
        <w:outlineLvl w:val="2"/>
        <w:rPr>
          <w:rFonts w:ascii="宋体" w:hAnsi="宋体" w:cs="宋体"/>
          <w:sz w:val="22"/>
          <w:szCs w:val="22"/>
        </w:rPr>
      </w:pPr>
      <w:bookmarkStart w:id="68" w:name="_Toc763"/>
      <w:bookmarkStart w:id="69" w:name="_Toc526"/>
      <w:r>
        <w:rPr>
          <w:rFonts w:hint="eastAsia" w:ascii="宋体" w:hAnsi="宋体" w:cs="宋体"/>
          <w:sz w:val="22"/>
          <w:szCs w:val="22"/>
        </w:rPr>
        <w:t>（二）履约保证金及质量保证金</w:t>
      </w:r>
      <w:bookmarkEnd w:id="68"/>
      <w:bookmarkEnd w:id="69"/>
    </w:p>
    <w:p>
      <w:pPr>
        <w:spacing w:line="360" w:lineRule="auto"/>
        <w:ind w:firstLine="440" w:firstLineChars="200"/>
        <w:rPr>
          <w:rFonts w:ascii="宋体" w:hAnsi="宋体" w:cs="宋体"/>
          <w:sz w:val="22"/>
          <w:szCs w:val="22"/>
        </w:rPr>
      </w:pPr>
      <w:r>
        <w:rPr>
          <w:rFonts w:hint="eastAsia" w:ascii="宋体" w:hAnsi="宋体" w:cs="宋体"/>
          <w:sz w:val="22"/>
          <w:szCs w:val="22"/>
        </w:rPr>
        <w:t>1. 签订合同前，中标供应商应按采购代理机构根据招标文件确定的履约保证金的金额，向采购人交纳履约保证金，否则，采购代理机构将没收中标供应商的全部投标保证金。</w:t>
      </w:r>
    </w:p>
    <w:p>
      <w:pPr>
        <w:spacing w:line="360" w:lineRule="auto"/>
        <w:ind w:firstLine="440" w:firstLineChars="200"/>
        <w:rPr>
          <w:rFonts w:ascii="宋体" w:hAnsi="宋体" w:cs="宋体"/>
          <w:sz w:val="22"/>
          <w:szCs w:val="22"/>
        </w:rPr>
      </w:pPr>
      <w:r>
        <w:rPr>
          <w:rFonts w:hint="eastAsia" w:ascii="宋体" w:hAnsi="宋体" w:cs="宋体"/>
          <w:sz w:val="22"/>
          <w:szCs w:val="22"/>
        </w:rPr>
        <w:t>2. 签订合同后，如中标供应商不按双方合同约定履约，则没收其全部履约保证金，履约保证金不足以赔偿损失的，按实际损失赔偿，并按浙财采监字【2009】28号文件规定进行处罚。</w:t>
      </w:r>
    </w:p>
    <w:p>
      <w:pPr>
        <w:pStyle w:val="2"/>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3"/>
        <w:rPr>
          <w:rFonts w:ascii="宋体" w:hAnsi="宋体" w:cs="宋体"/>
          <w:sz w:val="22"/>
          <w:szCs w:val="22"/>
        </w:rPr>
      </w:pPr>
    </w:p>
    <w:p>
      <w:pPr>
        <w:pStyle w:val="4"/>
        <w:numPr>
          <w:ilvl w:val="0"/>
          <w:numId w:val="12"/>
        </w:numPr>
        <w:tabs>
          <w:tab w:val="clear" w:pos="432"/>
        </w:tabs>
        <w:jc w:val="center"/>
        <w:rPr>
          <w:rFonts w:ascii="宋体" w:hAnsi="宋体" w:cs="宋体"/>
        </w:rPr>
      </w:pPr>
      <w:bookmarkStart w:id="70" w:name="_Toc28295"/>
      <w:r>
        <w:rPr>
          <w:rFonts w:hint="eastAsia" w:ascii="宋体" w:hAnsi="宋体" w:cs="宋体"/>
        </w:rPr>
        <w:t>评标办法及评分标准</w:t>
      </w:r>
      <w:bookmarkEnd w:id="70"/>
    </w:p>
    <w:p>
      <w:pPr>
        <w:spacing w:line="360" w:lineRule="auto"/>
        <w:ind w:firstLine="480" w:firstLineChars="200"/>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cs="宋体"/>
          <w:bCs/>
          <w:sz w:val="24"/>
        </w:rPr>
      </w:pPr>
      <w:r>
        <w:rPr>
          <w:rFonts w:hint="eastAsia" w:ascii="宋体" w:hAnsi="宋体" w:cs="宋体"/>
          <w:sz w:val="24"/>
        </w:rPr>
        <w:t>本办法适用于</w:t>
      </w:r>
      <w:r>
        <w:rPr>
          <w:rFonts w:hint="eastAsia" w:ascii="宋体" w:hAnsi="宋体" w:cs="宋体"/>
          <w:sz w:val="24"/>
          <w:u w:val="single"/>
        </w:rPr>
        <w:t xml:space="preserve"> </w:t>
      </w:r>
      <w:r>
        <w:rPr>
          <w:rFonts w:hint="eastAsia" w:ascii="宋体" w:hAnsi="宋体" w:cs="宋体"/>
          <w:bCs/>
          <w:sz w:val="24"/>
          <w:u w:val="single"/>
        </w:rPr>
        <w:t xml:space="preserve">平湖市广陈镇卫生院口腔颌面锥形束计算机体层摄影设备项目（重新招标） </w:t>
      </w:r>
      <w:r>
        <w:rPr>
          <w:rFonts w:hint="eastAsia" w:ascii="宋体" w:hAnsi="宋体" w:cs="宋体"/>
          <w:bCs/>
          <w:sz w:val="24"/>
        </w:rPr>
        <w:t>采购项目的评标。</w:t>
      </w:r>
    </w:p>
    <w:p>
      <w:pPr>
        <w:pStyle w:val="2"/>
      </w:pPr>
    </w:p>
    <w:p>
      <w:pPr>
        <w:spacing w:line="360" w:lineRule="auto"/>
        <w:ind w:firstLine="472" w:firstLineChars="196"/>
        <w:rPr>
          <w:rFonts w:ascii="宋体" w:hAnsi="宋体" w:cs="宋体"/>
          <w:b/>
          <w:sz w:val="24"/>
        </w:rPr>
      </w:pPr>
      <w:r>
        <w:rPr>
          <w:rFonts w:hint="eastAsia" w:ascii="宋体" w:hAnsi="宋体" w:cs="宋体"/>
          <w:b/>
          <w:sz w:val="24"/>
        </w:rPr>
        <w:t>一、总则</w:t>
      </w:r>
    </w:p>
    <w:p>
      <w:pPr>
        <w:spacing w:line="360" w:lineRule="auto"/>
        <w:ind w:firstLine="440" w:firstLineChars="200"/>
        <w:rPr>
          <w:rFonts w:ascii="宋体" w:hAnsi="宋体" w:cs="宋体"/>
          <w:sz w:val="22"/>
          <w:szCs w:val="22"/>
        </w:rPr>
      </w:pPr>
      <w:r>
        <w:rPr>
          <w:rFonts w:hint="eastAsia" w:ascii="宋体" w:hAnsi="宋体" w:cs="宋体"/>
          <w:sz w:val="22"/>
          <w:szCs w:val="22"/>
        </w:rPr>
        <w:t>1.本次评标采用综合评分法，总分为100分，其中价格分30分、资信商务及技术分70分等二部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40" w:firstLineChars="200"/>
        <w:rPr>
          <w:rFonts w:ascii="宋体" w:hAnsi="宋体" w:cs="宋体"/>
          <w:sz w:val="22"/>
          <w:szCs w:val="22"/>
        </w:rPr>
      </w:pPr>
      <w:r>
        <w:rPr>
          <w:rFonts w:hint="eastAsia" w:ascii="宋体" w:hAnsi="宋体" w:cs="宋体"/>
          <w:sz w:val="22"/>
          <w:szCs w:val="22"/>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三十分钟内提供书面说明，必要时提交相关证明材料;投标人不能证明其报价合理性的，评标委员会应当将其作为无效投标处理。</w:t>
      </w:r>
    </w:p>
    <w:p>
      <w:pPr>
        <w:spacing w:line="360" w:lineRule="auto"/>
        <w:ind w:firstLine="440" w:firstLineChars="200"/>
        <w:rPr>
          <w:rFonts w:ascii="宋体" w:hAnsi="宋体" w:cs="宋体"/>
          <w:bCs/>
          <w:sz w:val="22"/>
          <w:szCs w:val="22"/>
        </w:rPr>
      </w:pPr>
      <w:r>
        <w:rPr>
          <w:rFonts w:hint="eastAsia" w:ascii="宋体" w:hAnsi="宋体" w:cs="宋体"/>
          <w:sz w:val="22"/>
          <w:szCs w:val="22"/>
        </w:rPr>
        <w:t>3.投标人评标</w:t>
      </w:r>
      <w:r>
        <w:rPr>
          <w:rFonts w:hint="eastAsia" w:ascii="宋体" w:hAnsi="宋体" w:cs="宋体"/>
          <w:bCs/>
          <w:sz w:val="22"/>
          <w:szCs w:val="22"/>
        </w:rPr>
        <w:t>综合得分=价格分+</w:t>
      </w:r>
      <w:r>
        <w:rPr>
          <w:rFonts w:hint="eastAsia" w:ascii="宋体" w:hAnsi="宋体" w:cs="宋体"/>
          <w:sz w:val="22"/>
          <w:szCs w:val="22"/>
        </w:rPr>
        <w:t>资信商务及技术分</w:t>
      </w:r>
      <w:r>
        <w:rPr>
          <w:rFonts w:hint="eastAsia" w:ascii="宋体" w:hAnsi="宋体" w:cs="宋体"/>
          <w:bCs/>
          <w:sz w:val="22"/>
          <w:szCs w:val="22"/>
        </w:rPr>
        <w:t>。</w:t>
      </w:r>
    </w:p>
    <w:p>
      <w:pPr>
        <w:pStyle w:val="2"/>
      </w:pPr>
    </w:p>
    <w:p>
      <w:pPr>
        <w:spacing w:line="360" w:lineRule="auto"/>
        <w:ind w:firstLine="482" w:firstLineChars="200"/>
        <w:rPr>
          <w:rFonts w:ascii="宋体" w:hAnsi="宋体" w:cs="宋体"/>
          <w:b/>
          <w:sz w:val="24"/>
        </w:rPr>
      </w:pPr>
      <w:r>
        <w:rPr>
          <w:rFonts w:hint="eastAsia" w:ascii="宋体" w:hAnsi="宋体" w:cs="宋体"/>
          <w:b/>
          <w:sz w:val="24"/>
        </w:rPr>
        <w:t>二、评标内容及标准</w:t>
      </w:r>
    </w:p>
    <w:p>
      <w:pPr>
        <w:pStyle w:val="3"/>
        <w:spacing w:after="0" w:line="360" w:lineRule="auto"/>
        <w:ind w:firstLine="480" w:firstLineChars="200"/>
        <w:outlineLvl w:val="2"/>
        <w:rPr>
          <w:rFonts w:ascii="宋体" w:hAnsi="宋体" w:cs="宋体"/>
          <w:sz w:val="24"/>
        </w:rPr>
      </w:pPr>
      <w:bookmarkStart w:id="71" w:name="_Toc9119"/>
      <w:bookmarkStart w:id="72" w:name="_Toc16280"/>
      <w:r>
        <w:rPr>
          <w:rFonts w:hint="eastAsia" w:ascii="宋体" w:hAnsi="宋体" w:cs="宋体"/>
          <w:sz w:val="24"/>
        </w:rPr>
        <w:t>（一）价格分（30分）</w:t>
      </w:r>
      <w:bookmarkEnd w:id="71"/>
      <w:bookmarkEnd w:id="72"/>
      <w:r>
        <w:rPr>
          <w:rFonts w:hint="eastAsia" w:ascii="宋体" w:hAnsi="宋体" w:cs="宋体"/>
          <w:sz w:val="24"/>
        </w:rPr>
        <w:t xml:space="preserve"> </w:t>
      </w:r>
    </w:p>
    <w:p>
      <w:pPr>
        <w:pStyle w:val="3"/>
        <w:spacing w:after="0" w:line="360" w:lineRule="auto"/>
        <w:ind w:firstLine="480" w:firstLineChars="200"/>
        <w:rPr>
          <w:rFonts w:ascii="宋体" w:hAnsi="宋体" w:cs="宋体"/>
          <w:sz w:val="24"/>
        </w:rPr>
      </w:pPr>
      <w:r>
        <w:rPr>
          <w:rFonts w:hint="eastAsia" w:ascii="宋体" w:hAnsi="宋体" w:cs="宋体"/>
          <w:sz w:val="24"/>
        </w:rPr>
        <w:t>各供应商的最后总报价得分统一采用低价优先法计算，即满足采购文件要求价格</w:t>
      </w:r>
      <w:r>
        <w:rPr>
          <w:rFonts w:hint="eastAsia" w:ascii="宋体" w:hAnsi="宋体" w:cs="宋体"/>
          <w:b/>
          <w:bCs/>
          <w:sz w:val="24"/>
        </w:rPr>
        <w:t>最低的报价为评标基准价</w:t>
      </w:r>
      <w:r>
        <w:rPr>
          <w:rFonts w:hint="eastAsia" w:ascii="宋体" w:hAnsi="宋体" w:cs="宋体"/>
          <w:sz w:val="24"/>
        </w:rPr>
        <w:t>，其价格分为满分。其他供应商的商务报价得分统一按照下列公式计算：</w:t>
      </w:r>
    </w:p>
    <w:p>
      <w:pPr>
        <w:pStyle w:val="3"/>
        <w:spacing w:after="0" w:line="360" w:lineRule="auto"/>
        <w:ind w:firstLine="480" w:firstLineChars="200"/>
        <w:rPr>
          <w:rFonts w:ascii="宋体" w:hAnsi="宋体" w:cs="宋体"/>
          <w:sz w:val="24"/>
        </w:rPr>
      </w:pPr>
      <w:r>
        <w:rPr>
          <w:rFonts w:hint="eastAsia" w:ascii="宋体" w:hAnsi="宋体" w:cs="宋体"/>
          <w:sz w:val="24"/>
        </w:rPr>
        <w:t>报价得分=（评标基准价/投标报价）×价格权值（即30%）×100（保留二位小数）</w:t>
      </w:r>
    </w:p>
    <w:p>
      <w:pPr>
        <w:pStyle w:val="3"/>
        <w:rPr>
          <w:rFonts w:ascii="宋体" w:hAnsi="宋体" w:cs="宋体"/>
        </w:rPr>
      </w:pPr>
    </w:p>
    <w:p>
      <w:pPr>
        <w:rPr>
          <w:rFonts w:ascii="宋体" w:hAnsi="宋体" w:cs="宋体"/>
        </w:rPr>
      </w:pPr>
    </w:p>
    <w:p>
      <w:pPr>
        <w:pStyle w:val="2"/>
        <w:rPr>
          <w:rFonts w:ascii="宋体" w:hAnsi="宋体" w:cs="宋体"/>
        </w:rPr>
      </w:pPr>
    </w:p>
    <w:p>
      <w:pPr>
        <w:pStyle w:val="3"/>
        <w:rPr>
          <w:rFonts w:ascii="宋体" w:hAnsi="宋体" w:cs="宋体"/>
        </w:rPr>
      </w:pPr>
    </w:p>
    <w:p>
      <w:pPr>
        <w:pStyle w:val="3"/>
        <w:spacing w:after="0" w:line="360" w:lineRule="auto"/>
        <w:ind w:firstLine="480" w:firstLineChars="200"/>
        <w:outlineLvl w:val="2"/>
        <w:rPr>
          <w:rFonts w:ascii="宋体" w:hAnsi="宋体" w:cs="宋体"/>
          <w:sz w:val="24"/>
        </w:rPr>
      </w:pPr>
      <w:bookmarkStart w:id="73" w:name="_Toc18123"/>
      <w:bookmarkStart w:id="74" w:name="_Toc20438"/>
      <w:r>
        <w:rPr>
          <w:rFonts w:hint="eastAsia" w:ascii="宋体" w:hAnsi="宋体" w:cs="宋体"/>
          <w:sz w:val="24"/>
        </w:rPr>
        <w:t>（二）资信及商务技术分（70分）</w:t>
      </w:r>
      <w:bookmarkEnd w:id="73"/>
      <w:bookmarkEnd w:id="74"/>
    </w:p>
    <w:tbl>
      <w:tblPr>
        <w:tblStyle w:val="43"/>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65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8" w:type="dxa"/>
            <w:tcBorders>
              <w:tl2br w:val="nil"/>
              <w:tr2bl w:val="nil"/>
            </w:tcBorders>
            <w:vAlign w:val="center"/>
          </w:tcPr>
          <w:p>
            <w:pPr>
              <w:jc w:val="center"/>
              <w:rPr>
                <w:rFonts w:ascii="宋体" w:hAnsi="宋体" w:cs="宋体"/>
                <w:b/>
                <w:bCs/>
                <w:sz w:val="22"/>
                <w:szCs w:val="22"/>
              </w:rPr>
            </w:pPr>
            <w:r>
              <w:rPr>
                <w:rFonts w:hint="eastAsia" w:ascii="宋体" w:hAnsi="宋体" w:cs="宋体"/>
                <w:b/>
                <w:bCs/>
                <w:sz w:val="22"/>
                <w:szCs w:val="22"/>
              </w:rPr>
              <w:t>序号</w:t>
            </w:r>
          </w:p>
        </w:tc>
        <w:tc>
          <w:tcPr>
            <w:tcW w:w="7652" w:type="dxa"/>
            <w:tcBorders>
              <w:tl2br w:val="nil"/>
              <w:tr2bl w:val="nil"/>
            </w:tcBorders>
            <w:vAlign w:val="center"/>
          </w:tcPr>
          <w:p>
            <w:pPr>
              <w:pStyle w:val="168"/>
              <w:jc w:val="center"/>
              <w:rPr>
                <w:rFonts w:ascii="宋体" w:hAnsi="宋体" w:cs="宋体"/>
                <w:b/>
                <w:bCs/>
                <w:sz w:val="22"/>
                <w:szCs w:val="22"/>
              </w:rPr>
            </w:pPr>
            <w:r>
              <w:rPr>
                <w:rFonts w:hint="eastAsia" w:ascii="宋体" w:hAnsi="宋体" w:cs="宋体"/>
                <w:b/>
                <w:bCs/>
                <w:sz w:val="22"/>
                <w:szCs w:val="22"/>
              </w:rPr>
              <w:t>评分细则</w:t>
            </w:r>
          </w:p>
        </w:tc>
        <w:tc>
          <w:tcPr>
            <w:tcW w:w="945" w:type="dxa"/>
            <w:tcBorders>
              <w:tl2br w:val="nil"/>
              <w:tr2bl w:val="nil"/>
            </w:tcBorders>
            <w:vAlign w:val="center"/>
          </w:tcPr>
          <w:p>
            <w:pPr>
              <w:jc w:val="center"/>
              <w:rPr>
                <w:rFonts w:ascii="宋体" w:hAnsi="宋体" w:cs="宋体"/>
                <w:b/>
                <w:bCs/>
                <w:sz w:val="22"/>
                <w:szCs w:val="22"/>
              </w:rPr>
            </w:pPr>
            <w:r>
              <w:rPr>
                <w:rFonts w:hint="eastAsia" w:ascii="宋体" w:hAnsi="宋体" w:cs="宋体"/>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1</w:t>
            </w:r>
          </w:p>
        </w:tc>
        <w:tc>
          <w:tcPr>
            <w:tcW w:w="7652" w:type="dxa"/>
            <w:tcBorders>
              <w:tl2br w:val="nil"/>
              <w:tr2bl w:val="nil"/>
            </w:tcBorders>
            <w:vAlign w:val="center"/>
          </w:tcPr>
          <w:p>
            <w:pPr>
              <w:rPr>
                <w:rFonts w:ascii="宋体" w:hAnsi="宋体" w:cs="宋体"/>
                <w:sz w:val="22"/>
                <w:szCs w:val="22"/>
              </w:rPr>
            </w:pPr>
            <w:r>
              <w:rPr>
                <w:rFonts w:hint="eastAsia" w:ascii="宋体" w:hAnsi="宋体" w:cs="宋体"/>
                <w:sz w:val="22"/>
                <w:szCs w:val="22"/>
              </w:rPr>
              <w:t>技术功能符合度：</w:t>
            </w:r>
            <w:r>
              <w:rPr>
                <w:rFonts w:hint="eastAsia" w:ascii="宋体" w:hAnsi="宋体" w:cs="宋体"/>
                <w:sz w:val="22"/>
                <w:szCs w:val="22"/>
                <w:lang w:val="en-US" w:eastAsia="zh-CN"/>
              </w:rPr>
              <w:t>根据本次招标项目中</w:t>
            </w:r>
            <w:r>
              <w:rPr>
                <w:rFonts w:hint="eastAsia" w:ascii="宋体" w:hAnsi="宋体" w:cs="宋体"/>
                <w:sz w:val="22"/>
                <w:szCs w:val="22"/>
              </w:rPr>
              <w:t>招标</w:t>
            </w:r>
            <w:r>
              <w:rPr>
                <w:rFonts w:hint="eastAsia" w:ascii="宋体" w:hAnsi="宋体" w:cs="宋体"/>
                <w:sz w:val="22"/>
                <w:szCs w:val="22"/>
                <w:lang w:val="en-US" w:eastAsia="zh-CN"/>
              </w:rPr>
              <w:t>需求要求的</w:t>
            </w:r>
            <w:r>
              <w:rPr>
                <w:rFonts w:hint="eastAsia" w:ascii="宋体" w:hAnsi="宋体" w:cs="宋体"/>
                <w:sz w:val="22"/>
                <w:szCs w:val="22"/>
              </w:rPr>
              <w:t>一般技术指标的符合度，不满足</w:t>
            </w:r>
            <w:r>
              <w:rPr>
                <w:rFonts w:hint="eastAsia" w:ascii="宋体" w:hAnsi="宋体" w:cs="宋体"/>
                <w:sz w:val="22"/>
                <w:szCs w:val="22"/>
                <w:lang w:val="en-US" w:eastAsia="zh-CN"/>
              </w:rPr>
              <w:t>招标</w:t>
            </w:r>
            <w:r>
              <w:rPr>
                <w:rFonts w:hint="eastAsia" w:ascii="宋体" w:hAnsi="宋体" w:cs="宋体"/>
                <w:sz w:val="22"/>
                <w:szCs w:val="22"/>
              </w:rPr>
              <w:t>文件要求</w:t>
            </w:r>
            <w:r>
              <w:rPr>
                <w:rFonts w:hint="eastAsia" w:ascii="宋体" w:hAnsi="宋体" w:cs="宋体"/>
                <w:sz w:val="22"/>
                <w:szCs w:val="22"/>
                <w:lang w:val="en-US" w:eastAsia="zh-CN"/>
              </w:rPr>
              <w:t>的，一项</w:t>
            </w:r>
            <w:r>
              <w:rPr>
                <w:rFonts w:hint="eastAsia" w:ascii="宋体" w:hAnsi="宋体" w:cs="宋体"/>
                <w:sz w:val="22"/>
                <w:szCs w:val="22"/>
              </w:rPr>
              <w:t>扣</w:t>
            </w:r>
            <w:r>
              <w:rPr>
                <w:rFonts w:hint="eastAsia" w:ascii="宋体" w:hAnsi="宋体" w:cs="宋体"/>
                <w:sz w:val="22"/>
                <w:szCs w:val="22"/>
                <w:lang w:val="en-US" w:eastAsia="zh-CN"/>
              </w:rPr>
              <w:t>2</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扣完为止。</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2</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sz w:val="22"/>
                <w:szCs w:val="22"/>
              </w:rPr>
              <w:t>提供最近三年（从2018年1月1日起至今）同类政府采购案例合同，每个得1分，最高得3分。</w:t>
            </w:r>
          </w:p>
          <w:p>
            <w:pPr>
              <w:pStyle w:val="168"/>
              <w:rPr>
                <w:rFonts w:ascii="宋体" w:hAnsi="宋体" w:cs="宋体"/>
                <w:sz w:val="22"/>
                <w:szCs w:val="22"/>
              </w:rPr>
            </w:pPr>
            <w:r>
              <w:rPr>
                <w:rFonts w:hint="eastAsia" w:ascii="宋体" w:hAnsi="宋体" w:cs="宋体"/>
                <w:b/>
                <w:bCs/>
                <w:sz w:val="18"/>
                <w:szCs w:val="18"/>
              </w:rPr>
              <w:t>注：每个合同案例中同一客户多个案例不重复计算，须提供中标通知书复印件或者合同复印件并加盖公章，不提供不得分</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3</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sz w:val="22"/>
                <w:szCs w:val="22"/>
              </w:rPr>
              <w:t>环境标志产品、节能产品评审：对所投产品是否取得有效的政府采购节能产品、环境标志产品认证证书的情况进行评价给分（已列入强制要求的除外）。所投产品取得节能产品认证证书的，得1分；所投产品取得环境标志产品的，得1分；最高得2分。</w:t>
            </w:r>
          </w:p>
          <w:p>
            <w:pPr>
              <w:pStyle w:val="168"/>
              <w:rPr>
                <w:rFonts w:ascii="宋体" w:hAnsi="宋体" w:cs="宋体"/>
                <w:sz w:val="22"/>
                <w:szCs w:val="22"/>
              </w:rPr>
            </w:pPr>
            <w:r>
              <w:rPr>
                <w:rFonts w:hint="eastAsia" w:ascii="宋体" w:hAnsi="宋体" w:cs="宋体"/>
                <w:b/>
                <w:bCs/>
                <w:sz w:val="18"/>
                <w:szCs w:val="18"/>
              </w:rPr>
              <w:t>注：提供国家确定的认证机构出具的、处于有效期之内的节能产品、环境标志产品认证证书复印件不提供不得分</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4</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sz w:val="22"/>
                <w:szCs w:val="22"/>
              </w:rPr>
              <w:t>维修成本：保修价格、设备配件价格，维修服务费。根据投标人提供的维修成本价格进行综合评分评审</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5</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color w:val="000000"/>
                <w:sz w:val="22"/>
                <w:szCs w:val="22"/>
              </w:rPr>
              <w:t>运行成本：消耗品或易耗品价格。根据投标人提供的消耗品或易耗品报价进行综合评分评审</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6</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sz w:val="22"/>
                <w:szCs w:val="22"/>
              </w:rPr>
              <w:t>培训方案：根据投标人提供的培训计划、人员安排等进行</w:t>
            </w:r>
            <w:r>
              <w:rPr>
                <w:rFonts w:hint="eastAsia" w:ascii="宋体" w:hAnsi="宋体" w:cs="宋体"/>
                <w:color w:val="000000"/>
                <w:sz w:val="22"/>
                <w:szCs w:val="22"/>
              </w:rPr>
              <w:t>综合评分评审</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7</w:t>
            </w:r>
          </w:p>
        </w:tc>
        <w:tc>
          <w:tcPr>
            <w:tcW w:w="7652" w:type="dxa"/>
            <w:tcBorders>
              <w:tl2br w:val="nil"/>
              <w:tr2bl w:val="nil"/>
            </w:tcBorders>
            <w:vAlign w:val="center"/>
          </w:tcPr>
          <w:p>
            <w:pPr>
              <w:pStyle w:val="168"/>
              <w:rPr>
                <w:rFonts w:ascii="宋体" w:hAnsi="宋体" w:cs="宋体"/>
                <w:sz w:val="22"/>
                <w:szCs w:val="22"/>
              </w:rPr>
            </w:pPr>
            <w:r>
              <w:rPr>
                <w:rFonts w:hint="eastAsia" w:ascii="宋体" w:hAnsi="宋体" w:cs="宋体"/>
                <w:sz w:val="22"/>
                <w:szCs w:val="22"/>
              </w:rPr>
              <w:t>售后服务方案：</w:t>
            </w:r>
          </w:p>
          <w:p>
            <w:pPr>
              <w:pStyle w:val="168"/>
              <w:rPr>
                <w:rFonts w:ascii="宋体" w:hAnsi="宋体" w:cs="宋体"/>
                <w:sz w:val="22"/>
                <w:szCs w:val="22"/>
              </w:rPr>
            </w:pPr>
            <w:r>
              <w:rPr>
                <w:rFonts w:hint="eastAsia" w:ascii="宋体" w:hAnsi="宋体" w:cs="宋体"/>
                <w:sz w:val="22"/>
                <w:szCs w:val="22"/>
              </w:rPr>
              <w:t>售后服务方案，包括但不限于服务响应时间、故障解决方案0-4分；</w:t>
            </w:r>
          </w:p>
          <w:p>
            <w:pPr>
              <w:pStyle w:val="168"/>
              <w:rPr>
                <w:rFonts w:ascii="宋体" w:hAnsi="宋体" w:cs="宋体"/>
                <w:sz w:val="22"/>
                <w:szCs w:val="22"/>
              </w:rPr>
            </w:pPr>
            <w:r>
              <w:rPr>
                <w:rFonts w:hint="eastAsia" w:ascii="宋体" w:hAnsi="宋体" w:cs="宋体"/>
                <w:sz w:val="22"/>
                <w:szCs w:val="22"/>
              </w:rPr>
              <w:t>售后服务机构备品备件储备情况0-3分；</w:t>
            </w:r>
          </w:p>
          <w:p>
            <w:pPr>
              <w:pStyle w:val="168"/>
              <w:rPr>
                <w:rFonts w:ascii="宋体" w:hAnsi="宋体" w:cs="宋体"/>
                <w:sz w:val="22"/>
                <w:szCs w:val="22"/>
              </w:rPr>
            </w:pPr>
            <w:r>
              <w:rPr>
                <w:rFonts w:hint="eastAsia" w:ascii="宋体" w:hAnsi="宋体" w:cs="宋体"/>
                <w:sz w:val="22"/>
                <w:szCs w:val="22"/>
              </w:rPr>
              <w:t>售后服务机构技术服务人员情况，提供姓名、工作经验、资质证书情况等0-3分。</w:t>
            </w:r>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38"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8</w:t>
            </w:r>
          </w:p>
        </w:tc>
        <w:tc>
          <w:tcPr>
            <w:tcW w:w="7652" w:type="dxa"/>
            <w:tcBorders>
              <w:tl2br w:val="nil"/>
              <w:tr2bl w:val="nil"/>
            </w:tcBorders>
            <w:vAlign w:val="center"/>
          </w:tcPr>
          <w:p>
            <w:pPr>
              <w:pStyle w:val="168"/>
              <w:rPr>
                <w:rFonts w:ascii="宋体" w:hAnsi="宋体" w:cs="宋体"/>
                <w:sz w:val="22"/>
                <w:szCs w:val="22"/>
              </w:rPr>
            </w:pPr>
            <w:bookmarkStart w:id="101" w:name="_GoBack"/>
            <w:r>
              <w:rPr>
                <w:rFonts w:hint="eastAsia" w:ascii="宋体" w:hAnsi="宋体" w:cs="宋体"/>
                <w:sz w:val="22"/>
                <w:szCs w:val="22"/>
              </w:rPr>
              <w:t>评委根据投标人对本项目提供的整体解决方案，包括项目整体管理、质量管理、进度管理等方面的内容</w:t>
            </w:r>
            <w:r>
              <w:rPr>
                <w:rFonts w:hint="eastAsia" w:ascii="宋体" w:hAnsi="宋体" w:cs="宋体"/>
                <w:sz w:val="22"/>
                <w:szCs w:val="22"/>
                <w:lang w:val="en-US" w:eastAsia="zh-CN"/>
              </w:rPr>
              <w:t>进行</w:t>
            </w:r>
            <w:r>
              <w:rPr>
                <w:rFonts w:hint="eastAsia" w:ascii="宋体" w:hAnsi="宋体" w:cs="宋体"/>
                <w:color w:val="000000"/>
                <w:sz w:val="22"/>
                <w:szCs w:val="22"/>
              </w:rPr>
              <w:t>综合评分评审</w:t>
            </w:r>
            <w:r>
              <w:rPr>
                <w:rFonts w:hint="eastAsia" w:ascii="宋体" w:hAnsi="宋体" w:cs="宋体"/>
                <w:sz w:val="22"/>
                <w:szCs w:val="22"/>
              </w:rPr>
              <w:t>。</w:t>
            </w:r>
            <w:bookmarkEnd w:id="101"/>
          </w:p>
        </w:tc>
        <w:tc>
          <w:tcPr>
            <w:tcW w:w="945" w:type="dxa"/>
            <w:tcBorders>
              <w:tl2br w:val="nil"/>
              <w:tr2bl w:val="nil"/>
            </w:tcBorders>
            <w:vAlign w:val="center"/>
          </w:tcPr>
          <w:p>
            <w:pPr>
              <w:tabs>
                <w:tab w:val="left" w:pos="238"/>
              </w:tabs>
              <w:jc w:val="center"/>
              <w:rPr>
                <w:rFonts w:ascii="宋体" w:hAnsi="宋体" w:cs="宋体"/>
                <w:sz w:val="22"/>
                <w:szCs w:val="22"/>
              </w:rPr>
            </w:pPr>
            <w:r>
              <w:rPr>
                <w:rFonts w:hint="eastAsia" w:ascii="宋体" w:hAnsi="宋体" w:cs="宋体"/>
                <w:sz w:val="22"/>
                <w:szCs w:val="22"/>
              </w:rPr>
              <w:t>0-7分</w:t>
            </w:r>
          </w:p>
        </w:tc>
      </w:tr>
    </w:tbl>
    <w:p>
      <w:pPr>
        <w:pStyle w:val="3"/>
        <w:rPr>
          <w:rFonts w:ascii="宋体" w:hAnsi="宋体" w:cs="宋体"/>
          <w:b/>
          <w:bCs/>
          <w:sz w:val="21"/>
          <w:szCs w:val="21"/>
        </w:rPr>
      </w:pPr>
      <w:r>
        <w:rPr>
          <w:rFonts w:hint="eastAsia" w:ascii="宋体" w:hAnsi="宋体" w:cs="宋体"/>
          <w:b/>
          <w:bCs/>
          <w:sz w:val="21"/>
          <w:szCs w:val="21"/>
        </w:rPr>
        <w:t>注：出具的所有证书均为提供原件的扫描件并加盖公章。</w:t>
      </w:r>
    </w:p>
    <w:p>
      <w:pPr>
        <w:pStyle w:val="3"/>
        <w:rPr>
          <w:rFonts w:ascii="宋体" w:hAnsi="宋体" w:cs="宋体"/>
        </w:rPr>
      </w:pPr>
    </w:p>
    <w:p>
      <w:pPr>
        <w:pStyle w:val="3"/>
        <w:rPr>
          <w:rFonts w:ascii="宋体" w:hAnsi="宋体" w:cs="宋体"/>
        </w:rPr>
      </w:pPr>
    </w:p>
    <w:p>
      <w:pPr>
        <w:pStyle w:val="3"/>
        <w:rPr>
          <w:rFonts w:ascii="宋体" w:hAnsi="宋体" w:cs="宋体"/>
        </w:rPr>
      </w:pPr>
    </w:p>
    <w:p>
      <w:pPr>
        <w:pStyle w:val="4"/>
        <w:spacing w:before="0" w:after="0" w:line="360" w:lineRule="auto"/>
        <w:ind w:left="0" w:firstLine="0"/>
        <w:jc w:val="center"/>
        <w:rPr>
          <w:rFonts w:ascii="宋体" w:hAnsi="宋体" w:cs="宋体"/>
          <w:sz w:val="36"/>
          <w:szCs w:val="36"/>
        </w:rPr>
      </w:pPr>
      <w:bookmarkStart w:id="75" w:name="_Toc20042"/>
      <w:r>
        <w:rPr>
          <w:rFonts w:hint="eastAsia" w:ascii="宋体" w:hAnsi="宋体" w:cs="宋体"/>
          <w:sz w:val="36"/>
          <w:szCs w:val="36"/>
        </w:rPr>
        <w:t>第五章 政府采购合同（货物）</w:t>
      </w:r>
      <w:bookmarkEnd w:id="75"/>
    </w:p>
    <w:p>
      <w:pPr>
        <w:spacing w:line="360" w:lineRule="auto"/>
        <w:jc w:val="center"/>
        <w:outlineLvl w:val="1"/>
        <w:rPr>
          <w:rFonts w:ascii="宋体" w:hAnsi="宋体" w:cs="宋体"/>
          <w:b/>
          <w:bCs/>
          <w:sz w:val="28"/>
          <w:szCs w:val="28"/>
        </w:rPr>
      </w:pPr>
      <w:bookmarkStart w:id="76" w:name="_Toc533"/>
      <w:r>
        <w:rPr>
          <w:rFonts w:hint="eastAsia" w:ascii="宋体" w:hAnsi="宋体" w:cs="宋体"/>
          <w:b/>
          <w:bCs/>
          <w:sz w:val="28"/>
          <w:szCs w:val="28"/>
        </w:rPr>
        <w:t>一、通用必备条款部分</w:t>
      </w:r>
      <w:bookmarkEnd w:id="76"/>
    </w:p>
    <w:p>
      <w:pPr>
        <w:spacing w:line="360" w:lineRule="auto"/>
        <w:jc w:val="center"/>
        <w:rPr>
          <w:rFonts w:ascii="宋体" w:hAnsi="宋体" w:cs="宋体"/>
          <w:szCs w:val="21"/>
        </w:rPr>
      </w:pPr>
      <w:r>
        <w:rPr>
          <w:rFonts w:hint="eastAsia" w:ascii="宋体" w:hAnsi="宋体" w:cs="宋体"/>
          <w:szCs w:val="21"/>
        </w:rPr>
        <w:t>（以最终合同为准）</w:t>
      </w:r>
    </w:p>
    <w:p>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Pr>
          <w:rFonts w:hint="eastAsia" w:ascii="宋体" w:hAnsi="宋体" w:cs="Arial"/>
          <w:color w:val="000000"/>
          <w:szCs w:val="21"/>
        </w:rPr>
        <w:t>合同编号：</w:t>
      </w:r>
      <w:r>
        <w:rPr>
          <w:rFonts w:ascii="宋体" w:hAnsi="宋体" w:cs="Arial"/>
          <w:color w:val="000000"/>
          <w:szCs w:val="21"/>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政府采购计划（预算）确认号：：</w:t>
      </w:r>
      <w:r>
        <w:rPr>
          <w:rFonts w:hint="eastAsia" w:ascii="宋体" w:hAnsi="宋体" w:cs="宋体"/>
          <w:kern w:val="0"/>
          <w:szCs w:val="21"/>
          <w:u w:val="single"/>
        </w:rPr>
        <w:t xml:space="preserve">        </w:t>
      </w:r>
      <w:r>
        <w:rPr>
          <w:rFonts w:hint="eastAsia" w:ascii="宋体" w:hAnsi="宋体" w:cs="宋体"/>
          <w:kern w:val="0"/>
          <w:szCs w:val="21"/>
        </w:rPr>
        <w:t>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Pr>
          <w:rFonts w:hint="eastAsia" w:ascii="宋体" w:hAnsi="宋体" w:cs="宋体"/>
          <w:kern w:val="0"/>
          <w:szCs w:val="21"/>
        </w:rPr>
        <w:t>预算金额：</w:t>
      </w:r>
      <w:r>
        <w:rPr>
          <w:rFonts w:hint="eastAsia" w:ascii="宋体" w:hAnsi="宋体" w:cs="宋体"/>
          <w:kern w:val="0"/>
          <w:szCs w:val="21"/>
          <w:u w:val="single"/>
        </w:rPr>
        <w:t xml:space="preserve">    </w:t>
      </w:r>
      <w:r>
        <w:rPr>
          <w:rFonts w:hint="eastAsia" w:ascii="宋体" w:hAnsi="宋体" w:cs="宋体"/>
          <w:kern w:val="0"/>
          <w:szCs w:val="21"/>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kern w:val="0"/>
          <w:szCs w:val="21"/>
          <w:lang w:eastAsia="zh-CN"/>
        </w:rPr>
      </w:pPr>
      <w:r>
        <w:rPr>
          <w:rFonts w:hint="eastAsia" w:ascii="宋体" w:hAnsi="宋体" w:cs="宋体"/>
          <w:kern w:val="0"/>
          <w:szCs w:val="21"/>
        </w:rPr>
        <w:t>项目编号：</w:t>
      </w:r>
      <w:r>
        <w:rPr>
          <w:rFonts w:hint="eastAsia" w:ascii="宋体" w:hAnsi="宋体" w:cs="宋体"/>
          <w:kern w:val="0"/>
          <w:szCs w:val="21"/>
          <w:u w:val="single"/>
          <w:lang w:eastAsia="zh-CN"/>
        </w:rPr>
        <w:t>ZJYF【PH】-2022-0923-1-1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采购人（以下称甲方）：</w:t>
      </w:r>
      <w:r>
        <w:rPr>
          <w:rFonts w:hint="eastAsia" w:ascii="宋体" w:hAnsi="宋体" w:cs="宋体"/>
          <w:kern w:val="0"/>
          <w:szCs w:val="21"/>
          <w:u w:val="single"/>
        </w:rPr>
        <w:t xml:space="preserve">平湖市广陈镇卫生院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供应商（以下称乙方）：</w:t>
      </w:r>
      <w:r>
        <w:rPr>
          <w:rFonts w:hint="eastAsia" w:ascii="宋体" w:hAnsi="宋体" w:cs="宋体"/>
          <w:kern w:val="0"/>
          <w:szCs w:val="21"/>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采购代理机构：</w:t>
      </w:r>
      <w:r>
        <w:rPr>
          <w:rFonts w:hint="eastAsia" w:ascii="宋体" w:hAnsi="宋体" w:cs="宋体"/>
          <w:kern w:val="0"/>
          <w:szCs w:val="21"/>
          <w:u w:val="single"/>
        </w:rPr>
        <w:t xml:space="preserve">浙江源丰建设工程管理有限公司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采购方式：</w:t>
      </w:r>
      <w:r>
        <w:rPr>
          <w:rFonts w:hint="eastAsia" w:ascii="宋体" w:hAnsi="宋体" w:cs="宋体"/>
          <w:kern w:val="0"/>
          <w:szCs w:val="21"/>
          <w:u w:val="single"/>
        </w:rPr>
        <w:t>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Pr>
          <w:rFonts w:hint="eastAsia" w:ascii="宋体" w:hAnsi="宋体" w:cs="宋体"/>
          <w:kern w:val="0"/>
          <w:szCs w:val="21"/>
        </w:rPr>
        <w:t>签订地点：</w:t>
      </w:r>
      <w:r>
        <w:rPr>
          <w:rFonts w:hint="eastAsia" w:ascii="宋体" w:hAnsi="宋体" w:cs="宋体"/>
          <w:kern w:val="0"/>
          <w:szCs w:val="21"/>
          <w:u w:val="single"/>
        </w:rPr>
        <w:t xml:space="preserve">       </w:t>
      </w:r>
    </w:p>
    <w:p>
      <w:pPr>
        <w:pStyle w:val="26"/>
        <w:snapToGrid w:val="0"/>
        <w:spacing w:before="0" w:beforeLines="0" w:after="0" w:afterLines="0" w:line="360" w:lineRule="auto"/>
        <w:ind w:firstLine="420" w:firstLineChars="200"/>
        <w:rPr>
          <w:rFonts w:hAnsi="宋体" w:cs="宋体"/>
          <w:sz w:val="21"/>
          <w:szCs w:val="21"/>
          <w:u w:val="single"/>
        </w:rPr>
      </w:pPr>
    </w:p>
    <w:p>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Pr>
          <w:rFonts w:hint="eastAsia" w:ascii="宋体" w:hAnsi="宋体" w:cs="宋体"/>
          <w:kern w:val="0"/>
          <w:szCs w:val="21"/>
        </w:rPr>
        <w:t>根据《中华人民共和国政府采购法》等法律法规的规定，</w:t>
      </w:r>
      <w:r>
        <w:rPr>
          <w:rFonts w:hint="eastAsia" w:ascii="宋体" w:hAnsi="宋体" w:cs="Arial"/>
          <w:color w:val="000000"/>
          <w:szCs w:val="21"/>
        </w:rPr>
        <w:t>乙双方按照</w:t>
      </w:r>
      <w:r>
        <w:rPr>
          <w:rFonts w:hint="eastAsia" w:ascii="宋体" w:hAnsi="宋体" w:cs="Arial"/>
          <w:color w:val="000000"/>
          <w:szCs w:val="21"/>
          <w:u w:val="single"/>
        </w:rPr>
        <w:t xml:space="preserve"> </w:t>
      </w:r>
      <w:r>
        <w:rPr>
          <w:rFonts w:ascii="宋体" w:hAnsi="宋体" w:cs="Arial"/>
          <w:color w:val="000000"/>
          <w:szCs w:val="21"/>
          <w:u w:val="single"/>
        </w:rPr>
        <w:t>20</w:t>
      </w:r>
      <w:r>
        <w:rPr>
          <w:rFonts w:hint="eastAsia" w:ascii="宋体" w:hAnsi="宋体" w:cs="Arial"/>
          <w:color w:val="000000"/>
          <w:szCs w:val="21"/>
          <w:u w:val="single"/>
        </w:rPr>
        <w:t xml:space="preserve">22 年   月   日 </w:t>
      </w:r>
      <w:r>
        <w:rPr>
          <w:rFonts w:hint="eastAsia"/>
          <w:color w:val="000000"/>
          <w:u w:val="single"/>
        </w:rPr>
        <w:t xml:space="preserve">           </w:t>
      </w:r>
      <w:r>
        <w:rPr>
          <w:rFonts w:hint="eastAsia" w:ascii="宋体" w:hAnsi="宋体" w:cs="Arial"/>
          <w:color w:val="000000"/>
          <w:szCs w:val="21"/>
          <w:u w:val="single"/>
        </w:rPr>
        <w:t xml:space="preserve"> </w:t>
      </w:r>
      <w:r>
        <w:rPr>
          <w:rFonts w:hint="eastAsia" w:ascii="宋体" w:hAnsi="宋体" w:cs="Arial"/>
          <w:color w:val="000000"/>
          <w:szCs w:val="21"/>
        </w:rPr>
        <w:t>项目采购结果签订本合同</w:t>
      </w:r>
      <w:r>
        <w:rPr>
          <w:rFonts w:hint="eastAsia" w:ascii="宋体" w:hAnsi="宋体" w:cs="宋体"/>
          <w:kern w:val="0"/>
          <w:szCs w:val="21"/>
        </w:rPr>
        <w:t>。</w:t>
      </w:r>
    </w:p>
    <w:p>
      <w:pPr>
        <w:pStyle w:val="26"/>
        <w:snapToGrid w:val="0"/>
        <w:spacing w:before="0" w:beforeLines="0" w:after="0" w:afterLines="0" w:line="360" w:lineRule="auto"/>
        <w:rPr>
          <w:rFonts w:hAnsi="宋体" w:cs="宋体"/>
          <w:b/>
          <w:bCs/>
          <w:kern w:val="0"/>
          <w:sz w:val="21"/>
          <w:szCs w:val="21"/>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szCs w:val="21"/>
        </w:rPr>
      </w:pPr>
      <w:r>
        <w:rPr>
          <w:rFonts w:hint="eastAsia" w:ascii="宋体" w:hAnsi="宋体" w:cs="宋体"/>
          <w:kern w:val="0"/>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1、本次采购的是</w:t>
      </w:r>
      <w:r>
        <w:rPr>
          <w:rFonts w:hint="eastAsia" w:ascii="宋体" w:hAnsi="宋体" w:cs="宋体"/>
          <w:kern w:val="0"/>
          <w:szCs w:val="21"/>
          <w:u w:val="single"/>
        </w:rPr>
        <w:t xml:space="preserve">                                       </w:t>
      </w:r>
      <w:r>
        <w:rPr>
          <w:rFonts w:hint="eastAsia" w:ascii="宋体" w:hAnsi="宋体" w:cs="宋体"/>
          <w:kern w:val="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2、乙方是否属于中小微企业：□是  □否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szCs w:val="21"/>
        </w:rPr>
      </w:pPr>
      <w:r>
        <w:rPr>
          <w:rFonts w:hint="eastAsia" w:ascii="宋体" w:hAnsi="宋体" w:cs="宋体"/>
          <w:kern w:val="0"/>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1、本合同项下总价款为（大写）人民币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.00</w:t>
      </w:r>
      <w:r>
        <w:rPr>
          <w:rFonts w:hint="eastAsia" w:ascii="宋体" w:hAnsi="宋体" w:cs="宋体"/>
          <w:kern w:val="0"/>
          <w:szCs w:val="21"/>
        </w:rPr>
        <w:t>），分项价款见“价格清单”（如有）。</w:t>
      </w:r>
    </w:p>
    <w:p>
      <w:pPr>
        <w:pStyle w:val="23"/>
        <w:rPr>
          <w:rFonts w:ascii="宋体" w:hAnsi="宋体" w:cs="宋体"/>
          <w:kern w:val="0"/>
          <w:sz w:val="21"/>
          <w:szCs w:val="21"/>
        </w:rPr>
      </w:pPr>
    </w:p>
    <w:p>
      <w:pPr>
        <w:pStyle w:val="23"/>
        <w:rPr>
          <w:rFonts w:ascii="宋体" w:hAnsi="宋体" w:cs="宋体"/>
          <w:kern w:val="0"/>
          <w:sz w:val="21"/>
          <w:szCs w:val="21"/>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3、本合同付款方式为以下第</w:t>
      </w:r>
      <w:r>
        <w:rPr>
          <w:rFonts w:hint="eastAsia" w:ascii="宋体" w:hAnsi="宋体" w:cs="宋体"/>
          <w:kern w:val="0"/>
          <w:szCs w:val="21"/>
          <w:u w:val="single"/>
        </w:rPr>
        <w:t xml:space="preserve">  （2）   </w:t>
      </w:r>
      <w:r>
        <w:rPr>
          <w:rFonts w:hint="eastAsia" w:ascii="宋体" w:hAnsi="宋体" w:cs="宋体"/>
          <w:kern w:val="0"/>
          <w:szCs w:val="21"/>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（1）本合同项下的采购资金系甲方自行支付，付款程序为</w:t>
      </w:r>
      <w:r>
        <w:rPr>
          <w:rFonts w:hint="eastAsia" w:ascii="宋体" w:hAnsi="宋体" w:cs="宋体"/>
          <w:kern w:val="0"/>
          <w:szCs w:val="21"/>
          <w:u w:val="single"/>
        </w:rPr>
        <w:t xml:space="preserve">                    </w:t>
      </w:r>
      <w:r>
        <w:rPr>
          <w:rFonts w:hint="eastAsia" w:ascii="宋体" w:hAnsi="宋体" w:cs="宋体"/>
          <w:kern w:val="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（2）本合同项下的采购资金须财政授权支付，付款程序为</w:t>
      </w:r>
      <w:r>
        <w:rPr>
          <w:rFonts w:hint="eastAsia" w:ascii="宋体" w:hAnsi="宋体" w:cs="宋体"/>
          <w:kern w:val="0"/>
          <w:szCs w:val="21"/>
          <w:u w:val="single"/>
        </w:rPr>
        <w:t xml:space="preserve">    转账     </w:t>
      </w:r>
      <w:r>
        <w:rPr>
          <w:rFonts w:hint="eastAsia" w:ascii="宋体" w:hAnsi="宋体" w:cs="宋体"/>
          <w:kern w:val="0"/>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4、本合同项下的采购资金付款进度按招投标文件规定，未规定时按以下第</w:t>
      </w:r>
      <w:r>
        <w:rPr>
          <w:rFonts w:hint="eastAsia" w:ascii="宋体" w:hAnsi="宋体" w:cs="宋体"/>
          <w:kern w:val="0"/>
          <w:szCs w:val="21"/>
          <w:u w:val="single"/>
        </w:rPr>
        <w:t xml:space="preserve">   （2）   </w:t>
      </w:r>
      <w:r>
        <w:rPr>
          <w:rFonts w:hint="eastAsia" w:ascii="宋体" w:hAnsi="宋体" w:cs="宋体"/>
          <w:kern w:val="0"/>
          <w:szCs w:val="21"/>
        </w:rPr>
        <w:t>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（1）一次性付款：乙方合同履行达到</w:t>
      </w:r>
      <w:r>
        <w:rPr>
          <w:rFonts w:hint="eastAsia" w:ascii="宋体" w:hAnsi="宋体" w:cs="宋体"/>
          <w:kern w:val="0"/>
          <w:szCs w:val="21"/>
          <w:u w:val="single"/>
        </w:rPr>
        <w:t xml:space="preserve">         </w:t>
      </w:r>
      <w:r>
        <w:rPr>
          <w:rFonts w:hint="eastAsia" w:ascii="宋体" w:hAnsi="宋体" w:cs="宋体"/>
          <w:kern w:val="0"/>
          <w:szCs w:val="21"/>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（2）分期付款：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（一）合同签订生效以及具备实施条件后7个工作日内，支付合同金额的40%；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（二）合同签订生效后三个月内，支付合同金额的50%；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u w:val="single"/>
        </w:rPr>
      </w:pPr>
      <w:r>
        <w:rPr>
          <w:rFonts w:hint="eastAsia" w:ascii="宋体" w:hAnsi="宋体" w:cs="宋体"/>
          <w:kern w:val="0"/>
          <w:szCs w:val="21"/>
          <w:u w:val="single"/>
        </w:rPr>
        <w:t>（三）设备安装完成及验收合格后，支付合同金额的10%。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b/>
          <w:color w:val="000000"/>
          <w:kern w:val="0"/>
          <w:szCs w:val="21"/>
        </w:rPr>
      </w:pPr>
      <w:r>
        <w:rPr>
          <w:rFonts w:hint="eastAsia" w:ascii="宋体" w:hAnsi="宋体" w:cs="宋体"/>
          <w:kern w:val="0"/>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color w:val="000000"/>
          <w:kern w:val="0"/>
          <w:szCs w:val="21"/>
        </w:rPr>
      </w:pPr>
      <w:r>
        <w:rPr>
          <w:rFonts w:hint="eastAsia" w:ascii="宋体" w:hAnsi="宋体" w:cs="宋体"/>
          <w:b/>
          <w:color w:val="000000"/>
          <w:kern w:val="0"/>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按以下第</w:t>
      </w:r>
      <w:r>
        <w:rPr>
          <w:rFonts w:hint="eastAsia" w:ascii="宋体" w:hAnsi="宋体" w:cs="宋体"/>
          <w:color w:val="000000"/>
          <w:kern w:val="0"/>
          <w:szCs w:val="21"/>
          <w:u w:val="single"/>
        </w:rPr>
        <w:t xml:space="preserve">  2  </w:t>
      </w:r>
      <w:r>
        <w:rPr>
          <w:rFonts w:hint="eastAsia" w:ascii="宋体" w:hAnsi="宋体" w:cs="宋体"/>
          <w:color w:val="000000"/>
          <w:kern w:val="0"/>
          <w:szCs w:val="21"/>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1、本项目设置履约保证金，乙方应于</w:t>
      </w:r>
      <w:r>
        <w:rPr>
          <w:rFonts w:hint="eastAsia" w:ascii="宋体" w:hAnsi="宋体" w:cs="宋体"/>
          <w:color w:val="000000"/>
          <w:kern w:val="0"/>
          <w:szCs w:val="21"/>
          <w:u w:val="single"/>
        </w:rPr>
        <w:t xml:space="preserve">        </w:t>
      </w:r>
      <w:r>
        <w:rPr>
          <w:rFonts w:hint="eastAsia" w:ascii="宋体" w:hAnsi="宋体" w:cs="宋体"/>
          <w:color w:val="000000"/>
          <w:kern w:val="0"/>
          <w:szCs w:val="21"/>
        </w:rPr>
        <w:t>（时间）向甲方提交履约保证金</w:t>
      </w:r>
      <w:r>
        <w:rPr>
          <w:rFonts w:hint="eastAsia" w:ascii="宋体" w:hAnsi="宋体" w:cs="宋体"/>
          <w:color w:val="000000"/>
          <w:kern w:val="0"/>
          <w:szCs w:val="21"/>
          <w:u w:val="single"/>
        </w:rPr>
        <w:t xml:space="preserve">         </w:t>
      </w:r>
      <w:r>
        <w:rPr>
          <w:rFonts w:hint="eastAsia" w:ascii="宋体" w:hAnsi="宋体" w:cs="宋体"/>
          <w:color w:val="000000"/>
          <w:kern w:val="0"/>
          <w:szCs w:val="21"/>
        </w:rPr>
        <w:t>元（中标供应商应向采购人指定银行账户汇入合同总额1％的履约保证金，项目验收合格后一个月内无息退还）。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pPr>
      <w:r>
        <w:rPr>
          <w:rFonts w:hint="eastAsia" w:ascii="宋体" w:hAnsi="宋体" w:cs="宋体"/>
          <w:color w:val="000000"/>
          <w:kern w:val="0"/>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pPr>
      <w:r>
        <w:rPr>
          <w:rFonts w:hint="eastAsia" w:ascii="宋体" w:hAnsi="宋体" w:cs="宋体"/>
          <w:kern w:val="0"/>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pPr>
      <w:r>
        <w:rPr>
          <w:rFonts w:hint="eastAsia" w:ascii="宋体" w:hAnsi="宋体" w:cs="宋体"/>
          <w:kern w:val="0"/>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hint="eastAsia" w:ascii="宋体" w:hAnsi="宋体" w:cs="宋体"/>
          <w:kern w:val="0"/>
          <w:szCs w:val="21"/>
          <w:u w:val="single"/>
        </w:rPr>
        <w:t xml:space="preserve">  （1）  </w:t>
      </w:r>
      <w:r>
        <w:rPr>
          <w:rFonts w:hint="eastAsia" w:ascii="宋体" w:hAnsi="宋体" w:cs="宋体"/>
          <w:kern w:val="0"/>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第八条 合同备案及其他</w:t>
      </w:r>
    </w:p>
    <w:p>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szCs w:val="21"/>
        </w:rPr>
      </w:pPr>
      <w:bookmarkStart w:id="77" w:name="_Toc19629"/>
      <w:r>
        <w:rPr>
          <w:rFonts w:hint="eastAsia" w:ascii="宋体" w:hAnsi="宋体" w:cs="Arial"/>
          <w:color w:val="000000"/>
          <w:szCs w:val="21"/>
        </w:rPr>
        <w:t>本合同一式</w:t>
      </w:r>
      <w:r>
        <w:rPr>
          <w:rFonts w:hint="eastAsia" w:ascii="宋体" w:hAnsi="宋体" w:cs="Arial"/>
          <w:color w:val="000000"/>
          <w:szCs w:val="21"/>
          <w:u w:val="single"/>
        </w:rPr>
        <w:t xml:space="preserve"> 五 </w:t>
      </w:r>
      <w:r>
        <w:rPr>
          <w:rFonts w:hint="eastAsia" w:ascii="宋体" w:hAnsi="宋体" w:cs="Arial"/>
          <w:color w:val="000000"/>
          <w:szCs w:val="21"/>
        </w:rPr>
        <w:t>份，甲乙双方各执</w:t>
      </w:r>
      <w:r>
        <w:rPr>
          <w:rFonts w:hint="eastAsia" w:ascii="宋体" w:hAnsi="宋体" w:cs="Arial"/>
          <w:color w:val="000000"/>
          <w:szCs w:val="21"/>
          <w:u w:val="single"/>
        </w:rPr>
        <w:t xml:space="preserve">  两 </w:t>
      </w:r>
      <w:r>
        <w:rPr>
          <w:rFonts w:hint="eastAsia" w:ascii="宋体" w:hAnsi="宋体" w:cs="Arial"/>
          <w:color w:val="000000"/>
          <w:szCs w:val="21"/>
        </w:rPr>
        <w:t>份，</w:t>
      </w:r>
      <w:r>
        <w:rPr>
          <w:rFonts w:hint="eastAsia" w:ascii="宋体" w:hAnsi="宋体" w:cs="Arial"/>
          <w:color w:val="000000"/>
          <w:szCs w:val="21"/>
          <w:u w:val="single"/>
        </w:rPr>
        <w:t xml:space="preserve">招标代理机构留存一份 </w:t>
      </w:r>
      <w:r>
        <w:rPr>
          <w:rFonts w:hint="eastAsia" w:ascii="宋体" w:hAnsi="宋体" w:cs="Arial"/>
          <w:color w:val="000000"/>
          <w:szCs w:val="21"/>
        </w:rPr>
        <w:t>。</w:t>
      </w:r>
    </w:p>
    <w:p>
      <w:pPr>
        <w:pStyle w:val="26"/>
        <w:snapToGrid w:val="0"/>
        <w:spacing w:before="0" w:beforeLines="0" w:after="0" w:afterLines="0" w:line="360" w:lineRule="auto"/>
        <w:outlineLvl w:val="1"/>
        <w:rPr>
          <w:rFonts w:hAnsi="宋体" w:cs="宋体"/>
          <w:b/>
          <w:bCs/>
          <w:kern w:val="0"/>
          <w:sz w:val="21"/>
          <w:szCs w:val="21"/>
        </w:rPr>
      </w:pPr>
    </w:p>
    <w:p>
      <w:pPr>
        <w:pStyle w:val="26"/>
        <w:numPr>
          <w:ilvl w:val="0"/>
          <w:numId w:val="14"/>
        </w:numPr>
        <w:snapToGrid w:val="0"/>
        <w:spacing w:before="0" w:beforeLines="0" w:after="0" w:afterLines="0" w:line="360" w:lineRule="auto"/>
        <w:jc w:val="center"/>
        <w:outlineLvl w:val="1"/>
        <w:rPr>
          <w:rFonts w:hAnsi="宋体" w:cs="宋体"/>
          <w:b/>
          <w:bCs/>
          <w:kern w:val="0"/>
          <w:sz w:val="28"/>
          <w:szCs w:val="28"/>
        </w:rPr>
      </w:pPr>
      <w:r>
        <w:rPr>
          <w:rFonts w:hint="eastAsia" w:hAnsi="宋体" w:cs="宋体"/>
          <w:b/>
          <w:bCs/>
          <w:kern w:val="0"/>
          <w:sz w:val="28"/>
          <w:szCs w:val="28"/>
        </w:rPr>
        <w:t>特殊专用条款部分</w:t>
      </w:r>
      <w:bookmarkEnd w:id="77"/>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第九条采购内容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1、货物名称：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2、型号规格：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3、数量（单位）：</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4、详细配置清单附后。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第十条技术资料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1、乙方应按招标文件规定的时间向甲方提供使用相关的技术资料。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第十一条知识产权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kern w:val="0"/>
          <w:szCs w:val="21"/>
        </w:rPr>
      </w:pPr>
      <w:r>
        <w:rPr>
          <w:rFonts w:hint="eastAsia" w:ascii="宋体" w:hAnsi="宋体" w:cs="宋体"/>
          <w:kern w:val="0"/>
          <w:szCs w:val="21"/>
        </w:rPr>
        <w:t>乙方应保证所提供的服务或其任何一部分均不会侵犯任何第三方的知识产权。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kern w:val="0"/>
          <w:szCs w:val="21"/>
        </w:rPr>
      </w:pPr>
      <w:r>
        <w:rPr>
          <w:rFonts w:hint="eastAsia" w:ascii="宋体" w:hAnsi="宋体" w:cs="宋体"/>
          <w:b/>
          <w:kern w:val="0"/>
          <w:szCs w:val="21"/>
        </w:rPr>
        <w:t>第十二条第产权担保</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b/>
          <w:kern w:val="0"/>
          <w:szCs w:val="21"/>
        </w:rPr>
      </w:pPr>
      <w:r>
        <w:rPr>
          <w:rFonts w:hint="eastAsia" w:ascii="宋体" w:hAnsi="宋体" w:cs="宋体"/>
          <w:bCs/>
          <w:kern w:val="0"/>
          <w:szCs w:val="21"/>
        </w:rPr>
        <w:t>乙方保证所交付的货物的所有权完全属于乙方且无任何抵押、查封等产权瑕疵。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第十三条质保期</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1、质保期</w:t>
      </w:r>
      <w:r>
        <w:rPr>
          <w:rFonts w:hint="eastAsia" w:ascii="宋体" w:hAnsi="宋体" w:cs="宋体"/>
          <w:u w:val="single"/>
        </w:rPr>
        <w:t xml:space="preserve"> 叁  </w:t>
      </w:r>
      <w:r>
        <w:rPr>
          <w:rFonts w:hint="eastAsia" w:ascii="宋体" w:hAnsi="宋体" w:cs="宋体"/>
        </w:rPr>
        <w:t>年。（自项目验收评审合格之日起计）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第十四条交货期、交货方式及交货地点</w:t>
      </w:r>
    </w:p>
    <w:p>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u w:val="single"/>
        </w:rPr>
      </w:pPr>
      <w:r>
        <w:rPr>
          <w:rFonts w:hint="eastAsia" w:ascii="宋体" w:hAnsi="宋体" w:cs="宋体"/>
        </w:rPr>
        <w:t>交货期：</w:t>
      </w:r>
      <w:r>
        <w:rPr>
          <w:rFonts w:hint="eastAsia" w:ascii="宋体" w:hAnsi="宋体" w:cs="宋体"/>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u w:val="single"/>
        </w:rPr>
      </w:pPr>
      <w:r>
        <w:rPr>
          <w:rFonts w:hint="eastAsia" w:ascii="宋体" w:hAnsi="宋体" w:cs="宋体"/>
        </w:rPr>
        <w:t>2、 交货方式：</w:t>
      </w:r>
      <w:r>
        <w:rPr>
          <w:rFonts w:hint="eastAsia" w:ascii="宋体" w:hAnsi="宋体" w:cs="宋体"/>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u w:val="single"/>
        </w:rPr>
      </w:pPr>
      <w:r>
        <w:rPr>
          <w:rFonts w:hint="eastAsia" w:ascii="宋体" w:hAnsi="宋体" w:cs="宋体"/>
        </w:rPr>
        <w:t xml:space="preserve">3、 交货地点： </w:t>
      </w:r>
      <w:r>
        <w:rPr>
          <w:rFonts w:hint="eastAsia" w:ascii="宋体" w:hAnsi="宋体" w:cs="宋体"/>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第十五条质量保证及售后服务</w:t>
      </w:r>
    </w:p>
    <w:p>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乙方应按招标文件规定的货物性能、技术要求、质量标准向甲方提供未经使用的全新产品。</w:t>
      </w:r>
    </w:p>
    <w:p>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乙方提供的货物在质保期内因货物本身的质量问题发生故障，乙方应负责免费更换。对达不到技术要求者，根据实际情况，经双方协商，可按以下办法处理：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（1）更换：由乙方承担所发生的全部费用。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（2）贬值处理：由甲乙双方合议定价。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（3）退货处理：乙方应退还甲方支付的合同款，同时应承担该货物的直接费用（运输、保险、检验、货款利息及银行手续费等）。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3、如在使用过程中发生质量问题，乙方在接到甲方通知后应在</w:t>
      </w:r>
      <w:r>
        <w:rPr>
          <w:rFonts w:hint="eastAsia" w:ascii="宋体" w:hAnsi="宋体" w:cs="宋体"/>
          <w:u w:val="single"/>
        </w:rPr>
        <w:t xml:space="preserve">   </w:t>
      </w:r>
      <w:r>
        <w:rPr>
          <w:rFonts w:hint="eastAsia" w:ascii="宋体" w:hAnsi="宋体" w:cs="宋体"/>
        </w:rPr>
        <w:t>小时内作出回应，并在</w:t>
      </w:r>
      <w:r>
        <w:rPr>
          <w:rFonts w:hint="eastAsia" w:ascii="宋体" w:hAnsi="宋体" w:cs="宋体"/>
          <w:u w:val="single"/>
        </w:rPr>
        <w:t xml:space="preserve">   </w:t>
      </w:r>
      <w:r>
        <w:rPr>
          <w:rFonts w:hint="eastAsia" w:ascii="宋体" w:hAnsi="宋体" w:cs="宋体"/>
        </w:rPr>
        <w:t>小时内派员到达采购人现场实施维修。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4、在质保期内，乙方应对货物出现的质量及安全问题负责处理解决并承担一切费用。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第十六条调试和验收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1、项目应用系统应正常稳定运行满一个月后，由乙方递交项目验收申请，并由甲方组织相关专家进行项目验收评审。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2、项目验收时乙方必须在现场，验收完毕后出具验收结果报告，评审费用由乙方负责。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3、项目最终验收时，乙方将所有项目文档（包括项目建设方案、用户手册、培训手册、系统维护手册、测试报告等。所有的技术资料和自带软件均以电子文档形式提供）完整移交采购人。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第十七条保密条款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乙方应对甲方提供的所有技术资料、数据、样品及乙方受托完成的所有工作成果等本协议约定的保密信息严格保密。甲方应对乙方提供的项目方案、报价、各类与项目相关的文档进行严格保密。未经对方书面允许，不得以任何形式将以上所述内容信息的任何部分向其他第三方披露、泄露或转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2.除本协议授权实施的行为外，信息接受方应将信息提供方提供的保密信息作为商业秘密对待并予以保护，除非有信息提供方的书面许可或本协议另有规定，任何一方不得在任何时间向本协议以外的任何第三方披露或提供保密信息的任何内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3.甲、乙双方均保证不向承担本协议项下任务的人员之外的其他人员披露本协议项下的保密信息，双方应告知并采取必要的有效措施保证其参与本项目之雇员无论是在职中或离职后都能够履行本协议项下的保密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4.信息提供方提供的保密信息将被认为是信息提供方持有所有权的信息，信息接受方不得以任何方式拷贝、修改、补充或仿造该具有所有权的信息，但本协议另有约定的除外。只有在信息提供方的书面许可下，方可对保密信息进行作为记录和操作目的的拷贝。信息接受方对于上述专有保密信息包括所有副本、拷贝、修改和重绘图纸应指派合格的保管人员严格保密并妥善保存。信息接受方使用资料应履行借阅和归还手续。</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rPr>
      </w:pPr>
      <w:r>
        <w:rPr>
          <w:rFonts w:hint="eastAsia" w:ascii="宋体" w:hAnsi="宋体" w:cs="宋体"/>
          <w:b/>
          <w:bCs/>
        </w:rPr>
        <w:t>第十八条违约责任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1、甲方无正当理由拒收货物的，甲方向乙方偿付拒收货款总值的百分之五违约金。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2、甲方无故逾期验收和办理货款支付手续的,甲方应按逾期付款总额每日万分之五向乙方支付违约金。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ascii="宋体" w:hAnsi="宋体" w:cs="宋体"/>
          <w:b/>
          <w:bCs/>
        </w:rPr>
      </w:pPr>
      <w:r>
        <w:rPr>
          <w:rFonts w:hint="eastAsia" w:ascii="宋体" w:hAnsi="宋体" w:cs="宋体"/>
          <w:b/>
          <w:bCs/>
        </w:rPr>
        <w:t>第十九条不可抗力事件处理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2、不可抗力事件发生后，应立即通知对方，并寄送有关权威机构出具的证明。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rPr>
      </w:pPr>
      <w:r>
        <w:rPr>
          <w:rFonts w:hint="eastAsia" w:ascii="宋体" w:hAnsi="宋体" w:cs="宋体"/>
        </w:rPr>
        <w:t>3、不可抗力事件延续120天以上，双方应通过友好协商，确定是否继续履行合同。</w:t>
      </w:r>
    </w:p>
    <w:p>
      <w:pPr>
        <w:pStyle w:val="23"/>
        <w:rPr>
          <w:rFonts w:ascii="宋体" w:hAnsi="宋体" w:cs="宋体"/>
        </w:rPr>
      </w:pPr>
    </w:p>
    <w:p>
      <w:pPr>
        <w:pStyle w:val="23"/>
        <w:rPr>
          <w:rFonts w:ascii="宋体" w:hAnsi="宋体" w:cs="宋体"/>
        </w:rPr>
      </w:pPr>
    </w:p>
    <w:p>
      <w:pPr>
        <w:pStyle w:val="23"/>
        <w:rPr>
          <w:rFonts w:ascii="宋体" w:hAnsi="宋体" w:cs="宋体"/>
        </w:rPr>
      </w:pPr>
    </w:p>
    <w:p>
      <w:pPr>
        <w:pStyle w:val="23"/>
        <w:rPr>
          <w:rFonts w:ascii="宋体" w:hAnsi="宋体" w:cs="宋体"/>
        </w:rPr>
      </w:pPr>
    </w:p>
    <w:p>
      <w:pPr>
        <w:pStyle w:val="23"/>
        <w:rPr>
          <w:rFonts w:ascii="宋体" w:hAnsi="宋体" w:cs="宋体"/>
        </w:rPr>
      </w:pPr>
    </w:p>
    <w:p>
      <w:pPr>
        <w:pStyle w:val="26"/>
        <w:snapToGrid w:val="0"/>
        <w:spacing w:before="0" w:beforeLines="0" w:after="0" w:afterLines="0" w:line="360" w:lineRule="auto"/>
        <w:rPr>
          <w:rFonts w:hAnsi="宋体"/>
          <w:sz w:val="21"/>
          <w:szCs w:val="21"/>
        </w:rPr>
      </w:pPr>
      <w:r>
        <w:rPr>
          <w:rFonts w:hAnsi="宋体"/>
          <w:sz w:val="21"/>
          <w:szCs w:val="21"/>
        </w:rPr>
        <w:t xml:space="preserve">甲方：                                   乙方： </w:t>
      </w:r>
    </w:p>
    <w:p>
      <w:pPr>
        <w:pStyle w:val="26"/>
        <w:snapToGrid w:val="0"/>
        <w:spacing w:before="0" w:beforeLines="0" w:after="0" w:afterLines="0" w:line="360" w:lineRule="auto"/>
        <w:rPr>
          <w:rFonts w:hAnsi="宋体"/>
          <w:sz w:val="21"/>
          <w:szCs w:val="21"/>
        </w:rPr>
      </w:pPr>
      <w:r>
        <w:rPr>
          <w:rFonts w:hAnsi="宋体"/>
          <w:sz w:val="21"/>
          <w:szCs w:val="21"/>
        </w:rPr>
        <w:t>地址：                                   地址：</w:t>
      </w:r>
    </w:p>
    <w:p>
      <w:pPr>
        <w:pStyle w:val="26"/>
        <w:snapToGrid w:val="0"/>
        <w:spacing w:before="0" w:beforeLines="0" w:after="0" w:afterLines="0" w:line="360" w:lineRule="auto"/>
        <w:rPr>
          <w:rFonts w:hAnsi="宋体"/>
          <w:sz w:val="21"/>
          <w:szCs w:val="21"/>
        </w:rPr>
      </w:pPr>
      <w:r>
        <w:rPr>
          <w:rFonts w:hAnsi="宋体"/>
          <w:sz w:val="21"/>
          <w:szCs w:val="21"/>
        </w:rPr>
        <w:t>法定（授权）代表人：                     法定（授权）代表人：</w:t>
      </w:r>
    </w:p>
    <w:p>
      <w:pPr>
        <w:pStyle w:val="26"/>
        <w:snapToGrid w:val="0"/>
        <w:spacing w:before="0" w:beforeLines="0" w:after="0" w:afterLines="0" w:line="360" w:lineRule="auto"/>
        <w:rPr>
          <w:rFonts w:hAnsi="宋体"/>
          <w:sz w:val="21"/>
          <w:szCs w:val="21"/>
        </w:rPr>
      </w:pPr>
      <w:r>
        <w:rPr>
          <w:rFonts w:hAnsi="宋体"/>
          <w:sz w:val="21"/>
          <w:szCs w:val="21"/>
        </w:rPr>
        <w:t xml:space="preserve">                                         联系电话：</w:t>
      </w:r>
    </w:p>
    <w:p>
      <w:pPr>
        <w:pStyle w:val="26"/>
        <w:snapToGrid w:val="0"/>
        <w:spacing w:before="0" w:beforeLines="0" w:after="0" w:afterLines="0" w:line="360" w:lineRule="auto"/>
        <w:rPr>
          <w:rFonts w:hAnsi="宋体"/>
          <w:sz w:val="21"/>
          <w:szCs w:val="21"/>
        </w:rPr>
      </w:pPr>
      <w:r>
        <w:rPr>
          <w:rFonts w:hAnsi="宋体"/>
          <w:sz w:val="21"/>
          <w:szCs w:val="21"/>
        </w:rPr>
        <w:t xml:space="preserve">                                         开户银行：</w:t>
      </w:r>
    </w:p>
    <w:p>
      <w:pPr>
        <w:pStyle w:val="26"/>
        <w:snapToGrid w:val="0"/>
        <w:spacing w:before="0" w:beforeLines="0" w:after="0" w:afterLines="0" w:line="360" w:lineRule="auto"/>
        <w:rPr>
          <w:rFonts w:hAnsi="宋体"/>
          <w:sz w:val="21"/>
          <w:szCs w:val="21"/>
        </w:rPr>
      </w:pPr>
      <w:r>
        <w:rPr>
          <w:rFonts w:hAnsi="宋体"/>
          <w:sz w:val="21"/>
          <w:szCs w:val="21"/>
        </w:rPr>
        <w:t xml:space="preserve">                                         银行账号：</w:t>
      </w:r>
    </w:p>
    <w:p>
      <w:pPr>
        <w:pStyle w:val="26"/>
        <w:snapToGrid w:val="0"/>
        <w:spacing w:before="0" w:beforeLines="0" w:after="0" w:afterLines="0" w:line="360" w:lineRule="auto"/>
        <w:rPr>
          <w:rFonts w:hAnsi="宋体"/>
          <w:sz w:val="21"/>
          <w:szCs w:val="21"/>
        </w:rPr>
      </w:pPr>
      <w:r>
        <w:rPr>
          <w:rFonts w:hAnsi="宋体"/>
          <w:sz w:val="21"/>
          <w:szCs w:val="21"/>
        </w:rPr>
        <w:t>签字日期：      年  月  日               签字日期：      年  月  日</w:t>
      </w:r>
    </w:p>
    <w:p>
      <w:pPr>
        <w:pStyle w:val="26"/>
        <w:snapToGrid w:val="0"/>
        <w:spacing w:before="0" w:beforeLines="0" w:after="0" w:afterLines="0" w:line="360" w:lineRule="auto"/>
        <w:rPr>
          <w:rFonts w:hAnsi="宋体"/>
          <w:sz w:val="21"/>
          <w:szCs w:val="21"/>
        </w:rPr>
      </w:pPr>
    </w:p>
    <w:p>
      <w:pPr>
        <w:rPr>
          <w:rFonts w:hAnsi="宋体"/>
          <w:szCs w:val="21"/>
        </w:rPr>
      </w:pPr>
    </w:p>
    <w:p>
      <w:pPr>
        <w:pStyle w:val="23"/>
        <w:rPr>
          <w:rFonts w:hAnsi="宋体"/>
          <w:sz w:val="21"/>
          <w:szCs w:val="21"/>
        </w:rPr>
      </w:pPr>
    </w:p>
    <w:p>
      <w:pPr>
        <w:pStyle w:val="23"/>
        <w:rPr>
          <w:rFonts w:hAnsi="宋体"/>
          <w:sz w:val="21"/>
          <w:szCs w:val="21"/>
        </w:rPr>
      </w:pPr>
    </w:p>
    <w:p>
      <w:pPr>
        <w:pStyle w:val="23"/>
        <w:rPr>
          <w:rFonts w:hAnsi="宋体"/>
          <w:sz w:val="21"/>
          <w:szCs w:val="21"/>
        </w:rPr>
      </w:pPr>
    </w:p>
    <w:p>
      <w:pPr>
        <w:pStyle w:val="23"/>
        <w:rPr>
          <w:rFonts w:hAnsi="宋体"/>
          <w:sz w:val="21"/>
          <w:szCs w:val="21"/>
        </w:rPr>
      </w:pPr>
    </w:p>
    <w:p>
      <w:pPr>
        <w:pStyle w:val="23"/>
      </w:pPr>
    </w:p>
    <w:p>
      <w:pPr>
        <w:pStyle w:val="26"/>
        <w:snapToGrid w:val="0"/>
        <w:spacing w:before="0" w:beforeLines="0" w:after="0" w:afterLines="0" w:line="360" w:lineRule="auto"/>
        <w:rPr>
          <w:rFonts w:hAnsi="宋体"/>
          <w:sz w:val="21"/>
          <w:szCs w:val="21"/>
        </w:rPr>
      </w:pPr>
      <w:r>
        <w:rPr>
          <w:rFonts w:hint="eastAsia" w:hAnsi="宋体"/>
          <w:sz w:val="21"/>
          <w:szCs w:val="21"/>
        </w:rPr>
        <w:t>鉴 证 方：（盖章）</w:t>
      </w:r>
    </w:p>
    <w:p>
      <w:pPr>
        <w:pStyle w:val="26"/>
        <w:snapToGrid w:val="0"/>
        <w:spacing w:before="0" w:beforeLines="0" w:after="0" w:afterLines="0" w:line="360" w:lineRule="auto"/>
        <w:rPr>
          <w:rFonts w:hAnsi="宋体"/>
          <w:sz w:val="21"/>
          <w:szCs w:val="21"/>
        </w:rPr>
      </w:pPr>
      <w:r>
        <w:rPr>
          <w:rFonts w:hint="eastAsia" w:hAnsi="宋体"/>
          <w:sz w:val="21"/>
          <w:szCs w:val="21"/>
        </w:rPr>
        <w:t>经办人：</w:t>
      </w:r>
    </w:p>
    <w:p>
      <w:pPr>
        <w:pStyle w:val="26"/>
        <w:snapToGrid w:val="0"/>
        <w:spacing w:before="0" w:beforeLines="0" w:after="0" w:afterLines="0" w:line="360" w:lineRule="auto"/>
        <w:rPr>
          <w:rFonts w:hAnsi="宋体"/>
          <w:sz w:val="21"/>
          <w:szCs w:val="21"/>
        </w:rPr>
      </w:pPr>
      <w:r>
        <w:rPr>
          <w:rFonts w:hint="eastAsia" w:hAnsi="宋体"/>
          <w:sz w:val="21"/>
          <w:szCs w:val="21"/>
        </w:rPr>
        <w:t>电话：</w:t>
      </w:r>
    </w:p>
    <w:p>
      <w:pPr>
        <w:pStyle w:val="23"/>
        <w:ind w:firstLine="0"/>
      </w:pPr>
    </w:p>
    <w:p>
      <w:pPr>
        <w:rPr>
          <w:rFonts w:ascii="宋体" w:hAnsi="宋体" w:cs="宋体"/>
        </w:rPr>
      </w:pPr>
      <w:r>
        <w:rPr>
          <w:rFonts w:hint="eastAsia" w:ascii="宋体" w:hAnsi="宋体" w:cs="宋体"/>
        </w:rPr>
        <w:t xml:space="preserve">  </w:t>
      </w:r>
    </w:p>
    <w:p>
      <w:pPr>
        <w:pStyle w:val="2"/>
        <w:rPr>
          <w:rFonts w:ascii="宋体" w:hAnsi="宋体" w:cs="宋体"/>
        </w:rPr>
      </w:pPr>
    </w:p>
    <w:p>
      <w:pPr>
        <w:pStyle w:val="3"/>
        <w:rPr>
          <w:rFonts w:ascii="宋体" w:hAnsi="宋体" w:cs="宋体"/>
        </w:rPr>
      </w:pPr>
    </w:p>
    <w:p>
      <w:pPr>
        <w:pStyle w:val="3"/>
        <w:rPr>
          <w:rFonts w:ascii="宋体" w:hAnsi="宋体" w:cs="宋体"/>
        </w:rPr>
      </w:pPr>
    </w:p>
    <w:p>
      <w:pPr>
        <w:pStyle w:val="3"/>
        <w:rPr>
          <w:rFonts w:ascii="宋体" w:hAnsi="宋体" w:cs="宋体"/>
        </w:rPr>
      </w:pPr>
    </w:p>
    <w:p>
      <w:pPr>
        <w:pStyle w:val="26"/>
        <w:snapToGrid w:val="0"/>
        <w:spacing w:before="0" w:beforeLines="0" w:after="0" w:afterLines="0" w:line="360" w:lineRule="auto"/>
        <w:jc w:val="center"/>
        <w:rPr>
          <w:rFonts w:hAnsi="宋体" w:cs="宋体"/>
          <w:b/>
          <w:sz w:val="44"/>
          <w:szCs w:val="44"/>
        </w:rPr>
      </w:pPr>
    </w:p>
    <w:p>
      <w:pPr>
        <w:pStyle w:val="3"/>
        <w:spacing w:after="0"/>
        <w:jc w:val="center"/>
        <w:outlineLvl w:val="0"/>
        <w:rPr>
          <w:rFonts w:ascii="宋体" w:hAnsi="宋体" w:cs="宋体"/>
          <w:b/>
          <w:bCs/>
          <w:sz w:val="36"/>
          <w:szCs w:val="36"/>
        </w:rPr>
      </w:pPr>
      <w:bookmarkStart w:id="78" w:name="_Toc16780"/>
      <w:bookmarkStart w:id="79" w:name="_Toc29295"/>
      <w:r>
        <w:rPr>
          <w:rFonts w:hint="eastAsia" w:ascii="宋体" w:hAnsi="宋体" w:cs="宋体"/>
          <w:b/>
          <w:bCs/>
          <w:sz w:val="36"/>
          <w:szCs w:val="36"/>
        </w:rPr>
        <w:t>第六章  投标文件格式</w:t>
      </w:r>
      <w:bookmarkEnd w:id="78"/>
      <w:bookmarkEnd w:id="79"/>
    </w:p>
    <w:p>
      <w:pPr>
        <w:pStyle w:val="26"/>
        <w:snapToGrid w:val="0"/>
        <w:spacing w:before="120" w:beforeLines="0" w:after="120" w:afterLines="0" w:line="360" w:lineRule="auto"/>
        <w:rPr>
          <w:rFonts w:hAnsi="宋体" w:cs="宋体"/>
          <w:b/>
        </w:rPr>
      </w:pPr>
    </w:p>
    <w:p>
      <w:pPr>
        <w:pStyle w:val="26"/>
        <w:snapToGrid w:val="0"/>
        <w:spacing w:before="120" w:beforeLines="0" w:after="120" w:afterLines="0" w:line="360" w:lineRule="auto"/>
        <w:outlineLvl w:val="1"/>
        <w:rPr>
          <w:rFonts w:hAnsi="宋体" w:cs="宋体"/>
          <w:b/>
        </w:rPr>
      </w:pPr>
      <w:bookmarkStart w:id="80" w:name="_Toc30006"/>
      <w:r>
        <w:rPr>
          <w:rFonts w:hint="eastAsia" w:hAnsi="宋体" w:cs="宋体"/>
          <w:b/>
        </w:rPr>
        <w:t>一、资信商务及技术文件格式</w:t>
      </w:r>
      <w:bookmarkEnd w:id="80"/>
    </w:p>
    <w:p>
      <w:pPr>
        <w:snapToGrid w:val="0"/>
        <w:spacing w:line="360" w:lineRule="auto"/>
        <w:outlineLvl w:val="2"/>
        <w:rPr>
          <w:rFonts w:ascii="宋体" w:hAnsi="宋体" w:cs="宋体"/>
          <w:sz w:val="24"/>
        </w:rPr>
      </w:pPr>
      <w:bookmarkStart w:id="81" w:name="_Toc6924"/>
      <w:bookmarkStart w:id="82" w:name="_Toc19997"/>
      <w:r>
        <w:rPr>
          <w:rFonts w:hint="eastAsia" w:ascii="宋体" w:hAnsi="宋体" w:cs="宋体"/>
          <w:bCs/>
          <w:sz w:val="24"/>
        </w:rPr>
        <w:t>1</w:t>
      </w:r>
      <w:r>
        <w:rPr>
          <w:rFonts w:hint="eastAsia" w:ascii="宋体" w:hAnsi="宋体" w:cs="宋体"/>
          <w:sz w:val="24"/>
        </w:rPr>
        <w:t>.资信商务及技术文件封面格式：</w:t>
      </w:r>
      <w:bookmarkEnd w:id="81"/>
      <w:bookmarkEnd w:id="82"/>
    </w:p>
    <w:p>
      <w:pPr>
        <w:snapToGrid w:val="0"/>
        <w:spacing w:line="360" w:lineRule="auto"/>
        <w:rPr>
          <w:rFonts w:ascii="宋体" w:hAnsi="宋体" w:cs="宋体"/>
          <w:b/>
          <w:bCs/>
          <w:sz w:val="24"/>
        </w:rPr>
      </w:pPr>
      <w:r>
        <w:rPr>
          <w:rFonts w:hint="eastAsia" w:ascii="宋体" w:hAnsi="宋体" w:cs="宋体"/>
          <w:sz w:val="24"/>
        </w:rPr>
        <w:t xml:space="preserve">                                                  </w:t>
      </w:r>
    </w:p>
    <w:p>
      <w:pPr>
        <w:snapToGrid w:val="0"/>
        <w:spacing w:before="156" w:beforeLines="50" w:line="360" w:lineRule="auto"/>
        <w:jc w:val="center"/>
        <w:rPr>
          <w:rFonts w:ascii="宋体" w:hAnsi="宋体" w:cs="宋体"/>
          <w:b/>
          <w:bCs/>
          <w:sz w:val="24"/>
        </w:rPr>
      </w:pPr>
      <w:r>
        <w:rPr>
          <w:rFonts w:hint="eastAsia" w:ascii="宋体" w:hAnsi="宋体" w:cs="宋体"/>
          <w:b/>
          <w:bCs/>
          <w:sz w:val="24"/>
        </w:rPr>
        <w:t>资信商务及技术文件</w:t>
      </w:r>
    </w:p>
    <w:p>
      <w:pPr>
        <w:snapToGrid w:val="0"/>
        <w:spacing w:line="360" w:lineRule="auto"/>
        <w:ind w:firstLine="770" w:firstLineChars="350"/>
        <w:rPr>
          <w:rFonts w:ascii="宋体" w:hAnsi="宋体" w:cs="宋体"/>
          <w:sz w:val="22"/>
          <w:szCs w:val="22"/>
        </w:rPr>
      </w:pPr>
      <w:r>
        <w:rPr>
          <w:rFonts w:hint="eastAsia" w:ascii="宋体" w:hAnsi="宋体" w:cs="宋体"/>
          <w:bCs/>
          <w:sz w:val="22"/>
          <w:szCs w:val="22"/>
        </w:rPr>
        <w:t>项目名称：</w:t>
      </w:r>
      <w:r>
        <w:rPr>
          <w:rFonts w:hint="eastAsia" w:ascii="宋体" w:hAnsi="宋体" w:cs="宋体"/>
          <w:bCs/>
          <w:sz w:val="22"/>
          <w:szCs w:val="22"/>
          <w:u w:val="single"/>
        </w:rPr>
        <w:t xml:space="preserve">                    </w:t>
      </w:r>
      <w:r>
        <w:rPr>
          <w:rFonts w:hint="eastAsia" w:ascii="宋体" w:hAnsi="宋体" w:cs="宋体"/>
          <w:sz w:val="22"/>
          <w:szCs w:val="22"/>
        </w:rPr>
        <w:t>采购项目</w:t>
      </w:r>
    </w:p>
    <w:p>
      <w:pPr>
        <w:pStyle w:val="14"/>
        <w:snapToGrid w:val="0"/>
        <w:spacing w:line="360" w:lineRule="auto"/>
        <w:ind w:firstLine="770" w:firstLineChars="350"/>
        <w:rPr>
          <w:rFonts w:ascii="宋体" w:hAnsi="宋体" w:cs="宋体"/>
          <w:bCs/>
          <w:sz w:val="22"/>
          <w:szCs w:val="22"/>
        </w:rPr>
      </w:pPr>
      <w:r>
        <w:rPr>
          <w:rFonts w:hint="eastAsia" w:ascii="宋体" w:hAnsi="宋体" w:cs="宋体"/>
          <w:bCs/>
          <w:sz w:val="22"/>
          <w:szCs w:val="22"/>
        </w:rPr>
        <w:t>项目编号：</w:t>
      </w:r>
    </w:p>
    <w:p>
      <w:pPr>
        <w:pStyle w:val="14"/>
        <w:snapToGrid w:val="0"/>
        <w:spacing w:line="360" w:lineRule="auto"/>
        <w:ind w:firstLine="770" w:firstLineChars="350"/>
        <w:rPr>
          <w:rFonts w:ascii="宋体" w:hAnsi="宋体" w:cs="宋体"/>
          <w:bCs/>
          <w:sz w:val="22"/>
          <w:szCs w:val="22"/>
        </w:rPr>
      </w:pPr>
      <w:r>
        <w:rPr>
          <w:rFonts w:hint="eastAsia" w:ascii="宋体" w:hAnsi="宋体" w:cs="宋体"/>
          <w:bCs/>
          <w:sz w:val="22"/>
          <w:szCs w:val="22"/>
        </w:rPr>
        <w:t>投标人名称（盖章）：</w:t>
      </w:r>
    </w:p>
    <w:p>
      <w:pPr>
        <w:pStyle w:val="14"/>
        <w:snapToGrid w:val="0"/>
        <w:spacing w:line="360" w:lineRule="auto"/>
        <w:ind w:firstLine="770" w:firstLineChars="350"/>
        <w:rPr>
          <w:rFonts w:ascii="宋体" w:hAnsi="宋体" w:cs="宋体"/>
          <w:bCs/>
          <w:sz w:val="22"/>
          <w:szCs w:val="22"/>
        </w:rPr>
      </w:pPr>
      <w:r>
        <w:rPr>
          <w:rFonts w:hint="eastAsia" w:ascii="宋体" w:hAnsi="宋体" w:cs="宋体"/>
          <w:bCs/>
          <w:sz w:val="22"/>
          <w:szCs w:val="22"/>
        </w:rPr>
        <w:t>投标人地址：</w:t>
      </w:r>
    </w:p>
    <w:p>
      <w:pPr>
        <w:snapToGrid w:val="0"/>
        <w:spacing w:line="360" w:lineRule="auto"/>
        <w:ind w:firstLine="3007" w:firstLineChars="1367"/>
        <w:rPr>
          <w:rFonts w:ascii="宋体" w:hAnsi="宋体" w:cs="宋体"/>
          <w:sz w:val="22"/>
          <w:szCs w:val="22"/>
        </w:rPr>
      </w:pPr>
      <w:r>
        <w:rPr>
          <w:rFonts w:hint="eastAsia" w:ascii="宋体" w:hAnsi="宋体" w:cs="宋体"/>
          <w:sz w:val="22"/>
          <w:szCs w:val="22"/>
        </w:rPr>
        <w:t xml:space="preserve">                        年  月  日</w:t>
      </w:r>
    </w:p>
    <w:p>
      <w:pPr>
        <w:snapToGrid w:val="0"/>
        <w:spacing w:line="360" w:lineRule="auto"/>
        <w:ind w:firstLine="3280" w:firstLineChars="1367"/>
        <w:rPr>
          <w:rFonts w:ascii="宋体" w:hAnsi="宋体" w:cs="宋体"/>
          <w:sz w:val="24"/>
        </w:rPr>
      </w:pPr>
    </w:p>
    <w:p>
      <w:pPr>
        <w:snapToGrid w:val="0"/>
        <w:spacing w:line="360" w:lineRule="auto"/>
        <w:rPr>
          <w:rFonts w:ascii="宋体" w:hAnsi="宋体" w:cs="宋体"/>
          <w:bCs/>
          <w:sz w:val="24"/>
        </w:rPr>
      </w:pPr>
    </w:p>
    <w:p>
      <w:pPr>
        <w:snapToGrid w:val="0"/>
        <w:spacing w:line="360" w:lineRule="auto"/>
        <w:outlineLvl w:val="2"/>
        <w:rPr>
          <w:rFonts w:ascii="宋体" w:hAnsi="宋体" w:cs="宋体"/>
          <w:bCs/>
          <w:sz w:val="24"/>
        </w:rPr>
      </w:pPr>
      <w:bookmarkStart w:id="83" w:name="_Toc17531"/>
      <w:bookmarkStart w:id="84" w:name="_Toc27403"/>
      <w:r>
        <w:rPr>
          <w:rFonts w:hint="eastAsia" w:ascii="宋体" w:hAnsi="宋体" w:cs="宋体"/>
          <w:bCs/>
          <w:sz w:val="24"/>
        </w:rPr>
        <w:t>2.资信商务及技术文件封面格式</w:t>
      </w:r>
      <w:bookmarkEnd w:id="83"/>
      <w:bookmarkEnd w:id="84"/>
    </w:p>
    <w:p>
      <w:pPr>
        <w:pStyle w:val="3"/>
        <w:rPr>
          <w:rFonts w:ascii="宋体" w:hAnsi="宋体" w:cs="宋体"/>
          <w:sz w:val="24"/>
        </w:rPr>
      </w:pPr>
      <w:r>
        <w:rPr>
          <w:rFonts w:hint="eastAsia" w:ascii="宋体" w:hAnsi="宋体" w:cs="宋体"/>
        </w:rPr>
        <w:t xml:space="preserve">                                               </w:t>
      </w:r>
      <w:r>
        <w:rPr>
          <w:rFonts w:hint="eastAsia" w:ascii="宋体" w:hAnsi="宋体" w:cs="宋体"/>
          <w:sz w:val="24"/>
        </w:rPr>
        <w:t xml:space="preserve">  </w:t>
      </w:r>
      <w:r>
        <w:rPr>
          <w:rFonts w:hint="eastAsia" w:ascii="宋体" w:hAnsi="宋体" w:cs="宋体"/>
          <w:b/>
          <w:bCs/>
          <w:sz w:val="24"/>
        </w:rPr>
        <w:t>正本/或副本</w:t>
      </w:r>
    </w:p>
    <w:p>
      <w:pPr>
        <w:snapToGrid w:val="0"/>
        <w:spacing w:before="156" w:beforeLines="50" w:line="360" w:lineRule="auto"/>
        <w:jc w:val="center"/>
        <w:rPr>
          <w:rFonts w:ascii="宋体" w:hAnsi="宋体" w:cs="宋体"/>
          <w:b/>
          <w:bCs/>
          <w:sz w:val="24"/>
        </w:rPr>
      </w:pPr>
      <w:r>
        <w:rPr>
          <w:rFonts w:hint="eastAsia" w:ascii="宋体" w:hAnsi="宋体" w:cs="宋体"/>
          <w:b/>
          <w:bCs/>
          <w:sz w:val="24"/>
        </w:rPr>
        <w:t>资信商务及技术文件</w:t>
      </w:r>
    </w:p>
    <w:p>
      <w:pPr>
        <w:pStyle w:val="3"/>
        <w:ind w:firstLine="770" w:firstLineChars="350"/>
        <w:rPr>
          <w:rFonts w:ascii="宋体" w:hAnsi="宋体" w:cs="宋体"/>
          <w:sz w:val="22"/>
          <w:szCs w:val="22"/>
        </w:rPr>
      </w:pPr>
      <w:r>
        <w:rPr>
          <w:rFonts w:hint="eastAsia" w:ascii="宋体" w:hAnsi="宋体" w:cs="宋体"/>
          <w:sz w:val="22"/>
          <w:szCs w:val="22"/>
        </w:rPr>
        <w:t>项目名称：</w:t>
      </w:r>
      <w:r>
        <w:rPr>
          <w:rFonts w:hint="eastAsia" w:ascii="宋体" w:hAnsi="宋体" w:cs="宋体"/>
          <w:sz w:val="22"/>
          <w:szCs w:val="22"/>
          <w:u w:val="single"/>
        </w:rPr>
        <w:t xml:space="preserve">               </w:t>
      </w:r>
      <w:r>
        <w:rPr>
          <w:rFonts w:hint="eastAsia" w:ascii="宋体" w:hAnsi="宋体" w:cs="宋体"/>
          <w:sz w:val="22"/>
          <w:szCs w:val="22"/>
        </w:rPr>
        <w:t>采购项目</w:t>
      </w:r>
    </w:p>
    <w:p>
      <w:pPr>
        <w:pStyle w:val="3"/>
        <w:ind w:firstLine="770" w:firstLineChars="350"/>
        <w:rPr>
          <w:rFonts w:ascii="宋体" w:hAnsi="宋体" w:cs="宋体"/>
          <w:sz w:val="22"/>
          <w:szCs w:val="22"/>
        </w:rPr>
      </w:pPr>
      <w:r>
        <w:rPr>
          <w:rFonts w:hint="eastAsia" w:ascii="宋体" w:hAnsi="宋体" w:cs="宋体"/>
          <w:sz w:val="22"/>
          <w:szCs w:val="22"/>
        </w:rPr>
        <w:t>项目编号：</w:t>
      </w:r>
    </w:p>
    <w:p>
      <w:pPr>
        <w:pStyle w:val="3"/>
        <w:ind w:firstLine="770" w:firstLineChars="350"/>
        <w:rPr>
          <w:rFonts w:ascii="宋体" w:hAnsi="宋体" w:cs="宋体"/>
          <w:sz w:val="22"/>
          <w:szCs w:val="22"/>
        </w:rPr>
      </w:pPr>
      <w:r>
        <w:rPr>
          <w:rFonts w:hint="eastAsia" w:ascii="宋体" w:hAnsi="宋体" w:cs="宋体"/>
          <w:sz w:val="22"/>
          <w:szCs w:val="22"/>
        </w:rPr>
        <w:t>投标人名称（盖章）：</w:t>
      </w:r>
    </w:p>
    <w:p>
      <w:pPr>
        <w:pStyle w:val="3"/>
        <w:ind w:firstLine="770" w:firstLineChars="350"/>
        <w:rPr>
          <w:rFonts w:ascii="宋体" w:hAnsi="宋体" w:cs="宋体"/>
          <w:sz w:val="22"/>
          <w:szCs w:val="22"/>
        </w:rPr>
      </w:pPr>
      <w:r>
        <w:rPr>
          <w:rFonts w:hint="eastAsia" w:ascii="宋体" w:hAnsi="宋体" w:cs="宋体"/>
          <w:sz w:val="22"/>
          <w:szCs w:val="22"/>
        </w:rPr>
        <w:t>投标人地址：</w:t>
      </w:r>
    </w:p>
    <w:p>
      <w:pPr>
        <w:pStyle w:val="3"/>
        <w:ind w:firstLine="770" w:firstLineChars="350"/>
        <w:rPr>
          <w:rFonts w:ascii="宋体" w:hAnsi="宋体" w:cs="宋体"/>
          <w:sz w:val="22"/>
          <w:szCs w:val="22"/>
        </w:rPr>
      </w:pPr>
      <w:r>
        <w:rPr>
          <w:rFonts w:hint="eastAsia" w:ascii="宋体" w:hAnsi="宋体" w:cs="宋体"/>
          <w:sz w:val="22"/>
          <w:szCs w:val="22"/>
        </w:rPr>
        <w:t xml:space="preserve">                                                 年  月  日</w:t>
      </w:r>
    </w:p>
    <w:p>
      <w:pPr>
        <w:pStyle w:val="3"/>
        <w:ind w:firstLine="770" w:firstLineChars="350"/>
        <w:rPr>
          <w:rFonts w:ascii="宋体" w:hAnsi="宋体" w:cs="宋体"/>
          <w:sz w:val="22"/>
          <w:szCs w:val="22"/>
        </w:rPr>
      </w:pPr>
    </w:p>
    <w:p>
      <w:pPr>
        <w:pStyle w:val="3"/>
        <w:ind w:firstLine="770" w:firstLineChars="350"/>
        <w:rPr>
          <w:rFonts w:ascii="宋体" w:hAnsi="宋体" w:cs="宋体"/>
          <w:sz w:val="22"/>
          <w:szCs w:val="22"/>
        </w:rPr>
      </w:pPr>
    </w:p>
    <w:p>
      <w:pPr>
        <w:snapToGrid w:val="0"/>
        <w:spacing w:before="50" w:after="50"/>
        <w:outlineLvl w:val="2"/>
        <w:rPr>
          <w:rFonts w:ascii="宋体" w:hAnsi="宋体" w:cs="宋体"/>
          <w:bCs/>
          <w:sz w:val="24"/>
        </w:rPr>
      </w:pPr>
      <w:bookmarkStart w:id="85" w:name="_Toc18190"/>
      <w:bookmarkStart w:id="86" w:name="_Toc31312"/>
      <w:r>
        <w:rPr>
          <w:rFonts w:hint="eastAsia" w:ascii="宋体" w:hAnsi="宋体" w:cs="宋体"/>
          <w:bCs/>
          <w:sz w:val="24"/>
        </w:rPr>
        <w:t>3.资信商务及技术文件目录</w:t>
      </w:r>
      <w:bookmarkEnd w:id="85"/>
      <w:bookmarkEnd w:id="86"/>
    </w:p>
    <w:p>
      <w:pPr>
        <w:snapToGrid w:val="0"/>
        <w:spacing w:line="480" w:lineRule="exact"/>
        <w:rPr>
          <w:rFonts w:ascii="宋体" w:hAnsi="宋体" w:cs="宋体"/>
          <w:bCs/>
          <w:sz w:val="22"/>
          <w:szCs w:val="22"/>
        </w:rPr>
      </w:pPr>
      <w:r>
        <w:rPr>
          <w:rFonts w:hint="eastAsia" w:ascii="宋体" w:hAnsi="宋体" w:cs="宋体"/>
          <w:bCs/>
          <w:sz w:val="22"/>
          <w:szCs w:val="22"/>
        </w:rPr>
        <w:t>资信商务技术文件：</w:t>
      </w:r>
    </w:p>
    <w:p>
      <w:pPr>
        <w:snapToGrid w:val="0"/>
        <w:spacing w:line="480" w:lineRule="exact"/>
        <w:rPr>
          <w:rFonts w:ascii="宋体" w:hAnsi="宋体" w:cs="宋体"/>
          <w:sz w:val="22"/>
          <w:szCs w:val="22"/>
        </w:rPr>
      </w:pPr>
      <w:r>
        <w:rPr>
          <w:rFonts w:hint="eastAsia" w:ascii="宋体" w:hAnsi="宋体" w:cs="宋体"/>
          <w:sz w:val="22"/>
          <w:szCs w:val="22"/>
        </w:rPr>
        <w:t>（1）资格文件</w:t>
      </w:r>
      <w:r>
        <w:rPr>
          <w:rFonts w:hint="eastAsia" w:ascii="宋体" w:hAnsi="宋体" w:cs="宋体"/>
          <w:kern w:val="0"/>
          <w:sz w:val="22"/>
          <w:szCs w:val="22"/>
        </w:rPr>
        <w:t>…………………………………………………………………（页码）</w:t>
      </w:r>
    </w:p>
    <w:p>
      <w:pPr>
        <w:snapToGrid w:val="0"/>
        <w:spacing w:line="480" w:lineRule="exact"/>
        <w:jc w:val="left"/>
        <w:rPr>
          <w:rFonts w:ascii="宋体" w:hAnsi="宋体" w:cs="宋体"/>
          <w:sz w:val="22"/>
          <w:szCs w:val="22"/>
        </w:rPr>
      </w:pPr>
      <w:r>
        <w:rPr>
          <w:rFonts w:hint="eastAsia" w:ascii="宋体" w:hAnsi="宋体" w:cs="宋体"/>
          <w:sz w:val="22"/>
          <w:szCs w:val="22"/>
        </w:rPr>
        <w:t>（2）投标声明书 (格式见附件）</w:t>
      </w:r>
      <w:r>
        <w:rPr>
          <w:rFonts w:hint="eastAsia" w:ascii="宋体" w:hAnsi="宋体" w:cs="宋体"/>
          <w:kern w:val="0"/>
          <w:sz w:val="22"/>
          <w:szCs w:val="22"/>
        </w:rPr>
        <w:t>……………………………………………（页码）</w:t>
      </w:r>
    </w:p>
    <w:p>
      <w:pPr>
        <w:snapToGrid w:val="0"/>
        <w:spacing w:line="480" w:lineRule="exact"/>
        <w:jc w:val="left"/>
        <w:rPr>
          <w:rFonts w:ascii="宋体" w:hAnsi="宋体" w:cs="宋体"/>
          <w:b/>
          <w:bCs/>
          <w:sz w:val="22"/>
          <w:szCs w:val="22"/>
        </w:rPr>
      </w:pPr>
      <w:r>
        <w:rPr>
          <w:rFonts w:hint="eastAsia" w:ascii="宋体" w:hAnsi="宋体" w:cs="宋体"/>
          <w:sz w:val="22"/>
          <w:szCs w:val="22"/>
        </w:rPr>
        <w:t>（3）法定代表人授权委托书(格式见附件)</w:t>
      </w:r>
      <w:r>
        <w:rPr>
          <w:rFonts w:hint="eastAsia" w:ascii="宋体" w:hAnsi="宋体" w:cs="宋体"/>
          <w:kern w:val="0"/>
          <w:sz w:val="22"/>
          <w:szCs w:val="22"/>
        </w:rPr>
        <w:t>…………………………………（页码）</w:t>
      </w:r>
    </w:p>
    <w:p>
      <w:pPr>
        <w:pStyle w:val="3"/>
        <w:spacing w:after="0"/>
        <w:rPr>
          <w:rFonts w:ascii="宋体" w:hAnsi="宋体" w:cs="宋体"/>
          <w:b/>
          <w:bCs/>
          <w:sz w:val="21"/>
          <w:szCs w:val="21"/>
        </w:rPr>
      </w:pPr>
      <w:r>
        <w:rPr>
          <w:rFonts w:hint="eastAsia" w:ascii="宋体" w:hAnsi="宋体" w:cs="宋体"/>
          <w:b/>
          <w:bCs/>
          <w:sz w:val="21"/>
          <w:szCs w:val="21"/>
        </w:rPr>
        <w:t>注：以上目录是编制投标资信商务及技术文件的基本格式要求，各投标人可根据自身情况进一步细化。</w:t>
      </w:r>
    </w:p>
    <w:p>
      <w:pPr>
        <w:pStyle w:val="3"/>
        <w:spacing w:after="0"/>
        <w:rPr>
          <w:rFonts w:ascii="宋体" w:hAnsi="宋体" w:cs="宋体"/>
          <w:sz w:val="21"/>
          <w:szCs w:val="21"/>
        </w:rPr>
      </w:pPr>
    </w:p>
    <w:p>
      <w:pPr>
        <w:pStyle w:val="3"/>
        <w:spacing w:after="0"/>
        <w:rPr>
          <w:rFonts w:ascii="宋体" w:hAnsi="宋体" w:cs="宋体"/>
          <w:sz w:val="21"/>
          <w:szCs w:val="21"/>
        </w:rPr>
      </w:pPr>
    </w:p>
    <w:p>
      <w:pPr>
        <w:pStyle w:val="3"/>
        <w:spacing w:after="0"/>
        <w:rPr>
          <w:rFonts w:ascii="宋体" w:hAnsi="宋体" w:cs="宋体"/>
          <w:sz w:val="21"/>
          <w:szCs w:val="21"/>
        </w:rPr>
      </w:pPr>
    </w:p>
    <w:p>
      <w:pPr>
        <w:pStyle w:val="3"/>
        <w:snapToGrid w:val="0"/>
        <w:spacing w:after="0" w:line="360" w:lineRule="auto"/>
        <w:rPr>
          <w:rFonts w:ascii="宋体" w:hAnsi="宋体" w:cs="宋体"/>
          <w:b/>
          <w:bCs/>
          <w:sz w:val="21"/>
          <w:szCs w:val="21"/>
        </w:rPr>
      </w:pPr>
      <w:r>
        <w:rPr>
          <w:rFonts w:hint="eastAsia" w:ascii="宋体" w:hAnsi="宋体" w:cs="宋体"/>
          <w:b/>
          <w:bCs/>
          <w:sz w:val="21"/>
          <w:szCs w:val="21"/>
        </w:rPr>
        <w:t>3.1 投标声明书格式：</w:t>
      </w:r>
    </w:p>
    <w:p>
      <w:pPr>
        <w:pStyle w:val="3"/>
        <w:snapToGrid w:val="0"/>
        <w:spacing w:after="0" w:line="360" w:lineRule="auto"/>
        <w:jc w:val="center"/>
        <w:rPr>
          <w:rFonts w:ascii="宋体" w:hAnsi="宋体" w:cs="宋体"/>
          <w:sz w:val="22"/>
          <w:szCs w:val="22"/>
        </w:rPr>
      </w:pPr>
      <w:r>
        <w:rPr>
          <w:rFonts w:hint="eastAsia" w:ascii="宋体" w:hAnsi="宋体" w:cs="宋体"/>
          <w:b/>
          <w:bCs/>
          <w:sz w:val="36"/>
          <w:szCs w:val="36"/>
        </w:rPr>
        <w:t>投标人资格声明书</w:t>
      </w:r>
    </w:p>
    <w:p>
      <w:pPr>
        <w:pStyle w:val="3"/>
        <w:snapToGrid w:val="0"/>
        <w:spacing w:after="0"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                                </w:t>
      </w:r>
      <w:r>
        <w:rPr>
          <w:rFonts w:hint="eastAsia" w:ascii="宋体" w:hAnsi="宋体" w:cs="宋体"/>
          <w:sz w:val="22"/>
          <w:szCs w:val="22"/>
        </w:rPr>
        <w:t>：</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（供应商名称）系中华人民共和国合法企业，经营地址</w:t>
      </w:r>
      <w:r>
        <w:rPr>
          <w:rFonts w:hint="eastAsia" w:ascii="宋体" w:hAnsi="宋体" w:cs="宋体"/>
          <w:sz w:val="22"/>
          <w:szCs w:val="22"/>
          <w:u w:val="single"/>
        </w:rPr>
        <w:t xml:space="preserve">               </w:t>
      </w:r>
      <w:r>
        <w:rPr>
          <w:rFonts w:hint="eastAsia" w:ascii="宋体" w:hAnsi="宋体" w:cs="宋体"/>
          <w:sz w:val="22"/>
          <w:szCs w:val="22"/>
        </w:rPr>
        <w:t>。</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 xml:space="preserve">我 </w:t>
      </w:r>
      <w:r>
        <w:rPr>
          <w:rFonts w:hint="eastAsia" w:ascii="宋体" w:hAnsi="宋体" w:cs="宋体"/>
          <w:sz w:val="22"/>
          <w:szCs w:val="22"/>
          <w:u w:val="single"/>
        </w:rPr>
        <w:t xml:space="preserve">          </w:t>
      </w:r>
      <w:r>
        <w:rPr>
          <w:rFonts w:hint="eastAsia" w:ascii="宋体" w:hAnsi="宋体" w:cs="宋体"/>
          <w:sz w:val="22"/>
          <w:szCs w:val="22"/>
        </w:rPr>
        <w:t xml:space="preserve">（姓名）系 </w:t>
      </w:r>
      <w:r>
        <w:rPr>
          <w:rFonts w:hint="eastAsia" w:ascii="宋体" w:hAnsi="宋体" w:cs="宋体"/>
          <w:sz w:val="22"/>
          <w:szCs w:val="22"/>
          <w:u w:val="single"/>
        </w:rPr>
        <w:t xml:space="preserve">                 </w:t>
      </w:r>
      <w:r>
        <w:rPr>
          <w:rFonts w:hint="eastAsia" w:ascii="宋体" w:hAnsi="宋体" w:cs="宋体"/>
          <w:sz w:val="22"/>
          <w:szCs w:val="22"/>
        </w:rPr>
        <w:t>（投标人名称）的法定代表人，我方自愿参加贵方组织的</w:t>
      </w:r>
      <w:r>
        <w:rPr>
          <w:rFonts w:hint="eastAsia" w:ascii="宋体" w:hAnsi="宋体" w:cs="宋体"/>
          <w:sz w:val="22"/>
          <w:szCs w:val="22"/>
          <w:u w:val="single"/>
        </w:rPr>
        <w:t xml:space="preserve">              </w:t>
      </w:r>
      <w:r>
        <w:rPr>
          <w:rFonts w:hint="eastAsia" w:ascii="宋体" w:hAnsi="宋体" w:cs="宋体"/>
          <w:sz w:val="22"/>
          <w:szCs w:val="22"/>
        </w:rPr>
        <w:t>项目的投标，为便于贵方公正、择优地确定中标人及其投标产品和服务，我方就本次投标有关事项郑重声明如下：</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1.我公司声明截止投标时间近三年以来，在浙江省范围内政府采购领域中，在项目招标、投标和合同履约期间无任何不良行为记录和违法、违规行为。</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2.我方向贵方提交的所有响应文件及相关资料都是真实的、合法的。</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3.我方不是采购人的附属机构；在获知本项目采购信息后，与采购人聘请的为此项目提供咨询服务的公司及其附属机构没有任何联系。</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4.我公司已详细阅读全部“招标文件”，包括修改文件（如果有）以及全部招标资料和相关附件，并已了解我公司在招投标过程中的权利和义务。</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5.我公司理解并接受招标文件的各项规定和要求，同意此次采购文件中的各项内容，并同意提供按照贵方可能要求的与投标有关的一切数据或资料等。</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6.本公司如中标，保证按照响应文件的承诺与贵方签订合同，保证履行合同条款。</w:t>
      </w:r>
    </w:p>
    <w:p>
      <w:pPr>
        <w:pStyle w:val="3"/>
        <w:snapToGrid w:val="0"/>
        <w:spacing w:after="0" w:line="360" w:lineRule="auto"/>
        <w:ind w:firstLine="440" w:firstLineChars="200"/>
        <w:rPr>
          <w:rFonts w:ascii="宋体" w:hAnsi="宋体" w:cs="宋体"/>
          <w:sz w:val="22"/>
          <w:szCs w:val="22"/>
        </w:rPr>
      </w:pPr>
      <w:r>
        <w:rPr>
          <w:rFonts w:hint="eastAsia" w:ascii="宋体" w:hAnsi="宋体" w:cs="宋体"/>
          <w:sz w:val="22"/>
          <w:szCs w:val="22"/>
        </w:rPr>
        <w:t>7.以上事项如有虚假或隐瞒，我方愿意承担一切后果，并不再寻求任何旨在减轻或免除法律责任的辩解。</w:t>
      </w: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r>
        <w:rPr>
          <w:rFonts w:hint="eastAsia" w:ascii="宋体" w:hAnsi="宋体" w:cs="宋体"/>
          <w:sz w:val="22"/>
          <w:szCs w:val="22"/>
        </w:rPr>
        <w:t xml:space="preserve">法定代表人或授权代表（签字）： </w:t>
      </w: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r>
        <w:rPr>
          <w:rFonts w:hint="eastAsia" w:ascii="宋体" w:hAnsi="宋体" w:cs="宋体"/>
          <w:sz w:val="22"/>
          <w:szCs w:val="22"/>
        </w:rPr>
        <w:t>投标人名称（公章）：                              年  月  日</w:t>
      </w: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napToGrid w:val="0"/>
        <w:spacing w:after="0" w:line="360" w:lineRule="auto"/>
        <w:rPr>
          <w:rFonts w:ascii="宋体" w:hAnsi="宋体" w:cs="宋体"/>
          <w:sz w:val="22"/>
          <w:szCs w:val="22"/>
        </w:rPr>
      </w:pPr>
    </w:p>
    <w:p>
      <w:pPr>
        <w:pStyle w:val="3"/>
        <w:spacing w:after="0" w:line="360" w:lineRule="auto"/>
        <w:rPr>
          <w:rFonts w:ascii="宋体" w:hAnsi="宋体" w:cs="宋体"/>
          <w:b/>
          <w:bCs/>
          <w:sz w:val="21"/>
          <w:szCs w:val="21"/>
        </w:rPr>
      </w:pPr>
      <w:r>
        <w:rPr>
          <w:rFonts w:hint="eastAsia" w:ascii="宋体" w:hAnsi="宋体" w:cs="宋体"/>
          <w:b/>
          <w:bCs/>
          <w:sz w:val="21"/>
          <w:szCs w:val="21"/>
        </w:rPr>
        <w:t>3.2 法定代表人授权委托书格式：</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法定代表人授权委托书</w:t>
      </w:r>
    </w:p>
    <w:p>
      <w:pPr>
        <w:pStyle w:val="3"/>
        <w:spacing w:after="0"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                  </w:t>
      </w:r>
      <w:r>
        <w:rPr>
          <w:rFonts w:hint="eastAsia" w:ascii="宋体" w:hAnsi="宋体" w:cs="宋体"/>
          <w:sz w:val="22"/>
          <w:szCs w:val="22"/>
        </w:rPr>
        <w:t>（采购人名称）：</w:t>
      </w:r>
    </w:p>
    <w:p>
      <w:pPr>
        <w:pStyle w:val="3"/>
        <w:spacing w:after="0" w:line="360" w:lineRule="auto"/>
        <w:ind w:firstLine="440" w:firstLineChars="200"/>
        <w:rPr>
          <w:rFonts w:ascii="宋体" w:hAnsi="宋体" w:cs="宋体"/>
          <w:sz w:val="22"/>
          <w:szCs w:val="22"/>
        </w:rPr>
      </w:pPr>
      <w:r>
        <w:rPr>
          <w:rFonts w:hint="eastAsia" w:ascii="宋体" w:hAnsi="宋体" w:cs="宋体"/>
          <w:sz w:val="22"/>
          <w:szCs w:val="22"/>
        </w:rPr>
        <w:t>本人</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（投标人名称）的法定代表人，现授权委托本单位在职职工</w:t>
      </w:r>
      <w:r>
        <w:rPr>
          <w:rFonts w:hint="eastAsia" w:ascii="宋体" w:hAnsi="宋体" w:cs="宋体"/>
          <w:sz w:val="22"/>
          <w:szCs w:val="22"/>
          <w:u w:val="single"/>
        </w:rPr>
        <w:t xml:space="preserve">                </w:t>
      </w:r>
      <w:r>
        <w:rPr>
          <w:rFonts w:hint="eastAsia" w:ascii="宋体" w:hAnsi="宋体" w:cs="宋体"/>
          <w:sz w:val="22"/>
          <w:szCs w:val="22"/>
        </w:rPr>
        <w:t>（姓名）以我方的名义参加</w:t>
      </w:r>
      <w:r>
        <w:rPr>
          <w:rFonts w:hint="eastAsia" w:ascii="宋体" w:hAnsi="宋体" w:cs="宋体"/>
          <w:sz w:val="22"/>
          <w:szCs w:val="22"/>
          <w:u w:val="single"/>
        </w:rPr>
        <w:t xml:space="preserve">                </w:t>
      </w:r>
      <w:r>
        <w:rPr>
          <w:rFonts w:hint="eastAsia" w:ascii="宋体" w:hAnsi="宋体" w:cs="宋体"/>
          <w:sz w:val="22"/>
          <w:szCs w:val="22"/>
        </w:rPr>
        <w:t>项目的投标活动，并代表我方全权办理针对上述项目的投标、开标、评标、签约等具体事务和签署相关文件。</w:t>
      </w:r>
    </w:p>
    <w:p>
      <w:pPr>
        <w:pStyle w:val="3"/>
        <w:spacing w:after="0" w:line="360" w:lineRule="auto"/>
        <w:ind w:firstLine="440" w:firstLineChars="200"/>
        <w:rPr>
          <w:rFonts w:ascii="宋体" w:hAnsi="宋体" w:cs="宋体"/>
          <w:sz w:val="22"/>
          <w:szCs w:val="22"/>
        </w:rPr>
      </w:pPr>
      <w:r>
        <w:rPr>
          <w:rFonts w:hint="eastAsia" w:ascii="宋体" w:hAnsi="宋体" w:cs="宋体"/>
          <w:sz w:val="22"/>
          <w:szCs w:val="22"/>
        </w:rPr>
        <w:t xml:space="preserve"> 我方对被授权人的签名事项负全部责任。</w:t>
      </w:r>
    </w:p>
    <w:p>
      <w:pPr>
        <w:pStyle w:val="3"/>
        <w:spacing w:after="0" w:line="360" w:lineRule="auto"/>
        <w:ind w:firstLine="440" w:firstLineChars="200"/>
        <w:rPr>
          <w:rFonts w:ascii="宋体" w:hAnsi="宋体" w:cs="宋体"/>
          <w:sz w:val="22"/>
          <w:szCs w:val="22"/>
        </w:rPr>
      </w:pPr>
      <w:r>
        <w:rPr>
          <w:rFonts w:hint="eastAsia" w:ascii="宋体" w:hAnsi="宋体" w:cs="宋体"/>
          <w:sz w:val="22"/>
          <w:szCs w:val="22"/>
        </w:rPr>
        <w:t>在撤销授权的书面通知以前，本授权书一直有效。被授权人在授权书有效期内签署的所有文件不因授权的撤销而失效。</w:t>
      </w:r>
    </w:p>
    <w:p>
      <w:pPr>
        <w:pStyle w:val="3"/>
        <w:spacing w:after="0" w:line="360" w:lineRule="auto"/>
        <w:ind w:firstLine="440" w:firstLineChars="200"/>
        <w:rPr>
          <w:rFonts w:ascii="宋体" w:hAnsi="宋体" w:cs="宋体"/>
          <w:sz w:val="22"/>
          <w:szCs w:val="22"/>
        </w:rPr>
      </w:pPr>
      <w:r>
        <w:rPr>
          <w:rFonts w:hint="eastAsia" w:ascii="宋体" w:hAnsi="宋体" w:cs="宋体"/>
          <w:sz w:val="22"/>
          <w:szCs w:val="22"/>
        </w:rPr>
        <w:t>被授权人无转委托权，特此委托。</w:t>
      </w: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r>
        <w:rPr>
          <w:rFonts w:hint="eastAsia" w:ascii="宋体" w:hAnsi="宋体" w:cs="宋体"/>
          <w:sz w:val="22"/>
          <w:szCs w:val="22"/>
        </w:rPr>
        <w:t xml:space="preserve">被授权人签名：                                  法定代表人签字（或盖章）：          </w:t>
      </w:r>
    </w:p>
    <w:p>
      <w:pPr>
        <w:pStyle w:val="3"/>
        <w:spacing w:after="0" w:line="360" w:lineRule="auto"/>
        <w:rPr>
          <w:rFonts w:ascii="宋体" w:hAnsi="宋体" w:cs="宋体"/>
          <w:sz w:val="22"/>
          <w:szCs w:val="22"/>
        </w:rPr>
      </w:pPr>
      <w:r>
        <w:rPr>
          <w:rFonts w:hint="eastAsia" w:ascii="宋体" w:hAnsi="宋体" w:cs="宋体"/>
          <w:sz w:val="22"/>
          <w:szCs w:val="22"/>
        </w:rPr>
        <w:t xml:space="preserve">职务：                                          职务：           </w:t>
      </w:r>
    </w:p>
    <w:p>
      <w:pPr>
        <w:pStyle w:val="3"/>
        <w:spacing w:after="0" w:line="360" w:lineRule="auto"/>
        <w:rPr>
          <w:rFonts w:ascii="宋体" w:hAnsi="宋体" w:cs="宋体"/>
          <w:sz w:val="22"/>
          <w:szCs w:val="22"/>
        </w:rPr>
      </w:pPr>
      <w:r>
        <w:rPr>
          <w:rFonts w:hint="eastAsia" w:ascii="宋体" w:hAnsi="宋体" w:cs="宋体"/>
          <w:sz w:val="22"/>
          <w:szCs w:val="22"/>
        </w:rPr>
        <w:t xml:space="preserve">被授权人身份证号码：                                          </w:t>
      </w:r>
    </w:p>
    <w:p>
      <w:pPr>
        <w:pStyle w:val="3"/>
        <w:spacing w:after="0" w:line="360" w:lineRule="auto"/>
        <w:rPr>
          <w:rFonts w:ascii="宋体" w:hAnsi="宋体" w:cs="宋体"/>
          <w:sz w:val="22"/>
          <w:szCs w:val="22"/>
        </w:rPr>
      </w:pPr>
      <w:r>
        <w:rPr>
          <w:rFonts w:hint="eastAsia" w:ascii="宋体" w:hAnsi="宋体" w:cs="宋体"/>
          <w:sz w:val="22"/>
          <w:szCs w:val="22"/>
        </w:rPr>
        <w:t>投标人公章：                                     年    月    日</w:t>
      </w: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p>
    <w:p>
      <w:pPr>
        <w:pStyle w:val="3"/>
        <w:spacing w:after="0" w:line="360" w:lineRule="auto"/>
        <w:rPr>
          <w:rFonts w:ascii="宋体" w:hAnsi="宋体" w:cs="宋体"/>
          <w:sz w:val="22"/>
          <w:szCs w:val="22"/>
        </w:rPr>
      </w:pPr>
      <w:r>
        <w:rPr>
          <w:rFonts w:hint="eastAsia" w:ascii="宋体" w:hAnsi="宋体" w:cs="宋体"/>
          <w:sz w:val="22"/>
          <w:szCs w:val="22"/>
        </w:rPr>
        <w:t>法定代表人身份证复印件：                         被授权人身份证复印件：</w:t>
      </w:r>
    </w:p>
    <w:p>
      <w:pPr>
        <w:pStyle w:val="3"/>
        <w:spacing w:after="0" w:line="360" w:lineRule="auto"/>
        <w:rPr>
          <w:rFonts w:ascii="宋体" w:hAnsi="宋体" w:cs="宋体"/>
          <w:sz w:val="22"/>
          <w:szCs w:val="22"/>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b/>
          <w:bCs/>
          <w:sz w:val="21"/>
          <w:szCs w:val="21"/>
        </w:rPr>
        <w:t>3.3投标人基本情况介绍格式：</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投标人经营情况介绍</w:t>
      </w:r>
    </w:p>
    <w:tbl>
      <w:tblPr>
        <w:tblStyle w:val="4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45"/>
        <w:gridCol w:w="1320"/>
        <w:gridCol w:w="1230"/>
        <w:gridCol w:w="1290"/>
        <w:gridCol w:w="114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2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名  称</w:t>
            </w:r>
          </w:p>
        </w:tc>
        <w:tc>
          <w:tcPr>
            <w:tcW w:w="8232" w:type="dxa"/>
            <w:gridSpan w:val="6"/>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地  址</w:t>
            </w:r>
          </w:p>
        </w:tc>
        <w:tc>
          <w:tcPr>
            <w:tcW w:w="8232" w:type="dxa"/>
            <w:gridSpan w:val="6"/>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概  况</w:t>
            </w: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成立和注册时间</w:t>
            </w:r>
          </w:p>
        </w:tc>
        <w:tc>
          <w:tcPr>
            <w:tcW w:w="255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注册资金</w:t>
            </w:r>
          </w:p>
        </w:tc>
        <w:tc>
          <w:tcPr>
            <w:tcW w:w="2547"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法人代表</w:t>
            </w:r>
          </w:p>
        </w:tc>
        <w:tc>
          <w:tcPr>
            <w:tcW w:w="255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电   话</w:t>
            </w:r>
          </w:p>
        </w:tc>
        <w:tc>
          <w:tcPr>
            <w:tcW w:w="2547"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技术负责人</w:t>
            </w:r>
          </w:p>
        </w:tc>
        <w:tc>
          <w:tcPr>
            <w:tcW w:w="255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电   话</w:t>
            </w:r>
          </w:p>
        </w:tc>
        <w:tc>
          <w:tcPr>
            <w:tcW w:w="2547"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职工总数</w:t>
            </w:r>
          </w:p>
        </w:tc>
        <w:tc>
          <w:tcPr>
            <w:tcW w:w="255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技术人员数</w:t>
            </w:r>
          </w:p>
        </w:tc>
        <w:tc>
          <w:tcPr>
            <w:tcW w:w="2547"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占地面积</w:t>
            </w:r>
          </w:p>
        </w:tc>
        <w:tc>
          <w:tcPr>
            <w:tcW w:w="255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建筑面积</w:t>
            </w:r>
          </w:p>
        </w:tc>
        <w:tc>
          <w:tcPr>
            <w:tcW w:w="2547"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资产情况</w:t>
            </w:r>
          </w:p>
        </w:tc>
        <w:tc>
          <w:tcPr>
            <w:tcW w:w="2550" w:type="dxa"/>
            <w:gridSpan w:val="2"/>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净资产：            </w:t>
            </w:r>
          </w:p>
        </w:tc>
        <w:tc>
          <w:tcPr>
            <w:tcW w:w="3837" w:type="dxa"/>
            <w:gridSpan w:val="3"/>
            <w:vAlign w:val="center"/>
          </w:tcPr>
          <w:p>
            <w:pPr>
              <w:widowControl/>
              <w:spacing w:line="360" w:lineRule="auto"/>
              <w:jc w:val="left"/>
              <w:rPr>
                <w:rFonts w:ascii="宋体" w:hAnsi="宋体" w:cs="宋体"/>
                <w:kern w:val="0"/>
                <w:szCs w:val="21"/>
              </w:rPr>
            </w:pPr>
            <w:r>
              <w:rPr>
                <w:rFonts w:hint="eastAsia" w:ascii="宋体" w:hAnsi="宋体" w:cs="宋体"/>
                <w:kern w:val="0"/>
                <w:szCs w:val="21"/>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Merge w:val="continue"/>
            <w:vAlign w:val="center"/>
          </w:tcPr>
          <w:p>
            <w:pPr>
              <w:widowControl/>
              <w:spacing w:line="360" w:lineRule="auto"/>
              <w:jc w:val="left"/>
              <w:rPr>
                <w:rFonts w:ascii="宋体" w:hAnsi="宋体" w:cs="宋体"/>
                <w:kern w:val="0"/>
                <w:szCs w:val="21"/>
              </w:rPr>
            </w:pPr>
          </w:p>
        </w:tc>
        <w:tc>
          <w:tcPr>
            <w:tcW w:w="2550" w:type="dxa"/>
            <w:gridSpan w:val="2"/>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负  债：            </w:t>
            </w:r>
          </w:p>
        </w:tc>
        <w:tc>
          <w:tcPr>
            <w:tcW w:w="3837" w:type="dxa"/>
            <w:gridSpan w:val="3"/>
            <w:vAlign w:val="center"/>
          </w:tcPr>
          <w:p>
            <w:pPr>
              <w:widowControl/>
              <w:spacing w:line="360" w:lineRule="auto"/>
              <w:jc w:val="left"/>
              <w:rPr>
                <w:rFonts w:ascii="宋体" w:hAnsi="宋体" w:cs="宋体"/>
                <w:kern w:val="0"/>
                <w:szCs w:val="21"/>
              </w:rPr>
            </w:pPr>
            <w:r>
              <w:rPr>
                <w:rFonts w:hint="eastAsia" w:ascii="宋体" w:hAnsi="宋体" w:cs="宋体"/>
                <w:kern w:val="0"/>
                <w:szCs w:val="21"/>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年 度</w:t>
            </w:r>
          </w:p>
        </w:tc>
        <w:tc>
          <w:tcPr>
            <w:tcW w:w="132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主营收入(万元)</w:t>
            </w:r>
          </w:p>
        </w:tc>
        <w:tc>
          <w:tcPr>
            <w:tcW w:w="123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收入总额(万元)</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利润收入(万元)</w:t>
            </w:r>
          </w:p>
        </w:tc>
        <w:tc>
          <w:tcPr>
            <w:tcW w:w="114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净利润收入(万元)</w:t>
            </w:r>
          </w:p>
        </w:tc>
        <w:tc>
          <w:tcPr>
            <w:tcW w:w="140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32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3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9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14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40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28"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售后服务网点</w:t>
            </w: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服务机构</w:t>
            </w:r>
          </w:p>
          <w:p>
            <w:pPr>
              <w:widowControl/>
              <w:spacing w:line="360" w:lineRule="auto"/>
              <w:jc w:val="center"/>
              <w:rPr>
                <w:rFonts w:ascii="宋体" w:hAnsi="宋体" w:cs="宋体"/>
                <w:kern w:val="0"/>
                <w:szCs w:val="21"/>
              </w:rPr>
            </w:pPr>
            <w:r>
              <w:rPr>
                <w:rFonts w:hint="eastAsia" w:ascii="宋体" w:hAnsi="宋体" w:cs="宋体"/>
                <w:kern w:val="0"/>
                <w:szCs w:val="21"/>
              </w:rPr>
              <w:t>名称</w:t>
            </w:r>
          </w:p>
        </w:tc>
        <w:tc>
          <w:tcPr>
            <w:tcW w:w="3840" w:type="dxa"/>
            <w:gridSpan w:val="3"/>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14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负 责 人</w:t>
            </w:r>
          </w:p>
        </w:tc>
        <w:tc>
          <w:tcPr>
            <w:tcW w:w="140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vAlign w:val="center"/>
          </w:tcPr>
          <w:p>
            <w:pPr>
              <w:widowControl/>
              <w:spacing w:line="360" w:lineRule="auto"/>
              <w:jc w:val="left"/>
              <w:rPr>
                <w:rFonts w:ascii="宋体" w:hAnsi="宋体" w:cs="宋体"/>
                <w:kern w:val="0"/>
                <w:szCs w:val="21"/>
              </w:rPr>
            </w:pPr>
          </w:p>
        </w:tc>
        <w:tc>
          <w:tcPr>
            <w:tcW w:w="1845"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机构地点</w:t>
            </w:r>
          </w:p>
        </w:tc>
        <w:tc>
          <w:tcPr>
            <w:tcW w:w="3840" w:type="dxa"/>
            <w:gridSpan w:val="3"/>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14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联系电话</w:t>
            </w:r>
          </w:p>
        </w:tc>
        <w:tc>
          <w:tcPr>
            <w:tcW w:w="140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2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投标人简介及机构设置</w:t>
            </w:r>
          </w:p>
        </w:tc>
        <w:tc>
          <w:tcPr>
            <w:tcW w:w="8232" w:type="dxa"/>
            <w:gridSpan w:val="6"/>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2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投标人优势及特长</w:t>
            </w:r>
          </w:p>
        </w:tc>
        <w:tc>
          <w:tcPr>
            <w:tcW w:w="8232" w:type="dxa"/>
            <w:gridSpan w:val="6"/>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bl>
    <w:p>
      <w:pPr>
        <w:pStyle w:val="3"/>
        <w:spacing w:after="0" w:line="360" w:lineRule="auto"/>
        <w:jc w:val="left"/>
        <w:rPr>
          <w:rFonts w:ascii="宋体" w:hAnsi="宋体" w:cs="宋体"/>
          <w:b/>
          <w:bCs/>
          <w:sz w:val="21"/>
          <w:szCs w:val="21"/>
        </w:rPr>
      </w:pPr>
      <w:r>
        <w:rPr>
          <w:rFonts w:hint="eastAsia" w:ascii="宋体" w:hAnsi="宋体" w:cs="宋体"/>
          <w:b/>
          <w:bCs/>
          <w:sz w:val="21"/>
          <w:szCs w:val="21"/>
        </w:rPr>
        <w:t>说明：在填写时，如本表格不适合投标人的实际情况，可根据本表格格式自行划表填写。</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sz w:val="21"/>
          <w:szCs w:val="21"/>
        </w:rPr>
        <w:t xml:space="preserve">法定代表人或委托代理人签名： </w:t>
      </w:r>
    </w:p>
    <w:p>
      <w:pPr>
        <w:pStyle w:val="3"/>
        <w:spacing w:after="0" w:line="360" w:lineRule="auto"/>
        <w:rPr>
          <w:rFonts w:ascii="宋体" w:hAnsi="宋体" w:cs="宋体"/>
          <w:sz w:val="21"/>
          <w:szCs w:val="21"/>
        </w:rPr>
      </w:pPr>
      <w:r>
        <w:rPr>
          <w:rFonts w:hint="eastAsia" w:ascii="宋体" w:hAnsi="宋体" w:cs="宋体"/>
          <w:sz w:val="21"/>
          <w:szCs w:val="21"/>
        </w:rPr>
        <w:t>投 标 人（盖章）：                              年  月  日</w:t>
      </w: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3.4承诺函</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符合参加政府采购活动应当具备的一般条件的承诺函</w:t>
      </w:r>
    </w:p>
    <w:p>
      <w:pPr>
        <w:tabs>
          <w:tab w:val="right" w:leader="dot" w:pos="8296"/>
        </w:tabs>
        <w:snapToGrid w:val="0"/>
        <w:spacing w:line="360" w:lineRule="auto"/>
        <w:ind w:left="59" w:hanging="59" w:hangingChars="27"/>
        <w:rPr>
          <w:rFonts w:ascii="宋体" w:hAnsi="宋体"/>
          <w:bCs/>
          <w:sz w:val="22"/>
          <w:szCs w:val="22"/>
          <w:u w:val="single"/>
        </w:rPr>
      </w:pPr>
    </w:p>
    <w:p>
      <w:pPr>
        <w:tabs>
          <w:tab w:val="right" w:leader="dot" w:pos="8296"/>
        </w:tabs>
        <w:snapToGrid w:val="0"/>
        <w:spacing w:line="360" w:lineRule="auto"/>
        <w:ind w:left="59" w:hanging="59" w:hangingChars="27"/>
        <w:rPr>
          <w:rFonts w:ascii="宋体" w:hAnsi="宋体"/>
          <w:sz w:val="22"/>
          <w:szCs w:val="22"/>
        </w:rPr>
      </w:pPr>
      <w:r>
        <w:rPr>
          <w:rFonts w:hint="eastAsia" w:ascii="宋体" w:hAnsi="宋体"/>
          <w:bCs/>
          <w:sz w:val="22"/>
          <w:szCs w:val="22"/>
          <w:u w:val="single"/>
        </w:rPr>
        <w:t xml:space="preserve">                                     </w:t>
      </w:r>
      <w:r>
        <w:rPr>
          <w:rFonts w:hint="eastAsia" w:ascii="宋体" w:hAnsi="宋体"/>
          <w:sz w:val="22"/>
          <w:szCs w:val="22"/>
        </w:rPr>
        <w:t>：</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我方参与</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（项目名称）  </w:t>
      </w:r>
      <w:r>
        <w:rPr>
          <w:rFonts w:hint="eastAsia" w:ascii="宋体" w:hAnsi="宋体"/>
          <w:sz w:val="22"/>
          <w:szCs w:val="22"/>
        </w:rPr>
        <w:t>（项目编号：</w:t>
      </w:r>
      <w:r>
        <w:rPr>
          <w:rFonts w:hint="eastAsia" w:ascii="宋体" w:hAnsi="宋体"/>
          <w:sz w:val="22"/>
          <w:szCs w:val="22"/>
          <w:u w:val="single"/>
        </w:rPr>
        <w:t xml:space="preserve">            </w:t>
      </w:r>
      <w:r>
        <w:rPr>
          <w:rFonts w:hint="eastAsia" w:ascii="宋体" w:hAnsi="宋体"/>
          <w:sz w:val="22"/>
          <w:szCs w:val="22"/>
        </w:rPr>
        <w:t>）政府采购活动，郑重承诺：</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（一）具备《中华人民共和国政府采购法》第二十二条第一款规定的条件：</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1、具有独立承担民事责任的能力；</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 xml:space="preserve">2、具有良好的商业信誉和健全的财务会计制度； </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3、具有履行合同所必需的设备和专业技术能力；</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4、有依法缴纳税收和社会保障资金的良好记录；</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5、参加政府采购活动前三年内，在经营活动中没有重大违法记录；</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6、具有法律、行政法规规定的其他条件。</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（二）未被信用中国（www.creditchina.gov.cn)、中国政府采购网（www.ccgp.gov.cn）列入失信被执行人、重大税收违法案件当事人名单、政府采购严重违法失信行为记录名单。</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（三）不存在以下情况：</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1、单位负责人为同一人或者存在直接控股、管理关系的不同供应商参加同一合同项下的政府采购活动的；</w:t>
      </w:r>
    </w:p>
    <w:p>
      <w:pPr>
        <w:tabs>
          <w:tab w:val="right" w:leader="dot" w:pos="8296"/>
        </w:tabs>
        <w:snapToGrid w:val="0"/>
        <w:spacing w:line="360" w:lineRule="auto"/>
        <w:ind w:firstLine="440" w:firstLineChars="200"/>
        <w:rPr>
          <w:rFonts w:ascii="宋体" w:hAnsi="宋体"/>
          <w:sz w:val="22"/>
          <w:szCs w:val="22"/>
        </w:rPr>
      </w:pPr>
      <w:r>
        <w:rPr>
          <w:rFonts w:hint="eastAsia" w:ascii="宋体" w:hAnsi="宋体"/>
          <w:sz w:val="22"/>
          <w:szCs w:val="22"/>
        </w:rPr>
        <w:t>2、为采购项目提供整体设计、规范编制或者项目管理、监理、检测等服务后再参加该采购项目的其他采购活动的。</w:t>
      </w:r>
    </w:p>
    <w:p>
      <w:pPr>
        <w:tabs>
          <w:tab w:val="right" w:leader="dot" w:pos="8296"/>
        </w:tabs>
        <w:snapToGrid w:val="0"/>
        <w:spacing w:line="360" w:lineRule="auto"/>
        <w:ind w:hanging="60"/>
        <w:rPr>
          <w:rFonts w:ascii="宋体" w:hAnsi="宋体"/>
          <w:sz w:val="22"/>
          <w:szCs w:val="22"/>
        </w:rPr>
      </w:pPr>
    </w:p>
    <w:p>
      <w:pPr>
        <w:tabs>
          <w:tab w:val="right" w:leader="dot" w:pos="8296"/>
        </w:tabs>
        <w:snapToGrid w:val="0"/>
        <w:spacing w:line="360" w:lineRule="auto"/>
        <w:ind w:hanging="60"/>
        <w:rPr>
          <w:rFonts w:ascii="宋体" w:hAnsi="宋体"/>
          <w:sz w:val="22"/>
          <w:szCs w:val="22"/>
        </w:rPr>
      </w:pPr>
    </w:p>
    <w:p>
      <w:pPr>
        <w:pStyle w:val="23"/>
      </w:pPr>
    </w:p>
    <w:p>
      <w:pPr>
        <w:snapToGrid w:val="0"/>
        <w:spacing w:line="360" w:lineRule="auto"/>
        <w:rPr>
          <w:rFonts w:ascii="宋体" w:hAnsi="宋体"/>
          <w:sz w:val="22"/>
          <w:szCs w:val="22"/>
        </w:rPr>
      </w:pPr>
      <w:r>
        <w:rPr>
          <w:rFonts w:hint="eastAsia" w:ascii="宋体" w:hAnsi="宋体"/>
          <w:sz w:val="22"/>
          <w:szCs w:val="22"/>
        </w:rPr>
        <w:t xml:space="preserve">法定代表人或委托代理人签字（或盖章）：                                              </w:t>
      </w:r>
    </w:p>
    <w:p>
      <w:pPr>
        <w:snapToGrid w:val="0"/>
        <w:spacing w:line="360" w:lineRule="auto"/>
        <w:rPr>
          <w:rFonts w:ascii="宋体" w:hAnsi="宋体"/>
          <w:sz w:val="24"/>
        </w:rPr>
      </w:pPr>
      <w:r>
        <w:rPr>
          <w:rFonts w:hint="eastAsia" w:ascii="宋体" w:hAnsi="宋体"/>
          <w:sz w:val="22"/>
          <w:szCs w:val="22"/>
        </w:rPr>
        <w:t>日期：  年  月   日</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5"/>
        <w:tabs>
          <w:tab w:val="left" w:pos="0"/>
          <w:tab w:val="left" w:pos="2268"/>
        </w:tabs>
        <w:spacing w:line="360" w:lineRule="auto"/>
        <w:jc w:val="center"/>
        <w:rPr>
          <w:rFonts w:ascii="宋体" w:hAnsi="宋体" w:eastAsia="宋体" w:cs="宋体"/>
          <w:sz w:val="36"/>
          <w:szCs w:val="36"/>
        </w:rPr>
      </w:pPr>
      <w:r>
        <w:rPr>
          <w:rFonts w:hint="eastAsia" w:ascii="宋体" w:hAnsi="宋体" w:eastAsia="宋体" w:cs="宋体"/>
          <w:sz w:val="36"/>
          <w:szCs w:val="36"/>
        </w:rPr>
        <w:t>中小企业声明函（货物）</w:t>
      </w:r>
    </w:p>
    <w:p>
      <w:pPr>
        <w:snapToGrid w:val="0"/>
        <w:spacing w:line="360" w:lineRule="auto"/>
        <w:ind w:firstLine="300" w:firstLineChars="300"/>
        <w:jc w:val="left"/>
        <w:rPr>
          <w:rFonts w:ascii="宋体" w:hAnsi="宋体" w:cs="宋体"/>
          <w:sz w:val="10"/>
          <w:szCs w:val="10"/>
        </w:rPr>
      </w:pPr>
    </w:p>
    <w:p>
      <w:pPr>
        <w:snapToGrid w:val="0"/>
        <w:spacing w:line="360" w:lineRule="auto"/>
        <w:ind w:firstLine="660" w:firstLineChars="3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本公司（联合体）郑重声明，根据《政府采购促进中小企业发展管理办法》（财库﹝2020﹞46号）的规定，本公司参加</w:t>
      </w:r>
      <w:r>
        <w:rPr>
          <w:rFonts w:hint="eastAsia" w:ascii="宋体" w:hAnsi="宋体" w:cs="宋体"/>
          <w:sz w:val="22"/>
          <w:szCs w:val="22"/>
          <w:u w:val="single"/>
        </w:rPr>
        <w:t>（单位名称）</w:t>
      </w:r>
      <w:r>
        <w:rPr>
          <w:rFonts w:hint="eastAsia" w:ascii="宋体" w:hAnsi="宋体" w:cs="宋体"/>
          <w:sz w:val="22"/>
          <w:szCs w:val="22"/>
        </w:rPr>
        <w:t>的</w:t>
      </w:r>
      <w:r>
        <w:rPr>
          <w:rFonts w:hint="eastAsia" w:ascii="宋体" w:hAnsi="宋体" w:cs="宋体"/>
          <w:sz w:val="22"/>
          <w:szCs w:val="22"/>
          <w:u w:val="single"/>
        </w:rPr>
        <w:t>（项目名称）</w:t>
      </w:r>
      <w:r>
        <w:rPr>
          <w:rFonts w:hint="eastAsia" w:ascii="宋体" w:hAnsi="宋体" w:cs="宋体"/>
          <w:sz w:val="22"/>
          <w:szCs w:val="22"/>
        </w:rPr>
        <w:t>采购活动，提供的货物全部由符合政策要求的中小企业制造。相关企业的具体情况如下：</w:t>
      </w:r>
    </w:p>
    <w:p>
      <w:pPr>
        <w:snapToGrid w:val="0"/>
        <w:spacing w:line="360" w:lineRule="auto"/>
        <w:ind w:firstLine="660" w:firstLineChars="3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（标的名称）</w:t>
      </w:r>
      <w:r>
        <w:rPr>
          <w:rFonts w:hint="eastAsia" w:ascii="宋体" w:hAnsi="宋体" w:cs="宋体"/>
          <w:sz w:val="22"/>
          <w:szCs w:val="22"/>
        </w:rPr>
        <w:t xml:space="preserve"> ，属于</w:t>
      </w:r>
      <w:r>
        <w:rPr>
          <w:rFonts w:hint="eastAsia" w:ascii="宋体" w:hAnsi="宋体" w:cs="宋体"/>
          <w:sz w:val="22"/>
          <w:szCs w:val="22"/>
          <w:u w:val="single"/>
        </w:rPr>
        <w:t>（采购文件中明确的所属行业）</w:t>
      </w:r>
      <w:r>
        <w:rPr>
          <w:rFonts w:hint="eastAsia" w:ascii="宋体" w:hAnsi="宋体" w:cs="宋体"/>
          <w:sz w:val="22"/>
          <w:szCs w:val="22"/>
        </w:rPr>
        <w:t xml:space="preserve"> 行业；制造商为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万元¹，属于（中型企业、小型企业、微型企业）；</w:t>
      </w:r>
    </w:p>
    <w:p>
      <w:pPr>
        <w:snapToGrid w:val="0"/>
        <w:spacing w:line="360" w:lineRule="auto"/>
        <w:ind w:firstLine="660" w:firstLineChars="300"/>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（采购文件中明确的所属行业）</w:t>
      </w:r>
      <w:r>
        <w:rPr>
          <w:rFonts w:hint="eastAsia" w:ascii="宋体" w:hAnsi="宋体" w:cs="宋体"/>
          <w:sz w:val="22"/>
          <w:szCs w:val="22"/>
        </w:rPr>
        <w:t>行业；制造商为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pPr>
        <w:snapToGrid w:val="0"/>
        <w:spacing w:line="360" w:lineRule="auto"/>
        <w:rPr>
          <w:rFonts w:ascii="宋体" w:hAnsi="宋体" w:cs="宋体"/>
          <w:sz w:val="22"/>
          <w:szCs w:val="22"/>
        </w:rPr>
      </w:pPr>
      <w:r>
        <w:rPr>
          <w:rFonts w:hint="eastAsia" w:ascii="宋体" w:hAnsi="宋体" w:cs="宋体"/>
          <w:sz w:val="22"/>
          <w:szCs w:val="22"/>
        </w:rPr>
        <w:t>……</w:t>
      </w:r>
    </w:p>
    <w:p>
      <w:pPr>
        <w:snapToGrid w:val="0"/>
        <w:spacing w:line="360" w:lineRule="auto"/>
        <w:ind w:firstLine="660" w:firstLineChars="3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snapToGrid w:val="0"/>
        <w:spacing w:line="360" w:lineRule="auto"/>
        <w:ind w:firstLine="660" w:firstLineChars="300"/>
        <w:rPr>
          <w:rFonts w:ascii="宋体" w:hAnsi="宋体" w:cs="宋体"/>
          <w:sz w:val="22"/>
          <w:szCs w:val="22"/>
        </w:rPr>
      </w:pPr>
      <w:r>
        <w:rPr>
          <w:rFonts w:hint="eastAsia" w:ascii="宋体" w:hAnsi="宋体" w:cs="宋体"/>
          <w:sz w:val="22"/>
          <w:szCs w:val="22"/>
        </w:rPr>
        <w:t xml:space="preserve">本企业对上述声明内容的真实性负责。如有虚假，将依法承担相应责任。 </w:t>
      </w:r>
    </w:p>
    <w:p>
      <w:pPr>
        <w:pStyle w:val="165"/>
        <w:ind w:firstLine="0" w:firstLineChars="0"/>
        <w:rPr>
          <w:rFonts w:ascii="宋体" w:hAnsi="宋体" w:cs="宋体"/>
          <w:sz w:val="22"/>
          <w:szCs w:val="18"/>
        </w:rPr>
      </w:pPr>
    </w:p>
    <w:p>
      <w:pPr>
        <w:snapToGrid w:val="0"/>
        <w:spacing w:line="360" w:lineRule="auto"/>
        <w:ind w:firstLine="4180" w:firstLineChars="1900"/>
        <w:rPr>
          <w:rFonts w:ascii="宋体" w:hAnsi="宋体" w:cs="宋体"/>
          <w:sz w:val="22"/>
          <w:szCs w:val="22"/>
        </w:rPr>
      </w:pPr>
      <w:r>
        <w:rPr>
          <w:rFonts w:hint="eastAsia" w:ascii="宋体" w:hAnsi="宋体" w:cs="宋体"/>
          <w:sz w:val="22"/>
          <w:szCs w:val="22"/>
        </w:rPr>
        <w:t xml:space="preserve">企业名称（盖章）： </w:t>
      </w:r>
    </w:p>
    <w:p>
      <w:pPr>
        <w:snapToGrid w:val="0"/>
        <w:spacing w:line="360" w:lineRule="auto"/>
        <w:ind w:firstLine="4180" w:firstLineChars="1900"/>
        <w:rPr>
          <w:rFonts w:ascii="宋体" w:hAnsi="宋体" w:cs="宋体"/>
          <w:sz w:val="22"/>
          <w:szCs w:val="22"/>
        </w:rPr>
      </w:pPr>
      <w:r>
        <w:rPr>
          <w:rFonts w:hint="eastAsia" w:ascii="宋体" w:hAnsi="宋体" w:cs="宋体"/>
          <w:sz w:val="22"/>
          <w:szCs w:val="22"/>
        </w:rPr>
        <w:t>日 期：</w:t>
      </w: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firstLine="440" w:firstLineChars="200"/>
        <w:rPr>
          <w:rFonts w:ascii="宋体" w:hAnsi="宋体" w:cs="宋体"/>
          <w:sz w:val="22"/>
          <w:szCs w:val="22"/>
        </w:rPr>
      </w:pPr>
      <w:r>
        <w:rPr>
          <w:rFonts w:hint="eastAsia" w:ascii="宋体" w:hAnsi="宋体" w:cs="宋体"/>
          <w:sz w:val="22"/>
          <w:szCs w:val="22"/>
        </w:rPr>
        <w:t>注：从业人员、营业收入、资产总额填报上一年度数据，无上一年度数据的新成立企业可不填报。</w:t>
      </w:r>
    </w:p>
    <w:p>
      <w:pPr>
        <w:rPr>
          <w:rFonts w:ascii="宋体" w:hAnsi="宋体" w:cs="宋体"/>
          <w:b/>
          <w:sz w:val="22"/>
          <w:szCs w:val="22"/>
        </w:rPr>
      </w:pPr>
    </w:p>
    <w:p>
      <w:pPr>
        <w:pStyle w:val="2"/>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5"/>
        <w:tabs>
          <w:tab w:val="left" w:pos="0"/>
          <w:tab w:val="left" w:pos="2268"/>
        </w:tabs>
        <w:spacing w:line="360" w:lineRule="auto"/>
        <w:jc w:val="center"/>
        <w:rPr>
          <w:rFonts w:ascii="宋体" w:hAnsi="宋体" w:eastAsia="宋体" w:cs="宋体"/>
          <w:spacing w:val="6"/>
          <w:sz w:val="36"/>
          <w:szCs w:val="36"/>
        </w:rPr>
      </w:pPr>
      <w:r>
        <w:rPr>
          <w:rFonts w:hint="eastAsia" w:ascii="宋体" w:hAnsi="宋体" w:eastAsia="宋体" w:cs="宋体"/>
          <w:sz w:val="36"/>
          <w:szCs w:val="36"/>
        </w:rPr>
        <w:t>残疾人福利性单位声明函</w:t>
      </w:r>
    </w:p>
    <w:p>
      <w:pPr>
        <w:spacing w:line="360" w:lineRule="auto"/>
        <w:ind w:firstLine="200" w:firstLineChars="200"/>
        <w:rPr>
          <w:rFonts w:ascii="宋体" w:hAnsi="宋体" w:cs="宋体"/>
          <w:sz w:val="24"/>
        </w:rPr>
      </w:pPr>
      <w:r>
        <w:rPr>
          <w:rFonts w:hint="eastAsia" w:ascii="宋体" w:hAnsi="宋体" w:cs="宋体"/>
          <w:sz w:val="10"/>
          <w:szCs w:val="10"/>
        </w:rPr>
        <w:t xml:space="preserve">  </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40" w:firstLineChars="200"/>
        <w:rPr>
          <w:rFonts w:ascii="宋体" w:hAnsi="宋体" w:cs="宋体"/>
          <w:sz w:val="22"/>
          <w:szCs w:val="22"/>
        </w:rPr>
      </w:pPr>
    </w:p>
    <w:p>
      <w:pPr>
        <w:spacing w:line="588" w:lineRule="exact"/>
        <w:ind w:firstLine="464" w:firstLineChars="200"/>
        <w:rPr>
          <w:rFonts w:ascii="宋体" w:hAnsi="宋体" w:cs="宋体"/>
          <w:spacing w:val="6"/>
          <w:sz w:val="22"/>
          <w:szCs w:val="22"/>
        </w:rPr>
      </w:pPr>
    </w:p>
    <w:p>
      <w:pPr>
        <w:spacing w:line="360" w:lineRule="auto"/>
        <w:ind w:firstLine="464" w:firstLineChars="200"/>
        <w:rPr>
          <w:rFonts w:ascii="宋体" w:hAnsi="宋体" w:cs="宋体"/>
          <w:sz w:val="22"/>
          <w:szCs w:val="22"/>
        </w:rPr>
      </w:pPr>
      <w:r>
        <w:rPr>
          <w:rFonts w:hint="eastAsia" w:ascii="宋体" w:hAnsi="宋体" w:cs="宋体"/>
          <w:spacing w:val="6"/>
          <w:sz w:val="22"/>
          <w:szCs w:val="22"/>
        </w:rPr>
        <w:t xml:space="preserve">                                </w:t>
      </w:r>
      <w:r>
        <w:rPr>
          <w:rFonts w:hint="eastAsia" w:ascii="宋体" w:hAnsi="宋体" w:cs="宋体"/>
          <w:sz w:val="22"/>
          <w:szCs w:val="22"/>
        </w:rPr>
        <w:t>单位名称（盖章）：</w:t>
      </w:r>
    </w:p>
    <w:p>
      <w:pPr>
        <w:spacing w:line="360" w:lineRule="auto"/>
        <w:ind w:firstLine="440" w:firstLineChars="200"/>
        <w:rPr>
          <w:rFonts w:ascii="宋体" w:hAnsi="宋体" w:cs="宋体"/>
          <w:sz w:val="22"/>
          <w:szCs w:val="22"/>
        </w:rPr>
      </w:pPr>
      <w:r>
        <w:rPr>
          <w:rFonts w:hint="eastAsia" w:ascii="宋体" w:hAnsi="宋体" w:cs="宋体"/>
          <w:sz w:val="22"/>
          <w:szCs w:val="22"/>
        </w:rPr>
        <w:t xml:space="preserve">                                             日  期：</w:t>
      </w:r>
    </w:p>
    <w:p>
      <w:pPr>
        <w:tabs>
          <w:tab w:val="left" w:pos="1418"/>
        </w:tabs>
        <w:spacing w:line="360" w:lineRule="auto"/>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rPr>
          <w:rFonts w:ascii="宋体" w:hAnsi="宋体" w:cs="宋体"/>
          <w:b/>
          <w:sz w:val="22"/>
          <w:szCs w:val="22"/>
        </w:rPr>
      </w:pP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3.5 同类项目业绩格式：</w:t>
      </w:r>
    </w:p>
    <w:p>
      <w:pPr>
        <w:pStyle w:val="3"/>
        <w:spacing w:after="0" w:line="360" w:lineRule="auto"/>
        <w:jc w:val="center"/>
        <w:rPr>
          <w:rFonts w:ascii="宋体" w:hAnsi="宋体" w:cs="宋体"/>
          <w:sz w:val="21"/>
          <w:szCs w:val="21"/>
        </w:rPr>
      </w:pPr>
      <w:r>
        <w:rPr>
          <w:rFonts w:hint="eastAsia" w:ascii="宋体" w:hAnsi="宋体" w:cs="宋体"/>
          <w:b/>
          <w:bCs/>
          <w:sz w:val="36"/>
          <w:szCs w:val="36"/>
        </w:rPr>
        <w:t>投标人同类项目实施情况一览表</w:t>
      </w:r>
    </w:p>
    <w:tbl>
      <w:tblPr>
        <w:tblStyle w:val="43"/>
        <w:tblW w:w="9028" w:type="dxa"/>
        <w:tblInd w:w="2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035"/>
        <w:gridCol w:w="1640"/>
        <w:gridCol w:w="895"/>
        <w:gridCol w:w="1368"/>
        <w:gridCol w:w="1362"/>
        <w:gridCol w:w="1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83" w:hRule="atLeast"/>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采购单位名称</w:t>
            </w:r>
          </w:p>
        </w:tc>
        <w:tc>
          <w:tcPr>
            <w:tcW w:w="16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项目名称</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采购数量</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合同</w:t>
            </w:r>
          </w:p>
          <w:p>
            <w:pPr>
              <w:snapToGrid w:val="0"/>
              <w:spacing w:line="400" w:lineRule="exact"/>
              <w:jc w:val="center"/>
              <w:rPr>
                <w:rFonts w:ascii="宋体" w:hAnsi="宋体" w:cs="宋体"/>
                <w:szCs w:val="21"/>
              </w:rPr>
            </w:pPr>
            <w:r>
              <w:rPr>
                <w:rFonts w:hint="eastAsia" w:ascii="宋体" w:hAnsi="宋体" w:cs="宋体"/>
                <w:szCs w:val="21"/>
              </w:rPr>
              <w:t>金额(万元)</w:t>
            </w: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合同复印件页码</w:t>
            </w:r>
          </w:p>
        </w:tc>
        <w:tc>
          <w:tcPr>
            <w:tcW w:w="19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采购单位联系人及</w:t>
            </w:r>
          </w:p>
          <w:p>
            <w:pPr>
              <w:snapToGrid w:val="0"/>
              <w:spacing w:line="40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Cs w:val="21"/>
              </w:rPr>
            </w:pPr>
          </w:p>
        </w:tc>
      </w:tr>
    </w:tbl>
    <w:p>
      <w:pPr>
        <w:pStyle w:val="3"/>
        <w:spacing w:after="0" w:line="360" w:lineRule="auto"/>
        <w:rPr>
          <w:rFonts w:ascii="宋体" w:hAnsi="宋体" w:cs="宋体"/>
          <w:b/>
          <w:bCs/>
          <w:sz w:val="21"/>
          <w:szCs w:val="21"/>
        </w:rPr>
      </w:pPr>
      <w:r>
        <w:rPr>
          <w:rFonts w:hint="eastAsia" w:ascii="宋体" w:hAnsi="宋体" w:cs="宋体"/>
          <w:b/>
          <w:bCs/>
          <w:sz w:val="21"/>
          <w:szCs w:val="21"/>
        </w:rPr>
        <w:t>说明：须提供投标人同类项目，格式可自行修改。</w:t>
      </w:r>
    </w:p>
    <w:p>
      <w:pPr>
        <w:pStyle w:val="3"/>
        <w:spacing w:after="0" w:line="360" w:lineRule="auto"/>
        <w:rPr>
          <w:rFonts w:ascii="宋体" w:hAnsi="宋体" w:cs="宋体"/>
          <w:sz w:val="21"/>
          <w:szCs w:val="21"/>
        </w:rPr>
      </w:pPr>
    </w:p>
    <w:p>
      <w:pPr>
        <w:pStyle w:val="3"/>
        <w:spacing w:after="0" w:line="360" w:lineRule="auto"/>
        <w:jc w:val="left"/>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jc w:val="left"/>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ind w:firstLine="7140" w:firstLineChars="3400"/>
        <w:jc w:val="right"/>
        <w:rPr>
          <w:rFonts w:ascii="宋体" w:hAnsi="宋体" w:cs="宋体"/>
          <w:sz w:val="21"/>
          <w:szCs w:val="21"/>
        </w:rPr>
      </w:pPr>
      <w:r>
        <w:rPr>
          <w:rFonts w:hint="eastAsia" w:ascii="宋体" w:hAnsi="宋体" w:cs="宋体"/>
          <w:sz w:val="21"/>
          <w:szCs w:val="21"/>
        </w:rPr>
        <w:t>年  月  日</w:t>
      </w: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3.6商务响应表</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商务响应表</w:t>
      </w:r>
    </w:p>
    <w:tbl>
      <w:tblPr>
        <w:tblStyle w:val="4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51"/>
        <w:gridCol w:w="1511"/>
        <w:gridCol w:w="1075"/>
        <w:gridCol w:w="222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63" w:type="dxa"/>
            <w:vAlign w:val="center"/>
          </w:tcPr>
          <w:p>
            <w:pPr>
              <w:snapToGrid w:val="0"/>
              <w:jc w:val="center"/>
              <w:rPr>
                <w:rFonts w:ascii="宋体" w:hAnsi="宋体" w:cs="宋体"/>
                <w:szCs w:val="21"/>
              </w:rPr>
            </w:pPr>
            <w:r>
              <w:rPr>
                <w:rFonts w:hint="eastAsia" w:ascii="宋体" w:hAnsi="宋体" w:cs="宋体"/>
                <w:szCs w:val="21"/>
              </w:rPr>
              <w:t>序号</w:t>
            </w:r>
          </w:p>
        </w:tc>
        <w:tc>
          <w:tcPr>
            <w:tcW w:w="1551" w:type="dxa"/>
            <w:vAlign w:val="center"/>
          </w:tcPr>
          <w:p>
            <w:pPr>
              <w:snapToGrid w:val="0"/>
              <w:jc w:val="center"/>
              <w:rPr>
                <w:rFonts w:ascii="宋体" w:hAnsi="宋体" w:cs="宋体"/>
                <w:szCs w:val="21"/>
              </w:rPr>
            </w:pPr>
            <w:r>
              <w:rPr>
                <w:rFonts w:hint="eastAsia" w:ascii="宋体" w:hAnsi="宋体" w:cs="宋体"/>
                <w:szCs w:val="21"/>
              </w:rPr>
              <w:t>项目</w:t>
            </w:r>
          </w:p>
        </w:tc>
        <w:tc>
          <w:tcPr>
            <w:tcW w:w="1511" w:type="dxa"/>
            <w:vAlign w:val="center"/>
          </w:tcPr>
          <w:p>
            <w:pPr>
              <w:snapToGrid w:val="0"/>
              <w:jc w:val="center"/>
              <w:rPr>
                <w:rFonts w:ascii="宋体" w:hAnsi="宋体" w:cs="宋体"/>
                <w:szCs w:val="21"/>
              </w:rPr>
            </w:pPr>
            <w:r>
              <w:rPr>
                <w:rFonts w:hint="eastAsia" w:ascii="宋体" w:hAnsi="宋体" w:cs="宋体"/>
                <w:szCs w:val="21"/>
              </w:rPr>
              <w:t>招标文件要求</w:t>
            </w:r>
          </w:p>
        </w:tc>
        <w:tc>
          <w:tcPr>
            <w:tcW w:w="1075" w:type="dxa"/>
            <w:vAlign w:val="center"/>
          </w:tcPr>
          <w:p>
            <w:pPr>
              <w:snapToGrid w:val="0"/>
              <w:jc w:val="center"/>
              <w:rPr>
                <w:rFonts w:ascii="宋体" w:hAnsi="宋体" w:cs="宋体"/>
                <w:szCs w:val="21"/>
              </w:rPr>
            </w:pPr>
            <w:r>
              <w:rPr>
                <w:rFonts w:hint="eastAsia" w:ascii="宋体" w:hAnsi="宋体" w:cs="宋体"/>
                <w:szCs w:val="21"/>
              </w:rPr>
              <w:t>是否响应</w:t>
            </w:r>
          </w:p>
        </w:tc>
        <w:tc>
          <w:tcPr>
            <w:tcW w:w="2229" w:type="dxa"/>
            <w:vAlign w:val="center"/>
          </w:tcPr>
          <w:p>
            <w:pPr>
              <w:snapToGrid w:val="0"/>
              <w:jc w:val="center"/>
              <w:rPr>
                <w:rFonts w:ascii="宋体" w:hAnsi="宋体" w:cs="宋体"/>
                <w:szCs w:val="21"/>
              </w:rPr>
            </w:pPr>
            <w:r>
              <w:rPr>
                <w:rFonts w:hint="eastAsia" w:ascii="宋体" w:hAnsi="宋体" w:cs="宋体"/>
                <w:szCs w:val="21"/>
              </w:rPr>
              <w:t>投标人的承诺或说明</w:t>
            </w:r>
          </w:p>
        </w:tc>
        <w:tc>
          <w:tcPr>
            <w:tcW w:w="839" w:type="dxa"/>
            <w:vAlign w:val="center"/>
          </w:tcPr>
          <w:p>
            <w:pPr>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snapToGrid w:val="0"/>
              <w:spacing w:line="500" w:lineRule="atLeast"/>
              <w:jc w:val="center"/>
              <w:rPr>
                <w:rFonts w:ascii="宋体" w:hAnsi="宋体" w:cs="宋体"/>
                <w:szCs w:val="21"/>
              </w:rPr>
            </w:pPr>
          </w:p>
        </w:tc>
        <w:tc>
          <w:tcPr>
            <w:tcW w:w="1551" w:type="dxa"/>
          </w:tcPr>
          <w:p>
            <w:pPr>
              <w:snapToGrid w:val="0"/>
              <w:spacing w:line="500" w:lineRule="atLeast"/>
              <w:rPr>
                <w:rFonts w:ascii="宋体" w:hAnsi="宋体" w:cs="宋体"/>
                <w:szCs w:val="21"/>
              </w:rPr>
            </w:pPr>
          </w:p>
        </w:tc>
        <w:tc>
          <w:tcPr>
            <w:tcW w:w="1511" w:type="dxa"/>
          </w:tcPr>
          <w:p>
            <w:pPr>
              <w:snapToGrid w:val="0"/>
              <w:spacing w:line="500" w:lineRule="atLeast"/>
              <w:rPr>
                <w:rFonts w:ascii="宋体" w:hAnsi="宋体" w:cs="宋体"/>
                <w:szCs w:val="21"/>
              </w:rPr>
            </w:pPr>
          </w:p>
        </w:tc>
        <w:tc>
          <w:tcPr>
            <w:tcW w:w="1075" w:type="dxa"/>
          </w:tcPr>
          <w:p>
            <w:pPr>
              <w:snapToGrid w:val="0"/>
              <w:spacing w:line="500" w:lineRule="atLeast"/>
              <w:rPr>
                <w:rFonts w:ascii="宋体" w:hAnsi="宋体" w:cs="宋体"/>
                <w:szCs w:val="21"/>
              </w:rPr>
            </w:pPr>
          </w:p>
        </w:tc>
        <w:tc>
          <w:tcPr>
            <w:tcW w:w="2229" w:type="dxa"/>
          </w:tcPr>
          <w:p>
            <w:pPr>
              <w:snapToGrid w:val="0"/>
              <w:spacing w:line="500" w:lineRule="atLeast"/>
              <w:rPr>
                <w:rFonts w:ascii="宋体" w:hAnsi="宋体" w:cs="宋体"/>
                <w:szCs w:val="21"/>
              </w:rPr>
            </w:pPr>
          </w:p>
        </w:tc>
        <w:tc>
          <w:tcPr>
            <w:tcW w:w="839" w:type="dxa"/>
          </w:tcPr>
          <w:p>
            <w:pPr>
              <w:snapToGrid w:val="0"/>
              <w:spacing w:line="5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snapToGrid w:val="0"/>
              <w:spacing w:line="500" w:lineRule="atLeast"/>
              <w:jc w:val="center"/>
              <w:rPr>
                <w:rFonts w:ascii="宋体" w:hAnsi="宋体" w:cs="宋体"/>
                <w:szCs w:val="21"/>
              </w:rPr>
            </w:pPr>
          </w:p>
        </w:tc>
        <w:tc>
          <w:tcPr>
            <w:tcW w:w="1551" w:type="dxa"/>
          </w:tcPr>
          <w:p>
            <w:pPr>
              <w:snapToGrid w:val="0"/>
              <w:spacing w:line="500" w:lineRule="atLeast"/>
              <w:rPr>
                <w:rFonts w:ascii="宋体" w:hAnsi="宋体" w:cs="宋体"/>
                <w:szCs w:val="21"/>
              </w:rPr>
            </w:pPr>
          </w:p>
        </w:tc>
        <w:tc>
          <w:tcPr>
            <w:tcW w:w="1511" w:type="dxa"/>
          </w:tcPr>
          <w:p>
            <w:pPr>
              <w:snapToGrid w:val="0"/>
              <w:spacing w:line="500" w:lineRule="atLeast"/>
              <w:rPr>
                <w:rFonts w:ascii="宋体" w:hAnsi="宋体" w:cs="宋体"/>
                <w:szCs w:val="21"/>
              </w:rPr>
            </w:pPr>
          </w:p>
        </w:tc>
        <w:tc>
          <w:tcPr>
            <w:tcW w:w="1075" w:type="dxa"/>
          </w:tcPr>
          <w:p>
            <w:pPr>
              <w:snapToGrid w:val="0"/>
              <w:spacing w:line="500" w:lineRule="atLeast"/>
              <w:rPr>
                <w:rFonts w:ascii="宋体" w:hAnsi="宋体" w:cs="宋体"/>
                <w:szCs w:val="21"/>
              </w:rPr>
            </w:pPr>
          </w:p>
        </w:tc>
        <w:tc>
          <w:tcPr>
            <w:tcW w:w="2229" w:type="dxa"/>
          </w:tcPr>
          <w:p>
            <w:pPr>
              <w:snapToGrid w:val="0"/>
              <w:spacing w:line="500" w:lineRule="atLeast"/>
              <w:rPr>
                <w:rFonts w:ascii="宋体" w:hAnsi="宋体" w:cs="宋体"/>
                <w:szCs w:val="21"/>
              </w:rPr>
            </w:pPr>
          </w:p>
        </w:tc>
        <w:tc>
          <w:tcPr>
            <w:tcW w:w="839" w:type="dxa"/>
          </w:tcPr>
          <w:p>
            <w:pPr>
              <w:snapToGrid w:val="0"/>
              <w:spacing w:line="5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Pr>
          <w:p>
            <w:pPr>
              <w:snapToGrid w:val="0"/>
              <w:spacing w:line="500" w:lineRule="atLeast"/>
              <w:rPr>
                <w:rFonts w:ascii="宋体" w:hAnsi="宋体" w:cs="宋体"/>
                <w:szCs w:val="21"/>
              </w:rPr>
            </w:pPr>
          </w:p>
        </w:tc>
        <w:tc>
          <w:tcPr>
            <w:tcW w:w="1551" w:type="dxa"/>
          </w:tcPr>
          <w:p>
            <w:pPr>
              <w:snapToGrid w:val="0"/>
              <w:spacing w:line="500" w:lineRule="atLeast"/>
              <w:rPr>
                <w:rFonts w:ascii="宋体" w:hAnsi="宋体" w:cs="宋体"/>
                <w:szCs w:val="21"/>
              </w:rPr>
            </w:pPr>
          </w:p>
        </w:tc>
        <w:tc>
          <w:tcPr>
            <w:tcW w:w="1511" w:type="dxa"/>
          </w:tcPr>
          <w:p>
            <w:pPr>
              <w:snapToGrid w:val="0"/>
              <w:spacing w:line="500" w:lineRule="atLeast"/>
              <w:rPr>
                <w:rFonts w:ascii="宋体" w:hAnsi="宋体" w:cs="宋体"/>
                <w:szCs w:val="21"/>
              </w:rPr>
            </w:pPr>
          </w:p>
        </w:tc>
        <w:tc>
          <w:tcPr>
            <w:tcW w:w="1075" w:type="dxa"/>
          </w:tcPr>
          <w:p>
            <w:pPr>
              <w:snapToGrid w:val="0"/>
              <w:spacing w:line="500" w:lineRule="atLeast"/>
              <w:rPr>
                <w:rFonts w:ascii="宋体" w:hAnsi="宋体" w:cs="宋体"/>
                <w:szCs w:val="21"/>
              </w:rPr>
            </w:pPr>
          </w:p>
        </w:tc>
        <w:tc>
          <w:tcPr>
            <w:tcW w:w="2229" w:type="dxa"/>
          </w:tcPr>
          <w:p>
            <w:pPr>
              <w:snapToGrid w:val="0"/>
              <w:spacing w:line="500" w:lineRule="atLeast"/>
              <w:rPr>
                <w:rFonts w:ascii="宋体" w:hAnsi="宋体" w:cs="宋体"/>
                <w:szCs w:val="21"/>
              </w:rPr>
            </w:pPr>
          </w:p>
        </w:tc>
        <w:tc>
          <w:tcPr>
            <w:tcW w:w="839" w:type="dxa"/>
          </w:tcPr>
          <w:p>
            <w:pPr>
              <w:snapToGrid w:val="0"/>
              <w:spacing w:line="5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napToGrid w:val="0"/>
              <w:spacing w:line="500" w:lineRule="atLeast"/>
              <w:jc w:val="center"/>
              <w:rPr>
                <w:rFonts w:ascii="宋体" w:hAnsi="宋体" w:cs="宋体"/>
                <w:szCs w:val="21"/>
              </w:rPr>
            </w:pPr>
            <w:r>
              <w:rPr>
                <w:rFonts w:hint="eastAsia" w:ascii="宋体" w:hAnsi="宋体" w:cs="宋体"/>
                <w:szCs w:val="21"/>
              </w:rPr>
              <w:t>...</w:t>
            </w:r>
          </w:p>
        </w:tc>
        <w:tc>
          <w:tcPr>
            <w:tcW w:w="1551" w:type="dxa"/>
          </w:tcPr>
          <w:p>
            <w:pPr>
              <w:snapToGrid w:val="0"/>
              <w:spacing w:line="500" w:lineRule="atLeast"/>
              <w:rPr>
                <w:rFonts w:ascii="宋体" w:hAnsi="宋体" w:cs="宋体"/>
                <w:szCs w:val="21"/>
              </w:rPr>
            </w:pPr>
          </w:p>
        </w:tc>
        <w:tc>
          <w:tcPr>
            <w:tcW w:w="1511" w:type="dxa"/>
          </w:tcPr>
          <w:p>
            <w:pPr>
              <w:snapToGrid w:val="0"/>
              <w:spacing w:line="500" w:lineRule="atLeast"/>
              <w:rPr>
                <w:rFonts w:ascii="宋体" w:hAnsi="宋体" w:cs="宋体"/>
                <w:szCs w:val="21"/>
              </w:rPr>
            </w:pPr>
          </w:p>
        </w:tc>
        <w:tc>
          <w:tcPr>
            <w:tcW w:w="1075" w:type="dxa"/>
          </w:tcPr>
          <w:p>
            <w:pPr>
              <w:snapToGrid w:val="0"/>
              <w:spacing w:line="500" w:lineRule="atLeast"/>
              <w:rPr>
                <w:rFonts w:ascii="宋体" w:hAnsi="宋体" w:cs="宋体"/>
                <w:szCs w:val="21"/>
              </w:rPr>
            </w:pPr>
          </w:p>
        </w:tc>
        <w:tc>
          <w:tcPr>
            <w:tcW w:w="2229" w:type="dxa"/>
          </w:tcPr>
          <w:p>
            <w:pPr>
              <w:snapToGrid w:val="0"/>
              <w:spacing w:line="500" w:lineRule="atLeast"/>
              <w:rPr>
                <w:rFonts w:ascii="宋体" w:hAnsi="宋体" w:cs="宋体"/>
                <w:szCs w:val="21"/>
              </w:rPr>
            </w:pPr>
          </w:p>
        </w:tc>
        <w:tc>
          <w:tcPr>
            <w:tcW w:w="839" w:type="dxa"/>
          </w:tcPr>
          <w:p>
            <w:pPr>
              <w:snapToGrid w:val="0"/>
              <w:spacing w:line="500" w:lineRule="atLeast"/>
              <w:rPr>
                <w:rFonts w:ascii="宋体" w:hAnsi="宋体" w:cs="宋体"/>
                <w:szCs w:val="21"/>
              </w:rPr>
            </w:pPr>
          </w:p>
        </w:tc>
      </w:tr>
    </w:tbl>
    <w:p>
      <w:pPr>
        <w:pStyle w:val="3"/>
        <w:spacing w:after="0" w:line="360" w:lineRule="auto"/>
        <w:rPr>
          <w:rFonts w:ascii="宋体" w:hAnsi="宋体" w:cs="宋体"/>
          <w:b/>
          <w:bCs/>
          <w:sz w:val="21"/>
          <w:szCs w:val="21"/>
        </w:rPr>
      </w:pPr>
      <w:r>
        <w:rPr>
          <w:rFonts w:hint="eastAsia" w:ascii="宋体" w:hAnsi="宋体" w:cs="宋体"/>
          <w:b/>
          <w:bCs/>
          <w:sz w:val="21"/>
          <w:szCs w:val="21"/>
        </w:rPr>
        <w:t>注：投标人的投标文件（除技术规格部分）与招标文件之规定存在偏离的，应在此表中如实说明。未在上表中说明的，将被认为完全响应招标文件的规定。</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jc w:val="left"/>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jc w:val="left"/>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jc w:val="right"/>
        <w:rPr>
          <w:rFonts w:ascii="宋体" w:hAnsi="宋体" w:cs="宋体"/>
          <w:sz w:val="21"/>
          <w:szCs w:val="21"/>
        </w:rPr>
      </w:pPr>
      <w:r>
        <w:rPr>
          <w:rFonts w:hint="eastAsia" w:ascii="宋体" w:hAnsi="宋体" w:cs="宋体"/>
          <w:sz w:val="21"/>
          <w:szCs w:val="21"/>
        </w:rPr>
        <w:t xml:space="preserve"> 年  月  日</w:t>
      </w:r>
    </w:p>
    <w:p>
      <w:pPr>
        <w:pStyle w:val="3"/>
        <w:spacing w:after="0" w:line="360" w:lineRule="auto"/>
        <w:rPr>
          <w:rFonts w:ascii="宋体" w:hAnsi="宋体" w:cs="宋体"/>
          <w:b/>
          <w:bCs/>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3.7技术偏离说明表格式：</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技术偏离说明表</w:t>
      </w:r>
    </w:p>
    <w:tbl>
      <w:tblPr>
        <w:tblStyle w:val="43"/>
        <w:tblW w:w="7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500"/>
        <w:gridCol w:w="243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58" w:type="dxa"/>
            <w:vAlign w:val="center"/>
          </w:tcPr>
          <w:p>
            <w:pPr>
              <w:spacing w:before="240" w:after="240"/>
              <w:jc w:val="center"/>
              <w:rPr>
                <w:rFonts w:ascii="宋体" w:hAnsi="宋体" w:cs="宋体"/>
                <w:bCs/>
                <w:szCs w:val="21"/>
              </w:rPr>
            </w:pPr>
            <w:r>
              <w:rPr>
                <w:rFonts w:hint="eastAsia" w:ascii="宋体" w:hAnsi="宋体" w:cs="宋体"/>
                <w:bCs/>
                <w:szCs w:val="21"/>
              </w:rPr>
              <w:t>序号</w:t>
            </w:r>
          </w:p>
        </w:tc>
        <w:tc>
          <w:tcPr>
            <w:tcW w:w="2500" w:type="dxa"/>
            <w:vAlign w:val="center"/>
          </w:tcPr>
          <w:p>
            <w:pPr>
              <w:spacing w:before="240" w:after="240"/>
              <w:jc w:val="center"/>
              <w:rPr>
                <w:rFonts w:ascii="宋体" w:hAnsi="宋体" w:cs="宋体"/>
                <w:bCs/>
                <w:szCs w:val="21"/>
              </w:rPr>
            </w:pPr>
            <w:r>
              <w:rPr>
                <w:rFonts w:hint="eastAsia" w:ascii="宋体" w:hAnsi="宋体" w:cs="宋体"/>
                <w:bCs/>
                <w:szCs w:val="21"/>
              </w:rPr>
              <w:t>采购文件的规定</w:t>
            </w:r>
          </w:p>
        </w:tc>
        <w:tc>
          <w:tcPr>
            <w:tcW w:w="2437" w:type="dxa"/>
            <w:vAlign w:val="center"/>
          </w:tcPr>
          <w:p>
            <w:pPr>
              <w:spacing w:before="240" w:after="240"/>
              <w:jc w:val="center"/>
              <w:rPr>
                <w:rFonts w:ascii="宋体" w:hAnsi="宋体" w:cs="宋体"/>
                <w:bCs/>
                <w:szCs w:val="21"/>
              </w:rPr>
            </w:pPr>
            <w:r>
              <w:rPr>
                <w:rFonts w:hint="eastAsia" w:ascii="宋体" w:hAnsi="宋体" w:cs="宋体"/>
                <w:bCs/>
                <w:szCs w:val="21"/>
              </w:rPr>
              <w:t>响应文件的响应</w:t>
            </w:r>
          </w:p>
        </w:tc>
        <w:tc>
          <w:tcPr>
            <w:tcW w:w="1875" w:type="dxa"/>
            <w:vAlign w:val="center"/>
          </w:tcPr>
          <w:p>
            <w:pPr>
              <w:spacing w:before="240" w:after="240"/>
              <w:jc w:val="center"/>
              <w:rPr>
                <w:rFonts w:ascii="宋体" w:hAnsi="宋体" w:cs="宋体"/>
                <w:bCs/>
                <w:szCs w:val="21"/>
              </w:rPr>
            </w:pPr>
            <w:r>
              <w:rPr>
                <w:rFonts w:hint="eastAsia" w:ascii="宋体" w:hAnsi="宋体" w:cs="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8" w:type="dxa"/>
            <w:vAlign w:val="center"/>
          </w:tcPr>
          <w:p>
            <w:pPr>
              <w:spacing w:before="240" w:after="240"/>
              <w:ind w:firstLine="440"/>
              <w:jc w:val="center"/>
              <w:rPr>
                <w:rFonts w:ascii="宋体" w:hAnsi="宋体" w:cs="宋体"/>
                <w:bCs/>
                <w:szCs w:val="21"/>
              </w:rPr>
            </w:pPr>
          </w:p>
        </w:tc>
        <w:tc>
          <w:tcPr>
            <w:tcW w:w="2500" w:type="dxa"/>
            <w:vAlign w:val="center"/>
          </w:tcPr>
          <w:p>
            <w:pPr>
              <w:spacing w:before="240" w:after="240"/>
              <w:ind w:firstLine="440"/>
              <w:jc w:val="center"/>
              <w:rPr>
                <w:rFonts w:ascii="宋体" w:hAnsi="宋体" w:cs="宋体"/>
                <w:bCs/>
                <w:szCs w:val="21"/>
              </w:rPr>
            </w:pPr>
          </w:p>
        </w:tc>
        <w:tc>
          <w:tcPr>
            <w:tcW w:w="2437" w:type="dxa"/>
            <w:vAlign w:val="center"/>
          </w:tcPr>
          <w:p>
            <w:pPr>
              <w:spacing w:before="240" w:after="240"/>
              <w:ind w:firstLine="440"/>
              <w:jc w:val="center"/>
              <w:rPr>
                <w:rFonts w:ascii="宋体" w:hAnsi="宋体" w:cs="宋体"/>
                <w:bCs/>
                <w:szCs w:val="21"/>
              </w:rPr>
            </w:pPr>
          </w:p>
        </w:tc>
        <w:tc>
          <w:tcPr>
            <w:tcW w:w="1875" w:type="dxa"/>
            <w:vAlign w:val="center"/>
          </w:tcPr>
          <w:p>
            <w:pPr>
              <w:spacing w:before="240" w:after="240"/>
              <w:ind w:firstLine="440"/>
              <w:jc w:val="center"/>
              <w:rPr>
                <w:rFonts w:ascii="宋体" w:hAnsi="宋体" w:cs="宋体"/>
                <w:bCs/>
                <w:szCs w:val="21"/>
              </w:rPr>
            </w:pPr>
          </w:p>
        </w:tc>
      </w:tr>
    </w:tbl>
    <w:p>
      <w:pPr>
        <w:pStyle w:val="3"/>
        <w:spacing w:after="0" w:line="360" w:lineRule="auto"/>
        <w:rPr>
          <w:rFonts w:ascii="宋体" w:hAnsi="宋体" w:cs="宋体"/>
          <w:b/>
          <w:bCs/>
          <w:sz w:val="21"/>
          <w:szCs w:val="21"/>
        </w:rPr>
      </w:pPr>
      <w:r>
        <w:rPr>
          <w:rFonts w:hint="eastAsia" w:ascii="宋体" w:hAnsi="宋体" w:cs="宋体"/>
          <w:b/>
          <w:bCs/>
          <w:sz w:val="21"/>
          <w:szCs w:val="21"/>
        </w:rPr>
        <w:t>注：供应商应根据采购文件要求在“偏离情况”栏注明“正偏离”、“负偏离”或“无偏离”。 未在上表中说明的，将被认为完全响应采购文件的规定。</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jc w:val="right"/>
        <w:rPr>
          <w:rFonts w:ascii="宋体" w:hAnsi="宋体" w:cs="宋体"/>
          <w:sz w:val="21"/>
          <w:szCs w:val="21"/>
        </w:rPr>
      </w:pPr>
      <w:r>
        <w:rPr>
          <w:rFonts w:hint="eastAsia" w:ascii="宋体" w:hAnsi="宋体" w:cs="宋体"/>
          <w:sz w:val="21"/>
          <w:szCs w:val="21"/>
        </w:rPr>
        <w:t>年  月  日</w:t>
      </w:r>
    </w:p>
    <w:p>
      <w:pPr>
        <w:pStyle w:val="3"/>
        <w:spacing w:after="0" w:line="360" w:lineRule="auto"/>
        <w:jc w:val="right"/>
        <w:rPr>
          <w:rFonts w:ascii="宋体" w:hAnsi="宋体" w:cs="宋体"/>
          <w:sz w:val="21"/>
          <w:szCs w:val="21"/>
        </w:rPr>
      </w:pPr>
    </w:p>
    <w:p>
      <w:pPr>
        <w:pStyle w:val="3"/>
        <w:spacing w:after="0" w:line="360" w:lineRule="auto"/>
        <w:jc w:val="right"/>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3.8项目实施人员一览表格式：</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项目实施人员一览表</w:t>
      </w:r>
    </w:p>
    <w:tbl>
      <w:tblPr>
        <w:tblStyle w:val="43"/>
        <w:tblW w:w="9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1008"/>
        <w:gridCol w:w="969"/>
        <w:gridCol w:w="707"/>
        <w:gridCol w:w="1252"/>
        <w:gridCol w:w="1451"/>
        <w:gridCol w:w="1131"/>
        <w:gridCol w:w="1346"/>
        <w:gridCol w:w="1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序号</w:t>
            </w:r>
          </w:p>
        </w:tc>
        <w:tc>
          <w:tcPr>
            <w:tcW w:w="1008"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姓名</w:t>
            </w:r>
          </w:p>
        </w:tc>
        <w:tc>
          <w:tcPr>
            <w:tcW w:w="969"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性别</w:t>
            </w:r>
          </w:p>
        </w:tc>
        <w:tc>
          <w:tcPr>
            <w:tcW w:w="707"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年龄</w:t>
            </w:r>
          </w:p>
        </w:tc>
        <w:tc>
          <w:tcPr>
            <w:tcW w:w="125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职称/职务</w:t>
            </w:r>
          </w:p>
        </w:tc>
        <w:tc>
          <w:tcPr>
            <w:tcW w:w="113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本工程中的岗位</w:t>
            </w:r>
          </w:p>
        </w:tc>
        <w:tc>
          <w:tcPr>
            <w:tcW w:w="13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1</w:t>
            </w:r>
          </w:p>
        </w:tc>
        <w:tc>
          <w:tcPr>
            <w:tcW w:w="1008"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451" w:type="dxa"/>
            <w:tcBorders>
              <w:top w:val="single" w:color="auto" w:sz="4" w:space="0"/>
              <w:left w:val="single" w:color="auto" w:sz="4" w:space="0"/>
              <w:bottom w:val="single" w:color="auto" w:sz="4" w:space="0"/>
              <w:right w:val="single" w:color="auto" w:sz="4" w:space="0"/>
            </w:tcBorders>
          </w:tcPr>
          <w:p>
            <w:pPr>
              <w:pStyle w:val="29"/>
              <w:jc w:val="center"/>
              <w:rPr>
                <w:rFonts w:ascii="宋体" w:hAnsi="宋体" w:cs="宋体"/>
                <w:bCs/>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2</w:t>
            </w:r>
          </w:p>
        </w:tc>
        <w:tc>
          <w:tcPr>
            <w:tcW w:w="1008"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451" w:type="dxa"/>
            <w:tcBorders>
              <w:top w:val="single" w:color="auto" w:sz="4" w:space="0"/>
              <w:left w:val="single" w:color="auto" w:sz="4" w:space="0"/>
              <w:bottom w:val="single" w:color="auto" w:sz="4" w:space="0"/>
              <w:right w:val="single" w:color="auto" w:sz="4" w:space="0"/>
            </w:tcBorders>
          </w:tcPr>
          <w:p>
            <w:pPr>
              <w:pStyle w:val="29"/>
              <w:jc w:val="center"/>
              <w:rPr>
                <w:rFonts w:ascii="宋体" w:hAnsi="宋体" w:cs="宋体"/>
                <w:bCs/>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r>
              <w:rPr>
                <w:rFonts w:hint="eastAsia" w:ascii="宋体" w:hAnsi="宋体" w:cs="宋体"/>
                <w:bCs/>
                <w:sz w:val="21"/>
                <w:szCs w:val="21"/>
              </w:rPr>
              <w:t>3</w:t>
            </w:r>
          </w:p>
        </w:tc>
        <w:tc>
          <w:tcPr>
            <w:tcW w:w="1008"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451" w:type="dxa"/>
            <w:tcBorders>
              <w:top w:val="single" w:color="auto" w:sz="4" w:space="0"/>
              <w:left w:val="single" w:color="auto" w:sz="4" w:space="0"/>
              <w:bottom w:val="single" w:color="auto" w:sz="4" w:space="0"/>
              <w:right w:val="single" w:color="auto" w:sz="4" w:space="0"/>
            </w:tcBorders>
          </w:tcPr>
          <w:p>
            <w:pPr>
              <w:pStyle w:val="29"/>
              <w:jc w:val="center"/>
              <w:rPr>
                <w:rFonts w:ascii="宋体" w:hAnsi="宋体" w:cs="宋体"/>
                <w:bCs/>
                <w:sz w:val="21"/>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34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r>
              <w:rPr>
                <w:rFonts w:hint="eastAsia" w:ascii="宋体" w:hAnsi="宋体" w:cs="宋体"/>
                <w:bCs/>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1451"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bCs/>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134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bCs/>
                <w:szCs w:val="21"/>
              </w:rPr>
            </w:pPr>
          </w:p>
        </w:tc>
      </w:tr>
    </w:tbl>
    <w:p>
      <w:pPr>
        <w:pStyle w:val="3"/>
        <w:spacing w:after="0" w:line="360" w:lineRule="auto"/>
        <w:rPr>
          <w:rFonts w:ascii="宋体" w:hAnsi="宋体" w:cs="宋体"/>
          <w:b/>
          <w:bCs/>
          <w:sz w:val="21"/>
          <w:szCs w:val="21"/>
        </w:rPr>
      </w:pPr>
      <w:r>
        <w:rPr>
          <w:rFonts w:hint="eastAsia" w:ascii="宋体" w:hAnsi="宋体" w:cs="宋体"/>
          <w:b/>
          <w:bCs/>
          <w:sz w:val="21"/>
          <w:szCs w:val="21"/>
        </w:rPr>
        <w:t>注：1、“项目实施人员”指投标人针对该项目的施工、培训、售后服务等完成本项目所配备的人员。</w:t>
      </w:r>
    </w:p>
    <w:p>
      <w:pPr>
        <w:pStyle w:val="3"/>
        <w:spacing w:after="0" w:line="360" w:lineRule="auto"/>
        <w:ind w:firstLine="422" w:firstLineChars="200"/>
        <w:rPr>
          <w:rFonts w:ascii="宋体" w:hAnsi="宋体" w:cs="宋体"/>
          <w:b/>
          <w:bCs/>
          <w:sz w:val="21"/>
          <w:szCs w:val="21"/>
        </w:rPr>
      </w:pPr>
      <w:r>
        <w:rPr>
          <w:rFonts w:hint="eastAsia" w:ascii="宋体" w:hAnsi="宋体" w:cs="宋体"/>
          <w:b/>
          <w:bCs/>
          <w:sz w:val="21"/>
          <w:szCs w:val="21"/>
        </w:rPr>
        <w:t>2、附各专业人员相关证明材料复印件；</w:t>
      </w:r>
    </w:p>
    <w:p>
      <w:pPr>
        <w:pStyle w:val="3"/>
        <w:spacing w:after="0" w:line="360" w:lineRule="auto"/>
        <w:ind w:firstLine="422" w:firstLineChars="200"/>
        <w:rPr>
          <w:rFonts w:ascii="宋体" w:hAnsi="宋体" w:cs="宋体"/>
          <w:b/>
          <w:bCs/>
          <w:sz w:val="21"/>
          <w:szCs w:val="21"/>
        </w:rPr>
      </w:pPr>
      <w:r>
        <w:rPr>
          <w:rFonts w:hint="eastAsia" w:ascii="宋体" w:hAnsi="宋体" w:cs="宋体"/>
          <w:b/>
          <w:bCs/>
          <w:sz w:val="21"/>
          <w:szCs w:val="21"/>
        </w:rPr>
        <w:t>3、表格可自拟。</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jc w:val="right"/>
        <w:rPr>
          <w:rFonts w:ascii="宋体" w:hAnsi="宋体" w:cs="宋体"/>
          <w:sz w:val="21"/>
          <w:szCs w:val="21"/>
        </w:rPr>
      </w:pPr>
      <w:r>
        <w:rPr>
          <w:rFonts w:hint="eastAsia" w:ascii="宋体" w:hAnsi="宋体" w:cs="宋体"/>
          <w:sz w:val="21"/>
          <w:szCs w:val="21"/>
        </w:rPr>
        <w:t xml:space="preserve">          年  月  日</w:t>
      </w:r>
    </w:p>
    <w:p>
      <w:pPr>
        <w:pStyle w:val="3"/>
        <w:spacing w:after="0" w:line="360" w:lineRule="auto"/>
        <w:rPr>
          <w:rFonts w:ascii="宋体" w:hAnsi="宋体" w:cs="宋体"/>
          <w:sz w:val="21"/>
          <w:szCs w:val="21"/>
        </w:rPr>
      </w:pPr>
    </w:p>
    <w:p>
      <w:pPr>
        <w:pStyle w:val="26"/>
        <w:snapToGrid w:val="0"/>
        <w:spacing w:before="120" w:beforeLines="0" w:after="120" w:afterLines="0" w:line="360" w:lineRule="auto"/>
        <w:outlineLvl w:val="1"/>
        <w:rPr>
          <w:rFonts w:hAnsi="宋体" w:cs="宋体"/>
          <w:b/>
        </w:rPr>
      </w:pPr>
      <w:bookmarkStart w:id="87" w:name="_Toc5030"/>
      <w:r>
        <w:rPr>
          <w:rFonts w:hint="eastAsia" w:hAnsi="宋体" w:cs="宋体"/>
          <w:b/>
        </w:rPr>
        <w:t>二、报价文件格式</w:t>
      </w:r>
      <w:bookmarkEnd w:id="87"/>
    </w:p>
    <w:p>
      <w:pPr>
        <w:snapToGrid w:val="0"/>
        <w:spacing w:line="360" w:lineRule="auto"/>
        <w:outlineLvl w:val="2"/>
        <w:rPr>
          <w:rFonts w:ascii="宋体" w:hAnsi="宋体" w:cs="宋体"/>
          <w:sz w:val="24"/>
        </w:rPr>
      </w:pPr>
      <w:bookmarkStart w:id="88" w:name="_Toc32279"/>
      <w:bookmarkStart w:id="89" w:name="_Toc20791"/>
      <w:r>
        <w:rPr>
          <w:rFonts w:hint="eastAsia" w:ascii="宋体" w:hAnsi="宋体" w:cs="宋体"/>
          <w:bCs/>
          <w:sz w:val="24"/>
        </w:rPr>
        <w:t>1.</w:t>
      </w:r>
      <w:r>
        <w:rPr>
          <w:rFonts w:hint="eastAsia" w:ascii="宋体" w:hAnsi="宋体" w:cs="宋体"/>
          <w:sz w:val="24"/>
        </w:rPr>
        <w:t>报价文件封面格式：</w:t>
      </w:r>
      <w:bookmarkEnd w:id="88"/>
      <w:bookmarkEnd w:id="89"/>
    </w:p>
    <w:p>
      <w:pPr>
        <w:snapToGrid w:val="0"/>
        <w:spacing w:line="360" w:lineRule="auto"/>
        <w:rPr>
          <w:rFonts w:ascii="宋体" w:hAnsi="宋体" w:cs="宋体"/>
          <w:b/>
          <w:bCs/>
          <w:sz w:val="24"/>
        </w:rPr>
      </w:pPr>
      <w:r>
        <w:rPr>
          <w:rFonts w:hint="eastAsia" w:ascii="宋体" w:hAnsi="宋体" w:cs="宋体"/>
          <w:sz w:val="24"/>
        </w:rPr>
        <w:t xml:space="preserve">                                                  </w:t>
      </w:r>
    </w:p>
    <w:p>
      <w:pPr>
        <w:snapToGrid w:val="0"/>
        <w:spacing w:line="360" w:lineRule="auto"/>
        <w:ind w:firstLine="3975" w:firstLineChars="1650"/>
        <w:rPr>
          <w:rFonts w:ascii="宋体" w:hAnsi="宋体" w:cs="宋体"/>
          <w:b/>
          <w:bCs/>
          <w:sz w:val="24"/>
        </w:rPr>
      </w:pPr>
      <w:r>
        <w:rPr>
          <w:rFonts w:hint="eastAsia" w:ascii="宋体" w:hAnsi="宋体" w:cs="宋体"/>
          <w:b/>
          <w:bCs/>
          <w:sz w:val="24"/>
        </w:rPr>
        <w:t>报价文件</w:t>
      </w:r>
    </w:p>
    <w:p>
      <w:pPr>
        <w:snapToGrid w:val="0"/>
        <w:spacing w:line="360" w:lineRule="auto"/>
        <w:ind w:firstLine="770" w:firstLineChars="350"/>
        <w:rPr>
          <w:rFonts w:ascii="宋体" w:hAnsi="宋体" w:cs="宋体"/>
          <w:sz w:val="22"/>
          <w:szCs w:val="22"/>
        </w:rPr>
      </w:pPr>
      <w:r>
        <w:rPr>
          <w:rFonts w:hint="eastAsia" w:ascii="宋体" w:hAnsi="宋体" w:cs="宋体"/>
          <w:bCs/>
          <w:sz w:val="22"/>
          <w:szCs w:val="22"/>
        </w:rPr>
        <w:t>项目名称：</w:t>
      </w:r>
      <w:r>
        <w:rPr>
          <w:rFonts w:hint="eastAsia" w:ascii="宋体" w:hAnsi="宋体" w:cs="宋体"/>
          <w:bCs/>
          <w:sz w:val="22"/>
          <w:szCs w:val="22"/>
          <w:u w:val="single"/>
        </w:rPr>
        <w:t xml:space="preserve">                    </w:t>
      </w:r>
      <w:r>
        <w:rPr>
          <w:rFonts w:hint="eastAsia" w:ascii="宋体" w:hAnsi="宋体" w:cs="宋体"/>
          <w:sz w:val="22"/>
          <w:szCs w:val="22"/>
        </w:rPr>
        <w:t>采购项目</w:t>
      </w:r>
    </w:p>
    <w:p>
      <w:pPr>
        <w:pStyle w:val="14"/>
        <w:snapToGrid w:val="0"/>
        <w:spacing w:line="360" w:lineRule="auto"/>
        <w:ind w:firstLine="770" w:firstLineChars="350"/>
        <w:rPr>
          <w:rFonts w:ascii="宋体" w:hAnsi="宋体" w:cs="宋体"/>
          <w:bCs/>
          <w:sz w:val="22"/>
          <w:szCs w:val="18"/>
        </w:rPr>
      </w:pPr>
      <w:r>
        <w:rPr>
          <w:rFonts w:hint="eastAsia" w:ascii="宋体" w:hAnsi="宋体" w:cs="宋体"/>
          <w:bCs/>
          <w:sz w:val="22"/>
          <w:szCs w:val="18"/>
        </w:rPr>
        <w:t>项目编号：</w:t>
      </w:r>
    </w:p>
    <w:p>
      <w:pPr>
        <w:pStyle w:val="14"/>
        <w:snapToGrid w:val="0"/>
        <w:spacing w:line="360" w:lineRule="auto"/>
        <w:ind w:firstLine="770" w:firstLineChars="350"/>
        <w:rPr>
          <w:rFonts w:ascii="宋体" w:hAnsi="宋体" w:cs="宋体"/>
          <w:bCs/>
          <w:sz w:val="22"/>
          <w:szCs w:val="18"/>
        </w:rPr>
      </w:pPr>
      <w:r>
        <w:rPr>
          <w:rFonts w:hint="eastAsia" w:ascii="宋体" w:hAnsi="宋体" w:cs="宋体"/>
          <w:bCs/>
          <w:sz w:val="22"/>
          <w:szCs w:val="18"/>
        </w:rPr>
        <w:t>投标人名称（盖章）：</w:t>
      </w:r>
    </w:p>
    <w:p>
      <w:pPr>
        <w:pStyle w:val="14"/>
        <w:snapToGrid w:val="0"/>
        <w:spacing w:line="360" w:lineRule="auto"/>
        <w:ind w:firstLine="770" w:firstLineChars="350"/>
        <w:rPr>
          <w:rFonts w:ascii="宋体" w:hAnsi="宋体" w:cs="宋体"/>
          <w:bCs/>
          <w:sz w:val="22"/>
          <w:szCs w:val="18"/>
        </w:rPr>
      </w:pPr>
      <w:r>
        <w:rPr>
          <w:rFonts w:hint="eastAsia" w:ascii="宋体" w:hAnsi="宋体" w:cs="宋体"/>
          <w:bCs/>
          <w:sz w:val="22"/>
          <w:szCs w:val="18"/>
        </w:rPr>
        <w:t>投标人地址：</w:t>
      </w:r>
    </w:p>
    <w:p>
      <w:pPr>
        <w:snapToGrid w:val="0"/>
        <w:spacing w:line="360" w:lineRule="auto"/>
        <w:ind w:firstLine="3280" w:firstLineChars="1367"/>
        <w:rPr>
          <w:rFonts w:ascii="宋体" w:hAnsi="宋体" w:cs="宋体"/>
          <w:sz w:val="24"/>
        </w:rPr>
      </w:pPr>
      <w:r>
        <w:rPr>
          <w:rFonts w:hint="eastAsia" w:ascii="宋体" w:hAnsi="宋体" w:cs="宋体"/>
          <w:sz w:val="24"/>
        </w:rPr>
        <w:t xml:space="preserve">                           年  月  日</w:t>
      </w:r>
    </w:p>
    <w:p>
      <w:pPr>
        <w:snapToGrid w:val="0"/>
        <w:spacing w:line="360" w:lineRule="auto"/>
        <w:ind w:firstLine="3280" w:firstLineChars="1367"/>
        <w:rPr>
          <w:rFonts w:ascii="宋体" w:hAnsi="宋体" w:cs="宋体"/>
          <w:sz w:val="24"/>
        </w:rPr>
      </w:pPr>
    </w:p>
    <w:p>
      <w:pPr>
        <w:pStyle w:val="5"/>
        <w:tabs>
          <w:tab w:val="left" w:pos="0"/>
          <w:tab w:val="left" w:pos="2268"/>
        </w:tabs>
        <w:rPr>
          <w:rFonts w:ascii="宋体" w:hAnsi="宋体" w:eastAsia="宋体" w:cs="宋体"/>
        </w:rPr>
      </w:pPr>
    </w:p>
    <w:p>
      <w:pPr>
        <w:snapToGrid w:val="0"/>
        <w:spacing w:line="360" w:lineRule="auto"/>
        <w:rPr>
          <w:rFonts w:ascii="宋体" w:hAnsi="宋体" w:cs="宋体"/>
          <w:bCs/>
          <w:sz w:val="24"/>
        </w:rPr>
      </w:pPr>
    </w:p>
    <w:p>
      <w:pPr>
        <w:snapToGrid w:val="0"/>
        <w:spacing w:line="360" w:lineRule="auto"/>
        <w:outlineLvl w:val="2"/>
        <w:rPr>
          <w:rFonts w:ascii="宋体" w:hAnsi="宋体" w:cs="宋体"/>
          <w:bCs/>
          <w:sz w:val="24"/>
        </w:rPr>
      </w:pPr>
      <w:bookmarkStart w:id="90" w:name="_Toc9858"/>
      <w:bookmarkStart w:id="91" w:name="_Toc14166"/>
      <w:r>
        <w:rPr>
          <w:rFonts w:hint="eastAsia" w:ascii="宋体" w:hAnsi="宋体" w:cs="宋体"/>
          <w:bCs/>
          <w:sz w:val="24"/>
        </w:rPr>
        <w:t>2.报价文件封面格式</w:t>
      </w:r>
      <w:bookmarkEnd w:id="90"/>
      <w:bookmarkEnd w:id="91"/>
    </w:p>
    <w:p>
      <w:pPr>
        <w:pStyle w:val="3"/>
        <w:rPr>
          <w:rFonts w:ascii="宋体" w:hAnsi="宋体" w:cs="宋体"/>
          <w:sz w:val="24"/>
        </w:rPr>
      </w:pPr>
      <w:r>
        <w:rPr>
          <w:rFonts w:hint="eastAsia" w:ascii="宋体" w:hAnsi="宋体" w:cs="宋体"/>
        </w:rPr>
        <w:t xml:space="preserve">                                               </w:t>
      </w:r>
      <w:r>
        <w:rPr>
          <w:rFonts w:hint="eastAsia" w:ascii="宋体" w:hAnsi="宋体" w:cs="宋体"/>
          <w:sz w:val="24"/>
        </w:rPr>
        <w:t xml:space="preserve">  </w:t>
      </w:r>
      <w:r>
        <w:rPr>
          <w:rFonts w:hint="eastAsia" w:ascii="宋体" w:hAnsi="宋体" w:cs="宋体"/>
          <w:b/>
          <w:bCs/>
          <w:sz w:val="24"/>
        </w:rPr>
        <w:t>正本/或副本</w:t>
      </w:r>
    </w:p>
    <w:p>
      <w:pPr>
        <w:snapToGrid w:val="0"/>
        <w:spacing w:before="156" w:beforeLines="50" w:line="360" w:lineRule="auto"/>
        <w:jc w:val="center"/>
        <w:rPr>
          <w:rFonts w:ascii="宋体" w:hAnsi="宋体" w:cs="宋体"/>
          <w:b/>
          <w:bCs/>
          <w:sz w:val="24"/>
        </w:rPr>
      </w:pPr>
      <w:r>
        <w:rPr>
          <w:rFonts w:hint="eastAsia" w:ascii="宋体" w:hAnsi="宋体" w:cs="宋体"/>
          <w:b/>
          <w:bCs/>
          <w:sz w:val="24"/>
        </w:rPr>
        <w:t>报价文件</w:t>
      </w:r>
    </w:p>
    <w:p>
      <w:pPr>
        <w:pStyle w:val="3"/>
        <w:ind w:firstLine="770" w:firstLineChars="350"/>
        <w:rPr>
          <w:rFonts w:ascii="宋体" w:hAnsi="宋体" w:cs="宋体"/>
          <w:sz w:val="22"/>
          <w:szCs w:val="22"/>
        </w:rPr>
      </w:pPr>
      <w:r>
        <w:rPr>
          <w:rFonts w:hint="eastAsia" w:ascii="宋体" w:hAnsi="宋体" w:cs="宋体"/>
          <w:sz w:val="22"/>
          <w:szCs w:val="22"/>
        </w:rPr>
        <w:t>项目名称：</w:t>
      </w:r>
      <w:r>
        <w:rPr>
          <w:rFonts w:hint="eastAsia" w:ascii="宋体" w:hAnsi="宋体" w:cs="宋体"/>
          <w:sz w:val="22"/>
          <w:szCs w:val="22"/>
          <w:u w:val="single"/>
        </w:rPr>
        <w:t xml:space="preserve">               </w:t>
      </w:r>
      <w:r>
        <w:rPr>
          <w:rFonts w:hint="eastAsia" w:ascii="宋体" w:hAnsi="宋体" w:cs="宋体"/>
          <w:sz w:val="22"/>
          <w:szCs w:val="22"/>
        </w:rPr>
        <w:t>采购项目</w:t>
      </w:r>
    </w:p>
    <w:p>
      <w:pPr>
        <w:pStyle w:val="3"/>
        <w:ind w:firstLine="770" w:firstLineChars="350"/>
        <w:rPr>
          <w:rFonts w:ascii="宋体" w:hAnsi="宋体" w:cs="宋体"/>
          <w:sz w:val="22"/>
          <w:szCs w:val="22"/>
        </w:rPr>
      </w:pPr>
      <w:r>
        <w:rPr>
          <w:rFonts w:hint="eastAsia" w:ascii="宋体" w:hAnsi="宋体" w:cs="宋体"/>
          <w:sz w:val="22"/>
          <w:szCs w:val="22"/>
        </w:rPr>
        <w:t>项目编号：</w:t>
      </w:r>
    </w:p>
    <w:p>
      <w:pPr>
        <w:pStyle w:val="3"/>
        <w:ind w:firstLine="770" w:firstLineChars="350"/>
        <w:rPr>
          <w:rFonts w:ascii="宋体" w:hAnsi="宋体" w:cs="宋体"/>
          <w:sz w:val="22"/>
          <w:szCs w:val="22"/>
        </w:rPr>
      </w:pPr>
      <w:r>
        <w:rPr>
          <w:rFonts w:hint="eastAsia" w:ascii="宋体" w:hAnsi="宋体" w:cs="宋体"/>
          <w:sz w:val="22"/>
          <w:szCs w:val="22"/>
        </w:rPr>
        <w:t>投标人名称（盖章）：</w:t>
      </w:r>
    </w:p>
    <w:p>
      <w:pPr>
        <w:pStyle w:val="3"/>
        <w:ind w:firstLine="770" w:firstLineChars="350"/>
        <w:rPr>
          <w:rFonts w:ascii="宋体" w:hAnsi="宋体" w:cs="宋体"/>
          <w:sz w:val="22"/>
          <w:szCs w:val="22"/>
        </w:rPr>
      </w:pPr>
      <w:r>
        <w:rPr>
          <w:rFonts w:hint="eastAsia" w:ascii="宋体" w:hAnsi="宋体" w:cs="宋体"/>
          <w:sz w:val="22"/>
          <w:szCs w:val="22"/>
        </w:rPr>
        <w:t>投标人地址：</w:t>
      </w:r>
    </w:p>
    <w:p>
      <w:pPr>
        <w:pStyle w:val="3"/>
        <w:ind w:firstLine="770" w:firstLineChars="350"/>
        <w:rPr>
          <w:rFonts w:ascii="宋体" w:hAnsi="宋体" w:cs="宋体"/>
          <w:sz w:val="24"/>
        </w:rPr>
      </w:pPr>
      <w:r>
        <w:rPr>
          <w:rFonts w:hint="eastAsia" w:ascii="宋体" w:hAnsi="宋体" w:cs="宋体"/>
          <w:sz w:val="22"/>
          <w:szCs w:val="22"/>
        </w:rPr>
        <w:t xml:space="preserve">           </w:t>
      </w:r>
      <w:r>
        <w:rPr>
          <w:rFonts w:hint="eastAsia" w:ascii="宋体" w:hAnsi="宋体" w:cs="宋体"/>
          <w:sz w:val="24"/>
        </w:rPr>
        <w:t xml:space="preserve">                                      年  月  日</w:t>
      </w:r>
    </w:p>
    <w:p>
      <w:pPr>
        <w:pStyle w:val="3"/>
        <w:ind w:firstLine="840" w:firstLineChars="350"/>
        <w:rPr>
          <w:rFonts w:ascii="宋体" w:hAnsi="宋体" w:cs="宋体"/>
          <w:sz w:val="24"/>
        </w:rPr>
      </w:pPr>
    </w:p>
    <w:p>
      <w:pPr>
        <w:pStyle w:val="3"/>
        <w:ind w:firstLine="840" w:firstLineChars="350"/>
        <w:rPr>
          <w:rFonts w:ascii="宋体" w:hAnsi="宋体" w:cs="宋体"/>
          <w:sz w:val="24"/>
        </w:rPr>
      </w:pPr>
    </w:p>
    <w:p>
      <w:pPr>
        <w:pStyle w:val="3"/>
        <w:ind w:firstLine="840" w:firstLineChars="350"/>
        <w:rPr>
          <w:rFonts w:ascii="宋体" w:hAnsi="宋体" w:cs="宋体"/>
          <w:sz w:val="24"/>
        </w:rPr>
      </w:pPr>
    </w:p>
    <w:p>
      <w:pPr>
        <w:snapToGrid w:val="0"/>
        <w:spacing w:line="360" w:lineRule="auto"/>
        <w:outlineLvl w:val="2"/>
        <w:rPr>
          <w:rFonts w:ascii="宋体" w:hAnsi="宋体" w:cs="宋体"/>
          <w:bCs/>
          <w:sz w:val="24"/>
        </w:rPr>
      </w:pPr>
      <w:bookmarkStart w:id="92" w:name="_Toc13800"/>
      <w:bookmarkStart w:id="93" w:name="_Toc11449"/>
      <w:r>
        <w:rPr>
          <w:rFonts w:hint="eastAsia" w:ascii="宋体" w:hAnsi="宋体" w:cs="宋体"/>
          <w:bCs/>
          <w:sz w:val="24"/>
        </w:rPr>
        <w:t>3.报价文件目录</w:t>
      </w:r>
      <w:bookmarkEnd w:id="92"/>
      <w:bookmarkEnd w:id="93"/>
    </w:p>
    <w:p>
      <w:pPr>
        <w:pStyle w:val="3"/>
        <w:spacing w:after="0" w:line="360" w:lineRule="auto"/>
        <w:rPr>
          <w:rFonts w:ascii="宋体" w:hAnsi="宋体" w:cs="宋体"/>
          <w:sz w:val="21"/>
          <w:szCs w:val="21"/>
        </w:rPr>
      </w:pPr>
      <w:r>
        <w:rPr>
          <w:rFonts w:hint="eastAsia" w:ascii="宋体" w:hAnsi="宋体" w:cs="宋体"/>
          <w:sz w:val="21"/>
          <w:szCs w:val="21"/>
        </w:rPr>
        <w:t>报价文件文件：</w:t>
      </w:r>
    </w:p>
    <w:p>
      <w:pPr>
        <w:pStyle w:val="3"/>
        <w:spacing w:after="0" w:line="360" w:lineRule="auto"/>
        <w:rPr>
          <w:rFonts w:ascii="宋体" w:hAnsi="宋体" w:cs="宋体"/>
          <w:sz w:val="21"/>
          <w:szCs w:val="21"/>
        </w:rPr>
      </w:pPr>
      <w:r>
        <w:rPr>
          <w:rFonts w:hint="eastAsia" w:ascii="宋体" w:hAnsi="宋体" w:cs="宋体"/>
          <w:sz w:val="21"/>
          <w:szCs w:val="21"/>
        </w:rPr>
        <w:t>（1）投标函（格式见附件）……………………………………………………………………（页码）</w:t>
      </w:r>
    </w:p>
    <w:p>
      <w:pPr>
        <w:pStyle w:val="3"/>
        <w:spacing w:after="0" w:line="360" w:lineRule="auto"/>
        <w:rPr>
          <w:rFonts w:ascii="宋体" w:hAnsi="宋体" w:cs="宋体"/>
          <w:sz w:val="21"/>
          <w:szCs w:val="21"/>
        </w:rPr>
      </w:pPr>
      <w:r>
        <w:rPr>
          <w:rFonts w:hint="eastAsia" w:ascii="宋体" w:hAnsi="宋体" w:cs="宋体"/>
          <w:sz w:val="21"/>
          <w:szCs w:val="21"/>
        </w:rPr>
        <w:t>（2）投标(开标)一览表（格式见附件）………………………………………………………（页码）</w:t>
      </w:r>
    </w:p>
    <w:p>
      <w:pPr>
        <w:pStyle w:val="3"/>
        <w:spacing w:after="0" w:line="360" w:lineRule="auto"/>
        <w:rPr>
          <w:rFonts w:ascii="宋体" w:hAnsi="宋体" w:cs="宋体"/>
          <w:sz w:val="21"/>
          <w:szCs w:val="21"/>
        </w:rPr>
      </w:pPr>
      <w:r>
        <w:rPr>
          <w:rFonts w:hint="eastAsia" w:ascii="宋体" w:hAnsi="宋体" w:cs="宋体"/>
          <w:sz w:val="21"/>
          <w:szCs w:val="21"/>
        </w:rPr>
        <w:t>（3）投标报价明细表…………………………………………………………………………（页码）</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3.1投标函</w:t>
      </w:r>
    </w:p>
    <w:p>
      <w:pPr>
        <w:pStyle w:val="5"/>
        <w:tabs>
          <w:tab w:val="left" w:pos="0"/>
          <w:tab w:val="left" w:pos="2268"/>
        </w:tabs>
        <w:spacing w:line="360" w:lineRule="auto"/>
        <w:jc w:val="center"/>
        <w:rPr>
          <w:rFonts w:ascii="宋体" w:hAnsi="宋体" w:eastAsia="宋体" w:cs="宋体"/>
          <w:sz w:val="36"/>
          <w:szCs w:val="36"/>
        </w:rPr>
      </w:pPr>
      <w:bookmarkStart w:id="94" w:name="_Toc14242"/>
      <w:bookmarkStart w:id="95" w:name="_Toc23121"/>
      <w:r>
        <w:rPr>
          <w:rFonts w:hint="eastAsia" w:ascii="宋体" w:hAnsi="宋体" w:eastAsia="宋体" w:cs="宋体"/>
          <w:sz w:val="36"/>
          <w:szCs w:val="36"/>
        </w:rPr>
        <w:t>投标函</w:t>
      </w:r>
      <w:bookmarkEnd w:id="94"/>
      <w:bookmarkEnd w:id="95"/>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                     </w:t>
      </w:r>
      <w:r>
        <w:rPr>
          <w:rFonts w:hint="eastAsia" w:ascii="宋体" w:hAnsi="宋体" w:cs="宋体"/>
          <w:sz w:val="22"/>
          <w:szCs w:val="22"/>
        </w:rPr>
        <w:t>（采购人名称）：</w:t>
      </w:r>
    </w:p>
    <w:p>
      <w:pPr>
        <w:snapToGrid w:val="0"/>
        <w:spacing w:line="360" w:lineRule="auto"/>
        <w:ind w:firstLine="480"/>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（项目编号：</w:t>
      </w:r>
      <w:r>
        <w:rPr>
          <w:rFonts w:hint="eastAsia" w:ascii="宋体" w:hAnsi="宋体" w:cs="宋体"/>
          <w:sz w:val="22"/>
          <w:szCs w:val="22"/>
          <w:u w:val="single"/>
        </w:rPr>
        <w:t xml:space="preserve">       </w:t>
      </w:r>
      <w:r>
        <w:rPr>
          <w:rFonts w:hint="eastAsia" w:ascii="宋体" w:hAnsi="宋体" w:cs="宋体"/>
          <w:sz w:val="22"/>
          <w:szCs w:val="22"/>
        </w:rPr>
        <w:t>）采购项目的公开招标公告，签字代表</w:t>
      </w:r>
      <w:r>
        <w:rPr>
          <w:rFonts w:hint="eastAsia" w:ascii="宋体" w:hAnsi="宋体" w:cs="宋体"/>
          <w:sz w:val="22"/>
          <w:szCs w:val="22"/>
          <w:u w:val="single"/>
        </w:rPr>
        <w:t xml:space="preserve">           </w:t>
      </w:r>
      <w:r>
        <w:rPr>
          <w:rFonts w:hint="eastAsia" w:ascii="宋体" w:hAnsi="宋体" w:cs="宋体"/>
          <w:sz w:val="22"/>
          <w:szCs w:val="22"/>
        </w:rPr>
        <w:t>（全名）经正式授权并代表投标人</w:t>
      </w:r>
      <w:r>
        <w:rPr>
          <w:rFonts w:hint="eastAsia" w:ascii="宋体" w:hAnsi="宋体" w:cs="宋体"/>
          <w:sz w:val="22"/>
          <w:szCs w:val="22"/>
          <w:u w:val="single"/>
        </w:rPr>
        <w:t xml:space="preserve">           </w:t>
      </w:r>
      <w:r>
        <w:rPr>
          <w:rFonts w:hint="eastAsia" w:ascii="宋体" w:hAnsi="宋体" w:cs="宋体"/>
          <w:sz w:val="22"/>
          <w:szCs w:val="22"/>
        </w:rPr>
        <w:t>（投标人名称）提交资信/商务及技术文件、投标报价文件。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据此函，签字代表宣布同意如下：</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2.我方在投标之前已经与贵方进行了充分的沟通，完全理解并接受“招标文件”的各项规定和要求，对“招标文件”的合理性、合法性不再有异议。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3.我方同意按照贵方要求提供与投标有关的一切数据或资料。</w:t>
      </w:r>
    </w:p>
    <w:p>
      <w:pPr>
        <w:spacing w:line="360" w:lineRule="auto"/>
        <w:ind w:firstLine="440" w:firstLineChars="200"/>
        <w:rPr>
          <w:rFonts w:ascii="宋体" w:hAnsi="宋体" w:cs="宋体"/>
          <w:sz w:val="22"/>
          <w:szCs w:val="22"/>
        </w:rPr>
      </w:pPr>
      <w:r>
        <w:rPr>
          <w:rFonts w:hint="eastAsia" w:ascii="宋体" w:hAnsi="宋体" w:cs="宋体"/>
          <w:sz w:val="22"/>
          <w:szCs w:val="22"/>
        </w:rPr>
        <w:t>4.我方完全理解贵方不一定要接受最低价的投标。</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5.本投标有效期自开标日起</w:t>
      </w:r>
      <w:r>
        <w:rPr>
          <w:rFonts w:hint="eastAsia" w:ascii="宋体" w:hAnsi="宋体" w:cs="宋体"/>
          <w:sz w:val="22"/>
          <w:szCs w:val="22"/>
          <w:u w:val="single"/>
        </w:rPr>
        <w:t xml:space="preserve"> 90 </w:t>
      </w:r>
      <w:r>
        <w:rPr>
          <w:rFonts w:hint="eastAsia" w:ascii="宋体" w:hAnsi="宋体" w:cs="宋体"/>
          <w:sz w:val="22"/>
          <w:szCs w:val="22"/>
        </w:rPr>
        <w:t>个日历天。</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6.如中标，本投标文件至本项目合同履行完毕均保持有效，本投标人将保证忠实地执行双方所签订的合同，并承担合同规定的责任和义务。</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7.我方将严格遵守《中华人民共和国政府采购法》第七十七条、《</w:t>
      </w:r>
      <w:r>
        <w:rPr>
          <w:rFonts w:hint="eastAsia" w:ascii="宋体" w:hAnsi="宋体" w:cs="宋体"/>
          <w:bCs/>
          <w:kern w:val="0"/>
          <w:sz w:val="22"/>
          <w:szCs w:val="22"/>
        </w:rPr>
        <w:t>浙江省政府采购供应商注册及诚信管理暂行办法》</w:t>
      </w:r>
      <w:r>
        <w:rPr>
          <w:rFonts w:hint="eastAsia" w:ascii="宋体" w:hAnsi="宋体" w:cs="宋体"/>
          <w:kern w:val="0"/>
          <w:sz w:val="22"/>
          <w:szCs w:val="22"/>
        </w:rPr>
        <w:t>第三十八条、第三十九条、第四十条</w:t>
      </w:r>
      <w:r>
        <w:rPr>
          <w:rFonts w:hint="eastAsia" w:ascii="宋体" w:hAnsi="宋体" w:cs="宋体"/>
          <w:sz w:val="22"/>
          <w:szCs w:val="22"/>
        </w:rPr>
        <w:t>规定。</w:t>
      </w:r>
    </w:p>
    <w:p>
      <w:pPr>
        <w:snapToGrid w:val="0"/>
        <w:spacing w:line="360" w:lineRule="auto"/>
        <w:ind w:firstLine="440" w:firstLineChars="200"/>
        <w:outlineLvl w:val="2"/>
        <w:rPr>
          <w:rFonts w:ascii="宋体" w:hAnsi="宋体" w:cs="宋体"/>
          <w:sz w:val="22"/>
          <w:szCs w:val="22"/>
        </w:rPr>
      </w:pPr>
      <w:bookmarkStart w:id="96" w:name="_Toc10861"/>
      <w:bookmarkStart w:id="97" w:name="_Toc13288"/>
      <w:r>
        <w:rPr>
          <w:rFonts w:hint="eastAsia" w:ascii="宋体" w:hAnsi="宋体" w:cs="宋体"/>
          <w:sz w:val="22"/>
          <w:szCs w:val="22"/>
        </w:rPr>
        <w:t>8.与本投标有关的一切正式往来信函请寄：</w:t>
      </w:r>
      <w:bookmarkEnd w:id="96"/>
      <w:bookmarkEnd w:id="97"/>
    </w:p>
    <w:p>
      <w:pPr>
        <w:snapToGrid w:val="0"/>
        <w:spacing w:line="360" w:lineRule="auto"/>
        <w:rPr>
          <w:rFonts w:ascii="宋体" w:hAnsi="宋体" w:cs="宋体"/>
          <w:sz w:val="22"/>
          <w:szCs w:val="22"/>
          <w:u w:val="single"/>
        </w:rPr>
      </w:pPr>
      <w:r>
        <w:rPr>
          <w:rFonts w:hint="eastAsia" w:ascii="宋体" w:hAnsi="宋体" w:cs="宋体"/>
          <w:sz w:val="22"/>
          <w:szCs w:val="22"/>
        </w:rPr>
        <w:t>地址：</w:t>
      </w:r>
      <w:r>
        <w:rPr>
          <w:rFonts w:hint="eastAsia" w:ascii="宋体" w:hAnsi="宋体" w:cs="宋体"/>
          <w:sz w:val="22"/>
          <w:szCs w:val="22"/>
          <w:u w:val="single"/>
        </w:rPr>
        <w:t xml:space="preserve">                          </w:t>
      </w:r>
      <w:r>
        <w:rPr>
          <w:rFonts w:hint="eastAsia" w:ascii="宋体" w:hAnsi="宋体" w:cs="宋体"/>
          <w:sz w:val="22"/>
          <w:szCs w:val="22"/>
        </w:rPr>
        <w:t>邮编：</w:t>
      </w:r>
      <w:r>
        <w:rPr>
          <w:rFonts w:hint="eastAsia" w:ascii="宋体" w:hAnsi="宋体" w:cs="宋体"/>
          <w:sz w:val="22"/>
          <w:szCs w:val="22"/>
          <w:u w:val="single"/>
        </w:rPr>
        <w:t xml:space="preserve">             </w:t>
      </w:r>
      <w:r>
        <w:rPr>
          <w:rFonts w:hint="eastAsia" w:ascii="宋体" w:hAnsi="宋体" w:cs="宋体"/>
          <w:sz w:val="22"/>
          <w:szCs w:val="22"/>
        </w:rPr>
        <w:t>电话（手机）：</w:t>
      </w:r>
      <w:r>
        <w:rPr>
          <w:rFonts w:hint="eastAsia" w:ascii="宋体" w:hAnsi="宋体" w:cs="宋体"/>
          <w:sz w:val="22"/>
          <w:szCs w:val="22"/>
          <w:u w:val="single"/>
        </w:rPr>
        <w:t xml:space="preserve">              </w:t>
      </w:r>
    </w:p>
    <w:p>
      <w:pPr>
        <w:snapToGrid w:val="0"/>
        <w:spacing w:line="360" w:lineRule="auto"/>
        <w:rPr>
          <w:rFonts w:ascii="宋体" w:hAnsi="宋体" w:cs="宋体"/>
          <w:sz w:val="22"/>
          <w:szCs w:val="22"/>
          <w:u w:val="single"/>
        </w:rPr>
      </w:pPr>
      <w:r>
        <w:rPr>
          <w:rFonts w:hint="eastAsia" w:ascii="宋体" w:hAnsi="宋体" w:cs="宋体"/>
          <w:sz w:val="22"/>
          <w:szCs w:val="22"/>
        </w:rPr>
        <w:t>传真：</w:t>
      </w:r>
      <w:r>
        <w:rPr>
          <w:rFonts w:hint="eastAsia" w:ascii="宋体" w:hAnsi="宋体" w:cs="宋体"/>
          <w:sz w:val="22"/>
          <w:szCs w:val="22"/>
          <w:u w:val="single"/>
        </w:rPr>
        <w:t xml:space="preserve">                </w:t>
      </w:r>
      <w:r>
        <w:rPr>
          <w:rFonts w:hint="eastAsia" w:ascii="宋体" w:hAnsi="宋体" w:cs="宋体"/>
          <w:sz w:val="22"/>
          <w:szCs w:val="22"/>
        </w:rPr>
        <w:t>投标人代表姓名：</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p>
    <w:p>
      <w:pPr>
        <w:snapToGrid w:val="0"/>
        <w:spacing w:line="360" w:lineRule="auto"/>
        <w:rPr>
          <w:rFonts w:ascii="宋体" w:hAnsi="宋体" w:cs="宋体"/>
          <w:sz w:val="22"/>
          <w:szCs w:val="22"/>
          <w:u w:val="single"/>
        </w:rPr>
      </w:pPr>
      <w:r>
        <w:rPr>
          <w:rFonts w:hint="eastAsia" w:ascii="宋体" w:hAnsi="宋体" w:cs="宋体"/>
          <w:sz w:val="22"/>
          <w:szCs w:val="22"/>
        </w:rPr>
        <w:t>投标人名称(公章):</w:t>
      </w:r>
      <w:r>
        <w:rPr>
          <w:rFonts w:hint="eastAsia" w:ascii="宋体" w:hAnsi="宋体" w:cs="宋体"/>
          <w:sz w:val="22"/>
          <w:szCs w:val="22"/>
          <w:u w:val="single"/>
        </w:rPr>
        <w:t xml:space="preserve">                                  </w:t>
      </w:r>
    </w:p>
    <w:p>
      <w:pPr>
        <w:snapToGrid w:val="0"/>
        <w:spacing w:line="360" w:lineRule="auto"/>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u w:val="single"/>
        </w:rPr>
        <w:t xml:space="preserve">                               </w:t>
      </w:r>
      <w:r>
        <w:rPr>
          <w:rFonts w:hint="eastAsia" w:ascii="宋体" w:hAnsi="宋体" w:cs="宋体"/>
          <w:sz w:val="22"/>
          <w:szCs w:val="22"/>
        </w:rPr>
        <w:t xml:space="preserve">  银行帐号：</w:t>
      </w:r>
      <w:r>
        <w:rPr>
          <w:rFonts w:hint="eastAsia" w:ascii="宋体" w:hAnsi="宋体" w:cs="宋体"/>
          <w:sz w:val="22"/>
          <w:szCs w:val="22"/>
          <w:u w:val="single"/>
        </w:rPr>
        <w:t xml:space="preserve">                       </w:t>
      </w:r>
      <w:r>
        <w:rPr>
          <w:rFonts w:hint="eastAsia" w:ascii="宋体" w:hAnsi="宋体" w:cs="宋体"/>
          <w:sz w:val="22"/>
          <w:szCs w:val="22"/>
        </w:rPr>
        <w:t xml:space="preserve"> </w:t>
      </w:r>
    </w:p>
    <w:p>
      <w:pPr>
        <w:snapToGrid w:val="0"/>
        <w:spacing w:line="360" w:lineRule="auto"/>
        <w:rPr>
          <w:rFonts w:ascii="宋体" w:hAnsi="宋体" w:cs="宋体"/>
          <w:sz w:val="22"/>
          <w:szCs w:val="22"/>
        </w:rPr>
      </w:pPr>
      <w:r>
        <w:rPr>
          <w:rFonts w:hint="eastAsia" w:ascii="宋体" w:hAnsi="宋体" w:cs="宋体"/>
          <w:sz w:val="22"/>
          <w:szCs w:val="22"/>
        </w:rPr>
        <w:t>法定代表人签字：</w:t>
      </w:r>
      <w:r>
        <w:rPr>
          <w:rFonts w:hint="eastAsia" w:ascii="宋体" w:hAnsi="宋体" w:cs="宋体"/>
          <w:sz w:val="22"/>
          <w:szCs w:val="22"/>
          <w:u w:val="single"/>
        </w:rPr>
        <w:t xml:space="preserve">               </w:t>
      </w:r>
      <w:r>
        <w:rPr>
          <w:rFonts w:hint="eastAsia" w:ascii="宋体" w:hAnsi="宋体" w:cs="宋体"/>
          <w:sz w:val="22"/>
          <w:szCs w:val="22"/>
        </w:rPr>
        <w:t xml:space="preserve">   日期: </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3.2投标(开标)一览表</w:t>
      </w:r>
    </w:p>
    <w:p>
      <w:pPr>
        <w:pStyle w:val="3"/>
        <w:spacing w:after="0" w:line="360" w:lineRule="auto"/>
        <w:jc w:val="center"/>
        <w:rPr>
          <w:rFonts w:ascii="宋体" w:hAnsi="宋体" w:cs="宋体"/>
          <w:b/>
          <w:bCs/>
          <w:sz w:val="36"/>
          <w:szCs w:val="36"/>
        </w:rPr>
      </w:pPr>
      <w:r>
        <w:rPr>
          <w:rFonts w:hint="eastAsia" w:ascii="宋体" w:hAnsi="宋体" w:cs="宋体"/>
          <w:b/>
          <w:bCs/>
          <w:sz w:val="36"/>
          <w:szCs w:val="36"/>
        </w:rPr>
        <w:t>投标(开标)一览表</w:t>
      </w:r>
    </w:p>
    <w:p>
      <w:pPr>
        <w:pStyle w:val="3"/>
        <w:spacing w:after="0" w:line="360" w:lineRule="auto"/>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rPr>
        <w:t xml:space="preserve">          </w:t>
      </w:r>
    </w:p>
    <w:tbl>
      <w:tblPr>
        <w:tblStyle w:val="43"/>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310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7"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采购内容</w:t>
            </w:r>
          </w:p>
        </w:tc>
        <w:tc>
          <w:tcPr>
            <w:tcW w:w="3105"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投标总价 （元）</w:t>
            </w:r>
          </w:p>
        </w:tc>
        <w:tc>
          <w:tcPr>
            <w:tcW w:w="2495"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767" w:type="dxa"/>
            <w:vAlign w:val="center"/>
          </w:tcPr>
          <w:p>
            <w:pPr>
              <w:widowControl/>
              <w:spacing w:line="400" w:lineRule="exact"/>
              <w:jc w:val="center"/>
              <w:rPr>
                <w:rFonts w:ascii="宋体" w:hAnsi="宋体" w:cs="宋体"/>
                <w:b/>
                <w:kern w:val="0"/>
                <w:szCs w:val="21"/>
              </w:rPr>
            </w:pPr>
          </w:p>
        </w:tc>
        <w:tc>
          <w:tcPr>
            <w:tcW w:w="3105" w:type="dxa"/>
            <w:vAlign w:val="center"/>
          </w:tcPr>
          <w:p>
            <w:pPr>
              <w:widowControl/>
              <w:spacing w:line="400" w:lineRule="exact"/>
              <w:rPr>
                <w:rFonts w:ascii="宋体" w:hAnsi="宋体" w:cs="宋体"/>
                <w:b/>
                <w:kern w:val="0"/>
                <w:szCs w:val="21"/>
              </w:rPr>
            </w:pPr>
          </w:p>
        </w:tc>
        <w:tc>
          <w:tcPr>
            <w:tcW w:w="2495" w:type="dxa"/>
            <w:vAlign w:val="center"/>
          </w:tcPr>
          <w:p>
            <w:pPr>
              <w:widowControl/>
              <w:spacing w:line="400" w:lineRule="exact"/>
              <w:jc w:val="center"/>
              <w:rPr>
                <w:rFonts w:ascii="宋体" w:hAnsi="宋体" w:cs="宋体"/>
                <w:b/>
                <w:kern w:val="0"/>
                <w:szCs w:val="21"/>
              </w:rPr>
            </w:pPr>
          </w:p>
        </w:tc>
      </w:tr>
    </w:tbl>
    <w:p>
      <w:pPr>
        <w:pStyle w:val="3"/>
        <w:spacing w:after="0" w:line="360" w:lineRule="auto"/>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ab/>
      </w:r>
    </w:p>
    <w:p>
      <w:pPr>
        <w:pStyle w:val="3"/>
        <w:spacing w:after="0" w:line="360" w:lineRule="auto"/>
        <w:rPr>
          <w:rFonts w:ascii="宋体" w:hAnsi="宋体" w:cs="宋体"/>
          <w:b/>
          <w:bCs/>
          <w:sz w:val="21"/>
          <w:szCs w:val="21"/>
        </w:rPr>
      </w:pPr>
      <w:r>
        <w:rPr>
          <w:rFonts w:hint="eastAsia" w:ascii="宋体" w:hAnsi="宋体" w:cs="宋体"/>
          <w:b/>
          <w:bCs/>
          <w:sz w:val="21"/>
          <w:szCs w:val="21"/>
        </w:rPr>
        <w:t>注: 1、报价一经涂改，应在涂改处加盖单位公章或者由法定代表人或授权委托人签字或盖章，否则其投标作无效标处理；</w:t>
      </w:r>
    </w:p>
    <w:p>
      <w:pPr>
        <w:pStyle w:val="3"/>
        <w:spacing w:after="0" w:line="360" w:lineRule="auto"/>
        <w:ind w:firstLine="422" w:firstLineChars="200"/>
        <w:rPr>
          <w:rFonts w:ascii="宋体" w:hAnsi="宋体" w:cs="宋体"/>
          <w:b/>
          <w:bCs/>
          <w:sz w:val="21"/>
          <w:szCs w:val="21"/>
        </w:rPr>
      </w:pPr>
      <w:r>
        <w:rPr>
          <w:rFonts w:hint="eastAsia" w:ascii="宋体" w:hAnsi="宋体" w:cs="宋体"/>
          <w:b/>
          <w:bCs/>
          <w:sz w:val="21"/>
          <w:szCs w:val="21"/>
        </w:rPr>
        <w:t>2、投标人根据项目具体情况并结合自身实力自行报价。</w:t>
      </w:r>
    </w:p>
    <w:p>
      <w:pPr>
        <w:pStyle w:val="3"/>
        <w:spacing w:after="0" w:line="360" w:lineRule="auto"/>
        <w:rPr>
          <w:rFonts w:ascii="宋体" w:hAnsi="宋体" w:cs="宋体"/>
          <w:sz w:val="21"/>
          <w:szCs w:val="21"/>
        </w:rPr>
      </w:pPr>
      <w:r>
        <w:rPr>
          <w:rFonts w:hint="eastAsia" w:ascii="宋体" w:hAnsi="宋体" w:cs="宋体"/>
          <w:sz w:val="21"/>
          <w:szCs w:val="21"/>
        </w:rPr>
        <w:t xml:space="preserve"> </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jc w:val="right"/>
        <w:rPr>
          <w:rFonts w:ascii="宋体" w:hAnsi="宋体" w:cs="宋体"/>
          <w:sz w:val="21"/>
          <w:szCs w:val="21"/>
        </w:rPr>
      </w:pPr>
      <w:r>
        <w:rPr>
          <w:rFonts w:hint="eastAsia" w:ascii="宋体" w:hAnsi="宋体" w:cs="宋体"/>
          <w:sz w:val="21"/>
          <w:szCs w:val="21"/>
        </w:rPr>
        <w:t xml:space="preserve"> 年  月  日</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p>
    <w:p>
      <w:pPr>
        <w:pStyle w:val="3"/>
        <w:spacing w:after="0" w:line="360" w:lineRule="auto"/>
        <w:rPr>
          <w:rFonts w:ascii="宋体" w:hAnsi="宋体" w:cs="宋体"/>
          <w:b/>
          <w:bCs/>
          <w:sz w:val="21"/>
          <w:szCs w:val="21"/>
        </w:rPr>
      </w:pPr>
      <w:r>
        <w:rPr>
          <w:rFonts w:hint="eastAsia" w:ascii="宋体" w:hAnsi="宋体" w:cs="宋体"/>
          <w:b/>
          <w:bCs/>
          <w:sz w:val="21"/>
          <w:szCs w:val="21"/>
        </w:rPr>
        <w:t>3.3报价明细表</w:t>
      </w:r>
    </w:p>
    <w:p>
      <w:pPr>
        <w:pStyle w:val="3"/>
        <w:spacing w:after="0" w:line="360" w:lineRule="auto"/>
        <w:jc w:val="center"/>
        <w:outlineLvl w:val="0"/>
        <w:rPr>
          <w:rFonts w:ascii="宋体" w:hAnsi="宋体" w:cs="宋体"/>
          <w:b/>
          <w:bCs/>
          <w:sz w:val="36"/>
          <w:szCs w:val="36"/>
        </w:rPr>
      </w:pPr>
      <w:bookmarkStart w:id="98" w:name="_Toc11865"/>
      <w:bookmarkStart w:id="99" w:name="_Toc7460"/>
      <w:bookmarkStart w:id="100" w:name="_Toc4836"/>
      <w:r>
        <w:rPr>
          <w:rFonts w:hint="eastAsia" w:ascii="宋体" w:hAnsi="宋体" w:cs="宋体"/>
          <w:b/>
          <w:bCs/>
          <w:sz w:val="36"/>
          <w:szCs w:val="36"/>
        </w:rPr>
        <w:t>报价明细表</w:t>
      </w:r>
      <w:bookmarkEnd w:id="98"/>
      <w:bookmarkEnd w:id="99"/>
      <w:bookmarkEnd w:id="100"/>
    </w:p>
    <w:p>
      <w:pPr>
        <w:pStyle w:val="3"/>
        <w:spacing w:after="0" w:line="360" w:lineRule="auto"/>
        <w:jc w:val="center"/>
        <w:rPr>
          <w:rFonts w:ascii="宋体" w:hAnsi="宋体" w:cs="宋体"/>
          <w:sz w:val="21"/>
          <w:szCs w:val="21"/>
        </w:rPr>
      </w:pPr>
    </w:p>
    <w:p>
      <w:pPr>
        <w:pStyle w:val="3"/>
        <w:spacing w:after="0" w:line="360" w:lineRule="auto"/>
        <w:jc w:val="center"/>
        <w:rPr>
          <w:rFonts w:ascii="宋体" w:hAnsi="宋体" w:cs="宋体"/>
          <w:sz w:val="21"/>
          <w:szCs w:val="21"/>
        </w:rPr>
      </w:pPr>
    </w:p>
    <w:p>
      <w:pPr>
        <w:pStyle w:val="3"/>
        <w:spacing w:after="0" w:line="360" w:lineRule="auto"/>
        <w:jc w:val="center"/>
        <w:rPr>
          <w:rFonts w:ascii="宋体" w:hAnsi="宋体" w:cs="宋体"/>
          <w:sz w:val="21"/>
          <w:szCs w:val="21"/>
        </w:rPr>
      </w:pPr>
      <w:r>
        <w:rPr>
          <w:rFonts w:hint="eastAsia" w:ascii="宋体" w:hAnsi="宋体" w:cs="宋体"/>
          <w:sz w:val="21"/>
          <w:szCs w:val="21"/>
        </w:rPr>
        <w:t>格式自拟</w:t>
      </w:r>
    </w:p>
    <w:p>
      <w:pPr>
        <w:pStyle w:val="3"/>
        <w:spacing w:after="0" w:line="360" w:lineRule="auto"/>
        <w:rPr>
          <w:rFonts w:ascii="宋体" w:hAnsi="宋体" w:cs="宋体"/>
          <w:sz w:val="21"/>
          <w:szCs w:val="21"/>
        </w:rPr>
      </w:pPr>
    </w:p>
    <w:p>
      <w:pPr>
        <w:pStyle w:val="3"/>
        <w:spacing w:after="0" w:line="360" w:lineRule="auto"/>
        <w:rPr>
          <w:rFonts w:ascii="宋体" w:hAnsi="宋体" w:cs="宋体"/>
          <w:sz w:val="21"/>
          <w:szCs w:val="21"/>
        </w:rPr>
      </w:pPr>
      <w:r>
        <w:rPr>
          <w:rFonts w:hint="eastAsia" w:ascii="宋体" w:hAnsi="宋体" w:cs="宋体"/>
          <w:sz w:val="21"/>
          <w:szCs w:val="21"/>
        </w:rPr>
        <w:t xml:space="preserve">法定代表人或委托代理人签字（或盖章）： </w:t>
      </w:r>
    </w:p>
    <w:p>
      <w:pPr>
        <w:pStyle w:val="3"/>
        <w:spacing w:after="0" w:line="360" w:lineRule="auto"/>
        <w:rPr>
          <w:rFonts w:ascii="宋体" w:hAnsi="宋体" w:cs="宋体"/>
          <w:sz w:val="21"/>
          <w:szCs w:val="21"/>
        </w:rPr>
      </w:pPr>
      <w:r>
        <w:rPr>
          <w:rFonts w:hint="eastAsia" w:ascii="宋体" w:hAnsi="宋体" w:cs="宋体"/>
          <w:sz w:val="21"/>
          <w:szCs w:val="21"/>
        </w:rPr>
        <w:t xml:space="preserve">投 标 人（盖章）：                            </w:t>
      </w:r>
    </w:p>
    <w:p>
      <w:pPr>
        <w:pStyle w:val="3"/>
        <w:spacing w:after="0" w:line="360" w:lineRule="auto"/>
        <w:jc w:val="right"/>
        <w:rPr>
          <w:rFonts w:ascii="宋体" w:hAnsi="宋体" w:cs="宋体"/>
          <w:sz w:val="21"/>
          <w:szCs w:val="21"/>
        </w:rPr>
      </w:pPr>
      <w:r>
        <w:rPr>
          <w:rFonts w:hint="eastAsia" w:ascii="宋体" w:hAnsi="宋体" w:cs="宋体"/>
          <w:sz w:val="21"/>
          <w:szCs w:val="21"/>
        </w:rPr>
        <w:t xml:space="preserve"> 年  月  日</w:t>
      </w:r>
    </w:p>
    <w:p>
      <w:pPr>
        <w:snapToGrid w:val="0"/>
        <w:spacing w:before="50" w:after="50" w:line="360" w:lineRule="auto"/>
        <w:rPr>
          <w:rFonts w:ascii="宋体" w:hAnsi="宋体" w:cs="宋体"/>
          <w:sz w:val="24"/>
        </w:rPr>
      </w:pPr>
    </w:p>
    <w:sectPr>
      <w:footerReference r:id="rId8" w:type="firs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cs="宋体"/>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cs="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F6D5C"/>
    <w:multiLevelType w:val="singleLevel"/>
    <w:tmpl w:val="CF3F6D5C"/>
    <w:lvl w:ilvl="0" w:tentative="0">
      <w:start w:val="1"/>
      <w:numFmt w:val="decimal"/>
      <w:suff w:val="nothing"/>
      <w:lvlText w:val="%1、"/>
      <w:lvlJc w:val="left"/>
    </w:lvl>
  </w:abstractNum>
  <w:abstractNum w:abstractNumId="1">
    <w:nsid w:val="E16638F3"/>
    <w:multiLevelType w:val="singleLevel"/>
    <w:tmpl w:val="E16638F3"/>
    <w:lvl w:ilvl="0" w:tentative="0">
      <w:start w:val="2"/>
      <w:numFmt w:val="chineseCounting"/>
      <w:suff w:val="nothing"/>
      <w:lvlText w:val="%1、"/>
      <w:lvlJc w:val="left"/>
      <w:rPr>
        <w:rFonts w:hint="eastAsia"/>
      </w:rPr>
    </w:lvl>
  </w:abstractNum>
  <w:abstractNum w:abstractNumId="2">
    <w:nsid w:val="EA74DD13"/>
    <w:multiLevelType w:val="singleLevel"/>
    <w:tmpl w:val="EA74DD13"/>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pStyle w:val="24"/>
      <w:lvlText w:val="%1."/>
      <w:lvlJc w:val="left"/>
      <w:pPr>
        <w:tabs>
          <w:tab w:val="left" w:pos="1200"/>
        </w:tabs>
        <w:ind w:left="1200" w:hanging="360"/>
      </w:pPr>
    </w:lvl>
  </w:abstractNum>
  <w:abstractNum w:abstractNumId="4">
    <w:nsid w:val="00000005"/>
    <w:multiLevelType w:val="multilevel"/>
    <w:tmpl w:val="00000005"/>
    <w:lvl w:ilvl="0" w:tentative="0">
      <w:start w:val="1"/>
      <w:numFmt w:val="decimal"/>
      <w:pStyle w:val="8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09"/>
    <w:multiLevelType w:val="multilevel"/>
    <w:tmpl w:val="00000009"/>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0000000A"/>
    <w:multiLevelType w:val="multilevel"/>
    <w:tmpl w:val="0000000A"/>
    <w:lvl w:ilvl="0" w:tentative="0">
      <w:start w:val="1"/>
      <w:numFmt w:val="bullet"/>
      <w:pStyle w:val="1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5A110F0"/>
    <w:multiLevelType w:val="singleLevel"/>
    <w:tmpl w:val="35A110F0"/>
    <w:lvl w:ilvl="0" w:tentative="0">
      <w:start w:val="1"/>
      <w:numFmt w:val="decimal"/>
      <w:suff w:val="space"/>
      <w:lvlText w:val="%1、"/>
      <w:lvlJc w:val="left"/>
    </w:lvl>
  </w:abstractNum>
  <w:abstractNum w:abstractNumId="10">
    <w:nsid w:val="36A13019"/>
    <w:multiLevelType w:val="singleLevel"/>
    <w:tmpl w:val="36A13019"/>
    <w:lvl w:ilvl="0" w:tentative="0">
      <w:start w:val="2"/>
      <w:numFmt w:val="chineseCounting"/>
      <w:suff w:val="nothing"/>
      <w:lvlText w:val="（%1）"/>
      <w:lvlJc w:val="left"/>
      <w:rPr>
        <w:rFonts w:hint="eastAsia"/>
      </w:rPr>
    </w:lvl>
  </w:abstractNum>
  <w:abstractNum w:abstractNumId="11">
    <w:nsid w:val="581E6C4F"/>
    <w:multiLevelType w:val="singleLevel"/>
    <w:tmpl w:val="581E6C4F"/>
    <w:lvl w:ilvl="0" w:tentative="0">
      <w:start w:val="1"/>
      <w:numFmt w:val="decimal"/>
      <w:suff w:val="nothing"/>
      <w:lvlText w:val="%1、"/>
      <w:lvlJc w:val="left"/>
    </w:lvl>
  </w:abstractNum>
  <w:abstractNum w:abstractNumId="12">
    <w:nsid w:val="66812D29"/>
    <w:multiLevelType w:val="singleLevel"/>
    <w:tmpl w:val="66812D29"/>
    <w:lvl w:ilvl="0" w:tentative="0">
      <w:start w:val="6"/>
      <w:numFmt w:val="decimal"/>
      <w:suff w:val="space"/>
      <w:lvlText w:val="%1、"/>
      <w:lvlJc w:val="left"/>
    </w:lvl>
  </w:abstractNum>
  <w:abstractNum w:abstractNumId="13">
    <w:nsid w:val="66FDCB4F"/>
    <w:multiLevelType w:val="singleLevel"/>
    <w:tmpl w:val="66FDCB4F"/>
    <w:lvl w:ilvl="0" w:tentative="0">
      <w:start w:val="1"/>
      <w:numFmt w:val="chineseCounting"/>
      <w:suff w:val="nothing"/>
      <w:lvlText w:val="%1、"/>
      <w:lvlJc w:val="left"/>
      <w:pPr>
        <w:ind w:left="0" w:firstLine="420"/>
      </w:pPr>
      <w:rPr>
        <w:rFonts w:hint="eastAsia"/>
      </w:rPr>
    </w:lvl>
  </w:abstractNum>
  <w:abstractNum w:abstractNumId="14">
    <w:nsid w:val="753F5470"/>
    <w:multiLevelType w:val="singleLevel"/>
    <w:tmpl w:val="753F5470"/>
    <w:lvl w:ilvl="0" w:tentative="0">
      <w:start w:val="1"/>
      <w:numFmt w:val="chineseCounting"/>
      <w:suff w:val="nothing"/>
      <w:lvlText w:val="（%1）"/>
      <w:lvlJc w:val="left"/>
      <w:pPr>
        <w:ind w:left="0" w:firstLine="420"/>
      </w:pPr>
      <w:rPr>
        <w:rFonts w:hint="eastAsia"/>
      </w:rPr>
    </w:lvl>
  </w:abstractNum>
  <w:abstractNum w:abstractNumId="15">
    <w:nsid w:val="7BC422D2"/>
    <w:multiLevelType w:val="singleLevel"/>
    <w:tmpl w:val="7BC422D2"/>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7"/>
  </w:num>
  <w:num w:numId="4">
    <w:abstractNumId w:val="3"/>
  </w:num>
  <w:num w:numId="5">
    <w:abstractNumId w:val="12"/>
  </w:num>
  <w:num w:numId="6">
    <w:abstractNumId w:val="13"/>
  </w:num>
  <w:num w:numId="7">
    <w:abstractNumId w:val="14"/>
  </w:num>
  <w:num w:numId="8">
    <w:abstractNumId w:val="15"/>
  </w:num>
  <w:num w:numId="9">
    <w:abstractNumId w:val="2"/>
  </w:num>
  <w:num w:numId="10">
    <w:abstractNumId w:val="10"/>
  </w:num>
  <w:num w:numId="11">
    <w:abstractNumId w:val="0"/>
  </w:num>
  <w:num w:numId="12">
    <w:abstractNumId w:val="8"/>
  </w:num>
  <w:num w:numId="13">
    <w:abstractNumId w:val="5"/>
  </w:num>
  <w:num w:numId="14">
    <w:abstractNumId w:val="1"/>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WRiYjhlMmJlNjAwY2M0N2E2ZWNjN2JiMDM1MzIifQ=="/>
  </w:docVars>
  <w:rsids>
    <w:rsidRoot w:val="00A30278"/>
    <w:rsid w:val="000002B6"/>
    <w:rsid w:val="00002BBF"/>
    <w:rsid w:val="00003BDD"/>
    <w:rsid w:val="00005ED1"/>
    <w:rsid w:val="00016355"/>
    <w:rsid w:val="000178A4"/>
    <w:rsid w:val="000217AB"/>
    <w:rsid w:val="00022A38"/>
    <w:rsid w:val="000314A5"/>
    <w:rsid w:val="0003151F"/>
    <w:rsid w:val="000336B8"/>
    <w:rsid w:val="000415AC"/>
    <w:rsid w:val="00046F48"/>
    <w:rsid w:val="000562DB"/>
    <w:rsid w:val="000631BF"/>
    <w:rsid w:val="00066973"/>
    <w:rsid w:val="000769FE"/>
    <w:rsid w:val="00080B42"/>
    <w:rsid w:val="0008358D"/>
    <w:rsid w:val="00085C59"/>
    <w:rsid w:val="00086F6C"/>
    <w:rsid w:val="00087DBE"/>
    <w:rsid w:val="000919E3"/>
    <w:rsid w:val="00091C6F"/>
    <w:rsid w:val="00094A85"/>
    <w:rsid w:val="0009528B"/>
    <w:rsid w:val="000A5292"/>
    <w:rsid w:val="000B3D8F"/>
    <w:rsid w:val="000B452E"/>
    <w:rsid w:val="000B58C2"/>
    <w:rsid w:val="000B5E94"/>
    <w:rsid w:val="000C4402"/>
    <w:rsid w:val="000E0E8A"/>
    <w:rsid w:val="000E4197"/>
    <w:rsid w:val="000E4A99"/>
    <w:rsid w:val="000F2A77"/>
    <w:rsid w:val="000F7345"/>
    <w:rsid w:val="00100985"/>
    <w:rsid w:val="001027DE"/>
    <w:rsid w:val="0010350B"/>
    <w:rsid w:val="001073AE"/>
    <w:rsid w:val="0011292A"/>
    <w:rsid w:val="001134A4"/>
    <w:rsid w:val="001143D2"/>
    <w:rsid w:val="00116025"/>
    <w:rsid w:val="00121AAA"/>
    <w:rsid w:val="001243AE"/>
    <w:rsid w:val="0013723F"/>
    <w:rsid w:val="0014284D"/>
    <w:rsid w:val="00143830"/>
    <w:rsid w:val="00143C08"/>
    <w:rsid w:val="00145FF2"/>
    <w:rsid w:val="001560FA"/>
    <w:rsid w:val="00172C45"/>
    <w:rsid w:val="001739CE"/>
    <w:rsid w:val="00174B32"/>
    <w:rsid w:val="00183636"/>
    <w:rsid w:val="0018450E"/>
    <w:rsid w:val="001909E3"/>
    <w:rsid w:val="00193051"/>
    <w:rsid w:val="00197B8F"/>
    <w:rsid w:val="001A58D9"/>
    <w:rsid w:val="001B187F"/>
    <w:rsid w:val="001B3C4C"/>
    <w:rsid w:val="001C24FF"/>
    <w:rsid w:val="001C253F"/>
    <w:rsid w:val="001C6833"/>
    <w:rsid w:val="001E2DA3"/>
    <w:rsid w:val="001E6468"/>
    <w:rsid w:val="001E7720"/>
    <w:rsid w:val="001F13DE"/>
    <w:rsid w:val="001F3A9C"/>
    <w:rsid w:val="002011B9"/>
    <w:rsid w:val="00201449"/>
    <w:rsid w:val="002126AC"/>
    <w:rsid w:val="0021531E"/>
    <w:rsid w:val="00215477"/>
    <w:rsid w:val="002202B1"/>
    <w:rsid w:val="002230F0"/>
    <w:rsid w:val="00224BA0"/>
    <w:rsid w:val="002348EE"/>
    <w:rsid w:val="00237D88"/>
    <w:rsid w:val="00244294"/>
    <w:rsid w:val="0025412C"/>
    <w:rsid w:val="00265B96"/>
    <w:rsid w:val="00267613"/>
    <w:rsid w:val="00270490"/>
    <w:rsid w:val="00281A76"/>
    <w:rsid w:val="0028240E"/>
    <w:rsid w:val="0029198E"/>
    <w:rsid w:val="00292BB2"/>
    <w:rsid w:val="00297728"/>
    <w:rsid w:val="002A462D"/>
    <w:rsid w:val="002B10F8"/>
    <w:rsid w:val="002B2DAD"/>
    <w:rsid w:val="002B4F3E"/>
    <w:rsid w:val="002B7F41"/>
    <w:rsid w:val="002C165A"/>
    <w:rsid w:val="002C6AF3"/>
    <w:rsid w:val="002D3AA4"/>
    <w:rsid w:val="002D3B84"/>
    <w:rsid w:val="002D48C1"/>
    <w:rsid w:val="002E1739"/>
    <w:rsid w:val="002E4F97"/>
    <w:rsid w:val="002F2E67"/>
    <w:rsid w:val="00300012"/>
    <w:rsid w:val="00305179"/>
    <w:rsid w:val="003057D8"/>
    <w:rsid w:val="00307AF1"/>
    <w:rsid w:val="00311634"/>
    <w:rsid w:val="0031318D"/>
    <w:rsid w:val="00322144"/>
    <w:rsid w:val="00326FDD"/>
    <w:rsid w:val="00343286"/>
    <w:rsid w:val="00343A0C"/>
    <w:rsid w:val="00343A7C"/>
    <w:rsid w:val="00346EEE"/>
    <w:rsid w:val="00347EC5"/>
    <w:rsid w:val="00356F95"/>
    <w:rsid w:val="00367572"/>
    <w:rsid w:val="00367C98"/>
    <w:rsid w:val="00374C1F"/>
    <w:rsid w:val="00376C1C"/>
    <w:rsid w:val="00382F23"/>
    <w:rsid w:val="003833FB"/>
    <w:rsid w:val="00384A47"/>
    <w:rsid w:val="00387561"/>
    <w:rsid w:val="003920E4"/>
    <w:rsid w:val="003954B2"/>
    <w:rsid w:val="003A30DB"/>
    <w:rsid w:val="003A4B4A"/>
    <w:rsid w:val="003A6525"/>
    <w:rsid w:val="003A7EAD"/>
    <w:rsid w:val="003B42A7"/>
    <w:rsid w:val="003B449E"/>
    <w:rsid w:val="003B4B0E"/>
    <w:rsid w:val="003B5405"/>
    <w:rsid w:val="003B5D18"/>
    <w:rsid w:val="003C1D03"/>
    <w:rsid w:val="003C5E3D"/>
    <w:rsid w:val="003C6991"/>
    <w:rsid w:val="003C7DDF"/>
    <w:rsid w:val="003D15F5"/>
    <w:rsid w:val="003D459E"/>
    <w:rsid w:val="003E0F38"/>
    <w:rsid w:val="003E4709"/>
    <w:rsid w:val="003F4150"/>
    <w:rsid w:val="00410C29"/>
    <w:rsid w:val="00414024"/>
    <w:rsid w:val="00414F65"/>
    <w:rsid w:val="00423EE7"/>
    <w:rsid w:val="0042474A"/>
    <w:rsid w:val="004253A4"/>
    <w:rsid w:val="004262DF"/>
    <w:rsid w:val="00426C49"/>
    <w:rsid w:val="00430947"/>
    <w:rsid w:val="0043125B"/>
    <w:rsid w:val="00432E3C"/>
    <w:rsid w:val="00437CEA"/>
    <w:rsid w:val="0045204E"/>
    <w:rsid w:val="0045216C"/>
    <w:rsid w:val="00455F64"/>
    <w:rsid w:val="00462409"/>
    <w:rsid w:val="004637CB"/>
    <w:rsid w:val="00466654"/>
    <w:rsid w:val="00466786"/>
    <w:rsid w:val="00482F48"/>
    <w:rsid w:val="00483D4E"/>
    <w:rsid w:val="00485EC5"/>
    <w:rsid w:val="00491A0E"/>
    <w:rsid w:val="004925A9"/>
    <w:rsid w:val="004A2BE7"/>
    <w:rsid w:val="004A36B9"/>
    <w:rsid w:val="004A5351"/>
    <w:rsid w:val="004A654B"/>
    <w:rsid w:val="004B20B2"/>
    <w:rsid w:val="004B30EC"/>
    <w:rsid w:val="004B3EE4"/>
    <w:rsid w:val="004B4412"/>
    <w:rsid w:val="004C5B48"/>
    <w:rsid w:val="004C5F72"/>
    <w:rsid w:val="004D3CFD"/>
    <w:rsid w:val="004F0743"/>
    <w:rsid w:val="004F2A10"/>
    <w:rsid w:val="004F53E9"/>
    <w:rsid w:val="005020E5"/>
    <w:rsid w:val="00505194"/>
    <w:rsid w:val="0050746E"/>
    <w:rsid w:val="005108DB"/>
    <w:rsid w:val="005137D5"/>
    <w:rsid w:val="0052599C"/>
    <w:rsid w:val="00535F6D"/>
    <w:rsid w:val="00536969"/>
    <w:rsid w:val="00544D5A"/>
    <w:rsid w:val="00557067"/>
    <w:rsid w:val="00560309"/>
    <w:rsid w:val="00560656"/>
    <w:rsid w:val="00561F18"/>
    <w:rsid w:val="00563B93"/>
    <w:rsid w:val="005723A8"/>
    <w:rsid w:val="00583F59"/>
    <w:rsid w:val="00586C34"/>
    <w:rsid w:val="00587F17"/>
    <w:rsid w:val="00592E0E"/>
    <w:rsid w:val="00592E96"/>
    <w:rsid w:val="005966E9"/>
    <w:rsid w:val="005A5F64"/>
    <w:rsid w:val="005B1732"/>
    <w:rsid w:val="005C0E62"/>
    <w:rsid w:val="005C3DEF"/>
    <w:rsid w:val="005C52CF"/>
    <w:rsid w:val="005C571A"/>
    <w:rsid w:val="005C6176"/>
    <w:rsid w:val="005C77E5"/>
    <w:rsid w:val="005D022D"/>
    <w:rsid w:val="005D0560"/>
    <w:rsid w:val="005D0E73"/>
    <w:rsid w:val="005D14A6"/>
    <w:rsid w:val="005D1A27"/>
    <w:rsid w:val="005D1FEB"/>
    <w:rsid w:val="005D313A"/>
    <w:rsid w:val="005D44CF"/>
    <w:rsid w:val="005D5314"/>
    <w:rsid w:val="005D5532"/>
    <w:rsid w:val="005D6ECD"/>
    <w:rsid w:val="005E61F5"/>
    <w:rsid w:val="005F086C"/>
    <w:rsid w:val="005F4B4F"/>
    <w:rsid w:val="005F7F61"/>
    <w:rsid w:val="0060335C"/>
    <w:rsid w:val="0060737F"/>
    <w:rsid w:val="00611BA5"/>
    <w:rsid w:val="00623191"/>
    <w:rsid w:val="00627FD3"/>
    <w:rsid w:val="00633E22"/>
    <w:rsid w:val="00651C49"/>
    <w:rsid w:val="00652D06"/>
    <w:rsid w:val="006535D0"/>
    <w:rsid w:val="00653ACD"/>
    <w:rsid w:val="00654C24"/>
    <w:rsid w:val="00673904"/>
    <w:rsid w:val="00691B64"/>
    <w:rsid w:val="00694B90"/>
    <w:rsid w:val="006A29D9"/>
    <w:rsid w:val="006B744E"/>
    <w:rsid w:val="006C095A"/>
    <w:rsid w:val="006C0B77"/>
    <w:rsid w:val="006D42AE"/>
    <w:rsid w:val="006D5689"/>
    <w:rsid w:val="006D5DF8"/>
    <w:rsid w:val="006D7E7B"/>
    <w:rsid w:val="006E0DDD"/>
    <w:rsid w:val="006E7E6D"/>
    <w:rsid w:val="006F5F29"/>
    <w:rsid w:val="006F66AB"/>
    <w:rsid w:val="006F6FC4"/>
    <w:rsid w:val="00700715"/>
    <w:rsid w:val="00700957"/>
    <w:rsid w:val="00700B33"/>
    <w:rsid w:val="007139DD"/>
    <w:rsid w:val="007262C1"/>
    <w:rsid w:val="00727E4B"/>
    <w:rsid w:val="00736AE1"/>
    <w:rsid w:val="00736C68"/>
    <w:rsid w:val="0074120C"/>
    <w:rsid w:val="00743492"/>
    <w:rsid w:val="0074608E"/>
    <w:rsid w:val="00747AEC"/>
    <w:rsid w:val="007500E4"/>
    <w:rsid w:val="00761A1C"/>
    <w:rsid w:val="00764AF2"/>
    <w:rsid w:val="00770A96"/>
    <w:rsid w:val="00770F24"/>
    <w:rsid w:val="00772BB2"/>
    <w:rsid w:val="00773969"/>
    <w:rsid w:val="00774DB4"/>
    <w:rsid w:val="00775CE1"/>
    <w:rsid w:val="00781B6B"/>
    <w:rsid w:val="00781C30"/>
    <w:rsid w:val="00781D89"/>
    <w:rsid w:val="00785FDA"/>
    <w:rsid w:val="00787434"/>
    <w:rsid w:val="00796267"/>
    <w:rsid w:val="007A02AB"/>
    <w:rsid w:val="007A103E"/>
    <w:rsid w:val="007B3FEB"/>
    <w:rsid w:val="007C33AB"/>
    <w:rsid w:val="007D67FC"/>
    <w:rsid w:val="007D6E27"/>
    <w:rsid w:val="007E16B2"/>
    <w:rsid w:val="007E2A8E"/>
    <w:rsid w:val="007E7990"/>
    <w:rsid w:val="007F0D4E"/>
    <w:rsid w:val="007F1093"/>
    <w:rsid w:val="007F5D49"/>
    <w:rsid w:val="007F6815"/>
    <w:rsid w:val="0080417C"/>
    <w:rsid w:val="00804AA7"/>
    <w:rsid w:val="00806760"/>
    <w:rsid w:val="00817A25"/>
    <w:rsid w:val="00817F11"/>
    <w:rsid w:val="00830787"/>
    <w:rsid w:val="00832DDA"/>
    <w:rsid w:val="008333BE"/>
    <w:rsid w:val="0084016D"/>
    <w:rsid w:val="00841554"/>
    <w:rsid w:val="00845858"/>
    <w:rsid w:val="00851ED2"/>
    <w:rsid w:val="008524BE"/>
    <w:rsid w:val="008528BF"/>
    <w:rsid w:val="008530F3"/>
    <w:rsid w:val="00856AD3"/>
    <w:rsid w:val="00857331"/>
    <w:rsid w:val="008576C3"/>
    <w:rsid w:val="00864FFF"/>
    <w:rsid w:val="00865286"/>
    <w:rsid w:val="00873DD8"/>
    <w:rsid w:val="0087583C"/>
    <w:rsid w:val="00876E64"/>
    <w:rsid w:val="00877167"/>
    <w:rsid w:val="00885EC5"/>
    <w:rsid w:val="00892AA9"/>
    <w:rsid w:val="00895F7A"/>
    <w:rsid w:val="008A2551"/>
    <w:rsid w:val="008A31CB"/>
    <w:rsid w:val="008A6805"/>
    <w:rsid w:val="008A75B7"/>
    <w:rsid w:val="008B1016"/>
    <w:rsid w:val="008B3455"/>
    <w:rsid w:val="008B6D3C"/>
    <w:rsid w:val="008C5FBE"/>
    <w:rsid w:val="008D13FE"/>
    <w:rsid w:val="008D39E1"/>
    <w:rsid w:val="008E2FEF"/>
    <w:rsid w:val="008F302B"/>
    <w:rsid w:val="008F5740"/>
    <w:rsid w:val="008F6885"/>
    <w:rsid w:val="008F692E"/>
    <w:rsid w:val="00903B49"/>
    <w:rsid w:val="0090741E"/>
    <w:rsid w:val="009153EE"/>
    <w:rsid w:val="00924504"/>
    <w:rsid w:val="00927FC7"/>
    <w:rsid w:val="00952C78"/>
    <w:rsid w:val="0095376C"/>
    <w:rsid w:val="0096409F"/>
    <w:rsid w:val="0096570E"/>
    <w:rsid w:val="00966505"/>
    <w:rsid w:val="00971B64"/>
    <w:rsid w:val="00980FAC"/>
    <w:rsid w:val="00981A35"/>
    <w:rsid w:val="009864CF"/>
    <w:rsid w:val="0099176F"/>
    <w:rsid w:val="00992A3E"/>
    <w:rsid w:val="009A68FE"/>
    <w:rsid w:val="009A7B17"/>
    <w:rsid w:val="009B023D"/>
    <w:rsid w:val="009B6B9C"/>
    <w:rsid w:val="009B6EDE"/>
    <w:rsid w:val="009C1E3F"/>
    <w:rsid w:val="009C2A2A"/>
    <w:rsid w:val="009D06BC"/>
    <w:rsid w:val="009D3E0C"/>
    <w:rsid w:val="009D4E22"/>
    <w:rsid w:val="009D5988"/>
    <w:rsid w:val="009F50D2"/>
    <w:rsid w:val="009F7CEE"/>
    <w:rsid w:val="00A150C5"/>
    <w:rsid w:val="00A16184"/>
    <w:rsid w:val="00A231BC"/>
    <w:rsid w:val="00A234C5"/>
    <w:rsid w:val="00A23BD9"/>
    <w:rsid w:val="00A30278"/>
    <w:rsid w:val="00A3722B"/>
    <w:rsid w:val="00A421B4"/>
    <w:rsid w:val="00A42889"/>
    <w:rsid w:val="00A449F3"/>
    <w:rsid w:val="00A458B8"/>
    <w:rsid w:val="00A53E3B"/>
    <w:rsid w:val="00A56AA5"/>
    <w:rsid w:val="00A607A2"/>
    <w:rsid w:val="00A66F7C"/>
    <w:rsid w:val="00A70526"/>
    <w:rsid w:val="00A718B2"/>
    <w:rsid w:val="00A72115"/>
    <w:rsid w:val="00A7295E"/>
    <w:rsid w:val="00A72D07"/>
    <w:rsid w:val="00A73BD8"/>
    <w:rsid w:val="00A757E7"/>
    <w:rsid w:val="00A8413A"/>
    <w:rsid w:val="00A8584D"/>
    <w:rsid w:val="00A85EC7"/>
    <w:rsid w:val="00A863D2"/>
    <w:rsid w:val="00A93157"/>
    <w:rsid w:val="00A974D1"/>
    <w:rsid w:val="00AA13C9"/>
    <w:rsid w:val="00AA391A"/>
    <w:rsid w:val="00AA4E03"/>
    <w:rsid w:val="00AA6694"/>
    <w:rsid w:val="00AB0D2B"/>
    <w:rsid w:val="00AB0D4B"/>
    <w:rsid w:val="00AB3A9D"/>
    <w:rsid w:val="00AB4A16"/>
    <w:rsid w:val="00AC09AE"/>
    <w:rsid w:val="00AC0C83"/>
    <w:rsid w:val="00AD3149"/>
    <w:rsid w:val="00AD788C"/>
    <w:rsid w:val="00AE0413"/>
    <w:rsid w:val="00AE0DCB"/>
    <w:rsid w:val="00B00A50"/>
    <w:rsid w:val="00B02F6A"/>
    <w:rsid w:val="00B0494E"/>
    <w:rsid w:val="00B12939"/>
    <w:rsid w:val="00B227C9"/>
    <w:rsid w:val="00B25E9F"/>
    <w:rsid w:val="00B324DC"/>
    <w:rsid w:val="00B37263"/>
    <w:rsid w:val="00B47C0A"/>
    <w:rsid w:val="00B5309C"/>
    <w:rsid w:val="00B622FB"/>
    <w:rsid w:val="00B670FD"/>
    <w:rsid w:val="00B84794"/>
    <w:rsid w:val="00B8591E"/>
    <w:rsid w:val="00BA0A72"/>
    <w:rsid w:val="00BA1B3A"/>
    <w:rsid w:val="00BB36AC"/>
    <w:rsid w:val="00BB4189"/>
    <w:rsid w:val="00BB4FE7"/>
    <w:rsid w:val="00BB66ED"/>
    <w:rsid w:val="00BB766D"/>
    <w:rsid w:val="00BB7957"/>
    <w:rsid w:val="00BC2F3C"/>
    <w:rsid w:val="00BC7BF9"/>
    <w:rsid w:val="00BD0202"/>
    <w:rsid w:val="00BD2665"/>
    <w:rsid w:val="00BD5D35"/>
    <w:rsid w:val="00BD628F"/>
    <w:rsid w:val="00BD6D4A"/>
    <w:rsid w:val="00BE067A"/>
    <w:rsid w:val="00BE33CF"/>
    <w:rsid w:val="00BE6ED1"/>
    <w:rsid w:val="00BF224F"/>
    <w:rsid w:val="00BF646C"/>
    <w:rsid w:val="00BF7C18"/>
    <w:rsid w:val="00C146FC"/>
    <w:rsid w:val="00C155CC"/>
    <w:rsid w:val="00C16D80"/>
    <w:rsid w:val="00C20099"/>
    <w:rsid w:val="00C20158"/>
    <w:rsid w:val="00C2581C"/>
    <w:rsid w:val="00C4617F"/>
    <w:rsid w:val="00C500C2"/>
    <w:rsid w:val="00C61762"/>
    <w:rsid w:val="00C6381A"/>
    <w:rsid w:val="00C7029F"/>
    <w:rsid w:val="00C73017"/>
    <w:rsid w:val="00C77433"/>
    <w:rsid w:val="00C8132E"/>
    <w:rsid w:val="00C83AC5"/>
    <w:rsid w:val="00C91525"/>
    <w:rsid w:val="00C928D2"/>
    <w:rsid w:val="00C9447A"/>
    <w:rsid w:val="00C97C02"/>
    <w:rsid w:val="00CA4274"/>
    <w:rsid w:val="00CA63C9"/>
    <w:rsid w:val="00CC2CE2"/>
    <w:rsid w:val="00CC46CA"/>
    <w:rsid w:val="00CD1C42"/>
    <w:rsid w:val="00CD7FFA"/>
    <w:rsid w:val="00CE140C"/>
    <w:rsid w:val="00CE2F98"/>
    <w:rsid w:val="00CE365E"/>
    <w:rsid w:val="00CE38E6"/>
    <w:rsid w:val="00CE7889"/>
    <w:rsid w:val="00D05CAF"/>
    <w:rsid w:val="00D06C36"/>
    <w:rsid w:val="00D07896"/>
    <w:rsid w:val="00D105E8"/>
    <w:rsid w:val="00D16195"/>
    <w:rsid w:val="00D20FCE"/>
    <w:rsid w:val="00D21A57"/>
    <w:rsid w:val="00D25B4E"/>
    <w:rsid w:val="00D27BA4"/>
    <w:rsid w:val="00D31766"/>
    <w:rsid w:val="00D32697"/>
    <w:rsid w:val="00D41BAE"/>
    <w:rsid w:val="00D4359F"/>
    <w:rsid w:val="00D51B83"/>
    <w:rsid w:val="00D5599E"/>
    <w:rsid w:val="00D56D5E"/>
    <w:rsid w:val="00D577E6"/>
    <w:rsid w:val="00D629CB"/>
    <w:rsid w:val="00D64B65"/>
    <w:rsid w:val="00D65FB4"/>
    <w:rsid w:val="00D702A7"/>
    <w:rsid w:val="00D71375"/>
    <w:rsid w:val="00D81844"/>
    <w:rsid w:val="00D83357"/>
    <w:rsid w:val="00D92F61"/>
    <w:rsid w:val="00D94676"/>
    <w:rsid w:val="00D94792"/>
    <w:rsid w:val="00D9676E"/>
    <w:rsid w:val="00DA1AE0"/>
    <w:rsid w:val="00DA27EB"/>
    <w:rsid w:val="00DA5554"/>
    <w:rsid w:val="00DB14D5"/>
    <w:rsid w:val="00DB2F7A"/>
    <w:rsid w:val="00DB347B"/>
    <w:rsid w:val="00DB4972"/>
    <w:rsid w:val="00DB56FD"/>
    <w:rsid w:val="00DB700F"/>
    <w:rsid w:val="00DC072A"/>
    <w:rsid w:val="00DC122D"/>
    <w:rsid w:val="00DC379E"/>
    <w:rsid w:val="00DC5BB7"/>
    <w:rsid w:val="00DD01C8"/>
    <w:rsid w:val="00DD208A"/>
    <w:rsid w:val="00DE3690"/>
    <w:rsid w:val="00DE3EF0"/>
    <w:rsid w:val="00DE5CA8"/>
    <w:rsid w:val="00DF066F"/>
    <w:rsid w:val="00DF457F"/>
    <w:rsid w:val="00E0092F"/>
    <w:rsid w:val="00E1508F"/>
    <w:rsid w:val="00E21282"/>
    <w:rsid w:val="00E26E30"/>
    <w:rsid w:val="00E32247"/>
    <w:rsid w:val="00E36EF0"/>
    <w:rsid w:val="00E418FE"/>
    <w:rsid w:val="00E41B25"/>
    <w:rsid w:val="00E43731"/>
    <w:rsid w:val="00E4568F"/>
    <w:rsid w:val="00E47DFB"/>
    <w:rsid w:val="00E525A0"/>
    <w:rsid w:val="00E6160D"/>
    <w:rsid w:val="00E6616C"/>
    <w:rsid w:val="00E673C2"/>
    <w:rsid w:val="00E70155"/>
    <w:rsid w:val="00E701D6"/>
    <w:rsid w:val="00E71E08"/>
    <w:rsid w:val="00E760C8"/>
    <w:rsid w:val="00E76349"/>
    <w:rsid w:val="00E76BCC"/>
    <w:rsid w:val="00E9039F"/>
    <w:rsid w:val="00E918DD"/>
    <w:rsid w:val="00E91CFD"/>
    <w:rsid w:val="00E965C0"/>
    <w:rsid w:val="00EA019F"/>
    <w:rsid w:val="00EA2622"/>
    <w:rsid w:val="00EB601D"/>
    <w:rsid w:val="00EC159A"/>
    <w:rsid w:val="00EC3EA7"/>
    <w:rsid w:val="00EC7719"/>
    <w:rsid w:val="00ED070F"/>
    <w:rsid w:val="00ED0930"/>
    <w:rsid w:val="00ED53B4"/>
    <w:rsid w:val="00ED5D91"/>
    <w:rsid w:val="00EE0673"/>
    <w:rsid w:val="00EF06E9"/>
    <w:rsid w:val="00EF135C"/>
    <w:rsid w:val="00EF2EA8"/>
    <w:rsid w:val="00EF57BD"/>
    <w:rsid w:val="00EF597F"/>
    <w:rsid w:val="00EF7C98"/>
    <w:rsid w:val="00F04E78"/>
    <w:rsid w:val="00F115C9"/>
    <w:rsid w:val="00F12AE5"/>
    <w:rsid w:val="00F15661"/>
    <w:rsid w:val="00F16130"/>
    <w:rsid w:val="00F50517"/>
    <w:rsid w:val="00F51106"/>
    <w:rsid w:val="00F51C0C"/>
    <w:rsid w:val="00F539D6"/>
    <w:rsid w:val="00F54E41"/>
    <w:rsid w:val="00F7425F"/>
    <w:rsid w:val="00F757F9"/>
    <w:rsid w:val="00F7706F"/>
    <w:rsid w:val="00F80083"/>
    <w:rsid w:val="00F85FF4"/>
    <w:rsid w:val="00FA069C"/>
    <w:rsid w:val="00FA0880"/>
    <w:rsid w:val="00FA5FC8"/>
    <w:rsid w:val="00FB14C5"/>
    <w:rsid w:val="00FC35A8"/>
    <w:rsid w:val="00FC4A99"/>
    <w:rsid w:val="00FC64ED"/>
    <w:rsid w:val="00FC7480"/>
    <w:rsid w:val="00FD002C"/>
    <w:rsid w:val="00FE1F6E"/>
    <w:rsid w:val="00FE3189"/>
    <w:rsid w:val="00FE61B1"/>
    <w:rsid w:val="00FF1892"/>
    <w:rsid w:val="00FF2246"/>
    <w:rsid w:val="00FF34A9"/>
    <w:rsid w:val="00FF43D3"/>
    <w:rsid w:val="01160955"/>
    <w:rsid w:val="011B7F8B"/>
    <w:rsid w:val="016D2137"/>
    <w:rsid w:val="02607F6D"/>
    <w:rsid w:val="033216B2"/>
    <w:rsid w:val="033C3663"/>
    <w:rsid w:val="0370497E"/>
    <w:rsid w:val="03D866A8"/>
    <w:rsid w:val="04A74A94"/>
    <w:rsid w:val="059911D1"/>
    <w:rsid w:val="05D7519E"/>
    <w:rsid w:val="06061120"/>
    <w:rsid w:val="061877DF"/>
    <w:rsid w:val="063370F2"/>
    <w:rsid w:val="074D3E6A"/>
    <w:rsid w:val="08445B83"/>
    <w:rsid w:val="08663F98"/>
    <w:rsid w:val="0A2E593B"/>
    <w:rsid w:val="0A95665E"/>
    <w:rsid w:val="0AAD127D"/>
    <w:rsid w:val="0AFA22B6"/>
    <w:rsid w:val="0B3E7883"/>
    <w:rsid w:val="0B4E677C"/>
    <w:rsid w:val="0B6C061A"/>
    <w:rsid w:val="0C114228"/>
    <w:rsid w:val="0C126EC6"/>
    <w:rsid w:val="0C531A6D"/>
    <w:rsid w:val="0CC40D30"/>
    <w:rsid w:val="0D1054C3"/>
    <w:rsid w:val="0D8F28E9"/>
    <w:rsid w:val="0DE83AC6"/>
    <w:rsid w:val="0F0B3BA4"/>
    <w:rsid w:val="0F48392F"/>
    <w:rsid w:val="0F513542"/>
    <w:rsid w:val="0F9B34D5"/>
    <w:rsid w:val="0FC26D47"/>
    <w:rsid w:val="0FFE3EA4"/>
    <w:rsid w:val="10670A80"/>
    <w:rsid w:val="1078089D"/>
    <w:rsid w:val="11F90CB9"/>
    <w:rsid w:val="12060188"/>
    <w:rsid w:val="12C92F3D"/>
    <w:rsid w:val="12D16713"/>
    <w:rsid w:val="12EF7D74"/>
    <w:rsid w:val="13485387"/>
    <w:rsid w:val="13516F9C"/>
    <w:rsid w:val="13EA15BC"/>
    <w:rsid w:val="14E41649"/>
    <w:rsid w:val="152D2C2B"/>
    <w:rsid w:val="15BB0594"/>
    <w:rsid w:val="160E0BD6"/>
    <w:rsid w:val="16121D3B"/>
    <w:rsid w:val="169F1070"/>
    <w:rsid w:val="16CD58C0"/>
    <w:rsid w:val="1742574C"/>
    <w:rsid w:val="17EE54FD"/>
    <w:rsid w:val="19AF081E"/>
    <w:rsid w:val="19CF7EF2"/>
    <w:rsid w:val="1C0E726E"/>
    <w:rsid w:val="1C477164"/>
    <w:rsid w:val="1CC7062B"/>
    <w:rsid w:val="1E561FA9"/>
    <w:rsid w:val="1EB7483A"/>
    <w:rsid w:val="1EEC4456"/>
    <w:rsid w:val="1FD14DD5"/>
    <w:rsid w:val="20084F77"/>
    <w:rsid w:val="20452F4B"/>
    <w:rsid w:val="20BD6F70"/>
    <w:rsid w:val="20C53B95"/>
    <w:rsid w:val="22672DBC"/>
    <w:rsid w:val="23342378"/>
    <w:rsid w:val="23497C0C"/>
    <w:rsid w:val="238F4899"/>
    <w:rsid w:val="242255C3"/>
    <w:rsid w:val="250C38B2"/>
    <w:rsid w:val="25D858FC"/>
    <w:rsid w:val="261A72C2"/>
    <w:rsid w:val="266C0722"/>
    <w:rsid w:val="26E30AC6"/>
    <w:rsid w:val="27056870"/>
    <w:rsid w:val="280C3006"/>
    <w:rsid w:val="286D2B19"/>
    <w:rsid w:val="28B83865"/>
    <w:rsid w:val="28B87288"/>
    <w:rsid w:val="297F5B15"/>
    <w:rsid w:val="299E03DD"/>
    <w:rsid w:val="29BD1097"/>
    <w:rsid w:val="2A0A3F0B"/>
    <w:rsid w:val="2B082B63"/>
    <w:rsid w:val="2B441AE6"/>
    <w:rsid w:val="2B4C256A"/>
    <w:rsid w:val="2BCC57DA"/>
    <w:rsid w:val="2C220C22"/>
    <w:rsid w:val="2C637B39"/>
    <w:rsid w:val="2DE52898"/>
    <w:rsid w:val="2DEE3FFD"/>
    <w:rsid w:val="2E711CE9"/>
    <w:rsid w:val="2EE15AD9"/>
    <w:rsid w:val="2FAE711F"/>
    <w:rsid w:val="3067328A"/>
    <w:rsid w:val="307478DB"/>
    <w:rsid w:val="30BE1D59"/>
    <w:rsid w:val="31AC3921"/>
    <w:rsid w:val="32716BF9"/>
    <w:rsid w:val="328A4CE3"/>
    <w:rsid w:val="33B501EA"/>
    <w:rsid w:val="33B53CB9"/>
    <w:rsid w:val="33C86C98"/>
    <w:rsid w:val="345C1581"/>
    <w:rsid w:val="348D3087"/>
    <w:rsid w:val="35B13189"/>
    <w:rsid w:val="35EC57CC"/>
    <w:rsid w:val="36225B1F"/>
    <w:rsid w:val="362E49E4"/>
    <w:rsid w:val="36EE166D"/>
    <w:rsid w:val="37197E37"/>
    <w:rsid w:val="37E759D8"/>
    <w:rsid w:val="38472E04"/>
    <w:rsid w:val="387E57EC"/>
    <w:rsid w:val="38F72EBF"/>
    <w:rsid w:val="3932393C"/>
    <w:rsid w:val="39347249"/>
    <w:rsid w:val="39CB4035"/>
    <w:rsid w:val="39E80C77"/>
    <w:rsid w:val="3A0240E6"/>
    <w:rsid w:val="3A1B0EAE"/>
    <w:rsid w:val="3A7161A4"/>
    <w:rsid w:val="3B355899"/>
    <w:rsid w:val="3BBA6E74"/>
    <w:rsid w:val="3BCB6B94"/>
    <w:rsid w:val="3D6A05F6"/>
    <w:rsid w:val="3D6F485A"/>
    <w:rsid w:val="3DBD2E75"/>
    <w:rsid w:val="3DF02FD3"/>
    <w:rsid w:val="3EC01AA6"/>
    <w:rsid w:val="40415BC1"/>
    <w:rsid w:val="4068010E"/>
    <w:rsid w:val="41CF2AF8"/>
    <w:rsid w:val="42F02E70"/>
    <w:rsid w:val="431A7C1E"/>
    <w:rsid w:val="442E5D9F"/>
    <w:rsid w:val="44F307D3"/>
    <w:rsid w:val="46C27FD6"/>
    <w:rsid w:val="488C6876"/>
    <w:rsid w:val="48FA6145"/>
    <w:rsid w:val="492E1D32"/>
    <w:rsid w:val="49764241"/>
    <w:rsid w:val="49B13D1F"/>
    <w:rsid w:val="4A657908"/>
    <w:rsid w:val="4ABC4AA4"/>
    <w:rsid w:val="4AD83005"/>
    <w:rsid w:val="4B9A4EF7"/>
    <w:rsid w:val="4BC441D3"/>
    <w:rsid w:val="4C5640D1"/>
    <w:rsid w:val="4CF719FD"/>
    <w:rsid w:val="4D0C33D2"/>
    <w:rsid w:val="4DA43089"/>
    <w:rsid w:val="4F2C6C47"/>
    <w:rsid w:val="4F605EEA"/>
    <w:rsid w:val="500C0FA7"/>
    <w:rsid w:val="502F259B"/>
    <w:rsid w:val="51245015"/>
    <w:rsid w:val="515B5CFB"/>
    <w:rsid w:val="51CB0253"/>
    <w:rsid w:val="51CD1FE0"/>
    <w:rsid w:val="542942E9"/>
    <w:rsid w:val="54544685"/>
    <w:rsid w:val="54671018"/>
    <w:rsid w:val="548E6404"/>
    <w:rsid w:val="5554777E"/>
    <w:rsid w:val="55734063"/>
    <w:rsid w:val="557D52AD"/>
    <w:rsid w:val="55A17877"/>
    <w:rsid w:val="55BC1CE3"/>
    <w:rsid w:val="55C150C6"/>
    <w:rsid w:val="582B2DEE"/>
    <w:rsid w:val="58CF7470"/>
    <w:rsid w:val="591E5167"/>
    <w:rsid w:val="594A020A"/>
    <w:rsid w:val="597F6375"/>
    <w:rsid w:val="59A777D1"/>
    <w:rsid w:val="59D13876"/>
    <w:rsid w:val="5A4119A5"/>
    <w:rsid w:val="5A416C9C"/>
    <w:rsid w:val="5A4E5C84"/>
    <w:rsid w:val="5A9B7919"/>
    <w:rsid w:val="5B142CA6"/>
    <w:rsid w:val="5B5909BF"/>
    <w:rsid w:val="5B617C64"/>
    <w:rsid w:val="5BB847C1"/>
    <w:rsid w:val="5C1763A9"/>
    <w:rsid w:val="5C323382"/>
    <w:rsid w:val="5D66606F"/>
    <w:rsid w:val="5D9F2421"/>
    <w:rsid w:val="5DCD54D9"/>
    <w:rsid w:val="5E6D5705"/>
    <w:rsid w:val="5E6F36F6"/>
    <w:rsid w:val="5F014452"/>
    <w:rsid w:val="5F5860F2"/>
    <w:rsid w:val="5F5D2BB9"/>
    <w:rsid w:val="5FFB4A32"/>
    <w:rsid w:val="60096AF7"/>
    <w:rsid w:val="61157C65"/>
    <w:rsid w:val="61573517"/>
    <w:rsid w:val="617470C0"/>
    <w:rsid w:val="61A51B5D"/>
    <w:rsid w:val="62154A26"/>
    <w:rsid w:val="62194ABB"/>
    <w:rsid w:val="626C42B5"/>
    <w:rsid w:val="62DF1B6A"/>
    <w:rsid w:val="62EC0EC6"/>
    <w:rsid w:val="63D27008"/>
    <w:rsid w:val="641201D7"/>
    <w:rsid w:val="64627A6A"/>
    <w:rsid w:val="6508012A"/>
    <w:rsid w:val="66792FAF"/>
    <w:rsid w:val="66D8194B"/>
    <w:rsid w:val="67783249"/>
    <w:rsid w:val="679F6811"/>
    <w:rsid w:val="687570D7"/>
    <w:rsid w:val="6A11004E"/>
    <w:rsid w:val="6A975538"/>
    <w:rsid w:val="6B6D379D"/>
    <w:rsid w:val="6BB55D04"/>
    <w:rsid w:val="6C5B7E11"/>
    <w:rsid w:val="6CB058C3"/>
    <w:rsid w:val="6CD176D0"/>
    <w:rsid w:val="6D265850"/>
    <w:rsid w:val="6E225ADC"/>
    <w:rsid w:val="6E230FC0"/>
    <w:rsid w:val="6F354D7E"/>
    <w:rsid w:val="6F5D49D8"/>
    <w:rsid w:val="7042678B"/>
    <w:rsid w:val="71493E34"/>
    <w:rsid w:val="7228301D"/>
    <w:rsid w:val="72452AAE"/>
    <w:rsid w:val="760A7C92"/>
    <w:rsid w:val="76AE6397"/>
    <w:rsid w:val="76CB1DE9"/>
    <w:rsid w:val="76ED348A"/>
    <w:rsid w:val="76F07F30"/>
    <w:rsid w:val="771C0CF1"/>
    <w:rsid w:val="77D447DC"/>
    <w:rsid w:val="787D0BD3"/>
    <w:rsid w:val="78AB0968"/>
    <w:rsid w:val="78F01813"/>
    <w:rsid w:val="78FC1BE6"/>
    <w:rsid w:val="79444251"/>
    <w:rsid w:val="798546FE"/>
    <w:rsid w:val="79A75E5F"/>
    <w:rsid w:val="79AB5E6B"/>
    <w:rsid w:val="7B1C3877"/>
    <w:rsid w:val="7B5235F4"/>
    <w:rsid w:val="7D9E29BB"/>
    <w:rsid w:val="7DEE7EDC"/>
    <w:rsid w:val="7E166425"/>
    <w:rsid w:val="7E68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5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58"/>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5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6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link w:val="51"/>
    <w:qFormat/>
    <w:uiPriority w:val="0"/>
    <w:pPr>
      <w:spacing w:after="120"/>
    </w:pPr>
    <w:rPr>
      <w:sz w:val="28"/>
    </w:rPr>
  </w:style>
  <w:style w:type="paragraph" w:styleId="13">
    <w:name w:val="List Number"/>
    <w:basedOn w:val="1"/>
    <w:qFormat/>
    <w:uiPriority w:val="0"/>
    <w:pPr>
      <w:widowControl/>
      <w:numPr>
        <w:ilvl w:val="0"/>
        <w:numId w:val="2"/>
      </w:numPr>
      <w:tabs>
        <w:tab w:val="left" w:pos="454"/>
        <w:tab w:val="left" w:pos="720"/>
      </w:tabs>
      <w:spacing w:after="156" w:afterLines="50"/>
      <w:jc w:val="left"/>
    </w:pPr>
    <w:rPr>
      <w:kern w:val="0"/>
      <w:sz w:val="24"/>
      <w:szCs w:val="20"/>
    </w:rPr>
  </w:style>
  <w:style w:type="paragraph" w:styleId="14">
    <w:name w:val="Normal Indent"/>
    <w:basedOn w:val="1"/>
    <w:link w:val="6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7"/>
    <w:qFormat/>
    <w:uiPriority w:val="0"/>
    <w:pPr>
      <w:widowControl/>
      <w:numPr>
        <w:ilvl w:val="0"/>
        <w:numId w:val="3"/>
      </w:numPr>
      <w:tabs>
        <w:tab w:val="left" w:pos="840"/>
        <w:tab w:val="clear" w:pos="420"/>
      </w:tabs>
      <w:spacing w:line="360" w:lineRule="auto"/>
      <w:ind w:right="720" w:firstLine="0" w:firstLineChars="0"/>
      <w:jc w:val="left"/>
    </w:pPr>
    <w:rPr>
      <w:rFonts w:ascii="仿宋_GB2312" w:eastAsia="仿宋_GB2312"/>
      <w:kern w:val="0"/>
      <w:sz w:val="24"/>
      <w:szCs w:val="20"/>
    </w:rPr>
  </w:style>
  <w:style w:type="paragraph" w:styleId="17">
    <w:name w:val="List"/>
    <w:basedOn w:val="1"/>
    <w:qFormat/>
    <w:uiPriority w:val="0"/>
    <w:pPr>
      <w:ind w:left="200" w:hanging="200" w:hangingChars="200"/>
    </w:pPr>
    <w:rPr>
      <w:sz w:val="28"/>
    </w:rPr>
  </w:style>
  <w:style w:type="paragraph" w:styleId="18">
    <w:name w:val="Document Map"/>
    <w:basedOn w:val="1"/>
    <w:link w:val="62"/>
    <w:qFormat/>
    <w:uiPriority w:val="0"/>
    <w:pPr>
      <w:shd w:val="clear" w:color="auto" w:fill="000080"/>
    </w:pPr>
    <w:rPr>
      <w:shd w:val="clear" w:color="auto" w:fill="000080"/>
    </w:rPr>
  </w:style>
  <w:style w:type="paragraph" w:styleId="19">
    <w:name w:val="annotation text"/>
    <w:basedOn w:val="1"/>
    <w:link w:val="63"/>
    <w:qFormat/>
    <w:uiPriority w:val="0"/>
    <w:pPr>
      <w:jc w:val="left"/>
    </w:pPr>
  </w:style>
  <w:style w:type="paragraph" w:styleId="20">
    <w:name w:val="Salutation"/>
    <w:basedOn w:val="1"/>
    <w:next w:val="1"/>
    <w:qFormat/>
    <w:uiPriority w:val="0"/>
    <w:rPr>
      <w:rFonts w:ascii="长城仿宋" w:hAnsi="宋体" w:eastAsia="长城仿宋"/>
      <w:sz w:val="28"/>
    </w:rPr>
  </w:style>
  <w:style w:type="paragraph" w:styleId="21">
    <w:name w:val="Body Text 3"/>
    <w:basedOn w:val="1"/>
    <w:link w:val="64"/>
    <w:qFormat/>
    <w:uiPriority w:val="0"/>
    <w:pPr>
      <w:snapToGrid w:val="0"/>
      <w:spacing w:before="50" w:after="50"/>
    </w:pPr>
  </w:style>
  <w:style w:type="paragraph" w:styleId="22">
    <w:name w:val="Body Text Indent"/>
    <w:basedOn w:val="1"/>
    <w:next w:val="23"/>
    <w:link w:val="65"/>
    <w:qFormat/>
    <w:uiPriority w:val="0"/>
    <w:pPr>
      <w:spacing w:line="200" w:lineRule="exact"/>
      <w:ind w:firstLine="301"/>
    </w:pPr>
    <w:rPr>
      <w:rFonts w:ascii="宋体" w:hAnsi="Courier New"/>
      <w:spacing w:val="-4"/>
      <w:sz w:val="18"/>
    </w:rPr>
  </w:style>
  <w:style w:type="paragraph" w:styleId="23">
    <w:name w:val="Body Text First Indent 2"/>
    <w:basedOn w:val="22"/>
    <w:qFormat/>
    <w:uiPriority w:val="0"/>
    <w:pPr>
      <w:ind w:firstLine="420"/>
    </w:pPr>
    <w:rPr>
      <w:rFonts w:ascii="Times New Roman" w:hAnsi="Calibri"/>
      <w:szCs w:val="20"/>
    </w:rPr>
  </w:style>
  <w:style w:type="paragraph" w:styleId="24">
    <w:name w:val="List Number 3"/>
    <w:basedOn w:val="1"/>
    <w:qFormat/>
    <w:uiPriority w:val="0"/>
    <w:pPr>
      <w:numPr>
        <w:ilvl w:val="0"/>
        <w:numId w:val="4"/>
      </w:numPr>
    </w:pPr>
  </w:style>
  <w:style w:type="paragraph" w:styleId="25">
    <w:name w:val="List 2"/>
    <w:basedOn w:val="1"/>
    <w:qFormat/>
    <w:uiPriority w:val="0"/>
    <w:pPr>
      <w:ind w:left="100" w:leftChars="200" w:hanging="200" w:hangingChars="200"/>
    </w:pPr>
    <w:rPr>
      <w:sz w:val="28"/>
    </w:rPr>
  </w:style>
  <w:style w:type="paragraph" w:styleId="26">
    <w:name w:val="Plain Text"/>
    <w:basedOn w:val="1"/>
    <w:next w:val="1"/>
    <w:link w:val="66"/>
    <w:qFormat/>
    <w:uiPriority w:val="0"/>
    <w:pPr>
      <w:spacing w:before="156" w:beforeLines="50" w:after="156" w:afterLines="50" w:line="400" w:lineRule="exact"/>
    </w:pPr>
    <w:rPr>
      <w:rFonts w:ascii="宋体" w:hAnsi="Courier New"/>
      <w:sz w:val="24"/>
    </w:rPr>
  </w:style>
  <w:style w:type="paragraph" w:styleId="27">
    <w:name w:val="Date"/>
    <w:basedOn w:val="1"/>
    <w:next w:val="1"/>
    <w:link w:val="67"/>
    <w:qFormat/>
    <w:uiPriority w:val="0"/>
    <w:pPr>
      <w:ind w:left="2500" w:leftChars="2500"/>
    </w:pPr>
    <w:rPr>
      <w:rFonts w:eastAsia="楷体_GB2312"/>
      <w:sz w:val="32"/>
      <w:szCs w:val="20"/>
    </w:rPr>
  </w:style>
  <w:style w:type="paragraph" w:styleId="28">
    <w:name w:val="Body Text Indent 2"/>
    <w:basedOn w:val="1"/>
    <w:link w:val="68"/>
    <w:qFormat/>
    <w:uiPriority w:val="0"/>
    <w:pPr>
      <w:snapToGrid w:val="0"/>
      <w:ind w:firstLine="542" w:firstLineChars="225"/>
    </w:pPr>
    <w:rPr>
      <w:rFonts w:ascii="仿宋_GB2312" w:hAnsi="宋体"/>
      <w:b/>
      <w:bCs/>
      <w:color w:val="000000"/>
      <w:sz w:val="24"/>
    </w:rPr>
  </w:style>
  <w:style w:type="paragraph" w:styleId="29">
    <w:name w:val="Balloon Text"/>
    <w:basedOn w:val="1"/>
    <w:link w:val="69"/>
    <w:qFormat/>
    <w:uiPriority w:val="0"/>
    <w:rPr>
      <w:sz w:val="18"/>
      <w:szCs w:val="18"/>
    </w:rPr>
  </w:style>
  <w:style w:type="paragraph" w:styleId="30">
    <w:name w:val="footer"/>
    <w:basedOn w:val="1"/>
    <w:link w:val="70"/>
    <w:qFormat/>
    <w:uiPriority w:val="0"/>
    <w:pPr>
      <w:tabs>
        <w:tab w:val="center" w:pos="4153"/>
        <w:tab w:val="right" w:pos="8306"/>
      </w:tabs>
      <w:snapToGrid w:val="0"/>
      <w:jc w:val="left"/>
    </w:pPr>
    <w:rPr>
      <w:rFonts w:eastAsia="黑体"/>
      <w:snapToGrid w:val="0"/>
      <w:kern w:val="0"/>
      <w:sz w:val="18"/>
      <w:szCs w:val="18"/>
    </w:rPr>
  </w:style>
  <w:style w:type="paragraph" w:styleId="31">
    <w:name w:val="header"/>
    <w:basedOn w:val="1"/>
    <w:link w:val="7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2">
    <w:name w:val="toc 1"/>
    <w:basedOn w:val="1"/>
    <w:next w:val="1"/>
    <w:qFormat/>
    <w:uiPriority w:val="0"/>
  </w:style>
  <w:style w:type="paragraph" w:styleId="33">
    <w:name w:val="Subtitle"/>
    <w:basedOn w:val="1"/>
    <w:next w:val="1"/>
    <w:qFormat/>
    <w:uiPriority w:val="0"/>
    <w:pPr>
      <w:spacing w:before="240" w:after="60" w:line="312" w:lineRule="auto"/>
      <w:jc w:val="center"/>
      <w:outlineLvl w:val="1"/>
    </w:pPr>
    <w:rPr>
      <w:rFonts w:ascii="Cambria" w:hAnsi="Cambria" w:eastAsia="Times New Roman"/>
      <w:b/>
      <w:bCs/>
      <w:kern w:val="28"/>
      <w:sz w:val="32"/>
      <w:szCs w:val="32"/>
    </w:rPr>
  </w:style>
  <w:style w:type="paragraph" w:styleId="34">
    <w:name w:val="Body Text Indent 3"/>
    <w:basedOn w:val="1"/>
    <w:link w:val="72"/>
    <w:qFormat/>
    <w:uiPriority w:val="0"/>
    <w:pPr>
      <w:snapToGrid w:val="0"/>
      <w:ind w:firstLine="480" w:firstLineChars="200"/>
      <w:jc w:val="left"/>
    </w:pPr>
    <w:rPr>
      <w:rFonts w:ascii="仿宋_GB2312" w:hAnsi="宋体" w:eastAsia="仿宋_GB2312"/>
      <w:color w:val="000000"/>
      <w:sz w:val="24"/>
    </w:rPr>
  </w:style>
  <w:style w:type="paragraph" w:styleId="35">
    <w:name w:val="table of figures"/>
    <w:basedOn w:val="1"/>
    <w:next w:val="1"/>
    <w:qFormat/>
    <w:uiPriority w:val="99"/>
    <w:pPr>
      <w:tabs>
        <w:tab w:val="left" w:pos="1270"/>
      </w:tabs>
      <w:spacing w:line="360" w:lineRule="auto"/>
      <w:ind w:left="1270" w:hanging="420"/>
      <w:jc w:val="left"/>
    </w:pPr>
    <w:rPr>
      <w:rFonts w:ascii="Calibri" w:hAnsi="Calibri"/>
      <w:smallCaps/>
      <w:sz w:val="20"/>
      <w:szCs w:val="20"/>
    </w:rPr>
  </w:style>
  <w:style w:type="paragraph" w:styleId="36">
    <w:name w:val="toc 2"/>
    <w:basedOn w:val="1"/>
    <w:next w:val="1"/>
    <w:qFormat/>
    <w:uiPriority w:val="0"/>
    <w:pPr>
      <w:ind w:left="210"/>
      <w:jc w:val="left"/>
    </w:pPr>
    <w:rPr>
      <w:rFonts w:ascii="仿宋_GB2312" w:eastAsia="仿宋_GB2312"/>
      <w:smallCaps/>
      <w:sz w:val="20"/>
      <w:szCs w:val="20"/>
    </w:rPr>
  </w:style>
  <w:style w:type="paragraph" w:styleId="37">
    <w:name w:val="Body Text 2"/>
    <w:basedOn w:val="1"/>
    <w:link w:val="73"/>
    <w:qFormat/>
    <w:uiPriority w:val="0"/>
    <w:pPr>
      <w:widowControl/>
      <w:snapToGrid w:val="0"/>
      <w:spacing w:before="50" w:after="156" w:afterLines="50" w:line="400" w:lineRule="exact"/>
      <w:jc w:val="left"/>
    </w:pPr>
    <w:rPr>
      <w:rFonts w:ascii="宋体" w:hAnsi="宋体"/>
      <w:color w:val="000000"/>
      <w:sz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39">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0">
    <w:name w:val="Title"/>
    <w:basedOn w:val="1"/>
    <w:next w:val="1"/>
    <w:qFormat/>
    <w:uiPriority w:val="0"/>
    <w:pPr>
      <w:spacing w:before="240" w:after="60"/>
      <w:jc w:val="center"/>
      <w:outlineLvl w:val="0"/>
    </w:pPr>
    <w:rPr>
      <w:rFonts w:ascii="Cambria" w:hAnsi="Cambria" w:eastAsia="Times New Roman"/>
      <w:b/>
      <w:bCs/>
      <w:sz w:val="32"/>
      <w:szCs w:val="32"/>
    </w:rPr>
  </w:style>
  <w:style w:type="paragraph" w:styleId="41">
    <w:name w:val="annotation subject"/>
    <w:basedOn w:val="19"/>
    <w:next w:val="19"/>
    <w:link w:val="74"/>
    <w:qFormat/>
    <w:uiPriority w:val="0"/>
    <w:rPr>
      <w:b/>
      <w:bCs/>
    </w:rPr>
  </w:style>
  <w:style w:type="paragraph" w:styleId="42">
    <w:name w:val="Body Text First Indent"/>
    <w:basedOn w:val="3"/>
    <w:link w:val="75"/>
    <w:qFormat/>
    <w:uiPriority w:val="0"/>
    <w:pPr>
      <w:ind w:firstLine="420" w:firstLineChars="1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FF6600"/>
      <w:u w:val="none"/>
    </w:rPr>
  </w:style>
  <w:style w:type="character" w:styleId="50">
    <w:name w:val="annotation reference"/>
    <w:qFormat/>
    <w:uiPriority w:val="0"/>
    <w:rPr>
      <w:sz w:val="21"/>
      <w:szCs w:val="21"/>
    </w:rPr>
  </w:style>
  <w:style w:type="character" w:customStyle="1" w:styleId="51">
    <w:name w:val="正文文本 字符"/>
    <w:link w:val="3"/>
    <w:qFormat/>
    <w:uiPriority w:val="0"/>
    <w:rPr>
      <w:rFonts w:eastAsia="宋体"/>
      <w:kern w:val="2"/>
      <w:sz w:val="28"/>
      <w:szCs w:val="24"/>
      <w:lang w:val="en-US" w:eastAsia="zh-CN" w:bidi="ar-SA"/>
    </w:rPr>
  </w:style>
  <w:style w:type="character" w:customStyle="1" w:styleId="52">
    <w:name w:val="标题 1 字符"/>
    <w:link w:val="4"/>
    <w:qFormat/>
    <w:uiPriority w:val="0"/>
    <w:rPr>
      <w:b/>
      <w:bCs/>
      <w:kern w:val="44"/>
      <w:sz w:val="44"/>
      <w:szCs w:val="44"/>
    </w:rPr>
  </w:style>
  <w:style w:type="character" w:customStyle="1" w:styleId="53">
    <w:name w:val="标题 2 字符"/>
    <w:link w:val="5"/>
    <w:qFormat/>
    <w:uiPriority w:val="0"/>
    <w:rPr>
      <w:rFonts w:ascii="Arial" w:hAnsi="Arial" w:eastAsia="黑体"/>
      <w:b/>
      <w:bCs/>
      <w:kern w:val="2"/>
      <w:sz w:val="32"/>
      <w:szCs w:val="32"/>
      <w:lang w:val="en-US" w:eastAsia="zh-CN" w:bidi="ar-SA"/>
    </w:rPr>
  </w:style>
  <w:style w:type="character" w:customStyle="1" w:styleId="54">
    <w:name w:val="标题 3 字符"/>
    <w:link w:val="6"/>
    <w:qFormat/>
    <w:uiPriority w:val="0"/>
    <w:rPr>
      <w:b/>
      <w:bCs/>
      <w:kern w:val="2"/>
      <w:sz w:val="32"/>
      <w:szCs w:val="32"/>
    </w:rPr>
  </w:style>
  <w:style w:type="character" w:customStyle="1" w:styleId="55">
    <w:name w:val="标题 4 字符"/>
    <w:link w:val="7"/>
    <w:qFormat/>
    <w:uiPriority w:val="0"/>
    <w:rPr>
      <w:rFonts w:ascii="Arial" w:hAnsi="Arial" w:eastAsia="黑体"/>
      <w:b/>
      <w:bCs/>
      <w:kern w:val="2"/>
      <w:sz w:val="28"/>
      <w:szCs w:val="28"/>
      <w:lang w:val="zh-CN" w:bidi="ar-SA"/>
    </w:rPr>
  </w:style>
  <w:style w:type="character" w:customStyle="1" w:styleId="56">
    <w:name w:val="标题 5 字符"/>
    <w:link w:val="8"/>
    <w:qFormat/>
    <w:uiPriority w:val="0"/>
    <w:rPr>
      <w:rFonts w:eastAsia="宋体"/>
      <w:b/>
      <w:bCs/>
      <w:kern w:val="2"/>
      <w:sz w:val="28"/>
      <w:szCs w:val="28"/>
      <w:lang w:bidi="ar-SA"/>
    </w:rPr>
  </w:style>
  <w:style w:type="character" w:customStyle="1" w:styleId="57">
    <w:name w:val="标题 6 字符"/>
    <w:link w:val="9"/>
    <w:qFormat/>
    <w:uiPriority w:val="0"/>
    <w:rPr>
      <w:rFonts w:ascii="Arial" w:hAnsi="Arial" w:eastAsia="黑体"/>
      <w:b/>
      <w:bCs/>
      <w:kern w:val="2"/>
      <w:sz w:val="24"/>
      <w:szCs w:val="24"/>
      <w:lang w:bidi="ar-SA"/>
    </w:rPr>
  </w:style>
  <w:style w:type="character" w:customStyle="1" w:styleId="58">
    <w:name w:val="标题 7 字符"/>
    <w:link w:val="10"/>
    <w:qFormat/>
    <w:uiPriority w:val="0"/>
    <w:rPr>
      <w:rFonts w:eastAsia="宋体"/>
      <w:b/>
      <w:bCs/>
      <w:kern w:val="2"/>
      <w:sz w:val="24"/>
      <w:szCs w:val="24"/>
      <w:lang w:bidi="ar-SA"/>
    </w:rPr>
  </w:style>
  <w:style w:type="character" w:customStyle="1" w:styleId="59">
    <w:name w:val="标题 8 字符"/>
    <w:link w:val="11"/>
    <w:qFormat/>
    <w:uiPriority w:val="0"/>
    <w:rPr>
      <w:rFonts w:ascii="Arial" w:hAnsi="Arial" w:eastAsia="黑体"/>
      <w:kern w:val="2"/>
      <w:sz w:val="24"/>
      <w:szCs w:val="24"/>
      <w:lang w:bidi="ar-SA"/>
    </w:rPr>
  </w:style>
  <w:style w:type="character" w:customStyle="1" w:styleId="60">
    <w:name w:val="标题 9 字符"/>
    <w:link w:val="12"/>
    <w:qFormat/>
    <w:uiPriority w:val="0"/>
    <w:rPr>
      <w:rFonts w:ascii="Arial" w:hAnsi="Arial" w:eastAsia="黑体"/>
      <w:kern w:val="2"/>
      <w:sz w:val="21"/>
      <w:szCs w:val="21"/>
      <w:lang w:bidi="ar-SA"/>
    </w:rPr>
  </w:style>
  <w:style w:type="character" w:customStyle="1" w:styleId="61">
    <w:name w:val="正文缩进 字符"/>
    <w:link w:val="14"/>
    <w:qFormat/>
    <w:uiPriority w:val="0"/>
    <w:rPr>
      <w:rFonts w:eastAsia="宋体"/>
      <w:kern w:val="2"/>
      <w:sz w:val="21"/>
      <w:lang w:val="en-US" w:eastAsia="zh-CN" w:bidi="ar-SA"/>
    </w:rPr>
  </w:style>
  <w:style w:type="character" w:customStyle="1" w:styleId="62">
    <w:name w:val="文档结构图 字符"/>
    <w:link w:val="18"/>
    <w:qFormat/>
    <w:uiPriority w:val="0"/>
    <w:rPr>
      <w:kern w:val="2"/>
      <w:sz w:val="21"/>
      <w:szCs w:val="24"/>
      <w:shd w:val="clear" w:color="auto" w:fill="000080"/>
      <w:lang w:bidi="ar-SA"/>
    </w:rPr>
  </w:style>
  <w:style w:type="character" w:customStyle="1" w:styleId="63">
    <w:name w:val="批注文字 字符"/>
    <w:link w:val="19"/>
    <w:qFormat/>
    <w:uiPriority w:val="0"/>
    <w:rPr>
      <w:rFonts w:eastAsia="宋体"/>
      <w:kern w:val="2"/>
      <w:sz w:val="21"/>
      <w:szCs w:val="24"/>
      <w:lang w:val="en-US" w:eastAsia="zh-CN" w:bidi="ar-SA"/>
    </w:rPr>
  </w:style>
  <w:style w:type="character" w:customStyle="1" w:styleId="64">
    <w:name w:val="正文文本 3 字符"/>
    <w:link w:val="21"/>
    <w:qFormat/>
    <w:uiPriority w:val="0"/>
    <w:rPr>
      <w:kern w:val="2"/>
      <w:sz w:val="21"/>
      <w:szCs w:val="24"/>
      <w:lang w:bidi="ar-SA"/>
    </w:rPr>
  </w:style>
  <w:style w:type="character" w:customStyle="1" w:styleId="65">
    <w:name w:val="正文文本缩进 字符"/>
    <w:link w:val="22"/>
    <w:qFormat/>
    <w:uiPriority w:val="0"/>
    <w:rPr>
      <w:rFonts w:ascii="宋体" w:hAnsi="Courier New" w:eastAsia="宋体"/>
      <w:spacing w:val="-4"/>
      <w:kern w:val="2"/>
      <w:sz w:val="18"/>
      <w:szCs w:val="24"/>
      <w:lang w:val="en-US" w:eastAsia="zh-CN" w:bidi="ar-SA"/>
    </w:rPr>
  </w:style>
  <w:style w:type="character" w:customStyle="1" w:styleId="66">
    <w:name w:val="纯文本 字符"/>
    <w:link w:val="26"/>
    <w:qFormat/>
    <w:uiPriority w:val="0"/>
    <w:rPr>
      <w:rFonts w:ascii="宋体" w:hAnsi="Courier New" w:eastAsia="宋体"/>
      <w:kern w:val="2"/>
      <w:sz w:val="24"/>
      <w:szCs w:val="24"/>
      <w:lang w:val="en-US" w:eastAsia="zh-CN" w:bidi="ar-SA"/>
    </w:rPr>
  </w:style>
  <w:style w:type="character" w:customStyle="1" w:styleId="67">
    <w:name w:val="日期 字符"/>
    <w:link w:val="27"/>
    <w:qFormat/>
    <w:uiPriority w:val="0"/>
    <w:rPr>
      <w:rFonts w:eastAsia="楷体_GB2312"/>
      <w:kern w:val="2"/>
      <w:sz w:val="32"/>
      <w:lang w:bidi="ar-SA"/>
    </w:rPr>
  </w:style>
  <w:style w:type="character" w:customStyle="1" w:styleId="68">
    <w:name w:val="正文文本缩进 2 字符"/>
    <w:link w:val="28"/>
    <w:qFormat/>
    <w:uiPriority w:val="0"/>
    <w:rPr>
      <w:rFonts w:ascii="仿宋_GB2312" w:hAnsi="宋体"/>
      <w:b/>
      <w:bCs/>
      <w:color w:val="000000"/>
      <w:kern w:val="2"/>
      <w:sz w:val="24"/>
      <w:szCs w:val="24"/>
      <w:lang w:bidi="ar-SA"/>
    </w:rPr>
  </w:style>
  <w:style w:type="character" w:customStyle="1" w:styleId="69">
    <w:name w:val="批注框文本 字符"/>
    <w:link w:val="29"/>
    <w:qFormat/>
    <w:uiPriority w:val="0"/>
    <w:rPr>
      <w:rFonts w:eastAsia="宋体"/>
      <w:kern w:val="2"/>
      <w:sz w:val="18"/>
      <w:szCs w:val="18"/>
      <w:lang w:val="en-US" w:eastAsia="zh-CN" w:bidi="ar-SA"/>
    </w:rPr>
  </w:style>
  <w:style w:type="character" w:customStyle="1" w:styleId="70">
    <w:name w:val="页脚 字符"/>
    <w:link w:val="30"/>
    <w:qFormat/>
    <w:uiPriority w:val="0"/>
    <w:rPr>
      <w:rFonts w:eastAsia="黑体"/>
      <w:snapToGrid w:val="0"/>
      <w:sz w:val="18"/>
      <w:szCs w:val="18"/>
      <w:lang w:val="en-US" w:eastAsia="zh-CN" w:bidi="ar-SA"/>
    </w:rPr>
  </w:style>
  <w:style w:type="character" w:customStyle="1" w:styleId="71">
    <w:name w:val="页眉 字符"/>
    <w:link w:val="31"/>
    <w:qFormat/>
    <w:uiPriority w:val="0"/>
    <w:rPr>
      <w:rFonts w:eastAsia="仿宋_GB2312"/>
      <w:kern w:val="2"/>
      <w:sz w:val="18"/>
      <w:lang w:val="en-US" w:eastAsia="zh-CN" w:bidi="ar-SA"/>
    </w:rPr>
  </w:style>
  <w:style w:type="character" w:customStyle="1" w:styleId="72">
    <w:name w:val="正文文本缩进 3 字符"/>
    <w:link w:val="34"/>
    <w:qFormat/>
    <w:uiPriority w:val="0"/>
    <w:rPr>
      <w:rFonts w:ascii="仿宋_GB2312" w:hAnsi="宋体" w:eastAsia="仿宋_GB2312"/>
      <w:color w:val="000000"/>
      <w:kern w:val="2"/>
      <w:sz w:val="24"/>
      <w:szCs w:val="24"/>
      <w:lang w:bidi="ar-SA"/>
    </w:rPr>
  </w:style>
  <w:style w:type="character" w:customStyle="1" w:styleId="73">
    <w:name w:val="正文文本 2 字符"/>
    <w:link w:val="37"/>
    <w:qFormat/>
    <w:uiPriority w:val="0"/>
    <w:rPr>
      <w:rFonts w:ascii="宋体" w:hAnsi="宋体"/>
      <w:color w:val="000000"/>
      <w:kern w:val="2"/>
      <w:sz w:val="24"/>
      <w:szCs w:val="24"/>
      <w:lang w:bidi="ar-SA"/>
    </w:rPr>
  </w:style>
  <w:style w:type="character" w:customStyle="1" w:styleId="74">
    <w:name w:val="批注主题 字符"/>
    <w:link w:val="41"/>
    <w:qFormat/>
    <w:uiPriority w:val="0"/>
    <w:rPr>
      <w:rFonts w:eastAsia="宋体"/>
      <w:b/>
      <w:bCs/>
      <w:kern w:val="2"/>
      <w:sz w:val="21"/>
      <w:szCs w:val="24"/>
      <w:lang w:val="en-US" w:eastAsia="zh-CN" w:bidi="ar-SA"/>
    </w:rPr>
  </w:style>
  <w:style w:type="character" w:customStyle="1" w:styleId="75">
    <w:name w:val="正文文本首行缩进 字符"/>
    <w:basedOn w:val="51"/>
    <w:link w:val="42"/>
    <w:qFormat/>
    <w:uiPriority w:val="0"/>
    <w:rPr>
      <w:rFonts w:eastAsia="宋体"/>
      <w:kern w:val="2"/>
      <w:sz w:val="28"/>
      <w:szCs w:val="24"/>
      <w:lang w:val="en-US" w:eastAsia="zh-CN" w:bidi="ar-SA"/>
    </w:rPr>
  </w:style>
  <w:style w:type="character" w:customStyle="1" w:styleId="76">
    <w:name w:val="Char Char4"/>
    <w:qFormat/>
    <w:uiPriority w:val="0"/>
    <w:rPr>
      <w:rFonts w:ascii="宋体" w:hAnsi="Courier New" w:eastAsia="宋体"/>
      <w:kern w:val="2"/>
      <w:sz w:val="24"/>
      <w:szCs w:val="24"/>
      <w:lang w:val="en-US" w:eastAsia="zh-CN" w:bidi="ar-SA"/>
    </w:rPr>
  </w:style>
  <w:style w:type="character" w:customStyle="1" w:styleId="77">
    <w:name w:val="www序号1) Char"/>
    <w:link w:val="78"/>
    <w:qFormat/>
    <w:uiPriority w:val="0"/>
    <w:rPr>
      <w:sz w:val="24"/>
      <w:szCs w:val="24"/>
      <w:lang w:bidi="ar-SA"/>
    </w:rPr>
  </w:style>
  <w:style w:type="paragraph" w:customStyle="1" w:styleId="78">
    <w:name w:val="www序号1)"/>
    <w:basedOn w:val="1"/>
    <w:link w:val="77"/>
    <w:qFormat/>
    <w:uiPriority w:val="0"/>
    <w:pPr>
      <w:tabs>
        <w:tab w:val="left" w:pos="2160"/>
      </w:tabs>
      <w:ind w:left="2160" w:hanging="420"/>
    </w:pPr>
    <w:rPr>
      <w:kern w:val="0"/>
      <w:sz w:val="24"/>
    </w:rPr>
  </w:style>
  <w:style w:type="character" w:customStyle="1" w:styleId="79">
    <w:name w:val="纯文本 Char1"/>
    <w:qFormat/>
    <w:uiPriority w:val="0"/>
    <w:rPr>
      <w:rFonts w:ascii="宋体" w:hAnsi="Courier New" w:eastAsia="宋体" w:cs="Times New Roman"/>
      <w:sz w:val="24"/>
      <w:szCs w:val="24"/>
    </w:rPr>
  </w:style>
  <w:style w:type="character" w:customStyle="1" w:styleId="80">
    <w:name w:val="浅色底纹 - 强调文字颜色 2 Char"/>
    <w:link w:val="81"/>
    <w:qFormat/>
    <w:uiPriority w:val="0"/>
    <w:rPr>
      <w:rFonts w:ascii="Calibri" w:hAnsi="Calibri"/>
      <w:b/>
      <w:bCs/>
      <w:i/>
      <w:iCs/>
      <w:color w:val="4F81BD"/>
      <w:sz w:val="22"/>
      <w:szCs w:val="22"/>
      <w:lang w:eastAsia="en-US" w:bidi="en-US"/>
    </w:rPr>
  </w:style>
  <w:style w:type="paragraph" w:customStyle="1" w:styleId="81">
    <w:name w:val="浅色底纹 - 强调文字颜色 21"/>
    <w:basedOn w:val="1"/>
    <w:next w:val="1"/>
    <w:link w:val="80"/>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82">
    <w:name w:val="彩色网格 - 强调文字颜色 1 Char"/>
    <w:link w:val="83"/>
    <w:qFormat/>
    <w:uiPriority w:val="0"/>
    <w:rPr>
      <w:rFonts w:ascii="Calibri" w:hAnsi="Calibri"/>
      <w:i/>
      <w:iCs/>
      <w:color w:val="000000"/>
      <w:sz w:val="22"/>
      <w:szCs w:val="22"/>
      <w:lang w:eastAsia="en-US" w:bidi="en-US"/>
    </w:rPr>
  </w:style>
  <w:style w:type="paragraph" w:customStyle="1" w:styleId="83">
    <w:name w:val="彩色网格 - 强调文字颜色 11"/>
    <w:basedOn w:val="1"/>
    <w:next w:val="1"/>
    <w:link w:val="82"/>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84">
    <w:name w:val="文字 Char"/>
    <w:link w:val="85"/>
    <w:qFormat/>
    <w:uiPriority w:val="0"/>
    <w:rPr>
      <w:rFonts w:ascii="宋体" w:hAnsi="宋体"/>
      <w:sz w:val="28"/>
      <w:lang w:bidi="ar-SA"/>
    </w:rPr>
  </w:style>
  <w:style w:type="paragraph" w:customStyle="1" w:styleId="85">
    <w:name w:val="文字"/>
    <w:basedOn w:val="1"/>
    <w:link w:val="84"/>
    <w:qFormat/>
    <w:uiPriority w:val="0"/>
    <w:pPr>
      <w:tabs>
        <w:tab w:val="left" w:pos="8520"/>
      </w:tabs>
      <w:spacing w:line="312" w:lineRule="auto"/>
      <w:ind w:right="-210" w:firstLine="556"/>
    </w:pPr>
    <w:rPr>
      <w:rFonts w:ascii="宋体" w:hAnsi="宋体"/>
      <w:kern w:val="0"/>
      <w:sz w:val="28"/>
      <w:szCs w:val="20"/>
    </w:rPr>
  </w:style>
  <w:style w:type="character" w:customStyle="1" w:styleId="86">
    <w:name w:val="标题2 Char"/>
    <w:link w:val="87"/>
    <w:qFormat/>
    <w:uiPriority w:val="0"/>
    <w:rPr>
      <w:b/>
      <w:bCs/>
      <w:kern w:val="44"/>
      <w:sz w:val="28"/>
      <w:szCs w:val="44"/>
      <w:lang w:bidi="ar-SA"/>
    </w:rPr>
  </w:style>
  <w:style w:type="paragraph" w:customStyle="1" w:styleId="87">
    <w:name w:val="标题2"/>
    <w:basedOn w:val="4"/>
    <w:link w:val="86"/>
    <w:qFormat/>
    <w:uiPriority w:val="0"/>
    <w:pPr>
      <w:spacing w:line="576" w:lineRule="auto"/>
      <w:ind w:left="0" w:firstLine="0"/>
    </w:pPr>
    <w:rPr>
      <w:sz w:val="28"/>
    </w:rPr>
  </w:style>
  <w:style w:type="character" w:customStyle="1" w:styleId="88">
    <w:name w:val="Item List in Table Char Char"/>
    <w:link w:val="89"/>
    <w:qFormat/>
    <w:uiPriority w:val="0"/>
    <w:rPr>
      <w:rFonts w:ascii="Arial" w:hAnsi="Arial" w:eastAsia="Times New Roman"/>
      <w:sz w:val="18"/>
      <w:szCs w:val="18"/>
      <w:lang w:val="en-US" w:eastAsia="zh-CN" w:bidi="ar-SA"/>
    </w:rPr>
  </w:style>
  <w:style w:type="paragraph" w:customStyle="1" w:styleId="89">
    <w:name w:val="Item List in Table"/>
    <w:link w:val="88"/>
    <w:qFormat/>
    <w:uiPriority w:val="0"/>
    <w:pPr>
      <w:numPr>
        <w:ilvl w:val="0"/>
        <w:numId w:val="1"/>
      </w:numPr>
      <w:spacing w:before="40" w:after="40"/>
      <w:jc w:val="both"/>
    </w:pPr>
    <w:rPr>
      <w:rFonts w:ascii="Arial" w:hAnsi="Arial" w:eastAsia="Times New Roman" w:cs="Times New Roman"/>
      <w:sz w:val="18"/>
      <w:szCs w:val="18"/>
      <w:lang w:val="en-US" w:eastAsia="zh-CN" w:bidi="ar-SA"/>
    </w:rPr>
  </w:style>
  <w:style w:type="character" w:customStyle="1" w:styleId="90">
    <w:name w:val="普通文字 Char Char4"/>
    <w:qFormat/>
    <w:uiPriority w:val="0"/>
    <w:rPr>
      <w:rFonts w:ascii="宋体" w:hAnsi="Courier New" w:eastAsia="宋体"/>
      <w:kern w:val="2"/>
      <w:sz w:val="24"/>
      <w:szCs w:val="24"/>
      <w:lang w:val="en-US" w:eastAsia="zh-CN" w:bidi="ar-SA"/>
    </w:rPr>
  </w:style>
  <w:style w:type="character" w:customStyle="1" w:styleId="91">
    <w:name w:val="普通文字 Char Char3"/>
    <w:qFormat/>
    <w:uiPriority w:val="0"/>
    <w:rPr>
      <w:rFonts w:ascii="宋体" w:hAnsi="Courier New" w:eastAsia="宋体"/>
      <w:kern w:val="2"/>
      <w:sz w:val="24"/>
      <w:szCs w:val="24"/>
      <w:lang w:val="en-US" w:eastAsia="zh-CN" w:bidi="ar-SA"/>
    </w:rPr>
  </w:style>
  <w:style w:type="character" w:customStyle="1" w:styleId="92">
    <w:name w:val="bjh-p"/>
    <w:basedOn w:val="45"/>
    <w:qFormat/>
    <w:uiPriority w:val="0"/>
  </w:style>
  <w:style w:type="character" w:customStyle="1" w:styleId="93">
    <w:name w:val="h1 Char"/>
    <w:qFormat/>
    <w:locked/>
    <w:uiPriority w:val="0"/>
    <w:rPr>
      <w:rFonts w:eastAsia="宋体"/>
      <w:b/>
      <w:bCs/>
      <w:kern w:val="44"/>
      <w:sz w:val="44"/>
      <w:szCs w:val="44"/>
      <w:lang w:val="en-US" w:eastAsia="zh-CN" w:bidi="ar-SA"/>
    </w:rPr>
  </w:style>
  <w:style w:type="character" w:customStyle="1" w:styleId="94">
    <w:name w:val="表格 Char Char"/>
    <w:link w:val="95"/>
    <w:qFormat/>
    <w:uiPriority w:val="0"/>
    <w:rPr>
      <w:rFonts w:ascii="宋体" w:hAnsi="宋体"/>
      <w:lang w:bidi="ar-SA"/>
    </w:rPr>
  </w:style>
  <w:style w:type="paragraph" w:customStyle="1" w:styleId="95">
    <w:name w:val="表格"/>
    <w:basedOn w:val="1"/>
    <w:link w:val="94"/>
    <w:qFormat/>
    <w:uiPriority w:val="0"/>
    <w:pPr>
      <w:snapToGrid w:val="0"/>
      <w:ind w:firstLine="42" w:firstLineChars="21"/>
    </w:pPr>
    <w:rPr>
      <w:rFonts w:ascii="宋体" w:hAnsi="宋体"/>
      <w:kern w:val="0"/>
      <w:sz w:val="20"/>
      <w:szCs w:val="20"/>
    </w:rPr>
  </w:style>
  <w:style w:type="character" w:customStyle="1" w:styleId="96">
    <w:name w:val="引用 Char"/>
    <w:qFormat/>
    <w:uiPriority w:val="0"/>
    <w:rPr>
      <w:i/>
      <w:iCs/>
      <w:color w:val="000000"/>
      <w:kern w:val="2"/>
      <w:sz w:val="21"/>
      <w:szCs w:val="22"/>
      <w:lang w:bidi="ar-SA"/>
    </w:rPr>
  </w:style>
  <w:style w:type="character" w:customStyle="1" w:styleId="97">
    <w:name w:val="正文文本缩进 Char"/>
    <w:qFormat/>
    <w:uiPriority w:val="0"/>
    <w:rPr>
      <w:rFonts w:ascii="宋体" w:hAnsi="Courier New" w:eastAsia="宋体"/>
      <w:spacing w:val="-4"/>
      <w:kern w:val="2"/>
      <w:sz w:val="18"/>
      <w:szCs w:val="24"/>
      <w:lang w:val="en-US" w:eastAsia="zh-CN" w:bidi="ar-SA"/>
    </w:rPr>
  </w:style>
  <w:style w:type="character" w:customStyle="1" w:styleId="98">
    <w:name w:val="a Char Char"/>
    <w:link w:val="99"/>
    <w:qFormat/>
    <w:uiPriority w:val="0"/>
    <w:rPr>
      <w:rFonts w:ascii="宋体" w:hAnsi="宋体" w:eastAsia="仿宋_GB2312"/>
      <w:sz w:val="24"/>
      <w:lang w:bidi="ar-SA"/>
    </w:rPr>
  </w:style>
  <w:style w:type="paragraph" w:customStyle="1" w:styleId="99">
    <w:name w:val="a"/>
    <w:basedOn w:val="1"/>
    <w:link w:val="98"/>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0">
    <w:name w:val="正文2 Char Char"/>
    <w:link w:val="101"/>
    <w:qFormat/>
    <w:uiPriority w:val="0"/>
    <w:rPr>
      <w:rFonts w:eastAsia="宋体"/>
      <w:kern w:val="2"/>
      <w:sz w:val="24"/>
      <w:lang w:val="en-US" w:eastAsia="zh-CN" w:bidi="ar-SA"/>
    </w:rPr>
  </w:style>
  <w:style w:type="paragraph" w:customStyle="1" w:styleId="101">
    <w:name w:val="正文2"/>
    <w:basedOn w:val="1"/>
    <w:link w:val="100"/>
    <w:qFormat/>
    <w:uiPriority w:val="0"/>
    <w:pPr>
      <w:spacing w:before="156" w:line="360" w:lineRule="auto"/>
      <w:ind w:firstLine="510" w:firstLineChars="200"/>
    </w:pPr>
    <w:rPr>
      <w:sz w:val="24"/>
      <w:szCs w:val="20"/>
    </w:rPr>
  </w:style>
  <w:style w:type="character" w:customStyle="1" w:styleId="102">
    <w:name w:val="99-标书-正文 Char"/>
    <w:link w:val="103"/>
    <w:qFormat/>
    <w:locked/>
    <w:uiPriority w:val="0"/>
    <w:rPr>
      <w:rFonts w:ascii="宋体" w:hAnsi="宋体"/>
      <w:color w:val="000000"/>
      <w:sz w:val="24"/>
      <w:szCs w:val="21"/>
      <w:lang w:val="en-US" w:eastAsia="zh-CN" w:bidi="ar-SA"/>
    </w:rPr>
  </w:style>
  <w:style w:type="paragraph" w:customStyle="1" w:styleId="103">
    <w:name w:val="99-标书-正文"/>
    <w:link w:val="102"/>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character" w:customStyle="1" w:styleId="104">
    <w:name w:val="font01"/>
    <w:qFormat/>
    <w:uiPriority w:val="0"/>
    <w:rPr>
      <w:rFonts w:hint="eastAsia" w:ascii="宋体" w:hAnsi="宋体" w:eastAsia="宋体" w:cs="宋体"/>
      <w:color w:val="000000"/>
      <w:sz w:val="20"/>
      <w:szCs w:val="20"/>
      <w:u w:val="none"/>
    </w:rPr>
  </w:style>
  <w:style w:type="character" w:customStyle="1" w:styleId="105">
    <w:name w:val="标题5 Char Char"/>
    <w:qFormat/>
    <w:uiPriority w:val="0"/>
    <w:rPr>
      <w:rFonts w:ascii="Arial" w:hAnsi="Arial"/>
      <w:b/>
      <w:bCs/>
      <w:sz w:val="24"/>
      <w:szCs w:val="32"/>
      <w:lang w:bidi="ar-SA"/>
    </w:rPr>
  </w:style>
  <w:style w:type="character" w:customStyle="1" w:styleId="106">
    <w:name w:val="md"/>
    <w:basedOn w:val="45"/>
    <w:qFormat/>
    <w:uiPriority w:val="0"/>
  </w:style>
  <w:style w:type="character" w:customStyle="1" w:styleId="107">
    <w:name w:val="明显引用 Char"/>
    <w:qFormat/>
    <w:uiPriority w:val="0"/>
    <w:rPr>
      <w:b/>
      <w:bCs/>
      <w:i/>
      <w:iCs/>
      <w:color w:val="4F81BD"/>
      <w:kern w:val="2"/>
      <w:sz w:val="21"/>
      <w:szCs w:val="22"/>
      <w:lang w:bidi="ar-SA"/>
    </w:rPr>
  </w:style>
  <w:style w:type="character" w:customStyle="1" w:styleId="108">
    <w:name w:val="正文2 Char Char Char"/>
    <w:qFormat/>
    <w:uiPriority w:val="0"/>
    <w:rPr>
      <w:rFonts w:eastAsia="宋体"/>
      <w:kern w:val="2"/>
      <w:sz w:val="24"/>
      <w:lang w:val="en-US" w:eastAsia="zh-CN" w:bidi="ar-SA"/>
    </w:rPr>
  </w:style>
  <w:style w:type="character" w:customStyle="1" w:styleId="109">
    <w:name w:val="纯文本 Char2"/>
    <w:qFormat/>
    <w:uiPriority w:val="0"/>
    <w:rPr>
      <w:rFonts w:ascii="宋体" w:hAnsi="Courier New" w:eastAsia="宋体"/>
      <w:kern w:val="2"/>
      <w:sz w:val="24"/>
      <w:szCs w:val="24"/>
      <w:lang w:val="en-US" w:eastAsia="zh-CN" w:bidi="ar-SA"/>
    </w:rPr>
  </w:style>
  <w:style w:type="character" w:customStyle="1" w:styleId="110">
    <w:name w:val="标书正文格式 Char"/>
    <w:link w:val="111"/>
    <w:qFormat/>
    <w:uiPriority w:val="0"/>
    <w:rPr>
      <w:rFonts w:ascii="楷体_GB2312" w:eastAsia="楷体_GB2312"/>
      <w:color w:val="000000"/>
      <w:kern w:val="2"/>
      <w:sz w:val="24"/>
      <w:szCs w:val="24"/>
      <w:lang w:val="en-US" w:eastAsia="zh-CN" w:bidi="ar-SA"/>
    </w:rPr>
  </w:style>
  <w:style w:type="paragraph" w:customStyle="1" w:styleId="111">
    <w:name w:val="标书正文格式"/>
    <w:link w:val="110"/>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12">
    <w:name w:val="ss16"/>
    <w:qFormat/>
    <w:uiPriority w:val="0"/>
    <w:rPr>
      <w:rFonts w:hint="eastAsia" w:ascii="宋体" w:hAnsi="宋体" w:eastAsia="宋体"/>
      <w:color w:val="000000"/>
      <w:sz w:val="21"/>
      <w:szCs w:val="21"/>
    </w:rPr>
  </w:style>
  <w:style w:type="character" w:customStyle="1" w:styleId="113">
    <w:name w:val="PI Char"/>
    <w:link w:val="114"/>
    <w:qFormat/>
    <w:uiPriority w:val="0"/>
    <w:rPr>
      <w:rFonts w:ascii="宋体" w:hAnsi="Courier New" w:eastAsia="宋体"/>
      <w:spacing w:val="-4"/>
      <w:kern w:val="2"/>
      <w:sz w:val="18"/>
      <w:lang w:val="en-US" w:eastAsia="zh-CN" w:bidi="ar-SA"/>
    </w:rPr>
  </w:style>
  <w:style w:type="paragraph" w:customStyle="1" w:styleId="114">
    <w:name w:val="正文文本缩进1"/>
    <w:basedOn w:val="1"/>
    <w:link w:val="113"/>
    <w:qFormat/>
    <w:uiPriority w:val="0"/>
    <w:pPr>
      <w:spacing w:line="200" w:lineRule="exact"/>
      <w:ind w:firstLine="301"/>
    </w:pPr>
    <w:rPr>
      <w:rFonts w:ascii="宋体" w:hAnsi="Courier New"/>
      <w:spacing w:val="-4"/>
      <w:sz w:val="18"/>
      <w:szCs w:val="20"/>
    </w:rPr>
  </w:style>
  <w:style w:type="character" w:customStyle="1" w:styleId="115">
    <w:name w:val="List Paragraph Char"/>
    <w:link w:val="116"/>
    <w:qFormat/>
    <w:locked/>
    <w:uiPriority w:val="0"/>
    <w:rPr>
      <w:rFonts w:eastAsia="宋体"/>
      <w:szCs w:val="21"/>
      <w:lang w:val="en-US" w:eastAsia="zh-CN" w:bidi="ar-SA"/>
    </w:rPr>
  </w:style>
  <w:style w:type="paragraph" w:customStyle="1" w:styleId="116">
    <w:name w:val="List Paragraph1"/>
    <w:basedOn w:val="1"/>
    <w:link w:val="115"/>
    <w:qFormat/>
    <w:uiPriority w:val="0"/>
    <w:pPr>
      <w:ind w:firstLine="420" w:firstLineChars="200"/>
    </w:pPr>
    <w:rPr>
      <w:kern w:val="0"/>
      <w:sz w:val="20"/>
      <w:szCs w:val="21"/>
    </w:rPr>
  </w:style>
  <w:style w:type="character" w:customStyle="1" w:styleId="117">
    <w:name w:val="正文2 Char"/>
    <w:qFormat/>
    <w:uiPriority w:val="0"/>
    <w:rPr>
      <w:rFonts w:eastAsia="宋体"/>
      <w:kern w:val="2"/>
      <w:sz w:val="24"/>
      <w:lang w:val="en-US" w:eastAsia="zh-CN" w:bidi="ar-SA"/>
    </w:rPr>
  </w:style>
  <w:style w:type="character" w:customStyle="1" w:styleId="118">
    <w:name w:val="标题 2 Char"/>
    <w:qFormat/>
    <w:uiPriority w:val="0"/>
    <w:rPr>
      <w:rFonts w:ascii="Arial" w:hAnsi="Arial" w:eastAsia="黑体"/>
      <w:b/>
      <w:bCs/>
      <w:kern w:val="2"/>
      <w:sz w:val="32"/>
      <w:szCs w:val="32"/>
      <w:lang w:val="en-US" w:eastAsia="zh-CN" w:bidi="ar-SA"/>
    </w:rPr>
  </w:style>
  <w:style w:type="character" w:customStyle="1" w:styleId="119">
    <w:name w:val="h1 Char1"/>
    <w:qFormat/>
    <w:uiPriority w:val="0"/>
    <w:rPr>
      <w:rFonts w:eastAsia="黑体"/>
      <w:b/>
      <w:bCs/>
      <w:kern w:val="44"/>
      <w:sz w:val="44"/>
      <w:szCs w:val="44"/>
      <w:lang w:val="en-US" w:eastAsia="zh-CN" w:bidi="ar-SA"/>
    </w:rPr>
  </w:style>
  <w:style w:type="character" w:customStyle="1" w:styleId="120">
    <w:name w:val="font31"/>
    <w:qFormat/>
    <w:uiPriority w:val="0"/>
    <w:rPr>
      <w:rFonts w:ascii="微软雅黑" w:hAnsi="微软雅黑" w:eastAsia="微软雅黑" w:cs="微软雅黑"/>
      <w:color w:val="000000"/>
      <w:sz w:val="16"/>
      <w:szCs w:val="16"/>
      <w:u w:val="none"/>
    </w:rPr>
  </w:style>
  <w:style w:type="character" w:customStyle="1" w:styleId="121">
    <w:name w:val="font21"/>
    <w:qFormat/>
    <w:uiPriority w:val="0"/>
    <w:rPr>
      <w:rFonts w:hint="eastAsia" w:ascii="宋体" w:hAnsi="宋体" w:eastAsia="宋体" w:cs="宋体"/>
      <w:color w:val="000000"/>
      <w:sz w:val="20"/>
      <w:szCs w:val="20"/>
      <w:u w:val="none"/>
    </w:rPr>
  </w:style>
  <w:style w:type="character" w:customStyle="1" w:styleId="122">
    <w:name w:val="标准正文格式 Char Char"/>
    <w:link w:val="123"/>
    <w:qFormat/>
    <w:uiPriority w:val="0"/>
    <w:rPr>
      <w:rFonts w:ascii="宋体" w:eastAsia="仿宋_GB2312" w:cs="宋体"/>
      <w:color w:val="000000"/>
      <w:sz w:val="24"/>
      <w:lang w:val="en-US" w:eastAsia="zh-CN" w:bidi="ar-SA"/>
    </w:rPr>
  </w:style>
  <w:style w:type="paragraph" w:customStyle="1" w:styleId="123">
    <w:name w:val="标准正文格式"/>
    <w:basedOn w:val="1"/>
    <w:link w:val="122"/>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12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封面第一行"/>
    <w:basedOn w:val="1"/>
    <w:qFormat/>
    <w:uiPriority w:val="0"/>
    <w:pPr>
      <w:spacing w:line="360" w:lineRule="auto"/>
      <w:jc w:val="center"/>
    </w:pPr>
    <w:rPr>
      <w:rFonts w:ascii="黑体" w:hAnsi="宋体" w:eastAsia="黑体" w:cs="宋体"/>
      <w:sz w:val="56"/>
      <w:szCs w:val="20"/>
    </w:rPr>
  </w:style>
  <w:style w:type="paragraph" w:customStyle="1" w:styleId="126">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szCs w:val="20"/>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Char"/>
    <w:basedOn w:val="1"/>
    <w:qFormat/>
    <w:uiPriority w:val="0"/>
  </w:style>
  <w:style w:type="paragraph" w:customStyle="1" w:styleId="12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0">
    <w:name w:val="p0"/>
    <w:basedOn w:val="1"/>
    <w:qFormat/>
    <w:uiPriority w:val="0"/>
    <w:pPr>
      <w:widowControl/>
    </w:pPr>
    <w:rPr>
      <w:kern w:val="0"/>
      <w:szCs w:val="21"/>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3">
    <w:name w:val="Normal Indent1"/>
    <w:basedOn w:val="1"/>
    <w:qFormat/>
    <w:uiPriority w:val="0"/>
    <w:pPr>
      <w:ind w:firstLine="420" w:firstLineChars="200"/>
    </w:pPr>
  </w:style>
  <w:style w:type="paragraph" w:customStyle="1" w:styleId="13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137">
    <w:name w:val="List Paragraph"/>
    <w:basedOn w:val="1"/>
    <w:qFormat/>
    <w:uiPriority w:val="0"/>
    <w:pPr>
      <w:ind w:firstLine="420" w:firstLineChars="200"/>
    </w:pPr>
    <w:rPr>
      <w:rFonts w:ascii="Calibri" w:hAnsi="Calibri"/>
      <w:szCs w:val="22"/>
    </w:rPr>
  </w:style>
  <w:style w:type="paragraph" w:customStyle="1" w:styleId="138">
    <w:name w:val="*正文"/>
    <w:basedOn w:val="1"/>
    <w:qFormat/>
    <w:uiPriority w:val="0"/>
    <w:pPr>
      <w:spacing w:line="360" w:lineRule="auto"/>
      <w:ind w:firstLine="480" w:firstLineChars="200"/>
    </w:pPr>
    <w:rPr>
      <w:rFonts w:ascii="Calibri" w:hAnsi="Calibri" w:cs="仿宋_GB2312"/>
      <w:sz w:val="24"/>
      <w:szCs w:val="22"/>
    </w:rPr>
  </w:style>
  <w:style w:type="paragraph" w:customStyle="1" w:styleId="139">
    <w:name w:val="正文文字1"/>
    <w:basedOn w:val="3"/>
    <w:qFormat/>
    <w:uiPriority w:val="0"/>
    <w:pPr>
      <w:adjustRightInd w:val="0"/>
      <w:spacing w:after="0" w:line="360" w:lineRule="atLeast"/>
      <w:ind w:left="72" w:leftChars="30" w:right="72" w:rightChars="30"/>
      <w:textAlignment w:val="baseline"/>
    </w:pPr>
    <w:rPr>
      <w:kern w:val="0"/>
      <w:sz w:val="21"/>
      <w:szCs w:val="20"/>
    </w:rPr>
  </w:style>
  <w:style w:type="paragraph" w:customStyle="1" w:styleId="140">
    <w:name w:val="Char Char Char Char Char Char Char Char Char Char Char Char Char Char Char Char"/>
    <w:basedOn w:val="1"/>
    <w:qFormat/>
    <w:uiPriority w:val="0"/>
    <w:pPr>
      <w:tabs>
        <w:tab w:val="left" w:pos="360"/>
      </w:tabs>
    </w:pPr>
    <w:rPr>
      <w:szCs w:val="20"/>
    </w:rPr>
  </w:style>
  <w:style w:type="paragraph" w:customStyle="1" w:styleId="141">
    <w:name w:val="_Style 2"/>
    <w:basedOn w:val="1"/>
    <w:qFormat/>
    <w:uiPriority w:val="0"/>
    <w:pPr>
      <w:ind w:left="720"/>
      <w:contextualSpacing/>
    </w:pPr>
    <w:rPr>
      <w:rFonts w:ascii="Calibri" w:hAnsi="Calibri" w:cs="Calibri"/>
      <w:szCs w:val="20"/>
    </w:rPr>
  </w:style>
  <w:style w:type="paragraph" w:customStyle="1" w:styleId="142">
    <w:name w:val="默认段落字体 Para Char Char Char Char"/>
    <w:basedOn w:val="1"/>
    <w:qFormat/>
    <w:uiPriority w:val="0"/>
  </w:style>
  <w:style w:type="paragraph" w:customStyle="1" w:styleId="143">
    <w:name w:val="ss"/>
    <w:basedOn w:val="1"/>
    <w:qFormat/>
    <w:uiPriority w:val="0"/>
    <w:pPr>
      <w:widowControl/>
      <w:spacing w:before="100" w:beforeAutospacing="1" w:after="100" w:afterAutospacing="1" w:line="288" w:lineRule="atLeast"/>
      <w:jc w:val="left"/>
    </w:pPr>
    <w:rPr>
      <w:rFonts w:ascii="宋体" w:hAnsi="宋体" w:cs="Arial"/>
      <w:kern w:val="0"/>
      <w:sz w:val="15"/>
      <w:szCs w:val="15"/>
    </w:rPr>
  </w:style>
  <w:style w:type="paragraph" w:styleId="144">
    <w:name w:val="Intense Quote"/>
    <w:basedOn w:val="1"/>
    <w:next w:val="1"/>
    <w:qFormat/>
    <w:uiPriority w:val="0"/>
    <w:pPr>
      <w:pBdr>
        <w:bottom w:val="single" w:color="4F81BD" w:sz="4" w:space="4"/>
      </w:pBdr>
      <w:spacing w:before="200" w:after="280"/>
      <w:ind w:left="936" w:right="936"/>
    </w:pPr>
    <w:rPr>
      <w:rFonts w:eastAsia="Times New Roman"/>
      <w:b/>
      <w:bCs/>
      <w:i/>
      <w:iCs/>
      <w:color w:val="4F81BD"/>
      <w:szCs w:val="22"/>
    </w:rPr>
  </w:style>
  <w:style w:type="paragraph" w:customStyle="1" w:styleId="145">
    <w:name w:val="Char Char"/>
    <w:basedOn w:val="1"/>
    <w:qFormat/>
    <w:uiPriority w:val="0"/>
    <w:rPr>
      <w:rFonts w:ascii="Tahoma" w:hAnsi="Tahoma"/>
      <w:sz w:val="24"/>
      <w:szCs w:val="20"/>
    </w:rPr>
  </w:style>
  <w:style w:type="paragraph" w:customStyle="1" w:styleId="146">
    <w:name w:val="标题5"/>
    <w:basedOn w:val="6"/>
    <w:qFormat/>
    <w:uiPriority w:val="0"/>
    <w:pPr>
      <w:numPr>
        <w:ilvl w:val="0"/>
        <w:numId w:val="0"/>
      </w:numPr>
      <w:tabs>
        <w:tab w:val="clear" w:pos="720"/>
      </w:tabs>
      <w:spacing w:line="413" w:lineRule="auto"/>
    </w:pPr>
    <w:rPr>
      <w:rFonts w:ascii="Arial" w:hAnsi="Arial" w:eastAsia="Times New Roman"/>
      <w:kern w:val="0"/>
      <w:sz w:val="24"/>
    </w:rPr>
  </w:style>
  <w:style w:type="paragraph" w:customStyle="1" w:styleId="147">
    <w:name w:val="Char Char Char"/>
    <w:basedOn w:val="1"/>
    <w:qFormat/>
    <w:uiPriority w:val="0"/>
    <w:pPr>
      <w:spacing w:line="360" w:lineRule="auto"/>
      <w:ind w:firstLine="200" w:firstLineChars="200"/>
    </w:pPr>
  </w:style>
  <w:style w:type="paragraph" w:customStyle="1" w:styleId="148">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149">
    <w:name w:val="Char Char Char Char Char"/>
    <w:basedOn w:val="1"/>
    <w:qFormat/>
    <w:uiPriority w:val="0"/>
    <w:rPr>
      <w:rFonts w:ascii="Tahoma" w:hAnsi="Tahoma"/>
      <w:sz w:val="24"/>
      <w:szCs w:val="20"/>
    </w:rPr>
  </w:style>
  <w:style w:type="paragraph" w:customStyle="1" w:styleId="150">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5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3">
    <w:name w:val="Quote"/>
    <w:basedOn w:val="1"/>
    <w:next w:val="1"/>
    <w:qFormat/>
    <w:uiPriority w:val="0"/>
    <w:rPr>
      <w:rFonts w:eastAsia="Times New Roman"/>
      <w:i/>
      <w:iCs/>
      <w:color w:val="000000"/>
      <w:szCs w:val="22"/>
    </w:rPr>
  </w:style>
  <w:style w:type="paragraph" w:customStyle="1" w:styleId="154">
    <w:name w:val="Char Char Char Char Char Char Char1"/>
    <w:basedOn w:val="1"/>
    <w:qFormat/>
    <w:uiPriority w:val="0"/>
    <w:pPr>
      <w:spacing w:line="380" w:lineRule="exact"/>
      <w:ind w:firstLine="200" w:firstLineChars="200"/>
    </w:pPr>
    <w:rPr>
      <w:rFonts w:ascii="Tahoma" w:hAnsi="Tahoma"/>
      <w:sz w:val="24"/>
      <w:szCs w:val="20"/>
    </w:rPr>
  </w:style>
  <w:style w:type="paragraph" w:customStyle="1" w:styleId="155">
    <w:name w:val="正文文字2"/>
    <w:basedOn w:val="3"/>
    <w:qFormat/>
    <w:uiPriority w:val="0"/>
    <w:pPr>
      <w:adjustRightInd w:val="0"/>
      <w:spacing w:after="60" w:line="360" w:lineRule="atLeast"/>
      <w:ind w:left="72" w:leftChars="30" w:right="72" w:rightChars="30"/>
      <w:jc w:val="center"/>
      <w:textAlignment w:val="baseline"/>
    </w:pPr>
    <w:rPr>
      <w:rFonts w:ascii="Arial" w:eastAsia="黑体"/>
      <w:kern w:val="0"/>
      <w:sz w:val="21"/>
      <w:szCs w:val="20"/>
    </w:rPr>
  </w:style>
  <w:style w:type="paragraph" w:customStyle="1" w:styleId="156">
    <w:name w:val="Char2"/>
    <w:basedOn w:val="1"/>
    <w:qFormat/>
    <w:uiPriority w:val="0"/>
    <w:rPr>
      <w:rFonts w:ascii="仿宋_GB2312" w:eastAsia="仿宋_GB2312"/>
      <w:b/>
      <w:sz w:val="32"/>
      <w:szCs w:val="32"/>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 Char Char Char"/>
    <w:basedOn w:val="1"/>
    <w:qFormat/>
    <w:uiPriority w:val="0"/>
    <w:pPr>
      <w:spacing w:line="360" w:lineRule="auto"/>
      <w:ind w:firstLine="200" w:firstLineChars="200"/>
    </w:pPr>
    <w:rPr>
      <w:rFonts w:ascii="宋体" w:hAnsi="宋体" w:cs="宋体"/>
      <w:sz w:val="24"/>
    </w:rPr>
  </w:style>
  <w:style w:type="paragraph" w:customStyle="1" w:styleId="160">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1"/>
    <w:basedOn w:val="1"/>
    <w:qFormat/>
    <w:uiPriority w:val="0"/>
    <w:rPr>
      <w:sz w:val="28"/>
      <w:szCs w:val="20"/>
    </w:rPr>
  </w:style>
  <w:style w:type="paragraph" w:customStyle="1" w:styleId="164">
    <w:name w:val="Char1"/>
    <w:basedOn w:val="1"/>
    <w:qFormat/>
    <w:uiPriority w:val="0"/>
    <w:pPr>
      <w:tabs>
        <w:tab w:val="left" w:pos="360"/>
      </w:tabs>
    </w:pPr>
  </w:style>
  <w:style w:type="paragraph" w:customStyle="1" w:styleId="165">
    <w:name w:val="标准正文"/>
    <w:basedOn w:val="1"/>
    <w:qFormat/>
    <w:uiPriority w:val="0"/>
    <w:pPr>
      <w:spacing w:line="360" w:lineRule="auto"/>
      <w:ind w:firstLine="200" w:firstLineChars="200"/>
    </w:pPr>
    <w:rPr>
      <w:rFonts w:ascii="Calibri" w:hAnsi="Calibri"/>
      <w:sz w:val="24"/>
      <w:szCs w:val="20"/>
    </w:rPr>
  </w:style>
  <w:style w:type="paragraph" w:customStyle="1" w:styleId="1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67">
    <w:name w:val="样式1"/>
    <w:basedOn w:val="1"/>
    <w:qFormat/>
    <w:uiPriority w:val="0"/>
    <w:pPr>
      <w:spacing w:line="360" w:lineRule="exact"/>
      <w:ind w:firstLine="200" w:firstLineChars="200"/>
    </w:pPr>
    <w:rPr>
      <w:rFonts w:ascii="Arial" w:hAnsi="Arial"/>
    </w:rPr>
  </w:style>
  <w:style w:type="paragraph" w:customStyle="1" w:styleId="16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4433</Words>
  <Characters>25274</Characters>
  <Lines>210</Lines>
  <Paragraphs>59</Paragraphs>
  <TotalTime>6</TotalTime>
  <ScaleCrop>false</ScaleCrop>
  <LinksUpToDate>false</LinksUpToDate>
  <CharactersWithSpaces>29648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2021-04-07T00:51:00Z</dcterms:created>
  <dc:creator>Administrator</dc:creator>
  <cp:lastModifiedBy>Admin</cp:lastModifiedBy>
  <cp:lastPrinted>2021-04-07T06:20:00Z</cp:lastPrinted>
  <dcterms:modified xsi:type="dcterms:W3CDTF">2022-12-22T09:42:57Z</dcterms:modified>
  <dc:title>平湖市人民法院执行指挥系统项目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1C3C0FEC82194DE9AC0558824D459B06</vt:lpwstr>
  </property>
</Properties>
</file>