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C7BA5">
      <w:pPr>
        <w:kinsoku/>
        <w:wordWrap/>
        <w:overflowPunct/>
        <w:topLinePunct w:val="0"/>
        <w:bidi w:val="0"/>
        <w:spacing w:line="360" w:lineRule="auto"/>
        <w:jc w:val="center"/>
        <w:outlineLvl w:val="9"/>
        <w:rPr>
          <w:rFonts w:ascii="宋体" w:hAnsi="宋体" w:cs="宋体"/>
          <w:b/>
          <w:sz w:val="24"/>
        </w:rPr>
      </w:pPr>
    </w:p>
    <w:p w14:paraId="35031DD8">
      <w:pPr>
        <w:kinsoku/>
        <w:wordWrap/>
        <w:overflowPunct/>
        <w:topLinePunct w:val="0"/>
        <w:bidi w:val="0"/>
        <w:spacing w:line="360" w:lineRule="auto"/>
        <w:jc w:val="center"/>
        <w:outlineLvl w:val="9"/>
        <w:rPr>
          <w:rFonts w:ascii="宋体" w:hAnsi="宋体" w:cs="宋体"/>
          <w:b/>
          <w:sz w:val="24"/>
        </w:rPr>
      </w:pPr>
    </w:p>
    <w:p w14:paraId="119B78B5">
      <w:pPr>
        <w:kinsoku/>
        <w:wordWrap/>
        <w:overflowPunct/>
        <w:topLinePunct w:val="0"/>
        <w:bidi w:val="0"/>
        <w:adjustRightInd/>
        <w:spacing w:line="360" w:lineRule="auto"/>
        <w:jc w:val="center"/>
        <w:outlineLvl w:val="9"/>
        <w:rPr>
          <w:rFonts w:ascii="宋体" w:hAnsi="宋体" w:cs="宋体"/>
          <w:b/>
          <w:sz w:val="44"/>
          <w:szCs w:val="44"/>
        </w:rPr>
      </w:pPr>
    </w:p>
    <w:p w14:paraId="724002C7">
      <w:pPr>
        <w:kinsoku/>
        <w:wordWrap/>
        <w:overflowPunct/>
        <w:topLinePunct w:val="0"/>
        <w:bidi w:val="0"/>
        <w:adjustRightInd/>
        <w:spacing w:line="360" w:lineRule="auto"/>
        <w:jc w:val="center"/>
        <w:outlineLvl w:val="0"/>
        <w:rPr>
          <w:rFonts w:ascii="宋体" w:hAnsi="宋体" w:cs="宋体"/>
          <w:b/>
          <w:sz w:val="72"/>
          <w:szCs w:val="72"/>
        </w:rPr>
      </w:pPr>
      <w:bookmarkStart w:id="0" w:name="_Toc26006"/>
      <w:bookmarkStart w:id="1" w:name="_Toc27430"/>
      <w:r>
        <w:rPr>
          <w:rFonts w:hint="eastAsia" w:ascii="宋体" w:hAnsi="宋体" w:cs="宋体"/>
          <w:b/>
          <w:bCs/>
          <w:w w:val="95"/>
          <w:sz w:val="72"/>
          <w:szCs w:val="72"/>
          <w:lang w:val="zh-CN"/>
        </w:rPr>
        <w:t>竞争性磋商</w:t>
      </w:r>
      <w:r>
        <w:rPr>
          <w:rFonts w:hint="eastAsia" w:ascii="宋体" w:hAnsi="宋体" w:cs="宋体"/>
          <w:b/>
          <w:sz w:val="72"/>
          <w:szCs w:val="72"/>
        </w:rPr>
        <w:t>文件</w:t>
      </w:r>
      <w:bookmarkEnd w:id="0"/>
      <w:bookmarkEnd w:id="1"/>
    </w:p>
    <w:p w14:paraId="530C1E8A">
      <w:pPr>
        <w:kinsoku/>
        <w:wordWrap/>
        <w:overflowPunct/>
        <w:topLinePunct w:val="0"/>
        <w:bidi w:val="0"/>
        <w:adjustRightInd/>
        <w:spacing w:line="360" w:lineRule="auto"/>
        <w:jc w:val="center"/>
        <w:outlineLvl w:val="9"/>
        <w:rPr>
          <w:rFonts w:ascii="宋体" w:hAnsi="宋体" w:cs="宋体"/>
          <w:b/>
          <w:sz w:val="44"/>
          <w:szCs w:val="44"/>
        </w:rPr>
      </w:pPr>
      <w:r>
        <w:rPr>
          <w:rFonts w:hint="eastAsia" w:ascii="宋体" w:hAnsi="宋体" w:cs="宋体"/>
          <w:b/>
          <w:sz w:val="44"/>
          <w:szCs w:val="44"/>
        </w:rPr>
        <w:t>（电子交易）</w:t>
      </w:r>
    </w:p>
    <w:p w14:paraId="1A664958">
      <w:pPr>
        <w:kinsoku/>
        <w:wordWrap/>
        <w:overflowPunct/>
        <w:topLinePunct w:val="0"/>
        <w:bidi w:val="0"/>
        <w:snapToGrid w:val="0"/>
        <w:spacing w:line="360" w:lineRule="auto"/>
        <w:jc w:val="center"/>
        <w:outlineLvl w:val="9"/>
        <w:rPr>
          <w:rFonts w:ascii="宋体" w:hAnsi="宋体" w:cs="宋体"/>
          <w:sz w:val="30"/>
          <w:szCs w:val="30"/>
        </w:rPr>
      </w:pPr>
    </w:p>
    <w:p w14:paraId="5D3550B7">
      <w:pPr>
        <w:kinsoku/>
        <w:wordWrap/>
        <w:overflowPunct/>
        <w:topLinePunct w:val="0"/>
        <w:bidi w:val="0"/>
        <w:snapToGrid w:val="0"/>
        <w:spacing w:line="360" w:lineRule="auto"/>
        <w:jc w:val="left"/>
        <w:outlineLvl w:val="9"/>
        <w:rPr>
          <w:rFonts w:hint="eastAsia" w:ascii="宋体" w:hAnsi="宋体" w:cs="宋体"/>
          <w:sz w:val="32"/>
          <w:szCs w:val="32"/>
          <w:highlight w:val="none"/>
        </w:rPr>
      </w:pPr>
      <w:bookmarkStart w:id="2" w:name="_Toc30047"/>
    </w:p>
    <w:p w14:paraId="5E534AE7">
      <w:pPr>
        <w:kinsoku/>
        <w:wordWrap/>
        <w:overflowPunct/>
        <w:topLinePunct w:val="0"/>
        <w:bidi w:val="0"/>
        <w:snapToGrid w:val="0"/>
        <w:spacing w:line="360" w:lineRule="auto"/>
        <w:jc w:val="left"/>
        <w:outlineLvl w:val="9"/>
        <w:rPr>
          <w:rFonts w:hint="eastAsia" w:ascii="宋体" w:hAnsi="宋体" w:cs="宋体"/>
          <w:sz w:val="32"/>
          <w:szCs w:val="32"/>
          <w:highlight w:val="none"/>
        </w:rPr>
      </w:pPr>
    </w:p>
    <w:p w14:paraId="1FF4166B">
      <w:pPr>
        <w:kinsoku/>
        <w:wordWrap/>
        <w:overflowPunct/>
        <w:topLinePunct w:val="0"/>
        <w:bidi w:val="0"/>
        <w:snapToGrid w:val="0"/>
        <w:spacing w:line="360" w:lineRule="auto"/>
        <w:ind w:firstLine="1600" w:firstLineChars="500"/>
        <w:jc w:val="left"/>
        <w:outlineLvl w:val="9"/>
        <w:rPr>
          <w:rFonts w:hint="eastAsia" w:ascii="宋体" w:hAnsi="宋体" w:eastAsia="宋体" w:cs="宋体"/>
          <w:sz w:val="32"/>
          <w:szCs w:val="32"/>
          <w:highlight w:val="none"/>
          <w:lang w:eastAsia="zh-CN"/>
        </w:rPr>
      </w:pPr>
      <w:r>
        <w:rPr>
          <w:rFonts w:hint="eastAsia" w:ascii="宋体" w:hAnsi="宋体" w:cs="宋体"/>
          <w:sz w:val="32"/>
          <w:szCs w:val="32"/>
          <w:highlight w:val="none"/>
        </w:rPr>
        <w:t>项目编号</w:t>
      </w:r>
      <w:bookmarkEnd w:id="2"/>
      <w:r>
        <w:rPr>
          <w:rFonts w:hint="eastAsia" w:ascii="宋体" w:hAnsi="宋体" w:cs="宋体"/>
          <w:sz w:val="32"/>
          <w:szCs w:val="32"/>
          <w:highlight w:val="none"/>
        </w:rPr>
        <w:t>：</w:t>
      </w:r>
      <w:r>
        <w:rPr>
          <w:rFonts w:hint="eastAsia" w:ascii="宋体" w:hAnsi="宋体" w:cs="宋体"/>
          <w:sz w:val="32"/>
          <w:szCs w:val="32"/>
          <w:highlight w:val="none"/>
          <w:lang w:eastAsia="zh-CN"/>
        </w:rPr>
        <w:t>ZJHCCG2025012</w:t>
      </w:r>
    </w:p>
    <w:p w14:paraId="29026971">
      <w:pPr>
        <w:tabs>
          <w:tab w:val="left" w:pos="1680"/>
        </w:tabs>
        <w:kinsoku/>
        <w:wordWrap/>
        <w:overflowPunct/>
        <w:topLinePunct w:val="0"/>
        <w:bidi w:val="0"/>
        <w:snapToGrid w:val="0"/>
        <w:spacing w:line="360" w:lineRule="auto"/>
        <w:ind w:firstLine="1600" w:firstLineChars="500"/>
        <w:jc w:val="left"/>
        <w:outlineLvl w:val="9"/>
        <w:rPr>
          <w:rFonts w:ascii="宋体" w:hAnsi="宋体" w:cs="宋体"/>
          <w:sz w:val="32"/>
          <w:szCs w:val="32"/>
          <w:highlight w:val="none"/>
        </w:rPr>
      </w:pPr>
      <w:r>
        <w:rPr>
          <w:rFonts w:hint="eastAsia" w:ascii="宋体" w:hAnsi="宋体" w:cs="宋体"/>
          <w:sz w:val="32"/>
          <w:szCs w:val="32"/>
          <w:highlight w:val="none"/>
        </w:rPr>
        <w:t>项目名称：</w:t>
      </w:r>
      <w:r>
        <w:rPr>
          <w:rFonts w:hint="eastAsia" w:ascii="宋体" w:hAnsi="宋体" w:cs="宋体"/>
          <w:sz w:val="32"/>
          <w:szCs w:val="32"/>
          <w:highlight w:val="none"/>
          <w:lang w:eastAsia="zh-CN"/>
        </w:rPr>
        <w:t xml:space="preserve">“长街蛏子”冷链仓储物流基地项目填方工程 </w:t>
      </w:r>
      <w:r>
        <w:rPr>
          <w:rFonts w:hint="eastAsia" w:ascii="宋体" w:hAnsi="宋体" w:cs="宋体"/>
          <w:sz w:val="32"/>
          <w:szCs w:val="32"/>
          <w:highlight w:val="none"/>
        </w:rPr>
        <w:t xml:space="preserve"> </w:t>
      </w:r>
    </w:p>
    <w:p w14:paraId="5FDD2A16">
      <w:pPr>
        <w:kinsoku/>
        <w:wordWrap/>
        <w:overflowPunct/>
        <w:topLinePunct w:val="0"/>
        <w:bidi w:val="0"/>
        <w:spacing w:line="360" w:lineRule="auto"/>
        <w:jc w:val="center"/>
        <w:outlineLvl w:val="9"/>
        <w:rPr>
          <w:rFonts w:ascii="宋体" w:hAnsi="宋体" w:cs="宋体"/>
          <w:sz w:val="24"/>
        </w:rPr>
      </w:pPr>
    </w:p>
    <w:p w14:paraId="222850B7">
      <w:pPr>
        <w:kinsoku/>
        <w:wordWrap/>
        <w:overflowPunct/>
        <w:topLinePunct w:val="0"/>
        <w:bidi w:val="0"/>
        <w:spacing w:line="360" w:lineRule="auto"/>
        <w:jc w:val="center"/>
        <w:outlineLvl w:val="9"/>
        <w:rPr>
          <w:rFonts w:ascii="宋体" w:hAnsi="宋体" w:cs="宋体"/>
          <w:sz w:val="24"/>
        </w:rPr>
      </w:pPr>
    </w:p>
    <w:p w14:paraId="0950F3EC">
      <w:pPr>
        <w:kinsoku/>
        <w:wordWrap/>
        <w:overflowPunct/>
        <w:topLinePunct w:val="0"/>
        <w:bidi w:val="0"/>
        <w:spacing w:line="360" w:lineRule="auto"/>
        <w:jc w:val="center"/>
        <w:outlineLvl w:val="9"/>
        <w:rPr>
          <w:rFonts w:ascii="宋体" w:hAnsi="宋体" w:cs="宋体"/>
          <w:sz w:val="24"/>
        </w:rPr>
      </w:pPr>
    </w:p>
    <w:p w14:paraId="35BA4CCC">
      <w:pPr>
        <w:kinsoku/>
        <w:wordWrap/>
        <w:overflowPunct/>
        <w:topLinePunct w:val="0"/>
        <w:bidi w:val="0"/>
        <w:spacing w:line="360" w:lineRule="auto"/>
        <w:jc w:val="center"/>
        <w:outlineLvl w:val="9"/>
        <w:rPr>
          <w:rFonts w:ascii="宋体" w:hAnsi="宋体" w:cs="宋体"/>
          <w:sz w:val="24"/>
        </w:rPr>
      </w:pPr>
    </w:p>
    <w:p w14:paraId="0D6F0F7E">
      <w:pPr>
        <w:kinsoku/>
        <w:wordWrap/>
        <w:overflowPunct/>
        <w:topLinePunct w:val="0"/>
        <w:bidi w:val="0"/>
        <w:spacing w:line="360" w:lineRule="auto"/>
        <w:jc w:val="center"/>
        <w:outlineLvl w:val="9"/>
        <w:rPr>
          <w:rFonts w:ascii="宋体" w:hAnsi="宋体" w:cs="宋体"/>
          <w:b/>
          <w:sz w:val="24"/>
        </w:rPr>
      </w:pPr>
    </w:p>
    <w:p w14:paraId="1713B5DE">
      <w:pPr>
        <w:kinsoku/>
        <w:wordWrap/>
        <w:overflowPunct/>
        <w:topLinePunct w:val="0"/>
        <w:bidi w:val="0"/>
        <w:snapToGrid w:val="0"/>
        <w:spacing w:line="360" w:lineRule="auto"/>
        <w:jc w:val="center"/>
        <w:outlineLvl w:val="9"/>
        <w:rPr>
          <w:rFonts w:ascii="宋体" w:hAnsi="宋体" w:cs="宋体"/>
          <w:sz w:val="32"/>
          <w:szCs w:val="32"/>
        </w:rPr>
      </w:pPr>
    </w:p>
    <w:p w14:paraId="42D9E484">
      <w:pPr>
        <w:kinsoku/>
        <w:wordWrap/>
        <w:overflowPunct/>
        <w:topLinePunct w:val="0"/>
        <w:bidi w:val="0"/>
        <w:snapToGrid w:val="0"/>
        <w:spacing w:line="360" w:lineRule="auto"/>
        <w:jc w:val="center"/>
        <w:outlineLvl w:val="9"/>
        <w:rPr>
          <w:rFonts w:ascii="宋体" w:hAnsi="宋体" w:cs="宋体"/>
          <w:sz w:val="32"/>
          <w:szCs w:val="32"/>
        </w:rPr>
      </w:pPr>
      <w:bookmarkStart w:id="3" w:name="_Toc24447"/>
    </w:p>
    <w:p w14:paraId="1D56813A">
      <w:pPr>
        <w:kinsoku/>
        <w:wordWrap/>
        <w:overflowPunct/>
        <w:topLinePunct w:val="0"/>
        <w:bidi w:val="0"/>
        <w:snapToGrid w:val="0"/>
        <w:spacing w:line="360" w:lineRule="auto"/>
        <w:ind w:firstLine="1600" w:firstLineChars="500"/>
        <w:outlineLvl w:val="9"/>
        <w:rPr>
          <w:rFonts w:hint="eastAsia" w:ascii="宋体" w:hAnsi="宋体" w:eastAsia="宋体" w:cs="宋体"/>
          <w:sz w:val="32"/>
          <w:szCs w:val="32"/>
          <w:lang w:eastAsia="zh-CN"/>
        </w:rPr>
      </w:pPr>
      <w:r>
        <w:rPr>
          <w:rFonts w:hint="eastAsia" w:ascii="宋体" w:hAnsi="宋体" w:cs="宋体"/>
          <w:sz w:val="32"/>
          <w:szCs w:val="32"/>
        </w:rPr>
        <w:t>采购人：</w:t>
      </w:r>
      <w:bookmarkEnd w:id="3"/>
      <w:r>
        <w:rPr>
          <w:rFonts w:hint="eastAsia" w:ascii="宋体" w:hAnsi="宋体" w:cs="宋体"/>
          <w:sz w:val="32"/>
          <w:szCs w:val="32"/>
          <w:lang w:eastAsia="zh-CN"/>
        </w:rPr>
        <w:t>宁海县长街镇人民政府</w:t>
      </w:r>
    </w:p>
    <w:p w14:paraId="608E9B42">
      <w:pPr>
        <w:kinsoku/>
        <w:wordWrap/>
        <w:overflowPunct/>
        <w:topLinePunct w:val="0"/>
        <w:bidi w:val="0"/>
        <w:spacing w:line="360" w:lineRule="auto"/>
        <w:ind w:firstLine="1600" w:firstLineChars="500"/>
        <w:outlineLvl w:val="9"/>
        <w:rPr>
          <w:rFonts w:hint="eastAsia" w:ascii="宋体" w:hAnsi="宋体" w:eastAsia="宋体" w:cs="宋体"/>
          <w:bCs/>
          <w:sz w:val="32"/>
          <w:szCs w:val="32"/>
          <w:lang w:eastAsia="zh-CN"/>
        </w:rPr>
      </w:pPr>
      <w:bookmarkStart w:id="4" w:name="_Toc7448"/>
      <w:r>
        <w:rPr>
          <w:rFonts w:hint="eastAsia" w:ascii="宋体" w:hAnsi="宋体" w:cs="宋体"/>
          <w:bCs/>
          <w:sz w:val="32"/>
          <w:szCs w:val="32"/>
        </w:rPr>
        <w:t>采购代理机构：</w:t>
      </w:r>
      <w:bookmarkEnd w:id="4"/>
      <w:r>
        <w:rPr>
          <w:rFonts w:hint="eastAsia" w:ascii="宋体" w:hAnsi="宋体" w:cs="宋体"/>
          <w:bCs/>
          <w:sz w:val="32"/>
          <w:szCs w:val="32"/>
          <w:lang w:eastAsia="zh-CN"/>
        </w:rPr>
        <w:t>浙江海辰建设管理有限公司</w:t>
      </w:r>
    </w:p>
    <w:p w14:paraId="1F0862AF">
      <w:pPr>
        <w:kinsoku/>
        <w:wordWrap/>
        <w:overflowPunct/>
        <w:topLinePunct w:val="0"/>
        <w:bidi w:val="0"/>
        <w:snapToGrid w:val="0"/>
        <w:spacing w:line="360" w:lineRule="auto"/>
        <w:jc w:val="center"/>
        <w:outlineLvl w:val="9"/>
        <w:rPr>
          <w:rFonts w:ascii="宋体" w:hAnsi="宋体" w:cs="宋体"/>
          <w:bCs/>
          <w:sz w:val="32"/>
          <w:szCs w:val="32"/>
        </w:rPr>
      </w:pPr>
    </w:p>
    <w:p w14:paraId="1C4B89FC">
      <w:pPr>
        <w:kinsoku/>
        <w:wordWrap/>
        <w:overflowPunct/>
        <w:topLinePunct w:val="0"/>
        <w:bidi w:val="0"/>
        <w:snapToGrid w:val="0"/>
        <w:spacing w:line="360" w:lineRule="auto"/>
        <w:jc w:val="center"/>
        <w:outlineLvl w:val="9"/>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六</w:t>
      </w:r>
      <w:r>
        <w:rPr>
          <w:rFonts w:hint="eastAsia" w:ascii="宋体" w:hAnsi="宋体" w:cs="宋体"/>
          <w:bCs/>
          <w:sz w:val="32"/>
          <w:szCs w:val="32"/>
        </w:rPr>
        <w:t>月</w:t>
      </w:r>
    </w:p>
    <w:p w14:paraId="47854E01">
      <w:pPr>
        <w:kinsoku/>
        <w:wordWrap/>
        <w:overflowPunct/>
        <w:topLinePunct w:val="0"/>
        <w:bidi w:val="0"/>
        <w:spacing w:line="360" w:lineRule="auto"/>
        <w:jc w:val="center"/>
        <w:outlineLvl w:val="9"/>
        <w:rPr>
          <w:rFonts w:ascii="宋体" w:hAnsi="宋体" w:cs="宋体"/>
          <w:sz w:val="24"/>
        </w:rPr>
      </w:pPr>
      <w:r>
        <w:rPr>
          <w:rFonts w:hint="eastAsia" w:ascii="宋体" w:hAnsi="宋体" w:cs="宋体"/>
          <w:sz w:val="24"/>
        </w:rPr>
        <w:br w:type="page"/>
      </w:r>
      <w:bookmarkStart w:id="5" w:name="_Hlt67893495"/>
      <w:bookmarkEnd w:id="5"/>
    </w:p>
    <w:p w14:paraId="6C04D436">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1323D811">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46098D11">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71CE4A2B">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5F29E843">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028DD1D9">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6F4D991E">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4EC281FB">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30BA584E">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3FD7F2E4">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1003557E">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39B49FB2">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6896A7B0">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523FDC2E">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3DBE3AA6">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p>
    <w:p w14:paraId="3DFB186B">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8"/>
          <w:szCs w:val="56"/>
        </w:rPr>
      </w:pPr>
      <w:r>
        <w:rPr>
          <w:rFonts w:ascii="宋体" w:hAnsi="宋体" w:eastAsia="宋体"/>
          <w:b/>
          <w:bCs/>
          <w:sz w:val="48"/>
          <w:szCs w:val="56"/>
        </w:rPr>
        <w:t>目</w:t>
      </w:r>
      <w:r>
        <w:rPr>
          <w:rFonts w:hint="eastAsia" w:ascii="宋体" w:hAnsi="宋体" w:eastAsia="宋体"/>
          <w:b/>
          <w:bCs/>
          <w:sz w:val="48"/>
          <w:szCs w:val="56"/>
          <w:lang w:val="en-US" w:eastAsia="zh-CN"/>
        </w:rPr>
        <w:t xml:space="preserve">  </w:t>
      </w:r>
      <w:r>
        <w:rPr>
          <w:rFonts w:ascii="宋体" w:hAnsi="宋体" w:eastAsia="宋体"/>
          <w:b/>
          <w:bCs/>
          <w:sz w:val="48"/>
          <w:szCs w:val="56"/>
        </w:rPr>
        <w:t>录</w:t>
      </w:r>
    </w:p>
    <w:p w14:paraId="59D95106">
      <w:pPr>
        <w:keepNext w:val="0"/>
        <w:keepLines w:val="0"/>
        <w:pageBreakBefore w:val="0"/>
        <w:kinsoku/>
        <w:wordWrap/>
        <w:overflowPunct/>
        <w:topLinePunct w:val="0"/>
        <w:autoSpaceDE/>
        <w:autoSpaceDN/>
        <w:bidi w:val="0"/>
        <w:snapToGrid/>
        <w:spacing w:before="0" w:beforeLines="0" w:after="0" w:afterLines="0" w:line="360" w:lineRule="auto"/>
        <w:ind w:left="0" w:leftChars="0" w:right="0" w:rightChars="0" w:firstLine="0" w:firstLineChars="0"/>
        <w:jc w:val="center"/>
        <w:textAlignment w:val="auto"/>
        <w:rPr>
          <w:rFonts w:ascii="宋体" w:hAnsi="宋体" w:eastAsia="宋体"/>
          <w:b/>
          <w:bCs/>
          <w:sz w:val="44"/>
          <w:szCs w:val="52"/>
        </w:rPr>
      </w:pPr>
    </w:p>
    <w:p w14:paraId="309AEC26">
      <w:pPr>
        <w:pStyle w:val="971"/>
        <w:keepNext w:val="0"/>
        <w:keepLines w:val="0"/>
        <w:pageBreakBefore w:val="0"/>
        <w:tabs>
          <w:tab w:val="right" w:leader="dot" w:pos="9746"/>
        </w:tabs>
        <w:kinsoku/>
        <w:wordWrap/>
        <w:overflowPunct/>
        <w:topLinePunct w:val="0"/>
        <w:autoSpaceDE/>
        <w:autoSpaceDN/>
        <w:bidi w:val="0"/>
        <w:snapToGrid/>
        <w:spacing w:line="360" w:lineRule="auto"/>
        <w:textAlignment w:val="auto"/>
        <w:rPr>
          <w:b/>
          <w:bCs/>
          <w:sz w:val="32"/>
          <w:szCs w:val="32"/>
        </w:rPr>
      </w:pPr>
      <w:r>
        <w:rPr>
          <w:rFonts w:ascii="宋体" w:hAnsi="宋体" w:cs="宋体"/>
          <w:b/>
          <w:bCs/>
          <w:sz w:val="52"/>
          <w:szCs w:val="52"/>
        </w:rPr>
        <w:fldChar w:fldCharType="begin"/>
      </w:r>
      <w:r>
        <w:rPr>
          <w:rFonts w:ascii="宋体" w:hAnsi="宋体" w:cs="宋体"/>
          <w:b/>
          <w:bCs/>
          <w:sz w:val="52"/>
          <w:szCs w:val="52"/>
        </w:rPr>
        <w:instrText xml:space="preserve">TOC \o "1-1" \h \u </w:instrText>
      </w:r>
      <w:r>
        <w:rPr>
          <w:rFonts w:ascii="宋体" w:hAnsi="宋体" w:cs="宋体"/>
          <w:b/>
          <w:bCs/>
          <w:sz w:val="52"/>
          <w:szCs w:val="52"/>
        </w:rPr>
        <w:fldChar w:fldCharType="separate"/>
      </w:r>
      <w:r>
        <w:rPr>
          <w:rFonts w:ascii="宋体" w:hAnsi="宋体" w:cs="宋体"/>
          <w:b/>
          <w:bCs/>
          <w:sz w:val="32"/>
          <w:szCs w:val="52"/>
        </w:rPr>
        <w:fldChar w:fldCharType="begin"/>
      </w:r>
      <w:r>
        <w:rPr>
          <w:rFonts w:ascii="宋体" w:hAnsi="宋体" w:cs="宋体"/>
          <w:b/>
          <w:bCs/>
          <w:sz w:val="32"/>
          <w:szCs w:val="52"/>
        </w:rPr>
        <w:instrText xml:space="preserve"> HYPERLINK \l _Toc3079 </w:instrText>
      </w:r>
      <w:r>
        <w:rPr>
          <w:rFonts w:ascii="宋体" w:hAnsi="宋体" w:cs="宋体"/>
          <w:b/>
          <w:bCs/>
          <w:sz w:val="32"/>
          <w:szCs w:val="52"/>
        </w:rPr>
        <w:fldChar w:fldCharType="separate"/>
      </w:r>
      <w:r>
        <w:rPr>
          <w:rFonts w:hint="eastAsia" w:ascii="宋体" w:hAnsi="宋体" w:cs="宋体"/>
          <w:b/>
          <w:bCs/>
          <w:sz w:val="32"/>
          <w:szCs w:val="32"/>
        </w:rPr>
        <w:t>第一部分 竞争性磋商公告</w:t>
      </w:r>
      <w:r>
        <w:rPr>
          <w:b/>
          <w:bCs/>
          <w:sz w:val="32"/>
          <w:szCs w:val="32"/>
        </w:rPr>
        <w:tab/>
      </w:r>
      <w:r>
        <w:rPr>
          <w:b/>
          <w:bCs/>
          <w:sz w:val="32"/>
          <w:szCs w:val="32"/>
        </w:rPr>
        <w:fldChar w:fldCharType="begin"/>
      </w:r>
      <w:r>
        <w:rPr>
          <w:b/>
          <w:bCs/>
          <w:sz w:val="32"/>
          <w:szCs w:val="32"/>
        </w:rPr>
        <w:instrText xml:space="preserve"> PAGEREF _Toc3079 \h </w:instrText>
      </w:r>
      <w:r>
        <w:rPr>
          <w:b/>
          <w:bCs/>
          <w:sz w:val="32"/>
          <w:szCs w:val="32"/>
        </w:rPr>
        <w:fldChar w:fldCharType="separate"/>
      </w:r>
      <w:r>
        <w:rPr>
          <w:b/>
          <w:bCs/>
          <w:sz w:val="32"/>
          <w:szCs w:val="32"/>
        </w:rPr>
        <w:t>1</w:t>
      </w:r>
      <w:r>
        <w:rPr>
          <w:b/>
          <w:bCs/>
          <w:sz w:val="32"/>
          <w:szCs w:val="32"/>
        </w:rPr>
        <w:fldChar w:fldCharType="end"/>
      </w:r>
      <w:r>
        <w:rPr>
          <w:rFonts w:ascii="宋体" w:hAnsi="宋体" w:cs="宋体"/>
          <w:b/>
          <w:bCs/>
          <w:sz w:val="32"/>
          <w:szCs w:val="52"/>
        </w:rPr>
        <w:fldChar w:fldCharType="end"/>
      </w:r>
    </w:p>
    <w:p w14:paraId="4C4EEE7A">
      <w:pPr>
        <w:pStyle w:val="971"/>
        <w:keepNext w:val="0"/>
        <w:keepLines w:val="0"/>
        <w:pageBreakBefore w:val="0"/>
        <w:tabs>
          <w:tab w:val="right" w:leader="dot" w:pos="9746"/>
        </w:tabs>
        <w:kinsoku/>
        <w:wordWrap/>
        <w:overflowPunct/>
        <w:topLinePunct w:val="0"/>
        <w:autoSpaceDE/>
        <w:autoSpaceDN/>
        <w:bidi w:val="0"/>
        <w:snapToGrid/>
        <w:spacing w:line="360" w:lineRule="auto"/>
        <w:textAlignment w:val="auto"/>
        <w:rPr>
          <w:b/>
          <w:bCs/>
          <w:sz w:val="32"/>
          <w:szCs w:val="32"/>
        </w:rPr>
      </w:pPr>
      <w:r>
        <w:rPr>
          <w:rFonts w:ascii="宋体" w:hAnsi="宋体" w:cs="宋体"/>
          <w:b/>
          <w:bCs/>
          <w:sz w:val="32"/>
          <w:szCs w:val="52"/>
        </w:rPr>
        <w:fldChar w:fldCharType="begin"/>
      </w:r>
      <w:r>
        <w:rPr>
          <w:rFonts w:ascii="宋体" w:hAnsi="宋体" w:cs="宋体"/>
          <w:b/>
          <w:bCs/>
          <w:sz w:val="32"/>
          <w:szCs w:val="52"/>
        </w:rPr>
        <w:instrText xml:space="preserve"> HYPERLINK \l _Toc8411 </w:instrText>
      </w:r>
      <w:r>
        <w:rPr>
          <w:rFonts w:ascii="宋体" w:hAnsi="宋体" w:cs="宋体"/>
          <w:b/>
          <w:bCs/>
          <w:sz w:val="32"/>
          <w:szCs w:val="52"/>
        </w:rPr>
        <w:fldChar w:fldCharType="separate"/>
      </w:r>
      <w:r>
        <w:rPr>
          <w:rFonts w:hint="eastAsia" w:hAnsi="宋体" w:cs="宋体"/>
          <w:b/>
          <w:bCs/>
          <w:snapToGrid/>
          <w:sz w:val="32"/>
          <w:szCs w:val="32"/>
        </w:rPr>
        <w:t>第二部分 供应商须知</w:t>
      </w:r>
      <w:r>
        <w:rPr>
          <w:b/>
          <w:bCs/>
          <w:sz w:val="32"/>
          <w:szCs w:val="32"/>
        </w:rPr>
        <w:tab/>
      </w:r>
      <w:r>
        <w:rPr>
          <w:b/>
          <w:bCs/>
          <w:sz w:val="32"/>
          <w:szCs w:val="32"/>
        </w:rPr>
        <w:fldChar w:fldCharType="begin"/>
      </w:r>
      <w:r>
        <w:rPr>
          <w:b/>
          <w:bCs/>
          <w:sz w:val="32"/>
          <w:szCs w:val="32"/>
        </w:rPr>
        <w:instrText xml:space="preserve"> PAGEREF _Toc8411 \h </w:instrText>
      </w:r>
      <w:r>
        <w:rPr>
          <w:b/>
          <w:bCs/>
          <w:sz w:val="32"/>
          <w:szCs w:val="32"/>
        </w:rPr>
        <w:fldChar w:fldCharType="separate"/>
      </w:r>
      <w:r>
        <w:rPr>
          <w:b/>
          <w:bCs/>
          <w:sz w:val="32"/>
          <w:szCs w:val="32"/>
        </w:rPr>
        <w:t>6</w:t>
      </w:r>
      <w:r>
        <w:rPr>
          <w:b/>
          <w:bCs/>
          <w:sz w:val="32"/>
          <w:szCs w:val="32"/>
        </w:rPr>
        <w:fldChar w:fldCharType="end"/>
      </w:r>
      <w:r>
        <w:rPr>
          <w:rFonts w:ascii="宋体" w:hAnsi="宋体" w:cs="宋体"/>
          <w:b/>
          <w:bCs/>
          <w:sz w:val="32"/>
          <w:szCs w:val="52"/>
        </w:rPr>
        <w:fldChar w:fldCharType="end"/>
      </w:r>
    </w:p>
    <w:p w14:paraId="7A18BFEA">
      <w:pPr>
        <w:pStyle w:val="971"/>
        <w:keepNext w:val="0"/>
        <w:keepLines w:val="0"/>
        <w:pageBreakBefore w:val="0"/>
        <w:tabs>
          <w:tab w:val="right" w:leader="dot" w:pos="9746"/>
        </w:tabs>
        <w:kinsoku/>
        <w:wordWrap/>
        <w:overflowPunct/>
        <w:topLinePunct w:val="0"/>
        <w:autoSpaceDE/>
        <w:autoSpaceDN/>
        <w:bidi w:val="0"/>
        <w:snapToGrid/>
        <w:spacing w:line="360" w:lineRule="auto"/>
        <w:textAlignment w:val="auto"/>
        <w:rPr>
          <w:b/>
          <w:bCs/>
          <w:sz w:val="32"/>
          <w:szCs w:val="32"/>
        </w:rPr>
      </w:pPr>
      <w:r>
        <w:rPr>
          <w:rFonts w:ascii="宋体" w:hAnsi="宋体" w:cs="宋体"/>
          <w:b/>
          <w:bCs/>
          <w:sz w:val="32"/>
          <w:szCs w:val="52"/>
        </w:rPr>
        <w:fldChar w:fldCharType="begin"/>
      </w:r>
      <w:r>
        <w:rPr>
          <w:rFonts w:ascii="宋体" w:hAnsi="宋体" w:cs="宋体"/>
          <w:b/>
          <w:bCs/>
          <w:sz w:val="32"/>
          <w:szCs w:val="52"/>
        </w:rPr>
        <w:instrText xml:space="preserve"> HYPERLINK \l _Toc7895 </w:instrText>
      </w:r>
      <w:r>
        <w:rPr>
          <w:rFonts w:ascii="宋体" w:hAnsi="宋体" w:cs="宋体"/>
          <w:b/>
          <w:bCs/>
          <w:sz w:val="32"/>
          <w:szCs w:val="52"/>
        </w:rPr>
        <w:fldChar w:fldCharType="separate"/>
      </w:r>
      <w:r>
        <w:rPr>
          <w:rFonts w:hint="eastAsia" w:hAnsi="宋体" w:cs="宋体"/>
          <w:b/>
          <w:bCs/>
          <w:snapToGrid/>
          <w:sz w:val="32"/>
          <w:szCs w:val="32"/>
        </w:rPr>
        <w:t>第三部分 采购需求</w:t>
      </w:r>
      <w:r>
        <w:rPr>
          <w:b/>
          <w:bCs/>
          <w:sz w:val="32"/>
          <w:szCs w:val="32"/>
        </w:rPr>
        <w:tab/>
      </w:r>
      <w:r>
        <w:rPr>
          <w:b/>
          <w:bCs/>
          <w:sz w:val="32"/>
          <w:szCs w:val="32"/>
        </w:rPr>
        <w:fldChar w:fldCharType="begin"/>
      </w:r>
      <w:r>
        <w:rPr>
          <w:b/>
          <w:bCs/>
          <w:sz w:val="32"/>
          <w:szCs w:val="32"/>
        </w:rPr>
        <w:instrText xml:space="preserve"> PAGEREF _Toc7895 \h </w:instrText>
      </w:r>
      <w:r>
        <w:rPr>
          <w:b/>
          <w:bCs/>
          <w:sz w:val="32"/>
          <w:szCs w:val="32"/>
        </w:rPr>
        <w:fldChar w:fldCharType="separate"/>
      </w:r>
      <w:r>
        <w:rPr>
          <w:b/>
          <w:bCs/>
          <w:sz w:val="32"/>
          <w:szCs w:val="32"/>
        </w:rPr>
        <w:t>22</w:t>
      </w:r>
      <w:r>
        <w:rPr>
          <w:b/>
          <w:bCs/>
          <w:sz w:val="32"/>
          <w:szCs w:val="32"/>
        </w:rPr>
        <w:fldChar w:fldCharType="end"/>
      </w:r>
      <w:r>
        <w:rPr>
          <w:rFonts w:ascii="宋体" w:hAnsi="宋体" w:cs="宋体"/>
          <w:b/>
          <w:bCs/>
          <w:sz w:val="32"/>
          <w:szCs w:val="52"/>
        </w:rPr>
        <w:fldChar w:fldCharType="end"/>
      </w:r>
    </w:p>
    <w:p w14:paraId="24094A5B">
      <w:pPr>
        <w:pStyle w:val="971"/>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eastAsia="宋体"/>
          <w:b/>
          <w:bCs/>
          <w:sz w:val="32"/>
          <w:szCs w:val="32"/>
          <w:lang w:val="en-US" w:eastAsia="zh-CN"/>
        </w:rPr>
      </w:pPr>
      <w:r>
        <w:rPr>
          <w:rFonts w:ascii="宋体" w:hAnsi="宋体" w:cs="宋体"/>
          <w:b/>
          <w:bCs/>
          <w:sz w:val="32"/>
          <w:szCs w:val="52"/>
        </w:rPr>
        <w:fldChar w:fldCharType="begin"/>
      </w:r>
      <w:r>
        <w:rPr>
          <w:rFonts w:ascii="宋体" w:hAnsi="宋体" w:cs="宋体"/>
          <w:b/>
          <w:bCs/>
          <w:sz w:val="32"/>
          <w:szCs w:val="52"/>
        </w:rPr>
        <w:instrText xml:space="preserve"> HYPERLINK \l _Toc16026 </w:instrText>
      </w:r>
      <w:r>
        <w:rPr>
          <w:rFonts w:ascii="宋体" w:hAnsi="宋体" w:cs="宋体"/>
          <w:b/>
          <w:bCs/>
          <w:sz w:val="32"/>
          <w:szCs w:val="52"/>
        </w:rPr>
        <w:fldChar w:fldCharType="separate"/>
      </w:r>
      <w:r>
        <w:rPr>
          <w:rFonts w:hint="eastAsia" w:ascii="宋体" w:hAnsi="宋体" w:cs="宋体"/>
          <w:b/>
          <w:bCs/>
          <w:sz w:val="32"/>
          <w:szCs w:val="32"/>
        </w:rPr>
        <w:t>第四部分 评审办法</w:t>
      </w:r>
      <w:r>
        <w:rPr>
          <w:b/>
          <w:bCs/>
          <w:sz w:val="32"/>
          <w:szCs w:val="32"/>
        </w:rPr>
        <w:tab/>
      </w:r>
      <w:r>
        <w:rPr>
          <w:rFonts w:hint="eastAsia"/>
          <w:b/>
          <w:bCs/>
          <w:sz w:val="32"/>
          <w:szCs w:val="32"/>
          <w:lang w:val="en-US" w:eastAsia="zh-CN"/>
        </w:rPr>
        <w:t>2</w:t>
      </w:r>
      <w:r>
        <w:rPr>
          <w:rFonts w:ascii="宋体" w:hAnsi="宋体" w:cs="宋体"/>
          <w:b/>
          <w:bCs/>
          <w:sz w:val="32"/>
          <w:szCs w:val="52"/>
        </w:rPr>
        <w:fldChar w:fldCharType="end"/>
      </w:r>
      <w:r>
        <w:rPr>
          <w:rFonts w:hint="eastAsia" w:ascii="宋体" w:hAnsi="宋体" w:cs="宋体"/>
          <w:b/>
          <w:bCs/>
          <w:sz w:val="32"/>
          <w:szCs w:val="52"/>
          <w:lang w:val="en-US" w:eastAsia="zh-CN"/>
        </w:rPr>
        <w:t>6</w:t>
      </w:r>
    </w:p>
    <w:p w14:paraId="441EF5C6">
      <w:pPr>
        <w:pStyle w:val="971"/>
        <w:keepNext w:val="0"/>
        <w:keepLines w:val="0"/>
        <w:pageBreakBefore w:val="0"/>
        <w:tabs>
          <w:tab w:val="right" w:leader="dot" w:pos="9746"/>
        </w:tabs>
        <w:kinsoku/>
        <w:wordWrap/>
        <w:overflowPunct/>
        <w:topLinePunct w:val="0"/>
        <w:autoSpaceDE/>
        <w:autoSpaceDN/>
        <w:bidi w:val="0"/>
        <w:snapToGrid/>
        <w:spacing w:line="360" w:lineRule="auto"/>
        <w:textAlignment w:val="auto"/>
        <w:rPr>
          <w:b/>
          <w:bCs/>
          <w:sz w:val="32"/>
          <w:szCs w:val="32"/>
        </w:rPr>
      </w:pPr>
      <w:r>
        <w:rPr>
          <w:rFonts w:ascii="宋体" w:hAnsi="宋体" w:cs="宋体"/>
          <w:b/>
          <w:bCs/>
          <w:sz w:val="32"/>
          <w:szCs w:val="52"/>
        </w:rPr>
        <w:fldChar w:fldCharType="begin"/>
      </w:r>
      <w:r>
        <w:rPr>
          <w:rFonts w:ascii="宋体" w:hAnsi="宋体" w:cs="宋体"/>
          <w:b/>
          <w:bCs/>
          <w:sz w:val="32"/>
          <w:szCs w:val="52"/>
        </w:rPr>
        <w:instrText xml:space="preserve"> HYPERLINK \l _Toc15137 </w:instrText>
      </w:r>
      <w:r>
        <w:rPr>
          <w:rFonts w:ascii="宋体" w:hAnsi="宋体" w:cs="宋体"/>
          <w:b/>
          <w:bCs/>
          <w:sz w:val="32"/>
          <w:szCs w:val="52"/>
        </w:rPr>
        <w:fldChar w:fldCharType="separate"/>
      </w:r>
      <w:r>
        <w:rPr>
          <w:rFonts w:hint="eastAsia" w:ascii="宋体" w:hAnsi="宋体" w:cs="宋体"/>
          <w:b/>
          <w:bCs/>
          <w:sz w:val="32"/>
          <w:szCs w:val="56"/>
        </w:rPr>
        <w:t>第五部分 拟签订的合同文本</w:t>
      </w:r>
      <w:r>
        <w:rPr>
          <w:b/>
          <w:bCs/>
          <w:sz w:val="32"/>
          <w:szCs w:val="32"/>
        </w:rPr>
        <w:tab/>
      </w:r>
      <w:r>
        <w:rPr>
          <w:b/>
          <w:bCs/>
          <w:sz w:val="32"/>
          <w:szCs w:val="32"/>
        </w:rPr>
        <w:fldChar w:fldCharType="begin"/>
      </w:r>
      <w:r>
        <w:rPr>
          <w:b/>
          <w:bCs/>
          <w:sz w:val="32"/>
          <w:szCs w:val="32"/>
        </w:rPr>
        <w:instrText xml:space="preserve"> PAGEREF _Toc15137 \h </w:instrText>
      </w:r>
      <w:r>
        <w:rPr>
          <w:b/>
          <w:bCs/>
          <w:sz w:val="32"/>
          <w:szCs w:val="32"/>
        </w:rPr>
        <w:fldChar w:fldCharType="separate"/>
      </w:r>
      <w:r>
        <w:rPr>
          <w:b/>
          <w:bCs/>
          <w:sz w:val="32"/>
          <w:szCs w:val="32"/>
        </w:rPr>
        <w:t>3</w:t>
      </w:r>
      <w:r>
        <w:rPr>
          <w:rFonts w:hint="eastAsia"/>
          <w:b/>
          <w:bCs/>
          <w:sz w:val="32"/>
          <w:szCs w:val="32"/>
          <w:lang w:val="en-US" w:eastAsia="zh-CN"/>
        </w:rPr>
        <w:t>6</w:t>
      </w:r>
      <w:r>
        <w:rPr>
          <w:b/>
          <w:bCs/>
          <w:sz w:val="32"/>
          <w:szCs w:val="32"/>
        </w:rPr>
        <w:fldChar w:fldCharType="end"/>
      </w:r>
      <w:r>
        <w:rPr>
          <w:rFonts w:ascii="宋体" w:hAnsi="宋体" w:cs="宋体"/>
          <w:b/>
          <w:bCs/>
          <w:sz w:val="32"/>
          <w:szCs w:val="52"/>
        </w:rPr>
        <w:fldChar w:fldCharType="end"/>
      </w:r>
    </w:p>
    <w:p w14:paraId="2237FD8C">
      <w:pPr>
        <w:pStyle w:val="971"/>
        <w:keepNext w:val="0"/>
        <w:keepLines w:val="0"/>
        <w:pageBreakBefore w:val="0"/>
        <w:tabs>
          <w:tab w:val="right" w:leader="dot" w:pos="9746"/>
        </w:tabs>
        <w:kinsoku/>
        <w:wordWrap/>
        <w:overflowPunct/>
        <w:topLinePunct w:val="0"/>
        <w:autoSpaceDE/>
        <w:autoSpaceDN/>
        <w:bidi w:val="0"/>
        <w:snapToGrid/>
        <w:spacing w:line="360" w:lineRule="auto"/>
        <w:textAlignment w:val="auto"/>
        <w:rPr>
          <w:rFonts w:hint="eastAsia" w:eastAsia="宋体"/>
          <w:b/>
          <w:bCs/>
          <w:sz w:val="32"/>
          <w:szCs w:val="32"/>
          <w:lang w:val="en-US" w:eastAsia="zh-CN"/>
        </w:rPr>
      </w:pPr>
      <w:r>
        <w:rPr>
          <w:rFonts w:ascii="宋体" w:hAnsi="宋体" w:cs="宋体"/>
          <w:b/>
          <w:bCs/>
          <w:sz w:val="32"/>
          <w:szCs w:val="52"/>
        </w:rPr>
        <w:fldChar w:fldCharType="begin"/>
      </w:r>
      <w:r>
        <w:rPr>
          <w:rFonts w:ascii="宋体" w:hAnsi="宋体" w:cs="宋体"/>
          <w:b/>
          <w:bCs/>
          <w:sz w:val="32"/>
          <w:szCs w:val="52"/>
        </w:rPr>
        <w:instrText xml:space="preserve"> HYPERLINK \l _Toc7671 </w:instrText>
      </w:r>
      <w:r>
        <w:rPr>
          <w:rFonts w:ascii="宋体" w:hAnsi="宋体" w:cs="宋体"/>
          <w:b/>
          <w:bCs/>
          <w:sz w:val="32"/>
          <w:szCs w:val="52"/>
        </w:rPr>
        <w:fldChar w:fldCharType="separate"/>
      </w:r>
      <w:r>
        <w:rPr>
          <w:rFonts w:hint="eastAsia" w:ascii="宋体" w:hAnsi="宋体" w:cs="宋体"/>
          <w:b/>
          <w:bCs/>
          <w:sz w:val="32"/>
          <w:szCs w:val="32"/>
        </w:rPr>
        <w:t>第六部分 应提交的有关格式范例</w:t>
      </w:r>
      <w:r>
        <w:rPr>
          <w:b/>
          <w:bCs/>
          <w:sz w:val="32"/>
          <w:szCs w:val="32"/>
        </w:rPr>
        <w:tab/>
      </w:r>
      <w:r>
        <w:rPr>
          <w:rFonts w:hint="eastAsia"/>
          <w:b/>
          <w:bCs/>
          <w:sz w:val="32"/>
          <w:szCs w:val="32"/>
          <w:lang w:val="en-US" w:eastAsia="zh-CN"/>
        </w:rPr>
        <w:t>4</w:t>
      </w:r>
      <w:r>
        <w:rPr>
          <w:rFonts w:ascii="宋体" w:hAnsi="宋体" w:cs="宋体"/>
          <w:b/>
          <w:bCs/>
          <w:sz w:val="32"/>
          <w:szCs w:val="52"/>
        </w:rPr>
        <w:fldChar w:fldCharType="end"/>
      </w:r>
      <w:r>
        <w:rPr>
          <w:rFonts w:hint="eastAsia" w:ascii="宋体" w:hAnsi="宋体" w:cs="宋体"/>
          <w:b/>
          <w:bCs/>
          <w:sz w:val="32"/>
          <w:szCs w:val="52"/>
          <w:lang w:val="en-US" w:eastAsia="zh-CN"/>
        </w:rPr>
        <w:t>7</w:t>
      </w:r>
    </w:p>
    <w:p w14:paraId="62724978">
      <w:pPr>
        <w:keepNext w:val="0"/>
        <w:keepLines w:val="0"/>
        <w:pageBreakBefore w:val="0"/>
        <w:kinsoku/>
        <w:wordWrap/>
        <w:overflowPunct/>
        <w:topLinePunct w:val="0"/>
        <w:autoSpaceDE/>
        <w:autoSpaceDN/>
        <w:bidi w:val="0"/>
        <w:snapToGrid/>
        <w:spacing w:line="360" w:lineRule="auto"/>
        <w:textAlignment w:val="auto"/>
        <w:outlineLvl w:val="9"/>
        <w:rPr>
          <w:rFonts w:ascii="宋体" w:hAnsi="宋体" w:cs="宋体"/>
          <w:sz w:val="32"/>
          <w:szCs w:val="32"/>
        </w:rPr>
      </w:pPr>
      <w:r>
        <w:rPr>
          <w:rFonts w:ascii="宋体" w:hAnsi="宋体" w:cs="宋体"/>
          <w:b/>
          <w:bCs/>
          <w:sz w:val="36"/>
          <w:szCs w:val="52"/>
        </w:rPr>
        <w:fldChar w:fldCharType="end"/>
      </w:r>
    </w:p>
    <w:p w14:paraId="1357DAEE">
      <w:pPr>
        <w:kinsoku/>
        <w:wordWrap/>
        <w:overflowPunct/>
        <w:topLinePunct w:val="0"/>
        <w:bidi w:val="0"/>
        <w:spacing w:line="360" w:lineRule="auto"/>
        <w:ind w:firstLine="1280" w:firstLineChars="400"/>
        <w:outlineLvl w:val="9"/>
        <w:rPr>
          <w:rFonts w:ascii="宋体" w:hAnsi="宋体" w:cs="宋体"/>
          <w:sz w:val="32"/>
          <w:szCs w:val="32"/>
        </w:rPr>
      </w:pPr>
    </w:p>
    <w:p w14:paraId="156AD73B">
      <w:pPr>
        <w:kinsoku/>
        <w:wordWrap/>
        <w:overflowPunct/>
        <w:topLinePunct w:val="0"/>
        <w:bidi w:val="0"/>
        <w:spacing w:line="360" w:lineRule="auto"/>
        <w:ind w:firstLine="549" w:firstLineChars="229"/>
        <w:outlineLvl w:val="9"/>
        <w:rPr>
          <w:rFonts w:ascii="宋体" w:hAnsi="宋体" w:cs="宋体"/>
          <w:sz w:val="24"/>
        </w:rPr>
      </w:pPr>
      <w:bookmarkStart w:id="6" w:name="_Hlt91233176"/>
      <w:bookmarkEnd w:id="6"/>
      <w:bookmarkStart w:id="7" w:name="_Toc91899869"/>
    </w:p>
    <w:p w14:paraId="5F97EC2B">
      <w:pPr>
        <w:kinsoku/>
        <w:wordWrap/>
        <w:overflowPunct/>
        <w:topLinePunct w:val="0"/>
        <w:bidi w:val="0"/>
        <w:spacing w:line="360" w:lineRule="auto"/>
        <w:ind w:firstLine="549" w:firstLineChars="229"/>
        <w:outlineLvl w:val="9"/>
        <w:rPr>
          <w:rFonts w:ascii="宋体" w:hAnsi="宋体" w:cs="宋体"/>
          <w:sz w:val="24"/>
        </w:rPr>
      </w:pPr>
    </w:p>
    <w:p w14:paraId="34ECA8FF">
      <w:pPr>
        <w:kinsoku/>
        <w:wordWrap/>
        <w:overflowPunct/>
        <w:topLinePunct w:val="0"/>
        <w:bidi w:val="0"/>
        <w:spacing w:line="360" w:lineRule="auto"/>
        <w:ind w:firstLine="549" w:firstLineChars="229"/>
        <w:outlineLvl w:val="9"/>
        <w:rPr>
          <w:rFonts w:ascii="宋体" w:hAnsi="宋体" w:cs="宋体"/>
          <w:sz w:val="24"/>
        </w:rPr>
      </w:pPr>
    </w:p>
    <w:p w14:paraId="071DF3EF">
      <w:pPr>
        <w:kinsoku/>
        <w:wordWrap/>
        <w:overflowPunct/>
        <w:topLinePunct w:val="0"/>
        <w:bidi w:val="0"/>
        <w:spacing w:line="360" w:lineRule="auto"/>
        <w:ind w:firstLine="549" w:firstLineChars="229"/>
        <w:outlineLvl w:val="9"/>
        <w:rPr>
          <w:rFonts w:ascii="宋体" w:hAnsi="宋体" w:cs="宋体"/>
          <w:sz w:val="24"/>
        </w:rPr>
      </w:pPr>
    </w:p>
    <w:p w14:paraId="4EBA67BB">
      <w:pPr>
        <w:kinsoku/>
        <w:wordWrap/>
        <w:overflowPunct/>
        <w:topLinePunct w:val="0"/>
        <w:bidi w:val="0"/>
        <w:spacing w:line="360" w:lineRule="auto"/>
        <w:ind w:firstLine="549" w:firstLineChars="229"/>
        <w:outlineLvl w:val="9"/>
        <w:rPr>
          <w:rFonts w:ascii="宋体" w:hAnsi="宋体" w:cs="宋体"/>
          <w:sz w:val="24"/>
        </w:rPr>
      </w:pPr>
    </w:p>
    <w:p w14:paraId="04383C2E">
      <w:pPr>
        <w:kinsoku/>
        <w:wordWrap/>
        <w:overflowPunct/>
        <w:topLinePunct w:val="0"/>
        <w:bidi w:val="0"/>
        <w:spacing w:line="360" w:lineRule="auto"/>
        <w:ind w:firstLine="549" w:firstLineChars="229"/>
        <w:outlineLvl w:val="9"/>
        <w:rPr>
          <w:rFonts w:ascii="宋体" w:hAnsi="宋体" w:cs="宋体"/>
          <w:sz w:val="24"/>
        </w:rPr>
      </w:pPr>
    </w:p>
    <w:p w14:paraId="51AE11E4">
      <w:pPr>
        <w:kinsoku/>
        <w:wordWrap/>
        <w:overflowPunct/>
        <w:topLinePunct w:val="0"/>
        <w:bidi w:val="0"/>
        <w:spacing w:line="360" w:lineRule="auto"/>
        <w:ind w:firstLine="549" w:firstLineChars="229"/>
        <w:outlineLvl w:val="9"/>
        <w:rPr>
          <w:rFonts w:ascii="宋体" w:hAnsi="宋体" w:cs="宋体"/>
          <w:sz w:val="24"/>
        </w:rPr>
      </w:pPr>
    </w:p>
    <w:p w14:paraId="16AB67DE">
      <w:pPr>
        <w:kinsoku/>
        <w:wordWrap/>
        <w:overflowPunct/>
        <w:topLinePunct w:val="0"/>
        <w:bidi w:val="0"/>
        <w:spacing w:line="360" w:lineRule="auto"/>
        <w:outlineLvl w:val="9"/>
        <w:rPr>
          <w:rFonts w:ascii="宋体" w:hAnsi="宋体" w:cs="宋体"/>
          <w:sz w:val="24"/>
        </w:rPr>
      </w:pPr>
    </w:p>
    <w:bookmarkEnd w:id="7"/>
    <w:p w14:paraId="2323FA1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36"/>
          <w:szCs w:val="20"/>
        </w:rPr>
        <w:sectPr>
          <w:footerReference r:id="rId3" w:type="even"/>
          <w:pgSz w:w="11906" w:h="16838"/>
          <w:pgMar w:top="1440" w:right="1080" w:bottom="1440" w:left="1080" w:header="851" w:footer="992" w:gutter="0"/>
          <w:cols w:space="720" w:num="1"/>
          <w:titlePg/>
          <w:docGrid w:linePitch="312" w:charSpace="0"/>
        </w:sectPr>
      </w:pPr>
      <w:bookmarkStart w:id="8" w:name="_Hlt74728647"/>
      <w:bookmarkEnd w:id="8"/>
      <w:bookmarkStart w:id="9" w:name="_Hlt74649545"/>
      <w:bookmarkEnd w:id="9"/>
      <w:bookmarkStart w:id="10" w:name="_Hlt74707423"/>
      <w:bookmarkEnd w:id="10"/>
      <w:bookmarkStart w:id="11" w:name="_Hlt74729822"/>
      <w:bookmarkEnd w:id="11"/>
      <w:bookmarkStart w:id="12" w:name="_Toc3079"/>
      <w:bookmarkStart w:id="13" w:name="第二部分"/>
      <w:bookmarkStart w:id="14" w:name="_Toc91899870"/>
      <w:bookmarkStart w:id="15" w:name="_Toc91899871"/>
    </w:p>
    <w:p w14:paraId="492DDAC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sz w:val="36"/>
          <w:szCs w:val="20"/>
        </w:rPr>
      </w:pPr>
      <w:r>
        <w:rPr>
          <w:rFonts w:hint="eastAsia" w:ascii="宋体" w:hAnsi="宋体" w:cs="宋体"/>
          <w:b/>
          <w:sz w:val="36"/>
          <w:szCs w:val="20"/>
        </w:rPr>
        <w:t>第一部分 竞争性磋商公告</w:t>
      </w:r>
      <w:bookmarkEnd w:id="12"/>
    </w:p>
    <w:p w14:paraId="1402183A">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项目概况</w:t>
      </w:r>
    </w:p>
    <w:p w14:paraId="1284F59C">
      <w:pPr>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80" w:firstLineChars="200"/>
        <w:outlineLvl w:val="9"/>
        <w:rPr>
          <w:rFonts w:ascii="宋体" w:hAnsi="宋体" w:cs="宋体"/>
          <w:sz w:val="24"/>
          <w:highlight w:val="none"/>
          <w:u w:val="single"/>
        </w:rPr>
      </w:pPr>
      <w:r>
        <w:rPr>
          <w:rFonts w:hint="eastAsia" w:ascii="宋体" w:hAnsi="宋体" w:cs="宋体"/>
          <w:sz w:val="24"/>
          <w:highlight w:val="none"/>
          <w:u w:val="single"/>
        </w:rPr>
        <w:t>（</w:t>
      </w:r>
      <w:r>
        <w:rPr>
          <w:rFonts w:hint="eastAsia" w:ascii="宋体" w:hAnsi="宋体" w:cs="宋体"/>
          <w:sz w:val="24"/>
          <w:highlight w:val="none"/>
          <w:u w:val="single"/>
          <w:lang w:eastAsia="zh-CN"/>
        </w:rPr>
        <w:t>“长街蛏子”冷链仓储物流基地项目填方工程</w:t>
      </w:r>
      <w:r>
        <w:rPr>
          <w:rFonts w:hint="eastAsia" w:ascii="宋体" w:hAnsi="宋体" w:cs="宋体"/>
          <w:sz w:val="24"/>
          <w:highlight w:val="none"/>
          <w:u w:val="single"/>
        </w:rPr>
        <w:t>）</w:t>
      </w:r>
      <w:r>
        <w:rPr>
          <w:rFonts w:hint="eastAsia" w:ascii="宋体" w:hAnsi="宋体" w:cs="宋体"/>
          <w:sz w:val="24"/>
          <w:highlight w:val="none"/>
        </w:rPr>
        <w:t>采购项目的潜在供应商应在政采云平台（</w:t>
      </w:r>
      <w:r>
        <w:rPr>
          <w:rFonts w:hint="eastAsia" w:ascii="宋体" w:hAnsi="宋体" w:cs="宋体"/>
          <w:highlight w:val="none"/>
        </w:rPr>
        <w:fldChar w:fldCharType="begin"/>
      </w:r>
      <w:r>
        <w:rPr>
          <w:rFonts w:hint="eastAsia" w:ascii="宋体" w:hAnsi="宋体" w:cs="宋体"/>
          <w:highlight w:val="none"/>
        </w:rPr>
        <w:instrText xml:space="preserve"> HYPERLINK "https://www.zcygov.cn/）获取（下载）招标文件，并于2021年" </w:instrText>
      </w:r>
      <w:r>
        <w:rPr>
          <w:rFonts w:hint="eastAsia" w:ascii="宋体" w:hAnsi="宋体" w:cs="宋体"/>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14</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13</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提交（上传）响应文件。</w:t>
      </w:r>
    </w:p>
    <w:p w14:paraId="3FC0E065">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sz w:val="24"/>
        </w:rPr>
      </w:pPr>
      <w:r>
        <w:rPr>
          <w:rFonts w:hint="eastAsia" w:ascii="宋体" w:hAnsi="宋体" w:cs="宋体"/>
          <w:b/>
          <w:sz w:val="24"/>
        </w:rPr>
        <w:t>一、项目基本情况</w:t>
      </w:r>
    </w:p>
    <w:p w14:paraId="06208E5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sz w:val="24"/>
          <w:highlight w:val="none"/>
          <w:lang w:eastAsia="zh-CN"/>
        </w:rPr>
      </w:pPr>
      <w:r>
        <w:rPr>
          <w:rFonts w:hint="eastAsia" w:ascii="宋体" w:hAnsi="宋体" w:cs="宋体"/>
          <w:b/>
          <w:sz w:val="24"/>
          <w:highlight w:val="none"/>
        </w:rPr>
        <w:t>项目编号：</w:t>
      </w:r>
      <w:r>
        <w:rPr>
          <w:rFonts w:hint="eastAsia" w:ascii="宋体" w:hAnsi="宋体" w:cs="宋体"/>
          <w:sz w:val="24"/>
          <w:highlight w:val="none"/>
          <w:lang w:eastAsia="zh-CN"/>
        </w:rPr>
        <w:t>ZJHCCG2025012</w:t>
      </w:r>
    </w:p>
    <w:p w14:paraId="03D060A8">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 xml:space="preserve">“长街蛏子”冷链仓储物流基地项目填方工程 </w:t>
      </w:r>
    </w:p>
    <w:p w14:paraId="1565534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sz w:val="24"/>
          <w:lang w:val="en-US" w:eastAsia="zh-CN"/>
        </w:rPr>
      </w:pPr>
      <w:r>
        <w:rPr>
          <w:rFonts w:hint="eastAsia" w:ascii="宋体" w:hAnsi="宋体" w:cs="宋体"/>
          <w:b/>
          <w:sz w:val="24"/>
        </w:rPr>
        <w:t>预算金额（元）：</w:t>
      </w:r>
      <w:r>
        <w:rPr>
          <w:rFonts w:hint="eastAsia" w:ascii="宋体" w:hAnsi="宋体" w:cs="宋体"/>
          <w:b w:val="0"/>
          <w:bCs/>
          <w:color w:val="auto"/>
          <w:sz w:val="24"/>
          <w:highlight w:val="none"/>
          <w:lang w:val="en-US" w:eastAsia="zh-CN"/>
        </w:rPr>
        <w:t>3434802.00</w:t>
      </w:r>
    </w:p>
    <w:p w14:paraId="2053884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ascii="宋体" w:hAnsi="宋体" w:cs="宋体"/>
          <w:sz w:val="24"/>
        </w:rPr>
      </w:pPr>
      <w:r>
        <w:rPr>
          <w:rFonts w:hint="eastAsia" w:ascii="宋体" w:hAnsi="宋体" w:cs="宋体"/>
          <w:b/>
          <w:sz w:val="24"/>
        </w:rPr>
        <w:t>最高限价（元）：</w:t>
      </w:r>
      <w:r>
        <w:rPr>
          <w:rFonts w:hint="eastAsia" w:ascii="宋体" w:hAnsi="宋体" w:cs="宋体"/>
          <w:b w:val="0"/>
          <w:bCs/>
          <w:color w:val="auto"/>
          <w:sz w:val="24"/>
          <w:highlight w:val="none"/>
          <w:lang w:val="en-US" w:eastAsia="zh-CN"/>
        </w:rPr>
        <w:t>3434802.00</w:t>
      </w:r>
    </w:p>
    <w:p w14:paraId="04A794E2">
      <w:pPr>
        <w:pStyle w:val="6"/>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hAnsi="宋体" w:cs="宋体"/>
          <w:b/>
          <w:color w:val="auto"/>
          <w:sz w:val="24"/>
        </w:rPr>
      </w:pPr>
      <w:r>
        <w:rPr>
          <w:rFonts w:hint="eastAsia" w:hAnsi="宋体" w:cs="宋体"/>
          <w:b/>
          <w:color w:val="auto"/>
          <w:sz w:val="24"/>
        </w:rPr>
        <w:t>采购需求：</w:t>
      </w:r>
    </w:p>
    <w:p w14:paraId="362BF23F">
      <w:pPr>
        <w:pStyle w:val="6"/>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ascii="宋体" w:hAnsi="宋体" w:cs="宋体"/>
          <w:color w:val="auto"/>
          <w:sz w:val="24"/>
          <w:highlight w:val="none"/>
          <w:lang w:eastAsia="zh-CN"/>
        </w:rPr>
      </w:pPr>
      <w:r>
        <w:rPr>
          <w:rFonts w:hint="eastAsia" w:hAnsi="宋体" w:cs="宋体"/>
          <w:bCs/>
          <w:snapToGrid/>
          <w:color w:val="auto"/>
          <w:kern w:val="2"/>
          <w:sz w:val="24"/>
          <w:szCs w:val="24"/>
          <w:highlight w:val="none"/>
          <w:lang w:eastAsia="zh-CN"/>
        </w:rPr>
        <w:t>标项名称：</w:t>
      </w:r>
      <w:r>
        <w:rPr>
          <w:rFonts w:hint="eastAsia" w:hAnsi="宋体" w:cs="宋体"/>
          <w:color w:val="auto"/>
          <w:sz w:val="24"/>
          <w:highlight w:val="none"/>
          <w:lang w:eastAsia="zh-CN"/>
        </w:rPr>
        <w:t xml:space="preserve">“长街蛏子”冷链仓储物流基地项目填方工程 </w:t>
      </w:r>
    </w:p>
    <w:p w14:paraId="3DD6A412">
      <w:pPr>
        <w:pStyle w:val="6"/>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eastAsia" w:hAnsi="宋体" w:cs="宋体"/>
          <w:bCs/>
          <w:snapToGrid/>
          <w:color w:val="auto"/>
          <w:kern w:val="2"/>
          <w:sz w:val="24"/>
          <w:szCs w:val="24"/>
          <w:highlight w:val="none"/>
          <w:lang w:eastAsia="zh-CN"/>
        </w:rPr>
      </w:pPr>
      <w:r>
        <w:rPr>
          <w:rFonts w:hint="eastAsia" w:hAnsi="宋体" w:cs="宋体"/>
          <w:bCs/>
          <w:snapToGrid/>
          <w:color w:val="auto"/>
          <w:kern w:val="2"/>
          <w:sz w:val="24"/>
          <w:szCs w:val="24"/>
          <w:highlight w:val="none"/>
          <w:lang w:eastAsia="zh-CN"/>
        </w:rPr>
        <w:t>数量：塘渣回填方量约18965m3。</w:t>
      </w:r>
    </w:p>
    <w:p w14:paraId="2C810163">
      <w:pPr>
        <w:pStyle w:val="6"/>
        <w:keepNext w:val="0"/>
        <w:keepLines w:val="0"/>
        <w:pageBreakBefore w:val="0"/>
        <w:shd w:val="clear"/>
        <w:kinsoku/>
        <w:wordWrap/>
        <w:overflowPunct/>
        <w:topLinePunct w:val="0"/>
        <w:autoSpaceDE/>
        <w:autoSpaceDN/>
        <w:bidi w:val="0"/>
        <w:adjustRightInd w:val="0"/>
        <w:spacing w:line="360" w:lineRule="auto"/>
        <w:ind w:firstLine="480"/>
        <w:textAlignment w:val="auto"/>
        <w:outlineLvl w:val="9"/>
        <w:rPr>
          <w:rFonts w:hint="default" w:ascii="宋体" w:hAnsi="宋体" w:eastAsia="宋体" w:cs="宋体"/>
          <w:bCs/>
          <w:snapToGrid/>
          <w:color w:val="auto"/>
          <w:kern w:val="2"/>
          <w:sz w:val="24"/>
          <w:szCs w:val="24"/>
          <w:highlight w:val="none"/>
          <w:lang w:val="en-US" w:eastAsia="zh-CN"/>
        </w:rPr>
      </w:pPr>
      <w:r>
        <w:rPr>
          <w:rFonts w:hint="eastAsia" w:ascii="宋体" w:hAnsi="宋体" w:eastAsia="宋体" w:cs="宋体"/>
          <w:bCs/>
          <w:snapToGrid/>
          <w:color w:val="auto"/>
          <w:kern w:val="2"/>
          <w:sz w:val="24"/>
          <w:szCs w:val="24"/>
          <w:highlight w:val="none"/>
          <w:lang w:eastAsia="zh-CN"/>
        </w:rPr>
        <w:t>预算金额（元）：</w:t>
      </w:r>
      <w:r>
        <w:rPr>
          <w:rFonts w:hint="eastAsia" w:ascii="宋体" w:hAnsi="宋体" w:eastAsia="宋体" w:cs="宋体"/>
          <w:bCs/>
          <w:snapToGrid/>
          <w:color w:val="auto"/>
          <w:kern w:val="2"/>
          <w:sz w:val="24"/>
          <w:szCs w:val="24"/>
          <w:highlight w:val="none"/>
          <w:lang w:val="en-US" w:eastAsia="zh-CN"/>
        </w:rPr>
        <w:t>3434802.00</w:t>
      </w:r>
    </w:p>
    <w:p w14:paraId="0A999B02">
      <w:pPr>
        <w:pStyle w:val="6"/>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hAnsi="宋体" w:cs="宋体"/>
          <w:b/>
          <w:color w:val="auto"/>
          <w:sz w:val="24"/>
        </w:rPr>
      </w:pPr>
      <w:r>
        <w:rPr>
          <w:rFonts w:hint="eastAsia" w:hAnsi="宋体" w:cs="宋体"/>
          <w:bCs/>
          <w:snapToGrid/>
          <w:color w:val="auto"/>
          <w:kern w:val="2"/>
          <w:sz w:val="24"/>
          <w:szCs w:val="24"/>
          <w:highlight w:val="none"/>
          <w:lang w:eastAsia="zh-CN"/>
        </w:rPr>
        <w:t>简要规格描述或项目基本概况介绍、用途：</w:t>
      </w:r>
      <w:r>
        <w:rPr>
          <w:rFonts w:hint="eastAsia" w:hAnsi="宋体" w:cs="宋体"/>
          <w:bCs/>
          <w:snapToGrid/>
          <w:color w:val="auto"/>
          <w:kern w:val="2"/>
          <w:sz w:val="24"/>
          <w:szCs w:val="24"/>
        </w:rPr>
        <w:t>具体以招标文件第三部分采购需求为准，供应商可点击本公告下方“浏览采购文件”查看采购需求。</w:t>
      </w:r>
    </w:p>
    <w:p w14:paraId="7399993A">
      <w:pPr>
        <w:pStyle w:val="133"/>
        <w:keepNext w:val="0"/>
        <w:keepLines w:val="0"/>
        <w:pageBreakBefore w:val="0"/>
        <w:kinsoku/>
        <w:wordWrap/>
        <w:overflowPunct/>
        <w:topLinePunct w:val="0"/>
        <w:autoSpaceDE/>
        <w:autoSpaceDN/>
        <w:bidi w:val="0"/>
        <w:adjustRightInd w:val="0"/>
        <w:snapToGrid w:val="0"/>
        <w:spacing w:before="0" w:line="360" w:lineRule="auto"/>
        <w:ind w:firstLine="482"/>
        <w:textAlignment w:val="auto"/>
        <w:outlineLvl w:val="9"/>
        <w:rPr>
          <w:rFonts w:ascii="宋体" w:hAnsi="宋体" w:cs="宋体"/>
          <w:highlight w:val="none"/>
        </w:rPr>
      </w:pPr>
      <w:r>
        <w:rPr>
          <w:rFonts w:hint="eastAsia" w:ascii="宋体" w:hAnsi="宋体" w:cs="宋体"/>
          <w:b/>
          <w:highlight w:val="none"/>
        </w:rPr>
        <w:t>合同履约期限：</w:t>
      </w:r>
      <w:r>
        <w:rPr>
          <w:rFonts w:hint="eastAsia" w:ascii="宋体" w:hAnsi="宋体" w:cs="宋体"/>
          <w:bCs/>
          <w:snapToGrid/>
          <w:color w:val="auto"/>
          <w:kern w:val="2"/>
          <w:sz w:val="24"/>
          <w:szCs w:val="24"/>
          <w:highlight w:val="none"/>
          <w:lang w:val="en-US" w:eastAsia="zh-CN" w:bidi="ar-SA"/>
        </w:rPr>
        <w:t>合同签订并生效之日起14日历天。</w:t>
      </w:r>
    </w:p>
    <w:p w14:paraId="18302D1C">
      <w:pPr>
        <w:pStyle w:val="6"/>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hint="eastAsia" w:hAnsi="宋体" w:cs="宋体"/>
          <w:b w:val="0"/>
          <w:bCs w:val="0"/>
          <w:color w:val="auto"/>
          <w:kern w:val="0"/>
          <w:sz w:val="24"/>
        </w:rPr>
      </w:pPr>
      <w:r>
        <w:rPr>
          <w:rFonts w:hint="eastAsia" w:hAnsi="宋体" w:cs="宋体"/>
          <w:b/>
          <w:color w:val="auto"/>
          <w:sz w:val="24"/>
        </w:rPr>
        <w:t>本项目接受联合体：</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b w:val="0"/>
            <w:bCs w:val="0"/>
            <w:color w:val="auto"/>
            <w:kern w:val="0"/>
            <w:sz w:val="24"/>
          </w:rPr>
        </w:sdtEndPr>
        <w:sdtContent>
          <w:r>
            <w:rPr>
              <w:rFonts w:hint="eastAsia" w:ascii="MS Gothic" w:hAnsi="MS Gothic" w:eastAsia="宋体" w:cs="宋体"/>
              <w:b w:val="0"/>
              <w:bCs w:val="0"/>
              <w:snapToGrid w:val="0"/>
              <w:color w:val="auto"/>
              <w:kern w:val="0"/>
              <w:sz w:val="24"/>
              <w:szCs w:val="20"/>
              <w:lang w:val="en-US" w:eastAsia="zh-CN" w:bidi="ar-SA"/>
            </w:rPr>
            <w:t>☐</w:t>
          </w:r>
        </w:sdtContent>
      </w:sdt>
      <w:r>
        <w:rPr>
          <w:rFonts w:hint="eastAsia" w:hAnsi="宋体" w:cs="宋体"/>
          <w:b w:val="0"/>
          <w:bCs w:val="0"/>
          <w:color w:val="auto"/>
          <w:sz w:val="24"/>
        </w:rPr>
        <w:t>是；</w:t>
      </w:r>
      <w:sdt>
        <w:sdtPr>
          <w:rPr>
            <w:rFonts w:hint="eastAsia" w:hAnsi="宋体" w:cs="宋体"/>
            <w:b w:val="0"/>
            <w:bCs w:val="0"/>
            <w:color w:val="auto"/>
            <w:sz w:val="24"/>
          </w:rPr>
          <w:id w:val="-1765526721"/>
          <w14:checkbox>
            <w14:checked w14:val="1"/>
            <w14:checkedState w14:val="00FE" w14:font="Wingdings"/>
            <w14:uncheckedState w14:val="2610" w14:font="MS Gothic"/>
          </w14:checkbox>
        </w:sdtPr>
        <w:sdtEndPr>
          <w:rPr>
            <w:rFonts w:hint="eastAsia" w:hAnsi="宋体" w:cs="宋体"/>
            <w:b w:val="0"/>
            <w:bCs w:val="0"/>
            <w:color w:val="auto"/>
            <w:sz w:val="24"/>
          </w:rPr>
        </w:sdtEndPr>
        <w:sdtContent>
          <w:r>
            <w:rPr>
              <w:rFonts w:hint="eastAsia" w:ascii="Wingdings" w:hAnsi="Wingdings" w:eastAsia="宋体" w:cs="宋体"/>
              <w:b w:val="0"/>
              <w:bCs w:val="0"/>
              <w:snapToGrid w:val="0"/>
              <w:color w:val="auto"/>
              <w:kern w:val="28"/>
              <w:sz w:val="24"/>
              <w:szCs w:val="20"/>
              <w:lang w:val="en-US" w:eastAsia="zh-CN" w:bidi="ar-SA"/>
            </w:rPr>
            <w:t>þ</w:t>
          </w:r>
        </w:sdtContent>
      </w:sdt>
      <w:r>
        <w:rPr>
          <w:rFonts w:hint="eastAsia" w:hAnsi="宋体" w:cs="宋体"/>
          <w:b w:val="0"/>
          <w:bCs w:val="0"/>
          <w:color w:val="auto"/>
          <w:sz w:val="24"/>
        </w:rPr>
        <w:t>否</w:t>
      </w:r>
      <w:r>
        <w:rPr>
          <w:rFonts w:hint="eastAsia" w:hAnsi="宋体" w:cs="宋体"/>
          <w:b w:val="0"/>
          <w:bCs w:val="0"/>
          <w:color w:val="auto"/>
          <w:kern w:val="0"/>
          <w:sz w:val="24"/>
        </w:rPr>
        <w:t>。</w:t>
      </w:r>
    </w:p>
    <w:p w14:paraId="43A5B033">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sz w:val="24"/>
        </w:rPr>
      </w:pPr>
      <w:r>
        <w:rPr>
          <w:rFonts w:hint="eastAsia" w:ascii="宋体" w:hAnsi="宋体" w:cs="宋体"/>
          <w:b/>
          <w:sz w:val="24"/>
        </w:rPr>
        <w:t>二、</w:t>
      </w:r>
      <w:bookmarkStart w:id="16" w:name="_Hlk101132948"/>
      <w:r>
        <w:rPr>
          <w:rFonts w:hint="eastAsia" w:ascii="宋体" w:hAnsi="宋体" w:cs="宋体"/>
          <w:b/>
          <w:sz w:val="24"/>
        </w:rPr>
        <w:t>申请人的资格要求</w:t>
      </w:r>
      <w:bookmarkEnd w:id="16"/>
      <w:r>
        <w:rPr>
          <w:rFonts w:hint="eastAsia" w:ascii="宋体" w:hAnsi="宋体" w:cs="宋体"/>
          <w:b/>
          <w:sz w:val="24"/>
        </w:rPr>
        <w:t>：</w:t>
      </w:r>
    </w:p>
    <w:p w14:paraId="13D30CD9">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即：重大税收违法失信主体)、政府采购严重违法失信行为记录名单；</w:t>
      </w:r>
    </w:p>
    <w:p w14:paraId="7053B45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napToGrid w:val="0"/>
          <w:kern w:val="28"/>
          <w:sz w:val="24"/>
          <w:szCs w:val="20"/>
        </w:rPr>
      </w:pPr>
      <w:r>
        <w:rPr>
          <w:rFonts w:hint="eastAsia" w:ascii="宋体" w:hAnsi="宋体" w:cs="宋体"/>
          <w:snapToGrid w:val="0"/>
          <w:kern w:val="28"/>
          <w:sz w:val="24"/>
          <w:szCs w:val="20"/>
        </w:rPr>
        <w:t>2.</w:t>
      </w:r>
      <w:r>
        <w:rPr>
          <w:rFonts w:hint="eastAsia" w:ascii="宋体" w:hAnsi="宋体" w:cs="宋体"/>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359715D5">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napToGrid w:val="0"/>
          <w:kern w:val="28"/>
          <w:sz w:val="24"/>
          <w:szCs w:val="20"/>
        </w:rPr>
      </w:pPr>
      <w:r>
        <w:rPr>
          <w:rFonts w:hint="eastAsia" w:ascii="宋体" w:hAnsi="宋体" w:cs="宋体"/>
          <w:snapToGrid w:val="0"/>
          <w:kern w:val="28"/>
          <w:sz w:val="24"/>
          <w:szCs w:val="20"/>
        </w:rPr>
        <w:t>3.落实政府采购政策需满足的资格要求：</w:t>
      </w:r>
    </w:p>
    <w:p w14:paraId="5E0AEF5F">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765FFB5D">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highlight w:val="none"/>
        </w:rPr>
      </w:pPr>
      <w:sdt>
        <w:sdtPr>
          <w:rPr>
            <w:rFonts w:hint="eastAsia" w:ascii="宋体" w:hAnsi="宋体" w:cs="宋体"/>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5244E7FD">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sz w:val="24"/>
          <w:highlight w:val="none"/>
          <w:u w:val="single"/>
        </w:rPr>
      </w:pPr>
      <w:sdt>
        <w:sdtPr>
          <w:rPr>
            <w:rFonts w:hint="eastAsia" w:ascii="宋体" w:hAnsi="宋体" w:cs="宋体"/>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z w:val="24"/>
          <w:highlight w:val="none"/>
        </w:rPr>
        <w:t>工程全部由符合政策要求的中小企业承建，提供中小企业声明函；</w:t>
      </w:r>
    </w:p>
    <w:p w14:paraId="04F39DE0">
      <w:pPr>
        <w:keepNext w:val="0"/>
        <w:keepLines w:val="0"/>
        <w:pageBreakBefore w:val="0"/>
        <w:kinsoku/>
        <w:wordWrap/>
        <w:overflowPunct/>
        <w:topLinePunct w:val="0"/>
        <w:autoSpaceDE/>
        <w:autoSpaceDN/>
        <w:bidi w:val="0"/>
        <w:adjustRightInd w:val="0"/>
        <w:spacing w:line="360" w:lineRule="auto"/>
        <w:ind w:firstLine="897" w:firstLineChars="374"/>
        <w:textAlignment w:val="auto"/>
        <w:outlineLvl w:val="9"/>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2164E9D5">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7"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z w:val="24"/>
          <w:lang w:eastAsia="zh-CN"/>
        </w:rPr>
        <w:t>；</w:t>
      </w:r>
      <w:r>
        <w:rPr>
          <w:rFonts w:hint="eastAsia" w:ascii="宋体" w:hAnsi="宋体" w:cs="宋体"/>
          <w:spacing w:val="8"/>
          <w:kern w:val="0"/>
          <w:sz w:val="24"/>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sz w:val="24"/>
        </w:rPr>
        <w:t>；</w:t>
      </w:r>
    </w:p>
    <w:bookmarkEnd w:id="17"/>
    <w:p w14:paraId="59081028">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w:t>
      </w:r>
      <w:r>
        <w:rPr>
          <w:rFonts w:hint="eastAsia" w:ascii="宋体" w:hAnsi="宋体" w:cs="宋体"/>
          <w:sz w:val="24"/>
          <w:lang w:eastAsia="zh-CN"/>
        </w:rPr>
        <w:t>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w:t>
      </w:r>
      <w:r>
        <w:rPr>
          <w:rFonts w:hint="eastAsia" w:ascii="宋体" w:hAnsi="宋体" w:cs="宋体"/>
          <w:sz w:val="24"/>
          <w:lang w:eastAsia="zh-CN"/>
        </w:rPr>
        <w:t>；</w:t>
      </w:r>
      <w:r>
        <w:rPr>
          <w:rFonts w:hint="eastAsia" w:ascii="宋体" w:hAnsi="宋体" w:cs="宋体"/>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sz w:val="24"/>
        </w:rPr>
        <w:t>；</w:t>
      </w:r>
    </w:p>
    <w:p w14:paraId="76A50B72">
      <w:pPr>
        <w:keepNext w:val="0"/>
        <w:keepLines w:val="0"/>
        <w:pageBreakBefore w:val="0"/>
        <w:kinsoku/>
        <w:wordWrap/>
        <w:overflowPunct/>
        <w:topLinePunct w:val="0"/>
        <w:autoSpaceDE/>
        <w:autoSpaceDN/>
        <w:bidi w:val="0"/>
        <w:adjustRightInd w:val="0"/>
        <w:spacing w:line="360" w:lineRule="auto"/>
        <w:ind w:firstLine="422" w:firstLineChars="200"/>
        <w:textAlignment w:val="auto"/>
        <w:outlineLvl w:val="9"/>
        <w:rPr>
          <w:rFonts w:hint="default" w:ascii="宋体" w:hAnsi="宋体" w:eastAsia="宋体" w:cs="宋体"/>
          <w:b/>
          <w:bCs w:val="0"/>
          <w:sz w:val="24"/>
          <w:lang w:val="en-US" w:eastAsia="zh-CN"/>
        </w:rPr>
      </w:pPr>
      <w:r>
        <w:rPr>
          <w:rFonts w:hint="eastAsia" w:ascii="宋体" w:hAnsi="宋体" w:cs="宋体"/>
          <w:b/>
          <w:bCs w:val="0"/>
        </w:rPr>
        <w:t>▲</w:t>
      </w:r>
      <w:r>
        <w:rPr>
          <w:rFonts w:hint="eastAsia" w:ascii="宋体" w:hAnsi="宋体" w:eastAsia="宋体" w:cs="宋体"/>
          <w:b/>
          <w:bCs w:val="0"/>
          <w:sz w:val="24"/>
        </w:rPr>
        <w:t>4.本项目的特定资格要求：</w:t>
      </w:r>
      <w:r>
        <w:rPr>
          <w:rFonts w:hint="eastAsia" w:ascii="宋体" w:hAnsi="宋体" w:eastAsia="宋体" w:cs="宋体"/>
          <w:b/>
          <w:bCs w:val="0"/>
          <w:sz w:val="24"/>
          <w:lang w:val="en-US" w:eastAsia="zh-CN"/>
        </w:rPr>
        <w:t>供应商应同时</w:t>
      </w:r>
      <w:r>
        <w:rPr>
          <w:rFonts w:hint="eastAsia" w:ascii="宋体" w:hAnsi="宋体" w:eastAsia="宋体" w:cs="宋体"/>
          <w:b/>
          <w:bCs w:val="0"/>
          <w:sz w:val="24"/>
        </w:rPr>
        <w:t>具备</w:t>
      </w:r>
      <w:r>
        <w:rPr>
          <w:rFonts w:hint="eastAsia" w:ascii="宋体" w:hAnsi="宋体" w:eastAsia="宋体" w:cs="宋体"/>
          <w:b/>
          <w:bCs w:val="0"/>
          <w:sz w:val="24"/>
          <w:lang w:val="en-US" w:eastAsia="zh-CN"/>
        </w:rPr>
        <w:t>①</w:t>
      </w:r>
      <w:r>
        <w:rPr>
          <w:rFonts w:hint="eastAsia" w:ascii="宋体" w:hAnsi="宋体" w:eastAsia="宋体" w:cs="宋体"/>
          <w:b/>
          <w:bCs w:val="0"/>
          <w:sz w:val="24"/>
        </w:rPr>
        <w:t>建筑工程施工总承包叁级及以上资质</w:t>
      </w:r>
      <w:r>
        <w:rPr>
          <w:rFonts w:hint="eastAsia" w:ascii="宋体" w:hAnsi="宋体" w:eastAsia="宋体" w:cs="宋体"/>
          <w:b/>
          <w:bCs w:val="0"/>
          <w:sz w:val="24"/>
          <w:lang w:val="en-US" w:eastAsia="zh-CN"/>
        </w:rPr>
        <w:t>；②</w:t>
      </w:r>
      <w:r>
        <w:rPr>
          <w:rFonts w:hint="eastAsia" w:ascii="宋体" w:hAnsi="宋体" w:eastAsia="宋体" w:cs="宋体"/>
          <w:b/>
          <w:bCs w:val="0"/>
          <w:sz w:val="24"/>
        </w:rPr>
        <w:t>有效的建筑施工企业安全生产许可证</w:t>
      </w:r>
      <w:r>
        <w:rPr>
          <w:rFonts w:hint="eastAsia" w:ascii="宋体" w:hAnsi="宋体" w:eastAsia="宋体" w:cs="宋体"/>
          <w:b/>
          <w:bCs w:val="0"/>
          <w:sz w:val="24"/>
          <w:lang w:eastAsia="zh-CN"/>
        </w:rPr>
        <w:t>；</w:t>
      </w:r>
      <w:r>
        <w:rPr>
          <w:rFonts w:hint="eastAsia" w:ascii="宋体" w:hAnsi="宋体" w:eastAsia="宋体" w:cs="宋体"/>
          <w:b/>
          <w:bCs w:val="0"/>
          <w:sz w:val="24"/>
          <w:lang w:val="en-US" w:eastAsia="zh-CN"/>
        </w:rPr>
        <w:t>③有效的道路运输经营许可证；④有效的建筑垃圾道路运输单位</w:t>
      </w:r>
      <w:r>
        <w:rPr>
          <w:rFonts w:hint="eastAsia" w:ascii="宋体" w:hAnsi="宋体" w:eastAsia="宋体" w:cs="宋体"/>
          <w:b/>
          <w:bCs w:val="0"/>
          <w:sz w:val="24"/>
        </w:rPr>
        <w:t>处置核准决定书</w:t>
      </w:r>
      <w:r>
        <w:rPr>
          <w:rFonts w:hint="eastAsia" w:ascii="宋体" w:hAnsi="宋体" w:eastAsia="宋体" w:cs="宋体"/>
          <w:b/>
          <w:bCs w:val="0"/>
          <w:sz w:val="24"/>
          <w:lang w:val="en-US" w:eastAsia="zh-CN"/>
        </w:rPr>
        <w:t>。</w:t>
      </w:r>
    </w:p>
    <w:p w14:paraId="71D357E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sz w:val="24"/>
        </w:rPr>
      </w:pPr>
      <w:r>
        <w:rPr>
          <w:rFonts w:hint="eastAsia" w:ascii="宋体" w:hAnsi="宋体" w:eastAsia="宋体" w:cs="宋体"/>
          <w:sz w:val="24"/>
          <w:highlight w:val="none"/>
        </w:rPr>
        <w:t>5.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eastAsia="宋体" w:cs="宋体"/>
          <w:sz w:val="24"/>
          <w:highlight w:val="none"/>
          <w:lang w:val="en-US" w:eastAsia="zh-CN"/>
        </w:rPr>
        <w:t>人</w:t>
      </w:r>
      <w:r>
        <w:rPr>
          <w:rFonts w:hint="eastAsia" w:ascii="宋体" w:hAnsi="宋体" w:eastAsia="宋体" w:cs="宋体"/>
          <w:sz w:val="24"/>
          <w:highlight w:val="none"/>
        </w:rPr>
        <w:t>将依法取消其中标资格）</w:t>
      </w:r>
      <w:r>
        <w:rPr>
          <w:rFonts w:hint="eastAsia" w:ascii="宋体" w:hAnsi="宋体" w:eastAsia="宋体" w:cs="宋体"/>
          <w:sz w:val="24"/>
          <w:highlight w:val="none"/>
          <w:lang w:eastAsia="zh-CN"/>
        </w:rPr>
        <w:t>；</w:t>
      </w:r>
    </w:p>
    <w:p w14:paraId="0D8CE8B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lang w:val="en-US" w:eastAsia="zh-CN"/>
        </w:rPr>
        <w:t>6</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59F4DBD">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sz w:val="24"/>
        </w:rPr>
      </w:pPr>
      <w:r>
        <w:rPr>
          <w:rFonts w:hint="eastAsia" w:ascii="宋体" w:hAnsi="宋体" w:cs="宋体"/>
          <w:b/>
          <w:sz w:val="24"/>
        </w:rPr>
        <w:t xml:space="preserve">三、获取采购文件 </w:t>
      </w:r>
    </w:p>
    <w:p w14:paraId="00E37CA0">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Cs/>
          <w:color w:val="auto"/>
          <w:sz w:val="24"/>
          <w:highlight w:val="none"/>
          <w:lang w:eastAsia="zh-CN"/>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02</w:t>
      </w:r>
      <w:r>
        <w:rPr>
          <w:rFonts w:hint="eastAsia" w:ascii="宋体" w:hAnsi="宋体" w:cs="宋体"/>
          <w:bCs/>
          <w:color w:val="auto"/>
          <w:sz w:val="24"/>
          <w:highlight w:val="none"/>
        </w:rPr>
        <w:t>日至</w:t>
      </w:r>
      <w:r>
        <w:rPr>
          <w:rFonts w:hint="eastAsia" w:ascii="宋体" w:hAnsi="宋体" w:cs="宋体"/>
          <w:bCs/>
          <w:color w:val="auto"/>
          <w:sz w:val="24"/>
          <w:highlight w:val="none"/>
          <w:lang w:eastAsia="zh-CN"/>
        </w:rPr>
        <w:t>202</w:t>
      </w:r>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年</w:t>
      </w:r>
      <w:r>
        <w:rPr>
          <w:rFonts w:hint="eastAsia" w:ascii="宋体" w:hAnsi="宋体" w:cs="宋体"/>
          <w:bCs/>
          <w:color w:val="auto"/>
          <w:sz w:val="24"/>
          <w:highlight w:val="none"/>
          <w:lang w:val="en-US" w:eastAsia="zh-CN"/>
        </w:rPr>
        <w:t>07</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09</w:t>
      </w:r>
      <w:r>
        <w:rPr>
          <w:rFonts w:hint="eastAsia" w:ascii="宋体" w:hAnsi="宋体" w:cs="宋体"/>
          <w:bCs/>
          <w:color w:val="auto"/>
          <w:sz w:val="24"/>
          <w:highlight w:val="non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18520FA2">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4802314D">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001A9DC0">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p>
    <w:p w14:paraId="4EAC645A">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color w:val="auto"/>
          <w:sz w:val="24"/>
          <w:highlight w:val="none"/>
        </w:rPr>
      </w:pPr>
      <w:r>
        <w:rPr>
          <w:rFonts w:hint="eastAsia" w:ascii="宋体" w:hAnsi="宋体" w:cs="宋体"/>
          <w:b/>
          <w:sz w:val="24"/>
          <w:highlight w:val="none"/>
        </w:rPr>
        <w:t>四、响</w:t>
      </w:r>
      <w:r>
        <w:rPr>
          <w:rFonts w:hint="eastAsia" w:ascii="宋体" w:hAnsi="宋体" w:cs="宋体"/>
          <w:b/>
          <w:color w:val="auto"/>
          <w:sz w:val="24"/>
          <w:highlight w:val="none"/>
        </w:rPr>
        <w:t>应文件提交（上传）</w:t>
      </w:r>
    </w:p>
    <w:p w14:paraId="17A26646">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lang w:eastAsia="zh-CN"/>
        </w:rPr>
        <w:t>20</w:t>
      </w:r>
      <w:r>
        <w:rPr>
          <w:rFonts w:hint="eastAsia" w:ascii="宋体" w:hAnsi="宋体" w:cs="宋体"/>
          <w:color w:val="auto"/>
          <w:sz w:val="24"/>
          <w:highlight w:val="none"/>
          <w:u w:val="single"/>
          <w:lang w:val="en-US" w:eastAsia="zh-CN"/>
        </w:rPr>
        <w:t>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color w:val="auto"/>
          <w:sz w:val="24"/>
          <w:highlight w:val="none"/>
        </w:rPr>
        <w:t>（北京时间）</w:t>
      </w:r>
    </w:p>
    <w:p w14:paraId="313E44DB">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F390B8F">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36E2C59E">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lang w:eastAsia="zh-CN"/>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bookmarkStart w:id="522" w:name="_GoBack"/>
      <w:bookmarkEnd w:id="522"/>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p>
    <w:p w14:paraId="21386C43">
      <w:pPr>
        <w:keepNext w:val="0"/>
        <w:keepLines w:val="0"/>
        <w:pageBreakBefore w:val="0"/>
        <w:kinsoku/>
        <w:wordWrap/>
        <w:overflowPunct/>
        <w:topLinePunct w:val="0"/>
        <w:autoSpaceDE/>
        <w:autoSpaceDN/>
        <w:bidi w:val="0"/>
        <w:adjustRightInd w:val="0"/>
        <w:spacing w:line="360" w:lineRule="auto"/>
        <w:ind w:firstLine="482" w:firstLineChars="200"/>
        <w:textAlignment w:val="auto"/>
        <w:outlineLvl w:val="9"/>
        <w:rPr>
          <w:rFonts w:ascii="宋体" w:hAnsi="宋体" w:cs="宋体"/>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w:t>
      </w:r>
      <w:r>
        <w:rPr>
          <w:rFonts w:hint="eastAsia" w:ascii="宋体" w:hAnsi="宋体" w:cs="宋体"/>
          <w:sz w:val="24"/>
          <w:highlight w:val="none"/>
        </w:rPr>
        <w:t>cn/）</w:t>
      </w:r>
    </w:p>
    <w:p w14:paraId="2D9E23C5">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sz w:val="24"/>
        </w:rPr>
      </w:pPr>
      <w:r>
        <w:rPr>
          <w:rFonts w:hint="eastAsia" w:ascii="宋体" w:hAnsi="宋体" w:cs="宋体"/>
          <w:b/>
          <w:sz w:val="24"/>
        </w:rPr>
        <w:t xml:space="preserve">六、公告期限 </w:t>
      </w:r>
    </w:p>
    <w:p w14:paraId="632E2E8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rPr>
      </w:pPr>
      <w:r>
        <w:rPr>
          <w:rFonts w:hint="eastAsia" w:ascii="宋体" w:hAnsi="宋体" w:cs="宋体"/>
          <w:sz w:val="24"/>
        </w:rPr>
        <w:t>自本公告发布之日起3个工作日。</w:t>
      </w:r>
    </w:p>
    <w:p w14:paraId="05AB4003">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sz w:val="24"/>
        </w:rPr>
      </w:pPr>
      <w:r>
        <w:rPr>
          <w:rFonts w:hint="eastAsia" w:ascii="宋体" w:hAnsi="宋体" w:cs="宋体"/>
          <w:b/>
          <w:sz w:val="24"/>
        </w:rPr>
        <w:t>七、其他补充事宜</w:t>
      </w:r>
    </w:p>
    <w:p w14:paraId="7B029AB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cs="宋体"/>
          <w:sz w:val="24"/>
          <w:shd w:val="clear" w:color="auto" w:fill="FFFFFF"/>
        </w:rPr>
        <w:t>浙江省财政厅关于进一步加大政府采购 支持中小企业力度 助力扎实稳住经济 的通知》（浙财采监〔2022〕8号）</w:t>
      </w:r>
      <w:r>
        <w:rPr>
          <w:rFonts w:hint="eastAsia" w:ascii="宋体" w:hAnsi="宋体" w:cs="宋体"/>
          <w:sz w:val="24"/>
        </w:rPr>
        <w:t>已分别于2022年1月29日、2022年2月1日和2022年7月1日开始实施，此前有关规定与上述文件内容不一致的，按上述文件要求执行。</w:t>
      </w:r>
    </w:p>
    <w:p w14:paraId="73EFAD4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E62A9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7C3E7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rPr>
        <w:t>4.其他事项：</w:t>
      </w:r>
    </w:p>
    <w:p w14:paraId="28BB5167">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rPr>
        <w:t>（1）需要落实的政府采购政策：包括节约资源、保护环境、支持创新、促进中小企业发展等。详见采购文件的第二部分总则。</w:t>
      </w:r>
    </w:p>
    <w:p w14:paraId="1B81064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51DD9FC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rPr>
        <w:t>（3）采购文件公告期限与竞争性磋商公告的公告期限一致。</w:t>
      </w:r>
    </w:p>
    <w:p w14:paraId="536C2DF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rPr>
        <w:t>（4）本公告中二、申请人的资格要求：第一条中的“重大税收违法案件当事人名单”即为“重大税收违法失信主体”。</w:t>
      </w:r>
    </w:p>
    <w:p w14:paraId="1F4A1F27">
      <w:pPr>
        <w:keepNext w:val="0"/>
        <w:keepLines w:val="0"/>
        <w:pageBreakBefore w:val="0"/>
        <w:kinsoku/>
        <w:wordWrap/>
        <w:overflowPunct/>
        <w:topLinePunct w:val="0"/>
        <w:autoSpaceDE/>
        <w:autoSpaceDN/>
        <w:bidi w:val="0"/>
        <w:adjustRightInd w:val="0"/>
        <w:spacing w:line="360" w:lineRule="auto"/>
        <w:textAlignment w:val="auto"/>
        <w:outlineLvl w:val="9"/>
        <w:rPr>
          <w:rFonts w:ascii="宋体" w:hAnsi="宋体" w:cs="宋体"/>
          <w:b/>
          <w:sz w:val="24"/>
        </w:rPr>
      </w:pPr>
      <w:r>
        <w:rPr>
          <w:rFonts w:hint="eastAsia" w:ascii="宋体" w:hAnsi="宋体" w:cs="宋体"/>
          <w:b/>
          <w:sz w:val="24"/>
        </w:rPr>
        <w:t>八、对本次采购提出询问、质疑、投诉，请按以下方式联系</w:t>
      </w:r>
    </w:p>
    <w:p w14:paraId="1E48473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rPr>
        <w:t>1.采购人信息</w:t>
      </w:r>
    </w:p>
    <w:p w14:paraId="5FFF1925">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宁海县长街镇人民政府</w:t>
      </w:r>
    </w:p>
    <w:p w14:paraId="27AE29A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宁海县长街镇长岳中路49号</w:t>
      </w:r>
    </w:p>
    <w:p w14:paraId="47DA43EC">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z w:val="24"/>
        </w:rPr>
      </w:pPr>
      <w:r>
        <w:rPr>
          <w:rFonts w:hint="eastAsia" w:ascii="宋体" w:hAnsi="宋体" w:cs="宋体"/>
          <w:sz w:val="24"/>
        </w:rPr>
        <w:t>传    真：/</w:t>
      </w:r>
    </w:p>
    <w:p w14:paraId="0816714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z w:val="24"/>
        </w:rPr>
      </w:pPr>
      <w:r>
        <w:rPr>
          <w:rFonts w:hint="eastAsia" w:ascii="宋体" w:hAnsi="宋体" w:cs="宋体"/>
          <w:sz w:val="24"/>
        </w:rPr>
        <w:t>项目联系人（询问）：</w:t>
      </w:r>
      <w:r>
        <w:rPr>
          <w:rFonts w:hint="eastAsia" w:ascii="宋体" w:hAnsi="宋体" w:cs="宋体"/>
          <w:color w:val="auto"/>
          <w:sz w:val="24"/>
          <w:highlight w:val="none"/>
          <w:lang w:val="en-US" w:eastAsia="zh-CN"/>
        </w:rPr>
        <w:t>吕工</w:t>
      </w:r>
    </w:p>
    <w:p w14:paraId="29E20432">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z w:val="24"/>
          <w:highlight w:val="none"/>
          <w:lang w:eastAsia="zh-CN"/>
        </w:rPr>
      </w:pPr>
      <w:r>
        <w:rPr>
          <w:rFonts w:hint="eastAsia" w:ascii="宋体" w:hAnsi="宋体" w:cs="宋体"/>
          <w:sz w:val="24"/>
          <w:highlight w:val="none"/>
        </w:rPr>
        <w:t>项目联系方式（询问）：</w:t>
      </w:r>
      <w:r>
        <w:rPr>
          <w:rFonts w:hint="eastAsia" w:ascii="宋体" w:hAnsi="宋体" w:cs="宋体"/>
          <w:sz w:val="24"/>
          <w:highlight w:val="none"/>
          <w:lang w:eastAsia="zh-CN"/>
        </w:rPr>
        <w:t>0574-59956541</w:t>
      </w:r>
    </w:p>
    <w:p w14:paraId="7E66BCB1">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z w:val="24"/>
          <w:highlight w:val="none"/>
        </w:rPr>
      </w:pPr>
      <w:r>
        <w:rPr>
          <w:rFonts w:hint="eastAsia" w:ascii="宋体" w:hAnsi="宋体" w:cs="宋体"/>
          <w:sz w:val="24"/>
          <w:highlight w:val="none"/>
        </w:rPr>
        <w:t>质疑联系人：</w:t>
      </w:r>
      <w:r>
        <w:rPr>
          <w:rFonts w:hint="eastAsia" w:ascii="宋体" w:hAnsi="宋体" w:cs="宋体"/>
          <w:color w:val="auto"/>
          <w:sz w:val="24"/>
          <w:highlight w:val="none"/>
          <w:lang w:val="en-US" w:eastAsia="zh-CN"/>
        </w:rPr>
        <w:t>吕工</w:t>
      </w:r>
    </w:p>
    <w:p w14:paraId="4E39504A">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hint="eastAsia" w:ascii="宋体" w:hAnsi="宋体" w:eastAsia="宋体" w:cs="宋体"/>
          <w:sz w:val="24"/>
          <w:highlight w:val="yellow"/>
          <w:lang w:eastAsia="zh-CN"/>
        </w:rPr>
      </w:pPr>
      <w:r>
        <w:rPr>
          <w:rFonts w:hint="eastAsia" w:ascii="宋体" w:hAnsi="宋体" w:cs="宋体"/>
          <w:sz w:val="24"/>
          <w:highlight w:val="none"/>
        </w:rPr>
        <w:t>质疑联系方式：</w:t>
      </w:r>
      <w:r>
        <w:rPr>
          <w:rFonts w:hint="eastAsia" w:ascii="宋体" w:hAnsi="宋体" w:cs="宋体"/>
          <w:sz w:val="24"/>
          <w:highlight w:val="none"/>
          <w:lang w:eastAsia="zh-CN"/>
        </w:rPr>
        <w:t>0574-59956541</w:t>
      </w:r>
    </w:p>
    <w:p w14:paraId="5784A15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rPr>
        <w:t>2.采购代理机构信息</w:t>
      </w:r>
    </w:p>
    <w:p w14:paraId="7D04DAC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浙江海辰建设管理有限公司</w:t>
      </w:r>
    </w:p>
    <w:p w14:paraId="7767C60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lang w:val="en-US" w:eastAsia="zh-CN"/>
        </w:rPr>
      </w:pPr>
      <w:r>
        <w:rPr>
          <w:rFonts w:hint="eastAsia" w:ascii="宋体" w:hAnsi="宋体" w:cs="宋体"/>
          <w:sz w:val="24"/>
        </w:rPr>
        <w:t>地    址：</w:t>
      </w:r>
      <w:r>
        <w:rPr>
          <w:rFonts w:hint="eastAsia" w:ascii="宋体" w:hAnsi="宋体" w:cs="宋体"/>
          <w:sz w:val="24"/>
          <w:lang w:val="en-US" w:eastAsia="zh-CN"/>
        </w:rPr>
        <w:t>宁海县竹山南路8号</w:t>
      </w:r>
    </w:p>
    <w:p w14:paraId="7D894BA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lang w:eastAsia="zh-CN"/>
        </w:rPr>
      </w:pPr>
      <w:r>
        <w:rPr>
          <w:rFonts w:hint="eastAsia" w:ascii="宋体" w:hAnsi="宋体" w:cs="宋体"/>
          <w:sz w:val="24"/>
        </w:rPr>
        <w:t>传    真：</w:t>
      </w:r>
      <w:r>
        <w:rPr>
          <w:rFonts w:hint="eastAsia" w:ascii="宋体" w:hAnsi="宋体" w:cs="宋体"/>
          <w:sz w:val="24"/>
          <w:lang w:val="en-US" w:eastAsia="zh-CN"/>
        </w:rPr>
        <w:t>/</w:t>
      </w:r>
    </w:p>
    <w:p w14:paraId="33133D2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lang w:val="en-US" w:eastAsia="zh-CN"/>
        </w:rPr>
      </w:pPr>
      <w:r>
        <w:rPr>
          <w:rFonts w:hint="eastAsia" w:ascii="宋体" w:hAnsi="宋体" w:cs="宋体"/>
          <w:sz w:val="24"/>
        </w:rPr>
        <w:t>项目联系人（询问）：</w:t>
      </w:r>
      <w:r>
        <w:rPr>
          <w:rFonts w:hint="eastAsia" w:ascii="宋体" w:hAnsi="宋体" w:cs="宋体"/>
          <w:sz w:val="24"/>
          <w:lang w:val="en-US" w:eastAsia="zh-CN"/>
        </w:rPr>
        <w:t>王工</w:t>
      </w:r>
    </w:p>
    <w:p w14:paraId="5B68DDD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lang w:eastAsia="zh-CN"/>
        </w:rPr>
      </w:pPr>
      <w:r>
        <w:rPr>
          <w:rFonts w:hint="eastAsia" w:ascii="宋体" w:hAnsi="宋体" w:cs="宋体"/>
          <w:sz w:val="24"/>
        </w:rPr>
        <w:t>项目联系方式（询问）：</w:t>
      </w:r>
      <w:r>
        <w:rPr>
          <w:rFonts w:hint="eastAsia" w:ascii="宋体" w:hAnsi="宋体" w:cs="宋体"/>
          <w:sz w:val="24"/>
          <w:lang w:eastAsia="zh-CN"/>
        </w:rPr>
        <w:t>0574-65186699</w:t>
      </w:r>
    </w:p>
    <w:p w14:paraId="77A1253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程工</w:t>
      </w:r>
    </w:p>
    <w:p w14:paraId="7EF1CC3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sz w:val="24"/>
          <w:lang w:eastAsia="zh-CN"/>
        </w:rPr>
      </w:pPr>
      <w:r>
        <w:rPr>
          <w:rFonts w:hint="eastAsia" w:ascii="宋体" w:hAnsi="宋体" w:cs="宋体"/>
          <w:sz w:val="24"/>
        </w:rPr>
        <w:t>质疑联系方式：</w:t>
      </w:r>
      <w:r>
        <w:rPr>
          <w:rFonts w:hint="eastAsia" w:ascii="宋体" w:hAnsi="宋体" w:cs="宋体"/>
          <w:sz w:val="24"/>
          <w:lang w:eastAsia="zh-CN"/>
        </w:rPr>
        <w:t>0574-65186699</w:t>
      </w:r>
    </w:p>
    <w:p w14:paraId="4CA67FA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rPr>
        <w:t>3.同级政府采购监督管理部门</w:t>
      </w:r>
    </w:p>
    <w:p w14:paraId="221D8D86">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名    称：</w:t>
      </w:r>
      <w:r>
        <w:rPr>
          <w:rFonts w:hint="eastAsia" w:ascii="宋体" w:hAnsi="宋体" w:cs="宋体"/>
          <w:color w:val="auto"/>
          <w:sz w:val="24"/>
          <w:highlight w:val="none"/>
        </w:rPr>
        <w:t>宁海县政府采购管理办公室</w:t>
      </w:r>
    </w:p>
    <w:p w14:paraId="76F96F28">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地    址：宁海县跃龙街道桃源中路218号</w:t>
      </w:r>
    </w:p>
    <w:p w14:paraId="771FE994">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传    真：0574-65265612</w:t>
      </w:r>
    </w:p>
    <w:p w14:paraId="5211F917">
      <w:pPr>
        <w:keepNext w:val="0"/>
        <w:keepLines w:val="0"/>
        <w:pageBreakBefore w:val="0"/>
        <w:kinsoku/>
        <w:wordWrap/>
        <w:overflowPunct/>
        <w:topLinePunct w:val="0"/>
        <w:autoSpaceDE/>
        <w:autoSpaceDN/>
        <w:bidi w:val="0"/>
        <w:adjustRightInd w:val="0"/>
        <w:spacing w:line="360" w:lineRule="auto"/>
        <w:ind w:firstLine="480" w:firstLineChars="200"/>
        <w:textAlignment w:val="auto"/>
        <w:outlineLvl w:val="9"/>
        <w:rPr>
          <w:rFonts w:ascii="宋体" w:hAnsi="宋体" w:cs="宋体"/>
          <w:sz w:val="24"/>
        </w:rPr>
      </w:pPr>
      <w:r>
        <w:rPr>
          <w:rFonts w:hint="eastAsia" w:ascii="宋体" w:hAnsi="宋体" w:cs="宋体"/>
          <w:sz w:val="24"/>
        </w:rPr>
        <w:t>联系人：王老师</w:t>
      </w:r>
    </w:p>
    <w:p w14:paraId="6422EAE0">
      <w:pPr>
        <w:keepNext w:val="0"/>
        <w:keepLines w:val="0"/>
        <w:pageBreakBefore w:val="0"/>
        <w:kinsoku/>
        <w:wordWrap/>
        <w:overflowPunct/>
        <w:topLinePunct w:val="0"/>
        <w:autoSpaceDE/>
        <w:autoSpaceDN/>
        <w:bidi w:val="0"/>
        <w:adjustRightInd w:val="0"/>
        <w:spacing w:line="360" w:lineRule="auto"/>
        <w:ind w:firstLine="480"/>
        <w:textAlignment w:val="auto"/>
        <w:outlineLvl w:val="0"/>
        <w:rPr>
          <w:rFonts w:ascii="宋体" w:hAnsi="宋体" w:cs="宋体"/>
          <w:sz w:val="24"/>
        </w:rPr>
      </w:pPr>
      <w:bookmarkStart w:id="18" w:name="_Toc30597"/>
      <w:r>
        <w:rPr>
          <w:rFonts w:hint="eastAsia" w:ascii="宋体" w:hAnsi="宋体" w:cs="宋体"/>
          <w:sz w:val="24"/>
        </w:rPr>
        <w:t>监督投诉电话：0574-</w:t>
      </w:r>
      <w:bookmarkEnd w:id="18"/>
      <w:r>
        <w:rPr>
          <w:rFonts w:hint="eastAsia" w:ascii="宋体" w:hAnsi="宋体" w:cs="宋体"/>
          <w:color w:val="auto"/>
          <w:sz w:val="24"/>
          <w:highlight w:val="none"/>
        </w:rPr>
        <w:t>65265668</w:t>
      </w:r>
    </w:p>
    <w:p w14:paraId="31E606BF">
      <w:pPr>
        <w:keepNext w:val="0"/>
        <w:keepLines w:val="0"/>
        <w:pageBreakBefore w:val="0"/>
        <w:kinsoku/>
        <w:wordWrap/>
        <w:overflowPunct/>
        <w:topLinePunct w:val="0"/>
        <w:autoSpaceDE/>
        <w:autoSpaceDN/>
        <w:bidi w:val="0"/>
        <w:adjustRightInd w:val="0"/>
        <w:spacing w:line="360" w:lineRule="auto"/>
        <w:ind w:firstLine="480"/>
        <w:textAlignment w:val="auto"/>
        <w:outlineLvl w:val="9"/>
        <w:rPr>
          <w:rFonts w:ascii="宋体" w:hAnsi="宋体" w:cs="宋体"/>
          <w:sz w:val="24"/>
        </w:rPr>
      </w:pPr>
    </w:p>
    <w:p w14:paraId="1E83E5E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069D319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ascii="宋体" w:hAnsi="宋体" w:cs="宋体"/>
          <w:sz w:val="24"/>
        </w:rPr>
      </w:pPr>
      <w:r>
        <w:rPr>
          <w:rFonts w:hint="eastAsia" w:ascii="宋体" w:hAnsi="宋体" w:cs="宋体"/>
          <w:sz w:val="24"/>
        </w:rPr>
        <w:t>CA问题联系电话（人工）：汇信CA 400-888-4636；天谷CA 400-087-8198。</w:t>
      </w:r>
    </w:p>
    <w:p w14:paraId="02753408">
      <w:pPr>
        <w:tabs>
          <w:tab w:val="left" w:pos="432"/>
        </w:tabs>
        <w:kinsoku/>
        <w:wordWrap/>
        <w:overflowPunct/>
        <w:topLinePunct w:val="0"/>
        <w:bidi w:val="0"/>
        <w:outlineLvl w:val="9"/>
        <w:rPr>
          <w:rFonts w:ascii="宋体" w:hAnsi="宋体" w:eastAsia="宋体" w:cs="宋体"/>
        </w:rPr>
      </w:pPr>
    </w:p>
    <w:p w14:paraId="3A9C6537">
      <w:pPr>
        <w:kinsoku/>
        <w:wordWrap/>
        <w:overflowPunct/>
        <w:topLinePunct w:val="0"/>
        <w:bidi w:val="0"/>
        <w:outlineLvl w:val="9"/>
        <w:rPr>
          <w:rFonts w:ascii="宋体" w:hAnsi="宋体" w:cs="宋体"/>
        </w:rPr>
      </w:pPr>
    </w:p>
    <w:p w14:paraId="58C7BA8D">
      <w:pPr>
        <w:kinsoku/>
        <w:wordWrap/>
        <w:overflowPunct/>
        <w:topLinePunct w:val="0"/>
        <w:bidi w:val="0"/>
        <w:outlineLvl w:val="9"/>
        <w:rPr>
          <w:rFonts w:ascii="宋体" w:hAnsi="宋体" w:cs="宋体"/>
        </w:rPr>
      </w:pPr>
    </w:p>
    <w:p w14:paraId="3D812FA8">
      <w:pPr>
        <w:sectPr>
          <w:footerReference r:id="rId5" w:type="first"/>
          <w:footerReference r:id="rId4" w:type="default"/>
          <w:pgSz w:w="11906" w:h="16838"/>
          <w:pgMar w:top="1440" w:right="1080" w:bottom="1440" w:left="1080" w:header="851" w:footer="992" w:gutter="0"/>
          <w:pgNumType w:fmt="decimal" w:start="1"/>
          <w:cols w:space="720" w:num="1"/>
          <w:titlePg/>
          <w:docGrid w:linePitch="312" w:charSpace="0"/>
        </w:sectPr>
      </w:pPr>
    </w:p>
    <w:p w14:paraId="2E1675AF">
      <w:pPr>
        <w:pStyle w:val="34"/>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Ansi="宋体" w:cs="宋体"/>
          <w:b/>
          <w:snapToGrid/>
          <w:sz w:val="36"/>
          <w:szCs w:val="20"/>
        </w:rPr>
      </w:pPr>
      <w:bookmarkStart w:id="19" w:name="_Toc8411"/>
      <w:r>
        <w:rPr>
          <w:rFonts w:hint="eastAsia" w:hAnsi="宋体" w:cs="宋体"/>
          <w:b/>
          <w:snapToGrid/>
          <w:sz w:val="36"/>
          <w:szCs w:val="20"/>
        </w:rPr>
        <w:t>第二部分</w:t>
      </w:r>
      <w:bookmarkEnd w:id="13"/>
      <w:r>
        <w:rPr>
          <w:rFonts w:hint="eastAsia" w:hAnsi="宋体" w:cs="宋体"/>
          <w:b/>
          <w:snapToGrid/>
          <w:sz w:val="36"/>
          <w:szCs w:val="20"/>
        </w:rPr>
        <w:t xml:space="preserve"> 供应商须知</w:t>
      </w:r>
      <w:bookmarkEnd w:id="14"/>
      <w:bookmarkEnd w:id="19"/>
    </w:p>
    <w:p w14:paraId="5E39DCA3">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前附表</w:t>
      </w:r>
    </w:p>
    <w:tbl>
      <w:tblPr>
        <w:tblStyle w:val="63"/>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1971"/>
        <w:gridCol w:w="7173"/>
      </w:tblGrid>
      <w:tr w14:paraId="1808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tcPr>
          <w:p w14:paraId="56EA2535">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序号</w:t>
            </w:r>
          </w:p>
        </w:tc>
        <w:tc>
          <w:tcPr>
            <w:tcW w:w="1971" w:type="dxa"/>
            <w:vAlign w:val="center"/>
          </w:tcPr>
          <w:p w14:paraId="315A757E">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事项</w:t>
            </w:r>
          </w:p>
        </w:tc>
        <w:tc>
          <w:tcPr>
            <w:tcW w:w="7173" w:type="dxa"/>
            <w:vAlign w:val="center"/>
          </w:tcPr>
          <w:p w14:paraId="3436EBAA">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本项目的特别规定</w:t>
            </w:r>
          </w:p>
        </w:tc>
      </w:tr>
      <w:tr w14:paraId="6F52F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59B66234">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1</w:t>
            </w:r>
          </w:p>
        </w:tc>
        <w:tc>
          <w:tcPr>
            <w:tcW w:w="1971" w:type="dxa"/>
            <w:vAlign w:val="center"/>
          </w:tcPr>
          <w:p w14:paraId="51978D9F">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项目属性</w:t>
            </w:r>
          </w:p>
        </w:tc>
        <w:tc>
          <w:tcPr>
            <w:tcW w:w="7173" w:type="dxa"/>
            <w:vAlign w:val="center"/>
          </w:tcPr>
          <w:p w14:paraId="0A3A9F2E">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6956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009680D8">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2</w:t>
            </w:r>
          </w:p>
        </w:tc>
        <w:tc>
          <w:tcPr>
            <w:tcW w:w="1971" w:type="dxa"/>
            <w:vAlign w:val="center"/>
          </w:tcPr>
          <w:p w14:paraId="098FD755">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采购标的及其对应的中小企业划分标准所属行业</w:t>
            </w:r>
          </w:p>
        </w:tc>
        <w:tc>
          <w:tcPr>
            <w:tcW w:w="7173" w:type="dxa"/>
            <w:vAlign w:val="center"/>
          </w:tcPr>
          <w:p w14:paraId="7C579B31">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highlight w:val="none"/>
              </w:rPr>
            </w:pPr>
            <w:r>
              <w:rPr>
                <w:rFonts w:hint="eastAsia" w:ascii="宋体" w:hAnsi="宋体" w:cs="宋体"/>
                <w:kern w:val="0"/>
                <w:sz w:val="24"/>
                <w:highlight w:val="none"/>
              </w:rPr>
              <w:t>（1）标的：</w:t>
            </w:r>
            <w:r>
              <w:rPr>
                <w:rFonts w:hint="eastAsia" w:ascii="宋体" w:hAnsi="宋体" w:cs="宋体"/>
                <w:kern w:val="0"/>
                <w:sz w:val="24"/>
                <w:highlight w:val="none"/>
                <w:u w:val="single"/>
                <w:lang w:eastAsia="zh-CN"/>
              </w:rPr>
              <w:t xml:space="preserve">“长街蛏子”冷链仓储物流基地项目填方工程 </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建筑业 </w:t>
            </w:r>
            <w:r>
              <w:rPr>
                <w:rFonts w:hint="eastAsia" w:ascii="宋体" w:hAnsi="宋体" w:cs="宋体"/>
                <w:kern w:val="0"/>
                <w:sz w:val="24"/>
                <w:highlight w:val="none"/>
              </w:rPr>
              <w:t>行业；</w:t>
            </w:r>
          </w:p>
        </w:tc>
      </w:tr>
      <w:tr w14:paraId="27DE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51E1997B">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3</w:t>
            </w:r>
          </w:p>
        </w:tc>
        <w:tc>
          <w:tcPr>
            <w:tcW w:w="1971" w:type="dxa"/>
            <w:vAlign w:val="center"/>
          </w:tcPr>
          <w:p w14:paraId="230F09B6">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是否允许采购进口产品</w:t>
            </w:r>
          </w:p>
        </w:tc>
        <w:tc>
          <w:tcPr>
            <w:tcW w:w="7173" w:type="dxa"/>
            <w:vAlign w:val="center"/>
          </w:tcPr>
          <w:p w14:paraId="607CED64">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本项目不允许采购进口产品。</w:t>
            </w:r>
          </w:p>
          <w:p w14:paraId="217AC5F3">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可以就</w:t>
            </w:r>
            <w:r>
              <w:rPr>
                <w:rFonts w:hint="eastAsia" w:ascii="宋体" w:hAnsi="宋体" w:cs="宋体"/>
                <w:kern w:val="0"/>
                <w:sz w:val="24"/>
                <w:u w:val="single"/>
                <w:lang w:val="en-US" w:eastAsia="zh-CN"/>
              </w:rPr>
              <w:t xml:space="preserve">      </w:t>
            </w:r>
            <w:r>
              <w:rPr>
                <w:rFonts w:hint="eastAsia" w:ascii="宋体" w:hAnsi="宋体" w:cs="宋体"/>
                <w:kern w:val="0"/>
                <w:sz w:val="24"/>
              </w:rPr>
              <w:t>采购进口产品。</w:t>
            </w:r>
          </w:p>
        </w:tc>
      </w:tr>
      <w:tr w14:paraId="0A48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0C2E4A22">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4</w:t>
            </w:r>
          </w:p>
        </w:tc>
        <w:tc>
          <w:tcPr>
            <w:tcW w:w="1971" w:type="dxa"/>
            <w:vAlign w:val="center"/>
          </w:tcPr>
          <w:p w14:paraId="79AD8577">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分包</w:t>
            </w:r>
          </w:p>
        </w:tc>
        <w:tc>
          <w:tcPr>
            <w:tcW w:w="7173" w:type="dxa"/>
            <w:vAlign w:val="center"/>
          </w:tcPr>
          <w:p w14:paraId="2659939A">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sdt>
              <w:sdtPr>
                <w:rPr>
                  <w:rFonts w:hint="eastAsia" w:ascii="宋体" w:hAnsi="宋体" w:cs="宋体"/>
                  <w:kern w:val="0"/>
                  <w:sz w:val="24"/>
                </w:rPr>
                <w:id w:val="-147728692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同意将非主体、非关键性的工作分包。</w:t>
            </w:r>
          </w:p>
          <w:p w14:paraId="3AE24277">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sdt>
              <w:sdtPr>
                <w:rPr>
                  <w:rFonts w:hint="eastAsia" w:ascii="宋体" w:hAnsi="宋体" w:cs="宋体"/>
                  <w:kern w:val="0"/>
                  <w:sz w:val="24"/>
                </w:rPr>
                <w:id w:val="-127633135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w:t>
            </w:r>
          </w:p>
          <w:p w14:paraId="455DBADE">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r>
              <w:rPr>
                <w:rFonts w:hint="eastAsia" w:ascii="宋体" w:hAnsi="宋体" w:cs="宋体"/>
                <w:sz w:val="24"/>
              </w:rPr>
              <w:t>注：不得限制大中型企业向小微企业合理分包。</w:t>
            </w:r>
          </w:p>
        </w:tc>
      </w:tr>
      <w:tr w14:paraId="24F0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6202DE6C">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5</w:t>
            </w:r>
          </w:p>
        </w:tc>
        <w:tc>
          <w:tcPr>
            <w:tcW w:w="1971" w:type="dxa"/>
            <w:vAlign w:val="center"/>
          </w:tcPr>
          <w:p w14:paraId="4799EB34">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磋商前答疑会或现场考察</w:t>
            </w:r>
          </w:p>
        </w:tc>
        <w:tc>
          <w:tcPr>
            <w:tcW w:w="7173" w:type="dxa"/>
            <w:vAlign w:val="center"/>
          </w:tcPr>
          <w:p w14:paraId="70BA632D">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30D7EB2D">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lang w:val="en-US" w:eastAsia="zh-CN"/>
              </w:rPr>
              <w:t xml:space="preserve">   </w:t>
            </w:r>
            <w:r>
              <w:rPr>
                <w:rFonts w:hint="eastAsia" w:ascii="宋体" w:hAnsi="宋体" w:cs="宋体"/>
                <w:sz w:val="24"/>
                <w:lang w:val="en-US" w:eastAsia="zh-CN"/>
              </w:rPr>
              <w:t>，</w:t>
            </w:r>
            <w:r>
              <w:rPr>
                <w:rFonts w:hint="eastAsia" w:ascii="宋体" w:hAnsi="宋体" w:cs="宋体"/>
                <w:sz w:val="24"/>
              </w:rPr>
              <w:t>地点：</w:t>
            </w:r>
            <w:r>
              <w:rPr>
                <w:rFonts w:hint="eastAsia" w:ascii="宋体" w:hAnsi="宋体" w:cs="宋体"/>
                <w:sz w:val="24"/>
                <w:u w:val="single"/>
                <w:lang w:val="en-US" w:eastAsia="zh-CN"/>
              </w:rPr>
              <w:t xml:space="preserve">   </w:t>
            </w:r>
            <w:r>
              <w:rPr>
                <w:rFonts w:hint="eastAsia" w:ascii="宋体" w:hAnsi="宋体" w:cs="宋体"/>
                <w:sz w:val="24"/>
              </w:rPr>
              <w:t>，联系人：</w:t>
            </w:r>
            <w:r>
              <w:rPr>
                <w:rFonts w:hint="eastAsia" w:ascii="宋体" w:hAnsi="宋体" w:cs="宋体"/>
                <w:sz w:val="24"/>
                <w:u w:val="single"/>
                <w:lang w:val="en-US" w:eastAsia="zh-CN"/>
              </w:rPr>
              <w:t xml:space="preserve">   </w:t>
            </w:r>
            <w:r>
              <w:rPr>
                <w:rFonts w:hint="eastAsia" w:ascii="宋体" w:hAnsi="宋体" w:cs="宋体"/>
                <w:sz w:val="24"/>
              </w:rPr>
              <w:t>，联系方式：</w:t>
            </w:r>
            <w:r>
              <w:rPr>
                <w:rFonts w:hint="eastAsia" w:ascii="宋体" w:hAnsi="宋体" w:cs="宋体"/>
                <w:sz w:val="24"/>
                <w:u w:val="single"/>
                <w:lang w:val="en-US" w:eastAsia="zh-CN"/>
              </w:rPr>
              <w:t xml:space="preserve">   </w:t>
            </w:r>
            <w:r>
              <w:rPr>
                <w:rFonts w:hint="eastAsia" w:ascii="宋体" w:hAnsi="宋体" w:cs="宋体"/>
                <w:sz w:val="24"/>
                <w:szCs w:val="20"/>
              </w:rPr>
              <w:t>。</w:t>
            </w:r>
          </w:p>
        </w:tc>
      </w:tr>
      <w:tr w14:paraId="714C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77DDB54A">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6</w:t>
            </w:r>
          </w:p>
        </w:tc>
        <w:tc>
          <w:tcPr>
            <w:tcW w:w="1971" w:type="dxa"/>
            <w:vAlign w:val="center"/>
          </w:tcPr>
          <w:p w14:paraId="3CAD7F96">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样品提供</w:t>
            </w:r>
          </w:p>
        </w:tc>
        <w:tc>
          <w:tcPr>
            <w:tcW w:w="7173" w:type="dxa"/>
            <w:vAlign w:val="center"/>
          </w:tcPr>
          <w:p w14:paraId="15F3BAC0">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4F874995">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B要求提供，</w:t>
            </w:r>
          </w:p>
          <w:p w14:paraId="6077776D">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11F115BA">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F54754D">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2CA86B7B">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1E1E0B4">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7E5D703E">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r>
              <w:rPr>
                <w:rFonts w:hint="eastAsia" w:ascii="宋体" w:hAnsi="宋体" w:cs="宋体"/>
                <w:sz w:val="24"/>
              </w:rPr>
              <w:t>(6)采购活动结束后，对于未成交供应商提供的样品，采购人、采购代理机构将通知未成交供应商在规定的时间内取回，逾期未取回的，采购人、采购代理机构不负保管义务；对于成交供应商提供的样品，采购人将进行保管、封存，并作为履约验收的参考。</w:t>
            </w:r>
          </w:p>
          <w:p w14:paraId="66E6866E">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b/>
                <w:sz w:val="24"/>
              </w:rPr>
            </w:pPr>
            <w:r>
              <w:rPr>
                <w:rFonts w:hint="eastAsia" w:ascii="宋体" w:hAnsi="宋体" w:cs="宋体"/>
                <w:sz w:val="24"/>
              </w:rPr>
              <w:t>（7）制作、运输、安装和保管样品所发生的一切费用由供应商自理。</w:t>
            </w:r>
          </w:p>
        </w:tc>
      </w:tr>
      <w:tr w14:paraId="2B92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2F4D3416">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7</w:t>
            </w:r>
          </w:p>
        </w:tc>
        <w:tc>
          <w:tcPr>
            <w:tcW w:w="1971" w:type="dxa"/>
            <w:vAlign w:val="center"/>
          </w:tcPr>
          <w:p w14:paraId="36E5B2F8">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Cs/>
                <w:sz w:val="24"/>
              </w:rPr>
            </w:pPr>
            <w:r>
              <w:rPr>
                <w:rFonts w:hint="eastAsia" w:ascii="宋体" w:hAnsi="宋体" w:cs="宋体"/>
                <w:b/>
                <w:sz w:val="24"/>
              </w:rPr>
              <w:t>方案讲解演示</w:t>
            </w:r>
          </w:p>
        </w:tc>
        <w:tc>
          <w:tcPr>
            <w:tcW w:w="7173" w:type="dxa"/>
            <w:vAlign w:val="center"/>
          </w:tcPr>
          <w:p w14:paraId="1A8647B5">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42B106C6">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B组织。</w:t>
            </w:r>
          </w:p>
          <w:p w14:paraId="7EBF2E78">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人。讲解演示结束后按要求解答磋商小组提问。</w:t>
            </w:r>
          </w:p>
          <w:p w14:paraId="380C416D">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kern w:val="0"/>
                <w:sz w:val="24"/>
              </w:rPr>
            </w:pPr>
            <w:r>
              <w:rPr>
                <w:rFonts w:hint="eastAsia" w:ascii="宋体" w:hAnsi="宋体" w:cs="宋体"/>
                <w:kern w:val="0"/>
                <w:sz w:val="24"/>
              </w:rPr>
              <w:t>（2）方案讲解演示可选择以下其中一种方式：</w:t>
            </w:r>
          </w:p>
          <w:p w14:paraId="7AE8E6B3">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2B08CEFE">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25BCFE66">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2DCB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Merge w:val="restart"/>
            <w:vAlign w:val="center"/>
          </w:tcPr>
          <w:p w14:paraId="5F576295">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8</w:t>
            </w:r>
          </w:p>
        </w:tc>
        <w:tc>
          <w:tcPr>
            <w:tcW w:w="1971" w:type="dxa"/>
            <w:vMerge w:val="restart"/>
            <w:vAlign w:val="center"/>
          </w:tcPr>
          <w:p w14:paraId="4D636E4B">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供应商应当提供的资格、资信证明文件</w:t>
            </w:r>
          </w:p>
        </w:tc>
        <w:tc>
          <w:tcPr>
            <w:tcW w:w="7173" w:type="dxa"/>
            <w:vAlign w:val="center"/>
          </w:tcPr>
          <w:p w14:paraId="758C1B9C">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r>
              <w:rPr>
                <w:rFonts w:hint="eastAsia" w:ascii="宋体" w:hAnsi="宋体" w:cs="宋体"/>
                <w:sz w:val="24"/>
              </w:rPr>
              <w:t>（1）资格证明文件：见采购文件第二部分11.1。</w:t>
            </w:r>
          </w:p>
          <w:p w14:paraId="6D1CEAE2">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7AC7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Merge w:val="continue"/>
            <w:vAlign w:val="center"/>
          </w:tcPr>
          <w:p w14:paraId="20B98A4A">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p>
        </w:tc>
        <w:tc>
          <w:tcPr>
            <w:tcW w:w="1971" w:type="dxa"/>
            <w:vMerge w:val="continue"/>
            <w:vAlign w:val="center"/>
          </w:tcPr>
          <w:p w14:paraId="02D6C889">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p>
        </w:tc>
        <w:tc>
          <w:tcPr>
            <w:tcW w:w="7173" w:type="dxa"/>
            <w:vAlign w:val="center"/>
          </w:tcPr>
          <w:p w14:paraId="008A2AD2">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z w:val="24"/>
              </w:rPr>
            </w:pPr>
            <w:r>
              <w:rPr>
                <w:rFonts w:hint="eastAsia" w:ascii="宋体" w:hAnsi="宋体" w:cs="宋体"/>
                <w:sz w:val="24"/>
              </w:rPr>
              <w:t>（2）资信证明文件：根据采购文件第四部分评审标准提供。</w:t>
            </w:r>
          </w:p>
        </w:tc>
      </w:tr>
      <w:tr w14:paraId="2650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4DB01C21">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9</w:t>
            </w:r>
          </w:p>
        </w:tc>
        <w:tc>
          <w:tcPr>
            <w:tcW w:w="1971" w:type="dxa"/>
            <w:vAlign w:val="center"/>
          </w:tcPr>
          <w:p w14:paraId="6574AE49">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节能产品、环境标志产品</w:t>
            </w:r>
          </w:p>
        </w:tc>
        <w:tc>
          <w:tcPr>
            <w:tcW w:w="7173" w:type="dxa"/>
            <w:vAlign w:val="center"/>
          </w:tcPr>
          <w:p w14:paraId="59A47721">
            <w:pPr>
              <w:keepNext w:val="0"/>
              <w:keepLines w:val="0"/>
              <w:pageBreakBefore w:val="0"/>
              <w:widowControl w:val="0"/>
              <w:kinsoku/>
              <w:wordWrap/>
              <w:overflowPunct/>
              <w:topLinePunct w:val="0"/>
              <w:autoSpaceDE/>
              <w:autoSpaceDN/>
              <w:bidi w:val="0"/>
              <w:snapToGrid w:val="0"/>
              <w:spacing w:line="240" w:lineRule="auto"/>
              <w:textAlignment w:val="auto"/>
              <w:outlineLvl w:val="9"/>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2C8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13918B57">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10</w:t>
            </w:r>
          </w:p>
        </w:tc>
        <w:tc>
          <w:tcPr>
            <w:tcW w:w="1971" w:type="dxa"/>
            <w:vAlign w:val="center"/>
          </w:tcPr>
          <w:p w14:paraId="6CF95D87">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投标</w:t>
            </w:r>
            <w:r>
              <w:rPr>
                <w:rFonts w:hint="eastAsia" w:ascii="宋体" w:hAnsi="宋体" w:cs="宋体"/>
                <w:b/>
                <w:sz w:val="24"/>
                <w:highlight w:val="none"/>
              </w:rPr>
              <w:t>报价</w:t>
            </w:r>
            <w:r>
              <w:rPr>
                <w:rFonts w:hint="eastAsia" w:ascii="宋体" w:hAnsi="宋体" w:cs="宋体"/>
                <w:b/>
                <w:sz w:val="24"/>
                <w:highlight w:val="none"/>
                <w:lang w:val="en-US" w:eastAsia="zh-CN"/>
              </w:rPr>
              <w:t>及费用</w:t>
            </w:r>
          </w:p>
        </w:tc>
        <w:tc>
          <w:tcPr>
            <w:tcW w:w="7173" w:type="dxa"/>
            <w:vAlign w:val="center"/>
          </w:tcPr>
          <w:p w14:paraId="027F0E3A">
            <w:pPr>
              <w:keepNext w:val="0"/>
              <w:keepLines w:val="0"/>
              <w:pageBreakBefore w:val="0"/>
              <w:widowControl w:val="0"/>
              <w:kinsoku/>
              <w:wordWrap/>
              <w:overflowPunct/>
              <w:topLinePunct w:val="0"/>
              <w:autoSpaceDE/>
              <w:autoSpaceDN/>
              <w:bidi w:val="0"/>
              <w:snapToGrid w:val="0"/>
              <w:spacing w:line="240" w:lineRule="auto"/>
              <w:ind w:firstLine="480" w:firstLineChars="200"/>
              <w:jc w:val="left"/>
              <w:textAlignment w:val="auto"/>
              <w:outlineLvl w:val="9"/>
              <w:rPr>
                <w:rFonts w:ascii="宋体" w:hAnsi="宋体" w:cs="宋体"/>
                <w:b/>
                <w:kern w:val="0"/>
                <w:sz w:val="24"/>
                <w:lang w:val="zh-CN"/>
              </w:rPr>
            </w:pPr>
            <w:r>
              <w:rPr>
                <w:rFonts w:hint="eastAsia" w:ascii="宋体" w:hAnsi="宋体" w:cs="宋体"/>
                <w:kern w:val="0"/>
                <w:sz w:val="24"/>
                <w:lang w:val="zh-CN"/>
              </w:rPr>
              <w:t>有关本项目实施所需的所有费用（含税费）均计入报价。响应文件中价格全部采用人民币报价。</w:t>
            </w:r>
            <w:r>
              <w:rPr>
                <w:rFonts w:hint="eastAsia" w:ascii="宋体" w:hAnsi="宋体" w:cs="宋体"/>
                <w:kern w:val="0"/>
                <w:sz w:val="24"/>
              </w:rPr>
              <w:t>磋商</w:t>
            </w:r>
            <w:r>
              <w:rPr>
                <w:rFonts w:hint="eastAsia" w:ascii="宋体" w:hAnsi="宋体" w:cs="宋体"/>
                <w:kern w:val="0"/>
                <w:sz w:val="24"/>
                <w:lang w:val="zh-CN"/>
              </w:rPr>
              <w:t>文件未列明，而供应商认为必需的费用也需列入报价。</w:t>
            </w:r>
          </w:p>
          <w:p w14:paraId="49041659">
            <w:pPr>
              <w:keepNext w:val="0"/>
              <w:keepLines w:val="0"/>
              <w:pageBreakBefore w:val="0"/>
              <w:widowControl w:val="0"/>
              <w:kinsoku/>
              <w:wordWrap/>
              <w:overflowPunct/>
              <w:topLinePunct w:val="0"/>
              <w:autoSpaceDE/>
              <w:autoSpaceDN/>
              <w:bidi w:val="0"/>
              <w:adjustRightInd w:val="0"/>
              <w:snapToGrid/>
              <w:spacing w:line="264" w:lineRule="auto"/>
              <w:ind w:firstLine="480" w:firstLineChars="200"/>
              <w:jc w:val="left"/>
              <w:textAlignment w:val="auto"/>
              <w:outlineLvl w:val="9"/>
              <w:rPr>
                <w:rFonts w:hint="default" w:ascii="宋体" w:hAnsi="宋体" w:eastAsia="宋体" w:cs="宋体"/>
                <w:color w:val="auto"/>
                <w:kern w:val="0"/>
                <w:sz w:val="24"/>
                <w:highlight w:val="none"/>
                <w:lang w:val="en-US" w:eastAsia="zh-CN"/>
              </w:rPr>
            </w:pPr>
            <w:r>
              <w:rPr>
                <w:rFonts w:hint="default" w:ascii="宋体" w:hAnsi="宋体" w:eastAsia="宋体" w:cs="宋体"/>
                <w:color w:val="auto"/>
                <w:kern w:val="0"/>
                <w:sz w:val="24"/>
                <w:highlight w:val="none"/>
                <w:lang w:val="en-US" w:eastAsia="zh-CN"/>
              </w:rPr>
              <w:t>本次为</w:t>
            </w:r>
            <w:r>
              <w:rPr>
                <w:rFonts w:hint="eastAsia" w:ascii="宋体" w:hAnsi="宋体" w:cs="宋体"/>
                <w:color w:val="auto"/>
                <w:kern w:val="0"/>
                <w:sz w:val="24"/>
                <w:highlight w:val="none"/>
                <w:lang w:val="en-US" w:eastAsia="zh-CN"/>
              </w:rPr>
              <w:t>单价</w:t>
            </w:r>
            <w:r>
              <w:rPr>
                <w:rFonts w:hint="default" w:ascii="宋体" w:hAnsi="宋体" w:eastAsia="宋体" w:cs="宋体"/>
                <w:color w:val="auto"/>
                <w:kern w:val="0"/>
                <w:sz w:val="24"/>
                <w:highlight w:val="none"/>
                <w:lang w:val="en-US" w:eastAsia="zh-CN"/>
              </w:rPr>
              <w:t>包干招标</w:t>
            </w:r>
            <w:r>
              <w:rPr>
                <w:rFonts w:hint="eastAsia" w:ascii="宋体" w:hAnsi="宋体" w:cs="宋体"/>
                <w:color w:val="auto"/>
                <w:kern w:val="0"/>
                <w:sz w:val="24"/>
                <w:highlight w:val="none"/>
                <w:lang w:val="en-US" w:eastAsia="zh-CN"/>
              </w:rPr>
              <w:t>，</w:t>
            </w:r>
            <w:r>
              <w:rPr>
                <w:rFonts w:hint="eastAsia" w:ascii="Times New Roman" w:hAnsi="Times New Roman" w:eastAsia="宋体" w:cs="Times New Roman"/>
                <w:sz w:val="24"/>
                <w:szCs w:val="32"/>
                <w:lang w:val="en-US" w:eastAsia="zh-CN"/>
              </w:rPr>
              <w:t>包含场地回填、压实、整平及土方沉降</w:t>
            </w:r>
            <w:r>
              <w:rPr>
                <w:rFonts w:hint="eastAsia" w:cs="Times New Roman"/>
                <w:sz w:val="24"/>
                <w:szCs w:val="32"/>
                <w:lang w:val="en-US" w:eastAsia="zh-CN"/>
              </w:rPr>
              <w:t>系数</w:t>
            </w:r>
            <w:r>
              <w:rPr>
                <w:rFonts w:hint="eastAsia" w:ascii="Times New Roman" w:hAnsi="Times New Roman" w:eastAsia="宋体" w:cs="Times New Roman"/>
                <w:sz w:val="24"/>
                <w:szCs w:val="32"/>
                <w:lang w:val="en-US" w:eastAsia="zh-CN"/>
              </w:rPr>
              <w:t>等一切费用</w:t>
            </w:r>
            <w:r>
              <w:rPr>
                <w:rFonts w:hint="default" w:ascii="宋体" w:hAnsi="宋体" w:eastAsia="宋体" w:cs="宋体"/>
                <w:color w:val="auto"/>
                <w:kern w:val="0"/>
                <w:sz w:val="24"/>
                <w:highlight w:val="none"/>
                <w:lang w:val="en-US" w:eastAsia="zh-CN"/>
              </w:rPr>
              <w:t>（以上未列出，但本项目实施过程中可能产生的其他相关费用，均包含在</w:t>
            </w:r>
            <w:r>
              <w:rPr>
                <w:rFonts w:hint="eastAsia" w:ascii="宋体" w:hAnsi="宋体" w:cs="宋体"/>
                <w:color w:val="auto"/>
                <w:kern w:val="0"/>
                <w:sz w:val="24"/>
                <w:highlight w:val="none"/>
                <w:lang w:val="en-US" w:eastAsia="zh-CN"/>
              </w:rPr>
              <w:t>单价</w:t>
            </w:r>
            <w:r>
              <w:rPr>
                <w:rFonts w:hint="default" w:ascii="宋体" w:hAnsi="宋体" w:eastAsia="宋体" w:cs="宋体"/>
                <w:color w:val="auto"/>
                <w:kern w:val="0"/>
                <w:sz w:val="24"/>
                <w:highlight w:val="none"/>
                <w:lang w:val="en-US" w:eastAsia="zh-CN"/>
              </w:rPr>
              <w:t>中，</w:t>
            </w:r>
            <w:r>
              <w:rPr>
                <w:rFonts w:hint="eastAsia" w:ascii="宋体" w:hAnsi="宋体" w:eastAsia="宋体" w:cs="宋体"/>
                <w:color w:val="auto"/>
                <w:kern w:val="0"/>
                <w:sz w:val="24"/>
                <w:highlight w:val="none"/>
                <w:lang w:val="zh-CN" w:eastAsia="zh-CN"/>
              </w:rPr>
              <w:t>采购人不另行支付其他任何费用</w:t>
            </w:r>
            <w:r>
              <w:rPr>
                <w:rFonts w:hint="default" w:ascii="宋体" w:hAnsi="宋体" w:eastAsia="宋体" w:cs="宋体"/>
                <w:color w:val="auto"/>
                <w:kern w:val="0"/>
                <w:sz w:val="24"/>
                <w:highlight w:val="none"/>
                <w:lang w:val="en-US" w:eastAsia="zh-CN"/>
              </w:rPr>
              <w:t>）。</w:t>
            </w:r>
          </w:p>
          <w:p w14:paraId="41CB557D">
            <w:pPr>
              <w:keepNext w:val="0"/>
              <w:keepLines w:val="0"/>
              <w:pageBreakBefore w:val="0"/>
              <w:widowControl w:val="0"/>
              <w:kinsoku/>
              <w:wordWrap/>
              <w:overflowPunct/>
              <w:topLinePunct w:val="0"/>
              <w:autoSpaceDE/>
              <w:autoSpaceDN/>
              <w:bidi w:val="0"/>
              <w:snapToGrid w:val="0"/>
              <w:spacing w:line="240" w:lineRule="auto"/>
              <w:jc w:val="left"/>
              <w:textAlignment w:val="auto"/>
              <w:outlineLvl w:val="9"/>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2FA16A4C">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outlineLvl w:val="9"/>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021F682B">
            <w:pPr>
              <w:keepNext w:val="0"/>
              <w:keepLines w:val="0"/>
              <w:pageBreakBefore w:val="0"/>
              <w:widowControl w:val="0"/>
              <w:kinsoku/>
              <w:wordWrap/>
              <w:overflowPunct/>
              <w:topLinePunct w:val="0"/>
              <w:autoSpaceDE/>
              <w:autoSpaceDN/>
              <w:bidi w:val="0"/>
              <w:snapToGrid w:val="0"/>
              <w:spacing w:line="240" w:lineRule="auto"/>
              <w:ind w:firstLine="241" w:firstLineChars="100"/>
              <w:jc w:val="left"/>
              <w:textAlignment w:val="auto"/>
              <w:outlineLvl w:val="9"/>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14:paraId="0A1D4571">
            <w:pPr>
              <w:keepNext w:val="0"/>
              <w:keepLines w:val="0"/>
              <w:pageBreakBefore w:val="0"/>
              <w:widowControl w:val="0"/>
              <w:kinsoku/>
              <w:wordWrap/>
              <w:overflowPunct/>
              <w:topLinePunct w:val="0"/>
              <w:autoSpaceDE/>
              <w:autoSpaceDN/>
              <w:bidi w:val="0"/>
              <w:spacing w:line="240" w:lineRule="auto"/>
              <w:ind w:firstLine="241" w:firstLineChars="100"/>
              <w:textAlignment w:val="auto"/>
              <w:outlineLvl w:val="9"/>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p>
          <w:p w14:paraId="775516D5">
            <w:pPr>
              <w:keepNext w:val="0"/>
              <w:keepLines w:val="0"/>
              <w:pageBreakBefore w:val="0"/>
              <w:widowControl w:val="0"/>
              <w:kinsoku/>
              <w:wordWrap/>
              <w:overflowPunct/>
              <w:topLinePunct w:val="0"/>
              <w:autoSpaceDE/>
              <w:autoSpaceDN/>
              <w:bidi w:val="0"/>
              <w:spacing w:line="240" w:lineRule="auto"/>
              <w:ind w:firstLine="241" w:firstLineChars="100"/>
              <w:textAlignment w:val="auto"/>
              <w:outlineLvl w:val="9"/>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1A87D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2EBF0383">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11</w:t>
            </w:r>
          </w:p>
        </w:tc>
        <w:tc>
          <w:tcPr>
            <w:tcW w:w="1971" w:type="dxa"/>
            <w:vAlign w:val="center"/>
          </w:tcPr>
          <w:p w14:paraId="3C7EC2AA">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hint="eastAsia" w:ascii="宋体" w:hAnsi="宋体" w:cs="宋体"/>
                <w:b/>
                <w:sz w:val="24"/>
              </w:rPr>
            </w:pPr>
            <w:r>
              <w:rPr>
                <w:rFonts w:hint="eastAsia" w:ascii="宋体" w:hAnsi="宋体" w:cs="宋体"/>
                <w:b/>
                <w:sz w:val="24"/>
              </w:rPr>
              <w:t>中小企业信用</w:t>
            </w:r>
          </w:p>
          <w:p w14:paraId="1EF99BA8">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融资</w:t>
            </w:r>
          </w:p>
        </w:tc>
        <w:tc>
          <w:tcPr>
            <w:tcW w:w="7173" w:type="dxa"/>
            <w:vAlign w:val="center"/>
          </w:tcPr>
          <w:p w14:paraId="4B09CB8A">
            <w:pPr>
              <w:keepNext w:val="0"/>
              <w:keepLines w:val="0"/>
              <w:pageBreakBefore w:val="0"/>
              <w:widowControl w:val="0"/>
              <w:kinsoku/>
              <w:wordWrap/>
              <w:overflowPunct/>
              <w:topLinePunct w:val="0"/>
              <w:autoSpaceDE/>
              <w:autoSpaceDN/>
              <w:bidi w:val="0"/>
              <w:spacing w:line="240" w:lineRule="auto"/>
              <w:ind w:firstLine="480" w:firstLineChars="200"/>
              <w:textAlignment w:val="auto"/>
              <w:outlineLvl w:val="9"/>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BA9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0010EE40">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12</w:t>
            </w:r>
          </w:p>
        </w:tc>
        <w:tc>
          <w:tcPr>
            <w:tcW w:w="1971" w:type="dxa"/>
            <w:vAlign w:val="center"/>
          </w:tcPr>
          <w:p w14:paraId="1713DFF7">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备份响应文件送达地点和签收人员</w:t>
            </w:r>
          </w:p>
        </w:tc>
        <w:tc>
          <w:tcPr>
            <w:tcW w:w="7173" w:type="dxa"/>
            <w:vAlign w:val="center"/>
          </w:tcPr>
          <w:p w14:paraId="38ABBCD0">
            <w:pPr>
              <w:keepNext w:val="0"/>
              <w:keepLines w:val="0"/>
              <w:pageBreakBefore w:val="0"/>
              <w:widowControl w:val="0"/>
              <w:kinsoku/>
              <w:wordWrap/>
              <w:overflowPunct/>
              <w:topLinePunct w:val="0"/>
              <w:autoSpaceDE/>
              <w:autoSpaceDN/>
              <w:bidi w:val="0"/>
              <w:spacing w:line="240" w:lineRule="auto"/>
              <w:ind w:firstLine="480" w:firstLineChars="200"/>
              <w:textAlignment w:val="auto"/>
              <w:outlineLvl w:val="9"/>
              <w:rPr>
                <w:rFonts w:ascii="宋体" w:hAnsi="宋体" w:cs="宋体"/>
                <w:snapToGrid w:val="0"/>
                <w:kern w:val="28"/>
                <w:sz w:val="24"/>
              </w:rPr>
            </w:pPr>
            <w:r>
              <w:rPr>
                <w:rFonts w:hint="eastAsia" w:ascii="宋体" w:hAnsi="宋体" w:cs="宋体"/>
                <w:snapToGrid w:val="0"/>
                <w:kern w:val="28"/>
                <w:sz w:val="24"/>
              </w:rPr>
              <w:t>供应商可以准备U盘存储的电子备份响应文件1份，按政府采购云平台要求制作的电子备份响应文件，以用于异常情况处理。</w:t>
            </w:r>
          </w:p>
          <w:p w14:paraId="568E086E">
            <w:pPr>
              <w:keepNext w:val="0"/>
              <w:keepLines w:val="0"/>
              <w:pageBreakBefore w:val="0"/>
              <w:widowControl w:val="0"/>
              <w:kinsoku/>
              <w:wordWrap/>
              <w:overflowPunct/>
              <w:topLinePunct w:val="0"/>
              <w:autoSpaceDE/>
              <w:autoSpaceDN/>
              <w:bidi w:val="0"/>
              <w:spacing w:line="240" w:lineRule="auto"/>
              <w:ind w:firstLine="480" w:firstLineChars="200"/>
              <w:textAlignment w:val="auto"/>
              <w:outlineLvl w:val="9"/>
              <w:rPr>
                <w:rFonts w:ascii="宋体" w:hAnsi="宋体" w:cs="宋体"/>
                <w:snapToGrid w:val="0"/>
                <w:kern w:val="28"/>
                <w:sz w:val="24"/>
              </w:rPr>
            </w:pPr>
            <w:r>
              <w:rPr>
                <w:rFonts w:hint="eastAsia" w:ascii="宋体" w:hAnsi="宋体" w:cs="宋体"/>
                <w:snapToGrid w:val="0"/>
                <w:kern w:val="28"/>
                <w:sz w:val="24"/>
              </w:rPr>
              <w:t>如提供备份响应文件的，应于响应文件提交（上传）截止时间前，将以U盘存储的电子备份响应文件密封，递交至</w:t>
            </w:r>
            <w:r>
              <w:rPr>
                <w:rFonts w:hint="eastAsia" w:ascii="宋体" w:hAnsi="宋体" w:cs="宋体"/>
                <w:snapToGrid w:val="0"/>
                <w:kern w:val="28"/>
                <w:sz w:val="24"/>
                <w:u w:val="single"/>
                <w:lang w:val="en-US" w:eastAsia="zh-CN"/>
              </w:rPr>
              <w:t>浙江海辰建设管理有限公司</w:t>
            </w:r>
            <w:r>
              <w:rPr>
                <w:rFonts w:hint="eastAsia" w:ascii="宋体" w:hAnsi="宋体" w:cs="宋体"/>
                <w:snapToGrid w:val="0"/>
                <w:kern w:val="28"/>
                <w:sz w:val="24"/>
                <w:u w:val="single"/>
              </w:rPr>
              <w:t>（</w:t>
            </w:r>
            <w:r>
              <w:rPr>
                <w:rFonts w:hint="eastAsia" w:ascii="宋体" w:hAnsi="宋体" w:cs="宋体"/>
                <w:snapToGrid w:val="0"/>
                <w:kern w:val="28"/>
                <w:sz w:val="24"/>
                <w:u w:val="single"/>
                <w:lang w:val="en-US" w:eastAsia="zh-CN"/>
              </w:rPr>
              <w:t>宁海县竹山南路8号</w:t>
            </w:r>
            <w:r>
              <w:rPr>
                <w:rFonts w:hint="eastAsia" w:ascii="宋体" w:hAnsi="宋体" w:cs="宋体"/>
                <w:snapToGrid w:val="0"/>
                <w:kern w:val="28"/>
                <w:sz w:val="24"/>
                <w:u w:val="single"/>
              </w:rPr>
              <w:t>）</w:t>
            </w:r>
            <w:r>
              <w:rPr>
                <w:rFonts w:hint="eastAsia" w:ascii="宋体" w:hAnsi="宋体" w:cs="宋体"/>
                <w:snapToGrid w:val="0"/>
                <w:kern w:val="28"/>
                <w:sz w:val="24"/>
              </w:rPr>
              <w:t>，逾期送达或未密封将予以拒收。供应商可采用邮寄（含快递）方式递交备份响应文件。</w:t>
            </w:r>
          </w:p>
          <w:p w14:paraId="2EB5AE00">
            <w:pPr>
              <w:keepNext w:val="0"/>
              <w:keepLines w:val="0"/>
              <w:pageBreakBefore w:val="0"/>
              <w:widowControl w:val="0"/>
              <w:kinsoku/>
              <w:wordWrap/>
              <w:overflowPunct/>
              <w:topLinePunct w:val="0"/>
              <w:autoSpaceDE/>
              <w:autoSpaceDN/>
              <w:bidi w:val="0"/>
              <w:spacing w:line="240" w:lineRule="auto"/>
              <w:ind w:firstLine="480" w:firstLineChars="200"/>
              <w:textAlignment w:val="auto"/>
              <w:outlineLvl w:val="9"/>
              <w:rPr>
                <w:rFonts w:ascii="宋体" w:hAnsi="宋体" w:cs="宋体"/>
                <w:snapToGrid w:val="0"/>
                <w:kern w:val="28"/>
                <w:sz w:val="24"/>
              </w:rPr>
            </w:pPr>
            <w:r>
              <w:rPr>
                <w:rFonts w:hint="eastAsia" w:ascii="宋体" w:hAnsi="宋体" w:cs="宋体"/>
                <w:snapToGrid w:val="0"/>
                <w:kern w:val="28"/>
                <w:sz w:val="24"/>
              </w:rPr>
              <w:t>各供应商在规定时间前将备份响应文件邮寄至规定地点，由采购代理工作人员进行签收，各供应商自行考虑邮寄在途时间，邮寄过程中无论何种因素导致备份响应文件未按时递交的后果，均由供应商自行负责。备份响应文件递交时间以采购代理实际收到备份响应文件的时间为准。</w:t>
            </w:r>
          </w:p>
          <w:p w14:paraId="74699020">
            <w:pPr>
              <w:keepNext w:val="0"/>
              <w:keepLines w:val="0"/>
              <w:pageBreakBefore w:val="0"/>
              <w:widowControl w:val="0"/>
              <w:kinsoku/>
              <w:wordWrap/>
              <w:overflowPunct/>
              <w:topLinePunct w:val="0"/>
              <w:autoSpaceDE/>
              <w:autoSpaceDN/>
              <w:bidi w:val="0"/>
              <w:spacing w:line="240" w:lineRule="auto"/>
              <w:ind w:firstLine="480" w:firstLineChars="200"/>
              <w:textAlignment w:val="auto"/>
              <w:outlineLvl w:val="9"/>
              <w:rPr>
                <w:rFonts w:ascii="宋体" w:hAnsi="宋体" w:cs="宋体"/>
                <w:snapToGrid w:val="0"/>
                <w:kern w:val="28"/>
                <w:sz w:val="24"/>
              </w:rPr>
            </w:pPr>
            <w:r>
              <w:rPr>
                <w:rFonts w:hint="eastAsia" w:ascii="宋体" w:hAnsi="宋体" w:cs="宋体"/>
                <w:snapToGrid w:val="0"/>
                <w:kern w:val="28"/>
                <w:sz w:val="24"/>
              </w:rPr>
              <w:t>拟在开标前一个工作日的16:00前到件的邮寄地址为：</w:t>
            </w:r>
            <w:r>
              <w:rPr>
                <w:rFonts w:hint="eastAsia" w:ascii="宋体" w:hAnsi="宋体" w:cs="宋体"/>
                <w:snapToGrid w:val="0"/>
                <w:kern w:val="28"/>
                <w:sz w:val="24"/>
                <w:u w:val="single"/>
                <w:lang w:eastAsia="zh-CN"/>
              </w:rPr>
              <w:t>浙江海辰建设管理有限公司</w:t>
            </w:r>
            <w:r>
              <w:rPr>
                <w:rFonts w:hint="eastAsia" w:ascii="宋体" w:hAnsi="宋体" w:cs="宋体"/>
                <w:snapToGrid w:val="0"/>
                <w:kern w:val="28"/>
                <w:sz w:val="24"/>
              </w:rPr>
              <w:t>；</w:t>
            </w:r>
          </w:p>
          <w:p w14:paraId="798D57BF">
            <w:pPr>
              <w:keepNext w:val="0"/>
              <w:keepLines w:val="0"/>
              <w:pageBreakBefore w:val="0"/>
              <w:widowControl w:val="0"/>
              <w:kinsoku/>
              <w:wordWrap/>
              <w:overflowPunct/>
              <w:topLinePunct w:val="0"/>
              <w:autoSpaceDE/>
              <w:autoSpaceDN/>
              <w:bidi w:val="0"/>
              <w:spacing w:line="240" w:lineRule="auto"/>
              <w:ind w:firstLine="480" w:firstLineChars="200"/>
              <w:textAlignment w:val="auto"/>
              <w:outlineLvl w:val="9"/>
              <w:rPr>
                <w:rFonts w:hint="default" w:ascii="宋体" w:hAnsi="宋体" w:eastAsia="宋体" w:cs="宋体"/>
                <w:snapToGrid w:val="0"/>
                <w:kern w:val="28"/>
                <w:sz w:val="24"/>
                <w:lang w:val="en-US" w:eastAsia="zh-CN"/>
              </w:rPr>
            </w:pPr>
            <w:r>
              <w:rPr>
                <w:rFonts w:hint="eastAsia" w:ascii="宋体" w:hAnsi="宋体" w:cs="宋体"/>
                <w:snapToGrid w:val="0"/>
                <w:kern w:val="28"/>
                <w:sz w:val="24"/>
              </w:rPr>
              <w:t>收件人</w:t>
            </w:r>
            <w:r>
              <w:rPr>
                <w:rFonts w:hint="eastAsia" w:ascii="宋体" w:hAnsi="宋体" w:cs="宋体"/>
                <w:snapToGrid w:val="0"/>
                <w:kern w:val="28"/>
                <w:sz w:val="24"/>
                <w:u w:val="none"/>
              </w:rPr>
              <w:t>：</w:t>
            </w:r>
            <w:r>
              <w:rPr>
                <w:rFonts w:hint="eastAsia" w:ascii="宋体" w:hAnsi="宋体" w:cs="宋体"/>
                <w:snapToGrid w:val="0"/>
                <w:kern w:val="28"/>
                <w:sz w:val="24"/>
                <w:u w:val="single"/>
                <w:lang w:val="en-US" w:eastAsia="zh-CN"/>
              </w:rPr>
              <w:t>王工</w:t>
            </w:r>
            <w:r>
              <w:rPr>
                <w:rFonts w:hint="eastAsia" w:ascii="宋体" w:hAnsi="宋体" w:cs="宋体"/>
                <w:snapToGrid w:val="0"/>
                <w:kern w:val="28"/>
                <w:sz w:val="24"/>
                <w:u w:val="none"/>
              </w:rPr>
              <w:t xml:space="preserve"> </w:t>
            </w:r>
            <w:r>
              <w:rPr>
                <w:rFonts w:hint="eastAsia" w:ascii="宋体" w:hAnsi="宋体" w:cs="宋体"/>
                <w:snapToGrid w:val="0"/>
                <w:kern w:val="28"/>
                <w:sz w:val="24"/>
              </w:rPr>
              <w:t>联系方式：</w:t>
            </w:r>
            <w:r>
              <w:rPr>
                <w:rFonts w:hint="eastAsia" w:ascii="宋体" w:hAnsi="宋体" w:cs="宋体"/>
                <w:snapToGrid w:val="0"/>
                <w:kern w:val="28"/>
                <w:sz w:val="24"/>
                <w:u w:val="single"/>
                <w:lang w:val="en-US" w:eastAsia="zh-CN"/>
              </w:rPr>
              <w:t>13567866256</w:t>
            </w:r>
          </w:p>
          <w:p w14:paraId="19BAE2FC">
            <w:pPr>
              <w:keepNext w:val="0"/>
              <w:keepLines w:val="0"/>
              <w:pageBreakBefore w:val="0"/>
              <w:widowControl w:val="0"/>
              <w:kinsoku/>
              <w:wordWrap/>
              <w:overflowPunct/>
              <w:topLinePunct w:val="0"/>
              <w:autoSpaceDE/>
              <w:autoSpaceDN/>
              <w:bidi w:val="0"/>
              <w:spacing w:line="240" w:lineRule="auto"/>
              <w:ind w:firstLine="480" w:firstLineChars="200"/>
              <w:textAlignment w:val="auto"/>
              <w:outlineLvl w:val="9"/>
              <w:rPr>
                <w:rFonts w:ascii="宋体" w:hAnsi="宋体" w:cs="宋体"/>
                <w:snapToGrid w:val="0"/>
                <w:kern w:val="28"/>
                <w:sz w:val="24"/>
              </w:rPr>
            </w:pPr>
            <w:r>
              <w:rPr>
                <w:rFonts w:hint="eastAsia" w:ascii="宋体" w:hAnsi="宋体" w:cs="宋体"/>
                <w:snapToGrid w:val="0"/>
                <w:kern w:val="28"/>
                <w:sz w:val="24"/>
              </w:rPr>
              <w:t>请各供应商确保密封包装在邮寄过程密封包装完好，因邮寄过程的密封破损造成不符合开标要求的，本采购代理及采购人概不负责。</w:t>
            </w:r>
          </w:p>
          <w:p w14:paraId="693B01A1">
            <w:pPr>
              <w:pStyle w:val="34"/>
              <w:keepNext w:val="0"/>
              <w:keepLines w:val="0"/>
              <w:pageBreakBefore w:val="0"/>
              <w:widowControl w:val="0"/>
              <w:kinsoku/>
              <w:wordWrap/>
              <w:overflowPunct/>
              <w:topLinePunct w:val="0"/>
              <w:autoSpaceDE/>
              <w:autoSpaceDN/>
              <w:bidi w:val="0"/>
              <w:spacing w:line="240" w:lineRule="auto"/>
              <w:textAlignment w:val="auto"/>
              <w:outlineLvl w:val="9"/>
              <w:rPr>
                <w:rFonts w:hAnsi="宋体" w:cs="宋体"/>
                <w:kern w:val="28"/>
                <w:sz w:val="24"/>
              </w:rPr>
            </w:pPr>
            <w:r>
              <w:rPr>
                <w:rFonts w:hint="eastAsia" w:hAnsi="宋体" w:cs="宋体"/>
                <w:b/>
                <w:bCs/>
                <w:kern w:val="28"/>
                <w:sz w:val="24"/>
                <w:szCs w:val="24"/>
              </w:rPr>
              <w:t>采购人、采购代理机构不强制或变相强制供应商提交备份响应文件</w:t>
            </w:r>
            <w:r>
              <w:rPr>
                <w:rFonts w:hint="eastAsia" w:hAnsi="宋体" w:cs="宋体"/>
                <w:b/>
                <w:bCs/>
                <w:sz w:val="24"/>
                <w:szCs w:val="24"/>
              </w:rPr>
              <w:t>。</w:t>
            </w:r>
          </w:p>
        </w:tc>
      </w:tr>
      <w:tr w14:paraId="278E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6E8DF99C">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13</w:t>
            </w:r>
          </w:p>
        </w:tc>
        <w:tc>
          <w:tcPr>
            <w:tcW w:w="1971" w:type="dxa"/>
            <w:vAlign w:val="center"/>
          </w:tcPr>
          <w:p w14:paraId="4218E833">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其它说明</w:t>
            </w:r>
          </w:p>
        </w:tc>
        <w:tc>
          <w:tcPr>
            <w:tcW w:w="7173" w:type="dxa"/>
            <w:vAlign w:val="center"/>
          </w:tcPr>
          <w:p w14:paraId="23313B44">
            <w:pPr>
              <w:keepNext w:val="0"/>
              <w:keepLines w:val="0"/>
              <w:pageBreakBefore w:val="0"/>
              <w:widowControl w:val="0"/>
              <w:kinsoku/>
              <w:wordWrap/>
              <w:overflowPunct/>
              <w:topLinePunct w:val="0"/>
              <w:autoSpaceDE/>
              <w:autoSpaceDN/>
              <w:bidi w:val="0"/>
              <w:spacing w:line="240" w:lineRule="auto"/>
              <w:ind w:firstLine="480" w:firstLineChars="200"/>
              <w:textAlignment w:val="auto"/>
              <w:outlineLvl w:val="9"/>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 w:val="24"/>
              </w:rPr>
              <w:t>。</w:t>
            </w:r>
          </w:p>
        </w:tc>
      </w:tr>
      <w:tr w14:paraId="38D92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jc w:val="center"/>
        </w:trPr>
        <w:tc>
          <w:tcPr>
            <w:tcW w:w="714" w:type="dxa"/>
            <w:vAlign w:val="center"/>
          </w:tcPr>
          <w:p w14:paraId="458DBA70">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sz w:val="24"/>
              </w:rPr>
            </w:pPr>
            <w:r>
              <w:rPr>
                <w:rFonts w:hint="eastAsia" w:ascii="宋体" w:hAnsi="宋体" w:cs="宋体"/>
                <w:sz w:val="24"/>
              </w:rPr>
              <w:t>14</w:t>
            </w:r>
          </w:p>
        </w:tc>
        <w:tc>
          <w:tcPr>
            <w:tcW w:w="1971" w:type="dxa"/>
            <w:vAlign w:val="center"/>
          </w:tcPr>
          <w:p w14:paraId="5889854C">
            <w:pPr>
              <w:keepNext w:val="0"/>
              <w:keepLines w:val="0"/>
              <w:pageBreakBefore w:val="0"/>
              <w:widowControl w:val="0"/>
              <w:kinsoku/>
              <w:wordWrap/>
              <w:overflowPunct/>
              <w:topLinePunct w:val="0"/>
              <w:autoSpaceDE/>
              <w:autoSpaceDN/>
              <w:bidi w:val="0"/>
              <w:snapToGrid w:val="0"/>
              <w:spacing w:line="240" w:lineRule="auto"/>
              <w:jc w:val="center"/>
              <w:textAlignment w:val="auto"/>
              <w:outlineLvl w:val="9"/>
              <w:rPr>
                <w:rFonts w:ascii="宋体" w:hAnsi="宋体" w:cs="宋体"/>
                <w:b/>
                <w:sz w:val="24"/>
              </w:rPr>
            </w:pPr>
            <w:r>
              <w:rPr>
                <w:rFonts w:hint="eastAsia" w:ascii="宋体" w:hAnsi="宋体" w:cs="宋体"/>
                <w:b/>
                <w:sz w:val="24"/>
              </w:rPr>
              <w:t>招标代理服务费</w:t>
            </w:r>
          </w:p>
        </w:tc>
        <w:tc>
          <w:tcPr>
            <w:tcW w:w="7173" w:type="dxa"/>
            <w:vAlign w:val="center"/>
          </w:tcPr>
          <w:p w14:paraId="7D834284">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lang w:val="en-US" w:eastAsia="zh-CN"/>
              </w:rPr>
              <w:t>1、</w:t>
            </w:r>
            <w:r>
              <w:rPr>
                <w:rFonts w:hint="eastAsia" w:ascii="宋体" w:hAnsi="宋体" w:eastAsia="宋体" w:cs="宋体"/>
                <w:snapToGrid w:val="0"/>
                <w:kern w:val="28"/>
                <w:sz w:val="24"/>
              </w:rPr>
              <w:t>招标代理公司按下表中</w:t>
            </w:r>
            <w:r>
              <w:rPr>
                <w:rFonts w:hint="eastAsia" w:ascii="宋体" w:hAnsi="宋体" w:eastAsia="宋体" w:cs="宋体"/>
                <w:snapToGrid w:val="0"/>
                <w:kern w:val="28"/>
                <w:sz w:val="24"/>
                <w:lang w:val="en-US" w:eastAsia="zh-CN"/>
              </w:rPr>
              <w:t>服务</w:t>
            </w:r>
            <w:r>
              <w:rPr>
                <w:rFonts w:hint="eastAsia" w:ascii="宋体" w:hAnsi="宋体" w:eastAsia="宋体" w:cs="宋体"/>
                <w:snapToGrid w:val="0"/>
                <w:kern w:val="28"/>
                <w:sz w:val="24"/>
              </w:rPr>
              <w:t>招标的标准，根据</w:t>
            </w:r>
            <w:r>
              <w:rPr>
                <w:rFonts w:hint="eastAsia" w:ascii="宋体" w:hAnsi="宋体" w:eastAsia="宋体" w:cs="宋体"/>
                <w:snapToGrid w:val="0"/>
                <w:kern w:val="28"/>
                <w:sz w:val="24"/>
                <w:lang w:val="en-US" w:eastAsia="zh-CN"/>
              </w:rPr>
              <w:t>预算</w:t>
            </w:r>
            <w:r>
              <w:rPr>
                <w:rFonts w:hint="eastAsia" w:ascii="宋体" w:hAnsi="宋体" w:eastAsia="宋体" w:cs="宋体"/>
                <w:snapToGrid w:val="0"/>
                <w:kern w:val="28"/>
                <w:sz w:val="24"/>
              </w:rPr>
              <w:t>金额，向中标供应商收取招标代理服务费。</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999"/>
              <w:gridCol w:w="1360"/>
              <w:gridCol w:w="1360"/>
              <w:gridCol w:w="1360"/>
            </w:tblGrid>
            <w:tr w14:paraId="625D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jc w:val="center"/>
              </w:trPr>
              <w:tc>
                <w:tcPr>
                  <w:tcW w:w="2999" w:type="dxa"/>
                  <w:tcBorders>
                    <w:tl2br w:val="single" w:color="auto" w:sz="4" w:space="0"/>
                  </w:tcBorders>
                  <w:noWrap w:val="0"/>
                  <w:tcMar>
                    <w:top w:w="30" w:type="dxa"/>
                    <w:left w:w="150" w:type="dxa"/>
                    <w:bottom w:w="30" w:type="dxa"/>
                    <w:right w:w="150" w:type="dxa"/>
                  </w:tcMar>
                  <w:vAlign w:val="center"/>
                </w:tcPr>
                <w:p w14:paraId="593C8CF9">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 xml:space="preserve">             服费务类率型</w:t>
                  </w:r>
                </w:p>
                <w:p w14:paraId="0F677F25">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中标金额（万元）</w:t>
                  </w:r>
                </w:p>
              </w:tc>
              <w:tc>
                <w:tcPr>
                  <w:tcW w:w="1360" w:type="dxa"/>
                  <w:noWrap w:val="0"/>
                  <w:tcMar>
                    <w:top w:w="30" w:type="dxa"/>
                    <w:left w:w="150" w:type="dxa"/>
                    <w:bottom w:w="30" w:type="dxa"/>
                    <w:right w:w="150" w:type="dxa"/>
                  </w:tcMar>
                  <w:vAlign w:val="center"/>
                </w:tcPr>
                <w:p w14:paraId="61327EF8">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货物招标</w:t>
                  </w:r>
                </w:p>
              </w:tc>
              <w:tc>
                <w:tcPr>
                  <w:tcW w:w="1360" w:type="dxa"/>
                  <w:noWrap w:val="0"/>
                  <w:tcMar>
                    <w:top w:w="30" w:type="dxa"/>
                    <w:left w:w="150" w:type="dxa"/>
                    <w:bottom w:w="30" w:type="dxa"/>
                    <w:right w:w="150" w:type="dxa"/>
                  </w:tcMar>
                  <w:vAlign w:val="center"/>
                </w:tcPr>
                <w:p w14:paraId="58B467D0">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服务招标</w:t>
                  </w:r>
                </w:p>
              </w:tc>
              <w:tc>
                <w:tcPr>
                  <w:tcW w:w="1360" w:type="dxa"/>
                  <w:noWrap w:val="0"/>
                  <w:tcMar>
                    <w:top w:w="30" w:type="dxa"/>
                    <w:left w:w="150" w:type="dxa"/>
                    <w:bottom w:w="30" w:type="dxa"/>
                    <w:right w:w="150" w:type="dxa"/>
                  </w:tcMar>
                  <w:vAlign w:val="center"/>
                </w:tcPr>
                <w:p w14:paraId="66C9E666">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工程招标</w:t>
                  </w:r>
                </w:p>
              </w:tc>
            </w:tr>
            <w:tr w14:paraId="0645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5AC6006E">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100以下</w:t>
                  </w:r>
                </w:p>
              </w:tc>
              <w:tc>
                <w:tcPr>
                  <w:tcW w:w="1360" w:type="dxa"/>
                  <w:noWrap w:val="0"/>
                  <w:tcMar>
                    <w:top w:w="30" w:type="dxa"/>
                    <w:left w:w="150" w:type="dxa"/>
                    <w:bottom w:w="30" w:type="dxa"/>
                    <w:right w:w="150" w:type="dxa"/>
                  </w:tcMar>
                  <w:vAlign w:val="center"/>
                </w:tcPr>
                <w:p w14:paraId="6FED109B">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1.5%</w:t>
                  </w:r>
                </w:p>
              </w:tc>
              <w:tc>
                <w:tcPr>
                  <w:tcW w:w="1360" w:type="dxa"/>
                  <w:noWrap w:val="0"/>
                  <w:tcMar>
                    <w:top w:w="30" w:type="dxa"/>
                    <w:left w:w="150" w:type="dxa"/>
                    <w:bottom w:w="30" w:type="dxa"/>
                    <w:right w:w="150" w:type="dxa"/>
                  </w:tcMar>
                  <w:vAlign w:val="center"/>
                </w:tcPr>
                <w:p w14:paraId="496F24A0">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1.5%</w:t>
                  </w:r>
                </w:p>
              </w:tc>
              <w:tc>
                <w:tcPr>
                  <w:tcW w:w="1360" w:type="dxa"/>
                  <w:noWrap w:val="0"/>
                  <w:tcMar>
                    <w:top w:w="30" w:type="dxa"/>
                    <w:left w:w="150" w:type="dxa"/>
                    <w:bottom w:w="30" w:type="dxa"/>
                    <w:right w:w="150" w:type="dxa"/>
                  </w:tcMar>
                  <w:vAlign w:val="center"/>
                </w:tcPr>
                <w:p w14:paraId="66B1017E">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1.0%</w:t>
                  </w:r>
                </w:p>
              </w:tc>
            </w:tr>
            <w:tr w14:paraId="6CDDD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48863E91">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100-500</w:t>
                  </w:r>
                </w:p>
              </w:tc>
              <w:tc>
                <w:tcPr>
                  <w:tcW w:w="1360" w:type="dxa"/>
                  <w:noWrap w:val="0"/>
                  <w:tcMar>
                    <w:top w:w="30" w:type="dxa"/>
                    <w:left w:w="150" w:type="dxa"/>
                    <w:bottom w:w="30" w:type="dxa"/>
                    <w:right w:w="150" w:type="dxa"/>
                  </w:tcMar>
                  <w:vAlign w:val="center"/>
                </w:tcPr>
                <w:p w14:paraId="3DF2AF61">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1.1%</w:t>
                  </w:r>
                </w:p>
              </w:tc>
              <w:tc>
                <w:tcPr>
                  <w:tcW w:w="1360" w:type="dxa"/>
                  <w:noWrap w:val="0"/>
                  <w:tcMar>
                    <w:top w:w="30" w:type="dxa"/>
                    <w:left w:w="150" w:type="dxa"/>
                    <w:bottom w:w="30" w:type="dxa"/>
                    <w:right w:w="150" w:type="dxa"/>
                  </w:tcMar>
                  <w:vAlign w:val="center"/>
                </w:tcPr>
                <w:p w14:paraId="7ADC1444">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0.8%</w:t>
                  </w:r>
                </w:p>
              </w:tc>
              <w:tc>
                <w:tcPr>
                  <w:tcW w:w="1360" w:type="dxa"/>
                  <w:noWrap w:val="0"/>
                  <w:tcMar>
                    <w:top w:w="30" w:type="dxa"/>
                    <w:left w:w="150" w:type="dxa"/>
                    <w:bottom w:w="30" w:type="dxa"/>
                    <w:right w:w="150" w:type="dxa"/>
                  </w:tcMar>
                  <w:vAlign w:val="center"/>
                </w:tcPr>
                <w:p w14:paraId="1DEBA4B5">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0.7%</w:t>
                  </w:r>
                </w:p>
              </w:tc>
            </w:tr>
            <w:tr w14:paraId="3EBA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5C753B55">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500-1000</w:t>
                  </w:r>
                </w:p>
              </w:tc>
              <w:tc>
                <w:tcPr>
                  <w:tcW w:w="1360" w:type="dxa"/>
                  <w:noWrap w:val="0"/>
                  <w:tcMar>
                    <w:top w:w="30" w:type="dxa"/>
                    <w:left w:w="150" w:type="dxa"/>
                    <w:bottom w:w="30" w:type="dxa"/>
                    <w:right w:w="150" w:type="dxa"/>
                  </w:tcMar>
                  <w:vAlign w:val="center"/>
                </w:tcPr>
                <w:p w14:paraId="19C7F58B">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0.8%</w:t>
                  </w:r>
                </w:p>
              </w:tc>
              <w:tc>
                <w:tcPr>
                  <w:tcW w:w="1360" w:type="dxa"/>
                  <w:noWrap w:val="0"/>
                  <w:tcMar>
                    <w:top w:w="30" w:type="dxa"/>
                    <w:left w:w="150" w:type="dxa"/>
                    <w:bottom w:w="30" w:type="dxa"/>
                    <w:right w:w="150" w:type="dxa"/>
                  </w:tcMar>
                  <w:vAlign w:val="center"/>
                </w:tcPr>
                <w:p w14:paraId="46824EBF">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0.45%</w:t>
                  </w:r>
                </w:p>
              </w:tc>
              <w:tc>
                <w:tcPr>
                  <w:tcW w:w="1360" w:type="dxa"/>
                  <w:noWrap w:val="0"/>
                  <w:tcMar>
                    <w:top w:w="30" w:type="dxa"/>
                    <w:left w:w="150" w:type="dxa"/>
                    <w:bottom w:w="30" w:type="dxa"/>
                    <w:right w:w="150" w:type="dxa"/>
                  </w:tcMar>
                  <w:vAlign w:val="center"/>
                </w:tcPr>
                <w:p w14:paraId="1B883FDB">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0.55%</w:t>
                  </w:r>
                </w:p>
              </w:tc>
            </w:tr>
            <w:tr w14:paraId="56FB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2649D1B8">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1000-5000</w:t>
                  </w:r>
                </w:p>
              </w:tc>
              <w:tc>
                <w:tcPr>
                  <w:tcW w:w="1360" w:type="dxa"/>
                  <w:noWrap w:val="0"/>
                  <w:tcMar>
                    <w:top w:w="30" w:type="dxa"/>
                    <w:left w:w="150" w:type="dxa"/>
                    <w:bottom w:w="30" w:type="dxa"/>
                    <w:right w:w="150" w:type="dxa"/>
                  </w:tcMar>
                  <w:vAlign w:val="center"/>
                </w:tcPr>
                <w:p w14:paraId="3C36F10F">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0.5%</w:t>
                  </w:r>
                </w:p>
              </w:tc>
              <w:tc>
                <w:tcPr>
                  <w:tcW w:w="1360" w:type="dxa"/>
                  <w:noWrap w:val="0"/>
                  <w:tcMar>
                    <w:top w:w="30" w:type="dxa"/>
                    <w:left w:w="150" w:type="dxa"/>
                    <w:bottom w:w="30" w:type="dxa"/>
                    <w:right w:w="150" w:type="dxa"/>
                  </w:tcMar>
                  <w:vAlign w:val="center"/>
                </w:tcPr>
                <w:p w14:paraId="0952D7B5">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0.25%</w:t>
                  </w:r>
                </w:p>
              </w:tc>
              <w:tc>
                <w:tcPr>
                  <w:tcW w:w="1360" w:type="dxa"/>
                  <w:noWrap w:val="0"/>
                  <w:tcMar>
                    <w:top w:w="30" w:type="dxa"/>
                    <w:left w:w="150" w:type="dxa"/>
                    <w:bottom w:w="30" w:type="dxa"/>
                    <w:right w:w="150" w:type="dxa"/>
                  </w:tcMar>
                  <w:vAlign w:val="center"/>
                </w:tcPr>
                <w:p w14:paraId="642FB952">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0.35%</w:t>
                  </w:r>
                </w:p>
              </w:tc>
            </w:tr>
            <w:tr w14:paraId="5276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999" w:type="dxa"/>
                  <w:noWrap w:val="0"/>
                  <w:tcMar>
                    <w:top w:w="30" w:type="dxa"/>
                    <w:left w:w="150" w:type="dxa"/>
                    <w:bottom w:w="30" w:type="dxa"/>
                    <w:right w:w="150" w:type="dxa"/>
                  </w:tcMar>
                  <w:vAlign w:val="center"/>
                </w:tcPr>
                <w:p w14:paraId="3A414349">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5000-10000</w:t>
                  </w:r>
                </w:p>
              </w:tc>
              <w:tc>
                <w:tcPr>
                  <w:tcW w:w="1360" w:type="dxa"/>
                  <w:noWrap w:val="0"/>
                  <w:tcMar>
                    <w:top w:w="30" w:type="dxa"/>
                    <w:left w:w="150" w:type="dxa"/>
                    <w:bottom w:w="30" w:type="dxa"/>
                    <w:right w:w="150" w:type="dxa"/>
                  </w:tcMar>
                  <w:vAlign w:val="center"/>
                </w:tcPr>
                <w:p w14:paraId="1CA4630C">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0.25%</w:t>
                  </w:r>
                </w:p>
              </w:tc>
              <w:tc>
                <w:tcPr>
                  <w:tcW w:w="1360" w:type="dxa"/>
                  <w:noWrap w:val="0"/>
                  <w:tcMar>
                    <w:top w:w="30" w:type="dxa"/>
                    <w:left w:w="150" w:type="dxa"/>
                    <w:bottom w:w="30" w:type="dxa"/>
                    <w:right w:w="150" w:type="dxa"/>
                  </w:tcMar>
                  <w:vAlign w:val="center"/>
                </w:tcPr>
                <w:p w14:paraId="302A4B48">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0.1%</w:t>
                  </w:r>
                </w:p>
              </w:tc>
              <w:tc>
                <w:tcPr>
                  <w:tcW w:w="1360" w:type="dxa"/>
                  <w:noWrap w:val="0"/>
                  <w:tcMar>
                    <w:top w:w="30" w:type="dxa"/>
                    <w:left w:w="150" w:type="dxa"/>
                    <w:bottom w:w="30" w:type="dxa"/>
                    <w:right w:w="150" w:type="dxa"/>
                  </w:tcMar>
                  <w:vAlign w:val="center"/>
                </w:tcPr>
                <w:p w14:paraId="0A5CBFF6">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0.2%</w:t>
                  </w:r>
                </w:p>
              </w:tc>
            </w:tr>
            <w:tr w14:paraId="3B0C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999" w:type="dxa"/>
                  <w:noWrap w:val="0"/>
                  <w:tcMar>
                    <w:top w:w="30" w:type="dxa"/>
                    <w:left w:w="150" w:type="dxa"/>
                    <w:bottom w:w="30" w:type="dxa"/>
                    <w:right w:w="150" w:type="dxa"/>
                  </w:tcMar>
                  <w:vAlign w:val="center"/>
                </w:tcPr>
                <w:p w14:paraId="3C5A06CA">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1亿～5亿</w:t>
                  </w:r>
                </w:p>
              </w:tc>
              <w:tc>
                <w:tcPr>
                  <w:tcW w:w="1360" w:type="dxa"/>
                  <w:noWrap w:val="0"/>
                  <w:tcMar>
                    <w:top w:w="30" w:type="dxa"/>
                    <w:left w:w="150" w:type="dxa"/>
                    <w:bottom w:w="30" w:type="dxa"/>
                    <w:right w:w="150" w:type="dxa"/>
                  </w:tcMar>
                  <w:vAlign w:val="center"/>
                </w:tcPr>
                <w:p w14:paraId="68DD3390">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0.05%</w:t>
                  </w:r>
                </w:p>
              </w:tc>
              <w:tc>
                <w:tcPr>
                  <w:tcW w:w="1360" w:type="dxa"/>
                  <w:noWrap w:val="0"/>
                  <w:tcMar>
                    <w:top w:w="30" w:type="dxa"/>
                    <w:left w:w="150" w:type="dxa"/>
                    <w:bottom w:w="30" w:type="dxa"/>
                    <w:right w:w="150" w:type="dxa"/>
                  </w:tcMar>
                  <w:vAlign w:val="center"/>
                </w:tcPr>
                <w:p w14:paraId="61571729">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0.05%</w:t>
                  </w:r>
                </w:p>
              </w:tc>
              <w:tc>
                <w:tcPr>
                  <w:tcW w:w="1360" w:type="dxa"/>
                  <w:noWrap w:val="0"/>
                  <w:tcMar>
                    <w:top w:w="30" w:type="dxa"/>
                    <w:left w:w="150" w:type="dxa"/>
                    <w:bottom w:w="30" w:type="dxa"/>
                    <w:right w:w="150" w:type="dxa"/>
                  </w:tcMar>
                  <w:vAlign w:val="center"/>
                </w:tcPr>
                <w:p w14:paraId="02101890">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0.05%</w:t>
                  </w:r>
                </w:p>
              </w:tc>
            </w:tr>
          </w:tbl>
          <w:p w14:paraId="59EA1D77">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rPr>
            </w:pPr>
            <w:r>
              <w:rPr>
                <w:rFonts w:hint="eastAsia" w:ascii="宋体" w:hAnsi="宋体" w:eastAsia="宋体" w:cs="宋体"/>
                <w:snapToGrid w:val="0"/>
                <w:kern w:val="28"/>
                <w:sz w:val="24"/>
              </w:rPr>
              <w:t>注：中标服务费按差额定率累进法计算</w:t>
            </w:r>
          </w:p>
          <w:p w14:paraId="7F7DC2A9">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lang w:val="en-US" w:eastAsia="zh-CN"/>
              </w:rPr>
              <w:t>2、中标服务费以电汇、网银方式汇款。</w:t>
            </w:r>
          </w:p>
          <w:p w14:paraId="2A956B63">
            <w:pPr>
              <w:keepNext w:val="0"/>
              <w:keepLines w:val="0"/>
              <w:pageBreakBefore w:val="0"/>
              <w:widowControl w:val="0"/>
              <w:kinsoku/>
              <w:wordWrap/>
              <w:overflowPunct/>
              <w:topLinePunct w:val="0"/>
              <w:autoSpaceDE/>
              <w:autoSpaceDN/>
              <w:bidi w:val="0"/>
              <w:spacing w:line="240" w:lineRule="auto"/>
              <w:textAlignment w:val="auto"/>
              <w:outlineLvl w:val="9"/>
              <w:rPr>
                <w:rFonts w:hint="default" w:ascii="宋体" w:hAnsi="宋体" w:eastAsia="宋体" w:cs="宋体"/>
                <w:snapToGrid w:val="0"/>
                <w:kern w:val="28"/>
                <w:sz w:val="24"/>
                <w:lang w:val="en-US" w:eastAsia="zh-CN"/>
              </w:rPr>
            </w:pPr>
            <w:r>
              <w:rPr>
                <w:rFonts w:hint="eastAsia" w:ascii="宋体" w:hAnsi="宋体" w:eastAsia="宋体" w:cs="宋体"/>
                <w:snapToGrid w:val="0"/>
                <w:kern w:val="28"/>
                <w:sz w:val="24"/>
                <w:lang w:val="en-US" w:eastAsia="zh-CN"/>
              </w:rPr>
              <w:t>帐户名称：浙江海辰建设管理有限公司宁海分公司</w:t>
            </w:r>
          </w:p>
          <w:p w14:paraId="3A479673">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宋体" w:hAnsi="宋体" w:eastAsia="宋体" w:cs="宋体"/>
                <w:snapToGrid w:val="0"/>
                <w:kern w:val="28"/>
                <w:sz w:val="24"/>
                <w:lang w:val="en-US" w:eastAsia="zh-CN"/>
              </w:rPr>
            </w:pPr>
            <w:r>
              <w:rPr>
                <w:rFonts w:hint="eastAsia" w:ascii="宋体" w:hAnsi="宋体" w:eastAsia="宋体" w:cs="宋体"/>
                <w:snapToGrid w:val="0"/>
                <w:kern w:val="28"/>
                <w:sz w:val="24"/>
                <w:lang w:val="en-US" w:eastAsia="zh-CN"/>
              </w:rPr>
              <w:t>账号：3302040160000796061</w:t>
            </w:r>
          </w:p>
          <w:p w14:paraId="33C0EB23">
            <w:pPr>
              <w:keepNext w:val="0"/>
              <w:keepLines w:val="0"/>
              <w:pageBreakBefore w:val="0"/>
              <w:widowControl w:val="0"/>
              <w:kinsoku/>
              <w:wordWrap/>
              <w:overflowPunct/>
              <w:topLinePunct w:val="0"/>
              <w:autoSpaceDE/>
              <w:autoSpaceDN/>
              <w:bidi w:val="0"/>
              <w:spacing w:line="240" w:lineRule="auto"/>
              <w:textAlignment w:val="auto"/>
              <w:outlineLvl w:val="9"/>
              <w:rPr>
                <w:rFonts w:ascii="宋体" w:hAnsi="宋体" w:cs="宋体"/>
                <w:snapToGrid w:val="0"/>
                <w:kern w:val="28"/>
                <w:sz w:val="24"/>
              </w:rPr>
            </w:pPr>
            <w:r>
              <w:rPr>
                <w:rFonts w:hint="eastAsia" w:ascii="宋体" w:hAnsi="宋体" w:eastAsia="宋体" w:cs="宋体"/>
                <w:snapToGrid w:val="0"/>
                <w:kern w:val="28"/>
                <w:sz w:val="24"/>
                <w:lang w:val="en-US" w:eastAsia="zh-CN"/>
              </w:rPr>
              <w:t>开户银行：杭州银行宁海支行</w:t>
            </w:r>
          </w:p>
        </w:tc>
      </w:tr>
      <w:bookmarkEnd w:id="15"/>
    </w:tbl>
    <w:p w14:paraId="692BC309">
      <w:pPr>
        <w:widowControl/>
        <w:kinsoku/>
        <w:wordWrap/>
        <w:overflowPunct/>
        <w:topLinePunct w:val="0"/>
        <w:bidi w:val="0"/>
        <w:adjustRightInd/>
        <w:jc w:val="left"/>
        <w:outlineLvl w:val="9"/>
        <w:rPr>
          <w:rFonts w:ascii="宋体" w:hAnsi="宋体" w:cs="宋体"/>
          <w:b/>
          <w:sz w:val="32"/>
          <w:szCs w:val="20"/>
        </w:rPr>
      </w:pPr>
      <w:bookmarkStart w:id="20" w:name="_Toc164416483"/>
      <w:bookmarkStart w:id="21" w:name="第三部分"/>
      <w:r>
        <w:rPr>
          <w:rFonts w:hint="eastAsia" w:ascii="宋体" w:hAnsi="宋体" w:cs="宋体"/>
          <w:b/>
          <w:sz w:val="32"/>
          <w:szCs w:val="20"/>
        </w:rPr>
        <w:br w:type="page"/>
      </w:r>
    </w:p>
    <w:p w14:paraId="1653BC32">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一、总则</w:t>
      </w:r>
    </w:p>
    <w:p w14:paraId="6A6E56F7">
      <w:pPr>
        <w:kinsoku/>
        <w:wordWrap/>
        <w:overflowPunct/>
        <w:topLinePunct w:val="0"/>
        <w:bidi w:val="0"/>
        <w:snapToGrid w:val="0"/>
        <w:spacing w:line="360" w:lineRule="auto"/>
        <w:jc w:val="left"/>
        <w:outlineLvl w:val="9"/>
        <w:rPr>
          <w:rFonts w:ascii="宋体" w:hAnsi="宋体" w:cs="宋体"/>
          <w:b/>
          <w:sz w:val="24"/>
        </w:rPr>
      </w:pPr>
      <w:r>
        <w:rPr>
          <w:rFonts w:hint="eastAsia" w:ascii="宋体" w:hAnsi="宋体" w:cs="宋体"/>
          <w:b/>
          <w:sz w:val="24"/>
        </w:rPr>
        <w:t>1.适用范围</w:t>
      </w:r>
    </w:p>
    <w:p w14:paraId="60C8B373">
      <w:pPr>
        <w:kinsoku/>
        <w:wordWrap/>
        <w:overflowPunct/>
        <w:topLinePunct w:val="0"/>
        <w:bidi w:val="0"/>
        <w:snapToGrid w:val="0"/>
        <w:spacing w:line="360" w:lineRule="auto"/>
        <w:ind w:firstLine="480" w:firstLineChars="200"/>
        <w:jc w:val="left"/>
        <w:outlineLvl w:val="9"/>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71631A87">
      <w:pPr>
        <w:kinsoku/>
        <w:wordWrap/>
        <w:overflowPunct/>
        <w:topLinePunct w:val="0"/>
        <w:bidi w:val="0"/>
        <w:snapToGrid w:val="0"/>
        <w:spacing w:line="360" w:lineRule="auto"/>
        <w:outlineLvl w:val="9"/>
        <w:rPr>
          <w:rFonts w:ascii="宋体" w:hAnsi="宋体" w:cs="宋体"/>
          <w:b/>
          <w:sz w:val="24"/>
        </w:rPr>
      </w:pPr>
      <w:r>
        <w:rPr>
          <w:rFonts w:hint="eastAsia" w:ascii="宋体" w:hAnsi="宋体" w:cs="宋体"/>
          <w:b/>
          <w:sz w:val="24"/>
        </w:rPr>
        <w:t>2.定义</w:t>
      </w:r>
    </w:p>
    <w:p w14:paraId="560D8002">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2.1 “采购人”系指竞争性磋商公告中载明的本项目的采购人。</w:t>
      </w:r>
    </w:p>
    <w:p w14:paraId="0FE168E8">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2.2 “采购代理机构”系指竞争性磋商公告中载明的本项目的采购代理机构。</w:t>
      </w:r>
    </w:p>
    <w:p w14:paraId="20C857E0">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2E5392DF">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252CF042">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2.5 “成交人”系指经评审确定的成交供应商。</w:t>
      </w:r>
    </w:p>
    <w:p w14:paraId="59563CD7">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2.6 “响应文件”系指供应商提交的资格文件、商务技术文件、报价文件。供应商提交最后报价后，最后报价是供应商响应文件的有效组成部分。</w:t>
      </w:r>
    </w:p>
    <w:p w14:paraId="3B12F97B">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2.7 “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159E5559">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2.8 “电子交易平台”系指本项目政府采购活动所依托的政府采购云平台（https://www.zcygov.cn/）。</w:t>
      </w:r>
    </w:p>
    <w:p w14:paraId="0897B76C">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2.9 “书面形式”包括数据电文形式与纸质形式。数据电文形式与纸质形式的采购活动具有同等法律效力。</w:t>
      </w:r>
    </w:p>
    <w:p w14:paraId="4E9BC347">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2.10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305D227E">
      <w:pPr>
        <w:kinsoku/>
        <w:wordWrap/>
        <w:overflowPunct/>
        <w:topLinePunct w:val="0"/>
        <w:bidi w:val="0"/>
        <w:snapToGrid w:val="0"/>
        <w:spacing w:line="360" w:lineRule="auto"/>
        <w:outlineLvl w:val="9"/>
        <w:rPr>
          <w:rFonts w:ascii="宋体" w:hAnsi="宋体" w:cs="宋体"/>
          <w:b/>
          <w:sz w:val="24"/>
        </w:rPr>
      </w:pPr>
      <w:r>
        <w:rPr>
          <w:rFonts w:hint="eastAsia" w:ascii="宋体" w:hAnsi="宋体" w:cs="宋体"/>
          <w:b/>
          <w:sz w:val="24"/>
        </w:rPr>
        <w:t>3.采购项目需要落实的政府采购政策</w:t>
      </w:r>
    </w:p>
    <w:p w14:paraId="15A2F919">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5FF107E">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3.2 支持绿色发展</w:t>
      </w:r>
    </w:p>
    <w:p w14:paraId="2D193593">
      <w:pPr>
        <w:kinsoku/>
        <w:wordWrap/>
        <w:overflowPunct/>
        <w:topLinePunct w:val="0"/>
        <w:bidi w:val="0"/>
        <w:snapToGrid w:val="0"/>
        <w:spacing w:line="360" w:lineRule="auto"/>
        <w:ind w:firstLine="480" w:firstLineChars="200"/>
        <w:outlineLvl w:val="9"/>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竞争性磋商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36938821">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134DBF39">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4B2D5CB">
      <w:pPr>
        <w:kinsoku/>
        <w:wordWrap/>
        <w:overflowPunct/>
        <w:topLinePunct w:val="0"/>
        <w:bidi w:val="0"/>
        <w:spacing w:line="360" w:lineRule="auto"/>
        <w:ind w:firstLine="480" w:firstLineChars="200"/>
        <w:outlineLvl w:val="9"/>
        <w:rPr>
          <w:rFonts w:ascii="宋体" w:hAnsi="宋体" w:eastAsia="宋体" w:cs="宋体"/>
          <w:lang w:val="en-US"/>
        </w:rPr>
      </w:pPr>
      <w:r>
        <w:rPr>
          <w:rFonts w:hint="eastAsia" w:ascii="宋体" w:hAnsi="宋体" w:eastAsia="宋体" w:cs="宋体"/>
          <w:b w:val="0"/>
          <w:bCs w:val="0"/>
          <w:sz w:val="24"/>
          <w:szCs w:val="24"/>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680BEA51">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3.3支持中小企业发展</w:t>
      </w:r>
    </w:p>
    <w:p w14:paraId="03912232">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0F425A">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符合中小企业划分标准的个体工商户，在政府采购活动中视同中小企业。</w:t>
      </w:r>
    </w:p>
    <w:p w14:paraId="04C3FE05">
      <w:pPr>
        <w:widowControl/>
        <w:kinsoku/>
        <w:wordWrap/>
        <w:overflowPunct/>
        <w:topLinePunct w:val="0"/>
        <w:bidi w:val="0"/>
        <w:snapToGrid w:val="0"/>
        <w:spacing w:line="360" w:lineRule="auto"/>
        <w:ind w:firstLine="480" w:firstLineChars="200"/>
        <w:jc w:val="left"/>
        <w:outlineLvl w:val="9"/>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hint="eastAsia" w:ascii="宋体" w:hAnsi="宋体" w:cs="宋体"/>
          <w:sz w:val="24"/>
        </w:rPr>
        <w:t>在工程采购项目中，工程由中小企业承建，即工程施工单位为中小企业</w:t>
      </w:r>
      <w:r>
        <w:rPr>
          <w:rFonts w:hint="eastAsia" w:ascii="宋体" w:hAnsi="宋体" w:cs="宋体"/>
          <w:kern w:val="0"/>
          <w:sz w:val="24"/>
        </w:rPr>
        <w:t>。</w:t>
      </w:r>
    </w:p>
    <w:p w14:paraId="04E290EF">
      <w:pPr>
        <w:widowControl/>
        <w:kinsoku/>
        <w:wordWrap/>
        <w:overflowPunct/>
        <w:topLinePunct w:val="0"/>
        <w:bidi w:val="0"/>
        <w:snapToGrid w:val="0"/>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59517E2A">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3%的扣除，用扣除后的价格参与评审。接受大中型企业与小微企业组成联合体或者允许大中型企业向一家或者多家小微企业分包的政府采购工程项目，对于</w:t>
      </w:r>
      <w:bookmarkStart w:id="22" w:name="_Hlk101132181"/>
      <w:r>
        <w:rPr>
          <w:rFonts w:hint="eastAsia" w:ascii="宋体" w:hAnsi="宋体" w:cs="宋体"/>
          <w:sz w:val="24"/>
        </w:rPr>
        <w:t>联合协议或者分包意向协议约定小微企业的合同份额占到合同总金额30%以上的</w:t>
      </w:r>
      <w:bookmarkEnd w:id="22"/>
      <w:r>
        <w:rPr>
          <w:rFonts w:hint="eastAsia" w:ascii="宋体" w:hAnsi="宋体" w:cs="宋体"/>
          <w:sz w:val="24"/>
        </w:rPr>
        <w:t>，对联合体或者大中型企业的报价给予1%的扣除，用扣除后的价格参加评审。组成联合体或者接受分包的小微企业与联合体内其他企业、分包企业之间存在直接控股、管理关系的，不享受价格扣除优惠政策。</w:t>
      </w:r>
    </w:p>
    <w:p w14:paraId="3739ECDC">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8F47A2D">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A88A79F">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D7D54FF">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1799CE6">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7D171163">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3.4.1采购人优先采购被认定为首台套产品和“制造精品”的自主创新产品。</w:t>
      </w:r>
    </w:p>
    <w:p w14:paraId="795A3A0B">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A00013B">
      <w:pPr>
        <w:kinsoku/>
        <w:wordWrap/>
        <w:overflowPunct/>
        <w:topLinePunct w:val="0"/>
        <w:bidi w:val="0"/>
        <w:snapToGrid w:val="0"/>
        <w:spacing w:line="360" w:lineRule="auto"/>
        <w:ind w:firstLine="240" w:firstLineChars="100"/>
        <w:outlineLvl w:val="9"/>
        <w:rPr>
          <w:rFonts w:ascii="宋体" w:hAnsi="宋体" w:cs="宋体"/>
          <w:sz w:val="24"/>
        </w:rPr>
      </w:pPr>
      <w:r>
        <w:rPr>
          <w:rFonts w:hint="eastAsia" w:ascii="宋体" w:hAnsi="宋体" w:cs="宋体"/>
          <w:sz w:val="24"/>
        </w:rPr>
        <w:t>3.5平等对待内外资企业和符合条件的破产重整企业：</w:t>
      </w:r>
    </w:p>
    <w:p w14:paraId="65A009BC">
      <w:pPr>
        <w:kinsoku/>
        <w:wordWrap/>
        <w:overflowPunct/>
        <w:topLinePunct w:val="0"/>
        <w:bidi w:val="0"/>
        <w:snapToGrid w:val="0"/>
        <w:spacing w:line="360" w:lineRule="auto"/>
        <w:ind w:firstLine="480" w:firstLineChars="200"/>
        <w:outlineLvl w:val="9"/>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4.询问、质疑、投诉</w:t>
      </w:r>
    </w:p>
    <w:p w14:paraId="5345456F">
      <w:pPr>
        <w:pStyle w:val="891"/>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4.1在线询问、质疑、投诉</w:t>
      </w:r>
    </w:p>
    <w:p w14:paraId="4465BEF9">
      <w:pPr>
        <w:pStyle w:val="891"/>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C8AC82">
      <w:pPr>
        <w:kinsoku/>
        <w:wordWrap/>
        <w:overflowPunct/>
        <w:topLinePunct w:val="0"/>
        <w:autoSpaceDE w:val="0"/>
        <w:autoSpaceDN w:val="0"/>
        <w:bidi w:val="0"/>
        <w:snapToGrid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4.2供应商询问</w:t>
      </w:r>
    </w:p>
    <w:p w14:paraId="5A26B7DB">
      <w:pPr>
        <w:kinsoku/>
        <w:wordWrap/>
        <w:overflowPunct/>
        <w:topLinePunct w:val="0"/>
        <w:autoSpaceDE w:val="0"/>
        <w:autoSpaceDN w:val="0"/>
        <w:bidi w:val="0"/>
        <w:snapToGrid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DC52702">
      <w:pPr>
        <w:kinsoku/>
        <w:wordWrap/>
        <w:overflowPunct/>
        <w:topLinePunct w:val="0"/>
        <w:autoSpaceDE w:val="0"/>
        <w:autoSpaceDN w:val="0"/>
        <w:bidi w:val="0"/>
        <w:snapToGrid w:val="0"/>
        <w:spacing w:line="360" w:lineRule="auto"/>
        <w:ind w:firstLine="480" w:firstLineChars="200"/>
        <w:jc w:val="left"/>
        <w:outlineLvl w:val="9"/>
        <w:rPr>
          <w:rFonts w:ascii="宋体" w:hAnsi="宋体" w:cs="宋体"/>
          <w:kern w:val="0"/>
          <w:sz w:val="24"/>
          <w:lang w:val="zh-CN"/>
        </w:rPr>
      </w:pPr>
      <w:r>
        <w:rPr>
          <w:rFonts w:hint="eastAsia" w:ascii="宋体" w:hAnsi="宋体" w:cs="宋体"/>
          <w:kern w:val="0"/>
          <w:sz w:val="24"/>
          <w:lang w:val="zh-CN"/>
        </w:rPr>
        <w:t>4.3供应商质疑</w:t>
      </w:r>
    </w:p>
    <w:p w14:paraId="06935136">
      <w:pPr>
        <w:pStyle w:val="34"/>
        <w:kinsoku/>
        <w:wordWrap/>
        <w:overflowPunct/>
        <w:topLinePunct w:val="0"/>
        <w:bidi w:val="0"/>
        <w:snapToGrid w:val="0"/>
        <w:spacing w:line="360" w:lineRule="auto"/>
        <w:ind w:firstLine="480" w:firstLineChars="200"/>
        <w:outlineLvl w:val="9"/>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4DBE4DE">
      <w:pPr>
        <w:pStyle w:val="34"/>
        <w:kinsoku/>
        <w:wordWrap/>
        <w:overflowPunct/>
        <w:topLinePunct w:val="0"/>
        <w:bidi w:val="0"/>
        <w:snapToGrid w:val="0"/>
        <w:spacing w:line="360" w:lineRule="auto"/>
        <w:ind w:firstLine="480" w:firstLineChars="200"/>
        <w:outlineLvl w:val="9"/>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7CECC3DB">
      <w:pPr>
        <w:pStyle w:val="6"/>
        <w:kinsoku/>
        <w:wordWrap/>
        <w:overflowPunct/>
        <w:topLinePunct w:val="0"/>
        <w:bidi w:val="0"/>
        <w:spacing w:line="360" w:lineRule="auto"/>
        <w:ind w:firstLine="480" w:firstLineChars="200"/>
        <w:outlineLvl w:val="9"/>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1AA33B3C">
      <w:pPr>
        <w:pStyle w:val="34"/>
        <w:kinsoku/>
        <w:wordWrap/>
        <w:overflowPunct/>
        <w:topLinePunct w:val="0"/>
        <w:bidi w:val="0"/>
        <w:snapToGrid w:val="0"/>
        <w:spacing w:line="360" w:lineRule="auto"/>
        <w:ind w:firstLine="480" w:firstLineChars="200"/>
        <w:outlineLvl w:val="9"/>
        <w:rPr>
          <w:rFonts w:hAnsi="宋体" w:cs="宋体"/>
          <w:sz w:val="24"/>
        </w:rPr>
      </w:pPr>
      <w:r>
        <w:rPr>
          <w:rFonts w:hint="eastAsia" w:hAnsi="宋体" w:cs="宋体"/>
          <w:sz w:val="24"/>
        </w:rPr>
        <w:t>4.3.2.2对采购过程提出质疑的，质疑期限为各采购程序环节结束之日起计算。</w:t>
      </w:r>
    </w:p>
    <w:p w14:paraId="586369BA">
      <w:pPr>
        <w:pStyle w:val="34"/>
        <w:kinsoku/>
        <w:wordWrap/>
        <w:overflowPunct/>
        <w:topLinePunct w:val="0"/>
        <w:bidi w:val="0"/>
        <w:snapToGrid w:val="0"/>
        <w:spacing w:line="360" w:lineRule="auto"/>
        <w:ind w:firstLine="480" w:firstLineChars="200"/>
        <w:outlineLvl w:val="9"/>
        <w:rPr>
          <w:rFonts w:hAnsi="宋体" w:cs="宋体"/>
          <w:sz w:val="24"/>
        </w:rPr>
      </w:pPr>
      <w:r>
        <w:rPr>
          <w:rFonts w:hint="eastAsia" w:hAnsi="宋体" w:cs="宋体"/>
          <w:sz w:val="24"/>
        </w:rPr>
        <w:t>4.3.2.3对采购结果提出质疑的，质疑期限自采购结果公告期限届满之日起计算。</w:t>
      </w:r>
    </w:p>
    <w:p w14:paraId="3A8F8737">
      <w:pPr>
        <w:pStyle w:val="34"/>
        <w:kinsoku/>
        <w:wordWrap/>
        <w:overflowPunct/>
        <w:topLinePunct w:val="0"/>
        <w:bidi w:val="0"/>
        <w:snapToGrid w:val="0"/>
        <w:spacing w:line="360" w:lineRule="auto"/>
        <w:ind w:firstLine="480" w:firstLineChars="200"/>
        <w:outlineLvl w:val="9"/>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B2B4A61">
      <w:pPr>
        <w:pStyle w:val="34"/>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4.3.3.1供应商的姓名或者名称、地址、邮编、联系人及联系电话；</w:t>
      </w:r>
    </w:p>
    <w:p w14:paraId="5163D899">
      <w:pPr>
        <w:pStyle w:val="34"/>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4.3.3.2质疑项目的名称、编号；</w:t>
      </w:r>
    </w:p>
    <w:p w14:paraId="2E342D6E">
      <w:pPr>
        <w:pStyle w:val="34"/>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4.3.3.3具体、明确的质疑事项和与质疑事项相关的请求；</w:t>
      </w:r>
    </w:p>
    <w:p w14:paraId="01601214">
      <w:pPr>
        <w:pStyle w:val="34"/>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4.3.3.4事实依据；</w:t>
      </w:r>
    </w:p>
    <w:p w14:paraId="662D2EC0">
      <w:pPr>
        <w:pStyle w:val="34"/>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4.3.3.5必要的法律依据；</w:t>
      </w:r>
    </w:p>
    <w:p w14:paraId="5F284EED">
      <w:pPr>
        <w:pStyle w:val="34"/>
        <w:kinsoku/>
        <w:wordWrap/>
        <w:overflowPunct/>
        <w:topLinePunct w:val="0"/>
        <w:bidi w:val="0"/>
        <w:snapToGrid w:val="0"/>
        <w:spacing w:line="360" w:lineRule="auto"/>
        <w:ind w:firstLine="720" w:firstLineChars="300"/>
        <w:outlineLvl w:val="9"/>
        <w:rPr>
          <w:rFonts w:hAnsi="宋体" w:cs="宋体"/>
          <w:kern w:val="0"/>
          <w:sz w:val="24"/>
          <w:lang w:val="zh-CN"/>
        </w:rPr>
      </w:pPr>
      <w:r>
        <w:rPr>
          <w:rFonts w:hint="eastAsia" w:hAnsi="宋体" w:cs="宋体"/>
          <w:kern w:val="0"/>
          <w:sz w:val="24"/>
          <w:lang w:val="zh-CN"/>
        </w:rPr>
        <w:t>4.3.3.6提出质疑的日期。</w:t>
      </w:r>
    </w:p>
    <w:p w14:paraId="06C6C61C">
      <w:pPr>
        <w:pStyle w:val="891"/>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3C46DA2E">
      <w:pPr>
        <w:pStyle w:val="891"/>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质疑函范本及制作说明详见附件2。</w:t>
      </w:r>
    </w:p>
    <w:p w14:paraId="465D9573">
      <w:pPr>
        <w:pStyle w:val="891"/>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4.3.4对同一采购程序环节的质疑，供应商须在法定质疑期内一次性提出。</w:t>
      </w:r>
    </w:p>
    <w:p w14:paraId="68913F42">
      <w:pPr>
        <w:pStyle w:val="891"/>
        <w:kinsoku/>
        <w:wordWrap/>
        <w:overflowPunct/>
        <w:topLinePunct w:val="0"/>
        <w:bidi w:val="0"/>
        <w:snapToGrid w:val="0"/>
        <w:spacing w:after="240" w:afterAutospacing="0" w:line="360" w:lineRule="auto"/>
        <w:ind w:firstLine="400"/>
        <w:contextualSpacing/>
        <w:outlineLvl w:val="9"/>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596D57B8">
      <w:pPr>
        <w:pStyle w:val="891"/>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lang w:val="zh-CN"/>
        </w:rPr>
        <w:t>4.3</w:t>
      </w:r>
      <w:r>
        <w:rPr>
          <w:rFonts w:hint="eastAsia"/>
        </w:rPr>
        <w:t>.6询问或者质疑事项可能影响采购结果的，采购人应当暂停签订合同，已经签订合同的，应当中止履行合同。</w:t>
      </w:r>
    </w:p>
    <w:p w14:paraId="40D0DA7F">
      <w:pPr>
        <w:pStyle w:val="891"/>
        <w:kinsoku/>
        <w:wordWrap/>
        <w:overflowPunct/>
        <w:topLinePunct w:val="0"/>
        <w:bidi w:val="0"/>
        <w:adjustRightInd w:val="0"/>
        <w:snapToGrid w:val="0"/>
        <w:spacing w:before="0" w:beforeAutospacing="0" w:after="0" w:afterAutospacing="0" w:line="360" w:lineRule="auto"/>
        <w:ind w:firstLine="480" w:firstLineChars="200"/>
        <w:contextualSpacing/>
        <w:outlineLvl w:val="9"/>
        <w:rPr>
          <w:lang w:val="zh-CN"/>
        </w:rPr>
      </w:pPr>
      <w:r>
        <w:rPr>
          <w:rFonts w:hint="eastAsia"/>
          <w:lang w:val="zh-CN"/>
        </w:rPr>
        <w:t>4.4供应商投诉</w:t>
      </w:r>
    </w:p>
    <w:p w14:paraId="0E6C7908">
      <w:pPr>
        <w:pStyle w:val="891"/>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40800B9">
      <w:pPr>
        <w:pStyle w:val="891"/>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C778BF5">
      <w:pPr>
        <w:pStyle w:val="891"/>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4.4.3供应商投诉应当有明确的请求和必要的证明材料。</w:t>
      </w:r>
    </w:p>
    <w:p w14:paraId="3611472B">
      <w:pPr>
        <w:pStyle w:val="891"/>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4.4.4以联合体形式参加政府采购活动的，其投诉应当由组成联合体的所有供应商共同提出。</w:t>
      </w:r>
    </w:p>
    <w:p w14:paraId="3A32B264">
      <w:pPr>
        <w:pStyle w:val="891"/>
        <w:kinsoku/>
        <w:wordWrap/>
        <w:overflowPunct/>
        <w:topLinePunct w:val="0"/>
        <w:bidi w:val="0"/>
        <w:snapToGrid w:val="0"/>
        <w:spacing w:after="240" w:afterAutospacing="0" w:line="360" w:lineRule="auto"/>
        <w:ind w:firstLine="480" w:firstLineChars="200"/>
        <w:contextualSpacing/>
        <w:outlineLvl w:val="9"/>
      </w:pPr>
      <w:r>
        <w:rPr>
          <w:rFonts w:hint="eastAsia"/>
        </w:rPr>
        <w:t>4.5.5投诉材料寄送相关信息详见《第一部分  竞争性磋商公告》“同级政府采购监督管理部门”。</w:t>
      </w:r>
    </w:p>
    <w:p w14:paraId="0F1CD74E">
      <w:pPr>
        <w:pStyle w:val="891"/>
        <w:kinsoku/>
        <w:wordWrap/>
        <w:overflowPunct/>
        <w:topLinePunct w:val="0"/>
        <w:bidi w:val="0"/>
        <w:adjustRightInd w:val="0"/>
        <w:snapToGrid w:val="0"/>
        <w:spacing w:before="0" w:beforeAutospacing="0" w:after="0" w:afterAutospacing="0" w:line="360" w:lineRule="auto"/>
        <w:ind w:firstLine="480" w:firstLineChars="200"/>
        <w:contextualSpacing/>
        <w:outlineLvl w:val="9"/>
      </w:pPr>
      <w:r>
        <w:rPr>
          <w:rFonts w:hint="eastAsia"/>
        </w:rPr>
        <w:t>投诉书范本及制作说明详见附件3。</w:t>
      </w:r>
    </w:p>
    <w:p w14:paraId="7D51CEE7">
      <w:pPr>
        <w:pStyle w:val="133"/>
        <w:kinsoku/>
        <w:wordWrap/>
        <w:overflowPunct/>
        <w:topLinePunct w:val="0"/>
        <w:bidi w:val="0"/>
        <w:snapToGrid w:val="0"/>
        <w:spacing w:before="0"/>
        <w:ind w:firstLine="360"/>
        <w:outlineLvl w:val="9"/>
        <w:rPr>
          <w:rFonts w:ascii="宋体" w:hAnsi="宋体" w:cs="宋体"/>
          <w:sz w:val="18"/>
          <w:szCs w:val="18"/>
        </w:rPr>
      </w:pPr>
    </w:p>
    <w:p w14:paraId="137A642A">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二、采购文件的构成、澄清、修改</w:t>
      </w:r>
    </w:p>
    <w:p w14:paraId="01B46734">
      <w:pPr>
        <w:pStyle w:val="34"/>
        <w:kinsoku/>
        <w:wordWrap/>
        <w:overflowPunct/>
        <w:topLinePunct w:val="0"/>
        <w:bidi w:val="0"/>
        <w:spacing w:line="360" w:lineRule="auto"/>
        <w:outlineLvl w:val="9"/>
        <w:rPr>
          <w:rFonts w:hAnsi="宋体" w:cs="宋体"/>
          <w:b/>
          <w:sz w:val="24"/>
          <w:szCs w:val="24"/>
        </w:rPr>
      </w:pPr>
      <w:r>
        <w:rPr>
          <w:rFonts w:hint="eastAsia" w:hAnsi="宋体" w:cs="宋体"/>
          <w:b/>
          <w:sz w:val="24"/>
          <w:szCs w:val="24"/>
        </w:rPr>
        <w:t>5．采购文件的构成</w:t>
      </w:r>
    </w:p>
    <w:p w14:paraId="7283EE6D">
      <w:pPr>
        <w:pStyle w:val="34"/>
        <w:kinsoku/>
        <w:wordWrap/>
        <w:overflowPunct/>
        <w:topLinePunct w:val="0"/>
        <w:bidi w:val="0"/>
        <w:spacing w:line="360" w:lineRule="auto"/>
        <w:ind w:firstLine="480" w:firstLineChars="200"/>
        <w:outlineLvl w:val="9"/>
        <w:rPr>
          <w:rFonts w:hAnsi="宋体" w:cs="宋体"/>
          <w:sz w:val="24"/>
          <w:szCs w:val="24"/>
        </w:rPr>
      </w:pPr>
      <w:r>
        <w:rPr>
          <w:rFonts w:hint="eastAsia" w:hAnsi="宋体" w:cs="宋体"/>
          <w:sz w:val="24"/>
          <w:szCs w:val="24"/>
        </w:rPr>
        <w:t>5.1 采购文件包括下列文件及附件：</w:t>
      </w:r>
    </w:p>
    <w:p w14:paraId="74939602">
      <w:pPr>
        <w:pStyle w:val="34"/>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5.1.1竞争性磋商公告；</w:t>
      </w:r>
    </w:p>
    <w:p w14:paraId="70846876">
      <w:pPr>
        <w:pStyle w:val="34"/>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5.1.2供应商须知；</w:t>
      </w:r>
    </w:p>
    <w:p w14:paraId="7829CDED">
      <w:pPr>
        <w:pStyle w:val="34"/>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5.1.3采购需求；</w:t>
      </w:r>
    </w:p>
    <w:p w14:paraId="29368804">
      <w:pPr>
        <w:pStyle w:val="34"/>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5.1.4评审办法；</w:t>
      </w:r>
    </w:p>
    <w:p w14:paraId="513B07C8">
      <w:pPr>
        <w:pStyle w:val="34"/>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szCs w:val="24"/>
        </w:rPr>
        <w:t>5.1.5拟签订的合同文本；</w:t>
      </w:r>
    </w:p>
    <w:p w14:paraId="2F64D169">
      <w:pPr>
        <w:pStyle w:val="34"/>
        <w:tabs>
          <w:tab w:val="left" w:pos="840"/>
        </w:tabs>
        <w:kinsoku/>
        <w:wordWrap/>
        <w:overflowPunct/>
        <w:topLinePunct w:val="0"/>
        <w:bidi w:val="0"/>
        <w:spacing w:line="360" w:lineRule="auto"/>
        <w:ind w:firstLine="960" w:firstLineChars="400"/>
        <w:outlineLvl w:val="9"/>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2883ED8A">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67B8C452">
      <w:pPr>
        <w:pStyle w:val="34"/>
        <w:kinsoku/>
        <w:wordWrap/>
        <w:overflowPunct/>
        <w:topLinePunct w:val="0"/>
        <w:bidi w:val="0"/>
        <w:spacing w:line="360" w:lineRule="auto"/>
        <w:outlineLvl w:val="9"/>
        <w:rPr>
          <w:rFonts w:hAnsi="宋体" w:cs="宋体"/>
          <w:b/>
          <w:sz w:val="24"/>
          <w:szCs w:val="24"/>
        </w:rPr>
      </w:pPr>
      <w:r>
        <w:rPr>
          <w:rFonts w:hint="eastAsia" w:hAnsi="宋体" w:cs="宋体"/>
          <w:b/>
          <w:sz w:val="24"/>
          <w:szCs w:val="24"/>
        </w:rPr>
        <w:t>6.采购文件的澄清、修改</w:t>
      </w:r>
    </w:p>
    <w:p w14:paraId="6E1A30F6">
      <w:pPr>
        <w:pStyle w:val="133"/>
        <w:kinsoku/>
        <w:wordWrap/>
        <w:overflowPunct/>
        <w:topLinePunct w:val="0"/>
        <w:bidi w:val="0"/>
        <w:snapToGrid w:val="0"/>
        <w:spacing w:before="0"/>
        <w:ind w:firstLine="480"/>
        <w:outlineLvl w:val="9"/>
        <w:rPr>
          <w:rFonts w:ascii="宋体" w:hAnsi="宋体" w:cs="宋体"/>
        </w:rPr>
      </w:pPr>
      <w:r>
        <w:rPr>
          <w:rFonts w:hint="eastAsia" w:ascii="宋体" w:hAnsi="宋体" w:cs="宋体"/>
        </w:rPr>
        <w:t>6.1已获取采购文件的潜在供应商，若有问题需要澄清，应于响应文件提交（上传）截止时间前，以书面形式向采购代理机构提出。</w:t>
      </w:r>
    </w:p>
    <w:p w14:paraId="6A8B575F">
      <w:pPr>
        <w:pStyle w:val="133"/>
        <w:kinsoku/>
        <w:wordWrap/>
        <w:overflowPunct/>
        <w:topLinePunct w:val="0"/>
        <w:bidi w:val="0"/>
        <w:snapToGrid w:val="0"/>
        <w:spacing w:before="0"/>
        <w:ind w:firstLine="480"/>
        <w:outlineLvl w:val="9"/>
        <w:rPr>
          <w:rFonts w:ascii="宋体" w:hAnsi="宋体" w:cs="宋体"/>
        </w:rPr>
      </w:pPr>
      <w:r>
        <w:rPr>
          <w:rFonts w:hint="eastAsia" w:ascii="宋体" w:hAnsi="宋体" w:cs="宋体"/>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0365B7C6">
      <w:pPr>
        <w:pStyle w:val="133"/>
        <w:kinsoku/>
        <w:wordWrap/>
        <w:overflowPunct/>
        <w:topLinePunct w:val="0"/>
        <w:bidi w:val="0"/>
        <w:snapToGrid w:val="0"/>
        <w:spacing w:before="0"/>
        <w:ind w:firstLine="480"/>
        <w:outlineLvl w:val="9"/>
        <w:rPr>
          <w:rFonts w:ascii="宋体" w:hAnsi="宋体" w:cs="宋体"/>
        </w:rPr>
      </w:pPr>
      <w:r>
        <w:rPr>
          <w:rFonts w:hint="eastAsia" w:ascii="宋体" w:hAnsi="宋体" w:cs="宋体"/>
        </w:rPr>
        <w:t>6.3澄清或者修改的内容可能影响响应文件编制的，采购人、采购代理机构应当在提交首次响应文件截止时间至少5日前，通过电子交易平台通知所有获取磋商文件的供应商；不足5日的，采购人、采购代理机构应当顺延提交首次响应文件截止时间。</w:t>
      </w:r>
    </w:p>
    <w:p w14:paraId="4674BB2C">
      <w:pPr>
        <w:pStyle w:val="133"/>
        <w:kinsoku/>
        <w:wordWrap/>
        <w:overflowPunct/>
        <w:topLinePunct w:val="0"/>
        <w:bidi w:val="0"/>
        <w:snapToGrid w:val="0"/>
        <w:spacing w:before="0"/>
        <w:ind w:firstLine="482"/>
        <w:outlineLvl w:val="9"/>
        <w:rPr>
          <w:rFonts w:ascii="宋体" w:hAnsi="宋体" w:cs="宋体"/>
          <w:sz w:val="18"/>
          <w:szCs w:val="18"/>
        </w:rPr>
      </w:pPr>
      <w:r>
        <w:rPr>
          <w:rFonts w:hint="eastAsia" w:ascii="宋体" w:hAnsi="宋体" w:cs="宋体"/>
          <w:b/>
        </w:rPr>
        <w:t>▲</w:t>
      </w:r>
      <w:r>
        <w:rPr>
          <w:rFonts w:hint="eastAsia" w:ascii="宋体" w:hAnsi="宋体" w:cs="宋体"/>
          <w:b/>
          <w:szCs w:val="21"/>
        </w:rPr>
        <w:t>响应文件未按</w:t>
      </w:r>
      <w:r>
        <w:rPr>
          <w:rFonts w:hint="eastAsia" w:ascii="宋体" w:hAnsi="宋体" w:cs="宋体"/>
        </w:rPr>
        <w:t>磋商</w:t>
      </w:r>
      <w:r>
        <w:rPr>
          <w:rFonts w:hint="eastAsia" w:ascii="宋体" w:hAnsi="宋体" w:cs="宋体"/>
          <w:b/>
          <w:szCs w:val="21"/>
        </w:rPr>
        <w:t>文件的澄清、修改的内容编制，又不符合实质性要求的，响应无效。</w:t>
      </w:r>
    </w:p>
    <w:p w14:paraId="5DA78577">
      <w:pPr>
        <w:kinsoku/>
        <w:wordWrap/>
        <w:overflowPunct/>
        <w:topLinePunct w:val="0"/>
        <w:bidi w:val="0"/>
        <w:snapToGrid w:val="0"/>
        <w:spacing w:line="360" w:lineRule="auto"/>
        <w:jc w:val="center"/>
        <w:outlineLvl w:val="9"/>
        <w:rPr>
          <w:rFonts w:ascii="宋体" w:hAnsi="宋体" w:cs="宋体"/>
          <w:b/>
          <w:sz w:val="32"/>
          <w:szCs w:val="20"/>
        </w:rPr>
      </w:pPr>
    </w:p>
    <w:p w14:paraId="0B26FEF6">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三、提交响应文件</w:t>
      </w:r>
    </w:p>
    <w:p w14:paraId="059B937B">
      <w:pPr>
        <w:pStyle w:val="34"/>
        <w:kinsoku/>
        <w:wordWrap/>
        <w:overflowPunct/>
        <w:topLinePunct w:val="0"/>
        <w:bidi w:val="0"/>
        <w:spacing w:line="360" w:lineRule="auto"/>
        <w:outlineLvl w:val="9"/>
        <w:rPr>
          <w:rFonts w:hAnsi="宋体" w:cs="宋体"/>
          <w:b/>
          <w:sz w:val="24"/>
          <w:szCs w:val="24"/>
        </w:rPr>
      </w:pPr>
      <w:r>
        <w:rPr>
          <w:rFonts w:hint="eastAsia" w:hAnsi="宋体" w:cs="宋体"/>
          <w:b/>
          <w:sz w:val="24"/>
          <w:szCs w:val="24"/>
        </w:rPr>
        <w:t>7.采购文件的获取</w:t>
      </w:r>
    </w:p>
    <w:p w14:paraId="62137668">
      <w:pPr>
        <w:kinsoku/>
        <w:wordWrap/>
        <w:overflowPunct/>
        <w:topLinePunct w:val="0"/>
        <w:bidi w:val="0"/>
        <w:spacing w:line="360" w:lineRule="auto"/>
        <w:ind w:firstLine="480" w:firstLineChars="200"/>
        <w:outlineLvl w:val="9"/>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1243A2DF">
      <w:pPr>
        <w:pStyle w:val="34"/>
        <w:kinsoku/>
        <w:wordWrap/>
        <w:overflowPunct/>
        <w:topLinePunct w:val="0"/>
        <w:bidi w:val="0"/>
        <w:spacing w:line="360" w:lineRule="auto"/>
        <w:outlineLvl w:val="9"/>
        <w:rPr>
          <w:rFonts w:hAnsi="宋体" w:cs="宋体"/>
          <w:b/>
          <w:sz w:val="24"/>
          <w:szCs w:val="24"/>
        </w:rPr>
      </w:pPr>
      <w:r>
        <w:rPr>
          <w:rFonts w:hint="eastAsia" w:hAnsi="宋体" w:cs="宋体"/>
          <w:b/>
          <w:sz w:val="24"/>
          <w:szCs w:val="24"/>
        </w:rPr>
        <w:t>8.磋商前答疑会或现场考察</w:t>
      </w:r>
    </w:p>
    <w:p w14:paraId="54594F1B">
      <w:pPr>
        <w:pStyle w:val="34"/>
        <w:kinsoku/>
        <w:wordWrap/>
        <w:overflowPunct/>
        <w:topLinePunct w:val="0"/>
        <w:bidi w:val="0"/>
        <w:spacing w:line="360" w:lineRule="auto"/>
        <w:ind w:firstLine="480" w:firstLineChars="200"/>
        <w:outlineLvl w:val="9"/>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00A908D8">
      <w:pPr>
        <w:pStyle w:val="34"/>
        <w:kinsoku/>
        <w:wordWrap/>
        <w:overflowPunct/>
        <w:topLinePunct w:val="0"/>
        <w:bidi w:val="0"/>
        <w:spacing w:line="360" w:lineRule="auto"/>
        <w:outlineLvl w:val="9"/>
        <w:rPr>
          <w:rFonts w:hAnsi="宋体" w:cs="宋体"/>
          <w:b/>
          <w:szCs w:val="24"/>
        </w:rPr>
      </w:pPr>
      <w:r>
        <w:rPr>
          <w:rFonts w:hint="eastAsia" w:hAnsi="宋体" w:cs="宋体"/>
          <w:b/>
          <w:kern w:val="28"/>
          <w:sz w:val="24"/>
          <w:szCs w:val="24"/>
        </w:rPr>
        <w:t>9.磋商保证金</w:t>
      </w:r>
    </w:p>
    <w:p w14:paraId="7ACF1DF2">
      <w:pPr>
        <w:pStyle w:val="6"/>
        <w:kinsoku/>
        <w:wordWrap/>
        <w:overflowPunct/>
        <w:topLinePunct w:val="0"/>
        <w:bidi w:val="0"/>
        <w:spacing w:line="360" w:lineRule="auto"/>
        <w:ind w:firstLine="470" w:firstLineChars="196"/>
        <w:outlineLvl w:val="9"/>
        <w:rPr>
          <w:rFonts w:hAnsi="宋体" w:cs="宋体"/>
          <w:color w:val="auto"/>
          <w:sz w:val="24"/>
        </w:rPr>
      </w:pPr>
      <w:r>
        <w:rPr>
          <w:rFonts w:hint="eastAsia" w:hAnsi="宋体" w:cs="宋体"/>
          <w:color w:val="auto"/>
          <w:sz w:val="24"/>
        </w:rPr>
        <w:t>本项目不需缴纳磋商保证金。</w:t>
      </w:r>
    </w:p>
    <w:p w14:paraId="6A4E5939">
      <w:pPr>
        <w:pStyle w:val="34"/>
        <w:kinsoku/>
        <w:wordWrap/>
        <w:overflowPunct/>
        <w:topLinePunct w:val="0"/>
        <w:bidi w:val="0"/>
        <w:spacing w:line="360" w:lineRule="auto"/>
        <w:outlineLvl w:val="9"/>
        <w:rPr>
          <w:rFonts w:hAnsi="宋体" w:cs="宋体"/>
          <w:b/>
          <w:sz w:val="24"/>
          <w:szCs w:val="24"/>
        </w:rPr>
      </w:pPr>
      <w:r>
        <w:rPr>
          <w:rFonts w:hint="eastAsia" w:hAnsi="宋体" w:cs="宋体"/>
          <w:b/>
          <w:sz w:val="24"/>
          <w:szCs w:val="24"/>
        </w:rPr>
        <w:t>10.响应文件的语言</w:t>
      </w:r>
    </w:p>
    <w:p w14:paraId="1A3B89E8">
      <w:pPr>
        <w:kinsoku/>
        <w:wordWrap/>
        <w:overflowPunct/>
        <w:topLinePunct w:val="0"/>
        <w:autoSpaceDE w:val="0"/>
        <w:autoSpaceDN w:val="0"/>
        <w:bidi w:val="0"/>
        <w:spacing w:line="360" w:lineRule="auto"/>
        <w:ind w:firstLine="480" w:firstLineChars="200"/>
        <w:outlineLvl w:val="9"/>
        <w:rPr>
          <w:rFonts w:ascii="宋体" w:hAnsi="宋体" w:cs="宋体"/>
          <w:sz w:val="24"/>
          <w:lang w:val="zh-CN"/>
        </w:rPr>
      </w:pPr>
      <w:r>
        <w:rPr>
          <w:rFonts w:hint="eastAsia" w:ascii="宋体" w:hAnsi="宋体" w:cs="宋体"/>
          <w:sz w:val="24"/>
        </w:rPr>
        <w:t>响应文件及供应商与采购有关的来往通知、函件和文件均应使用中文。</w:t>
      </w:r>
    </w:p>
    <w:p w14:paraId="20F125C6">
      <w:pPr>
        <w:pStyle w:val="34"/>
        <w:kinsoku/>
        <w:wordWrap/>
        <w:overflowPunct/>
        <w:topLinePunct w:val="0"/>
        <w:bidi w:val="0"/>
        <w:spacing w:line="360" w:lineRule="auto"/>
        <w:outlineLvl w:val="9"/>
        <w:rPr>
          <w:rFonts w:hAnsi="宋体" w:cs="宋体"/>
          <w:b/>
          <w:sz w:val="24"/>
          <w:szCs w:val="24"/>
        </w:rPr>
      </w:pPr>
      <w:r>
        <w:rPr>
          <w:rFonts w:hint="eastAsia" w:hAnsi="宋体" w:cs="宋体"/>
          <w:b/>
          <w:sz w:val="24"/>
          <w:szCs w:val="24"/>
        </w:rPr>
        <w:t>11. 响应文件的组成</w:t>
      </w:r>
    </w:p>
    <w:p w14:paraId="1C05DFAF">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61029246">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11.1.1符合参加政府采购活动应当具备的一般条件的承诺函；</w:t>
      </w:r>
    </w:p>
    <w:p w14:paraId="43060119">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11.1.2</w:t>
      </w:r>
      <w:bookmarkStart w:id="23" w:name="_Hlk101259339"/>
      <w:r>
        <w:rPr>
          <w:rFonts w:hint="eastAsia" w:ascii="宋体" w:hAnsi="宋体" w:cs="宋体"/>
          <w:snapToGrid w:val="0"/>
          <w:kern w:val="28"/>
          <w:sz w:val="24"/>
          <w:szCs w:val="20"/>
        </w:rPr>
        <w:t>联合协议</w:t>
      </w:r>
      <w:bookmarkStart w:id="24" w:name="_Hlk101257010"/>
      <w:r>
        <w:rPr>
          <w:rFonts w:hint="eastAsia" w:ascii="宋体" w:hAnsi="宋体" w:cs="宋体"/>
          <w:snapToGrid w:val="0"/>
          <w:kern w:val="28"/>
          <w:sz w:val="24"/>
          <w:szCs w:val="20"/>
        </w:rPr>
        <w:t>（如果有)</w:t>
      </w:r>
      <w:bookmarkEnd w:id="23"/>
      <w:bookmarkEnd w:id="24"/>
      <w:r>
        <w:rPr>
          <w:rFonts w:hint="eastAsia" w:ascii="宋体" w:hAnsi="宋体" w:cs="宋体"/>
          <w:snapToGrid w:val="0"/>
          <w:kern w:val="28"/>
          <w:sz w:val="24"/>
          <w:szCs w:val="20"/>
        </w:rPr>
        <w:t>；</w:t>
      </w:r>
    </w:p>
    <w:p w14:paraId="35F93D1E">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11.1.3落实政府采购政策需满足的资格要求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9E160FE">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11.1.4本项目的特定资格要求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638F6F2">
      <w:pPr>
        <w:kinsoku/>
        <w:wordWrap/>
        <w:overflowPunct/>
        <w:topLinePunct w:val="0"/>
        <w:bidi w:val="0"/>
        <w:snapToGrid w:val="0"/>
        <w:spacing w:line="360" w:lineRule="auto"/>
        <w:ind w:firstLine="480" w:firstLineChars="200"/>
        <w:outlineLvl w:val="9"/>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FEB198B">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7F01425C">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11.2.2授权委托书或法定代表人（单位负责人、自然人本人）身份证明；</w:t>
      </w:r>
    </w:p>
    <w:p w14:paraId="23AAFCCA">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11.2.3分包意向协议（如果有)；</w:t>
      </w:r>
    </w:p>
    <w:p w14:paraId="4E2E156A">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11.2.4符合性审查资料；</w:t>
      </w:r>
    </w:p>
    <w:p w14:paraId="37E81C43">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11.2.5评审标准相应的商务技术资料；</w:t>
      </w:r>
    </w:p>
    <w:p w14:paraId="32F27B6E">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11.2.6商务技术偏离表；</w:t>
      </w:r>
    </w:p>
    <w:p w14:paraId="59E71D53">
      <w:pPr>
        <w:kinsoku/>
        <w:wordWrap/>
        <w:overflowPunct/>
        <w:topLinePunct w:val="0"/>
        <w:bidi w:val="0"/>
        <w:snapToGrid w:val="0"/>
        <w:spacing w:line="360" w:lineRule="auto"/>
        <w:ind w:firstLine="960" w:firstLineChars="400"/>
        <w:outlineLvl w:val="9"/>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066AA3B">
      <w:pPr>
        <w:kinsoku/>
        <w:wordWrap/>
        <w:overflowPunct/>
        <w:topLinePunct w:val="0"/>
        <w:bidi w:val="0"/>
        <w:snapToGrid w:val="0"/>
        <w:spacing w:line="360" w:lineRule="auto"/>
        <w:ind w:firstLine="480" w:firstLineChars="200"/>
        <w:outlineLvl w:val="9"/>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42F37F1">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11.3.1报价单；</w:t>
      </w:r>
    </w:p>
    <w:p w14:paraId="6AACF0B5">
      <w:pPr>
        <w:kinsoku/>
        <w:wordWrap/>
        <w:overflowPunct/>
        <w:topLinePunct w:val="0"/>
        <w:bidi w:val="0"/>
        <w:snapToGrid w:val="0"/>
        <w:spacing w:line="360" w:lineRule="auto"/>
        <w:ind w:firstLine="960" w:firstLineChars="400"/>
        <w:outlineLvl w:val="9"/>
        <w:rPr>
          <w:rFonts w:ascii="宋体" w:hAnsi="宋体" w:cs="宋体"/>
          <w:sz w:val="24"/>
        </w:rPr>
      </w:pPr>
      <w:r>
        <w:rPr>
          <w:rFonts w:hint="eastAsia" w:ascii="宋体" w:hAnsi="宋体" w:cs="宋体"/>
          <w:sz w:val="24"/>
        </w:rPr>
        <w:t>11.3.</w:t>
      </w:r>
      <w:r>
        <w:rPr>
          <w:rFonts w:hint="eastAsia" w:ascii="宋体" w:hAnsi="宋体" w:cs="宋体"/>
          <w:sz w:val="24"/>
          <w:lang w:val="en-US" w:eastAsia="zh-CN"/>
        </w:rPr>
        <w:t>2</w:t>
      </w:r>
      <w:r>
        <w:rPr>
          <w:rFonts w:hint="eastAsia" w:ascii="宋体" w:hAnsi="宋体" w:cs="宋体"/>
          <w:sz w:val="24"/>
        </w:rPr>
        <w:t>中小企业声明函。</w:t>
      </w:r>
    </w:p>
    <w:p w14:paraId="3807BFC7">
      <w:pPr>
        <w:kinsoku/>
        <w:wordWrap/>
        <w:overflowPunct/>
        <w:topLinePunct w:val="0"/>
        <w:bidi w:val="0"/>
        <w:spacing w:line="360" w:lineRule="auto"/>
        <w:ind w:firstLine="723" w:firstLineChars="300"/>
        <w:outlineLvl w:val="9"/>
        <w:rPr>
          <w:rFonts w:ascii="宋体" w:hAnsi="宋体" w:cs="宋体"/>
          <w:b/>
          <w:sz w:val="24"/>
        </w:rPr>
      </w:pPr>
      <w:r>
        <w:rPr>
          <w:rFonts w:hint="eastAsia" w:ascii="宋体" w:hAnsi="宋体" w:cs="宋体"/>
          <w:b/>
          <w:sz w:val="24"/>
        </w:rPr>
        <w:t>响应文件含有采购人不能接受的附加条件的，响应文件无效；</w:t>
      </w:r>
    </w:p>
    <w:p w14:paraId="61536F77">
      <w:pPr>
        <w:kinsoku/>
        <w:wordWrap/>
        <w:overflowPunct/>
        <w:topLinePunct w:val="0"/>
        <w:bidi w:val="0"/>
        <w:spacing w:line="360" w:lineRule="auto"/>
        <w:ind w:firstLine="723" w:firstLineChars="300"/>
        <w:outlineLvl w:val="9"/>
        <w:rPr>
          <w:rFonts w:ascii="宋体" w:hAnsi="宋体" w:cs="宋体"/>
          <w:b/>
          <w:sz w:val="24"/>
          <w:szCs w:val="21"/>
        </w:rPr>
      </w:pPr>
      <w:r>
        <w:rPr>
          <w:rFonts w:hint="eastAsia" w:ascii="宋体" w:hAnsi="宋体" w:cs="宋体"/>
          <w:b/>
          <w:sz w:val="24"/>
        </w:rPr>
        <w:t>供应商提供虚假材料的，响应文件无效。</w:t>
      </w:r>
    </w:p>
    <w:p w14:paraId="44D7CE6D">
      <w:pPr>
        <w:pStyle w:val="133"/>
        <w:kinsoku/>
        <w:wordWrap/>
        <w:overflowPunct/>
        <w:topLinePunct w:val="0"/>
        <w:bidi w:val="0"/>
        <w:snapToGrid w:val="0"/>
        <w:spacing w:before="0"/>
        <w:ind w:firstLine="0" w:firstLineChars="0"/>
        <w:outlineLvl w:val="9"/>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w:t>
      </w:r>
      <w:r>
        <w:rPr>
          <w:rFonts w:hint="eastAsia" w:ascii="宋体" w:hAnsi="宋体" w:cs="宋体"/>
          <w:b/>
          <w:szCs w:val="24"/>
        </w:rPr>
        <w:t>响应文件的编制（文件后缀为：jmbs）</w:t>
      </w:r>
    </w:p>
    <w:p w14:paraId="01A1B51B">
      <w:pPr>
        <w:kinsoku/>
        <w:wordWrap/>
        <w:overflowPunct/>
        <w:topLinePunct w:val="0"/>
        <w:bidi w:val="0"/>
        <w:spacing w:line="360" w:lineRule="auto"/>
        <w:ind w:firstLine="480" w:firstLineChars="200"/>
        <w:outlineLvl w:val="9"/>
        <w:rPr>
          <w:rFonts w:ascii="宋体" w:hAnsi="宋体" w:cs="宋体"/>
          <w:b/>
          <w:sz w:val="24"/>
        </w:rPr>
      </w:pPr>
      <w:r>
        <w:rPr>
          <w:rFonts w:hint="eastAsia" w:ascii="宋体" w:hAnsi="宋体" w:cs="宋体"/>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6C68F8ED">
      <w:pPr>
        <w:kinsoku/>
        <w:wordWrap/>
        <w:overflowPunct/>
        <w:topLinePunct w:val="0"/>
        <w:bidi w:val="0"/>
        <w:spacing w:line="360" w:lineRule="auto"/>
        <w:ind w:firstLine="480" w:firstLineChars="200"/>
        <w:outlineLvl w:val="9"/>
        <w:rPr>
          <w:rFonts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E93B3F2">
      <w:pPr>
        <w:kinsoku/>
        <w:wordWrap/>
        <w:overflowPunct/>
        <w:topLinePunct w:val="0"/>
        <w:bidi w:val="0"/>
        <w:snapToGrid w:val="0"/>
        <w:spacing w:line="360" w:lineRule="auto"/>
        <w:ind w:firstLine="480" w:firstLineChars="200"/>
        <w:outlineLvl w:val="9"/>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4E7E20C1">
      <w:pPr>
        <w:kinsoku/>
        <w:wordWrap/>
        <w:overflowPunct/>
        <w:topLinePunct w:val="0"/>
        <w:bidi w:val="0"/>
        <w:snapToGrid w:val="0"/>
        <w:spacing w:line="360" w:lineRule="auto"/>
        <w:outlineLvl w:val="9"/>
        <w:rPr>
          <w:rFonts w:ascii="宋体" w:hAnsi="宋体" w:cs="宋体"/>
          <w:b/>
          <w:sz w:val="24"/>
        </w:rPr>
      </w:pPr>
      <w:r>
        <w:rPr>
          <w:rFonts w:hint="eastAsia" w:ascii="宋体" w:hAnsi="宋体" w:cs="宋体"/>
          <w:b/>
          <w:sz w:val="24"/>
        </w:rPr>
        <w:t>13.响应文件的签署、盖章</w:t>
      </w:r>
    </w:p>
    <w:p w14:paraId="32953760">
      <w:pPr>
        <w:pStyle w:val="133"/>
        <w:kinsoku/>
        <w:wordWrap/>
        <w:overflowPunct/>
        <w:topLinePunct w:val="0"/>
        <w:bidi w:val="0"/>
        <w:snapToGrid w:val="0"/>
        <w:spacing w:before="0"/>
        <w:ind w:firstLine="480"/>
        <w:outlineLvl w:val="9"/>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7C5A3595">
      <w:pPr>
        <w:pStyle w:val="133"/>
        <w:kinsoku/>
        <w:wordWrap/>
        <w:overflowPunct/>
        <w:topLinePunct w:val="0"/>
        <w:bidi w:val="0"/>
        <w:snapToGrid w:val="0"/>
        <w:spacing w:before="0"/>
        <w:ind w:firstLine="480"/>
        <w:outlineLvl w:val="9"/>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70E2A0E7">
      <w:pPr>
        <w:pStyle w:val="133"/>
        <w:kinsoku/>
        <w:wordWrap/>
        <w:overflowPunct/>
        <w:topLinePunct w:val="0"/>
        <w:bidi w:val="0"/>
        <w:snapToGrid w:val="0"/>
        <w:spacing w:before="0"/>
        <w:ind w:firstLine="480"/>
        <w:outlineLvl w:val="9"/>
        <w:rPr>
          <w:rFonts w:ascii="宋体" w:hAnsi="宋体" w:cs="宋体"/>
          <w:b/>
          <w:szCs w:val="24"/>
        </w:rPr>
      </w:pPr>
      <w:r>
        <w:rPr>
          <w:rFonts w:hint="eastAsia" w:ascii="宋体" w:hAnsi="宋体" w:cs="宋体"/>
        </w:rPr>
        <w:t>13.3采购文件对响应文件签署、盖章的要求适用于电子签名。</w:t>
      </w:r>
    </w:p>
    <w:p w14:paraId="6C2DDC9D">
      <w:pPr>
        <w:pStyle w:val="133"/>
        <w:kinsoku/>
        <w:wordWrap/>
        <w:overflowPunct/>
        <w:topLinePunct w:val="0"/>
        <w:bidi w:val="0"/>
        <w:snapToGrid w:val="0"/>
        <w:spacing w:before="0"/>
        <w:ind w:firstLine="0" w:firstLineChars="0"/>
        <w:outlineLvl w:val="9"/>
        <w:rPr>
          <w:rFonts w:ascii="宋体" w:hAnsi="宋体" w:cs="宋体"/>
          <w:b/>
          <w:szCs w:val="24"/>
        </w:rPr>
      </w:pPr>
      <w:r>
        <w:rPr>
          <w:rFonts w:hint="eastAsia" w:ascii="宋体" w:hAnsi="宋体" w:cs="宋体"/>
          <w:b/>
          <w:szCs w:val="24"/>
        </w:rPr>
        <w:t>14. 响应文件的提交、补充、修改、撤回</w:t>
      </w:r>
    </w:p>
    <w:p w14:paraId="3D7CDB31">
      <w:pPr>
        <w:pStyle w:val="133"/>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0423F003">
      <w:pPr>
        <w:pStyle w:val="133"/>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14.2 在响应截止时间以后，不能补充、修改响应文件。</w:t>
      </w:r>
    </w:p>
    <w:p w14:paraId="53A0F68F">
      <w:pPr>
        <w:pStyle w:val="133"/>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14.3 在提交“最后报价”后，供应商不能退出磋商。</w:t>
      </w:r>
    </w:p>
    <w:p w14:paraId="3DFDF28B">
      <w:pPr>
        <w:pStyle w:val="133"/>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14.4电子交易平台收到响应文件，将妥善保存并即时向供应商发出确认回执通知。在响应文件提交（上传）截止时间前，除供应商补充、修改或者撤回响应文件外，任何单位和个人不得解密或提取响应文件。</w:t>
      </w:r>
    </w:p>
    <w:p w14:paraId="4D633BD8">
      <w:pPr>
        <w:pStyle w:val="133"/>
        <w:kinsoku/>
        <w:wordWrap/>
        <w:overflowPunct/>
        <w:topLinePunct w:val="0"/>
        <w:bidi w:val="0"/>
        <w:snapToGrid w:val="0"/>
        <w:spacing w:before="0"/>
        <w:ind w:firstLine="480"/>
        <w:outlineLvl w:val="9"/>
        <w:rPr>
          <w:rFonts w:ascii="宋体" w:hAnsi="宋体" w:cs="宋体"/>
          <w:szCs w:val="24"/>
        </w:rPr>
      </w:pPr>
      <w:r>
        <w:rPr>
          <w:rFonts w:hint="eastAsia" w:ascii="宋体" w:hAnsi="宋体" w:cs="宋体"/>
          <w:szCs w:val="24"/>
        </w:rPr>
        <w:t>14.5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664B1650">
      <w:pPr>
        <w:pStyle w:val="34"/>
        <w:kinsoku/>
        <w:wordWrap/>
        <w:overflowPunct/>
        <w:topLinePunct w:val="0"/>
        <w:bidi w:val="0"/>
        <w:snapToGrid w:val="0"/>
        <w:spacing w:line="360" w:lineRule="auto"/>
        <w:outlineLvl w:val="9"/>
        <w:rPr>
          <w:rFonts w:hAnsi="宋体" w:cs="宋体"/>
          <w:b/>
          <w:sz w:val="24"/>
          <w:szCs w:val="24"/>
        </w:rPr>
      </w:pPr>
      <w:r>
        <w:rPr>
          <w:rFonts w:hint="eastAsia" w:hAnsi="宋体" w:cs="宋体"/>
          <w:b/>
          <w:sz w:val="24"/>
          <w:szCs w:val="24"/>
        </w:rPr>
        <w:t>15.备份响应文件（文件后缀为：bfbs）</w:t>
      </w:r>
    </w:p>
    <w:p w14:paraId="40DDC017">
      <w:pPr>
        <w:pStyle w:val="34"/>
        <w:kinsoku/>
        <w:wordWrap/>
        <w:overflowPunct/>
        <w:topLinePunct w:val="0"/>
        <w:bidi w:val="0"/>
        <w:snapToGrid w:val="0"/>
        <w:spacing w:line="360" w:lineRule="auto"/>
        <w:ind w:firstLine="360" w:firstLineChars="150"/>
        <w:outlineLvl w:val="9"/>
        <w:rPr>
          <w:rFonts w:hAnsi="宋体" w:cs="宋体"/>
          <w:b/>
          <w:sz w:val="24"/>
          <w:szCs w:val="24"/>
        </w:rPr>
      </w:pPr>
      <w:r>
        <w:rPr>
          <w:rFonts w:hint="eastAsia" w:hAnsi="宋体" w:cs="宋体"/>
          <w:sz w:val="24"/>
          <w:szCs w:val="24"/>
        </w:rPr>
        <w:t>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但采购人、采购代理机构不强制或变相强制供应商提交备份响应文件。</w:t>
      </w:r>
    </w:p>
    <w:p w14:paraId="0E47F527">
      <w:pPr>
        <w:pStyle w:val="34"/>
        <w:kinsoku/>
        <w:wordWrap/>
        <w:overflowPunct/>
        <w:topLinePunct w:val="0"/>
        <w:bidi w:val="0"/>
        <w:snapToGrid w:val="0"/>
        <w:spacing w:line="360" w:lineRule="auto"/>
        <w:ind w:firstLine="480" w:firstLineChars="200"/>
        <w:outlineLvl w:val="9"/>
        <w:rPr>
          <w:rFonts w:hAnsi="宋体" w:cs="宋体"/>
          <w:b/>
          <w:sz w:val="24"/>
          <w:szCs w:val="24"/>
        </w:rPr>
      </w:pPr>
      <w:r>
        <w:rPr>
          <w:rFonts w:hint="eastAsia" w:hAnsi="宋体" w:cs="宋体"/>
          <w:sz w:val="24"/>
          <w:szCs w:val="24"/>
        </w:rPr>
        <w:t>15.2备份响应文件须在“政采云投标客户端”制作生成，并储存在U盘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19064133">
      <w:pPr>
        <w:pStyle w:val="34"/>
        <w:kinsoku/>
        <w:wordWrap/>
        <w:overflowPunct/>
        <w:topLinePunct w:val="0"/>
        <w:bidi w:val="0"/>
        <w:snapToGrid w:val="0"/>
        <w:spacing w:line="360" w:lineRule="auto"/>
        <w:ind w:firstLine="480" w:firstLineChars="200"/>
        <w:outlineLvl w:val="9"/>
        <w:rPr>
          <w:rFonts w:hAnsi="宋体" w:cs="宋体"/>
          <w:sz w:val="24"/>
          <w:szCs w:val="24"/>
        </w:rPr>
      </w:pPr>
      <w:r>
        <w:rPr>
          <w:rFonts w:hint="eastAsia" w:hAnsi="宋体" w:cs="宋体"/>
          <w:sz w:val="24"/>
          <w:szCs w:val="24"/>
        </w:rPr>
        <w:t>15.3直接提交备份响应文件的，供应商应于响应截止时间前在磋商文件第三部分供应商须知前附表规定的地点将备份响应文件提交给采购代理机构，采购代理机构将拒绝接受逾期送达的备份响应文件。</w:t>
      </w:r>
    </w:p>
    <w:p w14:paraId="09E4C187">
      <w:pPr>
        <w:pStyle w:val="34"/>
        <w:kinsoku/>
        <w:wordWrap/>
        <w:overflowPunct/>
        <w:topLinePunct w:val="0"/>
        <w:bidi w:val="0"/>
        <w:snapToGrid w:val="0"/>
        <w:spacing w:line="360" w:lineRule="auto"/>
        <w:ind w:firstLine="480" w:firstLineChars="200"/>
        <w:outlineLvl w:val="9"/>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15.4以邮政快递方式递交备份响应文件的，供应商应先将备份响应文件按要求密封和标记，再进行邮政快递包装后邮寄。备份响应文件须按磋商文件第三部分供应商须知前附表规定时间和地点送达</w:t>
      </w:r>
      <w:r>
        <w:rPr>
          <w:rFonts w:hint="eastAsia" w:hAnsi="宋体" w:cs="宋体"/>
          <w:snapToGrid/>
          <w:sz w:val="24"/>
          <w:szCs w:val="24"/>
        </w:rPr>
        <w:t>；</w:t>
      </w:r>
      <w:r>
        <w:rPr>
          <w:rFonts w:hint="eastAsia" w:hAnsi="宋体" w:cs="宋体"/>
          <w:sz w:val="24"/>
          <w:szCs w:val="24"/>
        </w:rPr>
        <w:t>送达时间以签收人签收时间为准。采购代理机构将拒绝接受逾期送达的备份响应文件。邮寄过程中，电子备份响应文件发生</w:t>
      </w:r>
      <w:r>
        <w:rPr>
          <w:rFonts w:hint="eastAsia" w:hAnsi="宋体" w:cs="宋体"/>
          <w:sz w:val="24"/>
          <w:szCs w:val="24"/>
          <w:lang w:eastAsia="zh-CN"/>
        </w:rPr>
        <w:t>泄漏</w:t>
      </w:r>
      <w:r>
        <w:rPr>
          <w:rFonts w:hint="eastAsia" w:hAnsi="宋体" w:cs="宋体"/>
          <w:sz w:val="24"/>
          <w:szCs w:val="24"/>
        </w:rPr>
        <w:t>、遗失、损坏或延期送达等情况的，由供应商自行负责。</w:t>
      </w:r>
    </w:p>
    <w:p w14:paraId="4E36EB6C">
      <w:pPr>
        <w:pStyle w:val="34"/>
        <w:kinsoku/>
        <w:wordWrap/>
        <w:overflowPunct/>
        <w:topLinePunct w:val="0"/>
        <w:bidi w:val="0"/>
        <w:snapToGrid w:val="0"/>
        <w:spacing w:line="360" w:lineRule="auto"/>
        <w:ind w:firstLine="479" w:firstLineChars="199"/>
        <w:outlineLvl w:val="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6C216A9B">
      <w:pPr>
        <w:pStyle w:val="133"/>
        <w:kinsoku/>
        <w:wordWrap/>
        <w:overflowPunct/>
        <w:topLinePunct w:val="0"/>
        <w:bidi w:val="0"/>
        <w:spacing w:before="0"/>
        <w:ind w:firstLine="0" w:firstLineChars="0"/>
        <w:outlineLvl w:val="9"/>
        <w:rPr>
          <w:rFonts w:ascii="宋体" w:hAnsi="宋体" w:cs="宋体"/>
          <w:b/>
          <w:szCs w:val="24"/>
        </w:rPr>
      </w:pPr>
      <w:r>
        <w:rPr>
          <w:rFonts w:hint="eastAsia" w:ascii="宋体" w:hAnsi="宋体" w:cs="宋体"/>
          <w:b/>
          <w:szCs w:val="24"/>
        </w:rPr>
        <w:t>16.响应文件的无效处理</w:t>
      </w:r>
    </w:p>
    <w:p w14:paraId="6C18E6F6">
      <w:pPr>
        <w:pStyle w:val="2"/>
        <w:kinsoku/>
        <w:wordWrap/>
        <w:overflowPunct/>
        <w:topLinePunct w:val="0"/>
        <w:bidi w:val="0"/>
        <w:spacing w:line="360" w:lineRule="auto"/>
        <w:ind w:firstLine="360" w:firstLineChars="150"/>
        <w:outlineLvl w:val="9"/>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6D62C969">
      <w:pPr>
        <w:pStyle w:val="133"/>
        <w:kinsoku/>
        <w:wordWrap/>
        <w:overflowPunct/>
        <w:topLinePunct w:val="0"/>
        <w:bidi w:val="0"/>
        <w:spacing w:before="0"/>
        <w:ind w:firstLine="0" w:firstLineChars="0"/>
        <w:outlineLvl w:val="9"/>
        <w:rPr>
          <w:rFonts w:ascii="宋体" w:hAnsi="宋体" w:cs="宋体"/>
          <w:b/>
          <w:szCs w:val="24"/>
        </w:rPr>
      </w:pPr>
      <w:r>
        <w:rPr>
          <w:rFonts w:hint="eastAsia" w:ascii="宋体" w:hAnsi="宋体" w:cs="宋体"/>
          <w:b/>
          <w:szCs w:val="24"/>
        </w:rPr>
        <w:t>17.响应文件有效期</w:t>
      </w:r>
    </w:p>
    <w:p w14:paraId="76F8CC65">
      <w:pPr>
        <w:kinsoku/>
        <w:wordWrap/>
        <w:overflowPunct/>
        <w:topLinePunct w:val="0"/>
        <w:bidi w:val="0"/>
        <w:spacing w:line="360" w:lineRule="auto"/>
        <w:ind w:firstLine="480" w:firstLineChars="200"/>
        <w:outlineLvl w:val="9"/>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D8418D6">
      <w:pPr>
        <w:pStyle w:val="133"/>
        <w:kinsoku/>
        <w:wordWrap/>
        <w:overflowPunct/>
        <w:topLinePunct w:val="0"/>
        <w:bidi w:val="0"/>
        <w:spacing w:before="0"/>
        <w:ind w:firstLine="480"/>
        <w:outlineLvl w:val="9"/>
        <w:rPr>
          <w:rFonts w:ascii="宋体" w:hAnsi="宋体" w:cs="宋体"/>
        </w:rPr>
      </w:pPr>
      <w:r>
        <w:rPr>
          <w:rFonts w:hint="eastAsia" w:ascii="宋体" w:hAnsi="宋体" w:cs="宋体"/>
        </w:rPr>
        <w:t>17.2响应文件合格投递后，自响应文件提交截止时间起，在响应文件有效期内有效。</w:t>
      </w:r>
    </w:p>
    <w:p w14:paraId="3672894D">
      <w:pPr>
        <w:pStyle w:val="133"/>
        <w:kinsoku/>
        <w:wordWrap/>
        <w:overflowPunct/>
        <w:topLinePunct w:val="0"/>
        <w:bidi w:val="0"/>
        <w:spacing w:before="0"/>
        <w:ind w:firstLine="480"/>
        <w:outlineLvl w:val="9"/>
        <w:rPr>
          <w:rFonts w:ascii="宋体" w:hAnsi="宋体" w:cs="宋体"/>
        </w:rPr>
      </w:pPr>
      <w:r>
        <w:rPr>
          <w:rFonts w:hint="eastAsia" w:ascii="宋体" w:hAnsi="宋体" w:cs="宋体"/>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21DAD1F6">
      <w:pPr>
        <w:pStyle w:val="133"/>
        <w:kinsoku/>
        <w:wordWrap/>
        <w:overflowPunct/>
        <w:topLinePunct w:val="0"/>
        <w:bidi w:val="0"/>
        <w:spacing w:before="0"/>
        <w:ind w:firstLine="643"/>
        <w:outlineLvl w:val="9"/>
        <w:rPr>
          <w:rFonts w:ascii="宋体" w:hAnsi="宋体" w:cs="宋体"/>
          <w:b/>
          <w:sz w:val="32"/>
        </w:rPr>
      </w:pPr>
    </w:p>
    <w:p w14:paraId="025318BA">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四、响应文件开启、资格审查与信用信息查询</w:t>
      </w:r>
    </w:p>
    <w:p w14:paraId="33BD9D8F">
      <w:pPr>
        <w:pStyle w:val="559"/>
        <w:kinsoku/>
        <w:wordWrap/>
        <w:overflowPunct/>
        <w:topLinePunct w:val="0"/>
        <w:bidi w:val="0"/>
        <w:spacing w:before="0" w:line="360" w:lineRule="auto"/>
        <w:ind w:left="0" w:firstLine="0"/>
        <w:contextualSpacing/>
        <w:outlineLvl w:val="9"/>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11D3EC37">
      <w:pPr>
        <w:pStyle w:val="559"/>
        <w:kinsoku/>
        <w:wordWrap/>
        <w:overflowPunct/>
        <w:topLinePunct w:val="0"/>
        <w:bidi w:val="0"/>
        <w:snapToGrid w:val="0"/>
        <w:spacing w:before="0" w:line="360" w:lineRule="auto"/>
        <w:ind w:left="0" w:firstLine="480" w:firstLineChars="200"/>
        <w:contextualSpacing/>
        <w:outlineLvl w:val="9"/>
        <w:rPr>
          <w:rFonts w:ascii="宋体" w:hAnsi="宋体" w:cs="宋体"/>
          <w:sz w:val="24"/>
        </w:rPr>
      </w:pPr>
      <w:r>
        <w:rPr>
          <w:rFonts w:hint="eastAsia" w:ascii="宋体" w:hAnsi="宋体" w:cs="宋体"/>
          <w:sz w:val="24"/>
        </w:rPr>
        <w:t>18.1采购代理机构按照采购文件规定的时间通过电子交易平台组织响应文件开启，所有供应商均应当准时在线参加。供应商不足3家的，不得开启。</w:t>
      </w:r>
    </w:p>
    <w:p w14:paraId="5D524EF3">
      <w:pPr>
        <w:pStyle w:val="559"/>
        <w:kinsoku/>
        <w:wordWrap/>
        <w:overflowPunct/>
        <w:topLinePunct w:val="0"/>
        <w:bidi w:val="0"/>
        <w:snapToGrid w:val="0"/>
        <w:spacing w:before="0" w:line="360" w:lineRule="auto"/>
        <w:ind w:left="0" w:firstLine="480" w:firstLineChars="200"/>
        <w:contextualSpacing/>
        <w:outlineLvl w:val="9"/>
        <w:rPr>
          <w:rFonts w:ascii="宋体" w:hAnsi="宋体" w:cs="宋体"/>
          <w:sz w:val="24"/>
        </w:rPr>
      </w:pPr>
      <w:r>
        <w:rPr>
          <w:rFonts w:hint="eastAsia" w:ascii="宋体" w:hAnsi="宋体" w:cs="宋体"/>
          <w:sz w:val="24"/>
        </w:rPr>
        <w:t>18.2响应文件开启时，电子交易平台按响应文件开启时间自动提取所有响应文件。采购代理机构依托电子交易平台发起开始解密指令，供应商按照平台提示和采购文件的规定在半小时内完成在线解密。</w:t>
      </w:r>
    </w:p>
    <w:p w14:paraId="6A731BCA">
      <w:pPr>
        <w:pStyle w:val="559"/>
        <w:kinsoku/>
        <w:wordWrap/>
        <w:overflowPunct/>
        <w:topLinePunct w:val="0"/>
        <w:bidi w:val="0"/>
        <w:snapToGrid w:val="0"/>
        <w:spacing w:before="0" w:line="360" w:lineRule="auto"/>
        <w:ind w:left="0" w:firstLine="480" w:firstLineChars="200"/>
        <w:contextualSpacing/>
        <w:outlineLvl w:val="9"/>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153220EF">
      <w:pPr>
        <w:pStyle w:val="559"/>
        <w:kinsoku/>
        <w:wordWrap/>
        <w:overflowPunct/>
        <w:topLinePunct w:val="0"/>
        <w:bidi w:val="0"/>
        <w:spacing w:before="0" w:line="360" w:lineRule="auto"/>
        <w:ind w:left="0" w:firstLine="0"/>
        <w:contextualSpacing/>
        <w:outlineLvl w:val="9"/>
        <w:rPr>
          <w:rFonts w:ascii="宋体" w:hAnsi="宋体" w:cs="宋体"/>
          <w:b/>
          <w:sz w:val="24"/>
          <w:szCs w:val="24"/>
        </w:rPr>
      </w:pPr>
      <w:r>
        <w:rPr>
          <w:rFonts w:hint="eastAsia" w:ascii="宋体" w:hAnsi="宋体" w:cs="宋体"/>
          <w:b/>
          <w:sz w:val="24"/>
          <w:szCs w:val="24"/>
        </w:rPr>
        <w:t>19、资格审查</w:t>
      </w:r>
    </w:p>
    <w:p w14:paraId="26B53681">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kern w:val="0"/>
          <w:sz w:val="24"/>
        </w:rPr>
        <w:t>19.1</w:t>
      </w:r>
      <w:r>
        <w:rPr>
          <w:rFonts w:hint="eastAsia" w:ascii="宋体" w:hAnsi="宋体" w:cs="宋体"/>
          <w:sz w:val="24"/>
        </w:rPr>
        <w:t>磋商小组依据法律法规和采购文件的规定，对供应商的资格进行审查。</w:t>
      </w:r>
    </w:p>
    <w:p w14:paraId="4DB4A0A5">
      <w:pPr>
        <w:pStyle w:val="133"/>
        <w:kinsoku/>
        <w:wordWrap/>
        <w:overflowPunct/>
        <w:topLinePunct w:val="0"/>
        <w:bidi w:val="0"/>
        <w:spacing w:before="0"/>
        <w:ind w:firstLine="480"/>
        <w:outlineLvl w:val="9"/>
        <w:rPr>
          <w:rFonts w:ascii="宋体" w:hAnsi="宋体" w:cs="宋体"/>
        </w:rPr>
      </w:pPr>
      <w:r>
        <w:rPr>
          <w:rFonts w:hint="eastAsia" w:ascii="宋体" w:hAnsi="宋体" w:cs="宋体"/>
          <w:kern w:val="0"/>
          <w:szCs w:val="24"/>
        </w:rPr>
        <w:t>19.2供应商未按照采购文件要求提供与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53D4D7A1">
      <w:pPr>
        <w:pStyle w:val="133"/>
        <w:kinsoku/>
        <w:wordWrap/>
        <w:overflowPunct/>
        <w:topLinePunct w:val="0"/>
        <w:bidi w:val="0"/>
        <w:spacing w:before="0"/>
        <w:ind w:firstLine="480"/>
        <w:outlineLvl w:val="9"/>
        <w:rPr>
          <w:rFonts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1E7DEA69">
      <w:pPr>
        <w:pStyle w:val="133"/>
        <w:kinsoku/>
        <w:wordWrap/>
        <w:overflowPunct/>
        <w:topLinePunct w:val="0"/>
        <w:bidi w:val="0"/>
        <w:spacing w:before="0"/>
        <w:ind w:firstLine="480"/>
        <w:outlineLvl w:val="9"/>
        <w:rPr>
          <w:rFonts w:ascii="宋体" w:hAnsi="宋体" w:cs="宋体"/>
        </w:rPr>
      </w:pPr>
      <w:r>
        <w:rPr>
          <w:rFonts w:hint="eastAsia" w:ascii="宋体" w:hAnsi="宋体" w:cs="宋体"/>
          <w:kern w:val="0"/>
          <w:szCs w:val="24"/>
        </w:rPr>
        <w:t>19.</w:t>
      </w:r>
      <w:r>
        <w:rPr>
          <w:rFonts w:hint="eastAsia" w:ascii="宋体" w:hAnsi="宋体" w:cs="宋体"/>
        </w:rPr>
        <w:t>4合格供应商不足3家的，不再评审。</w:t>
      </w:r>
    </w:p>
    <w:p w14:paraId="5CD9A1F5">
      <w:pPr>
        <w:pStyle w:val="133"/>
        <w:kinsoku/>
        <w:wordWrap/>
        <w:overflowPunct/>
        <w:topLinePunct w:val="0"/>
        <w:bidi w:val="0"/>
        <w:spacing w:before="0"/>
        <w:ind w:firstLine="0" w:firstLineChars="0"/>
        <w:outlineLvl w:val="9"/>
        <w:rPr>
          <w:rFonts w:ascii="宋体" w:hAnsi="宋体" w:cs="宋体"/>
          <w:b/>
          <w:szCs w:val="24"/>
        </w:rPr>
      </w:pPr>
      <w:r>
        <w:rPr>
          <w:rFonts w:hint="eastAsia" w:ascii="宋体" w:hAnsi="宋体" w:cs="宋体"/>
          <w:b/>
          <w:szCs w:val="24"/>
        </w:rPr>
        <w:t>20、信用信息查询</w:t>
      </w:r>
    </w:p>
    <w:p w14:paraId="0C84E64B">
      <w:pPr>
        <w:pStyle w:val="133"/>
        <w:kinsoku/>
        <w:wordWrap/>
        <w:overflowPunct/>
        <w:topLinePunct w:val="0"/>
        <w:bidi w:val="0"/>
        <w:spacing w:before="0"/>
        <w:ind w:firstLine="495" w:firstLineChars="0"/>
        <w:outlineLvl w:val="9"/>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1021091C">
      <w:pPr>
        <w:pStyle w:val="133"/>
        <w:kinsoku/>
        <w:wordWrap/>
        <w:overflowPunct/>
        <w:topLinePunct w:val="0"/>
        <w:bidi w:val="0"/>
        <w:spacing w:before="0"/>
        <w:ind w:firstLine="495" w:firstLineChars="0"/>
        <w:outlineLvl w:val="9"/>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2029F417">
      <w:pPr>
        <w:pStyle w:val="133"/>
        <w:kinsoku/>
        <w:wordWrap/>
        <w:overflowPunct/>
        <w:topLinePunct w:val="0"/>
        <w:bidi w:val="0"/>
        <w:spacing w:before="0"/>
        <w:ind w:firstLine="495" w:firstLineChars="0"/>
        <w:outlineLvl w:val="9"/>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20.3信用信息的使用规则：经查询列入失信被执行人名单、重大税收违法案件当事人名单(即：重大税收违法失信主体)、政府采购严重违法失信行为记录名单的供应商将被拒绝参与政府采购活动。</w:t>
      </w:r>
    </w:p>
    <w:p w14:paraId="157D3EED">
      <w:pPr>
        <w:pStyle w:val="133"/>
        <w:kinsoku/>
        <w:wordWrap/>
        <w:overflowPunct/>
        <w:topLinePunct w:val="0"/>
        <w:bidi w:val="0"/>
        <w:spacing w:before="0"/>
        <w:ind w:firstLine="480"/>
        <w:outlineLvl w:val="9"/>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090C1D30">
      <w:pPr>
        <w:pStyle w:val="133"/>
        <w:kinsoku/>
        <w:wordWrap/>
        <w:overflowPunct/>
        <w:topLinePunct w:val="0"/>
        <w:bidi w:val="0"/>
        <w:spacing w:before="0"/>
        <w:ind w:firstLine="0" w:firstLineChars="0"/>
        <w:outlineLvl w:val="9"/>
        <w:rPr>
          <w:rFonts w:ascii="宋体" w:hAnsi="宋体" w:cs="宋体"/>
          <w:kern w:val="0"/>
          <w:szCs w:val="24"/>
        </w:rPr>
      </w:pPr>
    </w:p>
    <w:p w14:paraId="3EE26A13">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五、评审</w:t>
      </w:r>
    </w:p>
    <w:p w14:paraId="273AC774">
      <w:pPr>
        <w:kinsoku/>
        <w:wordWrap/>
        <w:overflowPunct/>
        <w:topLinePunct w:val="0"/>
        <w:bidi w:val="0"/>
        <w:spacing w:line="360" w:lineRule="auto"/>
        <w:outlineLvl w:val="9"/>
        <w:rPr>
          <w:rFonts w:ascii="宋体" w:hAnsi="宋体" w:cs="宋体"/>
          <w:b/>
          <w:sz w:val="24"/>
        </w:rPr>
      </w:pPr>
      <w:bookmarkStart w:id="2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7A3D3392">
      <w:pPr>
        <w:kinsoku/>
        <w:wordWrap/>
        <w:overflowPunct/>
        <w:topLinePunct w:val="0"/>
        <w:bidi w:val="0"/>
        <w:spacing w:line="360" w:lineRule="auto"/>
        <w:outlineLvl w:val="9"/>
        <w:rPr>
          <w:rFonts w:ascii="宋体" w:hAnsi="宋体" w:cs="宋体"/>
          <w:b/>
          <w:sz w:val="24"/>
        </w:rPr>
      </w:pPr>
    </w:p>
    <w:p w14:paraId="655650C8">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六、成交供应商确定</w:t>
      </w:r>
    </w:p>
    <w:p w14:paraId="51E1DFB6">
      <w:pPr>
        <w:pStyle w:val="2"/>
        <w:kinsoku/>
        <w:wordWrap/>
        <w:overflowPunct/>
        <w:topLinePunct w:val="0"/>
        <w:bidi w:val="0"/>
        <w:spacing w:line="360" w:lineRule="auto"/>
        <w:ind w:left="479" w:hanging="479" w:hangingChars="199"/>
        <w:outlineLvl w:val="9"/>
        <w:rPr>
          <w:rFonts w:cs="宋体"/>
          <w:b/>
        </w:rPr>
      </w:pPr>
      <w:r>
        <w:rPr>
          <w:rFonts w:hint="eastAsia" w:cs="宋体"/>
          <w:b/>
        </w:rPr>
        <w:t>22. 确定成交供应商</w:t>
      </w:r>
    </w:p>
    <w:p w14:paraId="508D0C16">
      <w:pPr>
        <w:pStyle w:val="133"/>
        <w:kinsoku/>
        <w:wordWrap/>
        <w:overflowPunct/>
        <w:topLinePunct w:val="0"/>
        <w:bidi w:val="0"/>
        <w:snapToGrid w:val="0"/>
        <w:spacing w:before="0"/>
        <w:ind w:firstLine="480"/>
        <w:outlineLvl w:val="9"/>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r>
        <w:rPr>
          <w:rFonts w:hint="eastAsia" w:ascii="宋体" w:hAnsi="宋体" w:cs="宋体"/>
          <w:b/>
          <w:bCs/>
        </w:rPr>
        <w:t>注：按评审后得分由高到低顺序确定1名成交人。</w:t>
      </w:r>
    </w:p>
    <w:p w14:paraId="6E4AFDEA">
      <w:pPr>
        <w:pStyle w:val="133"/>
        <w:kinsoku/>
        <w:wordWrap/>
        <w:overflowPunct/>
        <w:topLinePunct w:val="0"/>
        <w:bidi w:val="0"/>
        <w:snapToGrid w:val="0"/>
        <w:spacing w:before="0"/>
        <w:ind w:firstLine="0" w:firstLineChars="0"/>
        <w:outlineLvl w:val="9"/>
        <w:rPr>
          <w:rFonts w:ascii="宋体" w:hAnsi="宋体" w:cs="宋体"/>
          <w:b/>
          <w:szCs w:val="24"/>
        </w:rPr>
      </w:pPr>
      <w:r>
        <w:rPr>
          <w:rFonts w:hint="eastAsia" w:ascii="宋体" w:hAnsi="宋体" w:cs="宋体"/>
          <w:b/>
          <w:szCs w:val="24"/>
        </w:rPr>
        <w:t>23. 成交通知与成交结果公告</w:t>
      </w:r>
    </w:p>
    <w:p w14:paraId="3E509FF1">
      <w:pPr>
        <w:widowControl/>
        <w:kinsoku/>
        <w:wordWrap/>
        <w:overflowPunct/>
        <w:topLinePunct w:val="0"/>
        <w:bidi w:val="0"/>
        <w:spacing w:line="360" w:lineRule="auto"/>
        <w:ind w:firstLine="480"/>
        <w:jc w:val="left"/>
        <w:outlineLvl w:val="9"/>
        <w:rPr>
          <w:rFonts w:ascii="宋体" w:hAnsi="宋体" w:cs="宋体"/>
          <w:sz w:val="24"/>
        </w:rPr>
      </w:pPr>
      <w:r>
        <w:rPr>
          <w:rFonts w:hint="eastAsia" w:ascii="宋体" w:hAnsi="宋体" w:cs="宋体"/>
          <w:sz w:val="24"/>
        </w:rPr>
        <w:t>23.1自成交供应商确定之日起2个工作日内，采购代理机构通过电子交易平台向成交供应商发出成交通知书，同时编制发布采购结果公告。采购代理机构也可以以纸质形式进行成交通知。</w:t>
      </w:r>
    </w:p>
    <w:p w14:paraId="74FBDA8C">
      <w:pPr>
        <w:widowControl/>
        <w:kinsoku/>
        <w:wordWrap/>
        <w:overflowPunct/>
        <w:topLinePunct w:val="0"/>
        <w:bidi w:val="0"/>
        <w:spacing w:line="360" w:lineRule="auto"/>
        <w:ind w:firstLine="480"/>
        <w:jc w:val="left"/>
        <w:outlineLvl w:val="9"/>
        <w:rPr>
          <w:rFonts w:ascii="宋体" w:hAnsi="宋体" w:cs="宋体"/>
          <w:sz w:val="24"/>
        </w:rPr>
      </w:pPr>
      <w:r>
        <w:rPr>
          <w:rFonts w:hint="eastAsia" w:ascii="宋体" w:hAnsi="宋体" w:cs="宋体"/>
          <w:sz w:val="24"/>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7354C1B9">
      <w:pPr>
        <w:widowControl/>
        <w:kinsoku/>
        <w:wordWrap/>
        <w:overflowPunct/>
        <w:topLinePunct w:val="0"/>
        <w:bidi w:val="0"/>
        <w:spacing w:line="360" w:lineRule="auto"/>
        <w:ind w:firstLine="480"/>
        <w:jc w:val="left"/>
        <w:outlineLvl w:val="9"/>
        <w:rPr>
          <w:rFonts w:ascii="宋体" w:hAnsi="宋体" w:cs="宋体"/>
          <w:sz w:val="24"/>
        </w:rPr>
      </w:pPr>
      <w:r>
        <w:rPr>
          <w:rFonts w:hint="eastAsia" w:ascii="宋体" w:hAnsi="宋体" w:cs="宋体"/>
          <w:sz w:val="24"/>
        </w:rPr>
        <w:t>23.3公告期限为1个工作日。</w:t>
      </w:r>
    </w:p>
    <w:p w14:paraId="614D62A3">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七、合同授予</w:t>
      </w:r>
    </w:p>
    <w:p w14:paraId="775F27C6">
      <w:pPr>
        <w:pStyle w:val="2"/>
        <w:kinsoku/>
        <w:wordWrap/>
        <w:overflowPunct/>
        <w:topLinePunct w:val="0"/>
        <w:bidi w:val="0"/>
        <w:snapToGrid w:val="0"/>
        <w:spacing w:line="360" w:lineRule="auto"/>
        <w:ind w:left="479" w:hanging="479" w:hangingChars="199"/>
        <w:outlineLvl w:val="9"/>
        <w:rPr>
          <w:rFonts w:cs="宋体"/>
          <w:b/>
        </w:rPr>
      </w:pPr>
      <w:r>
        <w:rPr>
          <w:rFonts w:hint="eastAsia" w:cs="宋体"/>
          <w:b/>
        </w:rPr>
        <w:t xml:space="preserve">24. </w:t>
      </w:r>
      <w:r>
        <w:rPr>
          <w:rFonts w:hint="eastAsia" w:cs="宋体"/>
        </w:rPr>
        <w:t>合同主要条款详见第五部分拟签订的合同文本。</w:t>
      </w:r>
    </w:p>
    <w:p w14:paraId="301A1EC8">
      <w:pPr>
        <w:pStyle w:val="2"/>
        <w:kinsoku/>
        <w:wordWrap/>
        <w:overflowPunct/>
        <w:topLinePunct w:val="0"/>
        <w:bidi w:val="0"/>
        <w:snapToGrid w:val="0"/>
        <w:spacing w:line="360" w:lineRule="auto"/>
        <w:ind w:left="479" w:hanging="479" w:hangingChars="199"/>
        <w:outlineLvl w:val="9"/>
        <w:rPr>
          <w:rFonts w:cs="宋体"/>
          <w:b/>
        </w:rPr>
      </w:pPr>
      <w:r>
        <w:rPr>
          <w:rFonts w:hint="eastAsia" w:cs="宋体"/>
          <w:b/>
        </w:rPr>
        <w:t>25. 合同的签订</w:t>
      </w:r>
    </w:p>
    <w:p w14:paraId="363686AF">
      <w:pPr>
        <w:widowControl/>
        <w:kinsoku/>
        <w:wordWrap/>
        <w:overflowPunct/>
        <w:topLinePunct w:val="0"/>
        <w:bidi w:val="0"/>
        <w:snapToGrid w:val="0"/>
        <w:spacing w:line="360" w:lineRule="auto"/>
        <w:ind w:firstLine="480"/>
        <w:jc w:val="left"/>
        <w:outlineLvl w:val="9"/>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30日内，与成交供应商按照采购文件确定的事项签订政府采购合同。</w:t>
      </w:r>
    </w:p>
    <w:p w14:paraId="63ED2636">
      <w:pPr>
        <w:pStyle w:val="133"/>
        <w:kinsoku/>
        <w:wordWrap/>
        <w:overflowPunct/>
        <w:topLinePunct w:val="0"/>
        <w:bidi w:val="0"/>
        <w:snapToGrid w:val="0"/>
        <w:spacing w:before="0"/>
        <w:ind w:firstLine="480"/>
        <w:outlineLvl w:val="9"/>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0EBB07DF">
      <w:pPr>
        <w:pStyle w:val="133"/>
        <w:kinsoku/>
        <w:wordWrap/>
        <w:overflowPunct/>
        <w:topLinePunct w:val="0"/>
        <w:bidi w:val="0"/>
        <w:snapToGrid w:val="0"/>
        <w:spacing w:before="0"/>
        <w:ind w:firstLine="480"/>
        <w:outlineLvl w:val="9"/>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366C699">
      <w:pPr>
        <w:pStyle w:val="133"/>
        <w:kinsoku/>
        <w:wordWrap/>
        <w:overflowPunct/>
        <w:topLinePunct w:val="0"/>
        <w:bidi w:val="0"/>
        <w:snapToGrid w:val="0"/>
        <w:spacing w:before="0"/>
        <w:ind w:firstLine="480"/>
        <w:outlineLvl w:val="9"/>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招标代理服务费、评审专家劳务报酬等相关费用。</w:t>
      </w:r>
    </w:p>
    <w:p w14:paraId="4321AEA6">
      <w:pPr>
        <w:pStyle w:val="133"/>
        <w:kinsoku/>
        <w:wordWrap/>
        <w:overflowPunct/>
        <w:topLinePunct w:val="0"/>
        <w:bidi w:val="0"/>
        <w:snapToGrid w:val="0"/>
        <w:spacing w:before="0"/>
        <w:ind w:firstLine="480"/>
        <w:outlineLvl w:val="9"/>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53110565">
      <w:pPr>
        <w:pStyle w:val="2"/>
        <w:kinsoku/>
        <w:wordWrap/>
        <w:overflowPunct/>
        <w:topLinePunct w:val="0"/>
        <w:bidi w:val="0"/>
        <w:snapToGrid w:val="0"/>
        <w:spacing w:line="360" w:lineRule="auto"/>
        <w:ind w:left="479" w:hanging="479" w:hangingChars="199"/>
        <w:outlineLvl w:val="9"/>
        <w:rPr>
          <w:rFonts w:cs="宋体"/>
          <w:b/>
        </w:rPr>
      </w:pPr>
      <w:r>
        <w:rPr>
          <w:rFonts w:hint="eastAsia" w:cs="宋体"/>
          <w:b/>
        </w:rPr>
        <w:t>26. 履约保证金</w:t>
      </w:r>
    </w:p>
    <w:p w14:paraId="0F363374">
      <w:pPr>
        <w:tabs>
          <w:tab w:val="left" w:pos="0"/>
        </w:tabs>
        <w:kinsoku/>
        <w:wordWrap/>
        <w:overflowPunct/>
        <w:topLinePunct w:val="0"/>
        <w:bidi w:val="0"/>
        <w:snapToGrid w:val="0"/>
        <w:spacing w:line="360" w:lineRule="auto"/>
        <w:ind w:firstLine="482"/>
        <w:outlineLvl w:val="9"/>
        <w:rPr>
          <w:rFonts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。确需收取履约保证金的，履约保证金缴纳最高</w:t>
      </w:r>
      <w:r>
        <w:rPr>
          <w:rFonts w:hint="eastAsia" w:ascii="宋体" w:hAnsi="宋体" w:cs="宋体"/>
          <w:sz w:val="24"/>
          <w:lang w:eastAsia="zh-CN"/>
        </w:rPr>
        <w:t>比例</w:t>
      </w:r>
      <w:r>
        <w:rPr>
          <w:rFonts w:hint="eastAsia" w:ascii="宋体" w:hAnsi="宋体" w:cs="宋体"/>
          <w:sz w:val="24"/>
        </w:rPr>
        <w:t>不超过合同金额的1%，鼓励根据项目特点、供应商诚信等因素免收履约保证金或降低缴纳比例。采购单位鼓励供应商采取履约保函形式提供信用保证；供应商提供保函的，采购单位不得拒收。项目验收结束后应及时退还，延迟退还的，应当按照合同约定和法律规定承担相应的赔偿责任。</w:t>
      </w:r>
    </w:p>
    <w:p w14:paraId="19422D87">
      <w:pPr>
        <w:tabs>
          <w:tab w:val="left" w:pos="0"/>
        </w:tabs>
        <w:kinsoku/>
        <w:wordWrap/>
        <w:overflowPunct/>
        <w:topLinePunct w:val="0"/>
        <w:bidi w:val="0"/>
        <w:snapToGrid w:val="0"/>
        <w:spacing w:line="360" w:lineRule="auto"/>
        <w:ind w:firstLine="482"/>
        <w:outlineLvl w:val="9"/>
        <w:rPr>
          <w:rFonts w:hint="eastAsia" w:ascii="宋体" w:hAnsi="宋体" w:cs="宋体"/>
          <w:sz w:val="24"/>
        </w:rPr>
      </w:pPr>
      <w:r>
        <w:rPr>
          <w:rFonts w:hint="eastAsia" w:ascii="宋体" w:hAnsi="宋体" w:cs="宋体"/>
          <w:sz w:val="24"/>
        </w:rPr>
        <w:t>供应商</w:t>
      </w:r>
      <w:r>
        <w:rPr>
          <w:rFonts w:hint="eastAsia" w:ascii="宋体" w:hAnsi="宋体" w:cs="宋体"/>
          <w:sz w:val="24"/>
          <w:lang w:val="en-US"/>
        </w:rPr>
        <w:t>可</w:t>
      </w:r>
      <w:r>
        <w:rPr>
          <w:rFonts w:hint="eastAsia" w:ascii="宋体" w:hAnsi="宋体" w:cs="宋体"/>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8FCF19A">
      <w:pPr>
        <w:tabs>
          <w:tab w:val="left" w:pos="432"/>
        </w:tabs>
        <w:kinsoku/>
        <w:wordWrap/>
        <w:overflowPunct/>
        <w:topLinePunct w:val="0"/>
        <w:bidi w:val="0"/>
        <w:outlineLvl w:val="9"/>
        <w:rPr>
          <w:rFonts w:ascii="宋体" w:hAnsi="宋体" w:eastAsia="宋体" w:cs="宋体"/>
        </w:rPr>
      </w:pPr>
      <w:r>
        <w:rPr>
          <w:rFonts w:hint="eastAsia" w:ascii="宋体" w:hAnsi="宋体" w:eastAsia="宋体" w:cs="宋体"/>
          <w:sz w:val="24"/>
          <w:lang w:val="en-US"/>
        </w:rPr>
        <w:t>27.预付款</w:t>
      </w:r>
    </w:p>
    <w:p w14:paraId="5BC48F77">
      <w:pPr>
        <w:kinsoku/>
        <w:wordWrap/>
        <w:overflowPunct/>
        <w:topLinePunct w:val="0"/>
        <w:bidi w:val="0"/>
        <w:adjustRightInd/>
        <w:spacing w:line="360" w:lineRule="auto"/>
        <w:ind w:firstLine="480" w:firstLineChars="200"/>
        <w:outlineLvl w:val="9"/>
        <w:rPr>
          <w:rFonts w:ascii="宋体" w:hAnsi="宋体" w:cs="宋体"/>
        </w:rPr>
      </w:pPr>
      <w:r>
        <w:rPr>
          <w:rFonts w:hint="eastAsia" w:ascii="宋体" w:hAnsi="宋体" w:cs="宋体"/>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F95DCF2">
      <w:pPr>
        <w:kinsoku/>
        <w:wordWrap/>
        <w:overflowPunct/>
        <w:topLinePunct w:val="0"/>
        <w:bidi w:val="0"/>
        <w:snapToGrid w:val="0"/>
        <w:spacing w:line="360" w:lineRule="auto"/>
        <w:ind w:firstLine="3357" w:firstLineChars="1045"/>
        <w:outlineLvl w:val="9"/>
        <w:rPr>
          <w:rFonts w:ascii="宋体" w:hAnsi="宋体" w:cs="宋体"/>
          <w:b/>
          <w:sz w:val="32"/>
        </w:rPr>
      </w:pPr>
    </w:p>
    <w:p w14:paraId="5FE6A966">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八、电子交易活动的中止</w:t>
      </w:r>
    </w:p>
    <w:p w14:paraId="7B6C495C">
      <w:pPr>
        <w:pStyle w:val="133"/>
        <w:kinsoku/>
        <w:wordWrap/>
        <w:overflowPunct/>
        <w:topLinePunct w:val="0"/>
        <w:bidi w:val="0"/>
        <w:snapToGrid w:val="0"/>
        <w:spacing w:before="0"/>
        <w:ind w:firstLine="0" w:firstLineChars="0"/>
        <w:outlineLvl w:val="9"/>
        <w:rPr>
          <w:rFonts w:ascii="宋体" w:hAnsi="宋体" w:cs="宋体"/>
        </w:rPr>
      </w:pPr>
      <w:r>
        <w:rPr>
          <w:rFonts w:hint="eastAsia" w:ascii="宋体" w:hAnsi="宋体" w:cs="宋体"/>
          <w:b/>
          <w:bCs/>
        </w:rPr>
        <w:t>2</w:t>
      </w:r>
      <w:r>
        <w:rPr>
          <w:rFonts w:hint="eastAsia"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E9E3FED">
      <w:pPr>
        <w:pStyle w:val="133"/>
        <w:kinsoku/>
        <w:wordWrap/>
        <w:overflowPunct/>
        <w:topLinePunct w:val="0"/>
        <w:bidi w:val="0"/>
        <w:snapToGrid w:val="0"/>
        <w:spacing w:before="0"/>
        <w:ind w:firstLine="480"/>
        <w:outlineLvl w:val="9"/>
        <w:rPr>
          <w:rFonts w:ascii="宋体" w:hAnsi="宋体" w:cs="宋体"/>
        </w:rPr>
      </w:pPr>
      <w:r>
        <w:rPr>
          <w:rFonts w:hint="eastAsia" w:ascii="宋体" w:hAnsi="宋体" w:cs="宋体"/>
        </w:rPr>
        <w:t xml:space="preserve">28.1电子交易平台发生故障而无法登录访问的； </w:t>
      </w:r>
    </w:p>
    <w:p w14:paraId="2C3D8B4B">
      <w:pPr>
        <w:pStyle w:val="133"/>
        <w:kinsoku/>
        <w:wordWrap/>
        <w:overflowPunct/>
        <w:topLinePunct w:val="0"/>
        <w:bidi w:val="0"/>
        <w:snapToGrid w:val="0"/>
        <w:spacing w:before="0"/>
        <w:ind w:firstLine="480"/>
        <w:outlineLvl w:val="9"/>
        <w:rPr>
          <w:rFonts w:ascii="宋体" w:hAnsi="宋体" w:cs="宋体"/>
        </w:rPr>
      </w:pPr>
      <w:r>
        <w:rPr>
          <w:rFonts w:hint="eastAsia" w:ascii="宋体" w:hAnsi="宋体" w:cs="宋体"/>
        </w:rPr>
        <w:t>28.2电子交易平台应用或数据库出现错误，不能进行正常操作的；</w:t>
      </w:r>
    </w:p>
    <w:p w14:paraId="0C572C20">
      <w:pPr>
        <w:pStyle w:val="133"/>
        <w:kinsoku/>
        <w:wordWrap/>
        <w:overflowPunct/>
        <w:topLinePunct w:val="0"/>
        <w:bidi w:val="0"/>
        <w:snapToGrid w:val="0"/>
        <w:spacing w:before="0"/>
        <w:ind w:firstLine="480"/>
        <w:outlineLvl w:val="9"/>
        <w:rPr>
          <w:rFonts w:ascii="宋体" w:hAnsi="宋体" w:cs="宋体"/>
        </w:rPr>
      </w:pPr>
      <w:r>
        <w:rPr>
          <w:rFonts w:hint="eastAsia" w:ascii="宋体" w:hAnsi="宋体" w:cs="宋体"/>
        </w:rPr>
        <w:t>28.3电子交易平台发现严重安全漏洞，有潜在泄密危险的；</w:t>
      </w:r>
    </w:p>
    <w:p w14:paraId="26622D3F">
      <w:pPr>
        <w:pStyle w:val="133"/>
        <w:kinsoku/>
        <w:wordWrap/>
        <w:overflowPunct/>
        <w:topLinePunct w:val="0"/>
        <w:bidi w:val="0"/>
        <w:snapToGrid w:val="0"/>
        <w:spacing w:before="0"/>
        <w:ind w:firstLine="480"/>
        <w:outlineLvl w:val="9"/>
        <w:rPr>
          <w:rFonts w:ascii="宋体" w:hAnsi="宋体" w:cs="宋体"/>
        </w:rPr>
      </w:pPr>
      <w:r>
        <w:rPr>
          <w:rFonts w:hint="eastAsia" w:ascii="宋体" w:hAnsi="宋体" w:cs="宋体"/>
        </w:rPr>
        <w:t xml:space="preserve">28.4病毒发作导致不能进行正常操作的； </w:t>
      </w:r>
    </w:p>
    <w:p w14:paraId="65DDF524">
      <w:pPr>
        <w:pStyle w:val="133"/>
        <w:kinsoku/>
        <w:wordWrap/>
        <w:overflowPunct/>
        <w:topLinePunct w:val="0"/>
        <w:bidi w:val="0"/>
        <w:snapToGrid w:val="0"/>
        <w:spacing w:before="0"/>
        <w:ind w:firstLine="480"/>
        <w:outlineLvl w:val="9"/>
        <w:rPr>
          <w:rFonts w:ascii="宋体" w:hAnsi="宋体" w:cs="宋体"/>
        </w:rPr>
      </w:pPr>
      <w:r>
        <w:rPr>
          <w:rFonts w:hint="eastAsia" w:ascii="宋体" w:hAnsi="宋体" w:cs="宋体"/>
        </w:rPr>
        <w:t>28.5其他无法保证电子交易的公平、公正和安全的情况。</w:t>
      </w:r>
    </w:p>
    <w:p w14:paraId="54140303">
      <w:pPr>
        <w:pStyle w:val="133"/>
        <w:kinsoku/>
        <w:wordWrap/>
        <w:overflowPunct/>
        <w:topLinePunct w:val="0"/>
        <w:bidi w:val="0"/>
        <w:snapToGrid w:val="0"/>
        <w:spacing w:before="0"/>
        <w:ind w:firstLine="0" w:firstLineChars="0"/>
        <w:outlineLvl w:val="9"/>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463C8B24">
      <w:pPr>
        <w:tabs>
          <w:tab w:val="left" w:pos="0"/>
        </w:tabs>
        <w:kinsoku/>
        <w:wordWrap/>
        <w:overflowPunct/>
        <w:topLinePunct w:val="0"/>
        <w:bidi w:val="0"/>
        <w:spacing w:line="360" w:lineRule="auto"/>
        <w:ind w:firstLine="480"/>
        <w:outlineLvl w:val="9"/>
        <w:rPr>
          <w:rFonts w:ascii="宋体" w:hAnsi="宋体" w:cs="宋体"/>
          <w:sz w:val="24"/>
        </w:rPr>
      </w:pPr>
    </w:p>
    <w:p w14:paraId="16EED076">
      <w:pPr>
        <w:kinsoku/>
        <w:wordWrap/>
        <w:overflowPunct/>
        <w:topLinePunct w:val="0"/>
        <w:bidi w:val="0"/>
        <w:snapToGrid w:val="0"/>
        <w:spacing w:line="360" w:lineRule="auto"/>
        <w:jc w:val="center"/>
        <w:outlineLvl w:val="9"/>
        <w:rPr>
          <w:rFonts w:ascii="宋体" w:hAnsi="宋体" w:cs="宋体"/>
          <w:b/>
          <w:sz w:val="32"/>
          <w:szCs w:val="20"/>
        </w:rPr>
      </w:pPr>
      <w:r>
        <w:rPr>
          <w:rFonts w:hint="eastAsia" w:ascii="宋体" w:hAnsi="宋体" w:cs="宋体"/>
          <w:b/>
          <w:sz w:val="32"/>
          <w:szCs w:val="20"/>
        </w:rPr>
        <w:t>九、验收</w:t>
      </w:r>
    </w:p>
    <w:p w14:paraId="369F4651">
      <w:pPr>
        <w:pStyle w:val="2"/>
        <w:kinsoku/>
        <w:wordWrap/>
        <w:overflowPunct/>
        <w:topLinePunct w:val="0"/>
        <w:bidi w:val="0"/>
        <w:spacing w:line="360" w:lineRule="auto"/>
        <w:ind w:firstLine="0" w:firstLineChars="0"/>
        <w:outlineLvl w:val="9"/>
        <w:rPr>
          <w:rFonts w:cs="宋体"/>
          <w:b/>
        </w:rPr>
      </w:pPr>
      <w:r>
        <w:rPr>
          <w:rFonts w:hint="eastAsia" w:cs="宋体"/>
          <w:b/>
        </w:rPr>
        <w:t>30.验收</w:t>
      </w:r>
    </w:p>
    <w:p w14:paraId="32BC6BB4">
      <w:pPr>
        <w:tabs>
          <w:tab w:val="left" w:pos="0"/>
        </w:tabs>
        <w:kinsoku/>
        <w:wordWrap/>
        <w:overflowPunct/>
        <w:topLinePunct w:val="0"/>
        <w:bidi w:val="0"/>
        <w:spacing w:line="360" w:lineRule="auto"/>
        <w:ind w:firstLine="480"/>
        <w:outlineLvl w:val="9"/>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3971BC">
      <w:pPr>
        <w:tabs>
          <w:tab w:val="left" w:pos="0"/>
        </w:tabs>
        <w:kinsoku/>
        <w:wordWrap/>
        <w:overflowPunct/>
        <w:topLinePunct w:val="0"/>
        <w:bidi w:val="0"/>
        <w:spacing w:line="360" w:lineRule="auto"/>
        <w:ind w:firstLine="480"/>
        <w:outlineLvl w:val="9"/>
        <w:rPr>
          <w:rFonts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38CB3D9B">
      <w:pPr>
        <w:tabs>
          <w:tab w:val="left" w:pos="0"/>
        </w:tabs>
        <w:kinsoku/>
        <w:wordWrap/>
        <w:overflowPunct/>
        <w:topLinePunct w:val="0"/>
        <w:bidi w:val="0"/>
        <w:spacing w:line="360" w:lineRule="auto"/>
        <w:ind w:firstLine="480"/>
        <w:outlineLvl w:val="9"/>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DB67809">
      <w:pPr>
        <w:tabs>
          <w:tab w:val="left" w:pos="0"/>
        </w:tabs>
        <w:kinsoku/>
        <w:wordWrap/>
        <w:overflowPunct/>
        <w:topLinePunct w:val="0"/>
        <w:bidi w:val="0"/>
        <w:spacing w:line="360" w:lineRule="auto"/>
        <w:ind w:firstLine="480"/>
        <w:outlineLvl w:val="9"/>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5"/>
    <w:p w14:paraId="7712F918">
      <w:pPr>
        <w:tabs>
          <w:tab w:val="left" w:pos="0"/>
        </w:tabs>
        <w:kinsoku/>
        <w:wordWrap/>
        <w:overflowPunct/>
        <w:topLinePunct w:val="0"/>
        <w:bidi w:val="0"/>
        <w:spacing w:line="360" w:lineRule="auto"/>
        <w:ind w:firstLine="480"/>
        <w:outlineLvl w:val="9"/>
        <w:rPr>
          <w:rFonts w:ascii="宋体" w:hAnsi="宋体" w:cs="宋体"/>
          <w:kern w:val="0"/>
          <w:sz w:val="24"/>
        </w:rPr>
      </w:pPr>
      <w:bookmarkStart w:id="26" w:name="_Hlt74730295"/>
      <w:bookmarkEnd w:id="26"/>
      <w:bookmarkStart w:id="27" w:name="_Hlt75236101"/>
      <w:bookmarkEnd w:id="27"/>
      <w:bookmarkStart w:id="28" w:name="_Hlt68072998"/>
      <w:bookmarkEnd w:id="28"/>
      <w:bookmarkStart w:id="29" w:name="_Hlt68403820"/>
      <w:bookmarkEnd w:id="29"/>
      <w:bookmarkStart w:id="30" w:name="_Hlt74714665"/>
      <w:bookmarkEnd w:id="30"/>
      <w:bookmarkStart w:id="31" w:name="_Hlt68057669"/>
      <w:bookmarkEnd w:id="31"/>
      <w:bookmarkStart w:id="32" w:name="_Hlt68072990"/>
      <w:bookmarkEnd w:id="32"/>
      <w:bookmarkStart w:id="33" w:name="_Hlt75236290"/>
      <w:bookmarkEnd w:id="33"/>
      <w:bookmarkStart w:id="34" w:name="_Hlt74707468"/>
      <w:bookmarkEnd w:id="34"/>
      <w:bookmarkStart w:id="35" w:name="_Hlt75236011"/>
      <w:bookmarkEnd w:id="35"/>
      <w:bookmarkStart w:id="36" w:name="_Hlt68073093"/>
      <w:bookmarkEnd w:id="36"/>
      <w:bookmarkStart w:id="37" w:name="_Hlt74729768"/>
      <w:bookmarkEnd w:id="37"/>
    </w:p>
    <w:p w14:paraId="74A29BC9">
      <w:pPr>
        <w:pStyle w:val="24"/>
        <w:kinsoku/>
        <w:wordWrap/>
        <w:overflowPunct/>
        <w:topLinePunct w:val="0"/>
        <w:bidi w:val="0"/>
        <w:outlineLvl w:val="9"/>
        <w:rPr>
          <w:rFonts w:hAnsi="宋体" w:cs="宋体"/>
          <w:kern w:val="0"/>
        </w:rPr>
      </w:pPr>
    </w:p>
    <w:p w14:paraId="0738DA37">
      <w:pPr>
        <w:pStyle w:val="25"/>
        <w:kinsoku/>
        <w:wordWrap/>
        <w:overflowPunct/>
        <w:topLinePunct w:val="0"/>
        <w:bidi w:val="0"/>
        <w:outlineLvl w:val="9"/>
        <w:rPr>
          <w:rFonts w:hAnsi="宋体" w:cs="宋体"/>
        </w:rPr>
        <w:sectPr>
          <w:pgSz w:w="11906" w:h="16838"/>
          <w:pgMar w:top="1440" w:right="1080" w:bottom="1440" w:left="1080" w:header="851" w:footer="992" w:gutter="0"/>
          <w:pgNumType w:fmt="decimal"/>
          <w:cols w:space="720" w:num="1"/>
          <w:titlePg/>
          <w:docGrid w:linePitch="312" w:charSpace="0"/>
        </w:sectPr>
      </w:pPr>
    </w:p>
    <w:bookmarkEnd w:id="20"/>
    <w:bookmarkEnd w:id="21"/>
    <w:p w14:paraId="23A83B27">
      <w:pPr>
        <w:pStyle w:val="34"/>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Ansi="宋体" w:cs="宋体"/>
          <w:b/>
          <w:snapToGrid/>
          <w:sz w:val="36"/>
          <w:szCs w:val="20"/>
        </w:rPr>
      </w:pPr>
      <w:bookmarkStart w:id="38" w:name="_Toc7895"/>
      <w:bookmarkStart w:id="39" w:name="第四部分"/>
      <w:r>
        <w:rPr>
          <w:rFonts w:hint="eastAsia" w:hAnsi="宋体" w:cs="宋体"/>
          <w:b/>
          <w:snapToGrid/>
          <w:sz w:val="36"/>
          <w:szCs w:val="20"/>
        </w:rPr>
        <w:t>第三部分 采购需求</w:t>
      </w:r>
      <w:bookmarkEnd w:id="38"/>
    </w:p>
    <w:p w14:paraId="390E19C4">
      <w:pPr>
        <w:kinsoku/>
        <w:wordWrap/>
        <w:overflowPunct/>
        <w:topLinePunct w:val="0"/>
        <w:bidi w:val="0"/>
        <w:adjustRightInd/>
        <w:spacing w:line="360" w:lineRule="auto"/>
        <w:outlineLvl w:val="9"/>
        <w:rPr>
          <w:rFonts w:ascii="宋体" w:hAnsi="宋体" w:cs="宋体"/>
          <w:b/>
          <w:sz w:val="24"/>
        </w:rPr>
      </w:pPr>
      <w:r>
        <w:rPr>
          <w:rFonts w:hint="eastAsia" w:ascii="宋体" w:hAnsi="宋体" w:cs="宋体"/>
          <w:b/>
          <w:sz w:val="24"/>
          <w:lang w:val="en-US" w:eastAsia="zh-CN"/>
        </w:rPr>
        <w:t>▲</w:t>
      </w:r>
      <w:r>
        <w:rPr>
          <w:rFonts w:hint="eastAsia" w:ascii="宋体" w:hAnsi="宋体" w:cs="宋体"/>
          <w:b/>
          <w:sz w:val="24"/>
        </w:rPr>
        <w:t>一、重要商务条款一览表</w:t>
      </w:r>
    </w:p>
    <w:tbl>
      <w:tblPr>
        <w:tblStyle w:val="63"/>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34"/>
        <w:gridCol w:w="7622"/>
      </w:tblGrid>
      <w:tr w14:paraId="4C826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734" w:type="dxa"/>
            <w:tcBorders>
              <w:top w:val="single" w:color="auto" w:sz="4" w:space="0"/>
              <w:left w:val="single" w:color="auto" w:sz="4" w:space="0"/>
              <w:bottom w:val="single" w:color="auto" w:sz="4" w:space="0"/>
              <w:right w:val="single" w:color="auto" w:sz="4" w:space="0"/>
            </w:tcBorders>
            <w:noWrap w:val="0"/>
            <w:vAlign w:val="center"/>
          </w:tcPr>
          <w:p w14:paraId="63886037">
            <w:pPr>
              <w:keepNext w:val="0"/>
              <w:keepLines w:val="0"/>
              <w:pageBreakBefore w:val="0"/>
              <w:widowControl w:val="0"/>
              <w:kinsoku/>
              <w:wordWrap/>
              <w:overflowPunct/>
              <w:topLinePunct w:val="0"/>
              <w:autoSpaceDE/>
              <w:autoSpaceDN/>
              <w:bidi w:val="0"/>
              <w:adjustRightInd/>
              <w:snapToGrid/>
              <w:spacing w:line="336"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项目</w:t>
            </w:r>
          </w:p>
        </w:tc>
        <w:tc>
          <w:tcPr>
            <w:tcW w:w="7622" w:type="dxa"/>
            <w:tcBorders>
              <w:top w:val="single" w:color="auto" w:sz="4" w:space="0"/>
              <w:left w:val="single" w:color="auto" w:sz="4" w:space="0"/>
              <w:bottom w:val="single" w:color="auto" w:sz="4" w:space="0"/>
              <w:right w:val="single" w:color="auto" w:sz="4" w:space="0"/>
            </w:tcBorders>
            <w:noWrap w:val="0"/>
            <w:vAlign w:val="center"/>
          </w:tcPr>
          <w:p w14:paraId="0A2D1BD3">
            <w:pPr>
              <w:keepNext w:val="0"/>
              <w:keepLines w:val="0"/>
              <w:pageBreakBefore w:val="0"/>
              <w:widowControl w:val="0"/>
              <w:kinsoku/>
              <w:wordWrap/>
              <w:overflowPunct/>
              <w:topLinePunct w:val="0"/>
              <w:autoSpaceDE/>
              <w:autoSpaceDN/>
              <w:bidi w:val="0"/>
              <w:adjustRightInd/>
              <w:snapToGrid/>
              <w:spacing w:line="336" w:lineRule="auto"/>
              <w:jc w:val="center"/>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 xml:space="preserve">要 求 </w:t>
            </w:r>
          </w:p>
        </w:tc>
      </w:tr>
      <w:tr w14:paraId="480BA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34" w:type="dxa"/>
            <w:tcBorders>
              <w:top w:val="single" w:color="auto" w:sz="4" w:space="0"/>
              <w:left w:val="single" w:color="auto" w:sz="4" w:space="0"/>
              <w:bottom w:val="single" w:color="auto" w:sz="4" w:space="0"/>
              <w:right w:val="single" w:color="auto" w:sz="4" w:space="0"/>
            </w:tcBorders>
            <w:noWrap w:val="0"/>
            <w:vAlign w:val="center"/>
          </w:tcPr>
          <w:p w14:paraId="7515BC90">
            <w:pPr>
              <w:keepNext w:val="0"/>
              <w:keepLines w:val="0"/>
              <w:pageBreakBefore w:val="0"/>
              <w:widowControl w:val="0"/>
              <w:shd w:val="clear" w:color="auto" w:fill="auto"/>
              <w:kinsoku/>
              <w:wordWrap/>
              <w:overflowPunct/>
              <w:topLinePunct w:val="0"/>
              <w:autoSpaceDE/>
              <w:autoSpaceDN/>
              <w:bidi w:val="0"/>
              <w:adjustRightInd/>
              <w:snapToGrid/>
              <w:spacing w:line="336" w:lineRule="auto"/>
              <w:jc w:val="left"/>
              <w:textAlignment w:val="baseline"/>
              <w:outlineLvl w:val="9"/>
              <w:rPr>
                <w:rFonts w:hint="eastAsia" w:ascii="宋体" w:hAnsi="宋体" w:eastAsia="宋体" w:cs="宋体"/>
                <w:b/>
                <w:bCs/>
                <w:color w:val="auto"/>
                <w:kern w:val="2"/>
                <w:sz w:val="24"/>
                <w:szCs w:val="24"/>
                <w:highlight w:val="none"/>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合同履约期限及地点</w:t>
            </w:r>
          </w:p>
        </w:tc>
        <w:tc>
          <w:tcPr>
            <w:tcW w:w="7622" w:type="dxa"/>
            <w:tcBorders>
              <w:top w:val="single" w:color="auto" w:sz="4" w:space="0"/>
              <w:left w:val="single" w:color="auto" w:sz="4" w:space="0"/>
              <w:bottom w:val="single" w:color="auto" w:sz="4" w:space="0"/>
              <w:right w:val="single" w:color="auto" w:sz="4" w:space="0"/>
            </w:tcBorders>
            <w:noWrap w:val="0"/>
            <w:vAlign w:val="center"/>
          </w:tcPr>
          <w:p w14:paraId="5DD7AC54">
            <w:pPr>
              <w:keepNext w:val="0"/>
              <w:keepLines w:val="0"/>
              <w:pageBreakBefore w:val="0"/>
              <w:widowControl w:val="0"/>
              <w:shd w:val="clear" w:color="auto" w:fill="auto"/>
              <w:kinsoku/>
              <w:wordWrap/>
              <w:overflowPunct/>
              <w:topLinePunct w:val="0"/>
              <w:autoSpaceDE/>
              <w:autoSpaceDN/>
              <w:bidi w:val="0"/>
              <w:snapToGrid/>
              <w:spacing w:line="336"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）合同履约期限：详见第一部分 《招标公告》。</w:t>
            </w:r>
          </w:p>
          <w:p w14:paraId="2B1B7FA0">
            <w:pPr>
              <w:keepNext w:val="0"/>
              <w:keepLines w:val="0"/>
              <w:pageBreakBefore w:val="0"/>
              <w:widowControl w:val="0"/>
              <w:shd w:val="clear" w:color="auto" w:fill="auto"/>
              <w:kinsoku/>
              <w:wordWrap/>
              <w:overflowPunct/>
              <w:topLinePunct w:val="0"/>
              <w:autoSpaceDE/>
              <w:autoSpaceDN/>
              <w:bidi w:val="0"/>
              <w:snapToGrid/>
              <w:spacing w:line="336" w:lineRule="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）实施地点：采购人指定地点。</w:t>
            </w:r>
          </w:p>
        </w:tc>
      </w:tr>
      <w:tr w14:paraId="26547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34" w:type="dxa"/>
            <w:tcBorders>
              <w:top w:val="single" w:color="auto" w:sz="4" w:space="0"/>
              <w:left w:val="single" w:color="auto" w:sz="4" w:space="0"/>
              <w:bottom w:val="single" w:color="auto" w:sz="4" w:space="0"/>
              <w:right w:val="single" w:color="auto" w:sz="4" w:space="0"/>
            </w:tcBorders>
            <w:noWrap w:val="0"/>
            <w:vAlign w:val="center"/>
          </w:tcPr>
          <w:p w14:paraId="4D9E8DB9">
            <w:pPr>
              <w:keepNext w:val="0"/>
              <w:keepLines w:val="0"/>
              <w:pageBreakBefore w:val="0"/>
              <w:widowControl w:val="0"/>
              <w:shd w:val="clear" w:color="auto" w:fill="auto"/>
              <w:kinsoku/>
              <w:wordWrap/>
              <w:overflowPunct/>
              <w:topLinePunct w:val="0"/>
              <w:autoSpaceDE/>
              <w:autoSpaceDN/>
              <w:bidi w:val="0"/>
              <w:adjustRightInd/>
              <w:snapToGrid/>
              <w:spacing w:line="336" w:lineRule="auto"/>
              <w:jc w:val="left"/>
              <w:textAlignment w:val="baseline"/>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2、人员要求</w:t>
            </w:r>
          </w:p>
        </w:tc>
        <w:tc>
          <w:tcPr>
            <w:tcW w:w="7622" w:type="dxa"/>
            <w:tcBorders>
              <w:top w:val="single" w:color="auto" w:sz="4" w:space="0"/>
              <w:left w:val="single" w:color="auto" w:sz="4" w:space="0"/>
              <w:bottom w:val="single" w:color="auto" w:sz="4" w:space="0"/>
              <w:right w:val="single" w:color="auto" w:sz="4" w:space="0"/>
            </w:tcBorders>
            <w:noWrap w:val="0"/>
            <w:vAlign w:val="center"/>
          </w:tcPr>
          <w:p w14:paraId="7B4FBE70">
            <w:pPr>
              <w:keepNext w:val="0"/>
              <w:keepLines w:val="0"/>
              <w:pageBreakBefore w:val="0"/>
              <w:widowControl w:val="0"/>
              <w:shd w:val="clear" w:color="auto" w:fill="auto"/>
              <w:kinsoku/>
              <w:wordWrap/>
              <w:overflowPunct/>
              <w:topLinePunct w:val="0"/>
              <w:autoSpaceDE/>
              <w:autoSpaceDN/>
              <w:bidi w:val="0"/>
              <w:snapToGrid/>
              <w:spacing w:line="336" w:lineRule="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1、项目负责人1人，具备建筑工程注册二级及以上建造师资格，并且具备有效的安全生产考核B类证书，提供相应证书。</w:t>
            </w:r>
          </w:p>
          <w:p w14:paraId="204D76D8">
            <w:pPr>
              <w:keepNext w:val="0"/>
              <w:keepLines w:val="0"/>
              <w:pageBreakBefore w:val="0"/>
              <w:widowControl w:val="0"/>
              <w:shd w:val="clear" w:color="auto" w:fill="auto"/>
              <w:kinsoku/>
              <w:wordWrap/>
              <w:overflowPunct/>
              <w:topLinePunct w:val="0"/>
              <w:autoSpaceDE/>
              <w:autoSpaceDN/>
              <w:bidi w:val="0"/>
              <w:snapToGrid/>
              <w:spacing w:line="336"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2、技术负责人1人，</w:t>
            </w:r>
            <w:r>
              <w:rPr>
                <w:rFonts w:hint="eastAsia" w:ascii="宋体" w:hAnsi="宋体" w:eastAsia="宋体"/>
                <w:color w:val="auto"/>
                <w:sz w:val="24"/>
              </w:rPr>
              <w:t>具备</w:t>
            </w:r>
            <w:r>
              <w:rPr>
                <w:rFonts w:hint="eastAsia" w:ascii="宋体" w:hAnsi="宋体" w:eastAsia="宋体"/>
                <w:color w:val="auto"/>
                <w:sz w:val="24"/>
                <w:lang w:val="en-US" w:eastAsia="zh-CN"/>
              </w:rPr>
              <w:t>建筑</w:t>
            </w:r>
            <w:r>
              <w:rPr>
                <w:rFonts w:hint="eastAsia" w:ascii="宋体" w:hAnsi="宋体" w:eastAsia="宋体"/>
                <w:color w:val="auto"/>
                <w:sz w:val="24"/>
              </w:rPr>
              <w:t>类专业工程师及以上职称</w:t>
            </w:r>
            <w:r>
              <w:rPr>
                <w:rFonts w:hint="eastAsia" w:ascii="宋体" w:hAnsi="宋体"/>
                <w:color w:val="auto"/>
                <w:sz w:val="24"/>
              </w:rPr>
              <w:t>证书</w:t>
            </w:r>
            <w:r>
              <w:rPr>
                <w:rFonts w:hint="eastAsia" w:ascii="宋体" w:hAnsi="宋体" w:eastAsia="宋体" w:cs="宋体"/>
                <w:color w:val="auto"/>
                <w:sz w:val="24"/>
                <w:szCs w:val="24"/>
                <w:highlight w:val="none"/>
                <w:lang w:val="en-US" w:eastAsia="zh-CN"/>
              </w:rPr>
              <w:t>。</w:t>
            </w:r>
          </w:p>
          <w:p w14:paraId="2FF7DCB3">
            <w:pPr>
              <w:keepNext w:val="0"/>
              <w:keepLines w:val="0"/>
              <w:pageBreakBefore w:val="0"/>
              <w:widowControl w:val="0"/>
              <w:shd w:val="clear" w:color="auto" w:fill="auto"/>
              <w:kinsoku/>
              <w:wordWrap/>
              <w:overflowPunct/>
              <w:topLinePunct w:val="0"/>
              <w:autoSpaceDE/>
              <w:autoSpaceDN/>
              <w:bidi w:val="0"/>
              <w:snapToGrid/>
              <w:spacing w:line="336" w:lineRule="auto"/>
              <w:outlineLvl w:val="9"/>
              <w:rPr>
                <w:rFonts w:hint="default"/>
                <w:lang w:val="en-US" w:eastAsia="zh-CN"/>
              </w:rPr>
            </w:pPr>
            <w:r>
              <w:rPr>
                <w:rFonts w:hint="eastAsia" w:ascii="宋体" w:hAnsi="宋体" w:eastAsia="宋体" w:cs="宋体"/>
                <w:color w:val="auto"/>
                <w:sz w:val="24"/>
                <w:szCs w:val="24"/>
                <w:highlight w:val="none"/>
                <w:lang w:val="en-US" w:eastAsia="zh-CN"/>
              </w:rPr>
              <w:t>3、项目班组人员（除项目负责人、项目技术负责人外）由供应商自行配备。</w:t>
            </w:r>
          </w:p>
        </w:tc>
      </w:tr>
      <w:tr w14:paraId="2DB01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34" w:type="dxa"/>
            <w:tcBorders>
              <w:top w:val="single" w:color="auto" w:sz="4" w:space="0"/>
              <w:left w:val="single" w:color="auto" w:sz="4" w:space="0"/>
              <w:bottom w:val="single" w:color="auto" w:sz="4" w:space="0"/>
              <w:right w:val="single" w:color="auto" w:sz="4" w:space="0"/>
            </w:tcBorders>
            <w:noWrap w:val="0"/>
            <w:vAlign w:val="center"/>
          </w:tcPr>
          <w:p w14:paraId="62682066">
            <w:pPr>
              <w:keepNext w:val="0"/>
              <w:keepLines w:val="0"/>
              <w:pageBreakBefore w:val="0"/>
              <w:widowControl w:val="0"/>
              <w:shd w:val="clear" w:color="auto" w:fill="auto"/>
              <w:kinsoku/>
              <w:wordWrap/>
              <w:overflowPunct/>
              <w:topLinePunct w:val="0"/>
              <w:autoSpaceDE/>
              <w:autoSpaceDN/>
              <w:bidi w:val="0"/>
              <w:adjustRightInd/>
              <w:snapToGrid/>
              <w:spacing w:line="336" w:lineRule="auto"/>
              <w:jc w:val="left"/>
              <w:outlineLvl w:val="9"/>
              <w:rPr>
                <w:rFonts w:hint="eastAsia" w:ascii="宋体" w:hAnsi="宋体" w:eastAsia="宋体" w:cs="宋体"/>
                <w:b/>
                <w:bCs/>
                <w:color w:val="auto"/>
                <w:kern w:val="2"/>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、付款方式</w:t>
            </w:r>
          </w:p>
        </w:tc>
        <w:tc>
          <w:tcPr>
            <w:tcW w:w="7622" w:type="dxa"/>
            <w:tcBorders>
              <w:top w:val="single" w:color="auto" w:sz="4" w:space="0"/>
              <w:left w:val="single" w:color="auto" w:sz="4" w:space="0"/>
              <w:bottom w:val="single" w:color="auto" w:sz="4" w:space="0"/>
              <w:right w:val="single" w:color="auto" w:sz="4" w:space="0"/>
            </w:tcBorders>
            <w:noWrap w:val="0"/>
            <w:vAlign w:val="center"/>
          </w:tcPr>
          <w:p w14:paraId="53C94241">
            <w:pPr>
              <w:keepNext w:val="0"/>
              <w:keepLines w:val="0"/>
              <w:pageBreakBefore w:val="0"/>
              <w:widowControl w:val="0"/>
              <w:shd w:val="clear" w:color="auto" w:fill="auto"/>
              <w:kinsoku/>
              <w:wordWrap/>
              <w:overflowPunct/>
              <w:topLinePunct w:val="0"/>
              <w:autoSpaceDE/>
              <w:autoSpaceDN/>
              <w:bidi w:val="0"/>
              <w:snapToGrid/>
              <w:spacing w:line="336" w:lineRule="auto"/>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合同生效以及具备实施条件后7个工作日内支付合同价的40%作为预付款（若在签订合同时，供应商明确表示无需预付款或降低预付款比例的，采购人可不予支付预付款或降低比例支付。预付款支付约定以合同中约定为准。如有预付款，则在支付预付款前，成交人需提交等额预付款保函且经采购人认可）；</w:t>
            </w:r>
          </w:p>
          <w:p w14:paraId="058687A1">
            <w:pPr>
              <w:keepNext w:val="0"/>
              <w:keepLines w:val="0"/>
              <w:pageBreakBefore w:val="0"/>
              <w:widowControl w:val="0"/>
              <w:shd w:val="clear" w:color="auto" w:fill="auto"/>
              <w:kinsoku/>
              <w:wordWrap/>
              <w:overflowPunct/>
              <w:topLinePunct w:val="0"/>
              <w:autoSpaceDE/>
              <w:autoSpaceDN/>
              <w:bidi w:val="0"/>
              <w:snapToGrid/>
              <w:spacing w:line="336" w:lineRule="auto"/>
              <w:outlineLvl w:val="9"/>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w:t>
            </w:r>
            <w:r>
              <w:rPr>
                <w:rFonts w:hint="eastAsia" w:ascii="宋体" w:hAnsi="宋体" w:cs="宋体"/>
                <w:color w:val="auto"/>
                <w:kern w:val="2"/>
                <w:sz w:val="24"/>
                <w:szCs w:val="24"/>
                <w:highlight w:val="none"/>
                <w:lang w:val="en-US" w:eastAsia="zh-CN"/>
              </w:rPr>
              <w:t>本项目验收合格后支付至合同价的80%，余款待结算审核完成并将相关工程资料移交甲方后一次性付清（不计息）。</w:t>
            </w:r>
          </w:p>
        </w:tc>
      </w:tr>
      <w:tr w14:paraId="5D627C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34" w:type="dxa"/>
            <w:tcBorders>
              <w:top w:val="single" w:color="auto" w:sz="4" w:space="0"/>
              <w:left w:val="single" w:color="auto" w:sz="4" w:space="0"/>
              <w:bottom w:val="single" w:color="auto" w:sz="4" w:space="0"/>
              <w:right w:val="single" w:color="auto" w:sz="4" w:space="0"/>
            </w:tcBorders>
            <w:noWrap w:val="0"/>
            <w:vAlign w:val="center"/>
          </w:tcPr>
          <w:p w14:paraId="5E4990B3">
            <w:pPr>
              <w:keepNext w:val="0"/>
              <w:keepLines w:val="0"/>
              <w:pageBreakBefore w:val="0"/>
              <w:widowControl w:val="0"/>
              <w:shd w:val="clear" w:color="auto" w:fill="auto"/>
              <w:kinsoku/>
              <w:wordWrap/>
              <w:overflowPunct/>
              <w:topLinePunct w:val="0"/>
              <w:autoSpaceDE/>
              <w:autoSpaceDN/>
              <w:bidi w:val="0"/>
              <w:snapToGrid/>
              <w:spacing w:line="336" w:lineRule="auto"/>
              <w:outlineLvl w:val="9"/>
              <w:rPr>
                <w:rFonts w:hint="eastAsia" w:ascii="宋体" w:hAnsi="宋体" w:eastAsia="宋体" w:cs="宋体"/>
                <w:b/>
                <w:bCs/>
                <w:color w:val="auto"/>
                <w:kern w:val="2"/>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、履约保证金</w:t>
            </w:r>
          </w:p>
        </w:tc>
        <w:tc>
          <w:tcPr>
            <w:tcW w:w="7622" w:type="dxa"/>
            <w:tcBorders>
              <w:top w:val="single" w:color="auto" w:sz="4" w:space="0"/>
              <w:left w:val="single" w:color="auto" w:sz="4" w:space="0"/>
              <w:bottom w:val="single" w:color="auto" w:sz="4" w:space="0"/>
              <w:right w:val="single" w:color="auto" w:sz="4" w:space="0"/>
            </w:tcBorders>
            <w:noWrap w:val="0"/>
            <w:vAlign w:val="center"/>
          </w:tcPr>
          <w:p w14:paraId="0A8CFD5F">
            <w:pPr>
              <w:keepNext w:val="0"/>
              <w:keepLines w:val="0"/>
              <w:pageBreakBefore w:val="0"/>
              <w:widowControl w:val="0"/>
              <w:kinsoku/>
              <w:wordWrap/>
              <w:overflowPunct/>
              <w:topLinePunct w:val="0"/>
              <w:autoSpaceDE/>
              <w:autoSpaceDN/>
              <w:bidi w:val="0"/>
              <w:snapToGrid/>
              <w:spacing w:line="336" w:lineRule="auto"/>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履约保证金金额：合同金额的</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%，于合同签订后</w:t>
            </w:r>
            <w:r>
              <w:rPr>
                <w:rFonts w:hint="eastAsia" w:ascii="宋体" w:hAnsi="宋体" w:eastAsia="宋体" w:cs="宋体"/>
                <w:sz w:val="24"/>
                <w:szCs w:val="24"/>
                <w:highlight w:val="none"/>
                <w:lang w:val="en-US" w:eastAsia="zh-CN"/>
              </w:rPr>
              <w:t>7个工作日内</w:t>
            </w:r>
            <w:r>
              <w:rPr>
                <w:rFonts w:hint="eastAsia" w:ascii="宋体" w:hAnsi="宋体" w:eastAsia="宋体" w:cs="宋体"/>
                <w:sz w:val="24"/>
                <w:szCs w:val="24"/>
                <w:highlight w:val="none"/>
              </w:rPr>
              <w:t>支付；</w:t>
            </w:r>
          </w:p>
          <w:p w14:paraId="79381519">
            <w:pPr>
              <w:keepNext w:val="0"/>
              <w:keepLines w:val="0"/>
              <w:pageBreakBefore w:val="0"/>
              <w:widowControl w:val="0"/>
              <w:kinsoku/>
              <w:wordWrap/>
              <w:overflowPunct/>
              <w:topLinePunct w:val="0"/>
              <w:autoSpaceDE/>
              <w:autoSpaceDN/>
              <w:bidi w:val="0"/>
              <w:snapToGrid/>
              <w:spacing w:line="336"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履约保证金形式：现金、银行汇票（电汇）、银行保函、保险保单或支票（仅限于使用宁波大市区范围内的银行开具的支票）等形式；</w:t>
            </w:r>
          </w:p>
          <w:p w14:paraId="751349F4">
            <w:pPr>
              <w:keepNext w:val="0"/>
              <w:keepLines w:val="0"/>
              <w:pageBreakBefore w:val="0"/>
              <w:widowControl w:val="0"/>
              <w:kinsoku/>
              <w:wordWrap/>
              <w:overflowPunct/>
              <w:topLinePunct w:val="0"/>
              <w:autoSpaceDE/>
              <w:autoSpaceDN/>
              <w:bidi w:val="0"/>
              <w:snapToGrid/>
              <w:spacing w:line="336" w:lineRule="auto"/>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保证金</w:t>
            </w:r>
            <w:r>
              <w:rPr>
                <w:rFonts w:hint="eastAsia" w:ascii="宋体" w:hAnsi="宋体" w:eastAsia="宋体" w:cs="宋体"/>
                <w:sz w:val="24"/>
                <w:szCs w:val="24"/>
              </w:rPr>
              <w:t>收件人：采购人；</w:t>
            </w:r>
          </w:p>
          <w:p w14:paraId="79216F03">
            <w:pPr>
              <w:keepNext w:val="0"/>
              <w:keepLines w:val="0"/>
              <w:pageBreakBefore w:val="0"/>
              <w:widowControl w:val="0"/>
              <w:kinsoku/>
              <w:wordWrap/>
              <w:overflowPunct/>
              <w:topLinePunct w:val="0"/>
              <w:autoSpaceDE/>
              <w:autoSpaceDN/>
              <w:bidi w:val="0"/>
              <w:adjustRightInd/>
              <w:snapToGrid/>
              <w:spacing w:line="336" w:lineRule="auto"/>
              <w:contextualSpacing/>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履约保证金的退取：</w:t>
            </w:r>
            <w:r>
              <w:rPr>
                <w:rFonts w:hint="eastAsia" w:ascii="宋体" w:hAnsi="宋体" w:eastAsia="宋体" w:cs="宋体"/>
                <w:sz w:val="24"/>
                <w:szCs w:val="24"/>
                <w:lang w:val="en-US" w:eastAsia="zh-CN"/>
              </w:rPr>
              <w:t>待合同履约期限满</w:t>
            </w:r>
            <w:r>
              <w:rPr>
                <w:rFonts w:hint="eastAsia" w:ascii="宋体" w:hAnsi="宋体" w:eastAsia="宋体" w:cs="宋体"/>
                <w:sz w:val="24"/>
                <w:szCs w:val="24"/>
              </w:rPr>
              <w:t>后，根据实际履约情况扣除相应违约金及赔偿金后七</w:t>
            </w:r>
            <w:r>
              <w:rPr>
                <w:rFonts w:hint="eastAsia" w:ascii="宋体" w:hAnsi="宋体" w:eastAsia="宋体" w:cs="宋体"/>
                <w:sz w:val="24"/>
                <w:szCs w:val="24"/>
                <w:lang w:val="en-US" w:eastAsia="zh-CN"/>
              </w:rPr>
              <w:t>个工作日</w:t>
            </w:r>
            <w:r>
              <w:rPr>
                <w:rFonts w:hint="eastAsia" w:ascii="宋体" w:hAnsi="宋体" w:eastAsia="宋体" w:cs="宋体"/>
                <w:sz w:val="24"/>
                <w:szCs w:val="24"/>
              </w:rPr>
              <w:t>内退还履约保证金（如供应商未能履行合同规定的任何义务，采购人有权从履约保证金中进行相应款项的扣除，对不足部分有权追偿）。</w:t>
            </w:r>
          </w:p>
        </w:tc>
      </w:tr>
      <w:tr w14:paraId="72D6C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734" w:type="dxa"/>
            <w:tcBorders>
              <w:top w:val="single" w:color="auto" w:sz="4" w:space="0"/>
              <w:left w:val="single" w:color="auto" w:sz="4" w:space="0"/>
              <w:bottom w:val="single" w:color="auto" w:sz="4" w:space="0"/>
              <w:right w:val="single" w:color="auto" w:sz="4" w:space="0"/>
            </w:tcBorders>
            <w:noWrap w:val="0"/>
            <w:vAlign w:val="center"/>
          </w:tcPr>
          <w:p w14:paraId="312582F2">
            <w:pPr>
              <w:keepNext w:val="0"/>
              <w:keepLines w:val="0"/>
              <w:pageBreakBefore w:val="0"/>
              <w:widowControl w:val="0"/>
              <w:shd w:val="clear" w:color="auto" w:fill="auto"/>
              <w:tabs>
                <w:tab w:val="left" w:pos="3234"/>
              </w:tabs>
              <w:kinsoku/>
              <w:wordWrap/>
              <w:overflowPunct/>
              <w:topLinePunct w:val="0"/>
              <w:autoSpaceDE/>
              <w:autoSpaceDN/>
              <w:bidi w:val="0"/>
              <w:adjustRightInd/>
              <w:snapToGrid/>
              <w:spacing w:line="336" w:lineRule="auto"/>
              <w:jc w:val="left"/>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、合同终止</w:t>
            </w:r>
          </w:p>
        </w:tc>
        <w:tc>
          <w:tcPr>
            <w:tcW w:w="7622" w:type="dxa"/>
            <w:tcBorders>
              <w:top w:val="single" w:color="auto" w:sz="4" w:space="0"/>
              <w:left w:val="single" w:color="auto" w:sz="4" w:space="0"/>
              <w:bottom w:val="single" w:color="auto" w:sz="4" w:space="0"/>
              <w:right w:val="single" w:color="auto" w:sz="4" w:space="0"/>
            </w:tcBorders>
            <w:noWrap w:val="0"/>
            <w:vAlign w:val="center"/>
          </w:tcPr>
          <w:p w14:paraId="79B101F7">
            <w:pPr>
              <w:keepNext w:val="0"/>
              <w:keepLines w:val="0"/>
              <w:pageBreakBefore w:val="0"/>
              <w:widowControl w:val="0"/>
              <w:shd w:val="clear" w:color="auto" w:fill="auto"/>
              <w:kinsoku/>
              <w:wordWrap/>
              <w:overflowPunct/>
              <w:topLinePunct w:val="0"/>
              <w:autoSpaceDE/>
              <w:autoSpaceDN/>
              <w:bidi w:val="0"/>
              <w:adjustRightInd/>
              <w:snapToGrid/>
              <w:spacing w:line="336" w:lineRule="auto"/>
              <w:jc w:val="left"/>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成交人</w:t>
            </w:r>
            <w:r>
              <w:rPr>
                <w:rFonts w:hint="eastAsia" w:ascii="宋体" w:hAnsi="宋体" w:eastAsia="宋体" w:cs="宋体"/>
                <w:color w:val="auto"/>
                <w:sz w:val="24"/>
                <w:szCs w:val="24"/>
                <w:highlight w:val="none"/>
              </w:rPr>
              <w:t>在合同有效期内，不得</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理由终止合同，确有特殊情况的，须提前向采购人提出书面申请，经采购人同意后，方可终止合同。因</w:t>
            </w:r>
            <w:r>
              <w:rPr>
                <w:rFonts w:hint="eastAsia" w:ascii="宋体" w:hAnsi="宋体" w:eastAsia="宋体" w:cs="宋体"/>
                <w:color w:val="auto"/>
                <w:kern w:val="2"/>
                <w:sz w:val="24"/>
                <w:szCs w:val="24"/>
                <w:highlight w:val="none"/>
                <w:lang w:val="en-US" w:eastAsia="zh-CN"/>
              </w:rPr>
              <w:t>成交人</w:t>
            </w:r>
            <w:r>
              <w:rPr>
                <w:rFonts w:hint="eastAsia" w:ascii="宋体" w:hAnsi="宋体" w:eastAsia="宋体" w:cs="宋体"/>
                <w:color w:val="auto"/>
                <w:sz w:val="24"/>
                <w:szCs w:val="24"/>
                <w:highlight w:val="none"/>
              </w:rPr>
              <w:t>不能保证工作质量或发生重大差错事故的，采购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有权终止</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lang w:val="en-US" w:eastAsia="zh-CN"/>
              </w:rPr>
              <w:t>成交人</w:t>
            </w:r>
            <w:r>
              <w:rPr>
                <w:rFonts w:hint="eastAsia" w:ascii="宋体" w:hAnsi="宋体" w:eastAsia="宋体" w:cs="宋体"/>
                <w:color w:val="auto"/>
                <w:sz w:val="24"/>
                <w:szCs w:val="24"/>
                <w:highlight w:val="none"/>
              </w:rPr>
              <w:t>承担全部责任。</w:t>
            </w:r>
          </w:p>
        </w:tc>
      </w:tr>
    </w:tbl>
    <w:p w14:paraId="4F76CE6D">
      <w:pPr>
        <w:kinsoku/>
        <w:wordWrap/>
        <w:overflowPunct/>
        <w:topLinePunct w:val="0"/>
        <w:bidi w:val="0"/>
        <w:outlineLvl w:val="9"/>
        <w:rPr>
          <w:rFonts w:ascii="宋体" w:hAnsi="宋体" w:cs="宋体"/>
          <w:b/>
          <w:sz w:val="24"/>
        </w:rPr>
      </w:pPr>
      <w:r>
        <w:rPr>
          <w:rFonts w:hint="eastAsia" w:ascii="宋体" w:hAnsi="宋体" w:cs="宋体"/>
          <w:b/>
          <w:sz w:val="24"/>
        </w:rPr>
        <w:br w:type="page"/>
      </w:r>
    </w:p>
    <w:p w14:paraId="6A0857D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sz w:val="24"/>
          <w:highlight w:val="none"/>
        </w:rPr>
      </w:pPr>
      <w:r>
        <w:rPr>
          <w:rFonts w:hint="eastAsia" w:ascii="宋体" w:hAnsi="宋体" w:cs="宋体"/>
          <w:b/>
          <w:sz w:val="24"/>
          <w:highlight w:val="none"/>
        </w:rPr>
        <w:t>二、</w:t>
      </w:r>
      <w:r>
        <w:rPr>
          <w:rFonts w:hint="eastAsia" w:ascii="宋体" w:hAnsi="宋体" w:cs="宋体"/>
          <w:b/>
          <w:sz w:val="24"/>
          <w:highlight w:val="none"/>
          <w:lang w:val="en-US" w:eastAsia="zh-CN"/>
        </w:rPr>
        <w:t>工程</w:t>
      </w:r>
      <w:r>
        <w:rPr>
          <w:rFonts w:hint="eastAsia" w:ascii="宋体" w:hAnsi="宋体" w:cs="宋体"/>
          <w:b/>
          <w:sz w:val="24"/>
          <w:highlight w:val="none"/>
        </w:rPr>
        <w:t>概况及总体要求</w:t>
      </w:r>
    </w:p>
    <w:p w14:paraId="55F739EB">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1、服务内容：“长街</w:t>
      </w:r>
      <w:r>
        <w:rPr>
          <w:rFonts w:hint="eastAsia" w:ascii="宋体" w:hAnsi="宋体" w:cs="宋体"/>
          <w:color w:val="000000"/>
          <w:sz w:val="24"/>
          <w:szCs w:val="24"/>
          <w:lang w:val="en-US" w:eastAsia="zh-CN"/>
        </w:rPr>
        <w:t>蛏</w:t>
      </w:r>
      <w:r>
        <w:rPr>
          <w:rFonts w:hint="eastAsia" w:ascii="宋体" w:hAnsi="宋体" w:eastAsia="宋体" w:cs="宋体"/>
          <w:color w:val="000000"/>
          <w:sz w:val="24"/>
          <w:szCs w:val="24"/>
          <w:lang w:val="en-US" w:eastAsia="zh-CN"/>
        </w:rPr>
        <w:t>子”冷链仓储物流基地项目填方</w:t>
      </w:r>
      <w:r>
        <w:rPr>
          <w:rFonts w:hint="eastAsia" w:ascii="宋体" w:hAnsi="宋体" w:cs="宋体"/>
          <w:color w:val="000000"/>
          <w:sz w:val="24"/>
          <w:szCs w:val="24"/>
          <w:lang w:val="en-US" w:eastAsia="zh-CN"/>
        </w:rPr>
        <w:t>。</w:t>
      </w:r>
    </w:p>
    <w:p w14:paraId="1F0BD91E">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2、项目地：</w:t>
      </w:r>
      <w:r>
        <w:rPr>
          <w:rFonts w:hint="eastAsia" w:ascii="宋体" w:hAnsi="宋体" w:cs="宋体"/>
          <w:color w:val="000000"/>
          <w:sz w:val="24"/>
          <w:szCs w:val="24"/>
          <w:lang w:val="en-US" w:eastAsia="zh-CN"/>
        </w:rPr>
        <w:t>宁海县长街镇</w:t>
      </w:r>
    </w:p>
    <w:p w14:paraId="3A83ED3B">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color w:val="000000"/>
          <w:sz w:val="24"/>
          <w:szCs w:val="24"/>
          <w:vertAlign w:val="baseline"/>
          <w:lang w:val="en-US" w:eastAsia="zh-CN"/>
        </w:rPr>
      </w:pPr>
      <w:r>
        <w:rPr>
          <w:rFonts w:hint="eastAsia" w:ascii="宋体" w:hAnsi="宋体" w:eastAsia="宋体" w:cs="宋体"/>
          <w:color w:val="000000"/>
          <w:sz w:val="24"/>
          <w:szCs w:val="24"/>
          <w:lang w:val="en-US" w:eastAsia="zh-CN"/>
        </w:rPr>
        <w:t>3、预估量：塘渣回填方量约18965m3。</w:t>
      </w:r>
    </w:p>
    <w:p w14:paraId="6F886B64">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sz w:val="24"/>
          <w:szCs w:val="24"/>
        </w:rPr>
        <w:t>质量要求：土地平整是按照规划设计要求，进行填洼、平整土地，已达到设计</w:t>
      </w:r>
      <w:r>
        <w:rPr>
          <w:rFonts w:hint="eastAsia" w:ascii="宋体" w:hAnsi="宋体" w:cs="宋体"/>
          <w:sz w:val="24"/>
          <w:szCs w:val="24"/>
          <w:lang w:val="en-US" w:eastAsia="zh-CN"/>
        </w:rPr>
        <w:t>地</w:t>
      </w:r>
      <w:r>
        <w:rPr>
          <w:rFonts w:hint="eastAsia" w:ascii="宋体" w:hAnsi="宋体" w:eastAsia="宋体" w:cs="宋体"/>
          <w:sz w:val="24"/>
          <w:szCs w:val="24"/>
        </w:rPr>
        <w:t>面高程，且表层50cm内土壤中大于10mm的碎屑物比例应小于10%，并考虑深部土体存在沉降可能。本项目区属于平原区，其中回填土土质需符合《土壤环境质量农用地土壤污染风险管控标准（试行）》的相关要求。</w:t>
      </w:r>
    </w:p>
    <w:p w14:paraId="4A5D4C34">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5、实施要求：</w:t>
      </w:r>
      <w:r>
        <w:rPr>
          <w:rFonts w:hint="eastAsia" w:ascii="宋体" w:hAnsi="宋体" w:eastAsia="宋体" w:cs="宋体"/>
          <w:sz w:val="24"/>
          <w:szCs w:val="24"/>
        </w:rPr>
        <w:t>对项目区内现状坑塘水面、沟渠等开展填方工作，填方进度按采购人要求推进。填方材料需符合国家、省、市等相关标准要求，填好后能满足项目需求。</w:t>
      </w:r>
    </w:p>
    <w:p w14:paraId="471BADD2">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6、其他要求：</w:t>
      </w:r>
    </w:p>
    <w:p w14:paraId="151A8D5E">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（1）成交人严格按照采购人制定的路线，挖填的区域位置及标高点；</w:t>
      </w:r>
    </w:p>
    <w:p w14:paraId="272FEB08">
      <w:pPr>
        <w:keepNext w:val="0"/>
        <w:keepLines w:val="0"/>
        <w:pageBreakBefore w:val="0"/>
        <w:widowControl w:val="0"/>
        <w:kinsoku/>
        <w:wordWrap/>
        <w:overflowPunct/>
        <w:topLinePunct w:val="0"/>
        <w:autoSpaceDE/>
        <w:autoSpaceDN/>
        <w:bidi w:val="0"/>
        <w:adjustRightInd/>
        <w:snapToGrid/>
        <w:spacing w:line="336" w:lineRule="auto"/>
        <w:ind w:left="0" w:firstLine="480" w:firstLineChars="200"/>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（2）成交人必须严格按采购人要求控制填方厚度；</w:t>
      </w:r>
    </w:p>
    <w:p w14:paraId="4F86DF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）成交人</w:t>
      </w:r>
      <w:r>
        <w:rPr>
          <w:rFonts w:hint="eastAsia" w:ascii="宋体" w:hAnsi="宋体" w:eastAsia="宋体" w:cs="宋体"/>
          <w:sz w:val="24"/>
          <w:szCs w:val="24"/>
        </w:rPr>
        <w:t>做好标高控制不能超出采购人要求的范围</w:t>
      </w:r>
      <w:r>
        <w:rPr>
          <w:rFonts w:hint="eastAsia" w:ascii="宋体" w:hAnsi="宋体" w:eastAsia="宋体" w:cs="宋体"/>
          <w:sz w:val="24"/>
          <w:szCs w:val="24"/>
          <w:lang w:eastAsia="zh-CN"/>
        </w:rPr>
        <w:t>。</w:t>
      </w:r>
    </w:p>
    <w:p w14:paraId="671B1737">
      <w:pPr>
        <w:keepNext w:val="0"/>
        <w:keepLines w:val="0"/>
        <w:pageBreakBefore w:val="0"/>
        <w:widowControl w:val="0"/>
        <w:kinsoku/>
        <w:wordWrap/>
        <w:overflowPunct/>
        <w:topLinePunct w:val="0"/>
        <w:autoSpaceDE/>
        <w:autoSpaceDN/>
        <w:bidi w:val="0"/>
        <w:adjustRightInd/>
        <w:snapToGrid/>
        <w:spacing w:line="336" w:lineRule="auto"/>
        <w:ind w:left="0" w:firstLine="482" w:firstLineChars="200"/>
        <w:textAlignment w:val="auto"/>
        <w:rPr>
          <w:rFonts w:hint="default" w:ascii="宋体" w:hAnsi="宋体" w:eastAsia="宋体" w:cs="宋体"/>
          <w:b/>
          <w:bCs/>
          <w:color w:val="000000"/>
          <w:sz w:val="24"/>
          <w:szCs w:val="24"/>
          <w:lang w:val="en-US" w:eastAsia="zh-CN" w:bidi="ar-SA"/>
        </w:rPr>
      </w:pPr>
      <w:r>
        <w:rPr>
          <w:rFonts w:hint="eastAsia" w:ascii="宋体" w:hAnsi="宋体" w:cs="宋体"/>
          <w:b/>
          <w:sz w:val="24"/>
          <w:lang w:val="en-US" w:eastAsia="zh-CN"/>
        </w:rPr>
        <w:t>▲</w:t>
      </w:r>
      <w:r>
        <w:rPr>
          <w:rFonts w:hint="eastAsia" w:ascii="宋体" w:hAnsi="宋体" w:eastAsia="宋体" w:cs="宋体"/>
          <w:b/>
          <w:bCs/>
          <w:color w:val="000000"/>
          <w:sz w:val="24"/>
          <w:szCs w:val="24"/>
          <w:lang w:val="en-US" w:eastAsia="zh-CN" w:bidi="ar-SA"/>
        </w:rPr>
        <w:t>（4）成交人施工时填方的石料必须要大于50%（禁止全部为淤泥或全部为石头，需土石混合），且项目在验收后移交前均必须达到设计要求的标高。</w:t>
      </w:r>
    </w:p>
    <w:p w14:paraId="43285AC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cs="宋体"/>
          <w:b/>
          <w:sz w:val="24"/>
        </w:rPr>
      </w:pPr>
    </w:p>
    <w:p w14:paraId="230A9F48">
      <w:pPr>
        <w:keepNext w:val="0"/>
        <w:keepLines w:val="0"/>
        <w:pageBreakBefore w:val="0"/>
        <w:widowControl w:val="0"/>
        <w:kinsoku/>
        <w:wordWrap/>
        <w:overflowPunct/>
        <w:topLinePunct w:val="0"/>
        <w:autoSpaceDE/>
        <w:autoSpaceDN/>
        <w:bidi w:val="0"/>
        <w:snapToGrid/>
        <w:spacing w:line="336" w:lineRule="auto"/>
        <w:jc w:val="left"/>
        <w:textAlignment w:val="auto"/>
        <w:outlineLvl w:val="9"/>
        <w:rPr>
          <w:rFonts w:hint="eastAsia" w:ascii="宋体" w:hAnsi="宋体" w:eastAsia="宋体" w:cs="宋体"/>
          <w:b/>
          <w:bCs w:val="0"/>
          <w:color w:val="auto"/>
          <w:kern w:val="44"/>
          <w:sz w:val="24"/>
          <w:szCs w:val="24"/>
          <w:highlight w:val="none"/>
          <w:lang w:val="en-US" w:eastAsia="zh-CN"/>
        </w:rPr>
      </w:pPr>
      <w:r>
        <w:rPr>
          <w:rFonts w:hint="eastAsia" w:ascii="宋体" w:hAnsi="宋体" w:cs="宋体"/>
          <w:b/>
          <w:sz w:val="24"/>
          <w:lang w:val="en-US" w:eastAsia="zh-CN"/>
        </w:rPr>
        <w:t>▲</w:t>
      </w:r>
      <w:r>
        <w:rPr>
          <w:rFonts w:hint="eastAsia" w:ascii="宋体" w:hAnsi="宋体" w:eastAsia="宋体" w:cs="宋体"/>
          <w:b/>
          <w:bCs w:val="0"/>
          <w:color w:val="auto"/>
          <w:kern w:val="44"/>
          <w:sz w:val="24"/>
          <w:szCs w:val="24"/>
          <w:highlight w:val="none"/>
          <w:lang w:val="en-US" w:eastAsia="zh-CN"/>
        </w:rPr>
        <w:t>三、计量方式：</w:t>
      </w:r>
    </w:p>
    <w:p w14:paraId="42AFBB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1、本次招标数量为暂估数量，实际塘渣回填结算方量以第三方测量方量作为最终结算方量（土方沉降系数在单价中考虑，工程量不另外计取），无论工程量增加或减少多少，成交人必须无条件接受。</w:t>
      </w:r>
    </w:p>
    <w:p w14:paraId="684C37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2、最终结算单价以投标单价为准，无论工程量增加或减少多少，结算单价均不做调整。</w:t>
      </w:r>
    </w:p>
    <w:p w14:paraId="3AE0EB27">
      <w:pPr>
        <w:widowControl w:val="0"/>
        <w:autoSpaceDE w:val="0"/>
        <w:autoSpaceDN w:val="0"/>
        <w:adjustRightInd w:val="0"/>
        <w:spacing w:line="360" w:lineRule="auto"/>
        <w:ind w:left="0" w:leftChars="0" w:firstLine="0" w:firstLineChars="0"/>
        <w:jc w:val="both"/>
        <w:rPr>
          <w:rFonts w:hint="eastAsia" w:ascii="宋体" w:hAnsi="Calibri" w:eastAsia="宋体" w:cs="Times New Roman"/>
          <w:b/>
          <w:bCs/>
          <w:snapToGrid/>
          <w:kern w:val="2"/>
          <w:sz w:val="24"/>
          <w:szCs w:val="20"/>
          <w:lang w:val="en-US" w:eastAsia="zh-CN" w:bidi="ar-SA"/>
        </w:rPr>
      </w:pPr>
    </w:p>
    <w:p w14:paraId="0AB8567F">
      <w:pPr>
        <w:widowControl w:val="0"/>
        <w:autoSpaceDE w:val="0"/>
        <w:autoSpaceDN w:val="0"/>
        <w:adjustRightInd w:val="0"/>
        <w:spacing w:line="360" w:lineRule="auto"/>
        <w:ind w:left="0" w:leftChars="0" w:firstLine="0" w:firstLineChars="0"/>
        <w:jc w:val="both"/>
        <w:rPr>
          <w:rFonts w:hint="default" w:ascii="宋体" w:hAnsi="Calibri" w:eastAsia="宋体" w:cs="Times New Roman"/>
          <w:b/>
          <w:bCs/>
          <w:snapToGrid/>
          <w:kern w:val="2"/>
          <w:sz w:val="24"/>
          <w:szCs w:val="20"/>
          <w:lang w:val="en-US" w:eastAsia="zh-CN" w:bidi="ar-SA"/>
        </w:rPr>
      </w:pPr>
      <w:r>
        <w:rPr>
          <w:rFonts w:hint="eastAsia" w:ascii="宋体" w:hAnsi="Calibri" w:eastAsia="宋体" w:cs="Times New Roman"/>
          <w:b/>
          <w:bCs/>
          <w:snapToGrid/>
          <w:kern w:val="2"/>
          <w:sz w:val="24"/>
          <w:szCs w:val="20"/>
          <w:lang w:val="en-US" w:eastAsia="zh-CN" w:bidi="ar-SA"/>
        </w:rPr>
        <w:t>四、服务要求</w:t>
      </w:r>
    </w:p>
    <w:p w14:paraId="32938765">
      <w:pPr>
        <w:widowControl w:val="0"/>
        <w:autoSpaceDE w:val="0"/>
        <w:autoSpaceDN w:val="0"/>
        <w:adjustRightInd w:val="0"/>
        <w:spacing w:line="360" w:lineRule="auto"/>
        <w:ind w:firstLine="420"/>
        <w:jc w:val="both"/>
        <w:rPr>
          <w:rFonts w:hint="default" w:ascii="宋体" w:hAnsi="Calibri" w:eastAsia="宋体" w:cs="Times New Roman"/>
          <w:snapToGrid/>
          <w:kern w:val="2"/>
          <w:sz w:val="24"/>
          <w:szCs w:val="20"/>
          <w:lang w:val="en-US" w:eastAsia="zh-CN" w:bidi="ar-SA"/>
        </w:rPr>
      </w:pPr>
      <w:r>
        <w:rPr>
          <w:rFonts w:hint="eastAsia" w:ascii="宋体" w:hAnsi="Calibri" w:cs="Times New Roman"/>
          <w:snapToGrid/>
          <w:kern w:val="2"/>
          <w:sz w:val="24"/>
          <w:szCs w:val="20"/>
          <w:lang w:val="en-US" w:eastAsia="zh-CN" w:bidi="ar-SA"/>
        </w:rPr>
        <w:t>1</w:t>
      </w:r>
      <w:r>
        <w:rPr>
          <w:rFonts w:hint="eastAsia" w:ascii="宋体" w:hAnsi="Calibri" w:eastAsia="宋体" w:cs="Times New Roman"/>
          <w:snapToGrid/>
          <w:kern w:val="2"/>
          <w:sz w:val="24"/>
          <w:szCs w:val="20"/>
          <w:lang w:val="en-US" w:eastAsia="zh-CN" w:bidi="ar-SA"/>
        </w:rPr>
        <w:t>、成交人在签订合同后7天内必须进场施工，成交人须明确现场施工管理和车辆调度人员的职责，对运输车辆进行统一调度，明确车辆运输路线，确保安全和道路运行畅通。</w:t>
      </w:r>
    </w:p>
    <w:p w14:paraId="686EFBBE">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en-US" w:eastAsia="zh-CN" w:bidi="ar-SA"/>
        </w:rPr>
      </w:pPr>
      <w:r>
        <w:rPr>
          <w:rFonts w:hint="eastAsia" w:ascii="宋体" w:hAnsi="Calibri" w:cs="Times New Roman"/>
          <w:snapToGrid/>
          <w:kern w:val="2"/>
          <w:sz w:val="24"/>
          <w:szCs w:val="20"/>
          <w:lang w:val="en-US" w:eastAsia="zh-CN" w:bidi="ar-SA"/>
        </w:rPr>
        <w:t>2</w:t>
      </w:r>
      <w:r>
        <w:rPr>
          <w:rFonts w:hint="eastAsia" w:ascii="宋体" w:hAnsi="Calibri" w:eastAsia="宋体" w:cs="Times New Roman"/>
          <w:snapToGrid/>
          <w:kern w:val="2"/>
          <w:sz w:val="24"/>
          <w:szCs w:val="20"/>
          <w:lang w:val="en-US" w:eastAsia="zh-CN" w:bidi="ar-SA"/>
        </w:rPr>
        <w:t>、合同签订生效后，在合同履约期限内运输价格不给予调整（包括周边关系协调和燃油上涨等因素）。不经采购人同意，成交人不得以任何借口和理由停止营运或不按采购人调度和安排，由成交人因素造成停运，停运的经济损失由成交人负责。</w:t>
      </w:r>
    </w:p>
    <w:p w14:paraId="2184C5FA">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en-US" w:eastAsia="zh-CN" w:bidi="ar-SA"/>
        </w:rPr>
      </w:pPr>
      <w:r>
        <w:rPr>
          <w:rFonts w:hint="eastAsia" w:ascii="宋体" w:hAnsi="Calibri" w:cs="Times New Roman"/>
          <w:snapToGrid/>
          <w:kern w:val="2"/>
          <w:sz w:val="24"/>
          <w:szCs w:val="20"/>
          <w:lang w:val="en-US" w:eastAsia="zh-CN" w:bidi="ar-SA"/>
        </w:rPr>
        <w:t>3</w:t>
      </w:r>
      <w:r>
        <w:rPr>
          <w:rFonts w:hint="eastAsia" w:ascii="宋体" w:hAnsi="Calibri" w:eastAsia="宋体" w:cs="Times New Roman"/>
          <w:snapToGrid/>
          <w:kern w:val="2"/>
          <w:sz w:val="24"/>
          <w:szCs w:val="20"/>
          <w:lang w:val="en-US" w:eastAsia="zh-CN" w:bidi="ar-SA"/>
        </w:rPr>
        <w:t>、作业人员的生活、住房、车辆停放及保管由成交人自行负责，采购人概不负任何责任。</w:t>
      </w:r>
    </w:p>
    <w:p w14:paraId="04DC5F53">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en-US" w:eastAsia="zh-CN" w:bidi="ar-SA"/>
        </w:rPr>
      </w:pPr>
      <w:r>
        <w:rPr>
          <w:rFonts w:hint="eastAsia" w:ascii="宋体" w:hAnsi="Calibri" w:cs="Times New Roman"/>
          <w:snapToGrid/>
          <w:kern w:val="2"/>
          <w:sz w:val="24"/>
          <w:szCs w:val="20"/>
          <w:lang w:val="en-US" w:eastAsia="zh-CN" w:bidi="ar-SA"/>
        </w:rPr>
        <w:t>4</w:t>
      </w:r>
      <w:r>
        <w:rPr>
          <w:rFonts w:hint="eastAsia" w:ascii="宋体" w:hAnsi="Calibri" w:eastAsia="宋体" w:cs="Times New Roman"/>
          <w:snapToGrid/>
          <w:kern w:val="2"/>
          <w:sz w:val="24"/>
          <w:szCs w:val="20"/>
          <w:lang w:val="en-US" w:eastAsia="zh-CN" w:bidi="ar-SA"/>
        </w:rPr>
        <w:t>、合同履约期限内，成交人的运输车辆必须做到安全运输，确保周边车辆、行为的安全，如在运输中出现安全事故，责任全部由成交人承担。做好车辆管理，沿途不得有滴、洒、漏现象。</w:t>
      </w:r>
    </w:p>
    <w:p w14:paraId="06EFA6CC">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zh-CN" w:eastAsia="zh-CN" w:bidi="ar-SA"/>
        </w:rPr>
      </w:pPr>
      <w:r>
        <w:rPr>
          <w:rFonts w:hint="eastAsia" w:ascii="宋体" w:hAnsi="Calibri" w:cs="Times New Roman"/>
          <w:snapToGrid/>
          <w:kern w:val="2"/>
          <w:sz w:val="24"/>
          <w:szCs w:val="20"/>
          <w:lang w:val="en-US" w:eastAsia="zh-CN" w:bidi="ar-SA"/>
        </w:rPr>
        <w:t>5</w:t>
      </w:r>
      <w:r>
        <w:rPr>
          <w:rFonts w:hint="eastAsia" w:ascii="宋体" w:hAnsi="Calibri" w:eastAsia="宋体" w:cs="Times New Roman"/>
          <w:snapToGrid/>
          <w:kern w:val="2"/>
          <w:sz w:val="24"/>
          <w:szCs w:val="20"/>
          <w:lang w:val="en-US" w:eastAsia="zh-CN" w:bidi="ar-SA"/>
        </w:rPr>
        <w:t>、成交人</w:t>
      </w:r>
      <w:r>
        <w:rPr>
          <w:rFonts w:hint="eastAsia" w:ascii="宋体" w:hAnsi="Calibri" w:eastAsia="宋体" w:cs="Times New Roman"/>
          <w:snapToGrid/>
          <w:kern w:val="2"/>
          <w:sz w:val="24"/>
          <w:szCs w:val="20"/>
          <w:lang w:val="zh-CN" w:eastAsia="zh-CN" w:bidi="ar-SA"/>
        </w:rPr>
        <w:t>必须按</w:t>
      </w:r>
      <w:r>
        <w:rPr>
          <w:rFonts w:hint="eastAsia" w:ascii="宋体" w:hAnsi="Calibri" w:eastAsia="宋体" w:cs="Times New Roman"/>
          <w:snapToGrid/>
          <w:kern w:val="2"/>
          <w:sz w:val="24"/>
          <w:szCs w:val="20"/>
          <w:lang w:val="en-US" w:eastAsia="zh-CN" w:bidi="ar-SA"/>
        </w:rPr>
        <w:t>采购人</w:t>
      </w:r>
      <w:r>
        <w:rPr>
          <w:rFonts w:hint="eastAsia" w:ascii="宋体" w:hAnsi="Calibri" w:eastAsia="宋体" w:cs="Times New Roman"/>
          <w:snapToGrid/>
          <w:kern w:val="2"/>
          <w:sz w:val="24"/>
          <w:szCs w:val="20"/>
          <w:lang w:val="zh-CN" w:eastAsia="zh-CN" w:bidi="ar-SA"/>
        </w:rPr>
        <w:t>的需要进行营运或停运，在停运期间</w:t>
      </w:r>
      <w:r>
        <w:rPr>
          <w:rFonts w:hint="eastAsia" w:ascii="宋体" w:hAnsi="Calibri" w:eastAsia="宋体" w:cs="Times New Roman"/>
          <w:snapToGrid/>
          <w:kern w:val="2"/>
          <w:sz w:val="24"/>
          <w:szCs w:val="20"/>
          <w:lang w:val="en-US" w:eastAsia="zh-CN" w:bidi="ar-SA"/>
        </w:rPr>
        <w:t>成交人的</w:t>
      </w:r>
      <w:r>
        <w:rPr>
          <w:rFonts w:hint="eastAsia" w:ascii="宋体" w:hAnsi="Calibri" w:eastAsia="宋体" w:cs="Times New Roman"/>
          <w:snapToGrid/>
          <w:kern w:val="2"/>
          <w:sz w:val="24"/>
          <w:szCs w:val="20"/>
          <w:lang w:val="zh-CN" w:eastAsia="zh-CN" w:bidi="ar-SA"/>
        </w:rPr>
        <w:t>车辆可从事外运，</w:t>
      </w:r>
      <w:r>
        <w:rPr>
          <w:rFonts w:hint="eastAsia" w:ascii="宋体" w:hAnsi="Calibri" w:eastAsia="宋体" w:cs="Times New Roman"/>
          <w:snapToGrid/>
          <w:kern w:val="2"/>
          <w:sz w:val="24"/>
          <w:szCs w:val="20"/>
          <w:lang w:val="en-US" w:eastAsia="zh-CN" w:bidi="ar-SA"/>
        </w:rPr>
        <w:t>采购人</w:t>
      </w:r>
      <w:r>
        <w:rPr>
          <w:rFonts w:hint="eastAsia" w:ascii="宋体" w:hAnsi="Calibri" w:eastAsia="宋体" w:cs="Times New Roman"/>
          <w:snapToGrid/>
          <w:kern w:val="2"/>
          <w:sz w:val="24"/>
          <w:szCs w:val="20"/>
          <w:lang w:val="zh-CN" w:eastAsia="zh-CN" w:bidi="ar-SA"/>
        </w:rPr>
        <w:t>不给予赔偿，全部由</w:t>
      </w:r>
      <w:r>
        <w:rPr>
          <w:rFonts w:hint="eastAsia" w:ascii="宋体" w:hAnsi="Calibri" w:eastAsia="宋体" w:cs="Times New Roman"/>
          <w:snapToGrid/>
          <w:kern w:val="2"/>
          <w:sz w:val="24"/>
          <w:szCs w:val="20"/>
          <w:lang w:val="en-US" w:eastAsia="zh-CN" w:bidi="ar-SA"/>
        </w:rPr>
        <w:t>成交人</w:t>
      </w:r>
      <w:r>
        <w:rPr>
          <w:rFonts w:hint="eastAsia" w:ascii="宋体" w:hAnsi="Calibri" w:eastAsia="宋体" w:cs="Times New Roman"/>
          <w:snapToGrid/>
          <w:kern w:val="2"/>
          <w:sz w:val="24"/>
          <w:szCs w:val="20"/>
          <w:lang w:val="zh-CN" w:eastAsia="zh-CN" w:bidi="ar-SA"/>
        </w:rPr>
        <w:t>承担。</w:t>
      </w:r>
    </w:p>
    <w:p w14:paraId="45FA09AC">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zh-CN" w:eastAsia="zh-CN" w:bidi="ar-SA"/>
        </w:rPr>
      </w:pPr>
      <w:r>
        <w:rPr>
          <w:rFonts w:hint="eastAsia" w:ascii="宋体" w:hAnsi="Calibri" w:cs="Times New Roman"/>
          <w:snapToGrid/>
          <w:kern w:val="2"/>
          <w:sz w:val="24"/>
          <w:szCs w:val="20"/>
          <w:lang w:val="en-US" w:eastAsia="zh-CN" w:bidi="ar-SA"/>
        </w:rPr>
        <w:t>6</w:t>
      </w:r>
      <w:r>
        <w:rPr>
          <w:rFonts w:hint="eastAsia" w:ascii="宋体" w:hAnsi="Calibri" w:eastAsia="宋体" w:cs="Times New Roman"/>
          <w:snapToGrid/>
          <w:kern w:val="2"/>
          <w:sz w:val="24"/>
          <w:szCs w:val="20"/>
          <w:lang w:val="en-US" w:eastAsia="zh-CN" w:bidi="ar-SA"/>
        </w:rPr>
        <w:t>、</w:t>
      </w:r>
      <w:r>
        <w:rPr>
          <w:rFonts w:hint="eastAsia" w:ascii="宋体" w:hAnsi="Calibri" w:eastAsia="宋体" w:cs="Times New Roman"/>
          <w:snapToGrid/>
          <w:kern w:val="2"/>
          <w:sz w:val="24"/>
          <w:szCs w:val="20"/>
          <w:lang w:val="zh-CN" w:eastAsia="zh-CN" w:bidi="ar-SA"/>
        </w:rPr>
        <w:t>遇台风、暴雨等极端天气，或者封道施工等因素，影响进度，需经</w:t>
      </w:r>
      <w:r>
        <w:rPr>
          <w:rFonts w:hint="eastAsia" w:ascii="宋体" w:hAnsi="Calibri" w:eastAsia="宋体" w:cs="Times New Roman"/>
          <w:snapToGrid/>
          <w:kern w:val="2"/>
          <w:sz w:val="24"/>
          <w:szCs w:val="20"/>
          <w:lang w:val="en-US" w:eastAsia="zh-CN" w:bidi="ar-SA"/>
        </w:rPr>
        <w:t>采购人</w:t>
      </w:r>
      <w:r>
        <w:rPr>
          <w:rFonts w:hint="eastAsia" w:ascii="宋体" w:hAnsi="Calibri" w:eastAsia="宋体" w:cs="Times New Roman"/>
          <w:snapToGrid/>
          <w:kern w:val="2"/>
          <w:sz w:val="24"/>
          <w:szCs w:val="20"/>
          <w:lang w:val="zh-CN" w:eastAsia="zh-CN" w:bidi="ar-SA"/>
        </w:rPr>
        <w:t>现场经办人员书面确认，工期顺延，价格不调整。</w:t>
      </w:r>
    </w:p>
    <w:p w14:paraId="556FF622">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zh-CN" w:eastAsia="zh-CN" w:bidi="ar-SA"/>
        </w:rPr>
      </w:pPr>
      <w:r>
        <w:rPr>
          <w:rFonts w:hint="eastAsia" w:ascii="宋体" w:hAnsi="Calibri" w:cs="Times New Roman"/>
          <w:snapToGrid/>
          <w:kern w:val="2"/>
          <w:sz w:val="24"/>
          <w:szCs w:val="20"/>
          <w:lang w:val="en-US" w:eastAsia="zh-CN" w:bidi="ar-SA"/>
        </w:rPr>
        <w:t>7</w:t>
      </w:r>
      <w:r>
        <w:rPr>
          <w:rFonts w:hint="eastAsia" w:ascii="宋体" w:hAnsi="Calibri" w:eastAsia="宋体" w:cs="Times New Roman"/>
          <w:snapToGrid/>
          <w:kern w:val="2"/>
          <w:sz w:val="24"/>
          <w:szCs w:val="20"/>
          <w:lang w:val="en-US" w:eastAsia="zh-CN" w:bidi="ar-SA"/>
        </w:rPr>
        <w:t>、</w:t>
      </w:r>
      <w:r>
        <w:rPr>
          <w:rFonts w:hint="eastAsia" w:ascii="宋体" w:hAnsi="Calibri" w:eastAsia="宋体" w:cs="Times New Roman"/>
          <w:snapToGrid/>
          <w:kern w:val="2"/>
          <w:sz w:val="24"/>
          <w:szCs w:val="20"/>
          <w:lang w:val="zh-CN" w:eastAsia="zh-CN" w:bidi="ar-SA"/>
        </w:rPr>
        <w:t>成交人需自行考虑运输路线并测量运输距离，</w:t>
      </w:r>
      <w:r>
        <w:rPr>
          <w:rFonts w:hint="eastAsia" w:ascii="宋体" w:hAnsi="Calibri" w:eastAsia="宋体" w:cs="Times New Roman"/>
          <w:snapToGrid/>
          <w:kern w:val="2"/>
          <w:sz w:val="24"/>
          <w:szCs w:val="20"/>
          <w:lang w:val="en-US" w:eastAsia="zh-CN" w:bidi="ar-SA"/>
        </w:rPr>
        <w:t>中</w:t>
      </w:r>
      <w:r>
        <w:rPr>
          <w:rFonts w:hint="eastAsia" w:ascii="宋体" w:hAnsi="Calibri" w:eastAsia="宋体" w:cs="Times New Roman"/>
          <w:snapToGrid/>
          <w:kern w:val="2"/>
          <w:sz w:val="24"/>
          <w:szCs w:val="20"/>
          <w:lang w:val="zh-CN" w:eastAsia="zh-CN" w:bidi="ar-SA"/>
        </w:rPr>
        <w:t>标后不得对运距提出索赔要求。</w:t>
      </w:r>
    </w:p>
    <w:p w14:paraId="441B8CFE">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zh-CN" w:eastAsia="zh-CN" w:bidi="ar-SA"/>
        </w:rPr>
      </w:pPr>
      <w:r>
        <w:rPr>
          <w:rFonts w:hint="eastAsia" w:ascii="宋体" w:hAnsi="Calibri" w:cs="Times New Roman"/>
          <w:snapToGrid/>
          <w:kern w:val="2"/>
          <w:sz w:val="24"/>
          <w:szCs w:val="20"/>
          <w:lang w:val="en-US" w:eastAsia="zh-CN" w:bidi="ar-SA"/>
        </w:rPr>
        <w:t>8</w:t>
      </w:r>
      <w:r>
        <w:rPr>
          <w:rFonts w:hint="eastAsia" w:ascii="宋体" w:hAnsi="Calibri" w:eastAsia="宋体" w:cs="Times New Roman"/>
          <w:snapToGrid/>
          <w:kern w:val="2"/>
          <w:sz w:val="24"/>
          <w:szCs w:val="20"/>
          <w:lang w:val="zh-CN" w:eastAsia="zh-CN" w:bidi="ar-SA"/>
        </w:rPr>
        <w:t>、成交人需自行妥善处理好与相关管理部门的关系，自行处理好与运输途中各镇、乡、村等周边邻里关系，不得以外部因素干扰而影响工期或提出索赔要求。</w:t>
      </w:r>
    </w:p>
    <w:p w14:paraId="3171AE4F">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zh-CN" w:eastAsia="zh-CN" w:bidi="ar-SA"/>
        </w:rPr>
      </w:pPr>
      <w:r>
        <w:rPr>
          <w:rFonts w:hint="eastAsia" w:ascii="宋体" w:hAnsi="Calibri" w:cs="Times New Roman"/>
          <w:snapToGrid/>
          <w:kern w:val="2"/>
          <w:sz w:val="24"/>
          <w:szCs w:val="20"/>
          <w:lang w:val="en-US" w:eastAsia="zh-CN" w:bidi="ar-SA"/>
        </w:rPr>
        <w:t>9</w:t>
      </w:r>
      <w:r>
        <w:rPr>
          <w:rFonts w:hint="eastAsia" w:ascii="宋体" w:hAnsi="Calibri" w:eastAsia="宋体" w:cs="Times New Roman"/>
          <w:snapToGrid/>
          <w:kern w:val="2"/>
          <w:sz w:val="24"/>
          <w:szCs w:val="20"/>
          <w:lang w:val="zh-CN" w:eastAsia="zh-CN" w:bidi="ar-SA"/>
        </w:rPr>
        <w:t>、土方外运后，场地整理，与周边地块衔接顺畅，无突兀感；回填区域，土方填筑密实，场地平整。</w:t>
      </w:r>
    </w:p>
    <w:p w14:paraId="75D00F60">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zh-CN" w:eastAsia="zh-CN" w:bidi="ar-SA"/>
        </w:rPr>
      </w:pPr>
      <w:r>
        <w:rPr>
          <w:rFonts w:hint="eastAsia" w:ascii="宋体" w:hAnsi="Calibri" w:eastAsia="宋体" w:cs="Times New Roman"/>
          <w:snapToGrid/>
          <w:kern w:val="2"/>
          <w:sz w:val="24"/>
          <w:szCs w:val="20"/>
          <w:lang w:val="en-US" w:eastAsia="zh-CN" w:bidi="ar-SA"/>
        </w:rPr>
        <w:t>1</w:t>
      </w:r>
      <w:r>
        <w:rPr>
          <w:rFonts w:hint="eastAsia" w:ascii="宋体" w:hAnsi="Calibri" w:cs="Times New Roman"/>
          <w:snapToGrid/>
          <w:kern w:val="2"/>
          <w:sz w:val="24"/>
          <w:szCs w:val="20"/>
          <w:lang w:val="en-US" w:eastAsia="zh-CN" w:bidi="ar-SA"/>
        </w:rPr>
        <w:t>0</w:t>
      </w:r>
      <w:r>
        <w:rPr>
          <w:rFonts w:hint="eastAsia" w:ascii="宋体" w:hAnsi="Calibri" w:eastAsia="宋体" w:cs="Times New Roman"/>
          <w:snapToGrid/>
          <w:kern w:val="2"/>
          <w:sz w:val="24"/>
          <w:szCs w:val="20"/>
          <w:lang w:val="zh-CN" w:eastAsia="zh-CN" w:bidi="ar-SA"/>
        </w:rPr>
        <w:t>、运输过程中严格遵守交通规则，不允许超载，保持运输过程中公路卫生整洁工作以及道路交叉口处需要安排人员进行交通疏导，确保运输安全。</w:t>
      </w:r>
    </w:p>
    <w:p w14:paraId="128A552B">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zh-CN" w:eastAsia="zh-CN" w:bidi="ar-SA"/>
        </w:rPr>
      </w:pPr>
      <w:r>
        <w:rPr>
          <w:rFonts w:hint="eastAsia" w:ascii="宋体" w:hAnsi="Calibri" w:eastAsia="宋体" w:cs="Times New Roman"/>
          <w:snapToGrid/>
          <w:kern w:val="2"/>
          <w:sz w:val="24"/>
          <w:szCs w:val="20"/>
          <w:lang w:val="en-US" w:eastAsia="zh-CN" w:bidi="ar-SA"/>
        </w:rPr>
        <w:t>1</w:t>
      </w:r>
      <w:r>
        <w:rPr>
          <w:rFonts w:hint="eastAsia" w:ascii="宋体" w:hAnsi="Calibri" w:cs="Times New Roman"/>
          <w:snapToGrid/>
          <w:kern w:val="2"/>
          <w:sz w:val="24"/>
          <w:szCs w:val="20"/>
          <w:lang w:val="en-US" w:eastAsia="zh-CN" w:bidi="ar-SA"/>
        </w:rPr>
        <w:t>1</w:t>
      </w:r>
      <w:r>
        <w:rPr>
          <w:rFonts w:hint="eastAsia" w:ascii="宋体" w:hAnsi="Calibri" w:eastAsia="宋体" w:cs="Times New Roman"/>
          <w:snapToGrid/>
          <w:kern w:val="2"/>
          <w:sz w:val="24"/>
          <w:szCs w:val="20"/>
          <w:lang w:val="zh-CN" w:eastAsia="zh-CN" w:bidi="ar-SA"/>
        </w:rPr>
        <w:t>、</w:t>
      </w:r>
      <w:r>
        <w:rPr>
          <w:rFonts w:hint="eastAsia" w:ascii="宋体" w:hAnsi="Calibri" w:eastAsia="宋体" w:cs="Times New Roman"/>
          <w:snapToGrid/>
          <w:kern w:val="2"/>
          <w:sz w:val="24"/>
          <w:szCs w:val="20"/>
          <w:lang w:val="en-US" w:eastAsia="zh-CN" w:bidi="ar-SA"/>
        </w:rPr>
        <w:t>供应商</w:t>
      </w:r>
      <w:r>
        <w:rPr>
          <w:rFonts w:hint="eastAsia" w:ascii="宋体" w:hAnsi="Calibri" w:eastAsia="宋体" w:cs="Times New Roman"/>
          <w:snapToGrid/>
          <w:kern w:val="2"/>
          <w:sz w:val="24"/>
          <w:szCs w:val="20"/>
          <w:lang w:val="zh-CN" w:eastAsia="zh-CN" w:bidi="ar-SA"/>
        </w:rPr>
        <w:t>应严格遵守装车、运输、填筑等施工过程的安全操作规程，加强安全监管，确保安全生产，对己方的安全生产负全责。</w:t>
      </w:r>
    </w:p>
    <w:p w14:paraId="49DA1023">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zh-CN" w:eastAsia="zh-CN" w:bidi="ar-SA"/>
        </w:rPr>
      </w:pPr>
      <w:r>
        <w:rPr>
          <w:rFonts w:hint="eastAsia" w:ascii="宋体" w:hAnsi="Calibri" w:eastAsia="宋体" w:cs="Times New Roman"/>
          <w:snapToGrid/>
          <w:kern w:val="2"/>
          <w:sz w:val="24"/>
          <w:szCs w:val="20"/>
          <w:lang w:val="en-US" w:eastAsia="zh-CN" w:bidi="ar-SA"/>
        </w:rPr>
        <w:t>1</w:t>
      </w:r>
      <w:r>
        <w:rPr>
          <w:rFonts w:hint="eastAsia" w:ascii="宋体" w:hAnsi="Calibri" w:cs="Times New Roman"/>
          <w:snapToGrid/>
          <w:kern w:val="2"/>
          <w:sz w:val="24"/>
          <w:szCs w:val="20"/>
          <w:lang w:val="en-US" w:eastAsia="zh-CN" w:bidi="ar-SA"/>
        </w:rPr>
        <w:t>2</w:t>
      </w:r>
      <w:r>
        <w:rPr>
          <w:rFonts w:hint="eastAsia" w:ascii="宋体" w:hAnsi="Calibri" w:eastAsia="宋体" w:cs="Times New Roman"/>
          <w:snapToGrid/>
          <w:kern w:val="2"/>
          <w:sz w:val="24"/>
          <w:szCs w:val="20"/>
          <w:lang w:val="zh-CN" w:eastAsia="zh-CN" w:bidi="ar-SA"/>
        </w:rPr>
        <w:t>、</w:t>
      </w:r>
      <w:r>
        <w:rPr>
          <w:rFonts w:hint="eastAsia" w:ascii="宋体" w:hAnsi="Calibri" w:eastAsia="宋体" w:cs="Times New Roman"/>
          <w:snapToGrid/>
          <w:kern w:val="2"/>
          <w:sz w:val="24"/>
          <w:szCs w:val="20"/>
          <w:lang w:val="en-US" w:eastAsia="zh-CN" w:bidi="ar-SA"/>
        </w:rPr>
        <w:t>供应商</w:t>
      </w:r>
      <w:r>
        <w:rPr>
          <w:rFonts w:hint="eastAsia" w:ascii="宋体" w:hAnsi="Calibri" w:eastAsia="宋体" w:cs="Times New Roman"/>
          <w:snapToGrid/>
          <w:kern w:val="2"/>
          <w:sz w:val="24"/>
          <w:szCs w:val="20"/>
          <w:lang w:val="zh-CN" w:eastAsia="zh-CN" w:bidi="ar-SA"/>
        </w:rPr>
        <w:t>需综合考虑外部和内部因素，满足城管、环卫、交通、道路等相关主管部门要求，考虑天气，行车等不利影响。</w:t>
      </w:r>
    </w:p>
    <w:p w14:paraId="75C95641">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en-US" w:eastAsia="zh-CN" w:bidi="ar-SA"/>
        </w:rPr>
      </w:pPr>
      <w:r>
        <w:rPr>
          <w:rFonts w:hint="eastAsia" w:ascii="宋体" w:hAnsi="Calibri" w:eastAsia="宋体" w:cs="Times New Roman"/>
          <w:snapToGrid/>
          <w:kern w:val="2"/>
          <w:sz w:val="24"/>
          <w:szCs w:val="20"/>
          <w:lang w:val="en-US" w:eastAsia="zh-CN" w:bidi="ar-SA"/>
        </w:rPr>
        <w:t>1</w:t>
      </w:r>
      <w:r>
        <w:rPr>
          <w:rFonts w:hint="eastAsia" w:ascii="宋体" w:hAnsi="Calibri" w:cs="Times New Roman"/>
          <w:snapToGrid/>
          <w:kern w:val="2"/>
          <w:sz w:val="24"/>
          <w:szCs w:val="20"/>
          <w:lang w:val="en-US" w:eastAsia="zh-CN" w:bidi="ar-SA"/>
        </w:rPr>
        <w:t>3</w:t>
      </w:r>
      <w:r>
        <w:rPr>
          <w:rFonts w:hint="eastAsia" w:ascii="宋体" w:hAnsi="Calibri" w:eastAsia="宋体" w:cs="Times New Roman"/>
          <w:snapToGrid/>
          <w:kern w:val="2"/>
          <w:sz w:val="24"/>
          <w:szCs w:val="20"/>
          <w:lang w:val="en-US" w:eastAsia="zh-CN" w:bidi="ar-SA"/>
        </w:rPr>
        <w:t>、施工用地、用水、用电并进入投标报价，结算时不再调整。</w:t>
      </w:r>
    </w:p>
    <w:p w14:paraId="474844BC">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en-US" w:eastAsia="zh-CN" w:bidi="ar-SA"/>
        </w:rPr>
      </w:pPr>
      <w:r>
        <w:rPr>
          <w:rFonts w:hint="eastAsia" w:ascii="宋体" w:hAnsi="Calibri" w:eastAsia="宋体" w:cs="Times New Roman"/>
          <w:snapToGrid/>
          <w:kern w:val="2"/>
          <w:sz w:val="24"/>
          <w:szCs w:val="20"/>
          <w:lang w:val="en-US" w:eastAsia="zh-CN" w:bidi="ar-SA"/>
        </w:rPr>
        <w:t>1</w:t>
      </w:r>
      <w:r>
        <w:rPr>
          <w:rFonts w:hint="eastAsia" w:ascii="宋体" w:hAnsi="Calibri" w:cs="Times New Roman"/>
          <w:snapToGrid/>
          <w:kern w:val="2"/>
          <w:sz w:val="24"/>
          <w:szCs w:val="20"/>
          <w:lang w:val="en-US" w:eastAsia="zh-CN" w:bidi="ar-SA"/>
        </w:rPr>
        <w:t>4</w:t>
      </w:r>
      <w:r>
        <w:rPr>
          <w:rFonts w:hint="eastAsia" w:ascii="宋体" w:hAnsi="Calibri" w:eastAsia="宋体" w:cs="Times New Roman"/>
          <w:snapToGrid/>
          <w:kern w:val="2"/>
          <w:sz w:val="24"/>
          <w:szCs w:val="20"/>
          <w:lang w:val="en-US" w:eastAsia="zh-CN" w:bidi="ar-SA"/>
        </w:rPr>
        <w:t>、安全文明施工：安全文明施工执行当地有关规定，供应商需充分考虑所需费用。</w:t>
      </w:r>
    </w:p>
    <w:p w14:paraId="13F10288">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en-US" w:eastAsia="zh-CN" w:bidi="ar-SA"/>
        </w:rPr>
      </w:pPr>
      <w:r>
        <w:rPr>
          <w:rFonts w:hint="eastAsia" w:ascii="宋体" w:hAnsi="Calibri" w:eastAsia="宋体" w:cs="Times New Roman"/>
          <w:snapToGrid/>
          <w:kern w:val="2"/>
          <w:sz w:val="24"/>
          <w:szCs w:val="20"/>
          <w:lang w:val="en-US" w:eastAsia="zh-CN" w:bidi="ar-SA"/>
        </w:rPr>
        <w:t>1</w:t>
      </w:r>
      <w:r>
        <w:rPr>
          <w:rFonts w:hint="eastAsia" w:ascii="宋体" w:hAnsi="Calibri" w:cs="Times New Roman"/>
          <w:snapToGrid/>
          <w:kern w:val="2"/>
          <w:sz w:val="24"/>
          <w:szCs w:val="20"/>
          <w:lang w:val="en-US" w:eastAsia="zh-CN" w:bidi="ar-SA"/>
        </w:rPr>
        <w:t>5</w:t>
      </w:r>
      <w:r>
        <w:rPr>
          <w:rFonts w:hint="eastAsia" w:ascii="宋体" w:hAnsi="Calibri" w:eastAsia="宋体" w:cs="Times New Roman"/>
          <w:snapToGrid/>
          <w:kern w:val="2"/>
          <w:sz w:val="24"/>
          <w:szCs w:val="20"/>
          <w:lang w:val="en-US" w:eastAsia="zh-CN" w:bidi="ar-SA"/>
        </w:rPr>
        <w:t>、环境保护：成交人在运输、施工及施工范围内做好车辆清洗、道路整洁、清理工作，由于天气原因产生的飞尘扬沙势必对场区环境造成影响，成交人在施工过程中应采取适当措施，配备相应的洒水设备，及时防风固沙。该费用需充分考虑并进入报价，结算时不再调整。</w:t>
      </w:r>
    </w:p>
    <w:p w14:paraId="4BC2D7A0">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lang w:val="en-US" w:eastAsia="zh-CN" w:bidi="ar-SA"/>
        </w:rPr>
      </w:pPr>
      <w:r>
        <w:rPr>
          <w:rFonts w:hint="eastAsia" w:ascii="宋体" w:hAnsi="Calibri" w:eastAsia="宋体" w:cs="Times New Roman"/>
          <w:snapToGrid/>
          <w:kern w:val="2"/>
          <w:sz w:val="24"/>
          <w:szCs w:val="20"/>
          <w:lang w:val="en-US" w:eastAsia="zh-CN" w:bidi="ar-SA"/>
        </w:rPr>
        <w:t>1</w:t>
      </w:r>
      <w:r>
        <w:rPr>
          <w:rFonts w:hint="eastAsia" w:ascii="宋体" w:hAnsi="Calibri" w:cs="Times New Roman"/>
          <w:snapToGrid/>
          <w:kern w:val="2"/>
          <w:sz w:val="24"/>
          <w:szCs w:val="20"/>
          <w:lang w:val="en-US" w:eastAsia="zh-CN" w:bidi="ar-SA"/>
        </w:rPr>
        <w:t>6</w:t>
      </w:r>
      <w:r>
        <w:rPr>
          <w:rFonts w:hint="eastAsia" w:ascii="宋体" w:hAnsi="Calibri" w:eastAsia="宋体" w:cs="Times New Roman"/>
          <w:snapToGrid/>
          <w:kern w:val="2"/>
          <w:sz w:val="24"/>
          <w:szCs w:val="20"/>
          <w:lang w:val="en-US" w:eastAsia="zh-CN" w:bidi="ar-SA"/>
        </w:rPr>
        <w:t>、成交人要加强施工质量管理，施工过程中必须接受采购人的监督和检查。倘若工程质量不合要求，采购人有权暂停施工，成交人必须无条件返工重做，由此造成的损失由成交人自行承担。</w:t>
      </w:r>
    </w:p>
    <w:p w14:paraId="24EC6158">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highlight w:val="none"/>
          <w:lang w:val="en-US" w:eastAsia="zh-CN" w:bidi="ar-SA"/>
        </w:rPr>
      </w:pPr>
      <w:r>
        <w:rPr>
          <w:rFonts w:hint="eastAsia" w:ascii="宋体" w:hAnsi="Calibri" w:eastAsia="宋体" w:cs="Times New Roman"/>
          <w:snapToGrid/>
          <w:kern w:val="2"/>
          <w:sz w:val="24"/>
          <w:szCs w:val="20"/>
          <w:highlight w:val="none"/>
          <w:lang w:val="en-US" w:eastAsia="zh-CN" w:bidi="ar-SA"/>
        </w:rPr>
        <w:t>1</w:t>
      </w:r>
      <w:r>
        <w:rPr>
          <w:rFonts w:hint="eastAsia" w:ascii="宋体" w:hAnsi="Calibri" w:cs="Times New Roman"/>
          <w:snapToGrid/>
          <w:kern w:val="2"/>
          <w:sz w:val="24"/>
          <w:szCs w:val="20"/>
          <w:highlight w:val="none"/>
          <w:lang w:val="en-US" w:eastAsia="zh-CN" w:bidi="ar-SA"/>
        </w:rPr>
        <w:t>7</w:t>
      </w:r>
      <w:r>
        <w:rPr>
          <w:rFonts w:hint="eastAsia" w:ascii="宋体" w:hAnsi="Calibri" w:eastAsia="宋体" w:cs="Times New Roman"/>
          <w:snapToGrid/>
          <w:kern w:val="2"/>
          <w:sz w:val="24"/>
          <w:szCs w:val="20"/>
          <w:highlight w:val="none"/>
          <w:lang w:val="en-US" w:eastAsia="zh-CN" w:bidi="ar-SA"/>
        </w:rPr>
        <w:t>、成交人负责建设的洗车池、监控点必须符合相关标准。</w:t>
      </w:r>
    </w:p>
    <w:p w14:paraId="37641410">
      <w:pPr>
        <w:widowControl w:val="0"/>
        <w:autoSpaceDE w:val="0"/>
        <w:autoSpaceDN w:val="0"/>
        <w:adjustRightInd w:val="0"/>
        <w:spacing w:line="360" w:lineRule="auto"/>
        <w:ind w:firstLine="420"/>
        <w:jc w:val="both"/>
        <w:rPr>
          <w:rFonts w:hint="eastAsia"/>
        </w:rPr>
      </w:pPr>
      <w:r>
        <w:rPr>
          <w:rFonts w:hint="eastAsia" w:ascii="宋体" w:hAnsi="Calibri" w:eastAsia="宋体" w:cs="Times New Roman"/>
          <w:snapToGrid/>
          <w:kern w:val="2"/>
          <w:sz w:val="24"/>
          <w:szCs w:val="20"/>
          <w:lang w:val="en-US" w:eastAsia="zh-CN" w:bidi="ar-SA"/>
        </w:rPr>
        <w:t>1</w:t>
      </w:r>
      <w:r>
        <w:rPr>
          <w:rFonts w:hint="eastAsia" w:ascii="宋体" w:hAnsi="Calibri" w:cs="Times New Roman"/>
          <w:snapToGrid/>
          <w:kern w:val="2"/>
          <w:sz w:val="24"/>
          <w:szCs w:val="20"/>
          <w:lang w:val="en-US" w:eastAsia="zh-CN" w:bidi="ar-SA"/>
        </w:rPr>
        <w:t>8</w:t>
      </w:r>
      <w:r>
        <w:rPr>
          <w:rFonts w:hint="eastAsia" w:ascii="宋体" w:hAnsi="Calibri" w:eastAsia="宋体" w:cs="Times New Roman"/>
          <w:snapToGrid/>
          <w:kern w:val="2"/>
          <w:sz w:val="24"/>
          <w:szCs w:val="20"/>
          <w:lang w:val="en-US" w:eastAsia="zh-CN" w:bidi="ar-SA"/>
        </w:rPr>
        <w:t>、采购人</w:t>
      </w:r>
      <w:r>
        <w:rPr>
          <w:rFonts w:hint="eastAsia" w:ascii="宋体" w:hAnsi="Calibri" w:eastAsia="宋体" w:cs="Times New Roman"/>
          <w:snapToGrid/>
          <w:kern w:val="2"/>
          <w:sz w:val="24"/>
          <w:szCs w:val="20"/>
          <w:highlight w:val="none"/>
          <w:lang w:val="en-US" w:eastAsia="zh-CN" w:bidi="ar-SA"/>
        </w:rPr>
        <w:t>建设</w:t>
      </w:r>
      <w:r>
        <w:rPr>
          <w:rFonts w:hint="eastAsia" w:ascii="宋体" w:hAnsi="Calibri" w:eastAsia="宋体" w:cs="Times New Roman"/>
          <w:snapToGrid/>
          <w:kern w:val="2"/>
          <w:sz w:val="24"/>
          <w:szCs w:val="20"/>
          <w:lang w:val="en-US" w:eastAsia="zh-CN" w:bidi="ar-SA"/>
        </w:rPr>
        <w:t>好的设施，由成交人负责后续的维修。</w:t>
      </w:r>
    </w:p>
    <w:p w14:paraId="6DB5C3D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24"/>
        </w:rPr>
      </w:pPr>
    </w:p>
    <w:p w14:paraId="06711BF5">
      <w:pPr>
        <w:widowControl w:val="0"/>
        <w:autoSpaceDE w:val="0"/>
        <w:autoSpaceDN w:val="0"/>
        <w:adjustRightInd w:val="0"/>
        <w:spacing w:line="360" w:lineRule="auto"/>
        <w:ind w:left="0" w:leftChars="0" w:firstLine="0" w:firstLineChars="0"/>
        <w:jc w:val="both"/>
        <w:rPr>
          <w:rFonts w:hint="default" w:ascii="宋体" w:hAnsi="Calibri" w:eastAsia="宋体" w:cs="Times New Roman"/>
          <w:b/>
          <w:bCs/>
          <w:snapToGrid/>
          <w:kern w:val="2"/>
          <w:sz w:val="24"/>
          <w:szCs w:val="20"/>
          <w:lang w:val="en-US" w:eastAsia="zh-CN" w:bidi="ar-SA"/>
        </w:rPr>
      </w:pPr>
      <w:r>
        <w:rPr>
          <w:rFonts w:hint="eastAsia" w:ascii="宋体" w:hAnsi="Calibri" w:eastAsia="宋体" w:cs="Times New Roman"/>
          <w:b/>
          <w:bCs/>
          <w:snapToGrid/>
          <w:kern w:val="2"/>
          <w:sz w:val="24"/>
          <w:szCs w:val="20"/>
          <w:lang w:val="en-US" w:eastAsia="zh-CN" w:bidi="ar-SA"/>
        </w:rPr>
        <w:t>五、违约责任</w:t>
      </w:r>
    </w:p>
    <w:p w14:paraId="29A172A7">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highlight w:val="none"/>
          <w:lang w:val="en-US" w:eastAsia="zh-CN" w:bidi="ar-SA"/>
        </w:rPr>
      </w:pPr>
      <w:r>
        <w:rPr>
          <w:rFonts w:hint="eastAsia" w:ascii="宋体" w:hAnsi="Calibri" w:eastAsia="宋体" w:cs="Times New Roman"/>
          <w:snapToGrid/>
          <w:kern w:val="2"/>
          <w:sz w:val="24"/>
          <w:szCs w:val="20"/>
          <w:lang w:val="en-US" w:eastAsia="zh-CN" w:bidi="ar-SA"/>
        </w:rPr>
        <w:t>1、若成交人未按规定时间完成土方</w:t>
      </w:r>
      <w:r>
        <w:rPr>
          <w:rFonts w:hint="eastAsia" w:ascii="宋体" w:hAnsi="Calibri" w:eastAsia="宋体" w:cs="Times New Roman"/>
          <w:snapToGrid/>
          <w:kern w:val="2"/>
          <w:sz w:val="24"/>
          <w:szCs w:val="20"/>
          <w:highlight w:val="none"/>
          <w:lang w:val="en-US" w:eastAsia="zh-CN" w:bidi="ar-SA"/>
        </w:rPr>
        <w:t>运输</w:t>
      </w:r>
      <w:r>
        <w:rPr>
          <w:rFonts w:hint="eastAsia" w:ascii="宋体" w:hAnsi="宋体" w:eastAsia="宋体" w:cs="宋体"/>
          <w:snapToGrid/>
          <w:kern w:val="2"/>
          <w:sz w:val="24"/>
          <w:szCs w:val="24"/>
          <w:highlight w:val="none"/>
          <w:lang w:val="en-US" w:eastAsia="zh-CN" w:bidi="ar-SA"/>
        </w:rPr>
        <w:t>土方回填、压实</w:t>
      </w:r>
      <w:r>
        <w:rPr>
          <w:rFonts w:hint="eastAsia" w:ascii="宋体" w:hAnsi="Calibri" w:eastAsia="宋体" w:cs="Times New Roman"/>
          <w:snapToGrid/>
          <w:kern w:val="2"/>
          <w:sz w:val="24"/>
          <w:szCs w:val="20"/>
          <w:highlight w:val="none"/>
          <w:lang w:val="en-US" w:eastAsia="zh-CN" w:bidi="ar-SA"/>
        </w:rPr>
        <w:t>，则按10000元/天扣除履约保证金；延期超过5天的，采购人有权单方面解除合同。</w:t>
      </w:r>
    </w:p>
    <w:p w14:paraId="7ECCF479">
      <w:pPr>
        <w:widowControl w:val="0"/>
        <w:autoSpaceDE w:val="0"/>
        <w:autoSpaceDN w:val="0"/>
        <w:adjustRightInd w:val="0"/>
        <w:spacing w:line="360" w:lineRule="auto"/>
        <w:ind w:firstLine="420"/>
        <w:jc w:val="both"/>
        <w:rPr>
          <w:rFonts w:hint="eastAsia" w:ascii="宋体" w:hAnsi="Calibri" w:eastAsia="宋体" w:cs="Times New Roman"/>
          <w:snapToGrid/>
          <w:kern w:val="2"/>
          <w:sz w:val="24"/>
          <w:szCs w:val="20"/>
          <w:highlight w:val="none"/>
          <w:lang w:val="en-US" w:eastAsia="zh-CN" w:bidi="ar-SA"/>
        </w:rPr>
      </w:pPr>
      <w:r>
        <w:rPr>
          <w:rFonts w:hint="eastAsia" w:ascii="宋体" w:hAnsi="Calibri" w:eastAsia="宋体" w:cs="Times New Roman"/>
          <w:snapToGrid/>
          <w:kern w:val="2"/>
          <w:sz w:val="24"/>
          <w:szCs w:val="20"/>
          <w:highlight w:val="none"/>
          <w:lang w:val="en-US" w:eastAsia="zh-CN" w:bidi="ar-SA"/>
        </w:rPr>
        <w:t>2、合同签订并生效后7日内，</w:t>
      </w:r>
      <w:r>
        <w:rPr>
          <w:rFonts w:hint="eastAsia" w:ascii="宋体" w:hAnsi="Calibri" w:eastAsia="宋体" w:cs="Times New Roman"/>
          <w:snapToGrid/>
          <w:kern w:val="2"/>
          <w:sz w:val="24"/>
          <w:szCs w:val="20"/>
          <w:lang w:val="en-US" w:eastAsia="zh-CN" w:bidi="ar-SA"/>
        </w:rPr>
        <w:t>成交人</w:t>
      </w:r>
      <w:r>
        <w:rPr>
          <w:rFonts w:hint="eastAsia" w:ascii="宋体" w:hAnsi="Calibri" w:eastAsia="宋体" w:cs="Times New Roman"/>
          <w:snapToGrid/>
          <w:kern w:val="2"/>
          <w:sz w:val="24"/>
          <w:szCs w:val="20"/>
          <w:highlight w:val="none"/>
          <w:lang w:val="en-US" w:eastAsia="zh-CN" w:bidi="ar-SA"/>
        </w:rPr>
        <w:t>未安排进场作业的，采购人有权单方面解除合同，并扣除履约保证金。</w:t>
      </w:r>
    </w:p>
    <w:p w14:paraId="3A6BBB8C">
      <w:pPr>
        <w:widowControl w:val="0"/>
        <w:autoSpaceDE w:val="0"/>
        <w:autoSpaceDN w:val="0"/>
        <w:adjustRightInd w:val="0"/>
        <w:spacing w:line="360" w:lineRule="auto"/>
        <w:ind w:firstLine="420"/>
        <w:jc w:val="both"/>
        <w:rPr>
          <w:rFonts w:hint="eastAsia" w:ascii="宋体" w:hAnsi="宋体" w:cs="宋体"/>
          <w:b/>
          <w:sz w:val="24"/>
        </w:rPr>
      </w:pPr>
      <w:r>
        <w:rPr>
          <w:rFonts w:hint="eastAsia" w:ascii="宋体" w:hAnsi="Calibri" w:eastAsia="宋体" w:cs="Times New Roman"/>
          <w:snapToGrid/>
          <w:kern w:val="2"/>
          <w:sz w:val="24"/>
          <w:szCs w:val="20"/>
          <w:highlight w:val="none"/>
          <w:lang w:val="en-US" w:eastAsia="zh-CN" w:bidi="ar-SA"/>
        </w:rPr>
        <w:t>3、</w:t>
      </w:r>
      <w:r>
        <w:rPr>
          <w:rFonts w:hint="eastAsia" w:ascii="宋体" w:hAnsi="Calibri" w:eastAsia="宋体" w:cs="Times New Roman"/>
          <w:snapToGrid/>
          <w:kern w:val="2"/>
          <w:sz w:val="24"/>
          <w:szCs w:val="20"/>
          <w:lang w:val="en-US" w:eastAsia="zh-CN" w:bidi="ar-SA"/>
        </w:rPr>
        <w:t>成交人</w:t>
      </w:r>
      <w:r>
        <w:rPr>
          <w:rFonts w:hint="eastAsia" w:ascii="宋体" w:hAnsi="Calibri" w:eastAsia="宋体" w:cs="Times New Roman"/>
          <w:snapToGrid/>
          <w:kern w:val="2"/>
          <w:sz w:val="24"/>
          <w:szCs w:val="20"/>
          <w:highlight w:val="none"/>
          <w:lang w:val="en-US" w:eastAsia="zh-CN" w:bidi="ar-SA"/>
        </w:rPr>
        <w:t>必须将土方填筑在采购人指定区域，若有私自倾倒行为，</w:t>
      </w:r>
      <w:r>
        <w:rPr>
          <w:rFonts w:hint="eastAsia" w:ascii="宋体" w:hAnsi="Calibri" w:eastAsia="宋体" w:cs="Times New Roman"/>
          <w:snapToGrid/>
          <w:kern w:val="2"/>
          <w:sz w:val="24"/>
          <w:szCs w:val="20"/>
          <w:lang w:val="en-US" w:eastAsia="zh-CN" w:bidi="ar-SA"/>
        </w:rPr>
        <w:t>成交人</w:t>
      </w:r>
      <w:r>
        <w:rPr>
          <w:rFonts w:hint="eastAsia" w:ascii="宋体" w:hAnsi="Calibri" w:eastAsia="宋体" w:cs="Times New Roman"/>
          <w:snapToGrid/>
          <w:kern w:val="2"/>
          <w:sz w:val="24"/>
          <w:szCs w:val="20"/>
          <w:highlight w:val="none"/>
          <w:lang w:val="en-US" w:eastAsia="zh-CN" w:bidi="ar-SA"/>
        </w:rPr>
        <w:t>将受到严厉处罚，按照查实倾倒土方数量，按500元/吨扣除履约保证金。</w:t>
      </w:r>
    </w:p>
    <w:p w14:paraId="57715051">
      <w:pPr>
        <w:widowControl w:val="0"/>
        <w:autoSpaceDE w:val="0"/>
        <w:autoSpaceDN w:val="0"/>
        <w:adjustRightInd w:val="0"/>
        <w:spacing w:line="360" w:lineRule="auto"/>
        <w:ind w:left="0" w:leftChars="0" w:firstLine="0" w:firstLineChars="0"/>
        <w:jc w:val="both"/>
        <w:rPr>
          <w:rFonts w:hint="eastAsia" w:ascii="宋体" w:hAnsi="Calibri" w:cs="Times New Roman"/>
          <w:b/>
          <w:bCs/>
          <w:snapToGrid/>
          <w:kern w:val="2"/>
          <w:sz w:val="24"/>
          <w:szCs w:val="20"/>
          <w:lang w:val="en-US" w:eastAsia="zh-CN" w:bidi="ar-SA"/>
        </w:rPr>
      </w:pPr>
    </w:p>
    <w:p w14:paraId="100A27AF">
      <w:pPr>
        <w:widowControl w:val="0"/>
        <w:autoSpaceDE w:val="0"/>
        <w:autoSpaceDN w:val="0"/>
        <w:adjustRightInd w:val="0"/>
        <w:spacing w:line="360" w:lineRule="auto"/>
        <w:ind w:left="0" w:leftChars="0" w:firstLine="0" w:firstLineChars="0"/>
        <w:jc w:val="both"/>
        <w:rPr>
          <w:rFonts w:hint="default" w:ascii="宋体" w:hAnsi="Calibri" w:eastAsia="宋体" w:cs="Times New Roman"/>
          <w:b/>
          <w:bCs/>
          <w:snapToGrid/>
          <w:kern w:val="2"/>
          <w:sz w:val="24"/>
          <w:szCs w:val="20"/>
          <w:lang w:val="en-US" w:eastAsia="zh-CN" w:bidi="ar-SA"/>
        </w:rPr>
      </w:pPr>
      <w:r>
        <w:rPr>
          <w:rFonts w:hint="eastAsia" w:ascii="宋体" w:hAnsi="Calibri" w:cs="Times New Roman"/>
          <w:b/>
          <w:bCs/>
          <w:snapToGrid/>
          <w:kern w:val="2"/>
          <w:sz w:val="24"/>
          <w:szCs w:val="20"/>
          <w:lang w:val="en-US" w:eastAsia="zh-CN" w:bidi="ar-SA"/>
        </w:rPr>
        <w:t>六</w:t>
      </w:r>
      <w:r>
        <w:rPr>
          <w:rFonts w:hint="eastAsia" w:ascii="宋体" w:hAnsi="Calibri" w:eastAsia="宋体" w:cs="Times New Roman"/>
          <w:b/>
          <w:bCs/>
          <w:snapToGrid/>
          <w:kern w:val="2"/>
          <w:sz w:val="24"/>
          <w:szCs w:val="20"/>
          <w:lang w:val="en-US" w:eastAsia="zh-CN" w:bidi="ar-SA"/>
        </w:rPr>
        <w:t>、投标要求</w:t>
      </w:r>
    </w:p>
    <w:p w14:paraId="58BD721C">
      <w:pPr>
        <w:widowControl w:val="0"/>
        <w:autoSpaceDE w:val="0"/>
        <w:autoSpaceDN w:val="0"/>
        <w:adjustRightInd w:val="0"/>
        <w:spacing w:line="360" w:lineRule="auto"/>
        <w:ind w:firstLine="420"/>
        <w:jc w:val="both"/>
        <w:rPr>
          <w:rFonts w:hint="eastAsia" w:ascii="宋体" w:hAnsi="宋体" w:cs="宋体"/>
          <w:b/>
          <w:sz w:val="24"/>
        </w:rPr>
      </w:pPr>
      <w:r>
        <w:rPr>
          <w:rFonts w:hint="eastAsia" w:ascii="宋体" w:hAnsi="Calibri" w:eastAsia="宋体" w:cs="Times New Roman"/>
          <w:snapToGrid/>
          <w:kern w:val="2"/>
          <w:sz w:val="24"/>
          <w:szCs w:val="20"/>
          <w:lang w:val="en-US" w:eastAsia="zh-CN" w:bidi="ar-SA"/>
        </w:rPr>
        <w:t>供应商需在投标文件中提供完善的项目整体实施方案、车辆装运方案、车辆安排方案、</w:t>
      </w:r>
      <w:r>
        <w:rPr>
          <w:rFonts w:hint="eastAsia" w:ascii="宋体" w:hAnsi="宋体" w:eastAsia="宋体" w:cs="宋体"/>
          <w:snapToGrid/>
          <w:color w:val="auto"/>
          <w:kern w:val="0"/>
          <w:sz w:val="24"/>
          <w:szCs w:val="21"/>
          <w:highlight w:val="none"/>
          <w:lang w:val="en-US" w:eastAsia="zh-CN" w:bidi="ar-SA"/>
        </w:rPr>
        <w:t>土地平整工程方案、</w:t>
      </w:r>
      <w:r>
        <w:rPr>
          <w:rFonts w:hint="eastAsia" w:ascii="宋体" w:hAnsi="Calibri" w:eastAsia="宋体" w:cs="Times New Roman"/>
          <w:snapToGrid/>
          <w:kern w:val="2"/>
          <w:sz w:val="24"/>
          <w:szCs w:val="20"/>
          <w:lang w:val="en-US" w:eastAsia="zh-CN" w:bidi="ar-SA"/>
        </w:rPr>
        <w:t>其他设备配备及使用方案、人员配备方案、内部管理制度、服务保障措施、重难点分析及相应解决方案。</w:t>
      </w:r>
    </w:p>
    <w:p w14:paraId="20E1DE0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24"/>
        </w:rPr>
      </w:pPr>
    </w:p>
    <w:p w14:paraId="4DA0547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24"/>
        </w:rPr>
      </w:pPr>
    </w:p>
    <w:p w14:paraId="6640646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24"/>
        </w:rPr>
      </w:pPr>
    </w:p>
    <w:p w14:paraId="6965FCB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24"/>
        </w:rPr>
      </w:pPr>
    </w:p>
    <w:p w14:paraId="32F3CC9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24"/>
        </w:rPr>
      </w:pPr>
    </w:p>
    <w:p w14:paraId="226F8F4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24"/>
        </w:rPr>
      </w:pPr>
    </w:p>
    <w:p w14:paraId="5C9D5AF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24"/>
        </w:rPr>
      </w:pPr>
    </w:p>
    <w:p w14:paraId="4B78E55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24"/>
        </w:rPr>
      </w:pPr>
    </w:p>
    <w:p w14:paraId="7FD365C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sz w:val="24"/>
        </w:rPr>
      </w:pPr>
    </w:p>
    <w:p w14:paraId="072F1E7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cs="宋体"/>
          <w:b/>
          <w:sz w:val="36"/>
          <w:szCs w:val="20"/>
        </w:rPr>
      </w:pPr>
      <w:r>
        <w:rPr>
          <w:rFonts w:hint="eastAsia" w:ascii="宋体" w:hAnsi="宋体" w:cs="宋体"/>
          <w:b/>
          <w:sz w:val="24"/>
        </w:rPr>
        <w:br w:type="page"/>
      </w:r>
      <w:bookmarkStart w:id="40" w:name="_Toc16026"/>
      <w:r>
        <w:rPr>
          <w:rFonts w:hint="eastAsia" w:ascii="宋体" w:hAnsi="宋体" w:cs="宋体"/>
          <w:b/>
          <w:sz w:val="36"/>
          <w:szCs w:val="20"/>
        </w:rPr>
        <w:t>第四部分</w:t>
      </w:r>
      <w:bookmarkStart w:id="41" w:name="_Toc184314431"/>
      <w:bookmarkEnd w:id="41"/>
      <w:bookmarkStart w:id="42" w:name="_Toc184313253"/>
      <w:bookmarkEnd w:id="42"/>
      <w:bookmarkStart w:id="43" w:name="_Toc184314438"/>
      <w:bookmarkEnd w:id="43"/>
      <w:bookmarkStart w:id="44" w:name="_Toc184314457"/>
      <w:bookmarkEnd w:id="44"/>
      <w:bookmarkStart w:id="45" w:name="_Toc184310296"/>
      <w:bookmarkEnd w:id="45"/>
      <w:bookmarkStart w:id="46" w:name="_Toc184313273"/>
      <w:bookmarkEnd w:id="46"/>
      <w:bookmarkStart w:id="47" w:name="_Toc184308092"/>
      <w:bookmarkEnd w:id="47"/>
      <w:bookmarkStart w:id="48" w:name="_Toc184308053"/>
      <w:bookmarkEnd w:id="48"/>
      <w:bookmarkStart w:id="49" w:name="_Toc184313308"/>
      <w:bookmarkEnd w:id="49"/>
      <w:bookmarkStart w:id="50" w:name="_Toc184313278"/>
      <w:bookmarkEnd w:id="50"/>
      <w:bookmarkStart w:id="51" w:name="_Toc184314450"/>
      <w:bookmarkEnd w:id="51"/>
      <w:bookmarkStart w:id="52" w:name="_Toc184310330"/>
      <w:bookmarkEnd w:id="52"/>
      <w:bookmarkStart w:id="53" w:name="_Toc184312136"/>
      <w:bookmarkEnd w:id="53"/>
      <w:bookmarkStart w:id="54" w:name="_Toc184314478"/>
      <w:bookmarkEnd w:id="54"/>
      <w:bookmarkStart w:id="55" w:name="_Toc184310342"/>
      <w:bookmarkEnd w:id="55"/>
      <w:bookmarkStart w:id="56" w:name="_Toc184308042"/>
      <w:bookmarkEnd w:id="56"/>
      <w:bookmarkStart w:id="57" w:name="_Toc184308076"/>
      <w:bookmarkEnd w:id="57"/>
      <w:bookmarkStart w:id="58" w:name="_Toc184308073"/>
      <w:bookmarkEnd w:id="58"/>
      <w:bookmarkStart w:id="59" w:name="_Toc184313255"/>
      <w:bookmarkEnd w:id="59"/>
      <w:bookmarkStart w:id="60" w:name="_Toc184313265"/>
      <w:bookmarkEnd w:id="60"/>
      <w:bookmarkStart w:id="61" w:name="_Toc184314418"/>
      <w:bookmarkEnd w:id="61"/>
      <w:bookmarkStart w:id="62" w:name="_Toc184314471"/>
      <w:bookmarkEnd w:id="62"/>
      <w:bookmarkStart w:id="63" w:name="_Toc184314460"/>
      <w:bookmarkEnd w:id="63"/>
      <w:bookmarkStart w:id="64" w:name="_Toc184312089"/>
      <w:bookmarkEnd w:id="64"/>
      <w:bookmarkStart w:id="65" w:name="_Toc184314452"/>
      <w:bookmarkEnd w:id="65"/>
      <w:bookmarkStart w:id="66" w:name="_Toc184310321"/>
      <w:bookmarkEnd w:id="66"/>
      <w:bookmarkStart w:id="67" w:name="_Toc184308099"/>
      <w:bookmarkEnd w:id="67"/>
      <w:bookmarkStart w:id="68" w:name="_Toc184310328"/>
      <w:bookmarkEnd w:id="68"/>
      <w:bookmarkStart w:id="69" w:name="_Toc184310278"/>
      <w:bookmarkEnd w:id="69"/>
      <w:bookmarkStart w:id="70" w:name="_Toc184313240"/>
      <w:bookmarkEnd w:id="70"/>
      <w:bookmarkStart w:id="71" w:name="_Toc184313293"/>
      <w:bookmarkEnd w:id="71"/>
      <w:bookmarkStart w:id="72" w:name="_Toc184313260"/>
      <w:bookmarkEnd w:id="72"/>
      <w:bookmarkStart w:id="73" w:name="_Toc184310281"/>
      <w:bookmarkEnd w:id="73"/>
      <w:bookmarkStart w:id="74" w:name="_Toc184312091"/>
      <w:bookmarkEnd w:id="74"/>
      <w:bookmarkStart w:id="75" w:name="_Toc184314466"/>
      <w:bookmarkEnd w:id="75"/>
      <w:bookmarkStart w:id="76" w:name="_Toc184312138"/>
      <w:bookmarkEnd w:id="76"/>
      <w:bookmarkStart w:id="77" w:name="_Toc184314436"/>
      <w:bookmarkEnd w:id="77"/>
      <w:bookmarkStart w:id="78" w:name="_Toc184314410"/>
      <w:bookmarkEnd w:id="78"/>
      <w:bookmarkStart w:id="79" w:name="_Toc184310277"/>
      <w:bookmarkEnd w:id="79"/>
      <w:bookmarkStart w:id="80" w:name="_Toc184313241"/>
      <w:bookmarkEnd w:id="80"/>
      <w:bookmarkStart w:id="81" w:name="_Toc184314446"/>
      <w:bookmarkEnd w:id="81"/>
      <w:bookmarkStart w:id="82" w:name="_Toc184312067"/>
      <w:bookmarkEnd w:id="82"/>
      <w:bookmarkStart w:id="83" w:name="_Toc184313274"/>
      <w:bookmarkEnd w:id="83"/>
      <w:bookmarkStart w:id="84" w:name="_Toc184314479"/>
      <w:bookmarkEnd w:id="84"/>
      <w:bookmarkStart w:id="85" w:name="_Toc184308087"/>
      <w:bookmarkEnd w:id="85"/>
      <w:bookmarkStart w:id="86" w:name="_Toc184313304"/>
      <w:bookmarkEnd w:id="86"/>
      <w:bookmarkStart w:id="87" w:name="_Toc184312131"/>
      <w:bookmarkEnd w:id="87"/>
      <w:bookmarkStart w:id="88" w:name="_Toc184312117"/>
      <w:bookmarkEnd w:id="88"/>
      <w:bookmarkStart w:id="89" w:name="_Toc184314482"/>
      <w:bookmarkEnd w:id="89"/>
      <w:bookmarkStart w:id="90" w:name="_Toc184310316"/>
      <w:bookmarkEnd w:id="90"/>
      <w:bookmarkStart w:id="91" w:name="_Toc184313277"/>
      <w:bookmarkEnd w:id="91"/>
      <w:bookmarkStart w:id="92" w:name="_Toc184310332"/>
      <w:bookmarkEnd w:id="92"/>
      <w:bookmarkStart w:id="93" w:name="_Toc184310309"/>
      <w:bookmarkEnd w:id="93"/>
      <w:bookmarkStart w:id="94" w:name="_Toc184312121"/>
      <w:bookmarkEnd w:id="94"/>
      <w:bookmarkStart w:id="95" w:name="_Toc184308072"/>
      <w:bookmarkEnd w:id="95"/>
      <w:bookmarkStart w:id="96" w:name="_Toc184310334"/>
      <w:bookmarkEnd w:id="96"/>
      <w:bookmarkStart w:id="97" w:name="_Toc184310280"/>
      <w:bookmarkEnd w:id="97"/>
      <w:bookmarkStart w:id="98" w:name="_Toc184313249"/>
      <w:bookmarkEnd w:id="98"/>
      <w:bookmarkStart w:id="99" w:name="_Toc184310327"/>
      <w:bookmarkEnd w:id="99"/>
      <w:bookmarkStart w:id="100" w:name="_Toc184312083"/>
      <w:bookmarkEnd w:id="100"/>
      <w:bookmarkStart w:id="101" w:name="_Toc184313268"/>
      <w:bookmarkEnd w:id="101"/>
      <w:bookmarkStart w:id="102" w:name="_Toc184308068"/>
      <w:bookmarkEnd w:id="102"/>
      <w:bookmarkStart w:id="103" w:name="_Toc184312099"/>
      <w:bookmarkEnd w:id="103"/>
      <w:bookmarkStart w:id="104" w:name="_Toc184313286"/>
      <w:bookmarkEnd w:id="104"/>
      <w:bookmarkStart w:id="105" w:name="_Toc184312074"/>
      <w:bookmarkEnd w:id="105"/>
      <w:bookmarkStart w:id="106" w:name="_Toc184308047"/>
      <w:bookmarkEnd w:id="106"/>
      <w:bookmarkStart w:id="107" w:name="_Toc184308067"/>
      <w:bookmarkEnd w:id="107"/>
      <w:bookmarkStart w:id="108" w:name="_Toc184314424"/>
      <w:bookmarkEnd w:id="108"/>
      <w:bookmarkStart w:id="109" w:name="_Toc184308070"/>
      <w:bookmarkEnd w:id="109"/>
      <w:bookmarkStart w:id="110" w:name="_Toc184310314"/>
      <w:bookmarkEnd w:id="110"/>
      <w:bookmarkStart w:id="111" w:name="_Toc184310292"/>
      <w:bookmarkEnd w:id="111"/>
      <w:bookmarkStart w:id="112" w:name="_Toc184312095"/>
      <w:bookmarkEnd w:id="112"/>
      <w:bookmarkStart w:id="113" w:name="_Toc184314414"/>
      <w:bookmarkEnd w:id="113"/>
      <w:bookmarkStart w:id="114" w:name="_Toc184308091"/>
      <w:bookmarkEnd w:id="114"/>
      <w:bookmarkStart w:id="115" w:name="_Toc184313239"/>
      <w:bookmarkEnd w:id="115"/>
      <w:bookmarkStart w:id="116" w:name="_Toc184308097"/>
      <w:bookmarkEnd w:id="116"/>
      <w:bookmarkStart w:id="117" w:name="_Toc184313280"/>
      <w:bookmarkEnd w:id="117"/>
      <w:bookmarkStart w:id="118" w:name="_Toc184313261"/>
      <w:bookmarkEnd w:id="118"/>
      <w:bookmarkStart w:id="119" w:name="_Toc184310289"/>
      <w:bookmarkEnd w:id="119"/>
      <w:bookmarkStart w:id="120" w:name="_Toc184314430"/>
      <w:bookmarkEnd w:id="120"/>
      <w:bookmarkStart w:id="121" w:name="_Toc184310274"/>
      <w:bookmarkEnd w:id="121"/>
      <w:bookmarkStart w:id="122" w:name="_Toc184313276"/>
      <w:bookmarkEnd w:id="122"/>
      <w:bookmarkStart w:id="123" w:name="_Toc184310337"/>
      <w:bookmarkEnd w:id="123"/>
      <w:bookmarkStart w:id="124" w:name="_Toc184310286"/>
      <w:bookmarkEnd w:id="124"/>
      <w:bookmarkStart w:id="125" w:name="_Toc184308044"/>
      <w:bookmarkEnd w:id="125"/>
      <w:bookmarkStart w:id="126" w:name="_Toc184308079"/>
      <w:bookmarkEnd w:id="126"/>
      <w:bookmarkStart w:id="127" w:name="_Toc184313251"/>
      <w:bookmarkEnd w:id="127"/>
      <w:bookmarkStart w:id="128" w:name="_Toc184314464"/>
      <w:bookmarkEnd w:id="128"/>
      <w:bookmarkStart w:id="129" w:name="_Toc184314440"/>
      <w:bookmarkEnd w:id="129"/>
      <w:bookmarkStart w:id="130" w:name="_Toc184308096"/>
      <w:bookmarkEnd w:id="130"/>
      <w:bookmarkStart w:id="131" w:name="_Toc184308062"/>
      <w:bookmarkEnd w:id="131"/>
      <w:bookmarkStart w:id="132" w:name="_Toc184308054"/>
      <w:bookmarkEnd w:id="132"/>
      <w:bookmarkStart w:id="133" w:name="_Toc184313244"/>
      <w:bookmarkEnd w:id="133"/>
      <w:bookmarkStart w:id="134" w:name="_Toc184314455"/>
      <w:bookmarkEnd w:id="134"/>
      <w:bookmarkStart w:id="135" w:name="_Toc184308086"/>
      <w:bookmarkEnd w:id="135"/>
      <w:bookmarkStart w:id="136" w:name="_Toc184310315"/>
      <w:bookmarkEnd w:id="136"/>
      <w:bookmarkStart w:id="137" w:name="_Toc184312123"/>
      <w:bookmarkEnd w:id="137"/>
      <w:bookmarkStart w:id="138" w:name="_Toc184312118"/>
      <w:bookmarkEnd w:id="138"/>
      <w:bookmarkStart w:id="139" w:name="_Toc184314456"/>
      <w:bookmarkEnd w:id="139"/>
      <w:bookmarkStart w:id="140" w:name="_Toc184308061"/>
      <w:bookmarkEnd w:id="140"/>
      <w:bookmarkStart w:id="141" w:name="_Toc184312124"/>
      <w:bookmarkEnd w:id="141"/>
      <w:bookmarkStart w:id="142" w:name="_Toc184308048"/>
      <w:bookmarkEnd w:id="142"/>
      <w:bookmarkStart w:id="143" w:name="_Toc184313256"/>
      <w:bookmarkEnd w:id="143"/>
      <w:bookmarkStart w:id="144" w:name="_Toc184313299"/>
      <w:bookmarkEnd w:id="144"/>
      <w:bookmarkStart w:id="145" w:name="_Toc184312078"/>
      <w:bookmarkEnd w:id="145"/>
      <w:bookmarkStart w:id="146" w:name="_Toc184312070"/>
      <w:bookmarkEnd w:id="146"/>
      <w:bookmarkStart w:id="147" w:name="_Toc184308077"/>
      <w:bookmarkEnd w:id="147"/>
      <w:bookmarkStart w:id="148" w:name="_Toc184313302"/>
      <w:bookmarkEnd w:id="148"/>
      <w:bookmarkStart w:id="149" w:name="_Toc184310333"/>
      <w:bookmarkEnd w:id="149"/>
      <w:bookmarkStart w:id="150" w:name="_Toc184308090"/>
      <w:bookmarkEnd w:id="150"/>
      <w:bookmarkStart w:id="151" w:name="_Toc184313259"/>
      <w:bookmarkEnd w:id="151"/>
      <w:bookmarkStart w:id="152" w:name="_Toc184314477"/>
      <w:bookmarkEnd w:id="152"/>
      <w:bookmarkStart w:id="153" w:name="_Toc184312082"/>
      <w:bookmarkEnd w:id="153"/>
      <w:bookmarkStart w:id="154" w:name="_Toc184313297"/>
      <w:bookmarkEnd w:id="154"/>
      <w:bookmarkStart w:id="155" w:name="_Toc184313242"/>
      <w:bookmarkEnd w:id="155"/>
      <w:bookmarkStart w:id="156" w:name="_Toc184308107"/>
      <w:bookmarkEnd w:id="156"/>
      <w:bookmarkStart w:id="157" w:name="_Toc184312103"/>
      <w:bookmarkEnd w:id="157"/>
      <w:bookmarkStart w:id="158" w:name="_Toc184313300"/>
      <w:bookmarkEnd w:id="158"/>
      <w:bookmarkStart w:id="159" w:name="_Toc184313298"/>
      <w:bookmarkEnd w:id="159"/>
      <w:bookmarkStart w:id="160" w:name="_Toc184310282"/>
      <w:bookmarkEnd w:id="160"/>
      <w:bookmarkStart w:id="161" w:name="_Toc184314454"/>
      <w:bookmarkEnd w:id="161"/>
      <w:bookmarkStart w:id="162" w:name="_Toc184308057"/>
      <w:bookmarkEnd w:id="162"/>
      <w:bookmarkStart w:id="163" w:name="_Toc184313267"/>
      <w:bookmarkEnd w:id="163"/>
      <w:bookmarkStart w:id="164" w:name="_Toc184312109"/>
      <w:bookmarkEnd w:id="164"/>
      <w:bookmarkStart w:id="165" w:name="_Toc184314462"/>
      <w:bookmarkEnd w:id="165"/>
      <w:bookmarkStart w:id="166" w:name="_Toc184310293"/>
      <w:bookmarkEnd w:id="166"/>
      <w:bookmarkStart w:id="167" w:name="_Toc184310287"/>
      <w:bookmarkEnd w:id="167"/>
      <w:bookmarkStart w:id="168" w:name="_Toc184308051"/>
      <w:bookmarkEnd w:id="168"/>
      <w:bookmarkStart w:id="169" w:name="_Toc184313289"/>
      <w:bookmarkEnd w:id="169"/>
      <w:bookmarkStart w:id="170" w:name="_Toc184310302"/>
      <w:bookmarkEnd w:id="170"/>
      <w:bookmarkStart w:id="171" w:name="_Toc184313271"/>
      <w:bookmarkEnd w:id="171"/>
      <w:bookmarkStart w:id="172" w:name="_Toc184314415"/>
      <w:bookmarkEnd w:id="172"/>
      <w:bookmarkStart w:id="173" w:name="_Toc184312071"/>
      <w:bookmarkEnd w:id="173"/>
      <w:bookmarkStart w:id="174" w:name="_Toc184314422"/>
      <w:bookmarkEnd w:id="174"/>
      <w:bookmarkStart w:id="175" w:name="_Toc184314417"/>
      <w:bookmarkEnd w:id="175"/>
      <w:bookmarkStart w:id="176" w:name="_Toc184313247"/>
      <w:bookmarkEnd w:id="176"/>
      <w:bookmarkStart w:id="177" w:name="_Toc184308093"/>
      <w:bookmarkEnd w:id="177"/>
      <w:bookmarkStart w:id="178" w:name="_Toc184313250"/>
      <w:bookmarkEnd w:id="178"/>
      <w:bookmarkStart w:id="179" w:name="_Toc184312087"/>
      <w:bookmarkEnd w:id="179"/>
      <w:bookmarkStart w:id="180" w:name="_Toc184310325"/>
      <w:bookmarkEnd w:id="180"/>
      <w:bookmarkStart w:id="181" w:name="_Toc184308084"/>
      <w:bookmarkEnd w:id="181"/>
      <w:bookmarkStart w:id="182" w:name="_Toc184308055"/>
      <w:bookmarkEnd w:id="182"/>
      <w:bookmarkStart w:id="183" w:name="_Toc184310331"/>
      <w:bookmarkEnd w:id="183"/>
      <w:bookmarkStart w:id="184" w:name="_Toc184308046"/>
      <w:bookmarkEnd w:id="184"/>
      <w:bookmarkStart w:id="185" w:name="_Toc184313291"/>
      <w:bookmarkEnd w:id="185"/>
      <w:bookmarkStart w:id="186" w:name="_Toc184313309"/>
      <w:bookmarkEnd w:id="186"/>
      <w:bookmarkStart w:id="187" w:name="_Toc184313288"/>
      <w:bookmarkEnd w:id="187"/>
      <w:bookmarkStart w:id="188" w:name="_Toc184312133"/>
      <w:bookmarkEnd w:id="188"/>
      <w:bookmarkStart w:id="189" w:name="_Toc184313284"/>
      <w:bookmarkEnd w:id="189"/>
      <w:bookmarkStart w:id="190" w:name="_Toc184312106"/>
      <w:bookmarkEnd w:id="190"/>
      <w:bookmarkStart w:id="191" w:name="_Toc184310329"/>
      <w:bookmarkEnd w:id="191"/>
      <w:bookmarkStart w:id="192" w:name="_Toc184308060"/>
      <w:bookmarkEnd w:id="192"/>
      <w:bookmarkStart w:id="193" w:name="_Toc184314432"/>
      <w:bookmarkEnd w:id="193"/>
      <w:bookmarkStart w:id="194" w:name="_Toc184313262"/>
      <w:bookmarkEnd w:id="194"/>
      <w:bookmarkStart w:id="195" w:name="_Toc184314419"/>
      <w:bookmarkEnd w:id="195"/>
      <w:bookmarkStart w:id="196" w:name="_Toc184310300"/>
      <w:bookmarkEnd w:id="196"/>
      <w:bookmarkStart w:id="197" w:name="_Toc184310338"/>
      <w:bookmarkEnd w:id="197"/>
      <w:bookmarkStart w:id="198" w:name="_Toc184312072"/>
      <w:bookmarkEnd w:id="198"/>
      <w:bookmarkStart w:id="199" w:name="_Toc184310297"/>
      <w:bookmarkEnd w:id="199"/>
      <w:bookmarkStart w:id="200" w:name="_Toc184310306"/>
      <w:bookmarkEnd w:id="200"/>
      <w:bookmarkStart w:id="201" w:name="_Toc184313252"/>
      <w:bookmarkEnd w:id="201"/>
      <w:bookmarkStart w:id="202" w:name="_Toc184310275"/>
      <w:bookmarkEnd w:id="202"/>
      <w:bookmarkStart w:id="203" w:name="_Toc184312129"/>
      <w:bookmarkEnd w:id="203"/>
      <w:bookmarkStart w:id="204" w:name="_Toc184308102"/>
      <w:bookmarkEnd w:id="204"/>
      <w:bookmarkStart w:id="205" w:name="_Toc184313282"/>
      <w:bookmarkEnd w:id="205"/>
      <w:bookmarkStart w:id="206" w:name="_Toc184312101"/>
      <w:bookmarkEnd w:id="206"/>
      <w:bookmarkStart w:id="207" w:name="_Toc184313243"/>
      <w:bookmarkEnd w:id="207"/>
      <w:bookmarkStart w:id="208" w:name="_Toc184310294"/>
      <w:bookmarkEnd w:id="208"/>
      <w:bookmarkStart w:id="209" w:name="_Toc184313248"/>
      <w:bookmarkEnd w:id="209"/>
      <w:bookmarkStart w:id="210" w:name="_Toc184312126"/>
      <w:bookmarkEnd w:id="210"/>
      <w:bookmarkStart w:id="211" w:name="_Toc184308075"/>
      <w:bookmarkEnd w:id="211"/>
      <w:bookmarkStart w:id="212" w:name="_Toc184312094"/>
      <w:bookmarkEnd w:id="212"/>
      <w:bookmarkStart w:id="213" w:name="_Toc184313295"/>
      <w:bookmarkEnd w:id="213"/>
      <w:bookmarkStart w:id="214" w:name="_Toc184308045"/>
      <w:bookmarkEnd w:id="214"/>
      <w:bookmarkStart w:id="215" w:name="_Toc184312102"/>
      <w:bookmarkEnd w:id="215"/>
      <w:bookmarkStart w:id="216" w:name="_Toc184312132"/>
      <w:bookmarkEnd w:id="216"/>
      <w:bookmarkStart w:id="217" w:name="_Toc184308058"/>
      <w:bookmarkEnd w:id="217"/>
      <w:bookmarkStart w:id="218" w:name="_Toc184314481"/>
      <w:bookmarkEnd w:id="218"/>
      <w:bookmarkStart w:id="219" w:name="_Toc184312104"/>
      <w:bookmarkEnd w:id="219"/>
      <w:bookmarkStart w:id="220" w:name="_Toc184313296"/>
      <w:bookmarkEnd w:id="220"/>
      <w:bookmarkStart w:id="221" w:name="_Toc184310288"/>
      <w:bookmarkEnd w:id="221"/>
      <w:bookmarkStart w:id="222" w:name="_Toc184314421"/>
      <w:bookmarkEnd w:id="222"/>
      <w:bookmarkStart w:id="223" w:name="_Toc184312080"/>
      <w:bookmarkEnd w:id="223"/>
      <w:bookmarkStart w:id="224" w:name="_Toc184312107"/>
      <w:bookmarkEnd w:id="224"/>
      <w:bookmarkStart w:id="225" w:name="_Toc184313305"/>
      <w:bookmarkEnd w:id="225"/>
      <w:bookmarkStart w:id="226" w:name="_Toc184314444"/>
      <w:bookmarkEnd w:id="226"/>
      <w:bookmarkStart w:id="227" w:name="_Toc184314461"/>
      <w:bookmarkEnd w:id="227"/>
      <w:bookmarkStart w:id="228" w:name="_Toc184310310"/>
      <w:bookmarkEnd w:id="228"/>
      <w:bookmarkStart w:id="229" w:name="_Toc184312069"/>
      <w:bookmarkEnd w:id="229"/>
      <w:bookmarkStart w:id="230" w:name="_Toc184308040"/>
      <w:bookmarkEnd w:id="230"/>
      <w:bookmarkStart w:id="231" w:name="_Toc184314480"/>
      <w:bookmarkEnd w:id="231"/>
      <w:bookmarkStart w:id="232" w:name="_Toc184308063"/>
      <w:bookmarkEnd w:id="232"/>
      <w:bookmarkStart w:id="233" w:name="_Toc184310317"/>
      <w:bookmarkEnd w:id="233"/>
      <w:bookmarkStart w:id="234" w:name="_Toc184314469"/>
      <w:bookmarkEnd w:id="234"/>
      <w:bookmarkStart w:id="235" w:name="_Toc184313310"/>
      <w:bookmarkEnd w:id="235"/>
      <w:bookmarkStart w:id="236" w:name="_Toc184312073"/>
      <w:bookmarkEnd w:id="236"/>
      <w:bookmarkStart w:id="237" w:name="_Toc184312090"/>
      <w:bookmarkEnd w:id="237"/>
      <w:bookmarkStart w:id="238" w:name="_Toc184314451"/>
      <w:bookmarkEnd w:id="238"/>
      <w:bookmarkStart w:id="239" w:name="_Toc184308074"/>
      <w:bookmarkEnd w:id="239"/>
      <w:bookmarkStart w:id="240" w:name="_Toc184310284"/>
      <w:bookmarkEnd w:id="240"/>
      <w:bookmarkStart w:id="241" w:name="_Toc184314449"/>
      <w:bookmarkEnd w:id="241"/>
      <w:bookmarkStart w:id="242" w:name="_Toc184314458"/>
      <w:bookmarkEnd w:id="242"/>
      <w:bookmarkStart w:id="243" w:name="_Toc184308098"/>
      <w:bookmarkEnd w:id="243"/>
      <w:bookmarkStart w:id="244" w:name="_Toc184314470"/>
      <w:bookmarkEnd w:id="244"/>
      <w:bookmarkStart w:id="245" w:name="_Toc184310323"/>
      <w:bookmarkEnd w:id="245"/>
      <w:bookmarkStart w:id="246" w:name="_Toc184314411"/>
      <w:bookmarkEnd w:id="246"/>
      <w:bookmarkStart w:id="247" w:name="_Toc184312115"/>
      <w:bookmarkEnd w:id="247"/>
      <w:bookmarkStart w:id="248" w:name="_Toc184308100"/>
      <w:bookmarkEnd w:id="248"/>
      <w:bookmarkStart w:id="249" w:name="_Toc184313306"/>
      <w:bookmarkEnd w:id="249"/>
      <w:bookmarkStart w:id="250" w:name="_Toc184308104"/>
      <w:bookmarkEnd w:id="250"/>
      <w:bookmarkStart w:id="251" w:name="_Toc184314439"/>
      <w:bookmarkEnd w:id="251"/>
      <w:bookmarkStart w:id="252" w:name="_Toc184308106"/>
      <w:bookmarkEnd w:id="252"/>
      <w:bookmarkStart w:id="253" w:name="_Toc184308064"/>
      <w:bookmarkEnd w:id="253"/>
      <w:bookmarkStart w:id="254" w:name="_Toc184314459"/>
      <w:bookmarkEnd w:id="254"/>
      <w:bookmarkStart w:id="255" w:name="_Toc184308043"/>
      <w:bookmarkEnd w:id="255"/>
      <w:bookmarkStart w:id="256" w:name="_Toc184308088"/>
      <w:bookmarkEnd w:id="256"/>
      <w:bookmarkStart w:id="257" w:name="_Toc184312125"/>
      <w:bookmarkEnd w:id="257"/>
      <w:bookmarkStart w:id="258" w:name="_Toc184314434"/>
      <w:bookmarkEnd w:id="258"/>
      <w:bookmarkStart w:id="259" w:name="_Toc184313269"/>
      <w:bookmarkEnd w:id="259"/>
      <w:bookmarkStart w:id="260" w:name="_Toc184312134"/>
      <w:bookmarkEnd w:id="260"/>
      <w:bookmarkStart w:id="261" w:name="_Toc184308039"/>
      <w:bookmarkEnd w:id="261"/>
      <w:bookmarkStart w:id="262" w:name="_Toc184314428"/>
      <w:bookmarkEnd w:id="262"/>
      <w:bookmarkStart w:id="263" w:name="_Toc184310291"/>
      <w:bookmarkEnd w:id="263"/>
      <w:bookmarkStart w:id="264" w:name="_Toc184308065"/>
      <w:bookmarkEnd w:id="264"/>
      <w:bookmarkStart w:id="265" w:name="_Toc184312097"/>
      <w:bookmarkEnd w:id="265"/>
      <w:bookmarkStart w:id="266" w:name="_Toc184308095"/>
      <w:bookmarkEnd w:id="266"/>
      <w:bookmarkStart w:id="267" w:name="_Toc184314433"/>
      <w:bookmarkEnd w:id="267"/>
      <w:bookmarkStart w:id="268" w:name="_Toc184314413"/>
      <w:bookmarkEnd w:id="268"/>
      <w:bookmarkStart w:id="269" w:name="_Toc184310344"/>
      <w:bookmarkEnd w:id="269"/>
      <w:bookmarkStart w:id="270" w:name="_Toc184313292"/>
      <w:bookmarkEnd w:id="270"/>
      <w:bookmarkStart w:id="271" w:name="_Toc184314476"/>
      <w:bookmarkEnd w:id="271"/>
      <w:bookmarkStart w:id="272" w:name="_Toc184308085"/>
      <w:bookmarkEnd w:id="272"/>
      <w:bookmarkStart w:id="273" w:name="_Toc184310322"/>
      <w:bookmarkEnd w:id="273"/>
      <w:bookmarkStart w:id="274" w:name="_Toc184313270"/>
      <w:bookmarkEnd w:id="274"/>
      <w:bookmarkStart w:id="275" w:name="_Toc184310273"/>
      <w:bookmarkEnd w:id="275"/>
      <w:bookmarkStart w:id="276" w:name="_Toc184314416"/>
      <w:bookmarkEnd w:id="276"/>
      <w:bookmarkStart w:id="277" w:name="_Toc184308037"/>
      <w:bookmarkEnd w:id="277"/>
      <w:bookmarkStart w:id="278" w:name="_Toc184314423"/>
      <w:bookmarkEnd w:id="278"/>
      <w:bookmarkStart w:id="279" w:name="_Toc184308059"/>
      <w:bookmarkEnd w:id="279"/>
      <w:bookmarkStart w:id="280" w:name="_Toc184310272"/>
      <w:bookmarkEnd w:id="280"/>
      <w:bookmarkStart w:id="281" w:name="_Toc184314445"/>
      <w:bookmarkEnd w:id="281"/>
      <w:bookmarkStart w:id="282" w:name="_Toc184312128"/>
      <w:bookmarkEnd w:id="282"/>
      <w:bookmarkStart w:id="283" w:name="_Toc184314453"/>
      <w:bookmarkEnd w:id="283"/>
      <w:bookmarkStart w:id="284" w:name="_Toc184312122"/>
      <w:bookmarkEnd w:id="284"/>
      <w:bookmarkStart w:id="285" w:name="_Toc184312130"/>
      <w:bookmarkEnd w:id="285"/>
      <w:bookmarkStart w:id="286" w:name="_Toc184314425"/>
      <w:bookmarkEnd w:id="286"/>
      <w:bookmarkStart w:id="287" w:name="_Toc184312096"/>
      <w:bookmarkEnd w:id="287"/>
      <w:bookmarkStart w:id="288" w:name="_Toc184314473"/>
      <w:bookmarkEnd w:id="288"/>
      <w:bookmarkStart w:id="289" w:name="_Toc184308101"/>
      <w:bookmarkEnd w:id="289"/>
      <w:bookmarkStart w:id="290" w:name="_Toc184310276"/>
      <w:bookmarkEnd w:id="290"/>
      <w:bookmarkStart w:id="291" w:name="_Toc184308078"/>
      <w:bookmarkEnd w:id="291"/>
      <w:bookmarkStart w:id="292" w:name="_Toc184308094"/>
      <w:bookmarkEnd w:id="292"/>
      <w:bookmarkStart w:id="293" w:name="_Toc184314442"/>
      <w:bookmarkEnd w:id="293"/>
      <w:bookmarkStart w:id="294" w:name="_Toc184308082"/>
      <w:bookmarkEnd w:id="294"/>
      <w:bookmarkStart w:id="295" w:name="_Toc184310304"/>
      <w:bookmarkEnd w:id="295"/>
      <w:bookmarkStart w:id="296" w:name="_Toc184312120"/>
      <w:bookmarkEnd w:id="296"/>
      <w:bookmarkStart w:id="297" w:name="_Toc184312137"/>
      <w:bookmarkEnd w:id="297"/>
      <w:bookmarkStart w:id="298" w:name="_Toc184308036"/>
      <w:bookmarkEnd w:id="298"/>
      <w:bookmarkStart w:id="299" w:name="_Toc184308071"/>
      <w:bookmarkEnd w:id="299"/>
      <w:bookmarkStart w:id="300" w:name="_Toc184310320"/>
      <w:bookmarkEnd w:id="300"/>
      <w:bookmarkStart w:id="301" w:name="_Toc184310339"/>
      <w:bookmarkEnd w:id="301"/>
      <w:bookmarkStart w:id="302" w:name="_Toc184312079"/>
      <w:bookmarkEnd w:id="302"/>
      <w:bookmarkStart w:id="303" w:name="_Toc184310299"/>
      <w:bookmarkEnd w:id="303"/>
      <w:bookmarkStart w:id="304" w:name="_Toc184308038"/>
      <w:bookmarkEnd w:id="304"/>
      <w:bookmarkStart w:id="305" w:name="_Toc184313238"/>
      <w:bookmarkEnd w:id="305"/>
      <w:bookmarkStart w:id="306" w:name="_Toc184310295"/>
      <w:bookmarkEnd w:id="306"/>
      <w:bookmarkStart w:id="307" w:name="_Toc184308041"/>
      <w:bookmarkEnd w:id="307"/>
      <w:bookmarkStart w:id="308" w:name="_Toc184313285"/>
      <w:bookmarkEnd w:id="308"/>
      <w:bookmarkStart w:id="309" w:name="_Toc184313283"/>
      <w:bookmarkEnd w:id="309"/>
      <w:bookmarkStart w:id="310" w:name="_Toc184314448"/>
      <w:bookmarkEnd w:id="310"/>
      <w:bookmarkStart w:id="311" w:name="_Toc184310301"/>
      <w:bookmarkEnd w:id="311"/>
      <w:bookmarkStart w:id="312" w:name="_Toc184310285"/>
      <w:bookmarkEnd w:id="312"/>
      <w:bookmarkStart w:id="313" w:name="_Toc184312068"/>
      <w:bookmarkEnd w:id="313"/>
      <w:bookmarkStart w:id="314" w:name="_Toc184312108"/>
      <w:bookmarkEnd w:id="314"/>
      <w:bookmarkStart w:id="315" w:name="_Toc184313307"/>
      <w:bookmarkEnd w:id="315"/>
      <w:bookmarkStart w:id="316" w:name="_Toc184312084"/>
      <w:bookmarkEnd w:id="316"/>
      <w:bookmarkStart w:id="317" w:name="_Toc184312081"/>
      <w:bookmarkEnd w:id="317"/>
      <w:bookmarkStart w:id="318" w:name="_Toc184312139"/>
      <w:bookmarkEnd w:id="318"/>
      <w:bookmarkStart w:id="319" w:name="_Toc184312075"/>
      <w:bookmarkEnd w:id="319"/>
      <w:bookmarkStart w:id="320" w:name="_Toc184310303"/>
      <w:bookmarkEnd w:id="320"/>
      <w:bookmarkStart w:id="321" w:name="_Toc184310326"/>
      <w:bookmarkEnd w:id="321"/>
      <w:bookmarkStart w:id="322" w:name="_Toc184314475"/>
      <w:bookmarkEnd w:id="322"/>
      <w:bookmarkStart w:id="323" w:name="_Toc184313264"/>
      <w:bookmarkEnd w:id="323"/>
      <w:bookmarkStart w:id="324" w:name="_Toc184313272"/>
      <w:bookmarkEnd w:id="324"/>
      <w:bookmarkStart w:id="325" w:name="_Toc184313303"/>
      <w:bookmarkEnd w:id="325"/>
      <w:bookmarkStart w:id="326" w:name="_Toc184312113"/>
      <w:bookmarkEnd w:id="326"/>
      <w:bookmarkStart w:id="327" w:name="_Toc184314426"/>
      <w:bookmarkEnd w:id="327"/>
      <w:bookmarkStart w:id="328" w:name="_Toc184312135"/>
      <w:bookmarkEnd w:id="328"/>
      <w:bookmarkStart w:id="329" w:name="_Toc184314468"/>
      <w:bookmarkEnd w:id="329"/>
      <w:bookmarkStart w:id="330" w:name="_Toc184312116"/>
      <w:bookmarkEnd w:id="330"/>
      <w:bookmarkStart w:id="331" w:name="_Toc184313246"/>
      <w:bookmarkEnd w:id="331"/>
      <w:bookmarkStart w:id="332" w:name="_Toc184312086"/>
      <w:bookmarkEnd w:id="332"/>
      <w:bookmarkStart w:id="333" w:name="_Toc184308081"/>
      <w:bookmarkEnd w:id="333"/>
      <w:bookmarkStart w:id="334" w:name="_Toc184310324"/>
      <w:bookmarkEnd w:id="334"/>
      <w:bookmarkStart w:id="335" w:name="_Toc184314463"/>
      <w:bookmarkEnd w:id="335"/>
      <w:bookmarkStart w:id="336" w:name="_Toc184313281"/>
      <w:bookmarkEnd w:id="336"/>
      <w:bookmarkStart w:id="337" w:name="_Toc184314467"/>
      <w:bookmarkEnd w:id="337"/>
      <w:bookmarkStart w:id="338" w:name="_Toc184314441"/>
      <w:bookmarkEnd w:id="338"/>
      <w:bookmarkStart w:id="339" w:name="_Toc184313254"/>
      <w:bookmarkEnd w:id="339"/>
      <w:bookmarkStart w:id="340" w:name="_Toc184312111"/>
      <w:bookmarkEnd w:id="340"/>
      <w:bookmarkStart w:id="341" w:name="_Toc184312110"/>
      <w:bookmarkEnd w:id="341"/>
      <w:bookmarkStart w:id="342" w:name="_Toc184312098"/>
      <w:bookmarkEnd w:id="342"/>
      <w:bookmarkStart w:id="343" w:name="_Toc184312077"/>
      <w:bookmarkEnd w:id="343"/>
      <w:bookmarkStart w:id="344" w:name="_Toc184308105"/>
      <w:bookmarkEnd w:id="344"/>
      <w:bookmarkStart w:id="345" w:name="_Toc184308052"/>
      <w:bookmarkEnd w:id="345"/>
      <w:bookmarkStart w:id="346" w:name="_Toc184313301"/>
      <w:bookmarkEnd w:id="346"/>
      <w:bookmarkStart w:id="347" w:name="_Toc184313266"/>
      <w:bookmarkEnd w:id="347"/>
      <w:bookmarkStart w:id="348" w:name="_Toc184308103"/>
      <w:bookmarkEnd w:id="348"/>
      <w:bookmarkStart w:id="349" w:name="_Toc184310283"/>
      <w:bookmarkEnd w:id="349"/>
      <w:bookmarkStart w:id="350" w:name="_Toc184310311"/>
      <w:bookmarkEnd w:id="350"/>
      <w:bookmarkStart w:id="351" w:name="_Toc184313245"/>
      <w:bookmarkEnd w:id="351"/>
      <w:bookmarkStart w:id="352" w:name="_Toc184310305"/>
      <w:bookmarkEnd w:id="352"/>
      <w:bookmarkStart w:id="353" w:name="_Toc184314429"/>
      <w:bookmarkEnd w:id="353"/>
      <w:bookmarkStart w:id="354" w:name="_Toc184310308"/>
      <w:bookmarkEnd w:id="354"/>
      <w:bookmarkStart w:id="355" w:name="_Toc184308050"/>
      <w:bookmarkEnd w:id="355"/>
      <w:bookmarkStart w:id="356" w:name="_Toc184310319"/>
      <w:bookmarkEnd w:id="356"/>
      <w:bookmarkStart w:id="357" w:name="_Toc184310290"/>
      <w:bookmarkEnd w:id="357"/>
      <w:bookmarkStart w:id="358" w:name="_Toc184312085"/>
      <w:bookmarkEnd w:id="358"/>
      <w:bookmarkStart w:id="359" w:name="_Toc184310341"/>
      <w:bookmarkEnd w:id="359"/>
      <w:bookmarkStart w:id="360" w:name="_Toc184312112"/>
      <w:bookmarkEnd w:id="360"/>
      <w:bookmarkStart w:id="361" w:name="_Toc184314474"/>
      <w:bookmarkEnd w:id="361"/>
      <w:bookmarkStart w:id="362" w:name="_Toc184310298"/>
      <w:bookmarkEnd w:id="362"/>
      <w:bookmarkStart w:id="363" w:name="_Toc184313279"/>
      <w:bookmarkEnd w:id="363"/>
      <w:bookmarkStart w:id="364" w:name="_Toc184313257"/>
      <w:bookmarkEnd w:id="364"/>
      <w:bookmarkStart w:id="365" w:name="_Toc184310343"/>
      <w:bookmarkEnd w:id="365"/>
      <w:bookmarkStart w:id="366" w:name="_Toc184310318"/>
      <w:bookmarkEnd w:id="366"/>
      <w:bookmarkStart w:id="367" w:name="_Toc184308069"/>
      <w:bookmarkEnd w:id="367"/>
      <w:bookmarkStart w:id="368" w:name="_Toc184312119"/>
      <w:bookmarkEnd w:id="368"/>
      <w:bookmarkStart w:id="369" w:name="_Toc184308049"/>
      <w:bookmarkEnd w:id="369"/>
      <w:bookmarkStart w:id="370" w:name="_Toc184308108"/>
      <w:bookmarkEnd w:id="370"/>
      <w:bookmarkStart w:id="371" w:name="_Toc184312105"/>
      <w:bookmarkEnd w:id="371"/>
      <w:bookmarkStart w:id="372" w:name="_Toc184313294"/>
      <w:bookmarkEnd w:id="372"/>
      <w:bookmarkStart w:id="373" w:name="_Toc184312127"/>
      <w:bookmarkEnd w:id="373"/>
      <w:bookmarkStart w:id="374" w:name="_Toc184310312"/>
      <w:bookmarkEnd w:id="374"/>
      <w:bookmarkStart w:id="375" w:name="_Toc184314472"/>
      <w:bookmarkEnd w:id="375"/>
      <w:bookmarkStart w:id="376" w:name="_Toc184314437"/>
      <w:bookmarkEnd w:id="376"/>
      <w:bookmarkStart w:id="377" w:name="_Toc184313290"/>
      <w:bookmarkEnd w:id="377"/>
      <w:bookmarkStart w:id="378" w:name="_Toc184312114"/>
      <w:bookmarkEnd w:id="378"/>
      <w:bookmarkStart w:id="379" w:name="_Toc184308056"/>
      <w:bookmarkEnd w:id="379"/>
      <w:bookmarkStart w:id="380" w:name="_Toc184308066"/>
      <w:bookmarkEnd w:id="380"/>
      <w:bookmarkStart w:id="381" w:name="_Toc184314447"/>
      <w:bookmarkEnd w:id="381"/>
      <w:bookmarkStart w:id="382" w:name="_Toc184312093"/>
      <w:bookmarkEnd w:id="382"/>
      <w:bookmarkStart w:id="383" w:name="_Toc184314465"/>
      <w:bookmarkEnd w:id="383"/>
      <w:bookmarkStart w:id="384" w:name="_Toc184314427"/>
      <w:bookmarkEnd w:id="384"/>
      <w:bookmarkStart w:id="385" w:name="_Toc184313263"/>
      <w:bookmarkEnd w:id="385"/>
      <w:bookmarkStart w:id="386" w:name="_Toc184314443"/>
      <w:bookmarkEnd w:id="386"/>
      <w:bookmarkStart w:id="387" w:name="_Toc184308083"/>
      <w:bookmarkEnd w:id="387"/>
      <w:bookmarkStart w:id="388" w:name="_Toc184310340"/>
      <w:bookmarkEnd w:id="388"/>
      <w:bookmarkStart w:id="389" w:name="_Toc184310307"/>
      <w:bookmarkEnd w:id="389"/>
      <w:bookmarkStart w:id="390" w:name="_Toc184312076"/>
      <w:bookmarkEnd w:id="390"/>
      <w:bookmarkStart w:id="391" w:name="_Toc184310336"/>
      <w:bookmarkEnd w:id="391"/>
      <w:bookmarkStart w:id="392" w:name="_Toc184314420"/>
      <w:bookmarkEnd w:id="392"/>
      <w:bookmarkStart w:id="393" w:name="_Toc184308080"/>
      <w:bookmarkEnd w:id="393"/>
      <w:bookmarkStart w:id="394" w:name="_Toc184312088"/>
      <w:bookmarkEnd w:id="394"/>
      <w:bookmarkStart w:id="395" w:name="_Toc184313275"/>
      <w:bookmarkEnd w:id="395"/>
      <w:bookmarkStart w:id="396" w:name="_Toc184314435"/>
      <w:bookmarkEnd w:id="396"/>
      <w:bookmarkStart w:id="397" w:name="_Toc184313258"/>
      <w:bookmarkEnd w:id="397"/>
      <w:bookmarkStart w:id="398" w:name="_Toc184310335"/>
      <w:bookmarkEnd w:id="398"/>
      <w:bookmarkStart w:id="399" w:name="_Toc184308089"/>
      <w:bookmarkEnd w:id="399"/>
      <w:bookmarkStart w:id="400" w:name="_Toc184313287"/>
      <w:bookmarkEnd w:id="400"/>
      <w:bookmarkStart w:id="401" w:name="_Toc184312092"/>
      <w:bookmarkEnd w:id="401"/>
      <w:bookmarkStart w:id="402" w:name="_Toc184310279"/>
      <w:bookmarkEnd w:id="402"/>
      <w:bookmarkStart w:id="403" w:name="_Toc184310313"/>
      <w:bookmarkEnd w:id="403"/>
      <w:bookmarkStart w:id="404" w:name="_Toc184314412"/>
      <w:bookmarkEnd w:id="404"/>
      <w:bookmarkStart w:id="405" w:name="_Toc184312100"/>
      <w:bookmarkEnd w:id="405"/>
      <w:r>
        <w:rPr>
          <w:rFonts w:hint="eastAsia" w:ascii="宋体" w:hAnsi="宋体" w:cs="宋体"/>
          <w:b/>
          <w:sz w:val="36"/>
          <w:szCs w:val="20"/>
        </w:rPr>
        <w:t xml:space="preserve"> 评审办法</w:t>
      </w:r>
      <w:bookmarkEnd w:id="40"/>
    </w:p>
    <w:p w14:paraId="144E4312">
      <w:pPr>
        <w:kinsoku/>
        <w:wordWrap/>
        <w:overflowPunct/>
        <w:topLinePunct w:val="0"/>
        <w:bidi w:val="0"/>
        <w:snapToGrid w:val="0"/>
        <w:spacing w:line="360" w:lineRule="auto"/>
        <w:jc w:val="center"/>
        <w:outlineLvl w:val="9"/>
        <w:rPr>
          <w:rFonts w:ascii="宋体" w:hAnsi="宋体" w:cs="宋体"/>
          <w:b/>
          <w:sz w:val="32"/>
          <w:szCs w:val="20"/>
          <w:highlight w:val="none"/>
        </w:rPr>
      </w:pPr>
      <w:r>
        <w:rPr>
          <w:rFonts w:hint="eastAsia" w:ascii="宋体" w:hAnsi="宋体" w:cs="宋体"/>
          <w:b/>
          <w:sz w:val="32"/>
          <w:szCs w:val="20"/>
          <w:highlight w:val="none"/>
        </w:rPr>
        <w:t>评审办法前附表</w:t>
      </w:r>
    </w:p>
    <w:tbl>
      <w:tblPr>
        <w:tblStyle w:val="63"/>
        <w:tblW w:w="52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846"/>
        <w:gridCol w:w="857"/>
      </w:tblGrid>
      <w:tr w14:paraId="7021F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323" w:type="pct"/>
            <w:tcBorders>
              <w:right w:val="single" w:color="000000" w:sz="4" w:space="0"/>
            </w:tcBorders>
            <w:noWrap w:val="0"/>
            <w:vAlign w:val="center"/>
          </w:tcPr>
          <w:p w14:paraId="1C1BFEF8">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sz w:val="22"/>
                <w:szCs w:val="22"/>
              </w:rPr>
              <w:br w:type="page"/>
            </w:r>
            <w:r>
              <w:rPr>
                <w:rFonts w:hint="eastAsia" w:ascii="宋体" w:hAnsi="宋体" w:eastAsia="宋体" w:cs="宋体"/>
                <w:color w:val="auto"/>
                <w:sz w:val="22"/>
                <w:szCs w:val="22"/>
                <w:highlight w:val="none"/>
                <w:lang w:val="en-US" w:eastAsia="zh-CN"/>
              </w:rPr>
              <w:t>序号</w:t>
            </w:r>
          </w:p>
        </w:tc>
        <w:tc>
          <w:tcPr>
            <w:tcW w:w="4263" w:type="pct"/>
            <w:tcBorders>
              <w:left w:val="single" w:color="000000" w:sz="4" w:space="0"/>
            </w:tcBorders>
            <w:noWrap w:val="0"/>
            <w:vAlign w:val="center"/>
          </w:tcPr>
          <w:p w14:paraId="1AD9128F">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评分标准</w:t>
            </w:r>
          </w:p>
        </w:tc>
        <w:tc>
          <w:tcPr>
            <w:tcW w:w="412" w:type="pct"/>
            <w:noWrap w:val="0"/>
            <w:vAlign w:val="center"/>
          </w:tcPr>
          <w:p w14:paraId="6B940471">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分值</w:t>
            </w:r>
          </w:p>
          <w:p w14:paraId="31886F63">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范围</w:t>
            </w:r>
          </w:p>
        </w:tc>
      </w:tr>
      <w:tr w14:paraId="7771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jc w:val="center"/>
        </w:trPr>
        <w:tc>
          <w:tcPr>
            <w:tcW w:w="323" w:type="pct"/>
            <w:tcBorders>
              <w:right w:val="single" w:color="000000" w:sz="4" w:space="0"/>
            </w:tcBorders>
            <w:noWrap w:val="0"/>
            <w:vAlign w:val="center"/>
          </w:tcPr>
          <w:p w14:paraId="582BCC26">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b/>
                <w:sz w:val="22"/>
                <w:szCs w:val="22"/>
              </w:rPr>
            </w:pPr>
            <w:r>
              <w:rPr>
                <w:rFonts w:hint="eastAsia" w:ascii="宋体" w:hAnsi="宋体" w:eastAsia="宋体" w:cs="宋体"/>
                <w:color w:val="auto"/>
                <w:sz w:val="22"/>
                <w:szCs w:val="22"/>
                <w:highlight w:val="none"/>
                <w:lang w:val="en-US" w:eastAsia="zh-CN"/>
              </w:rPr>
              <w:t>1</w:t>
            </w:r>
          </w:p>
        </w:tc>
        <w:tc>
          <w:tcPr>
            <w:tcW w:w="4263" w:type="pct"/>
            <w:tcBorders>
              <w:left w:val="single" w:color="000000" w:sz="4" w:space="0"/>
            </w:tcBorders>
            <w:noWrap w:val="0"/>
            <w:vAlign w:val="center"/>
          </w:tcPr>
          <w:p w14:paraId="6AEA3901">
            <w:pPr>
              <w:keepNext w:val="0"/>
              <w:keepLines w:val="0"/>
              <w:pageBreakBefore w:val="0"/>
              <w:widowControl/>
              <w:kinsoku/>
              <w:overflowPunct/>
              <w:topLinePunct w:val="0"/>
              <w:bidi w:val="0"/>
              <w:adjustRightInd w:val="0"/>
              <w:spacing w:line="400" w:lineRule="exact"/>
              <w:textAlignment w:val="auto"/>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参与评审的价格＝</w:t>
            </w:r>
            <w:r>
              <w:rPr>
                <w:rFonts w:hint="eastAsia" w:ascii="宋体" w:hAnsi="宋体" w:eastAsia="宋体" w:cs="宋体"/>
                <w:sz w:val="22"/>
                <w:szCs w:val="22"/>
                <w:highlight w:val="none"/>
                <w:lang w:val="en-US" w:eastAsia="zh-CN"/>
              </w:rPr>
              <w:t>投标报价</w:t>
            </w:r>
          </w:p>
          <w:p w14:paraId="35F0944C">
            <w:pPr>
              <w:keepNext w:val="0"/>
              <w:keepLines w:val="0"/>
              <w:pageBreakBefore w:val="0"/>
              <w:kinsoku/>
              <w:overflowPunct/>
              <w:topLinePunct w:val="0"/>
              <w:bidi w:val="0"/>
              <w:adjustRightInd w:val="0"/>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参与评审的价格最低的为评标基准价，基准价得分为满分30分；</w:t>
            </w:r>
          </w:p>
          <w:p w14:paraId="7B715A6C">
            <w:pPr>
              <w:keepNext w:val="0"/>
              <w:keepLines w:val="0"/>
              <w:pageBreakBefore w:val="0"/>
              <w:kinsoku/>
              <w:overflowPunct/>
              <w:topLinePunct w:val="0"/>
              <w:bidi w:val="0"/>
              <w:adjustRightInd w:val="0"/>
              <w:spacing w:line="400" w:lineRule="exac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其他供应商的价格分按照下列公式计算：</w:t>
            </w:r>
          </w:p>
          <w:p w14:paraId="432074BD">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sz w:val="22"/>
                <w:szCs w:val="22"/>
                <w:highlight w:val="none"/>
              </w:rPr>
              <w:t>各供应商的价格得分＝（评标基准价/参与评审的价格）×30×100％</w:t>
            </w:r>
          </w:p>
        </w:tc>
        <w:tc>
          <w:tcPr>
            <w:tcW w:w="412" w:type="pct"/>
            <w:noWrap w:val="0"/>
            <w:vAlign w:val="center"/>
          </w:tcPr>
          <w:p w14:paraId="6A7D8A5F">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30分</w:t>
            </w:r>
          </w:p>
        </w:tc>
      </w:tr>
      <w:tr w14:paraId="13EC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blHeader/>
          <w:jc w:val="center"/>
        </w:trPr>
        <w:tc>
          <w:tcPr>
            <w:tcW w:w="323" w:type="pct"/>
            <w:tcBorders>
              <w:right w:val="single" w:color="000000" w:sz="4" w:space="0"/>
            </w:tcBorders>
            <w:noWrap w:val="0"/>
            <w:vAlign w:val="center"/>
          </w:tcPr>
          <w:p w14:paraId="0AFDFF88">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4263" w:type="pct"/>
            <w:tcBorders>
              <w:left w:val="single" w:color="000000" w:sz="4" w:space="0"/>
            </w:tcBorders>
            <w:shd w:val="clear" w:color="auto" w:fill="auto"/>
            <w:noWrap w:val="0"/>
            <w:vAlign w:val="center"/>
          </w:tcPr>
          <w:p w14:paraId="25FFCE23">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本项目</w:t>
            </w:r>
            <w:r>
              <w:rPr>
                <w:rFonts w:hint="eastAsia" w:ascii="宋体" w:hAnsi="宋体" w:eastAsia="宋体" w:cs="宋体"/>
                <w:color w:val="auto"/>
                <w:sz w:val="22"/>
                <w:szCs w:val="22"/>
                <w:highlight w:val="none"/>
                <w:lang w:val="en-US" w:eastAsia="zh-CN"/>
              </w:rPr>
              <w:t>的采购人需求、</w:t>
            </w:r>
            <w:r>
              <w:rPr>
                <w:rFonts w:hint="eastAsia" w:ascii="宋体" w:hAnsi="宋体" w:eastAsia="宋体" w:cs="宋体"/>
                <w:color w:val="auto"/>
                <w:sz w:val="22"/>
                <w:szCs w:val="22"/>
                <w:highlight w:val="none"/>
              </w:rPr>
              <w:t>工程施工内容及现场了解情况</w:t>
            </w:r>
            <w:r>
              <w:rPr>
                <w:rFonts w:hint="eastAsia" w:ascii="宋体" w:hAnsi="宋体" w:eastAsia="宋体" w:cs="宋体"/>
                <w:color w:val="auto"/>
                <w:sz w:val="22"/>
                <w:szCs w:val="22"/>
                <w:highlight w:val="none"/>
                <w:lang w:val="en-US" w:eastAsia="zh-CN"/>
              </w:rPr>
              <w:t>进行综合评议：</w:t>
            </w:r>
          </w:p>
          <w:p w14:paraId="025A826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理解充分，现场情况了解全面</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18DB81E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理解较为充分，现场情况了解较为全面</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59F5FBC1">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理解较一般，现场情况部分了解但未全面</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77D8085F">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理解未充分，现场情况未全面了解</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4C6CFC3E">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对采购人需求、</w:t>
            </w:r>
            <w:r>
              <w:rPr>
                <w:rFonts w:hint="eastAsia" w:ascii="宋体" w:hAnsi="宋体" w:eastAsia="宋体" w:cs="宋体"/>
                <w:color w:val="auto"/>
                <w:sz w:val="22"/>
                <w:szCs w:val="22"/>
                <w:highlight w:val="none"/>
              </w:rPr>
              <w:t>工程施工内容</w:t>
            </w:r>
            <w:r>
              <w:rPr>
                <w:rFonts w:hint="eastAsia" w:ascii="宋体" w:hAnsi="宋体" w:eastAsia="宋体" w:cs="宋体"/>
                <w:color w:val="auto"/>
                <w:sz w:val="22"/>
                <w:szCs w:val="22"/>
                <w:highlight w:val="none"/>
                <w:lang w:val="en-US" w:eastAsia="zh-CN"/>
              </w:rPr>
              <w:t>未理解，现场情况未了解</w:t>
            </w:r>
            <w:r>
              <w:rPr>
                <w:rFonts w:hint="eastAsia" w:ascii="宋体" w:hAnsi="宋体" w:eastAsia="宋体" w:cs="宋体"/>
                <w:color w:val="auto"/>
                <w:sz w:val="22"/>
                <w:szCs w:val="22"/>
                <w:highlight w:val="none"/>
              </w:rPr>
              <w:t>的得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70E842B7">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412" w:type="pct"/>
            <w:noWrap w:val="0"/>
            <w:vAlign w:val="center"/>
          </w:tcPr>
          <w:p w14:paraId="6D8D5358">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5</w:t>
            </w:r>
          </w:p>
        </w:tc>
      </w:tr>
      <w:tr w14:paraId="44307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blHeader/>
          <w:jc w:val="center"/>
        </w:trPr>
        <w:tc>
          <w:tcPr>
            <w:tcW w:w="323" w:type="pct"/>
            <w:tcBorders>
              <w:right w:val="single" w:color="000000" w:sz="4" w:space="0"/>
            </w:tcBorders>
            <w:noWrap w:val="0"/>
            <w:vAlign w:val="center"/>
          </w:tcPr>
          <w:p w14:paraId="795B2A3C">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4263" w:type="pct"/>
            <w:tcBorders>
              <w:left w:val="single" w:color="000000" w:sz="4" w:space="0"/>
            </w:tcBorders>
            <w:shd w:val="clear" w:color="auto" w:fill="auto"/>
            <w:noWrap w:val="0"/>
            <w:vAlign w:val="center"/>
          </w:tcPr>
          <w:p w14:paraId="5EF27CAE">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对供应商的施工方案进行综合评议：</w:t>
            </w:r>
          </w:p>
          <w:p w14:paraId="41029EAC">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石料运输、填方、场地平整、围墙施工方案科学、合理、可操作性强的，得5分；</w:t>
            </w:r>
          </w:p>
          <w:p w14:paraId="480C2D3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石料运输、填方、场地平整、围墙施工方案科学、合理、可操作性较强的，得4分；</w:t>
            </w:r>
          </w:p>
          <w:p w14:paraId="7496BB28">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方案编制较合理，但针对性不强的，得3分；</w:t>
            </w:r>
          </w:p>
          <w:p w14:paraId="4E6C47EE">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方案编制不合理，针对性不强的，得2分；</w:t>
            </w:r>
          </w:p>
          <w:p w14:paraId="2D72D88F">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方案内容编制存在缺陷，不具有针对性的，得1分；</w:t>
            </w:r>
          </w:p>
          <w:p w14:paraId="6B68DE2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未提供内容本项不得分。</w:t>
            </w:r>
          </w:p>
        </w:tc>
        <w:tc>
          <w:tcPr>
            <w:tcW w:w="412" w:type="pct"/>
            <w:noWrap w:val="0"/>
            <w:vAlign w:val="center"/>
          </w:tcPr>
          <w:p w14:paraId="0F926F5F">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76AB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blHeader/>
          <w:jc w:val="center"/>
        </w:trPr>
        <w:tc>
          <w:tcPr>
            <w:tcW w:w="323" w:type="pct"/>
            <w:tcBorders>
              <w:right w:val="single" w:color="000000" w:sz="4" w:space="0"/>
            </w:tcBorders>
            <w:noWrap w:val="0"/>
            <w:vAlign w:val="center"/>
          </w:tcPr>
          <w:p w14:paraId="32E5BFD9">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4263" w:type="pct"/>
            <w:tcBorders>
              <w:left w:val="single" w:color="000000" w:sz="4" w:space="0"/>
            </w:tcBorders>
            <w:shd w:val="clear" w:color="auto" w:fill="auto"/>
            <w:noWrap w:val="0"/>
            <w:vAlign w:val="center"/>
          </w:tcPr>
          <w:p w14:paraId="65DF9B73">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根据投标供应商的资源配备计划进行综合评议：</w:t>
            </w:r>
          </w:p>
          <w:p w14:paraId="1F76D22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针对本项目的施工机具、安全防护用品等</w:t>
            </w:r>
            <w:r>
              <w:rPr>
                <w:rFonts w:hint="eastAsia" w:ascii="宋体" w:hAnsi="宋体" w:cs="宋体"/>
                <w:color w:val="auto"/>
                <w:sz w:val="22"/>
                <w:szCs w:val="22"/>
                <w:highlight w:val="none"/>
                <w:lang w:val="en-US" w:eastAsia="zh-CN"/>
              </w:rPr>
              <w:t>（必须为自有的）</w:t>
            </w:r>
            <w:r>
              <w:rPr>
                <w:rFonts w:hint="eastAsia" w:ascii="宋体" w:hAnsi="宋体" w:eastAsia="宋体" w:cs="宋体"/>
                <w:color w:val="auto"/>
                <w:sz w:val="22"/>
                <w:szCs w:val="22"/>
                <w:highlight w:val="none"/>
                <w:lang w:val="en-US" w:eastAsia="zh-CN"/>
              </w:rPr>
              <w:t>完全满足工程进度及施工管理需要的，</w:t>
            </w:r>
            <w:r>
              <w:rPr>
                <w:rFonts w:hint="eastAsia" w:ascii="宋体" w:hAnsi="宋体" w:cs="宋体"/>
                <w:color w:val="auto"/>
                <w:sz w:val="22"/>
                <w:szCs w:val="22"/>
                <w:highlight w:val="none"/>
                <w:lang w:val="en-US" w:eastAsia="zh-CN"/>
              </w:rPr>
              <w:t>每提供一项得0.5分</w:t>
            </w:r>
            <w:r>
              <w:rPr>
                <w:rFonts w:hint="eastAsia" w:ascii="宋体" w:hAnsi="宋体" w:eastAsia="宋体" w:cs="宋体"/>
                <w:color w:val="auto"/>
                <w:sz w:val="22"/>
                <w:szCs w:val="22"/>
                <w:highlight w:val="none"/>
                <w:lang w:val="en-US" w:eastAsia="zh-CN"/>
              </w:rPr>
              <w:t>，未提供的</w:t>
            </w:r>
            <w:r>
              <w:rPr>
                <w:rFonts w:hint="eastAsia" w:ascii="宋体" w:hAnsi="宋体" w:cs="宋体"/>
                <w:color w:val="auto"/>
                <w:sz w:val="22"/>
                <w:szCs w:val="22"/>
                <w:highlight w:val="none"/>
                <w:lang w:val="en-US" w:eastAsia="zh-CN"/>
              </w:rPr>
              <w:t>不得分</w:t>
            </w:r>
            <w:r>
              <w:rPr>
                <w:rFonts w:hint="eastAsia" w:ascii="宋体" w:hAnsi="宋体" w:eastAsia="宋体" w:cs="宋体"/>
                <w:color w:val="auto"/>
                <w:sz w:val="22"/>
                <w:szCs w:val="22"/>
                <w:highlight w:val="none"/>
                <w:lang w:val="en-US" w:eastAsia="zh-CN"/>
              </w:rPr>
              <w:t>，最多得5分。</w:t>
            </w:r>
          </w:p>
          <w:p w14:paraId="11E9A663">
            <w:pPr>
              <w:keepNext w:val="0"/>
              <w:keepLines w:val="0"/>
              <w:pageBreakBefore w:val="0"/>
              <w:kinsoku/>
              <w:overflowPunct/>
              <w:topLinePunct w:val="0"/>
              <w:autoSpaceDE w:val="0"/>
              <w:autoSpaceDN w:val="0"/>
              <w:bidi w:val="0"/>
              <w:adjustRightInd w:val="0"/>
              <w:spacing w:line="400" w:lineRule="exact"/>
              <w:jc w:val="left"/>
              <w:textAlignment w:val="auto"/>
              <w:rPr>
                <w:rFonts w:hint="default"/>
                <w:lang w:val="en-US" w:eastAsia="zh-CN"/>
              </w:rPr>
            </w:pPr>
            <w:r>
              <w:rPr>
                <w:rFonts w:hint="eastAsia" w:ascii="宋体" w:hAnsi="宋体" w:eastAsia="宋体" w:cs="宋体"/>
                <w:color w:val="auto"/>
                <w:sz w:val="22"/>
                <w:szCs w:val="22"/>
                <w:highlight w:val="none"/>
                <w:lang w:val="en-US" w:eastAsia="zh-CN"/>
              </w:rPr>
              <w:t>注：须提供施工机具、安全防护用品等购买发票复印件加盖投标人公章。</w:t>
            </w:r>
          </w:p>
        </w:tc>
        <w:tc>
          <w:tcPr>
            <w:tcW w:w="412" w:type="pct"/>
            <w:noWrap w:val="0"/>
            <w:vAlign w:val="center"/>
          </w:tcPr>
          <w:p w14:paraId="3FC47F81">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23CB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blHeader/>
          <w:jc w:val="center"/>
        </w:trPr>
        <w:tc>
          <w:tcPr>
            <w:tcW w:w="323" w:type="pct"/>
            <w:tcBorders>
              <w:right w:val="single" w:color="000000" w:sz="4" w:space="0"/>
            </w:tcBorders>
            <w:noWrap w:val="0"/>
            <w:vAlign w:val="center"/>
          </w:tcPr>
          <w:p w14:paraId="2DE97FBB">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4263" w:type="pct"/>
            <w:tcBorders>
              <w:left w:val="single" w:color="000000" w:sz="4" w:space="0"/>
            </w:tcBorders>
            <w:shd w:val="clear" w:color="auto" w:fill="auto"/>
            <w:noWrap w:val="0"/>
            <w:vAlign w:val="center"/>
          </w:tcPr>
          <w:p w14:paraId="744644D3">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本工程特点、难点、重点的分析合理、针对性</w:t>
            </w:r>
            <w:r>
              <w:rPr>
                <w:rFonts w:hint="eastAsia" w:ascii="宋体" w:hAnsi="宋体" w:eastAsia="宋体" w:cs="宋体"/>
                <w:color w:val="auto"/>
                <w:sz w:val="22"/>
                <w:szCs w:val="22"/>
                <w:highlight w:val="none"/>
                <w:lang w:val="en-US" w:eastAsia="zh-CN"/>
              </w:rPr>
              <w:t>进行综合评议：</w:t>
            </w:r>
          </w:p>
          <w:p w14:paraId="7FCF03E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本工程特点、难点、重点的分析合理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强</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6C980673">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较强</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37B85468">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本工程特点、难点、重点的分析合理</w:t>
            </w:r>
            <w:r>
              <w:rPr>
                <w:rFonts w:hint="eastAsia" w:ascii="宋体" w:hAnsi="宋体" w:eastAsia="宋体" w:cs="宋体"/>
                <w:color w:val="auto"/>
                <w:sz w:val="22"/>
                <w:szCs w:val="22"/>
                <w:highlight w:val="none"/>
                <w:lang w:val="en-US" w:eastAsia="zh-CN"/>
              </w:rPr>
              <w:t>性一般</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一般</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3A680DDA">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w:t>
            </w:r>
            <w:r>
              <w:rPr>
                <w:rFonts w:hint="eastAsia" w:ascii="宋体" w:hAnsi="宋体" w:eastAsia="宋体" w:cs="宋体"/>
                <w:color w:val="auto"/>
                <w:sz w:val="22"/>
                <w:szCs w:val="22"/>
                <w:highlight w:val="none"/>
                <w:lang w:val="en-US" w:eastAsia="zh-CN"/>
              </w:rPr>
              <w:t>存在不</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缺少</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7654B84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对</w:t>
            </w:r>
            <w:r>
              <w:rPr>
                <w:rFonts w:hint="eastAsia" w:ascii="宋体" w:hAnsi="宋体" w:eastAsia="宋体" w:cs="宋体"/>
                <w:color w:val="auto"/>
                <w:sz w:val="22"/>
                <w:szCs w:val="22"/>
                <w:highlight w:val="none"/>
              </w:rPr>
              <w:t>本工程特点、难点、重点的分析</w:t>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，没有</w:t>
            </w:r>
            <w:r>
              <w:rPr>
                <w:rFonts w:hint="eastAsia" w:ascii="宋体" w:hAnsi="宋体" w:eastAsia="宋体" w:cs="宋体"/>
                <w:color w:val="auto"/>
                <w:sz w:val="22"/>
                <w:szCs w:val="22"/>
                <w:highlight w:val="none"/>
              </w:rPr>
              <w:t>针对性</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1B5DEF6E">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412" w:type="pct"/>
            <w:noWrap w:val="0"/>
            <w:vAlign w:val="center"/>
          </w:tcPr>
          <w:p w14:paraId="73C4DD31">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r>
      <w:tr w14:paraId="6BBD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blHeader/>
          <w:jc w:val="center"/>
        </w:trPr>
        <w:tc>
          <w:tcPr>
            <w:tcW w:w="323" w:type="pct"/>
            <w:tcBorders>
              <w:right w:val="single" w:color="000000" w:sz="4" w:space="0"/>
            </w:tcBorders>
            <w:noWrap w:val="0"/>
            <w:vAlign w:val="center"/>
          </w:tcPr>
          <w:p w14:paraId="1F1E237D">
            <w:pPr>
              <w:keepNext w:val="0"/>
              <w:keepLines w:val="0"/>
              <w:pageBreakBefore w:val="0"/>
              <w:kinsoku/>
              <w:overflowPunct/>
              <w:topLinePunct w:val="0"/>
              <w:bidi w:val="0"/>
              <w:adjustRightInd w:val="0"/>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4263" w:type="pct"/>
            <w:tcBorders>
              <w:left w:val="single" w:color="000000" w:sz="4" w:space="0"/>
            </w:tcBorders>
            <w:shd w:val="clear" w:color="auto" w:fill="auto"/>
            <w:noWrap w:val="0"/>
            <w:vAlign w:val="center"/>
          </w:tcPr>
          <w:p w14:paraId="3AAC8E59">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根据供应商针对本项目制定的环境保护方案，包含车辆清洗、道路整洁、清理工作、防风固沙等内容进行综合评议：</w:t>
            </w:r>
          </w:p>
          <w:p w14:paraId="42AC32FE">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内容完全适应本项目，内容详尽可行且合理的，得5分；</w:t>
            </w:r>
          </w:p>
          <w:p w14:paraId="08BC565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内容较适应本项目，内容较详尽较可行且较合理的，得4分；</w:t>
            </w:r>
          </w:p>
          <w:p w14:paraId="5590AC8D">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内容稍适应本项目，内容稍详尽稍可行且稍合理的，得3分；</w:t>
            </w:r>
          </w:p>
          <w:p w14:paraId="7F3753CB">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内容基本适应本项目，内容简单、可实施性欠高且基本合理的，得2分；</w:t>
            </w:r>
          </w:p>
          <w:p w14:paraId="34944CA1">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内容欠适应本项目，内容欠完整欠可行且欠合理的，得1分；</w:t>
            </w:r>
          </w:p>
          <w:p w14:paraId="05241057">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未提供内容本项不得分。</w:t>
            </w:r>
          </w:p>
        </w:tc>
        <w:tc>
          <w:tcPr>
            <w:tcW w:w="412" w:type="pct"/>
            <w:noWrap w:val="0"/>
            <w:vAlign w:val="center"/>
          </w:tcPr>
          <w:p w14:paraId="0F32CCAD">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1AF8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blHeader/>
          <w:jc w:val="center"/>
        </w:trPr>
        <w:tc>
          <w:tcPr>
            <w:tcW w:w="323" w:type="pct"/>
            <w:shd w:val="clear" w:color="auto" w:fill="auto"/>
            <w:noWrap w:val="0"/>
            <w:vAlign w:val="center"/>
          </w:tcPr>
          <w:p w14:paraId="6C5720AF">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7</w:t>
            </w:r>
          </w:p>
        </w:tc>
        <w:tc>
          <w:tcPr>
            <w:tcW w:w="4263" w:type="pct"/>
            <w:noWrap w:val="0"/>
            <w:vAlign w:val="center"/>
          </w:tcPr>
          <w:p w14:paraId="5D5344E9">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拟派现场工程技术管理人员的专业配置合理性</w:t>
            </w:r>
            <w:r>
              <w:rPr>
                <w:rFonts w:hint="eastAsia" w:ascii="宋体" w:hAnsi="宋体" w:eastAsia="宋体" w:cs="宋体"/>
                <w:color w:val="auto"/>
                <w:sz w:val="22"/>
                <w:szCs w:val="22"/>
                <w:highlight w:val="none"/>
                <w:lang w:val="en-US" w:eastAsia="zh-CN"/>
              </w:rPr>
              <w:t>进行综合评议：</w:t>
            </w:r>
          </w:p>
          <w:p w14:paraId="2F9259C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配置充足、</w:t>
            </w:r>
            <w:r>
              <w:rPr>
                <w:rFonts w:hint="eastAsia" w:ascii="宋体" w:hAnsi="宋体" w:eastAsia="宋体" w:cs="宋体"/>
                <w:color w:val="auto"/>
                <w:sz w:val="22"/>
                <w:szCs w:val="22"/>
                <w:highlight w:val="none"/>
              </w:rPr>
              <w:t>专业配置合理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14:paraId="761C7C2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配置较充足、</w:t>
            </w:r>
            <w:r>
              <w:rPr>
                <w:rFonts w:hint="eastAsia" w:ascii="宋体" w:hAnsi="宋体" w:eastAsia="宋体" w:cs="宋体"/>
                <w:color w:val="auto"/>
                <w:sz w:val="22"/>
                <w:szCs w:val="22"/>
                <w:highlight w:val="none"/>
              </w:rPr>
              <w:t>专业配置</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425037FF">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配置可基本满足施工需要、</w:t>
            </w:r>
            <w:r>
              <w:rPr>
                <w:rFonts w:hint="eastAsia" w:ascii="宋体" w:hAnsi="宋体" w:eastAsia="宋体" w:cs="宋体"/>
                <w:color w:val="auto"/>
                <w:sz w:val="22"/>
                <w:szCs w:val="22"/>
                <w:highlight w:val="none"/>
              </w:rPr>
              <w:t>专业配置</w:t>
            </w:r>
            <w:r>
              <w:rPr>
                <w:rFonts w:hint="eastAsia" w:ascii="宋体" w:hAnsi="宋体" w:eastAsia="宋体" w:cs="宋体"/>
                <w:color w:val="auto"/>
                <w:sz w:val="22"/>
                <w:szCs w:val="22"/>
                <w:highlight w:val="none"/>
                <w:lang w:val="en-US" w:eastAsia="zh-CN"/>
              </w:rPr>
              <w:t>基本</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12D30DEA">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配置和</w:t>
            </w:r>
            <w:r>
              <w:rPr>
                <w:rFonts w:hint="eastAsia" w:ascii="宋体" w:hAnsi="宋体" w:eastAsia="宋体" w:cs="宋体"/>
                <w:color w:val="auto"/>
                <w:sz w:val="22"/>
                <w:szCs w:val="22"/>
                <w:highlight w:val="none"/>
              </w:rPr>
              <w:t>专业配置</w:t>
            </w:r>
            <w:r>
              <w:rPr>
                <w:rFonts w:hint="eastAsia" w:ascii="宋体" w:hAnsi="宋体" w:eastAsia="宋体" w:cs="宋体"/>
                <w:color w:val="auto"/>
                <w:sz w:val="22"/>
                <w:szCs w:val="22"/>
                <w:highlight w:val="none"/>
                <w:lang w:val="en-US" w:eastAsia="zh-CN"/>
              </w:rPr>
              <w:t>存在缺陷或瑕疵的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64CF71EB">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拟派现场工程技术管理人员</w:t>
            </w:r>
            <w:r>
              <w:rPr>
                <w:rFonts w:hint="eastAsia" w:ascii="宋体" w:hAnsi="宋体" w:eastAsia="宋体" w:cs="宋体"/>
                <w:color w:val="auto"/>
                <w:sz w:val="22"/>
                <w:szCs w:val="22"/>
                <w:highlight w:val="none"/>
                <w:lang w:val="en-US" w:eastAsia="zh-CN"/>
              </w:rPr>
              <w:t>配置可能无法满足施工需要、</w:t>
            </w:r>
            <w:r>
              <w:rPr>
                <w:rFonts w:hint="eastAsia" w:ascii="宋体" w:hAnsi="宋体" w:eastAsia="宋体" w:cs="宋体"/>
                <w:color w:val="auto"/>
                <w:sz w:val="22"/>
                <w:szCs w:val="22"/>
                <w:highlight w:val="none"/>
              </w:rPr>
              <w:t>专业配置</w:t>
            </w:r>
            <w:r>
              <w:rPr>
                <w:rFonts w:hint="eastAsia" w:ascii="宋体" w:hAnsi="宋体" w:eastAsia="宋体" w:cs="宋体"/>
                <w:color w:val="auto"/>
                <w:sz w:val="22"/>
                <w:szCs w:val="22"/>
                <w:highlight w:val="none"/>
                <w:lang w:val="en-US" w:eastAsia="zh-CN"/>
              </w:rPr>
              <w:t>不</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5598677A">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412" w:type="pct"/>
            <w:noWrap w:val="0"/>
            <w:vAlign w:val="center"/>
          </w:tcPr>
          <w:p w14:paraId="6B0A6033">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5</w:t>
            </w:r>
          </w:p>
        </w:tc>
      </w:tr>
      <w:tr w14:paraId="13C6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blHeader/>
          <w:jc w:val="center"/>
        </w:trPr>
        <w:tc>
          <w:tcPr>
            <w:tcW w:w="323" w:type="pct"/>
            <w:shd w:val="clear" w:color="auto" w:fill="auto"/>
            <w:noWrap w:val="0"/>
            <w:vAlign w:val="center"/>
          </w:tcPr>
          <w:p w14:paraId="1090FD19">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8</w:t>
            </w:r>
          </w:p>
        </w:tc>
        <w:tc>
          <w:tcPr>
            <w:tcW w:w="4263" w:type="pct"/>
            <w:noWrap w:val="0"/>
            <w:vAlign w:val="center"/>
          </w:tcPr>
          <w:p w14:paraId="4E3B864B">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各专业工种的配置和劳动力的投入满足工程需要程度</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rPr>
              <w:t>配置情况科学、合理性</w:t>
            </w:r>
            <w:r>
              <w:rPr>
                <w:rFonts w:hint="eastAsia" w:ascii="宋体" w:hAnsi="宋体" w:eastAsia="宋体" w:cs="宋体"/>
                <w:color w:val="auto"/>
                <w:sz w:val="22"/>
                <w:szCs w:val="22"/>
                <w:highlight w:val="none"/>
                <w:lang w:val="en-US" w:eastAsia="zh-CN"/>
              </w:rPr>
              <w:t>进行综合评议：</w:t>
            </w:r>
          </w:p>
          <w:p w14:paraId="127E97AD">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充足</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劳动力的投入满足工程需要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方案</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的，得5分；</w:t>
            </w:r>
          </w:p>
          <w:p w14:paraId="49B3FACF">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较充足、</w:t>
            </w:r>
            <w:r>
              <w:rPr>
                <w:rFonts w:hint="eastAsia" w:ascii="宋体" w:hAnsi="宋体" w:eastAsia="宋体" w:cs="宋体"/>
                <w:color w:val="auto"/>
                <w:sz w:val="22"/>
                <w:szCs w:val="22"/>
                <w:highlight w:val="none"/>
              </w:rPr>
              <w:t>劳动力的投入满足工程需要</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方案较</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3183C8A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劳动力的投入</w:t>
            </w:r>
            <w:r>
              <w:rPr>
                <w:rFonts w:hint="eastAsia" w:ascii="宋体" w:hAnsi="宋体" w:eastAsia="宋体" w:cs="宋体"/>
                <w:color w:val="auto"/>
                <w:sz w:val="22"/>
                <w:szCs w:val="22"/>
                <w:highlight w:val="none"/>
                <w:lang w:val="en-US" w:eastAsia="zh-CN"/>
              </w:rPr>
              <w:t>可基本满足施工需要，方案</w:t>
            </w:r>
            <w:r>
              <w:rPr>
                <w:rFonts w:hint="eastAsia" w:ascii="宋体" w:hAnsi="宋体" w:eastAsia="宋体" w:cs="宋体"/>
                <w:color w:val="auto"/>
                <w:sz w:val="22"/>
                <w:szCs w:val="22"/>
                <w:highlight w:val="none"/>
              </w:rPr>
              <w:t>科学</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合理</w:t>
            </w:r>
            <w:r>
              <w:rPr>
                <w:rFonts w:hint="eastAsia" w:ascii="宋体" w:hAnsi="宋体" w:eastAsia="宋体" w:cs="宋体"/>
                <w:color w:val="auto"/>
                <w:sz w:val="22"/>
                <w:szCs w:val="22"/>
                <w:highlight w:val="none"/>
                <w:lang w:val="en-US" w:eastAsia="zh-CN"/>
              </w:rPr>
              <w:t>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384ECC3F">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劳动力的投入</w:t>
            </w:r>
            <w:r>
              <w:rPr>
                <w:rFonts w:hint="eastAsia" w:ascii="宋体" w:hAnsi="宋体" w:eastAsia="宋体" w:cs="宋体"/>
                <w:color w:val="auto"/>
                <w:sz w:val="22"/>
                <w:szCs w:val="22"/>
                <w:highlight w:val="none"/>
                <w:lang w:val="en-US" w:eastAsia="zh-CN"/>
              </w:rPr>
              <w:t>存在缺陷或瑕疵的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5AA10171">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各专业工种的配置</w:t>
            </w:r>
            <w:r>
              <w:rPr>
                <w:rFonts w:hint="eastAsia" w:ascii="宋体" w:hAnsi="宋体" w:eastAsia="宋体" w:cs="宋体"/>
                <w:color w:val="auto"/>
                <w:sz w:val="22"/>
                <w:szCs w:val="22"/>
                <w:highlight w:val="none"/>
                <w:lang w:val="en-US" w:eastAsia="zh-CN"/>
              </w:rPr>
              <w:t>和</w:t>
            </w:r>
            <w:r>
              <w:rPr>
                <w:rFonts w:hint="eastAsia" w:ascii="宋体" w:hAnsi="宋体" w:eastAsia="宋体" w:cs="宋体"/>
                <w:color w:val="auto"/>
                <w:sz w:val="22"/>
                <w:szCs w:val="22"/>
                <w:highlight w:val="none"/>
              </w:rPr>
              <w:t>劳动力的投入</w:t>
            </w:r>
            <w:r>
              <w:rPr>
                <w:rFonts w:hint="eastAsia" w:ascii="宋体" w:hAnsi="宋体" w:eastAsia="宋体" w:cs="宋体"/>
                <w:color w:val="auto"/>
                <w:sz w:val="22"/>
                <w:szCs w:val="22"/>
                <w:highlight w:val="none"/>
                <w:lang w:val="en-US" w:eastAsia="zh-CN"/>
              </w:rPr>
              <w:t>可能无法满足施工需要的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97D8135">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412" w:type="pct"/>
            <w:noWrap w:val="0"/>
            <w:vAlign w:val="center"/>
          </w:tcPr>
          <w:p w14:paraId="18EAA20D">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p>
        </w:tc>
      </w:tr>
      <w:tr w14:paraId="5271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blHeader/>
          <w:jc w:val="center"/>
        </w:trPr>
        <w:tc>
          <w:tcPr>
            <w:tcW w:w="323" w:type="pct"/>
            <w:shd w:val="clear" w:color="auto" w:fill="auto"/>
            <w:noWrap w:val="0"/>
            <w:vAlign w:val="center"/>
          </w:tcPr>
          <w:p w14:paraId="0DAE15CD">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9</w:t>
            </w:r>
          </w:p>
        </w:tc>
        <w:tc>
          <w:tcPr>
            <w:tcW w:w="4263" w:type="pct"/>
            <w:noWrap w:val="0"/>
            <w:vAlign w:val="center"/>
          </w:tcPr>
          <w:p w14:paraId="009C58B6">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根据投标供应商的安全文明施工管理措施进行综合评议：</w:t>
            </w:r>
          </w:p>
          <w:p w14:paraId="46913E07">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措施科学、合理、可操作性强的，得5分；</w:t>
            </w:r>
          </w:p>
          <w:p w14:paraId="2A86EAEC">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措施粗略，针对性不强的，得</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分；</w:t>
            </w:r>
          </w:p>
          <w:p w14:paraId="78FE4C85">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措施内容不严密、无针对性的，得1分；</w:t>
            </w:r>
          </w:p>
          <w:p w14:paraId="6075B0DE">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412" w:type="pct"/>
            <w:noWrap w:val="0"/>
            <w:vAlign w:val="center"/>
          </w:tcPr>
          <w:p w14:paraId="3185BBEE">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p>
        </w:tc>
      </w:tr>
      <w:tr w14:paraId="7F1B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blHeader/>
          <w:jc w:val="center"/>
        </w:trPr>
        <w:tc>
          <w:tcPr>
            <w:tcW w:w="323" w:type="pct"/>
            <w:shd w:val="clear" w:color="auto" w:fill="auto"/>
            <w:noWrap w:val="0"/>
            <w:vAlign w:val="center"/>
          </w:tcPr>
          <w:p w14:paraId="524F2D1B">
            <w:pPr>
              <w:keepNext w:val="0"/>
              <w:keepLines w:val="0"/>
              <w:pageBreakBefore w:val="0"/>
              <w:kinsoku/>
              <w:overflowPunct/>
              <w:topLinePunct w:val="0"/>
              <w:bidi w:val="0"/>
              <w:adjustRightInd w:val="0"/>
              <w:spacing w:line="400" w:lineRule="exact"/>
              <w:jc w:val="center"/>
              <w:textAlignment w:val="auto"/>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10</w:t>
            </w:r>
          </w:p>
        </w:tc>
        <w:tc>
          <w:tcPr>
            <w:tcW w:w="4263" w:type="pct"/>
            <w:noWrap w:val="0"/>
            <w:vAlign w:val="center"/>
          </w:tcPr>
          <w:p w14:paraId="6892971C">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项目实施过程中针对成品保护</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明确雨季施工防护（如覆盖防雨布）、防止边坡坍塌措施（如放坡比例≥1:1.5）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的各项措施</w:t>
            </w:r>
            <w:r>
              <w:rPr>
                <w:rFonts w:hint="eastAsia" w:ascii="宋体" w:hAnsi="宋体" w:eastAsia="宋体" w:cs="宋体"/>
                <w:color w:val="auto"/>
                <w:sz w:val="22"/>
                <w:szCs w:val="22"/>
                <w:highlight w:val="none"/>
                <w:lang w:val="en-US" w:eastAsia="zh-CN"/>
              </w:rPr>
              <w:t>进行综合评议：</w:t>
            </w:r>
          </w:p>
          <w:p w14:paraId="206CFFB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项目实施过程中针对成品保护的各项措施科学可靠</w:t>
            </w:r>
            <w:r>
              <w:rPr>
                <w:rFonts w:hint="eastAsia" w:ascii="宋体" w:hAnsi="宋体" w:eastAsia="宋体" w:cs="宋体"/>
                <w:color w:val="auto"/>
                <w:sz w:val="22"/>
                <w:szCs w:val="22"/>
                <w:highlight w:val="none"/>
                <w:lang w:val="en-US" w:eastAsia="zh-CN"/>
              </w:rPr>
              <w:t>的，得5分；</w:t>
            </w:r>
          </w:p>
          <w:p w14:paraId="23E90388">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项目实施过程中针对成品保护的各项措施</w:t>
            </w:r>
            <w:r>
              <w:rPr>
                <w:rFonts w:hint="eastAsia" w:ascii="宋体" w:hAnsi="宋体" w:eastAsia="宋体" w:cs="宋体"/>
                <w:color w:val="auto"/>
                <w:sz w:val="22"/>
                <w:szCs w:val="22"/>
                <w:highlight w:val="none"/>
                <w:lang w:val="en-US" w:eastAsia="zh-CN"/>
              </w:rPr>
              <w:t>较</w:t>
            </w:r>
            <w:r>
              <w:rPr>
                <w:rFonts w:hint="eastAsia" w:ascii="宋体" w:hAnsi="宋体" w:eastAsia="宋体" w:cs="宋体"/>
                <w:color w:val="auto"/>
                <w:sz w:val="22"/>
                <w:szCs w:val="22"/>
                <w:highlight w:val="none"/>
              </w:rPr>
              <w:t>科学可靠</w:t>
            </w:r>
            <w:r>
              <w:rPr>
                <w:rFonts w:hint="eastAsia" w:ascii="宋体" w:hAnsi="宋体" w:eastAsia="宋体" w:cs="宋体"/>
                <w:color w:val="auto"/>
                <w:sz w:val="22"/>
                <w:szCs w:val="22"/>
                <w:highlight w:val="none"/>
                <w:lang w:val="en-US" w:eastAsia="zh-CN"/>
              </w:rPr>
              <w:t>的，得4分；</w:t>
            </w:r>
          </w:p>
          <w:p w14:paraId="7DC5148D">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项目实施过程中针对成品保护的各项措施科学可靠</w:t>
            </w:r>
            <w:r>
              <w:rPr>
                <w:rFonts w:hint="eastAsia" w:ascii="宋体" w:hAnsi="宋体" w:eastAsia="宋体" w:cs="宋体"/>
                <w:color w:val="auto"/>
                <w:sz w:val="22"/>
                <w:szCs w:val="22"/>
                <w:highlight w:val="none"/>
                <w:lang w:val="en-US" w:eastAsia="zh-CN"/>
              </w:rPr>
              <w:t>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176EC4C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项目实施过程中针对成品保护的各项措施</w:t>
            </w:r>
            <w:r>
              <w:rPr>
                <w:rFonts w:hint="eastAsia" w:ascii="宋体" w:hAnsi="宋体" w:eastAsia="宋体" w:cs="宋体"/>
                <w:color w:val="auto"/>
                <w:sz w:val="22"/>
                <w:szCs w:val="22"/>
                <w:highlight w:val="none"/>
                <w:lang w:val="en-US" w:eastAsia="zh-CN"/>
              </w:rPr>
              <w:t>不完整或存在瑕疵的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0D1805D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412" w:type="pct"/>
            <w:noWrap w:val="0"/>
            <w:vAlign w:val="center"/>
          </w:tcPr>
          <w:p w14:paraId="64FF4777">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p>
        </w:tc>
      </w:tr>
      <w:tr w14:paraId="0A49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blHeader/>
          <w:jc w:val="center"/>
        </w:trPr>
        <w:tc>
          <w:tcPr>
            <w:tcW w:w="323" w:type="pct"/>
            <w:shd w:val="clear" w:color="auto" w:fill="auto"/>
            <w:noWrap w:val="0"/>
            <w:vAlign w:val="center"/>
          </w:tcPr>
          <w:p w14:paraId="457A703B">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11</w:t>
            </w:r>
          </w:p>
        </w:tc>
        <w:tc>
          <w:tcPr>
            <w:tcW w:w="4263" w:type="pct"/>
            <w:noWrap w:val="0"/>
            <w:vAlign w:val="center"/>
          </w:tcPr>
          <w:p w14:paraId="031DDF27">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对</w:t>
            </w:r>
            <w:r>
              <w:rPr>
                <w:rFonts w:hint="eastAsia" w:ascii="宋体" w:hAnsi="宋体" w:eastAsia="宋体" w:cs="宋体"/>
                <w:color w:val="auto"/>
                <w:sz w:val="22"/>
                <w:szCs w:val="22"/>
                <w:highlight w:val="none"/>
                <w:lang w:val="en-US" w:eastAsia="zh-CN"/>
              </w:rPr>
              <w:t>供应商关于</w:t>
            </w:r>
            <w:r>
              <w:rPr>
                <w:rFonts w:hint="eastAsia" w:ascii="宋体" w:hAnsi="宋体" w:eastAsia="宋体" w:cs="宋体"/>
                <w:color w:val="auto"/>
                <w:sz w:val="22"/>
                <w:szCs w:val="22"/>
                <w:highlight w:val="none"/>
              </w:rPr>
              <w:t>满足工期要求的进度计划及控制措施</w:t>
            </w:r>
            <w:r>
              <w:rPr>
                <w:rFonts w:hint="eastAsia" w:ascii="宋体" w:hAnsi="宋体" w:eastAsia="宋体" w:cs="宋体"/>
                <w:color w:val="auto"/>
                <w:sz w:val="22"/>
                <w:szCs w:val="22"/>
                <w:highlight w:val="none"/>
                <w:lang w:val="en-US" w:eastAsia="zh-CN"/>
              </w:rPr>
              <w:t>进行综合评议：</w:t>
            </w:r>
          </w:p>
          <w:p w14:paraId="41EAAA19">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满足工期要求，措施合理、科学、可行的，得5分；</w:t>
            </w:r>
          </w:p>
          <w:p w14:paraId="6E58DC9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满足工期要求，措施比较合理、科学、可行的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4</w:t>
            </w:r>
            <w:r>
              <w:rPr>
                <w:rFonts w:hint="eastAsia" w:ascii="宋体" w:hAnsi="宋体" w:eastAsia="宋体" w:cs="宋体"/>
                <w:color w:val="auto"/>
                <w:sz w:val="22"/>
                <w:szCs w:val="22"/>
                <w:highlight w:val="none"/>
              </w:rPr>
              <w:t>分；</w:t>
            </w:r>
          </w:p>
          <w:p w14:paraId="51FF675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满足工期要求，措施合理、科学、可行性一般的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14:paraId="5F6E6B4B">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满足工期要求，措施合理、科学、可行性存在缺陷或瑕疵的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14:paraId="66963D6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进度计划及控制措施</w:t>
            </w:r>
            <w:r>
              <w:rPr>
                <w:rFonts w:hint="eastAsia" w:ascii="宋体" w:hAnsi="宋体" w:eastAsia="宋体" w:cs="宋体"/>
                <w:color w:val="auto"/>
                <w:sz w:val="22"/>
                <w:szCs w:val="22"/>
                <w:highlight w:val="none"/>
                <w:lang w:val="en-US" w:eastAsia="zh-CN"/>
              </w:rPr>
              <w:t>满足工期要求，但措施不具备合理、科学、可行性的</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得</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14:paraId="45C29E7D">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未提供内容本项不得分。</w:t>
            </w:r>
          </w:p>
        </w:tc>
        <w:tc>
          <w:tcPr>
            <w:tcW w:w="412" w:type="pct"/>
            <w:noWrap w:val="0"/>
            <w:vAlign w:val="center"/>
          </w:tcPr>
          <w:p w14:paraId="5609A1E4">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5</w:t>
            </w:r>
          </w:p>
        </w:tc>
      </w:tr>
      <w:tr w14:paraId="63AD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blHeader/>
          <w:jc w:val="center"/>
        </w:trPr>
        <w:tc>
          <w:tcPr>
            <w:tcW w:w="323" w:type="pct"/>
            <w:shd w:val="clear" w:color="auto" w:fill="auto"/>
            <w:noWrap w:val="0"/>
            <w:vAlign w:val="center"/>
          </w:tcPr>
          <w:p w14:paraId="5A51D5D4">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12</w:t>
            </w:r>
          </w:p>
        </w:tc>
        <w:tc>
          <w:tcPr>
            <w:tcW w:w="4263" w:type="pct"/>
            <w:noWrap w:val="0"/>
            <w:vAlign w:val="center"/>
          </w:tcPr>
          <w:p w14:paraId="3C251BC4">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对供应商关于施工质量控制措施进行综合评议：</w:t>
            </w:r>
          </w:p>
          <w:p w14:paraId="0370A472">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施工质量控制措施科学可靠的，得5分；</w:t>
            </w:r>
          </w:p>
          <w:p w14:paraId="185DB8F5">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施工质量控制措施较科学可靠的，得4分；</w:t>
            </w:r>
          </w:p>
          <w:p w14:paraId="6560B74A">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施工质量控制措施科学可靠性一般的，得2分；</w:t>
            </w:r>
          </w:p>
          <w:p w14:paraId="0C965A06">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施工质量控制措施不完整或存在瑕疵的，得1分；</w:t>
            </w:r>
          </w:p>
          <w:p w14:paraId="526181A0">
            <w:pPr>
              <w:keepNext w:val="0"/>
              <w:keepLines w:val="0"/>
              <w:pageBreakBefore w:val="0"/>
              <w:kinsoku/>
              <w:overflowPunct/>
              <w:topLinePunct w:val="0"/>
              <w:autoSpaceDE w:val="0"/>
              <w:autoSpaceDN w:val="0"/>
              <w:bidi w:val="0"/>
              <w:adjustRightInd w:val="0"/>
              <w:spacing w:line="400" w:lineRule="exact"/>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未提供内容本项不得分。</w:t>
            </w:r>
          </w:p>
        </w:tc>
        <w:tc>
          <w:tcPr>
            <w:tcW w:w="412" w:type="pct"/>
            <w:noWrap w:val="0"/>
            <w:vAlign w:val="center"/>
          </w:tcPr>
          <w:p w14:paraId="0CD4C225">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5</w:t>
            </w:r>
          </w:p>
        </w:tc>
      </w:tr>
      <w:tr w14:paraId="6740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blHeader/>
          <w:jc w:val="center"/>
        </w:trPr>
        <w:tc>
          <w:tcPr>
            <w:tcW w:w="323" w:type="pct"/>
            <w:shd w:val="clear" w:color="auto" w:fill="auto"/>
            <w:noWrap w:val="0"/>
            <w:vAlign w:val="center"/>
          </w:tcPr>
          <w:p w14:paraId="7B6E0795">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13</w:t>
            </w:r>
          </w:p>
        </w:tc>
        <w:tc>
          <w:tcPr>
            <w:tcW w:w="4263" w:type="pct"/>
            <w:noWrap w:val="0"/>
            <w:vAlign w:val="center"/>
          </w:tcPr>
          <w:p w14:paraId="211F83A7">
            <w:pPr>
              <w:spacing w:line="360" w:lineRule="auto"/>
              <w:rPr>
                <w:rFonts w:hint="eastAsia" w:ascii="宋体" w:hAnsi="宋体" w:eastAsia="宋体" w:cs="宋体"/>
                <w:sz w:val="22"/>
                <w:szCs w:val="22"/>
              </w:rPr>
            </w:pPr>
            <w:r>
              <w:rPr>
                <w:rFonts w:hint="eastAsia" w:ascii="宋体" w:hAnsi="宋体" w:eastAsia="宋体" w:cs="宋体"/>
                <w:sz w:val="22"/>
                <w:szCs w:val="22"/>
              </w:rPr>
              <w:t>根据供应商提供的主要施工机械设备的选用和管理进行综合评议：</w:t>
            </w:r>
          </w:p>
          <w:p w14:paraId="16A9087D">
            <w:pPr>
              <w:spacing w:line="360" w:lineRule="auto"/>
              <w:rPr>
                <w:rFonts w:hint="eastAsia" w:ascii="宋体" w:hAnsi="宋体" w:eastAsia="宋体" w:cs="宋体"/>
                <w:sz w:val="22"/>
                <w:szCs w:val="22"/>
              </w:rPr>
            </w:pPr>
            <w:r>
              <w:rPr>
                <w:rFonts w:hint="eastAsia" w:ascii="宋体" w:hAnsi="宋体" w:eastAsia="宋体" w:cs="宋体"/>
                <w:sz w:val="22"/>
                <w:szCs w:val="22"/>
              </w:rPr>
              <w:t>主要施工机械设备配备齐全、设备管理制度完善、保障措施详实的</w:t>
            </w:r>
            <w:r>
              <w:rPr>
                <w:rFonts w:hint="eastAsia" w:ascii="宋体" w:hAnsi="宋体" w:eastAsia="宋体" w:cs="宋体"/>
                <w:sz w:val="22"/>
                <w:szCs w:val="22"/>
                <w:lang w:eastAsia="zh-CN"/>
              </w:rPr>
              <w:t>，</w:t>
            </w:r>
            <w:r>
              <w:rPr>
                <w:rFonts w:hint="eastAsia" w:ascii="宋体" w:hAnsi="宋体" w:eastAsia="宋体" w:cs="宋体"/>
                <w:sz w:val="22"/>
                <w:szCs w:val="22"/>
              </w:rPr>
              <w:t>得</w:t>
            </w:r>
            <w:r>
              <w:rPr>
                <w:rFonts w:hint="eastAsia" w:ascii="宋体" w:hAnsi="宋体" w:eastAsia="宋体" w:cs="宋体"/>
                <w:sz w:val="22"/>
                <w:szCs w:val="22"/>
                <w:lang w:val="en-US" w:eastAsia="zh-CN"/>
              </w:rPr>
              <w:t>4</w:t>
            </w:r>
            <w:r>
              <w:rPr>
                <w:rFonts w:hint="eastAsia" w:ascii="宋体" w:hAnsi="宋体" w:eastAsia="宋体" w:cs="宋体"/>
                <w:sz w:val="22"/>
                <w:szCs w:val="22"/>
              </w:rPr>
              <w:t>分；</w:t>
            </w:r>
          </w:p>
          <w:p w14:paraId="5675DFD4">
            <w:pPr>
              <w:spacing w:line="360" w:lineRule="auto"/>
              <w:rPr>
                <w:rFonts w:hint="eastAsia" w:ascii="宋体" w:hAnsi="宋体" w:eastAsia="宋体" w:cs="宋体"/>
                <w:sz w:val="22"/>
                <w:szCs w:val="22"/>
              </w:rPr>
            </w:pPr>
            <w:r>
              <w:rPr>
                <w:rFonts w:hint="eastAsia" w:ascii="宋体" w:hAnsi="宋体" w:eastAsia="宋体" w:cs="宋体"/>
                <w:sz w:val="22"/>
                <w:szCs w:val="22"/>
              </w:rPr>
              <w:t>主要施工机械设备配备较齐全、设备管理制度较完善、保障措施较详实的</w:t>
            </w:r>
            <w:r>
              <w:rPr>
                <w:rFonts w:hint="eastAsia" w:ascii="宋体" w:hAnsi="宋体" w:eastAsia="宋体" w:cs="宋体"/>
                <w:sz w:val="22"/>
                <w:szCs w:val="22"/>
                <w:lang w:eastAsia="zh-CN"/>
              </w:rPr>
              <w:t>，</w:t>
            </w:r>
            <w:r>
              <w:rPr>
                <w:rFonts w:hint="eastAsia" w:ascii="宋体" w:hAnsi="宋体" w:eastAsia="宋体" w:cs="宋体"/>
                <w:sz w:val="22"/>
                <w:szCs w:val="22"/>
              </w:rPr>
              <w:t>得</w:t>
            </w:r>
            <w:r>
              <w:rPr>
                <w:rFonts w:hint="eastAsia" w:ascii="宋体" w:hAnsi="宋体" w:eastAsia="宋体" w:cs="宋体"/>
                <w:sz w:val="22"/>
                <w:szCs w:val="22"/>
                <w:lang w:val="en-US" w:eastAsia="zh-CN"/>
              </w:rPr>
              <w:t>3</w:t>
            </w:r>
            <w:r>
              <w:rPr>
                <w:rFonts w:hint="eastAsia" w:ascii="宋体" w:hAnsi="宋体" w:eastAsia="宋体" w:cs="宋体"/>
                <w:sz w:val="22"/>
                <w:szCs w:val="22"/>
              </w:rPr>
              <w:t>分；</w:t>
            </w:r>
          </w:p>
          <w:p w14:paraId="242BC151">
            <w:pPr>
              <w:spacing w:line="360" w:lineRule="auto"/>
              <w:rPr>
                <w:rFonts w:hint="eastAsia" w:ascii="宋体" w:hAnsi="宋体" w:eastAsia="宋体" w:cs="宋体"/>
                <w:sz w:val="22"/>
                <w:szCs w:val="22"/>
              </w:rPr>
            </w:pPr>
            <w:r>
              <w:rPr>
                <w:rFonts w:hint="eastAsia" w:ascii="宋体" w:hAnsi="宋体" w:eastAsia="宋体" w:cs="宋体"/>
                <w:sz w:val="22"/>
                <w:szCs w:val="22"/>
              </w:rPr>
              <w:t>主要施工机械设备配备</w:t>
            </w:r>
            <w:r>
              <w:rPr>
                <w:rFonts w:hint="eastAsia" w:ascii="宋体" w:hAnsi="宋体" w:eastAsia="宋体" w:cs="宋体"/>
                <w:sz w:val="22"/>
                <w:szCs w:val="22"/>
                <w:lang w:eastAsia="zh-CN"/>
              </w:rPr>
              <w:t>基本齐全</w:t>
            </w:r>
            <w:r>
              <w:rPr>
                <w:rFonts w:hint="eastAsia" w:ascii="宋体" w:hAnsi="宋体" w:eastAsia="宋体" w:cs="宋体"/>
                <w:sz w:val="22"/>
                <w:szCs w:val="22"/>
              </w:rPr>
              <w:t>、设备管理制度</w:t>
            </w:r>
            <w:r>
              <w:rPr>
                <w:rFonts w:hint="eastAsia" w:ascii="宋体" w:hAnsi="宋体" w:eastAsia="宋体" w:cs="宋体"/>
                <w:sz w:val="22"/>
                <w:szCs w:val="22"/>
                <w:lang w:eastAsia="zh-CN"/>
              </w:rPr>
              <w:t>一般</w:t>
            </w:r>
            <w:r>
              <w:rPr>
                <w:rFonts w:hint="eastAsia" w:ascii="宋体" w:hAnsi="宋体" w:eastAsia="宋体" w:cs="宋体"/>
                <w:sz w:val="22"/>
                <w:szCs w:val="22"/>
              </w:rPr>
              <w:t>、保障措施</w:t>
            </w:r>
            <w:r>
              <w:rPr>
                <w:rFonts w:hint="eastAsia" w:ascii="宋体" w:hAnsi="宋体" w:eastAsia="宋体" w:cs="宋体"/>
                <w:sz w:val="22"/>
                <w:szCs w:val="22"/>
                <w:lang w:eastAsia="zh-CN"/>
              </w:rPr>
              <w:t>一般</w:t>
            </w:r>
            <w:r>
              <w:rPr>
                <w:rFonts w:hint="eastAsia" w:ascii="宋体" w:hAnsi="宋体" w:eastAsia="宋体" w:cs="宋体"/>
                <w:sz w:val="22"/>
                <w:szCs w:val="22"/>
              </w:rPr>
              <w:t>的</w:t>
            </w:r>
            <w:r>
              <w:rPr>
                <w:rFonts w:hint="eastAsia" w:ascii="宋体" w:hAnsi="宋体" w:eastAsia="宋体" w:cs="宋体"/>
                <w:sz w:val="22"/>
                <w:szCs w:val="22"/>
                <w:lang w:eastAsia="zh-CN"/>
              </w:rPr>
              <w:t>，</w:t>
            </w:r>
            <w:r>
              <w:rPr>
                <w:rFonts w:hint="eastAsia" w:ascii="宋体" w:hAnsi="宋体" w:eastAsia="宋体" w:cs="宋体"/>
                <w:sz w:val="22"/>
                <w:szCs w:val="22"/>
              </w:rPr>
              <w:t>得</w:t>
            </w:r>
            <w:r>
              <w:rPr>
                <w:rFonts w:hint="eastAsia" w:ascii="宋体" w:hAnsi="宋体" w:eastAsia="宋体" w:cs="宋体"/>
                <w:sz w:val="22"/>
                <w:szCs w:val="22"/>
                <w:lang w:val="en-US" w:eastAsia="zh-CN"/>
              </w:rPr>
              <w:t>2</w:t>
            </w:r>
            <w:r>
              <w:rPr>
                <w:rFonts w:hint="eastAsia" w:ascii="宋体" w:hAnsi="宋体" w:eastAsia="宋体" w:cs="宋体"/>
                <w:sz w:val="22"/>
                <w:szCs w:val="22"/>
              </w:rPr>
              <w:t>分；</w:t>
            </w:r>
          </w:p>
          <w:p w14:paraId="498E1B10">
            <w:pPr>
              <w:spacing w:line="360" w:lineRule="auto"/>
              <w:rPr>
                <w:rFonts w:hint="eastAsia" w:ascii="宋体" w:hAnsi="宋体" w:eastAsia="宋体" w:cs="宋体"/>
                <w:sz w:val="22"/>
                <w:szCs w:val="22"/>
              </w:rPr>
            </w:pPr>
            <w:r>
              <w:rPr>
                <w:rFonts w:hint="eastAsia" w:ascii="宋体" w:hAnsi="宋体" w:eastAsia="宋体" w:cs="宋体"/>
                <w:sz w:val="22"/>
                <w:szCs w:val="22"/>
              </w:rPr>
              <w:t>主要施工机械设备配备不充分、设备管理制度不到位、保障措施缺失的得</w:t>
            </w:r>
            <w:r>
              <w:rPr>
                <w:rFonts w:hint="eastAsia" w:ascii="宋体" w:hAnsi="宋体" w:eastAsia="宋体" w:cs="宋体"/>
                <w:sz w:val="22"/>
                <w:szCs w:val="22"/>
                <w:lang w:val="en-US" w:eastAsia="zh-CN"/>
              </w:rPr>
              <w:t>1</w:t>
            </w:r>
            <w:r>
              <w:rPr>
                <w:rFonts w:hint="eastAsia" w:ascii="宋体" w:hAnsi="宋体" w:eastAsia="宋体" w:cs="宋体"/>
                <w:sz w:val="22"/>
                <w:szCs w:val="22"/>
              </w:rPr>
              <w:t>分；</w:t>
            </w:r>
          </w:p>
          <w:p w14:paraId="3957EF08">
            <w:pPr>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sz w:val="22"/>
                <w:szCs w:val="22"/>
              </w:rPr>
              <w:t>未提供主要施工机械设备的选用和管理的本项不得分。</w:t>
            </w:r>
          </w:p>
        </w:tc>
        <w:tc>
          <w:tcPr>
            <w:tcW w:w="412" w:type="pct"/>
            <w:noWrap w:val="0"/>
            <w:vAlign w:val="center"/>
          </w:tcPr>
          <w:p w14:paraId="6B564123">
            <w:pPr>
              <w:keepNext w:val="0"/>
              <w:keepLines w:val="0"/>
              <w:pageBreakBefore w:val="0"/>
              <w:kinsoku/>
              <w:wordWrap/>
              <w:overflowPunct/>
              <w:topLinePunct w:val="0"/>
              <w:bidi w:val="0"/>
              <w:adjustRightInd w:val="0"/>
              <w:spacing w:line="400" w:lineRule="exact"/>
              <w:ind w:firstLine="0" w:firstLineChars="0"/>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w:t>
            </w:r>
          </w:p>
        </w:tc>
      </w:tr>
      <w:tr w14:paraId="652A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blHeader/>
          <w:jc w:val="center"/>
        </w:trPr>
        <w:tc>
          <w:tcPr>
            <w:tcW w:w="323" w:type="pct"/>
            <w:shd w:val="clear" w:color="auto" w:fill="auto"/>
            <w:noWrap w:val="0"/>
            <w:vAlign w:val="center"/>
          </w:tcPr>
          <w:p w14:paraId="06648403">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14</w:t>
            </w:r>
          </w:p>
        </w:tc>
        <w:tc>
          <w:tcPr>
            <w:tcW w:w="4263" w:type="pct"/>
            <w:noWrap w:val="0"/>
            <w:vAlign w:val="center"/>
          </w:tcPr>
          <w:p w14:paraId="16677F45">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供应商具有2022年1月1日至今（以合同签订时间为准），承担过类似填方项目业绩的，每提供1个业绩得0.5分，最高得1分。</w:t>
            </w:r>
          </w:p>
          <w:p w14:paraId="15D60A27">
            <w:pPr>
              <w:spacing w:line="360" w:lineRule="auto"/>
              <w:rPr>
                <w:rFonts w:hint="eastAsia" w:ascii="宋体" w:hAnsi="宋体" w:eastAsia="宋体" w:cs="宋体"/>
                <w:sz w:val="22"/>
                <w:szCs w:val="22"/>
                <w:lang w:val="en-US" w:eastAsia="zh-CN"/>
              </w:rPr>
            </w:pPr>
            <w:r>
              <w:rPr>
                <w:rFonts w:hint="eastAsia" w:ascii="宋体" w:hAnsi="宋体" w:eastAsia="宋体" w:cs="宋体"/>
                <w:b/>
                <w:bCs/>
                <w:sz w:val="22"/>
                <w:szCs w:val="22"/>
                <w:lang w:val="en-US" w:eastAsia="zh-CN"/>
              </w:rPr>
              <w:t>注：须提供中标通知书及施工合同的复印件并加盖公章作为业绩证明材料，否则不得分。</w:t>
            </w:r>
          </w:p>
        </w:tc>
        <w:tc>
          <w:tcPr>
            <w:tcW w:w="412" w:type="pct"/>
            <w:noWrap w:val="0"/>
            <w:vAlign w:val="center"/>
          </w:tcPr>
          <w:p w14:paraId="242BB5A4">
            <w:pPr>
              <w:keepNext w:val="0"/>
              <w:keepLines w:val="0"/>
              <w:pageBreakBefore w:val="0"/>
              <w:kinsoku/>
              <w:overflowPunct/>
              <w:topLinePunct w:val="0"/>
              <w:bidi w:val="0"/>
              <w:adjustRightInd w:val="0"/>
              <w:spacing w:line="400" w:lineRule="exact"/>
              <w:jc w:val="center"/>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p>
        </w:tc>
      </w:tr>
      <w:tr w14:paraId="2D66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blHeader/>
          <w:jc w:val="center"/>
        </w:trPr>
        <w:tc>
          <w:tcPr>
            <w:tcW w:w="323" w:type="pct"/>
            <w:shd w:val="clear" w:color="auto" w:fill="auto"/>
            <w:noWrap w:val="0"/>
            <w:vAlign w:val="center"/>
          </w:tcPr>
          <w:p w14:paraId="3DBAB167">
            <w:pPr>
              <w:keepNext w:val="0"/>
              <w:keepLines w:val="0"/>
              <w:pageBreakBefore w:val="0"/>
              <w:kinsoku/>
              <w:overflowPunct/>
              <w:topLinePunct w:val="0"/>
              <w:bidi w:val="0"/>
              <w:adjustRightInd w:val="0"/>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15</w:t>
            </w:r>
          </w:p>
        </w:tc>
        <w:tc>
          <w:tcPr>
            <w:tcW w:w="4263" w:type="pct"/>
            <w:noWrap w:val="0"/>
            <w:vAlign w:val="center"/>
          </w:tcPr>
          <w:p w14:paraId="3FFC75A6">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根据供应商针对本项目制定的应急保障方案，如针对大型活动、节庆假日、防台防汛期间、突击检查、临时安排任务等活动。</w:t>
            </w:r>
          </w:p>
          <w:p w14:paraId="072BA733">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内容详尽可行且具有针对性的得5分；</w:t>
            </w:r>
          </w:p>
          <w:p w14:paraId="00DC25CD">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内容较详尽较可行且较具有针对性的得4分；</w:t>
            </w:r>
          </w:p>
          <w:p w14:paraId="1A1A73F7">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内容一般、可行性一般且针对性一般的得3分；</w:t>
            </w:r>
          </w:p>
          <w:p w14:paraId="31C1ED1F">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内容简单、可行性低且针对性弱的得2分；</w:t>
            </w:r>
          </w:p>
          <w:p w14:paraId="19AF8BDA">
            <w:pPr>
              <w:spacing w:line="360" w:lineRule="auto"/>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内容不详、无法实施且没有针对性的得1分；</w:t>
            </w:r>
            <w:r>
              <w:rPr>
                <w:rFonts w:hint="eastAsia" w:ascii="宋体" w:hAnsi="宋体" w:cs="宋体"/>
                <w:sz w:val="22"/>
                <w:szCs w:val="22"/>
                <w:lang w:val="en-US" w:eastAsia="zh-CN"/>
              </w:rPr>
              <w:t>·</w:t>
            </w:r>
          </w:p>
          <w:p w14:paraId="7ED77465">
            <w:pPr>
              <w:spacing w:line="360" w:lineRule="auto"/>
              <w:rPr>
                <w:rFonts w:hint="eastAsia" w:ascii="宋体" w:hAnsi="宋体" w:eastAsia="宋体" w:cs="宋体"/>
                <w:b/>
                <w:bCs/>
                <w:sz w:val="22"/>
                <w:szCs w:val="22"/>
                <w:lang w:val="en-US" w:eastAsia="zh-CN"/>
              </w:rPr>
            </w:pPr>
            <w:r>
              <w:rPr>
                <w:rFonts w:hint="eastAsia" w:ascii="宋体" w:hAnsi="宋体" w:eastAsia="宋体" w:cs="宋体"/>
                <w:color w:val="auto"/>
                <w:sz w:val="22"/>
                <w:szCs w:val="22"/>
                <w:highlight w:val="none"/>
                <w:lang w:val="en-US" w:eastAsia="zh-CN"/>
              </w:rPr>
              <w:t>未提供内容本项不得分。</w:t>
            </w:r>
          </w:p>
        </w:tc>
        <w:tc>
          <w:tcPr>
            <w:tcW w:w="412" w:type="pct"/>
            <w:noWrap w:val="0"/>
            <w:vAlign w:val="center"/>
          </w:tcPr>
          <w:p w14:paraId="45BDCBE7">
            <w:pPr>
              <w:keepNext w:val="0"/>
              <w:keepLines w:val="0"/>
              <w:pageBreakBefore w:val="0"/>
              <w:kinsoku/>
              <w:overflowPunct/>
              <w:topLinePunct w:val="0"/>
              <w:bidi w:val="0"/>
              <w:adjustRightInd w:val="0"/>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r w14:paraId="15E7C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blHeader/>
          <w:jc w:val="center"/>
        </w:trPr>
        <w:tc>
          <w:tcPr>
            <w:tcW w:w="323" w:type="pct"/>
            <w:shd w:val="clear" w:color="auto" w:fill="auto"/>
            <w:noWrap w:val="0"/>
            <w:vAlign w:val="center"/>
          </w:tcPr>
          <w:p w14:paraId="7C1E183D">
            <w:pPr>
              <w:keepNext w:val="0"/>
              <w:keepLines w:val="0"/>
              <w:pageBreakBefore w:val="0"/>
              <w:kinsoku/>
              <w:overflowPunct/>
              <w:topLinePunct w:val="0"/>
              <w:bidi w:val="0"/>
              <w:adjustRightInd w:val="0"/>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w:t>
            </w:r>
          </w:p>
        </w:tc>
        <w:tc>
          <w:tcPr>
            <w:tcW w:w="4263" w:type="pct"/>
            <w:noWrap w:val="0"/>
            <w:vAlign w:val="center"/>
          </w:tcPr>
          <w:p w14:paraId="3F446421">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根据供应商针对本项目制定的事件处理机制及措施，明确管理体系和保证及时处理的的机制及措施。</w:t>
            </w:r>
          </w:p>
          <w:p w14:paraId="4CDB6721">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内容详尽可行且具有针对性的得5分；</w:t>
            </w:r>
          </w:p>
          <w:p w14:paraId="29EA763F">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内容较详尽较可行且较具有针对性的得4分；</w:t>
            </w:r>
          </w:p>
          <w:p w14:paraId="22251261">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内容一般、可行性一般且针对性一般的得3分；</w:t>
            </w:r>
          </w:p>
          <w:p w14:paraId="3D05FAA8">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内容简单、可行性低且针对性弱的得2分；</w:t>
            </w:r>
          </w:p>
          <w:p w14:paraId="060A628D">
            <w:pPr>
              <w:spacing w:line="360" w:lineRule="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内容不详、无法实施且没有针对性的得1分；</w:t>
            </w:r>
          </w:p>
          <w:p w14:paraId="554F8E1A">
            <w:pPr>
              <w:spacing w:line="360" w:lineRule="auto"/>
              <w:rPr>
                <w:rFonts w:hint="eastAsia" w:ascii="宋体" w:hAnsi="宋体" w:eastAsia="微软雅黑" w:cs="宋体"/>
                <w:color w:val="auto"/>
                <w:sz w:val="22"/>
                <w:szCs w:val="22"/>
                <w:highlight w:val="none"/>
                <w:lang w:val="en-US" w:eastAsia="zh-CN"/>
              </w:rPr>
            </w:pPr>
            <w:r>
              <w:rPr>
                <w:rFonts w:hint="eastAsia" w:ascii="宋体" w:hAnsi="宋体" w:eastAsia="宋体" w:cs="宋体"/>
                <w:sz w:val="22"/>
                <w:szCs w:val="22"/>
                <w:lang w:val="en-US" w:eastAsia="zh-CN"/>
              </w:rPr>
              <w:t>无相关内容不得分。</w:t>
            </w:r>
          </w:p>
        </w:tc>
        <w:tc>
          <w:tcPr>
            <w:tcW w:w="412" w:type="pct"/>
            <w:noWrap w:val="0"/>
            <w:vAlign w:val="center"/>
          </w:tcPr>
          <w:p w14:paraId="753FE510">
            <w:pPr>
              <w:keepNext w:val="0"/>
              <w:keepLines w:val="0"/>
              <w:pageBreakBefore w:val="0"/>
              <w:kinsoku/>
              <w:overflowPunct/>
              <w:topLinePunct w:val="0"/>
              <w:bidi w:val="0"/>
              <w:adjustRightInd w:val="0"/>
              <w:spacing w:line="400" w:lineRule="exact"/>
              <w:jc w:val="center"/>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r>
    </w:tbl>
    <w:p w14:paraId="45C7F120">
      <w:pPr>
        <w:kinsoku/>
        <w:wordWrap/>
        <w:overflowPunct/>
        <w:topLinePunct w:val="0"/>
        <w:bidi w:val="0"/>
        <w:snapToGrid w:val="0"/>
        <w:spacing w:line="360" w:lineRule="auto"/>
        <w:outlineLvl w:val="9"/>
        <w:rPr>
          <w:rFonts w:ascii="宋体" w:hAnsi="宋体" w:cs="宋体"/>
          <w:b/>
          <w:sz w:val="24"/>
        </w:rPr>
      </w:pPr>
      <w:r>
        <w:rPr>
          <w:rFonts w:hint="eastAsia" w:ascii="宋体" w:hAnsi="宋体" w:cs="宋体"/>
          <w:b/>
          <w:sz w:val="24"/>
        </w:rPr>
        <w:t>备注：1、供应商编制响应文件时，建议按此目录（序号和内容）提供评审标准相应的商务技术资料。2、小数点后保留二位数。3、各磋商小组成员自行按以上参考分值评分。4、重大事件由磋商小组集体讨论，应当按照少数服从多数的原则作出结论。</w:t>
      </w:r>
    </w:p>
    <w:p w14:paraId="63AEAD82">
      <w:pPr>
        <w:kinsoku/>
        <w:wordWrap/>
        <w:overflowPunct/>
        <w:topLinePunct w:val="0"/>
        <w:bidi w:val="0"/>
        <w:jc w:val="left"/>
        <w:outlineLvl w:val="9"/>
        <w:rPr>
          <w:rFonts w:ascii="宋体" w:hAnsi="宋体" w:cs="宋体"/>
          <w:b/>
          <w:sz w:val="32"/>
        </w:rPr>
      </w:pPr>
      <w:r>
        <w:rPr>
          <w:rFonts w:hint="eastAsia" w:ascii="宋体" w:hAnsi="宋体" w:cs="宋体"/>
          <w:b/>
          <w:sz w:val="32"/>
        </w:rPr>
        <w:br w:type="page"/>
      </w:r>
    </w:p>
    <w:p w14:paraId="61754514">
      <w:pPr>
        <w:kinsoku/>
        <w:wordWrap/>
        <w:overflowPunct/>
        <w:topLinePunct w:val="0"/>
        <w:bidi w:val="0"/>
        <w:snapToGrid w:val="0"/>
        <w:spacing w:line="360" w:lineRule="auto"/>
        <w:jc w:val="center"/>
        <w:outlineLvl w:val="9"/>
        <w:rPr>
          <w:rFonts w:ascii="宋体" w:hAnsi="宋体" w:cs="宋体"/>
          <w:b/>
          <w:sz w:val="28"/>
          <w:szCs w:val="28"/>
        </w:rPr>
      </w:pPr>
      <w:r>
        <w:rPr>
          <w:rFonts w:hint="eastAsia" w:ascii="宋体" w:hAnsi="宋体" w:cs="宋体"/>
          <w:b/>
          <w:sz w:val="32"/>
        </w:rPr>
        <w:t>一、评审方法</w:t>
      </w:r>
    </w:p>
    <w:p w14:paraId="090AB236">
      <w:pPr>
        <w:kinsoku/>
        <w:wordWrap/>
        <w:overflowPunct/>
        <w:topLinePunct w:val="0"/>
        <w:bidi w:val="0"/>
        <w:adjustRightInd/>
        <w:spacing w:line="360" w:lineRule="auto"/>
        <w:ind w:firstLine="472" w:firstLineChars="196"/>
        <w:outlineLvl w:val="9"/>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4AB85BAD">
      <w:pPr>
        <w:kinsoku/>
        <w:wordWrap/>
        <w:overflowPunct/>
        <w:topLinePunct w:val="0"/>
        <w:bidi w:val="0"/>
        <w:snapToGrid w:val="0"/>
        <w:spacing w:line="360" w:lineRule="auto"/>
        <w:jc w:val="center"/>
        <w:outlineLvl w:val="9"/>
        <w:rPr>
          <w:rFonts w:ascii="宋体" w:hAnsi="宋体" w:cs="宋体"/>
          <w:b/>
          <w:sz w:val="32"/>
        </w:rPr>
      </w:pPr>
      <w:r>
        <w:rPr>
          <w:rFonts w:hint="eastAsia" w:ascii="宋体" w:hAnsi="宋体" w:cs="宋体"/>
          <w:b/>
          <w:sz w:val="32"/>
        </w:rPr>
        <w:t>二、评审标准</w:t>
      </w:r>
    </w:p>
    <w:p w14:paraId="510504D0">
      <w:pPr>
        <w:kinsoku/>
        <w:wordWrap/>
        <w:overflowPunct/>
        <w:topLinePunct w:val="0"/>
        <w:bidi w:val="0"/>
        <w:spacing w:line="360" w:lineRule="auto"/>
        <w:ind w:firstLine="472" w:firstLineChars="196"/>
        <w:outlineLvl w:val="9"/>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75067592">
      <w:pPr>
        <w:kinsoku/>
        <w:wordWrap/>
        <w:overflowPunct/>
        <w:topLinePunct w:val="0"/>
        <w:bidi w:val="0"/>
        <w:snapToGrid w:val="0"/>
        <w:spacing w:line="360" w:lineRule="auto"/>
        <w:jc w:val="center"/>
        <w:outlineLvl w:val="9"/>
        <w:rPr>
          <w:rFonts w:ascii="宋体" w:hAnsi="宋体" w:cs="宋体"/>
          <w:b/>
          <w:sz w:val="32"/>
        </w:rPr>
      </w:pPr>
      <w:r>
        <w:rPr>
          <w:rFonts w:hint="eastAsia" w:ascii="宋体" w:hAnsi="宋体" w:cs="宋体"/>
          <w:b/>
          <w:sz w:val="32"/>
        </w:rPr>
        <w:t>三、评审程序</w:t>
      </w:r>
    </w:p>
    <w:p w14:paraId="1D39CBE5">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0364FC90">
      <w:pPr>
        <w:kinsoku/>
        <w:wordWrap/>
        <w:overflowPunct/>
        <w:topLinePunct w:val="0"/>
        <w:bidi w:val="0"/>
        <w:spacing w:line="360" w:lineRule="auto"/>
        <w:ind w:firstLine="472" w:firstLineChars="196"/>
        <w:outlineLvl w:val="9"/>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r>
        <w:rPr>
          <w:rFonts w:hint="eastAsia" w:ascii="宋体" w:hAnsi="宋体" w:cs="宋体"/>
          <w:b/>
          <w:bCs/>
          <w:sz w:val="24"/>
        </w:rPr>
        <w:t>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1DE9510F">
      <w:pPr>
        <w:kinsoku/>
        <w:wordWrap/>
        <w:overflowPunct/>
        <w:topLinePunct w:val="0"/>
        <w:bidi w:val="0"/>
        <w:spacing w:line="360" w:lineRule="auto"/>
        <w:ind w:firstLine="470" w:firstLineChars="196"/>
        <w:outlineLvl w:val="9"/>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382FFAFC">
      <w:pPr>
        <w:kinsoku/>
        <w:wordWrap/>
        <w:overflowPunct/>
        <w:topLinePunct w:val="0"/>
        <w:bidi w:val="0"/>
        <w:spacing w:line="360" w:lineRule="auto"/>
        <w:ind w:firstLine="470" w:firstLineChars="196"/>
        <w:outlineLvl w:val="9"/>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6153CAE9">
      <w:pPr>
        <w:kinsoku/>
        <w:wordWrap/>
        <w:overflowPunct/>
        <w:topLinePunct w:val="0"/>
        <w:bidi w:val="0"/>
        <w:spacing w:line="360" w:lineRule="auto"/>
        <w:ind w:firstLine="470" w:firstLineChars="196"/>
        <w:outlineLvl w:val="9"/>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供应商。</w:t>
      </w:r>
    </w:p>
    <w:p w14:paraId="13D4862A">
      <w:pPr>
        <w:kinsoku/>
        <w:wordWrap/>
        <w:overflowPunct/>
        <w:topLinePunct w:val="0"/>
        <w:bidi w:val="0"/>
        <w:spacing w:line="360" w:lineRule="auto"/>
        <w:ind w:firstLine="472" w:firstLineChars="196"/>
        <w:outlineLvl w:val="9"/>
        <w:rPr>
          <w:rFonts w:ascii="宋体" w:hAnsi="宋体" w:cs="宋体"/>
          <w:b/>
          <w:bCs/>
          <w:kern w:val="0"/>
          <w:sz w:val="24"/>
        </w:rPr>
      </w:pPr>
      <w:r>
        <w:rPr>
          <w:rFonts w:hint="eastAsia" w:ascii="宋体" w:hAnsi="宋体" w:cs="宋体"/>
          <w:b/>
          <w:bCs/>
          <w:kern w:val="0"/>
          <w:sz w:val="24"/>
        </w:rPr>
        <w:t>3.3最后报价</w:t>
      </w:r>
    </w:p>
    <w:p w14:paraId="0143FF7F">
      <w:pPr>
        <w:kinsoku/>
        <w:wordWrap/>
        <w:overflowPunct/>
        <w:topLinePunct w:val="0"/>
        <w:bidi w:val="0"/>
        <w:spacing w:line="360" w:lineRule="auto"/>
        <w:ind w:firstLine="470" w:firstLineChars="196"/>
        <w:outlineLvl w:val="9"/>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635B2C30">
      <w:pPr>
        <w:kinsoku/>
        <w:wordWrap/>
        <w:overflowPunct/>
        <w:topLinePunct w:val="0"/>
        <w:bidi w:val="0"/>
        <w:spacing w:line="360" w:lineRule="auto"/>
        <w:ind w:firstLine="470" w:firstLineChars="196"/>
        <w:outlineLvl w:val="9"/>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205E419">
      <w:pPr>
        <w:kinsoku/>
        <w:wordWrap/>
        <w:overflowPunct/>
        <w:topLinePunct w:val="0"/>
        <w:bidi w:val="0"/>
        <w:spacing w:line="360" w:lineRule="auto"/>
        <w:ind w:firstLine="470" w:firstLineChars="196"/>
        <w:outlineLvl w:val="9"/>
        <w:rPr>
          <w:rFonts w:ascii="宋体" w:hAnsi="宋体" w:cs="宋体"/>
          <w:kern w:val="0"/>
          <w:sz w:val="24"/>
        </w:rPr>
      </w:pPr>
      <w:r>
        <w:rPr>
          <w:rFonts w:hint="eastAsia" w:ascii="宋体" w:hAnsi="宋体" w:cs="宋体"/>
          <w:kern w:val="0"/>
          <w:sz w:val="24"/>
        </w:rPr>
        <w:t>3.3.3 已提交响应文件的供应商，在提交最后报价之前，可以根据磋商情况退出磋商。如供应商未按磋商小组的要求在规定的时间内提交最后报价的，视为退出磋商。</w:t>
      </w:r>
    </w:p>
    <w:p w14:paraId="22B2017C">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689EF029">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磋商小组成员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1DDF4DD">
      <w:pPr>
        <w:kinsoku/>
        <w:wordWrap/>
        <w:overflowPunct/>
        <w:topLinePunct w:val="0"/>
        <w:bidi w:val="0"/>
        <w:spacing w:line="360" w:lineRule="auto"/>
        <w:ind w:firstLine="472" w:firstLineChars="196"/>
        <w:outlineLvl w:val="9"/>
        <w:rPr>
          <w:rFonts w:ascii="宋体" w:hAnsi="宋体" w:cs="宋体"/>
          <w:b/>
          <w:kern w:val="0"/>
          <w:sz w:val="24"/>
        </w:rPr>
      </w:pPr>
      <w:r>
        <w:rPr>
          <w:rFonts w:hint="eastAsia" w:ascii="宋体" w:hAnsi="宋体" w:cs="宋体"/>
          <w:b/>
          <w:kern w:val="0"/>
          <w:sz w:val="24"/>
        </w:rPr>
        <w:t>3.6报价评审。</w:t>
      </w:r>
    </w:p>
    <w:p w14:paraId="01A94014">
      <w:pPr>
        <w:pStyle w:val="133"/>
        <w:kinsoku/>
        <w:wordWrap/>
        <w:overflowPunct/>
        <w:topLinePunct w:val="0"/>
        <w:bidi w:val="0"/>
        <w:spacing w:before="0"/>
        <w:ind w:firstLine="508" w:firstLineChars="212"/>
        <w:outlineLvl w:val="9"/>
        <w:rPr>
          <w:rFonts w:ascii="宋体" w:hAnsi="宋体" w:cs="宋体"/>
          <w:kern w:val="0"/>
        </w:rPr>
      </w:pPr>
      <w:r>
        <w:rPr>
          <w:rFonts w:hint="eastAsia" w:ascii="宋体" w:hAnsi="宋体" w:cs="宋体"/>
          <w:kern w:val="0"/>
        </w:rPr>
        <w:t>3.6.1响应文件报价出现前后不一致的，按照下列规定修正（修正原则）：</w:t>
      </w:r>
    </w:p>
    <w:p w14:paraId="735E3D71">
      <w:pPr>
        <w:pStyle w:val="133"/>
        <w:kinsoku/>
        <w:wordWrap/>
        <w:overflowPunct/>
        <w:topLinePunct w:val="0"/>
        <w:bidi w:val="0"/>
        <w:spacing w:before="0"/>
        <w:ind w:firstLine="480"/>
        <w:outlineLvl w:val="9"/>
        <w:rPr>
          <w:rFonts w:hint="eastAsia" w:ascii="宋体" w:hAnsi="宋体" w:eastAsia="宋体" w:cs="宋体"/>
          <w:kern w:val="0"/>
          <w:szCs w:val="24"/>
          <w:lang w:eastAsia="zh-CN"/>
        </w:rPr>
      </w:pPr>
      <w:r>
        <w:rPr>
          <w:rFonts w:hint="eastAsia" w:ascii="宋体" w:hAnsi="宋体" w:cs="宋体"/>
          <w:kern w:val="0"/>
          <w:szCs w:val="24"/>
        </w:rPr>
        <w:t>3.6.1.1响应文件中已标价工程量清单</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内容与响应文件中相应内容不一致的，以已标价工程量清单</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为准</w:t>
      </w:r>
      <w:r>
        <w:rPr>
          <w:rFonts w:hint="eastAsia" w:ascii="宋体" w:hAnsi="宋体" w:cs="宋体"/>
          <w:kern w:val="0"/>
          <w:szCs w:val="24"/>
          <w:lang w:eastAsia="zh-CN"/>
        </w:rPr>
        <w:t>；</w:t>
      </w:r>
    </w:p>
    <w:p w14:paraId="1E252FFC">
      <w:pPr>
        <w:pStyle w:val="133"/>
        <w:kinsoku/>
        <w:wordWrap/>
        <w:overflowPunct/>
        <w:topLinePunct w:val="0"/>
        <w:bidi w:val="0"/>
        <w:spacing w:before="0"/>
        <w:ind w:firstLine="480"/>
        <w:outlineLvl w:val="9"/>
        <w:rPr>
          <w:rFonts w:hint="eastAsia" w:ascii="宋体" w:hAnsi="宋体" w:eastAsia="宋体" w:cs="宋体"/>
          <w:kern w:val="0"/>
          <w:szCs w:val="24"/>
          <w:lang w:eastAsia="zh-CN"/>
        </w:rPr>
      </w:pPr>
      <w:r>
        <w:rPr>
          <w:rFonts w:hint="eastAsia" w:ascii="宋体" w:hAnsi="宋体" w:cs="宋体"/>
          <w:kern w:val="0"/>
          <w:szCs w:val="24"/>
        </w:rPr>
        <w:t>3.6.1.2大写金额和小写金额不一致的，以大写金额为准</w:t>
      </w:r>
      <w:r>
        <w:rPr>
          <w:rFonts w:hint="eastAsia" w:ascii="宋体" w:hAnsi="宋体" w:cs="宋体"/>
          <w:kern w:val="0"/>
          <w:szCs w:val="24"/>
          <w:lang w:eastAsia="zh-CN"/>
        </w:rPr>
        <w:t>；</w:t>
      </w:r>
    </w:p>
    <w:p w14:paraId="0496A96E">
      <w:pPr>
        <w:pStyle w:val="133"/>
        <w:kinsoku/>
        <w:wordWrap/>
        <w:overflowPunct/>
        <w:topLinePunct w:val="0"/>
        <w:bidi w:val="0"/>
        <w:spacing w:before="0"/>
        <w:ind w:firstLine="480"/>
        <w:outlineLvl w:val="9"/>
        <w:rPr>
          <w:rFonts w:hint="eastAsia" w:ascii="宋体" w:hAnsi="宋体" w:eastAsia="宋体" w:cs="宋体"/>
          <w:kern w:val="0"/>
          <w:szCs w:val="24"/>
          <w:lang w:eastAsia="zh-CN"/>
        </w:rPr>
      </w:pPr>
      <w:r>
        <w:rPr>
          <w:rFonts w:hint="eastAsia" w:ascii="宋体" w:hAnsi="宋体" w:cs="宋体"/>
          <w:kern w:val="0"/>
          <w:szCs w:val="24"/>
        </w:rPr>
        <w:t>3.6.1.3单价金额小数点或者百分比有明显错位的，以已标价工程量清单</w:t>
      </w:r>
      <w:r>
        <w:rPr>
          <w:rFonts w:hint="eastAsia" w:ascii="宋体" w:hAnsi="宋体" w:cs="宋体"/>
          <w:kern w:val="0"/>
          <w:szCs w:val="24"/>
          <w:lang w:eastAsia="zh-CN"/>
        </w:rPr>
        <w:t>（</w:t>
      </w:r>
      <w:r>
        <w:rPr>
          <w:rFonts w:hint="eastAsia" w:ascii="宋体" w:hAnsi="宋体" w:cs="宋体"/>
          <w:kern w:val="0"/>
          <w:szCs w:val="24"/>
          <w:lang w:val="en-US" w:eastAsia="zh-CN"/>
        </w:rPr>
        <w:t>如有</w:t>
      </w:r>
      <w:r>
        <w:rPr>
          <w:rFonts w:hint="eastAsia" w:ascii="宋体" w:hAnsi="宋体" w:cs="宋体"/>
          <w:kern w:val="0"/>
          <w:szCs w:val="24"/>
          <w:lang w:eastAsia="zh-CN"/>
        </w:rPr>
        <w:t>）</w:t>
      </w:r>
      <w:r>
        <w:rPr>
          <w:rFonts w:hint="eastAsia" w:ascii="宋体" w:hAnsi="宋体" w:cs="宋体"/>
          <w:kern w:val="0"/>
          <w:szCs w:val="24"/>
        </w:rPr>
        <w:t>的总价为准，并修改单价</w:t>
      </w:r>
      <w:r>
        <w:rPr>
          <w:rFonts w:hint="eastAsia" w:ascii="宋体" w:hAnsi="宋体" w:cs="宋体"/>
          <w:kern w:val="0"/>
          <w:szCs w:val="24"/>
          <w:lang w:eastAsia="zh-CN"/>
        </w:rPr>
        <w:t>；</w:t>
      </w:r>
    </w:p>
    <w:p w14:paraId="24E38EB5">
      <w:pPr>
        <w:pStyle w:val="133"/>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7936231F">
      <w:pPr>
        <w:pStyle w:val="133"/>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7B0CA40A">
      <w:pPr>
        <w:kinsoku/>
        <w:wordWrap/>
        <w:overflowPunct/>
        <w:topLinePunct w:val="0"/>
        <w:bidi w:val="0"/>
        <w:snapToGrid w:val="0"/>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74C45AF">
      <w:pPr>
        <w:kinsoku/>
        <w:wordWrap/>
        <w:overflowPunct/>
        <w:topLinePunct w:val="0"/>
        <w:bidi w:val="0"/>
        <w:snapToGrid w:val="0"/>
        <w:spacing w:line="360" w:lineRule="auto"/>
        <w:ind w:firstLine="480" w:firstLineChars="200"/>
        <w:jc w:val="left"/>
        <w:outlineLvl w:val="9"/>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3567ABE1">
      <w:pPr>
        <w:pStyle w:val="133"/>
        <w:kinsoku/>
        <w:wordWrap/>
        <w:overflowPunct/>
        <w:topLinePunct w:val="0"/>
        <w:bidi w:val="0"/>
        <w:spacing w:before="0"/>
        <w:ind w:firstLine="480"/>
        <w:outlineLvl w:val="9"/>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3%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1%的扣除，用扣除后的价格参加评审。组成联合体或者接受分包的小微企业与联合体内其他企业、分包企业之间存在直接控股、管理关系的，不享受价格扣除优惠政策。</w:t>
      </w:r>
    </w:p>
    <w:p w14:paraId="64AC3243">
      <w:pPr>
        <w:kinsoku/>
        <w:wordWrap/>
        <w:overflowPunct/>
        <w:topLinePunct w:val="0"/>
        <w:bidi w:val="0"/>
        <w:spacing w:line="360" w:lineRule="auto"/>
        <w:ind w:firstLine="482" w:firstLineChars="200"/>
        <w:outlineLvl w:val="9"/>
        <w:rPr>
          <w:rFonts w:ascii="宋体" w:hAnsi="宋体" w:cs="宋体"/>
          <w:b/>
          <w:kern w:val="0"/>
          <w:sz w:val="24"/>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54F93A70">
      <w:pPr>
        <w:kinsoku/>
        <w:wordWrap/>
        <w:overflowPunct/>
        <w:topLinePunct w:val="0"/>
        <w:bidi w:val="0"/>
        <w:spacing w:line="360" w:lineRule="auto"/>
        <w:ind w:firstLine="472" w:firstLineChars="196"/>
        <w:outlineLvl w:val="9"/>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F49B4FA">
      <w:pPr>
        <w:kinsoku/>
        <w:wordWrap/>
        <w:overflowPunct/>
        <w:topLinePunct w:val="0"/>
        <w:bidi w:val="0"/>
        <w:snapToGrid w:val="0"/>
        <w:spacing w:line="360" w:lineRule="auto"/>
        <w:jc w:val="center"/>
        <w:outlineLvl w:val="9"/>
        <w:rPr>
          <w:rFonts w:ascii="宋体" w:hAnsi="宋体" w:cs="宋体"/>
          <w:b/>
          <w:sz w:val="32"/>
        </w:rPr>
      </w:pPr>
      <w:r>
        <w:rPr>
          <w:rFonts w:hint="eastAsia" w:ascii="宋体" w:hAnsi="宋体" w:cs="宋体"/>
          <w:b/>
          <w:sz w:val="32"/>
        </w:rPr>
        <w:t>四、评审中的其他事项</w:t>
      </w:r>
    </w:p>
    <w:p w14:paraId="7478DAEE">
      <w:pPr>
        <w:pStyle w:val="133"/>
        <w:kinsoku/>
        <w:wordWrap/>
        <w:overflowPunct/>
        <w:topLinePunct w:val="0"/>
        <w:bidi w:val="0"/>
        <w:spacing w:before="0"/>
        <w:ind w:firstLine="472" w:firstLineChars="196"/>
        <w:outlineLvl w:val="9"/>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3501941">
      <w:pPr>
        <w:pStyle w:val="2"/>
        <w:kinsoku/>
        <w:wordWrap/>
        <w:overflowPunct/>
        <w:topLinePunct w:val="0"/>
        <w:bidi w:val="0"/>
        <w:spacing w:line="360" w:lineRule="auto"/>
        <w:ind w:left="954" w:leftChars="226" w:hanging="479" w:firstLineChars="0"/>
        <w:outlineLvl w:val="9"/>
        <w:rPr>
          <w:rFonts w:cs="宋体"/>
          <w:szCs w:val="21"/>
        </w:rPr>
      </w:pPr>
      <w:r>
        <w:rPr>
          <w:rFonts w:hint="eastAsia" w:cs="宋体"/>
          <w:b/>
          <w:kern w:val="0"/>
        </w:rPr>
        <w:t>4.2响应文件无效。</w:t>
      </w:r>
      <w:r>
        <w:rPr>
          <w:rFonts w:hint="eastAsia" w:cs="宋体"/>
          <w:szCs w:val="21"/>
        </w:rPr>
        <w:t>有下列情形之一的，响应文件无效：</w:t>
      </w:r>
    </w:p>
    <w:p w14:paraId="71D2D03B">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16E13A54">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4.2.2响应文件未按照采购文件要求签署、盖章的；</w:t>
      </w:r>
    </w:p>
    <w:p w14:paraId="5234D13F">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0E7FD68A">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4.2.4响应文件含有采购人不能接受的附加条件的；</w:t>
      </w:r>
    </w:p>
    <w:p w14:paraId="0975CC78">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3579529B">
      <w:pPr>
        <w:kinsoku/>
        <w:wordWrap/>
        <w:overflowPunct/>
        <w:topLinePunct w:val="0"/>
        <w:bidi w:val="0"/>
        <w:spacing w:line="360" w:lineRule="auto"/>
        <w:ind w:firstLine="480" w:firstLineChars="200"/>
        <w:outlineLvl w:val="9"/>
        <w:rPr>
          <w:rFonts w:hint="eastAsia" w:ascii="宋体" w:hAnsi="宋体" w:eastAsia="宋体" w:cs="宋体"/>
          <w:kern w:val="0"/>
          <w:sz w:val="24"/>
          <w:lang w:eastAsia="zh-CN"/>
        </w:rPr>
      </w:pPr>
      <w:r>
        <w:rPr>
          <w:rFonts w:hint="eastAsia" w:ascii="宋体" w:hAnsi="宋体" w:cs="宋体"/>
          <w:kern w:val="0"/>
          <w:sz w:val="24"/>
        </w:rPr>
        <w:t>4.2.6响应文件出现不是唯一的、有选择性最后报价的</w:t>
      </w:r>
      <w:r>
        <w:rPr>
          <w:rFonts w:hint="eastAsia" w:ascii="宋体" w:hAnsi="宋体" w:cs="宋体"/>
          <w:kern w:val="0"/>
          <w:sz w:val="24"/>
          <w:lang w:eastAsia="zh-CN"/>
        </w:rPr>
        <w:t>；</w:t>
      </w:r>
    </w:p>
    <w:p w14:paraId="66307D2E">
      <w:pPr>
        <w:kinsoku/>
        <w:wordWrap/>
        <w:overflowPunct/>
        <w:topLinePunct w:val="0"/>
        <w:bidi w:val="0"/>
        <w:spacing w:line="360" w:lineRule="auto"/>
        <w:ind w:firstLine="480" w:firstLineChars="200"/>
        <w:outlineLvl w:val="9"/>
        <w:rPr>
          <w:rFonts w:hint="eastAsia" w:ascii="宋体" w:hAnsi="宋体" w:eastAsia="宋体" w:cs="宋体"/>
          <w:kern w:val="0"/>
          <w:sz w:val="24"/>
          <w:lang w:eastAsia="zh-CN"/>
        </w:rPr>
      </w:pPr>
      <w:r>
        <w:rPr>
          <w:rFonts w:hint="eastAsia" w:ascii="宋体" w:hAnsi="宋体" w:cs="宋体"/>
          <w:kern w:val="0"/>
          <w:sz w:val="24"/>
        </w:rPr>
        <w:t>4.2.7最后报价超过采购文件中规定的预算金额或者最高限价的</w:t>
      </w:r>
      <w:r>
        <w:rPr>
          <w:rFonts w:hint="eastAsia" w:ascii="宋体" w:hAnsi="宋体" w:cs="宋体"/>
          <w:kern w:val="0"/>
          <w:sz w:val="24"/>
          <w:lang w:eastAsia="zh-CN"/>
        </w:rPr>
        <w:t>；</w:t>
      </w:r>
    </w:p>
    <w:p w14:paraId="2C3F56A4">
      <w:pPr>
        <w:kinsoku/>
        <w:wordWrap/>
        <w:overflowPunct/>
        <w:topLinePunct w:val="0"/>
        <w:bidi w:val="0"/>
        <w:spacing w:line="360" w:lineRule="auto"/>
        <w:ind w:firstLine="480" w:firstLineChars="200"/>
        <w:outlineLvl w:val="9"/>
        <w:rPr>
          <w:rFonts w:hint="eastAsia" w:ascii="宋体" w:hAnsi="宋体" w:eastAsia="宋体" w:cs="宋体"/>
          <w:kern w:val="0"/>
          <w:sz w:val="24"/>
          <w:lang w:eastAsia="zh-CN"/>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77BDE7C2">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4.2.9供应商对根据修正原则修正后的报价不确认的；</w:t>
      </w:r>
    </w:p>
    <w:p w14:paraId="73C90B49">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4.2.10供应商提供虚假材料响应的；</w:t>
      </w:r>
    </w:p>
    <w:p w14:paraId="3D4BAED0">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1A4564DC">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4.2.12供应商仅提交备份响应文件，未在电子交易平台传输递交响应文件的，响应文件无效；</w:t>
      </w:r>
    </w:p>
    <w:p w14:paraId="4E2C7097">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4.2.13 响应文件不满足采购文件的其它实质性要求的；</w:t>
      </w:r>
    </w:p>
    <w:p w14:paraId="0C65C0B3">
      <w:pPr>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64F529DD">
      <w:pPr>
        <w:pStyle w:val="2"/>
        <w:kinsoku/>
        <w:wordWrap/>
        <w:overflowPunct/>
        <w:topLinePunct w:val="0"/>
        <w:bidi w:val="0"/>
        <w:snapToGrid w:val="0"/>
        <w:spacing w:line="360" w:lineRule="auto"/>
        <w:ind w:firstLine="472" w:firstLineChars="196"/>
        <w:outlineLvl w:val="9"/>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50D17DC6">
      <w:pPr>
        <w:pStyle w:val="2"/>
        <w:kinsoku/>
        <w:wordWrap/>
        <w:overflowPunct/>
        <w:topLinePunct w:val="0"/>
        <w:bidi w:val="0"/>
        <w:snapToGrid w:val="0"/>
        <w:spacing w:line="360" w:lineRule="auto"/>
        <w:outlineLvl w:val="9"/>
        <w:rPr>
          <w:rFonts w:cs="宋体"/>
        </w:rPr>
      </w:pPr>
      <w:r>
        <w:rPr>
          <w:rFonts w:hint="eastAsia" w:cs="宋体"/>
        </w:rPr>
        <w:t>5.1因情况变化，不再符合规定的竞争性磋商采购方式适用情形的；</w:t>
      </w:r>
    </w:p>
    <w:p w14:paraId="4B6526A9">
      <w:pPr>
        <w:pStyle w:val="2"/>
        <w:kinsoku/>
        <w:wordWrap/>
        <w:overflowPunct/>
        <w:topLinePunct w:val="0"/>
        <w:bidi w:val="0"/>
        <w:snapToGrid w:val="0"/>
        <w:spacing w:line="360" w:lineRule="auto"/>
        <w:outlineLvl w:val="9"/>
        <w:rPr>
          <w:rFonts w:cs="宋体"/>
        </w:rPr>
      </w:pPr>
      <w:r>
        <w:rPr>
          <w:rFonts w:hint="eastAsia" w:cs="宋体"/>
        </w:rPr>
        <w:t>5.2出现影响采购公正的违法、违规行为的；</w:t>
      </w:r>
    </w:p>
    <w:p w14:paraId="5C858E4A">
      <w:pPr>
        <w:pStyle w:val="2"/>
        <w:kinsoku/>
        <w:wordWrap/>
        <w:overflowPunct/>
        <w:topLinePunct w:val="0"/>
        <w:bidi w:val="0"/>
        <w:snapToGrid w:val="0"/>
        <w:spacing w:line="360" w:lineRule="auto"/>
        <w:outlineLvl w:val="9"/>
        <w:rPr>
          <w:rFonts w:cs="宋体"/>
        </w:rPr>
      </w:pPr>
      <w:r>
        <w:rPr>
          <w:rFonts w:hint="eastAsia" w:cs="宋体"/>
        </w:rPr>
        <w:t>5.3除本办法第二十一条第三款规定的情形外，在采购过程中符合要求的供应商或者报价未超过采购预算的供应商不足3家的。</w:t>
      </w:r>
    </w:p>
    <w:p w14:paraId="6D6038CF">
      <w:pPr>
        <w:pStyle w:val="2"/>
        <w:kinsoku/>
        <w:wordWrap/>
        <w:overflowPunct/>
        <w:topLinePunct w:val="0"/>
        <w:bidi w:val="0"/>
        <w:snapToGrid w:val="0"/>
        <w:spacing w:line="360" w:lineRule="auto"/>
        <w:outlineLvl w:val="9"/>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1661B7FC">
      <w:pPr>
        <w:pStyle w:val="2"/>
        <w:kinsoku/>
        <w:wordWrap/>
        <w:overflowPunct/>
        <w:topLinePunct w:val="0"/>
        <w:bidi w:val="0"/>
        <w:snapToGrid w:val="0"/>
        <w:spacing w:line="360" w:lineRule="auto"/>
        <w:ind w:firstLine="482"/>
        <w:outlineLvl w:val="9"/>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26A7C024">
      <w:pPr>
        <w:pStyle w:val="2"/>
        <w:kinsoku/>
        <w:wordWrap/>
        <w:overflowPunct/>
        <w:topLinePunct w:val="0"/>
        <w:bidi w:val="0"/>
        <w:snapToGrid w:val="0"/>
        <w:spacing w:line="360" w:lineRule="auto"/>
        <w:outlineLvl w:val="9"/>
        <w:rPr>
          <w:rFonts w:cs="宋体"/>
        </w:rPr>
      </w:pPr>
      <w:r>
        <w:rPr>
          <w:rFonts w:hint="eastAsia" w:cs="宋体"/>
        </w:rPr>
        <w:t>6.1未确定成交供应商的，终止本次政府采购活动，重新开展政府采购活动。</w:t>
      </w:r>
    </w:p>
    <w:p w14:paraId="77AD67D3">
      <w:pPr>
        <w:pStyle w:val="2"/>
        <w:kinsoku/>
        <w:wordWrap/>
        <w:overflowPunct/>
        <w:topLinePunct w:val="0"/>
        <w:bidi w:val="0"/>
        <w:snapToGrid w:val="0"/>
        <w:spacing w:line="360" w:lineRule="auto"/>
        <w:outlineLvl w:val="9"/>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6AB7B80C">
      <w:pPr>
        <w:pStyle w:val="2"/>
        <w:kinsoku/>
        <w:wordWrap/>
        <w:overflowPunct/>
        <w:topLinePunct w:val="0"/>
        <w:bidi w:val="0"/>
        <w:snapToGrid w:val="0"/>
        <w:spacing w:line="360" w:lineRule="auto"/>
        <w:outlineLvl w:val="9"/>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0FC4CDD7">
      <w:pPr>
        <w:pStyle w:val="2"/>
        <w:kinsoku/>
        <w:wordWrap/>
        <w:overflowPunct/>
        <w:topLinePunct w:val="0"/>
        <w:bidi w:val="0"/>
        <w:snapToGrid w:val="0"/>
        <w:spacing w:line="360" w:lineRule="auto"/>
        <w:outlineLvl w:val="9"/>
        <w:rPr>
          <w:rFonts w:cs="宋体"/>
        </w:rPr>
      </w:pPr>
      <w:r>
        <w:rPr>
          <w:rFonts w:hint="eastAsia" w:cs="宋体"/>
        </w:rPr>
        <w:t>6.4政府采购合同已经履行，给采购人、供应商造成损失的，由责任人承担赔偿责任。</w:t>
      </w:r>
    </w:p>
    <w:p w14:paraId="1520DDF6">
      <w:pPr>
        <w:pStyle w:val="2"/>
        <w:kinsoku/>
        <w:wordWrap/>
        <w:overflowPunct/>
        <w:topLinePunct w:val="0"/>
        <w:bidi w:val="0"/>
        <w:snapToGrid w:val="0"/>
        <w:spacing w:line="360" w:lineRule="auto"/>
        <w:outlineLvl w:val="9"/>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327DAC12">
      <w:pPr>
        <w:kinsoku/>
        <w:wordWrap/>
        <w:overflowPunct/>
        <w:topLinePunct w:val="0"/>
        <w:bidi w:val="0"/>
        <w:spacing w:line="348" w:lineRule="auto"/>
        <w:ind w:firstLine="643" w:firstLineChars="200"/>
        <w:jc w:val="center"/>
        <w:outlineLvl w:val="9"/>
        <w:rPr>
          <w:rFonts w:ascii="宋体" w:hAnsi="宋体" w:cs="宋体"/>
          <w:b/>
          <w:sz w:val="32"/>
          <w:szCs w:val="20"/>
        </w:rPr>
      </w:pPr>
      <w:r>
        <w:rPr>
          <w:rFonts w:hint="eastAsia" w:ascii="宋体" w:hAnsi="宋体" w:cs="宋体"/>
          <w:b/>
          <w:sz w:val="32"/>
          <w:szCs w:val="20"/>
        </w:rPr>
        <w:t>五、磋商小组的组成</w:t>
      </w:r>
    </w:p>
    <w:p w14:paraId="7D3CEE50">
      <w:pPr>
        <w:kinsoku/>
        <w:wordWrap/>
        <w:overflowPunct/>
        <w:topLinePunct w:val="0"/>
        <w:bidi w:val="0"/>
        <w:spacing w:line="348" w:lineRule="auto"/>
        <w:outlineLvl w:val="9"/>
        <w:rPr>
          <w:rFonts w:ascii="宋体" w:hAnsi="宋体" w:cs="宋体"/>
          <w:b/>
          <w:kern w:val="0"/>
          <w:sz w:val="24"/>
          <w:szCs w:val="20"/>
        </w:rPr>
      </w:pPr>
      <w:r>
        <w:rPr>
          <w:rFonts w:hint="eastAsia" w:ascii="宋体" w:hAnsi="宋体" w:cs="宋体"/>
          <w:b/>
          <w:kern w:val="0"/>
          <w:sz w:val="24"/>
          <w:szCs w:val="20"/>
        </w:rPr>
        <w:t>1.磋商小组的组成。</w:t>
      </w:r>
    </w:p>
    <w:p w14:paraId="65BAF666">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721AE144">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17F5D213">
      <w:pPr>
        <w:kinsoku/>
        <w:wordWrap/>
        <w:overflowPunct/>
        <w:topLinePunct w:val="0"/>
        <w:bidi w:val="0"/>
        <w:snapToGrid w:val="0"/>
        <w:spacing w:line="348" w:lineRule="auto"/>
        <w:outlineLvl w:val="9"/>
        <w:rPr>
          <w:rFonts w:ascii="宋体" w:hAnsi="宋体" w:cs="宋体"/>
          <w:b/>
          <w:kern w:val="0"/>
          <w:sz w:val="24"/>
          <w:szCs w:val="20"/>
        </w:rPr>
      </w:pPr>
      <w:r>
        <w:rPr>
          <w:rFonts w:hint="eastAsia" w:ascii="宋体" w:hAnsi="宋体" w:cs="宋体"/>
          <w:b/>
          <w:kern w:val="0"/>
          <w:sz w:val="24"/>
          <w:szCs w:val="20"/>
        </w:rPr>
        <w:t>2.磋商小组的组成人员的回避。</w:t>
      </w:r>
    </w:p>
    <w:p w14:paraId="53F0A7DC">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在政府采购活动中，磋商小组的组成人员与供应商有下列利害关系之一的，应当回避：</w:t>
      </w:r>
    </w:p>
    <w:p w14:paraId="0108A439">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2.1参加采购活动前三年内，与供应商存在劳动关系，或者担任过供应商的董事、监事，或者是供应商的控股股东或实际控制人；</w:t>
      </w:r>
    </w:p>
    <w:p w14:paraId="4BFE9FF1">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2.2与供应商的法定代表人或者负责人有夫妻、直系血亲、三代以内旁系血亲或者近姻亲关系；</w:t>
      </w:r>
    </w:p>
    <w:p w14:paraId="38B144EC">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2.3与供应商有其他可能影响政府采购活动公平、公正进行的关系。</w:t>
      </w:r>
    </w:p>
    <w:p w14:paraId="5A5501E8">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2.4参与过采购项目进口产品论证。</w:t>
      </w:r>
    </w:p>
    <w:p w14:paraId="7EA7C643">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2.5通过随机抽到本单位的评审专家，采购人已经指定了采购人代表，该评审专家应当回避，采购人自行选定相应专业领域评审专家情形除外。</w:t>
      </w:r>
    </w:p>
    <w:p w14:paraId="7343C3ED">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2.6法律、法规、规章规定应当回避以及其他可能影响公正评审的.</w:t>
      </w:r>
    </w:p>
    <w:p w14:paraId="316DE815">
      <w:pPr>
        <w:kinsoku/>
        <w:wordWrap/>
        <w:overflowPunct/>
        <w:topLinePunct w:val="0"/>
        <w:bidi w:val="0"/>
        <w:snapToGrid w:val="0"/>
        <w:spacing w:line="348" w:lineRule="auto"/>
        <w:ind w:left="120" w:leftChars="57" w:firstLine="482" w:firstLineChars="150"/>
        <w:jc w:val="center"/>
        <w:outlineLvl w:val="9"/>
        <w:rPr>
          <w:rFonts w:ascii="宋体" w:hAnsi="宋体" w:cs="宋体"/>
          <w:b/>
          <w:sz w:val="32"/>
          <w:szCs w:val="32"/>
        </w:rPr>
      </w:pPr>
      <w:r>
        <w:rPr>
          <w:rFonts w:hint="eastAsia" w:ascii="宋体" w:hAnsi="宋体" w:cs="宋体"/>
          <w:b/>
          <w:sz w:val="32"/>
        </w:rPr>
        <w:t>六、磋商小组的职责</w:t>
      </w:r>
    </w:p>
    <w:p w14:paraId="13BAC038">
      <w:pPr>
        <w:kinsoku/>
        <w:wordWrap/>
        <w:overflowPunct/>
        <w:topLinePunct w:val="0"/>
        <w:bidi w:val="0"/>
        <w:spacing w:line="348" w:lineRule="auto"/>
        <w:outlineLvl w:val="9"/>
        <w:rPr>
          <w:rFonts w:ascii="宋体" w:hAnsi="宋体" w:cs="宋体"/>
          <w:b/>
          <w:kern w:val="0"/>
          <w:sz w:val="24"/>
        </w:rPr>
      </w:pPr>
      <w:r>
        <w:rPr>
          <w:rFonts w:hint="eastAsia" w:ascii="宋体" w:hAnsi="宋体" w:cs="宋体"/>
          <w:b/>
          <w:kern w:val="0"/>
          <w:sz w:val="24"/>
        </w:rPr>
        <w:t>1.磋商小组负责具体评审事务，并独立履行下列职责：</w:t>
      </w:r>
    </w:p>
    <w:p w14:paraId="69C1A0DE">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1.1</w:t>
      </w:r>
      <w:r>
        <w:rPr>
          <w:rFonts w:hint="eastAsia" w:ascii="宋体" w:hAnsi="宋体" w:cs="宋体"/>
          <w:sz w:val="24"/>
        </w:rPr>
        <w:t>对供应商的资格进行审查；</w:t>
      </w:r>
      <w:r>
        <w:rPr>
          <w:rFonts w:hint="eastAsia" w:ascii="宋体" w:hAnsi="宋体" w:cs="宋体"/>
          <w:sz w:val="24"/>
          <w:szCs w:val="20"/>
        </w:rPr>
        <w:t>对响应文件的有效性、完整性和响应程度进行审查；</w:t>
      </w:r>
    </w:p>
    <w:p w14:paraId="66ECFFD8">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1.2审查、评价响应文件是否符合磋商文件的商务、技术等实质性要求；</w:t>
      </w:r>
    </w:p>
    <w:p w14:paraId="634B538F">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1.3要求供应商对响应文件有关事项作出澄清、说明或者更正；</w:t>
      </w:r>
    </w:p>
    <w:p w14:paraId="38A62442">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1.4磋商小组集中与单一供应商分别进行磋商；</w:t>
      </w:r>
    </w:p>
    <w:p w14:paraId="30D1DE51">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1.5确定磋商文件的变动情况，并确定提交最后报价的供应商；</w:t>
      </w:r>
    </w:p>
    <w:p w14:paraId="07B183F7">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1.6根据磋商文件确定的评审办法及评审标准对提交最后报价的供应商的响应文件和最后报价采用综合评分法进行综合评分；</w:t>
      </w:r>
    </w:p>
    <w:p w14:paraId="66FF2960">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1.7编制评审报告，确定成交候选人名单，以及根据采购人委托直接确定成交人；</w:t>
      </w:r>
    </w:p>
    <w:p w14:paraId="5BD1FB20">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1.8向采购人、采购代理机构或者有关部门报告评审中发现的违法行为；</w:t>
      </w:r>
    </w:p>
    <w:p w14:paraId="2EE7ABC6">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1.9法律、法规、规章、磋商文件等规定的其它事项。</w:t>
      </w:r>
    </w:p>
    <w:p w14:paraId="0B3EDEAD">
      <w:pPr>
        <w:kinsoku/>
        <w:wordWrap/>
        <w:overflowPunct/>
        <w:topLinePunct w:val="0"/>
        <w:bidi w:val="0"/>
        <w:spacing w:line="348" w:lineRule="auto"/>
        <w:outlineLvl w:val="9"/>
        <w:rPr>
          <w:rFonts w:ascii="宋体" w:hAnsi="宋体" w:cs="宋体"/>
          <w:b/>
          <w:kern w:val="0"/>
          <w:sz w:val="24"/>
        </w:rPr>
      </w:pPr>
      <w:r>
        <w:rPr>
          <w:rFonts w:hint="eastAsia" w:ascii="宋体" w:hAnsi="宋体" w:cs="宋体"/>
          <w:b/>
          <w:kern w:val="0"/>
          <w:sz w:val="24"/>
        </w:rPr>
        <w:t>2.磋商小组及其成员不得有下列行为：</w:t>
      </w:r>
    </w:p>
    <w:p w14:paraId="7ED3452B">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2.1确定参与本项目至评审结束前私自接触供应商；</w:t>
      </w:r>
    </w:p>
    <w:p w14:paraId="552CAA1C">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 xml:space="preserve">2.2接受供应商提出的“超出响应文件的范围或者改变响应文件的实质性内容”的澄清、说明或者更正； </w:t>
      </w:r>
    </w:p>
    <w:p w14:paraId="4AE8139E">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2.3违反评审纪律发表倾向性意见或者征询采购人的倾向性意见；</w:t>
      </w:r>
    </w:p>
    <w:p w14:paraId="1F20AC55">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2.4对需要专业判断的主观评审因素协商评分；</w:t>
      </w:r>
    </w:p>
    <w:p w14:paraId="15F8EDAC">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2.5在评审过程中擅离职守，影响评审程序正常进行的；</w:t>
      </w:r>
    </w:p>
    <w:p w14:paraId="62CE672C">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2.6记录、复制或者带走任何评审资料；</w:t>
      </w:r>
    </w:p>
    <w:p w14:paraId="61CE7D5F">
      <w:pPr>
        <w:kinsoku/>
        <w:wordWrap/>
        <w:overflowPunct/>
        <w:topLinePunct w:val="0"/>
        <w:bidi w:val="0"/>
        <w:spacing w:line="348" w:lineRule="auto"/>
        <w:ind w:firstLine="480" w:firstLineChars="200"/>
        <w:outlineLvl w:val="9"/>
        <w:rPr>
          <w:rFonts w:ascii="宋体" w:hAnsi="宋体" w:cs="宋体"/>
          <w:sz w:val="24"/>
          <w:szCs w:val="20"/>
        </w:rPr>
      </w:pPr>
      <w:r>
        <w:rPr>
          <w:rFonts w:hint="eastAsia" w:ascii="宋体" w:hAnsi="宋体" w:cs="宋体"/>
          <w:sz w:val="24"/>
          <w:szCs w:val="20"/>
        </w:rPr>
        <w:t>2.7其他不遵守评审纪律的行为。</w:t>
      </w:r>
    </w:p>
    <w:p w14:paraId="0905A950">
      <w:pPr>
        <w:kinsoku/>
        <w:wordWrap/>
        <w:overflowPunct/>
        <w:topLinePunct w:val="0"/>
        <w:bidi w:val="0"/>
        <w:spacing w:line="348" w:lineRule="auto"/>
        <w:ind w:firstLine="480" w:firstLineChars="200"/>
        <w:outlineLvl w:val="9"/>
        <w:rPr>
          <w:rFonts w:ascii="宋体" w:hAnsi="宋体" w:cs="宋体"/>
        </w:rPr>
      </w:pPr>
      <w:r>
        <w:rPr>
          <w:rFonts w:hint="eastAsia" w:ascii="宋体" w:hAnsi="宋体" w:cs="宋体"/>
          <w:sz w:val="24"/>
          <w:szCs w:val="20"/>
        </w:rPr>
        <w:t>磋商小组成员有2.1-2.5行为之一的，其评审意见无效，并不得获取评审劳务报酬和报销异地评审差旅费。</w:t>
      </w:r>
    </w:p>
    <w:p w14:paraId="72BF4DDC">
      <w:pPr>
        <w:kinsoku/>
        <w:wordWrap/>
        <w:overflowPunct/>
        <w:topLinePunct w:val="0"/>
        <w:bidi w:val="0"/>
        <w:outlineLvl w:val="9"/>
        <w:rPr>
          <w:rFonts w:ascii="宋体" w:hAnsi="宋体" w:cs="宋体"/>
        </w:rPr>
      </w:pPr>
    </w:p>
    <w:p w14:paraId="64706DE1">
      <w:pPr>
        <w:pStyle w:val="6"/>
        <w:kinsoku/>
        <w:wordWrap/>
        <w:overflowPunct/>
        <w:topLinePunct w:val="0"/>
        <w:bidi w:val="0"/>
        <w:outlineLvl w:val="9"/>
        <w:rPr>
          <w:rFonts w:hAnsi="宋体" w:cs="宋体"/>
          <w:color w:val="auto"/>
        </w:rPr>
      </w:pPr>
    </w:p>
    <w:p w14:paraId="606509CF">
      <w:pPr>
        <w:kinsoku/>
        <w:wordWrap/>
        <w:overflowPunct/>
        <w:topLinePunct w:val="0"/>
        <w:bidi w:val="0"/>
        <w:outlineLvl w:val="9"/>
        <w:rPr>
          <w:rFonts w:ascii="宋体" w:hAnsi="宋体" w:cs="宋体"/>
        </w:rPr>
      </w:pPr>
    </w:p>
    <w:p w14:paraId="2EEF1413">
      <w:pPr>
        <w:pStyle w:val="6"/>
        <w:kinsoku/>
        <w:wordWrap/>
        <w:overflowPunct/>
        <w:topLinePunct w:val="0"/>
        <w:bidi w:val="0"/>
        <w:outlineLvl w:val="9"/>
        <w:rPr>
          <w:rFonts w:hAnsi="宋体" w:cs="宋体"/>
          <w:color w:val="auto"/>
        </w:rPr>
        <w:sectPr>
          <w:pgSz w:w="11907" w:h="16840"/>
          <w:pgMar w:top="1304" w:right="1134" w:bottom="1304" w:left="1134" w:header="851" w:footer="851" w:gutter="0"/>
          <w:pgNumType w:fmt="decimal"/>
          <w:cols w:space="720" w:num="1"/>
        </w:sectPr>
      </w:pPr>
    </w:p>
    <w:bookmarkEnd w:id="39"/>
    <w:p w14:paraId="339B814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ascii="宋体" w:hAnsi="宋体" w:cs="宋体"/>
          <w:b/>
          <w:sz w:val="36"/>
          <w:szCs w:val="36"/>
        </w:rPr>
      </w:pPr>
      <w:bookmarkStart w:id="406" w:name="_Toc15137"/>
      <w:bookmarkStart w:id="407" w:name="第五部分"/>
      <w:bookmarkStart w:id="408" w:name="_Toc86217003"/>
      <w:r>
        <w:rPr>
          <w:rFonts w:hint="eastAsia" w:ascii="宋体" w:hAnsi="宋体" w:cs="宋体"/>
          <w:b/>
          <w:sz w:val="36"/>
          <w:szCs w:val="36"/>
        </w:rPr>
        <w:t>第五部分 拟签订的合同文本</w:t>
      </w:r>
      <w:bookmarkEnd w:id="406"/>
    </w:p>
    <w:p w14:paraId="73F8735A">
      <w:pPr>
        <w:kinsoku/>
        <w:wordWrap/>
        <w:overflowPunct/>
        <w:topLinePunct w:val="0"/>
        <w:bidi w:val="0"/>
        <w:spacing w:line="360" w:lineRule="auto"/>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合同编号：</w:t>
      </w:r>
      <w:r>
        <w:rPr>
          <w:rFonts w:hint="eastAsia" w:ascii="宋体" w:hAnsi="宋体" w:eastAsia="宋体" w:cs="Times New Roman"/>
          <w:color w:val="auto"/>
          <w:sz w:val="24"/>
          <w:highlight w:val="none"/>
          <w:u w:val="single"/>
        </w:rPr>
        <w:t xml:space="preserve">           </w:t>
      </w:r>
    </w:p>
    <w:p w14:paraId="1888A196">
      <w:pPr>
        <w:kinsoku/>
        <w:wordWrap/>
        <w:overflowPunct/>
        <w:topLinePunct w:val="0"/>
        <w:bidi w:val="0"/>
        <w:spacing w:line="360" w:lineRule="auto"/>
        <w:outlineLvl w:val="9"/>
        <w:rPr>
          <w:rFonts w:ascii="宋体" w:hAnsi="宋体" w:eastAsia="宋体" w:cs="Times New Roman"/>
          <w:color w:val="auto"/>
          <w:sz w:val="24"/>
          <w:highlight w:val="none"/>
          <w:u w:val="single"/>
        </w:rPr>
      </w:pPr>
    </w:p>
    <w:p w14:paraId="2E30D4B3">
      <w:pPr>
        <w:widowControl w:val="0"/>
        <w:kinsoku/>
        <w:wordWrap/>
        <w:overflowPunct/>
        <w:topLinePunct w:val="0"/>
        <w:autoSpaceDE w:val="0"/>
        <w:autoSpaceDN w:val="0"/>
        <w:bidi w:val="0"/>
        <w:adjustRightInd w:val="0"/>
        <w:snapToGrid w:val="0"/>
        <w:spacing w:after="120" w:line="360" w:lineRule="auto"/>
        <w:ind w:left="420" w:leftChars="0" w:firstLine="2465" w:firstLineChars="682"/>
        <w:jc w:val="left"/>
        <w:outlineLvl w:val="9"/>
        <w:rPr>
          <w:rFonts w:ascii="宋体" w:hAnsi="宋体" w:eastAsia="宋体" w:cs="仿宋_GB2312"/>
          <w:b/>
          <w:color w:val="auto"/>
          <w:kern w:val="2"/>
          <w:sz w:val="36"/>
          <w:szCs w:val="36"/>
          <w:highlight w:val="none"/>
          <w:lang w:val="en-US" w:eastAsia="zh-CN" w:bidi="ar-SA"/>
        </w:rPr>
      </w:pPr>
      <w:r>
        <w:rPr>
          <w:rFonts w:hint="eastAsia" w:ascii="宋体" w:hAnsi="宋体" w:eastAsia="宋体" w:cs="仿宋_GB2312"/>
          <w:b/>
          <w:color w:val="auto"/>
          <w:kern w:val="2"/>
          <w:sz w:val="36"/>
          <w:szCs w:val="36"/>
          <w:highlight w:val="none"/>
          <w:lang w:val="en-US" w:eastAsia="zh-CN" w:bidi="ar-SA"/>
        </w:rPr>
        <w:t>政府采购合同书</w:t>
      </w:r>
    </w:p>
    <w:p w14:paraId="7FF49527">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6D9368A7">
      <w:pPr>
        <w:widowControl w:val="0"/>
        <w:kinsoku/>
        <w:wordWrap/>
        <w:overflowPunct/>
        <w:topLinePunct w:val="0"/>
        <w:autoSpaceDE w:val="0"/>
        <w:autoSpaceDN w:val="0"/>
        <w:bidi w:val="0"/>
        <w:adjustRightInd w:val="0"/>
        <w:snapToGrid w:val="0"/>
        <w:spacing w:after="120" w:line="360" w:lineRule="auto"/>
        <w:ind w:left="420" w:leftChars="200" w:firstLine="480" w:firstLineChars="200"/>
        <w:jc w:val="both"/>
        <w:outlineLvl w:val="9"/>
        <w:rPr>
          <w:rFonts w:ascii="宋体" w:hAnsi="宋体" w:eastAsia="宋体" w:cs="Times New Roman"/>
          <w:color w:val="auto"/>
          <w:kern w:val="2"/>
          <w:sz w:val="24"/>
          <w:szCs w:val="24"/>
          <w:highlight w:val="none"/>
          <w:lang w:val="en-US" w:eastAsia="zh-CN" w:bidi="ar-SA"/>
        </w:rPr>
      </w:pPr>
    </w:p>
    <w:p w14:paraId="540365FE">
      <w:pPr>
        <w:kinsoku/>
        <w:wordWrap/>
        <w:overflowPunct/>
        <w:topLinePunct w:val="0"/>
        <w:bidi w:val="0"/>
        <w:spacing w:before="120" w:line="360" w:lineRule="auto"/>
        <w:outlineLvl w:val="9"/>
        <w:rPr>
          <w:rFonts w:ascii="宋体" w:hAnsi="宋体" w:eastAsia="宋体" w:cs="Times New Roman"/>
          <w:color w:val="auto"/>
          <w:sz w:val="24"/>
          <w:highlight w:val="none"/>
        </w:rPr>
      </w:pPr>
    </w:p>
    <w:p w14:paraId="59EFCCC7">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single"/>
          <w:lang w:eastAsia="zh-CN"/>
        </w:rPr>
        <w:t xml:space="preserve">“长街蛏子”冷链仓储物流基地项目填方工程 </w:t>
      </w:r>
    </w:p>
    <w:p w14:paraId="74FFC59D">
      <w:pPr>
        <w:widowControl w:val="0"/>
        <w:kinsoku/>
        <w:wordWrap/>
        <w:overflowPunct/>
        <w:topLinePunct w:val="0"/>
        <w:bidi w:val="0"/>
        <w:adjustRightInd/>
        <w:spacing w:before="120" w:line="360" w:lineRule="auto"/>
        <w:jc w:val="both"/>
        <w:outlineLvl w:val="9"/>
        <w:rPr>
          <w:rFonts w:ascii="宋体" w:hAnsi="宋体" w:eastAsia="宋体" w:cs="Times New Roman"/>
          <w:color w:val="auto"/>
          <w:kern w:val="2"/>
          <w:sz w:val="24"/>
          <w:szCs w:val="24"/>
          <w:highlight w:val="none"/>
          <w:lang w:val="en-US" w:eastAsia="zh-CN" w:bidi="ar-SA"/>
        </w:rPr>
      </w:pPr>
    </w:p>
    <w:p w14:paraId="744EABC2">
      <w:pPr>
        <w:kinsoku/>
        <w:wordWrap/>
        <w:overflowPunct/>
        <w:topLinePunct w:val="0"/>
        <w:bidi w:val="0"/>
        <w:spacing w:line="360" w:lineRule="auto"/>
        <w:outlineLvl w:val="9"/>
        <w:rPr>
          <w:rFonts w:ascii="宋体" w:hAnsi="宋体" w:eastAsia="宋体" w:cs="Times New Roman"/>
          <w:color w:val="auto"/>
          <w:sz w:val="24"/>
          <w:highlight w:val="none"/>
        </w:rPr>
      </w:pPr>
    </w:p>
    <w:p w14:paraId="3AB10F28">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甲方：</w:t>
      </w:r>
      <w:r>
        <w:rPr>
          <w:rFonts w:hint="eastAsia"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eastAsia="zh-CN"/>
        </w:rPr>
        <w:t>宁海县长街镇人民政府</w:t>
      </w:r>
      <w:r>
        <w:rPr>
          <w:rFonts w:hint="eastAsia" w:ascii="宋体" w:hAnsi="宋体" w:eastAsia="宋体" w:cs="Times New Roman"/>
          <w:color w:val="auto"/>
          <w:sz w:val="24"/>
          <w:highlight w:val="none"/>
          <w:u w:val="single"/>
          <w:lang w:val="en-US" w:eastAsia="zh-CN"/>
        </w:rPr>
        <w:t xml:space="preserve">    </w:t>
      </w:r>
      <w:r>
        <w:rPr>
          <w:rFonts w:hint="eastAsia" w:ascii="宋体" w:hAnsi="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rPr>
        <w:t xml:space="preserve"> </w:t>
      </w:r>
    </w:p>
    <w:p w14:paraId="1E4CFBE9">
      <w:pPr>
        <w:kinsoku/>
        <w:wordWrap/>
        <w:overflowPunct/>
        <w:topLinePunct w:val="0"/>
        <w:bidi w:val="0"/>
        <w:spacing w:before="120" w:line="360" w:lineRule="auto"/>
        <w:outlineLvl w:val="9"/>
        <w:rPr>
          <w:rFonts w:ascii="宋体" w:hAnsi="宋体" w:eastAsia="宋体" w:cs="Times New Roman"/>
          <w:color w:val="auto"/>
          <w:sz w:val="24"/>
          <w:highlight w:val="none"/>
        </w:rPr>
      </w:pPr>
    </w:p>
    <w:p w14:paraId="7F0CED2B">
      <w:pPr>
        <w:kinsoku/>
        <w:wordWrap/>
        <w:overflowPunct/>
        <w:topLinePunct w:val="0"/>
        <w:bidi w:val="0"/>
        <w:spacing w:before="120" w:line="360" w:lineRule="auto"/>
        <w:ind w:left="96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乙方：</w:t>
      </w:r>
      <w:r>
        <w:rPr>
          <w:rFonts w:hint="eastAsia" w:ascii="宋体" w:hAnsi="宋体" w:eastAsia="宋体" w:cs="Times New Roman"/>
          <w:color w:val="auto"/>
          <w:sz w:val="24"/>
          <w:highlight w:val="none"/>
          <w:u w:val="single"/>
        </w:rPr>
        <w:t xml:space="preserve">                                       </w:t>
      </w:r>
    </w:p>
    <w:p w14:paraId="2C2E7874">
      <w:pPr>
        <w:kinsoku/>
        <w:wordWrap/>
        <w:overflowPunct/>
        <w:topLinePunct w:val="0"/>
        <w:bidi w:val="0"/>
        <w:spacing w:before="120" w:line="360" w:lineRule="auto"/>
        <w:outlineLvl w:val="9"/>
        <w:rPr>
          <w:rFonts w:ascii="宋体" w:hAnsi="宋体" w:eastAsia="宋体" w:cs="Times New Roman"/>
          <w:color w:val="auto"/>
          <w:sz w:val="24"/>
          <w:highlight w:val="none"/>
        </w:rPr>
      </w:pPr>
    </w:p>
    <w:p w14:paraId="611648D2">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签订地：</w:t>
      </w:r>
      <w:r>
        <w:rPr>
          <w:rFonts w:hint="eastAsia" w:ascii="宋体" w:hAnsi="宋体" w:eastAsia="宋体" w:cs="Times New Roman"/>
          <w:color w:val="auto"/>
          <w:sz w:val="24"/>
          <w:highlight w:val="none"/>
          <w:u w:val="single"/>
        </w:rPr>
        <w:t xml:space="preserve">                                     </w:t>
      </w:r>
    </w:p>
    <w:p w14:paraId="172FC30B">
      <w:pPr>
        <w:kinsoku/>
        <w:wordWrap/>
        <w:overflowPunct/>
        <w:topLinePunct w:val="0"/>
        <w:bidi w:val="0"/>
        <w:spacing w:before="120" w:line="360" w:lineRule="auto"/>
        <w:outlineLvl w:val="9"/>
        <w:rPr>
          <w:rFonts w:ascii="宋体" w:hAnsi="宋体" w:eastAsia="宋体" w:cs="Times New Roman"/>
          <w:color w:val="auto"/>
          <w:sz w:val="24"/>
          <w:highlight w:val="none"/>
        </w:rPr>
      </w:pPr>
    </w:p>
    <w:p w14:paraId="2FC4D918">
      <w:pPr>
        <w:kinsoku/>
        <w:wordWrap/>
        <w:overflowPunct/>
        <w:topLinePunct w:val="0"/>
        <w:bidi w:val="0"/>
        <w:spacing w:before="120" w:line="360" w:lineRule="auto"/>
        <w:ind w:firstLine="960" w:firstLineChars="400"/>
        <w:outlineLvl w:val="9"/>
        <w:rPr>
          <w:rFonts w:ascii="宋体" w:hAnsi="宋体" w:eastAsia="宋体" w:cs="Times New Roman"/>
          <w:color w:val="auto"/>
          <w:sz w:val="24"/>
          <w:highlight w:val="none"/>
          <w:u w:val="single"/>
        </w:rPr>
      </w:pPr>
      <w:r>
        <w:rPr>
          <w:rFonts w:hint="eastAsia" w:ascii="宋体" w:hAnsi="宋体" w:eastAsia="宋体" w:cs="Times New Roman"/>
          <w:color w:val="auto"/>
          <w:sz w:val="24"/>
          <w:highlight w:val="none"/>
        </w:rPr>
        <w:t>签订日期：</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13549B49">
      <w:pPr>
        <w:widowControl/>
        <w:kinsoku/>
        <w:wordWrap/>
        <w:overflowPunct/>
        <w:topLinePunct w:val="0"/>
        <w:bidi w:val="0"/>
        <w:adjustRightInd/>
        <w:jc w:val="left"/>
        <w:outlineLvl w:val="9"/>
        <w:rPr>
          <w:rFonts w:ascii="宋体" w:hAnsi="宋体" w:eastAsia="宋体" w:cs="仿宋_GB2312"/>
          <w:b/>
          <w:color w:val="auto"/>
          <w:sz w:val="24"/>
          <w:highlight w:val="none"/>
        </w:rPr>
      </w:pPr>
      <w:r>
        <w:rPr>
          <w:rFonts w:hint="eastAsia" w:ascii="宋体" w:hAnsi="宋体" w:eastAsia="宋体" w:cs="仿宋_GB2312"/>
          <w:b/>
          <w:color w:val="auto"/>
          <w:sz w:val="24"/>
          <w:highlight w:val="none"/>
        </w:rPr>
        <w:br w:type="page"/>
      </w:r>
    </w:p>
    <w:p w14:paraId="036902A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年</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月</w:t>
      </w:r>
      <w:r>
        <w:rPr>
          <w:rFonts w:ascii="宋体" w:hAnsi="宋体" w:eastAsia="宋体" w:cs="Times New Roman"/>
          <w:color w:val="auto"/>
          <w:sz w:val="24"/>
          <w:highlight w:val="none"/>
          <w:u w:val="single"/>
          <w:lang w:val="zh-CN"/>
        </w:rPr>
        <w:t xml:space="preserve">    </w:t>
      </w:r>
      <w:r>
        <w:rPr>
          <w:rFonts w:hint="eastAsia" w:ascii="宋体" w:hAnsi="宋体" w:eastAsia="宋体" w:cs="Times New Roman"/>
          <w:color w:val="auto"/>
          <w:sz w:val="24"/>
          <w:highlight w:val="none"/>
          <w:lang w:val="zh-CN"/>
        </w:rPr>
        <w:t>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eastAsia="zh-CN"/>
        </w:rPr>
        <w:t>宁海县长街镇人民政府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以</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竞争性磋商</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对</w:t>
      </w:r>
      <w:r>
        <w:rPr>
          <w:rFonts w:hint="eastAsia" w:ascii="宋体" w:hAnsi="宋体" w:cs="Times New Roman"/>
          <w:color w:val="auto"/>
          <w:sz w:val="24"/>
          <w:highlight w:val="none"/>
          <w:u w:val="single"/>
          <w:lang w:eastAsia="zh-CN"/>
        </w:rPr>
        <w:t xml:space="preserve">“长街蛏子”冷链仓储物流基地项目填方工程 </w:t>
      </w:r>
      <w:r>
        <w:rPr>
          <w:rFonts w:hint="eastAsia" w:ascii="宋体" w:hAnsi="宋体" w:eastAsia="宋体" w:cs="Times New Roman"/>
          <w:color w:val="auto"/>
          <w:sz w:val="24"/>
          <w:highlight w:val="none"/>
        </w:rPr>
        <w:t>进行了采购。经</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磋商小组</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评定，</w:t>
      </w:r>
      <w:r>
        <w:rPr>
          <w:rFonts w:ascii="宋体" w:hAnsi="宋体" w:eastAsia="宋体" w:cs="Times New Roman"/>
          <w:color w:val="auto"/>
          <w:sz w:val="24"/>
          <w:highlight w:val="none"/>
          <w:u w:val="single"/>
        </w:rPr>
        <w:t xml:space="preserve"> （中标</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供应商名称） </w:t>
      </w:r>
      <w:r>
        <w:rPr>
          <w:rFonts w:hint="eastAsia" w:ascii="宋体" w:hAnsi="宋体" w:eastAsia="宋体" w:cs="Times New Roman"/>
          <w:color w:val="auto"/>
          <w:sz w:val="24"/>
          <w:highlight w:val="none"/>
        </w:rPr>
        <w:t>为该项目</w:t>
      </w:r>
      <w:r>
        <w:rPr>
          <w:rFonts w:hint="eastAsia" w:ascii="宋体" w:hAnsi="宋体" w:eastAsia="宋体" w:cs="宋体"/>
          <w:color w:val="auto"/>
          <w:sz w:val="24"/>
          <w:highlight w:val="none"/>
        </w:rPr>
        <w:t>中标或者成交供应商</w:t>
      </w:r>
      <w:r>
        <w:rPr>
          <w:rFonts w:hint="eastAsia" w:ascii="宋体" w:hAnsi="宋体" w:eastAsia="宋体" w:cs="Times New Roman"/>
          <w:color w:val="auto"/>
          <w:sz w:val="24"/>
          <w:highlight w:val="none"/>
        </w:rPr>
        <w:t>。现于</w:t>
      </w:r>
      <w:r>
        <w:rPr>
          <w:rFonts w:hint="eastAsia" w:ascii="宋体" w:hAnsi="宋体" w:eastAsia="宋体" w:cs="宋体"/>
          <w:color w:val="auto"/>
          <w:sz w:val="24"/>
          <w:highlight w:val="none"/>
        </w:rPr>
        <w:t>中标或者成交通知书</w:t>
      </w:r>
      <w:r>
        <w:rPr>
          <w:rFonts w:hint="eastAsia" w:ascii="宋体" w:hAnsi="宋体" w:eastAsia="宋体" w:cs="Times New Roman"/>
          <w:color w:val="auto"/>
          <w:sz w:val="24"/>
          <w:highlight w:val="none"/>
        </w:rPr>
        <w:t>发出之日起</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rPr>
        <w:t>日内，按照采购文件确定的事项签订本合同。</w:t>
      </w:r>
    </w:p>
    <w:p w14:paraId="3DEE7A6F">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根据《中华人民共和国民法典》《中华人民共和国政府采购法》等相关法律法规之规定，按照平等、自愿、公平和诚实信用的原则，经</w:t>
      </w:r>
      <w:r>
        <w:rPr>
          <w:rFonts w:ascii="宋体" w:hAnsi="宋体" w:eastAsia="宋体" w:cs="Times New Roman"/>
          <w:color w:val="auto"/>
          <w:sz w:val="24"/>
          <w:highlight w:val="none"/>
          <w:u w:val="single"/>
        </w:rPr>
        <w:t xml:space="preserve"> </w:t>
      </w:r>
      <w:r>
        <w:rPr>
          <w:rFonts w:hint="eastAsia" w:ascii="宋体" w:hAnsi="宋体" w:cs="Times New Roman"/>
          <w:color w:val="auto"/>
          <w:sz w:val="24"/>
          <w:highlight w:val="none"/>
          <w:u w:val="single"/>
          <w:lang w:val="en-US" w:eastAsia="zh-CN"/>
        </w:rPr>
        <w:t>宁海县长街镇人民政府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eastAsia="zh-CN"/>
        </w:rPr>
        <w:t>（</w:t>
      </w:r>
      <w:r>
        <w:rPr>
          <w:rFonts w:ascii="宋体" w:hAnsi="宋体" w:eastAsia="宋体" w:cs="Times New Roman"/>
          <w:color w:val="auto"/>
          <w:sz w:val="24"/>
          <w:highlight w:val="none"/>
          <w:lang w:val="zh-CN"/>
        </w:rPr>
        <w:t>以下简称：甲方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和</w:t>
      </w:r>
      <w:r>
        <w:rPr>
          <w:rFonts w:ascii="宋体" w:hAnsi="宋体" w:eastAsia="宋体" w:cs="Times New Roman"/>
          <w:color w:val="auto"/>
          <w:sz w:val="24"/>
          <w:highlight w:val="none"/>
          <w:u w:val="single"/>
        </w:rPr>
        <w:t xml:space="preserve">   （中</w:t>
      </w:r>
      <w:r>
        <w:rPr>
          <w:rFonts w:hint="eastAsia" w:ascii="宋体" w:hAnsi="宋体" w:eastAsia="宋体" w:cs="Times New Roman"/>
          <w:color w:val="auto"/>
          <w:sz w:val="24"/>
          <w:highlight w:val="none"/>
          <w:u w:val="single"/>
          <w:lang w:val="en-US" w:eastAsia="zh-CN"/>
        </w:rPr>
        <w:t>标</w:t>
      </w:r>
      <w:r>
        <w:rPr>
          <w:rFonts w:hint="eastAsia" w:ascii="宋体" w:hAnsi="宋体" w:eastAsia="宋体" w:cs="Times New Roman"/>
          <w:color w:val="auto"/>
          <w:sz w:val="24"/>
          <w:highlight w:val="none"/>
          <w:u w:val="single"/>
        </w:rPr>
        <w:t>或者成交</w:t>
      </w:r>
      <w:r>
        <w:rPr>
          <w:rFonts w:ascii="宋体" w:hAnsi="宋体" w:eastAsia="宋体" w:cs="Times New Roman"/>
          <w:color w:val="auto"/>
          <w:sz w:val="24"/>
          <w:highlight w:val="none"/>
          <w:u w:val="single"/>
        </w:rPr>
        <w:t xml:space="preserve">标供应商名称）   </w:t>
      </w:r>
      <w:r>
        <w:rPr>
          <w:rFonts w:hint="eastAsia" w:ascii="宋体" w:hAnsi="宋体" w:eastAsia="宋体" w:cs="Times New Roman"/>
          <w:color w:val="auto"/>
          <w:sz w:val="24"/>
          <w:highlight w:val="none"/>
          <w:u w:val="single"/>
          <w:lang w:eastAsia="zh-CN"/>
        </w:rPr>
        <w:t>（</w:t>
      </w:r>
      <w:r>
        <w:rPr>
          <w:rFonts w:ascii="宋体" w:hAnsi="宋体" w:eastAsia="宋体" w:cs="Times New Roman"/>
          <w:color w:val="auto"/>
          <w:sz w:val="24"/>
          <w:highlight w:val="none"/>
          <w:lang w:val="zh-CN"/>
        </w:rPr>
        <w:t>以下简称：乙方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协商一致，约定以下合同</w:t>
      </w:r>
      <w:r>
        <w:rPr>
          <w:rFonts w:hint="eastAsia" w:ascii="宋体" w:hAnsi="宋体" w:eastAsia="宋体" w:cs="Times New Roman"/>
          <w:color w:val="auto"/>
          <w:sz w:val="24"/>
          <w:highlight w:val="none"/>
        </w:rPr>
        <w:t>条款，以兹共同遵守、全面履行。</w:t>
      </w:r>
    </w:p>
    <w:p w14:paraId="6A70DADC">
      <w:pPr>
        <w:kinsoku/>
        <w:wordWrap/>
        <w:overflowPunct/>
        <w:topLinePunct w:val="0"/>
        <w:bidi w:val="0"/>
        <w:spacing w:line="560" w:lineRule="exact"/>
        <w:ind w:firstLine="482" w:firstLineChars="200"/>
        <w:outlineLvl w:val="9"/>
        <w:rPr>
          <w:rFonts w:ascii="宋体" w:hAnsi="宋体" w:eastAsia="宋体" w:cs="Times New Roman"/>
          <w:color w:val="auto"/>
          <w:sz w:val="24"/>
          <w:highlight w:val="none"/>
        </w:rPr>
      </w:pPr>
      <w:bookmarkStart w:id="409" w:name="_Toc19273"/>
      <w:bookmarkStart w:id="410" w:name="_Toc15367"/>
      <w:bookmarkStart w:id="411" w:name="_Toc20421"/>
      <w:bookmarkStart w:id="412" w:name="_Toc22967"/>
      <w:bookmarkStart w:id="413" w:name="_Toc28855"/>
      <w:r>
        <w:rPr>
          <w:rFonts w:ascii="宋体" w:hAnsi="宋体" w:eastAsia="宋体" w:cs="Times New Roman"/>
          <w:b/>
          <w:color w:val="auto"/>
          <w:sz w:val="24"/>
          <w:highlight w:val="none"/>
        </w:rPr>
        <w:t xml:space="preserve">1.1 </w:t>
      </w:r>
      <w:r>
        <w:rPr>
          <w:rFonts w:hint="eastAsia" w:ascii="宋体" w:hAnsi="宋体" w:eastAsia="宋体" w:cs="Times New Roman"/>
          <w:b/>
          <w:color w:val="auto"/>
          <w:sz w:val="24"/>
          <w:highlight w:val="none"/>
        </w:rPr>
        <w:t>合同组成部分</w:t>
      </w:r>
      <w:bookmarkEnd w:id="409"/>
      <w:bookmarkEnd w:id="410"/>
      <w:bookmarkEnd w:id="411"/>
      <w:bookmarkEnd w:id="412"/>
      <w:bookmarkEnd w:id="413"/>
    </w:p>
    <w:p w14:paraId="3D7EBBC1">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6AE084A">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1.1.1 </w:t>
      </w:r>
      <w:r>
        <w:rPr>
          <w:rFonts w:hint="eastAsia" w:ascii="宋体" w:hAnsi="宋体" w:eastAsia="宋体" w:cs="Times New Roman"/>
          <w:color w:val="auto"/>
          <w:sz w:val="24"/>
          <w:highlight w:val="none"/>
        </w:rPr>
        <w:t>本合同及其补充合同、变更协议；</w:t>
      </w:r>
    </w:p>
    <w:p w14:paraId="3F2A2EE2">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1.1.2 </w:t>
      </w:r>
      <w:r>
        <w:rPr>
          <w:rFonts w:hint="eastAsia" w:ascii="宋体" w:hAnsi="宋体" w:eastAsia="宋体" w:cs="Times New Roman"/>
          <w:color w:val="auto"/>
          <w:sz w:val="24"/>
          <w:highlight w:val="none"/>
        </w:rPr>
        <w:t>中标或者成交通知书；</w:t>
      </w:r>
    </w:p>
    <w:p w14:paraId="3A4391A3">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1.1.3 </w:t>
      </w:r>
      <w:r>
        <w:rPr>
          <w:rFonts w:hint="eastAsia" w:ascii="宋体" w:hAnsi="宋体" w:eastAsia="宋体" w:cs="Times New Roman"/>
          <w:color w:val="auto"/>
          <w:sz w:val="24"/>
          <w:highlight w:val="none"/>
        </w:rPr>
        <w:t>投标或者响应文件（含澄清或者说明文件）；</w:t>
      </w:r>
    </w:p>
    <w:p w14:paraId="6730AADE">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1.1.4 </w:t>
      </w:r>
      <w:r>
        <w:rPr>
          <w:rFonts w:hint="eastAsia" w:ascii="宋体" w:hAnsi="宋体" w:eastAsia="宋体" w:cs="Times New Roman"/>
          <w:color w:val="auto"/>
          <w:sz w:val="24"/>
          <w:highlight w:val="none"/>
        </w:rPr>
        <w:t>采购文件（含澄清或者修改文件）；</w:t>
      </w:r>
    </w:p>
    <w:p w14:paraId="36F71F87">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1.1.5 </w:t>
      </w:r>
      <w:r>
        <w:rPr>
          <w:rFonts w:hint="eastAsia" w:ascii="宋体" w:hAnsi="宋体" w:eastAsia="宋体" w:cs="Times New Roman"/>
          <w:color w:val="auto"/>
          <w:sz w:val="24"/>
          <w:highlight w:val="none"/>
        </w:rPr>
        <w:t>其他相关采购文件。</w:t>
      </w:r>
    </w:p>
    <w:p w14:paraId="39CCBE66">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bookmarkStart w:id="414" w:name="_Toc22185"/>
      <w:bookmarkStart w:id="415" w:name="_Toc18585"/>
      <w:bookmarkStart w:id="416" w:name="_Toc6773"/>
      <w:bookmarkStart w:id="417" w:name="_Toc6311"/>
      <w:bookmarkStart w:id="418" w:name="_Toc2918"/>
      <w:r>
        <w:rPr>
          <w:rFonts w:ascii="宋体" w:hAnsi="宋体" w:eastAsia="宋体" w:cs="Times New Roman"/>
          <w:b/>
          <w:color w:val="auto"/>
          <w:sz w:val="24"/>
          <w:highlight w:val="none"/>
        </w:rPr>
        <w:t xml:space="preserve">1.2 </w:t>
      </w:r>
      <w:r>
        <w:rPr>
          <w:rFonts w:hint="eastAsia" w:ascii="宋体" w:hAnsi="宋体" w:eastAsia="宋体" w:cs="Times New Roman"/>
          <w:b/>
          <w:color w:val="auto"/>
          <w:sz w:val="24"/>
          <w:highlight w:val="none"/>
        </w:rPr>
        <w:t>标的</w:t>
      </w:r>
      <w:bookmarkEnd w:id="414"/>
      <w:bookmarkEnd w:id="415"/>
      <w:bookmarkEnd w:id="416"/>
      <w:bookmarkEnd w:id="417"/>
      <w:bookmarkEnd w:id="418"/>
    </w:p>
    <w:p w14:paraId="6BC9B86D">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1.2.1 </w:t>
      </w:r>
      <w:r>
        <w:rPr>
          <w:rFonts w:hint="eastAsia" w:ascii="宋体" w:hAnsi="宋体" w:eastAsia="宋体" w:cs="Times New Roman"/>
          <w:color w:val="auto"/>
          <w:sz w:val="24"/>
          <w:highlight w:val="none"/>
        </w:rPr>
        <w:t>服务内容</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“长街</w:t>
      </w:r>
      <w:r>
        <w:rPr>
          <w:rFonts w:hint="eastAsia" w:ascii="宋体" w:hAnsi="宋体" w:cs="Times New Roman"/>
          <w:color w:val="auto"/>
          <w:sz w:val="24"/>
          <w:highlight w:val="none"/>
          <w:u w:val="single"/>
          <w:lang w:eastAsia="zh-CN"/>
        </w:rPr>
        <w:t>蛏</w:t>
      </w:r>
      <w:r>
        <w:rPr>
          <w:rFonts w:ascii="宋体" w:hAnsi="宋体" w:eastAsia="宋体" w:cs="Times New Roman"/>
          <w:color w:val="auto"/>
          <w:sz w:val="24"/>
          <w:highlight w:val="none"/>
          <w:u w:val="single"/>
        </w:rPr>
        <w:t xml:space="preserve">子”冷链仓储物流基地项目填方 </w:t>
      </w:r>
      <w:r>
        <w:rPr>
          <w:rFonts w:hint="eastAsia" w:ascii="宋体" w:hAnsi="宋体" w:eastAsia="宋体" w:cs="Times New Roman"/>
          <w:color w:val="auto"/>
          <w:sz w:val="24"/>
          <w:highlight w:val="none"/>
        </w:rPr>
        <w:t>；</w:t>
      </w:r>
    </w:p>
    <w:p w14:paraId="00EA49D8">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1.2.2 </w:t>
      </w:r>
      <w:r>
        <w:rPr>
          <w:rFonts w:hint="eastAsia" w:ascii="宋体" w:hAnsi="宋体" w:eastAsia="宋体" w:cs="Times New Roman"/>
          <w:color w:val="auto"/>
          <w:sz w:val="24"/>
          <w:highlight w:val="none"/>
        </w:rPr>
        <w:t>服务标准</w:t>
      </w:r>
      <w:r>
        <w:rPr>
          <w:rFonts w:ascii="宋体" w:hAnsi="宋体" w:eastAsia="宋体" w:cs="Times New Roman"/>
          <w:color w:val="auto"/>
          <w:sz w:val="24"/>
          <w:highlight w:val="none"/>
        </w:rPr>
        <w:t>：</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lang w:val="en-US" w:eastAsia="zh-CN"/>
        </w:rPr>
        <w:t>满足竞争性磋商文件“第三部分 采购需求”相关要求</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6F4D934B">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 xml:space="preserve">1.2.3 </w:t>
      </w:r>
      <w:r>
        <w:rPr>
          <w:rFonts w:hint="eastAsia" w:ascii="宋体" w:hAnsi="宋体" w:eastAsia="宋体" w:cs="Times New Roman"/>
          <w:color w:val="auto"/>
          <w:sz w:val="24"/>
          <w:highlight w:val="none"/>
        </w:rPr>
        <w:t>技术保障：</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u w:val="single"/>
        </w:rPr>
        <w:t>；</w:t>
      </w:r>
    </w:p>
    <w:p w14:paraId="5A7A3C33">
      <w:pPr>
        <w:kinsoku/>
        <w:wordWrap/>
        <w:overflowPunct/>
        <w:topLinePunct w:val="0"/>
        <w:bidi w:val="0"/>
        <w:spacing w:line="560" w:lineRule="exact"/>
        <w:ind w:firstLine="480" w:firstLineChars="200"/>
        <w:jc w:val="lef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1.2.4 服务人员组成：</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w:t>
      </w:r>
    </w:p>
    <w:p w14:paraId="14B21D0A">
      <w:pPr>
        <w:kinsoku/>
        <w:wordWrap/>
        <w:overflowPunct/>
        <w:topLinePunct w:val="0"/>
        <w:bidi w:val="0"/>
        <w:spacing w:line="560" w:lineRule="exact"/>
        <w:ind w:firstLine="482" w:firstLineChars="200"/>
        <w:outlineLvl w:val="9"/>
        <w:rPr>
          <w:rFonts w:ascii="宋体" w:hAnsi="宋体" w:eastAsia="宋体" w:cs="Times New Roman"/>
          <w:b/>
          <w:color w:val="auto"/>
          <w:sz w:val="24"/>
          <w:highlight w:val="none"/>
        </w:rPr>
      </w:pPr>
      <w:bookmarkStart w:id="419" w:name="_Toc21124"/>
      <w:bookmarkStart w:id="420" w:name="_Toc13918"/>
      <w:bookmarkStart w:id="421" w:name="_Toc4929"/>
      <w:bookmarkStart w:id="422" w:name="_Toc1386"/>
      <w:bookmarkStart w:id="423" w:name="_Toc5635"/>
      <w:r>
        <w:rPr>
          <w:rFonts w:ascii="宋体" w:hAnsi="宋体" w:eastAsia="宋体" w:cs="Times New Roman"/>
          <w:b/>
          <w:color w:val="auto"/>
          <w:sz w:val="24"/>
          <w:highlight w:val="none"/>
        </w:rPr>
        <w:t>1.3 价款</w:t>
      </w:r>
      <w:bookmarkEnd w:id="419"/>
      <w:bookmarkEnd w:id="420"/>
      <w:bookmarkEnd w:id="421"/>
      <w:bookmarkEnd w:id="422"/>
      <w:bookmarkEnd w:id="423"/>
    </w:p>
    <w:p w14:paraId="6A73C291">
      <w:pPr>
        <w:kinsoku/>
        <w:wordWrap/>
        <w:overflowPunct/>
        <w:topLinePunct w:val="0"/>
        <w:bidi w:val="0"/>
        <w:spacing w:line="560" w:lineRule="exact"/>
        <w:ind w:firstLine="480" w:firstLineChars="200"/>
        <w:outlineLvl w:val="9"/>
        <w:rPr>
          <w:rFonts w:ascii="宋体" w:hAnsi="宋体" w:eastAsia="宋体" w:cs="Times New Roman"/>
          <w:color w:val="auto"/>
          <w:sz w:val="24"/>
          <w:highlight w:val="none"/>
        </w:rPr>
      </w:pPr>
      <w:r>
        <w:rPr>
          <w:rFonts w:hint="eastAsia" w:ascii="宋体" w:hAnsi="宋体" w:eastAsia="宋体" w:cs="宋体"/>
          <w:color w:val="auto"/>
          <w:sz w:val="24"/>
          <w:highlight w:val="none"/>
        </w:rPr>
        <w:t>本项目采用以下第</w:t>
      </w:r>
      <w:r>
        <w:rPr>
          <w:rFonts w:hint="eastAsia" w:ascii="宋体" w:hAnsi="宋体" w:eastAsia="宋体" w:cs="宋体"/>
          <w:color w:val="auto"/>
          <w:sz w:val="24"/>
          <w:highlight w:val="none"/>
          <w:u w:val="single"/>
        </w:rPr>
        <w:t xml:space="preserve"> 1.3.</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条款规定的计价方式计价。</w:t>
      </w:r>
    </w:p>
    <w:p w14:paraId="64AFCFEF">
      <w:pPr>
        <w:spacing w:line="560" w:lineRule="exact"/>
        <w:ind w:firstLine="480" w:firstLineChars="200"/>
        <w:rPr>
          <w:rFonts w:hint="eastAsia" w:ascii="宋体" w:hAnsi="宋体" w:eastAsia="宋体"/>
          <w:bCs/>
          <w:sz w:val="24"/>
          <w:lang w:eastAsia="zh-CN"/>
        </w:rPr>
      </w:pPr>
      <w:bookmarkStart w:id="424" w:name="_Toc10340"/>
      <w:bookmarkStart w:id="425" w:name="_Toc1814"/>
      <w:bookmarkStart w:id="426" w:name="_Toc22618"/>
      <w:bookmarkStart w:id="427" w:name="_Toc8772"/>
      <w:bookmarkStart w:id="428" w:name="_Toc31421"/>
      <w:bookmarkStart w:id="429" w:name="_Toc4760"/>
      <w:bookmarkStart w:id="430" w:name="_Toc3625"/>
      <w:bookmarkStart w:id="431" w:name="_Toc11108"/>
      <w:r>
        <w:rPr>
          <w:rFonts w:hint="eastAsia" w:ascii="宋体" w:hAnsi="宋体"/>
          <w:bCs/>
          <w:sz w:val="24"/>
        </w:rPr>
        <w:t>1.3.2</w:t>
      </w:r>
      <w:r>
        <w:rPr>
          <w:rFonts w:hint="eastAsia" w:ascii="宋体" w:hAnsi="宋体"/>
          <w:bCs/>
          <w:sz w:val="24"/>
          <w:lang w:val="en-US" w:eastAsia="zh-CN"/>
        </w:rPr>
        <w:t>单价</w:t>
      </w:r>
      <w:r>
        <w:rPr>
          <w:rFonts w:hint="eastAsia" w:ascii="宋体" w:hAnsi="宋体"/>
          <w:bCs/>
          <w:sz w:val="24"/>
        </w:rPr>
        <w:t>合同，本合同</w:t>
      </w:r>
      <w:r>
        <w:rPr>
          <w:rFonts w:hint="eastAsia" w:ascii="宋体" w:hAnsi="宋体"/>
          <w:bCs/>
          <w:sz w:val="24"/>
          <w:lang w:val="en-US" w:eastAsia="zh-CN"/>
        </w:rPr>
        <w:t>单价</w:t>
      </w:r>
      <w:r>
        <w:rPr>
          <w:rFonts w:hint="eastAsia" w:ascii="宋体" w:hAnsi="宋体"/>
          <w:bCs/>
          <w:sz w:val="24"/>
        </w:rPr>
        <w:t>（含税）</w:t>
      </w:r>
      <w:r>
        <w:rPr>
          <w:rFonts w:hint="eastAsia" w:ascii="宋体" w:hAnsi="宋体"/>
          <w:bCs/>
          <w:sz w:val="24"/>
          <w:lang w:eastAsia="zh-CN"/>
        </w:rPr>
        <w:t>。</w:t>
      </w:r>
    </w:p>
    <w:p w14:paraId="1738FF33">
      <w:pPr>
        <w:kinsoku/>
        <w:wordWrap/>
        <w:overflowPunct/>
        <w:topLinePunct w:val="0"/>
        <w:bidi w:val="0"/>
        <w:spacing w:line="560" w:lineRule="exact"/>
        <w:ind w:firstLine="482" w:firstLineChars="200"/>
        <w:outlineLvl w:val="9"/>
        <w:rPr>
          <w:rFonts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1.4履约保证金</w:t>
      </w:r>
    </w:p>
    <w:p w14:paraId="38BD0B7A">
      <w:pPr>
        <w:kinsoku/>
        <w:wordWrap/>
        <w:overflowPunct/>
        <w:topLinePunct w:val="0"/>
        <w:bidi w:val="0"/>
        <w:spacing w:line="560" w:lineRule="exact"/>
        <w:ind w:firstLine="480" w:firstLineChars="200"/>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乙方</w:t>
      </w:r>
      <w:r>
        <w:rPr>
          <w:rFonts w:hint="eastAsia" w:ascii="宋体" w:hAnsi="宋体" w:eastAsia="宋体" w:cs="宋体"/>
          <w:color w:val="auto"/>
          <w:kern w:val="0"/>
          <w:sz w:val="24"/>
          <w:szCs w:val="24"/>
          <w:highlight w:val="none"/>
          <w:u w:val="single"/>
          <w:lang w:val="en-US" w:eastAsia="zh-CN" w:bidi="ar-SA"/>
        </w:rPr>
        <w:t xml:space="preserve"> 是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否）需要支付履约保证金。若需要支付履约保证金的，则：</w:t>
      </w:r>
    </w:p>
    <w:p w14:paraId="2B9CF323">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1.4.1履约保证金的比例为合同金额的</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17EB0042">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1.4.2履约保证金支付方式详见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3E932A4C">
      <w:pPr>
        <w:kinsoku/>
        <w:wordWrap/>
        <w:overflowPunct/>
        <w:topLinePunct w:val="0"/>
        <w:bidi w:val="0"/>
        <w:spacing w:line="560" w:lineRule="exact"/>
        <w:ind w:firstLine="480" w:firstLineChars="200"/>
        <w:outlineLvl w:val="9"/>
        <w:rPr>
          <w:rFonts w:ascii="仿宋_GB2312" w:hAnsi="仿宋" w:eastAsia="仿宋_GB2312" w:cs="Times New Roman"/>
          <w:b/>
          <w:bCs/>
          <w:color w:val="auto"/>
          <w:kern w:val="2"/>
          <w:sz w:val="32"/>
          <w:szCs w:val="32"/>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1.4.3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42C503D">
      <w:pPr>
        <w:kinsoku/>
        <w:wordWrap/>
        <w:overflowPunct/>
        <w:topLinePunct w:val="0"/>
        <w:bidi w:val="0"/>
        <w:spacing w:line="560" w:lineRule="exact"/>
        <w:ind w:firstLine="480" w:firstLineChars="200"/>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1.4.4甲方在项目验收结束后及时退还履约保证金。甲方在项目通过验收之日起</w:t>
      </w:r>
      <w:r>
        <w:rPr>
          <w:rFonts w:hint="eastAsia" w:ascii="宋体" w:hAnsi="宋体" w:eastAsia="宋体" w:cs="宋体"/>
          <w:color w:val="auto"/>
          <w:kern w:val="0"/>
          <w:sz w:val="24"/>
          <w:highlight w:val="none"/>
          <w:u w:val="none"/>
          <w:lang w:val="en-US" w:eastAsia="zh-CN"/>
        </w:rPr>
        <w:t>七</w:t>
      </w:r>
      <w:r>
        <w:rPr>
          <w:rFonts w:hint="eastAsia" w:ascii="宋体" w:hAnsi="宋体" w:eastAsia="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highlight w:val="none"/>
          <w:u w:val="single"/>
        </w:rPr>
        <w:t xml:space="preserve">  0.05（可根据情况修改）  </w:t>
      </w:r>
      <w:r>
        <w:rPr>
          <w:rFonts w:hint="eastAsia" w:ascii="宋体" w:hAnsi="宋体" w:eastAsia="宋体" w:cs="宋体"/>
          <w:color w:val="auto"/>
          <w:kern w:val="0"/>
          <w:sz w:val="24"/>
          <w:highlight w:val="none"/>
        </w:rPr>
        <w:t>%计算，最高限额为本合同履约保证金的</w:t>
      </w:r>
      <w:r>
        <w:rPr>
          <w:rFonts w:hint="eastAsia" w:ascii="宋体" w:hAnsi="宋体" w:eastAsia="宋体" w:cs="宋体"/>
          <w:color w:val="auto"/>
          <w:kern w:val="0"/>
          <w:sz w:val="24"/>
          <w:highlight w:val="none"/>
          <w:u w:val="single"/>
        </w:rPr>
        <w:t xml:space="preserve">  20  </w:t>
      </w:r>
      <w:r>
        <w:rPr>
          <w:rFonts w:hint="eastAsia" w:ascii="宋体" w:hAnsi="宋体" w:eastAsia="宋体" w:cs="宋体"/>
          <w:color w:val="auto"/>
          <w:kern w:val="0"/>
          <w:sz w:val="24"/>
          <w:highlight w:val="none"/>
        </w:rPr>
        <w:t xml:space="preserve"> %。</w:t>
      </w:r>
    </w:p>
    <w:p w14:paraId="0F03D244">
      <w:pPr>
        <w:kinsoku/>
        <w:wordWrap/>
        <w:overflowPunct/>
        <w:topLinePunct w:val="0"/>
        <w:bidi w:val="0"/>
        <w:spacing w:line="560" w:lineRule="exact"/>
        <w:ind w:firstLine="482" w:firstLineChars="200"/>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1.5</w:t>
      </w:r>
      <w:bookmarkEnd w:id="424"/>
      <w:bookmarkEnd w:id="425"/>
      <w:bookmarkEnd w:id="426"/>
      <w:r>
        <w:rPr>
          <w:rFonts w:hint="eastAsia" w:ascii="宋体" w:hAnsi="宋体" w:eastAsia="宋体" w:cs="宋体"/>
          <w:b/>
          <w:color w:val="auto"/>
          <w:sz w:val="24"/>
          <w:highlight w:val="none"/>
        </w:rPr>
        <w:t>预付款</w:t>
      </w:r>
    </w:p>
    <w:p w14:paraId="22C0258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甲方</w:t>
      </w:r>
      <w:r>
        <w:rPr>
          <w:rFonts w:hint="eastAsia" w:ascii="宋体" w:hAnsi="宋体" w:eastAsia="宋体" w:cs="宋体"/>
          <w:color w:val="auto"/>
          <w:kern w:val="0"/>
          <w:sz w:val="24"/>
          <w:szCs w:val="24"/>
          <w:highlight w:val="none"/>
          <w:u w:val="single"/>
          <w:lang w:val="en-US" w:eastAsia="zh-CN" w:bidi="ar-SA"/>
        </w:rPr>
        <w:t xml:space="preserve"> 是 </w:t>
      </w:r>
      <w:r>
        <w:rPr>
          <w:rFonts w:hint="eastAsia" w:ascii="宋体" w:hAnsi="宋体" w:eastAsia="宋体" w:cs="宋体"/>
          <w:color w:val="auto"/>
          <w:kern w:val="0"/>
          <w:sz w:val="24"/>
          <w:szCs w:val="24"/>
          <w:highlight w:val="none"/>
          <w:lang w:val="en-US" w:eastAsia="zh-CN" w:bidi="ar-SA"/>
        </w:rPr>
        <w:t>（是</w:t>
      </w:r>
      <w:r>
        <w:rPr>
          <w:rFonts w:hint="eastAsia" w:ascii="仿宋" w:hAnsi="仿宋" w:eastAsia="仿宋" w:cs="仿宋"/>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SA"/>
        </w:rPr>
        <w:t>否）需要支付预付款。若需要支付预付款的，则：</w:t>
      </w:r>
    </w:p>
    <w:p w14:paraId="608B659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1.5.1预付款比例、支付方式、时间详见</w:t>
      </w:r>
      <w:r>
        <w:rPr>
          <w:rFonts w:hint="eastAsia" w:ascii="宋体" w:hAnsi="宋体" w:eastAsia="宋体" w:cs="宋体"/>
          <w:color w:val="auto"/>
          <w:kern w:val="0"/>
          <w:sz w:val="24"/>
          <w:highlight w:val="none"/>
          <w:u w:val="single"/>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56BE2139">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1.5.2预付款的扣回方式详见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7A49F8F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u w:val="single"/>
          <w:lang w:val="en-US" w:eastAsia="zh-CN" w:bidi="ar-SA"/>
        </w:rPr>
      </w:pPr>
      <w:r>
        <w:rPr>
          <w:rFonts w:hint="eastAsia" w:ascii="宋体" w:hAnsi="宋体" w:eastAsia="宋体" w:cs="宋体"/>
          <w:color w:val="auto"/>
          <w:kern w:val="0"/>
          <w:sz w:val="24"/>
          <w:szCs w:val="24"/>
          <w:highlight w:val="none"/>
          <w:lang w:val="en-US" w:eastAsia="zh-CN" w:bidi="ar-SA"/>
        </w:rPr>
        <w:t>1.5.3预付款的担保措施详见</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b/>
          <w:i/>
          <w:color w:val="auto"/>
          <w:kern w:val="0"/>
          <w:sz w:val="24"/>
          <w:szCs w:val="24"/>
          <w:highlight w:val="none"/>
          <w:u w:val="single"/>
          <w:lang w:val="en-US" w:eastAsia="zh-CN" w:bidi="ar-SA"/>
        </w:rPr>
        <w:t>合同专用条款</w:t>
      </w:r>
      <w:r>
        <w:rPr>
          <w:rFonts w:hint="eastAsia" w:ascii="宋体" w:hAnsi="宋体" w:eastAsia="宋体" w:cs="宋体"/>
          <w:color w:val="auto"/>
          <w:kern w:val="0"/>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w:t>
      </w:r>
    </w:p>
    <w:p w14:paraId="2B6A4A8D">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1.6资金支付</w:t>
      </w:r>
    </w:p>
    <w:p w14:paraId="2664909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14:paraId="55409287">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373683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7</w:t>
      </w:r>
      <w:r>
        <w:rPr>
          <w:rFonts w:ascii="宋体" w:hAnsi="宋体" w:eastAsia="宋体" w:cs="Times New Roman"/>
          <w:b/>
          <w:color w:val="auto"/>
          <w:sz w:val="24"/>
          <w:highlight w:val="none"/>
        </w:rPr>
        <w:t xml:space="preserve"> 履行期限</w:t>
      </w:r>
      <w:r>
        <w:rPr>
          <w:rFonts w:hint="eastAsia" w:ascii="宋体" w:hAnsi="宋体" w:eastAsia="宋体" w:cs="Times New Roman"/>
          <w:b/>
          <w:color w:val="auto"/>
          <w:sz w:val="24"/>
          <w:highlight w:val="none"/>
        </w:rPr>
        <w:t>、地点和方式</w:t>
      </w:r>
      <w:bookmarkEnd w:id="427"/>
      <w:bookmarkEnd w:id="428"/>
      <w:bookmarkEnd w:id="429"/>
      <w:bookmarkEnd w:id="430"/>
      <w:bookmarkEnd w:id="431"/>
    </w:p>
    <w:p w14:paraId="61A259D5">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.1 </w:t>
      </w:r>
      <w:r>
        <w:rPr>
          <w:rFonts w:hint="eastAsia" w:ascii="宋体" w:hAnsi="宋体" w:eastAsia="宋体" w:cs="Times New Roman"/>
          <w:color w:val="auto"/>
          <w:sz w:val="24"/>
          <w:highlight w:val="none"/>
        </w:rPr>
        <w:t>服务交付（实施）的时间（期限）</w:t>
      </w:r>
      <w:r>
        <w:rPr>
          <w:rFonts w:ascii="宋体" w:hAnsi="宋体" w:eastAsia="宋体" w:cs="Times New Roman"/>
          <w:color w:val="auto"/>
          <w:sz w:val="24"/>
          <w:highlight w:val="none"/>
        </w:rPr>
        <w:t>：</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1ABC937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.2 </w:t>
      </w:r>
      <w:r>
        <w:rPr>
          <w:rFonts w:hint="eastAsia" w:ascii="宋体" w:hAnsi="宋体" w:eastAsia="宋体" w:cs="Times New Roman"/>
          <w:color w:val="auto"/>
          <w:sz w:val="24"/>
          <w:highlight w:val="none"/>
        </w:rPr>
        <w:t>服</w:t>
      </w:r>
      <w:r>
        <w:rPr>
          <w:rFonts w:hint="eastAsia" w:ascii="宋体" w:hAnsi="宋体" w:eastAsia="宋体" w:cs="宋体"/>
          <w:color w:val="auto"/>
          <w:sz w:val="24"/>
          <w:highlight w:val="none"/>
        </w:rPr>
        <w:t>务交付（实施）的地点（地域范围）：</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79DE03CB">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7</w:t>
      </w:r>
      <w:r>
        <w:rPr>
          <w:rFonts w:ascii="宋体" w:hAnsi="宋体" w:eastAsia="宋体" w:cs="Times New Roman"/>
          <w:color w:val="auto"/>
          <w:sz w:val="24"/>
          <w:highlight w:val="none"/>
        </w:rPr>
        <w:t xml:space="preserve">.3 </w:t>
      </w:r>
      <w:r>
        <w:rPr>
          <w:rFonts w:hint="eastAsia" w:ascii="宋体" w:hAnsi="宋体" w:eastAsia="宋体" w:cs="Times New Roman"/>
          <w:color w:val="auto"/>
          <w:sz w:val="24"/>
          <w:highlight w:val="none"/>
        </w:rPr>
        <w:t>服务交付（实施）的方式：</w:t>
      </w:r>
      <w:r>
        <w:rPr>
          <w:rFonts w:hint="eastAsia" w:ascii="宋体" w:hAnsi="宋体" w:eastAsia="宋体" w:cs="Times New Roman"/>
          <w:b/>
          <w:i/>
          <w:color w:val="auto"/>
          <w:sz w:val="24"/>
          <w:highlight w:val="none"/>
          <w:u w:val="single"/>
        </w:rPr>
        <w:t>合同专用条款</w:t>
      </w:r>
      <w:r>
        <w:rPr>
          <w:rFonts w:hint="eastAsia" w:ascii="宋体" w:hAnsi="宋体" w:eastAsia="宋体" w:cs="Times New Roman"/>
          <w:color w:val="auto"/>
          <w:sz w:val="24"/>
          <w:highlight w:val="none"/>
        </w:rPr>
        <w:t>。</w:t>
      </w:r>
    </w:p>
    <w:p w14:paraId="6A9EB0B7">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bCs/>
          <w:color w:val="auto"/>
          <w:sz w:val="24"/>
          <w:highlight w:val="none"/>
        </w:rPr>
      </w:pPr>
      <w:bookmarkStart w:id="432" w:name="_Toc5698"/>
      <w:bookmarkStart w:id="433" w:name="_Toc8586"/>
      <w:bookmarkStart w:id="434" w:name="_Toc24662"/>
      <w:bookmarkStart w:id="435" w:name="_Toc2375"/>
      <w:r>
        <w:rPr>
          <w:rFonts w:hint="eastAsia" w:ascii="宋体" w:hAnsi="宋体" w:eastAsia="宋体" w:cs="Times New Roman"/>
          <w:bCs/>
          <w:color w:val="auto"/>
          <w:sz w:val="24"/>
          <w:highlight w:val="none"/>
        </w:rPr>
        <w:t>1.7.4若服务</w:t>
      </w:r>
      <w:r>
        <w:rPr>
          <w:rFonts w:hint="eastAsia" w:ascii="Times New Roman" w:hAnsi="Times New Roman" w:eastAsia="宋体" w:cs="Times New Roman"/>
          <w:bCs/>
          <w:color w:val="auto"/>
          <w:sz w:val="24"/>
          <w:highlight w:val="none"/>
        </w:rPr>
        <w:t>涉及货物的，则货物的：</w:t>
      </w:r>
    </w:p>
    <w:p w14:paraId="1AE8E377">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u w:val="single"/>
        </w:rPr>
      </w:pPr>
      <w:r>
        <w:rPr>
          <w:rFonts w:hint="eastAsia" w:ascii="宋体" w:hAnsi="宋体" w:eastAsia="宋体" w:cs="宋体"/>
          <w:color w:val="auto"/>
          <w:sz w:val="24"/>
          <w:highlight w:val="none"/>
        </w:rPr>
        <w:t>1.7.4.1 交付期限：详见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446F90B5">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 交付地点：</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7A1BE451">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 交付方式：</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14:paraId="19249C91">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u w:val="single"/>
        </w:rPr>
      </w:pPr>
      <w:r>
        <w:rPr>
          <w:rFonts w:ascii="宋体" w:hAnsi="宋体" w:eastAsia="宋体" w:cs="Times New Roman"/>
          <w:b/>
          <w:color w:val="auto"/>
          <w:sz w:val="24"/>
          <w:highlight w:val="none"/>
        </w:rPr>
        <w:t>1.</w:t>
      </w:r>
      <w:r>
        <w:rPr>
          <w:rFonts w:hint="eastAsia" w:ascii="宋体" w:hAnsi="宋体" w:eastAsia="宋体" w:cs="Times New Roman"/>
          <w:b/>
          <w:color w:val="auto"/>
          <w:sz w:val="24"/>
          <w:highlight w:val="none"/>
        </w:rPr>
        <w:t>8违约责任</w:t>
      </w:r>
      <w:bookmarkEnd w:id="432"/>
      <w:bookmarkEnd w:id="433"/>
      <w:bookmarkEnd w:id="434"/>
      <w:bookmarkEnd w:id="435"/>
    </w:p>
    <w:p w14:paraId="1306AE6E">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.1 除不可抗力外，如果乙方没有按照本合同约定的期限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地点和方式</w:t>
      </w:r>
      <w:r>
        <w:rPr>
          <w:rFonts w:hint="eastAsia" w:ascii="宋体" w:hAnsi="宋体" w:eastAsia="宋体" w:cs="Times New Roman"/>
          <w:color w:val="auto"/>
          <w:sz w:val="24"/>
          <w:highlight w:val="none"/>
        </w:rPr>
        <w:t>交付服务成果或者实施服务</w:t>
      </w:r>
      <w:r>
        <w:rPr>
          <w:rFonts w:ascii="宋体" w:hAnsi="宋体" w:eastAsia="宋体" w:cs="Times New Roman"/>
          <w:color w:val="auto"/>
          <w:sz w:val="24"/>
          <w:highlight w:val="none"/>
        </w:rPr>
        <w:t>，那么甲方可要求乙方支付违约金</w:t>
      </w:r>
      <w:r>
        <w:rPr>
          <w:rFonts w:hint="eastAsia" w:ascii="宋体" w:hAnsi="宋体" w:eastAsia="宋体" w:cs="Times New Roman"/>
          <w:color w:val="auto"/>
          <w:sz w:val="24"/>
          <w:highlight w:val="none"/>
        </w:rPr>
        <w:t>，迟延履行</w:t>
      </w:r>
      <w:r>
        <w:rPr>
          <w:rFonts w:ascii="宋体" w:hAnsi="宋体" w:eastAsia="宋体" w:cs="Times New Roman"/>
          <w:color w:val="auto"/>
          <w:sz w:val="24"/>
          <w:highlight w:val="none"/>
        </w:rPr>
        <w:t>违约金按每迟延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一日的应提供而未</w:t>
      </w:r>
      <w:r>
        <w:rPr>
          <w:rFonts w:hint="eastAsia" w:ascii="宋体" w:hAnsi="宋体" w:eastAsia="宋体" w:cs="Times New Roman"/>
          <w:color w:val="auto"/>
          <w:sz w:val="24"/>
          <w:highlight w:val="none"/>
        </w:rPr>
        <w:t>提供</w:t>
      </w:r>
      <w:r>
        <w:rPr>
          <w:rFonts w:ascii="宋体" w:hAnsi="宋体" w:eastAsia="宋体" w:cs="Times New Roman"/>
          <w:color w:val="auto"/>
          <w:sz w:val="24"/>
          <w:highlight w:val="none"/>
        </w:rPr>
        <w:t>服务价格的</w:t>
      </w:r>
      <w:r>
        <w:rPr>
          <w:rFonts w:hint="eastAsia" w:ascii="宋体" w:hAnsi="宋体" w:eastAsia="宋体" w:cs="Times New Roman"/>
          <w:color w:val="auto"/>
          <w:sz w:val="24"/>
          <w:highlight w:val="none"/>
          <w:u w:val="single"/>
        </w:rPr>
        <w:t>0.05</w:t>
      </w:r>
      <w:r>
        <w:rPr>
          <w:rFonts w:ascii="宋体" w:hAnsi="宋体" w:eastAsia="宋体" w:cs="Times New Roman"/>
          <w:color w:val="auto"/>
          <w:sz w:val="24"/>
          <w:highlight w:val="none"/>
          <w:u w:val="single"/>
        </w:rPr>
        <w:t xml:space="preserve"> </w:t>
      </w:r>
      <w:r>
        <w:rPr>
          <w:rFonts w:ascii="宋体" w:hAnsi="宋体" w:eastAsia="宋体" w:cs="Times New Roman"/>
          <w:color w:val="auto"/>
          <w:sz w:val="24"/>
          <w:highlight w:val="none"/>
        </w:rPr>
        <w:t>%计算</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最高限额为</w:t>
      </w:r>
      <w:r>
        <w:rPr>
          <w:rFonts w:hint="eastAsia" w:ascii="宋体" w:hAnsi="宋体" w:eastAsia="宋体" w:cs="Times New Roman"/>
          <w:color w:val="auto"/>
          <w:sz w:val="24"/>
          <w:highlight w:val="none"/>
        </w:rPr>
        <w:t>本</w:t>
      </w:r>
      <w:r>
        <w:rPr>
          <w:rFonts w:ascii="宋体" w:hAnsi="宋体" w:eastAsia="宋体" w:cs="Times New Roman"/>
          <w:color w:val="auto"/>
          <w:sz w:val="24"/>
          <w:highlight w:val="none"/>
        </w:rPr>
        <w:t>合同总价的</w:t>
      </w:r>
      <w:r>
        <w:rPr>
          <w:rFonts w:ascii="宋体" w:hAnsi="宋体" w:eastAsia="宋体" w:cs="Times New Roman"/>
          <w:color w:val="auto"/>
          <w:sz w:val="24"/>
          <w:highlight w:val="none"/>
          <w:u w:val="single"/>
        </w:rPr>
        <w:t xml:space="preserve">  20   </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迟延</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的违约金计算数额达到前述最高限额之日起</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甲方有权在要求乙方支付违约金的同时</w:t>
      </w:r>
      <w:r>
        <w:rPr>
          <w:rFonts w:hint="eastAsia" w:ascii="宋体" w:hAnsi="宋体" w:eastAsia="宋体" w:cs="Times New Roman"/>
          <w:color w:val="auto"/>
          <w:sz w:val="24"/>
          <w:highlight w:val="none"/>
        </w:rPr>
        <w:t>，书面通知乙方</w:t>
      </w:r>
      <w:r>
        <w:rPr>
          <w:rFonts w:ascii="宋体" w:hAnsi="宋体" w:eastAsia="宋体" w:cs="Times New Roman"/>
          <w:color w:val="auto"/>
          <w:sz w:val="24"/>
          <w:highlight w:val="none"/>
        </w:rPr>
        <w:t>解除本合同</w:t>
      </w:r>
      <w:r>
        <w:rPr>
          <w:rFonts w:hint="eastAsia" w:ascii="宋体" w:hAnsi="宋体" w:eastAsia="宋体" w:cs="Times New Roman"/>
          <w:color w:val="auto"/>
          <w:sz w:val="24"/>
          <w:highlight w:val="none"/>
        </w:rPr>
        <w:t>；</w:t>
      </w:r>
    </w:p>
    <w:p w14:paraId="0646AAF9">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kern w:val="2"/>
          <w:sz w:val="24"/>
          <w:szCs w:val="24"/>
          <w:highlight w:val="none"/>
          <w:u w:val="single"/>
          <w:lang w:val="en-US" w:eastAsia="zh-CN" w:bidi="ar-SA"/>
        </w:rPr>
        <w:t xml:space="preserve">  0.05 （可根据情况修改）   </w:t>
      </w:r>
      <w:r>
        <w:rPr>
          <w:rFonts w:hint="eastAsia" w:ascii="宋体" w:hAnsi="宋体" w:eastAsia="宋体" w:cs="宋体"/>
          <w:b w:val="0"/>
          <w:bCs w:val="0"/>
          <w:color w:val="auto"/>
          <w:kern w:val="2"/>
          <w:sz w:val="24"/>
          <w:szCs w:val="24"/>
          <w:highlight w:val="none"/>
          <w:lang w:val="en-US" w:eastAsia="zh-CN" w:bidi="ar-SA"/>
        </w:rPr>
        <w:t>%计算，最高限额为本合同总价的</w:t>
      </w:r>
      <w:r>
        <w:rPr>
          <w:rFonts w:hint="eastAsia" w:ascii="宋体" w:hAnsi="宋体" w:eastAsia="宋体" w:cs="宋体"/>
          <w:b w:val="0"/>
          <w:bCs w:val="0"/>
          <w:color w:val="auto"/>
          <w:kern w:val="2"/>
          <w:sz w:val="24"/>
          <w:szCs w:val="24"/>
          <w:highlight w:val="none"/>
          <w:u w:val="single"/>
          <w:lang w:val="en-US" w:eastAsia="zh-CN" w:bidi="ar-SA"/>
        </w:rPr>
        <w:t xml:space="preserve">  20  </w:t>
      </w:r>
      <w:r>
        <w:rPr>
          <w:rFonts w:hint="eastAsia" w:ascii="宋体" w:hAnsi="宋体" w:eastAsia="宋体" w:cs="宋体"/>
          <w:b w:val="0"/>
          <w:bCs w:val="0"/>
          <w:color w:val="auto"/>
          <w:kern w:val="2"/>
          <w:sz w:val="24"/>
          <w:szCs w:val="24"/>
          <w:highlight w:val="none"/>
          <w:lang w:val="en-US" w:eastAsia="zh-CN" w:bidi="ar-SA"/>
        </w:rPr>
        <w:t>%；迟延交付货物的违约金计算数额达到前述最高限额之日起，甲方有权在要求乙方支付违约金的同时，书面通知乙方解除本合同；</w:t>
      </w:r>
    </w:p>
    <w:p w14:paraId="47C35832">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1.</w:t>
      </w:r>
      <w:r>
        <w:rPr>
          <w:rFonts w:hint="eastAsia" w:ascii="宋体" w:hAnsi="宋体" w:eastAsia="宋体" w:cs="Times New Roman"/>
          <w:color w:val="auto"/>
          <w:sz w:val="24"/>
          <w:highlight w:val="none"/>
        </w:rPr>
        <w:t>8</w:t>
      </w:r>
      <w:r>
        <w:rPr>
          <w:rFonts w:ascii="宋体" w:hAnsi="宋体" w:eastAsia="宋体" w:cs="Times New Roman"/>
          <w:color w:val="auto"/>
          <w:sz w:val="24"/>
          <w:highlight w:val="none"/>
        </w:rPr>
        <w:t>.</w:t>
      </w:r>
      <w:r>
        <w:rPr>
          <w:rFonts w:hint="eastAsia" w:ascii="宋体" w:hAnsi="宋体" w:eastAsia="宋体" w:cs="Times New Roman"/>
          <w:color w:val="auto"/>
          <w:sz w:val="24"/>
          <w:highlight w:val="none"/>
        </w:rPr>
        <w:t>3</w:t>
      </w:r>
      <w:r>
        <w:rPr>
          <w:rFonts w:hint="eastAsia" w:ascii="宋体" w:hAnsi="宋体" w:eastAsia="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w:t>
      </w:r>
      <w:r>
        <w:rPr>
          <w:rFonts w:hint="eastAsia" w:ascii="宋体" w:hAnsi="宋体" w:eastAsia="宋体" w:cs="宋体"/>
          <w:color w:val="auto"/>
          <w:kern w:val="0"/>
          <w:sz w:val="24"/>
          <w:highlight w:val="none"/>
          <w:u w:val="single"/>
        </w:rPr>
        <w:t>（可根据情况修改）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eastAsia="宋体" w:cs="Times New Roman"/>
          <w:color w:val="auto"/>
          <w:sz w:val="24"/>
          <w:highlight w:val="none"/>
        </w:rPr>
        <w:t>；</w:t>
      </w:r>
    </w:p>
    <w:p w14:paraId="1383C20A">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bookmarkStart w:id="436" w:name="_Toc18683"/>
      <w:bookmarkStart w:id="437" w:name="_Toc26807"/>
      <w:bookmarkStart w:id="438" w:name="_Toc32454"/>
      <w:bookmarkStart w:id="439" w:name="_Toc9497"/>
      <w:bookmarkStart w:id="440" w:name="_Toc30329"/>
      <w:r>
        <w:rPr>
          <w:rFonts w:hint="eastAsia" w:ascii="宋体" w:hAnsi="宋体" w:eastAsia="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8E5CF79">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EFF4A2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35399FD">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highlight w:val="none"/>
        </w:rPr>
      </w:pPr>
      <w:r>
        <w:rPr>
          <w:rFonts w:hint="eastAsia" w:ascii="宋体" w:hAnsi="宋体" w:eastAsia="宋体" w:cs="宋体"/>
          <w:color w:val="auto"/>
          <w:sz w:val="24"/>
          <w:highlight w:val="none"/>
        </w:rPr>
        <w:t>1.8.7违约责任</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另有约定的，从其约定。</w:t>
      </w:r>
    </w:p>
    <w:bookmarkEnd w:id="436"/>
    <w:bookmarkEnd w:id="437"/>
    <w:bookmarkEnd w:id="438"/>
    <w:bookmarkEnd w:id="439"/>
    <w:bookmarkEnd w:id="440"/>
    <w:p w14:paraId="04AA6E4E">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1.9合同争议的解决</w:t>
      </w:r>
    </w:p>
    <w:p w14:paraId="4D6332F0">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1.9.2 </w:t>
      </w:r>
      <w:r>
        <w:rPr>
          <w:rFonts w:hint="eastAsia" w:ascii="宋体" w:hAnsi="宋体" w:eastAsia="宋体" w:cs="宋体"/>
          <w:color w:val="auto"/>
          <w:sz w:val="24"/>
          <w:highlight w:val="none"/>
        </w:rPr>
        <w:t>条款规定的方式解决：</w:t>
      </w:r>
    </w:p>
    <w:p w14:paraId="13BFB053">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 将争议提交</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仲裁委员会依申请仲裁时其现行有效的仲裁规则裁决；</w:t>
      </w:r>
    </w:p>
    <w:p w14:paraId="2F2ACA6D">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 向</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人民法院起诉。</w:t>
      </w:r>
    </w:p>
    <w:p w14:paraId="111F827C">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2.0 合同生效</w:t>
      </w:r>
    </w:p>
    <w:p w14:paraId="270CDAB1">
      <w:pPr>
        <w:widowControl/>
        <w:kinsoku/>
        <w:wordWrap/>
        <w:overflowPunct/>
        <w:topLinePunct w:val="0"/>
        <w:bidi w:val="0"/>
        <w:adjustRightInd/>
        <w:spacing w:before="0" w:beforeAutospacing="0" w:after="0" w:afterAutospacing="0" w:line="360" w:lineRule="auto"/>
        <w:ind w:firstLine="480"/>
        <w:jc w:val="left"/>
        <w:outlineLvl w:val="9"/>
        <w:rPr>
          <w:rFonts w:ascii="宋体" w:hAnsi="宋体" w:eastAsia="宋体" w:cs="宋体"/>
          <w:b/>
          <w:color w:val="auto"/>
          <w:sz w:val="24"/>
          <w:highlight w:val="none"/>
        </w:rPr>
      </w:pPr>
      <w:r>
        <w:rPr>
          <w:rFonts w:hint="eastAsia" w:ascii="宋体" w:hAnsi="宋体" w:eastAsia="宋体" w:cs="宋体"/>
          <w:color w:val="auto"/>
          <w:sz w:val="24"/>
          <w:highlight w:val="none"/>
        </w:rPr>
        <w:t>本合同自双方当事人盖章签字时生效。</w:t>
      </w:r>
    </w:p>
    <w:p w14:paraId="07D3052E">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b/>
          <w:color w:val="auto"/>
          <w:sz w:val="24"/>
          <w:highlight w:val="none"/>
          <w:lang w:val="zh-CN"/>
        </w:rPr>
        <w:t>甲方</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r>
        <w:rPr>
          <w:rFonts w:ascii="宋体" w:hAnsi="宋体" w:eastAsia="宋体" w:cs="Times New Roman"/>
          <w:b/>
          <w:color w:val="auto"/>
          <w:sz w:val="24"/>
          <w:highlight w:val="none"/>
          <w:lang w:val="zh-CN"/>
        </w:rPr>
        <w:t xml:space="preserve">      乙方</w:t>
      </w:r>
      <w:r>
        <w:rPr>
          <w:rFonts w:hint="eastAsia" w:ascii="宋体" w:hAnsi="宋体" w:eastAsia="宋体" w:cs="Times New Roman"/>
          <w:color w:val="auto"/>
          <w:sz w:val="24"/>
          <w:highlight w:val="none"/>
          <w:lang w:val="zh-CN"/>
        </w:rPr>
        <w:t>：</w:t>
      </w:r>
    </w:p>
    <w:p w14:paraId="2C013670">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统一社会信用代码：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统一社会信用代码或身份证号码：</w:t>
      </w:r>
    </w:p>
    <w:p w14:paraId="6DBFCD1E">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p>
    <w:p w14:paraId="7F6DD495">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住所：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住所：</w:t>
      </w:r>
    </w:p>
    <w:p w14:paraId="20B22F5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法定代表人或</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法定代表人或</w:t>
      </w:r>
    </w:p>
    <w:p w14:paraId="77EA0EB8">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授权代表（签字）：</w:t>
      </w:r>
      <w:r>
        <w:rPr>
          <w:rFonts w:ascii="宋体" w:hAnsi="宋体" w:eastAsia="宋体" w:cs="Times New Roman"/>
          <w:color w:val="auto"/>
          <w:sz w:val="24"/>
          <w:highlight w:val="none"/>
          <w:lang w:val="zh-CN"/>
        </w:rPr>
        <w:t xml:space="preserve">                       授权代表（签字）</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p>
    <w:p w14:paraId="4CB2CB0D">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联系人：</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联系人：</w:t>
      </w:r>
    </w:p>
    <w:p w14:paraId="1B0B65FC">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约定送达地址：</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约定送达地址：</w:t>
      </w:r>
    </w:p>
    <w:p w14:paraId="28A05657">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邮政编码：</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邮政编码：</w:t>
      </w:r>
    </w:p>
    <w:p w14:paraId="7D768EB9">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电话：</w:t>
      </w:r>
      <w:r>
        <w:rPr>
          <w:rFonts w:ascii="宋体" w:hAnsi="宋体" w:eastAsia="宋体" w:cs="Times New Roman"/>
          <w:color w:val="auto"/>
          <w:sz w:val="24"/>
          <w:highlight w:val="none"/>
          <w:lang w:val="zh-CN"/>
        </w:rPr>
        <w:t xml:space="preserve">                                   电话</w:t>
      </w:r>
      <w:r>
        <w:rPr>
          <w:rFonts w:hint="eastAsia" w:ascii="宋体" w:hAnsi="宋体" w:eastAsia="宋体" w:cs="Times New Roman"/>
          <w:color w:val="auto"/>
          <w:sz w:val="24"/>
          <w:highlight w:val="none"/>
          <w:lang w:val="zh-CN"/>
        </w:rPr>
        <w:t>：</w:t>
      </w:r>
      <w:r>
        <w:rPr>
          <w:rFonts w:ascii="宋体" w:hAnsi="宋体" w:eastAsia="宋体" w:cs="Times New Roman"/>
          <w:color w:val="auto"/>
          <w:sz w:val="24"/>
          <w:highlight w:val="none"/>
          <w:lang w:val="zh-CN"/>
        </w:rPr>
        <w:t xml:space="preserve"> </w:t>
      </w:r>
    </w:p>
    <w:p w14:paraId="697EEA6B">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传真：</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传真：</w:t>
      </w:r>
    </w:p>
    <w:p w14:paraId="02E57DC8">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lang w:val="zh-CN"/>
        </w:rPr>
        <w:t>电子邮箱：</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lang w:val="zh-CN"/>
        </w:rPr>
        <w:t>电子邮箱：</w:t>
      </w:r>
    </w:p>
    <w:p w14:paraId="62235932">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开户银行：</w:t>
      </w:r>
      <w:r>
        <w:rPr>
          <w:rFonts w:ascii="宋体" w:hAnsi="宋体" w:eastAsia="宋体" w:cs="Times New Roman"/>
          <w:color w:val="auto"/>
          <w:sz w:val="24"/>
          <w:highlight w:val="none"/>
        </w:rPr>
        <w:t xml:space="preserve">                               开户银行： </w:t>
      </w:r>
    </w:p>
    <w:p w14:paraId="589F4789">
      <w:pPr>
        <w:kinsoku/>
        <w:wordWrap/>
        <w:overflowPunct/>
        <w:topLinePunct w:val="0"/>
        <w:autoSpaceDE w:val="0"/>
        <w:autoSpaceDN w:val="0"/>
        <w:bidi w:val="0"/>
        <w:spacing w:line="560" w:lineRule="exact"/>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开户名称：</w:t>
      </w:r>
      <w:r>
        <w:rPr>
          <w:rFonts w:ascii="宋体" w:hAnsi="宋体" w:eastAsia="宋体" w:cs="Times New Roman"/>
          <w:color w:val="auto"/>
          <w:sz w:val="24"/>
          <w:highlight w:val="none"/>
        </w:rPr>
        <w:t xml:space="preserve">                               开户名称： </w:t>
      </w:r>
    </w:p>
    <w:p w14:paraId="4E17FA83">
      <w:pPr>
        <w:kinsoku/>
        <w:wordWrap/>
        <w:overflowPunct/>
        <w:topLinePunct w:val="0"/>
        <w:autoSpaceDE w:val="0"/>
        <w:autoSpaceDN w:val="0"/>
        <w:bidi w:val="0"/>
        <w:spacing w:line="560" w:lineRule="exact"/>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开户账号：</w:t>
      </w:r>
      <w:r>
        <w:rPr>
          <w:rFonts w:ascii="宋体" w:hAnsi="宋体" w:eastAsia="宋体" w:cs="Times New Roman"/>
          <w:color w:val="auto"/>
          <w:sz w:val="24"/>
          <w:highlight w:val="none"/>
          <w:lang w:val="zh-CN"/>
        </w:rPr>
        <w:t xml:space="preserve">                               </w:t>
      </w:r>
      <w:r>
        <w:rPr>
          <w:rFonts w:hint="eastAsia" w:ascii="宋体" w:hAnsi="宋体" w:eastAsia="宋体" w:cs="Times New Roman"/>
          <w:color w:val="auto"/>
          <w:sz w:val="24"/>
          <w:highlight w:val="none"/>
        </w:rPr>
        <w:t>开户账号：</w:t>
      </w:r>
    </w:p>
    <w:p w14:paraId="6DDDA74F">
      <w:pPr>
        <w:kinsoku/>
        <w:wordWrap/>
        <w:overflowPunct/>
        <w:topLinePunct w:val="0"/>
        <w:autoSpaceDE w:val="0"/>
        <w:autoSpaceDN w:val="0"/>
        <w:bidi w:val="0"/>
        <w:spacing w:line="560" w:lineRule="exact"/>
        <w:outlineLvl w:val="9"/>
        <w:rPr>
          <w:rFonts w:hint="eastAsia" w:ascii="宋体" w:hAnsi="宋体" w:eastAsia="宋体" w:cs="Times New Roman"/>
          <w:color w:val="auto"/>
          <w:sz w:val="24"/>
          <w:highlight w:val="none"/>
          <w:lang w:val="en-US" w:eastAsia="zh-CN"/>
        </w:rPr>
      </w:pPr>
    </w:p>
    <w:p w14:paraId="780CB453">
      <w:pPr>
        <w:kinsoku/>
        <w:wordWrap/>
        <w:overflowPunct/>
        <w:topLinePunct w:val="0"/>
        <w:autoSpaceDE w:val="0"/>
        <w:autoSpaceDN w:val="0"/>
        <w:bidi w:val="0"/>
        <w:spacing w:line="560" w:lineRule="exact"/>
        <w:outlineLvl w:val="9"/>
        <w:rPr>
          <w:rFonts w:hint="eastAsia" w:ascii="Times New Roman" w:hAnsi="Times New Roman" w:eastAsia="宋体" w:cs="Times New Roman"/>
          <w:color w:val="auto"/>
          <w:highlight w:val="none"/>
          <w:lang w:val="en-US" w:eastAsia="zh-CN"/>
        </w:rPr>
      </w:pPr>
      <w:r>
        <w:rPr>
          <w:rFonts w:hint="eastAsia" w:ascii="宋体" w:hAnsi="宋体" w:eastAsia="宋体" w:cs="Times New Roman"/>
          <w:color w:val="auto"/>
          <w:sz w:val="24"/>
          <w:highlight w:val="none"/>
          <w:lang w:val="en-US" w:eastAsia="zh-CN"/>
        </w:rPr>
        <w:t>见证方：</w:t>
      </w:r>
      <w:r>
        <w:rPr>
          <w:rFonts w:hint="eastAsia" w:ascii="宋体" w:hAnsi="宋体" w:cs="Times New Roman"/>
          <w:color w:val="auto"/>
          <w:sz w:val="24"/>
          <w:highlight w:val="none"/>
          <w:lang w:val="en-US" w:eastAsia="zh-CN"/>
        </w:rPr>
        <w:t>浙江海辰建设管理有限公司</w:t>
      </w:r>
    </w:p>
    <w:p w14:paraId="135607C7">
      <w:pPr>
        <w:widowControl/>
        <w:kinsoku/>
        <w:wordWrap/>
        <w:overflowPunct/>
        <w:topLinePunct w:val="0"/>
        <w:bidi w:val="0"/>
        <w:spacing w:line="560" w:lineRule="exact"/>
        <w:jc w:val="left"/>
        <w:outlineLvl w:val="9"/>
        <w:rPr>
          <w:rFonts w:ascii="宋体" w:hAnsi="宋体" w:eastAsia="宋体" w:cs="Times New Roman"/>
          <w:b/>
          <w:color w:val="auto"/>
          <w:sz w:val="24"/>
          <w:highlight w:val="none"/>
        </w:rPr>
      </w:pPr>
    </w:p>
    <w:p w14:paraId="51C6BFEC">
      <w:pPr>
        <w:widowControl/>
        <w:kinsoku/>
        <w:wordWrap/>
        <w:overflowPunct/>
        <w:topLinePunct w:val="0"/>
        <w:bidi w:val="0"/>
        <w:adjustRightInd/>
        <w:jc w:val="left"/>
        <w:outlineLvl w:val="9"/>
        <w:rPr>
          <w:rFonts w:ascii="宋体" w:hAnsi="宋体" w:eastAsia="宋体" w:cs="Times New Roman"/>
          <w:b/>
          <w:color w:val="auto"/>
          <w:sz w:val="24"/>
          <w:highlight w:val="none"/>
        </w:rPr>
      </w:pPr>
      <w:r>
        <w:rPr>
          <w:rFonts w:ascii="宋体" w:hAnsi="宋体" w:eastAsia="宋体" w:cs="Times New Roman"/>
          <w:b/>
          <w:color w:val="auto"/>
          <w:highlight w:val="none"/>
        </w:rPr>
        <w:br w:type="page"/>
      </w:r>
    </w:p>
    <w:p w14:paraId="0C067C53">
      <w:pPr>
        <w:keepNext w:val="0"/>
        <w:keepLines w:val="0"/>
        <w:pageBreakBefore w:val="0"/>
        <w:widowControl w:val="0"/>
        <w:kinsoku/>
        <w:wordWrap/>
        <w:overflowPunct/>
        <w:topLinePunct w:val="0"/>
        <w:autoSpaceDE w:val="0"/>
        <w:autoSpaceDN w:val="0"/>
        <w:bidi w:val="0"/>
        <w:adjustRightInd w:val="0"/>
        <w:snapToGrid w:val="0"/>
        <w:spacing w:after="120" w:line="560" w:lineRule="exact"/>
        <w:ind w:left="420" w:leftChars="200" w:firstLine="482" w:firstLineChars="200"/>
        <w:jc w:val="center"/>
        <w:textAlignment w:val="auto"/>
        <w:outlineLvl w:val="9"/>
        <w:rPr>
          <w:rFonts w:ascii="宋体" w:hAnsi="宋体" w:eastAsia="宋体" w:cs="Times New Roman"/>
          <w:b/>
          <w:color w:val="auto"/>
          <w:kern w:val="2"/>
          <w:sz w:val="24"/>
          <w:szCs w:val="24"/>
          <w:highlight w:val="none"/>
          <w:lang w:val="en-US" w:eastAsia="zh-CN" w:bidi="ar-SA"/>
        </w:rPr>
      </w:pPr>
      <w:bookmarkStart w:id="441" w:name="_Toc22072"/>
      <w:r>
        <w:rPr>
          <w:rFonts w:hint="eastAsia" w:ascii="宋体" w:hAnsi="宋体" w:eastAsia="宋体" w:cs="Times New Roman"/>
          <w:b/>
          <w:color w:val="auto"/>
          <w:kern w:val="2"/>
          <w:sz w:val="24"/>
          <w:szCs w:val="24"/>
          <w:highlight w:val="none"/>
          <w:lang w:val="en-US" w:eastAsia="zh-CN" w:bidi="ar-SA"/>
        </w:rPr>
        <w:t>第二部分</w:t>
      </w:r>
      <w:r>
        <w:rPr>
          <w:rFonts w:ascii="宋体" w:hAnsi="宋体" w:eastAsia="宋体" w:cs="Times New Roman"/>
          <w:b/>
          <w:color w:val="auto"/>
          <w:kern w:val="2"/>
          <w:sz w:val="24"/>
          <w:szCs w:val="24"/>
          <w:highlight w:val="none"/>
          <w:lang w:val="en-US" w:eastAsia="zh-CN" w:bidi="ar-SA"/>
        </w:rPr>
        <w:t xml:space="preserve"> </w:t>
      </w:r>
      <w:r>
        <w:rPr>
          <w:rFonts w:hint="eastAsia" w:ascii="宋体" w:hAnsi="宋体" w:eastAsia="宋体" w:cs="Times New Roman"/>
          <w:b/>
          <w:color w:val="auto"/>
          <w:kern w:val="2"/>
          <w:sz w:val="24"/>
          <w:szCs w:val="24"/>
          <w:highlight w:val="none"/>
          <w:lang w:val="en-US" w:eastAsia="zh-CN" w:bidi="ar-SA"/>
        </w:rPr>
        <w:t>合同一般条款</w:t>
      </w:r>
      <w:bookmarkEnd w:id="441"/>
    </w:p>
    <w:p w14:paraId="63360FF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42" w:name="_Toc19680"/>
      <w:bookmarkStart w:id="443" w:name="_Toc5228"/>
      <w:bookmarkStart w:id="444" w:name="_Toc25079"/>
      <w:bookmarkStart w:id="445" w:name="_Toc31297"/>
      <w:bookmarkStart w:id="446" w:name="_Toc14021"/>
      <w:r>
        <w:rPr>
          <w:rFonts w:ascii="宋体" w:hAnsi="宋体" w:eastAsia="宋体" w:cs="Times New Roman"/>
          <w:b/>
          <w:color w:val="auto"/>
          <w:sz w:val="24"/>
          <w:highlight w:val="none"/>
        </w:rPr>
        <w:t>2.1 定义</w:t>
      </w:r>
      <w:bookmarkEnd w:id="442"/>
      <w:bookmarkEnd w:id="443"/>
      <w:bookmarkEnd w:id="444"/>
      <w:bookmarkEnd w:id="445"/>
      <w:bookmarkEnd w:id="446"/>
    </w:p>
    <w:p w14:paraId="62096F3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本合同中的下列</w:t>
      </w:r>
      <w:r>
        <w:rPr>
          <w:rFonts w:hint="eastAsia" w:ascii="宋体" w:hAnsi="宋体" w:eastAsia="宋体" w:cs="Times New Roman"/>
          <w:color w:val="auto"/>
          <w:sz w:val="24"/>
          <w:highlight w:val="none"/>
        </w:rPr>
        <w:t>词</w:t>
      </w:r>
      <w:r>
        <w:rPr>
          <w:rFonts w:ascii="宋体" w:hAnsi="宋体" w:eastAsia="宋体" w:cs="Times New Roman"/>
          <w:color w:val="auto"/>
          <w:sz w:val="24"/>
          <w:highlight w:val="none"/>
        </w:rPr>
        <w:t>语应</w:t>
      </w:r>
      <w:r>
        <w:rPr>
          <w:rFonts w:hint="eastAsia" w:ascii="宋体" w:hAnsi="宋体" w:eastAsia="宋体" w:cs="Times New Roman"/>
          <w:color w:val="auto"/>
          <w:sz w:val="24"/>
          <w:highlight w:val="none"/>
        </w:rPr>
        <w:t>按以下内容进行</w:t>
      </w:r>
      <w:r>
        <w:rPr>
          <w:rFonts w:ascii="宋体" w:hAnsi="宋体" w:eastAsia="宋体" w:cs="Times New Roman"/>
          <w:color w:val="auto"/>
          <w:sz w:val="24"/>
          <w:highlight w:val="none"/>
        </w:rPr>
        <w:t>解释：</w:t>
      </w:r>
    </w:p>
    <w:p w14:paraId="3E3202C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 “合同”系指采购人和</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供应商签订的载明双方当事人所达成的协议，并包括所有的附件、附录和构成合同的其他文件。</w:t>
      </w:r>
    </w:p>
    <w:p w14:paraId="1545A95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2.1.2 “合同价”系指根据合同约定，</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供应商在完全履行合同义务后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采购人应支付给</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供应商的价格。</w:t>
      </w:r>
    </w:p>
    <w:p w14:paraId="301AF2F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2.1.3 “</w:t>
      </w: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”系指</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根据合同约定应向采购人</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w:t>
      </w:r>
      <w:r>
        <w:rPr>
          <w:rFonts w:hint="eastAsia" w:ascii="宋体" w:hAnsi="宋体" w:eastAsia="宋体" w:cs="Times New Roman"/>
          <w:color w:val="auto"/>
          <w:sz w:val="24"/>
          <w:highlight w:val="none"/>
        </w:rPr>
        <w:t>除货物和工程以外的其他政府采购对象，包括采购人自身需要的服务和向社会公众提供的公共服务。</w:t>
      </w:r>
    </w:p>
    <w:p w14:paraId="6719DEE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 “</w:t>
      </w:r>
      <w:r>
        <w:rPr>
          <w:rFonts w:hint="eastAsia" w:ascii="宋体" w:hAnsi="宋体" w:eastAsia="宋体" w:cs="Times New Roman"/>
          <w:color w:val="auto"/>
          <w:sz w:val="24"/>
          <w:highlight w:val="none"/>
        </w:rPr>
        <w:t>甲方</w:t>
      </w:r>
      <w:r>
        <w:rPr>
          <w:rFonts w:ascii="宋体" w:hAnsi="宋体" w:eastAsia="宋体" w:cs="Times New Roman"/>
          <w:color w:val="auto"/>
          <w:sz w:val="24"/>
          <w:highlight w:val="none"/>
        </w:rPr>
        <w:t>”系指与</w:t>
      </w:r>
      <w:r>
        <w:rPr>
          <w:rFonts w:hint="eastAsia" w:ascii="宋体" w:hAnsi="宋体" w:eastAsia="宋体" w:cs="宋体"/>
          <w:color w:val="auto"/>
          <w:sz w:val="24"/>
          <w:highlight w:val="none"/>
        </w:rPr>
        <w:t>中标或成交</w:t>
      </w:r>
      <w:r>
        <w:rPr>
          <w:rFonts w:hint="eastAsia" w:ascii="宋体" w:hAnsi="宋体" w:eastAsia="宋体" w:cs="Times New Roman"/>
          <w:color w:val="auto"/>
          <w:sz w:val="24"/>
          <w:highlight w:val="none"/>
        </w:rPr>
        <w:t>供应商</w:t>
      </w:r>
      <w:r>
        <w:rPr>
          <w:rFonts w:ascii="宋体" w:hAnsi="宋体" w:eastAsia="宋体" w:cs="Times New Roman"/>
          <w:color w:val="auto"/>
          <w:sz w:val="24"/>
          <w:highlight w:val="none"/>
        </w:rPr>
        <w:t>签署合同的采购人</w:t>
      </w:r>
      <w:r>
        <w:rPr>
          <w:rFonts w:hint="eastAsia" w:ascii="宋体" w:hAnsi="宋体" w:eastAsia="宋体" w:cs="Times New Roman"/>
          <w:color w:val="auto"/>
          <w:sz w:val="24"/>
          <w:highlight w:val="none"/>
        </w:rPr>
        <w:t>；采购人委托采购代理机构代表其与乙方签订合同的，采购人的授权委托书作为合同附件。</w:t>
      </w:r>
    </w:p>
    <w:p w14:paraId="6941A92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2.1.5 “乙方”系指根据合同约定提供服务的</w:t>
      </w:r>
      <w:r>
        <w:rPr>
          <w:rFonts w:hint="eastAsia" w:ascii="宋体" w:hAnsi="宋体" w:eastAsia="宋体" w:cs="宋体"/>
          <w:color w:val="auto"/>
          <w:sz w:val="24"/>
          <w:highlight w:val="none"/>
        </w:rPr>
        <w:t>中标或成交</w:t>
      </w:r>
      <w:r>
        <w:rPr>
          <w:rFonts w:ascii="宋体" w:hAnsi="宋体" w:eastAsia="宋体" w:cs="Times New Roman"/>
          <w:color w:val="auto"/>
          <w:sz w:val="24"/>
          <w:highlight w:val="none"/>
        </w:rPr>
        <w:t>供应商</w:t>
      </w:r>
      <w:r>
        <w:rPr>
          <w:rFonts w:hint="eastAsia" w:ascii="宋体" w:hAnsi="宋体" w:eastAsia="宋体" w:cs="Times New Roman"/>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40364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2.1.6 “现场”系指合同约定提供服务的地点。</w:t>
      </w:r>
    </w:p>
    <w:p w14:paraId="18AF95F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47" w:name="_Toc31402"/>
      <w:bookmarkStart w:id="448" w:name="_Toc3769"/>
      <w:bookmarkStart w:id="449" w:name="_Toc19539"/>
      <w:bookmarkStart w:id="450" w:name="_Toc16752"/>
      <w:bookmarkStart w:id="451" w:name="_Toc23289"/>
      <w:r>
        <w:rPr>
          <w:rFonts w:ascii="宋体" w:hAnsi="宋体" w:eastAsia="宋体" w:cs="Times New Roman"/>
          <w:b/>
          <w:color w:val="auto"/>
          <w:sz w:val="24"/>
          <w:highlight w:val="none"/>
        </w:rPr>
        <w:t>2.2 技术规范</w:t>
      </w:r>
      <w:bookmarkEnd w:id="447"/>
      <w:bookmarkEnd w:id="448"/>
      <w:bookmarkEnd w:id="449"/>
      <w:bookmarkEnd w:id="450"/>
      <w:bookmarkEnd w:id="451"/>
    </w:p>
    <w:p w14:paraId="2E36C27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服务</w:t>
      </w:r>
      <w:r>
        <w:rPr>
          <w:rFonts w:ascii="宋体" w:hAnsi="宋体" w:eastAsia="宋体" w:cs="Times New Roman"/>
          <w:color w:val="auto"/>
          <w:sz w:val="24"/>
          <w:highlight w:val="none"/>
        </w:rPr>
        <w:t>所应遵守的技术规范应与采购文件规定的技术规范和技术规范附件</w:t>
      </w:r>
      <w:r>
        <w:rPr>
          <w:rFonts w:hint="eastAsia" w:ascii="宋体" w:hAnsi="宋体" w:eastAsia="宋体" w:cs="Times New Roman"/>
          <w:color w:val="auto"/>
          <w:sz w:val="24"/>
          <w:highlight w:val="none"/>
          <w:lang w:eastAsia="zh-CN"/>
        </w:rPr>
        <w:t>（</w:t>
      </w:r>
      <w:r>
        <w:rPr>
          <w:rFonts w:ascii="宋体" w:hAnsi="宋体" w:eastAsia="宋体" w:cs="Times New Roman"/>
          <w:color w:val="auto"/>
          <w:sz w:val="24"/>
          <w:highlight w:val="none"/>
        </w:rPr>
        <w:t>如果有的话</w:t>
      </w:r>
      <w:r>
        <w:rPr>
          <w:rFonts w:hint="eastAsia" w:ascii="宋体" w:hAnsi="宋体" w:eastAsia="宋体" w:cs="Times New Roman"/>
          <w:color w:val="auto"/>
          <w:sz w:val="24"/>
          <w:highlight w:val="none"/>
          <w:lang w:eastAsia="zh-CN"/>
        </w:rPr>
        <w:t>）</w:t>
      </w:r>
      <w:r>
        <w:rPr>
          <w:rFonts w:ascii="宋体" w:hAnsi="宋体" w:eastAsia="宋体" w:cs="Times New Roman"/>
          <w:color w:val="auto"/>
          <w:sz w:val="24"/>
          <w:highlight w:val="none"/>
        </w:rPr>
        <w:t>及其技术规范偏差表</w:t>
      </w:r>
      <w:r>
        <w:rPr>
          <w:rFonts w:hint="eastAsia" w:ascii="宋体" w:hAnsi="宋体" w:eastAsia="宋体" w:cs="Times New Roman"/>
          <w:color w:val="auto"/>
          <w:sz w:val="24"/>
          <w:highlight w:val="none"/>
          <w:lang w:eastAsia="zh-CN"/>
        </w:rPr>
        <w:t>（</w:t>
      </w:r>
      <w:r>
        <w:rPr>
          <w:rFonts w:ascii="宋体" w:hAnsi="宋体" w:eastAsia="宋体" w:cs="Times New Roman"/>
          <w:color w:val="auto"/>
          <w:sz w:val="24"/>
          <w:highlight w:val="none"/>
        </w:rPr>
        <w:t>如果被甲方接受的话</w:t>
      </w:r>
      <w:r>
        <w:rPr>
          <w:rFonts w:hint="eastAsia" w:ascii="宋体" w:hAnsi="宋体" w:eastAsia="宋体" w:cs="Times New Roman"/>
          <w:color w:val="auto"/>
          <w:sz w:val="24"/>
          <w:highlight w:val="none"/>
          <w:lang w:eastAsia="zh-CN"/>
        </w:rPr>
        <w:t>）</w:t>
      </w:r>
      <w:r>
        <w:rPr>
          <w:rFonts w:ascii="宋体" w:hAnsi="宋体" w:eastAsia="宋体" w:cs="Times New Roman"/>
          <w:color w:val="auto"/>
          <w:sz w:val="24"/>
          <w:highlight w:val="none"/>
        </w:rPr>
        <w:t>相一致</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如果采购文件中没有技术规范的相应说明，那么应以国家有关部门最新颁布的相应标准</w:t>
      </w:r>
      <w:r>
        <w:rPr>
          <w:rFonts w:hint="eastAsia" w:ascii="宋体" w:hAnsi="宋体" w:eastAsia="宋体" w:cs="Times New Roman"/>
          <w:color w:val="auto"/>
          <w:sz w:val="24"/>
          <w:highlight w:val="none"/>
        </w:rPr>
        <w:t>和</w:t>
      </w:r>
      <w:r>
        <w:rPr>
          <w:rFonts w:ascii="宋体" w:hAnsi="宋体" w:eastAsia="宋体" w:cs="Times New Roman"/>
          <w:color w:val="auto"/>
          <w:sz w:val="24"/>
          <w:highlight w:val="none"/>
        </w:rPr>
        <w:t>规范为准。</w:t>
      </w:r>
    </w:p>
    <w:p w14:paraId="6E627BA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52" w:name="_Toc27945"/>
      <w:bookmarkStart w:id="453" w:name="_Toc9161"/>
      <w:bookmarkStart w:id="454" w:name="_Toc4133"/>
      <w:bookmarkStart w:id="455" w:name="_Toc13673"/>
      <w:bookmarkStart w:id="456" w:name="_Toc12412"/>
      <w:r>
        <w:rPr>
          <w:rFonts w:ascii="宋体" w:hAnsi="宋体" w:eastAsia="宋体" w:cs="Times New Roman"/>
          <w:b/>
          <w:color w:val="auto"/>
          <w:sz w:val="24"/>
          <w:highlight w:val="none"/>
        </w:rPr>
        <w:t>2.3 知识产权</w:t>
      </w:r>
      <w:bookmarkEnd w:id="452"/>
      <w:bookmarkEnd w:id="453"/>
      <w:bookmarkEnd w:id="454"/>
      <w:bookmarkEnd w:id="455"/>
      <w:bookmarkEnd w:id="456"/>
    </w:p>
    <w:p w14:paraId="54AF22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2.3.1 </w:t>
      </w:r>
      <w:r>
        <w:rPr>
          <w:rFonts w:hint="eastAsia" w:ascii="宋体" w:hAnsi="宋体" w:eastAsia="宋体" w:cs="Times New Roman"/>
          <w:color w:val="auto"/>
          <w:sz w:val="24"/>
          <w:highlight w:val="none"/>
        </w:rPr>
        <w:t>乙</w:t>
      </w:r>
      <w:r>
        <w:rPr>
          <w:rFonts w:ascii="宋体" w:hAnsi="宋体" w:eastAsia="宋体" w:cs="Times New Roman"/>
          <w:color w:val="auto"/>
          <w:sz w:val="24"/>
          <w:highlight w:val="none"/>
        </w:rPr>
        <w:t>方应保证</w:t>
      </w:r>
      <w:r>
        <w:rPr>
          <w:rFonts w:hint="eastAsia" w:ascii="宋体" w:hAnsi="宋体" w:eastAsia="宋体" w:cs="Times New Roman"/>
          <w:color w:val="auto"/>
          <w:sz w:val="24"/>
          <w:highlight w:val="none"/>
        </w:rPr>
        <w:t>其提供的服务</w:t>
      </w:r>
      <w:r>
        <w:rPr>
          <w:rFonts w:ascii="宋体" w:hAnsi="宋体" w:eastAsia="宋体" w:cs="Times New Roman"/>
          <w:color w:val="auto"/>
          <w:sz w:val="24"/>
          <w:highlight w:val="none"/>
        </w:rPr>
        <w:t>不受任何第三方提出的侵犯其著作权、商标权、专利权等知识产权方面的起诉</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如果任何第三方提出侵权</w:t>
      </w:r>
      <w:r>
        <w:rPr>
          <w:rFonts w:hint="eastAsia" w:ascii="宋体" w:hAnsi="宋体" w:eastAsia="宋体" w:cs="Times New Roman"/>
          <w:color w:val="auto"/>
          <w:sz w:val="24"/>
          <w:highlight w:val="none"/>
        </w:rPr>
        <w:t>指控</w:t>
      </w:r>
      <w:r>
        <w:rPr>
          <w:rFonts w:ascii="宋体" w:hAnsi="宋体" w:eastAsia="宋体" w:cs="Times New Roman"/>
          <w:color w:val="auto"/>
          <w:sz w:val="24"/>
          <w:highlight w:val="none"/>
        </w:rPr>
        <w:t>，那么乙方须与该第三方交涉并承担由此发生的一切责任、费用和赔偿</w:t>
      </w:r>
      <w:r>
        <w:rPr>
          <w:rFonts w:hint="eastAsia" w:ascii="宋体" w:hAnsi="宋体" w:eastAsia="宋体" w:cs="Times New Roman"/>
          <w:color w:val="auto"/>
          <w:sz w:val="24"/>
          <w:highlight w:val="none"/>
        </w:rPr>
        <w:t>，乙方还应及时澄清相关信息，使甲方声誉免受损害，甲方保留追责的权利。</w:t>
      </w:r>
    </w:p>
    <w:p w14:paraId="09C3BB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2.3.2 </w:t>
      </w:r>
      <w:r>
        <w:rPr>
          <w:rFonts w:hint="eastAsia" w:ascii="宋体" w:hAnsi="宋体" w:eastAsia="宋体" w:cs="Times New Roman"/>
          <w:color w:val="auto"/>
          <w:sz w:val="24"/>
          <w:highlight w:val="none"/>
        </w:rPr>
        <w:t>合同涉及技术成果的归属和收益的分成办法的，</w:t>
      </w: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5DC5A56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 xml:space="preserve">2.4 </w:t>
      </w:r>
      <w:r>
        <w:rPr>
          <w:rFonts w:hint="eastAsia" w:ascii="宋体" w:hAnsi="宋体" w:eastAsia="宋体" w:cs="Times New Roman"/>
          <w:b/>
          <w:color w:val="auto"/>
          <w:sz w:val="24"/>
          <w:highlight w:val="none"/>
        </w:rPr>
        <w:t>履约检查和问题反馈</w:t>
      </w:r>
    </w:p>
    <w:p w14:paraId="3936C4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2.4.1甲方</w:t>
      </w:r>
      <w:r>
        <w:rPr>
          <w:rFonts w:hint="eastAsia" w:ascii="宋体" w:hAnsi="宋体" w:eastAsia="宋体" w:cs="Times New Roman"/>
          <w:color w:val="auto"/>
          <w:sz w:val="24"/>
          <w:highlight w:val="none"/>
        </w:rPr>
        <w:t>有权</w:t>
      </w:r>
      <w:r>
        <w:rPr>
          <w:rFonts w:ascii="宋体" w:hAnsi="宋体" w:eastAsia="宋体" w:cs="Times New Roman"/>
          <w:color w:val="auto"/>
          <w:sz w:val="24"/>
          <w:highlight w:val="none"/>
        </w:rPr>
        <w:t>在其认为必要时</w:t>
      </w:r>
      <w:r>
        <w:rPr>
          <w:rFonts w:hint="eastAsia" w:ascii="宋体" w:hAnsi="宋体" w:eastAsia="宋体" w:cs="Times New Roman"/>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7D6065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2.4.2 </w:t>
      </w:r>
      <w:r>
        <w:rPr>
          <w:rFonts w:hint="eastAsia" w:ascii="宋体" w:hAnsi="宋体" w:eastAsia="宋体" w:cs="Times New Roman"/>
          <w:color w:val="auto"/>
          <w:sz w:val="24"/>
          <w:highlight w:val="none"/>
        </w:rPr>
        <w:t>合同履行期间，甲方有权将履行过程中出现的问题反馈给乙方，双方当事人应以书面形式约定需要完善和改进的内容。</w:t>
      </w:r>
    </w:p>
    <w:p w14:paraId="5E96628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57" w:name="_Toc15447"/>
      <w:bookmarkStart w:id="458" w:name="_Toc22011"/>
      <w:bookmarkStart w:id="459" w:name="_Toc31233"/>
      <w:bookmarkStart w:id="460" w:name="_Toc26555"/>
      <w:bookmarkStart w:id="461" w:name="_Toc32670"/>
      <w:r>
        <w:rPr>
          <w:rFonts w:ascii="宋体" w:hAnsi="宋体" w:eastAsia="宋体" w:cs="Times New Roman"/>
          <w:b/>
          <w:color w:val="auto"/>
          <w:sz w:val="24"/>
          <w:highlight w:val="none"/>
        </w:rPr>
        <w:t>2.5 结算方式和付款条件</w:t>
      </w:r>
      <w:bookmarkEnd w:id="457"/>
      <w:bookmarkEnd w:id="458"/>
      <w:bookmarkEnd w:id="459"/>
      <w:bookmarkEnd w:id="460"/>
      <w:bookmarkEnd w:id="461"/>
    </w:p>
    <w:p w14:paraId="43E1DD0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详见</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w:t>
      </w:r>
    </w:p>
    <w:p w14:paraId="09AAD89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2" w:name="_Toc13467"/>
      <w:bookmarkStart w:id="463" w:name="_Toc30507"/>
      <w:bookmarkStart w:id="464" w:name="_Toc13154"/>
      <w:bookmarkStart w:id="465" w:name="_Toc18990"/>
      <w:bookmarkStart w:id="466" w:name="_Toc16163"/>
      <w:r>
        <w:rPr>
          <w:rFonts w:ascii="宋体" w:hAnsi="宋体" w:eastAsia="宋体" w:cs="Times New Roman"/>
          <w:b/>
          <w:color w:val="auto"/>
          <w:sz w:val="24"/>
          <w:highlight w:val="none"/>
        </w:rPr>
        <w:t>2.6 技术资料和保密义务</w:t>
      </w:r>
      <w:bookmarkEnd w:id="462"/>
      <w:bookmarkEnd w:id="463"/>
      <w:bookmarkEnd w:id="464"/>
      <w:bookmarkEnd w:id="465"/>
      <w:bookmarkEnd w:id="466"/>
    </w:p>
    <w:p w14:paraId="31659FA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2.6.1 乙方有权依据合同约定和项目需要，向甲方了解有关情况，调阅有关资料等，甲方应予积极配合；</w:t>
      </w:r>
    </w:p>
    <w:p w14:paraId="78BC89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2.6.2 </w:t>
      </w:r>
      <w:r>
        <w:rPr>
          <w:rFonts w:hint="eastAsia" w:ascii="宋体" w:hAnsi="宋体" w:eastAsia="宋体" w:cs="Times New Roman"/>
          <w:color w:val="auto"/>
          <w:sz w:val="24"/>
          <w:highlight w:val="none"/>
        </w:rPr>
        <w:t>乙方有义务妥善保管和保护由甲方提供的前款信息和资料等；</w:t>
      </w:r>
    </w:p>
    <w:p w14:paraId="4363D7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2.6.3 </w:t>
      </w:r>
      <w:r>
        <w:rPr>
          <w:rFonts w:hint="eastAsia" w:ascii="宋体" w:hAnsi="宋体" w:eastAsia="宋体" w:cs="Times New Roman"/>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s="Times New Roman"/>
          <w:color w:val="auto"/>
          <w:sz w:val="24"/>
          <w:highlight w:val="none"/>
        </w:rPr>
        <w:t>技术情报</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技术资料</w:t>
      </w:r>
      <w:r>
        <w:rPr>
          <w:rFonts w:hint="eastAsia" w:ascii="宋体" w:hAnsi="宋体" w:eastAsia="宋体" w:cs="Times New Roman"/>
          <w:color w:val="auto"/>
          <w:sz w:val="24"/>
          <w:highlight w:val="none"/>
        </w:rPr>
        <w:t>、商业秘密和商业信息等，并采取一切合理和必要措施和方式防止任何第三方接触到对方当事人的上述保密信息和资料。</w:t>
      </w:r>
    </w:p>
    <w:p w14:paraId="0FB4F4B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7" w:name="_Toc19069"/>
      <w:r>
        <w:rPr>
          <w:rFonts w:ascii="宋体" w:hAnsi="宋体" w:eastAsia="宋体" w:cs="Times New Roman"/>
          <w:b/>
          <w:color w:val="auto"/>
          <w:sz w:val="24"/>
          <w:highlight w:val="none"/>
        </w:rPr>
        <w:t xml:space="preserve">2.7 </w:t>
      </w:r>
      <w:r>
        <w:rPr>
          <w:rFonts w:hint="eastAsia" w:ascii="宋体" w:hAnsi="宋体" w:eastAsia="宋体" w:cs="Times New Roman"/>
          <w:b/>
          <w:color w:val="auto"/>
          <w:sz w:val="24"/>
          <w:highlight w:val="none"/>
        </w:rPr>
        <w:t>质量保证</w:t>
      </w:r>
      <w:bookmarkEnd w:id="467"/>
    </w:p>
    <w:p w14:paraId="1C95A13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2.7.1 </w:t>
      </w:r>
      <w:r>
        <w:rPr>
          <w:rFonts w:hint="eastAsia" w:ascii="宋体" w:hAnsi="宋体" w:eastAsia="宋体" w:cs="Times New Roman"/>
          <w:color w:val="auto"/>
          <w:sz w:val="24"/>
          <w:highlight w:val="none"/>
        </w:rPr>
        <w:t>乙方应建立和完善履行合同的内部质量保证体系，并提供相关内部规章制度给甲方，以便甲方进行监督检查；</w:t>
      </w:r>
    </w:p>
    <w:p w14:paraId="60A2EAC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2.7.2 </w:t>
      </w:r>
      <w:r>
        <w:rPr>
          <w:rFonts w:hint="eastAsia" w:ascii="宋体" w:hAnsi="宋体" w:eastAsia="宋体" w:cs="Times New Roman"/>
          <w:color w:val="auto"/>
          <w:sz w:val="24"/>
          <w:highlight w:val="none"/>
        </w:rPr>
        <w:t>乙方应保证履行合同的人员数量和素质、软件和硬件设备的配置、场地、环境和设施等满足全面履行合同的要求，并应接受甲方的监督检查。</w:t>
      </w:r>
    </w:p>
    <w:p w14:paraId="78047345">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8" w:name="_Toc22267"/>
      <w:r>
        <w:rPr>
          <w:rFonts w:ascii="宋体" w:hAnsi="宋体" w:eastAsia="宋体" w:cs="Times New Roman"/>
          <w:b/>
          <w:color w:val="auto"/>
          <w:sz w:val="24"/>
          <w:highlight w:val="none"/>
        </w:rPr>
        <w:t xml:space="preserve">2.8 </w:t>
      </w:r>
      <w:r>
        <w:rPr>
          <w:rFonts w:hint="eastAsia" w:ascii="宋体" w:hAnsi="宋体" w:eastAsia="宋体" w:cs="Times New Roman"/>
          <w:b/>
          <w:color w:val="auto"/>
          <w:sz w:val="24"/>
          <w:highlight w:val="none"/>
        </w:rPr>
        <w:t>延迟履行</w:t>
      </w:r>
      <w:bookmarkEnd w:id="468"/>
    </w:p>
    <w:p w14:paraId="7228DCB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甲乙双方签订合同后，乙方应按照合同约定履行合同义务，除不可抗力外，乙方不得延迟履行。</w:t>
      </w:r>
      <w:r>
        <w:rPr>
          <w:rFonts w:ascii="宋体" w:hAnsi="宋体" w:eastAsia="宋体" w:cs="Times New Roman"/>
          <w:color w:val="auto"/>
          <w:sz w:val="24"/>
          <w:highlight w:val="none"/>
        </w:rPr>
        <w:t>在合同履行过程中，如果</w:t>
      </w:r>
      <w:r>
        <w:rPr>
          <w:rFonts w:hint="eastAsia" w:ascii="宋体" w:hAnsi="宋体" w:eastAsia="宋体" w:cs="Times New Roman"/>
          <w:color w:val="auto"/>
          <w:sz w:val="24"/>
          <w:highlight w:val="none"/>
        </w:rPr>
        <w:t>因不可抗力，</w:t>
      </w:r>
      <w:r>
        <w:rPr>
          <w:rFonts w:ascii="宋体" w:hAnsi="宋体" w:eastAsia="宋体" w:cs="Times New Roman"/>
          <w:color w:val="auto"/>
          <w:sz w:val="24"/>
          <w:highlight w:val="none"/>
        </w:rPr>
        <w:t>乙方遇到不能按时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的情况，应及时以书面形式将不能按时</w:t>
      </w:r>
      <w:r>
        <w:rPr>
          <w:rFonts w:hint="eastAsia" w:ascii="宋体" w:hAnsi="宋体" w:eastAsia="宋体" w:cs="Times New Roman"/>
          <w:color w:val="auto"/>
          <w:sz w:val="24"/>
          <w:highlight w:val="none"/>
        </w:rPr>
        <w:t>提供服务</w:t>
      </w:r>
      <w:r>
        <w:rPr>
          <w:rFonts w:ascii="宋体" w:hAnsi="宋体" w:eastAsia="宋体" w:cs="Times New Roman"/>
          <w:color w:val="auto"/>
          <w:sz w:val="24"/>
          <w:highlight w:val="none"/>
        </w:rPr>
        <w:t>的理由、预期延误时间通知甲方</w:t>
      </w:r>
      <w:r>
        <w:rPr>
          <w:rFonts w:hint="eastAsia" w:ascii="宋体" w:hAnsi="宋体" w:eastAsia="宋体" w:cs="Times New Roman"/>
          <w:color w:val="auto"/>
          <w:sz w:val="24"/>
          <w:highlight w:val="none"/>
        </w:rPr>
        <w:t>；甲</w:t>
      </w:r>
      <w:r>
        <w:rPr>
          <w:rFonts w:ascii="宋体" w:hAnsi="宋体" w:eastAsia="宋体" w:cs="Times New Roman"/>
          <w:color w:val="auto"/>
          <w:sz w:val="24"/>
          <w:highlight w:val="none"/>
        </w:rPr>
        <w:t>方收到乙方通知后，认为其理由正当的，可以书面形式酌情同意乙方可以延长</w:t>
      </w:r>
      <w:r>
        <w:rPr>
          <w:rFonts w:hint="eastAsia" w:ascii="宋体" w:hAnsi="宋体" w:eastAsia="宋体" w:cs="Times New Roman"/>
          <w:color w:val="auto"/>
          <w:sz w:val="24"/>
          <w:highlight w:val="none"/>
        </w:rPr>
        <w:t>履行</w:t>
      </w:r>
      <w:r>
        <w:rPr>
          <w:rFonts w:ascii="宋体" w:hAnsi="宋体" w:eastAsia="宋体" w:cs="Times New Roman"/>
          <w:color w:val="auto"/>
          <w:sz w:val="24"/>
          <w:highlight w:val="none"/>
        </w:rPr>
        <w:t>的具体时间。</w:t>
      </w:r>
    </w:p>
    <w:p w14:paraId="6D08710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69" w:name="_Toc10611"/>
      <w:r>
        <w:rPr>
          <w:rFonts w:ascii="宋体" w:hAnsi="宋体" w:eastAsia="宋体" w:cs="Times New Roman"/>
          <w:b/>
          <w:color w:val="auto"/>
          <w:sz w:val="24"/>
          <w:highlight w:val="none"/>
        </w:rPr>
        <w:t xml:space="preserve">2.9 </w:t>
      </w:r>
      <w:r>
        <w:rPr>
          <w:rFonts w:hint="eastAsia" w:ascii="宋体" w:hAnsi="宋体" w:eastAsia="宋体" w:cs="Times New Roman"/>
          <w:b/>
          <w:color w:val="auto"/>
          <w:sz w:val="24"/>
          <w:highlight w:val="none"/>
        </w:rPr>
        <w:t>合同变更</w:t>
      </w:r>
      <w:bookmarkEnd w:id="469"/>
    </w:p>
    <w:p w14:paraId="38CFD6B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hint="eastAsia" w:ascii="宋体" w:hAnsi="宋体" w:eastAsia="宋体" w:cs="Times New Roman"/>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6A00CE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70" w:name="_Toc26689"/>
      <w:bookmarkStart w:id="471" w:name="_Toc42"/>
      <w:bookmarkStart w:id="472" w:name="_Toc21830"/>
      <w:bookmarkStart w:id="473" w:name="_Toc23368"/>
      <w:bookmarkStart w:id="474" w:name="_Toc10663"/>
      <w:r>
        <w:rPr>
          <w:rFonts w:ascii="宋体" w:hAnsi="宋体" w:eastAsia="宋体" w:cs="Times New Roman"/>
          <w:b/>
          <w:color w:val="auto"/>
          <w:sz w:val="24"/>
          <w:highlight w:val="none"/>
        </w:rPr>
        <w:t>2.10 合同转让和分包</w:t>
      </w:r>
      <w:bookmarkEnd w:id="470"/>
      <w:bookmarkEnd w:id="471"/>
      <w:bookmarkEnd w:id="472"/>
      <w:bookmarkEnd w:id="473"/>
      <w:bookmarkEnd w:id="474"/>
    </w:p>
    <w:p w14:paraId="3590DE1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合同的权利义务依法不</w:t>
      </w:r>
      <w:r>
        <w:rPr>
          <w:rFonts w:hint="eastAsia" w:ascii="宋体" w:hAnsi="宋体" w:eastAsia="宋体" w:cs="Times New Roman"/>
          <w:color w:val="auto"/>
          <w:sz w:val="24"/>
          <w:highlight w:val="none"/>
        </w:rPr>
        <w:t>得</w:t>
      </w:r>
      <w:r>
        <w:rPr>
          <w:rFonts w:ascii="宋体" w:hAnsi="宋体" w:eastAsia="宋体" w:cs="Times New Roman"/>
          <w:color w:val="auto"/>
          <w:sz w:val="24"/>
          <w:highlight w:val="none"/>
        </w:rPr>
        <w:t>转让</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但经甲方</w:t>
      </w:r>
      <w:r>
        <w:rPr>
          <w:rFonts w:hint="eastAsia" w:ascii="宋体" w:hAnsi="宋体" w:eastAsia="宋体" w:cs="Times New Roman"/>
          <w:color w:val="auto"/>
          <w:sz w:val="24"/>
          <w:highlight w:val="none"/>
        </w:rPr>
        <w:t>同意，乙方可以依法采取分包方式履行合同，即：依法可以</w:t>
      </w:r>
      <w:r>
        <w:rPr>
          <w:rFonts w:ascii="宋体" w:hAnsi="宋体" w:eastAsia="宋体" w:cs="Times New Roman"/>
          <w:color w:val="auto"/>
          <w:sz w:val="24"/>
          <w:highlight w:val="none"/>
        </w:rPr>
        <w:t>将合同项下的部分非主体、非关键性工作分包给他人完成</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接受分包的人应当具备相应的资格条件，并不得再次分包</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且乙方应就分包项目向甲方负责</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并</w:t>
      </w:r>
      <w:r>
        <w:rPr>
          <w:rFonts w:hint="eastAsia" w:ascii="宋体" w:hAnsi="宋体" w:eastAsia="宋体" w:cs="Times New Roman"/>
          <w:color w:val="auto"/>
          <w:sz w:val="24"/>
          <w:highlight w:val="none"/>
        </w:rPr>
        <w:t>与分包供应商就分包项目向甲方承担连带责任。</w:t>
      </w:r>
    </w:p>
    <w:p w14:paraId="5705EE1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75" w:name="_Toc25571"/>
      <w:bookmarkStart w:id="476" w:name="_Toc4720"/>
      <w:bookmarkStart w:id="477" w:name="_Toc32494"/>
      <w:bookmarkStart w:id="478" w:name="_Toc14371"/>
      <w:bookmarkStart w:id="479" w:name="_Toc26633"/>
      <w:r>
        <w:rPr>
          <w:rFonts w:ascii="宋体" w:hAnsi="宋体" w:eastAsia="宋体" w:cs="Times New Roman"/>
          <w:b/>
          <w:color w:val="auto"/>
          <w:sz w:val="24"/>
          <w:highlight w:val="none"/>
        </w:rPr>
        <w:t>2.11 不可抗力</w:t>
      </w:r>
      <w:bookmarkEnd w:id="475"/>
      <w:bookmarkEnd w:id="476"/>
      <w:bookmarkEnd w:id="477"/>
      <w:bookmarkEnd w:id="478"/>
      <w:bookmarkEnd w:id="479"/>
    </w:p>
    <w:p w14:paraId="06DFB77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cs="Times New Roman"/>
          <w:color w:val="auto"/>
          <w:sz w:val="24"/>
          <w:highlight w:val="none"/>
        </w:rPr>
        <w:t>；</w:t>
      </w:r>
    </w:p>
    <w:p w14:paraId="3D7D5A4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2.11.2 </w:t>
      </w:r>
      <w:r>
        <w:rPr>
          <w:rFonts w:hint="eastAsia" w:ascii="宋体" w:hAnsi="宋体" w:eastAsia="宋体" w:cs="Times New Roman"/>
          <w:color w:val="auto"/>
          <w:sz w:val="24"/>
          <w:highlight w:val="none"/>
        </w:rPr>
        <w:t>因不可抗力致使不能实现合同目的的，当事人可以解除合同；</w:t>
      </w:r>
    </w:p>
    <w:p w14:paraId="30AD785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2.11.3 </w:t>
      </w:r>
      <w:r>
        <w:rPr>
          <w:rFonts w:hint="eastAsia" w:ascii="宋体" w:hAnsi="宋体" w:eastAsia="宋体" w:cs="Times New Roman"/>
          <w:color w:val="auto"/>
          <w:sz w:val="24"/>
          <w:highlight w:val="none"/>
        </w:rPr>
        <w:t>因</w:t>
      </w:r>
      <w:r>
        <w:rPr>
          <w:rFonts w:ascii="宋体" w:hAnsi="宋体" w:eastAsia="宋体" w:cs="Times New Roman"/>
          <w:color w:val="auto"/>
          <w:sz w:val="24"/>
          <w:highlight w:val="none"/>
        </w:rPr>
        <w:t>不可抗力致使合同有变更必要的，双方当事人应在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约定时间内以书面形式变更合同</w:t>
      </w:r>
      <w:r>
        <w:rPr>
          <w:rFonts w:hint="eastAsia" w:ascii="宋体" w:hAnsi="宋体" w:eastAsia="宋体" w:cs="Times New Roman"/>
          <w:color w:val="auto"/>
          <w:sz w:val="24"/>
          <w:highlight w:val="none"/>
        </w:rPr>
        <w:t>；</w:t>
      </w:r>
    </w:p>
    <w:p w14:paraId="69EDC18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2.11.4受</w:t>
      </w:r>
      <w:r>
        <w:rPr>
          <w:rFonts w:hint="eastAsia" w:ascii="宋体" w:hAnsi="宋体" w:eastAsia="宋体" w:cs="Times New Roman"/>
          <w:color w:val="auto"/>
          <w:sz w:val="24"/>
          <w:highlight w:val="none"/>
        </w:rPr>
        <w:t>不可抗力</w:t>
      </w:r>
      <w:r>
        <w:rPr>
          <w:rFonts w:ascii="宋体" w:hAnsi="宋体" w:eastAsia="宋体" w:cs="Times New Roman"/>
          <w:color w:val="auto"/>
          <w:sz w:val="24"/>
          <w:highlight w:val="none"/>
        </w:rPr>
        <w:t>影响的一方在不可抗力发生后</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应在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约定时间内以书面形式通知</w:t>
      </w:r>
      <w:r>
        <w:rPr>
          <w:rFonts w:hint="eastAsia" w:ascii="宋体" w:hAnsi="宋体" w:eastAsia="宋体" w:cs="Times New Roman"/>
          <w:color w:val="auto"/>
          <w:sz w:val="24"/>
          <w:highlight w:val="none"/>
        </w:rPr>
        <w:t>对</w:t>
      </w:r>
      <w:r>
        <w:rPr>
          <w:rFonts w:ascii="宋体" w:hAnsi="宋体" w:eastAsia="宋体" w:cs="Times New Roman"/>
          <w:color w:val="auto"/>
          <w:sz w:val="24"/>
          <w:highlight w:val="none"/>
        </w:rPr>
        <w:t>方当事人，并在</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约定时间内，将有关部门出具的证明文件送达</w:t>
      </w:r>
      <w:r>
        <w:rPr>
          <w:rFonts w:hint="eastAsia" w:ascii="宋体" w:hAnsi="宋体" w:eastAsia="宋体" w:cs="Times New Roman"/>
          <w:color w:val="auto"/>
          <w:sz w:val="24"/>
          <w:highlight w:val="none"/>
        </w:rPr>
        <w:t>对方当事人</w:t>
      </w:r>
      <w:r>
        <w:rPr>
          <w:rFonts w:ascii="宋体" w:hAnsi="宋体" w:eastAsia="宋体" w:cs="Times New Roman"/>
          <w:color w:val="auto"/>
          <w:sz w:val="24"/>
          <w:highlight w:val="none"/>
        </w:rPr>
        <w:t>。</w:t>
      </w:r>
    </w:p>
    <w:p w14:paraId="42E9375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80" w:name="_Toc3638"/>
      <w:bookmarkStart w:id="481" w:name="_Toc23854"/>
      <w:bookmarkStart w:id="482" w:name="_Toc25783"/>
      <w:bookmarkStart w:id="483" w:name="_Toc14115"/>
      <w:bookmarkStart w:id="484" w:name="_Toc24465"/>
      <w:r>
        <w:rPr>
          <w:rFonts w:ascii="宋体" w:hAnsi="宋体" w:eastAsia="宋体" w:cs="Times New Roman"/>
          <w:b/>
          <w:color w:val="auto"/>
          <w:sz w:val="24"/>
          <w:highlight w:val="none"/>
        </w:rPr>
        <w:t>2.12 税费</w:t>
      </w:r>
      <w:bookmarkEnd w:id="480"/>
      <w:bookmarkEnd w:id="481"/>
      <w:bookmarkEnd w:id="482"/>
      <w:bookmarkEnd w:id="483"/>
      <w:bookmarkEnd w:id="484"/>
    </w:p>
    <w:p w14:paraId="4320C7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与合同有关的一切税费</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均按照中华人民共和国法律的相关规定缴纳。</w:t>
      </w:r>
    </w:p>
    <w:p w14:paraId="31FAB432">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85" w:name="_Toc26883"/>
      <w:bookmarkStart w:id="486" w:name="_Toc25525"/>
      <w:bookmarkStart w:id="487" w:name="_Toc30105"/>
      <w:bookmarkStart w:id="488" w:name="_Toc7315"/>
      <w:bookmarkStart w:id="489" w:name="_Toc14814"/>
      <w:r>
        <w:rPr>
          <w:rFonts w:ascii="宋体" w:hAnsi="宋体" w:eastAsia="宋体" w:cs="Times New Roman"/>
          <w:b/>
          <w:color w:val="auto"/>
          <w:sz w:val="24"/>
          <w:highlight w:val="none"/>
        </w:rPr>
        <w:t>2.13 乙方破产</w:t>
      </w:r>
      <w:bookmarkEnd w:id="485"/>
      <w:bookmarkEnd w:id="486"/>
      <w:bookmarkEnd w:id="487"/>
      <w:bookmarkEnd w:id="488"/>
      <w:bookmarkEnd w:id="489"/>
    </w:p>
    <w:p w14:paraId="1CD4608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如果乙方破产导致合同无法履行时，甲方可以书面形式通知乙方终止合同且不给予乙方任何补偿和赔偿</w:t>
      </w:r>
      <w:r>
        <w:rPr>
          <w:rFonts w:hint="eastAsia" w:ascii="宋体" w:hAnsi="宋体" w:eastAsia="宋体" w:cs="Times New Roman"/>
          <w:color w:val="auto"/>
          <w:sz w:val="24"/>
          <w:highlight w:val="none"/>
        </w:rPr>
        <w:t>，但合同的</w:t>
      </w:r>
      <w:r>
        <w:rPr>
          <w:rFonts w:ascii="宋体" w:hAnsi="宋体" w:eastAsia="宋体" w:cs="Times New Roman"/>
          <w:color w:val="auto"/>
          <w:sz w:val="24"/>
          <w:highlight w:val="none"/>
        </w:rPr>
        <w:t>终止不损害或不影响甲方已经采取或将要采取的任何要求乙方支付违约金</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赔偿损失等的行动或补救措施的权利</w:t>
      </w:r>
      <w:r>
        <w:rPr>
          <w:rFonts w:hint="eastAsia" w:ascii="宋体" w:hAnsi="宋体" w:eastAsia="宋体" w:cs="Times New Roman"/>
          <w:color w:val="auto"/>
          <w:sz w:val="24"/>
          <w:highlight w:val="none"/>
        </w:rPr>
        <w:t>。</w:t>
      </w:r>
    </w:p>
    <w:p w14:paraId="124C4F6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90" w:name="_Toc2016"/>
      <w:bookmarkStart w:id="491" w:name="_Toc23323"/>
      <w:bookmarkStart w:id="492" w:name="_Toc1123"/>
      <w:r>
        <w:rPr>
          <w:rFonts w:ascii="宋体" w:hAnsi="宋体" w:eastAsia="宋体" w:cs="Times New Roman"/>
          <w:b/>
          <w:color w:val="auto"/>
          <w:sz w:val="24"/>
          <w:highlight w:val="none"/>
        </w:rPr>
        <w:t>2.14 合同中止、终止</w:t>
      </w:r>
      <w:bookmarkEnd w:id="490"/>
      <w:bookmarkEnd w:id="491"/>
      <w:bookmarkEnd w:id="492"/>
    </w:p>
    <w:p w14:paraId="5BCB83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2.14.1 </w:t>
      </w:r>
      <w:r>
        <w:rPr>
          <w:rFonts w:hint="eastAsia" w:ascii="宋体" w:hAnsi="宋体" w:eastAsia="宋体" w:cs="Times New Roman"/>
          <w:color w:val="auto"/>
          <w:sz w:val="24"/>
          <w:highlight w:val="none"/>
        </w:rPr>
        <w:t>双方当事人不得擅自中止或者终止合同；</w:t>
      </w:r>
    </w:p>
    <w:p w14:paraId="669F678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91A01F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93" w:name="_Toc17363"/>
      <w:bookmarkStart w:id="494" w:name="_Toc1969"/>
      <w:bookmarkStart w:id="495" w:name="_Toc14525"/>
      <w:r>
        <w:rPr>
          <w:rFonts w:ascii="宋体" w:hAnsi="宋体" w:eastAsia="宋体" w:cs="Times New Roman"/>
          <w:b/>
          <w:color w:val="auto"/>
          <w:sz w:val="24"/>
          <w:highlight w:val="none"/>
        </w:rPr>
        <w:t>2.15 检验和验收</w:t>
      </w:r>
      <w:bookmarkEnd w:id="493"/>
      <w:bookmarkEnd w:id="494"/>
      <w:bookmarkEnd w:id="495"/>
    </w:p>
    <w:p w14:paraId="04389B81">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2.15.1 </w:t>
      </w:r>
      <w:r>
        <w:rPr>
          <w:rFonts w:hint="eastAsia" w:ascii="宋体" w:hAnsi="宋体" w:eastAsia="宋体" w:cs="Times New Roman"/>
          <w:color w:val="auto"/>
          <w:sz w:val="24"/>
          <w:highlight w:val="none"/>
        </w:rPr>
        <w:t>乙方按照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定期提交服务报告</w:t>
      </w:r>
      <w:r>
        <w:rPr>
          <w:rFonts w:hint="eastAsia" w:ascii="宋体" w:hAnsi="宋体" w:eastAsia="宋体" w:cs="Times New Roman"/>
          <w:color w:val="auto"/>
          <w:sz w:val="24"/>
          <w:highlight w:val="none"/>
        </w:rPr>
        <w:t>，甲方按照</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的约定进行定期验收</w:t>
      </w:r>
      <w:r>
        <w:rPr>
          <w:rFonts w:hint="eastAsia" w:ascii="宋体" w:hAnsi="宋体" w:eastAsia="宋体" w:cs="Times New Roman"/>
          <w:color w:val="auto"/>
          <w:sz w:val="24"/>
          <w:highlight w:val="none"/>
        </w:rPr>
        <w:t>；</w:t>
      </w:r>
    </w:p>
    <w:p w14:paraId="7EEF7C40">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2.15.2 </w:t>
      </w:r>
      <w:r>
        <w:rPr>
          <w:rFonts w:hint="eastAsia" w:ascii="宋体" w:hAnsi="宋体" w:eastAsia="宋体" w:cs="Times New Roman"/>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0B1C72">
      <w:pPr>
        <w:keepNext w:val="0"/>
        <w:keepLines w:val="0"/>
        <w:pageBreakBefore w:val="0"/>
        <w:widowControl w:val="0"/>
        <w:tabs>
          <w:tab w:val="left" w:pos="360"/>
          <w:tab w:val="left" w:pos="540"/>
          <w:tab w:val="left" w:pos="1080"/>
        </w:tabs>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2.15.3 </w:t>
      </w:r>
      <w:r>
        <w:rPr>
          <w:rFonts w:hint="eastAsia" w:ascii="宋体" w:hAnsi="宋体" w:eastAsia="宋体" w:cs="Times New Roman"/>
          <w:color w:val="auto"/>
          <w:sz w:val="24"/>
          <w:highlight w:val="none"/>
        </w:rPr>
        <w:t>检验和验收标准、程序等具体内容以及前述验收书的效力详见</w:t>
      </w:r>
      <w:r>
        <w:rPr>
          <w:rFonts w:ascii="宋体" w:hAnsi="宋体" w:eastAsia="宋体" w:cs="Times New Roman"/>
          <w:b/>
          <w:i/>
          <w:color w:val="auto"/>
          <w:sz w:val="24"/>
          <w:highlight w:val="none"/>
          <w:u w:val="single"/>
        </w:rPr>
        <w:t>合同专用条款</w:t>
      </w:r>
      <w:r>
        <w:rPr>
          <w:rFonts w:hint="eastAsia" w:ascii="宋体" w:hAnsi="宋体" w:eastAsia="宋体" w:cs="Times New Roman"/>
          <w:i/>
          <w:color w:val="auto"/>
          <w:sz w:val="24"/>
          <w:highlight w:val="none"/>
        </w:rPr>
        <w:t>。</w:t>
      </w:r>
    </w:p>
    <w:p w14:paraId="2BB613E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496" w:name="_Toc25198"/>
      <w:bookmarkStart w:id="497" w:name="_Toc9808"/>
      <w:bookmarkStart w:id="498" w:name="_Toc12666"/>
      <w:bookmarkStart w:id="499" w:name="_Toc2308"/>
      <w:bookmarkStart w:id="500" w:name="_Toc31892"/>
      <w:r>
        <w:rPr>
          <w:rFonts w:ascii="宋体" w:hAnsi="宋体" w:eastAsia="宋体" w:cs="Times New Roman"/>
          <w:b/>
          <w:color w:val="auto"/>
          <w:sz w:val="24"/>
          <w:highlight w:val="none"/>
        </w:rPr>
        <w:t>2.16 通知和送达</w:t>
      </w:r>
      <w:bookmarkEnd w:id="496"/>
      <w:bookmarkEnd w:id="497"/>
      <w:bookmarkEnd w:id="498"/>
      <w:bookmarkEnd w:id="499"/>
      <w:bookmarkEnd w:id="500"/>
    </w:p>
    <w:p w14:paraId="53227FB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bookmarkStart w:id="501" w:name="_Toc27674"/>
      <w:bookmarkStart w:id="502" w:name="_Toc18401"/>
      <w:r>
        <w:rPr>
          <w:rFonts w:ascii="宋体" w:hAnsi="宋体" w:eastAsia="宋体" w:cs="Times New Roman"/>
          <w:color w:val="auto"/>
          <w:sz w:val="24"/>
          <w:highlight w:val="none"/>
        </w:rPr>
        <w:t>2.17.1</w:t>
      </w:r>
      <w:r>
        <w:rPr>
          <w:rFonts w:hint="eastAsia" w:ascii="宋体" w:hAnsi="宋体" w:eastAsia="宋体" w:cs="Times New Roman"/>
          <w:color w:val="auto"/>
          <w:sz w:val="24"/>
          <w:highlight w:val="none"/>
        </w:rPr>
        <w:t>任何一方因履行合同而以合同第一部分尾部所列明的传真或电子邮件</w:t>
      </w:r>
      <w:r>
        <w:rPr>
          <w:rFonts w:ascii="宋体" w:hAnsi="宋体" w:eastAsia="宋体" w:cs="Times New Roman"/>
          <w:color w:val="auto"/>
          <w:sz w:val="24"/>
          <w:highlight w:val="none"/>
        </w:rPr>
        <w:t xml:space="preserve"> </w:t>
      </w:r>
      <w:r>
        <w:rPr>
          <w:rFonts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发出的所有通知、文件、材料，均视为已向对方当事人送达；任何一方变更上述送达方式或者地址的，应于</w:t>
      </w:r>
      <w:r>
        <w:rPr>
          <w:rFonts w:ascii="宋体" w:hAnsi="宋体" w:eastAsia="宋体" w:cs="Times New Roman"/>
          <w:color w:val="auto"/>
          <w:sz w:val="24"/>
          <w:highlight w:val="none"/>
          <w:u w:val="single"/>
        </w:rPr>
        <w:t>3</w:t>
      </w:r>
      <w:r>
        <w:rPr>
          <w:rFonts w:hint="eastAsia" w:ascii="宋体" w:hAnsi="宋体" w:eastAsia="宋体" w:cs="Times New Roman"/>
          <w:color w:val="auto"/>
          <w:sz w:val="24"/>
          <w:highlight w:val="none"/>
        </w:rPr>
        <w:t>个工作日内书面通知对方当事人，在对方当事人收到有关变更通知之前，变更前的约定送达方式或者地址仍视为有效。</w:t>
      </w:r>
    </w:p>
    <w:p w14:paraId="6D6C0AF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s="Times New Roman"/>
          <w:color w:val="auto"/>
          <w:sz w:val="24"/>
          <w:highlight w:val="none"/>
        </w:rPr>
        <w:t>的，邮件挂号寄出或者交邮之日之次日视为送达。</w:t>
      </w:r>
      <w:bookmarkEnd w:id="501"/>
      <w:bookmarkEnd w:id="502"/>
    </w:p>
    <w:p w14:paraId="56C6EA5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bookmarkStart w:id="503" w:name="_Toc28906"/>
      <w:bookmarkStart w:id="504" w:name="_Toc12254"/>
      <w:bookmarkStart w:id="505" w:name="_Toc5063"/>
      <w:bookmarkStart w:id="506" w:name="_Toc27644"/>
      <w:bookmarkStart w:id="507" w:name="_Toc20808"/>
      <w:r>
        <w:rPr>
          <w:rFonts w:ascii="宋体" w:hAnsi="宋体" w:eastAsia="宋体" w:cs="Times New Roman"/>
          <w:b/>
          <w:color w:val="auto"/>
          <w:sz w:val="24"/>
          <w:highlight w:val="none"/>
        </w:rPr>
        <w:t xml:space="preserve">2.17 </w:t>
      </w:r>
      <w:r>
        <w:rPr>
          <w:rFonts w:hint="eastAsia" w:ascii="宋体" w:hAnsi="宋体" w:eastAsia="宋体" w:cs="Times New Roman"/>
          <w:b/>
          <w:color w:val="auto"/>
          <w:sz w:val="24"/>
          <w:highlight w:val="none"/>
        </w:rPr>
        <w:t>合同使用的文字和</w:t>
      </w:r>
      <w:r>
        <w:rPr>
          <w:rFonts w:ascii="宋体" w:hAnsi="宋体" w:eastAsia="宋体" w:cs="Times New Roman"/>
          <w:b/>
          <w:color w:val="auto"/>
          <w:sz w:val="24"/>
          <w:highlight w:val="none"/>
        </w:rPr>
        <w:t>适用的法律</w:t>
      </w:r>
      <w:bookmarkEnd w:id="503"/>
      <w:bookmarkEnd w:id="504"/>
      <w:bookmarkEnd w:id="505"/>
      <w:bookmarkEnd w:id="506"/>
      <w:bookmarkEnd w:id="507"/>
    </w:p>
    <w:p w14:paraId="1EF1E72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2.17.1 合同使用汉语书就</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变更和解释</w:t>
      </w:r>
      <w:r>
        <w:rPr>
          <w:rFonts w:hint="eastAsia" w:ascii="宋体" w:hAnsi="宋体" w:eastAsia="宋体" w:cs="Times New Roman"/>
          <w:color w:val="auto"/>
          <w:sz w:val="24"/>
          <w:highlight w:val="none"/>
        </w:rPr>
        <w:t>；</w:t>
      </w:r>
    </w:p>
    <w:p w14:paraId="0B2755A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 xml:space="preserve">2.17.2 </w:t>
      </w:r>
      <w:r>
        <w:rPr>
          <w:rFonts w:hint="eastAsia" w:ascii="宋体" w:hAnsi="宋体" w:eastAsia="宋体" w:cs="Times New Roman"/>
          <w:color w:val="auto"/>
          <w:sz w:val="24"/>
          <w:highlight w:val="none"/>
        </w:rPr>
        <w:t>合同适用</w:t>
      </w:r>
      <w:r>
        <w:rPr>
          <w:rFonts w:ascii="宋体" w:hAnsi="宋体" w:eastAsia="宋体" w:cs="Times New Roman"/>
          <w:color w:val="auto"/>
          <w:sz w:val="24"/>
          <w:highlight w:val="none"/>
        </w:rPr>
        <w:t>中华人民共和国法律。</w:t>
      </w:r>
    </w:p>
    <w:p w14:paraId="2DE26BB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2.18 计量单位</w:t>
      </w:r>
    </w:p>
    <w:p w14:paraId="3D4B3ED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14:paraId="0BB6C8B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9"/>
        <w:rPr>
          <w:rFonts w:ascii="宋体" w:hAnsi="宋体" w:eastAsia="宋体" w:cs="Times New Roman"/>
          <w:b/>
          <w:color w:val="auto"/>
          <w:sz w:val="24"/>
          <w:highlight w:val="none"/>
        </w:rPr>
      </w:pPr>
      <w:r>
        <w:rPr>
          <w:rFonts w:ascii="宋体" w:hAnsi="宋体" w:eastAsia="宋体" w:cs="Times New Roman"/>
          <w:b/>
          <w:color w:val="auto"/>
          <w:sz w:val="24"/>
          <w:highlight w:val="none"/>
        </w:rPr>
        <w:t>2.</w:t>
      </w:r>
      <w:r>
        <w:rPr>
          <w:rFonts w:hint="eastAsia" w:ascii="宋体" w:hAnsi="宋体" w:eastAsia="宋体" w:cs="Times New Roman"/>
          <w:b/>
          <w:color w:val="auto"/>
          <w:sz w:val="24"/>
          <w:highlight w:val="none"/>
        </w:rPr>
        <w:t>19</w:t>
      </w:r>
      <w:r>
        <w:rPr>
          <w:rFonts w:ascii="宋体" w:hAnsi="宋体" w:eastAsia="宋体" w:cs="Times New Roman"/>
          <w:b/>
          <w:color w:val="auto"/>
          <w:sz w:val="24"/>
          <w:highlight w:val="none"/>
        </w:rPr>
        <w:t>合同份数</w:t>
      </w:r>
    </w:p>
    <w:p w14:paraId="66EE306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outlineLvl w:val="9"/>
        <w:rPr>
          <w:rFonts w:ascii="宋体" w:hAnsi="宋体" w:eastAsia="宋体" w:cs="Times New Roman"/>
          <w:color w:val="auto"/>
          <w:sz w:val="24"/>
          <w:highlight w:val="none"/>
        </w:rPr>
      </w:pPr>
      <w:r>
        <w:rPr>
          <w:rFonts w:ascii="宋体" w:hAnsi="宋体" w:eastAsia="宋体" w:cs="Times New Roman"/>
          <w:color w:val="auto"/>
          <w:sz w:val="24"/>
          <w:highlight w:val="none"/>
        </w:rPr>
        <w:t>合同份数按</w:t>
      </w:r>
      <w:r>
        <w:rPr>
          <w:rFonts w:ascii="宋体" w:hAnsi="宋体" w:eastAsia="宋体" w:cs="Times New Roman"/>
          <w:b/>
          <w:i/>
          <w:color w:val="auto"/>
          <w:sz w:val="24"/>
          <w:highlight w:val="none"/>
          <w:u w:val="single"/>
        </w:rPr>
        <w:t>合同专用条款</w:t>
      </w:r>
      <w:r>
        <w:rPr>
          <w:rFonts w:ascii="宋体" w:hAnsi="宋体" w:eastAsia="宋体" w:cs="Times New Roman"/>
          <w:color w:val="auto"/>
          <w:sz w:val="24"/>
          <w:highlight w:val="none"/>
        </w:rPr>
        <w:t>规定</w:t>
      </w:r>
      <w:r>
        <w:rPr>
          <w:rFonts w:hint="eastAsia" w:ascii="宋体" w:hAnsi="宋体" w:eastAsia="宋体" w:cs="Times New Roman"/>
          <w:color w:val="auto"/>
          <w:sz w:val="24"/>
          <w:highlight w:val="none"/>
        </w:rPr>
        <w:t>，</w:t>
      </w:r>
      <w:r>
        <w:rPr>
          <w:rFonts w:ascii="宋体" w:hAnsi="宋体" w:eastAsia="宋体" w:cs="Times New Roman"/>
          <w:color w:val="auto"/>
          <w:sz w:val="24"/>
          <w:highlight w:val="none"/>
        </w:rPr>
        <w:t>每份均具有同等法律效力</w:t>
      </w:r>
      <w:r>
        <w:rPr>
          <w:rFonts w:hint="eastAsia" w:ascii="宋体" w:hAnsi="宋体" w:eastAsia="宋体" w:cs="Times New Roman"/>
          <w:color w:val="auto"/>
          <w:sz w:val="24"/>
          <w:highlight w:val="none"/>
        </w:rPr>
        <w:t>。</w:t>
      </w:r>
    </w:p>
    <w:p w14:paraId="3F6F0A0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color w:val="auto"/>
          <w:kern w:val="0"/>
          <w:highlight w:val="none"/>
        </w:rPr>
        <w:br w:type="page"/>
      </w:r>
      <w:bookmarkStart w:id="508" w:name="_Toc26030"/>
      <w:r>
        <w:rPr>
          <w:rFonts w:hint="eastAsia" w:ascii="宋体" w:hAnsi="宋体" w:eastAsia="宋体" w:cs="宋体"/>
          <w:b/>
          <w:color w:val="auto"/>
          <w:sz w:val="24"/>
          <w:highlight w:val="none"/>
        </w:rPr>
        <w:t>第三部分  合同专用条款</w:t>
      </w:r>
      <w:bookmarkEnd w:id="508"/>
    </w:p>
    <w:p w14:paraId="24984BFD">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480" w:firstLineChars="200"/>
        <w:textAlignment w:val="auto"/>
        <w:outlineLvl w:val="9"/>
        <w:rPr>
          <w:rFonts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496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48"/>
        <w:gridCol w:w="8689"/>
      </w:tblGrid>
      <w:tr w14:paraId="411B3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6438328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4461" w:type="pct"/>
            <w:vAlign w:val="center"/>
          </w:tcPr>
          <w:p w14:paraId="5C5E47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14:paraId="269EA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76" w:hRule="atLeast"/>
          <w:jc w:val="center"/>
        </w:trPr>
        <w:tc>
          <w:tcPr>
            <w:tcW w:w="538" w:type="pct"/>
            <w:tcBorders>
              <w:left w:val="single" w:color="auto" w:sz="4" w:space="0"/>
            </w:tcBorders>
            <w:vAlign w:val="center"/>
          </w:tcPr>
          <w:p w14:paraId="1304BAF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1.4.2</w:t>
            </w:r>
          </w:p>
        </w:tc>
        <w:tc>
          <w:tcPr>
            <w:tcW w:w="4461" w:type="pct"/>
            <w:vAlign w:val="center"/>
          </w:tcPr>
          <w:p w14:paraId="46C00B2F">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（1）履约保证金金额：合同金额的1%；</w:t>
            </w:r>
          </w:p>
          <w:p w14:paraId="34D0D4C0">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（2）履约保证金形式：现金、银行汇票（电汇）、银行保函、保险保单或支票（仅限于使用宁波大市区范围内的银行开具的支票）等形式；</w:t>
            </w:r>
          </w:p>
          <w:p w14:paraId="5C9BDB35">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（3）保证金收件人：</w:t>
            </w:r>
            <w:r>
              <w:rPr>
                <w:rFonts w:hint="eastAsia" w:ascii="宋体" w:hAnsi="宋体" w:eastAsia="宋体" w:cs="宋体"/>
                <w:color w:val="auto"/>
                <w:sz w:val="24"/>
                <w:highlight w:val="none"/>
                <w:lang w:val="en-US" w:eastAsia="zh-CN"/>
              </w:rPr>
              <w:t>甲方</w:t>
            </w:r>
            <w:r>
              <w:rPr>
                <w:rFonts w:hint="default" w:ascii="宋体" w:hAnsi="宋体" w:eastAsia="宋体" w:cs="宋体"/>
                <w:color w:val="auto"/>
                <w:sz w:val="24"/>
                <w:highlight w:val="none"/>
                <w:lang w:val="en-US" w:eastAsia="zh-CN"/>
              </w:rPr>
              <w:t>；</w:t>
            </w:r>
          </w:p>
          <w:p w14:paraId="2CC279A8">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（4）履约保证金的退取：待合同履约期限满后，根据实际履约情况扣除相应违约金及赔偿金后七个工作日内退还履约保证金（如</w:t>
            </w:r>
            <w:r>
              <w:rPr>
                <w:rFonts w:hint="eastAsia" w:ascii="宋体" w:hAnsi="宋体" w:eastAsia="宋体" w:cs="宋体"/>
                <w:color w:val="auto"/>
                <w:sz w:val="24"/>
                <w:highlight w:val="none"/>
                <w:lang w:val="en-US" w:eastAsia="zh-CN"/>
              </w:rPr>
              <w:t>乙方</w:t>
            </w:r>
            <w:r>
              <w:rPr>
                <w:rFonts w:hint="default" w:ascii="宋体" w:hAnsi="宋体" w:eastAsia="宋体" w:cs="宋体"/>
                <w:color w:val="auto"/>
                <w:sz w:val="24"/>
                <w:highlight w:val="none"/>
                <w:lang w:val="en-US" w:eastAsia="zh-CN"/>
              </w:rPr>
              <w:t>未能履行合同规定的任何义务，</w:t>
            </w:r>
            <w:r>
              <w:rPr>
                <w:rFonts w:hint="eastAsia" w:ascii="宋体" w:hAnsi="宋体" w:eastAsia="宋体" w:cs="宋体"/>
                <w:color w:val="auto"/>
                <w:sz w:val="24"/>
                <w:highlight w:val="none"/>
                <w:lang w:val="en-US" w:eastAsia="zh-CN"/>
              </w:rPr>
              <w:t>甲方</w:t>
            </w:r>
            <w:r>
              <w:rPr>
                <w:rFonts w:hint="default" w:ascii="宋体" w:hAnsi="宋体" w:eastAsia="宋体" w:cs="宋体"/>
                <w:color w:val="auto"/>
                <w:sz w:val="24"/>
                <w:highlight w:val="none"/>
                <w:lang w:val="en-US" w:eastAsia="zh-CN"/>
              </w:rPr>
              <w:t>有权从履约保证金中进行相应款项的扣除，对不足部分有权追偿）。</w:t>
            </w:r>
          </w:p>
        </w:tc>
      </w:tr>
      <w:tr w14:paraId="2B847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93" w:hRule="atLeast"/>
          <w:jc w:val="center"/>
        </w:trPr>
        <w:tc>
          <w:tcPr>
            <w:tcW w:w="538" w:type="pct"/>
            <w:tcBorders>
              <w:left w:val="single" w:color="auto" w:sz="4" w:space="0"/>
            </w:tcBorders>
            <w:vAlign w:val="center"/>
          </w:tcPr>
          <w:p w14:paraId="32C97DD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1.5.1</w:t>
            </w:r>
          </w:p>
        </w:tc>
        <w:tc>
          <w:tcPr>
            <w:tcW w:w="4461" w:type="pct"/>
            <w:vAlign w:val="center"/>
          </w:tcPr>
          <w:p w14:paraId="223E0DA9">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合同生效以及具备实施条件后7个工作日内支付合同价的40%作为预付款（若在签订合同时，</w:t>
            </w:r>
            <w:r>
              <w:rPr>
                <w:rFonts w:hint="eastAsia" w:ascii="宋体" w:hAnsi="宋体" w:eastAsia="宋体" w:cs="宋体"/>
                <w:color w:val="auto"/>
                <w:sz w:val="24"/>
                <w:highlight w:val="none"/>
                <w:lang w:val="en-US" w:eastAsia="zh-CN"/>
              </w:rPr>
              <w:t>乙方</w:t>
            </w:r>
            <w:r>
              <w:rPr>
                <w:rFonts w:hint="default" w:ascii="宋体" w:hAnsi="宋体" w:eastAsia="宋体" w:cs="宋体"/>
                <w:color w:val="auto"/>
                <w:sz w:val="24"/>
                <w:highlight w:val="none"/>
                <w:lang w:val="en-US" w:eastAsia="zh-CN"/>
              </w:rPr>
              <w:t>明确表示无需预付款或降低预付款比例的，</w:t>
            </w:r>
            <w:r>
              <w:rPr>
                <w:rFonts w:hint="eastAsia" w:ascii="宋体" w:hAnsi="宋体" w:eastAsia="宋体" w:cs="宋体"/>
                <w:color w:val="auto"/>
                <w:sz w:val="24"/>
                <w:highlight w:val="none"/>
                <w:lang w:val="en-US" w:eastAsia="zh-CN"/>
              </w:rPr>
              <w:t>甲方</w:t>
            </w:r>
            <w:r>
              <w:rPr>
                <w:rFonts w:hint="default" w:ascii="宋体" w:hAnsi="宋体" w:eastAsia="宋体" w:cs="宋体"/>
                <w:color w:val="auto"/>
                <w:sz w:val="24"/>
                <w:highlight w:val="none"/>
                <w:lang w:val="en-US" w:eastAsia="zh-CN"/>
              </w:rPr>
              <w:t>可不予支付预付款或降低比例支付。预付款支付约定以合同中约定为准。如有预付款，则在支付预付款前，</w:t>
            </w:r>
            <w:r>
              <w:rPr>
                <w:rFonts w:hint="eastAsia" w:ascii="宋体" w:hAnsi="宋体" w:eastAsia="宋体" w:cs="宋体"/>
                <w:color w:val="auto"/>
                <w:sz w:val="24"/>
                <w:highlight w:val="none"/>
                <w:lang w:val="en-US" w:eastAsia="zh-CN"/>
              </w:rPr>
              <w:t>乙方</w:t>
            </w:r>
            <w:r>
              <w:rPr>
                <w:rFonts w:hint="default" w:ascii="宋体" w:hAnsi="宋体" w:eastAsia="宋体" w:cs="宋体"/>
                <w:color w:val="auto"/>
                <w:sz w:val="24"/>
                <w:highlight w:val="none"/>
                <w:lang w:val="en-US" w:eastAsia="zh-CN"/>
              </w:rPr>
              <w:t>需提交等额预付款保函且经</w:t>
            </w:r>
            <w:r>
              <w:rPr>
                <w:rFonts w:hint="eastAsia" w:ascii="宋体" w:hAnsi="宋体" w:eastAsia="宋体" w:cs="宋体"/>
                <w:color w:val="auto"/>
                <w:sz w:val="24"/>
                <w:highlight w:val="none"/>
                <w:lang w:val="en-US" w:eastAsia="zh-CN"/>
              </w:rPr>
              <w:t>甲方</w:t>
            </w:r>
            <w:r>
              <w:rPr>
                <w:rFonts w:hint="default" w:ascii="宋体" w:hAnsi="宋体" w:eastAsia="宋体" w:cs="宋体"/>
                <w:color w:val="auto"/>
                <w:sz w:val="24"/>
                <w:highlight w:val="none"/>
                <w:lang w:val="en-US" w:eastAsia="zh-CN"/>
              </w:rPr>
              <w:t>认可）；</w:t>
            </w:r>
          </w:p>
        </w:tc>
      </w:tr>
      <w:tr w14:paraId="4ABFF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113F92D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1.5.2</w:t>
            </w:r>
          </w:p>
        </w:tc>
        <w:tc>
          <w:tcPr>
            <w:tcW w:w="4461" w:type="pct"/>
            <w:vAlign w:val="center"/>
          </w:tcPr>
          <w:p w14:paraId="27D4CA2C">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FEE0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681F7A9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1.5.3</w:t>
            </w:r>
          </w:p>
        </w:tc>
        <w:tc>
          <w:tcPr>
            <w:tcW w:w="4461" w:type="pct"/>
            <w:vAlign w:val="center"/>
          </w:tcPr>
          <w:p w14:paraId="31B62287">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3A7B4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02" w:hRule="atLeast"/>
          <w:jc w:val="center"/>
        </w:trPr>
        <w:tc>
          <w:tcPr>
            <w:tcW w:w="538" w:type="pct"/>
            <w:tcBorders>
              <w:left w:val="single" w:color="auto" w:sz="4" w:space="0"/>
            </w:tcBorders>
            <w:vAlign w:val="center"/>
          </w:tcPr>
          <w:p w14:paraId="3F1EA6A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1.6.2</w:t>
            </w:r>
          </w:p>
        </w:tc>
        <w:tc>
          <w:tcPr>
            <w:tcW w:w="4461" w:type="pct"/>
            <w:vAlign w:val="center"/>
          </w:tcPr>
          <w:p w14:paraId="32FC9510">
            <w:pPr>
              <w:keepNext w:val="0"/>
              <w:keepLines w:val="0"/>
              <w:pageBreakBefore w:val="0"/>
              <w:widowControl w:val="0"/>
              <w:shd w:val="clear" w:color="auto" w:fill="auto"/>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合同生效以及具备实施条件后7个工作日内支付合同价的40%作为预付款（若在签订合同时，乙方明确表示无需预付款或降低预付款比例的，甲方可不予支付预付款或降低比例支付。预付款支付约定以合同中约定为准。如有预付款，则在支付预付款前，乙方需提交等额预付款保函且经甲方认可）；</w:t>
            </w:r>
          </w:p>
          <w:p w14:paraId="5D4F2B8B">
            <w:pPr>
              <w:keepNext w:val="0"/>
              <w:keepLines w:val="0"/>
              <w:pageBreakBefore w:val="0"/>
              <w:widowControl w:val="0"/>
              <w:shd w:val="clear" w:color="auto" w:fill="auto"/>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本项目验收合格后支付至合同价的80%，余款待结算审核完成并将相关工程资料移交甲方后一次性付清（不计息）。</w:t>
            </w:r>
          </w:p>
        </w:tc>
      </w:tr>
      <w:tr w14:paraId="0EC26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3" w:hRule="atLeast"/>
          <w:jc w:val="center"/>
        </w:trPr>
        <w:tc>
          <w:tcPr>
            <w:tcW w:w="538" w:type="pct"/>
            <w:tcBorders>
              <w:left w:val="single" w:color="auto" w:sz="4" w:space="0"/>
            </w:tcBorders>
            <w:vAlign w:val="center"/>
          </w:tcPr>
          <w:p w14:paraId="4FEDEE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1.7.1</w:t>
            </w:r>
          </w:p>
        </w:tc>
        <w:tc>
          <w:tcPr>
            <w:tcW w:w="4461" w:type="pct"/>
            <w:vAlign w:val="center"/>
          </w:tcPr>
          <w:p w14:paraId="15D9FD2D">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合同签订并生效之日起</w:t>
            </w: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lang w:val="en-US" w:eastAsia="zh-CN"/>
              </w:rPr>
              <w:t>日历天。</w:t>
            </w:r>
          </w:p>
        </w:tc>
      </w:tr>
      <w:tr w14:paraId="16E56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6E19873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1.7.2</w:t>
            </w:r>
          </w:p>
        </w:tc>
        <w:tc>
          <w:tcPr>
            <w:tcW w:w="4461" w:type="pct"/>
            <w:vAlign w:val="center"/>
          </w:tcPr>
          <w:p w14:paraId="6BCFCE67">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甲方指定地点。</w:t>
            </w:r>
          </w:p>
        </w:tc>
      </w:tr>
      <w:tr w14:paraId="140EA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185A8D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1.7.3</w:t>
            </w:r>
          </w:p>
        </w:tc>
        <w:tc>
          <w:tcPr>
            <w:tcW w:w="4461" w:type="pct"/>
            <w:vAlign w:val="center"/>
          </w:tcPr>
          <w:p w14:paraId="0AD2EFB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满足甲方要求</w:t>
            </w:r>
          </w:p>
        </w:tc>
      </w:tr>
      <w:tr w14:paraId="40647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266A8DE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1.7.4.1</w:t>
            </w:r>
          </w:p>
        </w:tc>
        <w:tc>
          <w:tcPr>
            <w:tcW w:w="4461" w:type="pct"/>
            <w:vAlign w:val="center"/>
          </w:tcPr>
          <w:p w14:paraId="0A1BEB72">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bCs/>
                <w:snapToGrid/>
                <w:color w:val="auto"/>
                <w:kern w:val="2"/>
                <w:sz w:val="24"/>
                <w:szCs w:val="24"/>
                <w:highlight w:val="none"/>
                <w:lang w:val="en-US" w:eastAsia="zh-CN" w:bidi="ar-SA"/>
              </w:rPr>
              <w:t>/</w:t>
            </w:r>
          </w:p>
        </w:tc>
      </w:tr>
      <w:tr w14:paraId="66BAA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76521B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1.7.4.2</w:t>
            </w:r>
          </w:p>
        </w:tc>
        <w:tc>
          <w:tcPr>
            <w:tcW w:w="4461" w:type="pct"/>
            <w:vAlign w:val="center"/>
          </w:tcPr>
          <w:p w14:paraId="7458A60B">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甲方指定地点</w:t>
            </w:r>
          </w:p>
        </w:tc>
      </w:tr>
      <w:tr w14:paraId="5AD81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49DDA11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1.7.4.3</w:t>
            </w:r>
          </w:p>
        </w:tc>
        <w:tc>
          <w:tcPr>
            <w:tcW w:w="4461" w:type="pct"/>
            <w:vAlign w:val="center"/>
          </w:tcPr>
          <w:p w14:paraId="6AB4D963">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满足甲方要求</w:t>
            </w:r>
          </w:p>
        </w:tc>
      </w:tr>
      <w:tr w14:paraId="552B8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4F88B5E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1.8.7</w:t>
            </w:r>
          </w:p>
        </w:tc>
        <w:tc>
          <w:tcPr>
            <w:tcW w:w="4461" w:type="pct"/>
            <w:vAlign w:val="center"/>
          </w:tcPr>
          <w:p w14:paraId="4600198D">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w:t>
            </w:r>
          </w:p>
        </w:tc>
      </w:tr>
      <w:tr w14:paraId="2A3CF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4C9B047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1.9.1</w:t>
            </w:r>
          </w:p>
        </w:tc>
        <w:tc>
          <w:tcPr>
            <w:tcW w:w="4461" w:type="pct"/>
            <w:vAlign w:val="center"/>
          </w:tcPr>
          <w:p w14:paraId="7180FBF4">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5791C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0C51A23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1.9.2</w:t>
            </w:r>
          </w:p>
        </w:tc>
        <w:tc>
          <w:tcPr>
            <w:tcW w:w="4461" w:type="pct"/>
            <w:vAlign w:val="center"/>
          </w:tcPr>
          <w:p w14:paraId="68CF7BA6">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宁波市宁海县</w:t>
            </w:r>
          </w:p>
        </w:tc>
      </w:tr>
      <w:tr w14:paraId="732A1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6838490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2.3.2</w:t>
            </w:r>
          </w:p>
        </w:tc>
        <w:tc>
          <w:tcPr>
            <w:tcW w:w="4461" w:type="pct"/>
            <w:vAlign w:val="center"/>
          </w:tcPr>
          <w:p w14:paraId="0EAA9495">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归甲方所有</w:t>
            </w:r>
          </w:p>
        </w:tc>
      </w:tr>
      <w:tr w14:paraId="0BA53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35B059C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5</w:t>
            </w:r>
          </w:p>
        </w:tc>
        <w:tc>
          <w:tcPr>
            <w:tcW w:w="4461" w:type="pct"/>
            <w:vAlign w:val="center"/>
          </w:tcPr>
          <w:p w14:paraId="4BA2C0F8">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r w14:paraId="4E814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49EEA3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1" w:type="pct"/>
            <w:vAlign w:val="center"/>
          </w:tcPr>
          <w:p w14:paraId="185A8B9D">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不可抗力时间发生后7天</w:t>
            </w:r>
            <w:r>
              <w:rPr>
                <w:rFonts w:hint="eastAsia" w:ascii="宋体" w:hAnsi="宋体" w:eastAsia="宋体" w:cs="宋体"/>
                <w:color w:val="auto"/>
                <w:sz w:val="24"/>
                <w:highlight w:val="none"/>
                <w:lang w:eastAsia="zh-CN"/>
              </w:rPr>
              <w:t>。</w:t>
            </w:r>
          </w:p>
        </w:tc>
      </w:tr>
      <w:tr w14:paraId="1751C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4D699ED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11.4</w:t>
            </w:r>
          </w:p>
        </w:tc>
        <w:tc>
          <w:tcPr>
            <w:tcW w:w="4461" w:type="pct"/>
            <w:vAlign w:val="top"/>
          </w:tcPr>
          <w:p w14:paraId="7A5F64D8">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不可抗力时间发生后7天。</w:t>
            </w:r>
          </w:p>
        </w:tc>
      </w:tr>
      <w:tr w14:paraId="74B24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3" w:hRule="atLeast"/>
          <w:jc w:val="center"/>
        </w:trPr>
        <w:tc>
          <w:tcPr>
            <w:tcW w:w="538" w:type="pct"/>
            <w:tcBorders>
              <w:left w:val="single" w:color="auto" w:sz="4" w:space="0"/>
            </w:tcBorders>
            <w:vAlign w:val="center"/>
          </w:tcPr>
          <w:p w14:paraId="53CF5D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1</w:t>
            </w:r>
          </w:p>
        </w:tc>
        <w:tc>
          <w:tcPr>
            <w:tcW w:w="4461" w:type="pct"/>
            <w:vAlign w:val="center"/>
          </w:tcPr>
          <w:p w14:paraId="7869BC81">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w:t>
            </w:r>
          </w:p>
        </w:tc>
      </w:tr>
      <w:tr w14:paraId="5EB0B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538" w:type="pct"/>
            <w:tcBorders>
              <w:left w:val="single" w:color="auto" w:sz="4" w:space="0"/>
            </w:tcBorders>
            <w:vAlign w:val="center"/>
          </w:tcPr>
          <w:p w14:paraId="297CC4E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ascii="宋体" w:hAnsi="宋体" w:eastAsia="宋体" w:cs="宋体"/>
                <w:color w:val="auto"/>
                <w:sz w:val="24"/>
                <w:highlight w:val="none"/>
              </w:rPr>
              <w:t>15</w:t>
            </w:r>
            <w:r>
              <w:rPr>
                <w:rFonts w:hint="eastAsia" w:ascii="宋体" w:hAnsi="宋体" w:eastAsia="宋体" w:cs="宋体"/>
                <w:color w:val="auto"/>
                <w:sz w:val="24"/>
                <w:highlight w:val="none"/>
              </w:rPr>
              <w:t>.</w:t>
            </w:r>
            <w:r>
              <w:rPr>
                <w:rFonts w:ascii="宋体" w:hAnsi="宋体" w:eastAsia="宋体" w:cs="宋体"/>
                <w:color w:val="auto"/>
                <w:sz w:val="24"/>
                <w:highlight w:val="none"/>
              </w:rPr>
              <w:t>3</w:t>
            </w:r>
          </w:p>
        </w:tc>
        <w:tc>
          <w:tcPr>
            <w:tcW w:w="4461" w:type="pct"/>
            <w:vAlign w:val="center"/>
          </w:tcPr>
          <w:p w14:paraId="17BDF550">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按照</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提供的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和</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签订的政府采购合同为标准进行验收。</w:t>
            </w:r>
          </w:p>
        </w:tc>
      </w:tr>
      <w:tr w14:paraId="3AC55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9" w:hRule="atLeast"/>
          <w:jc w:val="center"/>
        </w:trPr>
        <w:tc>
          <w:tcPr>
            <w:tcW w:w="538" w:type="pct"/>
            <w:tcBorders>
              <w:left w:val="single" w:color="auto" w:sz="4" w:space="0"/>
            </w:tcBorders>
            <w:vAlign w:val="center"/>
          </w:tcPr>
          <w:p w14:paraId="12098EB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ascii="宋体" w:hAnsi="宋体" w:eastAsia="宋体" w:cs="宋体"/>
                <w:color w:val="auto"/>
                <w:sz w:val="24"/>
                <w:highlight w:val="none"/>
              </w:rPr>
            </w:pPr>
            <w:r>
              <w:rPr>
                <w:rFonts w:hint="eastAsia" w:ascii="宋体" w:hAnsi="宋体" w:eastAsia="宋体" w:cs="宋体"/>
                <w:color w:val="auto"/>
                <w:sz w:val="24"/>
                <w:highlight w:val="none"/>
              </w:rPr>
              <w:t>2.19</w:t>
            </w:r>
          </w:p>
        </w:tc>
        <w:tc>
          <w:tcPr>
            <w:tcW w:w="4461" w:type="pct"/>
          </w:tcPr>
          <w:p w14:paraId="7F3093AD">
            <w:pPr>
              <w:keepNext w:val="0"/>
              <w:keepLines w:val="0"/>
              <w:pageBreakBefore w:val="0"/>
              <w:widowControl w:val="0"/>
              <w:kinsoku/>
              <w:wordWrap/>
              <w:overflowPunct/>
              <w:topLinePunct w:val="0"/>
              <w:autoSpaceDE/>
              <w:autoSpaceDN/>
              <w:bidi w:val="0"/>
              <w:adjustRightInd w:val="0"/>
              <w:snapToGrid/>
              <w:spacing w:line="240" w:lineRule="auto"/>
              <w:ind w:right="0" w:rightChars="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  份，甲方执  份，乙方执  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采购办备案壹份</w:t>
            </w:r>
            <w:r>
              <w:rPr>
                <w:rFonts w:hint="eastAsia" w:ascii="宋体" w:hAnsi="宋体" w:eastAsia="宋体" w:cs="宋体"/>
                <w:color w:val="auto"/>
                <w:sz w:val="24"/>
                <w:highlight w:val="none"/>
              </w:rPr>
              <w:t>。每份均具有同等法律效力。</w:t>
            </w:r>
          </w:p>
        </w:tc>
      </w:tr>
      <w:tr w14:paraId="04640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43" w:hRule="atLeast"/>
          <w:jc w:val="center"/>
        </w:trPr>
        <w:tc>
          <w:tcPr>
            <w:tcW w:w="538" w:type="pct"/>
            <w:tcBorders>
              <w:left w:val="single" w:color="auto" w:sz="4" w:space="0"/>
            </w:tcBorders>
            <w:vAlign w:val="center"/>
          </w:tcPr>
          <w:p w14:paraId="76DA86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3.2</w:t>
            </w:r>
          </w:p>
        </w:tc>
        <w:tc>
          <w:tcPr>
            <w:tcW w:w="4461" w:type="pct"/>
          </w:tcPr>
          <w:p w14:paraId="41103408">
            <w:pPr>
              <w:keepNext w:val="0"/>
              <w:keepLines w:val="0"/>
              <w:pageBreakBefore w:val="0"/>
              <w:widowControl w:val="0"/>
              <w:shd w:val="clear" w:color="auto" w:fill="auto"/>
              <w:kinsoku/>
              <w:wordWrap/>
              <w:overflowPunct/>
              <w:topLinePunct w:val="0"/>
              <w:autoSpaceDE/>
              <w:autoSpaceDN/>
              <w:bidi w:val="0"/>
              <w:adjustRightInd w:val="0"/>
              <w:snapToGrid/>
              <w:spacing w:line="240" w:lineRule="auto"/>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质量要求：土地平整是按照规划设计要求，进行填洼、平整土地，已达到设计地面高程，且表层50cm内土壤中大于10mm的碎屑物比例应小于10%，并考虑深部土体存在沉降可能。本项目区属于平原区，其中回填土土质需符合《土壤环境质量农用地土壤污染风险管控标准（试行）》的相关要求。</w:t>
            </w:r>
          </w:p>
          <w:p w14:paraId="16D83696">
            <w:pPr>
              <w:keepNext w:val="0"/>
              <w:keepLines w:val="0"/>
              <w:pageBreakBefore w:val="0"/>
              <w:widowControl w:val="0"/>
              <w:shd w:val="clear" w:color="auto" w:fill="auto"/>
              <w:kinsoku/>
              <w:wordWrap/>
              <w:overflowPunct/>
              <w:topLinePunct w:val="0"/>
              <w:autoSpaceDE/>
              <w:autoSpaceDN/>
              <w:bidi w:val="0"/>
              <w:adjustRightInd w:val="0"/>
              <w:snapToGrid/>
              <w:spacing w:line="240" w:lineRule="auto"/>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2、实施要求：对项目区内现状坑塘水面、沟渠等开展填方工作，填方进度按采购人要求推进。填方材料需符合国家、省、市等相关标准要求，填好后能满足项目需求。</w:t>
            </w:r>
          </w:p>
          <w:p w14:paraId="596F0C47">
            <w:pPr>
              <w:keepNext w:val="0"/>
              <w:keepLines w:val="0"/>
              <w:pageBreakBefore w:val="0"/>
              <w:widowControl w:val="0"/>
              <w:shd w:val="clear" w:color="auto" w:fill="auto"/>
              <w:kinsoku/>
              <w:wordWrap/>
              <w:overflowPunct/>
              <w:topLinePunct w:val="0"/>
              <w:autoSpaceDE/>
              <w:autoSpaceDN/>
              <w:bidi w:val="0"/>
              <w:adjustRightInd w:val="0"/>
              <w:snapToGrid/>
              <w:spacing w:line="240" w:lineRule="auto"/>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3、其他要求：</w:t>
            </w:r>
          </w:p>
          <w:p w14:paraId="772257F9">
            <w:pPr>
              <w:keepNext w:val="0"/>
              <w:keepLines w:val="0"/>
              <w:pageBreakBefore w:val="0"/>
              <w:widowControl w:val="0"/>
              <w:shd w:val="clear" w:color="auto" w:fill="auto"/>
              <w:kinsoku/>
              <w:wordWrap/>
              <w:overflowPunct/>
              <w:topLinePunct w:val="0"/>
              <w:autoSpaceDE/>
              <w:autoSpaceDN/>
              <w:bidi w:val="0"/>
              <w:adjustRightInd w:val="0"/>
              <w:snapToGrid/>
              <w:spacing w:line="240" w:lineRule="auto"/>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（1）成交人严格按照采购人制定的路线，挖填的区域位置及标高点；</w:t>
            </w:r>
          </w:p>
          <w:p w14:paraId="3AC31FAD">
            <w:pPr>
              <w:keepNext w:val="0"/>
              <w:keepLines w:val="0"/>
              <w:pageBreakBefore w:val="0"/>
              <w:widowControl w:val="0"/>
              <w:shd w:val="clear" w:color="auto" w:fill="auto"/>
              <w:kinsoku/>
              <w:wordWrap/>
              <w:overflowPunct/>
              <w:topLinePunct w:val="0"/>
              <w:autoSpaceDE/>
              <w:autoSpaceDN/>
              <w:bidi w:val="0"/>
              <w:adjustRightInd w:val="0"/>
              <w:snapToGrid/>
              <w:spacing w:line="240" w:lineRule="auto"/>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（2）成交人必须严格按采购人要求控制填方厚度；</w:t>
            </w:r>
          </w:p>
          <w:p w14:paraId="4A1C84BB">
            <w:pPr>
              <w:keepNext w:val="0"/>
              <w:keepLines w:val="0"/>
              <w:pageBreakBefore w:val="0"/>
              <w:widowControl w:val="0"/>
              <w:shd w:val="clear" w:color="auto" w:fill="auto"/>
              <w:kinsoku/>
              <w:wordWrap/>
              <w:overflowPunct/>
              <w:topLinePunct w:val="0"/>
              <w:autoSpaceDE/>
              <w:autoSpaceDN/>
              <w:bidi w:val="0"/>
              <w:adjustRightInd w:val="0"/>
              <w:snapToGrid/>
              <w:spacing w:line="240" w:lineRule="auto"/>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（3）成交人做好标高控制不能超出采购人要求的范围。</w:t>
            </w:r>
          </w:p>
          <w:p w14:paraId="5A3AD5C0">
            <w:pPr>
              <w:keepNext w:val="0"/>
              <w:keepLines w:val="0"/>
              <w:pageBreakBefore w:val="0"/>
              <w:widowControl w:val="0"/>
              <w:shd w:val="clear" w:color="auto" w:fill="auto"/>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▲（4）成交人施工时填方的石料必须要大于50%（禁止全部为淤泥或全部为石头，需土石混合），且项目在验收后移交前均必须达到设计要求的标高。</w:t>
            </w:r>
          </w:p>
        </w:tc>
      </w:tr>
      <w:tr w14:paraId="09713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79" w:hRule="atLeast"/>
          <w:jc w:val="center"/>
        </w:trPr>
        <w:tc>
          <w:tcPr>
            <w:tcW w:w="538" w:type="pct"/>
            <w:tcBorders>
              <w:left w:val="single" w:color="auto" w:sz="4" w:space="0"/>
            </w:tcBorders>
            <w:vAlign w:val="center"/>
          </w:tcPr>
          <w:p w14:paraId="350303D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outlineLvl w:val="9"/>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3.3</w:t>
            </w:r>
          </w:p>
        </w:tc>
        <w:tc>
          <w:tcPr>
            <w:tcW w:w="4461" w:type="pct"/>
          </w:tcPr>
          <w:p w14:paraId="6DEC305B">
            <w:pPr>
              <w:keepNext w:val="0"/>
              <w:keepLines w:val="0"/>
              <w:pageBreakBefore w:val="0"/>
              <w:widowControl w:val="0"/>
              <w:shd w:val="clear" w:color="auto" w:fill="auto"/>
              <w:kinsoku/>
              <w:wordWrap/>
              <w:overflowPunct/>
              <w:topLinePunct w:val="0"/>
              <w:autoSpaceDE/>
              <w:autoSpaceDN/>
              <w:bidi w:val="0"/>
              <w:adjustRightInd w:val="0"/>
              <w:snapToGrid/>
              <w:spacing w:line="240" w:lineRule="auto"/>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计量方式：</w:t>
            </w:r>
          </w:p>
          <w:p w14:paraId="08B191FA">
            <w:pPr>
              <w:keepNext w:val="0"/>
              <w:keepLines w:val="0"/>
              <w:pageBreakBefore w:val="0"/>
              <w:widowControl w:val="0"/>
              <w:shd w:val="clear" w:color="auto" w:fill="auto"/>
              <w:kinsoku/>
              <w:wordWrap/>
              <w:overflowPunct/>
              <w:topLinePunct w:val="0"/>
              <w:autoSpaceDE/>
              <w:autoSpaceDN/>
              <w:bidi w:val="0"/>
              <w:adjustRightInd w:val="0"/>
              <w:snapToGrid/>
              <w:spacing w:line="240" w:lineRule="auto"/>
              <w:textAlignment w:val="auto"/>
              <w:outlineLvl w:val="9"/>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1、本次招标数量为暂估数量，实际塘渣回填结算方量以第三方测量方量作为最终结算方量（土方沉降系数在单价中考虑，工程量不另外计取），无论工程量增加或减少多少，成交人必须无条件接受。</w:t>
            </w:r>
          </w:p>
          <w:p w14:paraId="1A9F8A96">
            <w:pPr>
              <w:keepNext w:val="0"/>
              <w:keepLines w:val="0"/>
              <w:pageBreakBefore w:val="0"/>
              <w:widowControl w:val="0"/>
              <w:shd w:val="clear" w:color="auto" w:fill="auto"/>
              <w:kinsoku/>
              <w:wordWrap/>
              <w:overflowPunct/>
              <w:topLinePunct w:val="0"/>
              <w:autoSpaceDE/>
              <w:autoSpaceDN/>
              <w:bidi w:val="0"/>
              <w:adjustRightInd w:val="0"/>
              <w:snapToGrid/>
              <w:spacing w:line="240" w:lineRule="auto"/>
              <w:textAlignment w:val="auto"/>
              <w:outlineLvl w:val="9"/>
              <w:rPr>
                <w:rFonts w:hint="eastAsia" w:ascii="宋体" w:hAnsi="宋体" w:eastAsia="宋体" w:cs="宋体"/>
                <w:color w:val="auto"/>
                <w:sz w:val="24"/>
                <w:highlight w:val="none"/>
              </w:rPr>
            </w:pPr>
            <w:r>
              <w:rPr>
                <w:rFonts w:hint="eastAsia" w:ascii="宋体" w:hAnsi="宋体" w:cs="宋体"/>
                <w:color w:val="auto"/>
                <w:kern w:val="2"/>
                <w:sz w:val="24"/>
                <w:szCs w:val="24"/>
                <w:highlight w:val="none"/>
                <w:lang w:val="en-US" w:eastAsia="zh-CN" w:bidi="ar-SA"/>
              </w:rPr>
              <w:t>2、最终结算单价以投标单价为准，无论工程量增加或减少多少，结算单价均不做调整。</w:t>
            </w:r>
          </w:p>
        </w:tc>
      </w:tr>
    </w:tbl>
    <w:p w14:paraId="28E09D0A">
      <w:pPr>
        <w:kinsoku/>
        <w:wordWrap/>
        <w:overflowPunct/>
        <w:topLinePunct w:val="0"/>
        <w:bidi w:val="0"/>
        <w:spacing w:line="360" w:lineRule="auto"/>
        <w:ind w:right="-420" w:rightChars="-200"/>
        <w:jc w:val="both"/>
        <w:outlineLvl w:val="9"/>
        <w:rPr>
          <w:rFonts w:ascii="宋体" w:hAnsi="宋体" w:cs="宋体"/>
          <w:sz w:val="24"/>
        </w:rPr>
      </w:pPr>
    </w:p>
    <w:p w14:paraId="1D3B4C8A">
      <w:pPr>
        <w:kinsoku/>
        <w:wordWrap/>
        <w:overflowPunct/>
        <w:topLinePunct w:val="0"/>
        <w:bidi w:val="0"/>
        <w:spacing w:line="360" w:lineRule="auto"/>
        <w:ind w:left="-420" w:leftChars="-200" w:right="-420" w:rightChars="-200" w:firstLine="480" w:firstLineChars="200"/>
        <w:jc w:val="center"/>
        <w:outlineLvl w:val="9"/>
        <w:rPr>
          <w:rFonts w:ascii="宋体" w:hAnsi="宋体" w:cs="宋体"/>
          <w:sz w:val="24"/>
        </w:rPr>
        <w:sectPr>
          <w:headerReference r:id="rId6" w:type="first"/>
          <w:footerReference r:id="rId8" w:type="first"/>
          <w:footerReference r:id="rId7" w:type="default"/>
          <w:pgSz w:w="11906" w:h="16838"/>
          <w:pgMar w:top="1417" w:right="1080" w:bottom="1417" w:left="1080" w:header="851" w:footer="992" w:gutter="0"/>
          <w:pgNumType w:fmt="decimal"/>
          <w:cols w:space="720" w:num="1"/>
          <w:titlePg/>
          <w:docGrid w:linePitch="312" w:charSpace="0"/>
        </w:sectPr>
      </w:pPr>
    </w:p>
    <w:p w14:paraId="16CA6C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s="宋体"/>
          <w:b/>
          <w:sz w:val="36"/>
          <w:szCs w:val="20"/>
        </w:rPr>
      </w:pPr>
      <w:bookmarkStart w:id="509" w:name="_Toc7671"/>
      <w:r>
        <w:rPr>
          <w:rFonts w:hint="eastAsia" w:ascii="宋体" w:hAnsi="宋体" w:cs="宋体"/>
          <w:b/>
          <w:sz w:val="36"/>
          <w:szCs w:val="20"/>
        </w:rPr>
        <w:t>第六部分</w:t>
      </w:r>
      <w:bookmarkEnd w:id="407"/>
      <w:r>
        <w:rPr>
          <w:rFonts w:hint="eastAsia" w:ascii="宋体" w:hAnsi="宋体" w:cs="宋体"/>
          <w:b/>
          <w:sz w:val="36"/>
          <w:szCs w:val="20"/>
        </w:rPr>
        <w:t xml:space="preserve"> </w:t>
      </w:r>
      <w:bookmarkEnd w:id="408"/>
      <w:r>
        <w:rPr>
          <w:rFonts w:hint="eastAsia" w:ascii="宋体" w:hAnsi="宋体" w:cs="宋体"/>
          <w:b/>
          <w:sz w:val="36"/>
          <w:szCs w:val="20"/>
        </w:rPr>
        <w:t>应提交的有关格式范例</w:t>
      </w:r>
      <w:bookmarkEnd w:id="509"/>
    </w:p>
    <w:p w14:paraId="613F2E2C">
      <w:pPr>
        <w:kinsoku/>
        <w:wordWrap/>
        <w:overflowPunct/>
        <w:topLinePunct w:val="0"/>
        <w:bidi w:val="0"/>
        <w:spacing w:line="360" w:lineRule="auto"/>
        <w:jc w:val="center"/>
        <w:outlineLvl w:val="9"/>
        <w:rPr>
          <w:rFonts w:ascii="宋体" w:hAnsi="宋体" w:cs="宋体"/>
          <w:b/>
          <w:kern w:val="0"/>
          <w:sz w:val="36"/>
          <w:szCs w:val="36"/>
        </w:rPr>
      </w:pPr>
    </w:p>
    <w:p w14:paraId="73F5E25E">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资格文件部分</w:t>
      </w:r>
    </w:p>
    <w:p w14:paraId="1C340C17">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14:paraId="096ACF07">
      <w:pPr>
        <w:kinsoku/>
        <w:wordWrap/>
        <w:overflowPunct/>
        <w:topLinePunct w:val="0"/>
        <w:bidi w:val="0"/>
        <w:spacing w:line="360" w:lineRule="auto"/>
        <w:jc w:val="center"/>
        <w:outlineLvl w:val="9"/>
        <w:rPr>
          <w:rFonts w:ascii="宋体" w:hAnsi="宋体" w:cs="宋体"/>
          <w:b/>
          <w:kern w:val="0"/>
          <w:sz w:val="36"/>
          <w:szCs w:val="36"/>
        </w:rPr>
      </w:pPr>
    </w:p>
    <w:p w14:paraId="197AFDC1">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（1）符合参加政府采购活动应当具备的一般条件的承诺函……………（页码）</w:t>
      </w:r>
    </w:p>
    <w:p w14:paraId="1A33C980">
      <w:pPr>
        <w:kinsoku/>
        <w:wordWrap/>
        <w:overflowPunct/>
        <w:topLinePunct w:val="0"/>
        <w:bidi w:val="0"/>
        <w:snapToGrid w:val="0"/>
        <w:spacing w:line="360" w:lineRule="auto"/>
        <w:outlineLvl w:val="9"/>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3474F19">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（3）落实政府采购政策需满足的资格要求………………………………（页码）</w:t>
      </w:r>
    </w:p>
    <w:p w14:paraId="631290E0">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（4）本项目的特定资格要求………………………………………………（页码）</w:t>
      </w:r>
    </w:p>
    <w:p w14:paraId="156F32C1">
      <w:pPr>
        <w:kinsoku/>
        <w:wordWrap/>
        <w:overflowPunct/>
        <w:topLinePunct w:val="0"/>
        <w:bidi w:val="0"/>
        <w:snapToGrid w:val="0"/>
        <w:spacing w:line="360" w:lineRule="auto"/>
        <w:ind w:firstLine="480" w:firstLineChars="200"/>
        <w:outlineLvl w:val="9"/>
        <w:rPr>
          <w:rFonts w:ascii="宋体" w:hAnsi="宋体" w:cs="宋体"/>
          <w:sz w:val="24"/>
        </w:rPr>
      </w:pPr>
    </w:p>
    <w:p w14:paraId="1176FA66">
      <w:pPr>
        <w:kinsoku/>
        <w:wordWrap/>
        <w:overflowPunct/>
        <w:topLinePunct w:val="0"/>
        <w:bidi w:val="0"/>
        <w:spacing w:line="360" w:lineRule="auto"/>
        <w:ind w:firstLine="480" w:firstLineChars="200"/>
        <w:outlineLvl w:val="9"/>
        <w:rPr>
          <w:rFonts w:ascii="宋体" w:hAnsi="宋体" w:cs="宋体"/>
          <w:sz w:val="24"/>
        </w:rPr>
      </w:pPr>
    </w:p>
    <w:p w14:paraId="06E30E0B">
      <w:pPr>
        <w:kinsoku/>
        <w:wordWrap/>
        <w:overflowPunct/>
        <w:topLinePunct w:val="0"/>
        <w:bidi w:val="0"/>
        <w:snapToGrid w:val="0"/>
        <w:spacing w:line="360" w:lineRule="auto"/>
        <w:ind w:right="480"/>
        <w:jc w:val="center"/>
        <w:outlineLvl w:val="9"/>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8BAA367">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（采购人）、（采购代理机构）：</w:t>
      </w:r>
    </w:p>
    <w:p w14:paraId="48554F81">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我方参与（项目名称）【项目编号：（采购编号）】政府采购活动，郑重承诺：</w:t>
      </w:r>
    </w:p>
    <w:p w14:paraId="4FF67C48">
      <w:pPr>
        <w:kinsoku/>
        <w:wordWrap/>
        <w:overflowPunct/>
        <w:topLinePunct w:val="0"/>
        <w:bidi w:val="0"/>
        <w:snapToGrid w:val="0"/>
        <w:spacing w:line="360" w:lineRule="auto"/>
        <w:ind w:firstLine="360" w:firstLineChars="150"/>
        <w:outlineLvl w:val="9"/>
        <w:rPr>
          <w:rFonts w:ascii="宋体" w:hAnsi="宋体" w:cs="宋体"/>
          <w:sz w:val="24"/>
        </w:rPr>
      </w:pPr>
      <w:r>
        <w:rPr>
          <w:rFonts w:hint="eastAsia" w:ascii="宋体" w:hAnsi="宋体" w:cs="宋体"/>
          <w:sz w:val="24"/>
        </w:rPr>
        <w:t>（一）具备《中华人民共和国政府采购法》第二十二条第一款规定的条件：</w:t>
      </w:r>
    </w:p>
    <w:p w14:paraId="0465394A">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1、具有独立承担民事责任的能力；</w:t>
      </w:r>
    </w:p>
    <w:p w14:paraId="7E6310A4">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 xml:space="preserve">2、具有良好的商业信誉和健全的财务会计制度； </w:t>
      </w:r>
    </w:p>
    <w:p w14:paraId="2820B57D">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3、具有履行合同所必需的设备和专业技术能力；</w:t>
      </w:r>
    </w:p>
    <w:p w14:paraId="3A93ADD0">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4、有依法缴纳税收和社会保障资金的良好记录；</w:t>
      </w:r>
    </w:p>
    <w:p w14:paraId="7C8D249C">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5、参加政府采购活动前三年内，在经营活动中没有重大违法记录；</w:t>
      </w:r>
    </w:p>
    <w:p w14:paraId="32670C5B">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6、具有法律、行政法规规定的其他条件。</w:t>
      </w:r>
    </w:p>
    <w:p w14:paraId="52F32BCD">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（二）未被信用中国（www.creditchina.gov.cn)、中国政府采购网（www.ccgp.gov.cn）列入失信被执行人、重大税收违法案件当事人名单(即：重大税收违法失信主体)、政府采购严重违法失信行为记录名单。</w:t>
      </w:r>
    </w:p>
    <w:p w14:paraId="2D2D9309">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（三）不存在以下情况：</w:t>
      </w:r>
    </w:p>
    <w:p w14:paraId="062EA381">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E24C035">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B1A3D29">
      <w:pPr>
        <w:kinsoku/>
        <w:wordWrap/>
        <w:overflowPunct/>
        <w:topLinePunct w:val="0"/>
        <w:bidi w:val="0"/>
        <w:snapToGrid w:val="0"/>
        <w:spacing w:line="360" w:lineRule="auto"/>
        <w:ind w:firstLine="5520" w:firstLineChars="2300"/>
        <w:outlineLvl w:val="9"/>
        <w:rPr>
          <w:rFonts w:ascii="宋体" w:hAnsi="宋体" w:cs="宋体"/>
          <w:kern w:val="0"/>
          <w:sz w:val="24"/>
        </w:rPr>
      </w:pPr>
      <w:r>
        <w:rPr>
          <w:rFonts w:hint="eastAsia" w:ascii="宋体" w:hAnsi="宋体" w:cs="宋体"/>
          <w:kern w:val="0"/>
          <w:sz w:val="24"/>
          <w:lang w:val="zh-CN"/>
        </w:rPr>
        <w:t>供应商名称(电子签名)：</w:t>
      </w:r>
    </w:p>
    <w:p w14:paraId="1FA2B92E">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B7E7F39">
      <w:pPr>
        <w:kinsoku/>
        <w:wordWrap/>
        <w:overflowPunct/>
        <w:topLinePunct w:val="0"/>
        <w:bidi w:val="0"/>
        <w:snapToGrid w:val="0"/>
        <w:spacing w:line="360" w:lineRule="auto"/>
        <w:ind w:right="480"/>
        <w:jc w:val="center"/>
        <w:outlineLvl w:val="9"/>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6527AE0D">
      <w:pPr>
        <w:widowControl/>
        <w:kinsoku/>
        <w:wordWrap/>
        <w:overflowPunct/>
        <w:topLinePunct w:val="0"/>
        <w:bidi w:val="0"/>
        <w:spacing w:line="360" w:lineRule="auto"/>
        <w:ind w:firstLine="643" w:firstLineChars="200"/>
        <w:jc w:val="center"/>
        <w:outlineLvl w:val="9"/>
        <w:rPr>
          <w:rFonts w:ascii="宋体" w:hAnsi="宋体" w:cs="宋体"/>
          <w:b/>
          <w:kern w:val="0"/>
          <w:sz w:val="32"/>
          <w:szCs w:val="32"/>
        </w:rPr>
      </w:pPr>
      <w:r>
        <w:rPr>
          <w:rFonts w:hint="eastAsia" w:ascii="宋体" w:hAnsi="宋体" w:cs="宋体"/>
          <w:b/>
          <w:kern w:val="0"/>
          <w:sz w:val="32"/>
          <w:szCs w:val="32"/>
        </w:rPr>
        <w:t>二、联合协议（如果有）</w:t>
      </w:r>
    </w:p>
    <w:p w14:paraId="18703C5B">
      <w:pPr>
        <w:widowControl/>
        <w:kinsoku/>
        <w:wordWrap/>
        <w:overflowPunct/>
        <w:topLinePunct w:val="0"/>
        <w:bidi w:val="0"/>
        <w:spacing w:line="360" w:lineRule="auto"/>
        <w:ind w:firstLine="482" w:firstLineChars="200"/>
        <w:jc w:val="left"/>
        <w:outlineLvl w:val="9"/>
        <w:rPr>
          <w:rFonts w:ascii="宋体" w:hAnsi="宋体" w:cs="宋体"/>
          <w:b/>
          <w:sz w:val="24"/>
        </w:rPr>
      </w:pPr>
      <w:r>
        <w:rPr>
          <w:rFonts w:hint="eastAsia" w:ascii="宋体" w:hAnsi="宋体" w:cs="宋体"/>
          <w:b/>
          <w:sz w:val="24"/>
        </w:rPr>
        <w:t>[以联合体形式参与的，提供联合协议（附件5）；本项目不接受联合体或者供应商不以联合体</w:t>
      </w:r>
      <w:r>
        <w:rPr>
          <w:rFonts w:hint="eastAsia" w:ascii="宋体" w:hAnsi="宋体" w:cs="宋体"/>
          <w:b/>
          <w:sz w:val="24"/>
          <w:lang w:eastAsia="zh-CN"/>
        </w:rPr>
        <w:t>形式</w:t>
      </w:r>
      <w:r>
        <w:rPr>
          <w:rFonts w:hint="eastAsia" w:ascii="宋体" w:hAnsi="宋体" w:cs="宋体"/>
          <w:b/>
          <w:sz w:val="24"/>
        </w:rPr>
        <w:t>参与的，则不需要提供]</w:t>
      </w:r>
    </w:p>
    <w:p w14:paraId="622243C1">
      <w:pPr>
        <w:kinsoku/>
        <w:wordWrap/>
        <w:overflowPunct/>
        <w:topLinePunct w:val="0"/>
        <w:bidi w:val="0"/>
        <w:snapToGrid w:val="0"/>
        <w:spacing w:line="360" w:lineRule="auto"/>
        <w:ind w:right="480"/>
        <w:jc w:val="center"/>
        <w:outlineLvl w:val="9"/>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73F4CB7B">
      <w:pPr>
        <w:kinsoku/>
        <w:wordWrap/>
        <w:overflowPunct/>
        <w:topLinePunct w:val="0"/>
        <w:bidi w:val="0"/>
        <w:snapToGrid w:val="0"/>
        <w:spacing w:line="360" w:lineRule="auto"/>
        <w:ind w:right="480"/>
        <w:jc w:val="center"/>
        <w:outlineLvl w:val="9"/>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4A26A57">
      <w:pPr>
        <w:kinsoku/>
        <w:wordWrap/>
        <w:overflowPunct/>
        <w:topLinePunct w:val="0"/>
        <w:bidi w:val="0"/>
        <w:spacing w:line="360" w:lineRule="auto"/>
        <w:outlineLvl w:val="9"/>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741FC974">
      <w:pPr>
        <w:kinsoku/>
        <w:wordWrap/>
        <w:overflowPunct/>
        <w:topLinePunct w:val="0"/>
        <w:bidi w:val="0"/>
        <w:snapToGrid w:val="0"/>
        <w:spacing w:before="50" w:after="50" w:line="360" w:lineRule="auto"/>
        <w:ind w:firstLine="472" w:firstLineChars="196"/>
        <w:jc w:val="left"/>
        <w:outlineLvl w:val="9"/>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.专门面向中小企业，工程全部由符合政策要求的中小企业（或小微企业）承建的，提供相应的中小企业声明函（附件7）。 </w:t>
      </w:r>
    </w:p>
    <w:p w14:paraId="476205AB">
      <w:pPr>
        <w:widowControl/>
        <w:kinsoku/>
        <w:wordWrap/>
        <w:overflowPunct/>
        <w:topLinePunct w:val="0"/>
        <w:bidi w:val="0"/>
        <w:spacing w:line="360" w:lineRule="auto"/>
        <w:ind w:firstLine="480"/>
        <w:jc w:val="left"/>
        <w:outlineLvl w:val="9"/>
        <w:rPr>
          <w:rFonts w:ascii="宋体" w:hAnsi="宋体" w:cs="宋体"/>
          <w:sz w:val="24"/>
        </w:rPr>
      </w:pPr>
    </w:p>
    <w:p w14:paraId="409D09C1">
      <w:pPr>
        <w:widowControl/>
        <w:kinsoku/>
        <w:wordWrap/>
        <w:overflowPunct/>
        <w:topLinePunct w:val="0"/>
        <w:bidi w:val="0"/>
        <w:spacing w:line="360" w:lineRule="auto"/>
        <w:ind w:firstLine="472" w:firstLineChars="196"/>
        <w:jc w:val="left"/>
        <w:outlineLvl w:val="9"/>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要求以联合体形式参加的，提供联合协议（附件5）和中小企业声明函（附件7），联合协议中中小企业合同金额应当达到竞争性磋商公告载明的比例；如果供应商本身提供所有标的均由中小企业承建的，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354F8715">
      <w:pPr>
        <w:kinsoku/>
        <w:wordWrap/>
        <w:overflowPunct/>
        <w:topLinePunct w:val="0"/>
        <w:bidi w:val="0"/>
        <w:snapToGrid w:val="0"/>
        <w:spacing w:before="50" w:after="50" w:line="360" w:lineRule="auto"/>
        <w:jc w:val="center"/>
        <w:outlineLvl w:val="9"/>
        <w:rPr>
          <w:rFonts w:ascii="宋体" w:hAnsi="宋体" w:cs="宋体"/>
          <w:sz w:val="24"/>
        </w:rPr>
      </w:pPr>
      <w:r>
        <w:rPr>
          <w:rFonts w:hint="eastAsia" w:ascii="宋体" w:hAnsi="宋体" w:cs="宋体"/>
          <w:b/>
          <w:sz w:val="24"/>
        </w:rPr>
        <w:t xml:space="preserve">    </w:t>
      </w:r>
    </w:p>
    <w:p w14:paraId="77A618C0">
      <w:pPr>
        <w:kinsoku/>
        <w:wordWrap/>
        <w:overflowPunct/>
        <w:topLinePunct w:val="0"/>
        <w:bidi w:val="0"/>
        <w:spacing w:line="360" w:lineRule="auto"/>
        <w:ind w:firstLine="482" w:firstLineChars="200"/>
        <w:outlineLvl w:val="9"/>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要求合同分包的，提供分包意向协议（附件6）和中小企业声明函（附件7），分包意向协议中中小企业合同金额应当达到竞争性磋商公告载明的比例；如果供应商本身提供所有标的均由中小企业承建，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C2C78FE">
      <w:pPr>
        <w:widowControl/>
        <w:kinsoku/>
        <w:wordWrap/>
        <w:overflowPunct/>
        <w:topLinePunct w:val="0"/>
        <w:bidi w:val="0"/>
        <w:spacing w:line="360" w:lineRule="auto"/>
        <w:ind w:left="150"/>
        <w:jc w:val="center"/>
        <w:outlineLvl w:val="9"/>
        <w:rPr>
          <w:rFonts w:ascii="宋体" w:hAnsi="宋体" w:cs="宋体"/>
          <w:b/>
          <w:kern w:val="0"/>
          <w:sz w:val="32"/>
          <w:szCs w:val="32"/>
        </w:rPr>
      </w:pPr>
    </w:p>
    <w:p w14:paraId="26653250">
      <w:pPr>
        <w:widowControl/>
        <w:kinsoku/>
        <w:wordWrap/>
        <w:overflowPunct/>
        <w:topLinePunct w:val="0"/>
        <w:bidi w:val="0"/>
        <w:spacing w:line="360" w:lineRule="auto"/>
        <w:ind w:left="150"/>
        <w:jc w:val="center"/>
        <w:outlineLvl w:val="9"/>
        <w:rPr>
          <w:rFonts w:ascii="宋体" w:hAnsi="宋体" w:cs="宋体"/>
          <w:b/>
          <w:kern w:val="0"/>
          <w:sz w:val="32"/>
          <w:szCs w:val="32"/>
        </w:rPr>
      </w:pPr>
      <w:r>
        <w:rPr>
          <w:rFonts w:hint="eastAsia" w:ascii="宋体" w:hAnsi="宋体" w:cs="宋体"/>
          <w:b/>
          <w:kern w:val="0"/>
          <w:sz w:val="32"/>
          <w:szCs w:val="32"/>
        </w:rPr>
        <w:t>四、本项目的特定资格要求</w:t>
      </w:r>
    </w:p>
    <w:p w14:paraId="730536F9">
      <w:pPr>
        <w:kinsoku/>
        <w:wordWrap/>
        <w:overflowPunct/>
        <w:topLinePunct w:val="0"/>
        <w:bidi w:val="0"/>
        <w:spacing w:line="360" w:lineRule="auto"/>
        <w:jc w:val="center"/>
        <w:outlineLvl w:val="9"/>
        <w:rPr>
          <w:rFonts w:ascii="宋体" w:hAnsi="宋体" w:cs="宋体"/>
          <w:sz w:val="24"/>
        </w:rPr>
      </w:pPr>
      <w:r>
        <w:rPr>
          <w:rFonts w:hint="eastAsia" w:ascii="宋体" w:hAnsi="宋体" w:cs="宋体"/>
          <w:sz w:val="24"/>
        </w:rPr>
        <w:t>（根据竞争性磋商公告本项目的特定资格要求提供相应的材料；未要求的，无需提供）</w:t>
      </w:r>
    </w:p>
    <w:p w14:paraId="3F8CCA2E">
      <w:pPr>
        <w:kinsoku/>
        <w:wordWrap/>
        <w:overflowPunct/>
        <w:topLinePunct w:val="0"/>
        <w:bidi w:val="0"/>
        <w:outlineLvl w:val="9"/>
        <w:rPr>
          <w:rFonts w:ascii="宋体" w:hAnsi="宋体" w:cs="宋体"/>
        </w:rPr>
      </w:pPr>
    </w:p>
    <w:p w14:paraId="46ECD4FF">
      <w:pPr>
        <w:kinsoku/>
        <w:wordWrap/>
        <w:overflowPunct/>
        <w:topLinePunct w:val="0"/>
        <w:bidi w:val="0"/>
        <w:snapToGrid w:val="0"/>
        <w:spacing w:line="360" w:lineRule="auto"/>
        <w:ind w:right="480"/>
        <w:jc w:val="center"/>
        <w:outlineLvl w:val="9"/>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630FE946">
      <w:pPr>
        <w:tabs>
          <w:tab w:val="left" w:pos="432"/>
        </w:tabs>
        <w:kinsoku/>
        <w:wordWrap/>
        <w:overflowPunct/>
        <w:topLinePunct w:val="0"/>
        <w:bidi w:val="0"/>
        <w:outlineLvl w:val="9"/>
        <w:rPr>
          <w:rFonts w:ascii="宋体" w:hAnsi="宋体" w:eastAsia="宋体" w:cs="宋体"/>
          <w:b w:val="0"/>
          <w:kern w:val="0"/>
          <w:sz w:val="36"/>
          <w:szCs w:val="36"/>
        </w:rPr>
      </w:pPr>
    </w:p>
    <w:p w14:paraId="79900BBB">
      <w:pPr>
        <w:kinsoku/>
        <w:wordWrap/>
        <w:overflowPunct/>
        <w:topLinePunct w:val="0"/>
        <w:bidi w:val="0"/>
        <w:spacing w:line="360" w:lineRule="auto"/>
        <w:ind w:right="420" w:firstLine="3614" w:firstLineChars="1000"/>
        <w:outlineLvl w:val="9"/>
        <w:rPr>
          <w:rFonts w:ascii="宋体" w:hAnsi="宋体" w:cs="宋体"/>
          <w:b/>
          <w:kern w:val="0"/>
          <w:sz w:val="36"/>
          <w:szCs w:val="36"/>
        </w:rPr>
      </w:pPr>
      <w:r>
        <w:rPr>
          <w:rFonts w:hint="eastAsia" w:ascii="宋体" w:hAnsi="宋体" w:cs="宋体"/>
          <w:b/>
          <w:kern w:val="0"/>
          <w:sz w:val="36"/>
          <w:szCs w:val="36"/>
        </w:rPr>
        <w:t>商务技术文件部分</w:t>
      </w:r>
    </w:p>
    <w:p w14:paraId="360775E5">
      <w:pPr>
        <w:kinsoku/>
        <w:wordWrap/>
        <w:overflowPunct/>
        <w:topLinePunct w:val="0"/>
        <w:bidi w:val="0"/>
        <w:spacing w:line="360" w:lineRule="auto"/>
        <w:jc w:val="center"/>
        <w:outlineLvl w:val="9"/>
        <w:rPr>
          <w:rFonts w:ascii="宋体" w:hAnsi="宋体" w:cs="宋体"/>
          <w:b/>
          <w:kern w:val="0"/>
          <w:sz w:val="28"/>
          <w:szCs w:val="28"/>
        </w:rPr>
      </w:pPr>
      <w:r>
        <w:rPr>
          <w:rFonts w:hint="eastAsia" w:ascii="宋体" w:hAnsi="宋体" w:cs="宋体"/>
          <w:b/>
          <w:kern w:val="0"/>
          <w:sz w:val="28"/>
          <w:szCs w:val="28"/>
        </w:rPr>
        <w:t>目录</w:t>
      </w:r>
    </w:p>
    <w:p w14:paraId="729DFD96">
      <w:pPr>
        <w:numPr>
          <w:ilvl w:val="255"/>
          <w:numId w:val="0"/>
        </w:num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（1）响应函……………………………………………………………………………（页码）</w:t>
      </w:r>
    </w:p>
    <w:p w14:paraId="444FEA14">
      <w:pPr>
        <w:numPr>
          <w:ilvl w:val="255"/>
          <w:numId w:val="0"/>
        </w:num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（2）授权委托书或法定代表人（单位负责人、自然人本人）身份证明……………（页码）</w:t>
      </w:r>
    </w:p>
    <w:p w14:paraId="31C67EF3">
      <w:pPr>
        <w:kinsoku/>
        <w:wordWrap/>
        <w:overflowPunct/>
        <w:topLinePunct w:val="0"/>
        <w:bidi w:val="0"/>
        <w:snapToGrid w:val="0"/>
        <w:spacing w:line="360" w:lineRule="auto"/>
        <w:ind w:left="479" w:leftChars="228"/>
        <w:outlineLvl w:val="9"/>
        <w:rPr>
          <w:rFonts w:ascii="宋体" w:hAnsi="宋体" w:cs="宋体"/>
          <w:sz w:val="24"/>
        </w:rPr>
      </w:pPr>
      <w:r>
        <w:rPr>
          <w:rFonts w:hint="eastAsia" w:ascii="宋体" w:hAnsi="宋体" w:cs="宋体"/>
          <w:sz w:val="24"/>
        </w:rPr>
        <w:t>（3）分包意向协议………………………………………………………………………（页码）</w:t>
      </w:r>
    </w:p>
    <w:p w14:paraId="611DB08D">
      <w:pPr>
        <w:kinsoku/>
        <w:wordWrap/>
        <w:overflowPunct/>
        <w:topLinePunct w:val="0"/>
        <w:bidi w:val="0"/>
        <w:snapToGrid w:val="0"/>
        <w:spacing w:line="360" w:lineRule="auto"/>
        <w:ind w:firstLine="480" w:firstLineChars="200"/>
        <w:outlineLvl w:val="9"/>
        <w:rPr>
          <w:rFonts w:ascii="宋体" w:hAnsi="宋体" w:cs="宋体"/>
          <w:sz w:val="24"/>
        </w:rPr>
      </w:pPr>
      <w:r>
        <w:rPr>
          <w:rFonts w:hint="eastAsia" w:ascii="宋体" w:hAnsi="宋体" w:cs="宋体"/>
          <w:sz w:val="24"/>
        </w:rPr>
        <w:t>（4）符合性审查资料……………………………………………………………………（页码）</w:t>
      </w:r>
    </w:p>
    <w:p w14:paraId="5E8C91D1">
      <w:pPr>
        <w:kinsoku/>
        <w:wordWrap/>
        <w:overflowPunct/>
        <w:topLinePunct w:val="0"/>
        <w:bidi w:val="0"/>
        <w:snapToGrid w:val="0"/>
        <w:spacing w:line="360" w:lineRule="auto"/>
        <w:ind w:left="479" w:leftChars="228"/>
        <w:outlineLvl w:val="9"/>
        <w:rPr>
          <w:rFonts w:ascii="宋体" w:hAnsi="宋体" w:cs="宋体"/>
          <w:sz w:val="24"/>
        </w:rPr>
      </w:pPr>
      <w:r>
        <w:rPr>
          <w:rFonts w:hint="eastAsia" w:ascii="宋体" w:hAnsi="宋体" w:cs="宋体"/>
          <w:sz w:val="24"/>
        </w:rPr>
        <w:t>（5）评审标准相应的商务技术资料……………………………………………………（页码）（6）商务技术偏离表……………………………………………………………………（页码）</w:t>
      </w:r>
    </w:p>
    <w:p w14:paraId="0B7C48A7">
      <w:pPr>
        <w:kinsoku/>
        <w:wordWrap/>
        <w:overflowPunct/>
        <w:topLinePunct w:val="0"/>
        <w:bidi w:val="0"/>
        <w:snapToGrid w:val="0"/>
        <w:spacing w:line="360" w:lineRule="auto"/>
        <w:ind w:left="479" w:leftChars="228"/>
        <w:outlineLvl w:val="9"/>
        <w:rPr>
          <w:rFonts w:ascii="宋体" w:hAnsi="宋体" w:cs="宋体"/>
          <w:sz w:val="24"/>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593FE4F4">
      <w:pPr>
        <w:kinsoku/>
        <w:wordWrap/>
        <w:overflowPunct/>
        <w:topLinePunct w:val="0"/>
        <w:bidi w:val="0"/>
        <w:snapToGrid w:val="0"/>
        <w:spacing w:line="360" w:lineRule="auto"/>
        <w:jc w:val="center"/>
        <w:outlineLvl w:val="9"/>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2D3F3CD4">
      <w:pPr>
        <w:kinsoku/>
        <w:wordWrap/>
        <w:overflowPunct/>
        <w:topLinePunct w:val="0"/>
        <w:bidi w:val="0"/>
        <w:snapToGrid w:val="0"/>
        <w:jc w:val="center"/>
        <w:outlineLvl w:val="9"/>
        <w:rPr>
          <w:rFonts w:ascii="宋体" w:hAnsi="宋体" w:cs="宋体"/>
          <w:b/>
          <w:bCs/>
          <w:sz w:val="32"/>
          <w:szCs w:val="32"/>
          <w:lang w:val="zh-CN"/>
        </w:rPr>
      </w:pPr>
      <w:r>
        <w:rPr>
          <w:rFonts w:hint="eastAsia" w:ascii="宋体" w:hAnsi="宋体" w:cs="宋体"/>
          <w:b/>
          <w:bCs/>
          <w:sz w:val="32"/>
          <w:szCs w:val="32"/>
          <w:lang w:val="zh-CN"/>
        </w:rPr>
        <w:t>一、响应函</w:t>
      </w:r>
    </w:p>
    <w:p w14:paraId="4EA72F24">
      <w:pPr>
        <w:kinsoku/>
        <w:wordWrap/>
        <w:overflowPunct/>
        <w:topLinePunct w:val="0"/>
        <w:bidi w:val="0"/>
        <w:snapToGrid w:val="0"/>
        <w:spacing w:line="288" w:lineRule="auto"/>
        <w:outlineLvl w:val="9"/>
        <w:rPr>
          <w:rFonts w:ascii="宋体" w:hAnsi="宋体" w:cs="宋体"/>
          <w:sz w:val="24"/>
        </w:rPr>
      </w:pPr>
      <w:r>
        <w:rPr>
          <w:rFonts w:hint="eastAsia" w:ascii="宋体" w:hAnsi="宋体" w:cs="宋体"/>
          <w:sz w:val="24"/>
        </w:rPr>
        <w:t>（采购人）、（采购代理机构）：</w:t>
      </w:r>
    </w:p>
    <w:p w14:paraId="242F5CD1">
      <w:pPr>
        <w:kinsoku/>
        <w:wordWrap/>
        <w:overflowPunct/>
        <w:topLinePunct w:val="0"/>
        <w:bidi w:val="0"/>
        <w:snapToGrid w:val="0"/>
        <w:spacing w:line="288" w:lineRule="auto"/>
        <w:ind w:firstLine="480" w:firstLineChars="200"/>
        <w:outlineLvl w:val="9"/>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44476BD9">
      <w:pPr>
        <w:kinsoku/>
        <w:wordWrap/>
        <w:overflowPunct/>
        <w:topLinePunct w:val="0"/>
        <w:bidi w:val="0"/>
        <w:snapToGrid w:val="0"/>
        <w:spacing w:line="288" w:lineRule="auto"/>
        <w:ind w:firstLine="480" w:firstLineChars="200"/>
        <w:outlineLvl w:val="9"/>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5A9C1B5B">
      <w:pPr>
        <w:kinsoku/>
        <w:wordWrap/>
        <w:overflowPunct/>
        <w:topLinePunct w:val="0"/>
        <w:bidi w:val="0"/>
        <w:snapToGrid w:val="0"/>
        <w:spacing w:line="288" w:lineRule="auto"/>
        <w:ind w:firstLine="480" w:firstLineChars="200"/>
        <w:outlineLvl w:val="9"/>
        <w:rPr>
          <w:rFonts w:ascii="宋体" w:hAnsi="宋体" w:cs="宋体"/>
          <w:sz w:val="24"/>
        </w:rPr>
      </w:pPr>
      <w:r>
        <w:rPr>
          <w:rFonts w:hint="eastAsia" w:ascii="宋体" w:hAnsi="宋体" w:cs="宋体"/>
          <w:sz w:val="24"/>
        </w:rPr>
        <w:t>2、我方的响应文件包括以下内容：</w:t>
      </w:r>
    </w:p>
    <w:p w14:paraId="2B2D1935">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2.1资格文件：</w:t>
      </w:r>
    </w:p>
    <w:p w14:paraId="43438FDD">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2.1.1承诺函；</w:t>
      </w:r>
    </w:p>
    <w:p w14:paraId="53B5C35D">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24AAF3E8">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2.1.3落实政府采购政策需满足的资格要求（如果有）；</w:t>
      </w:r>
    </w:p>
    <w:p w14:paraId="6508610F">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2.1.4本项目的特定资格要求（如果有）。</w:t>
      </w:r>
    </w:p>
    <w:p w14:paraId="26090BF1">
      <w:pPr>
        <w:kinsoku/>
        <w:wordWrap/>
        <w:overflowPunct/>
        <w:topLinePunct w:val="0"/>
        <w:bidi w:val="0"/>
        <w:snapToGrid w:val="0"/>
        <w:spacing w:line="288" w:lineRule="auto"/>
        <w:ind w:left="210" w:leftChars="100" w:firstLine="480" w:firstLineChars="200"/>
        <w:outlineLvl w:val="9"/>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FDBC01A">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724F57A">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2.2.2授权委托书或法定代表人（单位负责人）身份证明；</w:t>
      </w:r>
    </w:p>
    <w:p w14:paraId="62BB85A8">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2.2.3分包意向协议（如果有）；</w:t>
      </w:r>
    </w:p>
    <w:p w14:paraId="5179DDE7">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2.2.4符合性审查资料；</w:t>
      </w:r>
    </w:p>
    <w:p w14:paraId="294CF04B">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2.2.5评审标准相应的商务技术资料；</w:t>
      </w:r>
    </w:p>
    <w:p w14:paraId="16CC0329">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2.2.6商务技术偏离表；</w:t>
      </w:r>
    </w:p>
    <w:p w14:paraId="68F85FC2">
      <w:pPr>
        <w:kinsoku/>
        <w:wordWrap/>
        <w:overflowPunct/>
        <w:topLinePunct w:val="0"/>
        <w:bidi w:val="0"/>
        <w:snapToGrid w:val="0"/>
        <w:spacing w:line="288" w:lineRule="auto"/>
        <w:ind w:left="420" w:leftChars="200" w:firstLine="480" w:firstLineChars="200"/>
        <w:outlineLvl w:val="9"/>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74C85DB1">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F6CBFA3">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2.3.1报价单；</w:t>
      </w:r>
    </w:p>
    <w:p w14:paraId="0A4D471A">
      <w:pPr>
        <w:kinsoku/>
        <w:wordWrap/>
        <w:overflowPunct/>
        <w:topLinePunct w:val="0"/>
        <w:bidi w:val="0"/>
        <w:snapToGrid w:val="0"/>
        <w:spacing w:line="288" w:lineRule="auto"/>
        <w:ind w:left="420" w:leftChars="200" w:firstLine="480" w:firstLineChars="200"/>
        <w:outlineLvl w:val="9"/>
        <w:rPr>
          <w:rFonts w:ascii="宋体" w:hAnsi="宋体" w:cs="宋体"/>
          <w:sz w:val="24"/>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cs="宋体"/>
          <w:sz w:val="24"/>
        </w:rPr>
        <w:t>中小企业声明函（如果有）。</w:t>
      </w:r>
    </w:p>
    <w:p w14:paraId="71DBE418">
      <w:pPr>
        <w:kinsoku/>
        <w:wordWrap/>
        <w:overflowPunct/>
        <w:topLinePunct w:val="0"/>
        <w:bidi w:val="0"/>
        <w:snapToGrid w:val="0"/>
        <w:spacing w:line="288" w:lineRule="auto"/>
        <w:ind w:firstLine="480" w:firstLineChars="200"/>
        <w:outlineLvl w:val="9"/>
        <w:rPr>
          <w:rFonts w:ascii="宋体" w:hAnsi="宋体" w:cs="宋体"/>
          <w:sz w:val="24"/>
        </w:rPr>
      </w:pPr>
      <w:r>
        <w:rPr>
          <w:rFonts w:hint="eastAsia" w:ascii="宋体" w:hAnsi="宋体" w:cs="宋体"/>
          <w:sz w:val="24"/>
        </w:rPr>
        <w:t>3、我方承诺除商务技术偏离表列出的偏离外，我方响应采购文件的全部要求。</w:t>
      </w:r>
    </w:p>
    <w:p w14:paraId="0BDBB41E">
      <w:pPr>
        <w:kinsoku/>
        <w:wordWrap/>
        <w:overflowPunct/>
        <w:topLinePunct w:val="0"/>
        <w:bidi w:val="0"/>
        <w:snapToGrid w:val="0"/>
        <w:spacing w:line="288" w:lineRule="auto"/>
        <w:ind w:firstLine="480" w:firstLineChars="200"/>
        <w:outlineLvl w:val="9"/>
        <w:rPr>
          <w:rFonts w:ascii="宋体" w:hAnsi="宋体" w:cs="宋体"/>
          <w:sz w:val="24"/>
        </w:rPr>
      </w:pPr>
      <w:r>
        <w:rPr>
          <w:rFonts w:hint="eastAsia" w:ascii="宋体" w:hAnsi="宋体" w:cs="宋体"/>
          <w:sz w:val="24"/>
        </w:rPr>
        <w:t>4、如我方成交，我方承诺：</w:t>
      </w:r>
    </w:p>
    <w:p w14:paraId="460F1512">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 xml:space="preserve">4.1在收到成交通知书后，在成交通知书规定的期限内与你方签订合同； </w:t>
      </w:r>
    </w:p>
    <w:p w14:paraId="64323DF6">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 xml:space="preserve">4.2在签订合同时不向你方提出附加条件； </w:t>
      </w:r>
    </w:p>
    <w:p w14:paraId="4583FB77">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 xml:space="preserve">4.3按照采购文件要求提交履约保证金； </w:t>
      </w:r>
    </w:p>
    <w:p w14:paraId="381429A9">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 xml:space="preserve">4.4在合同约定的期限内完成合同规定的全部义务。 </w:t>
      </w:r>
    </w:p>
    <w:p w14:paraId="36649195">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4.5按照竞争性磋商文件的规定，在中标后向采购代理机构一次性支付招标代理服务费。</w:t>
      </w:r>
    </w:p>
    <w:p w14:paraId="2C2A36B1">
      <w:pPr>
        <w:kinsoku/>
        <w:wordWrap/>
        <w:overflowPunct/>
        <w:topLinePunct w:val="0"/>
        <w:bidi w:val="0"/>
        <w:snapToGrid w:val="0"/>
        <w:spacing w:line="288" w:lineRule="auto"/>
        <w:ind w:left="210" w:leftChars="100" w:firstLine="480" w:firstLineChars="200"/>
        <w:outlineLvl w:val="9"/>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7B6B74CF">
      <w:pPr>
        <w:kinsoku/>
        <w:wordWrap/>
        <w:overflowPunct/>
        <w:topLinePunct w:val="0"/>
        <w:bidi w:val="0"/>
        <w:spacing w:line="288" w:lineRule="auto"/>
        <w:ind w:firstLine="3600" w:firstLineChars="1500"/>
        <w:outlineLvl w:val="9"/>
        <w:rPr>
          <w:rFonts w:ascii="宋体" w:hAnsi="宋体" w:cs="宋体"/>
          <w:sz w:val="24"/>
        </w:rPr>
      </w:pPr>
      <w:r>
        <w:rPr>
          <w:rFonts w:hint="eastAsia" w:ascii="宋体" w:hAnsi="宋体" w:cs="宋体"/>
          <w:sz w:val="24"/>
        </w:rPr>
        <w:t xml:space="preserve">供应商名称（电子签名）：                          </w:t>
      </w:r>
    </w:p>
    <w:p w14:paraId="4E27EB50">
      <w:pPr>
        <w:kinsoku/>
        <w:wordWrap/>
        <w:overflowPunct/>
        <w:topLinePunct w:val="0"/>
        <w:bidi w:val="0"/>
        <w:spacing w:line="288" w:lineRule="auto"/>
        <w:jc w:val="center"/>
        <w:outlineLvl w:val="9"/>
        <w:rPr>
          <w:rFonts w:ascii="宋体" w:hAnsi="宋体" w:cs="宋体"/>
          <w:sz w:val="24"/>
        </w:rPr>
      </w:pPr>
      <w:r>
        <w:rPr>
          <w:rFonts w:hint="eastAsia" w:ascii="宋体" w:hAnsi="宋体" w:cs="宋体"/>
          <w:sz w:val="24"/>
        </w:rPr>
        <w:t xml:space="preserve">     日期：  年   月   日</w:t>
      </w:r>
    </w:p>
    <w:p w14:paraId="3574266D">
      <w:pPr>
        <w:kinsoku/>
        <w:wordWrap/>
        <w:overflowPunct/>
        <w:topLinePunct w:val="0"/>
        <w:bidi w:val="0"/>
        <w:snapToGrid w:val="0"/>
        <w:spacing w:line="288" w:lineRule="auto"/>
        <w:ind w:left="420" w:leftChars="200" w:firstLine="4200" w:firstLineChars="1750"/>
        <w:outlineLvl w:val="9"/>
        <w:rPr>
          <w:rFonts w:ascii="宋体" w:hAnsi="宋体" w:cs="宋体"/>
          <w:kern w:val="0"/>
          <w:sz w:val="24"/>
          <w:u w:val="single"/>
        </w:rPr>
      </w:pPr>
    </w:p>
    <w:p w14:paraId="1D011F5B">
      <w:pPr>
        <w:kinsoku/>
        <w:wordWrap/>
        <w:overflowPunct/>
        <w:topLinePunct w:val="0"/>
        <w:bidi w:val="0"/>
        <w:spacing w:line="288" w:lineRule="auto"/>
        <w:ind w:right="420"/>
        <w:outlineLvl w:val="9"/>
        <w:rPr>
          <w:rFonts w:ascii="宋体" w:hAnsi="宋体" w:cs="宋体"/>
          <w:b/>
          <w:kern w:val="0"/>
          <w:sz w:val="32"/>
          <w:szCs w:val="32"/>
        </w:rPr>
      </w:pPr>
      <w:r>
        <w:rPr>
          <w:rFonts w:hint="eastAsia" w:ascii="宋体" w:hAnsi="宋体" w:cs="宋体"/>
          <w:sz w:val="24"/>
        </w:rPr>
        <w:t>注：按本格式和要求提供。</w:t>
      </w:r>
    </w:p>
    <w:p w14:paraId="0B28E1DA">
      <w:pPr>
        <w:kinsoku/>
        <w:wordWrap/>
        <w:overflowPunct/>
        <w:topLinePunct w:val="0"/>
        <w:bidi w:val="0"/>
        <w:jc w:val="center"/>
        <w:outlineLvl w:val="9"/>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5EAE6834">
      <w:pPr>
        <w:kinsoku/>
        <w:wordWrap/>
        <w:overflowPunct/>
        <w:topLinePunct w:val="0"/>
        <w:bidi w:val="0"/>
        <w:snapToGrid w:val="0"/>
        <w:jc w:val="center"/>
        <w:outlineLvl w:val="9"/>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33BD3262">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 xml:space="preserve">                                </w:t>
      </w:r>
    </w:p>
    <w:p w14:paraId="6F76E5FE">
      <w:pPr>
        <w:kinsoku/>
        <w:wordWrap/>
        <w:overflowPunct/>
        <w:topLinePunct w:val="0"/>
        <w:bidi w:val="0"/>
        <w:snapToGrid w:val="0"/>
        <w:jc w:val="center"/>
        <w:outlineLvl w:val="9"/>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71C2EDB4">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DDF96E3">
      <w:pPr>
        <w:kinsoku/>
        <w:wordWrap/>
        <w:overflowPunct/>
        <w:topLinePunct w:val="0"/>
        <w:bidi w:val="0"/>
        <w:snapToGrid w:val="0"/>
        <w:spacing w:line="360" w:lineRule="auto"/>
        <w:ind w:firstLine="576"/>
        <w:outlineLvl w:val="9"/>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政府采购相应的一切事项，其法律后果由我方承担。</w:t>
      </w:r>
    </w:p>
    <w:p w14:paraId="6476E489">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CAB17D5">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CA034C1">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lang w:val="zh-CN"/>
        </w:rPr>
        <w:t xml:space="preserve">                                                 供应商名称(电子签名)：</w:t>
      </w:r>
    </w:p>
    <w:p w14:paraId="4C3CF718">
      <w:pPr>
        <w:kinsoku/>
        <w:wordWrap/>
        <w:overflowPunct/>
        <w:topLinePunct w:val="0"/>
        <w:bidi w:val="0"/>
        <w:snapToGrid w:val="0"/>
        <w:spacing w:line="360" w:lineRule="auto"/>
        <w:outlineLvl w:val="9"/>
        <w:rPr>
          <w:rFonts w:ascii="宋体" w:hAnsi="宋体" w:cs="宋体"/>
          <w:kern w:val="0"/>
          <w:sz w:val="24"/>
          <w:lang w:val="zh-CN"/>
        </w:rPr>
      </w:pPr>
      <w:r>
        <w:rPr>
          <w:rFonts w:hint="eastAsia" w:ascii="宋体" w:hAnsi="宋体" w:cs="宋体"/>
          <w:kern w:val="0"/>
          <w:sz w:val="24"/>
          <w:lang w:val="zh-CN"/>
        </w:rPr>
        <w:t xml:space="preserve">                                                 签发日期：  年  月   日</w:t>
      </w:r>
    </w:p>
    <w:p w14:paraId="71146FE9">
      <w:pPr>
        <w:kinsoku/>
        <w:wordWrap/>
        <w:overflowPunct/>
        <w:topLinePunct w:val="0"/>
        <w:bidi w:val="0"/>
        <w:snapToGrid w:val="0"/>
        <w:spacing w:line="360" w:lineRule="auto"/>
        <w:outlineLvl w:val="9"/>
        <w:rPr>
          <w:rFonts w:ascii="宋体" w:hAnsi="宋体" w:cs="宋体"/>
          <w:sz w:val="24"/>
        </w:rPr>
      </w:pPr>
    </w:p>
    <w:p w14:paraId="05A8F981">
      <w:pPr>
        <w:kinsoku/>
        <w:wordWrap/>
        <w:overflowPunct/>
        <w:topLinePunct w:val="0"/>
        <w:bidi w:val="0"/>
        <w:snapToGrid w:val="0"/>
        <w:spacing w:line="360" w:lineRule="auto"/>
        <w:outlineLvl w:val="9"/>
        <w:rPr>
          <w:rFonts w:ascii="宋体" w:hAnsi="宋体" w:cs="宋体"/>
          <w:sz w:val="24"/>
        </w:rPr>
      </w:pPr>
    </w:p>
    <w:p w14:paraId="120385A7">
      <w:pPr>
        <w:kinsoku/>
        <w:wordWrap/>
        <w:overflowPunct/>
        <w:topLinePunct w:val="0"/>
        <w:bidi w:val="0"/>
        <w:snapToGrid w:val="0"/>
        <w:spacing w:line="360" w:lineRule="auto"/>
        <w:outlineLvl w:val="9"/>
        <w:rPr>
          <w:rFonts w:ascii="宋体" w:hAnsi="宋体" w:cs="宋体"/>
          <w:sz w:val="24"/>
        </w:rPr>
      </w:pPr>
    </w:p>
    <w:p w14:paraId="19D17770">
      <w:pPr>
        <w:kinsoku/>
        <w:wordWrap/>
        <w:overflowPunct/>
        <w:topLinePunct w:val="0"/>
        <w:bidi w:val="0"/>
        <w:snapToGrid w:val="0"/>
        <w:jc w:val="center"/>
        <w:outlineLvl w:val="9"/>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411C9F06">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7CE46F5A">
      <w:pPr>
        <w:kinsoku/>
        <w:wordWrap/>
        <w:overflowPunct/>
        <w:topLinePunct w:val="0"/>
        <w:bidi w:val="0"/>
        <w:snapToGrid w:val="0"/>
        <w:spacing w:line="360" w:lineRule="auto"/>
        <w:ind w:firstLine="576"/>
        <w:outlineLvl w:val="9"/>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（项目名称）【项目编号：（采购编号）】</w:t>
      </w:r>
      <w:r>
        <w:rPr>
          <w:rFonts w:hint="eastAsia" w:ascii="宋体" w:hAnsi="宋体" w:cs="宋体"/>
          <w:kern w:val="0"/>
          <w:sz w:val="24"/>
          <w:lang w:val="zh-CN"/>
        </w:rPr>
        <w:t>政府采购相应的一切事项，其法律后果由我方承担。</w:t>
      </w:r>
    </w:p>
    <w:p w14:paraId="12D2B3B3">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79FB32A">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099BD65">
      <w:pPr>
        <w:kinsoku/>
        <w:wordWrap/>
        <w:overflowPunct/>
        <w:topLinePunct w:val="0"/>
        <w:bidi w:val="0"/>
        <w:jc w:val="center"/>
        <w:outlineLvl w:val="9"/>
        <w:rPr>
          <w:rFonts w:ascii="宋体" w:hAnsi="宋体" w:cs="宋体"/>
          <w:b/>
          <w:kern w:val="0"/>
          <w:sz w:val="32"/>
          <w:szCs w:val="32"/>
        </w:rPr>
      </w:pPr>
    </w:p>
    <w:p w14:paraId="5D65373D">
      <w:pPr>
        <w:kinsoku/>
        <w:wordWrap/>
        <w:overflowPunct/>
        <w:topLinePunct w:val="0"/>
        <w:bidi w:val="0"/>
        <w:jc w:val="center"/>
        <w:outlineLvl w:val="9"/>
        <w:rPr>
          <w:rFonts w:ascii="宋体" w:hAnsi="宋体" w:cs="宋体"/>
          <w:b/>
          <w:kern w:val="0"/>
          <w:sz w:val="32"/>
          <w:szCs w:val="32"/>
        </w:rPr>
      </w:pPr>
    </w:p>
    <w:p w14:paraId="32C9DFAA">
      <w:pPr>
        <w:kinsoku/>
        <w:wordWrap/>
        <w:overflowPunct/>
        <w:topLinePunct w:val="0"/>
        <w:bidi w:val="0"/>
        <w:jc w:val="center"/>
        <w:outlineLvl w:val="9"/>
        <w:rPr>
          <w:rFonts w:ascii="宋体" w:hAnsi="宋体" w:cs="宋体"/>
          <w:b/>
          <w:kern w:val="0"/>
          <w:sz w:val="32"/>
          <w:szCs w:val="32"/>
        </w:rPr>
      </w:pPr>
    </w:p>
    <w:p w14:paraId="50BF4C86">
      <w:pPr>
        <w:kinsoku/>
        <w:wordWrap/>
        <w:overflowPunct/>
        <w:topLinePunct w:val="0"/>
        <w:bidi w:val="0"/>
        <w:outlineLvl w:val="9"/>
        <w:rPr>
          <w:rFonts w:ascii="宋体" w:hAnsi="宋体" w:cs="宋体"/>
        </w:rPr>
      </w:pPr>
    </w:p>
    <w:p w14:paraId="4066CB8F">
      <w:pPr>
        <w:kinsoku/>
        <w:wordWrap/>
        <w:overflowPunct/>
        <w:topLinePunct w:val="0"/>
        <w:bidi w:val="0"/>
        <w:snapToGrid w:val="0"/>
        <w:spacing w:line="360" w:lineRule="auto"/>
        <w:ind w:firstLine="5040" w:firstLineChars="2100"/>
        <w:outlineLvl w:val="9"/>
        <w:rPr>
          <w:rFonts w:ascii="宋体" w:hAnsi="宋体" w:cs="宋体"/>
          <w:kern w:val="0"/>
          <w:sz w:val="24"/>
          <w:lang w:val="zh-CN"/>
        </w:rPr>
      </w:pPr>
      <w:r>
        <w:rPr>
          <w:rFonts w:hint="eastAsia" w:ascii="宋体" w:hAnsi="宋体" w:cs="宋体"/>
          <w:kern w:val="0"/>
          <w:sz w:val="24"/>
          <w:lang w:val="zh-CN"/>
        </w:rPr>
        <w:t>联合体成员名称(电子签名/公章)：</w:t>
      </w:r>
    </w:p>
    <w:p w14:paraId="266E3563">
      <w:pPr>
        <w:kinsoku/>
        <w:wordWrap/>
        <w:overflowPunct/>
        <w:topLinePunct w:val="0"/>
        <w:bidi w:val="0"/>
        <w:snapToGrid w:val="0"/>
        <w:spacing w:line="360" w:lineRule="auto"/>
        <w:ind w:firstLine="5040" w:firstLineChars="2100"/>
        <w:outlineLvl w:val="9"/>
        <w:rPr>
          <w:rFonts w:ascii="宋体" w:hAnsi="宋体" w:cs="宋体"/>
          <w:kern w:val="0"/>
          <w:sz w:val="24"/>
          <w:lang w:val="zh-CN"/>
        </w:rPr>
      </w:pPr>
      <w:r>
        <w:rPr>
          <w:rFonts w:hint="eastAsia" w:ascii="宋体" w:hAnsi="宋体" w:cs="宋体"/>
          <w:kern w:val="0"/>
          <w:sz w:val="24"/>
          <w:lang w:val="zh-CN"/>
        </w:rPr>
        <w:t>联合体成员名称(电子签名/公章)：</w:t>
      </w:r>
    </w:p>
    <w:p w14:paraId="43FB4EBD">
      <w:pPr>
        <w:kinsoku/>
        <w:wordWrap/>
        <w:overflowPunct/>
        <w:topLinePunct w:val="0"/>
        <w:bidi w:val="0"/>
        <w:snapToGrid w:val="0"/>
        <w:spacing w:line="360" w:lineRule="auto"/>
        <w:ind w:firstLine="5760" w:firstLineChars="2400"/>
        <w:outlineLvl w:val="9"/>
        <w:rPr>
          <w:rFonts w:ascii="宋体" w:hAnsi="宋体" w:cs="宋体"/>
        </w:rPr>
      </w:pPr>
      <w:r>
        <w:rPr>
          <w:rFonts w:hint="eastAsia" w:ascii="宋体" w:hAnsi="宋体" w:cs="宋体"/>
          <w:kern w:val="0"/>
          <w:sz w:val="24"/>
          <w:lang w:val="zh-CN"/>
        </w:rPr>
        <w:t>……</w:t>
      </w:r>
    </w:p>
    <w:p w14:paraId="48CFC571">
      <w:pPr>
        <w:kinsoku/>
        <w:wordWrap/>
        <w:overflowPunct/>
        <w:topLinePunct w:val="0"/>
        <w:bidi w:val="0"/>
        <w:snapToGrid w:val="0"/>
        <w:spacing w:line="360" w:lineRule="auto"/>
        <w:outlineLvl w:val="9"/>
        <w:rPr>
          <w:rFonts w:ascii="宋体" w:hAnsi="宋体" w:cs="宋体"/>
          <w:kern w:val="0"/>
          <w:sz w:val="24"/>
          <w:lang w:val="zh-CN"/>
        </w:rPr>
      </w:pPr>
      <w:r>
        <w:rPr>
          <w:rFonts w:hint="eastAsia" w:ascii="宋体" w:hAnsi="宋体" w:cs="宋体"/>
          <w:kern w:val="0"/>
          <w:sz w:val="24"/>
          <w:lang w:val="zh-CN"/>
        </w:rPr>
        <w:t xml:space="preserve">                                               日期：  年  月   日</w:t>
      </w:r>
    </w:p>
    <w:p w14:paraId="0894DB04">
      <w:pPr>
        <w:kinsoku/>
        <w:wordWrap/>
        <w:overflowPunct/>
        <w:topLinePunct w:val="0"/>
        <w:bidi w:val="0"/>
        <w:outlineLvl w:val="9"/>
        <w:rPr>
          <w:rFonts w:ascii="宋体" w:hAnsi="宋体" w:cs="宋体"/>
          <w:b/>
          <w:bCs/>
          <w:sz w:val="32"/>
          <w:szCs w:val="32"/>
          <w:lang w:val="zh-CN"/>
        </w:rPr>
      </w:pPr>
      <w:r>
        <w:rPr>
          <w:rFonts w:hint="eastAsia" w:ascii="宋体" w:hAnsi="宋体" w:cs="宋体"/>
          <w:b/>
          <w:bCs/>
          <w:sz w:val="32"/>
          <w:szCs w:val="32"/>
          <w:lang w:val="zh-CN"/>
        </w:rPr>
        <w:br w:type="page"/>
      </w:r>
    </w:p>
    <w:p w14:paraId="2730843A">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095B2AF">
      <w:pPr>
        <w:pStyle w:val="151"/>
        <w:kinsoku/>
        <w:wordWrap/>
        <w:overflowPunct/>
        <w:topLinePunct w:val="0"/>
        <w:bidi w:val="0"/>
        <w:spacing w:line="360" w:lineRule="auto"/>
        <w:outlineLvl w:val="9"/>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2EA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0B28D5F">
            <w:pPr>
              <w:pStyle w:val="151"/>
              <w:kinsoku/>
              <w:wordWrap/>
              <w:overflowPunct/>
              <w:topLinePunct w:val="0"/>
              <w:bidi w:val="0"/>
              <w:adjustRightInd w:val="0"/>
              <w:spacing w:line="360" w:lineRule="auto"/>
              <w:outlineLvl w:val="9"/>
              <w:rPr>
                <w:rFonts w:hAnsi="宋体" w:cs="宋体"/>
                <w:bCs/>
                <w:sz w:val="24"/>
              </w:rPr>
            </w:pPr>
            <w:r>
              <w:rPr>
                <w:rFonts w:hint="eastAsia" w:hAnsi="宋体" w:cs="宋体"/>
                <w:bCs/>
                <w:sz w:val="24"/>
              </w:rPr>
              <w:t>正面：                                 反面：</w:t>
            </w:r>
          </w:p>
          <w:p w14:paraId="4BC8E42A">
            <w:pPr>
              <w:pStyle w:val="151"/>
              <w:kinsoku/>
              <w:wordWrap/>
              <w:overflowPunct/>
              <w:topLinePunct w:val="0"/>
              <w:bidi w:val="0"/>
              <w:adjustRightInd w:val="0"/>
              <w:spacing w:line="360" w:lineRule="auto"/>
              <w:outlineLvl w:val="9"/>
              <w:rPr>
                <w:rFonts w:hAnsi="宋体" w:cs="宋体"/>
                <w:bCs/>
                <w:sz w:val="24"/>
              </w:rPr>
            </w:pPr>
          </w:p>
        </w:tc>
      </w:tr>
    </w:tbl>
    <w:p w14:paraId="59C842F8">
      <w:pPr>
        <w:kinsoku/>
        <w:wordWrap/>
        <w:overflowPunct/>
        <w:topLinePunct w:val="0"/>
        <w:bidi w:val="0"/>
        <w:snapToGrid w:val="0"/>
        <w:spacing w:line="360" w:lineRule="auto"/>
        <w:ind w:firstLine="576"/>
        <w:jc w:val="center"/>
        <w:outlineLvl w:val="9"/>
        <w:rPr>
          <w:rFonts w:ascii="宋体" w:hAnsi="宋体" w:cs="宋体"/>
          <w:kern w:val="0"/>
          <w:sz w:val="24"/>
          <w:lang w:val="zh-CN"/>
        </w:rPr>
      </w:pPr>
      <w:r>
        <w:rPr>
          <w:rFonts w:hint="eastAsia" w:ascii="宋体" w:hAnsi="宋体" w:cs="宋体"/>
          <w:kern w:val="0"/>
          <w:sz w:val="24"/>
          <w:lang w:val="zh-CN"/>
        </w:rPr>
        <w:t xml:space="preserve">                 </w:t>
      </w:r>
    </w:p>
    <w:p w14:paraId="4BD302C6">
      <w:pPr>
        <w:kinsoku/>
        <w:wordWrap/>
        <w:overflowPunct/>
        <w:topLinePunct w:val="0"/>
        <w:bidi w:val="0"/>
        <w:snapToGrid w:val="0"/>
        <w:spacing w:line="360" w:lineRule="auto"/>
        <w:ind w:firstLine="576"/>
        <w:jc w:val="center"/>
        <w:outlineLvl w:val="9"/>
        <w:rPr>
          <w:rFonts w:ascii="宋体" w:hAnsi="宋体" w:cs="宋体"/>
          <w:kern w:val="0"/>
          <w:sz w:val="24"/>
          <w:lang w:val="zh-CN"/>
        </w:rPr>
      </w:pPr>
      <w:r>
        <w:rPr>
          <w:rFonts w:hint="eastAsia" w:ascii="宋体" w:hAnsi="宋体" w:cs="宋体"/>
          <w:kern w:val="0"/>
          <w:sz w:val="24"/>
          <w:lang w:val="zh-CN"/>
        </w:rPr>
        <w:t xml:space="preserve">                  供应商名称(电子签名)：                              </w:t>
      </w:r>
    </w:p>
    <w:p w14:paraId="60EFD8B5">
      <w:pPr>
        <w:kinsoku/>
        <w:wordWrap/>
        <w:overflowPunct/>
        <w:topLinePunct w:val="0"/>
        <w:bidi w:val="0"/>
        <w:spacing w:line="360" w:lineRule="auto"/>
        <w:jc w:val="center"/>
        <w:outlineLvl w:val="9"/>
        <w:rPr>
          <w:rFonts w:ascii="宋体" w:hAnsi="宋体" w:cs="宋体"/>
          <w:kern w:val="0"/>
          <w:sz w:val="24"/>
          <w:lang w:val="zh-CN"/>
        </w:rPr>
      </w:pPr>
      <w:r>
        <w:rPr>
          <w:rFonts w:hint="eastAsia" w:ascii="宋体" w:hAnsi="宋体" w:cs="宋体"/>
          <w:kern w:val="0"/>
          <w:sz w:val="24"/>
          <w:lang w:val="zh-CN"/>
        </w:rPr>
        <w:t xml:space="preserve">                   日期：  年  月  日</w:t>
      </w:r>
    </w:p>
    <w:p w14:paraId="3475F9EC">
      <w:pPr>
        <w:kinsoku/>
        <w:wordWrap/>
        <w:overflowPunct/>
        <w:topLinePunct w:val="0"/>
        <w:bidi w:val="0"/>
        <w:jc w:val="center"/>
        <w:outlineLvl w:val="9"/>
        <w:rPr>
          <w:rFonts w:ascii="宋体" w:hAnsi="宋体" w:cs="宋体"/>
          <w:b/>
          <w:kern w:val="0"/>
          <w:sz w:val="32"/>
          <w:szCs w:val="32"/>
        </w:rPr>
      </w:pPr>
    </w:p>
    <w:p w14:paraId="6FD7455E">
      <w:pPr>
        <w:kinsoku/>
        <w:wordWrap/>
        <w:overflowPunct/>
        <w:topLinePunct w:val="0"/>
        <w:bidi w:val="0"/>
        <w:jc w:val="center"/>
        <w:outlineLvl w:val="9"/>
        <w:rPr>
          <w:rFonts w:ascii="宋体" w:hAnsi="宋体" w:cs="宋体"/>
          <w:b/>
          <w:kern w:val="0"/>
          <w:sz w:val="32"/>
          <w:szCs w:val="32"/>
        </w:rPr>
      </w:pPr>
    </w:p>
    <w:p w14:paraId="6D5EE8AA">
      <w:pPr>
        <w:kinsoku/>
        <w:wordWrap/>
        <w:overflowPunct/>
        <w:topLinePunct w:val="0"/>
        <w:bidi w:val="0"/>
        <w:jc w:val="center"/>
        <w:outlineLvl w:val="9"/>
        <w:rPr>
          <w:rFonts w:ascii="宋体" w:hAnsi="宋体" w:cs="宋体"/>
          <w:b/>
          <w:kern w:val="0"/>
          <w:sz w:val="32"/>
          <w:szCs w:val="32"/>
        </w:rPr>
      </w:pPr>
    </w:p>
    <w:p w14:paraId="28DB72D5">
      <w:pPr>
        <w:kinsoku/>
        <w:wordWrap/>
        <w:overflowPunct/>
        <w:topLinePunct w:val="0"/>
        <w:bidi w:val="0"/>
        <w:jc w:val="center"/>
        <w:outlineLvl w:val="9"/>
        <w:rPr>
          <w:rFonts w:ascii="宋体" w:hAnsi="宋体" w:cs="宋体"/>
          <w:b/>
          <w:kern w:val="0"/>
          <w:sz w:val="32"/>
          <w:szCs w:val="32"/>
        </w:rPr>
      </w:pPr>
    </w:p>
    <w:p w14:paraId="706162EB">
      <w:pPr>
        <w:kinsoku/>
        <w:wordWrap/>
        <w:overflowPunct/>
        <w:topLinePunct w:val="0"/>
        <w:bidi w:val="0"/>
        <w:jc w:val="center"/>
        <w:outlineLvl w:val="9"/>
        <w:rPr>
          <w:rFonts w:ascii="宋体" w:hAnsi="宋体" w:cs="宋体"/>
          <w:b/>
          <w:kern w:val="0"/>
          <w:sz w:val="32"/>
          <w:szCs w:val="32"/>
        </w:rPr>
      </w:pPr>
    </w:p>
    <w:p w14:paraId="5241FD6D">
      <w:pPr>
        <w:kinsoku/>
        <w:wordWrap/>
        <w:overflowPunct/>
        <w:topLinePunct w:val="0"/>
        <w:bidi w:val="0"/>
        <w:jc w:val="center"/>
        <w:outlineLvl w:val="9"/>
        <w:rPr>
          <w:rFonts w:ascii="宋体" w:hAnsi="宋体" w:cs="宋体"/>
          <w:b/>
          <w:kern w:val="0"/>
          <w:sz w:val="32"/>
          <w:szCs w:val="32"/>
        </w:rPr>
      </w:pPr>
    </w:p>
    <w:p w14:paraId="150B5F65">
      <w:pPr>
        <w:kinsoku/>
        <w:wordWrap/>
        <w:overflowPunct/>
        <w:topLinePunct w:val="0"/>
        <w:bidi w:val="0"/>
        <w:jc w:val="center"/>
        <w:outlineLvl w:val="9"/>
        <w:rPr>
          <w:rFonts w:ascii="宋体" w:hAnsi="宋体" w:cs="宋体"/>
          <w:b/>
          <w:kern w:val="0"/>
          <w:sz w:val="32"/>
          <w:szCs w:val="32"/>
        </w:rPr>
      </w:pPr>
    </w:p>
    <w:p w14:paraId="7C23918B">
      <w:pPr>
        <w:kinsoku/>
        <w:wordWrap/>
        <w:overflowPunct/>
        <w:topLinePunct w:val="0"/>
        <w:bidi w:val="0"/>
        <w:jc w:val="center"/>
        <w:outlineLvl w:val="9"/>
        <w:rPr>
          <w:rFonts w:ascii="宋体" w:hAnsi="宋体" w:cs="宋体"/>
          <w:b/>
          <w:kern w:val="0"/>
          <w:sz w:val="32"/>
          <w:szCs w:val="32"/>
        </w:rPr>
      </w:pPr>
    </w:p>
    <w:p w14:paraId="029A7A13">
      <w:pPr>
        <w:kinsoku/>
        <w:wordWrap/>
        <w:overflowPunct/>
        <w:topLinePunct w:val="0"/>
        <w:bidi w:val="0"/>
        <w:jc w:val="center"/>
        <w:outlineLvl w:val="9"/>
        <w:rPr>
          <w:rFonts w:ascii="宋体" w:hAnsi="宋体" w:cs="宋体"/>
          <w:b/>
          <w:kern w:val="0"/>
          <w:sz w:val="32"/>
          <w:szCs w:val="32"/>
        </w:rPr>
      </w:pPr>
    </w:p>
    <w:p w14:paraId="552894EE">
      <w:pPr>
        <w:kinsoku/>
        <w:wordWrap/>
        <w:overflowPunct/>
        <w:topLinePunct w:val="0"/>
        <w:bidi w:val="0"/>
        <w:jc w:val="center"/>
        <w:outlineLvl w:val="9"/>
        <w:rPr>
          <w:rFonts w:ascii="宋体" w:hAnsi="宋体" w:cs="宋体"/>
          <w:b/>
          <w:kern w:val="0"/>
          <w:sz w:val="32"/>
          <w:szCs w:val="32"/>
        </w:rPr>
      </w:pPr>
    </w:p>
    <w:p w14:paraId="67CBEA12">
      <w:pPr>
        <w:kinsoku/>
        <w:wordWrap/>
        <w:overflowPunct/>
        <w:topLinePunct w:val="0"/>
        <w:bidi w:val="0"/>
        <w:snapToGrid w:val="0"/>
        <w:spacing w:line="360" w:lineRule="auto"/>
        <w:ind w:right="480"/>
        <w:outlineLvl w:val="9"/>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72D44F6E">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rPr>
        <w:t>三、分包意向协议</w:t>
      </w:r>
    </w:p>
    <w:p w14:paraId="7ABE4C47">
      <w:pPr>
        <w:widowControl/>
        <w:kinsoku/>
        <w:wordWrap/>
        <w:overflowPunct/>
        <w:topLinePunct w:val="0"/>
        <w:bidi w:val="0"/>
        <w:spacing w:line="360" w:lineRule="auto"/>
        <w:ind w:firstLine="120" w:firstLineChars="50"/>
        <w:jc w:val="left"/>
        <w:outlineLvl w:val="9"/>
        <w:rPr>
          <w:rFonts w:ascii="宋体" w:hAnsi="宋体" w:cs="宋体"/>
          <w:sz w:val="24"/>
        </w:rPr>
      </w:pPr>
      <w:bookmarkStart w:id="510" w:name="_Hlk101169080"/>
      <w:r>
        <w:rPr>
          <w:rFonts w:hint="eastAsia" w:ascii="宋体" w:hAnsi="宋体" w:cs="宋体"/>
          <w:sz w:val="24"/>
        </w:rPr>
        <w:t>[</w:t>
      </w:r>
      <w:r>
        <w:rPr>
          <w:rFonts w:hint="eastAsia" w:ascii="宋体" w:hAnsi="宋体" w:cs="宋体"/>
          <w:b/>
          <w:sz w:val="24"/>
        </w:rPr>
        <w:t>成交后以分包方式履行合同的，提供分包意向协议(附件6)；采购人不同意分包或者供应商成交后不以分包方式履行合同的，则不需要提供。</w:t>
      </w:r>
      <w:r>
        <w:rPr>
          <w:rFonts w:hint="eastAsia" w:ascii="宋体" w:hAnsi="宋体" w:cs="宋体"/>
          <w:sz w:val="24"/>
        </w:rPr>
        <w:t>]</w:t>
      </w:r>
    </w:p>
    <w:bookmarkEnd w:id="510"/>
    <w:p w14:paraId="7C8405E6">
      <w:pPr>
        <w:kinsoku/>
        <w:wordWrap/>
        <w:overflowPunct/>
        <w:topLinePunct w:val="0"/>
        <w:bidi w:val="0"/>
        <w:snapToGrid w:val="0"/>
        <w:spacing w:line="360" w:lineRule="auto"/>
        <w:outlineLvl w:val="9"/>
        <w:rPr>
          <w:rFonts w:ascii="宋体" w:hAnsi="宋体" w:cs="宋体"/>
          <w:kern w:val="0"/>
          <w:sz w:val="24"/>
        </w:rPr>
      </w:pPr>
    </w:p>
    <w:p w14:paraId="254EF838">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rPr>
        <w:t>四、符合性审查资料</w:t>
      </w:r>
    </w:p>
    <w:p w14:paraId="29421F29">
      <w:pPr>
        <w:kinsoku/>
        <w:wordWrap/>
        <w:overflowPunct/>
        <w:topLinePunct w:val="0"/>
        <w:bidi w:val="0"/>
        <w:jc w:val="center"/>
        <w:outlineLvl w:val="9"/>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457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A46250B">
            <w:pPr>
              <w:kinsoku/>
              <w:wordWrap/>
              <w:overflowPunct/>
              <w:topLinePunct w:val="0"/>
              <w:bidi w:val="0"/>
              <w:snapToGrid w:val="0"/>
              <w:spacing w:line="240" w:lineRule="atLeast"/>
              <w:jc w:val="center"/>
              <w:outlineLvl w:val="9"/>
              <w:rPr>
                <w:rFonts w:ascii="宋体" w:hAnsi="宋体" w:cs="宋体"/>
                <w:b/>
                <w:sz w:val="24"/>
              </w:rPr>
            </w:pPr>
            <w:r>
              <w:rPr>
                <w:rFonts w:hint="eastAsia" w:ascii="宋体" w:hAnsi="宋体" w:cs="宋体"/>
                <w:b/>
                <w:sz w:val="24"/>
              </w:rPr>
              <w:t>序号</w:t>
            </w:r>
          </w:p>
        </w:tc>
        <w:tc>
          <w:tcPr>
            <w:tcW w:w="4991" w:type="dxa"/>
            <w:vAlign w:val="center"/>
          </w:tcPr>
          <w:p w14:paraId="198444DC">
            <w:pPr>
              <w:kinsoku/>
              <w:wordWrap/>
              <w:overflowPunct/>
              <w:topLinePunct w:val="0"/>
              <w:bidi w:val="0"/>
              <w:snapToGrid w:val="0"/>
              <w:spacing w:line="240" w:lineRule="atLeast"/>
              <w:jc w:val="center"/>
              <w:outlineLvl w:val="9"/>
              <w:rPr>
                <w:rFonts w:ascii="宋体" w:hAnsi="宋体" w:cs="宋体"/>
                <w:b/>
                <w:sz w:val="24"/>
              </w:rPr>
            </w:pPr>
            <w:r>
              <w:rPr>
                <w:rFonts w:hint="eastAsia" w:ascii="宋体" w:hAnsi="宋体" w:cs="宋体"/>
                <w:b/>
                <w:sz w:val="24"/>
              </w:rPr>
              <w:t>实质性要求</w:t>
            </w:r>
          </w:p>
        </w:tc>
        <w:tc>
          <w:tcPr>
            <w:tcW w:w="2551" w:type="dxa"/>
            <w:vAlign w:val="center"/>
          </w:tcPr>
          <w:p w14:paraId="350E13E9">
            <w:pPr>
              <w:kinsoku/>
              <w:wordWrap/>
              <w:overflowPunct/>
              <w:topLinePunct w:val="0"/>
              <w:bidi w:val="0"/>
              <w:snapToGrid w:val="0"/>
              <w:spacing w:line="240" w:lineRule="atLeast"/>
              <w:jc w:val="center"/>
              <w:outlineLvl w:val="9"/>
              <w:rPr>
                <w:rFonts w:ascii="宋体" w:hAnsi="宋体" w:cs="宋体"/>
                <w:b/>
                <w:sz w:val="24"/>
              </w:rPr>
            </w:pPr>
            <w:r>
              <w:rPr>
                <w:rFonts w:hint="eastAsia" w:ascii="宋体" w:hAnsi="宋体" w:cs="宋体"/>
                <w:b/>
                <w:sz w:val="24"/>
              </w:rPr>
              <w:t>需要提供的符合性审查资料</w:t>
            </w:r>
          </w:p>
        </w:tc>
        <w:tc>
          <w:tcPr>
            <w:tcW w:w="1418" w:type="dxa"/>
            <w:vAlign w:val="center"/>
          </w:tcPr>
          <w:p w14:paraId="32100C84">
            <w:pPr>
              <w:kinsoku/>
              <w:wordWrap/>
              <w:overflowPunct/>
              <w:topLinePunct w:val="0"/>
              <w:bidi w:val="0"/>
              <w:snapToGrid w:val="0"/>
              <w:spacing w:line="240" w:lineRule="atLeast"/>
              <w:jc w:val="center"/>
              <w:outlineLvl w:val="9"/>
              <w:rPr>
                <w:rFonts w:ascii="宋体" w:hAnsi="宋体" w:cs="宋体"/>
                <w:b/>
                <w:sz w:val="24"/>
              </w:rPr>
            </w:pPr>
            <w:r>
              <w:rPr>
                <w:rFonts w:hint="eastAsia" w:ascii="宋体" w:hAnsi="宋体" w:cs="宋体"/>
                <w:b/>
                <w:sz w:val="24"/>
              </w:rPr>
              <w:t>响应文件中的</w:t>
            </w:r>
          </w:p>
          <w:p w14:paraId="1780FF00">
            <w:pPr>
              <w:kinsoku/>
              <w:wordWrap/>
              <w:overflowPunct/>
              <w:topLinePunct w:val="0"/>
              <w:bidi w:val="0"/>
              <w:snapToGrid w:val="0"/>
              <w:spacing w:line="240" w:lineRule="atLeast"/>
              <w:jc w:val="center"/>
              <w:outlineLvl w:val="9"/>
              <w:rPr>
                <w:rFonts w:ascii="宋体" w:hAnsi="宋体" w:cs="宋体"/>
                <w:b/>
                <w:sz w:val="24"/>
              </w:rPr>
            </w:pPr>
            <w:r>
              <w:rPr>
                <w:rFonts w:hint="eastAsia" w:ascii="宋体" w:hAnsi="宋体" w:cs="宋体"/>
                <w:b/>
                <w:sz w:val="24"/>
              </w:rPr>
              <w:t>页码位置</w:t>
            </w:r>
          </w:p>
        </w:tc>
      </w:tr>
      <w:tr w14:paraId="01D0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599B18">
            <w:pPr>
              <w:kinsoku/>
              <w:wordWrap/>
              <w:overflowPunct/>
              <w:topLinePunct w:val="0"/>
              <w:bidi w:val="0"/>
              <w:outlineLvl w:val="9"/>
              <w:rPr>
                <w:rFonts w:ascii="宋体" w:hAnsi="宋体" w:cs="宋体"/>
                <w:sz w:val="24"/>
              </w:rPr>
            </w:pPr>
            <w:r>
              <w:rPr>
                <w:rFonts w:hint="eastAsia" w:ascii="宋体" w:hAnsi="宋体" w:cs="宋体"/>
                <w:sz w:val="24"/>
              </w:rPr>
              <w:t>1</w:t>
            </w:r>
          </w:p>
        </w:tc>
        <w:tc>
          <w:tcPr>
            <w:tcW w:w="4991" w:type="dxa"/>
            <w:vAlign w:val="center"/>
          </w:tcPr>
          <w:p w14:paraId="7E9F0DF8">
            <w:pPr>
              <w:kinsoku/>
              <w:wordWrap/>
              <w:overflowPunct/>
              <w:topLinePunct w:val="0"/>
              <w:bidi w:val="0"/>
              <w:spacing w:line="360" w:lineRule="auto"/>
              <w:outlineLvl w:val="9"/>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51C8D9BC">
            <w:pPr>
              <w:kinsoku/>
              <w:wordWrap/>
              <w:overflowPunct/>
              <w:topLinePunct w:val="0"/>
              <w:bidi w:val="0"/>
              <w:outlineLvl w:val="9"/>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016D8BA4">
            <w:pPr>
              <w:kinsoku/>
              <w:wordWrap/>
              <w:overflowPunct/>
              <w:topLinePunct w:val="0"/>
              <w:bidi w:val="0"/>
              <w:outlineLvl w:val="9"/>
              <w:rPr>
                <w:rFonts w:ascii="宋体" w:hAnsi="宋体" w:cs="宋体"/>
                <w:sz w:val="24"/>
              </w:rPr>
            </w:pPr>
            <w:r>
              <w:rPr>
                <w:rFonts w:hint="eastAsia" w:ascii="宋体" w:hAnsi="宋体" w:cs="宋体"/>
                <w:sz w:val="24"/>
              </w:rPr>
              <w:t>见响应文件</w:t>
            </w:r>
          </w:p>
          <w:p w14:paraId="51D7DBD4">
            <w:pPr>
              <w:kinsoku/>
              <w:wordWrap/>
              <w:overflowPunct/>
              <w:topLinePunct w:val="0"/>
              <w:bidi w:val="0"/>
              <w:outlineLvl w:val="9"/>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72C7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0C2810C">
            <w:pPr>
              <w:kinsoku/>
              <w:wordWrap/>
              <w:overflowPunct/>
              <w:topLinePunct w:val="0"/>
              <w:bidi w:val="0"/>
              <w:outlineLvl w:val="9"/>
              <w:rPr>
                <w:rFonts w:ascii="宋体" w:hAnsi="宋体" w:cs="宋体"/>
                <w:sz w:val="24"/>
              </w:rPr>
            </w:pPr>
            <w:r>
              <w:rPr>
                <w:rFonts w:hint="eastAsia" w:ascii="宋体" w:hAnsi="宋体" w:cs="宋体"/>
                <w:sz w:val="24"/>
              </w:rPr>
              <w:t>2</w:t>
            </w:r>
          </w:p>
        </w:tc>
        <w:tc>
          <w:tcPr>
            <w:tcW w:w="4991" w:type="dxa"/>
            <w:vAlign w:val="center"/>
          </w:tcPr>
          <w:p w14:paraId="24210AD4">
            <w:pPr>
              <w:kinsoku/>
              <w:wordWrap/>
              <w:overflowPunct/>
              <w:topLinePunct w:val="0"/>
              <w:bidi w:val="0"/>
              <w:spacing w:line="360" w:lineRule="auto"/>
              <w:outlineLvl w:val="9"/>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7358EE5F">
            <w:pPr>
              <w:kinsoku/>
              <w:wordWrap/>
              <w:overflowPunct/>
              <w:topLinePunct w:val="0"/>
              <w:bidi w:val="0"/>
              <w:outlineLvl w:val="9"/>
              <w:rPr>
                <w:rFonts w:ascii="宋体" w:hAnsi="宋体" w:cs="宋体"/>
                <w:sz w:val="24"/>
              </w:rPr>
            </w:pPr>
            <w:r>
              <w:rPr>
                <w:rFonts w:hint="eastAsia" w:ascii="宋体" w:hAnsi="宋体" w:cs="宋体"/>
                <w:sz w:val="24"/>
              </w:rPr>
              <w:t>响应函</w:t>
            </w:r>
          </w:p>
        </w:tc>
        <w:tc>
          <w:tcPr>
            <w:tcW w:w="1418" w:type="dxa"/>
            <w:vAlign w:val="center"/>
          </w:tcPr>
          <w:p w14:paraId="536D2C84">
            <w:pPr>
              <w:kinsoku/>
              <w:wordWrap/>
              <w:overflowPunct/>
              <w:topLinePunct w:val="0"/>
              <w:bidi w:val="0"/>
              <w:outlineLvl w:val="9"/>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0A32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9643BA">
            <w:pPr>
              <w:kinsoku/>
              <w:wordWrap/>
              <w:overflowPunct/>
              <w:topLinePunct w:val="0"/>
              <w:bidi w:val="0"/>
              <w:outlineLvl w:val="9"/>
              <w:rPr>
                <w:rFonts w:ascii="宋体" w:hAnsi="宋体" w:cs="宋体"/>
                <w:sz w:val="24"/>
              </w:rPr>
            </w:pPr>
            <w:r>
              <w:rPr>
                <w:rFonts w:hint="eastAsia" w:ascii="宋体" w:hAnsi="宋体" w:cs="宋体"/>
                <w:sz w:val="24"/>
              </w:rPr>
              <w:t>3</w:t>
            </w:r>
          </w:p>
        </w:tc>
        <w:tc>
          <w:tcPr>
            <w:tcW w:w="4991" w:type="dxa"/>
            <w:vAlign w:val="center"/>
          </w:tcPr>
          <w:p w14:paraId="38CE852E">
            <w:pPr>
              <w:kinsoku/>
              <w:wordWrap/>
              <w:overflowPunct/>
              <w:topLinePunct w:val="0"/>
              <w:bidi w:val="0"/>
              <w:spacing w:line="360" w:lineRule="auto"/>
              <w:outlineLvl w:val="9"/>
              <w:rPr>
                <w:rFonts w:ascii="宋体" w:hAnsi="宋体" w:cs="宋体"/>
                <w:sz w:val="24"/>
              </w:rPr>
            </w:pPr>
            <w:r>
              <w:rPr>
                <w:rFonts w:hint="eastAsia" w:ascii="宋体" w:hAnsi="宋体" w:cs="宋体"/>
                <w:sz w:val="24"/>
              </w:rPr>
              <w:t>响应文件满足采购文件的其它实质性要求。</w:t>
            </w:r>
          </w:p>
        </w:tc>
        <w:tc>
          <w:tcPr>
            <w:tcW w:w="2551" w:type="dxa"/>
            <w:vAlign w:val="center"/>
          </w:tcPr>
          <w:p w14:paraId="68E4B365">
            <w:pPr>
              <w:kinsoku/>
              <w:wordWrap/>
              <w:overflowPunct/>
              <w:topLinePunct w:val="0"/>
              <w:bidi w:val="0"/>
              <w:outlineLvl w:val="9"/>
              <w:rPr>
                <w:rFonts w:ascii="宋体" w:hAnsi="宋体" w:cs="宋体"/>
                <w:sz w:val="24"/>
              </w:rPr>
            </w:pPr>
            <w:r>
              <w:rPr>
                <w:rFonts w:hint="eastAsia" w:ascii="宋体" w:hAnsi="宋体" w:cs="宋体"/>
                <w:kern w:val="0"/>
                <w:sz w:val="24"/>
              </w:rPr>
              <w:t>采购文件其它实质性要求相应的材料（“▲” 系指实质性要求条款，采购文件无其它实质性要求的，无需提供）</w:t>
            </w:r>
          </w:p>
        </w:tc>
        <w:tc>
          <w:tcPr>
            <w:tcW w:w="1418" w:type="dxa"/>
            <w:vAlign w:val="center"/>
          </w:tcPr>
          <w:p w14:paraId="2B00B8DF">
            <w:pPr>
              <w:kinsoku/>
              <w:wordWrap/>
              <w:overflowPunct/>
              <w:topLinePunct w:val="0"/>
              <w:bidi w:val="0"/>
              <w:outlineLvl w:val="9"/>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7EDB3F93">
      <w:pPr>
        <w:kinsoku/>
        <w:wordWrap/>
        <w:overflowPunct/>
        <w:topLinePunct w:val="0"/>
        <w:bidi w:val="0"/>
        <w:spacing w:line="360" w:lineRule="auto"/>
        <w:ind w:right="420"/>
        <w:outlineLvl w:val="9"/>
        <w:rPr>
          <w:rFonts w:ascii="宋体" w:hAnsi="宋体" w:cs="宋体"/>
          <w:sz w:val="24"/>
        </w:rPr>
      </w:pPr>
      <w:r>
        <w:rPr>
          <w:rFonts w:hint="eastAsia" w:ascii="宋体" w:hAnsi="宋体" w:cs="宋体"/>
          <w:sz w:val="24"/>
        </w:rPr>
        <w:t>注：按本格式和要求提供。</w:t>
      </w:r>
    </w:p>
    <w:p w14:paraId="6DD0393E">
      <w:pPr>
        <w:kinsoku/>
        <w:wordWrap/>
        <w:overflowPunct/>
        <w:topLinePunct w:val="0"/>
        <w:bidi w:val="0"/>
        <w:snapToGrid w:val="0"/>
        <w:jc w:val="center"/>
        <w:outlineLvl w:val="9"/>
        <w:rPr>
          <w:rFonts w:ascii="宋体" w:hAnsi="宋体" w:cs="宋体"/>
          <w:b/>
          <w:bCs/>
          <w:sz w:val="32"/>
          <w:szCs w:val="32"/>
        </w:rPr>
      </w:pPr>
    </w:p>
    <w:p w14:paraId="3B4143FD">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rPr>
        <w:t>五、评审标准相应的商务技术资料</w:t>
      </w:r>
    </w:p>
    <w:p w14:paraId="20144D93">
      <w:pPr>
        <w:kinsoku/>
        <w:wordWrap/>
        <w:overflowPunct/>
        <w:topLinePunct w:val="0"/>
        <w:bidi w:val="0"/>
        <w:snapToGrid w:val="0"/>
        <w:spacing w:line="360" w:lineRule="auto"/>
        <w:jc w:val="left"/>
        <w:outlineLvl w:val="9"/>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p w14:paraId="0846E9AE">
      <w:pPr>
        <w:kinsoku/>
        <w:wordWrap/>
        <w:overflowPunct/>
        <w:topLinePunct w:val="0"/>
        <w:bidi w:val="0"/>
        <w:jc w:val="center"/>
        <w:outlineLvl w:val="9"/>
        <w:rPr>
          <w:rFonts w:ascii="宋体" w:hAnsi="宋体" w:cs="宋体"/>
          <w:b/>
          <w:kern w:val="0"/>
          <w:sz w:val="32"/>
          <w:szCs w:val="32"/>
        </w:rPr>
      </w:pPr>
    </w:p>
    <w:p w14:paraId="606A4F4B">
      <w:pPr>
        <w:kinsoku/>
        <w:wordWrap/>
        <w:overflowPunct/>
        <w:topLinePunct w:val="0"/>
        <w:bidi w:val="0"/>
        <w:snapToGrid w:val="0"/>
        <w:jc w:val="center"/>
        <w:outlineLvl w:val="9"/>
        <w:rPr>
          <w:rFonts w:ascii="宋体" w:hAnsi="宋体" w:cs="宋体"/>
          <w:b/>
          <w:bCs/>
          <w:sz w:val="32"/>
          <w:szCs w:val="32"/>
        </w:rPr>
      </w:pPr>
      <w:r>
        <w:rPr>
          <w:rFonts w:hint="eastAsia" w:ascii="宋体" w:hAnsi="宋体" w:cs="宋体"/>
          <w:b/>
          <w:bCs/>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9462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FBBBDE">
            <w:pPr>
              <w:kinsoku/>
              <w:wordWrap/>
              <w:overflowPunct/>
              <w:topLinePunct w:val="0"/>
              <w:bidi w:val="0"/>
              <w:jc w:val="center"/>
              <w:outlineLvl w:val="9"/>
              <w:rPr>
                <w:rFonts w:ascii="宋体" w:hAnsi="宋体" w:cs="宋体"/>
                <w:b/>
                <w:bCs/>
                <w:sz w:val="24"/>
              </w:rPr>
            </w:pPr>
            <w:r>
              <w:rPr>
                <w:rFonts w:hint="eastAsia" w:ascii="宋体" w:hAnsi="宋体" w:cs="宋体"/>
                <w:b/>
                <w:bCs/>
                <w:sz w:val="24"/>
              </w:rPr>
              <w:t>序号</w:t>
            </w:r>
          </w:p>
        </w:tc>
        <w:tc>
          <w:tcPr>
            <w:tcW w:w="3683" w:type="dxa"/>
          </w:tcPr>
          <w:p w14:paraId="73DAF91F">
            <w:pPr>
              <w:kinsoku/>
              <w:wordWrap/>
              <w:overflowPunct/>
              <w:topLinePunct w:val="0"/>
              <w:bidi w:val="0"/>
              <w:jc w:val="center"/>
              <w:outlineLvl w:val="9"/>
              <w:rPr>
                <w:rFonts w:ascii="宋体" w:hAnsi="宋体" w:cs="宋体"/>
                <w:b/>
                <w:bCs/>
                <w:sz w:val="24"/>
              </w:rPr>
            </w:pPr>
            <w:r>
              <w:rPr>
                <w:rFonts w:hint="eastAsia" w:ascii="宋体" w:hAnsi="宋体" w:cs="宋体"/>
                <w:b/>
                <w:bCs/>
                <w:sz w:val="24"/>
              </w:rPr>
              <w:t>采购文件章节及具体内容</w:t>
            </w:r>
          </w:p>
        </w:tc>
        <w:tc>
          <w:tcPr>
            <w:tcW w:w="3546" w:type="dxa"/>
          </w:tcPr>
          <w:p w14:paraId="1656D3A1">
            <w:pPr>
              <w:kinsoku/>
              <w:wordWrap/>
              <w:overflowPunct/>
              <w:topLinePunct w:val="0"/>
              <w:bidi w:val="0"/>
              <w:jc w:val="center"/>
              <w:outlineLvl w:val="9"/>
              <w:rPr>
                <w:rFonts w:ascii="宋体" w:hAnsi="宋体" w:cs="宋体"/>
                <w:b/>
                <w:bCs/>
                <w:sz w:val="24"/>
              </w:rPr>
            </w:pPr>
            <w:r>
              <w:rPr>
                <w:rFonts w:hint="eastAsia" w:ascii="宋体" w:hAnsi="宋体" w:cs="宋体"/>
                <w:b/>
                <w:bCs/>
                <w:sz w:val="24"/>
              </w:rPr>
              <w:t>响应文件章节及具体内容</w:t>
            </w:r>
          </w:p>
        </w:tc>
        <w:tc>
          <w:tcPr>
            <w:tcW w:w="1276" w:type="dxa"/>
          </w:tcPr>
          <w:p w14:paraId="79075C6D">
            <w:pPr>
              <w:kinsoku/>
              <w:wordWrap/>
              <w:overflowPunct/>
              <w:topLinePunct w:val="0"/>
              <w:bidi w:val="0"/>
              <w:jc w:val="center"/>
              <w:outlineLvl w:val="9"/>
              <w:rPr>
                <w:rFonts w:ascii="宋体" w:hAnsi="宋体" w:cs="宋体"/>
                <w:b/>
                <w:bCs/>
                <w:sz w:val="24"/>
              </w:rPr>
            </w:pPr>
            <w:r>
              <w:rPr>
                <w:rFonts w:hint="eastAsia" w:ascii="宋体" w:hAnsi="宋体" w:cs="宋体"/>
                <w:b/>
                <w:bCs/>
                <w:sz w:val="24"/>
              </w:rPr>
              <w:t>偏离说明</w:t>
            </w:r>
          </w:p>
        </w:tc>
      </w:tr>
      <w:tr w14:paraId="7FD4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B0E062">
            <w:pPr>
              <w:kinsoku/>
              <w:wordWrap/>
              <w:overflowPunct/>
              <w:topLinePunct w:val="0"/>
              <w:bidi w:val="0"/>
              <w:jc w:val="center"/>
              <w:outlineLvl w:val="9"/>
              <w:rPr>
                <w:rFonts w:ascii="宋体" w:hAnsi="宋体" w:cs="宋体"/>
                <w:kern w:val="0"/>
                <w:sz w:val="24"/>
              </w:rPr>
            </w:pPr>
            <w:r>
              <w:rPr>
                <w:rFonts w:hint="eastAsia" w:ascii="宋体" w:hAnsi="宋体" w:cs="宋体"/>
                <w:kern w:val="0"/>
                <w:sz w:val="24"/>
              </w:rPr>
              <w:t>1</w:t>
            </w:r>
          </w:p>
        </w:tc>
        <w:tc>
          <w:tcPr>
            <w:tcW w:w="3683" w:type="dxa"/>
          </w:tcPr>
          <w:p w14:paraId="21094684">
            <w:pPr>
              <w:kinsoku/>
              <w:wordWrap/>
              <w:overflowPunct/>
              <w:topLinePunct w:val="0"/>
              <w:bidi w:val="0"/>
              <w:jc w:val="center"/>
              <w:outlineLvl w:val="9"/>
              <w:rPr>
                <w:rFonts w:ascii="宋体" w:hAnsi="宋体" w:cs="宋体"/>
                <w:b/>
                <w:kern w:val="0"/>
                <w:sz w:val="32"/>
                <w:szCs w:val="32"/>
              </w:rPr>
            </w:pPr>
          </w:p>
        </w:tc>
        <w:tc>
          <w:tcPr>
            <w:tcW w:w="3546" w:type="dxa"/>
          </w:tcPr>
          <w:p w14:paraId="32CD6495">
            <w:pPr>
              <w:kinsoku/>
              <w:wordWrap/>
              <w:overflowPunct/>
              <w:topLinePunct w:val="0"/>
              <w:bidi w:val="0"/>
              <w:jc w:val="center"/>
              <w:outlineLvl w:val="9"/>
              <w:rPr>
                <w:rFonts w:ascii="宋体" w:hAnsi="宋体" w:cs="宋体"/>
                <w:b/>
                <w:kern w:val="0"/>
                <w:sz w:val="32"/>
                <w:szCs w:val="32"/>
              </w:rPr>
            </w:pPr>
          </w:p>
        </w:tc>
        <w:tc>
          <w:tcPr>
            <w:tcW w:w="1276" w:type="dxa"/>
          </w:tcPr>
          <w:p w14:paraId="6D6C8BA8">
            <w:pPr>
              <w:kinsoku/>
              <w:wordWrap/>
              <w:overflowPunct/>
              <w:topLinePunct w:val="0"/>
              <w:bidi w:val="0"/>
              <w:jc w:val="center"/>
              <w:outlineLvl w:val="9"/>
              <w:rPr>
                <w:rFonts w:ascii="宋体" w:hAnsi="宋体" w:cs="宋体"/>
                <w:b/>
                <w:kern w:val="0"/>
                <w:sz w:val="32"/>
                <w:szCs w:val="32"/>
              </w:rPr>
            </w:pPr>
          </w:p>
        </w:tc>
      </w:tr>
      <w:tr w14:paraId="2D55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314495">
            <w:pPr>
              <w:kinsoku/>
              <w:wordWrap/>
              <w:overflowPunct/>
              <w:topLinePunct w:val="0"/>
              <w:bidi w:val="0"/>
              <w:jc w:val="center"/>
              <w:outlineLvl w:val="9"/>
              <w:rPr>
                <w:rFonts w:ascii="宋体" w:hAnsi="宋体" w:cs="宋体"/>
                <w:kern w:val="0"/>
                <w:sz w:val="24"/>
              </w:rPr>
            </w:pPr>
            <w:r>
              <w:rPr>
                <w:rFonts w:hint="eastAsia" w:ascii="宋体" w:hAnsi="宋体" w:cs="宋体"/>
                <w:kern w:val="0"/>
                <w:sz w:val="24"/>
              </w:rPr>
              <w:t>2</w:t>
            </w:r>
          </w:p>
        </w:tc>
        <w:tc>
          <w:tcPr>
            <w:tcW w:w="3683" w:type="dxa"/>
          </w:tcPr>
          <w:p w14:paraId="738E81CD">
            <w:pPr>
              <w:kinsoku/>
              <w:wordWrap/>
              <w:overflowPunct/>
              <w:topLinePunct w:val="0"/>
              <w:bidi w:val="0"/>
              <w:jc w:val="center"/>
              <w:outlineLvl w:val="9"/>
              <w:rPr>
                <w:rFonts w:ascii="宋体" w:hAnsi="宋体" w:cs="宋体"/>
                <w:b/>
                <w:kern w:val="0"/>
                <w:sz w:val="32"/>
                <w:szCs w:val="32"/>
              </w:rPr>
            </w:pPr>
          </w:p>
        </w:tc>
        <w:tc>
          <w:tcPr>
            <w:tcW w:w="3546" w:type="dxa"/>
          </w:tcPr>
          <w:p w14:paraId="23CB7DBF">
            <w:pPr>
              <w:kinsoku/>
              <w:wordWrap/>
              <w:overflowPunct/>
              <w:topLinePunct w:val="0"/>
              <w:bidi w:val="0"/>
              <w:jc w:val="center"/>
              <w:outlineLvl w:val="9"/>
              <w:rPr>
                <w:rFonts w:ascii="宋体" w:hAnsi="宋体" w:cs="宋体"/>
                <w:b/>
                <w:kern w:val="0"/>
                <w:sz w:val="32"/>
                <w:szCs w:val="32"/>
              </w:rPr>
            </w:pPr>
          </w:p>
        </w:tc>
        <w:tc>
          <w:tcPr>
            <w:tcW w:w="1276" w:type="dxa"/>
          </w:tcPr>
          <w:p w14:paraId="1D626893">
            <w:pPr>
              <w:kinsoku/>
              <w:wordWrap/>
              <w:overflowPunct/>
              <w:topLinePunct w:val="0"/>
              <w:bidi w:val="0"/>
              <w:jc w:val="center"/>
              <w:outlineLvl w:val="9"/>
              <w:rPr>
                <w:rFonts w:ascii="宋体" w:hAnsi="宋体" w:cs="宋体"/>
                <w:b/>
                <w:kern w:val="0"/>
                <w:sz w:val="32"/>
                <w:szCs w:val="32"/>
              </w:rPr>
            </w:pPr>
          </w:p>
        </w:tc>
      </w:tr>
      <w:tr w14:paraId="20E6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131F35">
            <w:pPr>
              <w:kinsoku/>
              <w:wordWrap/>
              <w:overflowPunct/>
              <w:topLinePunct w:val="0"/>
              <w:bidi w:val="0"/>
              <w:jc w:val="center"/>
              <w:outlineLvl w:val="9"/>
              <w:rPr>
                <w:rFonts w:ascii="宋体" w:hAnsi="宋体" w:cs="宋体"/>
                <w:kern w:val="0"/>
                <w:sz w:val="24"/>
              </w:rPr>
            </w:pPr>
            <w:r>
              <w:rPr>
                <w:rFonts w:hint="eastAsia" w:ascii="宋体" w:hAnsi="宋体" w:cs="宋体"/>
                <w:kern w:val="0"/>
                <w:sz w:val="24"/>
              </w:rPr>
              <w:t>……</w:t>
            </w:r>
          </w:p>
        </w:tc>
        <w:tc>
          <w:tcPr>
            <w:tcW w:w="3683" w:type="dxa"/>
          </w:tcPr>
          <w:p w14:paraId="161D599D">
            <w:pPr>
              <w:kinsoku/>
              <w:wordWrap/>
              <w:overflowPunct/>
              <w:topLinePunct w:val="0"/>
              <w:bidi w:val="0"/>
              <w:jc w:val="center"/>
              <w:outlineLvl w:val="9"/>
              <w:rPr>
                <w:rFonts w:ascii="宋体" w:hAnsi="宋体" w:cs="宋体"/>
                <w:b/>
                <w:kern w:val="0"/>
                <w:sz w:val="32"/>
                <w:szCs w:val="32"/>
              </w:rPr>
            </w:pPr>
          </w:p>
        </w:tc>
        <w:tc>
          <w:tcPr>
            <w:tcW w:w="3546" w:type="dxa"/>
          </w:tcPr>
          <w:p w14:paraId="10DFAB07">
            <w:pPr>
              <w:kinsoku/>
              <w:wordWrap/>
              <w:overflowPunct/>
              <w:topLinePunct w:val="0"/>
              <w:bidi w:val="0"/>
              <w:jc w:val="center"/>
              <w:outlineLvl w:val="9"/>
              <w:rPr>
                <w:rFonts w:ascii="宋体" w:hAnsi="宋体" w:cs="宋体"/>
                <w:b/>
                <w:kern w:val="0"/>
                <w:sz w:val="32"/>
                <w:szCs w:val="32"/>
              </w:rPr>
            </w:pPr>
          </w:p>
        </w:tc>
        <w:tc>
          <w:tcPr>
            <w:tcW w:w="1276" w:type="dxa"/>
          </w:tcPr>
          <w:p w14:paraId="7B33FF34">
            <w:pPr>
              <w:kinsoku/>
              <w:wordWrap/>
              <w:overflowPunct/>
              <w:topLinePunct w:val="0"/>
              <w:bidi w:val="0"/>
              <w:jc w:val="center"/>
              <w:outlineLvl w:val="9"/>
              <w:rPr>
                <w:rFonts w:ascii="宋体" w:hAnsi="宋体" w:cs="宋体"/>
                <w:b/>
                <w:kern w:val="0"/>
                <w:sz w:val="32"/>
                <w:szCs w:val="32"/>
              </w:rPr>
            </w:pPr>
          </w:p>
        </w:tc>
      </w:tr>
    </w:tbl>
    <w:p w14:paraId="646C3133">
      <w:pPr>
        <w:kinsoku/>
        <w:wordWrap/>
        <w:overflowPunct/>
        <w:topLinePunct w:val="0"/>
        <w:bidi w:val="0"/>
        <w:jc w:val="left"/>
        <w:outlineLvl w:val="9"/>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29B12D77">
      <w:pPr>
        <w:kinsoku/>
        <w:wordWrap/>
        <w:overflowPunct/>
        <w:topLinePunct w:val="0"/>
        <w:bidi w:val="0"/>
        <w:jc w:val="center"/>
        <w:outlineLvl w:val="9"/>
        <w:rPr>
          <w:rFonts w:ascii="宋体" w:hAnsi="宋体" w:cs="宋体"/>
          <w:b/>
          <w:kern w:val="0"/>
          <w:sz w:val="32"/>
          <w:szCs w:val="32"/>
        </w:rPr>
      </w:pPr>
    </w:p>
    <w:p w14:paraId="34D76203">
      <w:pPr>
        <w:kinsoku/>
        <w:wordWrap/>
        <w:overflowPunct/>
        <w:topLinePunct w:val="0"/>
        <w:bidi w:val="0"/>
        <w:spacing w:line="360" w:lineRule="auto"/>
        <w:ind w:right="420"/>
        <w:outlineLvl w:val="9"/>
        <w:rPr>
          <w:rFonts w:ascii="宋体" w:hAnsi="宋体" w:cs="宋体"/>
          <w:sz w:val="24"/>
        </w:rPr>
      </w:pPr>
      <w:r>
        <w:rPr>
          <w:rFonts w:hint="eastAsia" w:ascii="宋体" w:hAnsi="宋体" w:cs="宋体"/>
          <w:sz w:val="24"/>
        </w:rPr>
        <w:t>注：按本格式和要求提供。</w:t>
      </w:r>
    </w:p>
    <w:p w14:paraId="2FB50605">
      <w:pPr>
        <w:kinsoku/>
        <w:wordWrap/>
        <w:overflowPunct/>
        <w:topLinePunct w:val="0"/>
        <w:bidi w:val="0"/>
        <w:ind w:firstLine="1911" w:firstLineChars="595"/>
        <w:outlineLvl w:val="9"/>
        <w:rPr>
          <w:rFonts w:ascii="宋体" w:hAnsi="宋体" w:cs="宋体"/>
          <w:b/>
          <w:bCs/>
          <w:sz w:val="32"/>
          <w:szCs w:val="32"/>
        </w:rPr>
        <w:sectPr>
          <w:footerReference r:id="rId10" w:type="first"/>
          <w:footerReference r:id="rId9" w:type="default"/>
          <w:pgSz w:w="11906" w:h="16838"/>
          <w:pgMar w:top="1440" w:right="1080" w:bottom="1440" w:left="1080" w:header="851" w:footer="992" w:gutter="0"/>
          <w:pgNumType w:fmt="decimal"/>
          <w:cols w:space="720" w:num="1"/>
          <w:titlePg/>
          <w:docGrid w:linePitch="312" w:charSpace="0"/>
        </w:sectPr>
      </w:pPr>
    </w:p>
    <w:p w14:paraId="6599D2F9">
      <w:pPr>
        <w:kinsoku/>
        <w:wordWrap/>
        <w:overflowPunct/>
        <w:topLinePunct w:val="0"/>
        <w:bidi w:val="0"/>
        <w:snapToGrid w:val="0"/>
        <w:jc w:val="center"/>
        <w:outlineLvl w:val="9"/>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7930C098">
      <w:pPr>
        <w:kinsoku/>
        <w:wordWrap/>
        <w:overflowPunct/>
        <w:topLinePunct w:val="0"/>
        <w:bidi w:val="0"/>
        <w:snapToGrid w:val="0"/>
        <w:spacing w:line="360" w:lineRule="auto"/>
        <w:outlineLvl w:val="9"/>
        <w:rPr>
          <w:rFonts w:ascii="宋体" w:hAnsi="宋体" w:cs="宋体"/>
          <w:sz w:val="24"/>
        </w:rPr>
      </w:pPr>
    </w:p>
    <w:p w14:paraId="02D447F4">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A044E9F">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0BBF498">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6E9906B1">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AB15EEE">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4D49F91">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032FECC0">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B66DCE8">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B37B1D4">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如违反上述承诺，你单位有权立即取消我单位投标、中标或在建项目的建设资格，有权拒绝我单位在一定时期内进入你单位进行项目建设或其他经营活动，并通报财政局。由此引起的相应损失均由我单位承担。</w:t>
      </w:r>
    </w:p>
    <w:p w14:paraId="65F73F7C">
      <w:pPr>
        <w:kinsoku/>
        <w:wordWrap/>
        <w:overflowPunct/>
        <w:topLinePunct w:val="0"/>
        <w:autoSpaceDE w:val="0"/>
        <w:autoSpaceDN w:val="0"/>
        <w:bidi w:val="0"/>
        <w:spacing w:line="360" w:lineRule="auto"/>
        <w:ind w:left="2"/>
        <w:jc w:val="left"/>
        <w:outlineLvl w:val="9"/>
        <w:rPr>
          <w:rFonts w:ascii="宋体" w:hAnsi="宋体" w:cs="宋体"/>
          <w:kern w:val="0"/>
          <w:sz w:val="24"/>
          <w:lang w:val="zh-CN"/>
        </w:rPr>
      </w:pPr>
    </w:p>
    <w:p w14:paraId="20D4CDC9">
      <w:pPr>
        <w:kinsoku/>
        <w:wordWrap/>
        <w:overflowPunct/>
        <w:topLinePunct w:val="0"/>
        <w:autoSpaceDE w:val="0"/>
        <w:autoSpaceDN w:val="0"/>
        <w:bidi w:val="0"/>
        <w:spacing w:line="360" w:lineRule="auto"/>
        <w:ind w:left="2"/>
        <w:jc w:val="left"/>
        <w:outlineLvl w:val="9"/>
        <w:rPr>
          <w:rFonts w:ascii="宋体" w:hAnsi="宋体" w:cs="宋体"/>
          <w:kern w:val="0"/>
          <w:sz w:val="24"/>
          <w:lang w:val="zh-CN"/>
        </w:rPr>
      </w:pPr>
    </w:p>
    <w:p w14:paraId="7032B4A4">
      <w:pPr>
        <w:kinsoku/>
        <w:wordWrap/>
        <w:overflowPunct/>
        <w:topLinePunct w:val="0"/>
        <w:autoSpaceDE w:val="0"/>
        <w:autoSpaceDN w:val="0"/>
        <w:bidi w:val="0"/>
        <w:spacing w:line="360" w:lineRule="auto"/>
        <w:ind w:left="2"/>
        <w:jc w:val="left"/>
        <w:outlineLvl w:val="9"/>
        <w:rPr>
          <w:rFonts w:ascii="宋体" w:hAnsi="宋体" w:cs="宋体"/>
          <w:kern w:val="0"/>
          <w:sz w:val="24"/>
          <w:lang w:val="zh-CN"/>
        </w:rPr>
      </w:pPr>
    </w:p>
    <w:p w14:paraId="7F558090">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38AA0EE4">
      <w:pPr>
        <w:kinsoku/>
        <w:wordWrap/>
        <w:overflowPunct/>
        <w:topLinePunct w:val="0"/>
        <w:bidi w:val="0"/>
        <w:spacing w:line="360" w:lineRule="auto"/>
        <w:ind w:left="4620" w:leftChars="2200"/>
        <w:outlineLvl w:val="9"/>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F6C2475">
      <w:pPr>
        <w:kinsoku/>
        <w:wordWrap/>
        <w:overflowPunct/>
        <w:topLinePunct w:val="0"/>
        <w:bidi w:val="0"/>
        <w:spacing w:line="360" w:lineRule="auto"/>
        <w:jc w:val="center"/>
        <w:outlineLvl w:val="9"/>
        <w:rPr>
          <w:rFonts w:ascii="宋体" w:hAnsi="宋体" w:cs="宋体"/>
          <w:b/>
          <w:bCs/>
          <w:sz w:val="24"/>
        </w:rPr>
      </w:pPr>
    </w:p>
    <w:p w14:paraId="0CC72126">
      <w:pPr>
        <w:kinsoku/>
        <w:wordWrap/>
        <w:overflowPunct/>
        <w:topLinePunct w:val="0"/>
        <w:bidi w:val="0"/>
        <w:spacing w:line="360" w:lineRule="auto"/>
        <w:ind w:right="420"/>
        <w:outlineLvl w:val="9"/>
        <w:rPr>
          <w:rFonts w:ascii="宋体" w:hAnsi="宋体" w:cs="宋体"/>
          <w:sz w:val="24"/>
        </w:rPr>
      </w:pPr>
      <w:r>
        <w:rPr>
          <w:rFonts w:hint="eastAsia" w:ascii="宋体" w:hAnsi="宋体" w:cs="宋体"/>
          <w:sz w:val="24"/>
        </w:rPr>
        <w:t>注：按本格式和要求提供。</w:t>
      </w:r>
    </w:p>
    <w:p w14:paraId="300CA67B">
      <w:pPr>
        <w:kinsoku/>
        <w:wordWrap/>
        <w:overflowPunct/>
        <w:topLinePunct w:val="0"/>
        <w:bidi w:val="0"/>
        <w:spacing w:line="360" w:lineRule="auto"/>
        <w:jc w:val="center"/>
        <w:outlineLvl w:val="9"/>
        <w:rPr>
          <w:rFonts w:ascii="宋体" w:hAnsi="宋体" w:cs="宋体"/>
          <w:b/>
          <w:bCs/>
          <w:sz w:val="24"/>
        </w:rPr>
        <w:sectPr>
          <w:pgSz w:w="11906" w:h="16838"/>
          <w:pgMar w:top="1440" w:right="1080" w:bottom="1440" w:left="1080" w:header="851" w:footer="992" w:gutter="0"/>
          <w:pgNumType w:fmt="decimal"/>
          <w:cols w:space="720" w:num="1"/>
          <w:titlePg/>
          <w:docGrid w:linePitch="312" w:charSpace="0"/>
        </w:sectPr>
      </w:pPr>
    </w:p>
    <w:p w14:paraId="31A3C034">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报价文件部分</w:t>
      </w:r>
    </w:p>
    <w:p w14:paraId="277640C3">
      <w:pPr>
        <w:kinsoku/>
        <w:wordWrap/>
        <w:overflowPunct/>
        <w:topLinePunct w:val="0"/>
        <w:bidi w:val="0"/>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14:paraId="76BD3D86">
      <w:pPr>
        <w:kinsoku/>
        <w:wordWrap/>
        <w:overflowPunct/>
        <w:topLinePunct w:val="0"/>
        <w:bidi w:val="0"/>
        <w:spacing w:line="360" w:lineRule="auto"/>
        <w:jc w:val="center"/>
        <w:outlineLvl w:val="9"/>
        <w:rPr>
          <w:rFonts w:ascii="宋体" w:hAnsi="宋体" w:cs="宋体"/>
          <w:b/>
          <w:kern w:val="0"/>
          <w:sz w:val="36"/>
          <w:szCs w:val="36"/>
        </w:rPr>
      </w:pPr>
    </w:p>
    <w:p w14:paraId="286CCD62">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（1）报价单…………………………………………………………………………（页码）</w:t>
      </w:r>
    </w:p>
    <w:p w14:paraId="0A0B920D">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）中小企业声明函………………………………………………………………（页码）</w:t>
      </w:r>
    </w:p>
    <w:p w14:paraId="657144B7">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3C67280D">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1D1BF9CF">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078B68E1">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39AE9500">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58D9AF82">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1FE855A6">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24FD79E1">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53F58E08">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05524DEB">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204838D0">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648437DC">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1C519FD7">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5B7836F0">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4F0B6AE9">
      <w:pPr>
        <w:kinsoku/>
        <w:wordWrap/>
        <w:overflowPunct/>
        <w:topLinePunct w:val="0"/>
        <w:bidi w:val="0"/>
        <w:snapToGrid w:val="0"/>
        <w:spacing w:line="360" w:lineRule="auto"/>
        <w:ind w:right="480"/>
        <w:jc w:val="center"/>
        <w:outlineLvl w:val="9"/>
        <w:rPr>
          <w:rFonts w:ascii="宋体" w:hAnsi="宋体" w:cs="宋体"/>
          <w:b/>
          <w:kern w:val="0"/>
          <w:sz w:val="32"/>
          <w:szCs w:val="32"/>
        </w:rPr>
      </w:pPr>
    </w:p>
    <w:p w14:paraId="32320A1C">
      <w:pPr>
        <w:pStyle w:val="695"/>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sectPr>
          <w:footerReference r:id="rId13" w:type="first"/>
          <w:headerReference r:id="rId11" w:type="default"/>
          <w:footerReference r:id="rId12" w:type="default"/>
          <w:pgSz w:w="11906" w:h="16838"/>
          <w:pgMar w:top="1440" w:right="1080" w:bottom="1440" w:left="1080" w:header="851" w:footer="992" w:gutter="0"/>
          <w:pgNumType w:fmt="decimal"/>
          <w:cols w:space="720" w:num="1"/>
          <w:titlePg/>
          <w:docGrid w:linePitch="312" w:charSpace="0"/>
        </w:sectPr>
      </w:pPr>
    </w:p>
    <w:p w14:paraId="7B0D35A0">
      <w:pPr>
        <w:pStyle w:val="695"/>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rPr>
      </w:pPr>
      <w:bookmarkStart w:id="511" w:name="_Toc1827"/>
      <w:r>
        <w:rPr>
          <w:rFonts w:hint="eastAsia" w:ascii="宋体" w:hAnsi="宋体" w:eastAsia="宋体" w:cs="宋体"/>
          <w:kern w:val="2"/>
          <w:sz w:val="32"/>
          <w:szCs w:val="32"/>
        </w:rPr>
        <w:t>一、报价单（初次报价）</w:t>
      </w:r>
      <w:bookmarkEnd w:id="511"/>
    </w:p>
    <w:p w14:paraId="2C117BC9">
      <w:pPr>
        <w:kinsoku/>
        <w:wordWrap/>
        <w:overflowPunct/>
        <w:topLinePunct w:val="0"/>
        <w:bidi w:val="0"/>
        <w:snapToGrid w:val="0"/>
        <w:spacing w:line="360" w:lineRule="auto"/>
        <w:outlineLvl w:val="9"/>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0C48212">
      <w:pPr>
        <w:kinsoku/>
        <w:wordWrap/>
        <w:overflowPunct/>
        <w:topLinePunct w:val="0"/>
        <w:bidi w:val="0"/>
        <w:snapToGrid w:val="0"/>
        <w:spacing w:line="360" w:lineRule="auto"/>
        <w:ind w:firstLine="482"/>
        <w:outlineLvl w:val="9"/>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799CB3CA">
      <w:pPr>
        <w:kinsoku/>
        <w:wordWrap/>
        <w:overflowPunct/>
        <w:topLinePunct w:val="0"/>
        <w:bidi w:val="0"/>
        <w:spacing w:line="360" w:lineRule="auto"/>
        <w:jc w:val="center"/>
        <w:outlineLvl w:val="9"/>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3"/>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213"/>
        <w:gridCol w:w="1175"/>
        <w:gridCol w:w="2019"/>
        <w:gridCol w:w="1965"/>
      </w:tblGrid>
      <w:tr w14:paraId="58E09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85" w:type="dxa"/>
            <w:noWrap w:val="0"/>
            <w:vAlign w:val="center"/>
          </w:tcPr>
          <w:p w14:paraId="492E0C54">
            <w:pPr>
              <w:kinsoku/>
              <w:wordWrap/>
              <w:overflowPunct/>
              <w:topLinePunct w:val="0"/>
              <w:bidi w:val="0"/>
              <w:adjustRightInd/>
              <w:snapToGrid w:val="0"/>
              <w:spacing w:line="360" w:lineRule="auto"/>
              <w:jc w:val="center"/>
              <w:outlineLvl w:val="9"/>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序号</w:t>
            </w:r>
          </w:p>
        </w:tc>
        <w:tc>
          <w:tcPr>
            <w:tcW w:w="3213" w:type="dxa"/>
            <w:noWrap w:val="0"/>
            <w:vAlign w:val="center"/>
          </w:tcPr>
          <w:p w14:paraId="0E215B93">
            <w:pPr>
              <w:widowControl/>
              <w:kinsoku/>
              <w:wordWrap/>
              <w:overflowPunct/>
              <w:topLinePunct w:val="0"/>
              <w:bidi w:val="0"/>
              <w:adjustRightInd/>
              <w:spacing w:line="360" w:lineRule="auto"/>
              <w:jc w:val="center"/>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kern w:val="0"/>
                <w:sz w:val="24"/>
              </w:rPr>
              <w:t>工程</w:t>
            </w:r>
            <w:r>
              <w:rPr>
                <w:rFonts w:hint="eastAsia" w:ascii="宋体" w:hAnsi="宋体" w:cs="宋体"/>
                <w:b/>
                <w:bCs/>
                <w:kern w:val="0"/>
                <w:sz w:val="24"/>
                <w:lang w:val="en-US" w:eastAsia="zh-CN"/>
              </w:rPr>
              <w:t>名称</w:t>
            </w:r>
          </w:p>
        </w:tc>
        <w:tc>
          <w:tcPr>
            <w:tcW w:w="1175" w:type="dxa"/>
            <w:noWrap w:val="0"/>
            <w:vAlign w:val="center"/>
          </w:tcPr>
          <w:p w14:paraId="34ECBFB7">
            <w:pPr>
              <w:kinsoku/>
              <w:wordWrap/>
              <w:overflowPunct/>
              <w:topLinePunct w:val="0"/>
              <w:bidi w:val="0"/>
              <w:adjustRightInd/>
              <w:snapToGrid w:val="0"/>
              <w:spacing w:line="360" w:lineRule="auto"/>
              <w:jc w:val="center"/>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2019" w:type="dxa"/>
            <w:noWrap w:val="0"/>
            <w:vAlign w:val="center"/>
          </w:tcPr>
          <w:p w14:paraId="3F0F0127">
            <w:pPr>
              <w:kinsoku/>
              <w:wordWrap/>
              <w:overflowPunct/>
              <w:topLinePunct w:val="0"/>
              <w:bidi w:val="0"/>
              <w:adjustRightInd/>
              <w:snapToGrid w:val="0"/>
              <w:spacing w:line="360" w:lineRule="auto"/>
              <w:jc w:val="center"/>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单价</w:t>
            </w:r>
          </w:p>
        </w:tc>
        <w:tc>
          <w:tcPr>
            <w:tcW w:w="1965" w:type="dxa"/>
            <w:noWrap w:val="0"/>
            <w:vAlign w:val="center"/>
          </w:tcPr>
          <w:p w14:paraId="690A8CDB">
            <w:pPr>
              <w:kinsoku/>
              <w:wordWrap/>
              <w:overflowPunct/>
              <w:topLinePunct w:val="0"/>
              <w:bidi w:val="0"/>
              <w:adjustRightInd/>
              <w:snapToGrid w:val="0"/>
              <w:spacing w:line="360" w:lineRule="auto"/>
              <w:jc w:val="center"/>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合同履</w:t>
            </w:r>
            <w:r>
              <w:rPr>
                <w:rFonts w:hint="eastAsia" w:ascii="宋体" w:hAnsi="宋体" w:eastAsia="宋体" w:cs="宋体"/>
                <w:b/>
                <w:bCs/>
                <w:color w:val="auto"/>
                <w:sz w:val="24"/>
                <w:szCs w:val="24"/>
                <w:highlight w:val="none"/>
                <w:lang w:val="en-US" w:eastAsia="zh-CN"/>
              </w:rPr>
              <w:t>约</w:t>
            </w:r>
            <w:r>
              <w:rPr>
                <w:rFonts w:hint="eastAsia" w:ascii="宋体" w:hAnsi="宋体" w:eastAsia="宋体" w:cs="宋体"/>
                <w:b/>
                <w:bCs/>
                <w:color w:val="auto"/>
                <w:sz w:val="24"/>
                <w:szCs w:val="24"/>
                <w:highlight w:val="none"/>
                <w:lang w:eastAsia="zh-CN"/>
              </w:rPr>
              <w:t>期限</w:t>
            </w:r>
          </w:p>
        </w:tc>
      </w:tr>
      <w:tr w14:paraId="5393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885" w:type="dxa"/>
            <w:noWrap w:val="0"/>
            <w:vAlign w:val="center"/>
          </w:tcPr>
          <w:p w14:paraId="3283B3F6">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213" w:type="dxa"/>
            <w:noWrap w:val="0"/>
            <w:vAlign w:val="center"/>
          </w:tcPr>
          <w:p w14:paraId="7B4C3085">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“长街</w:t>
            </w:r>
            <w:r>
              <w:rPr>
                <w:rFonts w:hint="eastAsia" w:ascii="宋体" w:hAnsi="宋体" w:cs="宋体"/>
                <w:color w:val="auto"/>
                <w:sz w:val="24"/>
                <w:szCs w:val="24"/>
                <w:highlight w:val="none"/>
                <w:lang w:val="en-US" w:eastAsia="zh-CN"/>
              </w:rPr>
              <w:t>蛏</w:t>
            </w:r>
            <w:r>
              <w:rPr>
                <w:rFonts w:hint="eastAsia" w:ascii="宋体" w:hAnsi="宋体" w:eastAsia="宋体" w:cs="宋体"/>
                <w:color w:val="auto"/>
                <w:sz w:val="24"/>
                <w:szCs w:val="24"/>
                <w:highlight w:val="none"/>
                <w:lang w:val="en-US" w:eastAsia="zh-CN"/>
              </w:rPr>
              <w:t>子”冷链仓储物流基地项目填方工程 </w:t>
            </w:r>
          </w:p>
        </w:tc>
        <w:tc>
          <w:tcPr>
            <w:tcW w:w="1175" w:type="dxa"/>
            <w:noWrap w:val="0"/>
            <w:vAlign w:val="center"/>
          </w:tcPr>
          <w:p w14:paraId="2E4B4443">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lang w:val="en-US" w:eastAsia="zh-CN"/>
              </w:rPr>
            </w:pPr>
            <w:r>
              <w:rPr>
                <w:rFonts w:hint="eastAsia" w:ascii="Times New Roman" w:hAnsi="宋体" w:eastAsia="宋体" w:cs="宋体"/>
                <w:bCs/>
                <w:snapToGrid/>
                <w:color w:val="auto"/>
                <w:kern w:val="2"/>
                <w:sz w:val="24"/>
                <w:szCs w:val="24"/>
                <w:highlight w:val="none"/>
                <w:lang w:eastAsia="zh-CN"/>
              </w:rPr>
              <w:t>18965m3</w:t>
            </w:r>
          </w:p>
        </w:tc>
        <w:tc>
          <w:tcPr>
            <w:tcW w:w="2019" w:type="dxa"/>
            <w:noWrap w:val="0"/>
            <w:vAlign w:val="center"/>
          </w:tcPr>
          <w:p w14:paraId="53ED890C">
            <w:pPr>
              <w:kinsoku/>
              <w:wordWrap/>
              <w:overflowPunct/>
              <w:topLinePunct w:val="0"/>
              <w:bidi w:val="0"/>
              <w:adjustRightInd/>
              <w:snapToGrid w:val="0"/>
              <w:spacing w:line="360" w:lineRule="auto"/>
              <w:jc w:val="center"/>
              <w:outlineLvl w:val="9"/>
              <w:rPr>
                <w:rFonts w:hint="eastAsia" w:ascii="Times New Roman" w:hAnsi="宋体" w:eastAsia="宋体" w:cs="宋体"/>
                <w:bCs/>
                <w:snapToGrid/>
                <w:color w:val="auto"/>
                <w:kern w:val="2"/>
                <w:sz w:val="24"/>
                <w:szCs w:val="24"/>
                <w:highlight w:val="none"/>
                <w:lang w:eastAsia="zh-CN"/>
              </w:rPr>
            </w:pPr>
          </w:p>
        </w:tc>
        <w:tc>
          <w:tcPr>
            <w:tcW w:w="1965" w:type="dxa"/>
            <w:noWrap w:val="0"/>
            <w:vAlign w:val="center"/>
          </w:tcPr>
          <w:p w14:paraId="24BA34D0">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lang w:val="en-US" w:eastAsia="zh-CN"/>
              </w:rPr>
            </w:pPr>
          </w:p>
        </w:tc>
      </w:tr>
      <w:tr w14:paraId="198D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098" w:type="dxa"/>
            <w:gridSpan w:val="2"/>
            <w:noWrap w:val="0"/>
            <w:vAlign w:val="center"/>
          </w:tcPr>
          <w:p w14:paraId="5165573F">
            <w:pPr>
              <w:kinsoku/>
              <w:wordWrap/>
              <w:overflowPunct/>
              <w:topLinePunct w:val="0"/>
              <w:bidi w:val="0"/>
              <w:adjustRightInd/>
              <w:snapToGrid w:val="0"/>
              <w:spacing w:line="36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投标总价</w:t>
            </w:r>
          </w:p>
        </w:tc>
        <w:tc>
          <w:tcPr>
            <w:tcW w:w="5159" w:type="dxa"/>
            <w:gridSpan w:val="3"/>
            <w:noWrap w:val="0"/>
            <w:vAlign w:val="center"/>
          </w:tcPr>
          <w:p w14:paraId="11BAE61A">
            <w:pPr>
              <w:kinsoku/>
              <w:wordWrap/>
              <w:overflowPunct/>
              <w:topLinePunct w:val="0"/>
              <w:bidi w:val="0"/>
              <w:adjustRightInd/>
              <w:snapToGrid w:val="0"/>
              <w:spacing w:line="360" w:lineRule="auto"/>
              <w:jc w:val="left"/>
              <w:outlineLvl w:val="9"/>
              <w:rPr>
                <w:rFonts w:hint="eastAsia" w:ascii="宋体" w:hAnsi="宋体" w:eastAsia="宋体" w:cs="宋体"/>
                <w:color w:val="auto"/>
                <w:kern w:val="2"/>
                <w:sz w:val="24"/>
                <w:szCs w:val="24"/>
                <w:highlight w:val="none"/>
                <w:lang w:val="en-US" w:eastAsia="zh-CN" w:bidi="ar-SA"/>
              </w:rPr>
            </w:pPr>
          </w:p>
        </w:tc>
      </w:tr>
      <w:tr w14:paraId="798F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85" w:type="dxa"/>
            <w:noWrap w:val="0"/>
            <w:vAlign w:val="center"/>
          </w:tcPr>
          <w:p w14:paraId="3DD9E928">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投标声明</w:t>
            </w:r>
          </w:p>
        </w:tc>
        <w:tc>
          <w:tcPr>
            <w:tcW w:w="8372" w:type="dxa"/>
            <w:gridSpan w:val="4"/>
            <w:noWrap w:val="0"/>
            <w:vAlign w:val="center"/>
          </w:tcPr>
          <w:p w14:paraId="4CEB8BA5">
            <w:pPr>
              <w:kinsoku/>
              <w:wordWrap/>
              <w:overflowPunct/>
              <w:topLinePunct w:val="0"/>
              <w:bidi w:val="0"/>
              <w:adjustRightInd/>
              <w:snapToGrid w:val="0"/>
              <w:spacing w:line="360" w:lineRule="auto"/>
              <w:jc w:val="center"/>
              <w:outlineLvl w:val="9"/>
              <w:rPr>
                <w:rFonts w:hint="eastAsia" w:ascii="宋体" w:hAnsi="宋体" w:eastAsia="宋体" w:cs="宋体"/>
                <w:color w:val="auto"/>
                <w:sz w:val="24"/>
                <w:szCs w:val="24"/>
                <w:highlight w:val="none"/>
              </w:rPr>
            </w:pPr>
          </w:p>
        </w:tc>
      </w:tr>
    </w:tbl>
    <w:p w14:paraId="42C0822E">
      <w:pPr>
        <w:keepNext w:val="0"/>
        <w:keepLines w:val="0"/>
        <w:pageBreakBefore w:val="0"/>
        <w:widowControl w:val="0"/>
        <w:kinsoku/>
        <w:wordWrap/>
        <w:overflowPunct/>
        <w:topLinePunct w:val="0"/>
        <w:autoSpaceDE/>
        <w:autoSpaceDN/>
        <w:bidi w:val="0"/>
        <w:adjustRightInd w:val="0"/>
        <w:snapToGrid w:val="0"/>
        <w:spacing w:line="240" w:lineRule="auto"/>
        <w:ind w:left="480"/>
        <w:textAlignment w:val="auto"/>
        <w:outlineLvl w:val="9"/>
        <w:rPr>
          <w:rFonts w:ascii="宋体" w:hAnsi="宋体" w:cs="宋体"/>
          <w:b/>
          <w:kern w:val="0"/>
          <w:sz w:val="24"/>
          <w:lang w:val="zh-CN"/>
        </w:rPr>
      </w:pPr>
      <w:r>
        <w:rPr>
          <w:rFonts w:hint="eastAsia" w:ascii="宋体" w:hAnsi="宋体" w:cs="宋体"/>
          <w:b/>
          <w:kern w:val="0"/>
          <w:sz w:val="24"/>
          <w:lang w:val="zh-CN"/>
        </w:rPr>
        <w:t>注：</w:t>
      </w:r>
    </w:p>
    <w:p w14:paraId="052D7066">
      <w:pPr>
        <w:keepNext w:val="0"/>
        <w:keepLines w:val="0"/>
        <w:pageBreakBefore w:val="0"/>
        <w:widowControl w:val="0"/>
        <w:kinsoku/>
        <w:wordWrap/>
        <w:overflowPunct/>
        <w:topLinePunct w:val="0"/>
        <w:autoSpaceDE/>
        <w:autoSpaceDN/>
        <w:bidi w:val="0"/>
        <w:adjustRightInd w:val="0"/>
        <w:spacing w:line="240" w:lineRule="auto"/>
        <w:ind w:left="-2" w:leftChars="-1" w:firstLine="480" w:firstLineChars="200"/>
        <w:textAlignment w:val="auto"/>
        <w:outlineLvl w:val="9"/>
        <w:rPr>
          <w:rFonts w:ascii="宋体" w:hAnsi="宋体" w:cs="宋体"/>
          <w:kern w:val="0"/>
          <w:sz w:val="24"/>
          <w:lang w:val="zh-CN"/>
        </w:rPr>
      </w:pPr>
      <w:r>
        <w:rPr>
          <w:rFonts w:hint="eastAsia" w:ascii="宋体" w:hAnsi="宋体" w:cs="宋体"/>
          <w:kern w:val="0"/>
          <w:sz w:val="24"/>
          <w:lang w:val="zh-CN"/>
        </w:rPr>
        <w:t>1、供应商需按本表格式填写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w:t>
      </w:r>
      <w:r>
        <w:rPr>
          <w:rFonts w:hint="eastAsia" w:ascii="宋体" w:hAnsi="宋体" w:cs="宋体"/>
          <w:kern w:val="0"/>
          <w:sz w:val="24"/>
          <w:lang w:val="zh-CN"/>
        </w:rPr>
        <w:t>。</w:t>
      </w:r>
    </w:p>
    <w:p w14:paraId="24413CA4">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outlineLvl w:val="9"/>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采购人将以合同形式有偿取得货物或服务，不接受供应商给予的赠品、回扣或者与采购无关的其他商品、服务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响应文件含有采购人不能接受的附加条件，响应文件无效</w:t>
      </w:r>
      <w:r>
        <w:rPr>
          <w:rFonts w:hint="eastAsia" w:ascii="宋体" w:hAnsi="宋体" w:cs="宋体"/>
          <w:b/>
          <w:kern w:val="0"/>
          <w:sz w:val="24"/>
          <w:lang w:val="zh-CN"/>
        </w:rPr>
        <w:t>；采购内容未包含在《报价单》名称栏中，供应商不能作出合理解释的，</w:t>
      </w:r>
      <w:r>
        <w:rPr>
          <w:rFonts w:hint="eastAsia" w:ascii="宋体" w:hAnsi="宋体" w:cs="宋体"/>
          <w:b/>
          <w:kern w:val="0"/>
          <w:sz w:val="24"/>
        </w:rPr>
        <w:t>视为</w:t>
      </w:r>
      <w:r>
        <w:rPr>
          <w:rFonts w:hint="eastAsia" w:ascii="宋体" w:hAnsi="宋体" w:cs="宋体"/>
          <w:b/>
          <w:sz w:val="24"/>
        </w:rPr>
        <w:t>响应文件含有采购人不能接受的附加条件的，响应文件无效。</w:t>
      </w:r>
    </w:p>
    <w:p w14:paraId="14DDC17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outlineLvl w:val="9"/>
        <w:rPr>
          <w:rFonts w:ascii="宋体" w:hAnsi="宋体" w:cs="宋体"/>
          <w:kern w:val="0"/>
          <w:sz w:val="24"/>
          <w:lang w:val="zh-CN"/>
        </w:rPr>
      </w:pPr>
      <w:r>
        <w:rPr>
          <w:rFonts w:hint="eastAsia" w:ascii="宋体" w:hAnsi="宋体" w:cs="宋体"/>
          <w:kern w:val="0"/>
          <w:sz w:val="24"/>
          <w:lang w:val="zh-CN"/>
        </w:rPr>
        <w:t>3、特别提示：采购代理机构将对项目名称和项目编号，成交供应商名称、地址和成交金额等予以公示。</w:t>
      </w:r>
    </w:p>
    <w:p w14:paraId="65F9B47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outlineLvl w:val="9"/>
        <w:rPr>
          <w:rFonts w:hint="eastAsia" w:ascii="宋体" w:hAnsi="宋体" w:cs="宋体"/>
          <w:kern w:val="0"/>
          <w:sz w:val="24"/>
          <w:lang w:val="zh-CN"/>
        </w:rPr>
      </w:pPr>
      <w:r>
        <w:rPr>
          <w:rFonts w:hint="eastAsia" w:ascii="宋体" w:hAnsi="宋体" w:cs="宋体"/>
          <w:kern w:val="0"/>
          <w:sz w:val="24"/>
          <w:szCs w:val="22"/>
          <w:lang w:val="zh-CN"/>
        </w:rPr>
        <w:t>4、</w:t>
      </w:r>
      <w:r>
        <w:rPr>
          <w:rFonts w:hint="eastAsia" w:ascii="宋体" w:hAnsi="宋体" w:cs="宋体"/>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12128FB">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textAlignment w:val="auto"/>
        <w:outlineLvl w:val="9"/>
        <w:rPr>
          <w:rFonts w:hint="eastAsia" w:ascii="宋体" w:hAnsi="宋体" w:cs="宋体"/>
          <w:b/>
          <w:bCs/>
          <w:kern w:val="0"/>
          <w:sz w:val="24"/>
          <w:lang w:val="zh-CN"/>
        </w:rPr>
      </w:pPr>
      <w:r>
        <w:rPr>
          <w:rFonts w:hint="eastAsia" w:ascii="宋体" w:hAnsi="宋体" w:cs="宋体"/>
          <w:b/>
          <w:bCs/>
          <w:kern w:val="0"/>
          <w:sz w:val="24"/>
          <w:lang w:val="en-US" w:eastAsia="zh-CN"/>
        </w:rPr>
        <w:t>5、</w:t>
      </w:r>
      <w:r>
        <w:rPr>
          <w:rFonts w:hint="eastAsia" w:ascii="宋体" w:hAnsi="宋体" w:cs="宋体"/>
          <w:b/>
          <w:bCs/>
          <w:kern w:val="0"/>
          <w:sz w:val="24"/>
          <w:lang w:val="zh-CN"/>
        </w:rPr>
        <w:t>磋商过程中的最后报价，须</w:t>
      </w:r>
      <w:r>
        <w:rPr>
          <w:rFonts w:hint="eastAsia" w:ascii="宋体" w:hAnsi="宋体" w:cs="宋体"/>
          <w:b/>
          <w:bCs/>
          <w:kern w:val="0"/>
          <w:sz w:val="24"/>
          <w:lang w:val="en-US" w:eastAsia="zh-CN"/>
        </w:rPr>
        <w:t>根据实际报价填写本表</w:t>
      </w:r>
      <w:r>
        <w:rPr>
          <w:rFonts w:hint="eastAsia" w:ascii="宋体" w:hAnsi="宋体" w:cs="宋体"/>
          <w:b/>
          <w:bCs/>
          <w:kern w:val="0"/>
          <w:sz w:val="24"/>
          <w:lang w:val="zh-CN"/>
        </w:rPr>
        <w:t>作为附件进行上传。</w:t>
      </w:r>
    </w:p>
    <w:p w14:paraId="462D255A">
      <w:pPr>
        <w:pStyle w:val="3"/>
        <w:rPr>
          <w:rFonts w:hint="eastAsia" w:ascii="宋体" w:hAnsi="宋体" w:cs="宋体"/>
          <w:kern w:val="0"/>
          <w:sz w:val="24"/>
          <w:lang w:val="zh-CN"/>
        </w:rPr>
      </w:pPr>
    </w:p>
    <w:p w14:paraId="0DCCDA05">
      <w:pPr>
        <w:sectPr>
          <w:pgSz w:w="11906" w:h="16838"/>
          <w:pgMar w:top="1080" w:right="1440" w:bottom="1080" w:left="1440" w:header="851" w:footer="992" w:gutter="0"/>
          <w:pgNumType w:fmt="decimal"/>
          <w:cols w:space="720" w:num="1"/>
          <w:titlePg/>
          <w:docGrid w:linePitch="312" w:charSpace="0"/>
        </w:sectPr>
      </w:pPr>
    </w:p>
    <w:p w14:paraId="1366FB2D">
      <w:pPr>
        <w:pStyle w:val="695"/>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sz w:val="32"/>
          <w:szCs w:val="32"/>
        </w:rPr>
      </w:pPr>
      <w:bookmarkStart w:id="512" w:name="_Toc10249"/>
      <w:r>
        <w:rPr>
          <w:rFonts w:hint="eastAsia" w:ascii="宋体" w:hAnsi="宋体" w:eastAsia="宋体" w:cs="宋体"/>
          <w:kern w:val="2"/>
          <w:sz w:val="32"/>
          <w:szCs w:val="32"/>
        </w:rPr>
        <w:t>二、</w:t>
      </w:r>
      <w:bookmarkEnd w:id="512"/>
      <w:bookmarkStart w:id="513" w:name="_Toc5191"/>
      <w:r>
        <w:rPr>
          <w:rFonts w:hint="eastAsia" w:ascii="宋体" w:hAnsi="宋体" w:eastAsia="宋体" w:cs="宋体"/>
          <w:sz w:val="32"/>
          <w:szCs w:val="32"/>
        </w:rPr>
        <w:t>中小企业声明函</w:t>
      </w:r>
      <w:bookmarkStart w:id="514" w:name="_Hlk101259491"/>
      <w:r>
        <w:rPr>
          <w:rFonts w:hint="eastAsia" w:ascii="宋体" w:hAnsi="宋体" w:eastAsia="宋体" w:cs="宋体"/>
          <w:sz w:val="32"/>
          <w:szCs w:val="32"/>
        </w:rPr>
        <w:t>（如果有）</w:t>
      </w:r>
      <w:bookmarkEnd w:id="513"/>
      <w:bookmarkEnd w:id="514"/>
    </w:p>
    <w:p w14:paraId="04340B4B">
      <w:pPr>
        <w:widowControl/>
        <w:kinsoku/>
        <w:wordWrap/>
        <w:overflowPunct/>
        <w:topLinePunct w:val="0"/>
        <w:bidi w:val="0"/>
        <w:spacing w:line="360" w:lineRule="auto"/>
        <w:ind w:firstLine="120" w:firstLineChars="50"/>
        <w:jc w:val="left"/>
        <w:outlineLvl w:val="9"/>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446433BA">
      <w:pPr>
        <w:keepNext w:val="0"/>
        <w:keepLines w:val="0"/>
        <w:pageBreakBefore/>
        <w:widowControl/>
        <w:tabs>
          <w:tab w:val="left" w:pos="432"/>
        </w:tabs>
        <w:kinsoku/>
        <w:wordWrap/>
        <w:overflowPunct/>
        <w:topLinePunct w:val="0"/>
        <w:bidi w:val="0"/>
        <w:spacing w:before="100" w:beforeAutospacing="1" w:after="100" w:afterAutospacing="1" w:line="360" w:lineRule="auto"/>
        <w:ind w:left="1290" w:firstLine="1470" w:firstLineChars="700"/>
        <w:outlineLvl w:val="9"/>
        <w:rPr>
          <w:rFonts w:ascii="宋体" w:hAnsi="宋体" w:cs="宋体"/>
        </w:rPr>
      </w:pPr>
      <w:bookmarkStart w:id="515" w:name="_Toc465665161"/>
      <w:r>
        <w:rPr>
          <w:rFonts w:hint="eastAsia" w:ascii="宋体" w:hAnsi="宋体" w:cs="宋体"/>
        </w:rPr>
        <w:t>附件</w:t>
      </w:r>
      <w:bookmarkEnd w:id="515"/>
    </w:p>
    <w:p w14:paraId="2CF785F3">
      <w:pPr>
        <w:kinsoku/>
        <w:wordWrap/>
        <w:overflowPunct/>
        <w:topLinePunct w:val="0"/>
        <w:bidi w:val="0"/>
        <w:spacing w:line="360" w:lineRule="auto"/>
        <w:outlineLvl w:val="9"/>
        <w:rPr>
          <w:rFonts w:ascii="宋体" w:hAnsi="宋体" w:cs="宋体"/>
          <w:b/>
          <w:spacing w:val="6"/>
          <w:sz w:val="32"/>
          <w:szCs w:val="32"/>
        </w:rPr>
      </w:pPr>
      <w:r>
        <w:rPr>
          <w:rFonts w:hint="eastAsia" w:ascii="宋体" w:hAnsi="宋体" w:cs="宋体"/>
          <w:b/>
          <w:spacing w:val="6"/>
          <w:sz w:val="32"/>
          <w:szCs w:val="32"/>
        </w:rPr>
        <w:t>附件1：</w:t>
      </w:r>
    </w:p>
    <w:p w14:paraId="4FAAE670">
      <w:pPr>
        <w:kinsoku/>
        <w:wordWrap/>
        <w:overflowPunct/>
        <w:topLinePunct w:val="0"/>
        <w:bidi w:val="0"/>
        <w:spacing w:line="360" w:lineRule="auto"/>
        <w:jc w:val="center"/>
        <w:outlineLvl w:val="9"/>
        <w:rPr>
          <w:rFonts w:ascii="宋体" w:hAnsi="宋体" w:cs="宋体"/>
          <w:b/>
          <w:spacing w:val="6"/>
          <w:sz w:val="32"/>
          <w:szCs w:val="32"/>
        </w:rPr>
      </w:pPr>
      <w:bookmarkStart w:id="516" w:name="OLE_LINK14"/>
      <w:bookmarkStart w:id="517" w:name="OLE_LINK13"/>
      <w:r>
        <w:rPr>
          <w:rFonts w:hint="eastAsia" w:ascii="宋体" w:hAnsi="宋体" w:cs="宋体"/>
          <w:b/>
          <w:spacing w:val="6"/>
          <w:sz w:val="32"/>
          <w:szCs w:val="32"/>
        </w:rPr>
        <w:t>残疾人福利性单位声明函</w:t>
      </w:r>
    </w:p>
    <w:bookmarkEnd w:id="516"/>
    <w:bookmarkEnd w:id="517"/>
    <w:p w14:paraId="0F1A9C16">
      <w:pPr>
        <w:kinsoku/>
        <w:wordWrap/>
        <w:overflowPunct/>
        <w:topLinePunct w:val="0"/>
        <w:bidi w:val="0"/>
        <w:spacing w:line="360" w:lineRule="auto"/>
        <w:outlineLvl w:val="9"/>
        <w:rPr>
          <w:rFonts w:ascii="宋体" w:hAnsi="宋体" w:cs="宋体"/>
          <w:b/>
          <w:spacing w:val="6"/>
          <w:sz w:val="30"/>
          <w:szCs w:val="30"/>
        </w:rPr>
      </w:pPr>
    </w:p>
    <w:p w14:paraId="7F8EF5AE">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04BEA10">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本单位对上述声明的真实性负责。如有虚假，将依法承担相应责任。</w:t>
      </w:r>
    </w:p>
    <w:p w14:paraId="649D661B">
      <w:pPr>
        <w:kinsoku/>
        <w:wordWrap/>
        <w:overflowPunct/>
        <w:topLinePunct w:val="0"/>
        <w:bidi w:val="0"/>
        <w:spacing w:line="360" w:lineRule="auto"/>
        <w:ind w:firstLine="480" w:firstLineChars="200"/>
        <w:outlineLvl w:val="9"/>
        <w:rPr>
          <w:rFonts w:ascii="宋体" w:hAnsi="宋体" w:cs="宋体"/>
          <w:sz w:val="24"/>
        </w:rPr>
      </w:pPr>
    </w:p>
    <w:p w14:paraId="4BEE5A65">
      <w:pPr>
        <w:kinsoku/>
        <w:wordWrap/>
        <w:overflowPunct/>
        <w:topLinePunct w:val="0"/>
        <w:bidi w:val="0"/>
        <w:spacing w:line="360" w:lineRule="auto"/>
        <w:ind w:firstLine="480" w:firstLineChars="200"/>
        <w:outlineLvl w:val="9"/>
        <w:rPr>
          <w:rFonts w:ascii="宋体" w:hAnsi="宋体" w:cs="宋体"/>
          <w:sz w:val="24"/>
        </w:rPr>
      </w:pPr>
    </w:p>
    <w:p w14:paraId="55F472A3">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0B44D1D6">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rPr>
      </w:pPr>
      <w:r>
        <w:rPr>
          <w:rFonts w:hint="eastAsia" w:ascii="宋体" w:hAnsi="宋体" w:cs="宋体"/>
          <w:sz w:val="24"/>
        </w:rPr>
        <w:t xml:space="preserve">       日  期：</w:t>
      </w:r>
    </w:p>
    <w:p w14:paraId="2C73644C">
      <w:pPr>
        <w:kinsoku/>
        <w:wordWrap/>
        <w:overflowPunct/>
        <w:topLinePunct w:val="0"/>
        <w:bidi w:val="0"/>
        <w:spacing w:line="360" w:lineRule="auto"/>
        <w:ind w:firstLine="480" w:firstLineChars="200"/>
        <w:outlineLvl w:val="9"/>
        <w:rPr>
          <w:rFonts w:ascii="宋体" w:hAnsi="宋体" w:cs="宋体"/>
          <w:sz w:val="24"/>
        </w:rPr>
      </w:pPr>
    </w:p>
    <w:p w14:paraId="75D35651">
      <w:pPr>
        <w:kinsoku/>
        <w:wordWrap/>
        <w:overflowPunct/>
        <w:topLinePunct w:val="0"/>
        <w:bidi w:val="0"/>
        <w:spacing w:line="360" w:lineRule="auto"/>
        <w:ind w:firstLine="420" w:firstLineChars="200"/>
        <w:outlineLvl w:val="9"/>
        <w:rPr>
          <w:rFonts w:ascii="宋体" w:hAnsi="宋体" w:cs="宋体"/>
        </w:rPr>
      </w:pPr>
    </w:p>
    <w:p w14:paraId="4D0A0D88">
      <w:pPr>
        <w:kinsoku/>
        <w:wordWrap/>
        <w:overflowPunct/>
        <w:topLinePunct w:val="0"/>
        <w:bidi w:val="0"/>
        <w:spacing w:line="360" w:lineRule="auto"/>
        <w:ind w:firstLine="420" w:firstLineChars="200"/>
        <w:outlineLvl w:val="9"/>
        <w:rPr>
          <w:rFonts w:ascii="宋体" w:hAnsi="宋体" w:cs="宋体"/>
        </w:rPr>
      </w:pPr>
    </w:p>
    <w:p w14:paraId="46F39A70">
      <w:pPr>
        <w:kinsoku/>
        <w:wordWrap/>
        <w:overflowPunct/>
        <w:topLinePunct w:val="0"/>
        <w:bidi w:val="0"/>
        <w:spacing w:line="360" w:lineRule="auto"/>
        <w:ind w:firstLine="420" w:firstLineChars="200"/>
        <w:outlineLvl w:val="9"/>
        <w:rPr>
          <w:rFonts w:ascii="宋体" w:hAnsi="宋体" w:cs="宋体"/>
        </w:rPr>
      </w:pPr>
    </w:p>
    <w:p w14:paraId="09F57E3D">
      <w:pPr>
        <w:kinsoku/>
        <w:wordWrap/>
        <w:overflowPunct/>
        <w:topLinePunct w:val="0"/>
        <w:bidi w:val="0"/>
        <w:spacing w:line="360" w:lineRule="auto"/>
        <w:ind w:firstLine="420" w:firstLineChars="200"/>
        <w:outlineLvl w:val="9"/>
        <w:rPr>
          <w:rFonts w:ascii="宋体" w:hAnsi="宋体" w:cs="宋体"/>
        </w:rPr>
      </w:pPr>
    </w:p>
    <w:p w14:paraId="038AE881">
      <w:pPr>
        <w:kinsoku/>
        <w:wordWrap/>
        <w:overflowPunct/>
        <w:topLinePunct w:val="0"/>
        <w:bidi w:val="0"/>
        <w:spacing w:line="360" w:lineRule="auto"/>
        <w:outlineLvl w:val="9"/>
        <w:rPr>
          <w:rFonts w:ascii="宋体" w:hAnsi="宋体" w:cs="宋体"/>
          <w:b/>
          <w:sz w:val="24"/>
        </w:rPr>
      </w:pPr>
    </w:p>
    <w:p w14:paraId="0A1DB9DD">
      <w:pPr>
        <w:kinsoku/>
        <w:wordWrap/>
        <w:overflowPunct/>
        <w:topLinePunct w:val="0"/>
        <w:bidi w:val="0"/>
        <w:spacing w:line="360" w:lineRule="auto"/>
        <w:outlineLvl w:val="9"/>
        <w:rPr>
          <w:rFonts w:ascii="宋体" w:hAnsi="宋体" w:cs="宋体"/>
          <w:b/>
          <w:sz w:val="24"/>
        </w:rPr>
      </w:pPr>
    </w:p>
    <w:p w14:paraId="0864CD72">
      <w:pPr>
        <w:kinsoku/>
        <w:wordWrap/>
        <w:overflowPunct/>
        <w:topLinePunct w:val="0"/>
        <w:bidi w:val="0"/>
        <w:spacing w:line="360" w:lineRule="auto"/>
        <w:outlineLvl w:val="9"/>
        <w:rPr>
          <w:rFonts w:ascii="宋体" w:hAnsi="宋体" w:cs="宋体"/>
          <w:b/>
          <w:sz w:val="24"/>
        </w:rPr>
      </w:pPr>
    </w:p>
    <w:p w14:paraId="7898E28C">
      <w:pPr>
        <w:kinsoku/>
        <w:wordWrap/>
        <w:overflowPunct/>
        <w:topLinePunct w:val="0"/>
        <w:bidi w:val="0"/>
        <w:spacing w:line="360" w:lineRule="auto"/>
        <w:outlineLvl w:val="9"/>
        <w:rPr>
          <w:rFonts w:ascii="宋体" w:hAnsi="宋体" w:cs="宋体"/>
          <w:b/>
          <w:sz w:val="24"/>
        </w:rPr>
      </w:pPr>
    </w:p>
    <w:p w14:paraId="35DCB54C">
      <w:pPr>
        <w:kinsoku/>
        <w:wordWrap/>
        <w:overflowPunct/>
        <w:topLinePunct w:val="0"/>
        <w:bidi w:val="0"/>
        <w:spacing w:line="360" w:lineRule="auto"/>
        <w:outlineLvl w:val="9"/>
        <w:rPr>
          <w:rFonts w:ascii="宋体" w:hAnsi="宋体" w:cs="宋体"/>
          <w:b/>
          <w:sz w:val="24"/>
        </w:rPr>
      </w:pPr>
    </w:p>
    <w:p w14:paraId="5BDEE7F2">
      <w:pPr>
        <w:kinsoku/>
        <w:wordWrap/>
        <w:overflowPunct/>
        <w:topLinePunct w:val="0"/>
        <w:bidi w:val="0"/>
        <w:spacing w:line="360" w:lineRule="auto"/>
        <w:outlineLvl w:val="9"/>
        <w:rPr>
          <w:rFonts w:ascii="宋体" w:hAnsi="宋体" w:cs="宋体"/>
          <w:b/>
          <w:sz w:val="24"/>
        </w:rPr>
      </w:pPr>
    </w:p>
    <w:p w14:paraId="47B0CB1B">
      <w:pPr>
        <w:kinsoku/>
        <w:wordWrap/>
        <w:overflowPunct/>
        <w:topLinePunct w:val="0"/>
        <w:bidi w:val="0"/>
        <w:spacing w:line="360" w:lineRule="auto"/>
        <w:outlineLvl w:val="9"/>
        <w:rPr>
          <w:rFonts w:ascii="宋体" w:hAnsi="宋体" w:cs="宋体"/>
          <w:b/>
          <w:sz w:val="24"/>
        </w:rPr>
      </w:pPr>
    </w:p>
    <w:p w14:paraId="61D21D2B">
      <w:pPr>
        <w:kinsoku/>
        <w:wordWrap/>
        <w:overflowPunct/>
        <w:topLinePunct w:val="0"/>
        <w:bidi w:val="0"/>
        <w:spacing w:line="360" w:lineRule="auto"/>
        <w:outlineLvl w:val="9"/>
        <w:rPr>
          <w:rFonts w:ascii="宋体" w:hAnsi="宋体" w:cs="宋体"/>
          <w:b/>
          <w:sz w:val="24"/>
        </w:rPr>
      </w:pPr>
    </w:p>
    <w:p w14:paraId="026530C3">
      <w:pPr>
        <w:rPr>
          <w:rFonts w:hint="eastAsia" w:ascii="宋体" w:hAnsi="宋体" w:cs="宋体"/>
          <w:b/>
          <w:spacing w:val="6"/>
          <w:sz w:val="32"/>
          <w:szCs w:val="32"/>
        </w:rPr>
      </w:pPr>
      <w:r>
        <w:rPr>
          <w:rFonts w:hint="eastAsia" w:ascii="宋体" w:hAnsi="宋体" w:cs="宋体"/>
          <w:b/>
          <w:spacing w:val="6"/>
          <w:sz w:val="32"/>
          <w:szCs w:val="32"/>
        </w:rPr>
        <w:br w:type="page"/>
      </w:r>
    </w:p>
    <w:p w14:paraId="60593C78">
      <w:pPr>
        <w:kinsoku/>
        <w:wordWrap/>
        <w:overflowPunct/>
        <w:topLinePunct w:val="0"/>
        <w:bidi w:val="0"/>
        <w:spacing w:line="360" w:lineRule="auto"/>
        <w:jc w:val="left"/>
        <w:outlineLvl w:val="9"/>
        <w:rPr>
          <w:rFonts w:ascii="宋体" w:hAnsi="宋体" w:cs="宋体"/>
          <w:b/>
          <w:spacing w:val="6"/>
          <w:sz w:val="32"/>
          <w:szCs w:val="32"/>
        </w:rPr>
      </w:pPr>
      <w:r>
        <w:rPr>
          <w:rFonts w:hint="eastAsia" w:ascii="宋体" w:hAnsi="宋体" w:cs="宋体"/>
          <w:b/>
          <w:spacing w:val="6"/>
          <w:sz w:val="32"/>
          <w:szCs w:val="32"/>
        </w:rPr>
        <w:t>附件2：质疑函范本及制作说明</w:t>
      </w:r>
    </w:p>
    <w:p w14:paraId="5E993A94">
      <w:pPr>
        <w:kinsoku/>
        <w:wordWrap/>
        <w:overflowPunct/>
        <w:topLinePunct w:val="0"/>
        <w:bidi w:val="0"/>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质疑函范本</w:t>
      </w:r>
    </w:p>
    <w:p w14:paraId="6486F8F8">
      <w:pPr>
        <w:kinsoku/>
        <w:wordWrap/>
        <w:overflowPunct/>
        <w:topLinePunct w:val="0"/>
        <w:bidi w:val="0"/>
        <w:snapToGrid w:val="0"/>
        <w:spacing w:before="240" w:beforeLines="100" w:line="360" w:lineRule="auto"/>
        <w:outlineLvl w:val="9"/>
        <w:rPr>
          <w:rFonts w:ascii="宋体" w:hAnsi="宋体" w:cs="宋体"/>
          <w:bCs/>
          <w:sz w:val="24"/>
        </w:rPr>
      </w:pPr>
      <w:r>
        <w:rPr>
          <w:rFonts w:hint="eastAsia" w:ascii="宋体" w:hAnsi="宋体" w:cs="宋体"/>
          <w:bCs/>
          <w:sz w:val="24"/>
        </w:rPr>
        <w:t>一、质疑供应商基本信息</w:t>
      </w:r>
    </w:p>
    <w:p w14:paraId="57B1590D">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35DD445C">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11D5ED">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9A8D1D8">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D582426">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8D78C9E">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1159F4D">
      <w:pPr>
        <w:kinsoku/>
        <w:wordWrap/>
        <w:overflowPunct/>
        <w:topLinePunct w:val="0"/>
        <w:bidi w:val="0"/>
        <w:snapToGrid w:val="0"/>
        <w:spacing w:line="360" w:lineRule="auto"/>
        <w:outlineLvl w:val="9"/>
        <w:rPr>
          <w:rFonts w:ascii="宋体" w:hAnsi="宋体" w:cs="宋体"/>
          <w:bCs/>
          <w:sz w:val="24"/>
        </w:rPr>
      </w:pPr>
      <w:r>
        <w:rPr>
          <w:rFonts w:hint="eastAsia" w:ascii="宋体" w:hAnsi="宋体" w:cs="宋体"/>
          <w:bCs/>
          <w:sz w:val="24"/>
        </w:rPr>
        <w:t>二、质疑项目基本情况</w:t>
      </w:r>
    </w:p>
    <w:p w14:paraId="6767AD2C">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3B686074">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D341521">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09881694">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FF1ED9D">
      <w:pPr>
        <w:kinsoku/>
        <w:wordWrap/>
        <w:overflowPunct/>
        <w:topLinePunct w:val="0"/>
        <w:bidi w:val="0"/>
        <w:snapToGrid w:val="0"/>
        <w:spacing w:line="360" w:lineRule="auto"/>
        <w:outlineLvl w:val="9"/>
        <w:rPr>
          <w:rFonts w:ascii="宋体" w:hAnsi="宋体" w:cs="宋体"/>
          <w:bCs/>
          <w:sz w:val="24"/>
        </w:rPr>
      </w:pPr>
      <w:r>
        <w:rPr>
          <w:rFonts w:hint="eastAsia" w:ascii="宋体" w:hAnsi="宋体" w:cs="宋体"/>
          <w:bCs/>
          <w:sz w:val="24"/>
        </w:rPr>
        <w:t>三、质疑事项具体内容</w:t>
      </w:r>
    </w:p>
    <w:p w14:paraId="59DA168F">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A1B859F">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9555031">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u w:val="dotted"/>
        </w:rPr>
        <w:t xml:space="preserve">                                                       </w:t>
      </w:r>
    </w:p>
    <w:p w14:paraId="39A7B553">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A97D98E">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u w:val="dotted"/>
        </w:rPr>
        <w:t xml:space="preserve">                                                     </w:t>
      </w:r>
    </w:p>
    <w:p w14:paraId="3054A4A0">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质疑事项2</w:t>
      </w:r>
    </w:p>
    <w:p w14:paraId="5D3A189E">
      <w:pPr>
        <w:kinsoku/>
        <w:wordWrap/>
        <w:overflowPunct/>
        <w:topLinePunct w:val="0"/>
        <w:bidi w:val="0"/>
        <w:snapToGrid w:val="0"/>
        <w:spacing w:line="360" w:lineRule="auto"/>
        <w:outlineLvl w:val="9"/>
        <w:rPr>
          <w:rFonts w:ascii="宋体" w:hAnsi="宋体" w:cs="宋体"/>
          <w:sz w:val="24"/>
        </w:rPr>
      </w:pPr>
      <w:r>
        <w:rPr>
          <w:rFonts w:hint="eastAsia" w:ascii="宋体" w:hAnsi="宋体" w:cs="宋体"/>
          <w:sz w:val="24"/>
        </w:rPr>
        <w:t>……</w:t>
      </w:r>
    </w:p>
    <w:p w14:paraId="1DCAE4E4">
      <w:pPr>
        <w:kinsoku/>
        <w:wordWrap/>
        <w:overflowPunct/>
        <w:topLinePunct w:val="0"/>
        <w:bidi w:val="0"/>
        <w:snapToGrid w:val="0"/>
        <w:spacing w:line="360" w:lineRule="auto"/>
        <w:outlineLvl w:val="9"/>
        <w:rPr>
          <w:rFonts w:ascii="宋体" w:hAnsi="宋体" w:cs="宋体"/>
          <w:bCs/>
          <w:sz w:val="24"/>
        </w:rPr>
      </w:pPr>
      <w:r>
        <w:rPr>
          <w:rFonts w:hint="eastAsia" w:ascii="宋体" w:hAnsi="宋体" w:cs="宋体"/>
          <w:bCs/>
          <w:sz w:val="24"/>
        </w:rPr>
        <w:t>四、与质疑事项相关的质疑请求</w:t>
      </w:r>
    </w:p>
    <w:p w14:paraId="46A2E094">
      <w:pPr>
        <w:kinsoku/>
        <w:wordWrap/>
        <w:overflowPunct/>
        <w:topLinePunct w:val="0"/>
        <w:bidi w:val="0"/>
        <w:snapToGrid w:val="0"/>
        <w:spacing w:line="360" w:lineRule="auto"/>
        <w:outlineLvl w:val="9"/>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619B0AD1">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签字(签章)：                   公章：                      </w:t>
      </w:r>
    </w:p>
    <w:p w14:paraId="12060AF1">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日期：    </w:t>
      </w:r>
    </w:p>
    <w:p w14:paraId="6FD12953">
      <w:pPr>
        <w:kinsoku/>
        <w:wordWrap/>
        <w:overflowPunct/>
        <w:topLinePunct w:val="0"/>
        <w:bidi w:val="0"/>
        <w:spacing w:line="360" w:lineRule="auto"/>
        <w:jc w:val="center"/>
        <w:outlineLvl w:val="9"/>
        <w:rPr>
          <w:rFonts w:ascii="宋体" w:hAnsi="宋体" w:cs="宋体"/>
          <w:b/>
          <w:bCs/>
          <w:sz w:val="24"/>
        </w:rPr>
      </w:pPr>
    </w:p>
    <w:p w14:paraId="091A7B67">
      <w:pPr>
        <w:kinsoku/>
        <w:wordWrap/>
        <w:overflowPunct/>
        <w:topLinePunct w:val="0"/>
        <w:bidi w:val="0"/>
        <w:spacing w:line="360" w:lineRule="auto"/>
        <w:outlineLvl w:val="9"/>
        <w:rPr>
          <w:rFonts w:ascii="宋体" w:hAnsi="宋体" w:cs="宋体"/>
          <w:b/>
          <w:sz w:val="24"/>
        </w:rPr>
      </w:pPr>
    </w:p>
    <w:p w14:paraId="2686C8B0">
      <w:pPr>
        <w:kinsoku/>
        <w:wordWrap/>
        <w:overflowPunct/>
        <w:topLinePunct w:val="0"/>
        <w:bidi w:val="0"/>
        <w:spacing w:line="360" w:lineRule="auto"/>
        <w:outlineLvl w:val="9"/>
        <w:rPr>
          <w:rFonts w:ascii="宋体" w:hAnsi="宋体" w:cs="宋体"/>
          <w:b/>
          <w:sz w:val="24"/>
        </w:rPr>
      </w:pPr>
    </w:p>
    <w:p w14:paraId="562231A9">
      <w:pPr>
        <w:kinsoku/>
        <w:wordWrap/>
        <w:overflowPunct/>
        <w:topLinePunct w:val="0"/>
        <w:bidi w:val="0"/>
        <w:spacing w:line="360" w:lineRule="auto"/>
        <w:outlineLvl w:val="9"/>
        <w:rPr>
          <w:rFonts w:ascii="宋体" w:hAnsi="宋体" w:cs="宋体"/>
          <w:b/>
          <w:sz w:val="24"/>
        </w:rPr>
      </w:pPr>
      <w:r>
        <w:rPr>
          <w:rFonts w:hint="eastAsia" w:ascii="宋体" w:hAnsi="宋体" w:cs="宋体"/>
          <w:b/>
          <w:sz w:val="24"/>
        </w:rPr>
        <w:t>质疑函制作说明：</w:t>
      </w:r>
    </w:p>
    <w:p w14:paraId="79CDC05E">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1.供应商提出质疑时，应提交质疑函和必要的证明材料。</w:t>
      </w:r>
    </w:p>
    <w:p w14:paraId="30F3AED5">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CA02F12">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3.质疑供应商若对项目的某一分包进行质疑，质疑函中应列明具体分包号。</w:t>
      </w:r>
    </w:p>
    <w:p w14:paraId="7C2E99AA">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4.质疑函的质疑事项应具体、明确，并有必要的事实依据和法律依据。</w:t>
      </w:r>
    </w:p>
    <w:p w14:paraId="1140C0DF">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5.质疑函的质疑请求应与质疑事项相关。</w:t>
      </w:r>
    </w:p>
    <w:p w14:paraId="56614D9B">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63E9124E">
      <w:pPr>
        <w:widowControl/>
        <w:kinsoku/>
        <w:wordWrap/>
        <w:overflowPunct/>
        <w:topLinePunct w:val="0"/>
        <w:bidi w:val="0"/>
        <w:spacing w:line="360" w:lineRule="auto"/>
        <w:ind w:firstLine="600" w:firstLineChars="200"/>
        <w:jc w:val="left"/>
        <w:outlineLvl w:val="9"/>
        <w:rPr>
          <w:rFonts w:ascii="宋体" w:hAnsi="宋体" w:cs="宋体"/>
          <w:sz w:val="30"/>
          <w:szCs w:val="30"/>
        </w:rPr>
      </w:pPr>
    </w:p>
    <w:p w14:paraId="0DEAF203">
      <w:pPr>
        <w:kinsoku/>
        <w:wordWrap/>
        <w:overflowPunct/>
        <w:topLinePunct w:val="0"/>
        <w:bidi w:val="0"/>
        <w:spacing w:line="360" w:lineRule="auto"/>
        <w:jc w:val="center"/>
        <w:outlineLvl w:val="9"/>
        <w:rPr>
          <w:rFonts w:ascii="宋体" w:hAnsi="宋体" w:cs="宋体"/>
          <w:b/>
          <w:spacing w:val="6"/>
          <w:sz w:val="32"/>
          <w:szCs w:val="32"/>
        </w:rPr>
      </w:pPr>
    </w:p>
    <w:p w14:paraId="09EE0812">
      <w:pPr>
        <w:kinsoku/>
        <w:wordWrap/>
        <w:overflowPunct/>
        <w:topLinePunct w:val="0"/>
        <w:bidi w:val="0"/>
        <w:spacing w:line="360" w:lineRule="auto"/>
        <w:jc w:val="center"/>
        <w:outlineLvl w:val="9"/>
        <w:rPr>
          <w:rFonts w:ascii="宋体" w:hAnsi="宋体" w:cs="宋体"/>
          <w:b/>
          <w:spacing w:val="6"/>
          <w:sz w:val="32"/>
          <w:szCs w:val="32"/>
        </w:rPr>
      </w:pPr>
    </w:p>
    <w:p w14:paraId="7C376E39">
      <w:pPr>
        <w:kinsoku/>
        <w:wordWrap/>
        <w:overflowPunct/>
        <w:topLinePunct w:val="0"/>
        <w:bidi w:val="0"/>
        <w:spacing w:line="360" w:lineRule="auto"/>
        <w:jc w:val="center"/>
        <w:outlineLvl w:val="9"/>
        <w:rPr>
          <w:rFonts w:ascii="宋体" w:hAnsi="宋体" w:cs="宋体"/>
          <w:b/>
          <w:spacing w:val="6"/>
          <w:sz w:val="32"/>
          <w:szCs w:val="32"/>
        </w:rPr>
      </w:pPr>
    </w:p>
    <w:p w14:paraId="6A7BD8CE">
      <w:pPr>
        <w:kinsoku/>
        <w:wordWrap/>
        <w:overflowPunct/>
        <w:topLinePunct w:val="0"/>
        <w:bidi w:val="0"/>
        <w:spacing w:line="360" w:lineRule="auto"/>
        <w:jc w:val="center"/>
        <w:outlineLvl w:val="9"/>
        <w:rPr>
          <w:rFonts w:ascii="宋体" w:hAnsi="宋体" w:cs="宋体"/>
          <w:b/>
          <w:spacing w:val="6"/>
          <w:sz w:val="32"/>
          <w:szCs w:val="32"/>
        </w:rPr>
      </w:pPr>
    </w:p>
    <w:p w14:paraId="0C040077">
      <w:pPr>
        <w:kinsoku/>
        <w:wordWrap/>
        <w:overflowPunct/>
        <w:topLinePunct w:val="0"/>
        <w:bidi w:val="0"/>
        <w:spacing w:line="360" w:lineRule="auto"/>
        <w:jc w:val="center"/>
        <w:outlineLvl w:val="9"/>
        <w:rPr>
          <w:rFonts w:ascii="宋体" w:hAnsi="宋体" w:cs="宋体"/>
          <w:b/>
          <w:spacing w:val="6"/>
          <w:sz w:val="32"/>
          <w:szCs w:val="32"/>
        </w:rPr>
      </w:pPr>
    </w:p>
    <w:p w14:paraId="2227011A">
      <w:pPr>
        <w:kinsoku/>
        <w:wordWrap/>
        <w:overflowPunct/>
        <w:topLinePunct w:val="0"/>
        <w:bidi w:val="0"/>
        <w:spacing w:line="360" w:lineRule="auto"/>
        <w:jc w:val="center"/>
        <w:outlineLvl w:val="9"/>
        <w:rPr>
          <w:rFonts w:ascii="宋体" w:hAnsi="宋体" w:cs="宋体"/>
          <w:b/>
          <w:spacing w:val="6"/>
          <w:sz w:val="32"/>
          <w:szCs w:val="32"/>
        </w:rPr>
      </w:pPr>
    </w:p>
    <w:p w14:paraId="0690D83C">
      <w:pPr>
        <w:kinsoku/>
        <w:wordWrap/>
        <w:overflowPunct/>
        <w:topLinePunct w:val="0"/>
        <w:bidi w:val="0"/>
        <w:spacing w:line="360" w:lineRule="auto"/>
        <w:jc w:val="center"/>
        <w:outlineLvl w:val="9"/>
        <w:rPr>
          <w:rFonts w:ascii="宋体" w:hAnsi="宋体" w:cs="宋体"/>
          <w:b/>
          <w:spacing w:val="6"/>
          <w:sz w:val="32"/>
          <w:szCs w:val="32"/>
        </w:rPr>
      </w:pPr>
    </w:p>
    <w:p w14:paraId="78ECFD3D">
      <w:pPr>
        <w:kinsoku/>
        <w:wordWrap/>
        <w:overflowPunct/>
        <w:topLinePunct w:val="0"/>
        <w:bidi w:val="0"/>
        <w:spacing w:line="360" w:lineRule="auto"/>
        <w:jc w:val="center"/>
        <w:outlineLvl w:val="9"/>
        <w:rPr>
          <w:rFonts w:ascii="宋体" w:hAnsi="宋体" w:cs="宋体"/>
          <w:b/>
          <w:spacing w:val="6"/>
          <w:sz w:val="32"/>
          <w:szCs w:val="32"/>
        </w:rPr>
      </w:pPr>
    </w:p>
    <w:p w14:paraId="052274B1">
      <w:pPr>
        <w:kinsoku/>
        <w:wordWrap/>
        <w:overflowPunct/>
        <w:topLinePunct w:val="0"/>
        <w:bidi w:val="0"/>
        <w:spacing w:line="360" w:lineRule="auto"/>
        <w:jc w:val="center"/>
        <w:outlineLvl w:val="9"/>
        <w:rPr>
          <w:rFonts w:ascii="宋体" w:hAnsi="宋体" w:cs="宋体"/>
          <w:b/>
          <w:spacing w:val="6"/>
          <w:sz w:val="32"/>
          <w:szCs w:val="32"/>
        </w:rPr>
      </w:pPr>
    </w:p>
    <w:p w14:paraId="4B77FACD">
      <w:pPr>
        <w:kinsoku/>
        <w:wordWrap/>
        <w:overflowPunct/>
        <w:topLinePunct w:val="0"/>
        <w:bidi w:val="0"/>
        <w:spacing w:line="360" w:lineRule="auto"/>
        <w:jc w:val="center"/>
        <w:outlineLvl w:val="9"/>
        <w:rPr>
          <w:rFonts w:ascii="宋体" w:hAnsi="宋体" w:cs="宋体"/>
          <w:b/>
          <w:spacing w:val="6"/>
          <w:sz w:val="32"/>
          <w:szCs w:val="32"/>
        </w:rPr>
      </w:pPr>
    </w:p>
    <w:p w14:paraId="2163ECAC">
      <w:pPr>
        <w:kinsoku/>
        <w:wordWrap/>
        <w:overflowPunct/>
        <w:topLinePunct w:val="0"/>
        <w:bidi w:val="0"/>
        <w:spacing w:line="360" w:lineRule="auto"/>
        <w:jc w:val="center"/>
        <w:outlineLvl w:val="9"/>
        <w:rPr>
          <w:rFonts w:ascii="宋体" w:hAnsi="宋体" w:cs="宋体"/>
          <w:b/>
          <w:spacing w:val="6"/>
          <w:sz w:val="32"/>
          <w:szCs w:val="32"/>
        </w:rPr>
      </w:pPr>
    </w:p>
    <w:p w14:paraId="36F26902">
      <w:pPr>
        <w:kinsoku/>
        <w:wordWrap/>
        <w:overflowPunct/>
        <w:topLinePunct w:val="0"/>
        <w:bidi w:val="0"/>
        <w:spacing w:line="360" w:lineRule="auto"/>
        <w:jc w:val="center"/>
        <w:outlineLvl w:val="9"/>
        <w:rPr>
          <w:rFonts w:ascii="宋体" w:hAnsi="宋体" w:cs="宋体"/>
          <w:b/>
          <w:spacing w:val="6"/>
          <w:sz w:val="32"/>
          <w:szCs w:val="32"/>
        </w:rPr>
      </w:pPr>
    </w:p>
    <w:p w14:paraId="7CD4AD15">
      <w:pPr>
        <w:kinsoku/>
        <w:wordWrap/>
        <w:overflowPunct/>
        <w:topLinePunct w:val="0"/>
        <w:bidi w:val="0"/>
        <w:spacing w:line="360" w:lineRule="auto"/>
        <w:jc w:val="left"/>
        <w:outlineLvl w:val="9"/>
        <w:rPr>
          <w:rFonts w:ascii="宋体" w:hAnsi="宋体" w:cs="宋体"/>
          <w:b/>
          <w:spacing w:val="6"/>
          <w:sz w:val="32"/>
          <w:szCs w:val="32"/>
        </w:rPr>
      </w:pPr>
    </w:p>
    <w:p w14:paraId="7178EE4E">
      <w:pPr>
        <w:kinsoku/>
        <w:wordWrap/>
        <w:overflowPunct/>
        <w:topLinePunct w:val="0"/>
        <w:bidi w:val="0"/>
        <w:spacing w:line="360" w:lineRule="auto"/>
        <w:jc w:val="left"/>
        <w:outlineLvl w:val="9"/>
        <w:rPr>
          <w:rFonts w:ascii="宋体" w:hAnsi="宋体" w:cs="宋体"/>
          <w:b/>
          <w:spacing w:val="6"/>
          <w:sz w:val="32"/>
          <w:szCs w:val="32"/>
        </w:rPr>
      </w:pPr>
    </w:p>
    <w:p w14:paraId="06A0C871">
      <w:pPr>
        <w:kinsoku/>
        <w:wordWrap/>
        <w:overflowPunct/>
        <w:topLinePunct w:val="0"/>
        <w:bidi w:val="0"/>
        <w:spacing w:line="360" w:lineRule="auto"/>
        <w:jc w:val="left"/>
        <w:outlineLvl w:val="9"/>
        <w:rPr>
          <w:rFonts w:ascii="宋体" w:hAnsi="宋体" w:cs="宋体"/>
          <w:b/>
          <w:spacing w:val="6"/>
          <w:sz w:val="32"/>
          <w:szCs w:val="32"/>
        </w:rPr>
      </w:pPr>
      <w:r>
        <w:rPr>
          <w:rFonts w:hint="eastAsia" w:ascii="宋体" w:hAnsi="宋体" w:cs="宋体"/>
          <w:b/>
          <w:spacing w:val="6"/>
          <w:sz w:val="32"/>
          <w:szCs w:val="32"/>
        </w:rPr>
        <w:t>附件3：投诉书范本及制作说明</w:t>
      </w:r>
    </w:p>
    <w:p w14:paraId="7403CC2D">
      <w:pPr>
        <w:kinsoku/>
        <w:wordWrap/>
        <w:overflowPunct/>
        <w:topLinePunct w:val="0"/>
        <w:bidi w:val="0"/>
        <w:spacing w:line="360" w:lineRule="auto"/>
        <w:jc w:val="center"/>
        <w:outlineLvl w:val="9"/>
        <w:rPr>
          <w:rFonts w:ascii="宋体" w:hAnsi="宋体" w:cs="宋体"/>
          <w:b/>
          <w:sz w:val="24"/>
        </w:rPr>
      </w:pPr>
    </w:p>
    <w:p w14:paraId="46DB07DF">
      <w:pPr>
        <w:kinsoku/>
        <w:wordWrap/>
        <w:overflowPunct/>
        <w:topLinePunct w:val="0"/>
        <w:bidi w:val="0"/>
        <w:spacing w:line="360" w:lineRule="auto"/>
        <w:jc w:val="center"/>
        <w:outlineLvl w:val="9"/>
        <w:rPr>
          <w:rFonts w:ascii="宋体" w:hAnsi="宋体" w:cs="宋体"/>
          <w:b/>
          <w:spacing w:val="6"/>
          <w:sz w:val="32"/>
          <w:szCs w:val="32"/>
        </w:rPr>
      </w:pPr>
      <w:r>
        <w:rPr>
          <w:rFonts w:hint="eastAsia" w:ascii="宋体" w:hAnsi="宋体" w:cs="宋体"/>
          <w:b/>
          <w:spacing w:val="6"/>
          <w:sz w:val="32"/>
          <w:szCs w:val="32"/>
        </w:rPr>
        <w:t>投诉书范本</w:t>
      </w:r>
    </w:p>
    <w:p w14:paraId="23634FF3">
      <w:pPr>
        <w:kinsoku/>
        <w:wordWrap/>
        <w:overflowPunct/>
        <w:topLinePunct w:val="0"/>
        <w:bidi w:val="0"/>
        <w:spacing w:line="360" w:lineRule="auto"/>
        <w:outlineLvl w:val="9"/>
        <w:rPr>
          <w:rFonts w:ascii="宋体" w:hAnsi="宋体" w:cs="宋体"/>
          <w:sz w:val="24"/>
        </w:rPr>
      </w:pPr>
      <w:r>
        <w:rPr>
          <w:rFonts w:hint="eastAsia" w:ascii="宋体" w:hAnsi="宋体" w:cs="宋体"/>
          <w:sz w:val="24"/>
        </w:rPr>
        <w:t>一、投诉相关主体基本情况</w:t>
      </w:r>
    </w:p>
    <w:p w14:paraId="07B74F37">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8F9DDDB">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A35F55A">
      <w:pPr>
        <w:tabs>
          <w:tab w:val="left" w:pos="6510"/>
        </w:tabs>
        <w:kinsoku/>
        <w:wordWrap/>
        <w:overflowPunct/>
        <w:topLinePunct w:val="0"/>
        <w:bidi w:val="0"/>
        <w:spacing w:line="360" w:lineRule="auto"/>
        <w:jc w:val="left"/>
        <w:outlineLvl w:val="9"/>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12DC2593">
      <w:pPr>
        <w:tabs>
          <w:tab w:val="left" w:pos="6510"/>
        </w:tabs>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0091280">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3CF351D">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9B651DD">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70A78C84">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ED1AC3E">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15F47E7">
      <w:pPr>
        <w:kinsoku/>
        <w:wordWrap/>
        <w:overflowPunct/>
        <w:topLinePunct w:val="0"/>
        <w:bidi w:val="0"/>
        <w:spacing w:line="360" w:lineRule="auto"/>
        <w:outlineLvl w:val="9"/>
        <w:rPr>
          <w:rFonts w:ascii="宋体" w:hAnsi="宋体" w:cs="宋体"/>
          <w:sz w:val="24"/>
        </w:rPr>
      </w:pPr>
      <w:r>
        <w:rPr>
          <w:rFonts w:hint="eastAsia" w:ascii="宋体" w:hAnsi="宋体" w:cs="宋体"/>
          <w:sz w:val="24"/>
        </w:rPr>
        <w:t>被投诉人2</w:t>
      </w:r>
    </w:p>
    <w:p w14:paraId="5E8F9DFC">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w:t>
      </w:r>
    </w:p>
    <w:p w14:paraId="474EBE1F">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35C2CAAC">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2CA99B4">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012076B">
      <w:pPr>
        <w:kinsoku/>
        <w:wordWrap/>
        <w:overflowPunct/>
        <w:topLinePunct w:val="0"/>
        <w:bidi w:val="0"/>
        <w:spacing w:line="360" w:lineRule="auto"/>
        <w:outlineLvl w:val="9"/>
        <w:rPr>
          <w:rFonts w:ascii="宋体" w:hAnsi="宋体" w:cs="宋体"/>
          <w:sz w:val="24"/>
        </w:rPr>
      </w:pPr>
      <w:r>
        <w:rPr>
          <w:rFonts w:hint="eastAsia" w:ascii="宋体" w:hAnsi="宋体" w:cs="宋体"/>
          <w:sz w:val="24"/>
        </w:rPr>
        <w:t>二、投诉项目基本情况</w:t>
      </w:r>
    </w:p>
    <w:p w14:paraId="4D1EA1C7">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D1547EE">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9F0E3CE">
      <w:pPr>
        <w:kinsoku/>
        <w:wordWrap/>
        <w:overflowPunct/>
        <w:topLinePunct w:val="0"/>
        <w:bidi w:val="0"/>
        <w:spacing w:line="360" w:lineRule="auto"/>
        <w:outlineLvl w:val="9"/>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4F5BFF9A">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E9D0171">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228C268">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8E65521">
      <w:pPr>
        <w:kinsoku/>
        <w:wordWrap/>
        <w:overflowPunct/>
        <w:topLinePunct w:val="0"/>
        <w:bidi w:val="0"/>
        <w:spacing w:line="360" w:lineRule="auto"/>
        <w:outlineLvl w:val="9"/>
        <w:rPr>
          <w:rFonts w:ascii="宋体" w:hAnsi="宋体" w:cs="宋体"/>
          <w:sz w:val="24"/>
        </w:rPr>
      </w:pPr>
      <w:r>
        <w:rPr>
          <w:rFonts w:hint="eastAsia" w:ascii="宋体" w:hAnsi="宋体" w:cs="宋体"/>
          <w:sz w:val="24"/>
        </w:rPr>
        <w:t>三、质疑基本情况</w:t>
      </w:r>
    </w:p>
    <w:p w14:paraId="45B50A8A">
      <w:pPr>
        <w:kinsoku/>
        <w:wordWrap/>
        <w:overflowPunct/>
        <w:topLinePunct w:val="0"/>
        <w:bidi w:val="0"/>
        <w:spacing w:line="360" w:lineRule="auto"/>
        <w:ind w:firstLine="480" w:firstLineChars="200"/>
        <w:outlineLvl w:val="9"/>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09C5DEBE">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650A5648">
      <w:pPr>
        <w:kinsoku/>
        <w:wordWrap/>
        <w:overflowPunct/>
        <w:topLinePunct w:val="0"/>
        <w:bidi w:val="0"/>
        <w:spacing w:line="360" w:lineRule="auto"/>
        <w:ind w:firstLine="360" w:firstLineChars="150"/>
        <w:outlineLvl w:val="9"/>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645CCF9A">
      <w:pPr>
        <w:kinsoku/>
        <w:wordWrap/>
        <w:overflowPunct/>
        <w:topLinePunct w:val="0"/>
        <w:bidi w:val="0"/>
        <w:spacing w:line="360" w:lineRule="auto"/>
        <w:outlineLvl w:val="9"/>
        <w:rPr>
          <w:rFonts w:ascii="宋体" w:hAnsi="宋体" w:cs="宋体"/>
          <w:sz w:val="24"/>
        </w:rPr>
      </w:pPr>
      <w:r>
        <w:rPr>
          <w:rFonts w:hint="eastAsia" w:ascii="宋体" w:hAnsi="宋体" w:cs="宋体"/>
          <w:sz w:val="24"/>
        </w:rPr>
        <w:t>四、投诉事项具体内容</w:t>
      </w:r>
    </w:p>
    <w:p w14:paraId="2E9A218E">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B0D08EE">
      <w:pPr>
        <w:kinsoku/>
        <w:wordWrap/>
        <w:overflowPunct/>
        <w:topLinePunct w:val="0"/>
        <w:bidi w:val="0"/>
        <w:spacing w:line="360" w:lineRule="auto"/>
        <w:outlineLvl w:val="9"/>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08B03A68">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u w:val="dotted"/>
        </w:rPr>
        <w:t xml:space="preserve">                                                      </w:t>
      </w:r>
    </w:p>
    <w:p w14:paraId="2A06B744">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D25ED90">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u w:val="dotted"/>
        </w:rPr>
        <w:t xml:space="preserve">                                                      </w:t>
      </w:r>
    </w:p>
    <w:p w14:paraId="5C5BB482">
      <w:pPr>
        <w:kinsoku/>
        <w:wordWrap/>
        <w:overflowPunct/>
        <w:topLinePunct w:val="0"/>
        <w:bidi w:val="0"/>
        <w:spacing w:line="360" w:lineRule="auto"/>
        <w:outlineLvl w:val="9"/>
        <w:rPr>
          <w:rFonts w:ascii="宋体" w:hAnsi="宋体" w:cs="宋体"/>
          <w:sz w:val="24"/>
        </w:rPr>
      </w:pPr>
      <w:r>
        <w:rPr>
          <w:rFonts w:hint="eastAsia" w:ascii="宋体" w:hAnsi="宋体" w:cs="宋体"/>
          <w:sz w:val="24"/>
        </w:rPr>
        <w:t>投诉事项2</w:t>
      </w:r>
    </w:p>
    <w:p w14:paraId="52EFF110">
      <w:pPr>
        <w:kinsoku/>
        <w:wordWrap/>
        <w:overflowPunct/>
        <w:topLinePunct w:val="0"/>
        <w:bidi w:val="0"/>
        <w:spacing w:line="360" w:lineRule="auto"/>
        <w:outlineLvl w:val="9"/>
        <w:rPr>
          <w:rFonts w:ascii="宋体" w:hAnsi="宋体" w:cs="宋体"/>
          <w:sz w:val="24"/>
          <w:u w:val="dotted"/>
        </w:rPr>
      </w:pPr>
      <w:r>
        <w:rPr>
          <w:rFonts w:hint="eastAsia" w:ascii="宋体" w:hAnsi="宋体" w:cs="宋体"/>
          <w:sz w:val="24"/>
        </w:rPr>
        <w:t>……</w:t>
      </w:r>
    </w:p>
    <w:p w14:paraId="2F280EDE">
      <w:pPr>
        <w:kinsoku/>
        <w:wordWrap/>
        <w:overflowPunct/>
        <w:topLinePunct w:val="0"/>
        <w:bidi w:val="0"/>
        <w:spacing w:line="360" w:lineRule="auto"/>
        <w:outlineLvl w:val="9"/>
        <w:rPr>
          <w:rFonts w:ascii="宋体" w:hAnsi="宋体" w:cs="宋体"/>
          <w:sz w:val="24"/>
        </w:rPr>
      </w:pPr>
      <w:r>
        <w:rPr>
          <w:rFonts w:hint="eastAsia" w:ascii="宋体" w:hAnsi="宋体" w:cs="宋体"/>
          <w:sz w:val="24"/>
        </w:rPr>
        <w:t>五、与投诉事项相关的投诉请求</w:t>
      </w:r>
    </w:p>
    <w:p w14:paraId="6DAE229C">
      <w:pPr>
        <w:kinsoku/>
        <w:wordWrap/>
        <w:overflowPunct/>
        <w:topLinePunct w:val="0"/>
        <w:bidi w:val="0"/>
        <w:spacing w:line="360" w:lineRule="auto"/>
        <w:outlineLvl w:val="9"/>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E14B50C">
      <w:pPr>
        <w:kinsoku/>
        <w:wordWrap/>
        <w:overflowPunct/>
        <w:topLinePunct w:val="0"/>
        <w:bidi w:val="0"/>
        <w:spacing w:line="360" w:lineRule="auto"/>
        <w:outlineLvl w:val="9"/>
        <w:rPr>
          <w:rFonts w:ascii="宋体" w:hAnsi="宋体" w:cs="宋体"/>
          <w:sz w:val="24"/>
          <w:u w:val="single"/>
        </w:rPr>
      </w:pPr>
      <w:r>
        <w:rPr>
          <w:rFonts w:hint="eastAsia" w:ascii="宋体" w:hAnsi="宋体" w:cs="宋体"/>
          <w:sz w:val="24"/>
        </w:rPr>
        <w:t xml:space="preserve">                                                                                                    </w:t>
      </w:r>
    </w:p>
    <w:p w14:paraId="0152E0C1">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签字(签章)：                   公章：                      </w:t>
      </w:r>
    </w:p>
    <w:p w14:paraId="3C4F32D9">
      <w:pPr>
        <w:kinsoku/>
        <w:wordWrap/>
        <w:overflowPunct/>
        <w:topLinePunct w:val="0"/>
        <w:bidi w:val="0"/>
        <w:spacing w:line="360" w:lineRule="auto"/>
        <w:outlineLvl w:val="9"/>
        <w:rPr>
          <w:rFonts w:ascii="宋体" w:hAnsi="宋体" w:cs="宋体"/>
          <w:sz w:val="24"/>
        </w:rPr>
      </w:pPr>
      <w:r>
        <w:rPr>
          <w:rFonts w:hint="eastAsia" w:ascii="宋体" w:hAnsi="宋体" w:cs="宋体"/>
          <w:sz w:val="24"/>
        </w:rPr>
        <w:t xml:space="preserve">日期：    </w:t>
      </w:r>
    </w:p>
    <w:p w14:paraId="1576E5AD">
      <w:pPr>
        <w:kinsoku/>
        <w:wordWrap/>
        <w:overflowPunct/>
        <w:topLinePunct w:val="0"/>
        <w:bidi w:val="0"/>
        <w:spacing w:line="360" w:lineRule="auto"/>
        <w:outlineLvl w:val="9"/>
        <w:rPr>
          <w:rFonts w:ascii="宋体" w:hAnsi="宋体" w:cs="宋体"/>
          <w:b/>
          <w:sz w:val="24"/>
        </w:rPr>
      </w:pPr>
    </w:p>
    <w:p w14:paraId="55AE1AF9">
      <w:pPr>
        <w:kinsoku/>
        <w:wordWrap/>
        <w:overflowPunct/>
        <w:topLinePunct w:val="0"/>
        <w:bidi w:val="0"/>
        <w:spacing w:line="360" w:lineRule="auto"/>
        <w:outlineLvl w:val="9"/>
        <w:rPr>
          <w:rFonts w:ascii="宋体" w:hAnsi="宋体" w:cs="宋体"/>
          <w:b/>
          <w:sz w:val="24"/>
        </w:rPr>
      </w:pPr>
    </w:p>
    <w:p w14:paraId="0BA0EE18">
      <w:pPr>
        <w:kinsoku/>
        <w:wordWrap/>
        <w:overflowPunct/>
        <w:topLinePunct w:val="0"/>
        <w:bidi w:val="0"/>
        <w:spacing w:line="360" w:lineRule="auto"/>
        <w:outlineLvl w:val="9"/>
        <w:rPr>
          <w:rFonts w:ascii="宋体" w:hAnsi="宋体" w:cs="宋体"/>
          <w:b/>
          <w:sz w:val="24"/>
        </w:rPr>
      </w:pPr>
      <w:r>
        <w:rPr>
          <w:rFonts w:hint="eastAsia" w:ascii="宋体" w:hAnsi="宋体" w:cs="宋体"/>
          <w:b/>
          <w:sz w:val="24"/>
        </w:rPr>
        <w:t>投诉书制作说明：</w:t>
      </w:r>
    </w:p>
    <w:p w14:paraId="6427CBEA">
      <w:pPr>
        <w:widowControl/>
        <w:kinsoku/>
        <w:wordWrap/>
        <w:overflowPunct/>
        <w:topLinePunct w:val="0"/>
        <w:bidi w:val="0"/>
        <w:spacing w:line="360" w:lineRule="auto"/>
        <w:ind w:firstLine="480" w:firstLineChars="200"/>
        <w:outlineLvl w:val="9"/>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5052DAC1">
      <w:pPr>
        <w:widowControl/>
        <w:kinsoku/>
        <w:wordWrap/>
        <w:overflowPunct/>
        <w:topLinePunct w:val="0"/>
        <w:bidi w:val="0"/>
        <w:spacing w:line="360" w:lineRule="auto"/>
        <w:ind w:firstLine="480" w:firstLineChars="200"/>
        <w:jc w:val="left"/>
        <w:outlineLvl w:val="9"/>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B5CD9E2">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3.投诉人若对项目的某一分包进行投诉，投诉书应列明具体分包号。</w:t>
      </w:r>
    </w:p>
    <w:p w14:paraId="0F75663F">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4.投诉书应简要列明质疑事项，质疑函、质疑答复等作为附件材料提供。</w:t>
      </w:r>
    </w:p>
    <w:p w14:paraId="2CFB16FA">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5.投诉书的投诉事项应具体、明确，并有必要的事实依据和法律依据。</w:t>
      </w:r>
    </w:p>
    <w:p w14:paraId="5016771C">
      <w:pPr>
        <w:widowControl/>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6.投诉书的投诉请求应与投诉事项相关。</w:t>
      </w:r>
    </w:p>
    <w:p w14:paraId="6B9C3683">
      <w:pPr>
        <w:widowControl/>
        <w:kinsoku/>
        <w:wordWrap/>
        <w:overflowPunct/>
        <w:topLinePunct w:val="0"/>
        <w:bidi w:val="0"/>
        <w:spacing w:line="360" w:lineRule="auto"/>
        <w:ind w:firstLine="480" w:firstLineChars="200"/>
        <w:jc w:val="left"/>
        <w:outlineLvl w:val="9"/>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151836D8">
      <w:pPr>
        <w:kinsoku/>
        <w:wordWrap/>
        <w:overflowPunct/>
        <w:topLinePunct w:val="0"/>
        <w:bidi w:val="0"/>
        <w:spacing w:line="360" w:lineRule="auto"/>
        <w:outlineLvl w:val="9"/>
        <w:rPr>
          <w:rFonts w:ascii="宋体" w:hAnsi="宋体" w:cs="宋体"/>
          <w:b/>
          <w:sz w:val="24"/>
        </w:rPr>
      </w:pPr>
    </w:p>
    <w:p w14:paraId="53FC03CC">
      <w:pPr>
        <w:kinsoku/>
        <w:wordWrap/>
        <w:overflowPunct/>
        <w:topLinePunct w:val="0"/>
        <w:autoSpaceDE w:val="0"/>
        <w:autoSpaceDN w:val="0"/>
        <w:bidi w:val="0"/>
        <w:jc w:val="center"/>
        <w:outlineLvl w:val="9"/>
        <w:rPr>
          <w:rFonts w:ascii="宋体" w:hAnsi="宋体" w:cs="宋体"/>
          <w:b/>
          <w:spacing w:val="6"/>
          <w:sz w:val="32"/>
          <w:szCs w:val="32"/>
        </w:rPr>
      </w:pPr>
    </w:p>
    <w:p w14:paraId="292CC96E">
      <w:pPr>
        <w:kinsoku/>
        <w:wordWrap/>
        <w:overflowPunct/>
        <w:topLinePunct w:val="0"/>
        <w:bidi w:val="0"/>
        <w:outlineLvl w:val="9"/>
        <w:rPr>
          <w:rFonts w:ascii="宋体" w:hAnsi="宋体" w:cs="宋体"/>
          <w:b/>
          <w:spacing w:val="6"/>
          <w:sz w:val="32"/>
          <w:szCs w:val="32"/>
        </w:rPr>
      </w:pPr>
      <w:r>
        <w:rPr>
          <w:rFonts w:hint="eastAsia" w:ascii="宋体" w:hAnsi="宋体" w:cs="宋体"/>
          <w:b/>
          <w:spacing w:val="6"/>
          <w:sz w:val="32"/>
          <w:szCs w:val="32"/>
        </w:rPr>
        <w:br w:type="page"/>
      </w:r>
    </w:p>
    <w:p w14:paraId="020531A5">
      <w:pPr>
        <w:kinsoku/>
        <w:wordWrap/>
        <w:overflowPunct/>
        <w:topLinePunct w:val="0"/>
        <w:autoSpaceDE w:val="0"/>
        <w:autoSpaceDN w:val="0"/>
        <w:bidi w:val="0"/>
        <w:jc w:val="center"/>
        <w:outlineLvl w:val="9"/>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850BF08">
      <w:pPr>
        <w:kinsoku/>
        <w:wordWrap/>
        <w:overflowPunct/>
        <w:topLinePunct w:val="0"/>
        <w:bidi w:val="0"/>
        <w:spacing w:line="360" w:lineRule="auto"/>
        <w:outlineLvl w:val="9"/>
        <w:rPr>
          <w:rFonts w:ascii="宋体" w:hAnsi="宋体" w:cs="宋体"/>
          <w:sz w:val="24"/>
          <w:u w:val="single"/>
        </w:rPr>
      </w:pPr>
    </w:p>
    <w:p w14:paraId="65ECE389">
      <w:pPr>
        <w:kinsoku/>
        <w:wordWrap/>
        <w:overflowPunct/>
        <w:topLinePunct w:val="0"/>
        <w:bidi w:val="0"/>
        <w:spacing w:line="360" w:lineRule="auto"/>
        <w:outlineLvl w:val="9"/>
        <w:rPr>
          <w:rFonts w:ascii="宋体" w:hAnsi="宋体" w:cs="宋体"/>
          <w:sz w:val="24"/>
        </w:rPr>
      </w:pPr>
      <w:r>
        <w:rPr>
          <w:rFonts w:hint="eastAsia" w:ascii="宋体" w:hAnsi="宋体" w:cs="宋体"/>
          <w:sz w:val="24"/>
          <w:u w:val="single"/>
        </w:rPr>
        <w:t>（采购人）、（采购代理机构）</w:t>
      </w:r>
    </w:p>
    <w:p w14:paraId="35CBB93F">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DCD1770">
      <w:pPr>
        <w:kinsoku/>
        <w:wordWrap/>
        <w:overflowPunct/>
        <w:topLinePunct w:val="0"/>
        <w:bidi w:val="0"/>
        <w:spacing w:line="360" w:lineRule="auto"/>
        <w:ind w:firstLine="480" w:firstLineChars="200"/>
        <w:outlineLvl w:val="9"/>
        <w:rPr>
          <w:rFonts w:ascii="宋体" w:hAnsi="宋体" w:cs="宋体"/>
          <w:sz w:val="24"/>
        </w:rPr>
      </w:pPr>
      <w:r>
        <w:rPr>
          <w:rFonts w:hint="eastAsia" w:ascii="宋体" w:hAnsi="宋体" w:cs="宋体"/>
          <w:sz w:val="24"/>
        </w:rPr>
        <w:t>特此说明。</w:t>
      </w:r>
    </w:p>
    <w:p w14:paraId="72F733A0">
      <w:pPr>
        <w:kinsoku/>
        <w:wordWrap/>
        <w:overflowPunct/>
        <w:topLinePunct w:val="0"/>
        <w:bidi w:val="0"/>
        <w:spacing w:line="360" w:lineRule="auto"/>
        <w:ind w:firstLine="494"/>
        <w:outlineLvl w:val="9"/>
        <w:rPr>
          <w:rFonts w:ascii="宋体" w:hAnsi="宋体" w:cs="宋体"/>
          <w:sz w:val="24"/>
        </w:rPr>
      </w:pPr>
    </w:p>
    <w:p w14:paraId="187AD971">
      <w:pPr>
        <w:kinsoku/>
        <w:wordWrap/>
        <w:overflowPunct/>
        <w:topLinePunct w:val="0"/>
        <w:bidi w:val="0"/>
        <w:spacing w:line="360" w:lineRule="auto"/>
        <w:ind w:firstLine="494"/>
        <w:outlineLvl w:val="9"/>
        <w:rPr>
          <w:rFonts w:ascii="宋体" w:hAnsi="宋体" w:cs="宋体"/>
          <w:sz w:val="24"/>
        </w:rPr>
      </w:pPr>
    </w:p>
    <w:p w14:paraId="45A7FCBD">
      <w:pPr>
        <w:kinsoku/>
        <w:wordWrap/>
        <w:overflowPunct/>
        <w:topLinePunct w:val="0"/>
        <w:bidi w:val="0"/>
        <w:spacing w:line="360" w:lineRule="auto"/>
        <w:ind w:firstLine="494"/>
        <w:outlineLvl w:val="9"/>
        <w:rPr>
          <w:rFonts w:ascii="宋体" w:hAnsi="宋体" w:cs="宋体"/>
          <w:sz w:val="24"/>
        </w:rPr>
      </w:pPr>
    </w:p>
    <w:p w14:paraId="3E88EE7D">
      <w:pPr>
        <w:kinsoku/>
        <w:wordWrap/>
        <w:overflowPunct/>
        <w:topLinePunct w:val="0"/>
        <w:bidi w:val="0"/>
        <w:spacing w:line="360" w:lineRule="auto"/>
        <w:ind w:firstLine="494"/>
        <w:outlineLvl w:val="9"/>
        <w:rPr>
          <w:rFonts w:ascii="宋体" w:hAnsi="宋体" w:cs="宋体"/>
          <w:sz w:val="24"/>
        </w:rPr>
      </w:pPr>
    </w:p>
    <w:p w14:paraId="6B649281">
      <w:pPr>
        <w:kinsoku/>
        <w:wordWrap/>
        <w:overflowPunct/>
        <w:topLinePunct w:val="0"/>
        <w:bidi w:val="0"/>
        <w:spacing w:line="360" w:lineRule="auto"/>
        <w:ind w:right="480" w:firstLine="4080" w:firstLineChars="1700"/>
        <w:outlineLvl w:val="9"/>
        <w:rPr>
          <w:rFonts w:ascii="宋体" w:hAnsi="宋体" w:cs="宋体"/>
          <w:sz w:val="24"/>
        </w:rPr>
      </w:pPr>
      <w:r>
        <w:rPr>
          <w:rFonts w:hint="eastAsia" w:ascii="宋体" w:hAnsi="宋体" w:cs="宋体"/>
          <w:sz w:val="24"/>
        </w:rPr>
        <w:t>供应商（法定名称章）：</w:t>
      </w:r>
    </w:p>
    <w:p w14:paraId="4E062CEB">
      <w:pPr>
        <w:kinsoku/>
        <w:wordWrap/>
        <w:overflowPunct/>
        <w:topLinePunct w:val="0"/>
        <w:bidi w:val="0"/>
        <w:ind w:right="1440" w:firstLine="494"/>
        <w:jc w:val="center"/>
        <w:outlineLvl w:val="9"/>
        <w:rPr>
          <w:rFonts w:ascii="宋体" w:hAnsi="宋体" w:cs="宋体"/>
          <w:sz w:val="24"/>
        </w:rPr>
      </w:pPr>
      <w:r>
        <w:rPr>
          <w:rFonts w:hint="eastAsia" w:ascii="宋体" w:hAnsi="宋体" w:cs="宋体"/>
          <w:sz w:val="24"/>
        </w:rPr>
        <w:t xml:space="preserve">                              日期：       年     月     日</w:t>
      </w:r>
    </w:p>
    <w:p w14:paraId="097803FF">
      <w:pPr>
        <w:kinsoku/>
        <w:wordWrap/>
        <w:overflowPunct/>
        <w:topLinePunct w:val="0"/>
        <w:bidi w:val="0"/>
        <w:outlineLvl w:val="9"/>
        <w:rPr>
          <w:rFonts w:ascii="宋体" w:hAnsi="宋体" w:cs="宋体"/>
          <w:sz w:val="24"/>
        </w:rPr>
      </w:pPr>
      <w:r>
        <w:rPr>
          <w:rFonts w:hint="eastAsia" w:ascii="宋体" w:hAnsi="宋体" w:cs="宋体"/>
          <w:b/>
          <w:bCs/>
          <w:sz w:val="24"/>
        </w:rPr>
        <w:t>附：</w:t>
      </w:r>
    </w:p>
    <w:p w14:paraId="103AC6B6">
      <w:pPr>
        <w:kinsoku/>
        <w:wordWrap/>
        <w:overflowPunct/>
        <w:topLinePunct w:val="0"/>
        <w:bidi w:val="0"/>
        <w:spacing w:line="360" w:lineRule="auto"/>
        <w:outlineLvl w:val="9"/>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D6D8E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D6D8E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A09775B">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A09775B">
                      <w:pPr>
                        <w:jc w:val="center"/>
                      </w:pPr>
                    </w:p>
                  </w:txbxContent>
                </v:textbox>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4CE265E">
      <w:pPr>
        <w:kinsoku/>
        <w:wordWrap/>
        <w:overflowPunct/>
        <w:topLinePunct w:val="0"/>
        <w:autoSpaceDE w:val="0"/>
        <w:autoSpaceDN w:val="0"/>
        <w:bidi w:val="0"/>
        <w:jc w:val="center"/>
        <w:outlineLvl w:val="9"/>
        <w:rPr>
          <w:rFonts w:ascii="宋体" w:hAnsi="宋体" w:cs="宋体"/>
          <w:b/>
          <w:spacing w:val="6"/>
          <w:sz w:val="32"/>
          <w:szCs w:val="32"/>
        </w:rPr>
      </w:pPr>
    </w:p>
    <w:p w14:paraId="4837F4F5">
      <w:pPr>
        <w:kinsoku/>
        <w:wordWrap/>
        <w:overflowPunct/>
        <w:topLinePunct w:val="0"/>
        <w:autoSpaceDE w:val="0"/>
        <w:autoSpaceDN w:val="0"/>
        <w:bidi w:val="0"/>
        <w:jc w:val="center"/>
        <w:outlineLvl w:val="9"/>
        <w:rPr>
          <w:rFonts w:ascii="宋体" w:hAnsi="宋体" w:cs="宋体"/>
          <w:b/>
          <w:spacing w:val="6"/>
          <w:sz w:val="32"/>
          <w:szCs w:val="32"/>
        </w:rPr>
      </w:pPr>
    </w:p>
    <w:p w14:paraId="78D54BDE">
      <w:pPr>
        <w:kinsoku/>
        <w:wordWrap/>
        <w:overflowPunct/>
        <w:topLinePunct w:val="0"/>
        <w:autoSpaceDE w:val="0"/>
        <w:autoSpaceDN w:val="0"/>
        <w:bidi w:val="0"/>
        <w:jc w:val="center"/>
        <w:outlineLvl w:val="9"/>
        <w:rPr>
          <w:rFonts w:ascii="宋体" w:hAnsi="宋体" w:cs="宋体"/>
          <w:b/>
          <w:spacing w:val="6"/>
          <w:sz w:val="32"/>
          <w:szCs w:val="32"/>
        </w:rPr>
      </w:pPr>
    </w:p>
    <w:p w14:paraId="5CE40ED7">
      <w:pPr>
        <w:kinsoku/>
        <w:wordWrap/>
        <w:overflowPunct/>
        <w:topLinePunct w:val="0"/>
        <w:autoSpaceDE w:val="0"/>
        <w:autoSpaceDN w:val="0"/>
        <w:bidi w:val="0"/>
        <w:jc w:val="center"/>
        <w:outlineLvl w:val="9"/>
        <w:rPr>
          <w:rFonts w:ascii="宋体" w:hAnsi="宋体" w:cs="宋体"/>
          <w:b/>
          <w:spacing w:val="6"/>
          <w:sz w:val="32"/>
          <w:szCs w:val="32"/>
        </w:rPr>
      </w:pPr>
    </w:p>
    <w:p w14:paraId="15325222">
      <w:pPr>
        <w:kinsoku/>
        <w:wordWrap/>
        <w:overflowPunct/>
        <w:topLinePunct w:val="0"/>
        <w:autoSpaceDE w:val="0"/>
        <w:autoSpaceDN w:val="0"/>
        <w:bidi w:val="0"/>
        <w:jc w:val="center"/>
        <w:outlineLvl w:val="9"/>
        <w:rPr>
          <w:rFonts w:ascii="宋体" w:hAnsi="宋体" w:cs="宋体"/>
          <w:b/>
          <w:spacing w:val="6"/>
          <w:sz w:val="32"/>
          <w:szCs w:val="32"/>
        </w:rPr>
      </w:pPr>
    </w:p>
    <w:p w14:paraId="49F02674">
      <w:pPr>
        <w:kinsoku/>
        <w:wordWrap/>
        <w:overflowPunct/>
        <w:topLinePunct w:val="0"/>
        <w:autoSpaceDE w:val="0"/>
        <w:autoSpaceDN w:val="0"/>
        <w:bidi w:val="0"/>
        <w:jc w:val="center"/>
        <w:outlineLvl w:val="9"/>
        <w:rPr>
          <w:rFonts w:ascii="宋体" w:hAnsi="宋体" w:cs="宋体"/>
          <w:b/>
          <w:spacing w:val="6"/>
          <w:sz w:val="32"/>
          <w:szCs w:val="32"/>
        </w:rPr>
      </w:pPr>
    </w:p>
    <w:p w14:paraId="5A9E7671">
      <w:pPr>
        <w:kinsoku/>
        <w:wordWrap/>
        <w:overflowPunct/>
        <w:topLinePunct w:val="0"/>
        <w:autoSpaceDE w:val="0"/>
        <w:autoSpaceDN w:val="0"/>
        <w:bidi w:val="0"/>
        <w:jc w:val="center"/>
        <w:outlineLvl w:val="9"/>
        <w:rPr>
          <w:rFonts w:ascii="宋体" w:hAnsi="宋体" w:cs="宋体"/>
          <w:b/>
          <w:spacing w:val="6"/>
          <w:sz w:val="32"/>
          <w:szCs w:val="32"/>
        </w:rPr>
      </w:pPr>
    </w:p>
    <w:p w14:paraId="796D2F58">
      <w:pPr>
        <w:kinsoku/>
        <w:wordWrap/>
        <w:overflowPunct/>
        <w:topLinePunct w:val="0"/>
        <w:autoSpaceDE w:val="0"/>
        <w:autoSpaceDN w:val="0"/>
        <w:bidi w:val="0"/>
        <w:jc w:val="center"/>
        <w:outlineLvl w:val="9"/>
        <w:rPr>
          <w:rFonts w:ascii="宋体" w:hAnsi="宋体" w:cs="宋体"/>
          <w:b/>
          <w:spacing w:val="6"/>
          <w:sz w:val="32"/>
          <w:szCs w:val="32"/>
        </w:rPr>
      </w:pPr>
    </w:p>
    <w:p w14:paraId="16EB7B1F">
      <w:pPr>
        <w:kinsoku/>
        <w:wordWrap/>
        <w:overflowPunct/>
        <w:topLinePunct w:val="0"/>
        <w:autoSpaceDE w:val="0"/>
        <w:autoSpaceDN w:val="0"/>
        <w:bidi w:val="0"/>
        <w:jc w:val="center"/>
        <w:outlineLvl w:val="9"/>
        <w:rPr>
          <w:rFonts w:ascii="宋体" w:hAnsi="宋体" w:cs="宋体"/>
          <w:b/>
          <w:spacing w:val="6"/>
          <w:sz w:val="32"/>
          <w:szCs w:val="32"/>
        </w:rPr>
      </w:pPr>
    </w:p>
    <w:p w14:paraId="7A992C46">
      <w:pPr>
        <w:kinsoku/>
        <w:wordWrap/>
        <w:overflowPunct/>
        <w:topLinePunct w:val="0"/>
        <w:autoSpaceDE w:val="0"/>
        <w:autoSpaceDN w:val="0"/>
        <w:bidi w:val="0"/>
        <w:jc w:val="center"/>
        <w:outlineLvl w:val="9"/>
        <w:rPr>
          <w:rFonts w:ascii="宋体" w:hAnsi="宋体" w:cs="宋体"/>
          <w:b/>
          <w:spacing w:val="6"/>
          <w:sz w:val="32"/>
          <w:szCs w:val="32"/>
        </w:rPr>
      </w:pPr>
    </w:p>
    <w:p w14:paraId="026CF673">
      <w:pPr>
        <w:kinsoku/>
        <w:wordWrap/>
        <w:overflowPunct/>
        <w:topLinePunct w:val="0"/>
        <w:autoSpaceDE w:val="0"/>
        <w:autoSpaceDN w:val="0"/>
        <w:bidi w:val="0"/>
        <w:jc w:val="center"/>
        <w:outlineLvl w:val="9"/>
        <w:rPr>
          <w:rFonts w:ascii="宋体" w:hAnsi="宋体" w:cs="宋体"/>
          <w:b/>
          <w:spacing w:val="6"/>
          <w:sz w:val="32"/>
          <w:szCs w:val="32"/>
        </w:rPr>
      </w:pPr>
    </w:p>
    <w:p w14:paraId="44C56DE6">
      <w:pPr>
        <w:kinsoku/>
        <w:wordWrap/>
        <w:overflowPunct/>
        <w:topLinePunct w:val="0"/>
        <w:autoSpaceDE w:val="0"/>
        <w:autoSpaceDN w:val="0"/>
        <w:bidi w:val="0"/>
        <w:jc w:val="center"/>
        <w:outlineLvl w:val="9"/>
        <w:rPr>
          <w:rFonts w:ascii="宋体" w:hAnsi="宋体" w:cs="宋体"/>
          <w:b/>
          <w:spacing w:val="6"/>
          <w:sz w:val="32"/>
          <w:szCs w:val="32"/>
        </w:rPr>
      </w:pPr>
    </w:p>
    <w:p w14:paraId="59C996AD">
      <w:pPr>
        <w:kinsoku/>
        <w:wordWrap/>
        <w:overflowPunct/>
        <w:topLinePunct w:val="0"/>
        <w:autoSpaceDE w:val="0"/>
        <w:autoSpaceDN w:val="0"/>
        <w:bidi w:val="0"/>
        <w:jc w:val="center"/>
        <w:outlineLvl w:val="9"/>
        <w:rPr>
          <w:rFonts w:ascii="宋体" w:hAnsi="宋体" w:cs="宋体"/>
          <w:b/>
          <w:spacing w:val="6"/>
          <w:sz w:val="32"/>
          <w:szCs w:val="32"/>
        </w:rPr>
      </w:pPr>
    </w:p>
    <w:p w14:paraId="61780EFA">
      <w:pPr>
        <w:kinsoku/>
        <w:wordWrap/>
        <w:overflowPunct/>
        <w:topLinePunct w:val="0"/>
        <w:autoSpaceDE w:val="0"/>
        <w:autoSpaceDN w:val="0"/>
        <w:bidi w:val="0"/>
        <w:jc w:val="center"/>
        <w:outlineLvl w:val="9"/>
        <w:rPr>
          <w:rFonts w:ascii="宋体" w:hAnsi="宋体" w:cs="宋体"/>
          <w:b/>
          <w:spacing w:val="6"/>
          <w:sz w:val="32"/>
          <w:szCs w:val="32"/>
        </w:rPr>
      </w:pPr>
    </w:p>
    <w:p w14:paraId="0D9EB8E8">
      <w:pPr>
        <w:kinsoku/>
        <w:wordWrap/>
        <w:overflowPunct/>
        <w:topLinePunct w:val="0"/>
        <w:autoSpaceDE w:val="0"/>
        <w:autoSpaceDN w:val="0"/>
        <w:bidi w:val="0"/>
        <w:jc w:val="center"/>
        <w:outlineLvl w:val="9"/>
        <w:rPr>
          <w:rFonts w:ascii="宋体" w:hAnsi="宋体" w:cs="宋体"/>
          <w:b/>
          <w:spacing w:val="6"/>
          <w:sz w:val="32"/>
          <w:szCs w:val="32"/>
        </w:rPr>
      </w:pPr>
    </w:p>
    <w:p w14:paraId="110794FC">
      <w:pPr>
        <w:kinsoku/>
        <w:wordWrap/>
        <w:overflowPunct/>
        <w:topLinePunct w:val="0"/>
        <w:autoSpaceDE w:val="0"/>
        <w:autoSpaceDN w:val="0"/>
        <w:bidi w:val="0"/>
        <w:jc w:val="center"/>
        <w:outlineLvl w:val="9"/>
        <w:rPr>
          <w:rFonts w:ascii="宋体" w:hAnsi="宋体" w:cs="宋体"/>
          <w:b/>
          <w:spacing w:val="6"/>
          <w:sz w:val="32"/>
          <w:szCs w:val="32"/>
        </w:rPr>
      </w:pPr>
    </w:p>
    <w:p w14:paraId="12114160">
      <w:pPr>
        <w:kinsoku/>
        <w:wordWrap/>
        <w:overflowPunct/>
        <w:topLinePunct w:val="0"/>
        <w:autoSpaceDE w:val="0"/>
        <w:autoSpaceDN w:val="0"/>
        <w:bidi w:val="0"/>
        <w:spacing w:line="312" w:lineRule="auto"/>
        <w:jc w:val="center"/>
        <w:outlineLvl w:val="9"/>
        <w:rPr>
          <w:rFonts w:ascii="宋体" w:hAnsi="宋体" w:cs="宋体"/>
          <w:b/>
          <w:kern w:val="0"/>
          <w:sz w:val="32"/>
          <w:szCs w:val="32"/>
          <w:lang w:val="zh-CN"/>
        </w:rPr>
      </w:pPr>
      <w:r>
        <w:rPr>
          <w:rFonts w:hint="eastAsia" w:ascii="宋体" w:hAnsi="宋体" w:cs="宋体"/>
          <w:b/>
          <w:spacing w:val="6"/>
          <w:sz w:val="32"/>
          <w:szCs w:val="32"/>
        </w:rPr>
        <w:t>附件5：</w:t>
      </w:r>
      <w:r>
        <w:rPr>
          <w:rFonts w:hint="eastAsia" w:ascii="宋体" w:hAnsi="宋体" w:cs="宋体"/>
          <w:b/>
          <w:kern w:val="0"/>
          <w:sz w:val="32"/>
          <w:szCs w:val="32"/>
          <w:lang w:val="zh-CN"/>
        </w:rPr>
        <w:t>联合协议</w:t>
      </w:r>
    </w:p>
    <w:p w14:paraId="14E8ADFA">
      <w:pPr>
        <w:widowControl/>
        <w:kinsoku/>
        <w:wordWrap/>
        <w:overflowPunct/>
        <w:topLinePunct w:val="0"/>
        <w:bidi w:val="0"/>
        <w:spacing w:line="312" w:lineRule="auto"/>
        <w:ind w:firstLine="482" w:firstLineChars="200"/>
        <w:jc w:val="left"/>
        <w:outlineLvl w:val="9"/>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F71B32D">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20C091CD">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1ADC8374">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而对采购人、采购代理机构所作的任何合法承诺，包括书面澄清及响应等均对联合投标各方产生约束力。</w:t>
      </w:r>
    </w:p>
    <w:p w14:paraId="05612213">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334235FB">
      <w:pPr>
        <w:kinsoku/>
        <w:wordWrap/>
        <w:overflowPunct/>
        <w:topLinePunct w:val="0"/>
        <w:bidi w:val="0"/>
        <w:snapToGrid w:val="0"/>
        <w:spacing w:line="312" w:lineRule="auto"/>
        <w:ind w:firstLine="576"/>
        <w:outlineLvl w:val="9"/>
        <w:rPr>
          <w:rFonts w:ascii="宋体" w:hAnsi="宋体" w:cs="宋体"/>
          <w:kern w:val="0"/>
          <w:sz w:val="24"/>
          <w:lang w:val="zh-CN"/>
        </w:rPr>
      </w:pPr>
      <w:bookmarkStart w:id="518"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74783C79">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u w:val="single"/>
        </w:rPr>
        <w:t>（联合体成员2）</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70622F6">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w:t>
      </w:r>
    </w:p>
    <w:bookmarkEnd w:id="518"/>
    <w:p w14:paraId="28826794">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四、联合体成员中小企业合同份额。</w:t>
      </w:r>
    </w:p>
    <w:p w14:paraId="0361FD92">
      <w:pPr>
        <w:kinsoku/>
        <w:wordWrap/>
        <w:overflowPunct/>
        <w:topLinePunct w:val="0"/>
        <w:bidi w:val="0"/>
        <w:snapToGrid w:val="0"/>
        <w:spacing w:line="312" w:lineRule="auto"/>
        <w:ind w:firstLine="576"/>
        <w:outlineLvl w:val="9"/>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（联合体成员X,……）</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4BCDD3FE">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512B9978">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22E9A549">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BCE47AA">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6869D58">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14AA0E6">
      <w:pPr>
        <w:kinsoku/>
        <w:wordWrap/>
        <w:overflowPunct/>
        <w:topLinePunct w:val="0"/>
        <w:bidi w:val="0"/>
        <w:snapToGrid w:val="0"/>
        <w:spacing w:line="312" w:lineRule="auto"/>
        <w:ind w:firstLine="576"/>
        <w:outlineLvl w:val="9"/>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3BBDFED">
      <w:pPr>
        <w:kinsoku/>
        <w:wordWrap/>
        <w:overflowPunct/>
        <w:topLinePunct w:val="0"/>
        <w:bidi w:val="0"/>
        <w:snapToGrid w:val="0"/>
        <w:spacing w:line="312" w:lineRule="auto"/>
        <w:ind w:firstLine="5040" w:firstLineChars="2100"/>
        <w:outlineLvl w:val="9"/>
        <w:rPr>
          <w:rFonts w:ascii="宋体" w:hAnsi="宋体" w:cs="宋体"/>
          <w:kern w:val="0"/>
          <w:sz w:val="24"/>
          <w:lang w:val="zh-CN"/>
        </w:rPr>
      </w:pPr>
      <w:r>
        <w:rPr>
          <w:rFonts w:hint="eastAsia" w:ascii="宋体" w:hAnsi="宋体" w:cs="宋体"/>
          <w:kern w:val="0"/>
          <w:sz w:val="24"/>
          <w:lang w:val="zh-CN"/>
        </w:rPr>
        <w:t>联合体成员名称(电子签名/公章)：</w:t>
      </w:r>
    </w:p>
    <w:p w14:paraId="3A83ABBB">
      <w:pPr>
        <w:kinsoku/>
        <w:wordWrap/>
        <w:overflowPunct/>
        <w:topLinePunct w:val="0"/>
        <w:bidi w:val="0"/>
        <w:snapToGrid w:val="0"/>
        <w:spacing w:line="312" w:lineRule="auto"/>
        <w:outlineLvl w:val="9"/>
        <w:rPr>
          <w:rFonts w:ascii="宋体" w:hAnsi="宋体" w:cs="宋体"/>
          <w:kern w:val="0"/>
          <w:sz w:val="24"/>
          <w:lang w:val="zh-CN"/>
        </w:rPr>
      </w:pPr>
      <w:r>
        <w:rPr>
          <w:rFonts w:hint="eastAsia" w:ascii="宋体" w:hAnsi="宋体" w:cs="宋体"/>
          <w:kern w:val="0"/>
          <w:sz w:val="24"/>
          <w:lang w:val="zh-CN"/>
        </w:rPr>
        <w:t xml:space="preserve">                                               日期：  年  月   日</w:t>
      </w:r>
    </w:p>
    <w:p w14:paraId="016E2BB1">
      <w:pPr>
        <w:kinsoku/>
        <w:wordWrap/>
        <w:overflowPunct/>
        <w:topLinePunct w:val="0"/>
        <w:bidi w:val="0"/>
        <w:spacing w:line="312" w:lineRule="auto"/>
        <w:ind w:right="420"/>
        <w:outlineLvl w:val="9"/>
        <w:rPr>
          <w:rFonts w:ascii="宋体" w:hAnsi="宋体" w:cs="宋体"/>
          <w:sz w:val="24"/>
        </w:rPr>
      </w:pPr>
      <w:r>
        <w:rPr>
          <w:rFonts w:hint="eastAsia" w:ascii="宋体" w:hAnsi="宋体" w:cs="宋体"/>
          <w:sz w:val="24"/>
        </w:rPr>
        <w:t>注：按本格式和要求提供。</w:t>
      </w:r>
    </w:p>
    <w:p w14:paraId="77F5F317">
      <w:pPr>
        <w:kinsoku/>
        <w:wordWrap/>
        <w:overflowPunct/>
        <w:topLinePunct w:val="0"/>
        <w:autoSpaceDE w:val="0"/>
        <w:autoSpaceDN w:val="0"/>
        <w:bidi w:val="0"/>
        <w:jc w:val="center"/>
        <w:outlineLvl w:val="9"/>
        <w:rPr>
          <w:rFonts w:ascii="宋体" w:hAnsi="宋体" w:cs="宋体"/>
          <w:b/>
          <w:spacing w:val="6"/>
          <w:sz w:val="32"/>
          <w:szCs w:val="32"/>
        </w:rPr>
        <w:sectPr>
          <w:footerReference r:id="rId16" w:type="first"/>
          <w:headerReference r:id="rId14" w:type="default"/>
          <w:footerReference r:id="rId15" w:type="default"/>
          <w:pgSz w:w="11906" w:h="16838"/>
          <w:pgMar w:top="1440" w:right="1080" w:bottom="1440" w:left="1080" w:header="851" w:footer="992" w:gutter="0"/>
          <w:pgNumType w:fmt="decimal"/>
          <w:cols w:space="720" w:num="1"/>
          <w:titlePg/>
          <w:docGrid w:linePitch="312" w:charSpace="0"/>
        </w:sectPr>
      </w:pPr>
    </w:p>
    <w:p w14:paraId="0649E39C">
      <w:pPr>
        <w:kinsoku/>
        <w:wordWrap/>
        <w:overflowPunct/>
        <w:topLinePunct w:val="0"/>
        <w:bidi w:val="0"/>
        <w:snapToGrid w:val="0"/>
        <w:spacing w:line="360" w:lineRule="auto"/>
        <w:jc w:val="center"/>
        <w:outlineLvl w:val="9"/>
        <w:rPr>
          <w:rFonts w:ascii="宋体" w:hAnsi="宋体" w:cs="宋体"/>
          <w:b/>
          <w:kern w:val="0"/>
          <w:sz w:val="32"/>
          <w:szCs w:val="32"/>
        </w:rPr>
      </w:pPr>
      <w:r>
        <w:rPr>
          <w:rFonts w:hint="eastAsia" w:ascii="宋体" w:hAnsi="宋体" w:cs="宋体"/>
          <w:b/>
          <w:spacing w:val="6"/>
          <w:sz w:val="32"/>
          <w:szCs w:val="32"/>
        </w:rPr>
        <w:t>附件6：</w:t>
      </w:r>
      <w:r>
        <w:rPr>
          <w:rFonts w:hint="eastAsia" w:ascii="宋体" w:hAnsi="宋体" w:cs="宋体"/>
          <w:b/>
          <w:kern w:val="0"/>
          <w:sz w:val="32"/>
          <w:szCs w:val="32"/>
        </w:rPr>
        <w:t>分包意向协议</w:t>
      </w:r>
    </w:p>
    <w:p w14:paraId="79E05A57">
      <w:pPr>
        <w:widowControl/>
        <w:kinsoku/>
        <w:wordWrap/>
        <w:overflowPunct/>
        <w:topLinePunct w:val="0"/>
        <w:bidi w:val="0"/>
        <w:spacing w:line="360" w:lineRule="auto"/>
        <w:ind w:firstLine="120" w:firstLineChars="50"/>
        <w:jc w:val="left"/>
        <w:outlineLvl w:val="9"/>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59F3DBCC">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2C60E259">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lang w:val="zh-CN"/>
        </w:rPr>
        <w:t>一、分包标的及数量</w:t>
      </w:r>
    </w:p>
    <w:p w14:paraId="0848B25F">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hint="eastAsia"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B39198">
      <w:pPr>
        <w:tabs>
          <w:tab w:val="left" w:pos="432"/>
        </w:tabs>
        <w:kinsoku/>
        <w:wordWrap/>
        <w:overflowPunct/>
        <w:topLinePunct w:val="0"/>
        <w:bidi w:val="0"/>
        <w:ind w:left="664" w:leftChars="316" w:firstLine="228" w:firstLineChars="95"/>
        <w:outlineLvl w:val="9"/>
        <w:rPr>
          <w:rFonts w:ascii="宋体" w:hAnsi="宋体" w:eastAsia="宋体" w:cs="宋体"/>
          <w:kern w:val="0"/>
          <w:sz w:val="24"/>
          <w:szCs w:val="24"/>
        </w:rPr>
      </w:pPr>
      <w:r>
        <w:rPr>
          <w:rFonts w:hint="eastAsia" w:ascii="宋体" w:hAnsi="宋体" w:eastAsia="宋体" w:cs="宋体"/>
          <w:kern w:val="0"/>
          <w:sz w:val="24"/>
          <w:szCs w:val="24"/>
        </w:rPr>
        <w:t>……</w:t>
      </w:r>
    </w:p>
    <w:p w14:paraId="7A4B6103">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lang w:val="zh-CN"/>
        </w:rPr>
        <w:t>二、分包供应商中小企业合同份额</w:t>
      </w:r>
    </w:p>
    <w:p w14:paraId="3D3C3AF9">
      <w:pPr>
        <w:kinsoku/>
        <w:wordWrap/>
        <w:overflowPunct/>
        <w:topLinePunct w:val="0"/>
        <w:bidi w:val="0"/>
        <w:snapToGrid w:val="0"/>
        <w:spacing w:line="360" w:lineRule="auto"/>
        <w:ind w:firstLine="576"/>
        <w:outlineLvl w:val="9"/>
        <w:rPr>
          <w:rFonts w:ascii="宋体" w:hAnsi="宋体" w:cs="宋体"/>
          <w:b/>
          <w:kern w:val="0"/>
          <w:sz w:val="24"/>
          <w:lang w:val="zh-CN"/>
        </w:rPr>
      </w:pPr>
      <w:r>
        <w:rPr>
          <w:rFonts w:hint="eastAsia" w:ascii="宋体" w:hAnsi="宋体" w:cs="宋体"/>
          <w:kern w:val="0"/>
          <w:sz w:val="24"/>
        </w:rPr>
        <w:t>1、</w:t>
      </w:r>
      <w:r>
        <w:rPr>
          <w:rFonts w:hint="eastAsia" w:ascii="宋体" w:hAnsi="宋体" w:cs="宋体"/>
          <w:kern w:val="0"/>
          <w:sz w:val="24"/>
          <w:u w:val="single"/>
        </w:rPr>
        <w:t>（分包供应商X,……）提供的工程全部由小微企业承建，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0E1F456">
      <w:pPr>
        <w:kinsoku/>
        <w:wordWrap/>
        <w:overflowPunct/>
        <w:topLinePunct w:val="0"/>
        <w:bidi w:val="0"/>
        <w:spacing w:line="360" w:lineRule="auto"/>
        <w:ind w:firstLine="480" w:firstLineChars="200"/>
        <w:outlineLvl w:val="9"/>
        <w:rPr>
          <w:rFonts w:ascii="宋体" w:hAnsi="宋体" w:cs="宋体"/>
          <w:b/>
          <w:bCs/>
          <w:kern w:val="0"/>
          <w:sz w:val="24"/>
          <w:lang w:val="zh-CN"/>
        </w:rPr>
      </w:pPr>
      <w:r>
        <w:rPr>
          <w:rFonts w:hint="eastAsia" w:ascii="宋体" w:hAnsi="宋体" w:cs="宋体"/>
          <w:sz w:val="24"/>
        </w:rPr>
        <w:t>2、</w:t>
      </w:r>
      <w:bookmarkStart w:id="51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19"/>
    </w:p>
    <w:p w14:paraId="21AAFC84">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lang w:val="zh-CN"/>
        </w:rPr>
        <w:t>三、分包工作履行期限、地点、方式</w:t>
      </w:r>
    </w:p>
    <w:p w14:paraId="45EE677C">
      <w:pPr>
        <w:kinsoku/>
        <w:wordWrap/>
        <w:overflowPunct/>
        <w:topLinePunct w:val="0"/>
        <w:bidi w:val="0"/>
        <w:snapToGrid w:val="0"/>
        <w:spacing w:line="360" w:lineRule="auto"/>
        <w:ind w:firstLine="576"/>
        <w:outlineLvl w:val="9"/>
        <w:rPr>
          <w:rFonts w:ascii="宋体" w:hAnsi="宋体" w:cs="宋体"/>
          <w:u w:val="single"/>
        </w:rPr>
      </w:pPr>
      <w:r>
        <w:rPr>
          <w:rFonts w:hint="eastAsia" w:ascii="宋体" w:hAnsi="宋体" w:cs="宋体"/>
          <w:u w:val="single"/>
        </w:rPr>
        <w:t xml:space="preserve">                                                                                  </w:t>
      </w:r>
    </w:p>
    <w:p w14:paraId="76FE908B">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lang w:val="zh-CN"/>
        </w:rPr>
        <w:t>四、质量</w:t>
      </w:r>
    </w:p>
    <w:p w14:paraId="1C50D8C5">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u w:val="single"/>
        </w:rPr>
        <w:t xml:space="preserve">                                                                                       </w:t>
      </w:r>
    </w:p>
    <w:p w14:paraId="28D68086">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lang w:val="zh-CN"/>
        </w:rPr>
        <w:t>五、价款或者报酬</w:t>
      </w:r>
    </w:p>
    <w:p w14:paraId="3FD64CD5">
      <w:pPr>
        <w:kinsoku/>
        <w:wordWrap/>
        <w:overflowPunct/>
        <w:topLinePunct w:val="0"/>
        <w:bidi w:val="0"/>
        <w:snapToGrid w:val="0"/>
        <w:spacing w:line="360" w:lineRule="auto"/>
        <w:ind w:left="573" w:leftChars="273"/>
        <w:outlineLvl w:val="9"/>
        <w:rPr>
          <w:rFonts w:ascii="宋体" w:hAnsi="宋体" w:cs="宋体"/>
          <w:kern w:val="0"/>
          <w:sz w:val="24"/>
          <w:lang w:val="zh-CN"/>
        </w:rPr>
      </w:pPr>
      <w:r>
        <w:rPr>
          <w:rFonts w:hint="eastAsia" w:ascii="宋体" w:hAnsi="宋体" w:cs="宋体"/>
          <w:u w:val="single"/>
        </w:rPr>
        <w:t xml:space="preserve">                                                                                     </w:t>
      </w:r>
    </w:p>
    <w:p w14:paraId="42804BE7">
      <w:pPr>
        <w:kinsoku/>
        <w:wordWrap/>
        <w:overflowPunct/>
        <w:topLinePunct w:val="0"/>
        <w:bidi w:val="0"/>
        <w:snapToGrid w:val="0"/>
        <w:spacing w:line="360" w:lineRule="auto"/>
        <w:ind w:left="573" w:leftChars="273"/>
        <w:outlineLvl w:val="9"/>
        <w:rPr>
          <w:rFonts w:ascii="宋体" w:hAnsi="宋体" w:cs="宋体"/>
          <w:kern w:val="0"/>
          <w:sz w:val="24"/>
          <w:lang w:val="zh-CN"/>
        </w:rPr>
      </w:pPr>
      <w:r>
        <w:rPr>
          <w:rFonts w:hint="eastAsia" w:ascii="宋体" w:hAnsi="宋体" w:cs="宋体"/>
          <w:kern w:val="0"/>
          <w:sz w:val="24"/>
          <w:lang w:val="zh-CN"/>
        </w:rPr>
        <w:t>六、违约责任</w:t>
      </w:r>
    </w:p>
    <w:p w14:paraId="095E03CD">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u w:val="single"/>
        </w:rPr>
        <w:t xml:space="preserve">                                                                                     </w:t>
      </w:r>
    </w:p>
    <w:p w14:paraId="0ECC56FB">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kern w:val="0"/>
          <w:sz w:val="24"/>
          <w:lang w:val="zh-CN"/>
        </w:rPr>
        <w:t>七、争议解决的办法</w:t>
      </w:r>
    </w:p>
    <w:p w14:paraId="64C457C3">
      <w:pPr>
        <w:kinsoku/>
        <w:wordWrap/>
        <w:overflowPunct/>
        <w:topLinePunct w:val="0"/>
        <w:bidi w:val="0"/>
        <w:snapToGrid w:val="0"/>
        <w:spacing w:line="360" w:lineRule="auto"/>
        <w:ind w:firstLine="576"/>
        <w:outlineLvl w:val="9"/>
        <w:rPr>
          <w:rFonts w:ascii="宋体" w:hAnsi="宋体" w:cs="宋体"/>
          <w:kern w:val="0"/>
          <w:sz w:val="24"/>
          <w:lang w:val="zh-CN"/>
        </w:rPr>
      </w:pPr>
      <w:r>
        <w:rPr>
          <w:rFonts w:hint="eastAsia" w:ascii="宋体" w:hAnsi="宋体" w:cs="宋体"/>
          <w:u w:val="single"/>
        </w:rPr>
        <w:t xml:space="preserve">                                                                                  </w:t>
      </w:r>
    </w:p>
    <w:p w14:paraId="2BFB48BD">
      <w:pPr>
        <w:kinsoku/>
        <w:wordWrap/>
        <w:overflowPunct/>
        <w:topLinePunct w:val="0"/>
        <w:bidi w:val="0"/>
        <w:snapToGrid w:val="0"/>
        <w:spacing w:line="360" w:lineRule="auto"/>
        <w:ind w:left="5758" w:leftChars="342" w:hanging="5040" w:hangingChars="2100"/>
        <w:outlineLvl w:val="9"/>
        <w:rPr>
          <w:rFonts w:ascii="宋体" w:hAnsi="宋体" w:cs="宋体"/>
          <w:kern w:val="0"/>
          <w:sz w:val="24"/>
          <w:lang w:val="zh-CN"/>
        </w:rPr>
      </w:pPr>
      <w:r>
        <w:rPr>
          <w:rFonts w:hint="eastAsia" w:ascii="宋体" w:hAnsi="宋体" w:cs="宋体"/>
          <w:kern w:val="0"/>
          <w:sz w:val="24"/>
          <w:lang w:val="zh-CN"/>
        </w:rPr>
        <w:t xml:space="preserve">                                          供应商名称(电子签名)：</w:t>
      </w:r>
    </w:p>
    <w:p w14:paraId="11197E62">
      <w:pPr>
        <w:kinsoku/>
        <w:wordWrap/>
        <w:overflowPunct/>
        <w:topLinePunct w:val="0"/>
        <w:bidi w:val="0"/>
        <w:snapToGrid w:val="0"/>
        <w:spacing w:line="360" w:lineRule="auto"/>
        <w:ind w:firstLine="5640" w:firstLineChars="2350"/>
        <w:outlineLvl w:val="9"/>
        <w:rPr>
          <w:rFonts w:ascii="宋体" w:hAnsi="宋体" w:cs="宋体"/>
          <w:kern w:val="0"/>
          <w:sz w:val="24"/>
          <w:lang w:val="zh-CN"/>
        </w:rPr>
      </w:pPr>
      <w:r>
        <w:rPr>
          <w:rFonts w:hint="eastAsia" w:ascii="宋体" w:hAnsi="宋体" w:cs="宋体"/>
          <w:kern w:val="0"/>
          <w:sz w:val="24"/>
          <w:lang w:val="zh-CN"/>
        </w:rPr>
        <w:t>分包供应商名称：</w:t>
      </w:r>
    </w:p>
    <w:p w14:paraId="30792067">
      <w:pPr>
        <w:kinsoku/>
        <w:wordWrap/>
        <w:overflowPunct/>
        <w:topLinePunct w:val="0"/>
        <w:bidi w:val="0"/>
        <w:spacing w:line="360" w:lineRule="auto"/>
        <w:jc w:val="center"/>
        <w:outlineLvl w:val="9"/>
        <w:rPr>
          <w:rFonts w:ascii="宋体" w:hAnsi="宋体" w:cs="宋体"/>
          <w:b/>
          <w:spacing w:val="6"/>
          <w:sz w:val="32"/>
          <w:szCs w:val="32"/>
        </w:rPr>
      </w:pPr>
      <w:r>
        <w:rPr>
          <w:rFonts w:hint="eastAsia" w:ascii="宋体" w:hAnsi="宋体" w:cs="宋体"/>
          <w:kern w:val="0"/>
          <w:sz w:val="24"/>
          <w:lang w:val="zh-CN"/>
        </w:rPr>
        <w:t xml:space="preserve">                                        日期：  年  月   日</w:t>
      </w:r>
    </w:p>
    <w:p w14:paraId="114B4C5C">
      <w:pPr>
        <w:kinsoku/>
        <w:wordWrap/>
        <w:overflowPunct/>
        <w:topLinePunct w:val="0"/>
        <w:autoSpaceDE w:val="0"/>
        <w:autoSpaceDN w:val="0"/>
        <w:bidi w:val="0"/>
        <w:jc w:val="center"/>
        <w:outlineLvl w:val="9"/>
        <w:rPr>
          <w:rFonts w:ascii="宋体" w:hAnsi="宋体" w:cs="宋体"/>
          <w:b/>
          <w:spacing w:val="6"/>
          <w:sz w:val="32"/>
          <w:szCs w:val="32"/>
        </w:rPr>
        <w:sectPr>
          <w:pgSz w:w="11906" w:h="16838"/>
          <w:pgMar w:top="1440" w:right="1080" w:bottom="1440" w:left="1080" w:header="851" w:footer="992" w:gutter="0"/>
          <w:pgNumType w:fmt="decimal"/>
          <w:cols w:space="720" w:num="1"/>
          <w:titlePg/>
          <w:docGrid w:linePitch="312" w:charSpace="0"/>
        </w:sectPr>
      </w:pPr>
    </w:p>
    <w:p w14:paraId="1ABEC38B">
      <w:pPr>
        <w:kinsoku/>
        <w:wordWrap/>
        <w:overflowPunct/>
        <w:topLinePunct w:val="0"/>
        <w:autoSpaceDE w:val="0"/>
        <w:autoSpaceDN w:val="0"/>
        <w:bidi w:val="0"/>
        <w:jc w:val="center"/>
        <w:outlineLvl w:val="0"/>
        <w:rPr>
          <w:rFonts w:ascii="宋体" w:hAnsi="宋体" w:cs="宋体"/>
          <w:b/>
          <w:bCs/>
          <w:sz w:val="32"/>
          <w:szCs w:val="32"/>
        </w:rPr>
      </w:pPr>
      <w:bookmarkStart w:id="520" w:name="_Toc30258"/>
      <w:r>
        <w:rPr>
          <w:rFonts w:hint="eastAsia" w:ascii="宋体" w:hAnsi="宋体" w:cs="宋体"/>
          <w:b/>
          <w:spacing w:val="6"/>
          <w:sz w:val="32"/>
          <w:szCs w:val="32"/>
        </w:rPr>
        <w:t>附件7：</w:t>
      </w:r>
      <w:r>
        <w:rPr>
          <w:rFonts w:hint="eastAsia" w:ascii="宋体" w:hAnsi="宋体" w:cs="宋体"/>
          <w:b/>
          <w:sz w:val="32"/>
          <w:szCs w:val="32"/>
        </w:rPr>
        <w:t>中小企业声明函</w:t>
      </w:r>
      <w:bookmarkEnd w:id="520"/>
    </w:p>
    <w:p w14:paraId="265CA7CA">
      <w:pPr>
        <w:kinsoku/>
        <w:wordWrap/>
        <w:overflowPunct/>
        <w:topLinePunct w:val="0"/>
        <w:bidi w:val="0"/>
        <w:spacing w:line="360" w:lineRule="auto"/>
        <w:jc w:val="center"/>
        <w:outlineLvl w:val="9"/>
        <w:rPr>
          <w:rFonts w:ascii="宋体" w:hAnsi="宋体" w:cs="宋体"/>
          <w:sz w:val="24"/>
          <w:u w:val="single"/>
        </w:rPr>
      </w:pPr>
    </w:p>
    <w:p w14:paraId="412F5A39">
      <w:pPr>
        <w:kinsoku/>
        <w:wordWrap/>
        <w:overflowPunct/>
        <w:topLinePunct w:val="0"/>
        <w:bidi w:val="0"/>
        <w:spacing w:line="360" w:lineRule="auto"/>
        <w:jc w:val="center"/>
        <w:outlineLvl w:val="0"/>
        <w:rPr>
          <w:rFonts w:ascii="宋体" w:hAnsi="宋体" w:cs="宋体"/>
          <w:b/>
          <w:sz w:val="32"/>
          <w:szCs w:val="32"/>
        </w:rPr>
      </w:pPr>
      <w:bookmarkStart w:id="521" w:name="_Toc25136"/>
      <w:r>
        <w:rPr>
          <w:rFonts w:hint="eastAsia" w:ascii="宋体" w:hAnsi="宋体" w:cs="宋体"/>
          <w:b/>
          <w:sz w:val="32"/>
          <w:szCs w:val="32"/>
        </w:rPr>
        <w:t>中小企业声明函（工程）</w:t>
      </w:r>
      <w:bookmarkEnd w:id="521"/>
    </w:p>
    <w:p w14:paraId="0974397C">
      <w:pPr>
        <w:kinsoku/>
        <w:wordWrap/>
        <w:overflowPunct/>
        <w:topLinePunct w:val="0"/>
        <w:bidi w:val="0"/>
        <w:spacing w:line="360" w:lineRule="auto"/>
        <w:ind w:firstLine="360" w:firstLineChars="150"/>
        <w:jc w:val="left"/>
        <w:outlineLvl w:val="9"/>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39D5E957">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u w:val="single"/>
          <w:lang w:eastAsia="zh-CN"/>
        </w:rPr>
        <w:t xml:space="preserve">“长街蛏子”冷链仓储物流基地项目填方工程 </w:t>
      </w:r>
      <w:r>
        <w:rPr>
          <w:rFonts w:hint="eastAsia" w:ascii="宋体" w:hAnsi="宋体" w:cs="宋体"/>
          <w:sz w:val="24"/>
          <w:u w:val="single"/>
        </w:rPr>
        <w:t>）</w:t>
      </w:r>
      <w:r>
        <w:rPr>
          <w:rFonts w:hint="eastAsia" w:ascii="宋体" w:hAnsi="宋体" w:cs="宋体"/>
          <w:sz w:val="24"/>
        </w:rPr>
        <w:t xml:space="preserve">，属于 </w:t>
      </w:r>
      <w:r>
        <w:rPr>
          <w:rFonts w:hint="eastAsia" w:ascii="宋体" w:hAnsi="宋体" w:cs="宋体"/>
          <w:sz w:val="24"/>
          <w:u w:val="single"/>
        </w:rPr>
        <w:t>（采购文件中明确的所属行业：建筑业）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7430591">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，属于 </w:t>
      </w:r>
      <w:r>
        <w:rPr>
          <w:rFonts w:hint="eastAsia" w:ascii="宋体" w:hAnsi="宋体" w:cs="宋体"/>
          <w:sz w:val="24"/>
          <w:u w:val="single"/>
        </w:rPr>
        <w:t>（采购文件中明确的所属行业）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4480575">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w:t>
      </w:r>
    </w:p>
    <w:p w14:paraId="60FC6E5E">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28F7E547">
      <w:pPr>
        <w:kinsoku/>
        <w:wordWrap/>
        <w:overflowPunct/>
        <w:topLinePunct w:val="0"/>
        <w:bidi w:val="0"/>
        <w:spacing w:line="360" w:lineRule="auto"/>
        <w:ind w:firstLine="480" w:firstLineChars="200"/>
        <w:jc w:val="left"/>
        <w:outlineLvl w:val="9"/>
        <w:rPr>
          <w:rFonts w:ascii="宋体" w:hAnsi="宋体" w:cs="宋体"/>
          <w:sz w:val="24"/>
        </w:rPr>
      </w:pPr>
      <w:r>
        <w:rPr>
          <w:rFonts w:hint="eastAsia" w:ascii="宋体" w:hAnsi="宋体" w:cs="宋体"/>
          <w:sz w:val="24"/>
        </w:rPr>
        <w:t>本企业对上述声明内容的真实性负责。如有虚假，将依法承担相应责任。</w:t>
      </w:r>
    </w:p>
    <w:p w14:paraId="722B766B">
      <w:pPr>
        <w:kinsoku/>
        <w:wordWrap/>
        <w:overflowPunct/>
        <w:topLinePunct w:val="0"/>
        <w:bidi w:val="0"/>
        <w:spacing w:line="360" w:lineRule="auto"/>
        <w:ind w:firstLine="480" w:firstLineChars="200"/>
        <w:outlineLvl w:val="9"/>
        <w:rPr>
          <w:rFonts w:ascii="宋体" w:hAnsi="宋体" w:cs="宋体"/>
          <w:sz w:val="24"/>
        </w:rPr>
      </w:pPr>
    </w:p>
    <w:p w14:paraId="7BFECBA1">
      <w:pPr>
        <w:kinsoku/>
        <w:wordWrap/>
        <w:overflowPunct/>
        <w:topLinePunct w:val="0"/>
        <w:bidi w:val="0"/>
        <w:snapToGrid w:val="0"/>
        <w:spacing w:line="360" w:lineRule="auto"/>
        <w:ind w:firstLine="5160" w:firstLineChars="2150"/>
        <w:outlineLvl w:val="9"/>
        <w:rPr>
          <w:rFonts w:ascii="宋体" w:hAnsi="宋体" w:cs="宋体"/>
          <w:kern w:val="0"/>
          <w:sz w:val="24"/>
        </w:rPr>
      </w:pPr>
      <w:r>
        <w:rPr>
          <w:rFonts w:hint="eastAsia" w:ascii="宋体" w:hAnsi="宋体" w:cs="宋体"/>
          <w:kern w:val="0"/>
          <w:sz w:val="24"/>
          <w:lang w:val="zh-CN"/>
        </w:rPr>
        <w:t>供应商名称(电子签名)：</w:t>
      </w:r>
    </w:p>
    <w:p w14:paraId="3CA0D079">
      <w:pPr>
        <w:kinsoku/>
        <w:wordWrap/>
        <w:overflowPunct/>
        <w:topLinePunct w:val="0"/>
        <w:bidi w:val="0"/>
        <w:snapToGrid w:val="0"/>
        <w:spacing w:line="360" w:lineRule="auto"/>
        <w:outlineLvl w:val="9"/>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44F59CBA">
      <w:pPr>
        <w:kinsoku/>
        <w:wordWrap/>
        <w:overflowPunct/>
        <w:topLinePunct w:val="0"/>
        <w:bidi w:val="0"/>
        <w:spacing w:line="360" w:lineRule="auto"/>
        <w:jc w:val="left"/>
        <w:outlineLvl w:val="9"/>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8FBBB66">
      <w:pPr>
        <w:kinsoku/>
        <w:wordWrap/>
        <w:overflowPunct/>
        <w:topLinePunct w:val="0"/>
        <w:bidi w:val="0"/>
        <w:spacing w:line="360" w:lineRule="auto"/>
        <w:ind w:right="420" w:firstLine="480" w:firstLineChars="200"/>
        <w:outlineLvl w:val="9"/>
        <w:rPr>
          <w:rFonts w:ascii="宋体" w:hAnsi="宋体" w:cs="宋体"/>
          <w:sz w:val="24"/>
        </w:rPr>
      </w:pPr>
      <w:r>
        <w:rPr>
          <w:rFonts w:hint="eastAsia" w:ascii="宋体" w:hAnsi="宋体" w:cs="宋体"/>
          <w:sz w:val="24"/>
        </w:rPr>
        <w:t>注：</w:t>
      </w:r>
    </w:p>
    <w:p w14:paraId="6425644B">
      <w:pPr>
        <w:kinsoku/>
        <w:wordWrap/>
        <w:overflowPunct/>
        <w:topLinePunct w:val="0"/>
        <w:bidi w:val="0"/>
        <w:spacing w:line="360" w:lineRule="auto"/>
        <w:ind w:right="420" w:firstLine="480" w:firstLineChars="200"/>
        <w:outlineLvl w:val="9"/>
        <w:rPr>
          <w:rFonts w:ascii="宋体" w:hAnsi="宋体" w:cs="宋体"/>
          <w:sz w:val="24"/>
        </w:rPr>
      </w:pPr>
      <w:r>
        <w:rPr>
          <w:rFonts w:hint="eastAsia" w:ascii="宋体" w:hAnsi="宋体" w:cs="宋体"/>
          <w:sz w:val="24"/>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5877CFD0">
      <w:pPr>
        <w:kinsoku/>
        <w:wordWrap/>
        <w:overflowPunct/>
        <w:topLinePunct w:val="0"/>
        <w:bidi w:val="0"/>
        <w:spacing w:line="360" w:lineRule="auto"/>
        <w:ind w:right="420" w:firstLine="480" w:firstLineChars="200"/>
        <w:outlineLvl w:val="9"/>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6DB3A72">
      <w:pPr>
        <w:kinsoku/>
        <w:wordWrap/>
        <w:overflowPunct/>
        <w:topLinePunct w:val="0"/>
        <w:bidi w:val="0"/>
        <w:spacing w:line="360" w:lineRule="auto"/>
        <w:ind w:right="420" w:firstLine="480" w:firstLineChars="200"/>
        <w:outlineLvl w:val="9"/>
        <w:rPr>
          <w:rFonts w:ascii="宋体" w:hAnsi="宋体" w:cs="宋体"/>
          <w:b/>
          <w:sz w:val="32"/>
          <w:szCs w:val="32"/>
        </w:rPr>
      </w:pPr>
      <w:r>
        <w:rPr>
          <w:rFonts w:hint="eastAsia" w:ascii="宋体" w:hAnsi="宋体" w:cs="宋体"/>
          <w:sz w:val="24"/>
        </w:rPr>
        <w:t>3、</w:t>
      </w:r>
      <w:r>
        <w:rPr>
          <w:rFonts w:hint="eastAsia" w:ascii="宋体" w:hAnsi="宋体" w:cs="宋体"/>
          <w:sz w:val="24"/>
          <w:lang w:bidi="ar"/>
        </w:rPr>
        <w:t>本项目对应的中小企业划分标准所属行业：</w:t>
      </w:r>
      <w:r>
        <w:rPr>
          <w:rFonts w:hint="eastAsia" w:ascii="宋体" w:hAnsi="宋体" w:cs="宋体"/>
          <w:b/>
          <w:bCs/>
          <w:sz w:val="24"/>
          <w:u w:val="single"/>
          <w:lang w:bidi="ar"/>
        </w:rPr>
        <w:t>建筑业</w:t>
      </w:r>
      <w:r>
        <w:rPr>
          <w:rFonts w:hint="eastAsia" w:ascii="宋体" w:hAnsi="宋体" w:cs="宋体"/>
          <w:sz w:val="24"/>
          <w:lang w:bidi="ar"/>
        </w:rPr>
        <w:t>。 划分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50ECA1A">
      <w:pPr>
        <w:kinsoku/>
        <w:wordWrap/>
        <w:overflowPunct/>
        <w:topLinePunct w:val="0"/>
        <w:bidi w:val="0"/>
        <w:spacing w:line="360" w:lineRule="auto"/>
        <w:jc w:val="center"/>
        <w:outlineLvl w:val="9"/>
        <w:rPr>
          <w:rFonts w:ascii="宋体" w:hAnsi="宋体" w:cs="宋体"/>
          <w:b/>
          <w:sz w:val="32"/>
          <w:szCs w:val="32"/>
        </w:rPr>
      </w:pPr>
    </w:p>
    <w:p w14:paraId="31D60002">
      <w:pPr>
        <w:kinsoku/>
        <w:wordWrap/>
        <w:overflowPunct/>
        <w:topLinePunct w:val="0"/>
        <w:bidi w:val="0"/>
        <w:spacing w:line="360" w:lineRule="auto"/>
        <w:jc w:val="center"/>
        <w:outlineLvl w:val="9"/>
        <w:rPr>
          <w:rFonts w:ascii="宋体" w:hAnsi="宋体" w:cs="宋体"/>
          <w:b/>
          <w:sz w:val="32"/>
          <w:szCs w:val="32"/>
        </w:rPr>
      </w:pPr>
    </w:p>
    <w:p w14:paraId="4AF63628">
      <w:pPr>
        <w:kinsoku/>
        <w:wordWrap/>
        <w:overflowPunct/>
        <w:topLinePunct w:val="0"/>
        <w:bidi w:val="0"/>
        <w:spacing w:line="360" w:lineRule="auto"/>
        <w:jc w:val="center"/>
        <w:outlineLvl w:val="9"/>
        <w:rPr>
          <w:rFonts w:ascii="宋体" w:hAnsi="宋体" w:cs="宋体"/>
          <w:b/>
          <w:sz w:val="32"/>
          <w:szCs w:val="32"/>
        </w:rPr>
      </w:pPr>
    </w:p>
    <w:p w14:paraId="7D5EB9B5">
      <w:pPr>
        <w:kinsoku/>
        <w:wordWrap/>
        <w:overflowPunct/>
        <w:topLinePunct w:val="0"/>
        <w:bidi w:val="0"/>
        <w:spacing w:line="360" w:lineRule="auto"/>
        <w:jc w:val="center"/>
        <w:outlineLvl w:val="9"/>
        <w:rPr>
          <w:rFonts w:ascii="宋体" w:hAnsi="宋体" w:cs="宋体"/>
          <w:b/>
          <w:sz w:val="32"/>
          <w:szCs w:val="32"/>
        </w:rPr>
      </w:pPr>
    </w:p>
    <w:p w14:paraId="7C4563E1">
      <w:pPr>
        <w:kinsoku/>
        <w:wordWrap/>
        <w:overflowPunct/>
        <w:topLinePunct w:val="0"/>
        <w:bidi w:val="0"/>
        <w:spacing w:line="360" w:lineRule="auto"/>
        <w:jc w:val="center"/>
        <w:outlineLvl w:val="9"/>
        <w:rPr>
          <w:rFonts w:ascii="宋体" w:hAnsi="宋体" w:cs="宋体"/>
          <w:b/>
          <w:sz w:val="32"/>
          <w:szCs w:val="32"/>
        </w:rPr>
      </w:pPr>
    </w:p>
    <w:p w14:paraId="27CAFD37">
      <w:pPr>
        <w:kinsoku/>
        <w:wordWrap/>
        <w:overflowPunct/>
        <w:topLinePunct w:val="0"/>
        <w:bidi w:val="0"/>
        <w:spacing w:line="360" w:lineRule="auto"/>
        <w:jc w:val="center"/>
        <w:outlineLvl w:val="9"/>
        <w:rPr>
          <w:rFonts w:ascii="宋体" w:hAnsi="宋体" w:cs="宋体"/>
          <w:b/>
          <w:sz w:val="32"/>
          <w:szCs w:val="32"/>
        </w:rPr>
      </w:pPr>
    </w:p>
    <w:p w14:paraId="214ECF0B">
      <w:pPr>
        <w:kinsoku/>
        <w:wordWrap/>
        <w:overflowPunct/>
        <w:topLinePunct w:val="0"/>
        <w:bidi w:val="0"/>
        <w:spacing w:line="360" w:lineRule="auto"/>
        <w:jc w:val="center"/>
        <w:outlineLvl w:val="9"/>
        <w:rPr>
          <w:rFonts w:ascii="宋体" w:hAnsi="宋体" w:cs="宋体"/>
          <w:b/>
          <w:sz w:val="32"/>
          <w:szCs w:val="32"/>
        </w:rPr>
      </w:pPr>
    </w:p>
    <w:p w14:paraId="2D1A2C06">
      <w:pPr>
        <w:pStyle w:val="2"/>
        <w:kinsoku/>
        <w:wordWrap/>
        <w:overflowPunct/>
        <w:topLinePunct w:val="0"/>
        <w:bidi w:val="0"/>
        <w:outlineLvl w:val="9"/>
        <w:rPr>
          <w:rFonts w:cs="宋体"/>
        </w:rPr>
      </w:pPr>
    </w:p>
    <w:sectPr>
      <w:pgSz w:w="11906" w:h="16838"/>
      <w:pgMar w:top="1440" w:right="1080" w:bottom="1440" w:left="1080"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D4F9B">
    <w:pPr>
      <w:pStyle w:val="42"/>
      <w:framePr w:wrap="around" w:vAnchor="text" w:hAnchor="margin" w:xAlign="right" w:y="1"/>
      <w:rPr>
        <w:rStyle w:val="73"/>
      </w:rPr>
    </w:pPr>
    <w:r>
      <w:fldChar w:fldCharType="begin"/>
    </w:r>
    <w:r>
      <w:rPr>
        <w:rStyle w:val="73"/>
      </w:rPr>
      <w:instrText xml:space="preserve">PAGE  </w:instrText>
    </w:r>
    <w:r>
      <w:fldChar w:fldCharType="end"/>
    </w:r>
  </w:p>
  <w:p w14:paraId="254DCAE5">
    <w:pPr>
      <w:pStyle w:val="42"/>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309F6">
    <w:pPr>
      <w:pStyle w:val="42"/>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BE657C">
                          <w:pPr>
                            <w:pStyle w:val="4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CBE657C">
                    <w:pPr>
                      <w:pStyle w:val="4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622D7">
    <w:pPr>
      <w:pStyle w:val="42"/>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6445C">
                          <w:pPr>
                            <w:pStyle w:val="4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36445C">
                    <w:pPr>
                      <w:pStyle w:val="4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E2906">
    <w:pPr>
      <w:pStyle w:val="42"/>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00A419">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00A419">
                    <w:pPr>
                      <w:pStyle w:val="4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0074D">
    <w:pPr>
      <w:pStyle w:val="42"/>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6B094">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BF6B094">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860F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9DABB9">
                          <w:pPr>
                            <w:pStyle w:val="4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9DABB9">
                    <w:pPr>
                      <w:pStyle w:val="4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865A">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9272BA">
                          <w:pPr>
                            <w:pStyle w:val="4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09272BA">
                    <w:pPr>
                      <w:pStyle w:val="4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F73A5">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AF6FE">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44AF6FE">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FE423">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E9E9DA">
                          <w:pPr>
                            <w:pStyle w:val="4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E9E9DA">
                    <w:pPr>
                      <w:pStyle w:val="4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97083">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592BF">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B4592BF">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0F9B6">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2D9F0">
                          <w:pPr>
                            <w:pStyle w:val="4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A2D9F0">
                    <w:pPr>
                      <w:pStyle w:val="4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28CB">
    <w:pPr>
      <w:pStyle w:val="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E3D63">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01308">
    <w:pPr>
      <w:pStyle w:val="4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MWZiOWRlMTk0MzBjYTg0NWY0YjkzOWFjNDAyNm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0442"/>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0B85"/>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AFA"/>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1EB"/>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6E4E"/>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186"/>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01675"/>
    <w:rsid w:val="011B5A3A"/>
    <w:rsid w:val="011F6449"/>
    <w:rsid w:val="01236AFB"/>
    <w:rsid w:val="019F7441"/>
    <w:rsid w:val="01B37585"/>
    <w:rsid w:val="01C65DA5"/>
    <w:rsid w:val="01D55165"/>
    <w:rsid w:val="01DF6BF8"/>
    <w:rsid w:val="01E8098B"/>
    <w:rsid w:val="01EC2C57"/>
    <w:rsid w:val="025F0711"/>
    <w:rsid w:val="026B2E25"/>
    <w:rsid w:val="02824D4D"/>
    <w:rsid w:val="02DC4B10"/>
    <w:rsid w:val="02DD76CE"/>
    <w:rsid w:val="02F36323"/>
    <w:rsid w:val="02F5619C"/>
    <w:rsid w:val="0326446A"/>
    <w:rsid w:val="032D5555"/>
    <w:rsid w:val="036634D2"/>
    <w:rsid w:val="03DD35E4"/>
    <w:rsid w:val="03E1033E"/>
    <w:rsid w:val="03F040A4"/>
    <w:rsid w:val="04076900"/>
    <w:rsid w:val="041A5A3B"/>
    <w:rsid w:val="042311BA"/>
    <w:rsid w:val="042B157A"/>
    <w:rsid w:val="048F763B"/>
    <w:rsid w:val="049F330E"/>
    <w:rsid w:val="04AA775C"/>
    <w:rsid w:val="04AF1889"/>
    <w:rsid w:val="04C64E6C"/>
    <w:rsid w:val="04F66F48"/>
    <w:rsid w:val="051C3161"/>
    <w:rsid w:val="05251E14"/>
    <w:rsid w:val="05A16594"/>
    <w:rsid w:val="05A7762D"/>
    <w:rsid w:val="05DE1E8F"/>
    <w:rsid w:val="060E5941"/>
    <w:rsid w:val="06110FAF"/>
    <w:rsid w:val="061E21DC"/>
    <w:rsid w:val="06493CA7"/>
    <w:rsid w:val="065A6178"/>
    <w:rsid w:val="066F1CF3"/>
    <w:rsid w:val="06930BB8"/>
    <w:rsid w:val="07205F75"/>
    <w:rsid w:val="07245D42"/>
    <w:rsid w:val="07264C62"/>
    <w:rsid w:val="0779354C"/>
    <w:rsid w:val="07A46B95"/>
    <w:rsid w:val="07B8379D"/>
    <w:rsid w:val="08061376"/>
    <w:rsid w:val="08452D77"/>
    <w:rsid w:val="08471E20"/>
    <w:rsid w:val="086401F8"/>
    <w:rsid w:val="08661343"/>
    <w:rsid w:val="08751CAA"/>
    <w:rsid w:val="087E4C40"/>
    <w:rsid w:val="08923AEE"/>
    <w:rsid w:val="08A871D0"/>
    <w:rsid w:val="08BC43F6"/>
    <w:rsid w:val="08D079DD"/>
    <w:rsid w:val="08D66AD6"/>
    <w:rsid w:val="08DA33A3"/>
    <w:rsid w:val="08E80F13"/>
    <w:rsid w:val="09175C96"/>
    <w:rsid w:val="09335624"/>
    <w:rsid w:val="0944690F"/>
    <w:rsid w:val="09535675"/>
    <w:rsid w:val="095F057D"/>
    <w:rsid w:val="09642282"/>
    <w:rsid w:val="09733572"/>
    <w:rsid w:val="09772C16"/>
    <w:rsid w:val="098353B5"/>
    <w:rsid w:val="09A92330"/>
    <w:rsid w:val="09B06B87"/>
    <w:rsid w:val="09C13146"/>
    <w:rsid w:val="09E04166"/>
    <w:rsid w:val="09E4408E"/>
    <w:rsid w:val="0A1C0718"/>
    <w:rsid w:val="0A3E7710"/>
    <w:rsid w:val="0A5B7E63"/>
    <w:rsid w:val="0A703465"/>
    <w:rsid w:val="0A73514E"/>
    <w:rsid w:val="0A776C04"/>
    <w:rsid w:val="0AA374A5"/>
    <w:rsid w:val="0AAB7649"/>
    <w:rsid w:val="0ABC5606"/>
    <w:rsid w:val="0AFA273F"/>
    <w:rsid w:val="0B30404E"/>
    <w:rsid w:val="0B4C6C14"/>
    <w:rsid w:val="0B547599"/>
    <w:rsid w:val="0B631A88"/>
    <w:rsid w:val="0B683D45"/>
    <w:rsid w:val="0B7F3F11"/>
    <w:rsid w:val="0B884417"/>
    <w:rsid w:val="0BF6188C"/>
    <w:rsid w:val="0BF73C91"/>
    <w:rsid w:val="0C163B70"/>
    <w:rsid w:val="0C170175"/>
    <w:rsid w:val="0C3453C6"/>
    <w:rsid w:val="0C571A41"/>
    <w:rsid w:val="0C5C1171"/>
    <w:rsid w:val="0C5E1CBC"/>
    <w:rsid w:val="0C615B50"/>
    <w:rsid w:val="0C8445DA"/>
    <w:rsid w:val="0C87121B"/>
    <w:rsid w:val="0CC007F7"/>
    <w:rsid w:val="0CC617AC"/>
    <w:rsid w:val="0CE618DF"/>
    <w:rsid w:val="0CE948B4"/>
    <w:rsid w:val="0CFE707A"/>
    <w:rsid w:val="0D063BDA"/>
    <w:rsid w:val="0D08375F"/>
    <w:rsid w:val="0D157BAE"/>
    <w:rsid w:val="0D184CFB"/>
    <w:rsid w:val="0D4A7419"/>
    <w:rsid w:val="0D827401"/>
    <w:rsid w:val="0D84094E"/>
    <w:rsid w:val="0D8A00E9"/>
    <w:rsid w:val="0D8D589E"/>
    <w:rsid w:val="0DA01C73"/>
    <w:rsid w:val="0DD63300"/>
    <w:rsid w:val="0DF50604"/>
    <w:rsid w:val="0DF702FE"/>
    <w:rsid w:val="0E060E51"/>
    <w:rsid w:val="0E40791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0FD67D0A"/>
    <w:rsid w:val="0FF31CBF"/>
    <w:rsid w:val="10014FAA"/>
    <w:rsid w:val="105B7B98"/>
    <w:rsid w:val="105D0EB6"/>
    <w:rsid w:val="10646583"/>
    <w:rsid w:val="107D4B15"/>
    <w:rsid w:val="108A3C80"/>
    <w:rsid w:val="10C26171"/>
    <w:rsid w:val="10F33360"/>
    <w:rsid w:val="10FC16EA"/>
    <w:rsid w:val="110F1D40"/>
    <w:rsid w:val="11245782"/>
    <w:rsid w:val="11266F33"/>
    <w:rsid w:val="118963A1"/>
    <w:rsid w:val="11C6522A"/>
    <w:rsid w:val="11C94643"/>
    <w:rsid w:val="11E104CC"/>
    <w:rsid w:val="11E20309"/>
    <w:rsid w:val="12255233"/>
    <w:rsid w:val="12530213"/>
    <w:rsid w:val="127723A9"/>
    <w:rsid w:val="12862074"/>
    <w:rsid w:val="12883966"/>
    <w:rsid w:val="129E45B4"/>
    <w:rsid w:val="12D81596"/>
    <w:rsid w:val="13072A44"/>
    <w:rsid w:val="134B1FA7"/>
    <w:rsid w:val="135F4BE2"/>
    <w:rsid w:val="139B1A0A"/>
    <w:rsid w:val="139D25C7"/>
    <w:rsid w:val="13BF3CE4"/>
    <w:rsid w:val="13FC784E"/>
    <w:rsid w:val="141008D8"/>
    <w:rsid w:val="14125FE6"/>
    <w:rsid w:val="146D271E"/>
    <w:rsid w:val="14982588"/>
    <w:rsid w:val="149A5AD9"/>
    <w:rsid w:val="149E38CE"/>
    <w:rsid w:val="14A7619D"/>
    <w:rsid w:val="14A95FF2"/>
    <w:rsid w:val="150536C3"/>
    <w:rsid w:val="150C1963"/>
    <w:rsid w:val="151447A0"/>
    <w:rsid w:val="152B4878"/>
    <w:rsid w:val="154A6454"/>
    <w:rsid w:val="15762120"/>
    <w:rsid w:val="158935E4"/>
    <w:rsid w:val="15E61562"/>
    <w:rsid w:val="16155F5D"/>
    <w:rsid w:val="16A8729C"/>
    <w:rsid w:val="16B33777"/>
    <w:rsid w:val="16BC70A7"/>
    <w:rsid w:val="16C6339E"/>
    <w:rsid w:val="170671B4"/>
    <w:rsid w:val="17073EB8"/>
    <w:rsid w:val="172F2D79"/>
    <w:rsid w:val="17557BEF"/>
    <w:rsid w:val="17D349C1"/>
    <w:rsid w:val="17DE58F5"/>
    <w:rsid w:val="1830729E"/>
    <w:rsid w:val="184E6AED"/>
    <w:rsid w:val="1870062C"/>
    <w:rsid w:val="18817102"/>
    <w:rsid w:val="18830A15"/>
    <w:rsid w:val="18852B28"/>
    <w:rsid w:val="188B5321"/>
    <w:rsid w:val="19232435"/>
    <w:rsid w:val="19932372"/>
    <w:rsid w:val="19A20DD5"/>
    <w:rsid w:val="19AE03F1"/>
    <w:rsid w:val="1A071A03"/>
    <w:rsid w:val="1A1F16AE"/>
    <w:rsid w:val="1A3B5C77"/>
    <w:rsid w:val="1A7935F0"/>
    <w:rsid w:val="1A8044D3"/>
    <w:rsid w:val="1A984BAD"/>
    <w:rsid w:val="1AB8220E"/>
    <w:rsid w:val="1AD43112"/>
    <w:rsid w:val="1AE4166C"/>
    <w:rsid w:val="1AF06CFB"/>
    <w:rsid w:val="1AF11B8D"/>
    <w:rsid w:val="1B11359C"/>
    <w:rsid w:val="1B2A271F"/>
    <w:rsid w:val="1B530544"/>
    <w:rsid w:val="1B713184"/>
    <w:rsid w:val="1BA209CF"/>
    <w:rsid w:val="1BB4777D"/>
    <w:rsid w:val="1BD75AB8"/>
    <w:rsid w:val="1C0459C2"/>
    <w:rsid w:val="1C1B3B4A"/>
    <w:rsid w:val="1C7725CD"/>
    <w:rsid w:val="1C88086E"/>
    <w:rsid w:val="1CA23671"/>
    <w:rsid w:val="1D266CE1"/>
    <w:rsid w:val="1D3963AF"/>
    <w:rsid w:val="1D3D0FE5"/>
    <w:rsid w:val="1D6A673C"/>
    <w:rsid w:val="1D9247AE"/>
    <w:rsid w:val="1DB567EC"/>
    <w:rsid w:val="1DF51A98"/>
    <w:rsid w:val="1E107DB8"/>
    <w:rsid w:val="1E1F7199"/>
    <w:rsid w:val="1E3D060F"/>
    <w:rsid w:val="1E3F7D2E"/>
    <w:rsid w:val="1E4134E4"/>
    <w:rsid w:val="1E5062B3"/>
    <w:rsid w:val="1E523514"/>
    <w:rsid w:val="1E714A66"/>
    <w:rsid w:val="1E802593"/>
    <w:rsid w:val="1E8B6156"/>
    <w:rsid w:val="1EA703CC"/>
    <w:rsid w:val="1EB7330C"/>
    <w:rsid w:val="1F0A0FF3"/>
    <w:rsid w:val="1F5771FF"/>
    <w:rsid w:val="1F904124"/>
    <w:rsid w:val="1FE868A9"/>
    <w:rsid w:val="20034907"/>
    <w:rsid w:val="20173E4B"/>
    <w:rsid w:val="204E48BC"/>
    <w:rsid w:val="20745A90"/>
    <w:rsid w:val="208921B3"/>
    <w:rsid w:val="20973DEB"/>
    <w:rsid w:val="20A70C6A"/>
    <w:rsid w:val="20B26522"/>
    <w:rsid w:val="20B44310"/>
    <w:rsid w:val="20EF2BFD"/>
    <w:rsid w:val="211116EB"/>
    <w:rsid w:val="216133FC"/>
    <w:rsid w:val="21881CE4"/>
    <w:rsid w:val="219F3832"/>
    <w:rsid w:val="21D56769"/>
    <w:rsid w:val="21E52EF3"/>
    <w:rsid w:val="21FB5D7B"/>
    <w:rsid w:val="22015E94"/>
    <w:rsid w:val="220652BA"/>
    <w:rsid w:val="220B1C3D"/>
    <w:rsid w:val="221D1D20"/>
    <w:rsid w:val="22334A87"/>
    <w:rsid w:val="22A31EF1"/>
    <w:rsid w:val="22AF7362"/>
    <w:rsid w:val="22BE6801"/>
    <w:rsid w:val="22C32593"/>
    <w:rsid w:val="233500BF"/>
    <w:rsid w:val="23377FF7"/>
    <w:rsid w:val="236B425F"/>
    <w:rsid w:val="23836192"/>
    <w:rsid w:val="23901F29"/>
    <w:rsid w:val="239C0061"/>
    <w:rsid w:val="23B908A4"/>
    <w:rsid w:val="23D65973"/>
    <w:rsid w:val="23E463A4"/>
    <w:rsid w:val="23E95BEF"/>
    <w:rsid w:val="23FD0064"/>
    <w:rsid w:val="2437353F"/>
    <w:rsid w:val="245375B0"/>
    <w:rsid w:val="24642C0A"/>
    <w:rsid w:val="247E6772"/>
    <w:rsid w:val="24B22173"/>
    <w:rsid w:val="24B95AD9"/>
    <w:rsid w:val="24BE24DA"/>
    <w:rsid w:val="24CF5825"/>
    <w:rsid w:val="24D663E6"/>
    <w:rsid w:val="24D77F2B"/>
    <w:rsid w:val="25515C25"/>
    <w:rsid w:val="258B00E2"/>
    <w:rsid w:val="25A917A6"/>
    <w:rsid w:val="25BC4323"/>
    <w:rsid w:val="25BE27CC"/>
    <w:rsid w:val="25F74A5C"/>
    <w:rsid w:val="2628662C"/>
    <w:rsid w:val="262D45DE"/>
    <w:rsid w:val="26871DC8"/>
    <w:rsid w:val="26924756"/>
    <w:rsid w:val="26A53EF9"/>
    <w:rsid w:val="26A94201"/>
    <w:rsid w:val="26AC274F"/>
    <w:rsid w:val="26DD4219"/>
    <w:rsid w:val="26FE2F45"/>
    <w:rsid w:val="27044A29"/>
    <w:rsid w:val="271D34C8"/>
    <w:rsid w:val="276142BF"/>
    <w:rsid w:val="27783712"/>
    <w:rsid w:val="27907362"/>
    <w:rsid w:val="28333E1D"/>
    <w:rsid w:val="28454BD6"/>
    <w:rsid w:val="28455253"/>
    <w:rsid w:val="28551971"/>
    <w:rsid w:val="285B1C53"/>
    <w:rsid w:val="287A36F4"/>
    <w:rsid w:val="28920A3E"/>
    <w:rsid w:val="289F7086"/>
    <w:rsid w:val="28C32028"/>
    <w:rsid w:val="28CC490F"/>
    <w:rsid w:val="28DE40AA"/>
    <w:rsid w:val="291D0C4F"/>
    <w:rsid w:val="29260D41"/>
    <w:rsid w:val="29345E77"/>
    <w:rsid w:val="293B26C8"/>
    <w:rsid w:val="294C65AD"/>
    <w:rsid w:val="29806583"/>
    <w:rsid w:val="298B3C4C"/>
    <w:rsid w:val="29F26D24"/>
    <w:rsid w:val="2A15033F"/>
    <w:rsid w:val="2A1662C1"/>
    <w:rsid w:val="2A1C7367"/>
    <w:rsid w:val="2A2815FA"/>
    <w:rsid w:val="2A6D6092"/>
    <w:rsid w:val="2A7D76B4"/>
    <w:rsid w:val="2B0E5388"/>
    <w:rsid w:val="2B437463"/>
    <w:rsid w:val="2B7807EE"/>
    <w:rsid w:val="2B88437A"/>
    <w:rsid w:val="2BA50BF7"/>
    <w:rsid w:val="2BBF00EC"/>
    <w:rsid w:val="2BC37CFD"/>
    <w:rsid w:val="2BD5237F"/>
    <w:rsid w:val="2BE536CE"/>
    <w:rsid w:val="2BE758D9"/>
    <w:rsid w:val="2BFB2D9E"/>
    <w:rsid w:val="2C09049E"/>
    <w:rsid w:val="2C0A653C"/>
    <w:rsid w:val="2C191F85"/>
    <w:rsid w:val="2CD40174"/>
    <w:rsid w:val="2CE82D6F"/>
    <w:rsid w:val="2D1C3A00"/>
    <w:rsid w:val="2D343236"/>
    <w:rsid w:val="2DC85545"/>
    <w:rsid w:val="2DD07E67"/>
    <w:rsid w:val="2DD15014"/>
    <w:rsid w:val="2DF72DE4"/>
    <w:rsid w:val="2E0220AF"/>
    <w:rsid w:val="2E4B082A"/>
    <w:rsid w:val="2E5D4E86"/>
    <w:rsid w:val="2E5D790B"/>
    <w:rsid w:val="2E6D4BB5"/>
    <w:rsid w:val="2E821554"/>
    <w:rsid w:val="2E9A3C18"/>
    <w:rsid w:val="2EBB0FEE"/>
    <w:rsid w:val="2EC63002"/>
    <w:rsid w:val="2EC75F20"/>
    <w:rsid w:val="2F0A6B38"/>
    <w:rsid w:val="2F6F0207"/>
    <w:rsid w:val="2F752057"/>
    <w:rsid w:val="2F946CCB"/>
    <w:rsid w:val="2FD25781"/>
    <w:rsid w:val="2FDC745C"/>
    <w:rsid w:val="2FFD7934"/>
    <w:rsid w:val="302E3742"/>
    <w:rsid w:val="302F373C"/>
    <w:rsid w:val="30733ACD"/>
    <w:rsid w:val="308C3862"/>
    <w:rsid w:val="309379D8"/>
    <w:rsid w:val="30A270F7"/>
    <w:rsid w:val="30C832B5"/>
    <w:rsid w:val="30DF1478"/>
    <w:rsid w:val="30E90273"/>
    <w:rsid w:val="30EC586F"/>
    <w:rsid w:val="31806FE4"/>
    <w:rsid w:val="319C6071"/>
    <w:rsid w:val="31A11ECE"/>
    <w:rsid w:val="31AC537E"/>
    <w:rsid w:val="31E3679B"/>
    <w:rsid w:val="31E732FD"/>
    <w:rsid w:val="324A65F0"/>
    <w:rsid w:val="32517576"/>
    <w:rsid w:val="32634B77"/>
    <w:rsid w:val="326F36B3"/>
    <w:rsid w:val="32A30D11"/>
    <w:rsid w:val="32BE5C2C"/>
    <w:rsid w:val="32D63C1D"/>
    <w:rsid w:val="32FB6478"/>
    <w:rsid w:val="33024A12"/>
    <w:rsid w:val="332410BB"/>
    <w:rsid w:val="33263B3F"/>
    <w:rsid w:val="333D45B7"/>
    <w:rsid w:val="334B0167"/>
    <w:rsid w:val="336963EB"/>
    <w:rsid w:val="337F553A"/>
    <w:rsid w:val="33816EEB"/>
    <w:rsid w:val="33CB74FA"/>
    <w:rsid w:val="33DE0F67"/>
    <w:rsid w:val="33EB55CD"/>
    <w:rsid w:val="33EC4C02"/>
    <w:rsid w:val="340D2360"/>
    <w:rsid w:val="3410665D"/>
    <w:rsid w:val="34211214"/>
    <w:rsid w:val="342E63AB"/>
    <w:rsid w:val="34950E68"/>
    <w:rsid w:val="34986E94"/>
    <w:rsid w:val="34AA5361"/>
    <w:rsid w:val="34AF62C9"/>
    <w:rsid w:val="34C74803"/>
    <w:rsid w:val="34CB4388"/>
    <w:rsid w:val="34F115A2"/>
    <w:rsid w:val="34FA1E45"/>
    <w:rsid w:val="34FA6E12"/>
    <w:rsid w:val="354D7158"/>
    <w:rsid w:val="358D5588"/>
    <w:rsid w:val="35E5219B"/>
    <w:rsid w:val="363A3B40"/>
    <w:rsid w:val="365302AE"/>
    <w:rsid w:val="36607A0A"/>
    <w:rsid w:val="366E227C"/>
    <w:rsid w:val="366F2E0D"/>
    <w:rsid w:val="367B6A5C"/>
    <w:rsid w:val="36A74ADA"/>
    <w:rsid w:val="36AD60D5"/>
    <w:rsid w:val="36B224F9"/>
    <w:rsid w:val="36B82E98"/>
    <w:rsid w:val="36EC0CC9"/>
    <w:rsid w:val="373F410B"/>
    <w:rsid w:val="37EE7094"/>
    <w:rsid w:val="380746DE"/>
    <w:rsid w:val="38296C89"/>
    <w:rsid w:val="383002EB"/>
    <w:rsid w:val="38586797"/>
    <w:rsid w:val="38BC0149"/>
    <w:rsid w:val="38C70290"/>
    <w:rsid w:val="38D87D1C"/>
    <w:rsid w:val="39636459"/>
    <w:rsid w:val="396B7F6C"/>
    <w:rsid w:val="39B417A9"/>
    <w:rsid w:val="39F50E2C"/>
    <w:rsid w:val="39FC5695"/>
    <w:rsid w:val="3A006D8E"/>
    <w:rsid w:val="3A133924"/>
    <w:rsid w:val="3A204F94"/>
    <w:rsid w:val="3A2C112E"/>
    <w:rsid w:val="3A3651E5"/>
    <w:rsid w:val="3A744481"/>
    <w:rsid w:val="3A8C7BEF"/>
    <w:rsid w:val="3A906246"/>
    <w:rsid w:val="3AF47336"/>
    <w:rsid w:val="3B2349B7"/>
    <w:rsid w:val="3B616CFF"/>
    <w:rsid w:val="3B6259F6"/>
    <w:rsid w:val="3B976654"/>
    <w:rsid w:val="3BC01EFC"/>
    <w:rsid w:val="3BCA786A"/>
    <w:rsid w:val="3BD31E2F"/>
    <w:rsid w:val="3BF15831"/>
    <w:rsid w:val="3C105946"/>
    <w:rsid w:val="3C471448"/>
    <w:rsid w:val="3C5F759A"/>
    <w:rsid w:val="3C6C525A"/>
    <w:rsid w:val="3C8E7B71"/>
    <w:rsid w:val="3CAA69E3"/>
    <w:rsid w:val="3CCE23CB"/>
    <w:rsid w:val="3CD17D17"/>
    <w:rsid w:val="3D22018A"/>
    <w:rsid w:val="3D2F373D"/>
    <w:rsid w:val="3D3C7F39"/>
    <w:rsid w:val="3D440F09"/>
    <w:rsid w:val="3D4504A0"/>
    <w:rsid w:val="3D8734BB"/>
    <w:rsid w:val="3D9A11D4"/>
    <w:rsid w:val="3DA16D89"/>
    <w:rsid w:val="3DA364BE"/>
    <w:rsid w:val="3DDF36A1"/>
    <w:rsid w:val="3DE041CB"/>
    <w:rsid w:val="3E0D48F6"/>
    <w:rsid w:val="3E1868B4"/>
    <w:rsid w:val="3E377251"/>
    <w:rsid w:val="3E42664B"/>
    <w:rsid w:val="3E5A7334"/>
    <w:rsid w:val="3E7B5D6B"/>
    <w:rsid w:val="3E834C59"/>
    <w:rsid w:val="3E843E66"/>
    <w:rsid w:val="3E8F51FE"/>
    <w:rsid w:val="3E926F87"/>
    <w:rsid w:val="3E9A59DE"/>
    <w:rsid w:val="3EA01CAF"/>
    <w:rsid w:val="3EAF4836"/>
    <w:rsid w:val="3EB01FA5"/>
    <w:rsid w:val="3EC33DFA"/>
    <w:rsid w:val="3EFC7B0D"/>
    <w:rsid w:val="3F060E16"/>
    <w:rsid w:val="3F110BCB"/>
    <w:rsid w:val="3F1D1096"/>
    <w:rsid w:val="3F2F0234"/>
    <w:rsid w:val="3F6363FE"/>
    <w:rsid w:val="3F756B8F"/>
    <w:rsid w:val="3F95482B"/>
    <w:rsid w:val="3FB6105E"/>
    <w:rsid w:val="4019356B"/>
    <w:rsid w:val="403C77B5"/>
    <w:rsid w:val="40592157"/>
    <w:rsid w:val="406E1CAE"/>
    <w:rsid w:val="407231D7"/>
    <w:rsid w:val="40A0133A"/>
    <w:rsid w:val="40C31A53"/>
    <w:rsid w:val="40FF545D"/>
    <w:rsid w:val="410067C8"/>
    <w:rsid w:val="416176D3"/>
    <w:rsid w:val="418F0D2A"/>
    <w:rsid w:val="41D01505"/>
    <w:rsid w:val="422C0B41"/>
    <w:rsid w:val="42474939"/>
    <w:rsid w:val="424C3C57"/>
    <w:rsid w:val="42554B5E"/>
    <w:rsid w:val="42613FF3"/>
    <w:rsid w:val="42660D96"/>
    <w:rsid w:val="428667D2"/>
    <w:rsid w:val="42CD1CE0"/>
    <w:rsid w:val="42E1381E"/>
    <w:rsid w:val="42ED6459"/>
    <w:rsid w:val="42FE58DD"/>
    <w:rsid w:val="43174B3D"/>
    <w:rsid w:val="434B790E"/>
    <w:rsid w:val="4360274F"/>
    <w:rsid w:val="438A6A89"/>
    <w:rsid w:val="43977AB6"/>
    <w:rsid w:val="43A3342B"/>
    <w:rsid w:val="43C77C27"/>
    <w:rsid w:val="43D65D6F"/>
    <w:rsid w:val="43DE09EE"/>
    <w:rsid w:val="43E4083A"/>
    <w:rsid w:val="44002FAD"/>
    <w:rsid w:val="441C37AA"/>
    <w:rsid w:val="449101DD"/>
    <w:rsid w:val="44A91191"/>
    <w:rsid w:val="44D160F3"/>
    <w:rsid w:val="44DE1391"/>
    <w:rsid w:val="451B225C"/>
    <w:rsid w:val="452410C9"/>
    <w:rsid w:val="45317DFB"/>
    <w:rsid w:val="456D3CE4"/>
    <w:rsid w:val="4579042C"/>
    <w:rsid w:val="457F0571"/>
    <w:rsid w:val="45851176"/>
    <w:rsid w:val="45A656D1"/>
    <w:rsid w:val="45C36283"/>
    <w:rsid w:val="45C55BC2"/>
    <w:rsid w:val="45C63B94"/>
    <w:rsid w:val="46020B59"/>
    <w:rsid w:val="460E7DA5"/>
    <w:rsid w:val="463827CD"/>
    <w:rsid w:val="46422483"/>
    <w:rsid w:val="464622B6"/>
    <w:rsid w:val="4659254A"/>
    <w:rsid w:val="465B0637"/>
    <w:rsid w:val="465E3F0D"/>
    <w:rsid w:val="466A16E6"/>
    <w:rsid w:val="46893F2B"/>
    <w:rsid w:val="46AA0D46"/>
    <w:rsid w:val="46C444E6"/>
    <w:rsid w:val="46C4686E"/>
    <w:rsid w:val="477B778F"/>
    <w:rsid w:val="478203EC"/>
    <w:rsid w:val="47B025FA"/>
    <w:rsid w:val="4809698F"/>
    <w:rsid w:val="4811697D"/>
    <w:rsid w:val="487A3E25"/>
    <w:rsid w:val="488B5503"/>
    <w:rsid w:val="48937E21"/>
    <w:rsid w:val="489A0361"/>
    <w:rsid w:val="48A8102D"/>
    <w:rsid w:val="48AD6D29"/>
    <w:rsid w:val="48B94FF3"/>
    <w:rsid w:val="48E37AAB"/>
    <w:rsid w:val="48FD4B4C"/>
    <w:rsid w:val="490A68E0"/>
    <w:rsid w:val="491055FE"/>
    <w:rsid w:val="4919299B"/>
    <w:rsid w:val="495F5B3E"/>
    <w:rsid w:val="496F77D7"/>
    <w:rsid w:val="497654FD"/>
    <w:rsid w:val="497756A4"/>
    <w:rsid w:val="49B64211"/>
    <w:rsid w:val="49C9500F"/>
    <w:rsid w:val="49D41AAC"/>
    <w:rsid w:val="49F6167F"/>
    <w:rsid w:val="4A064FA0"/>
    <w:rsid w:val="4A16615C"/>
    <w:rsid w:val="4A4424D7"/>
    <w:rsid w:val="4AA2290B"/>
    <w:rsid w:val="4AB82D0F"/>
    <w:rsid w:val="4AEB7664"/>
    <w:rsid w:val="4AFD7C19"/>
    <w:rsid w:val="4B0567D1"/>
    <w:rsid w:val="4B236AAE"/>
    <w:rsid w:val="4B2F799D"/>
    <w:rsid w:val="4B707271"/>
    <w:rsid w:val="4B9739F7"/>
    <w:rsid w:val="4BEE2503"/>
    <w:rsid w:val="4BF727EA"/>
    <w:rsid w:val="4C245A30"/>
    <w:rsid w:val="4C9B7CBD"/>
    <w:rsid w:val="4CB6685F"/>
    <w:rsid w:val="4CC367FE"/>
    <w:rsid w:val="4D077F3C"/>
    <w:rsid w:val="4D123355"/>
    <w:rsid w:val="4D2408F7"/>
    <w:rsid w:val="4D2A3B31"/>
    <w:rsid w:val="4D312C52"/>
    <w:rsid w:val="4D4001B9"/>
    <w:rsid w:val="4D905305"/>
    <w:rsid w:val="4D964A72"/>
    <w:rsid w:val="4D9C1254"/>
    <w:rsid w:val="4D9E5B15"/>
    <w:rsid w:val="4DF3347D"/>
    <w:rsid w:val="4E5E123E"/>
    <w:rsid w:val="4E613784"/>
    <w:rsid w:val="4E793892"/>
    <w:rsid w:val="4E800872"/>
    <w:rsid w:val="4EA2112B"/>
    <w:rsid w:val="4EC153CA"/>
    <w:rsid w:val="4EC569ED"/>
    <w:rsid w:val="4ED50EA1"/>
    <w:rsid w:val="4ED5189A"/>
    <w:rsid w:val="4EEC050C"/>
    <w:rsid w:val="4F104EC3"/>
    <w:rsid w:val="4F47354A"/>
    <w:rsid w:val="4F911C54"/>
    <w:rsid w:val="4FE625E0"/>
    <w:rsid w:val="4FEB3E89"/>
    <w:rsid w:val="5021480F"/>
    <w:rsid w:val="505C301C"/>
    <w:rsid w:val="50962ECB"/>
    <w:rsid w:val="50A42E38"/>
    <w:rsid w:val="50A4577F"/>
    <w:rsid w:val="50A8054F"/>
    <w:rsid w:val="50B13D8B"/>
    <w:rsid w:val="50B73D1F"/>
    <w:rsid w:val="50BB0282"/>
    <w:rsid w:val="50BD5BC9"/>
    <w:rsid w:val="50C11EEE"/>
    <w:rsid w:val="50CE4323"/>
    <w:rsid w:val="50E97CFC"/>
    <w:rsid w:val="50FA4028"/>
    <w:rsid w:val="510D65B7"/>
    <w:rsid w:val="511157AB"/>
    <w:rsid w:val="5142540C"/>
    <w:rsid w:val="518832C8"/>
    <w:rsid w:val="519D3C50"/>
    <w:rsid w:val="51A0432A"/>
    <w:rsid w:val="51A86090"/>
    <w:rsid w:val="51B7396D"/>
    <w:rsid w:val="52076DD7"/>
    <w:rsid w:val="522E4CC3"/>
    <w:rsid w:val="5244713B"/>
    <w:rsid w:val="52615633"/>
    <w:rsid w:val="526F4DE4"/>
    <w:rsid w:val="52977FD4"/>
    <w:rsid w:val="52A25790"/>
    <w:rsid w:val="52A96B6F"/>
    <w:rsid w:val="52B45975"/>
    <w:rsid w:val="52C8137C"/>
    <w:rsid w:val="52D94AA4"/>
    <w:rsid w:val="52EA3A62"/>
    <w:rsid w:val="52F50BB8"/>
    <w:rsid w:val="5305612D"/>
    <w:rsid w:val="53097272"/>
    <w:rsid w:val="534C1537"/>
    <w:rsid w:val="53544462"/>
    <w:rsid w:val="538452A3"/>
    <w:rsid w:val="5397158E"/>
    <w:rsid w:val="53AF2DC7"/>
    <w:rsid w:val="53E325D5"/>
    <w:rsid w:val="54013861"/>
    <w:rsid w:val="543970F9"/>
    <w:rsid w:val="54487265"/>
    <w:rsid w:val="544D6070"/>
    <w:rsid w:val="545F5483"/>
    <w:rsid w:val="54605E1E"/>
    <w:rsid w:val="54B3506A"/>
    <w:rsid w:val="54CA0D16"/>
    <w:rsid w:val="54DD4057"/>
    <w:rsid w:val="54E7490F"/>
    <w:rsid w:val="550764A4"/>
    <w:rsid w:val="550B2BF6"/>
    <w:rsid w:val="55214EB5"/>
    <w:rsid w:val="55364EFD"/>
    <w:rsid w:val="555D4828"/>
    <w:rsid w:val="557A4C8B"/>
    <w:rsid w:val="558931E1"/>
    <w:rsid w:val="5591600D"/>
    <w:rsid w:val="55923347"/>
    <w:rsid w:val="55925180"/>
    <w:rsid w:val="55983B1B"/>
    <w:rsid w:val="55A8376B"/>
    <w:rsid w:val="55C94D0E"/>
    <w:rsid w:val="55DC29B6"/>
    <w:rsid w:val="55DD4241"/>
    <w:rsid w:val="55F53B68"/>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7F53090"/>
    <w:rsid w:val="58917D2F"/>
    <w:rsid w:val="5894085C"/>
    <w:rsid w:val="58AE4F0C"/>
    <w:rsid w:val="58B85899"/>
    <w:rsid w:val="58E363A9"/>
    <w:rsid w:val="591848FE"/>
    <w:rsid w:val="591E264C"/>
    <w:rsid w:val="591F781C"/>
    <w:rsid w:val="59470572"/>
    <w:rsid w:val="5954396A"/>
    <w:rsid w:val="595E1678"/>
    <w:rsid w:val="596D5BD4"/>
    <w:rsid w:val="59747B68"/>
    <w:rsid w:val="597E3DD8"/>
    <w:rsid w:val="59F80043"/>
    <w:rsid w:val="5A09252F"/>
    <w:rsid w:val="5A0B2778"/>
    <w:rsid w:val="5A2A7C7B"/>
    <w:rsid w:val="5A3E2560"/>
    <w:rsid w:val="5A442C38"/>
    <w:rsid w:val="5A5D3B6E"/>
    <w:rsid w:val="5A637A76"/>
    <w:rsid w:val="5A6D33BA"/>
    <w:rsid w:val="5A792B1F"/>
    <w:rsid w:val="5A874767"/>
    <w:rsid w:val="5AA85BE2"/>
    <w:rsid w:val="5AAD6F28"/>
    <w:rsid w:val="5ABE2749"/>
    <w:rsid w:val="5AD63A24"/>
    <w:rsid w:val="5AE51A4D"/>
    <w:rsid w:val="5B2E1A1D"/>
    <w:rsid w:val="5B5C3E21"/>
    <w:rsid w:val="5B843A1C"/>
    <w:rsid w:val="5B873E3F"/>
    <w:rsid w:val="5BFF0F12"/>
    <w:rsid w:val="5C02690E"/>
    <w:rsid w:val="5C196DA7"/>
    <w:rsid w:val="5C2A048C"/>
    <w:rsid w:val="5C2C639A"/>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8E1AB7"/>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80F39"/>
    <w:rsid w:val="60D64C64"/>
    <w:rsid w:val="60FA2EE8"/>
    <w:rsid w:val="61054A27"/>
    <w:rsid w:val="610A52BC"/>
    <w:rsid w:val="610D059B"/>
    <w:rsid w:val="611D2366"/>
    <w:rsid w:val="61421856"/>
    <w:rsid w:val="614B5652"/>
    <w:rsid w:val="615227C4"/>
    <w:rsid w:val="61654E3F"/>
    <w:rsid w:val="6182292A"/>
    <w:rsid w:val="619F7F92"/>
    <w:rsid w:val="61F94C26"/>
    <w:rsid w:val="62000E56"/>
    <w:rsid w:val="62205966"/>
    <w:rsid w:val="624D0228"/>
    <w:rsid w:val="624F3E49"/>
    <w:rsid w:val="62632286"/>
    <w:rsid w:val="62885958"/>
    <w:rsid w:val="62F40B65"/>
    <w:rsid w:val="62FC2CFE"/>
    <w:rsid w:val="63024505"/>
    <w:rsid w:val="63027F93"/>
    <w:rsid w:val="635600A5"/>
    <w:rsid w:val="635B1DB5"/>
    <w:rsid w:val="63711FED"/>
    <w:rsid w:val="63841957"/>
    <w:rsid w:val="63880DDC"/>
    <w:rsid w:val="638D750D"/>
    <w:rsid w:val="63AB7662"/>
    <w:rsid w:val="63AC6CC0"/>
    <w:rsid w:val="63F23480"/>
    <w:rsid w:val="64055776"/>
    <w:rsid w:val="641C5084"/>
    <w:rsid w:val="641F5B67"/>
    <w:rsid w:val="64240056"/>
    <w:rsid w:val="643E143A"/>
    <w:rsid w:val="64491666"/>
    <w:rsid w:val="648B6EEF"/>
    <w:rsid w:val="64C158BF"/>
    <w:rsid w:val="64CE2EAA"/>
    <w:rsid w:val="653C3090"/>
    <w:rsid w:val="65854376"/>
    <w:rsid w:val="658767BE"/>
    <w:rsid w:val="65892531"/>
    <w:rsid w:val="65A75A3F"/>
    <w:rsid w:val="660760F9"/>
    <w:rsid w:val="66195831"/>
    <w:rsid w:val="662E75B1"/>
    <w:rsid w:val="66342C2E"/>
    <w:rsid w:val="663E784C"/>
    <w:rsid w:val="668B6A45"/>
    <w:rsid w:val="66EF082E"/>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220E84"/>
    <w:rsid w:val="6931512E"/>
    <w:rsid w:val="693E15D3"/>
    <w:rsid w:val="69627681"/>
    <w:rsid w:val="6977531D"/>
    <w:rsid w:val="69CC2BFF"/>
    <w:rsid w:val="69FD55B8"/>
    <w:rsid w:val="6A0B1C62"/>
    <w:rsid w:val="6A2406C8"/>
    <w:rsid w:val="6A627569"/>
    <w:rsid w:val="6A9A1ADF"/>
    <w:rsid w:val="6ADE0BD1"/>
    <w:rsid w:val="6AE54422"/>
    <w:rsid w:val="6AE81378"/>
    <w:rsid w:val="6AE96859"/>
    <w:rsid w:val="6B147746"/>
    <w:rsid w:val="6B24787C"/>
    <w:rsid w:val="6B573233"/>
    <w:rsid w:val="6B5B6274"/>
    <w:rsid w:val="6B935D53"/>
    <w:rsid w:val="6C1316F7"/>
    <w:rsid w:val="6C196F71"/>
    <w:rsid w:val="6C226FCB"/>
    <w:rsid w:val="6C31226F"/>
    <w:rsid w:val="6C517EC7"/>
    <w:rsid w:val="6C552F0B"/>
    <w:rsid w:val="6C8C67B7"/>
    <w:rsid w:val="6C8D4D71"/>
    <w:rsid w:val="6C9D744C"/>
    <w:rsid w:val="6D167928"/>
    <w:rsid w:val="6D26299B"/>
    <w:rsid w:val="6D4772EC"/>
    <w:rsid w:val="6D9078AF"/>
    <w:rsid w:val="6DAA3FEF"/>
    <w:rsid w:val="6DC0172B"/>
    <w:rsid w:val="6DCB690C"/>
    <w:rsid w:val="6DD41A5B"/>
    <w:rsid w:val="6DF43C2E"/>
    <w:rsid w:val="6DF51CA3"/>
    <w:rsid w:val="6E3F209B"/>
    <w:rsid w:val="6E48095A"/>
    <w:rsid w:val="6E8335BD"/>
    <w:rsid w:val="6E8E12EF"/>
    <w:rsid w:val="6E972936"/>
    <w:rsid w:val="6E9C74ED"/>
    <w:rsid w:val="6ED446C5"/>
    <w:rsid w:val="6ED86C32"/>
    <w:rsid w:val="6EFD5E55"/>
    <w:rsid w:val="6F265009"/>
    <w:rsid w:val="6F2A7D94"/>
    <w:rsid w:val="6F773AB6"/>
    <w:rsid w:val="6F814935"/>
    <w:rsid w:val="6F8331F1"/>
    <w:rsid w:val="6F8910B2"/>
    <w:rsid w:val="6FAE1A09"/>
    <w:rsid w:val="6FD75BF8"/>
    <w:rsid w:val="706978A3"/>
    <w:rsid w:val="707723D0"/>
    <w:rsid w:val="708159DE"/>
    <w:rsid w:val="70953742"/>
    <w:rsid w:val="70B623BC"/>
    <w:rsid w:val="70E231B1"/>
    <w:rsid w:val="70F5661B"/>
    <w:rsid w:val="711A29A3"/>
    <w:rsid w:val="71360107"/>
    <w:rsid w:val="713B688E"/>
    <w:rsid w:val="7148279F"/>
    <w:rsid w:val="719153D9"/>
    <w:rsid w:val="71B27343"/>
    <w:rsid w:val="71D43752"/>
    <w:rsid w:val="71DE7E1D"/>
    <w:rsid w:val="71F1796A"/>
    <w:rsid w:val="71FB63D5"/>
    <w:rsid w:val="72154626"/>
    <w:rsid w:val="72262B5D"/>
    <w:rsid w:val="72283FF7"/>
    <w:rsid w:val="722E7212"/>
    <w:rsid w:val="723A0474"/>
    <w:rsid w:val="725923E4"/>
    <w:rsid w:val="72864BF7"/>
    <w:rsid w:val="729023FC"/>
    <w:rsid w:val="72AA0772"/>
    <w:rsid w:val="73572B6B"/>
    <w:rsid w:val="738D6138"/>
    <w:rsid w:val="73C0646E"/>
    <w:rsid w:val="7408658E"/>
    <w:rsid w:val="742222F5"/>
    <w:rsid w:val="74476126"/>
    <w:rsid w:val="74582108"/>
    <w:rsid w:val="74706664"/>
    <w:rsid w:val="747F3682"/>
    <w:rsid w:val="749C4185"/>
    <w:rsid w:val="74C517D1"/>
    <w:rsid w:val="75067759"/>
    <w:rsid w:val="752E6DCD"/>
    <w:rsid w:val="7551380D"/>
    <w:rsid w:val="755D394A"/>
    <w:rsid w:val="75600BE5"/>
    <w:rsid w:val="7564475C"/>
    <w:rsid w:val="7583797F"/>
    <w:rsid w:val="75932635"/>
    <w:rsid w:val="75D20F1D"/>
    <w:rsid w:val="75DA2C18"/>
    <w:rsid w:val="75F37776"/>
    <w:rsid w:val="75F54412"/>
    <w:rsid w:val="761D08E0"/>
    <w:rsid w:val="765D347C"/>
    <w:rsid w:val="76826699"/>
    <w:rsid w:val="769B62DC"/>
    <w:rsid w:val="76C87133"/>
    <w:rsid w:val="76CD08D5"/>
    <w:rsid w:val="76DB4B92"/>
    <w:rsid w:val="76E44AD6"/>
    <w:rsid w:val="77052AA4"/>
    <w:rsid w:val="77136511"/>
    <w:rsid w:val="7722255A"/>
    <w:rsid w:val="77340A39"/>
    <w:rsid w:val="77351FD0"/>
    <w:rsid w:val="77472422"/>
    <w:rsid w:val="777F31F2"/>
    <w:rsid w:val="77AD276B"/>
    <w:rsid w:val="77D1700D"/>
    <w:rsid w:val="77E97202"/>
    <w:rsid w:val="77EC04CC"/>
    <w:rsid w:val="78395DAD"/>
    <w:rsid w:val="78526DDD"/>
    <w:rsid w:val="78775729"/>
    <w:rsid w:val="788C0EBB"/>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C1EB5"/>
    <w:rsid w:val="7A615382"/>
    <w:rsid w:val="7A67303B"/>
    <w:rsid w:val="7A910122"/>
    <w:rsid w:val="7A9D668D"/>
    <w:rsid w:val="7AAB1D04"/>
    <w:rsid w:val="7AB46E34"/>
    <w:rsid w:val="7ABA4368"/>
    <w:rsid w:val="7AD05746"/>
    <w:rsid w:val="7B257FFD"/>
    <w:rsid w:val="7B343476"/>
    <w:rsid w:val="7B4E7DC1"/>
    <w:rsid w:val="7B5A2978"/>
    <w:rsid w:val="7B5A7E4C"/>
    <w:rsid w:val="7B667AF9"/>
    <w:rsid w:val="7B7468F8"/>
    <w:rsid w:val="7B853451"/>
    <w:rsid w:val="7BB75BA7"/>
    <w:rsid w:val="7BEC1C9F"/>
    <w:rsid w:val="7BEE0103"/>
    <w:rsid w:val="7C0A0FE4"/>
    <w:rsid w:val="7C192592"/>
    <w:rsid w:val="7C254906"/>
    <w:rsid w:val="7C590818"/>
    <w:rsid w:val="7C7C10F6"/>
    <w:rsid w:val="7C853BEA"/>
    <w:rsid w:val="7C881368"/>
    <w:rsid w:val="7CD564F7"/>
    <w:rsid w:val="7CE27788"/>
    <w:rsid w:val="7CFE734A"/>
    <w:rsid w:val="7D0C32F1"/>
    <w:rsid w:val="7D0F408D"/>
    <w:rsid w:val="7D2609FF"/>
    <w:rsid w:val="7D491C6C"/>
    <w:rsid w:val="7D5429C0"/>
    <w:rsid w:val="7D6D017E"/>
    <w:rsid w:val="7D6E6D43"/>
    <w:rsid w:val="7DB57A34"/>
    <w:rsid w:val="7DE60973"/>
    <w:rsid w:val="7DEF0916"/>
    <w:rsid w:val="7E024E93"/>
    <w:rsid w:val="7E1E5218"/>
    <w:rsid w:val="7E6C679B"/>
    <w:rsid w:val="7E9A4E1F"/>
    <w:rsid w:val="7EA7723A"/>
    <w:rsid w:val="7EF56FBB"/>
    <w:rsid w:val="7F0768EB"/>
    <w:rsid w:val="7F143BEC"/>
    <w:rsid w:val="7F362021"/>
    <w:rsid w:val="7F5900B7"/>
    <w:rsid w:val="7F715AF2"/>
    <w:rsid w:val="7F7B47F9"/>
    <w:rsid w:val="7F886E69"/>
    <w:rsid w:val="BB7FA927"/>
    <w:rsid w:val="EFF72F48"/>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6">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6"/>
    <w:autoRedefine/>
    <w:qFormat/>
    <w:uiPriority w:val="99"/>
    <w:pPr>
      <w:jc w:val="left"/>
    </w:pPr>
  </w:style>
  <w:style w:type="paragraph" w:styleId="21">
    <w:name w:val="Salutation"/>
    <w:basedOn w:val="1"/>
    <w:next w:val="1"/>
    <w:link w:val="300"/>
    <w:autoRedefine/>
    <w:qFormat/>
    <w:uiPriority w:val="0"/>
    <w:rPr>
      <w:rFonts w:ascii="仿宋_GB2312" w:eastAsia="仿宋_GB2312"/>
      <w:sz w:val="28"/>
      <w:szCs w:val="20"/>
    </w:rPr>
  </w:style>
  <w:style w:type="paragraph" w:styleId="22">
    <w:name w:val="Body Text 3"/>
    <w:basedOn w:val="1"/>
    <w:link w:val="332"/>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3"/>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35"/>
    <w:link w:val="127"/>
    <w:autoRedefine/>
    <w:qFormat/>
    <w:uiPriority w:val="0"/>
    <w:rPr>
      <w:rFonts w:ascii="宋体" w:hAnsi="Courier New" w:cs="Arial"/>
      <w:snapToGrid w:val="0"/>
      <w:szCs w:val="21"/>
    </w:rPr>
  </w:style>
  <w:style w:type="paragraph" w:styleId="35">
    <w:name w:val="toc 2"/>
    <w:basedOn w:val="1"/>
    <w:next w:val="1"/>
    <w:autoRedefine/>
    <w:qFormat/>
    <w:uiPriority w:val="0"/>
    <w:pPr>
      <w:ind w:left="420" w:leftChars="200"/>
    </w:p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3"/>
    <w:autoRedefine/>
    <w:qFormat/>
    <w:uiPriority w:val="0"/>
    <w:pPr>
      <w:ind w:left="100" w:leftChars="2500"/>
    </w:pPr>
    <w:rPr>
      <w:rFonts w:ascii="宋体"/>
      <w:sz w:val="24"/>
      <w:szCs w:val="21"/>
      <w:lang w:val="zh-CN"/>
    </w:rPr>
  </w:style>
  <w:style w:type="paragraph" w:styleId="39">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4"/>
    <w:autoRedefine/>
    <w:qFormat/>
    <w:uiPriority w:val="0"/>
    <w:rPr>
      <w:lang w:val="zh-CN"/>
    </w:rPr>
  </w:style>
  <w:style w:type="paragraph" w:styleId="41">
    <w:name w:val="Balloon Text"/>
    <w:basedOn w:val="1"/>
    <w:link w:val="190"/>
    <w:autoRedefine/>
    <w:qFormat/>
    <w:uiPriority w:val="0"/>
    <w:rPr>
      <w:sz w:val="18"/>
      <w:szCs w:val="18"/>
    </w:rPr>
  </w:style>
  <w:style w:type="paragraph" w:styleId="42">
    <w:name w:val="footer"/>
    <w:basedOn w:val="1"/>
    <w:link w:val="385"/>
    <w:autoRedefine/>
    <w:qFormat/>
    <w:uiPriority w:val="99"/>
    <w:pPr>
      <w:tabs>
        <w:tab w:val="center" w:pos="4153"/>
        <w:tab w:val="right" w:pos="8306"/>
      </w:tabs>
      <w:snapToGrid w:val="0"/>
      <w:jc w:val="left"/>
    </w:pPr>
    <w:rPr>
      <w:sz w:val="18"/>
      <w:szCs w:val="18"/>
    </w:rPr>
  </w:style>
  <w:style w:type="paragraph" w:styleId="43">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6"/>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7"/>
    <w:autoRedefine/>
    <w:qFormat/>
    <w:uiPriority w:val="0"/>
    <w:pPr>
      <w:spacing w:line="360" w:lineRule="auto"/>
      <w:ind w:firstLine="420"/>
    </w:pPr>
    <w:rPr>
      <w:sz w:val="24"/>
      <w:szCs w:val="20"/>
    </w:r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autoRedefine/>
    <w:qFormat/>
    <w:uiPriority w:val="0"/>
    <w:rPr>
      <w:b/>
      <w:bCs/>
    </w:rPr>
  </w:style>
  <w:style w:type="paragraph" w:styleId="61">
    <w:name w:val="Body Text First Indent 2"/>
    <w:basedOn w:val="2"/>
    <w:next w:val="62"/>
    <w:link w:val="123"/>
    <w:autoRedefine/>
    <w:qFormat/>
    <w:uiPriority w:val="0"/>
    <w:pPr>
      <w:adjustRightInd/>
      <w:spacing w:after="120" w:line="240" w:lineRule="auto"/>
      <w:ind w:left="420" w:leftChars="200" w:firstLine="210"/>
    </w:pPr>
    <w:rPr>
      <w:sz w:val="21"/>
    </w:rPr>
  </w:style>
  <w:style w:type="paragraph" w:customStyle="1" w:styleId="62">
    <w:name w:val="xl53"/>
    <w:basedOn w:val="1"/>
    <w:qFormat/>
    <w:uiPriority w:val="0"/>
    <w:pPr>
      <w:spacing w:before="280" w:after="280" w:line="100" w:lineRule="exact"/>
      <w:jc w:val="center"/>
    </w:pPr>
    <w:rPr>
      <w:b/>
      <w:sz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Body Text First Indent 21"/>
    <w:basedOn w:val="81"/>
    <w:autoRedefine/>
    <w:qFormat/>
    <w:uiPriority w:val="0"/>
    <w:pPr>
      <w:ind w:firstLine="420"/>
    </w:pPr>
    <w:rPr>
      <w:rFonts w:ascii="Times New Roman" w:hAnsi="Times New Roman" w:cs="宋体"/>
    </w:rPr>
  </w:style>
  <w:style w:type="paragraph" w:customStyle="1" w:styleId="81">
    <w:name w:val="Body Text Indent1"/>
    <w:basedOn w:val="1"/>
    <w:next w:val="1"/>
    <w:autoRedefine/>
    <w:qFormat/>
    <w:uiPriority w:val="0"/>
    <w:pPr>
      <w:spacing w:after="120"/>
      <w:ind w:left="420" w:leftChars="200"/>
    </w:pPr>
    <w:rPr>
      <w:color w:val="000000"/>
      <w:szCs w:val="21"/>
    </w:rPr>
  </w:style>
  <w:style w:type="paragraph" w:customStyle="1" w:styleId="82">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3">
    <w:name w:val="List Paragraph"/>
    <w:basedOn w:val="1"/>
    <w:autoRedefine/>
    <w:qFormat/>
    <w:uiPriority w:val="34"/>
    <w:pPr>
      <w:spacing w:line="440" w:lineRule="exact"/>
      <w:ind w:firstLine="420" w:firstLineChars="200"/>
    </w:pPr>
    <w:rPr>
      <w:szCs w:val="20"/>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9"/>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9"/>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8"/>
    <w:autoRedefine/>
    <w:qFormat/>
    <w:uiPriority w:val="0"/>
    <w:rPr>
      <w:rFonts w:ascii="宋体"/>
      <w:kern w:val="2"/>
      <w:sz w:val="24"/>
      <w:szCs w:val="21"/>
      <w:lang w:val="zh-CN"/>
    </w:rPr>
  </w:style>
  <w:style w:type="character" w:customStyle="1" w:styleId="184">
    <w:name w:val="标题 9 字符"/>
    <w:link w:val="12"/>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1"/>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7"/>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3"/>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8"/>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1"/>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7"/>
    <w:autoRedefine/>
    <w:qFormat/>
    <w:uiPriority w:val="0"/>
    <w:rPr>
      <w:rFonts w:ascii="黑体" w:hAnsi="Courier New" w:eastAsia="黑体"/>
    </w:rPr>
  </w:style>
  <w:style w:type="character" w:customStyle="1" w:styleId="304">
    <w:name w:val="正文文本 2 字符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7"/>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10"/>
    <w:autoRedefine/>
    <w:qFormat/>
    <w:uiPriority w:val="0"/>
    <w:rPr>
      <w:b/>
      <w:bCs/>
      <w:kern w:val="2"/>
      <w:sz w:val="24"/>
      <w:szCs w:val="24"/>
    </w:rPr>
  </w:style>
  <w:style w:type="character" w:customStyle="1" w:styleId="310">
    <w:name w:val="正文文本缩进 2 字符"/>
    <w:link w:val="39"/>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2"/>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文本首行缩进 字符"/>
    <w:link w:val="25"/>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7"/>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2"/>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autoRedefine/>
    <w:qFormat/>
    <w:uiPriority w:val="99"/>
    <w:rPr>
      <w:kern w:val="2"/>
      <w:sz w:val="21"/>
      <w:szCs w:val="24"/>
    </w:rPr>
  </w:style>
  <w:style w:type="character" w:customStyle="1" w:styleId="347">
    <w:name w:val="签名 字符"/>
    <w:link w:val="44"/>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1"/>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4"/>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42"/>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3"/>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6"/>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仿宋_GB2312" w:eastAsia="仿宋_GB2312"/>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仿宋_GB2312"/>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5"/>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仿宋_GB2312"/>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4"/>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仿宋_GB2312" w:eastAsia="仿宋_GB2312"/>
      <w:b/>
      <w:sz w:val="32"/>
      <w:szCs w:val="32"/>
    </w:rPr>
  </w:style>
  <w:style w:type="paragraph" w:customStyle="1" w:styleId="494">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仿宋_GB2312" w:eastAsia="仿宋_GB2312"/>
      <w:b/>
      <w:sz w:val="32"/>
      <w:szCs w:val="32"/>
    </w:rPr>
  </w:style>
  <w:style w:type="paragraph" w:customStyle="1" w:styleId="498">
    <w:name w:val="数字标题3"/>
    <w:basedOn w:val="5"/>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8"/>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仿宋_GB2312" w:eastAsia="仿宋_GB2312"/>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仿宋_GB2312" w:eastAsia="仿宋_GB2312"/>
      <w:b/>
      <w:sz w:val="32"/>
      <w:szCs w:val="32"/>
    </w:rPr>
  </w:style>
  <w:style w:type="paragraph" w:customStyle="1" w:styleId="505">
    <w:name w:val="Char2 Char Char Char1"/>
    <w:basedOn w:val="1"/>
    <w:autoRedefine/>
    <w:qFormat/>
    <w:uiPriority w:val="6"/>
    <w:rPr>
      <w:rFonts w:ascii="仿宋_GB2312" w:eastAsia="仿宋_GB2312"/>
      <w:b/>
      <w:sz w:val="32"/>
      <w:szCs w:val="32"/>
    </w:rPr>
  </w:style>
  <w:style w:type="paragraph" w:customStyle="1" w:styleId="506">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5"/>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6"/>
    <w:autoRedefine/>
    <w:qFormat/>
    <w:uiPriority w:val="0"/>
    <w:pPr>
      <w:adjustRightInd/>
      <w:ind w:firstLine="200" w:firstLineChars="200"/>
    </w:pPr>
    <w:rPr>
      <w:rFonts w:ascii="Arial" w:hAnsi="Arial"/>
      <w:spacing w:val="-5"/>
      <w:kern w:val="0"/>
      <w:sz w:val="24"/>
      <w:szCs w:val="20"/>
    </w:rPr>
  </w:style>
  <w:style w:type="paragraph" w:customStyle="1" w:styleId="51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autoRedefine/>
    <w:qFormat/>
    <w:uiPriority w:val="0"/>
    <w:pPr>
      <w:adjustRightInd/>
      <w:ind w:firstLine="420" w:firstLineChars="200"/>
    </w:pPr>
    <w:rPr>
      <w:rFonts w:eastAsia="仿宋_GB2312"/>
      <w:sz w:val="28"/>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firstLineChars="200"/>
      <w:jc w:val="right"/>
    </w:pPr>
  </w:style>
  <w:style w:type="paragraph" w:customStyle="1" w:styleId="527">
    <w:name w:val="Char Char11 Char Char Char Char Char Char Char Char Char"/>
    <w:basedOn w:val="1"/>
    <w:autoRedefine/>
    <w:qFormat/>
    <w:uiPriority w:val="0"/>
    <w:pPr>
      <w:spacing w:line="360" w:lineRule="auto"/>
    </w:pPr>
    <w:rPr>
      <w:szCs w:val="20"/>
    </w:rPr>
  </w:style>
  <w:style w:type="paragraph" w:customStyle="1" w:styleId="528">
    <w:name w:val="正文1.25"/>
    <w:basedOn w:val="1"/>
    <w:autoRedefine/>
    <w:qFormat/>
    <w:uiPriority w:val="0"/>
    <w:pPr>
      <w:adjustRightInd/>
      <w:spacing w:line="300" w:lineRule="auto"/>
      <w:ind w:firstLine="480" w:firstLineChars="200"/>
    </w:pPr>
    <w:rPr>
      <w:sz w:val="24"/>
      <w:szCs w:val="20"/>
    </w:rPr>
  </w:style>
  <w:style w:type="paragraph" w:customStyle="1" w:styleId="52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jc w:val="left"/>
    </w:pPr>
    <w:rPr>
      <w:rFonts w:cs="宋体"/>
      <w:sz w:val="24"/>
      <w:szCs w:val="20"/>
    </w:rPr>
  </w:style>
  <w:style w:type="paragraph" w:customStyle="1" w:styleId="537">
    <w:name w:val="彩色列表 - 强调文字颜色 11"/>
    <w:basedOn w:val="1"/>
    <w:autoRedefine/>
    <w:qFormat/>
    <w:uiPriority w:val="0"/>
    <w:pPr>
      <w:adjustRightInd/>
      <w:ind w:firstLine="420" w:firstLineChars="200"/>
    </w:pPr>
    <w:rPr>
      <w:rFonts w:ascii="Calibri" w:hAnsi="Calibri"/>
      <w:szCs w:val="22"/>
    </w:rPr>
  </w:style>
  <w:style w:type="paragraph" w:customStyle="1" w:styleId="53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autoRedefine/>
    <w:qFormat/>
    <w:uiPriority w:val="0"/>
    <w:rPr>
      <w:rFonts w:ascii="宋体" w:eastAsia="宋体" w:cs="Times New Roman"/>
      <w:color w:val="auto"/>
    </w:rPr>
  </w:style>
  <w:style w:type="paragraph" w:customStyle="1" w:styleId="55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autoRedefine/>
    <w:qFormat/>
    <w:uiPriority w:val="0"/>
    <w:pPr>
      <w:spacing w:line="360" w:lineRule="auto"/>
    </w:pPr>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 w:val="24"/>
      <w:szCs w:val="20"/>
    </w:rPr>
  </w:style>
  <w:style w:type="paragraph" w:customStyle="1" w:styleId="586">
    <w:name w:val="标题五"/>
    <w:basedOn w:val="1"/>
    <w:autoRedefine/>
    <w:qFormat/>
    <w:uiPriority w:val="0"/>
    <w:pPr>
      <w:adjustRightInd/>
      <w:spacing w:before="156" w:beforeLines="50" w:line="360" w:lineRule="auto"/>
    </w:pPr>
    <w:rPr>
      <w:b/>
      <w:sz w:val="24"/>
    </w:rPr>
  </w:style>
  <w:style w:type="paragraph" w:customStyle="1" w:styleId="587">
    <w:name w:val="Char Char1101"/>
    <w:basedOn w:val="1"/>
    <w:autoRedefine/>
    <w:qFormat/>
    <w:uiPriority w:val="0"/>
    <w:pPr>
      <w:spacing w:line="360" w:lineRule="auto"/>
    </w:pPr>
    <w:rPr>
      <w:rFonts w:ascii="Tahoma" w:hAnsi="Tahoma"/>
      <w:sz w:val="24"/>
      <w:szCs w:val="20"/>
    </w:rPr>
  </w:style>
  <w:style w:type="paragraph" w:customStyle="1" w:styleId="588">
    <w:name w:val="Char Char Char Char Char Char Char Char1"/>
    <w:basedOn w:val="1"/>
    <w:autoRedefine/>
    <w:qFormat/>
    <w:uiPriority w:val="0"/>
    <w:pPr>
      <w:tabs>
        <w:tab w:val="left" w:pos="360"/>
      </w:tabs>
    </w:pPr>
    <w:rPr>
      <w:sz w:val="24"/>
      <w:szCs w:val="20"/>
    </w:rPr>
  </w:style>
  <w:style w:type="paragraph" w:customStyle="1" w:styleId="589">
    <w:name w:val="Char Char Char 字元 字元"/>
    <w:basedOn w:val="1"/>
    <w:autoRedefine/>
    <w:qFormat/>
    <w:uiPriority w:val="0"/>
    <w:pPr>
      <w:adjustRightInd/>
      <w:spacing w:line="360" w:lineRule="auto"/>
      <w:ind w:firstLine="200" w:firstLineChars="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autoRedefine/>
    <w:qFormat/>
    <w:uiPriority w:val="0"/>
    <w:pPr>
      <w:snapToGrid w:val="0"/>
      <w:spacing w:line="360" w:lineRule="auto"/>
    </w:pPr>
    <w:rPr>
      <w:rFonts w:ascii="宋体"/>
      <w:b/>
      <w:sz w:val="24"/>
      <w:szCs w:val="20"/>
    </w:rPr>
  </w:style>
  <w:style w:type="paragraph" w:customStyle="1" w:styleId="607">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autoRedefine/>
    <w:qFormat/>
    <w:uiPriority w:val="0"/>
    <w:pPr>
      <w:spacing w:line="360" w:lineRule="auto"/>
    </w:pPr>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7">
    <w:name w:val="MM Topic 1"/>
    <w:basedOn w:val="3"/>
    <w:autoRedefine/>
    <w:qFormat/>
    <w:uiPriority w:val="0"/>
    <w:pPr>
      <w:tabs>
        <w:tab w:val="left" w:pos="840"/>
      </w:tabs>
      <w:adjustRightInd/>
      <w:ind w:left="840" w:hanging="420"/>
    </w:pPr>
  </w:style>
  <w:style w:type="paragraph" w:customStyle="1" w:styleId="628">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autoRedefine/>
    <w:qFormat/>
    <w:uiPriority w:val="0"/>
    <w:pPr>
      <w:spacing w:line="360" w:lineRule="auto"/>
      <w:ind w:firstLine="200" w:firstLineChars="200"/>
    </w:pPr>
    <w:rPr>
      <w:kern w:val="0"/>
      <w:sz w:val="24"/>
      <w:szCs w:val="20"/>
    </w:rPr>
  </w:style>
  <w:style w:type="paragraph" w:customStyle="1" w:styleId="630">
    <w:name w:val="表格"/>
    <w:basedOn w:val="1"/>
    <w:autoRedefine/>
    <w:qFormat/>
    <w:uiPriority w:val="0"/>
    <w:pPr>
      <w:snapToGrid w:val="0"/>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firstLineChars="20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autoRedefine/>
    <w:qFormat/>
    <w:uiPriority w:val="0"/>
    <w:pPr>
      <w:adjustRightInd/>
      <w:ind w:firstLine="200" w:firstLineChars="200"/>
    </w:pPr>
    <w:rPr>
      <w:rFonts w:ascii="Tahoma" w:hAnsi="Tahoma"/>
      <w:sz w:val="24"/>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156" w:afterLines="50"/>
      <w:jc w:val="left"/>
      <w:outlineLvl w:val="3"/>
    </w:pPr>
    <w:rPr>
      <w:sz w:val="24"/>
      <w:szCs w:val="24"/>
    </w:rPr>
  </w:style>
  <w:style w:type="paragraph" w:customStyle="1" w:styleId="651">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 w:val="24"/>
      <w:szCs w:val="20"/>
    </w:rPr>
  </w:style>
  <w:style w:type="paragraph" w:customStyle="1" w:styleId="656">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0" w:beforeLines="0" w:after="0" w:afterLines="0"/>
      <w:ind w:left="1680"/>
      <w:outlineLvl w:val="2"/>
    </w:pPr>
  </w:style>
  <w:style w:type="paragraph" w:customStyle="1" w:styleId="660">
    <w:name w:val="章标题"/>
    <w:next w:val="6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autoRedefine/>
    <w:qFormat/>
    <w:uiPriority w:val="6"/>
    <w:pPr>
      <w:widowControl/>
      <w:adjustRightInd/>
      <w:ind w:left="720" w:hanging="720"/>
    </w:pPr>
    <w:rPr>
      <w:color w:val="000000"/>
      <w:kern w:val="0"/>
      <w:sz w:val="24"/>
      <w:szCs w:val="20"/>
      <w:lang w:val="en-GB"/>
    </w:rPr>
  </w:style>
  <w:style w:type="paragraph" w:customStyle="1" w:styleId="670">
    <w:name w:val="表1"/>
    <w:basedOn w:val="1"/>
    <w:autoRedefine/>
    <w:qFormat/>
    <w:uiPriority w:val="0"/>
    <w:pPr>
      <w:tabs>
        <w:tab w:val="left" w:pos="703"/>
      </w:tabs>
      <w:adjustRightInd/>
      <w:spacing w:line="360" w:lineRule="auto"/>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pPr>
      <w:spacing w:line="360" w:lineRule="auto"/>
    </w:pPr>
    <w:rPr>
      <w:szCs w:val="20"/>
    </w:rPr>
  </w:style>
  <w:style w:type="paragraph" w:customStyle="1" w:styleId="69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spacing w:line="360" w:lineRule="auto"/>
      <w:jc w:val="center"/>
    </w:pPr>
    <w:rPr>
      <w:sz w:val="24"/>
    </w:rPr>
  </w:style>
  <w:style w:type="paragraph" w:customStyle="1" w:styleId="702">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pPr>
      <w:spacing w:line="360" w:lineRule="auto"/>
    </w:pPr>
    <w:rPr>
      <w:szCs w:val="20"/>
    </w:rPr>
  </w:style>
  <w:style w:type="paragraph" w:customStyle="1" w:styleId="70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rPr>
      <w:sz w:val="24"/>
    </w:r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autoRedefine/>
    <w:qFormat/>
    <w:uiPriority w:val="0"/>
    <w:pPr>
      <w:adjustRightInd/>
      <w:spacing w:line="400" w:lineRule="exact"/>
      <w:ind w:firstLine="200" w:firstLineChars="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9"/>
    <w:autoRedefine/>
    <w:qFormat/>
    <w:uiPriority w:val="0"/>
    <w:pPr>
      <w:spacing w:after="120" w:line="480" w:lineRule="auto"/>
      <w:ind w:left="420" w:leftChars="200"/>
    </w:pPr>
    <w:rPr>
      <w:sz w:val="24"/>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 w:val="24"/>
      <w:szCs w:val="20"/>
    </w:rPr>
  </w:style>
  <w:style w:type="paragraph" w:customStyle="1" w:styleId="74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autoRedefine/>
    <w:qFormat/>
    <w:uiPriority w:val="0"/>
    <w:pPr>
      <w:spacing w:line="360" w:lineRule="auto"/>
      <w:ind w:firstLine="200" w:firstLineChars="200"/>
    </w:pPr>
    <w:rPr>
      <w:sz w:val="24"/>
    </w:rPr>
  </w:style>
  <w:style w:type="paragraph" w:customStyle="1" w:styleId="74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autoRedefine/>
    <w:qFormat/>
    <w:uiPriority w:val="0"/>
    <w:pPr>
      <w:adjustRightInd/>
      <w:ind w:firstLine="200" w:firstLineChars="200"/>
    </w:pPr>
    <w:rPr>
      <w:rFonts w:ascii="Tahoma" w:hAnsi="Tahoma"/>
      <w:sz w:val="24"/>
      <w:szCs w:val="20"/>
    </w:rPr>
  </w:style>
  <w:style w:type="paragraph" w:customStyle="1" w:styleId="748">
    <w:name w:val="_标题2"/>
    <w:basedOn w:val="715"/>
    <w:next w:val="71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autoRedefine/>
    <w:qFormat/>
    <w:uiPriority w:val="0"/>
    <w:pPr>
      <w:adjustRightInd/>
      <w:spacing w:line="360" w:lineRule="auto"/>
    </w:pPr>
    <w:rPr>
      <w:rFonts w:ascii="宋体" w:hAnsi="宋体"/>
      <w:szCs w:val="20"/>
    </w:rPr>
  </w:style>
  <w:style w:type="paragraph" w:customStyle="1" w:styleId="75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autoRedefine/>
    <w:qFormat/>
    <w:uiPriority w:val="0"/>
    <w:pPr>
      <w:adjustRightInd/>
    </w:pPr>
    <w:rPr>
      <w:rFonts w:ascii="Tahoma" w:hAnsi="Tahoma"/>
      <w:sz w:val="24"/>
    </w:rPr>
  </w:style>
  <w:style w:type="paragraph" w:customStyle="1" w:styleId="756">
    <w:name w:val="Char Char Char Char11"/>
    <w:basedOn w:val="1"/>
    <w:autoRedefine/>
    <w:qFormat/>
    <w:uiPriority w:val="0"/>
    <w:rPr>
      <w:rFonts w:ascii="Tahoma" w:hAnsi="Tahoma"/>
      <w:sz w:val="24"/>
      <w:szCs w:val="20"/>
    </w:rPr>
  </w:style>
  <w:style w:type="paragraph" w:customStyle="1" w:styleId="75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 w:val="24"/>
      <w:szCs w:val="20"/>
    </w:rPr>
  </w:style>
  <w:style w:type="paragraph" w:customStyle="1" w:styleId="75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autoRedefine/>
    <w:qFormat/>
    <w:uiPriority w:val="34"/>
    <w:pPr>
      <w:adjustRightInd/>
      <w:ind w:firstLine="420" w:firstLineChars="20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2">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 w:val="24"/>
      <w:szCs w:val="20"/>
    </w:rPr>
  </w:style>
  <w:style w:type="paragraph" w:customStyle="1" w:styleId="77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firstLineChars="200"/>
    </w:pPr>
    <w:rPr>
      <w:rFonts w:ascii="Tahoma" w:hAnsi="Tahoma"/>
      <w:sz w:val="24"/>
      <w:szCs w:val="20"/>
    </w:rPr>
  </w:style>
  <w:style w:type="paragraph" w:customStyle="1" w:styleId="793">
    <w:name w:val="列出段落11"/>
    <w:basedOn w:val="1"/>
    <w:autoRedefine/>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autoRedefine/>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4">
    <w:name w:val="单元格左对齐"/>
    <w:basedOn w:val="1"/>
    <w:autoRedefine/>
    <w:qFormat/>
    <w:uiPriority w:val="0"/>
    <w:pPr>
      <w:adjustRightInd/>
      <w:spacing w:line="360" w:lineRule="auto"/>
    </w:pPr>
    <w:rPr>
      <w:sz w:val="24"/>
    </w:r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spacing w:line="360" w:lineRule="auto"/>
      <w:ind w:firstLine="480" w:firstLineChars="200"/>
    </w:pPr>
    <w:rPr>
      <w:sz w:val="24"/>
      <w:szCs w:val="20"/>
    </w:rPr>
  </w:style>
  <w:style w:type="paragraph" w:customStyle="1" w:styleId="810">
    <w:name w:val="P1"/>
    <w:basedOn w:val="1"/>
    <w:autoRedefine/>
    <w:qFormat/>
    <w:uiPriority w:val="0"/>
    <w:pPr>
      <w:adjustRightInd/>
      <w:spacing w:line="288" w:lineRule="auto"/>
      <w:ind w:firstLine="425" w:firstLineChars="200"/>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pPr>
      <w:spacing w:line="360" w:lineRule="auto"/>
    </w:pPr>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4">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autoRedefine/>
    <w:qFormat/>
    <w:uiPriority w:val="0"/>
    <w:pPr>
      <w:spacing w:line="360" w:lineRule="auto"/>
    </w:pPr>
    <w:rPr>
      <w:szCs w:val="20"/>
    </w:rPr>
  </w:style>
  <w:style w:type="paragraph" w:customStyle="1" w:styleId="81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autoRedefine/>
    <w:qFormat/>
    <w:uiPriority w:val="0"/>
    <w:pPr>
      <w:spacing w:line="360" w:lineRule="auto"/>
    </w:pPr>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firstLineChars="200"/>
    </w:pPr>
    <w:rPr>
      <w:rFonts w:ascii="Tahoma" w:hAnsi="Tahoma"/>
      <w:sz w:val="24"/>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autoRedefine/>
    <w:qFormat/>
    <w:uiPriority w:val="0"/>
    <w:rPr>
      <w:rFonts w:ascii="Tahoma" w:hAnsi="Tahoma" w:cs="仿宋_GB2312"/>
      <w:sz w:val="24"/>
      <w:szCs w:val="20"/>
    </w:rPr>
  </w:style>
  <w:style w:type="paragraph" w:customStyle="1" w:styleId="842">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firstLineChars="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sz w:val="24"/>
    </w:rPr>
  </w:style>
  <w:style w:type="paragraph" w:customStyle="1" w:styleId="865">
    <w:name w:val="Char Char110"/>
    <w:basedOn w:val="1"/>
    <w:autoRedefine/>
    <w:qFormat/>
    <w:uiPriority w:val="6"/>
    <w:pPr>
      <w:spacing w:line="360" w:lineRule="auto"/>
    </w:pPr>
    <w:rPr>
      <w:rFonts w:ascii="Tahoma" w:hAnsi="Tahoma"/>
      <w:sz w:val="24"/>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 w:val="24"/>
      <w:szCs w:val="20"/>
    </w:rPr>
  </w:style>
  <w:style w:type="paragraph" w:customStyle="1" w:styleId="87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5">
    <w:name w:val="_Style 12"/>
    <w:basedOn w:val="19"/>
    <w:autoRedefine/>
    <w:qFormat/>
    <w:uiPriority w:val="0"/>
    <w:pPr>
      <w:snapToGrid w:val="0"/>
      <w:spacing w:line="360" w:lineRule="auto"/>
    </w:pPr>
  </w:style>
  <w:style w:type="paragraph" w:customStyle="1" w:styleId="876">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firstLineChars="200"/>
    </w:pPr>
    <w:rPr>
      <w:rFonts w:ascii="Tahoma" w:hAnsi="Tahoma"/>
      <w:sz w:val="24"/>
      <w:szCs w:val="20"/>
    </w:rPr>
  </w:style>
  <w:style w:type="paragraph" w:customStyle="1" w:styleId="885">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rPr>
      <w:sz w:val="24"/>
    </w:r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firstLineChars="20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3"/>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5"/>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40"/>
    <w:autoRedefine/>
    <w:qFormat/>
    <w:uiPriority w:val="0"/>
    <w:rPr>
      <w:kern w:val="2"/>
      <w:sz w:val="21"/>
      <w:szCs w:val="24"/>
      <w:lang w:val="zh-CN"/>
    </w:rPr>
  </w:style>
  <w:style w:type="character" w:customStyle="1" w:styleId="935">
    <w:name w:val="无间隔 字符"/>
    <w:link w:val="485"/>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0"/>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样式 标题 2 + Times New Roman 四号 非加粗 段前: 5 磅 段后: 0 磅 行距: 固定值 20..."/>
    <w:basedOn w:val="4"/>
    <w:autoRedefine/>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7">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8">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9">
    <w:name w:val="正文空2格  1."/>
    <w:basedOn w:val="1"/>
    <w:autoRedefine/>
    <w:qFormat/>
    <w:uiPriority w:val="0"/>
    <w:pPr>
      <w:spacing w:line="360" w:lineRule="auto"/>
      <w:ind w:firstLine="480" w:firstLineChars="200"/>
      <w:textAlignment w:val="baseline"/>
    </w:pPr>
    <w:rPr>
      <w:rFonts w:cs="宋体"/>
      <w:kern w:val="0"/>
      <w:sz w:val="28"/>
      <w:szCs w:val="20"/>
    </w:rPr>
  </w:style>
  <w:style w:type="paragraph" w:customStyle="1" w:styleId="970">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71">
    <w:name w:val="WPSOffice手动目录 1"/>
    <w:autoRedefine/>
    <w:qFormat/>
    <w:uiPriority w:val="0"/>
    <w:pPr>
      <w:ind w:leftChars="0"/>
    </w:pPr>
    <w:rPr>
      <w:rFonts w:ascii="Times New Roman" w:hAnsi="Times New Roman" w:eastAsia="宋体" w:cs="Times New Roman"/>
      <w:sz w:val="20"/>
      <w:szCs w:val="20"/>
    </w:rPr>
  </w:style>
  <w:style w:type="paragraph" w:customStyle="1" w:styleId="972">
    <w:name w:val="正文 New"/>
    <w:basedOn w:val="1"/>
    <w:qFormat/>
    <w:uiPriority w:val="0"/>
    <w:rPr>
      <w:rFonts w:ascii="等线" w:hAnsi="等线"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72</Pages>
  <Words>27708</Words>
  <Characters>29374</Characters>
  <Lines>513</Lines>
  <Paragraphs>144</Paragraphs>
  <TotalTime>3</TotalTime>
  <ScaleCrop>false</ScaleCrop>
  <LinksUpToDate>false</LinksUpToDate>
  <CharactersWithSpaces>29986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2024-04-15T09:27:00Z</dcterms:created>
  <dc:creator>玥</dc:creator>
  <cp:lastModifiedBy>JunJun</cp:lastModifiedBy>
  <cp:lastPrinted>2024-05-10T08:10:00Z</cp:lastPrinted>
  <dcterms:modified xsi:type="dcterms:W3CDTF">2025-07-02T01:20:30Z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A72C75573A4F46A39D51113379C31578_13</vt:lpwstr>
  </property>
  <property fmtid="{D5CDD505-2E9C-101B-9397-08002B2CF9AE}" pid="5" name="commondata">
    <vt:lpwstr>eyJoZGlkIjoiNGNlMmFkMDQ1NDY0ZmRiM2Q0NjY4NTFjN2IwMTllYjMifQ==</vt:lpwstr>
  </property>
  <property fmtid="{D5CDD505-2E9C-101B-9397-08002B2CF9AE}" pid="6" name="KSOTemplateDocerSaveRecord">
    <vt:lpwstr>eyJoZGlkIjoiODkwZWU0OTE1NDRhZGY2MjMzZDhlNzYxZGRiOTJhYjIiLCJ1c2VySWQiOiI5Mzk5MjAzOTMifQ==</vt:lpwstr>
  </property>
</Properties>
</file>