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480" w:beforeLines="200"/>
        <w:jc w:val="center"/>
        <w:rPr>
          <w:rFonts w:hint="eastAsia"/>
          <w:b/>
          <w:bCs/>
          <w:sz w:val="31"/>
          <w:szCs w:val="31"/>
        </w:rPr>
      </w:pPr>
      <w:bookmarkStart w:id="55" w:name="_GoBack"/>
      <w:bookmarkEnd w:id="55"/>
      <w:r>
        <w:rPr>
          <w:rFonts w:hint="eastAsia"/>
          <w:b/>
          <w:bCs/>
          <w:sz w:val="31"/>
          <w:szCs w:val="31"/>
        </w:rPr>
        <w:t>海盐县公安局2020年至2023年移动**通租赁项目（重新招标2）</w:t>
      </w:r>
    </w:p>
    <w:p>
      <w:pPr>
        <w:adjustRightInd w:val="0"/>
        <w:snapToGrid w:val="0"/>
        <w:spacing w:before="360" w:beforeLines="150" w:line="700" w:lineRule="exact"/>
        <w:jc w:val="center"/>
        <w:rPr>
          <w:rFonts w:hint="eastAsia"/>
          <w:b/>
          <w:bCs/>
          <w:sz w:val="44"/>
          <w:szCs w:val="44"/>
        </w:rPr>
      </w:pPr>
      <w:r>
        <w:rPr>
          <w:rFonts w:hint="eastAsia"/>
          <w:b/>
          <w:bCs/>
          <w:sz w:val="44"/>
          <w:szCs w:val="44"/>
        </w:rPr>
        <w:t>（公开招标）</w:t>
      </w:r>
    </w:p>
    <w:p>
      <w:pPr>
        <w:adjustRightInd w:val="0"/>
        <w:snapToGrid w:val="0"/>
        <w:spacing w:line="700" w:lineRule="exact"/>
        <w:jc w:val="center"/>
        <w:rPr>
          <w:rFonts w:hint="eastAsia"/>
          <w:b/>
          <w:snapToGrid w:val="0"/>
          <w:sz w:val="84"/>
          <w:szCs w:val="84"/>
        </w:rPr>
      </w:pPr>
    </w:p>
    <w:p>
      <w:pPr>
        <w:adjustRightInd w:val="0"/>
        <w:snapToGrid w:val="0"/>
        <w:spacing w:line="600" w:lineRule="exact"/>
        <w:rPr>
          <w:rFonts w:hint="eastAsia"/>
          <w:b/>
          <w:snapToGrid w:val="0"/>
          <w:sz w:val="84"/>
          <w:szCs w:val="84"/>
        </w:rPr>
      </w:pPr>
    </w:p>
    <w:p>
      <w:pPr>
        <w:adjustRightInd w:val="0"/>
        <w:snapToGrid w:val="0"/>
        <w:spacing w:line="600" w:lineRule="exact"/>
        <w:rPr>
          <w:rFonts w:hint="eastAsia"/>
          <w:b/>
          <w:snapToGrid w:val="0"/>
          <w:sz w:val="84"/>
          <w:szCs w:val="84"/>
        </w:rPr>
      </w:pPr>
    </w:p>
    <w:p>
      <w:pPr>
        <w:adjustRightInd w:val="0"/>
        <w:snapToGrid w:val="0"/>
        <w:spacing w:line="800" w:lineRule="atLeast"/>
        <w:jc w:val="center"/>
        <w:rPr>
          <w:rFonts w:hint="eastAsia"/>
          <w:b/>
          <w:snapToGrid w:val="0"/>
          <w:sz w:val="72"/>
          <w:szCs w:val="72"/>
        </w:rPr>
      </w:pPr>
      <w:r>
        <w:rPr>
          <w:rFonts w:hint="eastAsia"/>
          <w:b/>
          <w:snapToGrid w:val="0"/>
          <w:sz w:val="72"/>
          <w:szCs w:val="72"/>
        </w:rPr>
        <w:t>公开招标文件</w:t>
      </w:r>
      <w:r>
        <w:rPr>
          <w:rFonts w:hint="eastAsia"/>
          <w:sz w:val="72"/>
          <w:szCs w:val="72"/>
        </w:rPr>
        <w:t xml:space="preserve">  </w:t>
      </w:r>
    </w:p>
    <w:p>
      <w:pPr>
        <w:adjustRightInd w:val="0"/>
        <w:snapToGrid w:val="0"/>
        <w:spacing w:line="500" w:lineRule="exact"/>
        <w:jc w:val="center"/>
        <w:rPr>
          <w:rFonts w:hint="eastAsia"/>
          <w:bCs/>
          <w:snapToGrid w:val="0"/>
          <w:sz w:val="44"/>
          <w:szCs w:val="44"/>
        </w:rPr>
      </w:pPr>
    </w:p>
    <w:p>
      <w:pPr>
        <w:adjustRightInd w:val="0"/>
        <w:snapToGrid w:val="0"/>
        <w:spacing w:line="500" w:lineRule="exact"/>
        <w:jc w:val="center"/>
        <w:rPr>
          <w:rFonts w:hint="eastAsia"/>
          <w:bCs/>
          <w:snapToGrid w:val="0"/>
          <w:sz w:val="44"/>
          <w:szCs w:val="44"/>
        </w:rPr>
      </w:pPr>
    </w:p>
    <w:p>
      <w:pPr>
        <w:adjustRightInd w:val="0"/>
        <w:snapToGrid w:val="0"/>
        <w:spacing w:line="500" w:lineRule="exact"/>
        <w:rPr>
          <w:rFonts w:hint="eastAsia"/>
          <w:bCs/>
          <w:snapToGrid w:val="0"/>
          <w:sz w:val="32"/>
        </w:rPr>
      </w:pPr>
    </w:p>
    <w:p>
      <w:pPr>
        <w:adjustRightInd w:val="0"/>
        <w:snapToGrid w:val="0"/>
        <w:spacing w:line="500" w:lineRule="exact"/>
        <w:rPr>
          <w:rFonts w:hint="eastAsia"/>
          <w:bCs/>
          <w:snapToGrid w:val="0"/>
          <w:sz w:val="32"/>
        </w:rPr>
      </w:pPr>
    </w:p>
    <w:p>
      <w:pPr>
        <w:adjustRightInd w:val="0"/>
        <w:snapToGrid w:val="0"/>
        <w:spacing w:line="500" w:lineRule="exact"/>
        <w:rPr>
          <w:rFonts w:hint="eastAsia"/>
          <w:bCs/>
          <w:snapToGrid w:val="0"/>
          <w:sz w:val="32"/>
        </w:rPr>
      </w:pPr>
    </w:p>
    <w:p>
      <w:pPr>
        <w:adjustRightInd w:val="0"/>
        <w:snapToGrid w:val="0"/>
        <w:spacing w:line="500" w:lineRule="exact"/>
        <w:rPr>
          <w:rFonts w:hint="eastAsia"/>
          <w:bCs/>
          <w:snapToGrid w:val="0"/>
          <w:sz w:val="32"/>
        </w:rPr>
      </w:pPr>
    </w:p>
    <w:p>
      <w:pPr>
        <w:adjustRightInd w:val="0"/>
        <w:snapToGrid w:val="0"/>
        <w:spacing w:line="500" w:lineRule="exact"/>
        <w:rPr>
          <w:rFonts w:hint="eastAsia"/>
          <w:bCs/>
          <w:snapToGrid w:val="0"/>
          <w:sz w:val="32"/>
        </w:rPr>
      </w:pPr>
    </w:p>
    <w:p>
      <w:pPr>
        <w:adjustRightInd w:val="0"/>
        <w:snapToGrid w:val="0"/>
        <w:spacing w:line="500" w:lineRule="exact"/>
        <w:rPr>
          <w:rFonts w:hint="eastAsia"/>
          <w:bCs/>
          <w:snapToGrid w:val="0"/>
          <w:sz w:val="32"/>
        </w:rPr>
      </w:pPr>
    </w:p>
    <w:p>
      <w:pPr>
        <w:adjustRightInd w:val="0"/>
        <w:snapToGrid w:val="0"/>
        <w:spacing w:line="500" w:lineRule="exact"/>
        <w:rPr>
          <w:rFonts w:hint="eastAsia"/>
          <w:bCs/>
          <w:snapToGrid w:val="0"/>
          <w:sz w:val="32"/>
        </w:rPr>
      </w:pPr>
    </w:p>
    <w:p>
      <w:pPr>
        <w:adjustRightInd w:val="0"/>
        <w:snapToGrid w:val="0"/>
        <w:spacing w:line="500" w:lineRule="exact"/>
        <w:rPr>
          <w:rFonts w:hint="eastAsia"/>
          <w:bCs/>
          <w:snapToGrid w:val="0"/>
          <w:sz w:val="32"/>
        </w:rPr>
      </w:pPr>
    </w:p>
    <w:p>
      <w:pPr>
        <w:adjustRightInd w:val="0"/>
        <w:snapToGrid w:val="0"/>
        <w:spacing w:line="480" w:lineRule="auto"/>
        <w:ind w:firstLine="297" w:firstLineChars="99"/>
        <w:rPr>
          <w:rFonts w:hint="eastAsia"/>
          <w:snapToGrid w:val="0"/>
          <w:sz w:val="30"/>
          <w:szCs w:val="30"/>
          <w:u w:val="single"/>
        </w:rPr>
      </w:pPr>
      <w:r>
        <w:rPr>
          <w:rFonts w:hint="eastAsia"/>
          <w:snapToGrid w:val="0"/>
          <w:sz w:val="30"/>
          <w:szCs w:val="30"/>
        </w:rPr>
        <w:t>项目编号：</w:t>
      </w:r>
      <w:r>
        <w:rPr>
          <w:rFonts w:hint="eastAsia"/>
          <w:bCs/>
          <w:snapToGrid w:val="0"/>
          <w:sz w:val="30"/>
          <w:szCs w:val="30"/>
          <w:u w:val="single"/>
        </w:rPr>
        <w:t>浙圣加采（2020）83-2号</w:t>
      </w:r>
    </w:p>
    <w:p>
      <w:pPr>
        <w:adjustRightInd w:val="0"/>
        <w:snapToGrid w:val="0"/>
        <w:spacing w:line="480" w:lineRule="auto"/>
        <w:ind w:left="1735" w:leftChars="98" w:hanging="1500" w:hangingChars="500"/>
        <w:rPr>
          <w:rFonts w:hint="eastAsia"/>
          <w:bCs/>
          <w:snapToGrid w:val="0"/>
          <w:sz w:val="30"/>
          <w:szCs w:val="30"/>
          <w:u w:val="single"/>
        </w:rPr>
      </w:pPr>
      <w:r>
        <w:rPr>
          <w:rFonts w:hint="eastAsia"/>
          <w:bCs/>
          <w:snapToGrid w:val="0"/>
          <w:sz w:val="30"/>
          <w:szCs w:val="30"/>
        </w:rPr>
        <w:t>项目名称：</w:t>
      </w:r>
      <w:r>
        <w:rPr>
          <w:rFonts w:hint="eastAsia"/>
          <w:bCs/>
          <w:snapToGrid w:val="0"/>
          <w:w w:val="85"/>
          <w:sz w:val="30"/>
          <w:szCs w:val="30"/>
          <w:u w:val="single"/>
        </w:rPr>
        <w:t>海盐县公安局2020年至2023年移动**通租赁项目（重新招标2）</w:t>
      </w:r>
    </w:p>
    <w:p>
      <w:pPr>
        <w:adjustRightInd w:val="0"/>
        <w:snapToGrid w:val="0"/>
        <w:spacing w:line="480" w:lineRule="auto"/>
        <w:ind w:left="1735" w:leftChars="98" w:hanging="1500" w:hangingChars="500"/>
        <w:rPr>
          <w:rFonts w:hint="eastAsia"/>
          <w:snapToGrid w:val="0"/>
          <w:sz w:val="30"/>
          <w:szCs w:val="30"/>
          <w:u w:val="single"/>
        </w:rPr>
      </w:pPr>
      <w:r>
        <w:rPr>
          <w:rFonts w:hint="eastAsia"/>
          <w:bCs/>
          <w:snapToGrid w:val="0"/>
          <w:sz w:val="30"/>
          <w:szCs w:val="30"/>
        </w:rPr>
        <w:t>采 购 人：</w:t>
      </w:r>
      <w:r>
        <w:rPr>
          <w:rFonts w:hint="eastAsia" w:cs="Arial"/>
          <w:sz w:val="30"/>
          <w:szCs w:val="30"/>
          <w:u w:val="single"/>
        </w:rPr>
        <w:t>海盐县公安局</w:t>
      </w:r>
      <w:r>
        <w:rPr>
          <w:rFonts w:hint="eastAsia"/>
          <w:snapToGrid w:val="0"/>
          <w:sz w:val="30"/>
          <w:szCs w:val="30"/>
          <w:u w:val="single"/>
        </w:rPr>
        <w:t>（盖章）</w:t>
      </w:r>
    </w:p>
    <w:p>
      <w:pPr>
        <w:adjustRightInd w:val="0"/>
        <w:snapToGrid w:val="0"/>
        <w:spacing w:line="480" w:lineRule="auto"/>
        <w:ind w:left="1735" w:leftChars="98" w:hanging="1500" w:hangingChars="500"/>
        <w:rPr>
          <w:rFonts w:hint="eastAsia"/>
          <w:bCs/>
          <w:snapToGrid w:val="0"/>
          <w:sz w:val="30"/>
          <w:szCs w:val="30"/>
        </w:rPr>
      </w:pPr>
      <w:r>
        <w:rPr>
          <w:rFonts w:hint="eastAsia"/>
          <w:bCs/>
          <w:snapToGrid w:val="0"/>
          <w:sz w:val="30"/>
          <w:szCs w:val="30"/>
        </w:rPr>
        <w:t>代理机构：</w:t>
      </w:r>
      <w:r>
        <w:rPr>
          <w:rFonts w:hint="eastAsia"/>
          <w:bCs/>
          <w:snapToGrid w:val="0"/>
          <w:sz w:val="30"/>
          <w:szCs w:val="30"/>
          <w:u w:val="single"/>
        </w:rPr>
        <w:t>浙江圣加工程管理咨询有限公司（盖章）</w:t>
      </w:r>
    </w:p>
    <w:p>
      <w:pPr>
        <w:adjustRightInd w:val="0"/>
        <w:snapToGrid w:val="0"/>
        <w:spacing w:line="480" w:lineRule="auto"/>
        <w:jc w:val="center"/>
        <w:rPr>
          <w:rFonts w:hint="eastAsia"/>
          <w:b/>
          <w:sz w:val="44"/>
          <w:szCs w:val="44"/>
        </w:rPr>
      </w:pPr>
      <w:r>
        <w:rPr>
          <w:rFonts w:hint="eastAsia"/>
          <w:b/>
          <w:bCs/>
          <w:snapToGrid w:val="0"/>
          <w:sz w:val="30"/>
          <w:szCs w:val="30"/>
        </w:rPr>
        <w:t>2020年11月</w:t>
      </w:r>
    </w:p>
    <w:p>
      <w:pPr>
        <w:jc w:val="center"/>
        <w:rPr>
          <w:rFonts w:hint="eastAsia"/>
          <w:b/>
          <w:sz w:val="15"/>
          <w:szCs w:val="15"/>
        </w:rPr>
      </w:pPr>
    </w:p>
    <w:p>
      <w:pPr>
        <w:jc w:val="center"/>
        <w:rPr>
          <w:rFonts w:hint="eastAsia"/>
        </w:rPr>
      </w:pPr>
      <w:r>
        <w:rPr>
          <w:rFonts w:hint="eastAsia"/>
          <w:b/>
          <w:sz w:val="44"/>
          <w:szCs w:val="44"/>
        </w:rPr>
        <w:t>目  录</w:t>
      </w:r>
    </w:p>
    <w:p>
      <w:pPr>
        <w:adjustRightInd w:val="0"/>
        <w:snapToGrid w:val="0"/>
        <w:spacing w:line="360" w:lineRule="auto"/>
        <w:rPr>
          <w:rFonts w:hint="eastAsia"/>
          <w:sz w:val="15"/>
          <w:szCs w:val="15"/>
        </w:rPr>
      </w:pPr>
    </w:p>
    <w:p>
      <w:pPr>
        <w:adjustRightInd w:val="0"/>
        <w:snapToGrid w:val="0"/>
        <w:spacing w:line="360" w:lineRule="auto"/>
        <w:rPr>
          <w:rFonts w:hint="eastAsia"/>
          <w:b/>
          <w:sz w:val="30"/>
          <w:szCs w:val="30"/>
        </w:rPr>
      </w:pPr>
      <w:r>
        <w:rPr>
          <w:rFonts w:hint="eastAsia"/>
          <w:b/>
          <w:sz w:val="30"/>
          <w:szCs w:val="30"/>
        </w:rPr>
        <w:t>第一章   公开招标采购公告………………………………………</w:t>
      </w:r>
      <w:r>
        <w:rPr>
          <w:rFonts w:hint="eastAsia"/>
          <w:bCs/>
          <w:sz w:val="30"/>
          <w:szCs w:val="30"/>
        </w:rPr>
        <w:t>03</w:t>
      </w:r>
    </w:p>
    <w:p>
      <w:pPr>
        <w:adjustRightInd w:val="0"/>
        <w:snapToGrid w:val="0"/>
        <w:spacing w:line="360" w:lineRule="auto"/>
        <w:rPr>
          <w:rFonts w:hint="eastAsia"/>
          <w:b/>
          <w:sz w:val="30"/>
          <w:szCs w:val="30"/>
        </w:rPr>
      </w:pPr>
      <w:r>
        <w:rPr>
          <w:rFonts w:hint="eastAsia"/>
          <w:b/>
          <w:sz w:val="30"/>
          <w:szCs w:val="30"/>
        </w:rPr>
        <w:t>第二章   招标需求…………………………………………………</w:t>
      </w:r>
      <w:r>
        <w:rPr>
          <w:rFonts w:hint="eastAsia"/>
          <w:bCs/>
          <w:sz w:val="30"/>
          <w:szCs w:val="30"/>
        </w:rPr>
        <w:t>06</w:t>
      </w:r>
    </w:p>
    <w:p>
      <w:pPr>
        <w:adjustRightInd w:val="0"/>
        <w:snapToGrid w:val="0"/>
        <w:spacing w:line="360" w:lineRule="auto"/>
        <w:rPr>
          <w:rFonts w:hint="eastAsia"/>
          <w:b/>
          <w:sz w:val="30"/>
          <w:szCs w:val="30"/>
        </w:rPr>
      </w:pPr>
      <w:r>
        <w:rPr>
          <w:rFonts w:hint="eastAsia"/>
          <w:b/>
          <w:sz w:val="30"/>
          <w:szCs w:val="30"/>
        </w:rPr>
        <w:t>第三章   供应商须知………………………………………………</w:t>
      </w:r>
      <w:r>
        <w:rPr>
          <w:rFonts w:hint="eastAsia"/>
          <w:bCs/>
          <w:sz w:val="30"/>
          <w:szCs w:val="30"/>
        </w:rPr>
        <w:t>09</w:t>
      </w:r>
    </w:p>
    <w:p>
      <w:pPr>
        <w:adjustRightInd w:val="0"/>
        <w:snapToGrid w:val="0"/>
        <w:spacing w:line="360" w:lineRule="auto"/>
        <w:ind w:firstLine="1200" w:firstLineChars="400"/>
        <w:rPr>
          <w:rFonts w:hint="eastAsia"/>
          <w:sz w:val="30"/>
          <w:szCs w:val="30"/>
        </w:rPr>
      </w:pPr>
      <w:r>
        <w:rPr>
          <w:rFonts w:hint="eastAsia"/>
          <w:sz w:val="30"/>
          <w:szCs w:val="30"/>
        </w:rPr>
        <w:t>一  总则………………………………………………… 10</w:t>
      </w:r>
    </w:p>
    <w:p>
      <w:pPr>
        <w:adjustRightInd w:val="0"/>
        <w:snapToGrid w:val="0"/>
        <w:spacing w:line="360" w:lineRule="auto"/>
        <w:ind w:firstLine="1200" w:firstLineChars="400"/>
        <w:rPr>
          <w:rFonts w:hint="eastAsia"/>
          <w:sz w:val="30"/>
          <w:szCs w:val="30"/>
        </w:rPr>
      </w:pPr>
      <w:r>
        <w:rPr>
          <w:rFonts w:hint="eastAsia"/>
          <w:sz w:val="30"/>
          <w:szCs w:val="30"/>
        </w:rPr>
        <w:t>二  招标文件…………………………………………… 13</w:t>
      </w:r>
    </w:p>
    <w:p>
      <w:pPr>
        <w:adjustRightInd w:val="0"/>
        <w:snapToGrid w:val="0"/>
        <w:spacing w:line="360" w:lineRule="auto"/>
        <w:ind w:firstLine="1200" w:firstLineChars="400"/>
        <w:rPr>
          <w:rFonts w:hint="eastAsia"/>
          <w:sz w:val="30"/>
          <w:szCs w:val="30"/>
        </w:rPr>
      </w:pPr>
      <w:r>
        <w:rPr>
          <w:rFonts w:hint="eastAsia"/>
          <w:sz w:val="30"/>
          <w:szCs w:val="30"/>
        </w:rPr>
        <w:t>三  招标文件的编制…………………………………… 14</w:t>
      </w:r>
    </w:p>
    <w:p>
      <w:pPr>
        <w:adjustRightInd w:val="0"/>
        <w:snapToGrid w:val="0"/>
        <w:spacing w:line="360" w:lineRule="auto"/>
        <w:ind w:firstLine="1200" w:firstLineChars="400"/>
        <w:rPr>
          <w:rFonts w:hint="eastAsia"/>
          <w:sz w:val="30"/>
          <w:szCs w:val="30"/>
        </w:rPr>
      </w:pPr>
      <w:r>
        <w:rPr>
          <w:rFonts w:hint="eastAsia"/>
          <w:sz w:val="30"/>
          <w:szCs w:val="30"/>
        </w:rPr>
        <w:t>四  开标………………………………………………… 17</w:t>
      </w:r>
    </w:p>
    <w:p>
      <w:pPr>
        <w:adjustRightInd w:val="0"/>
        <w:snapToGrid w:val="0"/>
        <w:spacing w:line="360" w:lineRule="auto"/>
        <w:ind w:firstLine="1200" w:firstLineChars="400"/>
        <w:rPr>
          <w:rFonts w:hint="eastAsia"/>
          <w:sz w:val="30"/>
          <w:szCs w:val="30"/>
        </w:rPr>
      </w:pPr>
      <w:r>
        <w:rPr>
          <w:rFonts w:hint="eastAsia"/>
          <w:sz w:val="30"/>
          <w:szCs w:val="30"/>
        </w:rPr>
        <w:t>五  资格文件审查……………………………………… 19</w:t>
      </w:r>
    </w:p>
    <w:p>
      <w:pPr>
        <w:adjustRightInd w:val="0"/>
        <w:snapToGrid w:val="0"/>
        <w:spacing w:line="360" w:lineRule="auto"/>
        <w:ind w:firstLine="1200" w:firstLineChars="400"/>
        <w:rPr>
          <w:rFonts w:hint="eastAsia"/>
          <w:sz w:val="30"/>
          <w:szCs w:val="30"/>
        </w:rPr>
      </w:pPr>
      <w:r>
        <w:rPr>
          <w:rFonts w:hint="eastAsia"/>
          <w:sz w:val="30"/>
          <w:szCs w:val="30"/>
        </w:rPr>
        <w:t>六  评标………………………………………………… 20</w:t>
      </w:r>
    </w:p>
    <w:p>
      <w:pPr>
        <w:adjustRightInd w:val="0"/>
        <w:snapToGrid w:val="0"/>
        <w:spacing w:line="360" w:lineRule="auto"/>
        <w:ind w:firstLine="1200" w:firstLineChars="400"/>
        <w:rPr>
          <w:rFonts w:hint="eastAsia"/>
          <w:sz w:val="30"/>
          <w:szCs w:val="30"/>
        </w:rPr>
      </w:pPr>
      <w:r>
        <w:rPr>
          <w:rFonts w:hint="eastAsia"/>
          <w:sz w:val="30"/>
          <w:szCs w:val="30"/>
        </w:rPr>
        <w:t>七  定标………………………………………………… 21</w:t>
      </w:r>
    </w:p>
    <w:p>
      <w:pPr>
        <w:adjustRightInd w:val="0"/>
        <w:snapToGrid w:val="0"/>
        <w:spacing w:line="360" w:lineRule="auto"/>
        <w:ind w:firstLine="1200" w:firstLineChars="400"/>
        <w:rPr>
          <w:rFonts w:hint="eastAsia"/>
          <w:sz w:val="30"/>
          <w:szCs w:val="30"/>
        </w:rPr>
      </w:pPr>
      <w:r>
        <w:rPr>
          <w:rFonts w:hint="eastAsia"/>
          <w:sz w:val="30"/>
          <w:szCs w:val="30"/>
        </w:rPr>
        <w:t>八  合同授予…………………………………………… 22</w:t>
      </w:r>
    </w:p>
    <w:p>
      <w:pPr>
        <w:adjustRightInd w:val="0"/>
        <w:snapToGrid w:val="0"/>
        <w:spacing w:line="360" w:lineRule="auto"/>
        <w:rPr>
          <w:rFonts w:hint="eastAsia"/>
          <w:b/>
          <w:sz w:val="30"/>
          <w:szCs w:val="30"/>
        </w:rPr>
      </w:pPr>
      <w:r>
        <w:rPr>
          <w:rFonts w:hint="eastAsia"/>
          <w:b/>
          <w:sz w:val="30"/>
          <w:szCs w:val="30"/>
        </w:rPr>
        <w:t>第四章   评标办法及评分标准……………………………………</w:t>
      </w:r>
      <w:r>
        <w:rPr>
          <w:rFonts w:hint="eastAsia"/>
          <w:bCs/>
          <w:sz w:val="30"/>
          <w:szCs w:val="30"/>
        </w:rPr>
        <w:t>23</w:t>
      </w:r>
    </w:p>
    <w:p>
      <w:pPr>
        <w:adjustRightInd w:val="0"/>
        <w:snapToGrid w:val="0"/>
        <w:spacing w:line="360" w:lineRule="auto"/>
        <w:rPr>
          <w:rFonts w:hint="eastAsia"/>
          <w:b/>
          <w:sz w:val="30"/>
          <w:szCs w:val="30"/>
        </w:rPr>
      </w:pPr>
      <w:r>
        <w:rPr>
          <w:rFonts w:hint="eastAsia"/>
          <w:b/>
          <w:sz w:val="30"/>
          <w:szCs w:val="30"/>
        </w:rPr>
        <w:t>第五章   合同主要条款……………………………………………</w:t>
      </w:r>
      <w:r>
        <w:rPr>
          <w:rFonts w:hint="eastAsia"/>
          <w:bCs/>
          <w:sz w:val="30"/>
          <w:szCs w:val="30"/>
        </w:rPr>
        <w:t>26</w:t>
      </w:r>
    </w:p>
    <w:p>
      <w:pPr>
        <w:adjustRightInd w:val="0"/>
        <w:snapToGrid w:val="0"/>
        <w:spacing w:line="360" w:lineRule="auto"/>
        <w:rPr>
          <w:rFonts w:hint="eastAsia"/>
          <w:b/>
          <w:sz w:val="30"/>
          <w:szCs w:val="30"/>
        </w:rPr>
      </w:pPr>
      <w:r>
        <w:rPr>
          <w:rFonts w:hint="eastAsia"/>
          <w:b/>
          <w:sz w:val="30"/>
          <w:szCs w:val="30"/>
        </w:rPr>
        <w:t>第六章   投标格式与附件…………………………………………</w:t>
      </w:r>
      <w:r>
        <w:rPr>
          <w:rFonts w:hint="eastAsia"/>
          <w:bCs/>
          <w:sz w:val="30"/>
          <w:szCs w:val="30"/>
        </w:rPr>
        <w:t>31</w:t>
      </w:r>
    </w:p>
    <w:p>
      <w:pPr>
        <w:rPr>
          <w:rFonts w:hint="eastAsia"/>
        </w:rPr>
      </w:pPr>
      <w:r>
        <w:rPr>
          <w:rFonts w:hint="eastAsia"/>
        </w:rPr>
        <w:t xml:space="preserve"> </w:t>
      </w:r>
    </w:p>
    <w:p>
      <w:pPr>
        <w:spacing w:line="440" w:lineRule="exact"/>
        <w:rPr>
          <w:rFonts w:hint="eastAsia"/>
          <w:b/>
          <w:sz w:val="44"/>
          <w:szCs w:val="44"/>
        </w:rPr>
      </w:pPr>
    </w:p>
    <w:p>
      <w:pPr>
        <w:spacing w:line="480" w:lineRule="exact"/>
        <w:jc w:val="center"/>
        <w:rPr>
          <w:rFonts w:hint="eastAsia"/>
          <w:b/>
          <w:sz w:val="36"/>
          <w:szCs w:val="36"/>
        </w:rPr>
      </w:pPr>
      <w:r>
        <w:rPr>
          <w:b/>
          <w:sz w:val="36"/>
          <w:szCs w:val="36"/>
        </w:rPr>
        <w:br w:type="page"/>
      </w:r>
      <w:r>
        <w:rPr>
          <w:rFonts w:hint="eastAsia"/>
          <w:b/>
          <w:sz w:val="36"/>
          <w:szCs w:val="36"/>
        </w:rPr>
        <w:t>第一章  公开招标采购公告</w:t>
      </w:r>
    </w:p>
    <w:p>
      <w:pPr>
        <w:spacing w:line="360" w:lineRule="auto"/>
        <w:rPr>
          <w:rFonts w:cs="Arial"/>
          <w:color w:val="000000"/>
          <w:szCs w:val="21"/>
        </w:rPr>
      </w:pPr>
      <w:r>
        <w:rPr>
          <w:rFonts w:ascii="Arial" w:hAnsi="Arial" w:cs="Arial"/>
          <w:color w:val="000000"/>
          <w:sz w:val="26"/>
          <w:szCs w:val="26"/>
        </w:rPr>
        <w:t> </w:t>
      </w:r>
      <w:r>
        <w:rPr>
          <w:rFonts w:cs="Arial"/>
          <w:color w:val="000000"/>
          <w:szCs w:val="21"/>
        </w:rPr>
        <w:t>项目概况</w:t>
      </w:r>
      <w:r>
        <w:rPr>
          <w:rFonts w:hint="eastAsia" w:cs="Arial"/>
          <w:color w:val="000000"/>
          <w:szCs w:val="21"/>
        </w:rPr>
        <w:t>：</w:t>
      </w:r>
    </w:p>
    <w:p>
      <w:pPr>
        <w:spacing w:line="360" w:lineRule="auto"/>
        <w:rPr>
          <w:rFonts w:cs="Arial"/>
          <w:color w:val="000000"/>
          <w:szCs w:val="21"/>
        </w:rPr>
      </w:pPr>
      <w:r>
        <w:rPr>
          <w:rFonts w:cs="Arial"/>
          <w:color w:val="000000"/>
          <w:szCs w:val="21"/>
        </w:rPr>
        <w:t> </w:t>
      </w:r>
      <w:r>
        <w:rPr>
          <w:rFonts w:hint="eastAsia" w:cs="Arial"/>
          <w:color w:val="000000"/>
          <w:szCs w:val="21"/>
        </w:rPr>
        <w:t xml:space="preserve">   </w:t>
      </w:r>
      <w:r>
        <w:rPr>
          <w:rFonts w:cs="Arial"/>
          <w:color w:val="000000"/>
          <w:szCs w:val="21"/>
          <w:u w:val="single"/>
        </w:rPr>
        <w:t>海盐县公安局2020年至2023年移动**通租赁项目（重新招标2）</w:t>
      </w:r>
      <w:r>
        <w:rPr>
          <w:rFonts w:cs="Arial"/>
          <w:color w:val="000000"/>
          <w:szCs w:val="21"/>
        </w:rPr>
        <w:t>采购项目的潜在供应商应在</w:t>
      </w:r>
      <w:r>
        <w:rPr>
          <w:rFonts w:cs="Arial"/>
          <w:color w:val="000000"/>
          <w:szCs w:val="21"/>
          <w:u w:val="single"/>
        </w:rPr>
        <w:t>浙江政府采购网（http://www.zjzfcg.gov.cn）</w:t>
      </w:r>
      <w:r>
        <w:rPr>
          <w:rFonts w:cs="Arial"/>
          <w:color w:val="000000"/>
          <w:szCs w:val="21"/>
        </w:rPr>
        <w:t>获取（下载）采购文件，并于</w:t>
      </w:r>
      <w:r>
        <w:rPr>
          <w:rFonts w:cs="Arial"/>
          <w:color w:val="000000"/>
          <w:szCs w:val="21"/>
          <w:u w:val="single"/>
        </w:rPr>
        <w:t>2020年</w:t>
      </w:r>
      <w:r>
        <w:rPr>
          <w:rFonts w:hint="eastAsia" w:cs="Arial"/>
          <w:color w:val="000000"/>
          <w:szCs w:val="21"/>
          <w:u w:val="single"/>
        </w:rPr>
        <w:t>11</w:t>
      </w:r>
      <w:r>
        <w:rPr>
          <w:rFonts w:cs="Arial"/>
          <w:color w:val="000000"/>
          <w:szCs w:val="21"/>
          <w:u w:val="single"/>
        </w:rPr>
        <w:t>月</w:t>
      </w:r>
      <w:r>
        <w:rPr>
          <w:rFonts w:hint="eastAsia" w:cs="Arial"/>
          <w:color w:val="000000"/>
          <w:szCs w:val="21"/>
          <w:u w:val="single"/>
        </w:rPr>
        <w:t>23</w:t>
      </w:r>
      <w:r>
        <w:rPr>
          <w:rFonts w:cs="Arial"/>
          <w:color w:val="000000"/>
          <w:szCs w:val="21"/>
          <w:u w:val="single"/>
        </w:rPr>
        <w:t>日 14:00</w:t>
      </w:r>
      <w:r>
        <w:rPr>
          <w:rFonts w:cs="Arial"/>
          <w:color w:val="000000"/>
          <w:szCs w:val="21"/>
        </w:rPr>
        <w:t>（北京时间）前提交（上传）响应文件。</w:t>
      </w:r>
    </w:p>
    <w:p>
      <w:pPr>
        <w:spacing w:line="360" w:lineRule="auto"/>
        <w:rPr>
          <w:rFonts w:cs="Arial"/>
          <w:color w:val="000000"/>
          <w:szCs w:val="21"/>
        </w:rPr>
      </w:pPr>
      <w:r>
        <w:rPr>
          <w:rFonts w:cs="Arial"/>
          <w:b/>
          <w:bCs/>
          <w:color w:val="000000"/>
          <w:szCs w:val="21"/>
        </w:rPr>
        <w:t>一、项目基本情况</w:t>
      </w:r>
    </w:p>
    <w:p>
      <w:pPr>
        <w:spacing w:line="360" w:lineRule="auto"/>
        <w:rPr>
          <w:rFonts w:hint="eastAsia" w:cs="Arial"/>
          <w:color w:val="000000"/>
          <w:szCs w:val="21"/>
        </w:rPr>
      </w:pPr>
      <w:r>
        <w:rPr>
          <w:rFonts w:cs="Arial"/>
          <w:color w:val="000000"/>
          <w:szCs w:val="21"/>
        </w:rPr>
        <w:t>    项目编号：浙圣加采（2020）83-2号</w:t>
      </w:r>
    </w:p>
    <w:p>
      <w:pPr>
        <w:spacing w:line="360" w:lineRule="auto"/>
        <w:rPr>
          <w:rFonts w:hint="eastAsia" w:cs="Arial"/>
          <w:color w:val="000000"/>
          <w:szCs w:val="21"/>
        </w:rPr>
      </w:pPr>
      <w:r>
        <w:rPr>
          <w:rFonts w:cs="Arial"/>
          <w:color w:val="000000"/>
          <w:szCs w:val="21"/>
        </w:rPr>
        <w:t>    项目名称：海盐县公安局2020年至2023年移动**通租赁项目（重新招标2）</w:t>
      </w:r>
    </w:p>
    <w:p>
      <w:pPr>
        <w:spacing w:line="360" w:lineRule="auto"/>
        <w:rPr>
          <w:rFonts w:hint="eastAsia" w:cs="Arial"/>
          <w:color w:val="000000"/>
          <w:szCs w:val="21"/>
        </w:rPr>
      </w:pPr>
      <w:r>
        <w:rPr>
          <w:rFonts w:cs="Arial"/>
          <w:color w:val="000000"/>
          <w:szCs w:val="21"/>
        </w:rPr>
        <w:t>    采购方式：</w:t>
      </w:r>
      <w:r>
        <w:rPr>
          <w:rFonts w:hint="eastAsia" w:cs="Arial"/>
          <w:color w:val="000000"/>
          <w:szCs w:val="21"/>
        </w:rPr>
        <w:t>公开招标</w:t>
      </w:r>
    </w:p>
    <w:p>
      <w:pPr>
        <w:spacing w:line="360" w:lineRule="auto"/>
        <w:rPr>
          <w:rFonts w:hint="eastAsia" w:cs="Arial"/>
          <w:color w:val="000000"/>
          <w:szCs w:val="21"/>
        </w:rPr>
      </w:pPr>
      <w:r>
        <w:rPr>
          <w:rFonts w:cs="Arial"/>
          <w:color w:val="000000"/>
          <w:szCs w:val="21"/>
        </w:rPr>
        <w:t>    预算金额（元）：</w:t>
      </w:r>
      <w:r>
        <w:rPr>
          <w:rFonts w:hint="eastAsia" w:cs="Arial"/>
          <w:color w:val="000000"/>
          <w:szCs w:val="21"/>
        </w:rPr>
        <w:t>1640000.00</w:t>
      </w:r>
    </w:p>
    <w:p>
      <w:pPr>
        <w:spacing w:line="360" w:lineRule="auto"/>
        <w:rPr>
          <w:rFonts w:cs="Arial"/>
          <w:color w:val="000000"/>
          <w:szCs w:val="21"/>
        </w:rPr>
      </w:pPr>
      <w:r>
        <w:rPr>
          <w:rFonts w:cs="Arial"/>
          <w:color w:val="000000"/>
          <w:szCs w:val="21"/>
        </w:rPr>
        <w:t>    最高限价（元）：</w:t>
      </w:r>
      <w:r>
        <w:rPr>
          <w:rFonts w:hint="eastAsia" w:cs="Arial"/>
          <w:color w:val="000000"/>
          <w:szCs w:val="21"/>
        </w:rPr>
        <w:t>1640000.00</w:t>
      </w:r>
    </w:p>
    <w:p>
      <w:pPr>
        <w:spacing w:line="360" w:lineRule="auto"/>
        <w:rPr>
          <w:rFonts w:cs="Arial"/>
          <w:color w:val="000000"/>
          <w:szCs w:val="21"/>
        </w:rPr>
      </w:pPr>
      <w:r>
        <w:rPr>
          <w:rFonts w:cs="Arial"/>
          <w:color w:val="000000"/>
          <w:szCs w:val="21"/>
        </w:rPr>
        <w:t>    采购需求：                                </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4"/>
        <w:gridCol w:w="1443"/>
        <w:gridCol w:w="718"/>
        <w:gridCol w:w="1262"/>
        <w:gridCol w:w="718"/>
        <w:gridCol w:w="3602"/>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453" w:type="pct"/>
            <w:noWrap w:val="0"/>
            <w:tcMar>
              <w:top w:w="63" w:type="dxa"/>
              <w:left w:w="125" w:type="dxa"/>
              <w:bottom w:w="63" w:type="dxa"/>
              <w:right w:w="125" w:type="dxa"/>
            </w:tcMar>
            <w:vAlign w:val="center"/>
          </w:tcPr>
          <w:p>
            <w:pPr>
              <w:wordWrap w:val="0"/>
              <w:spacing w:after="125"/>
              <w:jc w:val="center"/>
              <w:rPr>
                <w:szCs w:val="21"/>
              </w:rPr>
            </w:pPr>
            <w:r>
              <w:rPr>
                <w:szCs w:val="21"/>
              </w:rPr>
              <w:t>标项序号</w:t>
            </w:r>
          </w:p>
        </w:tc>
        <w:tc>
          <w:tcPr>
            <w:tcW w:w="774" w:type="pct"/>
            <w:noWrap w:val="0"/>
            <w:tcMar>
              <w:top w:w="63" w:type="dxa"/>
              <w:left w:w="125" w:type="dxa"/>
              <w:bottom w:w="63" w:type="dxa"/>
              <w:right w:w="125" w:type="dxa"/>
            </w:tcMar>
            <w:vAlign w:val="center"/>
          </w:tcPr>
          <w:p>
            <w:pPr>
              <w:wordWrap w:val="0"/>
              <w:spacing w:after="125"/>
              <w:jc w:val="center"/>
              <w:rPr>
                <w:szCs w:val="21"/>
              </w:rPr>
            </w:pPr>
            <w:r>
              <w:rPr>
                <w:szCs w:val="21"/>
              </w:rPr>
              <w:t>标项名称</w:t>
            </w:r>
          </w:p>
        </w:tc>
        <w:tc>
          <w:tcPr>
            <w:tcW w:w="385" w:type="pct"/>
            <w:noWrap w:val="0"/>
            <w:tcMar>
              <w:top w:w="63" w:type="dxa"/>
              <w:left w:w="125" w:type="dxa"/>
              <w:bottom w:w="63" w:type="dxa"/>
              <w:right w:w="125" w:type="dxa"/>
            </w:tcMar>
            <w:vAlign w:val="center"/>
          </w:tcPr>
          <w:p>
            <w:pPr>
              <w:wordWrap w:val="0"/>
              <w:spacing w:after="125"/>
              <w:jc w:val="center"/>
              <w:rPr>
                <w:szCs w:val="21"/>
              </w:rPr>
            </w:pPr>
            <w:r>
              <w:rPr>
                <w:szCs w:val="21"/>
              </w:rPr>
              <w:t>数量</w:t>
            </w:r>
          </w:p>
        </w:tc>
        <w:tc>
          <w:tcPr>
            <w:tcW w:w="677" w:type="pct"/>
            <w:noWrap w:val="0"/>
            <w:tcMar>
              <w:top w:w="63" w:type="dxa"/>
              <w:left w:w="125" w:type="dxa"/>
              <w:bottom w:w="63" w:type="dxa"/>
              <w:right w:w="125" w:type="dxa"/>
            </w:tcMar>
            <w:vAlign w:val="center"/>
          </w:tcPr>
          <w:p>
            <w:pPr>
              <w:wordWrap w:val="0"/>
              <w:spacing w:after="125"/>
              <w:jc w:val="center"/>
              <w:rPr>
                <w:szCs w:val="21"/>
              </w:rPr>
            </w:pPr>
            <w:r>
              <w:rPr>
                <w:szCs w:val="21"/>
              </w:rPr>
              <w:t>预算金额(元)</w:t>
            </w:r>
          </w:p>
        </w:tc>
        <w:tc>
          <w:tcPr>
            <w:tcW w:w="385" w:type="pct"/>
            <w:noWrap w:val="0"/>
            <w:tcMar>
              <w:top w:w="63" w:type="dxa"/>
              <w:left w:w="125" w:type="dxa"/>
              <w:bottom w:w="63" w:type="dxa"/>
              <w:right w:w="125" w:type="dxa"/>
            </w:tcMar>
            <w:vAlign w:val="center"/>
          </w:tcPr>
          <w:p>
            <w:pPr>
              <w:wordWrap w:val="0"/>
              <w:spacing w:after="125"/>
              <w:jc w:val="center"/>
              <w:rPr>
                <w:szCs w:val="21"/>
              </w:rPr>
            </w:pPr>
            <w:r>
              <w:rPr>
                <w:szCs w:val="21"/>
              </w:rPr>
              <w:t>单位</w:t>
            </w:r>
          </w:p>
        </w:tc>
        <w:tc>
          <w:tcPr>
            <w:tcW w:w="1932" w:type="pct"/>
            <w:noWrap w:val="0"/>
            <w:tcMar>
              <w:top w:w="63" w:type="dxa"/>
              <w:left w:w="125" w:type="dxa"/>
              <w:bottom w:w="63" w:type="dxa"/>
              <w:right w:w="125" w:type="dxa"/>
            </w:tcMar>
            <w:vAlign w:val="center"/>
          </w:tcPr>
          <w:p>
            <w:pPr>
              <w:wordWrap w:val="0"/>
              <w:spacing w:after="125"/>
              <w:jc w:val="center"/>
              <w:rPr>
                <w:szCs w:val="21"/>
              </w:rPr>
            </w:pPr>
            <w:r>
              <w:rPr>
                <w:szCs w:val="21"/>
              </w:rPr>
              <w:t>简要规格描述</w:t>
            </w:r>
          </w:p>
        </w:tc>
        <w:tc>
          <w:tcPr>
            <w:tcW w:w="393" w:type="pct"/>
            <w:noWrap w:val="0"/>
            <w:tcMar>
              <w:top w:w="63" w:type="dxa"/>
              <w:left w:w="125" w:type="dxa"/>
              <w:bottom w:w="63" w:type="dxa"/>
              <w:right w:w="125" w:type="dxa"/>
            </w:tcMar>
            <w:vAlign w:val="center"/>
          </w:tcPr>
          <w:p>
            <w:pPr>
              <w:wordWrap w:val="0"/>
              <w:spacing w:after="125"/>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62" w:hRule="atLeast"/>
        </w:trPr>
        <w:tc>
          <w:tcPr>
            <w:tcW w:w="453" w:type="pct"/>
            <w:noWrap w:val="0"/>
            <w:tcMar>
              <w:top w:w="63" w:type="dxa"/>
              <w:left w:w="125" w:type="dxa"/>
              <w:bottom w:w="63" w:type="dxa"/>
              <w:right w:w="125" w:type="dxa"/>
            </w:tcMar>
            <w:vAlign w:val="center"/>
          </w:tcPr>
          <w:p>
            <w:pPr>
              <w:jc w:val="center"/>
              <w:rPr>
                <w:szCs w:val="21"/>
              </w:rPr>
            </w:pPr>
            <w:r>
              <w:rPr>
                <w:szCs w:val="21"/>
              </w:rPr>
              <w:t>1</w:t>
            </w:r>
          </w:p>
        </w:tc>
        <w:tc>
          <w:tcPr>
            <w:tcW w:w="774" w:type="pct"/>
            <w:noWrap w:val="0"/>
            <w:tcMar>
              <w:top w:w="63" w:type="dxa"/>
              <w:left w:w="125" w:type="dxa"/>
              <w:bottom w:w="63" w:type="dxa"/>
              <w:right w:w="125" w:type="dxa"/>
            </w:tcMar>
            <w:vAlign w:val="center"/>
          </w:tcPr>
          <w:p>
            <w:pPr>
              <w:ind w:right="-142" w:rightChars="-59"/>
              <w:jc w:val="center"/>
              <w:rPr>
                <w:szCs w:val="21"/>
              </w:rPr>
            </w:pPr>
            <w:r>
              <w:rPr>
                <w:rFonts w:cs="Arial"/>
                <w:color w:val="000000"/>
                <w:szCs w:val="21"/>
              </w:rPr>
              <w:t>海盐县公安局2020年至2023年移动**通租赁项目（重新招标2）</w:t>
            </w:r>
          </w:p>
        </w:tc>
        <w:tc>
          <w:tcPr>
            <w:tcW w:w="385" w:type="pct"/>
            <w:noWrap w:val="0"/>
            <w:tcMar>
              <w:top w:w="63" w:type="dxa"/>
              <w:left w:w="125" w:type="dxa"/>
              <w:bottom w:w="63" w:type="dxa"/>
              <w:right w:w="125" w:type="dxa"/>
            </w:tcMar>
            <w:vAlign w:val="center"/>
          </w:tcPr>
          <w:p>
            <w:pPr>
              <w:jc w:val="center"/>
              <w:rPr>
                <w:szCs w:val="21"/>
              </w:rPr>
            </w:pPr>
            <w:r>
              <w:rPr>
                <w:szCs w:val="21"/>
              </w:rPr>
              <w:t>1</w:t>
            </w:r>
          </w:p>
        </w:tc>
        <w:tc>
          <w:tcPr>
            <w:tcW w:w="677" w:type="pct"/>
            <w:noWrap w:val="0"/>
            <w:tcMar>
              <w:top w:w="63" w:type="dxa"/>
              <w:left w:w="125" w:type="dxa"/>
              <w:bottom w:w="63" w:type="dxa"/>
              <w:right w:w="125" w:type="dxa"/>
            </w:tcMar>
            <w:vAlign w:val="center"/>
          </w:tcPr>
          <w:p>
            <w:pPr>
              <w:jc w:val="center"/>
              <w:rPr>
                <w:szCs w:val="21"/>
              </w:rPr>
            </w:pPr>
            <w:r>
              <w:rPr>
                <w:rFonts w:hint="eastAsia"/>
                <w:szCs w:val="21"/>
              </w:rPr>
              <w:t>1640000</w:t>
            </w:r>
          </w:p>
        </w:tc>
        <w:tc>
          <w:tcPr>
            <w:tcW w:w="385" w:type="pct"/>
            <w:noWrap w:val="0"/>
            <w:tcMar>
              <w:top w:w="63" w:type="dxa"/>
              <w:left w:w="125" w:type="dxa"/>
              <w:bottom w:w="63" w:type="dxa"/>
              <w:right w:w="125" w:type="dxa"/>
            </w:tcMar>
            <w:vAlign w:val="center"/>
          </w:tcPr>
          <w:p>
            <w:pPr>
              <w:jc w:val="center"/>
              <w:rPr>
                <w:rFonts w:cs="Arial"/>
                <w:color w:val="000000"/>
                <w:szCs w:val="21"/>
              </w:rPr>
            </w:pPr>
            <w:r>
              <w:rPr>
                <w:rFonts w:hint="eastAsia" w:cs="Arial"/>
                <w:color w:val="000000"/>
                <w:szCs w:val="21"/>
              </w:rPr>
              <w:t>项</w:t>
            </w:r>
          </w:p>
        </w:tc>
        <w:tc>
          <w:tcPr>
            <w:tcW w:w="1932" w:type="pct"/>
            <w:noWrap w:val="0"/>
            <w:tcMar>
              <w:top w:w="63" w:type="dxa"/>
              <w:left w:w="125" w:type="dxa"/>
              <w:bottom w:w="63" w:type="dxa"/>
              <w:right w:w="125" w:type="dxa"/>
            </w:tcMar>
            <w:vAlign w:val="center"/>
          </w:tcPr>
          <w:p>
            <w:pPr>
              <w:jc w:val="both"/>
              <w:rPr>
                <w:rFonts w:cs="Arial"/>
                <w:color w:val="000000"/>
                <w:szCs w:val="21"/>
              </w:rPr>
            </w:pPr>
            <w:r>
              <w:rPr>
                <w:rFonts w:hint="eastAsia" w:cs="Arial"/>
                <w:color w:val="000000"/>
                <w:szCs w:val="21"/>
              </w:rPr>
              <w:t>201台公安部一所华为Mate30 PRO版移动**终端（含移动**终端设备、浙江省公安厅终端安全管控及密码模块、通信流量费用等）的36个月租赁服务。</w:t>
            </w:r>
          </w:p>
        </w:tc>
        <w:tc>
          <w:tcPr>
            <w:tcW w:w="393" w:type="pct"/>
            <w:noWrap w:val="0"/>
            <w:tcMar>
              <w:top w:w="63" w:type="dxa"/>
              <w:left w:w="125" w:type="dxa"/>
              <w:bottom w:w="63" w:type="dxa"/>
              <w:right w:w="125" w:type="dxa"/>
            </w:tcMar>
            <w:vAlign w:val="center"/>
          </w:tcPr>
          <w:p>
            <w:pPr>
              <w:jc w:val="center"/>
              <w:rPr>
                <w:szCs w:val="21"/>
              </w:rPr>
            </w:pPr>
          </w:p>
        </w:tc>
      </w:tr>
    </w:tbl>
    <w:p>
      <w:pPr>
        <w:pStyle w:val="211"/>
        <w:spacing w:before="120" w:beforeLines="50" w:after="0" w:afterLines="0" w:line="360" w:lineRule="auto"/>
        <w:ind w:firstLine="480"/>
        <w:rPr>
          <w:rFonts w:cs="Arial"/>
          <w:kern w:val="2"/>
          <w:szCs w:val="24"/>
        </w:rPr>
      </w:pPr>
      <w:r>
        <w:rPr>
          <w:rFonts w:hint="eastAsia" w:cs="Arial"/>
          <w:color w:val="000000"/>
          <w:szCs w:val="21"/>
        </w:rPr>
        <w:t xml:space="preserve"> </w:t>
      </w:r>
      <w:r>
        <w:rPr>
          <w:rFonts w:cs="Arial"/>
          <w:color w:val="000000"/>
          <w:szCs w:val="24"/>
        </w:rPr>
        <w:t>合同履行期限：</w:t>
      </w:r>
      <w:r>
        <w:rPr>
          <w:rFonts w:hint="eastAsia" w:cs="Arial"/>
          <w:color w:val="000000"/>
          <w:szCs w:val="24"/>
        </w:rPr>
        <w:t>供货期：</w:t>
      </w:r>
      <w:r>
        <w:rPr>
          <w:rFonts w:hint="eastAsia" w:cs="Arial"/>
          <w:szCs w:val="21"/>
        </w:rPr>
        <w:t>签订合同后1个月内完成供货；租赁期：自终端设备验收合格之日起叁年。</w:t>
      </w:r>
    </w:p>
    <w:p>
      <w:pPr>
        <w:spacing w:line="360" w:lineRule="auto"/>
        <w:rPr>
          <w:rFonts w:cs="Arial"/>
          <w:color w:val="000000"/>
          <w:szCs w:val="21"/>
        </w:rPr>
      </w:pPr>
      <w:r>
        <w:rPr>
          <w:rFonts w:cs="Arial"/>
          <w:color w:val="000000"/>
          <w:szCs w:val="21"/>
        </w:rPr>
        <w:t> </w:t>
      </w:r>
      <w:r>
        <w:rPr>
          <w:rFonts w:hint="eastAsia" w:cs="Arial"/>
          <w:color w:val="000000"/>
          <w:szCs w:val="21"/>
        </w:rPr>
        <w:t xml:space="preserve">   </w:t>
      </w:r>
      <w:r>
        <w:rPr>
          <w:rFonts w:cs="Arial"/>
          <w:color w:val="000000"/>
          <w:szCs w:val="21"/>
        </w:rPr>
        <w:t>本项目（否）接受联合体。 </w:t>
      </w:r>
    </w:p>
    <w:p>
      <w:pPr>
        <w:spacing w:line="360" w:lineRule="auto"/>
        <w:jc w:val="both"/>
        <w:rPr>
          <w:rFonts w:cs="Arial"/>
          <w:color w:val="000000"/>
          <w:szCs w:val="21"/>
        </w:rPr>
      </w:pPr>
      <w:r>
        <w:rPr>
          <w:rFonts w:cs="Arial"/>
          <w:b/>
          <w:bCs/>
          <w:color w:val="000000"/>
          <w:szCs w:val="21"/>
        </w:rPr>
        <w:t>二、申请人的资格要求：</w:t>
      </w:r>
    </w:p>
    <w:p>
      <w:pPr>
        <w:spacing w:line="360" w:lineRule="auto"/>
        <w:rPr>
          <w:rFonts w:cs="Arial"/>
          <w:color w:val="000000"/>
          <w:szCs w:val="21"/>
        </w:rPr>
      </w:pPr>
      <w:r>
        <w:rPr>
          <w:rFonts w:cs="Arial"/>
          <w:color w:val="000000"/>
          <w:szCs w:val="21"/>
        </w:rPr>
        <w:t>    1.满足《中华人民共和国政府采购法》第二十二条规定；</w:t>
      </w:r>
    </w:p>
    <w:p>
      <w:pPr>
        <w:snapToGrid w:val="0"/>
        <w:spacing w:line="360" w:lineRule="auto"/>
        <w:ind w:firstLine="720" w:firstLineChars="300"/>
        <w:rPr>
          <w:rFonts w:hint="eastAsia" w:cs="Arial"/>
          <w:color w:val="000000"/>
          <w:szCs w:val="21"/>
        </w:rPr>
      </w:pPr>
      <w:r>
        <w:rPr>
          <w:rFonts w:cs="Arial"/>
          <w:color w:val="000000"/>
          <w:szCs w:val="21"/>
        </w:rPr>
        <w:t>2.落实政府采购政策需满足的资格要求：</w:t>
      </w:r>
      <w:r>
        <w:rPr>
          <w:rFonts w:hint="eastAsia" w:cs="Arial"/>
          <w:szCs w:val="21"/>
        </w:rPr>
        <w:t>符合浙财采监【2013】24号《关于规范政府采购供应商资格设定及资格审查的通知》第六条规定,且未被“信用中国”（www.creditchina.gov.cn）</w:t>
      </w:r>
      <w:r>
        <w:rPr>
          <w:rFonts w:hint="eastAsia" w:cs="Arial"/>
          <w:color w:val="000000"/>
          <w:szCs w:val="21"/>
        </w:rPr>
        <w:t>、中国政府采购网（www.ccgp.gov.cn）列入失信被执行人、重大税收违法案件当事人名单、政府采购严重违法失信行为记录名单；</w:t>
      </w:r>
    </w:p>
    <w:p>
      <w:pPr>
        <w:snapToGrid w:val="0"/>
        <w:spacing w:line="360" w:lineRule="auto"/>
        <w:ind w:firstLine="720" w:firstLineChars="300"/>
        <w:rPr>
          <w:rFonts w:hint="eastAsia" w:cs="Arial"/>
          <w:color w:val="000000"/>
          <w:szCs w:val="21"/>
        </w:rPr>
      </w:pPr>
      <w:r>
        <w:rPr>
          <w:rFonts w:hint="eastAsia" w:cs="Arial"/>
          <w:color w:val="000000"/>
          <w:szCs w:val="21"/>
        </w:rPr>
        <w:t>3.特定资格条件：具有中华人民共和国基础电信业务经营许可证（4G及以上）的移动业务运营商。</w:t>
      </w:r>
    </w:p>
    <w:p>
      <w:pPr>
        <w:spacing w:line="360" w:lineRule="auto"/>
        <w:jc w:val="both"/>
        <w:rPr>
          <w:rFonts w:cs="Arial"/>
          <w:color w:val="000000"/>
          <w:szCs w:val="21"/>
        </w:rPr>
      </w:pPr>
      <w:r>
        <w:rPr>
          <w:rFonts w:cs="Arial"/>
          <w:b/>
          <w:bCs/>
          <w:color w:val="000000"/>
          <w:szCs w:val="21"/>
        </w:rPr>
        <w:t>三、获取（下载）采购文件</w:t>
      </w:r>
    </w:p>
    <w:p>
      <w:pPr>
        <w:spacing w:line="360" w:lineRule="auto"/>
        <w:rPr>
          <w:rFonts w:cs="Arial"/>
          <w:color w:val="000000"/>
          <w:szCs w:val="21"/>
        </w:rPr>
      </w:pPr>
      <w:r>
        <w:rPr>
          <w:rFonts w:cs="Arial"/>
          <w:color w:val="000000"/>
          <w:szCs w:val="21"/>
        </w:rPr>
        <w:t>    时间：</w:t>
      </w:r>
      <w:r>
        <w:rPr>
          <w:rFonts w:cs="Arial"/>
          <w:color w:val="000000"/>
          <w:szCs w:val="21"/>
          <w:u w:val="single"/>
        </w:rPr>
        <w:t>2020年</w:t>
      </w:r>
      <w:r>
        <w:rPr>
          <w:rFonts w:hint="eastAsia" w:cs="Arial"/>
          <w:color w:val="000000"/>
          <w:szCs w:val="21"/>
          <w:u w:val="single"/>
        </w:rPr>
        <w:t>11</w:t>
      </w:r>
      <w:r>
        <w:rPr>
          <w:rFonts w:cs="Arial"/>
          <w:color w:val="000000"/>
          <w:szCs w:val="21"/>
          <w:u w:val="single"/>
        </w:rPr>
        <w:t>月</w:t>
      </w:r>
      <w:r>
        <w:rPr>
          <w:rFonts w:hint="eastAsia" w:cs="Arial"/>
          <w:color w:val="000000"/>
          <w:szCs w:val="21"/>
          <w:u w:val="single"/>
        </w:rPr>
        <w:t>2</w:t>
      </w:r>
      <w:r>
        <w:rPr>
          <w:rFonts w:cs="Arial"/>
          <w:color w:val="000000"/>
          <w:szCs w:val="21"/>
          <w:u w:val="single"/>
        </w:rPr>
        <w:t>日</w:t>
      </w:r>
      <w:r>
        <w:rPr>
          <w:rFonts w:cs="Arial"/>
          <w:color w:val="000000"/>
          <w:szCs w:val="21"/>
        </w:rPr>
        <w:t>至</w:t>
      </w:r>
      <w:r>
        <w:rPr>
          <w:rFonts w:cs="Arial"/>
          <w:color w:val="000000"/>
          <w:szCs w:val="21"/>
          <w:u w:val="single"/>
        </w:rPr>
        <w:t>2020年</w:t>
      </w:r>
      <w:r>
        <w:rPr>
          <w:rFonts w:hint="eastAsia" w:cs="Arial"/>
          <w:color w:val="000000"/>
          <w:szCs w:val="21"/>
          <w:u w:val="single"/>
        </w:rPr>
        <w:t>11</w:t>
      </w:r>
      <w:r>
        <w:rPr>
          <w:rFonts w:cs="Arial"/>
          <w:color w:val="000000"/>
          <w:szCs w:val="21"/>
          <w:u w:val="single"/>
        </w:rPr>
        <w:t>月</w:t>
      </w:r>
      <w:r>
        <w:rPr>
          <w:rFonts w:hint="eastAsia" w:cs="Arial"/>
          <w:color w:val="000000"/>
          <w:szCs w:val="21"/>
          <w:u w:val="single"/>
        </w:rPr>
        <w:t>23</w:t>
      </w:r>
      <w:r>
        <w:rPr>
          <w:rFonts w:cs="Arial"/>
          <w:color w:val="000000"/>
          <w:szCs w:val="21"/>
          <w:u w:val="single"/>
        </w:rPr>
        <w:t>日</w:t>
      </w:r>
      <w:r>
        <w:rPr>
          <w:rFonts w:cs="Arial"/>
          <w:color w:val="000000"/>
          <w:szCs w:val="21"/>
        </w:rPr>
        <w:t>，每天上午</w:t>
      </w:r>
      <w:r>
        <w:rPr>
          <w:rFonts w:cs="Arial"/>
          <w:color w:val="000000"/>
          <w:szCs w:val="21"/>
          <w:u w:val="single"/>
        </w:rPr>
        <w:t>00:00至12:00</w:t>
      </w:r>
      <w:r>
        <w:rPr>
          <w:rFonts w:cs="Arial"/>
          <w:color w:val="000000"/>
          <w:szCs w:val="21"/>
        </w:rPr>
        <w:t>，下午</w:t>
      </w:r>
      <w:r>
        <w:rPr>
          <w:rFonts w:cs="Arial"/>
          <w:color w:val="000000"/>
          <w:szCs w:val="21"/>
          <w:u w:val="single"/>
        </w:rPr>
        <w:t>12:00至23:59</w:t>
      </w:r>
      <w:r>
        <w:rPr>
          <w:rFonts w:cs="Arial"/>
          <w:color w:val="000000"/>
          <w:szCs w:val="21"/>
        </w:rPr>
        <w:t>（北京时间，线上获取法定节假日均可，线下获取文件法定节假日除外）</w:t>
      </w:r>
    </w:p>
    <w:p>
      <w:pPr>
        <w:spacing w:line="360" w:lineRule="auto"/>
        <w:rPr>
          <w:rFonts w:cs="Arial"/>
          <w:color w:val="000000"/>
          <w:szCs w:val="21"/>
        </w:rPr>
      </w:pPr>
      <w:r>
        <w:rPr>
          <w:rFonts w:cs="Arial"/>
          <w:color w:val="000000"/>
          <w:szCs w:val="21"/>
        </w:rPr>
        <w:t>    地点（网址）：浙江政府采购网（http://www.zjzfcg.gov.cn） </w:t>
      </w:r>
    </w:p>
    <w:p>
      <w:pPr>
        <w:spacing w:line="360" w:lineRule="auto"/>
        <w:rPr>
          <w:rFonts w:cs="Arial"/>
          <w:color w:val="000000"/>
          <w:szCs w:val="21"/>
        </w:rPr>
      </w:pPr>
      <w:r>
        <w:rPr>
          <w:rFonts w:cs="Arial"/>
          <w:color w:val="000000"/>
          <w:szCs w:val="21"/>
        </w:rPr>
        <w:t>    方式：在线获取  </w:t>
      </w:r>
    </w:p>
    <w:p>
      <w:pPr>
        <w:spacing w:line="360" w:lineRule="auto"/>
        <w:ind w:firstLine="698" w:firstLineChars="291"/>
        <w:rPr>
          <w:rFonts w:hint="eastAsia" w:cs="Arial"/>
          <w:color w:val="000000"/>
          <w:szCs w:val="21"/>
        </w:rPr>
      </w:pPr>
      <w:r>
        <w:rPr>
          <w:rFonts w:cs="Arial"/>
          <w:color w:val="000000"/>
          <w:szCs w:val="21"/>
        </w:rPr>
        <w:t>售价（元）：0 </w:t>
      </w:r>
    </w:p>
    <w:p>
      <w:pPr>
        <w:snapToGrid w:val="0"/>
        <w:spacing w:line="460" w:lineRule="exact"/>
        <w:ind w:firstLine="540" w:firstLineChars="225"/>
        <w:rPr>
          <w:rFonts w:cs="Arial"/>
          <w:color w:val="000000"/>
          <w:szCs w:val="21"/>
        </w:rPr>
      </w:pPr>
      <w:r>
        <w:rPr>
          <w:rFonts w:hint="eastAsia"/>
          <w:szCs w:val="21"/>
        </w:rPr>
        <w:t>报名方式：供应商登录浙江政府采购网进行报名。《供应商网上报名操作指南》位置：“首页-办事指南-省采中心-网上报名”供应商获取文件时须提交的文件资料：有效的营业执照扫描件、资质证书扫描件等（以上资料均需加盖公章，并经政采云系统上传审核）。</w:t>
      </w:r>
      <w:r>
        <w:rPr>
          <w:rFonts w:cs="Arial"/>
          <w:color w:val="000000"/>
          <w:szCs w:val="21"/>
        </w:rPr>
        <w:t> </w:t>
      </w:r>
    </w:p>
    <w:p>
      <w:pPr>
        <w:spacing w:line="360" w:lineRule="auto"/>
        <w:jc w:val="both"/>
        <w:rPr>
          <w:rFonts w:cs="Arial"/>
          <w:color w:val="000000"/>
          <w:szCs w:val="21"/>
        </w:rPr>
      </w:pPr>
      <w:r>
        <w:rPr>
          <w:rFonts w:cs="Arial"/>
          <w:b/>
          <w:bCs/>
          <w:color w:val="000000"/>
          <w:szCs w:val="21"/>
        </w:rPr>
        <w:t>四、响应文件提交（上传）</w:t>
      </w:r>
    </w:p>
    <w:p>
      <w:pPr>
        <w:spacing w:line="360" w:lineRule="auto"/>
        <w:rPr>
          <w:rFonts w:cs="Arial"/>
          <w:color w:val="000000"/>
          <w:szCs w:val="21"/>
        </w:rPr>
      </w:pPr>
      <w:r>
        <w:rPr>
          <w:rFonts w:cs="Arial"/>
          <w:color w:val="000000"/>
          <w:szCs w:val="21"/>
        </w:rPr>
        <w:t>    截止时间：</w:t>
      </w:r>
      <w:r>
        <w:rPr>
          <w:rFonts w:cs="Arial"/>
          <w:color w:val="000000"/>
          <w:szCs w:val="21"/>
          <w:u w:val="single"/>
        </w:rPr>
        <w:t>2020年</w:t>
      </w:r>
      <w:r>
        <w:rPr>
          <w:rFonts w:hint="eastAsia" w:cs="Arial"/>
          <w:color w:val="000000"/>
          <w:szCs w:val="21"/>
          <w:u w:val="single"/>
        </w:rPr>
        <w:t>11</w:t>
      </w:r>
      <w:r>
        <w:rPr>
          <w:rFonts w:cs="Arial"/>
          <w:color w:val="000000"/>
          <w:szCs w:val="21"/>
          <w:u w:val="single"/>
        </w:rPr>
        <w:t>月</w:t>
      </w:r>
      <w:r>
        <w:rPr>
          <w:rFonts w:hint="eastAsia" w:cs="Arial"/>
          <w:color w:val="000000"/>
          <w:szCs w:val="21"/>
          <w:u w:val="single"/>
        </w:rPr>
        <w:t>23</w:t>
      </w:r>
      <w:r>
        <w:rPr>
          <w:rFonts w:cs="Arial"/>
          <w:color w:val="000000"/>
          <w:szCs w:val="21"/>
          <w:u w:val="single"/>
        </w:rPr>
        <w:t>日 14:00</w:t>
      </w:r>
      <w:r>
        <w:rPr>
          <w:rFonts w:cs="Arial"/>
          <w:color w:val="000000"/>
          <w:szCs w:val="21"/>
        </w:rPr>
        <w:t>（北京时间）</w:t>
      </w:r>
    </w:p>
    <w:p>
      <w:pPr>
        <w:spacing w:line="360" w:lineRule="auto"/>
        <w:rPr>
          <w:rFonts w:cs="Arial"/>
          <w:color w:val="000000"/>
          <w:szCs w:val="21"/>
        </w:rPr>
      </w:pPr>
      <w:r>
        <w:rPr>
          <w:rFonts w:cs="Arial"/>
          <w:color w:val="000000"/>
          <w:szCs w:val="21"/>
        </w:rPr>
        <w:t>    地点（网址）：</w:t>
      </w:r>
      <w:r>
        <w:rPr>
          <w:rFonts w:cs="Arial"/>
          <w:color w:val="000000"/>
          <w:szCs w:val="21"/>
          <w:u w:val="single"/>
        </w:rPr>
        <w:t>浙江圣加工程管理咨询有限公司（地址：浙江省海盐县武原街道长安北路279号海韵华庭综合楼五楼506会议室</w:t>
      </w:r>
      <w:r>
        <w:rPr>
          <w:rFonts w:hint="eastAsia" w:cs="Arial"/>
          <w:color w:val="000000"/>
          <w:szCs w:val="21"/>
          <w:u w:val="single"/>
        </w:rPr>
        <w:t>）</w:t>
      </w:r>
    </w:p>
    <w:p>
      <w:pPr>
        <w:spacing w:line="360" w:lineRule="auto"/>
        <w:jc w:val="both"/>
        <w:rPr>
          <w:rFonts w:cs="Arial"/>
          <w:color w:val="000000"/>
          <w:szCs w:val="21"/>
        </w:rPr>
      </w:pPr>
      <w:r>
        <w:rPr>
          <w:rFonts w:cs="Arial"/>
          <w:b/>
          <w:bCs/>
          <w:color w:val="000000"/>
          <w:szCs w:val="21"/>
        </w:rPr>
        <w:t>五、响应文件开启</w:t>
      </w:r>
    </w:p>
    <w:p>
      <w:pPr>
        <w:spacing w:line="360" w:lineRule="auto"/>
        <w:rPr>
          <w:rFonts w:cs="Arial"/>
          <w:color w:val="000000"/>
          <w:szCs w:val="21"/>
        </w:rPr>
      </w:pPr>
      <w:r>
        <w:rPr>
          <w:rFonts w:cs="Arial"/>
          <w:color w:val="000000"/>
          <w:szCs w:val="21"/>
        </w:rPr>
        <w:t>    开启时间：</w:t>
      </w:r>
      <w:r>
        <w:rPr>
          <w:rFonts w:cs="Arial"/>
          <w:color w:val="000000"/>
          <w:szCs w:val="21"/>
          <w:u w:val="single"/>
        </w:rPr>
        <w:t>2020年</w:t>
      </w:r>
      <w:r>
        <w:rPr>
          <w:rFonts w:hint="eastAsia" w:cs="Arial"/>
          <w:color w:val="000000"/>
          <w:szCs w:val="21"/>
          <w:u w:val="single"/>
        </w:rPr>
        <w:t>11</w:t>
      </w:r>
      <w:r>
        <w:rPr>
          <w:rFonts w:cs="Arial"/>
          <w:color w:val="000000"/>
          <w:szCs w:val="21"/>
          <w:u w:val="single"/>
        </w:rPr>
        <w:t>月</w:t>
      </w:r>
      <w:r>
        <w:rPr>
          <w:rFonts w:hint="eastAsia" w:cs="Arial"/>
          <w:color w:val="000000"/>
          <w:szCs w:val="21"/>
          <w:u w:val="single"/>
        </w:rPr>
        <w:t>23</w:t>
      </w:r>
      <w:r>
        <w:rPr>
          <w:rFonts w:cs="Arial"/>
          <w:color w:val="000000"/>
          <w:szCs w:val="21"/>
          <w:u w:val="single"/>
        </w:rPr>
        <w:t>日 1</w:t>
      </w:r>
      <w:r>
        <w:rPr>
          <w:rFonts w:hint="eastAsia" w:cs="Arial"/>
          <w:color w:val="000000"/>
          <w:szCs w:val="21"/>
          <w:u w:val="single"/>
        </w:rPr>
        <w:t>4</w:t>
      </w:r>
      <w:r>
        <w:rPr>
          <w:rFonts w:cs="Arial"/>
          <w:color w:val="000000"/>
          <w:szCs w:val="21"/>
          <w:u w:val="single"/>
        </w:rPr>
        <w:t>:</w:t>
      </w:r>
      <w:r>
        <w:rPr>
          <w:rFonts w:hint="eastAsia" w:cs="Arial"/>
          <w:color w:val="000000"/>
          <w:szCs w:val="21"/>
          <w:u w:val="single"/>
        </w:rPr>
        <w:t>0</w:t>
      </w:r>
      <w:r>
        <w:rPr>
          <w:rFonts w:cs="Arial"/>
          <w:color w:val="000000"/>
          <w:szCs w:val="21"/>
          <w:u w:val="single"/>
        </w:rPr>
        <w:t>0</w:t>
      </w:r>
      <w:r>
        <w:rPr>
          <w:rFonts w:cs="Arial"/>
          <w:color w:val="000000"/>
          <w:szCs w:val="21"/>
        </w:rPr>
        <w:t>（北京时间）</w:t>
      </w:r>
    </w:p>
    <w:p>
      <w:pPr>
        <w:spacing w:line="360" w:lineRule="auto"/>
        <w:rPr>
          <w:rFonts w:hint="eastAsia" w:cs="Arial"/>
          <w:color w:val="000000"/>
          <w:szCs w:val="21"/>
        </w:rPr>
      </w:pPr>
      <w:r>
        <w:rPr>
          <w:rFonts w:cs="Arial"/>
          <w:color w:val="000000"/>
          <w:szCs w:val="21"/>
        </w:rPr>
        <w:t>    地点（网址）：</w:t>
      </w:r>
      <w:r>
        <w:rPr>
          <w:rFonts w:cs="Arial"/>
          <w:color w:val="000000"/>
          <w:szCs w:val="21"/>
          <w:u w:val="single"/>
        </w:rPr>
        <w:t>浙江圣加工程管理咨询有限公司（地址：浙江省海盐县武原街道长安北路279号海韵华庭综合楼五楼506会议室</w:t>
      </w:r>
      <w:r>
        <w:rPr>
          <w:rFonts w:hint="eastAsia" w:cs="Arial"/>
          <w:color w:val="000000"/>
          <w:szCs w:val="21"/>
          <w:u w:val="single"/>
        </w:rPr>
        <w:t>）</w:t>
      </w:r>
    </w:p>
    <w:p>
      <w:pPr>
        <w:spacing w:line="360" w:lineRule="auto"/>
        <w:jc w:val="both"/>
        <w:rPr>
          <w:rFonts w:cs="Arial"/>
          <w:color w:val="000000"/>
          <w:szCs w:val="21"/>
        </w:rPr>
      </w:pPr>
      <w:r>
        <w:rPr>
          <w:rFonts w:cs="Arial"/>
          <w:b/>
          <w:bCs/>
          <w:color w:val="000000"/>
          <w:szCs w:val="21"/>
        </w:rPr>
        <w:t>六、公告期限</w:t>
      </w:r>
    </w:p>
    <w:p>
      <w:pPr>
        <w:spacing w:line="360" w:lineRule="auto"/>
        <w:rPr>
          <w:rFonts w:cs="Arial"/>
          <w:color w:val="000000"/>
          <w:szCs w:val="21"/>
        </w:rPr>
      </w:pPr>
      <w:r>
        <w:rPr>
          <w:rFonts w:cs="Arial"/>
          <w:color w:val="000000"/>
          <w:szCs w:val="21"/>
        </w:rPr>
        <w:t>    自本公告发布之日起</w:t>
      </w:r>
      <w:r>
        <w:rPr>
          <w:rFonts w:hint="eastAsia" w:cs="Arial"/>
          <w:color w:val="000000"/>
          <w:szCs w:val="21"/>
        </w:rPr>
        <w:t>5</w:t>
      </w:r>
      <w:r>
        <w:rPr>
          <w:rFonts w:cs="Arial"/>
          <w:color w:val="000000"/>
          <w:szCs w:val="21"/>
        </w:rPr>
        <w:t>个工作日。</w:t>
      </w:r>
    </w:p>
    <w:p>
      <w:pPr>
        <w:spacing w:line="360" w:lineRule="auto"/>
        <w:jc w:val="both"/>
        <w:rPr>
          <w:rFonts w:cs="Arial"/>
          <w:color w:val="000000"/>
          <w:szCs w:val="21"/>
        </w:rPr>
      </w:pPr>
      <w:r>
        <w:rPr>
          <w:rFonts w:cs="Arial"/>
          <w:b/>
          <w:bCs/>
          <w:color w:val="000000"/>
          <w:szCs w:val="21"/>
        </w:rPr>
        <w:t>七、其他补充事宜</w:t>
      </w:r>
    </w:p>
    <w:p>
      <w:pPr>
        <w:spacing w:line="360" w:lineRule="auto"/>
        <w:rPr>
          <w:rFonts w:cs="Arial"/>
          <w:color w:val="000000"/>
          <w:szCs w:val="21"/>
        </w:rPr>
      </w:pPr>
      <w:r>
        <w:rPr>
          <w:rFonts w:cs="Arial"/>
          <w:color w:val="000000"/>
          <w:szCs w:val="21"/>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600" w:firstLineChars="250"/>
        <w:rPr>
          <w:rFonts w:cs="Arial"/>
          <w:color w:val="000000"/>
          <w:szCs w:val="21"/>
        </w:rPr>
      </w:pPr>
      <w:r>
        <w:rPr>
          <w:rFonts w:cs="Arial"/>
          <w:color w:val="000000"/>
          <w:szCs w:val="21"/>
        </w:rPr>
        <w:t> 2、其他事项：</w:t>
      </w:r>
      <w:r>
        <w:rPr>
          <w:rFonts w:hint="eastAsia" w:cs="Arial"/>
          <w:color w:val="000000"/>
          <w:szCs w:val="21"/>
        </w:rPr>
        <w:t>本项目实行电子投标，应按照本项目采购文件和政采云平台的要求编制、加密并递交磋商响应文件。供应商在使用系统进行投标的过程中遇到涉及平台使用的任何问题，可致电政采云平台技术支持热线咨询，联系方式：</w:t>
      </w:r>
      <w:r>
        <w:rPr>
          <w:rFonts w:cs="Arial"/>
          <w:color w:val="000000"/>
          <w:szCs w:val="21"/>
        </w:rPr>
        <w:t>400-881-7190</w:t>
      </w:r>
      <w:r>
        <w:rPr>
          <w:rFonts w:hint="eastAsia" w:cs="Arial"/>
          <w:color w:val="000000"/>
          <w:szCs w:val="21"/>
        </w:rPr>
        <w:t>，</w:t>
      </w:r>
      <w:r>
        <w:rPr>
          <w:rFonts w:cs="Arial"/>
          <w:color w:val="000000"/>
          <w:szCs w:val="21"/>
        </w:rPr>
        <w:t>400-837-1020</w:t>
      </w:r>
      <w:r>
        <w:rPr>
          <w:rFonts w:hint="eastAsia" w:cs="Arial"/>
          <w:color w:val="000000"/>
          <w:szCs w:val="21"/>
        </w:rPr>
        <w:t>。</w:t>
      </w:r>
    </w:p>
    <w:p>
      <w:pPr>
        <w:spacing w:line="360" w:lineRule="auto"/>
        <w:rPr>
          <w:rFonts w:cs="Arial"/>
          <w:color w:val="000000"/>
          <w:szCs w:val="21"/>
        </w:rPr>
      </w:pPr>
      <w:r>
        <w:rPr>
          <w:rFonts w:cs="Arial"/>
          <w:color w:val="000000"/>
          <w:szCs w:val="21"/>
        </w:rPr>
        <w:t> </w:t>
      </w:r>
      <w:r>
        <w:rPr>
          <w:rFonts w:cs="Arial"/>
          <w:b/>
          <w:bCs/>
          <w:color w:val="000000"/>
          <w:szCs w:val="21"/>
        </w:rPr>
        <w:t>八、对本次采购提出询问、质疑、投诉，请按以下方式联系。</w:t>
      </w:r>
      <w:r>
        <w:rPr>
          <w:rFonts w:cs="Arial"/>
          <w:color w:val="000000"/>
          <w:szCs w:val="21"/>
        </w:rPr>
        <w:t>　　　　　　　　　　　　</w:t>
      </w:r>
    </w:p>
    <w:p>
      <w:pPr>
        <w:spacing w:line="360" w:lineRule="auto"/>
        <w:rPr>
          <w:rFonts w:cs="Arial"/>
          <w:color w:val="000000"/>
          <w:szCs w:val="21"/>
        </w:rPr>
      </w:pPr>
      <w:r>
        <w:rPr>
          <w:rFonts w:cs="Arial"/>
          <w:color w:val="000000"/>
          <w:szCs w:val="21"/>
        </w:rPr>
        <w:t>   1.采购人信息</w:t>
      </w:r>
    </w:p>
    <w:p>
      <w:pPr>
        <w:spacing w:line="360" w:lineRule="auto"/>
        <w:rPr>
          <w:rFonts w:hint="eastAsia" w:cs="Arial"/>
          <w:color w:val="000000"/>
          <w:szCs w:val="21"/>
        </w:rPr>
      </w:pPr>
      <w:r>
        <w:rPr>
          <w:rFonts w:cs="Arial"/>
          <w:color w:val="000000"/>
          <w:szCs w:val="21"/>
        </w:rPr>
        <w:t>   名    称：</w:t>
      </w:r>
      <w:r>
        <w:rPr>
          <w:rFonts w:hint="eastAsia" w:cs="Arial"/>
          <w:color w:val="000000"/>
          <w:szCs w:val="21"/>
          <w:u w:val="single"/>
        </w:rPr>
        <w:t>海盐县公安局</w:t>
      </w:r>
    </w:p>
    <w:p>
      <w:pPr>
        <w:spacing w:line="336" w:lineRule="auto"/>
        <w:ind w:firstLine="559" w:firstLineChars="233"/>
        <w:rPr>
          <w:rFonts w:hint="eastAsia"/>
          <w:szCs w:val="21"/>
        </w:rPr>
      </w:pPr>
      <w:r>
        <w:rPr>
          <w:rFonts w:cs="Arial"/>
          <w:color w:val="000000"/>
          <w:szCs w:val="21"/>
        </w:rPr>
        <w:t>地    址：</w:t>
      </w:r>
      <w:r>
        <w:rPr>
          <w:rFonts w:hint="eastAsia" w:cs="Arial"/>
          <w:color w:val="000000"/>
          <w:szCs w:val="21"/>
          <w:u w:val="single"/>
        </w:rPr>
        <w:t>海盐县武原街道海兴中路118号</w:t>
      </w:r>
      <w:r>
        <w:rPr>
          <w:rFonts w:hint="eastAsia"/>
          <w:szCs w:val="21"/>
          <w:u w:val="single"/>
        </w:rPr>
        <w:t>。</w:t>
      </w:r>
    </w:p>
    <w:p>
      <w:pPr>
        <w:spacing w:line="360" w:lineRule="auto"/>
        <w:rPr>
          <w:rFonts w:hint="eastAsia" w:cs="Arial"/>
          <w:color w:val="000000"/>
          <w:szCs w:val="21"/>
        </w:rPr>
      </w:pPr>
      <w:r>
        <w:rPr>
          <w:rFonts w:cs="Arial"/>
          <w:color w:val="000000"/>
          <w:szCs w:val="21"/>
        </w:rPr>
        <w:t>   传    真：</w:t>
      </w:r>
      <w:r>
        <w:rPr>
          <w:rFonts w:cs="Arial"/>
          <w:color w:val="000000"/>
          <w:szCs w:val="21"/>
          <w:u w:val="single"/>
        </w:rPr>
        <w:t> </w:t>
      </w:r>
      <w:r>
        <w:rPr>
          <w:rFonts w:hint="eastAsia" w:cs="Arial"/>
          <w:color w:val="000000"/>
          <w:szCs w:val="21"/>
          <w:u w:val="single"/>
        </w:rPr>
        <w:t xml:space="preserve">  </w:t>
      </w:r>
      <w:r>
        <w:rPr>
          <w:rFonts w:cs="Arial"/>
          <w:color w:val="000000"/>
          <w:szCs w:val="21"/>
          <w:u w:val="single"/>
        </w:rPr>
        <w:t>/</w:t>
      </w:r>
      <w:r>
        <w:rPr>
          <w:rFonts w:hint="eastAsia" w:cs="Arial"/>
          <w:color w:val="000000"/>
          <w:szCs w:val="21"/>
          <w:u w:val="single"/>
        </w:rPr>
        <w:t xml:space="preserve"> </w:t>
      </w:r>
      <w:r>
        <w:rPr>
          <w:rFonts w:cs="Arial"/>
          <w:color w:val="000000"/>
          <w:szCs w:val="21"/>
          <w:u w:val="single"/>
        </w:rPr>
        <w:t xml:space="preserve">  </w:t>
      </w:r>
    </w:p>
    <w:p>
      <w:pPr>
        <w:spacing w:line="360" w:lineRule="auto"/>
        <w:rPr>
          <w:rFonts w:hint="eastAsia" w:cs="Arial"/>
          <w:color w:val="000000"/>
          <w:szCs w:val="21"/>
        </w:rPr>
      </w:pPr>
      <w:r>
        <w:rPr>
          <w:rFonts w:cs="Arial"/>
          <w:color w:val="000000"/>
          <w:szCs w:val="21"/>
        </w:rPr>
        <w:t>   项目联系人（询问）：</w:t>
      </w:r>
      <w:r>
        <w:rPr>
          <w:rFonts w:hint="eastAsia" w:cs="Arial"/>
          <w:color w:val="000000"/>
          <w:szCs w:val="21"/>
          <w:u w:val="single"/>
        </w:rPr>
        <w:t>陆琦巍</w:t>
      </w:r>
    </w:p>
    <w:p>
      <w:pPr>
        <w:spacing w:line="360" w:lineRule="auto"/>
        <w:rPr>
          <w:rFonts w:hint="eastAsia" w:cs="Arial"/>
          <w:color w:val="000000"/>
          <w:szCs w:val="21"/>
        </w:rPr>
      </w:pPr>
      <w:r>
        <w:rPr>
          <w:rFonts w:cs="Arial"/>
          <w:color w:val="000000"/>
          <w:szCs w:val="21"/>
        </w:rPr>
        <w:t>   项目联系方式（询问）：</w:t>
      </w:r>
      <w:r>
        <w:rPr>
          <w:rFonts w:hint="eastAsia"/>
          <w:szCs w:val="21"/>
          <w:u w:val="single"/>
        </w:rPr>
        <w:t>0573-86120739</w:t>
      </w:r>
    </w:p>
    <w:p>
      <w:pPr>
        <w:spacing w:line="360" w:lineRule="auto"/>
        <w:rPr>
          <w:rFonts w:hint="eastAsia" w:cs="Arial"/>
          <w:color w:val="000000"/>
          <w:szCs w:val="21"/>
        </w:rPr>
      </w:pPr>
      <w:r>
        <w:rPr>
          <w:rFonts w:cs="Arial"/>
          <w:color w:val="000000"/>
          <w:szCs w:val="21"/>
        </w:rPr>
        <w:t>   质疑联系人： </w:t>
      </w:r>
      <w:r>
        <w:rPr>
          <w:rFonts w:hint="eastAsia" w:cs="Arial"/>
          <w:color w:val="000000"/>
          <w:szCs w:val="21"/>
          <w:u w:val="single"/>
        </w:rPr>
        <w:t>许皓</w:t>
      </w:r>
    </w:p>
    <w:p>
      <w:pPr>
        <w:spacing w:line="360" w:lineRule="auto"/>
        <w:rPr>
          <w:rFonts w:hint="eastAsia" w:cs="Arial"/>
          <w:color w:val="000000"/>
          <w:szCs w:val="21"/>
        </w:rPr>
      </w:pPr>
      <w:r>
        <w:rPr>
          <w:rFonts w:cs="Arial"/>
          <w:color w:val="000000"/>
          <w:szCs w:val="21"/>
        </w:rPr>
        <w:t>   质疑联系方式：</w:t>
      </w:r>
      <w:r>
        <w:rPr>
          <w:rFonts w:hint="eastAsia"/>
          <w:szCs w:val="21"/>
          <w:u w:val="single"/>
        </w:rPr>
        <w:t>15305831321</w:t>
      </w:r>
    </w:p>
    <w:p>
      <w:pPr>
        <w:spacing w:line="360" w:lineRule="auto"/>
        <w:rPr>
          <w:rFonts w:cs="Arial"/>
          <w:color w:val="000000"/>
          <w:szCs w:val="21"/>
        </w:rPr>
      </w:pPr>
      <w:r>
        <w:rPr>
          <w:rFonts w:cs="Arial"/>
          <w:color w:val="000000"/>
          <w:szCs w:val="21"/>
        </w:rPr>
        <w:t> </w:t>
      </w:r>
      <w:r>
        <w:rPr>
          <w:rFonts w:cs="Arial"/>
          <w:color w:val="000000"/>
          <w:szCs w:val="21"/>
        </w:rPr>
        <w:br w:type="textWrapping"/>
      </w:r>
      <w:r>
        <w:rPr>
          <w:rFonts w:cs="Arial"/>
          <w:color w:val="000000"/>
          <w:szCs w:val="21"/>
        </w:rPr>
        <w:t>   2.采购代理机构信息</w:t>
      </w:r>
    </w:p>
    <w:p>
      <w:pPr>
        <w:spacing w:line="360" w:lineRule="auto"/>
        <w:rPr>
          <w:rFonts w:hint="eastAsia" w:cs="Arial"/>
          <w:color w:val="000000"/>
          <w:szCs w:val="21"/>
        </w:rPr>
      </w:pPr>
      <w:r>
        <w:rPr>
          <w:rFonts w:cs="Arial"/>
          <w:color w:val="000000"/>
          <w:szCs w:val="21"/>
        </w:rPr>
        <w:t>   名    称：</w:t>
      </w:r>
      <w:r>
        <w:rPr>
          <w:rFonts w:cs="Arial"/>
          <w:color w:val="000000"/>
          <w:szCs w:val="21"/>
          <w:u w:val="single"/>
        </w:rPr>
        <w:t>浙江圣加工程管理咨询有限公司</w:t>
      </w:r>
    </w:p>
    <w:p>
      <w:pPr>
        <w:spacing w:line="360" w:lineRule="auto"/>
        <w:rPr>
          <w:rFonts w:cs="Arial"/>
          <w:color w:val="000000"/>
          <w:szCs w:val="21"/>
        </w:rPr>
      </w:pPr>
      <w:r>
        <w:rPr>
          <w:rFonts w:cs="Arial"/>
          <w:color w:val="000000"/>
          <w:szCs w:val="21"/>
        </w:rPr>
        <w:t>   地    址：</w:t>
      </w:r>
      <w:r>
        <w:rPr>
          <w:rFonts w:cs="Arial"/>
          <w:color w:val="000000"/>
          <w:szCs w:val="21"/>
          <w:u w:val="single"/>
        </w:rPr>
        <w:t>海盐县武原街道长安北路279号。</w:t>
      </w:r>
    </w:p>
    <w:p>
      <w:pPr>
        <w:spacing w:line="360" w:lineRule="auto"/>
        <w:rPr>
          <w:rFonts w:cs="Arial"/>
          <w:color w:val="000000"/>
          <w:szCs w:val="21"/>
        </w:rPr>
      </w:pPr>
      <w:r>
        <w:rPr>
          <w:rFonts w:cs="Arial"/>
          <w:color w:val="000000"/>
          <w:szCs w:val="21"/>
        </w:rPr>
        <w:t>   传    真：</w:t>
      </w:r>
      <w:r>
        <w:rPr>
          <w:rFonts w:cs="Arial"/>
          <w:color w:val="000000"/>
          <w:szCs w:val="21"/>
          <w:u w:val="single"/>
        </w:rPr>
        <w:t>0573-86180037</w:t>
      </w:r>
    </w:p>
    <w:p>
      <w:pPr>
        <w:spacing w:line="360" w:lineRule="auto"/>
        <w:rPr>
          <w:rFonts w:cs="Arial"/>
          <w:color w:val="000000"/>
          <w:szCs w:val="21"/>
        </w:rPr>
      </w:pPr>
      <w:r>
        <w:rPr>
          <w:rFonts w:cs="Arial"/>
          <w:color w:val="000000"/>
          <w:szCs w:val="21"/>
        </w:rPr>
        <w:t>   项目联系人（询问）：</w:t>
      </w:r>
      <w:r>
        <w:rPr>
          <w:rFonts w:cs="Arial"/>
          <w:color w:val="000000"/>
          <w:szCs w:val="21"/>
          <w:u w:val="single"/>
        </w:rPr>
        <w:t>王桢之</w:t>
      </w:r>
      <w:r>
        <w:rPr>
          <w:rFonts w:cs="Arial"/>
          <w:color w:val="000000"/>
          <w:szCs w:val="21"/>
        </w:rPr>
        <w:t> </w:t>
      </w:r>
    </w:p>
    <w:p>
      <w:pPr>
        <w:spacing w:line="360" w:lineRule="auto"/>
        <w:rPr>
          <w:rFonts w:hint="eastAsia" w:cs="Arial"/>
          <w:color w:val="000000"/>
          <w:szCs w:val="21"/>
        </w:rPr>
      </w:pPr>
      <w:r>
        <w:rPr>
          <w:rFonts w:cs="Arial"/>
          <w:color w:val="000000"/>
          <w:szCs w:val="21"/>
        </w:rPr>
        <w:t>   项目联系方式（询问）：</w:t>
      </w:r>
      <w:r>
        <w:rPr>
          <w:rFonts w:cs="Arial"/>
          <w:color w:val="000000"/>
          <w:szCs w:val="21"/>
          <w:u w:val="single"/>
        </w:rPr>
        <w:t>0573-86180035</w:t>
      </w:r>
    </w:p>
    <w:p>
      <w:pPr>
        <w:spacing w:line="360" w:lineRule="auto"/>
        <w:rPr>
          <w:rFonts w:hint="eastAsia" w:cs="Arial"/>
          <w:color w:val="000000"/>
          <w:szCs w:val="21"/>
        </w:rPr>
      </w:pPr>
      <w:r>
        <w:rPr>
          <w:rFonts w:cs="Arial"/>
          <w:color w:val="000000"/>
          <w:szCs w:val="21"/>
        </w:rPr>
        <w:t>   质疑联系人：</w:t>
      </w:r>
      <w:r>
        <w:rPr>
          <w:rFonts w:hint="eastAsia" w:cs="Arial"/>
          <w:color w:val="000000"/>
          <w:szCs w:val="21"/>
          <w:u w:val="single"/>
        </w:rPr>
        <w:t>吴立凡</w:t>
      </w:r>
    </w:p>
    <w:p>
      <w:pPr>
        <w:spacing w:line="360" w:lineRule="auto"/>
        <w:rPr>
          <w:rFonts w:cs="Arial"/>
          <w:color w:val="000000"/>
          <w:szCs w:val="21"/>
        </w:rPr>
      </w:pPr>
      <w:r>
        <w:rPr>
          <w:rFonts w:cs="Arial"/>
          <w:color w:val="000000"/>
          <w:szCs w:val="21"/>
        </w:rPr>
        <w:t>   质疑联系方式：</w:t>
      </w:r>
      <w:r>
        <w:rPr>
          <w:rFonts w:cs="Arial"/>
          <w:color w:val="000000"/>
          <w:szCs w:val="21"/>
          <w:u w:val="single"/>
        </w:rPr>
        <w:t>15167306548</w:t>
      </w:r>
    </w:p>
    <w:p>
      <w:pPr>
        <w:spacing w:line="360" w:lineRule="auto"/>
        <w:rPr>
          <w:rFonts w:cs="Arial"/>
          <w:color w:val="000000"/>
          <w:szCs w:val="21"/>
        </w:rPr>
      </w:pPr>
      <w:r>
        <w:rPr>
          <w:rFonts w:cs="Arial"/>
          <w:color w:val="000000"/>
          <w:szCs w:val="21"/>
        </w:rPr>
        <w:t> </w:t>
      </w:r>
      <w:r>
        <w:rPr>
          <w:rFonts w:cs="Arial"/>
          <w:color w:val="000000"/>
          <w:szCs w:val="21"/>
        </w:rPr>
        <w:br w:type="textWrapping"/>
      </w:r>
      <w:r>
        <w:rPr>
          <w:rFonts w:cs="Arial"/>
          <w:color w:val="000000"/>
          <w:szCs w:val="21"/>
        </w:rPr>
        <w:t>   3.同级政府采购监督管理部门</w:t>
      </w:r>
    </w:p>
    <w:p>
      <w:pPr>
        <w:spacing w:line="360" w:lineRule="auto"/>
        <w:rPr>
          <w:rFonts w:hint="eastAsia" w:cs="Arial"/>
          <w:color w:val="000000"/>
          <w:szCs w:val="21"/>
        </w:rPr>
      </w:pPr>
      <w:r>
        <w:rPr>
          <w:rFonts w:cs="Arial"/>
          <w:color w:val="000000"/>
          <w:szCs w:val="21"/>
        </w:rPr>
        <w:t>   名    称：</w:t>
      </w:r>
      <w:r>
        <w:rPr>
          <w:rFonts w:cs="Arial"/>
          <w:color w:val="000000"/>
          <w:szCs w:val="21"/>
          <w:u w:val="single"/>
        </w:rPr>
        <w:t>海盐县财政局政府采购监管科</w:t>
      </w:r>
    </w:p>
    <w:p>
      <w:pPr>
        <w:spacing w:line="360" w:lineRule="auto"/>
        <w:rPr>
          <w:rFonts w:cs="Arial"/>
          <w:color w:val="000000"/>
          <w:szCs w:val="21"/>
        </w:rPr>
      </w:pPr>
      <w:r>
        <w:rPr>
          <w:rFonts w:cs="Arial"/>
          <w:color w:val="000000"/>
          <w:szCs w:val="21"/>
        </w:rPr>
        <w:t>   地    址：</w:t>
      </w:r>
      <w:r>
        <w:rPr>
          <w:rFonts w:cs="Arial"/>
          <w:color w:val="000000"/>
          <w:szCs w:val="21"/>
          <w:u w:val="single"/>
        </w:rPr>
        <w:t>海盐县武原街道新桥北路168号。</w:t>
      </w:r>
      <w:r>
        <w:rPr>
          <w:rFonts w:cs="Arial"/>
          <w:color w:val="000000"/>
          <w:szCs w:val="21"/>
        </w:rPr>
        <w:t>　　　　　　　　　</w:t>
      </w:r>
    </w:p>
    <w:p>
      <w:pPr>
        <w:spacing w:line="360" w:lineRule="auto"/>
        <w:rPr>
          <w:rFonts w:cs="Arial"/>
          <w:color w:val="000000"/>
          <w:szCs w:val="21"/>
        </w:rPr>
      </w:pPr>
      <w:r>
        <w:rPr>
          <w:rFonts w:cs="Arial"/>
          <w:color w:val="000000"/>
          <w:szCs w:val="21"/>
        </w:rPr>
        <w:t>   传   </w:t>
      </w:r>
      <w:r>
        <w:rPr>
          <w:rFonts w:hint="eastAsia" w:cs="Arial"/>
          <w:color w:val="000000"/>
          <w:szCs w:val="21"/>
        </w:rPr>
        <w:t xml:space="preserve"> </w:t>
      </w:r>
      <w:r>
        <w:rPr>
          <w:rFonts w:cs="Arial"/>
          <w:color w:val="000000"/>
          <w:szCs w:val="21"/>
        </w:rPr>
        <w:t xml:space="preserve"> 真：</w:t>
      </w:r>
      <w:r>
        <w:rPr>
          <w:rFonts w:cs="Arial"/>
          <w:color w:val="000000"/>
          <w:szCs w:val="21"/>
          <w:u w:val="single"/>
        </w:rPr>
        <w:t> </w:t>
      </w:r>
      <w:r>
        <w:rPr>
          <w:rFonts w:hint="eastAsia" w:cs="Arial"/>
          <w:color w:val="000000"/>
          <w:szCs w:val="21"/>
          <w:u w:val="single"/>
        </w:rPr>
        <w:t xml:space="preserve">  </w:t>
      </w:r>
      <w:r>
        <w:rPr>
          <w:rFonts w:cs="Arial"/>
          <w:color w:val="000000"/>
          <w:szCs w:val="21"/>
          <w:u w:val="single"/>
        </w:rPr>
        <w:t>/ 　</w:t>
      </w:r>
    </w:p>
    <w:p>
      <w:pPr>
        <w:spacing w:line="360" w:lineRule="auto"/>
        <w:rPr>
          <w:rFonts w:cs="Arial"/>
          <w:color w:val="000000"/>
          <w:szCs w:val="21"/>
        </w:rPr>
      </w:pPr>
      <w:r>
        <w:rPr>
          <w:rFonts w:cs="Arial"/>
          <w:color w:val="000000"/>
          <w:szCs w:val="21"/>
        </w:rPr>
        <w:t>   联系人 ： </w:t>
      </w:r>
      <w:r>
        <w:rPr>
          <w:rFonts w:cs="Arial"/>
          <w:color w:val="000000"/>
          <w:szCs w:val="21"/>
          <w:u w:val="single"/>
        </w:rPr>
        <w:t>张科</w:t>
      </w:r>
    </w:p>
    <w:p>
      <w:pPr>
        <w:spacing w:line="360" w:lineRule="auto"/>
        <w:rPr>
          <w:rFonts w:cs="Arial"/>
          <w:color w:val="000000"/>
          <w:szCs w:val="21"/>
        </w:rPr>
      </w:pPr>
      <w:r>
        <w:rPr>
          <w:rFonts w:cs="Arial"/>
          <w:color w:val="000000"/>
          <w:szCs w:val="21"/>
        </w:rPr>
        <w:t>   监督投诉电话：</w:t>
      </w:r>
      <w:r>
        <w:rPr>
          <w:rFonts w:cs="Arial"/>
          <w:color w:val="000000"/>
          <w:szCs w:val="21"/>
          <w:u w:val="single"/>
        </w:rPr>
        <w:t>0573-861</w:t>
      </w:r>
      <w:r>
        <w:rPr>
          <w:rFonts w:hint="eastAsia" w:cs="Arial"/>
          <w:color w:val="000000"/>
          <w:szCs w:val="21"/>
          <w:u w:val="single"/>
        </w:rPr>
        <w:t>22512</w:t>
      </w:r>
      <w:r>
        <w:rPr>
          <w:rFonts w:cs="Arial"/>
          <w:color w:val="000000"/>
          <w:szCs w:val="21"/>
        </w:rPr>
        <w:t>　</w:t>
      </w:r>
    </w:p>
    <w:p>
      <w:pPr>
        <w:spacing w:line="450" w:lineRule="exact"/>
        <w:jc w:val="center"/>
        <w:rPr>
          <w:rFonts w:hint="eastAsia"/>
          <w:sz w:val="36"/>
          <w:szCs w:val="36"/>
        </w:rPr>
      </w:pPr>
      <w:r>
        <w:rPr>
          <w:b/>
        </w:rPr>
        <w:br w:type="page"/>
      </w:r>
      <w:r>
        <w:rPr>
          <w:rFonts w:hint="eastAsia"/>
          <w:b/>
          <w:sz w:val="36"/>
          <w:szCs w:val="36"/>
        </w:rPr>
        <w:t>第二章  招标需求</w:t>
      </w:r>
    </w:p>
    <w:p>
      <w:pPr>
        <w:widowControl w:val="0"/>
        <w:numPr>
          <w:ilvl w:val="0"/>
          <w:numId w:val="2"/>
        </w:numPr>
        <w:autoSpaceDE w:val="0"/>
        <w:autoSpaceDN w:val="0"/>
        <w:adjustRightInd w:val="0"/>
        <w:snapToGrid w:val="0"/>
        <w:spacing w:line="360" w:lineRule="auto"/>
        <w:jc w:val="both"/>
        <w:textAlignment w:val="bottom"/>
        <w:rPr>
          <w:rFonts w:hint="eastAsia"/>
          <w:b/>
          <w:szCs w:val="21"/>
        </w:rPr>
      </w:pPr>
      <w:r>
        <w:rPr>
          <w:rFonts w:hint="eastAsia"/>
          <w:b/>
        </w:rPr>
        <w:t>采购清单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680"/>
        <w:gridCol w:w="518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980" w:type="dxa"/>
            <w:noWrap w:val="0"/>
            <w:vAlign w:val="center"/>
          </w:tcPr>
          <w:p>
            <w:pPr>
              <w:jc w:val="center"/>
              <w:rPr>
                <w:b/>
                <w:iCs/>
                <w:szCs w:val="21"/>
              </w:rPr>
            </w:pPr>
            <w:r>
              <w:rPr>
                <w:rFonts w:hint="eastAsia"/>
                <w:b/>
                <w:iCs/>
                <w:szCs w:val="21"/>
              </w:rPr>
              <w:t>序号</w:t>
            </w:r>
          </w:p>
        </w:tc>
        <w:tc>
          <w:tcPr>
            <w:tcW w:w="1680" w:type="dxa"/>
            <w:noWrap w:val="0"/>
            <w:vAlign w:val="center"/>
          </w:tcPr>
          <w:p>
            <w:pPr>
              <w:jc w:val="center"/>
              <w:rPr>
                <w:b/>
                <w:iCs/>
                <w:szCs w:val="21"/>
              </w:rPr>
            </w:pPr>
            <w:r>
              <w:rPr>
                <w:rFonts w:hint="eastAsia"/>
                <w:b/>
                <w:szCs w:val="21"/>
              </w:rPr>
              <w:t>设备名称</w:t>
            </w:r>
          </w:p>
        </w:tc>
        <w:tc>
          <w:tcPr>
            <w:tcW w:w="5180" w:type="dxa"/>
            <w:noWrap w:val="0"/>
            <w:vAlign w:val="center"/>
          </w:tcPr>
          <w:p>
            <w:pPr>
              <w:jc w:val="center"/>
              <w:rPr>
                <w:b/>
                <w:iCs/>
                <w:szCs w:val="21"/>
              </w:rPr>
            </w:pPr>
            <w:r>
              <w:rPr>
                <w:rFonts w:hint="eastAsia"/>
                <w:b/>
                <w:iCs/>
                <w:szCs w:val="21"/>
              </w:rPr>
              <w:t>参数要求</w:t>
            </w:r>
          </w:p>
        </w:tc>
        <w:tc>
          <w:tcPr>
            <w:tcW w:w="1371" w:type="dxa"/>
            <w:noWrap w:val="0"/>
            <w:vAlign w:val="center"/>
          </w:tcPr>
          <w:p>
            <w:pPr>
              <w:jc w:val="center"/>
              <w:rPr>
                <w:rFonts w:hint="eastAsia"/>
                <w:b/>
                <w:szCs w:val="21"/>
              </w:rPr>
            </w:pPr>
            <w:r>
              <w:rPr>
                <w:rFonts w:hint="eastAsia"/>
                <w:b/>
                <w:iCs/>
                <w:szCs w:val="21"/>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9" w:hRule="atLeast"/>
          <w:jc w:val="center"/>
        </w:trPr>
        <w:tc>
          <w:tcPr>
            <w:tcW w:w="980" w:type="dxa"/>
            <w:noWrap w:val="0"/>
            <w:vAlign w:val="center"/>
          </w:tcPr>
          <w:p>
            <w:pPr>
              <w:jc w:val="center"/>
              <w:rPr>
                <w:iCs/>
                <w:szCs w:val="21"/>
              </w:rPr>
            </w:pPr>
            <w:r>
              <w:rPr>
                <w:iCs/>
                <w:szCs w:val="21"/>
              </w:rPr>
              <w:t>1</w:t>
            </w:r>
          </w:p>
        </w:tc>
        <w:tc>
          <w:tcPr>
            <w:tcW w:w="1680" w:type="dxa"/>
            <w:noWrap w:val="0"/>
            <w:vAlign w:val="center"/>
          </w:tcPr>
          <w:p>
            <w:pPr>
              <w:rPr>
                <w:iCs/>
                <w:szCs w:val="21"/>
              </w:rPr>
            </w:pPr>
            <w:r>
              <w:rPr>
                <w:rFonts w:hint="eastAsia"/>
                <w:color w:val="000000"/>
                <w:szCs w:val="21"/>
              </w:rPr>
              <w:t>移动**终端</w:t>
            </w:r>
          </w:p>
        </w:tc>
        <w:tc>
          <w:tcPr>
            <w:tcW w:w="5180" w:type="dxa"/>
            <w:noWrap w:val="0"/>
            <w:vAlign w:val="center"/>
          </w:tcPr>
          <w:p>
            <w:pPr>
              <w:rPr>
                <w:iCs/>
                <w:szCs w:val="21"/>
              </w:rPr>
            </w:pPr>
            <w:r>
              <w:rPr>
                <w:rFonts w:hint="eastAsia"/>
                <w:szCs w:val="21"/>
              </w:rPr>
              <w:t>公安部一所华为</w:t>
            </w:r>
            <w:r>
              <w:rPr>
                <w:szCs w:val="21"/>
              </w:rPr>
              <w:t>Mate</w:t>
            </w:r>
            <w:r>
              <w:rPr>
                <w:rFonts w:hint="eastAsia"/>
                <w:szCs w:val="21"/>
              </w:rPr>
              <w:t>30 Pro版（含硬件、软件及通信流量费用等）</w:t>
            </w:r>
          </w:p>
        </w:tc>
        <w:tc>
          <w:tcPr>
            <w:tcW w:w="1371" w:type="dxa"/>
            <w:noWrap w:val="0"/>
            <w:vAlign w:val="center"/>
          </w:tcPr>
          <w:p>
            <w:pPr>
              <w:jc w:val="center"/>
              <w:rPr>
                <w:rFonts w:hint="eastAsia"/>
                <w:iCs/>
                <w:szCs w:val="21"/>
              </w:rPr>
            </w:pPr>
            <w:r>
              <w:rPr>
                <w:rFonts w:hint="eastAsia"/>
                <w:iCs/>
                <w:szCs w:val="21"/>
              </w:rPr>
              <w:t>201</w:t>
            </w:r>
          </w:p>
        </w:tc>
      </w:tr>
    </w:tbl>
    <w:p>
      <w:pPr>
        <w:widowControl w:val="0"/>
        <w:numPr>
          <w:ilvl w:val="0"/>
          <w:numId w:val="2"/>
        </w:numPr>
        <w:autoSpaceDE w:val="0"/>
        <w:autoSpaceDN w:val="0"/>
        <w:adjustRightInd w:val="0"/>
        <w:snapToGrid w:val="0"/>
        <w:spacing w:before="120" w:beforeLines="50" w:line="360" w:lineRule="auto"/>
        <w:ind w:left="357" w:hanging="357"/>
        <w:jc w:val="both"/>
        <w:textAlignment w:val="bottom"/>
        <w:rPr>
          <w:b/>
          <w:szCs w:val="21"/>
        </w:rPr>
      </w:pPr>
      <w:r>
        <w:rPr>
          <w:rFonts w:hint="eastAsia"/>
          <w:b/>
          <w:szCs w:val="21"/>
        </w:rPr>
        <w:t>主要设备技术参数</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35"/>
        <w:gridCol w:w="1365"/>
        <w:gridCol w:w="4935"/>
        <w:gridCol w:w="73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3" w:type="dxa"/>
            <w:noWrap w:val="0"/>
            <w:vAlign w:val="center"/>
          </w:tcPr>
          <w:p>
            <w:pPr>
              <w:snapToGrid w:val="0"/>
              <w:jc w:val="center"/>
              <w:rPr>
                <w:rFonts w:hint="eastAsia"/>
                <w:b/>
              </w:rPr>
            </w:pPr>
            <w:r>
              <w:rPr>
                <w:rFonts w:hint="eastAsia"/>
                <w:b/>
              </w:rPr>
              <w:t>序号</w:t>
            </w:r>
          </w:p>
        </w:tc>
        <w:tc>
          <w:tcPr>
            <w:tcW w:w="735" w:type="dxa"/>
            <w:noWrap w:val="0"/>
            <w:vAlign w:val="center"/>
          </w:tcPr>
          <w:p>
            <w:pPr>
              <w:snapToGrid w:val="0"/>
              <w:rPr>
                <w:b/>
              </w:rPr>
            </w:pPr>
            <w:r>
              <w:rPr>
                <w:rFonts w:hint="eastAsia"/>
                <w:b/>
              </w:rPr>
              <w:t>设备名称</w:t>
            </w:r>
          </w:p>
        </w:tc>
        <w:tc>
          <w:tcPr>
            <w:tcW w:w="1365" w:type="dxa"/>
            <w:noWrap w:val="0"/>
            <w:vAlign w:val="center"/>
          </w:tcPr>
          <w:p>
            <w:pPr>
              <w:snapToGrid w:val="0"/>
              <w:rPr>
                <w:b/>
              </w:rPr>
            </w:pPr>
            <w:r>
              <w:rPr>
                <w:rFonts w:hint="eastAsia"/>
                <w:b/>
              </w:rPr>
              <w:t>参考品牌</w:t>
            </w:r>
          </w:p>
        </w:tc>
        <w:tc>
          <w:tcPr>
            <w:tcW w:w="4935" w:type="dxa"/>
            <w:noWrap w:val="0"/>
            <w:vAlign w:val="center"/>
          </w:tcPr>
          <w:p>
            <w:pPr>
              <w:snapToGrid w:val="0"/>
              <w:rPr>
                <w:b/>
              </w:rPr>
            </w:pPr>
            <w:r>
              <w:rPr>
                <w:rFonts w:hint="eastAsia"/>
                <w:b/>
              </w:rPr>
              <w:t>技术要求</w:t>
            </w:r>
          </w:p>
        </w:tc>
        <w:tc>
          <w:tcPr>
            <w:tcW w:w="735" w:type="dxa"/>
            <w:noWrap w:val="0"/>
            <w:vAlign w:val="center"/>
          </w:tcPr>
          <w:p>
            <w:pPr>
              <w:snapToGrid w:val="0"/>
              <w:rPr>
                <w:b/>
              </w:rPr>
            </w:pPr>
            <w:r>
              <w:rPr>
                <w:rFonts w:hint="eastAsia"/>
                <w:b/>
              </w:rPr>
              <w:t>单位</w:t>
            </w:r>
          </w:p>
        </w:tc>
        <w:tc>
          <w:tcPr>
            <w:tcW w:w="819" w:type="dxa"/>
            <w:noWrap w:val="0"/>
            <w:vAlign w:val="center"/>
          </w:tcPr>
          <w:p>
            <w:pPr>
              <w:snapToGrid w:val="0"/>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3" w:type="dxa"/>
            <w:shd w:val="clear" w:color="auto" w:fill="auto"/>
            <w:noWrap w:val="0"/>
            <w:vAlign w:val="center"/>
          </w:tcPr>
          <w:p>
            <w:pPr>
              <w:snapToGrid w:val="0"/>
              <w:jc w:val="center"/>
              <w:rPr>
                <w:rFonts w:hint="eastAsia"/>
                <w:color w:val="000000"/>
              </w:rPr>
            </w:pPr>
            <w:r>
              <w:rPr>
                <w:rFonts w:hint="eastAsia"/>
                <w:color w:val="000000"/>
              </w:rPr>
              <w:t>1</w:t>
            </w:r>
          </w:p>
        </w:tc>
        <w:tc>
          <w:tcPr>
            <w:tcW w:w="735" w:type="dxa"/>
            <w:shd w:val="clear" w:color="auto" w:fill="auto"/>
            <w:noWrap w:val="0"/>
            <w:vAlign w:val="center"/>
          </w:tcPr>
          <w:p>
            <w:pPr>
              <w:snapToGrid w:val="0"/>
            </w:pPr>
            <w:r>
              <w:rPr>
                <w:rFonts w:hint="eastAsia"/>
                <w:color w:val="000000"/>
              </w:rPr>
              <w:t>移动**终端</w:t>
            </w:r>
          </w:p>
        </w:tc>
        <w:tc>
          <w:tcPr>
            <w:tcW w:w="1365" w:type="dxa"/>
            <w:shd w:val="clear" w:color="auto" w:fill="auto"/>
            <w:noWrap w:val="0"/>
            <w:vAlign w:val="center"/>
          </w:tcPr>
          <w:p>
            <w:pPr>
              <w:snapToGrid w:val="0"/>
              <w:rPr>
                <w:rFonts w:hint="eastAsia"/>
              </w:rPr>
            </w:pPr>
            <w:r>
              <w:rPr>
                <w:rFonts w:hint="eastAsia"/>
              </w:rPr>
              <w:t>公安部一所华为</w:t>
            </w:r>
            <w:r>
              <w:t>Mate</w:t>
            </w:r>
            <w:r>
              <w:rPr>
                <w:rFonts w:hint="eastAsia"/>
              </w:rPr>
              <w:t>30 Pro版</w:t>
            </w:r>
          </w:p>
        </w:tc>
        <w:tc>
          <w:tcPr>
            <w:tcW w:w="4935" w:type="dxa"/>
            <w:shd w:val="clear" w:color="auto" w:fill="auto"/>
            <w:noWrap w:val="0"/>
            <w:vAlign w:val="center"/>
          </w:tcPr>
          <w:p>
            <w:pPr>
              <w:rPr>
                <w:rFonts w:hint="eastAsia"/>
              </w:rPr>
            </w:pPr>
            <w:r>
              <w:rPr>
                <w:rFonts w:hint="eastAsia"/>
              </w:rPr>
              <w:t>操作系统版本：基于Android 10双系统；</w:t>
            </w:r>
          </w:p>
          <w:p>
            <w:pPr>
              <w:rPr>
                <w:rFonts w:hint="eastAsia"/>
              </w:rPr>
            </w:pPr>
            <w:r>
              <w:rPr>
                <w:rFonts w:hint="eastAsia"/>
              </w:rPr>
              <w:t>CPU型号：麒麟 990 5G；</w:t>
            </w:r>
          </w:p>
          <w:p>
            <w:pPr>
              <w:rPr>
                <w:rFonts w:hint="eastAsia"/>
              </w:rPr>
            </w:pPr>
            <w:r>
              <w:rPr>
                <w:rFonts w:hint="eastAsia"/>
              </w:rPr>
              <w:t>CPU频率：2 x Cortex-A76 Based 2.86GHz + 2 x Cortex-A76 Based 2.36GHz + 4 x Cortex-A55 1.95GHz；</w:t>
            </w:r>
          </w:p>
          <w:p>
            <w:pPr>
              <w:rPr>
                <w:rFonts w:hint="eastAsia"/>
              </w:rPr>
            </w:pPr>
            <w:r>
              <w:rPr>
                <w:rFonts w:hint="eastAsia"/>
              </w:rPr>
              <w:t>运行内存：8GB；</w:t>
            </w:r>
          </w:p>
          <w:p>
            <w:pPr>
              <w:rPr>
                <w:rFonts w:hint="eastAsia"/>
              </w:rPr>
            </w:pPr>
            <w:r>
              <w:rPr>
                <w:rFonts w:hint="eastAsia"/>
              </w:rPr>
              <w:t>机身内存：128GB/256GB；屏幕</w:t>
            </w:r>
          </w:p>
          <w:p>
            <w:pPr>
              <w:rPr>
                <w:rFonts w:hint="eastAsia"/>
              </w:rPr>
            </w:pPr>
            <w:r>
              <w:rPr>
                <w:rFonts w:hint="eastAsia"/>
              </w:rPr>
              <w:t>6.53英寸，1670万色，OLED，2400 x 1176；</w:t>
            </w:r>
          </w:p>
          <w:p>
            <w:pPr>
              <w:rPr>
                <w:rFonts w:hint="eastAsia"/>
              </w:rPr>
            </w:pPr>
            <w:r>
              <w:rPr>
                <w:rFonts w:hint="eastAsia"/>
              </w:rPr>
              <w:t>前置摄像头：3200万像素，f/2.0光圈，支持固定焦距，3D深感摄像头 ；</w:t>
            </w:r>
          </w:p>
          <w:p>
            <w:pPr>
              <w:rPr>
                <w:rFonts w:hint="eastAsia"/>
              </w:rPr>
            </w:pPr>
            <w:r>
              <w:rPr>
                <w:rFonts w:hint="eastAsia"/>
              </w:rPr>
              <w:t>后置摄像头：4000万像素（超广角，f/1.8光圈）+ 4000万像素超感光摄像头（广角，f/1.6光圈，支持OIS）+ 800万像素长焦摄像头（f/2.4光圈，支持OIS）+ 3D深感摄像头，支持自动对焦；</w:t>
            </w:r>
          </w:p>
          <w:p>
            <w:pPr>
              <w:rPr>
                <w:rFonts w:hint="eastAsia"/>
              </w:rPr>
            </w:pPr>
            <w:r>
              <w:rPr>
                <w:rFonts w:hint="eastAsia"/>
              </w:rPr>
              <w:t>网络制式：移动5G（NR）/联通5G（NR）/电信5G（NR)，移动4G（TD-LTE）/联通4G（TD-LTE/LTE FDD）/电信 4G（TD-LTE/LTE FDD）；</w:t>
            </w:r>
          </w:p>
          <w:p>
            <w:pPr>
              <w:rPr>
                <w:rFonts w:hint="eastAsia"/>
              </w:rPr>
            </w:pPr>
            <w:r>
              <w:rPr>
                <w:rFonts w:hint="eastAsia"/>
              </w:rPr>
              <w:t>WLAN：支持802.11a/b/g/n/ac (wave2)，VHT160</w:t>
            </w:r>
          </w:p>
          <w:p>
            <w:pPr>
              <w:rPr>
                <w:rFonts w:hint="eastAsia"/>
              </w:rPr>
            </w:pPr>
            <w:r>
              <w:rPr>
                <w:rFonts w:hint="eastAsia"/>
              </w:rPr>
              <w:t>WLAN频率：2.4GHz和5GHz；</w:t>
            </w:r>
          </w:p>
          <w:p>
            <w:pPr>
              <w:rPr>
                <w:rFonts w:hint="eastAsia"/>
              </w:rPr>
            </w:pPr>
            <w:r>
              <w:rPr>
                <w:rFonts w:hint="eastAsia"/>
              </w:rPr>
              <w:t>NFC</w:t>
            </w:r>
            <w:r>
              <w:rPr>
                <w:rFonts w:hint="eastAsia"/>
              </w:rPr>
              <w:tab/>
            </w:r>
            <w:r>
              <w:rPr>
                <w:rFonts w:hint="eastAsia"/>
              </w:rPr>
              <w:t>支持；</w:t>
            </w:r>
          </w:p>
          <w:p>
            <w:pPr>
              <w:rPr>
                <w:rFonts w:hint="eastAsia"/>
              </w:rPr>
            </w:pPr>
            <w:r>
              <w:rPr>
                <w:rFonts w:hint="eastAsia"/>
              </w:rPr>
              <w:t>SIM卡：SIM卡1：nano卡，SIM卡2：nano卡或NM卡二选一；</w:t>
            </w:r>
          </w:p>
          <w:p>
            <w:r>
              <w:rPr>
                <w:rFonts w:hint="eastAsia"/>
              </w:rPr>
              <w:t>电池（mAh）：4400。</w:t>
            </w:r>
          </w:p>
        </w:tc>
        <w:tc>
          <w:tcPr>
            <w:tcW w:w="735" w:type="dxa"/>
            <w:shd w:val="clear" w:color="auto" w:fill="auto"/>
            <w:noWrap w:val="0"/>
            <w:vAlign w:val="center"/>
          </w:tcPr>
          <w:p>
            <w:pPr>
              <w:snapToGrid w:val="0"/>
              <w:jc w:val="center"/>
            </w:pPr>
            <w:r>
              <w:rPr>
                <w:rFonts w:hint="eastAsia"/>
              </w:rPr>
              <w:t>台</w:t>
            </w:r>
          </w:p>
        </w:tc>
        <w:tc>
          <w:tcPr>
            <w:tcW w:w="819" w:type="dxa"/>
            <w:shd w:val="clear" w:color="auto" w:fill="FFFFFF"/>
            <w:noWrap w:val="0"/>
            <w:vAlign w:val="center"/>
          </w:tcPr>
          <w:p>
            <w:pPr>
              <w:snapToGrid w:val="0"/>
              <w:jc w:val="center"/>
              <w:rPr>
                <w:rFonts w:hint="eastAsia"/>
              </w:rPr>
            </w:pPr>
            <w:r>
              <w:rPr>
                <w:rFonts w:hint="eastAsia"/>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3" w:type="dxa"/>
            <w:shd w:val="clear" w:color="auto" w:fill="auto"/>
            <w:noWrap w:val="0"/>
            <w:vAlign w:val="center"/>
          </w:tcPr>
          <w:p>
            <w:pPr>
              <w:snapToGrid w:val="0"/>
              <w:jc w:val="center"/>
              <w:rPr>
                <w:rFonts w:hint="eastAsia"/>
                <w:color w:val="000000"/>
              </w:rPr>
            </w:pPr>
            <w:r>
              <w:rPr>
                <w:rFonts w:hint="eastAsia"/>
                <w:color w:val="000000"/>
              </w:rPr>
              <w:t>2</w:t>
            </w:r>
          </w:p>
        </w:tc>
        <w:tc>
          <w:tcPr>
            <w:tcW w:w="735" w:type="dxa"/>
            <w:shd w:val="clear" w:color="auto" w:fill="auto"/>
            <w:noWrap w:val="0"/>
            <w:vAlign w:val="center"/>
          </w:tcPr>
          <w:p>
            <w:pPr>
              <w:snapToGrid w:val="0"/>
              <w:rPr>
                <w:color w:val="000000"/>
              </w:rPr>
            </w:pPr>
            <w:r>
              <w:rPr>
                <w:rFonts w:hint="eastAsia"/>
                <w:color w:val="000000"/>
              </w:rPr>
              <w:t>终端安全管控及密码模块（含浙江省公安厅</w:t>
            </w:r>
            <w:r>
              <w:rPr>
                <w:rFonts w:hint="eastAsia"/>
                <w:bCs/>
              </w:rPr>
              <w:t>移动**终端管控软件模块，软件授权服务期限</w:t>
            </w:r>
            <w:r>
              <w:rPr>
                <w:rFonts w:hint="eastAsia" w:cs="Arial"/>
                <w:color w:val="000000"/>
              </w:rPr>
              <w:t>36个</w:t>
            </w:r>
            <w:r>
              <w:rPr>
                <w:rFonts w:hint="eastAsia"/>
                <w:color w:val="000000"/>
              </w:rPr>
              <w:t>月）</w:t>
            </w:r>
          </w:p>
        </w:tc>
        <w:tc>
          <w:tcPr>
            <w:tcW w:w="1365" w:type="dxa"/>
            <w:shd w:val="clear" w:color="auto" w:fill="auto"/>
            <w:noWrap w:val="0"/>
            <w:vAlign w:val="center"/>
          </w:tcPr>
          <w:p>
            <w:pPr>
              <w:snapToGrid w:val="0"/>
              <w:rPr>
                <w:rFonts w:hint="eastAsia"/>
              </w:rPr>
            </w:pPr>
            <w:r>
              <w:rPr>
                <w:rFonts w:hint="eastAsia"/>
                <w:color w:val="000000"/>
              </w:rPr>
              <w:t>浙江省公安厅</w:t>
            </w:r>
          </w:p>
        </w:tc>
        <w:tc>
          <w:tcPr>
            <w:tcW w:w="4935" w:type="dxa"/>
            <w:shd w:val="clear" w:color="auto" w:fill="auto"/>
            <w:noWrap w:val="0"/>
            <w:vAlign w:val="center"/>
          </w:tcPr>
          <w:p>
            <w:pPr>
              <w:ind w:firstLine="240" w:firstLineChars="100"/>
            </w:pPr>
            <w:r>
              <w:rPr>
                <w:rFonts w:hint="eastAsia"/>
              </w:rPr>
              <w:t>1.终端安全管控</w:t>
            </w:r>
          </w:p>
          <w:p>
            <w:pPr>
              <w:ind w:firstLine="360" w:firstLineChars="150"/>
              <w:rPr>
                <w:bCs/>
              </w:rPr>
            </w:pPr>
            <w:r>
              <w:rPr>
                <w:rFonts w:hint="eastAsia"/>
              </w:rPr>
              <w:t>1.1</w:t>
            </w:r>
            <w:r>
              <w:rPr>
                <w:rFonts w:hint="eastAsia"/>
                <w:bCs/>
              </w:rPr>
              <w:t>终端安全管控服务需符合公安部《智能手机型移动**终端 第2部分 安全监控组件技术规范》GA/T 146</w:t>
            </w:r>
            <w:r>
              <w:rPr>
                <w:bCs/>
              </w:rPr>
              <w:t>6.2</w:t>
            </w:r>
            <w:r>
              <w:rPr>
                <w:rFonts w:hint="eastAsia"/>
                <w:bCs/>
              </w:rPr>
              <w:t>-2018</w:t>
            </w:r>
          </w:p>
          <w:p>
            <w:pPr>
              <w:ind w:firstLine="360" w:firstLineChars="150"/>
            </w:pPr>
            <w:r>
              <w:rPr>
                <w:rFonts w:hint="eastAsia"/>
              </w:rPr>
              <w:t>1.2提供终端入网使用的全生命周期管理，主要满足以下功能：</w:t>
            </w:r>
          </w:p>
          <w:p>
            <w:pPr>
              <w:ind w:firstLine="480" w:firstLineChars="200"/>
            </w:pPr>
            <w:r>
              <w:rPr>
                <w:rFonts w:hint="eastAsia"/>
              </w:rPr>
              <w:t>1）基本管理：终端启用注册、终端激活号卡管理，终端丢失或退役注销；</w:t>
            </w:r>
          </w:p>
          <w:p>
            <w:pPr>
              <w:ind w:firstLine="480" w:firstLineChars="200"/>
            </w:pPr>
            <w:r>
              <w:rPr>
                <w:rFonts w:hint="eastAsia"/>
              </w:rPr>
              <w:t>2）设备管理：终端各端口的开启</w:t>
            </w:r>
            <w:r>
              <w:t>/</w:t>
            </w:r>
            <w:r>
              <w:rPr>
                <w:rFonts w:hint="eastAsia"/>
              </w:rPr>
              <w:t>关闭管理，包括蓝牙、摄像头、麦克风、移动数据、W</w:t>
            </w:r>
            <w:r>
              <w:t>IFI</w:t>
            </w:r>
            <w:r>
              <w:rPr>
                <w:rFonts w:hint="eastAsia"/>
              </w:rPr>
              <w:t>、个人热点、G</w:t>
            </w:r>
            <w:r>
              <w:t>PS</w:t>
            </w:r>
            <w:r>
              <w:rPr>
                <w:rFonts w:hint="eastAsia"/>
              </w:rPr>
              <w:t>、U</w:t>
            </w:r>
            <w:r>
              <w:t>SB</w:t>
            </w:r>
            <w:r>
              <w:rPr>
                <w:rFonts w:hint="eastAsia"/>
              </w:rPr>
              <w:t>。提供终端的防R</w:t>
            </w:r>
            <w:r>
              <w:t>OOT</w:t>
            </w:r>
            <w:r>
              <w:rPr>
                <w:rFonts w:hint="eastAsia"/>
              </w:rPr>
              <w:t>功能；</w:t>
            </w:r>
          </w:p>
          <w:p>
            <w:pPr>
              <w:ind w:firstLine="480" w:firstLineChars="200"/>
            </w:pPr>
            <w:r>
              <w:rPr>
                <w:rFonts w:hint="eastAsia"/>
              </w:rPr>
              <w:t>3）网络管理：强制终端开启移动数据，工作模式强制使用工作卡移动数据。普通模式优先使用个人卡移动数据，用户可选择使用工作卡移动数据。实现公安专网A</w:t>
            </w:r>
            <w:r>
              <w:t>PN/VPDN</w:t>
            </w:r>
            <w:r>
              <w:rPr>
                <w:rFonts w:hint="eastAsia"/>
              </w:rPr>
              <w:t>的自动配置和接入；</w:t>
            </w:r>
          </w:p>
          <w:p>
            <w:pPr>
              <w:ind w:firstLine="480" w:firstLineChars="200"/>
              <w:rPr>
                <w:rFonts w:hint="eastAsia"/>
              </w:rPr>
            </w:pPr>
            <w:r>
              <w:rPr>
                <w:rFonts w:hint="eastAsia"/>
              </w:rPr>
              <w:t>4）安全管理：能够给指定的应用或全设备加载水印，终端丢失后可实现远程锁机及信息擦除管理，避免信息泄露；</w:t>
            </w:r>
          </w:p>
          <w:p>
            <w:pPr>
              <w:ind w:firstLine="360" w:firstLineChars="150"/>
            </w:pPr>
            <w:r>
              <w:rPr>
                <w:rFonts w:hint="eastAsia"/>
              </w:rPr>
              <w:t>1.3终端安全管控服务能够为“浙警云端”移动应用门户提供应用静默安装、卸载功能。</w:t>
            </w:r>
          </w:p>
          <w:p>
            <w:pPr>
              <w:ind w:firstLine="240" w:firstLineChars="100"/>
            </w:pPr>
            <w:r>
              <w:rPr>
                <w:rFonts w:hint="eastAsia"/>
              </w:rPr>
              <w:t>2.终端密码模块</w:t>
            </w:r>
          </w:p>
          <w:p>
            <w:pPr>
              <w:ind w:firstLine="360" w:firstLineChars="150"/>
            </w:pPr>
            <w:r>
              <w:rPr>
                <w:rFonts w:hint="eastAsia"/>
              </w:rPr>
              <w:t>2.1在移动**终端中配套提供终端密码模块，用于移动**证书的存储和调用，终端密码模块的形式包括但不限于C</w:t>
            </w:r>
            <w:r>
              <w:t>PU</w:t>
            </w:r>
            <w:r>
              <w:rPr>
                <w:rFonts w:hint="eastAsia"/>
              </w:rPr>
              <w:t>芯片I</w:t>
            </w:r>
            <w:r>
              <w:t>NSE</w:t>
            </w:r>
            <w:r>
              <w:rPr>
                <w:rFonts w:hint="eastAsia"/>
              </w:rPr>
              <w:t>、软硬件T</w:t>
            </w:r>
            <w:r>
              <w:t>F</w:t>
            </w:r>
            <w:r>
              <w:rPr>
                <w:rFonts w:hint="eastAsia"/>
              </w:rPr>
              <w:t>加密卡和贴膜加密卡，也可采用手机盾软件安全环境作为终端密码模块。</w:t>
            </w:r>
          </w:p>
          <w:p>
            <w:pPr>
              <w:snapToGrid w:val="0"/>
              <w:ind w:firstLine="240" w:firstLineChars="100"/>
              <w:rPr>
                <w:rFonts w:hint="eastAsia"/>
              </w:rPr>
            </w:pPr>
            <w:r>
              <w:rPr>
                <w:rFonts w:hint="eastAsia"/>
              </w:rPr>
              <w:t>3.终端密码模块中的移动**证书可被V</w:t>
            </w:r>
            <w:r>
              <w:t>PN</w:t>
            </w:r>
            <w:r>
              <w:rPr>
                <w:rFonts w:hint="eastAsia"/>
              </w:rPr>
              <w:t>拨号客户端调用，实现移动**应用过程中人员的身份认证和数据传输的加解密。</w:t>
            </w:r>
          </w:p>
          <w:p>
            <w:pPr>
              <w:snapToGrid w:val="0"/>
              <w:ind w:firstLine="240" w:firstLineChars="100"/>
            </w:pPr>
            <w:r>
              <w:rPr>
                <w:rFonts w:hint="eastAsia"/>
              </w:rPr>
              <w:t>4.</w:t>
            </w:r>
            <w:r>
              <w:rPr>
                <w:rFonts w:hint="eastAsia"/>
                <w:bCs/>
              </w:rPr>
              <w:t>移动**终端管控软件模块，软件授权服务期限36</w:t>
            </w:r>
            <w:r>
              <w:rPr>
                <w:rFonts w:hint="eastAsia" w:cs="Arial"/>
              </w:rPr>
              <w:t>个</w:t>
            </w:r>
            <w:r>
              <w:rPr>
                <w:rFonts w:hint="eastAsia"/>
              </w:rPr>
              <w:t>月。</w:t>
            </w:r>
          </w:p>
        </w:tc>
        <w:tc>
          <w:tcPr>
            <w:tcW w:w="735" w:type="dxa"/>
            <w:shd w:val="clear" w:color="auto" w:fill="auto"/>
            <w:noWrap w:val="0"/>
            <w:vAlign w:val="center"/>
          </w:tcPr>
          <w:p>
            <w:pPr>
              <w:snapToGrid w:val="0"/>
              <w:jc w:val="center"/>
            </w:pPr>
            <w:r>
              <w:rPr>
                <w:rFonts w:hint="eastAsia"/>
              </w:rPr>
              <w:t>套</w:t>
            </w:r>
          </w:p>
        </w:tc>
        <w:tc>
          <w:tcPr>
            <w:tcW w:w="819" w:type="dxa"/>
            <w:shd w:val="clear" w:color="auto" w:fill="FFFFFF"/>
            <w:noWrap w:val="0"/>
            <w:vAlign w:val="center"/>
          </w:tcPr>
          <w:p>
            <w:pPr>
              <w:snapToGrid w:val="0"/>
              <w:jc w:val="center"/>
              <w:rPr>
                <w:rFonts w:hint="eastAsia"/>
              </w:rPr>
            </w:pPr>
            <w:r>
              <w:rPr>
                <w:rFonts w:hint="eastAsia"/>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3" w:type="dxa"/>
            <w:shd w:val="clear" w:color="auto" w:fill="auto"/>
            <w:noWrap w:val="0"/>
            <w:vAlign w:val="center"/>
          </w:tcPr>
          <w:p>
            <w:pPr>
              <w:snapToGrid w:val="0"/>
              <w:jc w:val="center"/>
              <w:rPr>
                <w:rFonts w:hint="eastAsia"/>
                <w:color w:val="000000"/>
              </w:rPr>
            </w:pPr>
            <w:r>
              <w:rPr>
                <w:rFonts w:hint="eastAsia"/>
                <w:color w:val="000000"/>
              </w:rPr>
              <w:t>3</w:t>
            </w:r>
          </w:p>
        </w:tc>
        <w:tc>
          <w:tcPr>
            <w:tcW w:w="735" w:type="dxa"/>
            <w:shd w:val="clear" w:color="auto" w:fill="auto"/>
            <w:noWrap w:val="0"/>
            <w:vAlign w:val="center"/>
          </w:tcPr>
          <w:p>
            <w:pPr>
              <w:snapToGrid w:val="0"/>
              <w:rPr>
                <w:color w:val="000000"/>
              </w:rPr>
            </w:pPr>
            <w:r>
              <w:rPr>
                <w:rFonts w:hint="eastAsia"/>
                <w:color w:val="000000"/>
              </w:rPr>
              <w:t>通信卡</w:t>
            </w:r>
          </w:p>
        </w:tc>
        <w:tc>
          <w:tcPr>
            <w:tcW w:w="1365" w:type="dxa"/>
            <w:shd w:val="clear" w:color="auto" w:fill="auto"/>
            <w:noWrap w:val="0"/>
            <w:vAlign w:val="center"/>
          </w:tcPr>
          <w:p>
            <w:pPr>
              <w:snapToGrid w:val="0"/>
            </w:pPr>
            <w:r>
              <w:rPr>
                <w:rFonts w:hint="eastAsia"/>
              </w:rPr>
              <w:t>电信、移动、联通</w:t>
            </w:r>
          </w:p>
        </w:tc>
        <w:tc>
          <w:tcPr>
            <w:tcW w:w="4935" w:type="dxa"/>
            <w:shd w:val="clear" w:color="auto" w:fill="auto"/>
            <w:noWrap w:val="0"/>
            <w:vAlign w:val="center"/>
          </w:tcPr>
          <w:p>
            <w:pPr>
              <w:snapToGrid w:val="0"/>
            </w:pPr>
            <w:r>
              <w:rPr>
                <w:rFonts w:hint="eastAsia"/>
              </w:rPr>
              <w:t>▲含36个月套餐费，每月国内主叫时长≥</w:t>
            </w:r>
            <w:r>
              <w:rPr>
                <w:rFonts w:hint="eastAsia" w:cs="Arial"/>
              </w:rPr>
              <w:t>3</w:t>
            </w:r>
            <w:r>
              <w:rPr>
                <w:rFonts w:cs="Arial"/>
              </w:rPr>
              <w:t>00</w:t>
            </w:r>
            <w:r>
              <w:rPr>
                <w:rFonts w:hint="eastAsia"/>
              </w:rPr>
              <w:t>分钟</w:t>
            </w:r>
            <w:r>
              <w:rPr>
                <w:rFonts w:cs="Arial"/>
              </w:rPr>
              <w:t>/</w:t>
            </w:r>
            <w:r>
              <w:rPr>
                <w:rFonts w:hint="eastAsia"/>
              </w:rPr>
              <w:t>月、国内数据无限流量（4G流量40G及以上，超出部分不收取额外费用，外网流量与**通专网流量通用）、短信≥</w:t>
            </w:r>
            <w:r>
              <w:rPr>
                <w:rFonts w:cs="Arial"/>
              </w:rPr>
              <w:t>100</w:t>
            </w:r>
            <w:r>
              <w:rPr>
                <w:rFonts w:hint="eastAsia"/>
              </w:rPr>
              <w:t>条</w:t>
            </w:r>
            <w:r>
              <w:rPr>
                <w:rFonts w:cs="Arial"/>
              </w:rPr>
              <w:t>/</w:t>
            </w:r>
            <w:r>
              <w:rPr>
                <w:rFonts w:hint="eastAsia"/>
              </w:rPr>
              <w:t>月；卡及套餐类型、数量不限制。</w:t>
            </w:r>
          </w:p>
        </w:tc>
        <w:tc>
          <w:tcPr>
            <w:tcW w:w="735" w:type="dxa"/>
            <w:shd w:val="clear" w:color="auto" w:fill="auto"/>
            <w:noWrap w:val="0"/>
            <w:vAlign w:val="center"/>
          </w:tcPr>
          <w:p>
            <w:pPr>
              <w:snapToGrid w:val="0"/>
              <w:jc w:val="center"/>
            </w:pPr>
            <w:r>
              <w:rPr>
                <w:rFonts w:hint="eastAsia"/>
              </w:rPr>
              <w:t>套</w:t>
            </w:r>
          </w:p>
        </w:tc>
        <w:tc>
          <w:tcPr>
            <w:tcW w:w="819" w:type="dxa"/>
            <w:shd w:val="clear" w:color="auto" w:fill="FFFFFF"/>
            <w:noWrap w:val="0"/>
            <w:vAlign w:val="center"/>
          </w:tcPr>
          <w:p>
            <w:pPr>
              <w:snapToGrid w:val="0"/>
              <w:jc w:val="center"/>
              <w:rPr>
                <w:rFonts w:hint="eastAsia"/>
              </w:rPr>
            </w:pPr>
            <w:r>
              <w:rPr>
                <w:rFonts w:hint="eastAsia"/>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3" w:type="dxa"/>
            <w:shd w:val="clear" w:color="auto" w:fill="auto"/>
            <w:noWrap w:val="0"/>
            <w:vAlign w:val="center"/>
          </w:tcPr>
          <w:p>
            <w:pPr>
              <w:snapToGrid w:val="0"/>
              <w:jc w:val="center"/>
              <w:rPr>
                <w:rFonts w:hint="eastAsia"/>
                <w:color w:val="000000"/>
              </w:rPr>
            </w:pPr>
            <w:r>
              <w:rPr>
                <w:rFonts w:hint="eastAsia"/>
                <w:color w:val="000000"/>
              </w:rPr>
              <w:t>4</w:t>
            </w:r>
          </w:p>
        </w:tc>
        <w:tc>
          <w:tcPr>
            <w:tcW w:w="735" w:type="dxa"/>
            <w:shd w:val="clear" w:color="auto" w:fill="auto"/>
            <w:noWrap w:val="0"/>
            <w:vAlign w:val="center"/>
          </w:tcPr>
          <w:p>
            <w:pPr>
              <w:snapToGrid w:val="0"/>
              <w:rPr>
                <w:rFonts w:hint="eastAsia"/>
                <w:color w:val="000000"/>
              </w:rPr>
            </w:pPr>
            <w:r>
              <w:rPr>
                <w:rFonts w:hint="eastAsia"/>
                <w:color w:val="000000"/>
              </w:rPr>
              <w:t>质保要求</w:t>
            </w:r>
          </w:p>
        </w:tc>
        <w:tc>
          <w:tcPr>
            <w:tcW w:w="1365" w:type="dxa"/>
            <w:shd w:val="clear" w:color="auto" w:fill="auto"/>
            <w:noWrap w:val="0"/>
            <w:vAlign w:val="center"/>
          </w:tcPr>
          <w:p>
            <w:pPr>
              <w:snapToGrid w:val="0"/>
              <w:rPr>
                <w:rFonts w:hint="eastAsia"/>
              </w:rPr>
            </w:pPr>
            <w:r>
              <w:rPr>
                <w:rFonts w:hint="eastAsia"/>
              </w:rPr>
              <w:t>——</w:t>
            </w:r>
          </w:p>
        </w:tc>
        <w:tc>
          <w:tcPr>
            <w:tcW w:w="4935" w:type="dxa"/>
            <w:shd w:val="clear" w:color="auto" w:fill="auto"/>
            <w:noWrap w:val="0"/>
            <w:vAlign w:val="center"/>
          </w:tcPr>
          <w:p>
            <w:pPr>
              <w:snapToGrid w:val="0"/>
              <w:rPr>
                <w:rFonts w:hint="eastAsia"/>
              </w:rPr>
            </w:pPr>
            <w:r>
              <w:rPr>
                <w:rFonts w:hint="eastAsia"/>
              </w:rPr>
              <w:t>▲正品行货，全国联保，享受三包服务，自终端设备验收合格之日起，整体质保期36个月。</w:t>
            </w:r>
          </w:p>
        </w:tc>
        <w:tc>
          <w:tcPr>
            <w:tcW w:w="735" w:type="dxa"/>
            <w:shd w:val="clear" w:color="auto" w:fill="auto"/>
            <w:noWrap w:val="0"/>
            <w:vAlign w:val="center"/>
          </w:tcPr>
          <w:p>
            <w:pPr>
              <w:snapToGrid w:val="0"/>
              <w:jc w:val="center"/>
              <w:rPr>
                <w:rFonts w:hint="eastAsia"/>
              </w:rPr>
            </w:pPr>
            <w:r>
              <w:rPr>
                <w:rFonts w:hint="eastAsia"/>
              </w:rPr>
              <w:t>套</w:t>
            </w:r>
          </w:p>
        </w:tc>
        <w:tc>
          <w:tcPr>
            <w:tcW w:w="819" w:type="dxa"/>
            <w:shd w:val="clear" w:color="auto" w:fill="FFFFFF"/>
            <w:noWrap w:val="0"/>
            <w:vAlign w:val="center"/>
          </w:tcPr>
          <w:p>
            <w:pPr>
              <w:snapToGrid w:val="0"/>
              <w:jc w:val="center"/>
              <w:rPr>
                <w:rFonts w:hint="eastAsia"/>
              </w:rPr>
            </w:pPr>
            <w:r>
              <w:rPr>
                <w:rFonts w:hint="eastAsia"/>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633" w:type="dxa"/>
            <w:shd w:val="clear" w:color="auto" w:fill="auto"/>
            <w:noWrap w:val="0"/>
            <w:vAlign w:val="center"/>
          </w:tcPr>
          <w:p>
            <w:pPr>
              <w:snapToGrid w:val="0"/>
              <w:jc w:val="center"/>
              <w:rPr>
                <w:rFonts w:hint="eastAsia"/>
                <w:color w:val="000000"/>
              </w:rPr>
            </w:pPr>
            <w:r>
              <w:rPr>
                <w:rFonts w:hint="eastAsia"/>
                <w:color w:val="000000"/>
              </w:rPr>
              <w:t>5</w:t>
            </w:r>
          </w:p>
        </w:tc>
        <w:tc>
          <w:tcPr>
            <w:tcW w:w="735" w:type="dxa"/>
            <w:shd w:val="clear" w:color="auto" w:fill="auto"/>
            <w:noWrap w:val="0"/>
            <w:vAlign w:val="center"/>
          </w:tcPr>
          <w:p>
            <w:pPr>
              <w:snapToGrid w:val="0"/>
              <w:rPr>
                <w:rFonts w:hint="eastAsia"/>
                <w:color w:val="000000"/>
              </w:rPr>
            </w:pPr>
            <w:r>
              <w:rPr>
                <w:rFonts w:hint="eastAsia"/>
                <w:color w:val="000000"/>
              </w:rPr>
              <w:t>其他</w:t>
            </w:r>
          </w:p>
        </w:tc>
        <w:tc>
          <w:tcPr>
            <w:tcW w:w="1365" w:type="dxa"/>
            <w:shd w:val="clear" w:color="auto" w:fill="auto"/>
            <w:noWrap w:val="0"/>
            <w:vAlign w:val="center"/>
          </w:tcPr>
          <w:p>
            <w:pPr>
              <w:snapToGrid w:val="0"/>
              <w:rPr>
                <w:rFonts w:hint="eastAsia"/>
              </w:rPr>
            </w:pPr>
          </w:p>
        </w:tc>
        <w:tc>
          <w:tcPr>
            <w:tcW w:w="4935" w:type="dxa"/>
            <w:shd w:val="clear" w:color="auto" w:fill="auto"/>
            <w:noWrap w:val="0"/>
            <w:vAlign w:val="center"/>
          </w:tcPr>
          <w:p>
            <w:pPr>
              <w:snapToGrid w:val="0"/>
              <w:rPr>
                <w:rFonts w:hint="eastAsia"/>
              </w:rPr>
            </w:pPr>
            <w:r>
              <w:rPr>
                <w:rFonts w:hint="eastAsia"/>
              </w:rPr>
              <w:t>▲要求保留海盐县公安局现有**通号码，任一运营商中标，需携号转网。</w:t>
            </w:r>
          </w:p>
        </w:tc>
        <w:tc>
          <w:tcPr>
            <w:tcW w:w="735" w:type="dxa"/>
            <w:shd w:val="clear" w:color="auto" w:fill="auto"/>
            <w:noWrap w:val="0"/>
            <w:vAlign w:val="center"/>
          </w:tcPr>
          <w:p>
            <w:pPr>
              <w:snapToGrid w:val="0"/>
              <w:rPr>
                <w:rFonts w:hint="eastAsia"/>
              </w:rPr>
            </w:pPr>
          </w:p>
        </w:tc>
        <w:tc>
          <w:tcPr>
            <w:tcW w:w="819" w:type="dxa"/>
            <w:shd w:val="clear" w:color="auto" w:fill="FFFFFF"/>
            <w:noWrap w:val="0"/>
            <w:vAlign w:val="center"/>
          </w:tcPr>
          <w:p>
            <w:pPr>
              <w:snapToGrid w:val="0"/>
              <w:rPr>
                <w:rFonts w:hint="eastAsia"/>
              </w:rPr>
            </w:pPr>
          </w:p>
        </w:tc>
      </w:tr>
    </w:tbl>
    <w:p>
      <w:pPr>
        <w:spacing w:line="480" w:lineRule="exact"/>
        <w:ind w:right="94" w:rightChars="39" w:firstLine="540" w:firstLineChars="224"/>
        <w:rPr>
          <w:rFonts w:hint="eastAsia"/>
          <w:b/>
        </w:rPr>
      </w:pPr>
      <w:r>
        <w:rPr>
          <w:rFonts w:hint="eastAsia"/>
          <w:b/>
          <w:bCs/>
        </w:rPr>
        <w:t>注：</w:t>
      </w:r>
      <w:r>
        <w:rPr>
          <w:rFonts w:hint="eastAsia"/>
        </w:rPr>
        <w:t>打“▲”项的技术指标为实质性参数，必须满足，否则作无效标处理。</w:t>
      </w:r>
    </w:p>
    <w:p>
      <w:pPr>
        <w:spacing w:before="120" w:beforeLines="50" w:after="120" w:afterLines="50"/>
        <w:rPr>
          <w:b/>
          <w:szCs w:val="22"/>
        </w:rPr>
      </w:pPr>
      <w:r>
        <w:rPr>
          <w:rFonts w:hint="eastAsia"/>
          <w:b/>
          <w:szCs w:val="22"/>
        </w:rPr>
        <w:t>二、商务要求表</w:t>
      </w:r>
    </w:p>
    <w:tbl>
      <w:tblPr>
        <w:tblStyle w:val="43"/>
        <w:tblW w:w="9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8"/>
        <w:gridCol w:w="7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05"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rPr>
            </w:pPr>
            <w:r>
              <w:rPr>
                <w:rFonts w:hint="eastAsia" w:cs="Arial"/>
              </w:rPr>
              <w:t>投标报价</w:t>
            </w:r>
          </w:p>
        </w:tc>
        <w:tc>
          <w:tcPr>
            <w:tcW w:w="7730"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cs="Arial"/>
              </w:rPr>
            </w:pPr>
            <w:r>
              <w:rPr>
                <w:rFonts w:hint="eastAsia"/>
              </w:rPr>
              <w:t>▲包括</w:t>
            </w:r>
            <w:r>
              <w:rPr>
                <w:rFonts w:hint="eastAsia" w:cs="Arial"/>
              </w:rPr>
              <w:t>货款费（全新手机）</w:t>
            </w:r>
            <w:r>
              <w:rPr>
                <w:rFonts w:cs="Arial"/>
              </w:rPr>
              <w:t>、</w:t>
            </w:r>
            <w:r>
              <w:rPr>
                <w:rFonts w:hint="eastAsia" w:cs="Arial"/>
              </w:rPr>
              <w:t>终端安全管控及密码模块（含浙江省公安厅移动**终端管控软件模块</w:t>
            </w:r>
            <w:r>
              <w:rPr>
                <w:rFonts w:hint="eastAsia"/>
              </w:rPr>
              <w:t>、36个月套餐费、</w:t>
            </w:r>
            <w:r>
              <w:rPr>
                <w:rFonts w:cs="Arial"/>
              </w:rPr>
              <w:t>税金、包装、运输、</w:t>
            </w:r>
            <w:r>
              <w:rPr>
                <w:rFonts w:hint="eastAsia" w:cs="Arial"/>
              </w:rPr>
              <w:t>培训技术服务</w:t>
            </w:r>
            <w:r>
              <w:rPr>
                <w:rFonts w:cs="Arial"/>
              </w:rPr>
              <w:t>、售后服务、材料、质保期保障、招标代理服务费等一切费用。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rPr>
            </w:pPr>
            <w:r>
              <w:rPr>
                <w:rFonts w:hint="eastAsia" w:cs="Arial"/>
              </w:rPr>
              <w:t>设备交货时间及地点</w:t>
            </w:r>
          </w:p>
        </w:tc>
        <w:tc>
          <w:tcPr>
            <w:tcW w:w="77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textAlignment w:val="bottom"/>
              <w:rPr>
                <w:rFonts w:hint="eastAsia" w:cs="Arial"/>
              </w:rPr>
            </w:pPr>
            <w:r>
              <w:rPr>
                <w:rFonts w:hint="eastAsia"/>
              </w:rPr>
              <w:t>▲</w:t>
            </w:r>
            <w:r>
              <w:rPr>
                <w:rFonts w:hint="eastAsia" w:cs="Arial"/>
              </w:rPr>
              <w:t xml:space="preserve">时间：签订合同后1个月内完成供货，供货方应积极配合主业方完成终端调试。 </w:t>
            </w:r>
          </w:p>
          <w:p>
            <w:pPr>
              <w:rPr>
                <w:rFonts w:cs="Arial"/>
              </w:rPr>
            </w:pPr>
            <w:r>
              <w:rPr>
                <w:rFonts w:hint="eastAsia" w:cs="Arial"/>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8"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w:rPr>
            </w:pPr>
            <w:r>
              <w:rPr>
                <w:rFonts w:hint="eastAsia" w:cs="Arial"/>
              </w:rPr>
              <w:t>服务期限</w:t>
            </w:r>
          </w:p>
        </w:tc>
        <w:tc>
          <w:tcPr>
            <w:tcW w:w="77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textAlignment w:val="bottom"/>
              <w:rPr>
                <w:rFonts w:hint="eastAsia" w:cs="Arial"/>
              </w:rPr>
            </w:pPr>
            <w:r>
              <w:rPr>
                <w:rFonts w:hint="eastAsia"/>
              </w:rPr>
              <w:t>▲</w:t>
            </w:r>
            <w:r>
              <w:rPr>
                <w:rFonts w:hint="eastAsia" w:cs="Arial"/>
              </w:rPr>
              <w:t>自终端设备验收合格之日起叁年。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10"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szCs w:val="21"/>
              </w:rPr>
            </w:pPr>
            <w:r>
              <w:rPr>
                <w:rFonts w:hint="eastAsia" w:cs="Arial"/>
                <w:szCs w:val="21"/>
              </w:rPr>
              <w:t>响应情况</w:t>
            </w:r>
          </w:p>
        </w:tc>
        <w:tc>
          <w:tcPr>
            <w:tcW w:w="7730" w:type="dxa"/>
            <w:tcBorders>
              <w:top w:val="single" w:color="auto" w:sz="4" w:space="0"/>
              <w:left w:val="single" w:color="auto" w:sz="4" w:space="0"/>
              <w:bottom w:val="single" w:color="auto" w:sz="4" w:space="0"/>
              <w:right w:val="single" w:color="auto" w:sz="4" w:space="0"/>
            </w:tcBorders>
            <w:noWrap w:val="0"/>
            <w:vAlign w:val="center"/>
          </w:tcPr>
          <w:p>
            <w:pPr>
              <w:jc w:val="both"/>
              <w:rPr>
                <w:rFonts w:cs="Arial"/>
                <w:szCs w:val="21"/>
              </w:rPr>
            </w:pPr>
            <w:r>
              <w:rPr>
                <w:rFonts w:hint="eastAsia" w:cs="Arial"/>
                <w:szCs w:val="21"/>
              </w:rPr>
              <w:t>中标人对**通终端提供至少3年的保修、升级和维护服务，在保修期内发生的除碎屏外的一切故障和损坏，中标人应免费更换或修复；**通终端发生的一般故障，应在3-5个工作日内修复，并将终端返还用户。提供1年碎屏险服务，1年内任何终端享受一次因人为或非人为因素导致的碎屏免费更换服务。以后两年内发生故障的，按配件的成本价收取相应费用。中标人应提供7*24小时技术支持，设置服务热线，响应时间不超过2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szCs w:val="21"/>
              </w:rPr>
            </w:pPr>
            <w:r>
              <w:rPr>
                <w:rFonts w:hint="eastAsia" w:cs="Arial"/>
                <w:szCs w:val="21"/>
              </w:rPr>
              <w:t>付款条件</w:t>
            </w:r>
          </w:p>
        </w:tc>
        <w:tc>
          <w:tcPr>
            <w:tcW w:w="77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textAlignment w:val="bottom"/>
              <w:rPr>
                <w:rFonts w:hint="eastAsia" w:cs="Arial"/>
                <w:szCs w:val="21"/>
              </w:rPr>
            </w:pPr>
            <w:r>
              <w:rPr>
                <w:rFonts w:hint="eastAsia"/>
              </w:rPr>
              <w:t>▲</w:t>
            </w:r>
            <w:r>
              <w:rPr>
                <w:rFonts w:hint="eastAsia" w:cs="Arial"/>
                <w:szCs w:val="21"/>
              </w:rPr>
              <w:t>自终端设备验收合格之日起，一次性支付租赁费。</w:t>
            </w:r>
          </w:p>
        </w:tc>
      </w:tr>
    </w:tbl>
    <w:p>
      <w:pPr>
        <w:rPr>
          <w:b/>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p>
    <w:p>
      <w:pPr>
        <w:spacing w:line="400" w:lineRule="exact"/>
        <w:jc w:val="center"/>
        <w:rPr>
          <w:rFonts w:hint="eastAsia"/>
          <w:b/>
          <w:sz w:val="36"/>
          <w:szCs w:val="36"/>
        </w:rPr>
      </w:pPr>
      <w:r>
        <w:rPr>
          <w:rFonts w:hint="eastAsia"/>
          <w:b/>
          <w:sz w:val="36"/>
          <w:szCs w:val="36"/>
        </w:rPr>
        <w:t>第三章  供应商须知</w:t>
      </w:r>
    </w:p>
    <w:p>
      <w:pPr>
        <w:spacing w:line="380" w:lineRule="exact"/>
        <w:jc w:val="center"/>
        <w:rPr>
          <w:rFonts w:hint="eastAsia"/>
          <w:b/>
          <w:sz w:val="30"/>
          <w:szCs w:val="30"/>
        </w:rPr>
      </w:pPr>
      <w:r>
        <w:rPr>
          <w:rFonts w:hint="eastAsia"/>
          <w:b/>
          <w:sz w:val="30"/>
          <w:szCs w:val="30"/>
        </w:rPr>
        <w:t>前附表</w:t>
      </w:r>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序号</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1</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rPr>
            </w:pPr>
            <w:r>
              <w:rPr>
                <w:rFonts w:hint="eastAsia"/>
              </w:rPr>
              <w:t>项目名称：</w:t>
            </w:r>
            <w:r>
              <w:rPr>
                <w:rFonts w:hint="eastAsia"/>
                <w:b/>
              </w:rPr>
              <w:t>海盐县公安局2020年至2023年移动**通租赁项目（重新招标2）</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2</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rPr>
            </w:pPr>
            <w:r>
              <w:rPr>
                <w:rFonts w:hint="eastAsia"/>
              </w:rPr>
              <w:t xml:space="preserve">现场踏勘：/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3</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rPr>
            </w:pPr>
            <w:r>
              <w:rPr>
                <w:rFonts w:hint="eastAsia"/>
              </w:rPr>
              <w:t>投标报价及费用：1、本项目投标应以人民币报价；2、不论投标结果如何，供应商均应自行承担所有与投标有关的全部费用；3、本项目招标代理服务费由中标供应商支付，请各供应商自行考虑。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4</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rPr>
                <w:rFonts w:hint="eastAsia"/>
              </w:rPr>
              <w:t>答疑与澄清：</w:t>
            </w:r>
            <w:r>
              <w:t>供货商如认为招标文件表述不清晰、存在歧视性或者其他违法内容的，应于采购公告有效期过后七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rPr>
            </w:pPr>
            <w:r>
              <w:rPr>
                <w:rFonts w:hint="eastAsia"/>
              </w:rPr>
              <w:t>5</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rPr>
                <w:rFonts w:hint="eastAsia"/>
                <w:b/>
              </w:rPr>
            </w:pPr>
            <w:r>
              <w:rPr>
                <w:rFonts w:hint="eastAsia"/>
              </w:rPr>
              <w:t>采购预算：</w:t>
            </w:r>
            <w:r>
              <w:rPr>
                <w:rFonts w:hint="eastAsia"/>
                <w:b/>
              </w:rPr>
              <w:t>164.00万元；</w:t>
            </w:r>
          </w:p>
          <w:p>
            <w:pPr>
              <w:rPr>
                <w:rFonts w:hint="eastAsia" w:cs="Arial"/>
                <w:color w:val="000000"/>
                <w:szCs w:val="21"/>
              </w:rPr>
            </w:pPr>
            <w:r>
              <w:rPr>
                <w:rFonts w:hint="eastAsia"/>
              </w:rPr>
              <w:t xml:space="preserve">采购预算最高限价: </w:t>
            </w:r>
            <w:r>
              <w:rPr>
                <w:rFonts w:hint="eastAsia"/>
                <w:b/>
              </w:rPr>
              <w:t>164.00万元。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6</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textAlignment w:val="bottom"/>
              <w:rPr>
                <w:rFonts w:hint="eastAsia"/>
                <w:b/>
                <w:bCs/>
              </w:rPr>
            </w:pPr>
            <w:r>
              <w:rPr>
                <w:rFonts w:hint="eastAsia"/>
                <w:b/>
                <w:bCs/>
              </w:rPr>
              <w:t>投标文件的制作：本项目实行电子招投标。</w:t>
            </w:r>
          </w:p>
          <w:p>
            <w:pPr>
              <w:autoSpaceDE w:val="0"/>
              <w:autoSpaceDN w:val="0"/>
              <w:adjustRightInd w:val="0"/>
              <w:snapToGrid w:val="0"/>
              <w:spacing w:line="400" w:lineRule="exact"/>
              <w:textAlignment w:val="bottom"/>
              <w:rPr>
                <w:rFonts w:hint="eastAsia"/>
              </w:rPr>
            </w:pPr>
            <w:r>
              <w:rPr>
                <w:rFonts w:hint="eastAsia"/>
              </w:rPr>
              <w:t>电子投标文件，按政采云平台项目采购-电子交易操作指南及本招标文件要求上传递交。</w:t>
            </w:r>
          </w:p>
          <w:p>
            <w:pPr>
              <w:autoSpaceDE w:val="0"/>
              <w:autoSpaceDN w:val="0"/>
              <w:adjustRightInd w:val="0"/>
              <w:snapToGrid w:val="0"/>
              <w:spacing w:line="400" w:lineRule="exact"/>
              <w:textAlignment w:val="bottom"/>
              <w:rPr>
                <w:rFonts w:hint="eastAsia"/>
              </w:rPr>
            </w:pPr>
            <w:r>
              <w:rPr>
                <w:rFonts w:hint="eastAsia"/>
              </w:rPr>
              <w:t>投标文件均由《资格文件》、《技术、商务、资信及其他文件》、《报价文件》三个文件组成。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7</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textAlignment w:val="bottom"/>
              <w:rPr>
                <w:rFonts w:hint="eastAsia"/>
              </w:rPr>
            </w:pPr>
            <w:r>
              <w:rPr>
                <w:rFonts w:hint="eastAsia"/>
              </w:rPr>
              <w:t>投标截止时间：</w:t>
            </w:r>
            <w:r>
              <w:rPr>
                <w:rFonts w:hint="eastAsia"/>
                <w:b/>
                <w:u w:val="single"/>
              </w:rPr>
              <w:t>2020年11月23日</w:t>
            </w:r>
            <w:r>
              <w:rPr>
                <w:rFonts w:hint="eastAsia"/>
              </w:rPr>
              <w:t>下午14：00时前；</w:t>
            </w:r>
          </w:p>
          <w:p>
            <w:pPr>
              <w:autoSpaceDE w:val="0"/>
              <w:autoSpaceDN w:val="0"/>
              <w:adjustRightInd w:val="0"/>
              <w:snapToGrid w:val="0"/>
              <w:spacing w:line="400" w:lineRule="exact"/>
              <w:textAlignment w:val="bottom"/>
              <w:rPr>
                <w:rFonts w:hint="eastAsia"/>
              </w:rPr>
            </w:pPr>
            <w:r>
              <w:rPr>
                <w:rFonts w:hint="eastAsia"/>
              </w:rPr>
              <w:t>地点：</w:t>
            </w:r>
            <w:r>
              <w:rPr>
                <w:rFonts w:cs="Arial"/>
                <w:b/>
                <w:color w:val="000000"/>
                <w:szCs w:val="21"/>
                <w:u w:val="single"/>
              </w:rPr>
              <w:t>浙江圣加工程管理咨询有限公司（地址：浙江省海盐县武原街道长安北路279号海韵华庭综合楼五楼506会议室</w:t>
            </w:r>
            <w:r>
              <w:rPr>
                <w:rFonts w:hint="eastAsia" w:cs="Arial"/>
                <w:b/>
                <w:color w:val="000000"/>
                <w:szCs w:val="21"/>
                <w:u w:val="single"/>
              </w:rPr>
              <w:t>）</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8</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rPr>
            </w:pPr>
            <w:r>
              <w:rPr>
                <w:rFonts w:hint="eastAsia"/>
                <w:b/>
                <w:bCs/>
              </w:rPr>
              <w:t>开标时间及地点：</w:t>
            </w:r>
            <w:r>
              <w:rPr>
                <w:rFonts w:hint="eastAsia"/>
              </w:rPr>
              <w:t>本次招标将于</w:t>
            </w:r>
            <w:r>
              <w:rPr>
                <w:rFonts w:hint="eastAsia"/>
                <w:b/>
                <w:u w:val="single"/>
              </w:rPr>
              <w:t>2020年11月23日</w:t>
            </w:r>
            <w:r>
              <w:rPr>
                <w:rFonts w:hint="eastAsia"/>
              </w:rPr>
              <w:t>14:00 时在</w:t>
            </w:r>
            <w:r>
              <w:rPr>
                <w:rFonts w:cs="Arial"/>
                <w:b/>
                <w:color w:val="000000"/>
                <w:szCs w:val="21"/>
                <w:u w:val="single"/>
              </w:rPr>
              <w:t>浙江圣加工程管理咨询有限公司（地址：浙江省海盐县武原街道长安北路279号海韵华庭综合楼五楼506会议室</w:t>
            </w:r>
            <w:r>
              <w:rPr>
                <w:rFonts w:hint="eastAsia" w:cs="Arial"/>
                <w:b/>
                <w:color w:val="000000"/>
                <w:szCs w:val="21"/>
                <w:u w:val="single"/>
              </w:rPr>
              <w:t>）</w:t>
            </w:r>
            <w:r>
              <w:rPr>
                <w:rFonts w:hint="eastAsia"/>
              </w:rPr>
              <w:t>。</w:t>
            </w:r>
          </w:p>
          <w:p>
            <w:pPr>
              <w:adjustRightInd w:val="0"/>
              <w:snapToGrid w:val="0"/>
              <w:spacing w:line="400" w:lineRule="exact"/>
              <w:rPr>
                <w:rFonts w:hint="eastAsia"/>
              </w:rPr>
            </w:pPr>
            <w:r>
              <w:rPr>
                <w:rFonts w:hint="eastAsi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9</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hint="eastAsia"/>
              </w:rPr>
            </w:pPr>
            <w:r>
              <w:rPr>
                <w:rFonts w:hint="eastAsia"/>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10</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hint="eastAsia"/>
              </w:rPr>
            </w:pPr>
            <w:r>
              <w:rPr>
                <w:rFonts w:hint="eastAsia"/>
              </w:rPr>
              <w:t>评标结果公示：公告期限1个工作日，评标结果公告于：</w:t>
            </w:r>
          </w:p>
          <w:p>
            <w:pPr>
              <w:autoSpaceDE w:val="0"/>
              <w:autoSpaceDN w:val="0"/>
              <w:snapToGrid w:val="0"/>
              <w:spacing w:line="340" w:lineRule="exact"/>
              <w:textAlignment w:val="bottom"/>
              <w:rPr>
                <w:rFonts w:hint="eastAsia"/>
              </w:rPr>
            </w:pPr>
            <w:r>
              <w:rPr>
                <w:rFonts w:hint="eastAsia"/>
              </w:rPr>
              <w:t>浙江政府采购网（http://zjzfcg.gov.cn/）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11</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hint="eastAsia"/>
              </w:rPr>
            </w:pPr>
            <w:r>
              <w:rPr>
                <w:rFonts w:hint="eastAsia"/>
              </w:rPr>
              <w:t>中标通知书：在发布评标结果公告的同时，向中标供应商发中标通知书。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12</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hint="eastAsia"/>
              </w:rPr>
            </w:pPr>
            <w:r>
              <w:rPr>
                <w:rFonts w:hint="eastAsia"/>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rPr>
            </w:pPr>
            <w:r>
              <w:rPr>
                <w:rFonts w:hint="eastAsia"/>
              </w:rPr>
              <w:t>13</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40" w:lineRule="exact"/>
              <w:textAlignment w:val="bottom"/>
              <w:rPr>
                <w:rFonts w:hint="eastAsia"/>
              </w:rPr>
            </w:pPr>
            <w:r>
              <w:rPr>
                <w:rFonts w:hint="eastAsia"/>
              </w:rPr>
              <w:t>履约保证金的收取及退还：本项目不设履约保证金。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14</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left="31" w:leftChars="13"/>
              <w:rPr>
                <w:rFonts w:hint="eastAsia"/>
              </w:rPr>
            </w:pPr>
            <w:r>
              <w:rPr>
                <w:rFonts w:hint="eastAsia"/>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szCs w:val="20"/>
              </w:rPr>
            </w:pPr>
            <w:r>
              <w:rPr>
                <w:rFonts w:hint="eastAsia"/>
              </w:rPr>
              <w:t>15</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rPr>
                <w:rFonts w:hint="eastAsia"/>
              </w:rPr>
            </w:pPr>
            <w:r>
              <w:rPr>
                <w:rFonts w:hint="eastAsia"/>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rPr>
            </w:pPr>
            <w:r>
              <w:rPr>
                <w:rFonts w:hint="eastAsia"/>
              </w:rPr>
              <w:t>16</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rPr>
                <w:rFonts w:hint="eastAsia"/>
              </w:rPr>
            </w:pPr>
            <w:r>
              <w:t>招标代理费</w:t>
            </w:r>
            <w:r>
              <w:rPr>
                <w:rFonts w:hint="eastAsia"/>
              </w:rPr>
              <w:t>人民币20000元，</w:t>
            </w:r>
            <w:r>
              <w:t>由</w:t>
            </w:r>
            <w:r>
              <w:rPr>
                <w:rFonts w:hint="eastAsia"/>
              </w:rPr>
              <w:t>中标</w:t>
            </w:r>
            <w:r>
              <w:t>单位</w:t>
            </w:r>
            <w:r>
              <w:rPr>
                <w:rFonts w:hint="eastAsia"/>
              </w:rPr>
              <w:t>在签订采购合同前支付。</w:t>
            </w:r>
          </w:p>
          <w:p>
            <w:pPr>
              <w:autoSpaceDE w:val="0"/>
              <w:autoSpaceDN w:val="0"/>
              <w:snapToGrid w:val="0"/>
              <w:rPr>
                <w:rFonts w:hint="eastAsia"/>
              </w:rPr>
            </w:pPr>
            <w:r>
              <w:rPr>
                <w:rFonts w:hint="eastAsia"/>
              </w:rPr>
              <w:t>收款单位（户名）：浙江圣加工程管理咨询有限公司；</w:t>
            </w:r>
          </w:p>
          <w:p>
            <w:pPr>
              <w:snapToGrid w:val="0"/>
              <w:rPr>
                <w:rFonts w:hint="eastAsia"/>
              </w:rPr>
            </w:pPr>
            <w:r>
              <w:rPr>
                <w:rFonts w:hint="eastAsia"/>
              </w:rPr>
              <w:t>开户银行：浙江海盐农村商业银行股份有限公司营业部；</w:t>
            </w:r>
          </w:p>
          <w:p>
            <w:pPr>
              <w:snapToGrid w:val="0"/>
              <w:rPr>
                <w:rFonts w:hint="eastAsia"/>
              </w:rPr>
            </w:pPr>
            <w:r>
              <w:rPr>
                <w:rFonts w:hint="eastAsia"/>
              </w:rPr>
              <w:t>银行账号：201000137526369。</w:t>
            </w:r>
          </w:p>
        </w:tc>
      </w:tr>
    </w:tbl>
    <w:p>
      <w:pPr>
        <w:spacing w:line="440" w:lineRule="exact"/>
        <w:rPr>
          <w:rFonts w:hint="eastAsia"/>
          <w:b/>
        </w:rPr>
      </w:pPr>
      <w:r>
        <w:rPr>
          <w:rFonts w:hint="eastAsia"/>
          <w:b/>
        </w:rPr>
        <w:t>一、总  则</w:t>
      </w:r>
    </w:p>
    <w:p>
      <w:pPr>
        <w:spacing w:line="440" w:lineRule="exact"/>
        <w:ind w:firstLine="472" w:firstLineChars="197"/>
        <w:rPr>
          <w:rFonts w:hint="eastAsia"/>
          <w:b/>
        </w:rPr>
      </w:pPr>
      <w:r>
        <w:rPr>
          <w:rFonts w:hint="eastAsia"/>
        </w:rPr>
        <w:t>（一）适用范围</w:t>
      </w:r>
    </w:p>
    <w:p>
      <w:pPr>
        <w:pStyle w:val="27"/>
        <w:spacing w:line="440" w:lineRule="exact"/>
        <w:ind w:firstLine="480" w:firstLineChars="200"/>
        <w:rPr>
          <w:rFonts w:hint="eastAsia" w:hAnsi="宋体" w:cs="宋体"/>
          <w:sz w:val="24"/>
          <w:szCs w:val="24"/>
        </w:rPr>
      </w:pPr>
      <w:r>
        <w:rPr>
          <w:rFonts w:hint="eastAsia" w:hAnsi="宋体" w:cs="宋体"/>
          <w:sz w:val="24"/>
          <w:szCs w:val="24"/>
        </w:rPr>
        <w:t>本招标文件适用于</w:t>
      </w:r>
      <w:r>
        <w:rPr>
          <w:rFonts w:hint="eastAsia" w:hAnsi="宋体" w:cs="宋体"/>
          <w:b/>
          <w:sz w:val="24"/>
          <w:u w:val="single"/>
        </w:rPr>
        <w:t>海盐县公安局2020年至2023年移动**通租赁项目（重新招标2）</w:t>
      </w:r>
      <w:r>
        <w:rPr>
          <w:rFonts w:hint="eastAsia" w:hAnsi="宋体" w:cs="宋体"/>
          <w:sz w:val="24"/>
          <w:szCs w:val="24"/>
        </w:rPr>
        <w:t>的招标、投标、评标、定标、验收、合同履约、付款等行为（法律、法规另有规定的，从其规定）。</w:t>
      </w:r>
    </w:p>
    <w:p>
      <w:pPr>
        <w:spacing w:line="440" w:lineRule="exact"/>
        <w:ind w:firstLine="480" w:firstLineChars="200"/>
        <w:rPr>
          <w:rFonts w:hint="eastAsia"/>
        </w:rPr>
      </w:pPr>
      <w:r>
        <w:rPr>
          <w:rFonts w:hint="eastAsia"/>
        </w:rPr>
        <w:t>（二）采购预算：</w:t>
      </w:r>
      <w:r>
        <w:rPr>
          <w:rFonts w:hint="eastAsia"/>
          <w:b/>
        </w:rPr>
        <w:t>164.00万元。</w:t>
      </w:r>
    </w:p>
    <w:p>
      <w:pPr>
        <w:snapToGrid w:val="0"/>
        <w:spacing w:line="440" w:lineRule="exact"/>
        <w:ind w:firstLine="472" w:firstLineChars="197"/>
        <w:outlineLvl w:val="1"/>
        <w:rPr>
          <w:rFonts w:hint="eastAsia"/>
        </w:rPr>
      </w:pPr>
      <w:r>
        <w:rPr>
          <w:rFonts w:hint="eastAsia"/>
        </w:rPr>
        <w:t>（三）定义</w:t>
      </w:r>
    </w:p>
    <w:p>
      <w:pPr>
        <w:pStyle w:val="27"/>
        <w:spacing w:line="440" w:lineRule="exact"/>
        <w:ind w:firstLine="480" w:firstLineChars="200"/>
        <w:rPr>
          <w:rFonts w:hint="eastAsia" w:hAnsi="宋体" w:cs="宋体"/>
          <w:sz w:val="24"/>
          <w:szCs w:val="24"/>
        </w:rPr>
      </w:pPr>
      <w:r>
        <w:rPr>
          <w:rFonts w:hint="eastAsia" w:hAnsi="宋体" w:cs="宋体"/>
          <w:sz w:val="24"/>
          <w:szCs w:val="24"/>
        </w:rPr>
        <w:t>1.招标采购人系指组织本次招标的</w:t>
      </w:r>
      <w:r>
        <w:rPr>
          <w:rFonts w:hint="eastAsia" w:cs="宋体"/>
          <w:b/>
          <w:sz w:val="24"/>
          <w:szCs w:val="24"/>
          <w:u w:val="single"/>
        </w:rPr>
        <w:t>海盐县公安局</w:t>
      </w:r>
      <w:r>
        <w:rPr>
          <w:rFonts w:hint="eastAsia" w:hAnsi="宋体" w:cs="宋体"/>
          <w:sz w:val="24"/>
          <w:szCs w:val="24"/>
        </w:rPr>
        <w:t>（“采购人”）和</w:t>
      </w:r>
      <w:r>
        <w:rPr>
          <w:rFonts w:hint="eastAsia" w:hAnsi="宋体" w:cs="宋体"/>
          <w:b/>
          <w:sz w:val="24"/>
          <w:szCs w:val="24"/>
          <w:u w:val="single"/>
        </w:rPr>
        <w:t>浙江圣加工程管理咨询有限公司</w:t>
      </w:r>
      <w:r>
        <w:rPr>
          <w:rFonts w:hint="eastAsia" w:hAnsi="宋体" w:cs="宋体"/>
          <w:sz w:val="24"/>
          <w:szCs w:val="24"/>
        </w:rPr>
        <w:t>（“采购代理机构”）。</w:t>
      </w:r>
    </w:p>
    <w:p>
      <w:pPr>
        <w:pStyle w:val="27"/>
        <w:spacing w:line="440" w:lineRule="exact"/>
        <w:ind w:firstLine="480" w:firstLineChars="200"/>
        <w:rPr>
          <w:rFonts w:hint="eastAsia" w:hAnsi="宋体" w:cs="宋体"/>
          <w:sz w:val="24"/>
          <w:szCs w:val="24"/>
        </w:rPr>
      </w:pPr>
      <w:r>
        <w:rPr>
          <w:rFonts w:hint="eastAsia" w:hAnsi="宋体" w:cs="宋体"/>
          <w:sz w:val="24"/>
          <w:szCs w:val="24"/>
        </w:rPr>
        <w:t>2.“供应商”指向采购人提交投标文件的单位。</w:t>
      </w:r>
    </w:p>
    <w:p>
      <w:pPr>
        <w:pStyle w:val="27"/>
        <w:spacing w:line="520" w:lineRule="exact"/>
        <w:ind w:firstLine="480" w:firstLineChars="200"/>
        <w:rPr>
          <w:rFonts w:hint="eastAsia" w:hAnsi="宋体" w:cs="宋体"/>
          <w:sz w:val="24"/>
          <w:szCs w:val="24"/>
        </w:rPr>
      </w:pPr>
      <w:r>
        <w:rPr>
          <w:rFonts w:hint="eastAsia" w:hAnsi="宋体" w:cs="宋体"/>
          <w:sz w:val="24"/>
          <w:szCs w:val="24"/>
        </w:rPr>
        <w:t>3.“服务”系指招标文件规定须向采购人承担的</w:t>
      </w:r>
      <w:r>
        <w:rPr>
          <w:rFonts w:hint="eastAsia" w:hAnsi="宋体" w:cs="宋体"/>
          <w:sz w:val="24"/>
        </w:rPr>
        <w:t>海盐县公安局2020年纸质图书采购供应</w:t>
      </w:r>
      <w:r>
        <w:rPr>
          <w:rFonts w:hint="eastAsia" w:hAnsi="宋体" w:cs="宋体"/>
          <w:sz w:val="24"/>
          <w:szCs w:val="24"/>
        </w:rPr>
        <w:t>的义务。</w:t>
      </w:r>
    </w:p>
    <w:p>
      <w:pPr>
        <w:pStyle w:val="27"/>
        <w:spacing w:line="440" w:lineRule="exact"/>
        <w:ind w:firstLine="480" w:firstLineChars="200"/>
        <w:rPr>
          <w:rFonts w:hint="eastAsia" w:hAnsi="宋体" w:cs="宋体"/>
          <w:sz w:val="24"/>
          <w:szCs w:val="24"/>
        </w:rPr>
      </w:pPr>
      <w:r>
        <w:rPr>
          <w:rFonts w:hint="eastAsia" w:hAnsi="宋体" w:cs="宋体"/>
          <w:sz w:val="24"/>
          <w:szCs w:val="24"/>
        </w:rPr>
        <w:t>4.“项目”系指供应商按招标文件规定向采购人提供的</w:t>
      </w:r>
      <w:r>
        <w:rPr>
          <w:rFonts w:hint="eastAsia" w:hAnsi="宋体" w:cs="宋体"/>
          <w:sz w:val="24"/>
        </w:rPr>
        <w:t>货物及配套服务</w:t>
      </w:r>
      <w:r>
        <w:rPr>
          <w:rFonts w:hint="eastAsia" w:hAnsi="宋体" w:cs="宋体"/>
          <w:sz w:val="24"/>
          <w:szCs w:val="24"/>
        </w:rPr>
        <w:t>。</w:t>
      </w:r>
    </w:p>
    <w:p>
      <w:pPr>
        <w:pStyle w:val="27"/>
        <w:spacing w:line="440" w:lineRule="exact"/>
        <w:ind w:firstLine="480" w:firstLineChars="200"/>
        <w:rPr>
          <w:rFonts w:hint="eastAsia" w:hAnsi="宋体" w:cs="宋体"/>
          <w:sz w:val="24"/>
          <w:szCs w:val="24"/>
        </w:rPr>
      </w:pPr>
      <w:r>
        <w:rPr>
          <w:rFonts w:hint="eastAsia" w:hAnsi="宋体" w:cs="宋体"/>
          <w:sz w:val="24"/>
          <w:szCs w:val="24"/>
        </w:rPr>
        <w:t>5.“书面形式”包括信函、传真、电报等。</w:t>
      </w:r>
    </w:p>
    <w:p>
      <w:pPr>
        <w:pStyle w:val="27"/>
        <w:spacing w:line="440" w:lineRule="exact"/>
        <w:ind w:firstLine="480" w:firstLineChars="200"/>
        <w:rPr>
          <w:rFonts w:hint="eastAsia" w:hAnsi="宋体" w:cs="宋体"/>
          <w:sz w:val="24"/>
          <w:szCs w:val="24"/>
        </w:rPr>
      </w:pPr>
      <w:r>
        <w:rPr>
          <w:rFonts w:hint="eastAsia" w:hAnsi="宋体" w:cs="宋体"/>
          <w:sz w:val="24"/>
          <w:szCs w:val="24"/>
        </w:rPr>
        <w:t>6.“▲”系指实质性要求条款。</w:t>
      </w:r>
    </w:p>
    <w:p>
      <w:pPr>
        <w:snapToGrid w:val="0"/>
        <w:spacing w:line="440" w:lineRule="exact"/>
        <w:ind w:firstLine="470" w:firstLineChars="196"/>
        <w:outlineLvl w:val="1"/>
        <w:rPr>
          <w:rFonts w:hint="eastAsia"/>
        </w:rPr>
      </w:pPr>
      <w:r>
        <w:rPr>
          <w:rFonts w:hint="eastAsia"/>
        </w:rPr>
        <w:t>（四）招标方式</w:t>
      </w:r>
    </w:p>
    <w:p>
      <w:pPr>
        <w:spacing w:line="440" w:lineRule="exact"/>
        <w:ind w:firstLine="480" w:firstLineChars="200"/>
        <w:rPr>
          <w:rFonts w:hint="eastAsia"/>
        </w:rPr>
      </w:pPr>
      <w:r>
        <w:rPr>
          <w:rFonts w:hint="eastAsia"/>
        </w:rPr>
        <w:t>本次招标采用公开招标方式进行。</w:t>
      </w:r>
    </w:p>
    <w:p>
      <w:pPr>
        <w:snapToGrid w:val="0"/>
        <w:spacing w:line="440" w:lineRule="exact"/>
        <w:ind w:firstLine="470" w:firstLineChars="196"/>
        <w:outlineLvl w:val="1"/>
        <w:rPr>
          <w:b/>
        </w:rPr>
      </w:pPr>
      <w:r>
        <w:rPr>
          <w:rFonts w:hint="eastAsia"/>
        </w:rPr>
        <w:t>（五）投标委托:/</w:t>
      </w:r>
    </w:p>
    <w:p>
      <w:pPr>
        <w:spacing w:line="440" w:lineRule="exact"/>
        <w:ind w:firstLine="480" w:firstLineChars="200"/>
        <w:rPr>
          <w:rFonts w:hint="eastAsia"/>
        </w:rPr>
      </w:pPr>
      <w:r>
        <w:rPr>
          <w:rFonts w:hint="eastAsia"/>
        </w:rPr>
        <w:t>（六）投标费用</w:t>
      </w:r>
    </w:p>
    <w:p>
      <w:pPr>
        <w:spacing w:line="440" w:lineRule="exact"/>
        <w:ind w:firstLine="480" w:firstLineChars="200"/>
        <w:rPr>
          <w:rFonts w:hint="eastAsia"/>
        </w:rPr>
      </w:pPr>
      <w:r>
        <w:rPr>
          <w:rFonts w:hint="eastAsia"/>
        </w:rPr>
        <w:t>1.不论投标结果如何，供应商应自行承担投标过程中的所有相关费用，采购代理机构对上述费用不负任何责任。</w:t>
      </w:r>
    </w:p>
    <w:p>
      <w:pPr>
        <w:spacing w:line="440" w:lineRule="exact"/>
        <w:ind w:firstLine="480" w:firstLineChars="200"/>
        <w:rPr>
          <w:rFonts w:hint="eastAsia"/>
        </w:rPr>
      </w:pPr>
      <w:r>
        <w:rPr>
          <w:rFonts w:hint="eastAsia"/>
        </w:rPr>
        <w:t>2. 本项目招标代理服务费由中标供</w:t>
      </w:r>
      <w:r>
        <w:rPr>
          <w:rFonts w:hint="eastAsia"/>
          <w:bCs/>
        </w:rPr>
        <w:t>应商在领取中标通知书前全额支付给招标代理机构，该费用请供应商自行考虑计入投标报价中。</w:t>
      </w:r>
    </w:p>
    <w:p>
      <w:pPr>
        <w:snapToGrid w:val="0"/>
        <w:spacing w:line="440" w:lineRule="exact"/>
        <w:ind w:firstLine="480" w:firstLineChars="200"/>
        <w:rPr>
          <w:rFonts w:hint="eastAsia"/>
        </w:rPr>
      </w:pPr>
      <w:r>
        <w:rPr>
          <w:rFonts w:hint="eastAsia"/>
        </w:rPr>
        <w:t>（七）联合体投标</w:t>
      </w:r>
    </w:p>
    <w:p>
      <w:pPr>
        <w:snapToGrid w:val="0"/>
        <w:spacing w:line="440" w:lineRule="exact"/>
        <w:ind w:firstLine="482" w:firstLineChars="200"/>
        <w:rPr>
          <w:rFonts w:hint="eastAsia"/>
        </w:rPr>
      </w:pPr>
      <w:r>
        <w:rPr>
          <w:rFonts w:hint="eastAsia"/>
          <w:b/>
        </w:rPr>
        <w:t>本项目不接受联合体投标</w:t>
      </w:r>
      <w:r>
        <w:rPr>
          <w:rFonts w:hint="eastAsia"/>
        </w:rPr>
        <w:t>。</w:t>
      </w:r>
    </w:p>
    <w:p>
      <w:pPr>
        <w:snapToGrid w:val="0"/>
        <w:spacing w:line="440" w:lineRule="exact"/>
        <w:ind w:firstLine="480" w:firstLineChars="200"/>
        <w:rPr>
          <w:rFonts w:hint="eastAsia"/>
        </w:rPr>
      </w:pPr>
      <w:r>
        <w:rPr>
          <w:rFonts w:hint="eastAsia"/>
        </w:rPr>
        <w:t>（八）转包与分包</w:t>
      </w:r>
    </w:p>
    <w:p>
      <w:pPr>
        <w:snapToGrid w:val="0"/>
        <w:spacing w:line="440" w:lineRule="exact"/>
        <w:ind w:firstLine="480" w:firstLineChars="200"/>
        <w:rPr>
          <w:rFonts w:hint="eastAsia"/>
        </w:rPr>
      </w:pPr>
      <w:r>
        <w:rPr>
          <w:rFonts w:hint="eastAsia"/>
        </w:rPr>
        <w:t>本项目不允许转包，也不可以分包。</w:t>
      </w:r>
    </w:p>
    <w:p>
      <w:pPr>
        <w:snapToGrid w:val="0"/>
        <w:spacing w:line="440" w:lineRule="exact"/>
        <w:ind w:firstLine="480" w:firstLineChars="200"/>
        <w:rPr>
          <w:rFonts w:hint="eastAsia"/>
        </w:rPr>
      </w:pPr>
      <w:r>
        <w:rPr>
          <w:rFonts w:hint="eastAsia"/>
        </w:rPr>
        <w:t>特别说明：</w:t>
      </w:r>
    </w:p>
    <w:p>
      <w:pPr>
        <w:pStyle w:val="27"/>
        <w:spacing w:line="440" w:lineRule="exact"/>
        <w:ind w:firstLine="480" w:firstLineChars="200"/>
        <w:rPr>
          <w:rFonts w:hint="eastAsia" w:hAnsi="宋体" w:cs="宋体"/>
          <w:sz w:val="24"/>
          <w:szCs w:val="24"/>
        </w:rPr>
      </w:pPr>
      <w:r>
        <w:rPr>
          <w:rFonts w:hint="eastAsia" w:hAnsi="宋体" w:cs="宋体"/>
          <w:sz w:val="24"/>
          <w:szCs w:val="24"/>
        </w:rPr>
        <w:t>▲1.供应商投标所使用的资格、信誉、荣誉、业绩与企业认证必须为本法人所拥有。供应商投标所使用的采购项目实施人员必须为本法人员工（或必须为本法人或控股公司正式员工）。</w:t>
      </w:r>
    </w:p>
    <w:p>
      <w:pPr>
        <w:pStyle w:val="27"/>
        <w:spacing w:line="440" w:lineRule="exact"/>
        <w:ind w:firstLine="480" w:firstLineChars="200"/>
        <w:rPr>
          <w:rFonts w:hint="eastAsia" w:hAnsi="宋体" w:cs="宋体"/>
          <w:sz w:val="24"/>
          <w:szCs w:val="24"/>
        </w:rPr>
      </w:pPr>
      <w:r>
        <w:rPr>
          <w:rFonts w:hint="eastAsia" w:hAnsi="宋体" w:cs="宋体"/>
          <w:sz w:val="24"/>
          <w:szCs w:val="24"/>
        </w:rPr>
        <w:t>▲2.供应商应仔细阅读招标文件的所有内容，按照招标文件的要求提交投标文件，并对所提供的全部资料的真实性承担法律责任。</w:t>
      </w:r>
    </w:p>
    <w:p>
      <w:pPr>
        <w:pStyle w:val="27"/>
        <w:spacing w:line="440" w:lineRule="exact"/>
        <w:ind w:firstLine="480" w:firstLineChars="200"/>
        <w:rPr>
          <w:rFonts w:hint="eastAsia" w:hAnsi="宋体" w:cs="宋体"/>
          <w:sz w:val="24"/>
          <w:szCs w:val="24"/>
        </w:rPr>
      </w:pPr>
      <w:r>
        <w:rPr>
          <w:rFonts w:hint="eastAsia" w:hAnsi="宋体" w:cs="宋体"/>
          <w:sz w:val="24"/>
          <w:szCs w:val="24"/>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pStyle w:val="27"/>
        <w:spacing w:line="440" w:lineRule="exact"/>
        <w:ind w:firstLine="480" w:firstLineChars="200"/>
        <w:outlineLvl w:val="1"/>
        <w:rPr>
          <w:rFonts w:hint="eastAsia" w:hAnsi="宋体" w:cs="宋体"/>
          <w:sz w:val="24"/>
          <w:szCs w:val="24"/>
        </w:rPr>
      </w:pPr>
      <w:r>
        <w:rPr>
          <w:rFonts w:hint="eastAsia" w:hAnsi="宋体" w:cs="宋体"/>
          <w:sz w:val="24"/>
          <w:szCs w:val="24"/>
        </w:rPr>
        <w:t>（九）质疑和投诉</w:t>
      </w:r>
    </w:p>
    <w:p>
      <w:pPr>
        <w:spacing w:line="440" w:lineRule="exact"/>
        <w:ind w:firstLine="480" w:firstLineChars="200"/>
        <w:rPr>
          <w:rFonts w:hint="eastAsia"/>
        </w:rPr>
      </w:pPr>
      <w:r>
        <w:rPr>
          <w:rFonts w:hint="eastAsia"/>
        </w:rPr>
        <w:t>根据《中华人民共和国财政部令第94号-政府采购质疑和投诉办法》第二章规定。</w:t>
      </w:r>
    </w:p>
    <w:p>
      <w:pPr>
        <w:spacing w:line="440" w:lineRule="exact"/>
        <w:ind w:firstLine="480" w:firstLineChars="200"/>
        <w:rPr>
          <w:rFonts w:hint="eastAsia"/>
        </w:rPr>
      </w:pPr>
      <w:r>
        <w:rPr>
          <w:rFonts w:hint="eastAsia"/>
        </w:rPr>
        <w:t>1.供应商认为招标文件、采购过程、中标或者中标结果使自己的权益受到损害的，应于采购公告有效期过后七个工作日内，以邮寄形式向采购人、采购代理机构提出质疑。招标文件可以要求供应商在法定质疑期内一次性提出针对同一采购程序环节的质疑。</w:t>
      </w:r>
    </w:p>
    <w:p>
      <w:pPr>
        <w:spacing w:line="440" w:lineRule="exact"/>
        <w:ind w:firstLine="480" w:firstLineChars="200"/>
        <w:rPr>
          <w:rFonts w:hint="eastAsia"/>
        </w:rPr>
      </w:pPr>
      <w:r>
        <w:rPr>
          <w:rFonts w:hint="eastAsia"/>
        </w:rPr>
        <w:t>2.提出质疑的供应商（以下简称质疑供应商）应当是参与所质疑项目采购活动的供应商。</w:t>
      </w:r>
    </w:p>
    <w:p>
      <w:pPr>
        <w:spacing w:line="440" w:lineRule="exact"/>
        <w:ind w:firstLine="480" w:firstLineChars="200"/>
        <w:rPr>
          <w:rFonts w:hint="eastAsia"/>
        </w:rPr>
      </w:pPr>
      <w:r>
        <w:rPr>
          <w:rFonts w:hint="eastAsia"/>
        </w:rPr>
        <w:t>潜在供应商已依法获取其可质疑的招标文件的，可以对该文件提出质疑。对招标文件提出质疑的，应当在获取招标文件或者招标文件公告期限届满之日起7个工作日内提出。</w:t>
      </w:r>
    </w:p>
    <w:p>
      <w:pPr>
        <w:spacing w:line="440" w:lineRule="exact"/>
        <w:ind w:left="480" w:leftChars="200"/>
        <w:rPr>
          <w:rFonts w:hint="eastAsia"/>
        </w:rPr>
      </w:pPr>
      <w:r>
        <w:rPr>
          <w:rFonts w:hint="eastAsia"/>
        </w:rPr>
        <w:t>3.供应商提出质疑应当提交质疑函和必要的证明材料。质疑函应当包括下列内容:</w:t>
      </w:r>
    </w:p>
    <w:p>
      <w:pPr>
        <w:spacing w:line="440" w:lineRule="exact"/>
        <w:ind w:firstLine="360" w:firstLineChars="150"/>
        <w:rPr>
          <w:rFonts w:hint="eastAsia"/>
        </w:rPr>
      </w:pPr>
      <w:r>
        <w:rPr>
          <w:rFonts w:hint="eastAsia"/>
        </w:rPr>
        <w:t>（1）供应商的姓名或者名称、地址、邮编、联系人及联系电话；</w:t>
      </w:r>
    </w:p>
    <w:p>
      <w:pPr>
        <w:spacing w:line="440" w:lineRule="exact"/>
        <w:ind w:firstLine="360" w:firstLineChars="150"/>
        <w:rPr>
          <w:rFonts w:hint="eastAsia"/>
        </w:rPr>
      </w:pPr>
      <w:r>
        <w:rPr>
          <w:rFonts w:hint="eastAsia"/>
        </w:rPr>
        <w:t>（2）质疑项目的名称、编号；</w:t>
      </w:r>
    </w:p>
    <w:p>
      <w:pPr>
        <w:spacing w:line="440" w:lineRule="exact"/>
        <w:ind w:firstLine="360" w:firstLineChars="150"/>
        <w:rPr>
          <w:rFonts w:hint="eastAsia"/>
        </w:rPr>
      </w:pPr>
      <w:r>
        <w:rPr>
          <w:rFonts w:hint="eastAsia"/>
        </w:rPr>
        <w:t>（3）具体、明确的质疑事项和与质疑事项相关的请求；</w:t>
      </w:r>
    </w:p>
    <w:p>
      <w:pPr>
        <w:spacing w:line="440" w:lineRule="exact"/>
        <w:ind w:firstLine="360" w:firstLineChars="150"/>
        <w:rPr>
          <w:rFonts w:hint="eastAsia"/>
        </w:rPr>
      </w:pPr>
      <w:r>
        <w:rPr>
          <w:rFonts w:hint="eastAsia"/>
        </w:rPr>
        <w:t>（4）事实依据；</w:t>
      </w:r>
    </w:p>
    <w:p>
      <w:pPr>
        <w:spacing w:line="440" w:lineRule="exact"/>
        <w:ind w:firstLine="360" w:firstLineChars="150"/>
        <w:rPr>
          <w:rFonts w:hint="eastAsia"/>
        </w:rPr>
      </w:pPr>
      <w:r>
        <w:rPr>
          <w:rFonts w:hint="eastAsia"/>
        </w:rPr>
        <w:t>（5）必要的法律依据；</w:t>
      </w:r>
    </w:p>
    <w:p>
      <w:pPr>
        <w:spacing w:line="440" w:lineRule="exact"/>
        <w:ind w:firstLine="360" w:firstLineChars="150"/>
        <w:rPr>
          <w:rFonts w:hint="eastAsia"/>
        </w:rPr>
      </w:pPr>
      <w:r>
        <w:rPr>
          <w:rFonts w:hint="eastAsia"/>
        </w:rPr>
        <w:t>（6）提出质疑的日期。</w:t>
      </w:r>
    </w:p>
    <w:p>
      <w:pPr>
        <w:spacing w:line="440" w:lineRule="exact"/>
        <w:ind w:firstLine="480" w:firstLineChars="200"/>
        <w:rPr>
          <w:rFonts w:hint="eastAsia"/>
        </w:rPr>
      </w:pPr>
      <w:r>
        <w:rPr>
          <w:rFonts w:hint="eastAsia"/>
        </w:rPr>
        <w:t>供应商为自然人的，应当由本人签字；供应商为法人或者其他组织的，应当由法定代表人、主要负责人，或者其授权代表签字或者盖章，并加盖公章。</w:t>
      </w:r>
    </w:p>
    <w:p>
      <w:pPr>
        <w:spacing w:line="440" w:lineRule="exact"/>
        <w:ind w:firstLine="480" w:firstLineChars="200"/>
        <w:rPr>
          <w:rFonts w:hint="eastAsia"/>
        </w:rPr>
      </w:pPr>
      <w:r>
        <w:rPr>
          <w:rFonts w:hint="eastAsia"/>
        </w:rPr>
        <w:t>4.采购人、采购代理机构不得拒收质疑供应商在法定质疑期内发出的质疑函，应当在收到质疑函后7个工作日内作出答复，并以书面形式通知质疑供应商和其他有关供应商。</w:t>
      </w:r>
    </w:p>
    <w:p>
      <w:pPr>
        <w:spacing w:line="440" w:lineRule="exact"/>
        <w:ind w:firstLine="480" w:firstLineChars="200"/>
        <w:rPr>
          <w:rFonts w:hint="eastAsia"/>
        </w:rPr>
      </w:pPr>
      <w:r>
        <w:rPr>
          <w:rFonts w:hint="eastAsia"/>
        </w:rPr>
        <w:t>5.供应商对评审过程、中标或者中标结果提出质疑的，采购人、采购代理机构可以组织原评标委员会、竞争性谈判小组、询价小组或者竞争性磋商小组协助答复质疑。</w:t>
      </w:r>
    </w:p>
    <w:p>
      <w:pPr>
        <w:spacing w:line="440" w:lineRule="exact"/>
        <w:ind w:firstLine="480" w:firstLineChars="200"/>
        <w:rPr>
          <w:rFonts w:hint="eastAsia"/>
        </w:rPr>
      </w:pPr>
      <w:r>
        <w:rPr>
          <w:rFonts w:hint="eastAsia"/>
        </w:rPr>
        <w:t>6.质疑答复应当包括下列内容：</w:t>
      </w:r>
    </w:p>
    <w:p>
      <w:pPr>
        <w:spacing w:line="440" w:lineRule="exact"/>
        <w:ind w:firstLine="360" w:firstLineChars="150"/>
        <w:rPr>
          <w:rFonts w:hint="eastAsia"/>
        </w:rPr>
      </w:pPr>
      <w:r>
        <w:rPr>
          <w:rFonts w:hint="eastAsia"/>
        </w:rPr>
        <w:t>（1）质疑供应商的姓名或者名称；</w:t>
      </w:r>
    </w:p>
    <w:p>
      <w:pPr>
        <w:spacing w:line="440" w:lineRule="exact"/>
        <w:ind w:firstLine="360" w:firstLineChars="150"/>
        <w:rPr>
          <w:rFonts w:hint="eastAsia"/>
        </w:rPr>
      </w:pPr>
      <w:r>
        <w:rPr>
          <w:rFonts w:hint="eastAsia"/>
        </w:rPr>
        <w:t>（2）收到质疑函的日期、质疑项目名称及编号；</w:t>
      </w:r>
    </w:p>
    <w:p>
      <w:pPr>
        <w:spacing w:line="440" w:lineRule="exact"/>
        <w:ind w:firstLine="360" w:firstLineChars="150"/>
        <w:rPr>
          <w:rFonts w:hint="eastAsia"/>
        </w:rPr>
      </w:pPr>
      <w:r>
        <w:rPr>
          <w:rFonts w:hint="eastAsia"/>
        </w:rPr>
        <w:t>（3）质疑事项、质疑答复的具体内容、事实依据和法律依据；</w:t>
      </w:r>
    </w:p>
    <w:p>
      <w:pPr>
        <w:spacing w:line="440" w:lineRule="exact"/>
        <w:ind w:firstLine="360" w:firstLineChars="150"/>
        <w:rPr>
          <w:rFonts w:hint="eastAsia"/>
        </w:rPr>
      </w:pPr>
      <w:r>
        <w:rPr>
          <w:rFonts w:hint="eastAsia"/>
        </w:rPr>
        <w:t>（4）告知质疑供应商依法投诉的权利；</w:t>
      </w:r>
    </w:p>
    <w:p>
      <w:pPr>
        <w:spacing w:line="440" w:lineRule="exact"/>
        <w:ind w:firstLine="360" w:firstLineChars="150"/>
        <w:rPr>
          <w:rFonts w:hint="eastAsia"/>
        </w:rPr>
      </w:pPr>
      <w:r>
        <w:rPr>
          <w:rFonts w:hint="eastAsia"/>
        </w:rPr>
        <w:t>（5）质疑答复人名称；</w:t>
      </w:r>
    </w:p>
    <w:p>
      <w:pPr>
        <w:spacing w:line="440" w:lineRule="exact"/>
        <w:ind w:firstLine="360" w:firstLineChars="150"/>
        <w:rPr>
          <w:rFonts w:hint="eastAsia"/>
        </w:rPr>
      </w:pPr>
      <w:r>
        <w:rPr>
          <w:rFonts w:hint="eastAsia"/>
        </w:rPr>
        <w:t>（6）答复质疑的日期。</w:t>
      </w:r>
    </w:p>
    <w:p>
      <w:pPr>
        <w:spacing w:line="440" w:lineRule="exact"/>
        <w:ind w:firstLine="480" w:firstLineChars="200"/>
        <w:rPr>
          <w:rFonts w:hint="eastAsia"/>
        </w:rPr>
      </w:pPr>
      <w:r>
        <w:rPr>
          <w:rFonts w:hint="eastAsia"/>
        </w:rPr>
        <w:t>质疑答复的内容不得涉及商业秘密。</w:t>
      </w:r>
    </w:p>
    <w:p>
      <w:pPr>
        <w:spacing w:line="440" w:lineRule="exact"/>
        <w:ind w:firstLine="480" w:firstLineChars="200"/>
        <w:rPr>
          <w:rFonts w:hint="eastAsia"/>
        </w:rPr>
      </w:pPr>
      <w:r>
        <w:rPr>
          <w:rFonts w:hint="eastAsia"/>
        </w:rPr>
        <w:t>7.采购人、采购代理机构认为供应商质疑不成立，或者成立但未对中标、中标结果构成影响的，继续开展采购活动；认为供应商质疑成立且影响或者可能影响中标、中标结果的，按照下列情况处理：</w:t>
      </w:r>
    </w:p>
    <w:p>
      <w:pPr>
        <w:spacing w:line="440" w:lineRule="exact"/>
        <w:ind w:firstLine="360" w:firstLineChars="150"/>
        <w:rPr>
          <w:rFonts w:hint="eastAsia"/>
        </w:rPr>
      </w:pPr>
      <w:r>
        <w:rPr>
          <w:rFonts w:hint="eastAsia"/>
        </w:rPr>
        <w:t>（1）对招标文件提出的质疑，依法通过澄清或者修改可以继续开展采购活动的，澄清或者修改招标文件后继续开展采购活动；否则应当修改招标文件后重新开展采购活动。</w:t>
      </w:r>
    </w:p>
    <w:p>
      <w:pPr>
        <w:spacing w:line="440" w:lineRule="exact"/>
        <w:ind w:firstLine="360" w:firstLineChars="150"/>
        <w:rPr>
          <w:rFonts w:hint="eastAsia"/>
        </w:rPr>
      </w:pPr>
      <w:r>
        <w:rPr>
          <w:rFonts w:hint="eastAsia"/>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440" w:lineRule="exact"/>
        <w:ind w:firstLine="480" w:firstLineChars="200"/>
      </w:pPr>
      <w:r>
        <w:rPr>
          <w:rFonts w:hint="eastAsia"/>
        </w:rPr>
        <w:t>质疑答复导致中标、中标结果改变的，采购人或者采购代理机构应当将有关情况书面报告本级财政部门。</w:t>
      </w:r>
    </w:p>
    <w:p>
      <w:pPr>
        <w:spacing w:line="440" w:lineRule="exact"/>
        <w:ind w:firstLine="600" w:firstLineChars="250"/>
      </w:pPr>
      <w:r>
        <w:rPr>
          <w:rFonts w:hint="eastAsia"/>
        </w:rPr>
        <w:t>8、</w:t>
      </w:r>
      <w:r>
        <w:t>质疑供应商对采购人、采购代理机构的答复不满意，或者采购人、采购代理机构未在规定时间内作出答复的，可以在答复期满后15个工作日内向本办法第六条规定的财政部门提起投诉。</w:t>
      </w:r>
    </w:p>
    <w:p>
      <w:pPr>
        <w:spacing w:line="440" w:lineRule="exact"/>
        <w:rPr>
          <w:rFonts w:hint="eastAsia"/>
        </w:rPr>
      </w:pPr>
      <w:r>
        <w:rPr>
          <w:rFonts w:hint="eastAsia"/>
        </w:rPr>
        <w:t>疫情防控期间，政府采购供应商可以通过登录“浙江政务服务网”（</w:t>
      </w:r>
      <w:r>
        <w:fldChar w:fldCharType="begin"/>
      </w:r>
      <w:r>
        <w:instrText xml:space="preserve"> HYPERLINK "http://www.zjzwfw.gov.cn/" </w:instrText>
      </w:r>
      <w:r>
        <w:fldChar w:fldCharType="separate"/>
      </w:r>
      <w:r>
        <w:rPr>
          <w:rFonts w:hint="eastAsia"/>
        </w:rPr>
        <w:t>http://www.zjzwfw.gov.cn/</w:t>
      </w:r>
      <w:r>
        <w:fldChar w:fldCharType="end"/>
      </w:r>
      <w:r>
        <w:rPr>
          <w:rFonts w:hint="eastAsia"/>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r>
        <w:rPr>
          <w:rFonts w:hint="eastAsia"/>
        </w:rPr>
        <w:br w:type="textWrapping"/>
      </w:r>
      <w:r>
        <w:rPr>
          <w:rFonts w:hint="eastAsia"/>
        </w:rPr>
        <w:t>  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r>
        <w:rPr>
          <w:rFonts w:hint="eastAsia"/>
        </w:rPr>
        <w:br w:type="textWrapping"/>
      </w:r>
      <w:r>
        <w:rPr>
          <w:rFonts w:hint="eastAsia"/>
        </w:rPr>
        <w:t>  在线或者邮寄政府采购投诉材料当日下班时间点后收到的视为下一个工作日收到。</w:t>
      </w:r>
    </w:p>
    <w:p>
      <w:pPr>
        <w:spacing w:line="440" w:lineRule="exact"/>
        <w:ind w:right="60" w:firstLine="241" w:firstLineChars="100"/>
        <w:rPr>
          <w:rFonts w:hint="eastAsia"/>
          <w:b/>
        </w:rPr>
      </w:pPr>
      <w:r>
        <w:rPr>
          <w:rFonts w:hint="eastAsia"/>
          <w:b/>
        </w:rPr>
        <w:t>二、招标文件</w:t>
      </w:r>
    </w:p>
    <w:p>
      <w:pPr>
        <w:numPr>
          <w:ilvl w:val="0"/>
          <w:numId w:val="3"/>
        </w:numPr>
        <w:spacing w:line="440" w:lineRule="exact"/>
        <w:ind w:left="0" w:firstLine="482" w:firstLineChars="200"/>
        <w:rPr>
          <w:rFonts w:hint="eastAsia"/>
          <w:b/>
        </w:rPr>
      </w:pPr>
      <w:r>
        <w:rPr>
          <w:rFonts w:hint="eastAsia"/>
          <w:b/>
        </w:rPr>
        <w:t>招标文件的构成。本招标文件由以下部份组成：</w:t>
      </w:r>
    </w:p>
    <w:p>
      <w:pPr>
        <w:snapToGrid w:val="0"/>
        <w:spacing w:line="440" w:lineRule="exact"/>
        <w:ind w:firstLine="480" w:firstLineChars="200"/>
        <w:rPr>
          <w:rFonts w:hint="eastAsia"/>
        </w:rPr>
      </w:pPr>
      <w:r>
        <w:rPr>
          <w:rFonts w:hint="eastAsia"/>
        </w:rPr>
        <w:t>1.公开招标采购公告</w:t>
      </w:r>
    </w:p>
    <w:p>
      <w:pPr>
        <w:snapToGrid w:val="0"/>
        <w:spacing w:line="440" w:lineRule="exact"/>
        <w:ind w:firstLine="480" w:firstLineChars="200"/>
        <w:rPr>
          <w:rFonts w:hint="eastAsia"/>
        </w:rPr>
      </w:pPr>
      <w:r>
        <w:rPr>
          <w:rFonts w:hint="eastAsia"/>
        </w:rPr>
        <w:t>2.招标需求</w:t>
      </w:r>
    </w:p>
    <w:p>
      <w:pPr>
        <w:snapToGrid w:val="0"/>
        <w:spacing w:line="440" w:lineRule="exact"/>
        <w:ind w:firstLine="480" w:firstLineChars="200"/>
        <w:rPr>
          <w:rFonts w:hint="eastAsia"/>
        </w:rPr>
      </w:pPr>
      <w:r>
        <w:rPr>
          <w:rFonts w:hint="eastAsia"/>
        </w:rPr>
        <w:t>3.供应商须知</w:t>
      </w:r>
    </w:p>
    <w:p>
      <w:pPr>
        <w:snapToGrid w:val="0"/>
        <w:spacing w:line="440" w:lineRule="exact"/>
        <w:ind w:firstLine="480" w:firstLineChars="200"/>
        <w:rPr>
          <w:rFonts w:hint="eastAsia"/>
        </w:rPr>
      </w:pPr>
      <w:r>
        <w:rPr>
          <w:rFonts w:hint="eastAsia"/>
        </w:rPr>
        <w:t>4.评标办法及标准</w:t>
      </w:r>
    </w:p>
    <w:p>
      <w:pPr>
        <w:snapToGrid w:val="0"/>
        <w:spacing w:line="440" w:lineRule="exact"/>
        <w:ind w:firstLine="480" w:firstLineChars="200"/>
        <w:rPr>
          <w:rFonts w:hint="eastAsia"/>
        </w:rPr>
      </w:pPr>
      <w:r>
        <w:rPr>
          <w:rFonts w:hint="eastAsia"/>
        </w:rPr>
        <w:t>5.合同主要条款</w:t>
      </w:r>
    </w:p>
    <w:p>
      <w:pPr>
        <w:snapToGrid w:val="0"/>
        <w:spacing w:line="440" w:lineRule="exact"/>
        <w:ind w:firstLine="480" w:firstLineChars="200"/>
        <w:rPr>
          <w:rFonts w:hint="eastAsia"/>
        </w:rPr>
      </w:pPr>
      <w:r>
        <w:rPr>
          <w:rFonts w:hint="eastAsia"/>
        </w:rPr>
        <w:t>6.投标文件格式</w:t>
      </w:r>
    </w:p>
    <w:p>
      <w:pPr>
        <w:snapToGrid w:val="0"/>
        <w:spacing w:line="440" w:lineRule="exact"/>
        <w:ind w:firstLine="480" w:firstLineChars="200"/>
        <w:rPr>
          <w:rFonts w:hint="eastAsia"/>
        </w:rPr>
      </w:pPr>
      <w:r>
        <w:rPr>
          <w:rFonts w:hint="eastAsia"/>
        </w:rPr>
        <w:t>7.本项目招标文件的澄清、答复、修改、补充的内容</w:t>
      </w:r>
    </w:p>
    <w:p>
      <w:pPr>
        <w:snapToGrid w:val="0"/>
        <w:spacing w:line="440" w:lineRule="exact"/>
        <w:ind w:firstLine="470" w:firstLineChars="196"/>
        <w:rPr>
          <w:rFonts w:hint="eastAsia"/>
        </w:rPr>
      </w:pPr>
      <w:r>
        <w:rPr>
          <w:rFonts w:hint="eastAsia"/>
        </w:rPr>
        <w:t>（二）供应商的风险</w:t>
      </w:r>
    </w:p>
    <w:p>
      <w:pPr>
        <w:pStyle w:val="27"/>
        <w:spacing w:line="440" w:lineRule="exact"/>
        <w:ind w:firstLine="480" w:firstLineChars="200"/>
        <w:rPr>
          <w:rFonts w:hint="eastAsia" w:hAnsi="宋体" w:cs="宋体"/>
          <w:sz w:val="24"/>
          <w:szCs w:val="24"/>
        </w:rPr>
      </w:pPr>
      <w:r>
        <w:rPr>
          <w:rFonts w:hint="eastAsia" w:hAnsi="宋体" w:cs="宋体"/>
          <w:sz w:val="24"/>
          <w:szCs w:val="24"/>
        </w:rPr>
        <w:t>供应商没有按照招标文件要求提供全部资料，或者供应商没有对招标文件在各方面作复供应商要求澄清的问题，并将不包含问题来源的答复书面通知所有购买招标文件的出实质性响应是供应商的风险，并可能导致其投标被拒绝。</w:t>
      </w:r>
    </w:p>
    <w:p>
      <w:pPr>
        <w:pStyle w:val="11"/>
        <w:widowControl w:val="0"/>
        <w:tabs>
          <w:tab w:val="left" w:pos="420"/>
          <w:tab w:val="left" w:pos="900"/>
          <w:tab w:val="clear" w:pos="454"/>
        </w:tabs>
        <w:snapToGrid w:val="0"/>
        <w:spacing w:after="0" w:afterLines="0" w:line="440" w:lineRule="exact"/>
        <w:ind w:left="0" w:firstLine="470" w:firstLineChars="196"/>
        <w:rPr>
          <w:rFonts w:hint="eastAsia"/>
          <w:kern w:val="2"/>
          <w:szCs w:val="24"/>
        </w:rPr>
      </w:pPr>
      <w:r>
        <w:rPr>
          <w:rFonts w:hint="eastAsia"/>
          <w:kern w:val="2"/>
          <w:szCs w:val="24"/>
        </w:rPr>
        <w:t xml:space="preserve">（三）招标文件的澄清与修改 </w:t>
      </w:r>
    </w:p>
    <w:p>
      <w:pPr>
        <w:spacing w:line="440" w:lineRule="exact"/>
        <w:ind w:firstLine="240" w:firstLineChars="100"/>
        <w:rPr>
          <w:rFonts w:hint="eastAsia"/>
          <w:kern w:val="2"/>
        </w:rPr>
      </w:pPr>
      <w:r>
        <w:rPr>
          <w:rFonts w:hint="eastAsia"/>
          <w:kern w:val="2"/>
        </w:rPr>
        <w:t>1.供应商应认真阅读本招标文件，发现其中有误或有不合理要求的，供应商必须在投标截止七个工作日前以书面形式要求采购人澄清，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15日的，采购人或者采购代理机构应当顺延提交投标文件的截止时间。</w:t>
      </w:r>
    </w:p>
    <w:p>
      <w:pPr>
        <w:spacing w:line="440" w:lineRule="exact"/>
        <w:ind w:firstLine="240" w:firstLineChars="100"/>
        <w:rPr>
          <w:rFonts w:hint="eastAsia"/>
          <w:kern w:val="2"/>
        </w:rPr>
      </w:pPr>
      <w:r>
        <w:rPr>
          <w:rFonts w:hint="eastAsia"/>
          <w:kern w:val="2"/>
        </w:rPr>
        <w:t>2.采购人、采购代理机构必须以书面（含发布在浙江政府采购网的更正/答疑/澄清公告）形式答复供应商；除书面答复以外的其他澄清方式及澄清内容均无效。</w:t>
      </w:r>
    </w:p>
    <w:p>
      <w:pPr>
        <w:spacing w:line="440" w:lineRule="exact"/>
        <w:ind w:firstLine="240" w:firstLineChars="100"/>
        <w:rPr>
          <w:rFonts w:hint="eastAsia"/>
          <w:kern w:val="2"/>
        </w:rPr>
      </w:pPr>
      <w:r>
        <w:rPr>
          <w:rFonts w:hint="eastAsia"/>
          <w:kern w:val="2"/>
        </w:rPr>
        <w:t>3.招标文件澄清、答复、修改、补充的内容为招标文件的组成部分。当招标文件与招标文件的答复、澄清、修改、补充通知就同一内容的表述不一致时，以最后发出的文件为准。</w:t>
      </w:r>
    </w:p>
    <w:p>
      <w:pPr>
        <w:spacing w:line="440" w:lineRule="exact"/>
        <w:ind w:firstLine="240" w:firstLineChars="100"/>
        <w:rPr>
          <w:rFonts w:hint="eastAsia"/>
          <w:kern w:val="2"/>
        </w:rPr>
      </w:pPr>
      <w:r>
        <w:rPr>
          <w:rFonts w:hint="eastAsia"/>
          <w:kern w:val="2"/>
        </w:rPr>
        <w:t>4.招标文件的澄清、答复、修改或补充都应该通过本采购代理机构以法定形式发布，采购人非通过本采购代理机构，不得擅自澄清、答复、修改或补充招标文件。</w:t>
      </w:r>
    </w:p>
    <w:p>
      <w:pPr>
        <w:spacing w:line="440" w:lineRule="exact"/>
        <w:rPr>
          <w:rFonts w:hint="eastAsia"/>
          <w:b/>
        </w:rPr>
      </w:pPr>
      <w:r>
        <w:rPr>
          <w:rFonts w:hint="eastAsia"/>
          <w:b/>
        </w:rPr>
        <w:t>三、投标文件的编制要求</w:t>
      </w:r>
    </w:p>
    <w:p>
      <w:pPr>
        <w:snapToGrid w:val="0"/>
        <w:spacing w:line="440" w:lineRule="exact"/>
        <w:ind w:firstLine="472" w:firstLineChars="196"/>
        <w:outlineLvl w:val="0"/>
        <w:rPr>
          <w:rFonts w:hint="eastAsia"/>
          <w:b/>
        </w:rPr>
      </w:pPr>
      <w:r>
        <w:rPr>
          <w:rFonts w:hint="eastAsia"/>
          <w:b/>
        </w:rPr>
        <w:t>（一）投标文件的组成（如无格式、格式自拟。）</w:t>
      </w:r>
    </w:p>
    <w:p>
      <w:pPr>
        <w:snapToGrid w:val="0"/>
        <w:spacing w:line="440" w:lineRule="exact"/>
        <w:ind w:firstLine="480" w:firstLineChars="200"/>
        <w:outlineLvl w:val="0"/>
        <w:rPr>
          <w:rFonts w:hint="eastAsia"/>
        </w:rPr>
      </w:pPr>
      <w:r>
        <w:rPr>
          <w:rFonts w:hint="eastAsia"/>
        </w:rPr>
        <w:t>投标文件由《资格文件》、《技术、商务、资信及其他文件》、《报价文件》组成。</w:t>
      </w:r>
    </w:p>
    <w:p>
      <w:pPr>
        <w:spacing w:line="440" w:lineRule="exact"/>
        <w:ind w:firstLine="482" w:firstLineChars="200"/>
        <w:rPr>
          <w:rFonts w:hint="eastAsia"/>
          <w:b/>
        </w:rPr>
      </w:pPr>
      <w:r>
        <w:rPr>
          <w:rFonts w:hint="eastAsia"/>
          <w:b/>
        </w:rPr>
        <w:t>1.资格文件主要包括下列内容：</w:t>
      </w:r>
    </w:p>
    <w:p>
      <w:pPr>
        <w:numPr>
          <w:ilvl w:val="0"/>
          <w:numId w:val="4"/>
        </w:numPr>
        <w:tabs>
          <w:tab w:val="left" w:pos="987"/>
        </w:tabs>
        <w:adjustRightInd w:val="0"/>
        <w:snapToGrid w:val="0"/>
        <w:spacing w:line="400" w:lineRule="exact"/>
        <w:rPr>
          <w:rFonts w:hint="eastAsia"/>
        </w:rPr>
      </w:pPr>
      <w:r>
        <w:rPr>
          <w:rFonts w:hint="eastAsia"/>
        </w:rPr>
        <w:t>投标声明书（格式见附件）；</w:t>
      </w:r>
    </w:p>
    <w:p>
      <w:pPr>
        <w:numPr>
          <w:ilvl w:val="0"/>
          <w:numId w:val="4"/>
        </w:numPr>
        <w:tabs>
          <w:tab w:val="left" w:pos="987"/>
        </w:tabs>
        <w:adjustRightInd w:val="0"/>
        <w:snapToGrid w:val="0"/>
        <w:spacing w:line="400" w:lineRule="exact"/>
        <w:rPr>
          <w:rFonts w:hint="eastAsia"/>
        </w:rPr>
      </w:pPr>
      <w:r>
        <w:rPr>
          <w:rFonts w:hint="eastAsia"/>
        </w:rPr>
        <w:t>法人营业执照副本复印件；</w:t>
      </w:r>
    </w:p>
    <w:p>
      <w:pPr>
        <w:numPr>
          <w:ilvl w:val="0"/>
          <w:numId w:val="4"/>
        </w:numPr>
        <w:tabs>
          <w:tab w:val="left" w:pos="987"/>
        </w:tabs>
        <w:adjustRightInd w:val="0"/>
        <w:snapToGrid w:val="0"/>
        <w:spacing w:line="400" w:lineRule="exact"/>
        <w:rPr>
          <w:rFonts w:hint="eastAsia"/>
        </w:rPr>
      </w:pPr>
      <w:r>
        <w:rPr>
          <w:rFonts w:hint="eastAsia"/>
        </w:rPr>
        <w:t>法定代表人身份证明书和授权委托书（格式见附件）；</w:t>
      </w:r>
    </w:p>
    <w:p>
      <w:pPr>
        <w:numPr>
          <w:ilvl w:val="0"/>
          <w:numId w:val="4"/>
        </w:numPr>
        <w:tabs>
          <w:tab w:val="left" w:pos="987"/>
        </w:tabs>
        <w:adjustRightInd w:val="0"/>
        <w:snapToGrid w:val="0"/>
        <w:spacing w:line="400" w:lineRule="exact"/>
        <w:rPr>
          <w:rFonts w:hint="eastAsia"/>
        </w:rPr>
      </w:pPr>
      <w:r>
        <w:rPr>
          <w:rFonts w:hint="eastAsia"/>
        </w:rPr>
        <w:t>授权代表社保缴费凭证或花名册复印件；</w:t>
      </w:r>
    </w:p>
    <w:p>
      <w:pPr>
        <w:numPr>
          <w:ilvl w:val="0"/>
          <w:numId w:val="4"/>
        </w:numPr>
        <w:tabs>
          <w:tab w:val="left" w:pos="987"/>
        </w:tabs>
        <w:adjustRightInd w:val="0"/>
        <w:snapToGrid w:val="0"/>
        <w:spacing w:line="400" w:lineRule="exact"/>
        <w:rPr>
          <w:rFonts w:hint="eastAsia"/>
        </w:rPr>
      </w:pPr>
      <w:r>
        <w:rPr>
          <w:rFonts w:hint="eastAsia"/>
        </w:rPr>
        <w:t>投标人最近一个季度依法缴纳税收和社保费的证明[税费凭证复印件，或者依法缴纳税费或依法免缴税费的证明；</w:t>
      </w:r>
    </w:p>
    <w:p>
      <w:pPr>
        <w:numPr>
          <w:ilvl w:val="0"/>
          <w:numId w:val="4"/>
        </w:numPr>
        <w:tabs>
          <w:tab w:val="left" w:pos="987"/>
        </w:tabs>
        <w:adjustRightInd w:val="0"/>
        <w:snapToGrid w:val="0"/>
        <w:spacing w:line="400" w:lineRule="exact"/>
        <w:rPr>
          <w:rFonts w:hint="eastAsia"/>
        </w:rPr>
      </w:pPr>
      <w:r>
        <w:rPr>
          <w:rFonts w:hint="eastAsia" w:cs="Arial"/>
          <w:color w:val="000000"/>
          <w:szCs w:val="21"/>
        </w:rPr>
        <w:t>具有中华人民共和国基础电信业务经营许可证（4G及以上）</w:t>
      </w:r>
      <w:r>
        <w:rPr>
          <w:rFonts w:hint="eastAsia"/>
        </w:rPr>
        <w:t>复印件或扫描件（加盖投标人公章）；</w:t>
      </w:r>
    </w:p>
    <w:p>
      <w:pPr>
        <w:numPr>
          <w:ilvl w:val="0"/>
          <w:numId w:val="4"/>
        </w:numPr>
        <w:tabs>
          <w:tab w:val="left" w:pos="987"/>
        </w:tabs>
        <w:adjustRightInd w:val="0"/>
        <w:snapToGrid w:val="0"/>
        <w:spacing w:line="400" w:lineRule="exact"/>
        <w:rPr>
          <w:rFonts w:hint="eastAsia"/>
        </w:rPr>
      </w:pPr>
      <w:r>
        <w:rPr>
          <w:rFonts w:hint="eastAsia"/>
        </w:rPr>
        <w:t>提供自招标公告发布之日起至投标截止日内任意时间的“信用中国”网站；（www.creditchina.gov.cn）、中国政府采购网（www.ccgp.gov.cn）投标人信用查询网页截图；</w:t>
      </w:r>
    </w:p>
    <w:p>
      <w:pPr>
        <w:numPr>
          <w:ilvl w:val="0"/>
          <w:numId w:val="4"/>
        </w:numPr>
        <w:tabs>
          <w:tab w:val="left" w:pos="987"/>
        </w:tabs>
        <w:adjustRightInd w:val="0"/>
        <w:snapToGrid w:val="0"/>
        <w:spacing w:line="400" w:lineRule="exact"/>
        <w:rPr>
          <w:rFonts w:hint="eastAsia"/>
        </w:rPr>
      </w:pPr>
      <w:r>
        <w:rPr>
          <w:rFonts w:hint="eastAsia"/>
        </w:rPr>
        <w:t>招标文件规定的其他材料及投标人认为需要提供的其他材料。</w:t>
      </w:r>
    </w:p>
    <w:p>
      <w:pPr>
        <w:snapToGrid w:val="0"/>
        <w:spacing w:line="440" w:lineRule="exact"/>
        <w:rPr>
          <w:rFonts w:hint="eastAsia"/>
          <w:b/>
        </w:rPr>
      </w:pPr>
      <w:r>
        <w:rPr>
          <w:rFonts w:hint="eastAsia"/>
          <w:b/>
          <w:bCs/>
        </w:rPr>
        <w:t>2.技术、商务、资信及其他文件主要包括下列内容：</w:t>
      </w:r>
    </w:p>
    <w:p>
      <w:pPr>
        <w:widowControl w:val="0"/>
        <w:snapToGrid w:val="0"/>
        <w:spacing w:line="480" w:lineRule="exact"/>
        <w:rPr>
          <w:rFonts w:hint="eastAsia"/>
          <w:b/>
        </w:rPr>
      </w:pPr>
      <w:r>
        <w:rPr>
          <w:rFonts w:hint="eastAsia"/>
          <w:b/>
        </w:rPr>
        <w:t>2.1资信、商务文件：</w:t>
      </w:r>
    </w:p>
    <w:p>
      <w:pPr>
        <w:widowControl w:val="0"/>
        <w:spacing w:line="480" w:lineRule="exact"/>
        <w:ind w:firstLine="480" w:firstLineChars="200"/>
        <w:rPr>
          <w:rFonts w:hint="eastAsia"/>
        </w:rPr>
      </w:pPr>
      <w:r>
        <w:rPr>
          <w:rFonts w:hint="eastAsia"/>
          <w:bCs/>
        </w:rPr>
        <w:t>2.1.1</w:t>
      </w:r>
      <w:r>
        <w:rPr>
          <w:rFonts w:hint="eastAsia"/>
        </w:rPr>
        <w:t>投标声明书（格式见第六章）；</w:t>
      </w:r>
    </w:p>
    <w:p>
      <w:pPr>
        <w:widowControl w:val="0"/>
        <w:spacing w:line="480" w:lineRule="exact"/>
        <w:ind w:firstLine="480" w:firstLineChars="200"/>
        <w:rPr>
          <w:rFonts w:hint="eastAsia"/>
        </w:rPr>
      </w:pPr>
      <w:r>
        <w:rPr>
          <w:rFonts w:hint="eastAsia"/>
        </w:rPr>
        <w:t>2.1.2法定代表人授权委托书（格式见第六章）；</w:t>
      </w:r>
    </w:p>
    <w:p>
      <w:pPr>
        <w:widowControl w:val="0"/>
        <w:spacing w:line="480" w:lineRule="exact"/>
        <w:ind w:firstLine="480" w:firstLineChars="200"/>
        <w:rPr>
          <w:rFonts w:hint="eastAsia"/>
        </w:rPr>
      </w:pPr>
      <w:r>
        <w:rPr>
          <w:rFonts w:hint="eastAsia"/>
        </w:rPr>
        <w:t>2.1.3诚信承诺书（格式见第六章）；</w:t>
      </w:r>
    </w:p>
    <w:p>
      <w:pPr>
        <w:widowControl w:val="0"/>
        <w:spacing w:line="480" w:lineRule="exact"/>
        <w:ind w:firstLine="480" w:firstLineChars="200"/>
        <w:rPr>
          <w:rFonts w:hint="eastAsia"/>
        </w:rPr>
      </w:pPr>
      <w:r>
        <w:rPr>
          <w:rFonts w:hint="eastAsia"/>
        </w:rPr>
        <w:t>2.1.4政府采购项目自评表（格式见第六章）；</w:t>
      </w:r>
    </w:p>
    <w:p>
      <w:pPr>
        <w:widowControl w:val="0"/>
        <w:adjustRightInd w:val="0"/>
        <w:snapToGrid w:val="0"/>
        <w:spacing w:line="480" w:lineRule="exact"/>
        <w:ind w:firstLine="480" w:firstLineChars="200"/>
        <w:rPr>
          <w:rFonts w:hint="eastAsia"/>
          <w:szCs w:val="21"/>
        </w:rPr>
      </w:pPr>
      <w:r>
        <w:rPr>
          <w:rFonts w:hint="eastAsia"/>
        </w:rPr>
        <w:t>2.1.6</w:t>
      </w:r>
      <w:r>
        <w:rPr>
          <w:rFonts w:hint="eastAsia"/>
          <w:szCs w:val="21"/>
        </w:rPr>
        <w:t>投标人基本情况表</w:t>
      </w:r>
      <w:r>
        <w:rPr>
          <w:rFonts w:hint="eastAsia"/>
        </w:rPr>
        <w:t>（格式见第六章）</w:t>
      </w:r>
      <w:r>
        <w:rPr>
          <w:rFonts w:hint="eastAsia"/>
          <w:szCs w:val="21"/>
        </w:rPr>
        <w:t>；</w:t>
      </w:r>
    </w:p>
    <w:p>
      <w:pPr>
        <w:widowControl w:val="0"/>
        <w:spacing w:line="480" w:lineRule="exact"/>
        <w:ind w:firstLine="480" w:firstLineChars="200"/>
        <w:rPr>
          <w:rFonts w:hint="eastAsia"/>
        </w:rPr>
      </w:pPr>
      <w:r>
        <w:rPr>
          <w:rFonts w:hint="eastAsia"/>
        </w:rPr>
        <w:t>2.1.7企业各营业点分布、人员配置、4G网络基站布点、</w:t>
      </w:r>
      <w:r>
        <w:rPr>
          <w:rFonts w:hint="eastAsia"/>
          <w:szCs w:val="21"/>
        </w:rPr>
        <w:t>投标人各类认证证书、荣誉证书等复印件（盖单位公章）</w:t>
      </w:r>
      <w:r>
        <w:rPr>
          <w:rFonts w:hint="eastAsia"/>
        </w:rPr>
        <w:t>；</w:t>
      </w:r>
    </w:p>
    <w:p>
      <w:pPr>
        <w:widowControl w:val="0"/>
        <w:spacing w:line="480" w:lineRule="exact"/>
        <w:ind w:firstLine="480" w:firstLineChars="200"/>
        <w:rPr>
          <w:rFonts w:hint="eastAsia"/>
        </w:rPr>
      </w:pPr>
      <w:r>
        <w:rPr>
          <w:rFonts w:hint="eastAsia"/>
        </w:rPr>
        <w:t>2.1.8投标单位截止投标时间前三年内的奖惩情况说明（格式自拟）；</w:t>
      </w:r>
    </w:p>
    <w:p>
      <w:pPr>
        <w:widowControl w:val="0"/>
        <w:spacing w:line="480" w:lineRule="exact"/>
        <w:ind w:firstLine="480" w:firstLineChars="200"/>
        <w:rPr>
          <w:rFonts w:hint="eastAsia"/>
        </w:rPr>
      </w:pPr>
      <w:r>
        <w:rPr>
          <w:rFonts w:hint="eastAsia"/>
        </w:rPr>
        <w:t>2.1.9所租赁产品列入财政部、环境保护保部发布有效期内环境标志产品政府采购清单、列入财政部、发改委联合发布有效期内节能产品政府采购清单（如有）；</w:t>
      </w:r>
    </w:p>
    <w:p>
      <w:pPr>
        <w:widowControl w:val="0"/>
        <w:spacing w:line="480" w:lineRule="exact"/>
        <w:ind w:firstLine="480" w:firstLineChars="200"/>
        <w:rPr>
          <w:rFonts w:hint="eastAsia"/>
        </w:rPr>
      </w:pPr>
      <w:r>
        <w:rPr>
          <w:rFonts w:hint="eastAsia"/>
        </w:rPr>
        <w:t>2.1.10同类业绩（格式见第六章）；</w:t>
      </w:r>
    </w:p>
    <w:p>
      <w:pPr>
        <w:widowControl w:val="0"/>
        <w:spacing w:line="480" w:lineRule="exact"/>
        <w:ind w:firstLine="480" w:firstLineChars="200"/>
        <w:rPr>
          <w:rFonts w:hint="eastAsia"/>
        </w:rPr>
      </w:pPr>
      <w:r>
        <w:rPr>
          <w:rFonts w:hint="eastAsia"/>
        </w:rPr>
        <w:t>2.1.11投标人需要说明的其他内容（未尽事宜可按评分细则部分制作）。</w:t>
      </w:r>
    </w:p>
    <w:p>
      <w:pPr>
        <w:widowControl w:val="0"/>
        <w:snapToGrid w:val="0"/>
        <w:spacing w:line="480" w:lineRule="exact"/>
        <w:rPr>
          <w:rFonts w:hint="eastAsia"/>
          <w:b/>
        </w:rPr>
      </w:pPr>
      <w:r>
        <w:rPr>
          <w:rFonts w:hint="eastAsia"/>
          <w:b/>
        </w:rPr>
        <w:t>2.2技术文件：</w:t>
      </w:r>
    </w:p>
    <w:p>
      <w:pPr>
        <w:widowControl w:val="0"/>
        <w:spacing w:line="480" w:lineRule="exact"/>
        <w:ind w:firstLine="480" w:firstLineChars="200"/>
        <w:rPr>
          <w:rFonts w:hint="eastAsia"/>
        </w:rPr>
      </w:pPr>
      <w:r>
        <w:rPr>
          <w:rFonts w:hint="eastAsia"/>
        </w:rPr>
        <w:t>2.2.1设备</w:t>
      </w:r>
      <w:r>
        <w:rPr>
          <w:rFonts w:hint="eastAsia"/>
          <w:szCs w:val="21"/>
        </w:rPr>
        <w:t>技术参数列表（格式自拟）</w:t>
      </w:r>
      <w:r>
        <w:rPr>
          <w:rFonts w:hint="eastAsia"/>
        </w:rPr>
        <w:t>；</w:t>
      </w:r>
    </w:p>
    <w:p>
      <w:pPr>
        <w:widowControl w:val="0"/>
        <w:spacing w:line="480" w:lineRule="exact"/>
        <w:ind w:firstLine="480" w:firstLineChars="200"/>
        <w:rPr>
          <w:rFonts w:hint="eastAsia"/>
        </w:rPr>
      </w:pPr>
      <w:r>
        <w:rPr>
          <w:rFonts w:hint="eastAsia"/>
        </w:rPr>
        <w:t>2.2.2项目服务要求实质性内容响应表（格式见第六章）；</w:t>
      </w:r>
    </w:p>
    <w:p>
      <w:pPr>
        <w:widowControl w:val="0"/>
        <w:spacing w:line="480" w:lineRule="exact"/>
        <w:ind w:firstLine="480" w:firstLineChars="200"/>
        <w:rPr>
          <w:rFonts w:hint="eastAsia"/>
        </w:rPr>
      </w:pPr>
      <w:r>
        <w:rPr>
          <w:rFonts w:hint="eastAsia"/>
        </w:rPr>
        <w:t>2.2.3货物技术参数偏离情况表（格式见第六章）；</w:t>
      </w:r>
    </w:p>
    <w:p>
      <w:pPr>
        <w:widowControl w:val="0"/>
        <w:spacing w:line="480" w:lineRule="exact"/>
        <w:ind w:firstLine="480" w:firstLineChars="200"/>
        <w:rPr>
          <w:rFonts w:hint="eastAsia"/>
        </w:rPr>
      </w:pPr>
      <w:r>
        <w:rPr>
          <w:rFonts w:hint="eastAsia"/>
        </w:rPr>
        <w:t>2.2.4供货方案（格式自拟）；</w:t>
      </w:r>
    </w:p>
    <w:p>
      <w:pPr>
        <w:widowControl w:val="0"/>
        <w:spacing w:line="480" w:lineRule="exact"/>
        <w:ind w:firstLine="480" w:firstLineChars="200"/>
        <w:rPr>
          <w:rFonts w:hint="eastAsia"/>
        </w:rPr>
      </w:pPr>
      <w:r>
        <w:rPr>
          <w:rFonts w:hint="eastAsia"/>
          <w:szCs w:val="21"/>
        </w:rPr>
        <w:t>2.2.5网络覆盖能力（格式自拟）；</w:t>
      </w:r>
    </w:p>
    <w:p>
      <w:pPr>
        <w:widowControl w:val="0"/>
        <w:spacing w:line="480" w:lineRule="exact"/>
        <w:ind w:firstLine="480" w:firstLineChars="200"/>
        <w:rPr>
          <w:rFonts w:hint="eastAsia"/>
        </w:rPr>
      </w:pPr>
      <w:r>
        <w:rPr>
          <w:rFonts w:hint="eastAsia"/>
        </w:rPr>
        <w:t>2.2.6本项目技术力量配备表（格式见第六章）；</w:t>
      </w:r>
    </w:p>
    <w:p>
      <w:pPr>
        <w:widowControl w:val="0"/>
        <w:spacing w:line="480" w:lineRule="exact"/>
        <w:ind w:firstLine="480" w:firstLineChars="200"/>
        <w:rPr>
          <w:rFonts w:hint="eastAsia"/>
        </w:rPr>
      </w:pPr>
      <w:r>
        <w:rPr>
          <w:rFonts w:hint="eastAsia"/>
        </w:rPr>
        <w:t>2.2.7培训售后服务实施方案；</w:t>
      </w:r>
    </w:p>
    <w:p>
      <w:pPr>
        <w:widowControl w:val="0"/>
        <w:spacing w:line="480" w:lineRule="exact"/>
        <w:ind w:firstLine="480" w:firstLineChars="200"/>
        <w:rPr>
          <w:rFonts w:hint="eastAsia"/>
        </w:rPr>
      </w:pPr>
      <w:r>
        <w:rPr>
          <w:rFonts w:hint="eastAsia"/>
        </w:rPr>
        <w:t>2.2.9其他优惠承诺（格式自拟）；</w:t>
      </w:r>
    </w:p>
    <w:p>
      <w:pPr>
        <w:widowControl w:val="0"/>
        <w:spacing w:line="480" w:lineRule="exact"/>
        <w:ind w:firstLine="480" w:firstLineChars="200"/>
        <w:rPr>
          <w:rFonts w:hint="eastAsia"/>
        </w:rPr>
      </w:pPr>
      <w:r>
        <w:rPr>
          <w:rFonts w:hint="eastAsia"/>
        </w:rPr>
        <w:t>2.2.8招标文件需要的其他资料及投标人认为需要提供的其他内容。</w:t>
      </w:r>
    </w:p>
    <w:p>
      <w:pPr>
        <w:snapToGrid w:val="0"/>
        <w:spacing w:line="440" w:lineRule="exact"/>
        <w:rPr>
          <w:rFonts w:hint="eastAsia"/>
        </w:rPr>
      </w:pPr>
      <w:r>
        <w:rPr>
          <w:rFonts w:hint="eastAsia"/>
          <w:b/>
        </w:rPr>
        <w:t>2.5、报价文件：</w:t>
      </w:r>
    </w:p>
    <w:p>
      <w:pPr>
        <w:snapToGrid w:val="0"/>
        <w:spacing w:line="440" w:lineRule="exact"/>
        <w:ind w:firstLine="470" w:firstLineChars="196"/>
        <w:outlineLvl w:val="0"/>
        <w:rPr>
          <w:rFonts w:hint="eastAsia"/>
        </w:rPr>
      </w:pPr>
      <w:r>
        <w:rPr>
          <w:rFonts w:hint="eastAsia"/>
        </w:rPr>
        <w:t xml:space="preserve">（1）投标函； </w:t>
      </w:r>
    </w:p>
    <w:p>
      <w:pPr>
        <w:snapToGrid w:val="0"/>
        <w:spacing w:line="440" w:lineRule="exact"/>
        <w:ind w:firstLine="470" w:firstLineChars="196"/>
        <w:outlineLvl w:val="0"/>
        <w:rPr>
          <w:rFonts w:hint="eastAsia"/>
        </w:rPr>
      </w:pPr>
      <w:r>
        <w:rPr>
          <w:rFonts w:hint="eastAsia"/>
        </w:rPr>
        <w:t>（2）开标一览表；</w:t>
      </w:r>
    </w:p>
    <w:p>
      <w:pPr>
        <w:snapToGrid w:val="0"/>
        <w:spacing w:line="410" w:lineRule="exact"/>
        <w:ind w:firstLine="480" w:firstLineChars="200"/>
        <w:rPr>
          <w:rFonts w:hint="eastAsia"/>
          <w:b/>
        </w:rPr>
      </w:pPr>
      <w:r>
        <w:rPr>
          <w:rFonts w:hint="eastAsia"/>
        </w:rPr>
        <w:t>（3）供应商为中小企业，或按规定享受其他国家政策支持、扶持的相关证明材料（</w:t>
      </w:r>
      <w:r>
        <w:rPr>
          <w:rFonts w:hint="eastAsia"/>
          <w:b/>
        </w:rPr>
        <w:t>中小企业声明</w:t>
      </w:r>
      <w:r>
        <w:rPr>
          <w:rFonts w:hint="eastAsia"/>
        </w:rPr>
        <w:t>）；</w:t>
      </w:r>
      <w:r>
        <w:rPr>
          <w:rFonts w:hint="eastAsia"/>
          <w:b/>
        </w:rPr>
        <w:t>（若符合价格扣除情形的提供此项）</w:t>
      </w:r>
    </w:p>
    <w:p>
      <w:pPr>
        <w:snapToGrid w:val="0"/>
        <w:spacing w:line="440" w:lineRule="exact"/>
        <w:ind w:firstLine="470" w:firstLineChars="196"/>
        <w:outlineLvl w:val="0"/>
        <w:rPr>
          <w:rFonts w:hint="eastAsia"/>
        </w:rPr>
      </w:pPr>
      <w:r>
        <w:rPr>
          <w:rFonts w:hint="eastAsia"/>
        </w:rPr>
        <w:t>（4）供应商及所投产品制造企业在“国家企业信用信息公示系统——小微企业名录”的页面查询结果；</w:t>
      </w:r>
      <w:r>
        <w:rPr>
          <w:rFonts w:hint="eastAsia"/>
          <w:b/>
        </w:rPr>
        <w:t>（若符合价格扣除情形的提供此项网页打印件或截图）</w:t>
      </w:r>
      <w:r>
        <w:rPr>
          <w:rFonts w:hint="eastAsia"/>
        </w:rPr>
        <w:t>）</w:t>
      </w:r>
    </w:p>
    <w:p>
      <w:pPr>
        <w:snapToGrid w:val="0"/>
        <w:spacing w:line="440" w:lineRule="exact"/>
        <w:ind w:firstLine="470" w:firstLineChars="196"/>
        <w:outlineLvl w:val="0"/>
        <w:rPr>
          <w:rFonts w:hint="eastAsia"/>
        </w:rPr>
      </w:pPr>
      <w:r>
        <w:rPr>
          <w:rFonts w:hint="eastAsia"/>
        </w:rPr>
        <w:t>（5）招标代理服务费承诺函</w:t>
      </w:r>
    </w:p>
    <w:p>
      <w:pPr>
        <w:snapToGrid w:val="0"/>
        <w:spacing w:line="440" w:lineRule="exact"/>
        <w:ind w:firstLine="470" w:firstLineChars="196"/>
        <w:outlineLvl w:val="0"/>
        <w:rPr>
          <w:rFonts w:hint="eastAsia"/>
        </w:rPr>
      </w:pPr>
      <w:r>
        <w:rPr>
          <w:rFonts w:hint="eastAsia"/>
        </w:rPr>
        <w:t>（6）招标文件规定的其他材料及投标人认为需要提供的其他材料。</w:t>
      </w:r>
    </w:p>
    <w:p>
      <w:pPr>
        <w:snapToGrid w:val="0"/>
        <w:spacing w:line="440" w:lineRule="exact"/>
        <w:ind w:firstLine="482" w:firstLineChars="200"/>
        <w:rPr>
          <w:rFonts w:hint="eastAsia"/>
          <w:b/>
        </w:rPr>
      </w:pPr>
      <w:r>
        <w:rPr>
          <w:rFonts w:hint="eastAsia"/>
          <w:b/>
        </w:rPr>
        <w:t>▲注：资格文件须提供复印件并加盖企业公章，同时提供原件备查，原件拍照（或扫描件）在开标截止时间前发送至下列指定邮箱：369889089@qq.com，如需核查原件时未提供的按资格审查不通过处理，其投标予以否决。</w:t>
      </w:r>
    </w:p>
    <w:p>
      <w:pPr>
        <w:snapToGrid w:val="0"/>
        <w:spacing w:line="440" w:lineRule="exact"/>
        <w:ind w:firstLine="472" w:firstLineChars="196"/>
        <w:rPr>
          <w:rFonts w:hint="eastAsia"/>
          <w:b/>
        </w:rPr>
      </w:pPr>
      <w:r>
        <w:rPr>
          <w:rFonts w:hint="eastAsia"/>
          <w:b/>
        </w:rPr>
        <w:t>▲注：法定代表人授权委托书原件必须由法定代表人签名并加盖单位公章。</w:t>
      </w:r>
    </w:p>
    <w:p>
      <w:pPr>
        <w:snapToGrid w:val="0"/>
        <w:spacing w:line="440" w:lineRule="exact"/>
        <w:ind w:firstLine="361" w:firstLineChars="150"/>
        <w:outlineLvl w:val="0"/>
        <w:rPr>
          <w:rFonts w:hint="eastAsia"/>
          <w:b/>
        </w:rPr>
      </w:pPr>
      <w:r>
        <w:rPr>
          <w:rFonts w:hint="eastAsia"/>
          <w:b/>
        </w:rPr>
        <w:t>（二）投标文件的语言及计量</w:t>
      </w:r>
    </w:p>
    <w:p>
      <w:pPr>
        <w:snapToGrid w:val="0"/>
        <w:spacing w:line="440" w:lineRule="exact"/>
        <w:ind w:firstLine="470" w:firstLineChars="196"/>
        <w:outlineLvl w:val="0"/>
        <w:rPr>
          <w:rFonts w:hint="eastAsia"/>
        </w:rPr>
      </w:pPr>
      <w:r>
        <w:rPr>
          <w:rFonts w:hint="eastAsia"/>
        </w:rPr>
        <w:t>1、投标文件以及供应商与采购人就有关投标事宜的所有来往函电，均应以中文汉语书写。除签名、盖章、专用名称等特殊情形外，以中文汉语以外的文字表述的投标文件视同未提供。</w:t>
      </w:r>
    </w:p>
    <w:p>
      <w:pPr>
        <w:snapToGrid w:val="0"/>
        <w:spacing w:line="440" w:lineRule="exact"/>
        <w:ind w:firstLine="480" w:firstLineChars="200"/>
        <w:outlineLvl w:val="0"/>
        <w:rPr>
          <w:rFonts w:hint="eastAsia"/>
        </w:rPr>
      </w:pPr>
      <w:r>
        <w:rPr>
          <w:rFonts w:hint="eastAsia"/>
        </w:rPr>
        <w:t>2、投标计量单位，应采用中华人民共和国法定计量单位（货币单位：人民币元），否则视同未响应。</w:t>
      </w:r>
    </w:p>
    <w:p>
      <w:pPr>
        <w:snapToGrid w:val="0"/>
        <w:spacing w:line="440" w:lineRule="exact"/>
        <w:ind w:firstLine="470" w:firstLineChars="196"/>
        <w:outlineLvl w:val="0"/>
        <w:rPr>
          <w:rFonts w:hint="eastAsia"/>
          <w:b/>
        </w:rPr>
      </w:pPr>
      <w:r>
        <w:rPr>
          <w:rFonts w:hint="eastAsia"/>
        </w:rPr>
        <w:t>▲</w:t>
      </w:r>
      <w:r>
        <w:rPr>
          <w:rFonts w:hint="eastAsia"/>
          <w:b/>
        </w:rPr>
        <w:t>（三）投标报价</w:t>
      </w:r>
    </w:p>
    <w:p>
      <w:pPr>
        <w:pStyle w:val="11"/>
        <w:snapToGrid w:val="0"/>
        <w:spacing w:after="0" w:afterLines="0" w:line="440" w:lineRule="exact"/>
        <w:ind w:left="0" w:firstLine="480" w:firstLineChars="200"/>
        <w:rPr>
          <w:rFonts w:hint="eastAsia"/>
          <w:kern w:val="2"/>
          <w:szCs w:val="24"/>
        </w:rPr>
      </w:pPr>
      <w:r>
        <w:rPr>
          <w:rFonts w:hint="eastAsia"/>
          <w:kern w:val="2"/>
          <w:szCs w:val="24"/>
        </w:rPr>
        <w:t>1.投标报价应按招标文件中相关附表格式填写。投标报价为本招标项目全部工作内容的报价，报价按规定执行。</w:t>
      </w:r>
    </w:p>
    <w:p>
      <w:pPr>
        <w:snapToGrid w:val="0"/>
        <w:spacing w:line="440" w:lineRule="exact"/>
        <w:ind w:firstLine="480" w:firstLineChars="200"/>
        <w:rPr>
          <w:rFonts w:hint="eastAsia"/>
          <w:kern w:val="2"/>
        </w:rPr>
      </w:pPr>
      <w:r>
        <w:rPr>
          <w:rFonts w:hint="eastAsia"/>
          <w:kern w:val="2"/>
        </w:rPr>
        <w:t>▲2. 投标报价</w:t>
      </w:r>
      <w:r>
        <w:rPr>
          <w:kern w:val="2"/>
        </w:rPr>
        <w:t>应</w:t>
      </w:r>
      <w:r>
        <w:rPr>
          <w:rFonts w:hint="eastAsia"/>
          <w:kern w:val="2"/>
        </w:rPr>
        <w:t>包括货款费（全新手机）</w:t>
      </w:r>
      <w:r>
        <w:rPr>
          <w:kern w:val="2"/>
        </w:rPr>
        <w:t>、</w:t>
      </w:r>
      <w:r>
        <w:rPr>
          <w:rFonts w:hint="eastAsia"/>
          <w:kern w:val="2"/>
        </w:rPr>
        <w:t>终端安全管控及密码模块（含浙江省公安厅移动**终端管控软件模块、36个月套餐费、</w:t>
      </w:r>
      <w:r>
        <w:rPr>
          <w:kern w:val="2"/>
        </w:rPr>
        <w:t>税金、包装、运输、</w:t>
      </w:r>
      <w:r>
        <w:rPr>
          <w:rFonts w:hint="eastAsia"/>
          <w:kern w:val="2"/>
        </w:rPr>
        <w:t>培训技术服务</w:t>
      </w:r>
      <w:r>
        <w:rPr>
          <w:kern w:val="2"/>
        </w:rPr>
        <w:t>、售后服务、材料、质保期保障、招标代理服务费等一切费用。</w:t>
      </w:r>
    </w:p>
    <w:p>
      <w:pPr>
        <w:pStyle w:val="11"/>
        <w:snapToGrid w:val="0"/>
        <w:spacing w:after="0" w:afterLines="0" w:line="440" w:lineRule="exact"/>
        <w:ind w:left="0" w:firstLine="480" w:firstLineChars="200"/>
        <w:rPr>
          <w:rFonts w:hint="eastAsia"/>
          <w:kern w:val="2"/>
          <w:szCs w:val="24"/>
        </w:rPr>
      </w:pPr>
      <w:r>
        <w:rPr>
          <w:rFonts w:hint="eastAsia"/>
          <w:kern w:val="2"/>
          <w:szCs w:val="24"/>
        </w:rPr>
        <w:t>3.投标文件每个报价只允许有一个报价，有选择的或有条件的报价将不予接受。</w:t>
      </w:r>
    </w:p>
    <w:p>
      <w:pPr>
        <w:snapToGrid w:val="0"/>
        <w:spacing w:line="440" w:lineRule="exact"/>
        <w:ind w:firstLine="480" w:firstLineChars="200"/>
        <w:outlineLvl w:val="0"/>
        <w:rPr>
          <w:rFonts w:hint="eastAsia"/>
        </w:rPr>
      </w:pPr>
      <w:r>
        <w:rPr>
          <w:rFonts w:hint="eastAsia"/>
        </w:rPr>
        <w:t>4.供应商的最终报价由供应商自担全部风险责任，中标后不得以任何理由调整报价或追加任何费用。</w:t>
      </w:r>
    </w:p>
    <w:p>
      <w:pPr>
        <w:snapToGrid w:val="0"/>
        <w:spacing w:line="440" w:lineRule="exact"/>
        <w:ind w:firstLine="480" w:firstLineChars="200"/>
        <w:outlineLvl w:val="0"/>
        <w:rPr>
          <w:rFonts w:hint="eastAsia"/>
        </w:rPr>
      </w:pPr>
      <w:r>
        <w:rPr>
          <w:rFonts w:hint="eastAsia"/>
        </w:rPr>
        <w:t>5.供应商所有优惠条件和优惠费用不得降低和影响本采购项目质量。</w:t>
      </w:r>
    </w:p>
    <w:p>
      <w:pPr>
        <w:snapToGrid w:val="0"/>
        <w:spacing w:line="440" w:lineRule="exact"/>
        <w:ind w:firstLine="480" w:firstLineChars="200"/>
        <w:outlineLvl w:val="0"/>
        <w:rPr>
          <w:rFonts w:hint="eastAsia"/>
        </w:rPr>
      </w:pPr>
      <w:r>
        <w:rPr>
          <w:rFonts w:hint="eastAsia"/>
        </w:rPr>
        <w:t>6.报价如单价与总价不符时，以单价为准；大写与小写不符时以大写为准。</w:t>
      </w:r>
    </w:p>
    <w:p>
      <w:pPr>
        <w:snapToGrid w:val="0"/>
        <w:spacing w:line="440" w:lineRule="exact"/>
        <w:ind w:firstLine="480" w:firstLineChars="200"/>
        <w:outlineLvl w:val="0"/>
        <w:rPr>
          <w:rFonts w:hint="eastAsia"/>
        </w:rPr>
      </w:pPr>
      <w:r>
        <w:rPr>
          <w:rFonts w:hint="eastAsia"/>
        </w:rPr>
        <w:t>7.供应商对招标文件里有关投标报价的全部内容应仔细确认，若有个别异议，应在开标前提出修改意见，否则视同全部确认。</w:t>
      </w:r>
    </w:p>
    <w:p>
      <w:pPr>
        <w:pStyle w:val="11"/>
        <w:snapToGrid w:val="0"/>
        <w:spacing w:after="0" w:afterLines="0" w:line="440" w:lineRule="exact"/>
        <w:ind w:left="0" w:firstLine="480" w:firstLineChars="200"/>
        <w:rPr>
          <w:rFonts w:hint="eastAsia"/>
          <w:kern w:val="2"/>
          <w:szCs w:val="24"/>
        </w:rPr>
      </w:pPr>
      <w:r>
        <w:rPr>
          <w:rFonts w:hint="eastAsia"/>
        </w:rPr>
        <w:t>8.供应商在填报投标项目报价明细表时必须按照采购需求清单内容逐项报价，不得随意更改序号、名称、单位、数量。否则作无效标处理；</w:t>
      </w:r>
    </w:p>
    <w:p>
      <w:pPr>
        <w:pStyle w:val="11"/>
        <w:widowControl w:val="0"/>
        <w:tabs>
          <w:tab w:val="clear" w:pos="454"/>
        </w:tabs>
        <w:snapToGrid w:val="0"/>
        <w:spacing w:after="0" w:afterLines="0" w:line="440" w:lineRule="exact"/>
        <w:ind w:left="0" w:firstLine="472" w:firstLineChars="196"/>
        <w:rPr>
          <w:rFonts w:hint="eastAsia"/>
          <w:b/>
          <w:szCs w:val="24"/>
        </w:rPr>
      </w:pPr>
      <w:r>
        <w:rPr>
          <w:rFonts w:hint="eastAsia"/>
          <w:b/>
          <w:szCs w:val="24"/>
        </w:rPr>
        <w:t>（四）投标文件的有效期</w:t>
      </w:r>
    </w:p>
    <w:p>
      <w:pPr>
        <w:snapToGrid w:val="0"/>
        <w:spacing w:line="440" w:lineRule="exact"/>
        <w:ind w:firstLine="480" w:firstLineChars="200"/>
        <w:outlineLvl w:val="0"/>
        <w:rPr>
          <w:rFonts w:hint="eastAsia"/>
        </w:rPr>
      </w:pPr>
      <w:r>
        <w:rPr>
          <w:rFonts w:hint="eastAsia"/>
        </w:rPr>
        <w:t>▲1、自投标截止日起90天投标书应保持有效。有效期短于这个规定期限的投标将被拒绝。</w:t>
      </w:r>
    </w:p>
    <w:p>
      <w:pPr>
        <w:snapToGrid w:val="0"/>
        <w:spacing w:line="440" w:lineRule="exact"/>
        <w:ind w:firstLine="480" w:firstLineChars="200"/>
        <w:outlineLvl w:val="0"/>
        <w:rPr>
          <w:rFonts w:hint="eastAsia"/>
        </w:rPr>
      </w:pPr>
      <w:r>
        <w:rPr>
          <w:rFonts w:hint="eastAsia"/>
        </w:rPr>
        <w:t>在特殊情况下，采购人可与投标人协商延长投标书的有效期，这种要求和答复均以书面形式进行。</w:t>
      </w:r>
      <w:bookmarkStart w:id="0" w:name="_Toc177824946"/>
      <w:bookmarkStart w:id="1" w:name="_Toc177824879"/>
      <w:bookmarkStart w:id="2" w:name="_Toc177870549"/>
      <w:bookmarkStart w:id="3" w:name="_Toc177825127"/>
    </w:p>
    <w:p>
      <w:pPr>
        <w:snapToGrid w:val="0"/>
        <w:spacing w:line="440" w:lineRule="exact"/>
        <w:ind w:firstLine="480" w:firstLineChars="200"/>
        <w:outlineLvl w:val="0"/>
        <w:rPr>
          <w:rFonts w:hint="eastAsia"/>
        </w:rPr>
      </w:pPr>
      <w:r>
        <w:rPr>
          <w:rFonts w:hint="eastAsia"/>
        </w:rPr>
        <w:t>3、投标人可拒绝接受延期要求。同意延长有效期的但不能修改投标文件。</w:t>
      </w:r>
      <w:bookmarkEnd w:id="0"/>
      <w:bookmarkEnd w:id="1"/>
      <w:bookmarkEnd w:id="2"/>
      <w:bookmarkEnd w:id="3"/>
    </w:p>
    <w:p>
      <w:pPr>
        <w:snapToGrid w:val="0"/>
        <w:spacing w:line="440" w:lineRule="exact"/>
        <w:ind w:firstLine="480" w:firstLineChars="200"/>
        <w:outlineLvl w:val="0"/>
        <w:rPr>
          <w:rFonts w:hint="eastAsia"/>
        </w:rPr>
      </w:pPr>
      <w:r>
        <w:rPr>
          <w:rFonts w:hint="eastAsia"/>
        </w:rPr>
        <w:t>4、中标人的投标文件自开标之日起至合同履行完毕止均应保持有效。</w:t>
      </w:r>
    </w:p>
    <w:p>
      <w:pPr>
        <w:snapToGrid w:val="0"/>
        <w:spacing w:line="440" w:lineRule="exact"/>
        <w:ind w:firstLine="472" w:firstLineChars="196"/>
        <w:outlineLvl w:val="0"/>
        <w:rPr>
          <w:rFonts w:hint="eastAsia"/>
          <w:b/>
        </w:rPr>
      </w:pPr>
      <w:r>
        <w:rPr>
          <w:rFonts w:hint="eastAsia"/>
          <w:b/>
        </w:rPr>
        <w:t>（五）投标文件的签署和份数</w:t>
      </w:r>
    </w:p>
    <w:p>
      <w:pPr>
        <w:snapToGrid w:val="0"/>
        <w:spacing w:line="440" w:lineRule="exact"/>
        <w:ind w:firstLine="480" w:firstLineChars="200"/>
        <w:rPr>
          <w:rFonts w:hint="eastAsia"/>
          <w:bCs/>
        </w:rPr>
      </w:pPr>
      <w:r>
        <w:rPr>
          <w:rFonts w:hint="eastAsia"/>
          <w:bCs/>
        </w:rPr>
        <w:t>1.供应商应按本招标文件规定的格式和顺序编制、并标注页码，投标文件内容不完整、编排混乱导致投标文件被误读、漏读或者查找不到相关内容的，是供应商的责任。</w:t>
      </w:r>
    </w:p>
    <w:p>
      <w:pPr>
        <w:autoSpaceDE w:val="0"/>
        <w:autoSpaceDN w:val="0"/>
        <w:adjustRightInd w:val="0"/>
        <w:spacing w:line="440" w:lineRule="exact"/>
        <w:ind w:firstLine="484" w:firstLineChars="202"/>
        <w:rPr>
          <w:rFonts w:hint="eastAsia"/>
          <w:b/>
          <w:bCs/>
          <w:u w:val="single"/>
        </w:rPr>
      </w:pPr>
      <w:r>
        <w:rPr>
          <w:rFonts w:hint="eastAsia"/>
          <w:bCs/>
        </w:rPr>
        <w:t>2</w:t>
      </w:r>
      <w:r>
        <w:rPr>
          <w:rFonts w:hint="eastAsia"/>
          <w:b/>
          <w:bCs/>
        </w:rPr>
        <w:t>.投标文件需按招标文件要求的格式填写并签字盖章。</w:t>
      </w:r>
    </w:p>
    <w:p>
      <w:pPr>
        <w:snapToGrid w:val="0"/>
        <w:spacing w:line="440" w:lineRule="exact"/>
        <w:ind w:firstLine="480" w:firstLineChars="200"/>
        <w:rPr>
          <w:rFonts w:hint="eastAsia"/>
        </w:rPr>
      </w:pPr>
      <w:r>
        <w:rPr>
          <w:rFonts w:hint="eastAsia"/>
        </w:rPr>
        <w:t>3.投标文件不应涂改</w:t>
      </w:r>
      <w:r>
        <w:t>或行间插字</w:t>
      </w:r>
      <w:r>
        <w:rPr>
          <w:rFonts w:hint="eastAsia"/>
        </w:rPr>
        <w:t>和</w:t>
      </w:r>
      <w:r>
        <w:t>增删, 如有修改，修改处须加盖供应商的</w:t>
      </w:r>
      <w:r>
        <w:rPr>
          <w:rFonts w:hint="eastAsia"/>
        </w:rPr>
        <w:t>公</w:t>
      </w:r>
      <w:r>
        <w:t>章或由法定代表人或授权委托人签字人签字或盖章</w:t>
      </w:r>
      <w:r>
        <w:rPr>
          <w:rFonts w:hint="eastAsia"/>
        </w:rPr>
        <w:t>。投标文件因字迹潦草或表达不清所引起的后果由供应商负责。</w:t>
      </w:r>
    </w:p>
    <w:p>
      <w:pPr>
        <w:snapToGrid w:val="0"/>
        <w:spacing w:line="440" w:lineRule="exact"/>
        <w:ind w:firstLine="354" w:firstLineChars="147"/>
        <w:rPr>
          <w:rFonts w:hint="eastAsia"/>
          <w:b/>
        </w:rPr>
      </w:pPr>
      <w:r>
        <w:rPr>
          <w:rFonts w:hint="eastAsia"/>
          <w:b/>
        </w:rPr>
        <w:t>（六）投标文件的递交、修改和撤回</w:t>
      </w:r>
    </w:p>
    <w:p>
      <w:pPr>
        <w:spacing w:line="440" w:lineRule="exact"/>
        <w:ind w:firstLine="480" w:firstLineChars="200"/>
        <w:rPr>
          <w:rFonts w:hint="eastAsia"/>
          <w:spacing w:val="-6"/>
        </w:rPr>
      </w:pPr>
      <w:r>
        <w:rPr>
          <w:rFonts w:hint="eastAsia"/>
        </w:rPr>
        <w:t>1、供应商应于</w:t>
      </w:r>
      <w:r>
        <w:rPr>
          <w:rFonts w:hint="eastAsia" w:cs="Arial"/>
        </w:rPr>
        <w:t>规定投标截止时间</w:t>
      </w:r>
      <w:r>
        <w:rPr>
          <w:rFonts w:cs="Arial"/>
        </w:rPr>
        <w:t>之前</w:t>
      </w:r>
      <w:r>
        <w:rPr>
          <w:rFonts w:hint="eastAsia"/>
        </w:rPr>
        <w:t>在政采云上自行加密上传电子投标文件，</w:t>
      </w:r>
      <w:r>
        <w:t>逾期</w:t>
      </w:r>
      <w:r>
        <w:rPr>
          <w:rFonts w:hint="eastAsia"/>
        </w:rPr>
        <w:t>上传</w:t>
      </w:r>
      <w:r>
        <w:t>或未按要求</w:t>
      </w:r>
      <w:r>
        <w:rPr>
          <w:rFonts w:hint="eastAsia"/>
        </w:rPr>
        <w:t>上传</w:t>
      </w:r>
      <w:r>
        <w:t>的投标文件将予以拒收。</w:t>
      </w:r>
      <w:r>
        <w:rPr>
          <w:rFonts w:hint="eastAsia"/>
          <w:spacing w:val="-6"/>
        </w:rPr>
        <w:t>在规定的投标截止时间以后政采云平台将不接收投标文件。</w:t>
      </w:r>
    </w:p>
    <w:p>
      <w:pPr>
        <w:tabs>
          <w:tab w:val="left" w:pos="315"/>
        </w:tabs>
        <w:adjustRightInd w:val="0"/>
        <w:snapToGrid w:val="0"/>
        <w:spacing w:line="440" w:lineRule="exact"/>
        <w:ind w:firstLine="480" w:firstLineChars="200"/>
        <w:rPr>
          <w:rFonts w:hint="eastAsia"/>
        </w:rPr>
      </w:pPr>
      <w:r>
        <w:rPr>
          <w:rFonts w:hint="eastAsia"/>
        </w:rPr>
        <w:t>2、投标人在提交投标文件以后，在规定的投标截止时间之前，可以以重新补充修改或撤回已上传的投标文件，补充、修改的内容为投标文件的组成部分。</w:t>
      </w:r>
    </w:p>
    <w:p>
      <w:pPr>
        <w:tabs>
          <w:tab w:val="left" w:pos="315"/>
        </w:tabs>
        <w:adjustRightInd w:val="0"/>
        <w:snapToGrid w:val="0"/>
        <w:spacing w:line="440" w:lineRule="exact"/>
        <w:ind w:firstLine="480" w:firstLineChars="200"/>
        <w:rPr>
          <w:rFonts w:hint="eastAsia"/>
        </w:rPr>
      </w:pPr>
      <w:r>
        <w:rPr>
          <w:rFonts w:hint="eastAsia"/>
        </w:rPr>
        <w:t>3、在投标截止时间之后，投标人不得对其投标做任何修改。</w:t>
      </w:r>
    </w:p>
    <w:p>
      <w:pPr>
        <w:pStyle w:val="19"/>
        <w:spacing w:after="0" w:line="440" w:lineRule="exact"/>
        <w:ind w:firstLine="470" w:firstLineChars="196"/>
        <w:rPr>
          <w:rFonts w:hint="eastAsia"/>
        </w:rPr>
      </w:pPr>
      <w:r>
        <w:rPr>
          <w:rFonts w:hint="eastAsia"/>
          <w:sz w:val="24"/>
          <w:lang w:eastAsia="zh-CN"/>
        </w:rPr>
        <w:t>4</w:t>
      </w:r>
      <w:r>
        <w:rPr>
          <w:rFonts w:hint="eastAsia"/>
          <w:sz w:val="24"/>
        </w:rPr>
        <w:t>、从投标截止时间至投标人在投标文件格式中确定的投标有效期期满这段时间内，投标人不得撤回其投标。</w:t>
      </w:r>
    </w:p>
    <w:p>
      <w:pPr>
        <w:snapToGrid w:val="0"/>
        <w:spacing w:line="440" w:lineRule="exact"/>
        <w:ind w:firstLine="472" w:firstLineChars="196"/>
        <w:outlineLvl w:val="2"/>
        <w:rPr>
          <w:rFonts w:hint="eastAsia"/>
          <w:b/>
        </w:rPr>
      </w:pPr>
      <w:r>
        <w:rPr>
          <w:rFonts w:hint="eastAsia"/>
          <w:b/>
        </w:rPr>
        <w:t>（七）投标无效的情形</w:t>
      </w:r>
    </w:p>
    <w:p>
      <w:pPr>
        <w:spacing w:line="440" w:lineRule="exact"/>
        <w:ind w:firstLine="480" w:firstLineChars="200"/>
      </w:pPr>
      <w:r>
        <w:rPr>
          <w:rFonts w:hint="eastAsia"/>
        </w:rPr>
        <w:t>实质上没有响应招标文件要求的投标将被视为无效投标。在评审时，如发现下列情形之一的，投标文件将被视为无效：</w:t>
      </w:r>
    </w:p>
    <w:p>
      <w:pPr>
        <w:adjustRightInd w:val="0"/>
        <w:snapToGrid w:val="0"/>
        <w:spacing w:line="440" w:lineRule="exact"/>
        <w:ind w:firstLine="600" w:firstLineChars="250"/>
      </w:pPr>
      <w:r>
        <w:rPr>
          <w:rFonts w:hint="eastAsia"/>
        </w:rPr>
        <w:t>1、在资格审查时，如发现下列情形之一的，投标文件将被视为无效：</w:t>
      </w:r>
    </w:p>
    <w:p>
      <w:pPr>
        <w:adjustRightInd w:val="0"/>
        <w:snapToGrid w:val="0"/>
        <w:spacing w:line="440" w:lineRule="exact"/>
        <w:ind w:firstLine="600" w:firstLineChars="250"/>
      </w:pPr>
      <w:r>
        <w:rPr>
          <w:rFonts w:hint="eastAsia"/>
        </w:rPr>
        <w:t>（1）资格证明文件不全的，或者不符合招标文件标明的资格要求的；</w:t>
      </w:r>
    </w:p>
    <w:p>
      <w:pPr>
        <w:adjustRightInd w:val="0"/>
        <w:snapToGrid w:val="0"/>
        <w:spacing w:line="440" w:lineRule="exact"/>
        <w:ind w:firstLine="600" w:firstLineChars="250"/>
      </w:pPr>
      <w:r>
        <w:rPr>
          <w:rFonts w:hint="eastAsia"/>
        </w:rPr>
        <w:t>（2）投标人是采购人不具有独立法人资格的附属机构（单位）（符合相关规定国企除外）；</w:t>
      </w:r>
    </w:p>
    <w:p>
      <w:pPr>
        <w:adjustRightInd w:val="0"/>
        <w:snapToGrid w:val="0"/>
        <w:spacing w:line="440" w:lineRule="exact"/>
        <w:ind w:firstLine="600" w:firstLineChars="250"/>
      </w:pPr>
      <w:r>
        <w:rPr>
          <w:rFonts w:hint="eastAsia"/>
        </w:rPr>
        <w:t>（3）至本项目投标截止时间前，投标人在“信用中国”网站www.creditchina.gov.cn、“中国政府采购网”www.ccgp.gov.cn中被列入失信被执行人、重大税收违法案件当事人名单、政府采购严重违法失信行为记录名单的。</w:t>
      </w:r>
    </w:p>
    <w:p>
      <w:pPr>
        <w:adjustRightInd w:val="0"/>
        <w:snapToGrid w:val="0"/>
        <w:spacing w:line="440" w:lineRule="exact"/>
        <w:ind w:firstLine="600" w:firstLineChars="250"/>
      </w:pPr>
      <w:r>
        <w:rPr>
          <w:rFonts w:hint="eastAsia"/>
        </w:rPr>
        <w:t>2、在符合性审查时，如发现下列情形之一的，投标文件将被视为无效：</w:t>
      </w:r>
    </w:p>
    <w:p>
      <w:pPr>
        <w:adjustRightInd w:val="0"/>
        <w:snapToGrid w:val="0"/>
        <w:spacing w:line="440" w:lineRule="exact"/>
        <w:ind w:firstLine="600" w:firstLineChars="250"/>
      </w:pPr>
      <w:r>
        <w:rPr>
          <w:rFonts w:hint="eastAsia"/>
        </w:rPr>
        <w:t>（1）授权代理人未经有效授权的；</w:t>
      </w:r>
    </w:p>
    <w:p>
      <w:pPr>
        <w:adjustRightInd w:val="0"/>
        <w:snapToGrid w:val="0"/>
        <w:spacing w:line="440" w:lineRule="exact"/>
        <w:ind w:firstLine="600" w:firstLineChars="250"/>
      </w:pPr>
      <w:r>
        <w:rPr>
          <w:rFonts w:hint="eastAsia"/>
        </w:rPr>
        <w:t>（2）投标文件未按照招标文件规定的要求签署、盖章的；</w:t>
      </w:r>
    </w:p>
    <w:p>
      <w:pPr>
        <w:adjustRightInd w:val="0"/>
        <w:snapToGrid w:val="0"/>
        <w:spacing w:line="440" w:lineRule="exact"/>
        <w:ind w:firstLine="600" w:firstLineChars="250"/>
      </w:pPr>
      <w:r>
        <w:rPr>
          <w:rFonts w:hint="eastAsia"/>
        </w:rPr>
        <w:t>（3）投标有效期、交货期（服务期）、质保期等不能满足招标文件要求的；</w:t>
      </w:r>
    </w:p>
    <w:p>
      <w:pPr>
        <w:adjustRightInd w:val="0"/>
        <w:snapToGrid w:val="0"/>
        <w:spacing w:line="440" w:lineRule="exact"/>
        <w:ind w:firstLine="600" w:firstLineChars="250"/>
      </w:pPr>
      <w:r>
        <w:rPr>
          <w:rFonts w:hint="eastAsia"/>
        </w:rPr>
        <w:t>（4）不响应或者擅自改变招标文件要求或者投标文件有采购人不能接受的附加条件的；</w:t>
      </w:r>
    </w:p>
    <w:p>
      <w:pPr>
        <w:adjustRightInd w:val="0"/>
        <w:snapToGrid w:val="0"/>
        <w:spacing w:line="440" w:lineRule="exact"/>
        <w:ind w:firstLine="600" w:firstLineChars="250"/>
      </w:pPr>
      <w:r>
        <w:rPr>
          <w:rFonts w:hint="eastAsia"/>
        </w:rPr>
        <w:t>（5）未提供或未如实提供服务内容，或者虚假投标的。</w:t>
      </w:r>
    </w:p>
    <w:p>
      <w:pPr>
        <w:adjustRightInd w:val="0"/>
        <w:snapToGrid w:val="0"/>
        <w:spacing w:line="440" w:lineRule="exact"/>
        <w:ind w:firstLine="720" w:firstLineChars="300"/>
      </w:pPr>
      <w:r>
        <w:rPr>
          <w:rFonts w:hint="eastAsia"/>
        </w:rPr>
        <w:t>3、在技术评审时，如发现下列情形之一的，投标文件将被视为无效：</w:t>
      </w:r>
    </w:p>
    <w:p>
      <w:pPr>
        <w:adjustRightInd w:val="0"/>
        <w:snapToGrid w:val="0"/>
        <w:spacing w:line="440" w:lineRule="exact"/>
        <w:ind w:firstLine="720" w:firstLineChars="300"/>
      </w:pPr>
      <w:r>
        <w:rPr>
          <w:rFonts w:hint="eastAsia"/>
        </w:rPr>
        <w:t>（1）与招标文件中标“▲”的服务指标、主要服务要求发生实质性偏离的；</w:t>
      </w:r>
    </w:p>
    <w:p>
      <w:pPr>
        <w:adjustRightInd w:val="0"/>
        <w:snapToGrid w:val="0"/>
        <w:spacing w:line="440" w:lineRule="exact"/>
        <w:ind w:firstLine="720" w:firstLineChars="300"/>
      </w:pPr>
      <w:r>
        <w:rPr>
          <w:rFonts w:hint="eastAsia"/>
        </w:rPr>
        <w:t>（2）投标项目方案不明确，存在一个或一个以上备选（替代）投标方案且未注明哪个有效的；</w:t>
      </w:r>
    </w:p>
    <w:p>
      <w:pPr>
        <w:adjustRightInd w:val="0"/>
        <w:snapToGrid w:val="0"/>
        <w:spacing w:line="440" w:lineRule="exact"/>
        <w:ind w:firstLine="720" w:firstLineChars="300"/>
      </w:pPr>
      <w:r>
        <w:rPr>
          <w:rFonts w:hint="eastAsia"/>
        </w:rPr>
        <w:t>（3）</w:t>
      </w:r>
      <w:r>
        <w:rPr>
          <w:rFonts w:hint="eastAsia"/>
          <w:bCs/>
        </w:rPr>
        <w:t>项目方案不符合项目需求或不具有操作性的</w:t>
      </w:r>
      <w:r>
        <w:rPr>
          <w:rFonts w:hint="eastAsia"/>
        </w:rPr>
        <w:t>。</w:t>
      </w:r>
    </w:p>
    <w:p>
      <w:pPr>
        <w:adjustRightInd w:val="0"/>
        <w:snapToGrid w:val="0"/>
        <w:spacing w:line="440" w:lineRule="exact"/>
        <w:ind w:firstLine="720" w:firstLineChars="300"/>
      </w:pPr>
      <w:r>
        <w:rPr>
          <w:rFonts w:hint="eastAsia"/>
        </w:rPr>
        <w:t>4、在价格评审时，如发现下列情形之一的，投标文件将被视为无效：</w:t>
      </w:r>
    </w:p>
    <w:p>
      <w:pPr>
        <w:adjustRightInd w:val="0"/>
        <w:spacing w:line="440" w:lineRule="exact"/>
        <w:ind w:firstLine="720" w:firstLineChars="300"/>
      </w:pPr>
      <w:r>
        <w:rPr>
          <w:rFonts w:hint="eastAsia"/>
        </w:rPr>
        <w:t>（1）报价超出采购预算金额或最高限价(自主创新产品除外)的；</w:t>
      </w:r>
    </w:p>
    <w:p>
      <w:pPr>
        <w:adjustRightInd w:val="0"/>
        <w:spacing w:line="440" w:lineRule="exact"/>
        <w:ind w:firstLine="720" w:firstLineChars="300"/>
      </w:pPr>
      <w:r>
        <w:rPr>
          <w:rFonts w:hint="eastAsia"/>
        </w:rPr>
        <w:t>（2）投标报价具有选择性，且未注明哪个有效的；</w:t>
      </w:r>
    </w:p>
    <w:p>
      <w:pPr>
        <w:adjustRightInd w:val="0"/>
        <w:spacing w:line="440" w:lineRule="exact"/>
        <w:ind w:firstLine="720" w:firstLineChars="300"/>
      </w:pPr>
      <w:r>
        <w:rPr>
          <w:rFonts w:hint="eastAsia"/>
        </w:rPr>
        <w:t>（3）投标报价出现前后不一致且不同意按照招标文件规定的方法进行修正的；</w:t>
      </w:r>
    </w:p>
    <w:p>
      <w:pPr>
        <w:adjustRightInd w:val="0"/>
        <w:spacing w:line="440" w:lineRule="exact"/>
        <w:ind w:firstLine="720" w:firstLineChars="300"/>
      </w:pPr>
      <w:r>
        <w:rPr>
          <w:rFonts w:hint="eastAsia"/>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可以当将其作为无效投标处理。</w:t>
      </w:r>
    </w:p>
    <w:p>
      <w:pPr>
        <w:adjustRightInd w:val="0"/>
        <w:snapToGrid w:val="0"/>
        <w:spacing w:line="440" w:lineRule="exact"/>
        <w:ind w:firstLine="720" w:firstLineChars="300"/>
      </w:pPr>
      <w:r>
        <w:rPr>
          <w:rFonts w:hint="eastAsia"/>
        </w:rPr>
        <w:t>5、投标人串通投标的，投标无效。</w:t>
      </w:r>
    </w:p>
    <w:p>
      <w:pPr>
        <w:adjustRightInd w:val="0"/>
        <w:snapToGrid w:val="0"/>
        <w:spacing w:line="440" w:lineRule="exact"/>
        <w:ind w:firstLine="720" w:firstLineChars="300"/>
      </w:pPr>
      <w:r>
        <w:rPr>
          <w:rFonts w:hint="eastAsia"/>
        </w:rPr>
        <w:t>投标人有以下情形之一的，视为投标人串通投标：</w:t>
      </w:r>
    </w:p>
    <w:p>
      <w:pPr>
        <w:adjustRightInd w:val="0"/>
        <w:snapToGrid w:val="0"/>
        <w:spacing w:line="440" w:lineRule="exact"/>
        <w:ind w:firstLine="720" w:firstLineChars="300"/>
      </w:pPr>
      <w:r>
        <w:rPr>
          <w:rFonts w:hint="eastAsia"/>
        </w:rPr>
        <w:t>（1）不同投标人的投标文件由同一单位或者个人编制；</w:t>
      </w:r>
    </w:p>
    <w:p>
      <w:pPr>
        <w:adjustRightInd w:val="0"/>
        <w:snapToGrid w:val="0"/>
        <w:spacing w:line="440" w:lineRule="exact"/>
        <w:ind w:firstLine="720" w:firstLineChars="300"/>
      </w:pPr>
      <w:r>
        <w:rPr>
          <w:rFonts w:hint="eastAsia"/>
        </w:rPr>
        <w:t>（2）不同投标人委托同一单位或者个人办理投标事宜；</w:t>
      </w:r>
    </w:p>
    <w:p>
      <w:pPr>
        <w:adjustRightInd w:val="0"/>
        <w:snapToGrid w:val="0"/>
        <w:spacing w:line="440" w:lineRule="exact"/>
        <w:ind w:firstLine="720" w:firstLineChars="300"/>
      </w:pPr>
      <w:r>
        <w:rPr>
          <w:rFonts w:hint="eastAsia"/>
        </w:rPr>
        <w:t>（3）不同投标人的投标文件载明的项目管理成员或者联系人员为同一人；</w:t>
      </w:r>
    </w:p>
    <w:p>
      <w:pPr>
        <w:adjustRightInd w:val="0"/>
        <w:snapToGrid w:val="0"/>
        <w:spacing w:line="440" w:lineRule="exact"/>
        <w:ind w:firstLine="720" w:firstLineChars="300"/>
      </w:pPr>
      <w:r>
        <w:rPr>
          <w:rFonts w:hint="eastAsia"/>
        </w:rPr>
        <w:t>（4）不同投标人的投标文件异常一致或者投标报价呈规律性差异；</w:t>
      </w:r>
    </w:p>
    <w:p>
      <w:pPr>
        <w:adjustRightInd w:val="0"/>
        <w:snapToGrid w:val="0"/>
        <w:spacing w:line="440" w:lineRule="exact"/>
        <w:ind w:firstLine="720" w:firstLineChars="300"/>
      </w:pPr>
      <w:r>
        <w:rPr>
          <w:rFonts w:hint="eastAsia"/>
        </w:rPr>
        <w:t>（5）不同投标人的投标文件相互混装；</w:t>
      </w:r>
    </w:p>
    <w:p>
      <w:pPr>
        <w:adjustRightInd w:val="0"/>
        <w:snapToGrid w:val="0"/>
        <w:spacing w:line="440" w:lineRule="exact"/>
        <w:ind w:firstLine="720" w:firstLineChars="300"/>
      </w:pPr>
      <w:r>
        <w:rPr>
          <w:rFonts w:hint="eastAsia"/>
        </w:rPr>
        <w:t>6、法律、法规和招标文件规定的其他无效标情形。</w:t>
      </w:r>
    </w:p>
    <w:p>
      <w:pPr>
        <w:spacing w:line="440" w:lineRule="exact"/>
        <w:rPr>
          <w:b/>
          <w:bCs/>
        </w:rPr>
      </w:pPr>
      <w:r>
        <w:rPr>
          <w:b/>
          <w:bCs/>
        </w:rPr>
        <w:t>（</w:t>
      </w:r>
      <w:r>
        <w:rPr>
          <w:rFonts w:hint="eastAsia"/>
          <w:b/>
          <w:bCs/>
        </w:rPr>
        <w:t>八</w:t>
      </w:r>
      <w:r>
        <w:rPr>
          <w:b/>
          <w:bCs/>
        </w:rPr>
        <w:t>）废标的情形</w:t>
      </w:r>
    </w:p>
    <w:p>
      <w:pPr>
        <w:spacing w:line="440" w:lineRule="exact"/>
        <w:ind w:firstLine="480" w:firstLineChars="200"/>
      </w:pPr>
      <w:r>
        <w:t>在招标采购中，出现下列情形之一的，应予废标：</w:t>
      </w:r>
    </w:p>
    <w:p>
      <w:pPr>
        <w:spacing w:line="440" w:lineRule="exact"/>
        <w:ind w:firstLine="480" w:firstLineChars="200"/>
      </w:pPr>
      <w:r>
        <w:t>（1）</w:t>
      </w:r>
      <w:r>
        <w:rPr>
          <w:rFonts w:hint="eastAsia"/>
        </w:rPr>
        <w:t>符合专业条件的供应商或者对招标文件作实质性响应的供应商不足三家的</w:t>
      </w:r>
      <w:r>
        <w:t>；</w:t>
      </w:r>
    </w:p>
    <w:p>
      <w:pPr>
        <w:spacing w:line="440" w:lineRule="exact"/>
        <w:ind w:firstLine="480" w:firstLineChars="200"/>
      </w:pPr>
      <w:r>
        <w:t>（2）出现影响采购公正的违法、违规行为的；</w:t>
      </w:r>
    </w:p>
    <w:p>
      <w:pPr>
        <w:spacing w:line="440" w:lineRule="exact"/>
        <w:ind w:firstLine="480" w:firstLineChars="200"/>
      </w:pPr>
      <w:r>
        <w:t>（3）投标人的报价均超过了采购预算，采购人不能支付的；</w:t>
      </w:r>
    </w:p>
    <w:p>
      <w:pPr>
        <w:spacing w:line="440" w:lineRule="exact"/>
        <w:ind w:firstLine="480" w:firstLineChars="200"/>
      </w:pPr>
      <w:r>
        <w:t xml:space="preserve">（4）因重大变故，采购任务取消的。 </w:t>
      </w:r>
    </w:p>
    <w:p>
      <w:pPr>
        <w:pStyle w:val="21"/>
        <w:snapToGrid w:val="0"/>
        <w:spacing w:line="440" w:lineRule="exact"/>
        <w:ind w:firstLine="0"/>
        <w:outlineLvl w:val="1"/>
        <w:rPr>
          <w:rFonts w:hint="eastAsia"/>
          <w:b/>
          <w:snapToGrid w:val="0"/>
          <w:szCs w:val="24"/>
        </w:rPr>
      </w:pPr>
      <w:r>
        <w:rPr>
          <w:rFonts w:hint="eastAsia"/>
          <w:b/>
          <w:szCs w:val="24"/>
        </w:rPr>
        <w:t>四、开标</w:t>
      </w:r>
    </w:p>
    <w:p>
      <w:pPr>
        <w:pStyle w:val="27"/>
        <w:spacing w:line="440" w:lineRule="exact"/>
        <w:rPr>
          <w:rFonts w:hint="eastAsia" w:hAnsi="宋体"/>
          <w:b/>
          <w:sz w:val="24"/>
          <w:szCs w:val="24"/>
        </w:rPr>
      </w:pPr>
      <w:bookmarkStart w:id="4" w:name="_Toc293916880"/>
      <w:r>
        <w:rPr>
          <w:rFonts w:hint="eastAsia" w:hAnsi="宋体"/>
          <w:b/>
          <w:sz w:val="24"/>
          <w:szCs w:val="24"/>
        </w:rPr>
        <w:t>（一）开标准备</w:t>
      </w:r>
      <w:bookmarkEnd w:id="4"/>
    </w:p>
    <w:p>
      <w:pPr>
        <w:pStyle w:val="27"/>
        <w:spacing w:line="440" w:lineRule="exact"/>
        <w:ind w:firstLine="480" w:firstLineChars="200"/>
        <w:rPr>
          <w:rFonts w:hint="eastAsia" w:hAnsi="宋体"/>
          <w:b/>
          <w:bCs/>
          <w:sz w:val="24"/>
          <w:szCs w:val="24"/>
        </w:rPr>
      </w:pPr>
      <w:bookmarkStart w:id="5" w:name="_Toc293916881"/>
      <w:r>
        <w:rPr>
          <w:rFonts w:hint="eastAsia" w:hAnsi="宋体"/>
          <w:sz w:val="24"/>
          <w:szCs w:val="24"/>
        </w:rPr>
        <w:t>招标采购单位将在规定的时间和地点进行开标，</w:t>
      </w:r>
      <w:bookmarkEnd w:id="5"/>
      <w:bookmarkStart w:id="6" w:name="_Toc293916882"/>
      <w:r>
        <w:rPr>
          <w:rFonts w:hint="eastAsia" w:hAnsi="宋体"/>
          <w:b/>
          <w:bCs/>
          <w:sz w:val="24"/>
          <w:szCs w:val="24"/>
        </w:rPr>
        <w:t>本项目采取“不见面”形式进行开评标活动，法定代表人或其授权委托人无须到场，在线响应。</w:t>
      </w:r>
    </w:p>
    <w:p>
      <w:pPr>
        <w:pStyle w:val="27"/>
        <w:spacing w:line="440" w:lineRule="exact"/>
        <w:rPr>
          <w:rFonts w:hint="eastAsia" w:hAnsi="宋体"/>
          <w:b/>
          <w:sz w:val="24"/>
          <w:szCs w:val="24"/>
        </w:rPr>
      </w:pPr>
      <w:r>
        <w:rPr>
          <w:rFonts w:hint="eastAsia" w:hAnsi="宋体"/>
          <w:b/>
          <w:sz w:val="24"/>
          <w:szCs w:val="24"/>
        </w:rPr>
        <w:t>（二） 开标程序：</w:t>
      </w:r>
      <w:bookmarkEnd w:id="6"/>
    </w:p>
    <w:p>
      <w:pPr>
        <w:spacing w:line="440" w:lineRule="exact"/>
        <w:outlineLvl w:val="1"/>
        <w:rPr>
          <w:rFonts w:hint="eastAsia"/>
        </w:rPr>
      </w:pPr>
      <w:r>
        <w:rPr>
          <w:rFonts w:hint="eastAsia"/>
        </w:rPr>
        <w:t>电子招投标开标及评审程序</w:t>
      </w:r>
    </w:p>
    <w:p>
      <w:pPr>
        <w:spacing w:line="440" w:lineRule="exact"/>
        <w:ind w:firstLine="480" w:firstLineChars="200"/>
        <w:outlineLvl w:val="1"/>
        <w:rPr>
          <w:rFonts w:hint="eastAsia"/>
        </w:rPr>
      </w:pPr>
      <w:r>
        <w:rPr>
          <w:rFonts w:hint="eastAsia"/>
        </w:rPr>
        <w:t>1、采购组织机构按照规定的时间通过政采云系统组织开标、开启响应文件，所有投标人均应当准时在线参加。</w:t>
      </w:r>
    </w:p>
    <w:p>
      <w:pPr>
        <w:spacing w:line="440" w:lineRule="exact"/>
        <w:ind w:firstLine="480" w:firstLineChars="200"/>
        <w:outlineLvl w:val="1"/>
      </w:pPr>
      <w:r>
        <w:rPr>
          <w:rFonts w:hint="eastAsia"/>
        </w:rPr>
        <w:t>2、投标截止时间后，投标人登录政采云平台，用“项目采购-开标评标”功能对电子投标文件进行在线解密。在线解密电子投标文件时间为开标时间起半个小时内；</w:t>
      </w:r>
    </w:p>
    <w:p>
      <w:pPr>
        <w:spacing w:line="440" w:lineRule="exact"/>
        <w:outlineLvl w:val="1"/>
        <w:rPr>
          <w:rFonts w:hint="eastAsia"/>
        </w:rPr>
      </w:pPr>
      <w:r>
        <w:rPr>
          <w:rFonts w:hint="eastAsia"/>
        </w:rPr>
        <w:t>投标文件未按时解密，供应商提供了备份投标文件的，以备份投标文件作为依据，否则视为投标文件撤回。投标文件已按时解密的，备份投标文件自动失效。</w:t>
      </w:r>
    </w:p>
    <w:p>
      <w:pPr>
        <w:spacing w:line="440" w:lineRule="exact"/>
        <w:ind w:firstLine="480" w:firstLineChars="200"/>
        <w:outlineLvl w:val="1"/>
        <w:rPr>
          <w:rFonts w:hint="eastAsia"/>
        </w:rPr>
      </w:pPr>
      <w:r>
        <w:rPr>
          <w:rFonts w:hint="eastAsia"/>
        </w:rPr>
        <w:t>3、评标委员会对资格和商务技术响应文件进行评审；</w:t>
      </w:r>
    </w:p>
    <w:p>
      <w:pPr>
        <w:spacing w:line="440" w:lineRule="exact"/>
        <w:ind w:firstLine="480" w:firstLineChars="200"/>
        <w:outlineLvl w:val="1"/>
        <w:rPr>
          <w:rFonts w:hint="eastAsia"/>
        </w:rPr>
      </w:pPr>
      <w:r>
        <w:rPr>
          <w:rFonts w:hint="eastAsia"/>
        </w:rPr>
        <w:t>4、在系统上公开资格和商务技术评审结果；</w:t>
      </w:r>
    </w:p>
    <w:p>
      <w:pPr>
        <w:spacing w:line="440" w:lineRule="exact"/>
        <w:ind w:firstLine="480" w:firstLineChars="200"/>
        <w:outlineLvl w:val="1"/>
        <w:rPr>
          <w:rFonts w:hint="eastAsia"/>
        </w:rPr>
      </w:pPr>
      <w:r>
        <w:rPr>
          <w:rFonts w:hint="eastAsia"/>
        </w:rPr>
        <w:t>5、在系统上公开报价开标情况；</w:t>
      </w:r>
    </w:p>
    <w:p>
      <w:pPr>
        <w:spacing w:line="440" w:lineRule="exact"/>
        <w:ind w:firstLine="480" w:firstLineChars="200"/>
        <w:outlineLvl w:val="1"/>
        <w:rPr>
          <w:rFonts w:hint="eastAsia"/>
        </w:rPr>
      </w:pPr>
      <w:r>
        <w:rPr>
          <w:rFonts w:hint="eastAsia"/>
        </w:rPr>
        <w:t>6、评标委员会对报价情况进行评审；</w:t>
      </w:r>
    </w:p>
    <w:p>
      <w:pPr>
        <w:spacing w:line="440" w:lineRule="exact"/>
        <w:ind w:firstLine="480" w:firstLineChars="200"/>
        <w:outlineLvl w:val="1"/>
        <w:rPr>
          <w:rFonts w:hint="eastAsia"/>
        </w:rPr>
      </w:pPr>
      <w:r>
        <w:rPr>
          <w:rFonts w:hint="eastAsia"/>
        </w:rPr>
        <w:t>7、在系统上公布评审结果。</w:t>
      </w:r>
    </w:p>
    <w:p>
      <w:pPr>
        <w:spacing w:line="440" w:lineRule="exact"/>
        <w:outlineLvl w:val="1"/>
        <w:rPr>
          <w:rFonts w:hint="eastAsia"/>
          <w:b/>
          <w:bCs/>
        </w:rPr>
      </w:pPr>
      <w:r>
        <w:rPr>
          <w:rFonts w:hint="eastAsia"/>
        </w:rPr>
        <w:t>特别说明：政采云公司如对电子化开标及评审程序有调整的，按调整后的程序操作。</w:t>
      </w:r>
    </w:p>
    <w:p>
      <w:pPr>
        <w:spacing w:line="440" w:lineRule="exact"/>
        <w:outlineLvl w:val="1"/>
        <w:rPr>
          <w:rFonts w:hint="eastAsia"/>
          <w:b/>
          <w:bCs/>
        </w:rPr>
      </w:pPr>
      <w:r>
        <w:rPr>
          <w:rFonts w:hint="eastAsia"/>
          <w:b/>
          <w:bCs/>
        </w:rPr>
        <w:t>五、资格证明文件审查</w:t>
      </w:r>
    </w:p>
    <w:p>
      <w:pPr>
        <w:pStyle w:val="27"/>
        <w:spacing w:line="440" w:lineRule="exact"/>
        <w:rPr>
          <w:rFonts w:hint="eastAsia" w:hAnsi="宋体"/>
          <w:b/>
          <w:sz w:val="24"/>
          <w:szCs w:val="24"/>
        </w:rPr>
      </w:pPr>
      <w:r>
        <w:rPr>
          <w:rFonts w:hint="eastAsia" w:hAnsi="宋体"/>
          <w:b/>
          <w:sz w:val="24"/>
          <w:szCs w:val="24"/>
        </w:rPr>
        <w:t>（一）审查人员</w:t>
      </w:r>
    </w:p>
    <w:p>
      <w:pPr>
        <w:pStyle w:val="27"/>
        <w:spacing w:line="440" w:lineRule="exact"/>
        <w:ind w:firstLine="480" w:firstLineChars="200"/>
        <w:rPr>
          <w:rFonts w:hint="eastAsia" w:hAnsi="宋体"/>
          <w:sz w:val="24"/>
          <w:szCs w:val="24"/>
        </w:rPr>
      </w:pPr>
      <w:r>
        <w:rPr>
          <w:rFonts w:hint="eastAsia" w:hAnsi="宋体"/>
          <w:sz w:val="24"/>
          <w:szCs w:val="24"/>
        </w:rPr>
        <w:t>采购人及采购代理机构负责审查。</w:t>
      </w:r>
    </w:p>
    <w:p>
      <w:pPr>
        <w:pStyle w:val="27"/>
        <w:spacing w:line="440" w:lineRule="exact"/>
        <w:rPr>
          <w:rFonts w:hint="eastAsia" w:hAnsi="宋体"/>
          <w:b/>
          <w:sz w:val="24"/>
          <w:szCs w:val="24"/>
        </w:rPr>
      </w:pPr>
      <w:r>
        <w:rPr>
          <w:rFonts w:hint="eastAsia" w:hAnsi="宋体"/>
          <w:b/>
          <w:sz w:val="24"/>
          <w:szCs w:val="24"/>
        </w:rPr>
        <w:t>（二）审查依据</w:t>
      </w:r>
    </w:p>
    <w:p>
      <w:pPr>
        <w:pStyle w:val="27"/>
        <w:spacing w:line="440" w:lineRule="exact"/>
        <w:ind w:firstLine="480" w:firstLineChars="200"/>
        <w:rPr>
          <w:rFonts w:hint="eastAsia" w:hAnsi="宋体"/>
          <w:sz w:val="24"/>
          <w:szCs w:val="24"/>
        </w:rPr>
      </w:pPr>
      <w:r>
        <w:rPr>
          <w:rFonts w:hint="eastAsia" w:hAnsi="宋体"/>
          <w:sz w:val="24"/>
          <w:szCs w:val="24"/>
        </w:rPr>
        <w:t>招标文件、投标人的资格证明文件、“信用中国”网站www.creditchina.gov.cn及“中国政府采购网”www.ccgp.gov.cn查询结果。</w:t>
      </w:r>
    </w:p>
    <w:p>
      <w:pPr>
        <w:pStyle w:val="27"/>
        <w:spacing w:line="440" w:lineRule="exact"/>
        <w:rPr>
          <w:rFonts w:hint="eastAsia" w:hAnsi="宋体"/>
          <w:b/>
          <w:sz w:val="24"/>
          <w:szCs w:val="24"/>
        </w:rPr>
      </w:pPr>
      <w:r>
        <w:rPr>
          <w:rFonts w:hint="eastAsia" w:hAnsi="宋体"/>
          <w:b/>
          <w:sz w:val="24"/>
          <w:szCs w:val="24"/>
        </w:rPr>
        <w:t>（三）审查方法</w:t>
      </w:r>
    </w:p>
    <w:p>
      <w:pPr>
        <w:pStyle w:val="27"/>
        <w:spacing w:line="440" w:lineRule="exact"/>
        <w:ind w:firstLine="480" w:firstLineChars="200"/>
        <w:rPr>
          <w:rFonts w:hint="eastAsia" w:hAnsi="宋体"/>
          <w:sz w:val="24"/>
          <w:szCs w:val="24"/>
        </w:rPr>
      </w:pPr>
      <w:r>
        <w:rPr>
          <w:rFonts w:hint="eastAsia" w:hAnsi="宋体"/>
          <w:sz w:val="24"/>
          <w:szCs w:val="24"/>
        </w:rPr>
        <w:t>1、审查投标人资格证明文件及相应原件的完整性、符合性。</w:t>
      </w:r>
    </w:p>
    <w:p>
      <w:pPr>
        <w:pStyle w:val="27"/>
        <w:spacing w:line="440" w:lineRule="exact"/>
        <w:ind w:firstLine="480" w:firstLineChars="200"/>
        <w:rPr>
          <w:rFonts w:hint="eastAsia" w:hAnsi="宋体"/>
          <w:sz w:val="24"/>
          <w:szCs w:val="24"/>
        </w:rPr>
      </w:pPr>
      <w:r>
        <w:rPr>
          <w:rFonts w:hint="eastAsia" w:hAnsi="宋体"/>
          <w:sz w:val="24"/>
          <w:szCs w:val="24"/>
        </w:rPr>
        <w:t>2、采购人及采购代理机构登录“信用中国”网站www.creditchina.gov.cn、“中国政府采购网”www.ccgp.gov.cn核实信息真实性。</w:t>
      </w:r>
    </w:p>
    <w:p>
      <w:pPr>
        <w:spacing w:line="440" w:lineRule="exact"/>
        <w:outlineLvl w:val="1"/>
        <w:rPr>
          <w:rFonts w:hint="eastAsia"/>
          <w:b/>
          <w:bCs/>
        </w:rPr>
      </w:pPr>
      <w:r>
        <w:rPr>
          <w:rFonts w:hint="eastAsia"/>
          <w:b/>
          <w:bCs/>
        </w:rPr>
        <w:t>六、评标</w:t>
      </w:r>
    </w:p>
    <w:p>
      <w:pPr>
        <w:pStyle w:val="27"/>
        <w:spacing w:line="440" w:lineRule="exact"/>
        <w:rPr>
          <w:rFonts w:hint="eastAsia" w:hAnsi="宋体"/>
          <w:b/>
          <w:sz w:val="24"/>
          <w:szCs w:val="24"/>
        </w:rPr>
      </w:pPr>
      <w:bookmarkStart w:id="7" w:name="_Toc293916884"/>
      <w:r>
        <w:rPr>
          <w:rFonts w:hint="eastAsia" w:hAnsi="宋体"/>
          <w:b/>
          <w:sz w:val="24"/>
          <w:szCs w:val="24"/>
        </w:rPr>
        <w:t>（一）组建评标委员会</w:t>
      </w:r>
      <w:bookmarkEnd w:id="7"/>
    </w:p>
    <w:p>
      <w:pPr>
        <w:tabs>
          <w:tab w:val="left" w:pos="1200"/>
          <w:tab w:val="left" w:pos="1211"/>
        </w:tabs>
        <w:adjustRightInd w:val="0"/>
        <w:snapToGrid w:val="0"/>
        <w:spacing w:line="440" w:lineRule="exact"/>
        <w:ind w:firstLine="480" w:firstLineChars="200"/>
      </w:pPr>
      <w:bookmarkStart w:id="8" w:name="_Toc293916886"/>
      <w:r>
        <w:rPr>
          <w:rFonts w:hint="eastAsia"/>
        </w:rPr>
        <w:t>评标委员会由招标代理机构依法组建，负责评标活动，由采购人代表1人，专家4人，共5人组成。评标委员会遵循公正、公平、科学合理，竞争择优的原则。</w:t>
      </w:r>
    </w:p>
    <w:p>
      <w:pPr>
        <w:pStyle w:val="27"/>
        <w:spacing w:line="440" w:lineRule="exact"/>
        <w:rPr>
          <w:rFonts w:hint="eastAsia" w:hAnsi="宋体"/>
          <w:b/>
          <w:sz w:val="24"/>
          <w:szCs w:val="24"/>
        </w:rPr>
      </w:pPr>
      <w:r>
        <w:rPr>
          <w:rFonts w:hint="eastAsia" w:hAnsi="宋体"/>
          <w:b/>
          <w:sz w:val="24"/>
          <w:szCs w:val="24"/>
        </w:rPr>
        <w:t>（二）评标的方式</w:t>
      </w:r>
      <w:bookmarkEnd w:id="8"/>
    </w:p>
    <w:p>
      <w:pPr>
        <w:pStyle w:val="27"/>
        <w:spacing w:line="440" w:lineRule="exact"/>
        <w:ind w:firstLine="480" w:firstLineChars="200"/>
        <w:rPr>
          <w:rFonts w:hint="eastAsia" w:hAnsi="宋体"/>
          <w:sz w:val="24"/>
          <w:szCs w:val="24"/>
        </w:rPr>
      </w:pPr>
      <w:bookmarkStart w:id="9" w:name="_Toc293916887"/>
      <w:r>
        <w:rPr>
          <w:rFonts w:hint="eastAsia" w:hAnsi="宋体"/>
          <w:sz w:val="24"/>
          <w:szCs w:val="24"/>
        </w:rPr>
        <w:t>本项目采用不公开方式评标，评标的依据为招标文件和投标文件。</w:t>
      </w:r>
      <w:bookmarkEnd w:id="9"/>
    </w:p>
    <w:p>
      <w:pPr>
        <w:pStyle w:val="27"/>
        <w:spacing w:line="440" w:lineRule="exact"/>
        <w:rPr>
          <w:rFonts w:hint="eastAsia" w:hAnsi="宋体"/>
          <w:b/>
          <w:sz w:val="24"/>
          <w:szCs w:val="24"/>
        </w:rPr>
      </w:pPr>
      <w:bookmarkStart w:id="10" w:name="_Toc293916888"/>
      <w:r>
        <w:rPr>
          <w:rFonts w:hint="eastAsia" w:hAnsi="宋体"/>
          <w:b/>
          <w:sz w:val="24"/>
          <w:szCs w:val="24"/>
        </w:rPr>
        <w:t xml:space="preserve">（三） </w:t>
      </w:r>
      <w:r>
        <w:rPr>
          <w:rFonts w:hint="eastAsia" w:hAnsi="宋体"/>
          <w:b/>
          <w:bCs/>
          <w:sz w:val="24"/>
          <w:szCs w:val="24"/>
        </w:rPr>
        <w:t>评标程序</w:t>
      </w:r>
      <w:bookmarkEnd w:id="10"/>
    </w:p>
    <w:p>
      <w:pPr>
        <w:adjustRightInd w:val="0"/>
        <w:snapToGrid w:val="0"/>
        <w:spacing w:line="440" w:lineRule="exact"/>
        <w:ind w:firstLine="480" w:firstLineChars="200"/>
      </w:pPr>
      <w:r>
        <w:rPr>
          <w:rFonts w:hint="eastAsia"/>
        </w:rPr>
        <w:t>1、采购人代表和采购代理机构人员对投标人资格的完整性、合法性等进行审查。</w:t>
      </w:r>
    </w:p>
    <w:p>
      <w:pPr>
        <w:adjustRightInd w:val="0"/>
        <w:snapToGrid w:val="0"/>
        <w:spacing w:line="440" w:lineRule="exact"/>
        <w:ind w:firstLine="480" w:firstLineChars="200"/>
      </w:pPr>
      <w:r>
        <w:rPr>
          <w:rFonts w:hint="eastAsia"/>
        </w:rPr>
        <w:t>2、评标委员会审查投标文件的实质性内容是否符合招标文件的实质性要求。</w:t>
      </w:r>
    </w:p>
    <w:p>
      <w:pPr>
        <w:adjustRightInd w:val="0"/>
        <w:snapToGrid w:val="0"/>
        <w:spacing w:line="440" w:lineRule="exact"/>
        <w:ind w:firstLine="480" w:firstLineChars="200"/>
        <w:rPr>
          <w:rFonts w:hint="eastAsia"/>
        </w:rPr>
      </w:pPr>
      <w:r>
        <w:rPr>
          <w:rFonts w:hint="eastAsia"/>
        </w:rPr>
        <w:t>3、评标委员会将根据投标人的投标文件进行审查、核对,如有疑问,将对投标人进行询标,投标人要向评标委员会澄清有关问题,并最终以书面形式进行答复。</w:t>
      </w:r>
    </w:p>
    <w:p>
      <w:pPr>
        <w:adjustRightInd w:val="0"/>
        <w:snapToGrid w:val="0"/>
        <w:spacing w:line="440" w:lineRule="exact"/>
        <w:ind w:firstLine="480" w:firstLineChars="200"/>
        <w:rPr>
          <w:b/>
        </w:rPr>
      </w:pPr>
      <w:r>
        <w:rPr>
          <w:rFonts w:hint="eastAsia"/>
          <w:bCs/>
        </w:rPr>
        <w:t>4、评标委员会完成评标后，评标委员会按评标原则确定中标候选人同时起草评标报告。</w:t>
      </w:r>
    </w:p>
    <w:p>
      <w:pPr>
        <w:adjustRightInd w:val="0"/>
        <w:snapToGrid w:val="0"/>
        <w:spacing w:line="440" w:lineRule="exact"/>
        <w:ind w:firstLine="480"/>
        <w:rPr>
          <w:rFonts w:hint="eastAsia"/>
        </w:rPr>
      </w:pPr>
      <w:r>
        <w:rPr>
          <w:rFonts w:hint="eastAsia"/>
        </w:rPr>
        <w:t>5、供应商拒绝澄清或者澄清的内容改变了投标文件的实质性内容的，评标委员会有权对该投标文件作出不利于投标人的评判。</w:t>
      </w:r>
    </w:p>
    <w:p>
      <w:pPr>
        <w:pStyle w:val="212"/>
        <w:spacing w:line="440" w:lineRule="exact"/>
        <w:ind w:firstLine="480"/>
        <w:rPr>
          <w:rFonts w:hint="eastAsia" w:ascii="宋体" w:hAnsi="宋体"/>
          <w:kern w:val="2"/>
        </w:rPr>
      </w:pPr>
      <w:r>
        <w:rPr>
          <w:rFonts w:hint="eastAsia" w:ascii="宋体" w:hAnsi="宋体"/>
          <w:kern w:val="2"/>
        </w:rPr>
        <w:t>评标委员会按评标原则通过电子系统向采购人及采购代理机构提交评审报告。</w:t>
      </w:r>
    </w:p>
    <w:p>
      <w:pPr>
        <w:adjustRightInd w:val="0"/>
        <w:snapToGrid w:val="0"/>
        <w:spacing w:line="440" w:lineRule="exact"/>
        <w:rPr>
          <w:rFonts w:hint="eastAsia"/>
          <w:b/>
        </w:rPr>
      </w:pPr>
      <w:r>
        <w:rPr>
          <w:rFonts w:hint="eastAsia"/>
          <w:b/>
        </w:rPr>
        <w:t>（四）澄清、说明或补正</w:t>
      </w:r>
    </w:p>
    <w:p>
      <w:pPr>
        <w:spacing w:line="440" w:lineRule="exact"/>
        <w:ind w:firstLine="480" w:firstLineChars="200"/>
      </w:pPr>
      <w:bookmarkStart w:id="11" w:name="_Toc293916889"/>
      <w:r>
        <w:rPr>
          <w:rFonts w:hint="eastAsia"/>
        </w:rPr>
        <w:t>评审中需要供应商对投标文件作出澄清、说明或者补正的，评审小组和供应商应当通过电子交易平台交换数据电文。给予供应商提交澄清说明或补正的时间为3</w:t>
      </w:r>
      <w:r>
        <w:t>0</w:t>
      </w:r>
      <w:r>
        <w:rPr>
          <w:rFonts w:hint="eastAsia"/>
        </w:rPr>
        <w:t>分钟，供应商已经明确表示澄清说明或补正完毕的除外。</w:t>
      </w:r>
    </w:p>
    <w:p>
      <w:pPr>
        <w:pStyle w:val="27"/>
        <w:spacing w:line="440" w:lineRule="exact"/>
        <w:rPr>
          <w:rFonts w:hint="eastAsia" w:hAnsi="宋体"/>
          <w:b/>
          <w:sz w:val="24"/>
          <w:szCs w:val="24"/>
        </w:rPr>
      </w:pPr>
      <w:r>
        <w:rPr>
          <w:rFonts w:hint="eastAsia" w:hAnsi="宋体"/>
          <w:b/>
          <w:sz w:val="24"/>
          <w:szCs w:val="24"/>
        </w:rPr>
        <w:t>（五） 错误修正</w:t>
      </w:r>
      <w:bookmarkEnd w:id="11"/>
    </w:p>
    <w:p>
      <w:pPr>
        <w:pStyle w:val="27"/>
        <w:spacing w:line="440" w:lineRule="exact"/>
        <w:ind w:firstLine="480" w:firstLineChars="200"/>
        <w:rPr>
          <w:rFonts w:hint="eastAsia" w:hAnsi="宋体"/>
          <w:sz w:val="24"/>
          <w:szCs w:val="24"/>
        </w:rPr>
      </w:pPr>
      <w:bookmarkStart w:id="12" w:name="_Toc293916895"/>
      <w:r>
        <w:rPr>
          <w:rFonts w:hint="eastAsia" w:hAnsi="宋体"/>
          <w:sz w:val="24"/>
          <w:szCs w:val="24"/>
        </w:rPr>
        <w:t>投标文件如果出现计算或表达上的错误，修正错误的原则如下：</w:t>
      </w:r>
    </w:p>
    <w:p>
      <w:pPr>
        <w:pStyle w:val="27"/>
        <w:spacing w:line="440" w:lineRule="exact"/>
        <w:ind w:firstLine="482" w:firstLineChars="200"/>
        <w:rPr>
          <w:rFonts w:hint="eastAsia" w:hAnsi="宋体"/>
          <w:b/>
          <w:sz w:val="24"/>
          <w:szCs w:val="24"/>
        </w:rPr>
      </w:pPr>
      <w:r>
        <w:rPr>
          <w:rFonts w:hint="eastAsia" w:hAnsi="宋体"/>
          <w:b/>
          <w:sz w:val="24"/>
          <w:szCs w:val="24"/>
        </w:rPr>
        <w:t>1、开标一览表总价与投标报价明细表汇总数不一致的，以开标一览表为准；</w:t>
      </w:r>
    </w:p>
    <w:p>
      <w:pPr>
        <w:pStyle w:val="27"/>
        <w:spacing w:line="440" w:lineRule="exact"/>
        <w:ind w:firstLine="480" w:firstLineChars="200"/>
        <w:rPr>
          <w:rFonts w:hint="eastAsia" w:hAnsi="宋体"/>
          <w:sz w:val="24"/>
          <w:szCs w:val="24"/>
        </w:rPr>
      </w:pPr>
      <w:r>
        <w:rPr>
          <w:rFonts w:hint="eastAsia" w:hAnsi="宋体"/>
          <w:sz w:val="24"/>
          <w:szCs w:val="24"/>
        </w:rPr>
        <w:t>2、大写金额和小写金额不一致的，以大写金额为准；</w:t>
      </w:r>
    </w:p>
    <w:p>
      <w:pPr>
        <w:pStyle w:val="27"/>
        <w:spacing w:line="440" w:lineRule="exact"/>
        <w:ind w:firstLine="480" w:firstLineChars="200"/>
        <w:rPr>
          <w:rFonts w:hint="eastAsia" w:hAnsi="宋体"/>
          <w:sz w:val="24"/>
          <w:szCs w:val="24"/>
        </w:rPr>
      </w:pPr>
      <w:r>
        <w:rPr>
          <w:rFonts w:hint="eastAsia" w:hAnsi="宋体"/>
          <w:sz w:val="24"/>
          <w:szCs w:val="24"/>
        </w:rPr>
        <w:t>3、单价金额小数点有明显错位的，应以开标一览表的总价为准，并修改单价；</w:t>
      </w:r>
    </w:p>
    <w:p>
      <w:pPr>
        <w:pStyle w:val="27"/>
        <w:spacing w:line="440" w:lineRule="exact"/>
        <w:ind w:firstLine="480" w:firstLineChars="200"/>
        <w:rPr>
          <w:rFonts w:hint="eastAsia" w:hAnsi="宋体"/>
          <w:sz w:val="24"/>
          <w:szCs w:val="24"/>
        </w:rPr>
      </w:pPr>
      <w:r>
        <w:rPr>
          <w:rFonts w:hint="eastAsia" w:hAnsi="宋体"/>
          <w:sz w:val="24"/>
          <w:szCs w:val="24"/>
        </w:rPr>
        <w:t>4、总价金额与按单价汇总金额不一致的，以单价金额计算结果为准；</w:t>
      </w:r>
    </w:p>
    <w:p>
      <w:pPr>
        <w:pStyle w:val="27"/>
        <w:spacing w:line="440" w:lineRule="exact"/>
        <w:ind w:firstLine="480" w:firstLineChars="200"/>
        <w:rPr>
          <w:rFonts w:hint="eastAsia" w:hAnsi="宋体"/>
          <w:sz w:val="24"/>
          <w:szCs w:val="24"/>
        </w:rPr>
      </w:pPr>
      <w:r>
        <w:rPr>
          <w:rFonts w:hint="eastAsia" w:hAnsi="宋体"/>
          <w:sz w:val="24"/>
          <w:szCs w:val="24"/>
        </w:rPr>
        <w:t>5、对不同文字文本投标文件的解释发生异议的，以中文文本为准。</w:t>
      </w:r>
    </w:p>
    <w:p>
      <w:pPr>
        <w:pStyle w:val="27"/>
        <w:spacing w:line="440" w:lineRule="exact"/>
        <w:ind w:firstLine="480" w:firstLineChars="200"/>
        <w:rPr>
          <w:rFonts w:hint="eastAsia" w:hAnsi="宋体"/>
          <w:sz w:val="24"/>
          <w:szCs w:val="24"/>
        </w:rPr>
      </w:pPr>
      <w:r>
        <w:rPr>
          <w:rFonts w:hint="eastAsia" w:hAnsi="宋体"/>
          <w:sz w:val="24"/>
          <w:szCs w:val="24"/>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27"/>
        <w:spacing w:line="440" w:lineRule="exact"/>
        <w:rPr>
          <w:rFonts w:hint="eastAsia" w:hAnsi="宋体"/>
          <w:b/>
          <w:sz w:val="24"/>
          <w:szCs w:val="24"/>
        </w:rPr>
      </w:pPr>
      <w:r>
        <w:rPr>
          <w:rFonts w:hint="eastAsia" w:hAnsi="宋体"/>
          <w:b/>
          <w:sz w:val="24"/>
          <w:szCs w:val="24"/>
        </w:rPr>
        <w:t>（六） 评标过程的保密</w:t>
      </w:r>
      <w:bookmarkEnd w:id="12"/>
    </w:p>
    <w:p>
      <w:pPr>
        <w:pStyle w:val="27"/>
        <w:spacing w:line="440" w:lineRule="exact"/>
        <w:ind w:firstLine="480" w:firstLineChars="200"/>
        <w:rPr>
          <w:rFonts w:hint="eastAsia" w:hAnsi="宋体"/>
          <w:sz w:val="24"/>
          <w:szCs w:val="24"/>
        </w:rPr>
      </w:pPr>
      <w:bookmarkStart w:id="13" w:name="_Toc293916896"/>
      <w:r>
        <w:rPr>
          <w:rFonts w:hint="eastAsia" w:hAnsi="宋体"/>
          <w:sz w:val="24"/>
          <w:szCs w:val="24"/>
        </w:rPr>
        <w:t>凡是属于审查、澄清、评审和比较的有关资料以及授标建议，任何人均不得向投标人或其他无关的人员透露。投标人在评标过程中所进行的力图影响评标结果的不公正活动，可能导致其投标被拒绝。</w:t>
      </w:r>
      <w:bookmarkEnd w:id="13"/>
    </w:p>
    <w:p>
      <w:pPr>
        <w:pStyle w:val="27"/>
        <w:tabs>
          <w:tab w:val="left" w:pos="630"/>
        </w:tabs>
        <w:spacing w:line="440" w:lineRule="exact"/>
        <w:rPr>
          <w:rFonts w:hint="eastAsia" w:hAnsi="宋体"/>
          <w:b/>
          <w:sz w:val="24"/>
          <w:szCs w:val="24"/>
        </w:rPr>
      </w:pPr>
      <w:bookmarkStart w:id="14" w:name="_Toc293916897"/>
      <w:r>
        <w:rPr>
          <w:rFonts w:hint="eastAsia" w:hAnsi="宋体"/>
          <w:b/>
          <w:sz w:val="24"/>
          <w:szCs w:val="24"/>
        </w:rPr>
        <w:t>（七）评标原则和评标办法</w:t>
      </w:r>
      <w:bookmarkEnd w:id="14"/>
    </w:p>
    <w:p>
      <w:pPr>
        <w:pStyle w:val="27"/>
        <w:spacing w:line="440" w:lineRule="exact"/>
        <w:ind w:firstLine="480" w:firstLineChars="200"/>
        <w:rPr>
          <w:rFonts w:hint="eastAsia" w:hAnsi="宋体"/>
          <w:sz w:val="24"/>
          <w:szCs w:val="24"/>
        </w:rPr>
      </w:pPr>
      <w:bookmarkStart w:id="15" w:name="_Toc293916898"/>
      <w:r>
        <w:rPr>
          <w:rFonts w:hint="eastAsia" w:hAnsi="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15"/>
    </w:p>
    <w:p>
      <w:pPr>
        <w:pStyle w:val="27"/>
        <w:spacing w:line="440" w:lineRule="exact"/>
        <w:ind w:firstLine="480" w:firstLineChars="200"/>
        <w:rPr>
          <w:rFonts w:hint="eastAsia" w:hAnsi="宋体"/>
          <w:sz w:val="24"/>
          <w:szCs w:val="24"/>
        </w:rPr>
      </w:pPr>
      <w:bookmarkStart w:id="16" w:name="_Toc293916899"/>
      <w:r>
        <w:rPr>
          <w:rFonts w:hint="eastAsia" w:hAnsi="宋体"/>
          <w:bCs/>
          <w:sz w:val="24"/>
          <w:szCs w:val="24"/>
        </w:rPr>
        <w:t>2</w:t>
      </w:r>
      <w:r>
        <w:rPr>
          <w:rFonts w:hAnsi="宋体"/>
          <w:bCs/>
          <w:sz w:val="24"/>
          <w:szCs w:val="24"/>
        </w:rPr>
        <w:t>、</w:t>
      </w:r>
      <w:r>
        <w:rPr>
          <w:rFonts w:hint="eastAsia" w:hAnsi="宋体"/>
          <w:sz w:val="24"/>
          <w:szCs w:val="24"/>
        </w:rPr>
        <w:t>评标办法。本项目采用综合评分法，详见《第四章：评标办法及评分标准》。</w:t>
      </w:r>
      <w:bookmarkEnd w:id="16"/>
    </w:p>
    <w:p>
      <w:pPr>
        <w:pStyle w:val="27"/>
        <w:spacing w:line="440" w:lineRule="exact"/>
        <w:rPr>
          <w:rFonts w:hint="eastAsia" w:hAnsi="宋体"/>
          <w:b/>
          <w:sz w:val="24"/>
          <w:szCs w:val="24"/>
        </w:rPr>
      </w:pPr>
      <w:r>
        <w:rPr>
          <w:rFonts w:hint="eastAsia" w:hAnsi="宋体"/>
          <w:b/>
          <w:sz w:val="24"/>
          <w:szCs w:val="24"/>
        </w:rPr>
        <w:t>（八）评标过程的监控</w:t>
      </w:r>
    </w:p>
    <w:p>
      <w:pPr>
        <w:spacing w:line="440" w:lineRule="exact"/>
        <w:ind w:firstLine="480" w:firstLineChars="200"/>
        <w:rPr>
          <w:rFonts w:hint="eastAsia"/>
          <w:b/>
          <w:bCs/>
        </w:rPr>
      </w:pPr>
      <w:r>
        <w:rPr>
          <w:rFonts w:hint="eastAsia"/>
        </w:rPr>
        <w:t>本项目评标过程实行全程录音、录像监控，由县纪委进行现场监督。投标人在评标过程中所进行的试图影响评标结果的不公正活动，可能导致其投标被拒绝</w:t>
      </w:r>
      <w:bookmarkStart w:id="17" w:name="_Toc293917022"/>
      <w:bookmarkStart w:id="18" w:name="_Toc424544538"/>
      <w:bookmarkStart w:id="19" w:name="_Toc293916900"/>
      <w:bookmarkStart w:id="20" w:name="_Toc489518980"/>
      <w:bookmarkStart w:id="21" w:name="_Toc424544817"/>
      <w:bookmarkStart w:id="22" w:name="_Toc293916022"/>
      <w:bookmarkStart w:id="23" w:name="_Toc293916373"/>
      <w:r>
        <w:rPr>
          <w:rFonts w:hint="eastAsia"/>
        </w:rPr>
        <w:t>。</w:t>
      </w:r>
    </w:p>
    <w:p>
      <w:pPr>
        <w:spacing w:line="440" w:lineRule="exact"/>
        <w:outlineLvl w:val="1"/>
        <w:rPr>
          <w:rFonts w:hint="eastAsia"/>
          <w:b/>
          <w:bCs/>
        </w:rPr>
      </w:pPr>
      <w:r>
        <w:rPr>
          <w:rFonts w:hint="eastAsia"/>
          <w:b/>
          <w:bCs/>
        </w:rPr>
        <w:t>七、定标</w:t>
      </w:r>
      <w:bookmarkEnd w:id="17"/>
      <w:bookmarkEnd w:id="18"/>
      <w:bookmarkEnd w:id="19"/>
      <w:bookmarkEnd w:id="20"/>
      <w:bookmarkEnd w:id="21"/>
      <w:bookmarkEnd w:id="22"/>
      <w:bookmarkEnd w:id="23"/>
    </w:p>
    <w:p>
      <w:pPr>
        <w:spacing w:line="440" w:lineRule="exact"/>
        <w:ind w:left="480" w:leftChars="200"/>
        <w:outlineLvl w:val="1"/>
        <w:rPr>
          <w:rFonts w:hint="eastAsia"/>
        </w:rPr>
      </w:pPr>
      <w:bookmarkStart w:id="24" w:name="_Toc293916901"/>
      <w:bookmarkStart w:id="25" w:name="_Toc489518981"/>
      <w:bookmarkStart w:id="26" w:name="_Toc424544818"/>
      <w:bookmarkStart w:id="27" w:name="_Toc293916374"/>
      <w:bookmarkStart w:id="28" w:name="_Toc293917023"/>
      <w:bookmarkStart w:id="29" w:name="_Toc293916023"/>
      <w:bookmarkStart w:id="30" w:name="_Toc424544539"/>
      <w:r>
        <w:t>1、确定中标人</w:t>
      </w:r>
      <w:r>
        <w:rPr>
          <w:rFonts w:hint="eastAsia"/>
        </w:rPr>
        <w:t>：</w:t>
      </w:r>
      <w:r>
        <w:t>本项目由采购人确定中标人。</w:t>
      </w:r>
      <w:r>
        <w:br w:type="textWrapping"/>
      </w:r>
      <w:r>
        <w:t>2、采购代理机构在评标结束后2个工作日内将评标报告交采购人确认。</w:t>
      </w:r>
    </w:p>
    <w:p>
      <w:pPr>
        <w:spacing w:line="440" w:lineRule="exact"/>
        <w:ind w:left="480" w:leftChars="200"/>
        <w:outlineLvl w:val="1"/>
        <w:rPr>
          <w:rFonts w:hint="eastAsia"/>
        </w:rPr>
      </w:pPr>
      <w:r>
        <w:t>3、采购人应当自收到评标报告之日起</w:t>
      </w:r>
      <w:r>
        <w:rPr>
          <w:rFonts w:hint="eastAsia"/>
        </w:rPr>
        <w:t>5</w:t>
      </w:r>
      <w:r>
        <w:t>个工作日内，在评标报告确定的中标候选人名单中按顺序确定中标人。中标候选人并列的，由采购人或者采购人委托评标委员会按照招标文件规定的方式确定中标人；招标文件未规定的，采取随机抽取的方式确定。</w:t>
      </w:r>
      <w:r>
        <w:br w:type="textWrapping"/>
      </w:r>
      <w:r>
        <w:t>4、采购人自行组织招标的，应当在评标结束后5个工作日内确定中标人。</w:t>
      </w:r>
      <w:r>
        <w:br w:type="textWrapping"/>
      </w:r>
      <w:r>
        <w:t>5、采购人在收到评标报告5个工作日内未按评标报告推荐的中标候选人顺序确定中标人，又不能说明合法理由的，视同按评标报告推荐的顺序确定排名第一的中标候选人为中标人。 </w:t>
      </w:r>
      <w:r>
        <w:br w:type="textWrapping"/>
      </w:r>
      <w:r>
        <w:t>6、采购人依法确定中标人后2个工作日内，采购代理机构以书面形式发出《中标通知书》，并同时在相关网站发布中标公告。中标公告期限为1个工作日。</w:t>
      </w:r>
    </w:p>
    <w:p>
      <w:pPr>
        <w:spacing w:line="440" w:lineRule="exact"/>
        <w:outlineLvl w:val="1"/>
        <w:rPr>
          <w:b/>
          <w:bCs/>
        </w:rPr>
      </w:pPr>
      <w:r>
        <w:rPr>
          <w:rFonts w:hint="eastAsia"/>
          <w:b/>
          <w:bCs/>
        </w:rPr>
        <w:t>八、合同授予</w:t>
      </w:r>
      <w:bookmarkEnd w:id="24"/>
      <w:bookmarkEnd w:id="25"/>
      <w:bookmarkEnd w:id="26"/>
      <w:bookmarkEnd w:id="27"/>
      <w:bookmarkEnd w:id="28"/>
      <w:bookmarkEnd w:id="29"/>
      <w:bookmarkEnd w:id="30"/>
    </w:p>
    <w:p>
      <w:pPr>
        <w:adjustRightInd w:val="0"/>
        <w:snapToGrid w:val="0"/>
        <w:spacing w:line="440" w:lineRule="exact"/>
        <w:rPr>
          <w:rFonts w:hint="eastAsia"/>
          <w:b/>
        </w:rPr>
      </w:pPr>
      <w:r>
        <w:rPr>
          <w:rFonts w:hint="eastAsia"/>
          <w:b/>
        </w:rPr>
        <w:t>（一）签订合同</w:t>
      </w:r>
    </w:p>
    <w:p>
      <w:pPr>
        <w:adjustRightInd w:val="0"/>
        <w:snapToGrid w:val="0"/>
        <w:spacing w:line="440" w:lineRule="exact"/>
        <w:ind w:firstLine="480" w:firstLineChars="200"/>
        <w:rPr>
          <w:rFonts w:hint="eastAsia"/>
        </w:rPr>
      </w:pPr>
      <w:r>
        <w:t>1</w:t>
      </w:r>
      <w:r>
        <w:rPr>
          <w:rFonts w:hint="eastAsia"/>
        </w:rPr>
        <w:t>、中标人应自接到中标通知书后</w:t>
      </w:r>
      <w:r>
        <w:rPr>
          <w:rFonts w:hint="eastAsia"/>
          <w:u w:val="single"/>
        </w:rPr>
        <w:t>30</w:t>
      </w:r>
      <w:r>
        <w:rPr>
          <w:rFonts w:hint="eastAsia"/>
        </w:rPr>
        <w:t>天内与采购人签定合同。同时，采购人对合同内容进行审查，如发现与采购结果和投标承诺内容不一致的，应予以纠正。</w:t>
      </w:r>
    </w:p>
    <w:p>
      <w:pPr>
        <w:adjustRightInd w:val="0"/>
        <w:snapToGrid w:val="0"/>
        <w:spacing w:line="440" w:lineRule="exact"/>
        <w:ind w:firstLine="480" w:firstLineChars="200"/>
        <w:rPr>
          <w:rFonts w:hint="eastAsia"/>
        </w:rPr>
      </w:pPr>
      <w:r>
        <w:rPr>
          <w:rFonts w:hint="eastAsia"/>
        </w:rPr>
        <w:t>2、中标人拖延、拒签合同的，将取消中标资格。</w:t>
      </w:r>
    </w:p>
    <w:p>
      <w:pPr>
        <w:spacing w:line="600" w:lineRule="exact"/>
        <w:jc w:val="center"/>
        <w:rPr>
          <w:rFonts w:hint="eastAsia"/>
          <w:b/>
          <w:sz w:val="36"/>
          <w:szCs w:val="36"/>
        </w:rPr>
      </w:pPr>
      <w:r>
        <w:rPr>
          <w:rFonts w:hint="eastAsia"/>
        </w:rPr>
        <w:br w:type="page"/>
      </w:r>
      <w:r>
        <w:rPr>
          <w:rFonts w:hint="eastAsia"/>
          <w:b/>
          <w:sz w:val="36"/>
          <w:szCs w:val="36"/>
        </w:rPr>
        <w:t>第四章  评标办法及评分标准</w:t>
      </w:r>
    </w:p>
    <w:p>
      <w:pPr>
        <w:spacing w:line="480" w:lineRule="exact"/>
        <w:ind w:firstLine="480" w:firstLineChars="200"/>
        <w:rPr>
          <w:rFonts w:hint="eastAsia"/>
        </w:rPr>
      </w:pPr>
      <w:r>
        <w:rPr>
          <w:rFonts w:hint="eastAsia"/>
        </w:rPr>
        <w:t>为公正、公平、科学地选择中标供应商，根据《中华人民共和国政府采购法》等有关法律法规的规定，并结合本项目的实际，制定本办法。</w:t>
      </w:r>
    </w:p>
    <w:p>
      <w:pPr>
        <w:spacing w:line="480" w:lineRule="exact"/>
        <w:ind w:firstLine="480" w:firstLineChars="200"/>
        <w:rPr>
          <w:rFonts w:hint="eastAsia"/>
        </w:rPr>
      </w:pPr>
      <w:r>
        <w:rPr>
          <w:rFonts w:hint="eastAsia"/>
        </w:rPr>
        <w:t>本办法适用于</w:t>
      </w:r>
      <w:r>
        <w:rPr>
          <w:rFonts w:hint="eastAsia"/>
          <w:b/>
          <w:u w:val="single"/>
        </w:rPr>
        <w:t>海盐县公安局2020年至2023年移动**通租赁项目（重新招标2）</w:t>
      </w:r>
      <w:r>
        <w:rPr>
          <w:rFonts w:hint="eastAsia"/>
        </w:rPr>
        <w:t>的评标。</w:t>
      </w:r>
    </w:p>
    <w:p>
      <w:pPr>
        <w:spacing w:line="480" w:lineRule="exact"/>
        <w:ind w:firstLine="472" w:firstLineChars="196"/>
        <w:rPr>
          <w:rFonts w:hint="eastAsia"/>
          <w:b/>
          <w:szCs w:val="28"/>
        </w:rPr>
      </w:pPr>
      <w:r>
        <w:rPr>
          <w:rFonts w:hint="eastAsia"/>
          <w:b/>
          <w:szCs w:val="28"/>
        </w:rPr>
        <w:t>一、总则</w:t>
      </w:r>
    </w:p>
    <w:p>
      <w:pPr>
        <w:spacing w:line="480" w:lineRule="exact"/>
        <w:ind w:firstLine="472" w:firstLineChars="197"/>
        <w:rPr>
          <w:rFonts w:hint="eastAsia"/>
          <w:shd w:val="clear" w:color="auto" w:fill="FFFFFF"/>
        </w:rPr>
      </w:pPr>
      <w:r>
        <w:rPr>
          <w:shd w:val="clear" w:color="auto" w:fill="FFFFFF"/>
        </w:rPr>
        <w:t>本次评标采用综合评分法，总分为100分，其中价格分30分、技术分、商务分和资信及其他部分占70分。合格供应商的评标综合得分为各项目汇总得分。本项目确定综合得分排名前3名的供应商为中标候选供应商, 中标候选资格按评标综合得分由高到低顺序排列，得分相同的，按投标报价由低到高顺序排列；得分且投标报价相同的，按技术得分由高到低顺序排列。综合得分排序第一的供应商为中标供应商,其他供应商中标候选资格依此类推。排序第一的中标供应商放弃中标或者因不可抗力提出不能履行合同的，采购人可以按综合得分排名第二的中标候选供应商为中标供应商，以此类推。评分过程中采用四舍五入法，并保留小数2位。 各供应商最终综合得分=技术分、商务分和资信及其他分得分+价格分得分</w:t>
      </w:r>
    </w:p>
    <w:p>
      <w:pPr>
        <w:spacing w:line="480" w:lineRule="exact"/>
        <w:ind w:firstLine="472" w:firstLineChars="197"/>
        <w:rPr>
          <w:rFonts w:hint="eastAsia"/>
        </w:rPr>
      </w:pPr>
      <w:r>
        <w:rPr>
          <w:rFonts w:hint="eastAsia"/>
          <w:bCs/>
        </w:rPr>
        <w:t>各供应商最终得分=技术分、商务分和资信及其他分得分+价格分得分</w:t>
      </w:r>
    </w:p>
    <w:p>
      <w:pPr>
        <w:spacing w:line="480" w:lineRule="exact"/>
        <w:ind w:firstLine="482" w:firstLineChars="200"/>
        <w:rPr>
          <w:rFonts w:hint="eastAsia"/>
          <w:b/>
        </w:rPr>
      </w:pPr>
      <w:r>
        <w:rPr>
          <w:rFonts w:hint="eastAsia"/>
          <w:b/>
        </w:rPr>
        <w:t>二、评标内容及标准</w:t>
      </w:r>
    </w:p>
    <w:p>
      <w:pPr>
        <w:spacing w:line="480" w:lineRule="exact"/>
        <w:ind w:firstLine="472" w:firstLineChars="196"/>
        <w:rPr>
          <w:rFonts w:hint="eastAsia"/>
          <w:b/>
          <w:bCs/>
        </w:rPr>
      </w:pPr>
      <w:r>
        <w:rPr>
          <w:rFonts w:hint="eastAsia"/>
          <w:b/>
          <w:bCs/>
        </w:rPr>
        <w:t>（1）价格分30分</w:t>
      </w:r>
    </w:p>
    <w:p>
      <w:pPr>
        <w:pStyle w:val="21"/>
        <w:spacing w:line="480" w:lineRule="exact"/>
        <w:ind w:firstLine="480" w:firstLineChars="200"/>
        <w:rPr>
          <w:rFonts w:hint="eastAsia"/>
          <w:bCs/>
          <w:sz w:val="24"/>
          <w:szCs w:val="24"/>
        </w:rPr>
      </w:pPr>
      <w:r>
        <w:rPr>
          <w:rFonts w:hint="eastAsia"/>
          <w:bCs/>
          <w:sz w:val="24"/>
          <w:szCs w:val="24"/>
        </w:rPr>
        <w:t>价格分采用低价优先法计算，即满足招标文件要求且投标价格最低的投标报价为评标基准价，其他供应商的价格分按照下列公式计算：</w:t>
      </w:r>
    </w:p>
    <w:p>
      <w:pPr>
        <w:spacing w:line="480" w:lineRule="exact"/>
        <w:ind w:firstLine="482" w:firstLineChars="200"/>
        <w:rPr>
          <w:rFonts w:hint="eastAsia"/>
          <w:b/>
        </w:rPr>
      </w:pPr>
      <w:r>
        <w:rPr>
          <w:rFonts w:hint="eastAsia"/>
          <w:b/>
        </w:rPr>
        <w:t>价格分=（评标基准价/投标报价）×100×30%</w:t>
      </w:r>
    </w:p>
    <w:p>
      <w:pPr>
        <w:spacing w:line="480" w:lineRule="exact"/>
        <w:ind w:firstLine="480" w:firstLineChars="200"/>
        <w:rPr>
          <w:rFonts w:hint="eastAsia"/>
          <w:bCs/>
          <w:szCs w:val="20"/>
        </w:rPr>
      </w:pPr>
      <w:r>
        <w:rPr>
          <w:rFonts w:hint="eastAsia"/>
          <w:bCs/>
          <w:szCs w:val="20"/>
        </w:rPr>
        <w:t>评标委员会在评审时发现供应商得报价明显高于其市场报价或低于成本价的，应当要求供应商书面说明并提供相关证明材料。供应商不能当场合理说明原因并提供证明材料的，评标委员会应将该供应商的投标文件作无效处理，并在评审报告中说明。</w:t>
      </w:r>
    </w:p>
    <w:p>
      <w:pPr>
        <w:spacing w:line="400" w:lineRule="exact"/>
        <w:ind w:firstLine="480" w:firstLineChars="200"/>
        <w:rPr>
          <w:bCs/>
          <w:u w:val="single"/>
        </w:rPr>
      </w:pPr>
      <w:r>
        <w:rPr>
          <w:rFonts w:hint="eastAsia"/>
          <w:bCs/>
          <w:u w:val="single"/>
        </w:rPr>
        <w:t>注：对符合财政扶持政策的小微企业（或监狱企业、残疾人福利性单位）产品给予评标价格6%优惠，用扣除后的价格参与评审（此扣除后的报价仅作为价格分计算）</w:t>
      </w:r>
      <w:r>
        <w:rPr>
          <w:rFonts w:hint="eastAsia"/>
          <w:bCs/>
        </w:rPr>
        <w:t>。</w:t>
      </w:r>
    </w:p>
    <w:p>
      <w:pPr>
        <w:spacing w:line="480" w:lineRule="exact"/>
        <w:ind w:firstLine="472" w:firstLineChars="196"/>
        <w:rPr>
          <w:rFonts w:hint="eastAsia"/>
          <w:b/>
          <w:bCs/>
        </w:rPr>
      </w:pPr>
      <w:r>
        <w:rPr>
          <w:rFonts w:hint="eastAsia"/>
          <w:b/>
          <w:bCs/>
        </w:rPr>
        <w:t>（2）技术分、商务分、资信及其他分70分</w:t>
      </w:r>
    </w:p>
    <w:p>
      <w:pPr>
        <w:tabs>
          <w:tab w:val="left" w:pos="1154"/>
        </w:tabs>
        <w:spacing w:line="480" w:lineRule="exact"/>
        <w:ind w:firstLine="482" w:firstLineChars="200"/>
        <w:rPr>
          <w:rFonts w:hint="eastAsia"/>
          <w:b/>
          <w:bCs/>
        </w:rPr>
      </w:pPr>
      <w:r>
        <w:rPr>
          <w:rFonts w:hint="eastAsia"/>
          <w:b/>
          <w:bCs/>
        </w:rPr>
        <w:t>（3）技术分、商务分、资信及其他分的计算</w:t>
      </w:r>
    </w:p>
    <w:p>
      <w:pPr>
        <w:spacing w:line="480" w:lineRule="exact"/>
        <w:ind w:firstLine="480" w:firstLineChars="200"/>
        <w:rPr>
          <w:rFonts w:hint="eastAsia"/>
        </w:rPr>
      </w:pPr>
      <w:r>
        <w:rPr>
          <w:rFonts w:hint="eastAsia"/>
          <w:bCs/>
        </w:rPr>
        <w:t>技术、商务、资信及其他分按照评标委员</w:t>
      </w:r>
      <w:r>
        <w:rPr>
          <w:rFonts w:hint="eastAsia"/>
        </w:rPr>
        <w:t>会成员的独立评分结果汇总数的算术平均分计算，计算公式为：</w:t>
      </w:r>
    </w:p>
    <w:p>
      <w:pPr>
        <w:spacing w:line="480" w:lineRule="exact"/>
        <w:ind w:firstLine="495"/>
        <w:rPr>
          <w:rFonts w:hint="eastAsia"/>
        </w:rPr>
      </w:pPr>
      <w:r>
        <w:rPr>
          <w:rFonts w:hint="eastAsia"/>
        </w:rPr>
        <w:t>技术分、商务分、资信及其他分=（评标委员会所有成员评分合计数）/（评标委员会组成人员数）</w:t>
      </w:r>
    </w:p>
    <w:p>
      <w:pPr>
        <w:spacing w:line="440" w:lineRule="exact"/>
        <w:rPr>
          <w:rFonts w:hint="eastAsia"/>
          <w:b/>
          <w:szCs w:val="21"/>
        </w:rPr>
      </w:pPr>
      <w:r>
        <w:rPr>
          <w:rFonts w:hint="eastAsia"/>
          <w:b/>
          <w:szCs w:val="21"/>
        </w:rPr>
        <w:t>附件：评分表格式（技术、商务、资信及其他分，共70分）</w:t>
      </w:r>
    </w:p>
    <w:tbl>
      <w:tblPr>
        <w:tblStyle w:val="43"/>
        <w:tblW w:w="0" w:type="auto"/>
        <w:tblInd w:w="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5"/>
        <w:gridCol w:w="1260"/>
        <w:gridCol w:w="5840"/>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59" w:hRule="atLeast"/>
        </w:trPr>
        <w:tc>
          <w:tcPr>
            <w:tcW w:w="1085" w:type="dxa"/>
            <w:noWrap w:val="0"/>
            <w:vAlign w:val="center"/>
          </w:tcPr>
          <w:p>
            <w:pPr>
              <w:jc w:val="center"/>
              <w:rPr>
                <w:b/>
                <w:bCs/>
                <w:szCs w:val="21"/>
              </w:rPr>
            </w:pPr>
            <w:r>
              <w:rPr>
                <w:rFonts w:hint="eastAsia"/>
                <w:b/>
                <w:bCs/>
                <w:szCs w:val="21"/>
              </w:rPr>
              <w:t>序号</w:t>
            </w:r>
          </w:p>
        </w:tc>
        <w:tc>
          <w:tcPr>
            <w:tcW w:w="1260" w:type="dxa"/>
            <w:noWrap w:val="0"/>
            <w:vAlign w:val="center"/>
          </w:tcPr>
          <w:p>
            <w:pPr>
              <w:jc w:val="center"/>
              <w:rPr>
                <w:b/>
                <w:bCs/>
                <w:szCs w:val="21"/>
              </w:rPr>
            </w:pPr>
            <w:r>
              <w:rPr>
                <w:rFonts w:hint="eastAsia"/>
                <w:b/>
                <w:bCs/>
                <w:szCs w:val="21"/>
              </w:rPr>
              <w:t>评分项</w:t>
            </w:r>
          </w:p>
        </w:tc>
        <w:tc>
          <w:tcPr>
            <w:tcW w:w="5840" w:type="dxa"/>
            <w:noWrap w:val="0"/>
            <w:vAlign w:val="center"/>
          </w:tcPr>
          <w:p>
            <w:pPr>
              <w:jc w:val="center"/>
              <w:rPr>
                <w:b/>
                <w:bCs/>
                <w:szCs w:val="21"/>
              </w:rPr>
            </w:pPr>
            <w:r>
              <w:rPr>
                <w:rFonts w:hint="eastAsia"/>
                <w:b/>
                <w:bCs/>
                <w:szCs w:val="21"/>
              </w:rPr>
              <w:t>评分细则</w:t>
            </w:r>
          </w:p>
        </w:tc>
        <w:tc>
          <w:tcPr>
            <w:tcW w:w="992" w:type="dxa"/>
            <w:noWrap w:val="0"/>
            <w:vAlign w:val="center"/>
          </w:tcPr>
          <w:p>
            <w:pPr>
              <w:jc w:val="center"/>
              <w:rPr>
                <w:b/>
                <w:bCs/>
                <w:szCs w:val="21"/>
              </w:rPr>
            </w:pPr>
            <w:r>
              <w:rPr>
                <w:rFonts w:hint="eastAsia"/>
                <w:b/>
                <w:bCs/>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25" w:hRule="atLeast"/>
        </w:trPr>
        <w:tc>
          <w:tcPr>
            <w:tcW w:w="1085" w:type="dxa"/>
            <w:vMerge w:val="restart"/>
            <w:noWrap w:val="0"/>
            <w:vAlign w:val="center"/>
          </w:tcPr>
          <w:p>
            <w:pPr>
              <w:jc w:val="center"/>
              <w:rPr>
                <w:szCs w:val="21"/>
              </w:rPr>
            </w:pPr>
            <w:r>
              <w:rPr>
                <w:rFonts w:hint="eastAsia"/>
                <w:szCs w:val="21"/>
              </w:rPr>
              <w:t>资信、商务（14分）</w:t>
            </w:r>
          </w:p>
        </w:tc>
        <w:tc>
          <w:tcPr>
            <w:tcW w:w="1260" w:type="dxa"/>
            <w:noWrap w:val="0"/>
            <w:vAlign w:val="center"/>
          </w:tcPr>
          <w:p>
            <w:r>
              <w:rPr>
                <w:rFonts w:hint="eastAsia"/>
              </w:rPr>
              <w:t>1.企业资信</w:t>
            </w:r>
          </w:p>
        </w:tc>
        <w:tc>
          <w:tcPr>
            <w:tcW w:w="5840" w:type="dxa"/>
            <w:noWrap w:val="0"/>
            <w:vAlign w:val="center"/>
          </w:tcPr>
          <w:p>
            <w:pPr>
              <w:rPr>
                <w:rFonts w:hint="eastAsia"/>
              </w:rPr>
            </w:pPr>
            <w:r>
              <w:t>现有经营场地、服务机构、诚信情况等情况由评委酌情打分。</w:t>
            </w:r>
            <w:r>
              <w:rPr>
                <w:rFonts w:hint="eastAsia"/>
              </w:rPr>
              <w:t>（2-5分）</w:t>
            </w:r>
          </w:p>
        </w:tc>
        <w:tc>
          <w:tcPr>
            <w:tcW w:w="992" w:type="dxa"/>
            <w:noWrap w:val="0"/>
            <w:vAlign w:val="center"/>
          </w:tcPr>
          <w:p>
            <w:pPr>
              <w:jc w:val="center"/>
              <w:rPr>
                <w:szCs w:val="21"/>
              </w:rPr>
            </w:pPr>
            <w:r>
              <w:rPr>
                <w:rFonts w:hint="eastAsia"/>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22" w:hRule="atLeast"/>
        </w:trPr>
        <w:tc>
          <w:tcPr>
            <w:tcW w:w="1085" w:type="dxa"/>
            <w:vMerge w:val="continue"/>
            <w:noWrap w:val="0"/>
            <w:vAlign w:val="center"/>
          </w:tcPr>
          <w:p>
            <w:pPr>
              <w:jc w:val="center"/>
              <w:rPr>
                <w:szCs w:val="21"/>
              </w:rPr>
            </w:pPr>
          </w:p>
        </w:tc>
        <w:tc>
          <w:tcPr>
            <w:tcW w:w="1260" w:type="dxa"/>
            <w:noWrap w:val="0"/>
            <w:vAlign w:val="center"/>
          </w:tcPr>
          <w:p>
            <w:pPr>
              <w:snapToGrid w:val="0"/>
            </w:pPr>
            <w:r>
              <w:rPr>
                <w:rFonts w:hint="eastAsia"/>
                <w:szCs w:val="21"/>
              </w:rPr>
              <w:t>2.诚信分</w:t>
            </w:r>
          </w:p>
        </w:tc>
        <w:tc>
          <w:tcPr>
            <w:tcW w:w="5840" w:type="dxa"/>
            <w:noWrap w:val="0"/>
            <w:vAlign w:val="center"/>
          </w:tcPr>
          <w:p>
            <w:pPr>
              <w:snapToGrid w:val="0"/>
            </w:pPr>
            <w:r>
              <w:rPr>
                <w:rFonts w:hint="eastAsia"/>
                <w:szCs w:val="21"/>
              </w:rPr>
              <w:t>凡在投标截止时间前三年受到行政处罚、行政处理（含通报）或记入不良行为的，此项得分为</w:t>
            </w:r>
            <w:r>
              <w:rPr>
                <w:szCs w:val="21"/>
              </w:rPr>
              <w:t>0</w:t>
            </w:r>
            <w:r>
              <w:rPr>
                <w:rFonts w:hint="eastAsia"/>
                <w:szCs w:val="21"/>
              </w:rPr>
              <w:t>，若无处罚、行政处理（含通报）或记入不良行为的得2分（供应商自行提供，如有不良记录又虚假隐瞒的，一经发现将取消投标资格）。</w:t>
            </w:r>
          </w:p>
        </w:tc>
        <w:tc>
          <w:tcPr>
            <w:tcW w:w="992" w:type="dxa"/>
            <w:noWrap w:val="0"/>
            <w:vAlign w:val="center"/>
          </w:tcPr>
          <w:p>
            <w:pPr>
              <w:jc w:val="center"/>
              <w:rPr>
                <w:szCs w:val="21"/>
              </w:rPr>
            </w:pPr>
            <w:r>
              <w:rPr>
                <w:rFonts w:hint="eastAsia"/>
                <w:szCs w:val="21"/>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55" w:hRule="atLeast"/>
        </w:trPr>
        <w:tc>
          <w:tcPr>
            <w:tcW w:w="1085" w:type="dxa"/>
            <w:vMerge w:val="continue"/>
            <w:noWrap w:val="0"/>
            <w:vAlign w:val="center"/>
          </w:tcPr>
          <w:p>
            <w:pPr>
              <w:jc w:val="center"/>
              <w:rPr>
                <w:szCs w:val="21"/>
              </w:rPr>
            </w:pPr>
          </w:p>
        </w:tc>
        <w:tc>
          <w:tcPr>
            <w:tcW w:w="1260" w:type="dxa"/>
            <w:noWrap w:val="0"/>
            <w:vAlign w:val="center"/>
          </w:tcPr>
          <w:p>
            <w:pPr>
              <w:rPr>
                <w:szCs w:val="21"/>
              </w:rPr>
            </w:pPr>
            <w:r>
              <w:rPr>
                <w:rFonts w:hint="eastAsia"/>
                <w:szCs w:val="21"/>
              </w:rPr>
              <w:t>3.政策分</w:t>
            </w:r>
          </w:p>
        </w:tc>
        <w:tc>
          <w:tcPr>
            <w:tcW w:w="5840" w:type="dxa"/>
            <w:noWrap w:val="0"/>
            <w:vAlign w:val="center"/>
          </w:tcPr>
          <w:p>
            <w:pPr>
              <w:rPr>
                <w:szCs w:val="21"/>
              </w:rPr>
            </w:pPr>
            <w:r>
              <w:rPr>
                <w:rFonts w:hint="eastAsia"/>
              </w:rPr>
              <w:t>所租赁产品列入财政部、环境保护保部发布有效期内环境标志产品政府采购清单的得1分，列入财政部、发改委联合发布有效期内节能产品政府采购清单的得1分（如属于非单一产品采购项目的，以采购人确定的核心产品为准）</w:t>
            </w:r>
          </w:p>
        </w:tc>
        <w:tc>
          <w:tcPr>
            <w:tcW w:w="992" w:type="dxa"/>
            <w:noWrap w:val="0"/>
            <w:vAlign w:val="center"/>
          </w:tcPr>
          <w:p>
            <w:pPr>
              <w:jc w:val="center"/>
              <w:rPr>
                <w:szCs w:val="21"/>
              </w:rPr>
            </w:pPr>
            <w:r>
              <w:rPr>
                <w:rFonts w:hint="eastAsia"/>
                <w:szCs w:val="21"/>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155" w:hRule="atLeast"/>
        </w:trPr>
        <w:tc>
          <w:tcPr>
            <w:tcW w:w="1085" w:type="dxa"/>
            <w:vMerge w:val="continue"/>
            <w:noWrap w:val="0"/>
            <w:vAlign w:val="center"/>
          </w:tcPr>
          <w:p>
            <w:pPr>
              <w:jc w:val="center"/>
              <w:rPr>
                <w:szCs w:val="21"/>
              </w:rPr>
            </w:pPr>
          </w:p>
        </w:tc>
        <w:tc>
          <w:tcPr>
            <w:tcW w:w="1260" w:type="dxa"/>
            <w:noWrap w:val="0"/>
            <w:vAlign w:val="center"/>
          </w:tcPr>
          <w:p>
            <w:pPr>
              <w:rPr>
                <w:szCs w:val="21"/>
              </w:rPr>
            </w:pPr>
            <w:r>
              <w:rPr>
                <w:rFonts w:hint="eastAsia"/>
                <w:szCs w:val="21"/>
              </w:rPr>
              <w:t>4.同类案例项目业绩</w:t>
            </w:r>
          </w:p>
        </w:tc>
        <w:tc>
          <w:tcPr>
            <w:tcW w:w="5840" w:type="dxa"/>
            <w:noWrap w:val="0"/>
            <w:vAlign w:val="center"/>
          </w:tcPr>
          <w:p>
            <w:pPr>
              <w:rPr>
                <w:szCs w:val="21"/>
              </w:rPr>
            </w:pPr>
            <w:bookmarkStart w:id="31" w:name="RANGE!C7"/>
            <w:r>
              <w:rPr>
                <w:szCs w:val="21"/>
              </w:rPr>
              <w:t>201</w:t>
            </w:r>
            <w:r>
              <w:rPr>
                <w:rFonts w:hint="eastAsia"/>
                <w:szCs w:val="21"/>
              </w:rPr>
              <w:t>7年以来实施与本项目类似的**通租赁服务案例项目业绩，每个得1分，满分5分。（投标时提供合同复印件及相关证明材料，原件备查，否则不得分）。</w:t>
            </w:r>
            <w:bookmarkEnd w:id="31"/>
          </w:p>
        </w:tc>
        <w:tc>
          <w:tcPr>
            <w:tcW w:w="992" w:type="dxa"/>
            <w:noWrap w:val="0"/>
            <w:vAlign w:val="center"/>
          </w:tcPr>
          <w:p>
            <w:pPr>
              <w:jc w:val="center"/>
              <w:rPr>
                <w:szCs w:val="21"/>
              </w:rPr>
            </w:pPr>
            <w:r>
              <w:rPr>
                <w:rFonts w:hint="eastAsia"/>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25" w:hRule="atLeast"/>
        </w:trPr>
        <w:tc>
          <w:tcPr>
            <w:tcW w:w="1085" w:type="dxa"/>
            <w:vMerge w:val="restart"/>
            <w:noWrap w:val="0"/>
            <w:vAlign w:val="center"/>
          </w:tcPr>
          <w:p>
            <w:pPr>
              <w:jc w:val="center"/>
              <w:rPr>
                <w:rFonts w:hint="eastAsia"/>
                <w:szCs w:val="21"/>
              </w:rPr>
            </w:pPr>
            <w:r>
              <w:rPr>
                <w:rFonts w:hint="eastAsia"/>
                <w:szCs w:val="21"/>
              </w:rPr>
              <w:t>技术方案（56分）</w:t>
            </w:r>
          </w:p>
        </w:tc>
        <w:tc>
          <w:tcPr>
            <w:tcW w:w="1260" w:type="dxa"/>
            <w:vMerge w:val="restart"/>
            <w:noWrap w:val="0"/>
            <w:vAlign w:val="center"/>
          </w:tcPr>
          <w:p>
            <w:pPr>
              <w:rPr>
                <w:rFonts w:hint="eastAsia"/>
                <w:szCs w:val="21"/>
              </w:rPr>
            </w:pPr>
            <w:r>
              <w:rPr>
                <w:rFonts w:hint="eastAsia"/>
                <w:szCs w:val="21"/>
              </w:rPr>
              <w:t>5.技术参数</w:t>
            </w:r>
          </w:p>
        </w:tc>
        <w:tc>
          <w:tcPr>
            <w:tcW w:w="5840" w:type="dxa"/>
            <w:noWrap w:val="0"/>
            <w:vAlign w:val="center"/>
          </w:tcPr>
          <w:p>
            <w:pPr>
              <w:rPr>
                <w:szCs w:val="21"/>
              </w:rPr>
            </w:pPr>
            <w:r>
              <w:rPr>
                <w:rFonts w:hint="eastAsia"/>
              </w:rPr>
              <w:t>租赁项目硬件部分符合明确指标要求得10分。对性能指标及技术参数属负偏离或缺漏项的每项扣0.5分，扣完为止。</w:t>
            </w:r>
          </w:p>
        </w:tc>
        <w:tc>
          <w:tcPr>
            <w:tcW w:w="992" w:type="dxa"/>
            <w:noWrap w:val="0"/>
            <w:vAlign w:val="center"/>
          </w:tcPr>
          <w:p>
            <w:pPr>
              <w:jc w:val="center"/>
              <w:rPr>
                <w:rFonts w:hint="eastAsia"/>
                <w:szCs w:val="21"/>
              </w:rPr>
            </w:pPr>
            <w:r>
              <w:rPr>
                <w:rFonts w:hint="eastAsia"/>
                <w:szCs w:val="21"/>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25" w:hRule="atLeast"/>
        </w:trPr>
        <w:tc>
          <w:tcPr>
            <w:tcW w:w="1085" w:type="dxa"/>
            <w:vMerge w:val="continue"/>
            <w:noWrap w:val="0"/>
            <w:vAlign w:val="center"/>
          </w:tcPr>
          <w:p>
            <w:pPr>
              <w:jc w:val="center"/>
              <w:rPr>
                <w:rFonts w:hint="eastAsia"/>
                <w:szCs w:val="21"/>
              </w:rPr>
            </w:pPr>
          </w:p>
        </w:tc>
        <w:tc>
          <w:tcPr>
            <w:tcW w:w="1260" w:type="dxa"/>
            <w:vMerge w:val="continue"/>
            <w:noWrap w:val="0"/>
            <w:vAlign w:val="center"/>
          </w:tcPr>
          <w:p>
            <w:pPr>
              <w:rPr>
                <w:szCs w:val="21"/>
              </w:rPr>
            </w:pPr>
          </w:p>
        </w:tc>
        <w:tc>
          <w:tcPr>
            <w:tcW w:w="5840" w:type="dxa"/>
            <w:noWrap w:val="0"/>
            <w:vAlign w:val="center"/>
          </w:tcPr>
          <w:p>
            <w:pPr>
              <w:rPr>
                <w:szCs w:val="21"/>
              </w:rPr>
            </w:pPr>
            <w:r>
              <w:rPr>
                <w:rFonts w:hint="eastAsia"/>
              </w:rPr>
              <w:t>对性能指标、技术参数属正偏离或高配的、有先进程度的每项加1分（最高分为3分）。</w:t>
            </w:r>
          </w:p>
        </w:tc>
        <w:tc>
          <w:tcPr>
            <w:tcW w:w="992" w:type="dxa"/>
            <w:noWrap w:val="0"/>
            <w:vAlign w:val="center"/>
          </w:tcPr>
          <w:p>
            <w:pPr>
              <w:jc w:val="center"/>
              <w:rPr>
                <w:rFonts w:hint="eastAsia"/>
                <w:szCs w:val="21"/>
              </w:rPr>
            </w:pPr>
            <w:r>
              <w:rPr>
                <w:rFonts w:hint="eastAsia"/>
                <w:szCs w:val="21"/>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25" w:hRule="atLeast"/>
        </w:trPr>
        <w:tc>
          <w:tcPr>
            <w:tcW w:w="1085" w:type="dxa"/>
            <w:vMerge w:val="continue"/>
            <w:noWrap w:val="0"/>
            <w:vAlign w:val="center"/>
          </w:tcPr>
          <w:p>
            <w:pPr>
              <w:jc w:val="center"/>
              <w:rPr>
                <w:rFonts w:hint="eastAsia"/>
                <w:szCs w:val="21"/>
              </w:rPr>
            </w:pPr>
          </w:p>
        </w:tc>
        <w:tc>
          <w:tcPr>
            <w:tcW w:w="1260" w:type="dxa"/>
            <w:noWrap w:val="0"/>
            <w:vAlign w:val="center"/>
          </w:tcPr>
          <w:p>
            <w:pPr>
              <w:rPr>
                <w:rFonts w:hint="eastAsia"/>
                <w:szCs w:val="21"/>
              </w:rPr>
            </w:pPr>
            <w:r>
              <w:rPr>
                <w:rFonts w:hint="eastAsia"/>
                <w:szCs w:val="21"/>
              </w:rPr>
              <w:t>6.供货方案</w:t>
            </w:r>
          </w:p>
        </w:tc>
        <w:tc>
          <w:tcPr>
            <w:tcW w:w="5840" w:type="dxa"/>
            <w:noWrap w:val="0"/>
            <w:vAlign w:val="center"/>
          </w:tcPr>
          <w:p>
            <w:pPr>
              <w:snapToGrid w:val="0"/>
            </w:pPr>
            <w:r>
              <w:rPr>
                <w:rFonts w:hint="eastAsia"/>
                <w:szCs w:val="21"/>
              </w:rPr>
              <w:t>根据投标人提供的供货实施方案的科学性、合理性、规范性和可操作性酌情打分（包括设备供货、验货、软件安装调试、测试等内容（1-4分），以及项目实施人员安排、工作时间进度表、工作程序和步骤、管理和协调方法等（1-4分）。</w:t>
            </w:r>
          </w:p>
        </w:tc>
        <w:tc>
          <w:tcPr>
            <w:tcW w:w="992" w:type="dxa"/>
            <w:noWrap w:val="0"/>
            <w:vAlign w:val="center"/>
          </w:tcPr>
          <w:p>
            <w:pPr>
              <w:jc w:val="center"/>
              <w:rPr>
                <w:rFonts w:hint="eastAsia"/>
                <w:szCs w:val="21"/>
              </w:rPr>
            </w:pPr>
            <w:r>
              <w:rPr>
                <w:rFonts w:hint="eastAsia"/>
                <w:szCs w:val="21"/>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25" w:hRule="atLeast"/>
        </w:trPr>
        <w:tc>
          <w:tcPr>
            <w:tcW w:w="1085" w:type="dxa"/>
            <w:vMerge w:val="continue"/>
            <w:noWrap w:val="0"/>
            <w:vAlign w:val="center"/>
          </w:tcPr>
          <w:p>
            <w:pPr>
              <w:jc w:val="center"/>
              <w:rPr>
                <w:rFonts w:hint="eastAsia"/>
                <w:szCs w:val="21"/>
              </w:rPr>
            </w:pPr>
          </w:p>
        </w:tc>
        <w:tc>
          <w:tcPr>
            <w:tcW w:w="1260" w:type="dxa"/>
            <w:noWrap w:val="0"/>
            <w:vAlign w:val="center"/>
          </w:tcPr>
          <w:p>
            <w:pPr>
              <w:spacing w:line="320" w:lineRule="exact"/>
              <w:rPr>
                <w:rFonts w:hint="eastAsia"/>
                <w:szCs w:val="21"/>
              </w:rPr>
            </w:pPr>
            <w:r>
              <w:rPr>
                <w:rFonts w:hint="eastAsia"/>
                <w:szCs w:val="21"/>
              </w:rPr>
              <w:t>7.</w:t>
            </w:r>
            <w:r>
              <w:rPr>
                <w:szCs w:val="21"/>
              </w:rPr>
              <w:t>4G</w:t>
            </w:r>
            <w:r>
              <w:rPr>
                <w:rFonts w:hint="eastAsia"/>
                <w:szCs w:val="21"/>
              </w:rPr>
              <w:t>网络覆盖能力</w:t>
            </w:r>
          </w:p>
        </w:tc>
        <w:tc>
          <w:tcPr>
            <w:tcW w:w="5840" w:type="dxa"/>
            <w:noWrap w:val="0"/>
            <w:vAlign w:val="center"/>
          </w:tcPr>
          <w:p>
            <w:pPr>
              <w:snapToGrid w:val="0"/>
              <w:rPr>
                <w:rFonts w:hint="eastAsia"/>
                <w:szCs w:val="21"/>
              </w:rPr>
            </w:pPr>
            <w:r>
              <w:rPr>
                <w:rFonts w:hint="eastAsia"/>
                <w:szCs w:val="21"/>
              </w:rPr>
              <w:t>无线通信网络必须为</w:t>
            </w:r>
            <w:r>
              <w:rPr>
                <w:szCs w:val="21"/>
              </w:rPr>
              <w:t>4G</w:t>
            </w:r>
            <w:r>
              <w:rPr>
                <w:rFonts w:hint="eastAsia"/>
                <w:szCs w:val="21"/>
              </w:rPr>
              <w:t>网络，要求通信运营商所提供的无线网络必须确保有效覆盖海盐县域无明显盲区，提供充足的无线接口资源，保证上下行的网络带宽。（2-4分）</w:t>
            </w:r>
          </w:p>
        </w:tc>
        <w:tc>
          <w:tcPr>
            <w:tcW w:w="992" w:type="dxa"/>
            <w:noWrap w:val="0"/>
            <w:vAlign w:val="center"/>
          </w:tcPr>
          <w:p>
            <w:pPr>
              <w:jc w:val="center"/>
              <w:rPr>
                <w:rFonts w:hint="eastAsia"/>
                <w:szCs w:val="21"/>
              </w:rPr>
            </w:pPr>
            <w:r>
              <w:rPr>
                <w:rFonts w:hint="eastAsia"/>
                <w:szCs w:val="21"/>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749" w:hRule="atLeast"/>
        </w:trPr>
        <w:tc>
          <w:tcPr>
            <w:tcW w:w="1085" w:type="dxa"/>
            <w:vMerge w:val="continue"/>
            <w:noWrap w:val="0"/>
            <w:vAlign w:val="center"/>
          </w:tcPr>
          <w:p>
            <w:pPr>
              <w:jc w:val="center"/>
              <w:rPr>
                <w:szCs w:val="21"/>
              </w:rPr>
            </w:pPr>
          </w:p>
        </w:tc>
        <w:tc>
          <w:tcPr>
            <w:tcW w:w="1260" w:type="dxa"/>
            <w:vMerge w:val="restart"/>
            <w:noWrap w:val="0"/>
            <w:vAlign w:val="center"/>
          </w:tcPr>
          <w:p>
            <w:pPr>
              <w:rPr>
                <w:szCs w:val="21"/>
              </w:rPr>
            </w:pPr>
            <w:r>
              <w:rPr>
                <w:rFonts w:hint="eastAsia"/>
                <w:szCs w:val="21"/>
              </w:rPr>
              <w:t>8.培训与售后服务</w:t>
            </w:r>
          </w:p>
        </w:tc>
        <w:tc>
          <w:tcPr>
            <w:tcW w:w="5840" w:type="dxa"/>
            <w:noWrap w:val="0"/>
            <w:vAlign w:val="center"/>
          </w:tcPr>
          <w:p>
            <w:pPr>
              <w:rPr>
                <w:szCs w:val="21"/>
              </w:rPr>
            </w:pPr>
            <w:r>
              <w:rPr>
                <w:rFonts w:hint="eastAsia"/>
                <w:szCs w:val="21"/>
              </w:rPr>
              <w:t>用户培训方案（2-5分）</w:t>
            </w:r>
          </w:p>
        </w:tc>
        <w:tc>
          <w:tcPr>
            <w:tcW w:w="992" w:type="dxa"/>
            <w:vMerge w:val="restart"/>
            <w:noWrap w:val="0"/>
            <w:vAlign w:val="center"/>
          </w:tcPr>
          <w:p>
            <w:pPr>
              <w:jc w:val="center"/>
              <w:rPr>
                <w:rFonts w:hint="eastAsia"/>
                <w:szCs w:val="21"/>
              </w:rPr>
            </w:pPr>
          </w:p>
          <w:p>
            <w:pPr>
              <w:rPr>
                <w:rFonts w:hint="eastAsia"/>
                <w:szCs w:val="21"/>
              </w:rPr>
            </w:pPr>
          </w:p>
          <w:p>
            <w:pPr>
              <w:jc w:val="center"/>
              <w:rPr>
                <w:szCs w:val="21"/>
              </w:rPr>
            </w:pPr>
            <w:r>
              <w:rPr>
                <w:rFonts w:hint="eastAsia"/>
                <w:szCs w:val="21"/>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trPr>
        <w:tc>
          <w:tcPr>
            <w:tcW w:w="1085" w:type="dxa"/>
            <w:vMerge w:val="continue"/>
            <w:noWrap w:val="0"/>
            <w:vAlign w:val="center"/>
          </w:tcPr>
          <w:p>
            <w:pPr>
              <w:jc w:val="center"/>
              <w:rPr>
                <w:rFonts w:hint="eastAsia"/>
                <w:szCs w:val="21"/>
              </w:rPr>
            </w:pPr>
          </w:p>
        </w:tc>
        <w:tc>
          <w:tcPr>
            <w:tcW w:w="1260" w:type="dxa"/>
            <w:vMerge w:val="continue"/>
            <w:noWrap w:val="0"/>
            <w:vAlign w:val="center"/>
          </w:tcPr>
          <w:p>
            <w:pPr>
              <w:rPr>
                <w:rFonts w:hint="eastAsia"/>
                <w:szCs w:val="21"/>
              </w:rPr>
            </w:pPr>
          </w:p>
        </w:tc>
        <w:tc>
          <w:tcPr>
            <w:tcW w:w="5840" w:type="dxa"/>
            <w:noWrap w:val="0"/>
            <w:vAlign w:val="center"/>
          </w:tcPr>
          <w:p>
            <w:pPr>
              <w:rPr>
                <w:rFonts w:hint="eastAsia"/>
                <w:szCs w:val="21"/>
              </w:rPr>
            </w:pPr>
            <w:r>
              <w:rPr>
                <w:rFonts w:hint="eastAsia"/>
                <w:szCs w:val="21"/>
              </w:rPr>
              <w:t>技术支持保障措施（2-5分）</w:t>
            </w:r>
          </w:p>
        </w:tc>
        <w:tc>
          <w:tcPr>
            <w:tcW w:w="992" w:type="dxa"/>
            <w:vMerge w:val="continue"/>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567" w:hRule="atLeast"/>
        </w:trPr>
        <w:tc>
          <w:tcPr>
            <w:tcW w:w="1085" w:type="dxa"/>
            <w:vMerge w:val="continue"/>
            <w:noWrap w:val="0"/>
            <w:vAlign w:val="center"/>
          </w:tcPr>
          <w:p>
            <w:pPr>
              <w:jc w:val="center"/>
              <w:rPr>
                <w:rFonts w:hint="eastAsia"/>
                <w:szCs w:val="21"/>
              </w:rPr>
            </w:pPr>
          </w:p>
        </w:tc>
        <w:tc>
          <w:tcPr>
            <w:tcW w:w="1260" w:type="dxa"/>
            <w:vMerge w:val="continue"/>
            <w:noWrap w:val="0"/>
            <w:vAlign w:val="center"/>
          </w:tcPr>
          <w:p>
            <w:pPr>
              <w:rPr>
                <w:rFonts w:hint="eastAsia"/>
                <w:szCs w:val="21"/>
              </w:rPr>
            </w:pPr>
          </w:p>
        </w:tc>
        <w:tc>
          <w:tcPr>
            <w:tcW w:w="5840" w:type="dxa"/>
            <w:noWrap w:val="0"/>
            <w:vAlign w:val="center"/>
          </w:tcPr>
          <w:p>
            <w:pPr>
              <w:rPr>
                <w:rFonts w:hint="eastAsia"/>
                <w:szCs w:val="21"/>
              </w:rPr>
            </w:pPr>
            <w:r>
              <w:rPr>
                <w:rFonts w:hint="eastAsia"/>
                <w:szCs w:val="21"/>
              </w:rPr>
              <w:t>售后服务承诺及维护响应能力（2-5分）等进行评分，包括具体的售后服务内容、故障响应时间、响应方式、设备故障维修、备用机的配备等。</w:t>
            </w:r>
          </w:p>
        </w:tc>
        <w:tc>
          <w:tcPr>
            <w:tcW w:w="992" w:type="dxa"/>
            <w:vMerge w:val="continue"/>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85" w:hRule="atLeast"/>
        </w:trPr>
        <w:tc>
          <w:tcPr>
            <w:tcW w:w="1085" w:type="dxa"/>
            <w:vMerge w:val="continue"/>
            <w:noWrap w:val="0"/>
            <w:vAlign w:val="center"/>
          </w:tcPr>
          <w:p>
            <w:pPr>
              <w:jc w:val="center"/>
              <w:rPr>
                <w:szCs w:val="21"/>
              </w:rPr>
            </w:pPr>
          </w:p>
        </w:tc>
        <w:tc>
          <w:tcPr>
            <w:tcW w:w="1260" w:type="dxa"/>
            <w:vMerge w:val="restart"/>
            <w:noWrap w:val="0"/>
            <w:vAlign w:val="center"/>
          </w:tcPr>
          <w:p>
            <w:pPr>
              <w:rPr>
                <w:szCs w:val="21"/>
              </w:rPr>
            </w:pPr>
            <w:r>
              <w:rPr>
                <w:rFonts w:hint="eastAsia"/>
                <w:szCs w:val="21"/>
              </w:rPr>
              <w:t>9.其他优惠承诺</w:t>
            </w:r>
          </w:p>
        </w:tc>
        <w:tc>
          <w:tcPr>
            <w:tcW w:w="5840" w:type="dxa"/>
            <w:noWrap w:val="0"/>
            <w:vAlign w:val="center"/>
          </w:tcPr>
          <w:p>
            <w:pPr>
              <w:rPr>
                <w:rFonts w:hint="eastAsia"/>
                <w:szCs w:val="21"/>
              </w:rPr>
            </w:pPr>
            <w:r>
              <w:rPr>
                <w:szCs w:val="21"/>
              </w:rPr>
              <w:t>1.套餐优惠</w:t>
            </w:r>
            <w:r>
              <w:rPr>
                <w:rFonts w:hint="eastAsia"/>
                <w:szCs w:val="21"/>
              </w:rPr>
              <w:t>：</w:t>
            </w:r>
            <w:r>
              <w:rPr>
                <w:szCs w:val="21"/>
              </w:rPr>
              <w:t>在甲方套餐要求基础上，对流量、短信、通话时长等方面的优惠政策；</w:t>
            </w:r>
            <w:r>
              <w:rPr>
                <w:rFonts w:hint="eastAsia"/>
                <w:szCs w:val="21"/>
              </w:rPr>
              <w:t>（0-5分）</w:t>
            </w:r>
          </w:p>
        </w:tc>
        <w:tc>
          <w:tcPr>
            <w:tcW w:w="992" w:type="dxa"/>
            <w:noWrap w:val="0"/>
            <w:vAlign w:val="center"/>
          </w:tcPr>
          <w:p>
            <w:pPr>
              <w:jc w:val="center"/>
              <w:rPr>
                <w:szCs w:val="21"/>
              </w:rPr>
            </w:pPr>
            <w:r>
              <w:rPr>
                <w:rFonts w:hint="eastAsia"/>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85" w:hRule="atLeast"/>
        </w:trPr>
        <w:tc>
          <w:tcPr>
            <w:tcW w:w="1085" w:type="dxa"/>
            <w:vMerge w:val="continue"/>
            <w:noWrap w:val="0"/>
            <w:vAlign w:val="center"/>
          </w:tcPr>
          <w:p>
            <w:pPr>
              <w:jc w:val="center"/>
              <w:rPr>
                <w:szCs w:val="21"/>
              </w:rPr>
            </w:pPr>
          </w:p>
        </w:tc>
        <w:tc>
          <w:tcPr>
            <w:tcW w:w="1260" w:type="dxa"/>
            <w:vMerge w:val="continue"/>
            <w:noWrap w:val="0"/>
            <w:vAlign w:val="center"/>
          </w:tcPr>
          <w:p>
            <w:pPr>
              <w:rPr>
                <w:rFonts w:hint="eastAsia"/>
                <w:szCs w:val="21"/>
              </w:rPr>
            </w:pPr>
          </w:p>
        </w:tc>
        <w:tc>
          <w:tcPr>
            <w:tcW w:w="5840" w:type="dxa"/>
            <w:noWrap w:val="0"/>
            <w:vAlign w:val="center"/>
          </w:tcPr>
          <w:p>
            <w:pPr>
              <w:rPr>
                <w:rFonts w:hint="eastAsia"/>
                <w:szCs w:val="21"/>
              </w:rPr>
            </w:pPr>
            <w:r>
              <w:rPr>
                <w:szCs w:val="21"/>
              </w:rPr>
              <w:t>2.租期内服务优惠</w:t>
            </w:r>
            <w:r>
              <w:rPr>
                <w:rFonts w:hint="eastAsia"/>
                <w:szCs w:val="21"/>
              </w:rPr>
              <w:t>：</w:t>
            </w:r>
            <w:r>
              <w:rPr>
                <w:szCs w:val="21"/>
              </w:rPr>
              <w:t>对租期内出现的超套餐使用、停复机等方面的优惠政策；</w:t>
            </w:r>
            <w:r>
              <w:rPr>
                <w:rFonts w:hint="eastAsia"/>
                <w:szCs w:val="21"/>
              </w:rPr>
              <w:t xml:space="preserve"> （0-3分）</w:t>
            </w:r>
          </w:p>
        </w:tc>
        <w:tc>
          <w:tcPr>
            <w:tcW w:w="992" w:type="dxa"/>
            <w:noWrap w:val="0"/>
            <w:vAlign w:val="center"/>
          </w:tcPr>
          <w:p>
            <w:pPr>
              <w:jc w:val="center"/>
              <w:rPr>
                <w:rFonts w:hint="eastAsia"/>
                <w:szCs w:val="21"/>
              </w:rPr>
            </w:pPr>
            <w:r>
              <w:rPr>
                <w:rFonts w:hint="eastAsia"/>
                <w:szCs w:val="21"/>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17" w:hRule="atLeast"/>
        </w:trPr>
        <w:tc>
          <w:tcPr>
            <w:tcW w:w="1085" w:type="dxa"/>
            <w:vMerge w:val="continue"/>
            <w:noWrap w:val="0"/>
            <w:vAlign w:val="center"/>
          </w:tcPr>
          <w:p>
            <w:pPr>
              <w:jc w:val="center"/>
              <w:rPr>
                <w:szCs w:val="21"/>
              </w:rPr>
            </w:pPr>
          </w:p>
        </w:tc>
        <w:tc>
          <w:tcPr>
            <w:tcW w:w="1260" w:type="dxa"/>
            <w:vMerge w:val="continue"/>
            <w:noWrap w:val="0"/>
            <w:vAlign w:val="center"/>
          </w:tcPr>
          <w:p>
            <w:pPr>
              <w:rPr>
                <w:rFonts w:hint="eastAsia"/>
                <w:szCs w:val="21"/>
              </w:rPr>
            </w:pPr>
          </w:p>
        </w:tc>
        <w:tc>
          <w:tcPr>
            <w:tcW w:w="5840" w:type="dxa"/>
            <w:noWrap w:val="0"/>
            <w:vAlign w:val="center"/>
          </w:tcPr>
          <w:p>
            <w:pPr>
              <w:rPr>
                <w:rFonts w:hint="eastAsia"/>
                <w:szCs w:val="21"/>
              </w:rPr>
            </w:pPr>
            <w:r>
              <w:rPr>
                <w:szCs w:val="21"/>
              </w:rPr>
              <w:t>3.备品备件优惠</w:t>
            </w:r>
            <w:r>
              <w:rPr>
                <w:rFonts w:hint="eastAsia"/>
                <w:szCs w:val="21"/>
              </w:rPr>
              <w:t>：</w:t>
            </w:r>
            <w:r>
              <w:rPr>
                <w:szCs w:val="21"/>
              </w:rPr>
              <w:t>除本项目外，提供备品备件情况；</w:t>
            </w:r>
            <w:r>
              <w:rPr>
                <w:rFonts w:hint="eastAsia"/>
                <w:szCs w:val="21"/>
              </w:rPr>
              <w:t xml:space="preserve">（0-5分） </w:t>
            </w:r>
          </w:p>
        </w:tc>
        <w:tc>
          <w:tcPr>
            <w:tcW w:w="992" w:type="dxa"/>
            <w:noWrap w:val="0"/>
            <w:vAlign w:val="center"/>
          </w:tcPr>
          <w:p>
            <w:pPr>
              <w:jc w:val="center"/>
              <w:rPr>
                <w:rFonts w:hint="eastAsia"/>
                <w:szCs w:val="21"/>
              </w:rPr>
            </w:pPr>
            <w:r>
              <w:rPr>
                <w:rFonts w:hint="eastAsia"/>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817" w:hRule="atLeast"/>
        </w:trPr>
        <w:tc>
          <w:tcPr>
            <w:tcW w:w="1085" w:type="dxa"/>
            <w:vMerge w:val="continue"/>
            <w:noWrap w:val="0"/>
            <w:vAlign w:val="center"/>
          </w:tcPr>
          <w:p>
            <w:pPr>
              <w:jc w:val="center"/>
              <w:rPr>
                <w:szCs w:val="21"/>
              </w:rPr>
            </w:pPr>
          </w:p>
        </w:tc>
        <w:tc>
          <w:tcPr>
            <w:tcW w:w="1260" w:type="dxa"/>
            <w:vMerge w:val="continue"/>
            <w:noWrap w:val="0"/>
            <w:vAlign w:val="center"/>
          </w:tcPr>
          <w:p>
            <w:pPr>
              <w:rPr>
                <w:rFonts w:hint="eastAsia"/>
                <w:szCs w:val="21"/>
              </w:rPr>
            </w:pPr>
          </w:p>
        </w:tc>
        <w:tc>
          <w:tcPr>
            <w:tcW w:w="5840" w:type="dxa"/>
            <w:noWrap w:val="0"/>
            <w:vAlign w:val="center"/>
          </w:tcPr>
          <w:p>
            <w:pPr>
              <w:rPr>
                <w:szCs w:val="21"/>
              </w:rPr>
            </w:pPr>
            <w:r>
              <w:rPr>
                <w:szCs w:val="21"/>
              </w:rPr>
              <w:t>4.其他优惠</w:t>
            </w:r>
            <w:r>
              <w:rPr>
                <w:rFonts w:hint="eastAsia"/>
                <w:szCs w:val="21"/>
              </w:rPr>
              <w:t>：</w:t>
            </w:r>
            <w:r>
              <w:rPr>
                <w:szCs w:val="21"/>
              </w:rPr>
              <w:t>在项目服务、维修维护、手机卡、套餐等方面的其他优惠。</w:t>
            </w:r>
            <w:r>
              <w:rPr>
                <w:rFonts w:hint="eastAsia"/>
                <w:szCs w:val="21"/>
              </w:rPr>
              <w:t>（0-3分）</w:t>
            </w:r>
          </w:p>
        </w:tc>
        <w:tc>
          <w:tcPr>
            <w:tcW w:w="992" w:type="dxa"/>
            <w:noWrap w:val="0"/>
            <w:vAlign w:val="center"/>
          </w:tcPr>
          <w:p>
            <w:pPr>
              <w:jc w:val="center"/>
              <w:rPr>
                <w:rFonts w:hint="eastAsia"/>
                <w:szCs w:val="21"/>
              </w:rPr>
            </w:pPr>
            <w:r>
              <w:rPr>
                <w:rFonts w:hint="eastAsia"/>
                <w:szCs w:val="21"/>
              </w:rPr>
              <w:t>3分</w:t>
            </w:r>
          </w:p>
        </w:tc>
      </w:tr>
    </w:tbl>
    <w:p>
      <w:pPr>
        <w:tabs>
          <w:tab w:val="left" w:pos="900"/>
        </w:tabs>
        <w:spacing w:line="440" w:lineRule="exact"/>
        <w:ind w:firstLine="241" w:firstLineChars="100"/>
        <w:rPr>
          <w:rFonts w:hint="eastAsia"/>
          <w:b/>
        </w:rPr>
      </w:pPr>
      <w:r>
        <w:rPr>
          <w:rFonts w:hint="eastAsia"/>
          <w:b/>
        </w:rPr>
        <w:t>注：投标供应商应提供以上相关材料的复印件，并加盖公章。在投标截止日前投标人应在开标日前将相关备查的相关原件的清晰照片（或扫描件）发送至代理机构指定邮箱（369889089@qq.com），以备核验，若核验时未提供相关原件的，该相关部分评分时不予认可。</w:t>
      </w:r>
    </w:p>
    <w:p>
      <w:pPr>
        <w:pStyle w:val="2"/>
        <w:spacing w:before="0" w:after="0" w:line="500" w:lineRule="exact"/>
        <w:jc w:val="center"/>
        <w:rPr>
          <w:rFonts w:hint="eastAsia"/>
          <w:sz w:val="36"/>
          <w:szCs w:val="36"/>
        </w:rPr>
      </w:pPr>
      <w:r>
        <w:rPr>
          <w:rFonts w:hint="eastAsia"/>
          <w:sz w:val="36"/>
          <w:szCs w:val="36"/>
        </w:rPr>
        <w:br w:type="page"/>
      </w:r>
      <w:r>
        <w:rPr>
          <w:rFonts w:hint="eastAsia"/>
          <w:sz w:val="36"/>
          <w:szCs w:val="36"/>
        </w:rPr>
        <w:t>第五章  合同主要条款</w:t>
      </w:r>
    </w:p>
    <w:p>
      <w:pPr>
        <w:pStyle w:val="27"/>
        <w:spacing w:before="240" w:beforeLines="100" w:line="360" w:lineRule="auto"/>
        <w:jc w:val="center"/>
        <w:rPr>
          <w:rFonts w:hint="eastAsia" w:hAnsi="宋体"/>
          <w:b/>
          <w:sz w:val="24"/>
          <w:szCs w:val="24"/>
        </w:rPr>
      </w:pPr>
      <w:r>
        <w:rPr>
          <w:rFonts w:hint="eastAsia" w:hAnsi="宋体"/>
          <w:b/>
          <w:sz w:val="24"/>
          <w:szCs w:val="24"/>
        </w:rPr>
        <w:t>（条款供参考，以实际签订合同为准）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hint="eastAsia" w:cs="Arial"/>
          <w:b/>
        </w:rPr>
      </w:pPr>
      <w:r>
        <w:rPr>
          <w:rFonts w:hint="eastAsia" w:cs="Arial"/>
          <w:b/>
        </w:rPr>
        <w:t>一、通用必备条款部分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rPr>
          <w:rFonts w:hint="eastAsia" w:cs="Arial"/>
        </w:rPr>
      </w:pPr>
      <w:r>
        <w:rPr>
          <w:rFonts w:hint="eastAsia" w:cs="Arial"/>
        </w:rPr>
        <w:t>合同编号：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rPr>
          <w:rFonts w:hint="eastAsia" w:cs="Arial"/>
        </w:rPr>
      </w:pPr>
      <w:r>
        <w:rPr>
          <w:rFonts w:hint="eastAsia" w:cs="Arial"/>
        </w:rPr>
        <w:t>政府采购计划（预算）确认号：</w:t>
      </w:r>
      <w:r>
        <w:rPr>
          <w:rFonts w:hint="eastAsia" w:cs="Arial"/>
          <w:u w:val="single"/>
        </w:rPr>
        <w:t>盐财采确（2020）2712号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rPr>
          <w:rFonts w:hint="eastAsia" w:cs="Arial"/>
        </w:rPr>
      </w:pPr>
      <w:r>
        <w:rPr>
          <w:rFonts w:hint="eastAsia" w:cs="Arial"/>
        </w:rPr>
        <w:t>预算金额：</w:t>
      </w:r>
      <w:r>
        <w:rPr>
          <w:rFonts w:hint="eastAsia" w:cs="Arial"/>
          <w:u w:val="single"/>
        </w:rPr>
        <w:t>164.00万元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rPr>
          <w:rFonts w:hint="eastAsia" w:cs="Arial"/>
        </w:rPr>
      </w:pPr>
      <w:r>
        <w:rPr>
          <w:rFonts w:hint="eastAsia" w:cs="Arial"/>
        </w:rPr>
        <w:t>采购人（以下称甲方）：</w:t>
      </w:r>
      <w:r>
        <w:rPr>
          <w:rFonts w:hint="eastAsia" w:cs="Arial"/>
          <w:u w:val="single"/>
        </w:rPr>
        <w:t>海盐县公安局</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rPr>
          <w:rFonts w:hint="eastAsia" w:cs="Arial"/>
          <w:u w:val="single"/>
        </w:rPr>
      </w:pPr>
      <w:r>
        <w:rPr>
          <w:rFonts w:hint="eastAsia" w:cs="Arial"/>
        </w:rPr>
        <w:t>供应商（以下称乙方）：</w:t>
      </w:r>
      <w:r>
        <w:rPr>
          <w:rFonts w:hint="eastAsia" w:cs="Arial"/>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rPr>
          <w:rFonts w:hint="eastAsia" w:cs="Arial"/>
        </w:rPr>
      </w:pPr>
      <w:r>
        <w:rPr>
          <w:rFonts w:hint="eastAsia" w:cs="Arial"/>
        </w:rPr>
        <w:t>采购代理机构：</w:t>
      </w:r>
      <w:r>
        <w:rPr>
          <w:rFonts w:hint="eastAsia" w:cs="Arial"/>
          <w:u w:val="single"/>
        </w:rPr>
        <w:t>浙江圣加工程管理咨询有限公司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rPr>
          <w:rFonts w:hint="eastAsia" w:cs="Arial"/>
        </w:rPr>
      </w:pPr>
      <w:r>
        <w:rPr>
          <w:rFonts w:hint="eastAsia" w:cs="Arial"/>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根据《中华人民共和国政府采购法》、《中华人民共和国合同法》等法律法规的规定，甲乙双方按照</w:t>
      </w:r>
      <w:r>
        <w:rPr>
          <w:u w:val="single"/>
        </w:rPr>
        <w:t>海盐县公安局2020年至2023年移动**通租赁项目（重新招标2）</w:t>
      </w:r>
      <w:r>
        <w:rPr>
          <w:rFonts w:hint="eastAsia" w:cs="Arial"/>
        </w:rPr>
        <w:t>采购结果签订本合同。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2" w:firstLineChars="200"/>
        <w:rPr>
          <w:rFonts w:hint="eastAsia" w:cs="Arial"/>
          <w:b/>
        </w:rPr>
      </w:pPr>
      <w:r>
        <w:rPr>
          <w:rFonts w:hint="eastAsia" w:cs="Arial"/>
          <w:b/>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组成本合同的所有文件必须为书面形式。政府采购合同备案时，须提供以上（1）、（3）两项，如由社会中介机构代理，须提供代理协议，合同如有变更的，须提供变更协议。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2" w:firstLineChars="200"/>
        <w:rPr>
          <w:rFonts w:hint="eastAsia" w:cs="Arial"/>
          <w:b/>
        </w:rPr>
      </w:pPr>
      <w:r>
        <w:rPr>
          <w:rFonts w:hint="eastAsia" w:cs="Arial"/>
          <w:b/>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u w:val="single"/>
        </w:rPr>
      </w:pPr>
      <w:r>
        <w:rPr>
          <w:rFonts w:hint="eastAsia" w:cs="Arial"/>
        </w:rPr>
        <w:t>1、本次采购的是</w:t>
      </w:r>
      <w:r>
        <w:rPr>
          <w:rFonts w:hint="eastAsia" w:cs="Arial"/>
          <w:color w:val="000000"/>
          <w:szCs w:val="21"/>
          <w:u w:val="single"/>
        </w:rPr>
        <w:t>201台公安部一所华为Mate30 PRO版移动**终端（含移动**终端设备、浙江省公安厅终端安全管控及密码模块、通信流量费用等）的36个月租赁服务。</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2、乙方是否属于中小微企业：□是□否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2" w:firstLineChars="200"/>
        <w:rPr>
          <w:rFonts w:hint="eastAsia" w:cs="Arial"/>
          <w:b/>
        </w:rPr>
      </w:pPr>
      <w:r>
        <w:rPr>
          <w:rFonts w:hint="eastAsia" w:cs="Arial"/>
          <w:b/>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1、本合同项下总价款为（大写）</w:t>
      </w:r>
      <w:r>
        <w:rPr>
          <w:rFonts w:hint="eastAsia" w:cs="Arial"/>
          <w:u w:val="single"/>
        </w:rPr>
        <w:t xml:space="preserve">              </w:t>
      </w:r>
      <w:r>
        <w:rPr>
          <w:rFonts w:hint="eastAsia" w:cs="Arial"/>
        </w:rPr>
        <w:t>人民币，分项价款见“价格清单”（如有）。</w:t>
      </w:r>
    </w:p>
    <w:p>
      <w:pPr>
        <w:snapToGrid w:val="0"/>
        <w:spacing w:line="420" w:lineRule="auto"/>
        <w:ind w:firstLine="480" w:firstLineChars="200"/>
        <w:rPr>
          <w:rFonts w:hint="eastAsia" w:cs="Arial"/>
        </w:rPr>
      </w:pPr>
      <w:r>
        <w:rPr>
          <w:rFonts w:hint="eastAsia" w:cs="Arial"/>
        </w:rPr>
        <w:t>2、本合同总价款</w:t>
      </w:r>
      <w:r>
        <w:rPr>
          <w:rFonts w:cs="Arial"/>
        </w:rPr>
        <w:t>应</w:t>
      </w:r>
      <w:r>
        <w:rPr>
          <w:rFonts w:hint="eastAsia"/>
        </w:rPr>
        <w:t>包括</w:t>
      </w:r>
      <w:r>
        <w:rPr>
          <w:rFonts w:hint="eastAsia" w:cs="Arial"/>
        </w:rPr>
        <w:t>货款费（全新手机）</w:t>
      </w:r>
      <w:r>
        <w:rPr>
          <w:rFonts w:cs="Arial"/>
        </w:rPr>
        <w:t>、</w:t>
      </w:r>
      <w:r>
        <w:rPr>
          <w:rFonts w:hint="eastAsia" w:cs="Arial"/>
        </w:rPr>
        <w:t>终端安全管控及密码模块（含浙江省公安厅移动**终端管控软件模块</w:t>
      </w:r>
      <w:r>
        <w:rPr>
          <w:rFonts w:hint="eastAsia"/>
        </w:rPr>
        <w:t>、36个月套餐费、</w:t>
      </w:r>
      <w:r>
        <w:rPr>
          <w:rFonts w:cs="Arial"/>
        </w:rPr>
        <w:t>税金、包装、运输、</w:t>
      </w:r>
      <w:r>
        <w:rPr>
          <w:rFonts w:hint="eastAsia" w:cs="Arial"/>
        </w:rPr>
        <w:t>培训技术服务</w:t>
      </w:r>
      <w:r>
        <w:rPr>
          <w:rFonts w:cs="Arial"/>
        </w:rPr>
        <w:t>、售后服务、材料、质保期保障、招标代理服务费等一切费用。</w:t>
      </w:r>
    </w:p>
    <w:p>
      <w:pPr>
        <w:snapToGrid w:val="0"/>
        <w:spacing w:line="420" w:lineRule="auto"/>
        <w:ind w:firstLine="480" w:firstLineChars="200"/>
        <w:rPr>
          <w:rFonts w:hint="eastAsia" w:cs="Arial"/>
        </w:rPr>
      </w:pPr>
      <w:r>
        <w:rPr>
          <w:rFonts w:hint="eastAsia" w:cs="Arial"/>
        </w:rPr>
        <w:t>3、本合同付款方式为以下第</w:t>
      </w:r>
      <w:r>
        <w:rPr>
          <w:rFonts w:hint="eastAsia" w:cs="Arial"/>
          <w:u w:val="single"/>
        </w:rPr>
        <w:t>（1）</w:t>
      </w:r>
      <w:r>
        <w:rPr>
          <w:rFonts w:hint="eastAsia" w:cs="Arial"/>
        </w:rPr>
        <w:t>项：</w:t>
      </w:r>
    </w:p>
    <w:p>
      <w:pPr>
        <w:spacing w:line="420" w:lineRule="auto"/>
        <w:ind w:firstLine="480" w:firstLineChars="200"/>
        <w:rPr>
          <w:rFonts w:hint="eastAsia" w:cs="Arial"/>
          <w:u w:val="single"/>
        </w:rPr>
      </w:pPr>
      <w:r>
        <w:rPr>
          <w:rFonts w:hint="eastAsia" w:cs="Arial"/>
        </w:rPr>
        <w:t xml:space="preserve">（1）本合同项下的采购资金系甲方自行支付，付款程序为: </w:t>
      </w:r>
      <w:r>
        <w:rPr>
          <w:rFonts w:hint="eastAsia" w:cs="Arial"/>
          <w:szCs w:val="21"/>
          <w:u w:val="single"/>
        </w:rPr>
        <w:t>自终端设备验收合格之日起，一次性支付租赁费。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（2）本合同项下的采购资金须财政直接支付，付款程序为</w:t>
      </w:r>
      <w:r>
        <w:rPr>
          <w:rFonts w:hint="eastAsia" w:cs="Arial"/>
          <w:u w:val="single"/>
        </w:rPr>
        <w:t xml:space="preserve">        /          </w:t>
      </w:r>
      <w:r>
        <w:rPr>
          <w:rFonts w:hint="eastAsia" w:cs="Arial"/>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i/>
        </w:rPr>
      </w:pPr>
      <w:r>
        <w:rPr>
          <w:rFonts w:hint="eastAsia" w:cs="Arial"/>
        </w:rPr>
        <w:t>（3）其他方式：</w:t>
      </w:r>
      <w:r>
        <w:rPr>
          <w:rFonts w:hint="eastAsia" w:cs="Arial"/>
          <w:u w:val="single"/>
        </w:rPr>
        <w:t xml:space="preserve">   /   </w:t>
      </w:r>
      <w:r>
        <w:rPr>
          <w:rFonts w:hint="eastAsia" w:cs="Arial"/>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4、本合同项下的采购资金付款进度按招投标文件规定，未规定时按以下第</w:t>
      </w:r>
      <w:r>
        <w:rPr>
          <w:rFonts w:hint="eastAsia" w:cs="Arial"/>
          <w:u w:val="single"/>
        </w:rPr>
        <w:t>（1）</w:t>
      </w:r>
      <w:r>
        <w:rPr>
          <w:rFonts w:hint="eastAsia" w:cs="Arial"/>
        </w:rPr>
        <w:t>项支付：</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（1）一次性付款：乙方合同履行</w:t>
      </w:r>
      <w:r>
        <w:rPr>
          <w:rFonts w:hint="eastAsia" w:cs="Arial"/>
          <w:szCs w:val="21"/>
          <w:u w:val="single"/>
        </w:rPr>
        <w:t>自终端设备验收合格之日起</w:t>
      </w:r>
      <w:r>
        <w:rPr>
          <w:rFonts w:hint="eastAsia" w:cs="Arial"/>
        </w:rPr>
        <w:t>（条件）时，一次性付款；</w:t>
      </w:r>
    </w:p>
    <w:p>
      <w:pPr>
        <w:spacing w:line="420" w:lineRule="auto"/>
        <w:ind w:firstLine="480" w:firstLineChars="200"/>
        <w:rPr>
          <w:rFonts w:hint="eastAsia" w:cs="Arial"/>
          <w:u w:val="single"/>
        </w:rPr>
      </w:pPr>
      <w:r>
        <w:rPr>
          <w:rFonts w:hint="eastAsia" w:cs="Arial"/>
        </w:rPr>
        <w:t>（2）分期付款：</w:t>
      </w:r>
      <w:r>
        <w:rPr>
          <w:rFonts w:hint="eastAsia" w:cs="Arial"/>
          <w:szCs w:val="21"/>
          <w:u w:val="single"/>
        </w:rPr>
        <w:t xml:space="preserve">          /             </w:t>
      </w:r>
      <w:r>
        <w:rPr>
          <w:rFonts w:hint="eastAsia" w:cs="Arial"/>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若收取了履约保证金，则不应重复设置尾款支付条件。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2" w:firstLineChars="200"/>
        <w:rPr>
          <w:rFonts w:hint="eastAsia" w:cs="Arial"/>
          <w:b/>
        </w:rPr>
      </w:pPr>
      <w:r>
        <w:rPr>
          <w:rFonts w:hint="eastAsia" w:cs="Arial"/>
          <w:b/>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b/>
        </w:rPr>
      </w:pPr>
      <w:r>
        <w:rPr>
          <w:rFonts w:hint="eastAsia" w:cs="Arial"/>
        </w:rPr>
        <w:t>按以下第</w:t>
      </w:r>
      <w:r>
        <w:rPr>
          <w:rFonts w:hint="eastAsia" w:cs="Arial"/>
          <w:u w:val="single"/>
        </w:rPr>
        <w:t xml:space="preserve"> (2) </w:t>
      </w:r>
      <w:r>
        <w:rPr>
          <w:rFonts w:hint="eastAsia" w:cs="Arial"/>
        </w:rPr>
        <w:t>项处理：</w:t>
      </w:r>
    </w:p>
    <w:p>
      <w:pPr>
        <w:spacing w:line="420" w:lineRule="auto"/>
        <w:ind w:firstLine="480" w:firstLineChars="200"/>
        <w:rPr>
          <w:rFonts w:hint="eastAsia" w:cs="Arial"/>
          <w:u w:val="single"/>
        </w:rPr>
      </w:pPr>
      <w:r>
        <w:rPr>
          <w:rFonts w:hint="eastAsia" w:cs="Arial"/>
        </w:rPr>
        <w:t>1、本项目设置履约保证金，乙方应于</w:t>
      </w:r>
      <w:r>
        <w:rPr>
          <w:rFonts w:hint="eastAsia" w:cs="Arial"/>
          <w:u w:val="single"/>
        </w:rPr>
        <w:t xml:space="preserve">   /   </w:t>
      </w:r>
      <w:r>
        <w:rPr>
          <w:rFonts w:hint="eastAsia" w:cs="Arial"/>
        </w:rPr>
        <w:t>（时间）向甲方提交履约保证金</w:t>
      </w:r>
      <w:r>
        <w:rPr>
          <w:rFonts w:hint="eastAsia" w:cs="Arial"/>
          <w:u w:val="single"/>
        </w:rPr>
        <w:t xml:space="preserve">  / </w:t>
      </w:r>
      <w:r>
        <w:rPr>
          <w:rFonts w:hint="eastAsia" w:cs="Arial"/>
        </w:rPr>
        <w:t>元（合同金额的5%）。履约保证金</w:t>
      </w:r>
      <w:r>
        <w:rPr>
          <w:rFonts w:hint="eastAsia"/>
        </w:rPr>
        <w:t>返的方式，</w:t>
      </w:r>
      <w:r>
        <w:rPr>
          <w:rFonts w:hint="eastAsia" w:cs="Arial"/>
          <w:u w:val="single"/>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b/>
        </w:rPr>
      </w:pPr>
      <w:r>
        <w:rPr>
          <w:rFonts w:hint="eastAsia" w:cs="Arial"/>
        </w:rPr>
        <w:t>2、本项目不设置履约保证金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2" w:firstLineChars="200"/>
        <w:rPr>
          <w:rFonts w:hint="eastAsia" w:cs="Arial"/>
          <w:b/>
        </w:rPr>
      </w:pPr>
      <w:r>
        <w:rPr>
          <w:rFonts w:hint="eastAsia" w:cs="Arial"/>
          <w:b/>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2" w:firstLineChars="200"/>
        <w:rPr>
          <w:rFonts w:hint="eastAsia" w:cs="Arial"/>
          <w:b/>
        </w:rPr>
      </w:pPr>
      <w:r>
        <w:rPr>
          <w:rFonts w:hint="eastAsia" w:cs="Arial"/>
          <w:b/>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2" w:firstLineChars="200"/>
        <w:rPr>
          <w:rFonts w:hint="eastAsia" w:cs="Arial"/>
          <w:b/>
        </w:rPr>
      </w:pPr>
      <w:r>
        <w:rPr>
          <w:rFonts w:hint="eastAsia" w:cs="Arial"/>
          <w:b/>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1、因履行本合同引起的或与本合同有关的争议，甲、乙双方应首先通过友好协商解决，如果协商不能解决争议，则采取以下第</w:t>
      </w:r>
      <w:r>
        <w:rPr>
          <w:rFonts w:hint="eastAsia" w:cs="Arial"/>
          <w:u w:val="single"/>
        </w:rPr>
        <w:t>（1）</w:t>
      </w:r>
      <w:r>
        <w:rPr>
          <w:rFonts w:hint="eastAsia" w:cs="Arial"/>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（2）向</w:t>
      </w:r>
      <w:r>
        <w:rPr>
          <w:rFonts w:hint="eastAsia" w:cs="Arial"/>
          <w:u w:val="single"/>
        </w:rPr>
        <w:t xml:space="preserve">    /     </w:t>
      </w:r>
      <w:r>
        <w:rPr>
          <w:rFonts w:hint="eastAsia" w:cs="Arial"/>
        </w:rPr>
        <w:t>仲裁委员申请仲裁。</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2" w:firstLineChars="200"/>
        <w:rPr>
          <w:rFonts w:hint="eastAsia" w:cs="Arial"/>
          <w:b/>
        </w:rPr>
      </w:pPr>
      <w:r>
        <w:rPr>
          <w:rFonts w:hint="eastAsia" w:cs="Arial"/>
          <w:b/>
        </w:rPr>
        <w:t>第八条 合同备案及其他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ind w:firstLine="480" w:firstLineChars="200"/>
        <w:rPr>
          <w:rFonts w:hint="eastAsia" w:cs="Arial"/>
        </w:rPr>
      </w:pPr>
      <w:r>
        <w:rPr>
          <w:rFonts w:hint="eastAsia" w:cs="Arial"/>
        </w:rPr>
        <w:t>本合同一式</w:t>
      </w:r>
      <w:r>
        <w:rPr>
          <w:rFonts w:hint="eastAsia" w:cs="Arial"/>
          <w:u w:val="single"/>
        </w:rPr>
        <w:t xml:space="preserve"> 陆 </w:t>
      </w:r>
      <w:r>
        <w:rPr>
          <w:rFonts w:hint="eastAsia" w:cs="Arial"/>
        </w:rPr>
        <w:t>份，甲乙双方各执</w:t>
      </w:r>
      <w:r>
        <w:rPr>
          <w:rFonts w:hint="eastAsia" w:cs="Arial"/>
          <w:u w:val="single"/>
        </w:rPr>
        <w:t xml:space="preserve"> 贰 </w:t>
      </w:r>
      <w:r>
        <w:rPr>
          <w:rFonts w:hint="eastAsia" w:cs="Arial"/>
        </w:rPr>
        <w:t>份，1份报送政府采购监督管理部门备案，1份送浙江圣加工程管理咨询有限公司备案。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Lines="100" w:line="420" w:lineRule="auto"/>
        <w:jc w:val="center"/>
        <w:rPr>
          <w:rFonts w:hint="eastAsia" w:cs="Arial"/>
          <w:b/>
        </w:rPr>
      </w:pPr>
      <w:r>
        <w:rPr>
          <w:rFonts w:hint="eastAsia" w:cs="Arial"/>
          <w:b/>
        </w:rPr>
        <w:t>二、特殊专用条款部分</w:t>
      </w:r>
    </w:p>
    <w:p>
      <w:pPr>
        <w:pStyle w:val="27"/>
        <w:spacing w:line="420" w:lineRule="auto"/>
        <w:rPr>
          <w:rFonts w:hAnsi="宋体"/>
          <w:b/>
          <w:sz w:val="24"/>
          <w:szCs w:val="24"/>
        </w:rPr>
      </w:pPr>
      <w:r>
        <w:rPr>
          <w:rFonts w:hint="eastAsia" w:hAnsi="宋体"/>
          <w:b/>
          <w:sz w:val="24"/>
          <w:szCs w:val="24"/>
        </w:rPr>
        <w:t>第一条</w:t>
      </w:r>
      <w:r>
        <w:rPr>
          <w:rFonts w:hAnsi="宋体"/>
          <w:b/>
          <w:sz w:val="24"/>
          <w:szCs w:val="24"/>
        </w:rPr>
        <w:t>、技术资料</w:t>
      </w:r>
    </w:p>
    <w:p>
      <w:pPr>
        <w:pStyle w:val="27"/>
        <w:spacing w:line="420" w:lineRule="auto"/>
        <w:ind w:left="410" w:hanging="410" w:hangingChars="171"/>
        <w:rPr>
          <w:rFonts w:hAnsi="宋体"/>
          <w:sz w:val="24"/>
          <w:szCs w:val="24"/>
        </w:rPr>
      </w:pPr>
      <w:r>
        <w:rPr>
          <w:rFonts w:hint="eastAsia" w:hAnsi="宋体"/>
          <w:sz w:val="24"/>
          <w:szCs w:val="24"/>
        </w:rPr>
        <w:t>1</w:t>
      </w:r>
      <w:r>
        <w:rPr>
          <w:rFonts w:hAnsi="宋体"/>
          <w:sz w:val="24"/>
          <w:szCs w:val="24"/>
        </w:rPr>
        <w:t>.1乙方应按招标文件规定的时间</w:t>
      </w:r>
      <w:r>
        <w:rPr>
          <w:rFonts w:hint="eastAsia" w:hAnsi="宋体"/>
          <w:sz w:val="24"/>
          <w:szCs w:val="24"/>
        </w:rPr>
        <w:t>内</w:t>
      </w:r>
      <w:r>
        <w:rPr>
          <w:rFonts w:hAnsi="宋体"/>
          <w:sz w:val="24"/>
          <w:szCs w:val="24"/>
        </w:rPr>
        <w:t>向甲方提供</w:t>
      </w:r>
      <w:r>
        <w:rPr>
          <w:rFonts w:hint="eastAsia" w:hAnsi="宋体"/>
          <w:sz w:val="24"/>
          <w:szCs w:val="24"/>
        </w:rPr>
        <w:t>服务及有关设备等</w:t>
      </w:r>
      <w:r>
        <w:rPr>
          <w:rFonts w:hAnsi="宋体"/>
          <w:sz w:val="24"/>
          <w:szCs w:val="24"/>
        </w:rPr>
        <w:t>有关技术资料。</w:t>
      </w:r>
    </w:p>
    <w:p>
      <w:pPr>
        <w:pStyle w:val="27"/>
        <w:spacing w:line="420" w:lineRule="auto"/>
        <w:ind w:left="410" w:hanging="410" w:hangingChars="171"/>
        <w:rPr>
          <w:rFonts w:hAnsi="宋体"/>
          <w:sz w:val="24"/>
          <w:szCs w:val="24"/>
        </w:rPr>
      </w:pPr>
      <w:r>
        <w:rPr>
          <w:rFonts w:hint="eastAsia" w:hAnsi="宋体"/>
          <w:sz w:val="24"/>
          <w:szCs w:val="24"/>
        </w:rPr>
        <w:t>1</w:t>
      </w:r>
      <w:r>
        <w:rPr>
          <w:rFonts w:hAnsi="宋体"/>
          <w:sz w:val="24"/>
          <w:szCs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7"/>
        <w:spacing w:line="420" w:lineRule="auto"/>
        <w:ind w:left="412" w:hanging="412" w:hangingChars="171"/>
        <w:rPr>
          <w:rFonts w:hAnsi="宋体"/>
          <w:b/>
          <w:sz w:val="24"/>
          <w:szCs w:val="24"/>
        </w:rPr>
      </w:pPr>
      <w:r>
        <w:rPr>
          <w:rFonts w:hint="eastAsia" w:hAnsi="宋体"/>
          <w:b/>
          <w:sz w:val="24"/>
          <w:szCs w:val="24"/>
        </w:rPr>
        <w:t>第二条</w:t>
      </w:r>
      <w:r>
        <w:rPr>
          <w:rFonts w:hAnsi="宋体"/>
          <w:b/>
          <w:sz w:val="24"/>
          <w:szCs w:val="24"/>
        </w:rPr>
        <w:t>、知识产权</w:t>
      </w:r>
    </w:p>
    <w:p>
      <w:pPr>
        <w:pStyle w:val="27"/>
        <w:spacing w:line="420" w:lineRule="auto"/>
        <w:ind w:left="410" w:hanging="410" w:hangingChars="171"/>
        <w:rPr>
          <w:rFonts w:hAnsi="宋体"/>
          <w:bCs/>
          <w:sz w:val="24"/>
          <w:szCs w:val="24"/>
        </w:rPr>
      </w:pPr>
      <w:r>
        <w:rPr>
          <w:rFonts w:hint="eastAsia" w:hAnsi="宋体"/>
          <w:sz w:val="24"/>
          <w:szCs w:val="24"/>
        </w:rPr>
        <w:t>2</w:t>
      </w:r>
      <w:r>
        <w:rPr>
          <w:rFonts w:hAnsi="宋体"/>
          <w:sz w:val="24"/>
          <w:szCs w:val="24"/>
        </w:rPr>
        <w:t>.1乙方应保证所提供的</w:t>
      </w:r>
      <w:r>
        <w:rPr>
          <w:rFonts w:hint="eastAsia" w:hAnsi="宋体"/>
          <w:sz w:val="24"/>
          <w:szCs w:val="24"/>
        </w:rPr>
        <w:t>货物、服务</w:t>
      </w:r>
      <w:r>
        <w:rPr>
          <w:rFonts w:hAnsi="宋体"/>
          <w:sz w:val="24"/>
          <w:szCs w:val="24"/>
        </w:rPr>
        <w:t>或其任何一部分均不会侵犯任何第三方的知识产权</w:t>
      </w:r>
      <w:r>
        <w:rPr>
          <w:rFonts w:hAnsi="宋体"/>
          <w:bCs/>
          <w:sz w:val="24"/>
          <w:szCs w:val="24"/>
        </w:rPr>
        <w:t>。</w:t>
      </w:r>
    </w:p>
    <w:p>
      <w:pPr>
        <w:pStyle w:val="27"/>
        <w:spacing w:line="420" w:lineRule="auto"/>
        <w:rPr>
          <w:rFonts w:hint="eastAsia" w:hAnsi="宋体"/>
          <w:sz w:val="24"/>
          <w:szCs w:val="24"/>
          <w:u w:val="single"/>
        </w:rPr>
      </w:pPr>
      <w:r>
        <w:rPr>
          <w:rFonts w:hint="eastAsia" w:hAnsi="宋体"/>
          <w:b/>
          <w:sz w:val="24"/>
          <w:szCs w:val="24"/>
        </w:rPr>
        <w:t>第三条</w:t>
      </w:r>
      <w:r>
        <w:rPr>
          <w:rFonts w:hAnsi="宋体"/>
          <w:b/>
          <w:sz w:val="24"/>
          <w:szCs w:val="24"/>
        </w:rPr>
        <w:t>、</w:t>
      </w:r>
      <w:r>
        <w:rPr>
          <w:rFonts w:hint="eastAsia" w:hAnsi="宋体"/>
          <w:b/>
          <w:sz w:val="24"/>
          <w:szCs w:val="24"/>
        </w:rPr>
        <w:t>项目要求</w:t>
      </w:r>
    </w:p>
    <w:p>
      <w:pPr>
        <w:pStyle w:val="27"/>
        <w:spacing w:line="420" w:lineRule="auto"/>
        <w:ind w:left="410" w:hanging="410" w:hangingChars="170"/>
        <w:rPr>
          <w:rFonts w:hAnsi="宋体"/>
          <w:b/>
          <w:sz w:val="24"/>
          <w:szCs w:val="24"/>
        </w:rPr>
      </w:pPr>
      <w:r>
        <w:rPr>
          <w:rFonts w:hint="eastAsia" w:hAnsi="宋体"/>
          <w:b/>
          <w:sz w:val="24"/>
          <w:szCs w:val="24"/>
        </w:rPr>
        <w:t>第四条</w:t>
      </w:r>
      <w:r>
        <w:rPr>
          <w:rFonts w:hAnsi="宋体"/>
          <w:b/>
          <w:sz w:val="24"/>
          <w:szCs w:val="24"/>
        </w:rPr>
        <w:t>、</w:t>
      </w:r>
      <w:r>
        <w:rPr>
          <w:rFonts w:hint="eastAsia" w:hAnsi="宋体"/>
          <w:b/>
          <w:sz w:val="24"/>
          <w:szCs w:val="24"/>
        </w:rPr>
        <w:t>转包或分包</w:t>
      </w:r>
    </w:p>
    <w:p>
      <w:pPr>
        <w:snapToGrid w:val="0"/>
        <w:spacing w:line="420" w:lineRule="auto"/>
        <w:rPr>
          <w:rFonts w:hint="eastAsia"/>
        </w:rPr>
      </w:pPr>
      <w:r>
        <w:rPr>
          <w:rFonts w:hint="eastAsia"/>
        </w:rPr>
        <w:t>4</w:t>
      </w:r>
      <w:r>
        <w:t>.1</w:t>
      </w:r>
      <w:r>
        <w:rPr>
          <w:rFonts w:hint="eastAsia"/>
        </w:rPr>
        <w:t>本合同范围的服务项目，应由乙方直接供应服务，不得转让他人供应</w:t>
      </w:r>
    </w:p>
    <w:p>
      <w:pPr>
        <w:snapToGrid w:val="0"/>
        <w:spacing w:line="420" w:lineRule="auto"/>
      </w:pPr>
      <w:r>
        <w:rPr>
          <w:rFonts w:hint="eastAsia"/>
        </w:rPr>
        <w:t>4</w:t>
      </w:r>
      <w:r>
        <w:t>.2</w:t>
      </w:r>
      <w:r>
        <w:rPr>
          <w:rFonts w:hint="eastAsia"/>
        </w:rPr>
        <w:t>除非得到需方的书面同意，供方不得部分分包给他人供应。需方有绝对权力阻止分包。</w:t>
      </w:r>
    </w:p>
    <w:p>
      <w:pPr>
        <w:snapToGrid w:val="0"/>
        <w:spacing w:line="420" w:lineRule="auto"/>
      </w:pPr>
      <w:r>
        <w:rPr>
          <w:rFonts w:hint="eastAsia"/>
        </w:rPr>
        <w:t>4</w:t>
      </w:r>
      <w:r>
        <w:t>.3</w:t>
      </w:r>
      <w:r>
        <w:rPr>
          <w:rFonts w:hint="eastAsia"/>
        </w:rPr>
        <w:t>如有转让和未经需方同意的分包行为，需方有权给予终止合同。</w:t>
      </w:r>
    </w:p>
    <w:p>
      <w:pPr>
        <w:pStyle w:val="27"/>
        <w:spacing w:line="420" w:lineRule="auto"/>
        <w:rPr>
          <w:rFonts w:hint="eastAsia" w:hAnsi="宋体"/>
          <w:sz w:val="24"/>
          <w:szCs w:val="24"/>
        </w:rPr>
      </w:pPr>
      <w:r>
        <w:rPr>
          <w:rFonts w:hint="eastAsia" w:hAnsi="宋体"/>
          <w:b/>
          <w:sz w:val="24"/>
          <w:szCs w:val="24"/>
        </w:rPr>
        <w:t>第五条</w:t>
      </w:r>
      <w:r>
        <w:rPr>
          <w:rFonts w:hAnsi="宋体"/>
          <w:b/>
          <w:sz w:val="24"/>
          <w:szCs w:val="24"/>
        </w:rPr>
        <w:t>、</w:t>
      </w:r>
      <w:r>
        <w:rPr>
          <w:rFonts w:hint="eastAsia" w:hAnsi="宋体"/>
          <w:b/>
          <w:sz w:val="24"/>
          <w:szCs w:val="24"/>
        </w:rPr>
        <w:t>质保期</w:t>
      </w:r>
    </w:p>
    <w:p>
      <w:pPr>
        <w:pStyle w:val="27"/>
        <w:spacing w:line="420" w:lineRule="auto"/>
        <w:rPr>
          <w:rFonts w:hAnsi="宋体"/>
          <w:bCs/>
          <w:sz w:val="24"/>
          <w:szCs w:val="24"/>
        </w:rPr>
      </w:pPr>
      <w:r>
        <w:rPr>
          <w:rFonts w:hint="eastAsia" w:hAnsi="宋体"/>
          <w:sz w:val="24"/>
          <w:szCs w:val="24"/>
        </w:rPr>
        <w:t>5</w:t>
      </w:r>
      <w:r>
        <w:rPr>
          <w:rFonts w:hAnsi="宋体"/>
          <w:sz w:val="24"/>
          <w:szCs w:val="24"/>
        </w:rPr>
        <w:t>.1</w:t>
      </w:r>
      <w:r>
        <w:rPr>
          <w:rFonts w:hint="eastAsia" w:hAnsi="宋体"/>
          <w:sz w:val="24"/>
          <w:szCs w:val="24"/>
        </w:rPr>
        <w:t>质保期：</w:t>
      </w:r>
      <w:r>
        <w:rPr>
          <w:rFonts w:hint="eastAsia" w:hAnsi="宋体" w:cs="Arial"/>
          <w:sz w:val="24"/>
          <w:szCs w:val="24"/>
        </w:rPr>
        <w:t>≥36个月。</w:t>
      </w:r>
    </w:p>
    <w:p>
      <w:pPr>
        <w:pStyle w:val="27"/>
        <w:spacing w:line="420" w:lineRule="auto"/>
        <w:rPr>
          <w:rFonts w:hAnsi="宋体"/>
          <w:b/>
          <w:sz w:val="24"/>
          <w:szCs w:val="24"/>
        </w:rPr>
      </w:pPr>
      <w:r>
        <w:rPr>
          <w:rFonts w:hint="eastAsia" w:hAnsi="宋体"/>
          <w:b/>
          <w:sz w:val="24"/>
          <w:szCs w:val="24"/>
        </w:rPr>
        <w:t>第六条</w:t>
      </w:r>
      <w:r>
        <w:rPr>
          <w:rFonts w:hAnsi="宋体"/>
          <w:b/>
          <w:sz w:val="24"/>
          <w:szCs w:val="24"/>
        </w:rPr>
        <w:t>、</w:t>
      </w:r>
      <w:r>
        <w:rPr>
          <w:rFonts w:hint="eastAsia" w:hAnsi="宋体"/>
          <w:b/>
          <w:sz w:val="24"/>
          <w:szCs w:val="24"/>
        </w:rPr>
        <w:t>供货期、服务</w:t>
      </w:r>
      <w:r>
        <w:rPr>
          <w:rFonts w:hAnsi="宋体"/>
          <w:b/>
          <w:sz w:val="24"/>
          <w:szCs w:val="24"/>
        </w:rPr>
        <w:t>期及</w:t>
      </w:r>
      <w:r>
        <w:rPr>
          <w:rFonts w:hint="eastAsia" w:hAnsi="宋体"/>
          <w:b/>
          <w:sz w:val="24"/>
          <w:szCs w:val="24"/>
        </w:rPr>
        <w:t>服务</w:t>
      </w:r>
      <w:r>
        <w:rPr>
          <w:rFonts w:hAnsi="宋体"/>
          <w:b/>
          <w:sz w:val="24"/>
          <w:szCs w:val="24"/>
        </w:rPr>
        <w:t>地点</w:t>
      </w:r>
    </w:p>
    <w:p>
      <w:pPr>
        <w:pStyle w:val="27"/>
        <w:spacing w:line="420" w:lineRule="auto"/>
        <w:rPr>
          <w:rFonts w:hAnsi="宋体"/>
          <w:bCs/>
          <w:sz w:val="24"/>
          <w:szCs w:val="24"/>
        </w:rPr>
      </w:pPr>
      <w:r>
        <w:rPr>
          <w:rFonts w:hint="eastAsia" w:hAnsi="宋体"/>
          <w:bCs/>
          <w:sz w:val="24"/>
          <w:szCs w:val="24"/>
        </w:rPr>
        <w:t>6</w:t>
      </w:r>
      <w:r>
        <w:rPr>
          <w:rFonts w:hAnsi="宋体"/>
          <w:bCs/>
          <w:sz w:val="24"/>
          <w:szCs w:val="24"/>
        </w:rPr>
        <w:t>.1</w:t>
      </w:r>
      <w:r>
        <w:rPr>
          <w:rFonts w:hint="eastAsia" w:hAnsi="宋体"/>
          <w:bCs/>
          <w:sz w:val="24"/>
          <w:szCs w:val="24"/>
        </w:rPr>
        <w:t>供货期</w:t>
      </w:r>
      <w:r>
        <w:rPr>
          <w:rFonts w:hAnsi="宋体"/>
          <w:bCs/>
          <w:sz w:val="24"/>
          <w:szCs w:val="24"/>
        </w:rPr>
        <w:t>：</w:t>
      </w:r>
      <w:r>
        <w:rPr>
          <w:rFonts w:hint="eastAsia" w:hAnsi="宋体" w:cs="宋体"/>
          <w:bCs/>
          <w:sz w:val="24"/>
          <w:szCs w:val="24"/>
        </w:rPr>
        <w:t>签订合同后1个月内完成供货，供货方应积极配合主业方完成终端调试；</w:t>
      </w:r>
    </w:p>
    <w:p>
      <w:pPr>
        <w:pStyle w:val="27"/>
        <w:spacing w:line="420" w:lineRule="auto"/>
        <w:rPr>
          <w:rFonts w:hint="eastAsia" w:hAnsi="宋体"/>
          <w:bCs/>
          <w:sz w:val="24"/>
          <w:szCs w:val="24"/>
        </w:rPr>
      </w:pPr>
      <w:r>
        <w:rPr>
          <w:rFonts w:hint="eastAsia" w:hAnsi="宋体"/>
          <w:bCs/>
          <w:sz w:val="24"/>
          <w:szCs w:val="24"/>
        </w:rPr>
        <w:t>6</w:t>
      </w:r>
      <w:r>
        <w:rPr>
          <w:rFonts w:hAnsi="宋体"/>
          <w:bCs/>
          <w:sz w:val="24"/>
          <w:szCs w:val="24"/>
        </w:rPr>
        <w:t>.</w:t>
      </w:r>
      <w:r>
        <w:rPr>
          <w:rFonts w:hint="eastAsia" w:hAnsi="宋体"/>
          <w:bCs/>
          <w:sz w:val="24"/>
          <w:szCs w:val="24"/>
        </w:rPr>
        <w:t>2租赁服务期：叁年；</w:t>
      </w:r>
    </w:p>
    <w:p>
      <w:pPr>
        <w:pStyle w:val="27"/>
        <w:spacing w:line="420" w:lineRule="auto"/>
        <w:rPr>
          <w:rFonts w:hAnsi="宋体"/>
          <w:b/>
          <w:sz w:val="24"/>
          <w:szCs w:val="24"/>
        </w:rPr>
      </w:pPr>
      <w:r>
        <w:rPr>
          <w:rFonts w:hAnsi="宋体"/>
          <w:bCs/>
          <w:sz w:val="24"/>
          <w:szCs w:val="24"/>
        </w:rPr>
        <w:t>地点：</w:t>
      </w:r>
      <w:r>
        <w:rPr>
          <w:rFonts w:hint="eastAsia" w:hAnsi="宋体"/>
          <w:sz w:val="24"/>
          <w:szCs w:val="24"/>
        </w:rPr>
        <w:t>海盐县。</w:t>
      </w:r>
    </w:p>
    <w:p>
      <w:pPr>
        <w:pStyle w:val="27"/>
        <w:spacing w:line="420" w:lineRule="auto"/>
        <w:ind w:left="412" w:hanging="412" w:hangingChars="171"/>
        <w:rPr>
          <w:rFonts w:hAnsi="宋体"/>
          <w:b/>
          <w:sz w:val="24"/>
          <w:szCs w:val="24"/>
        </w:rPr>
      </w:pPr>
      <w:r>
        <w:rPr>
          <w:rFonts w:hint="eastAsia" w:hAnsi="宋体"/>
          <w:b/>
          <w:sz w:val="24"/>
          <w:szCs w:val="24"/>
        </w:rPr>
        <w:t>第七条</w:t>
      </w:r>
      <w:r>
        <w:rPr>
          <w:rFonts w:hAnsi="宋体"/>
          <w:b/>
          <w:sz w:val="24"/>
          <w:szCs w:val="24"/>
        </w:rPr>
        <w:t>、违约责任</w:t>
      </w:r>
    </w:p>
    <w:p>
      <w:pPr>
        <w:pStyle w:val="27"/>
        <w:spacing w:line="420" w:lineRule="auto"/>
        <w:ind w:left="410" w:hanging="410" w:hangingChars="171"/>
        <w:rPr>
          <w:rFonts w:hAnsi="宋体"/>
          <w:sz w:val="24"/>
          <w:szCs w:val="24"/>
        </w:rPr>
      </w:pPr>
      <w:r>
        <w:rPr>
          <w:rFonts w:hint="eastAsia" w:hAnsi="宋体"/>
          <w:sz w:val="24"/>
          <w:szCs w:val="24"/>
        </w:rPr>
        <w:t>7</w:t>
      </w:r>
      <w:r>
        <w:rPr>
          <w:rFonts w:hAnsi="宋体"/>
          <w:sz w:val="24"/>
          <w:szCs w:val="24"/>
        </w:rPr>
        <w:t>.1甲方无正当理由拒收</w:t>
      </w:r>
      <w:r>
        <w:rPr>
          <w:rFonts w:hint="eastAsia" w:hAnsi="宋体"/>
          <w:sz w:val="24"/>
          <w:szCs w:val="24"/>
        </w:rPr>
        <w:t>货物</w:t>
      </w:r>
      <w:r>
        <w:rPr>
          <w:rFonts w:hAnsi="宋体"/>
          <w:sz w:val="24"/>
          <w:szCs w:val="24"/>
        </w:rPr>
        <w:t>的，甲方向乙方偿付</w:t>
      </w:r>
      <w:r>
        <w:rPr>
          <w:rFonts w:hint="eastAsia" w:hAnsi="宋体"/>
          <w:sz w:val="24"/>
          <w:szCs w:val="24"/>
        </w:rPr>
        <w:t>合同金额</w:t>
      </w:r>
      <w:r>
        <w:rPr>
          <w:rFonts w:hAnsi="宋体"/>
          <w:sz w:val="24"/>
          <w:szCs w:val="24"/>
        </w:rPr>
        <w:t>总值的百分之五违约金。</w:t>
      </w:r>
    </w:p>
    <w:p>
      <w:pPr>
        <w:pStyle w:val="27"/>
        <w:spacing w:line="420" w:lineRule="auto"/>
        <w:ind w:left="410" w:hanging="410" w:hangingChars="171"/>
        <w:rPr>
          <w:rFonts w:hAnsi="宋体"/>
          <w:sz w:val="24"/>
          <w:szCs w:val="24"/>
        </w:rPr>
      </w:pPr>
      <w:r>
        <w:rPr>
          <w:rFonts w:hint="eastAsia" w:hAnsi="宋体"/>
          <w:sz w:val="24"/>
          <w:szCs w:val="24"/>
        </w:rPr>
        <w:t>7</w:t>
      </w:r>
      <w:r>
        <w:rPr>
          <w:rFonts w:hAnsi="宋体"/>
          <w:sz w:val="24"/>
          <w:szCs w:val="24"/>
        </w:rPr>
        <w:t>.2甲方无故逾期验收和办理货款支付手续的,甲方应按逾期付款总额每日万分之五向乙方支付违约金。</w:t>
      </w:r>
    </w:p>
    <w:p>
      <w:pPr>
        <w:pStyle w:val="27"/>
        <w:spacing w:line="420" w:lineRule="auto"/>
        <w:ind w:left="410" w:hanging="410" w:hangingChars="171"/>
        <w:rPr>
          <w:rFonts w:hint="eastAsia" w:hAnsi="宋体"/>
          <w:sz w:val="24"/>
          <w:szCs w:val="24"/>
        </w:rPr>
      </w:pPr>
      <w:r>
        <w:rPr>
          <w:rFonts w:hint="eastAsia" w:hAnsi="宋体"/>
          <w:sz w:val="24"/>
          <w:szCs w:val="24"/>
        </w:rPr>
        <w:t>7</w:t>
      </w:r>
      <w:r>
        <w:rPr>
          <w:rFonts w:hAnsi="宋体"/>
          <w:sz w:val="24"/>
          <w:szCs w:val="24"/>
        </w:rPr>
        <w:t>.3乙方逾期</w:t>
      </w:r>
      <w:r>
        <w:rPr>
          <w:rFonts w:hint="eastAsia" w:hAnsi="宋体"/>
          <w:sz w:val="24"/>
          <w:szCs w:val="24"/>
        </w:rPr>
        <w:t>服务</w:t>
      </w:r>
      <w:r>
        <w:rPr>
          <w:rFonts w:hAnsi="宋体"/>
          <w:sz w:val="24"/>
          <w:szCs w:val="24"/>
        </w:rPr>
        <w:t>的，乙方应按逾期</w:t>
      </w:r>
      <w:r>
        <w:rPr>
          <w:rFonts w:hint="eastAsia" w:hAnsi="宋体"/>
          <w:sz w:val="24"/>
          <w:szCs w:val="24"/>
        </w:rPr>
        <w:t>合同金额</w:t>
      </w:r>
      <w:r>
        <w:rPr>
          <w:rFonts w:hAnsi="宋体"/>
          <w:sz w:val="24"/>
          <w:szCs w:val="24"/>
        </w:rPr>
        <w:t>总额每日千分之六向甲方支付违约金，由甲方从待付</w:t>
      </w:r>
      <w:r>
        <w:rPr>
          <w:rFonts w:hint="eastAsia" w:hAnsi="宋体"/>
          <w:sz w:val="24"/>
          <w:szCs w:val="24"/>
        </w:rPr>
        <w:t>合同价款</w:t>
      </w:r>
      <w:r>
        <w:rPr>
          <w:rFonts w:hAnsi="宋体"/>
          <w:sz w:val="24"/>
          <w:szCs w:val="24"/>
        </w:rPr>
        <w:t>中扣除。逾期超过约定日期10个工作日不能</w:t>
      </w:r>
      <w:r>
        <w:rPr>
          <w:rFonts w:hint="eastAsia" w:hAnsi="宋体"/>
          <w:sz w:val="24"/>
          <w:szCs w:val="24"/>
        </w:rPr>
        <w:t>提交成果报告</w:t>
      </w:r>
      <w:r>
        <w:rPr>
          <w:rFonts w:hAnsi="宋体"/>
          <w:sz w:val="24"/>
          <w:szCs w:val="24"/>
        </w:rPr>
        <w:t>的，甲方可解除本合同。乙方因逾期</w:t>
      </w:r>
      <w:r>
        <w:rPr>
          <w:rFonts w:hint="eastAsia" w:hAnsi="宋体"/>
          <w:sz w:val="24"/>
          <w:szCs w:val="24"/>
        </w:rPr>
        <w:t>提交成果报告</w:t>
      </w:r>
      <w:r>
        <w:rPr>
          <w:rFonts w:hAnsi="宋体"/>
          <w:sz w:val="24"/>
          <w:szCs w:val="24"/>
        </w:rPr>
        <w:t>或因其他违约行为导致甲方解除合同的，乙方应向甲方支付合同总值5%的违约金，如造成甲方损失超过违约金的，超出部分由乙方继续承担赔偿责任。</w:t>
      </w:r>
    </w:p>
    <w:p>
      <w:pPr>
        <w:pStyle w:val="27"/>
        <w:spacing w:line="420" w:lineRule="auto"/>
        <w:rPr>
          <w:rFonts w:hAnsi="宋体"/>
          <w:b/>
          <w:sz w:val="24"/>
          <w:szCs w:val="24"/>
        </w:rPr>
      </w:pPr>
      <w:r>
        <w:rPr>
          <w:rFonts w:hint="eastAsia" w:hAnsi="宋体"/>
          <w:b/>
          <w:sz w:val="24"/>
          <w:szCs w:val="24"/>
        </w:rPr>
        <w:t>第八条</w:t>
      </w:r>
      <w:r>
        <w:rPr>
          <w:rFonts w:hAnsi="宋体"/>
          <w:b/>
          <w:sz w:val="24"/>
          <w:szCs w:val="24"/>
        </w:rPr>
        <w:t>、不可抗力事件处理</w:t>
      </w:r>
    </w:p>
    <w:p>
      <w:pPr>
        <w:pStyle w:val="27"/>
        <w:spacing w:line="420" w:lineRule="auto"/>
        <w:ind w:left="480" w:hanging="480" w:hangingChars="200"/>
        <w:rPr>
          <w:rFonts w:hAnsi="宋体"/>
          <w:sz w:val="24"/>
          <w:szCs w:val="24"/>
        </w:rPr>
      </w:pPr>
      <w:r>
        <w:rPr>
          <w:rFonts w:hint="eastAsia" w:hAnsi="宋体"/>
          <w:sz w:val="24"/>
          <w:szCs w:val="24"/>
        </w:rPr>
        <w:t>8</w:t>
      </w:r>
      <w:r>
        <w:rPr>
          <w:rFonts w:hAnsi="宋体"/>
          <w:sz w:val="24"/>
          <w:szCs w:val="24"/>
        </w:rPr>
        <w:t>.1在合同有效期内，任何一方因不可抗力事件导致不能履行合同，则合同履行期可延长，其延长期与不可抗力影响期相同。</w:t>
      </w:r>
    </w:p>
    <w:p>
      <w:pPr>
        <w:pStyle w:val="27"/>
        <w:spacing w:line="420" w:lineRule="auto"/>
        <w:rPr>
          <w:rFonts w:hAnsi="宋体"/>
          <w:sz w:val="24"/>
          <w:szCs w:val="24"/>
        </w:rPr>
      </w:pPr>
      <w:r>
        <w:rPr>
          <w:rFonts w:hint="eastAsia" w:hAnsi="宋体"/>
          <w:sz w:val="24"/>
          <w:szCs w:val="24"/>
        </w:rPr>
        <w:t>8</w:t>
      </w:r>
      <w:r>
        <w:rPr>
          <w:rFonts w:hAnsi="宋体"/>
          <w:sz w:val="24"/>
          <w:szCs w:val="24"/>
        </w:rPr>
        <w:t>.2不可抗力事件发生后，应立即通知对方，并寄送有关权威机构出具的证明。</w:t>
      </w:r>
    </w:p>
    <w:p>
      <w:pPr>
        <w:pStyle w:val="27"/>
        <w:spacing w:line="420" w:lineRule="auto"/>
        <w:rPr>
          <w:rFonts w:hAnsi="宋体"/>
          <w:sz w:val="24"/>
          <w:szCs w:val="24"/>
        </w:rPr>
      </w:pPr>
      <w:r>
        <w:rPr>
          <w:rFonts w:hint="eastAsia" w:hAnsi="宋体"/>
          <w:sz w:val="24"/>
          <w:szCs w:val="24"/>
        </w:rPr>
        <w:t>8</w:t>
      </w:r>
      <w:r>
        <w:rPr>
          <w:rFonts w:hAnsi="宋体"/>
          <w:sz w:val="24"/>
          <w:szCs w:val="24"/>
        </w:rPr>
        <w:t>.3不可抗力事件延续120天以上，双方应通过友好协商，确定是否继续履行合同。</w:t>
      </w:r>
    </w:p>
    <w:p>
      <w:pPr>
        <w:pStyle w:val="27"/>
        <w:spacing w:line="420" w:lineRule="auto"/>
        <w:rPr>
          <w:rFonts w:hAnsi="宋体"/>
          <w:b/>
          <w:sz w:val="24"/>
          <w:szCs w:val="24"/>
        </w:rPr>
      </w:pPr>
      <w:r>
        <w:rPr>
          <w:rFonts w:hint="eastAsia" w:hAnsi="宋体"/>
          <w:b/>
          <w:sz w:val="24"/>
          <w:szCs w:val="24"/>
        </w:rPr>
        <w:t>第九条</w:t>
      </w:r>
      <w:r>
        <w:rPr>
          <w:rFonts w:hAnsi="宋体"/>
          <w:b/>
          <w:sz w:val="24"/>
          <w:szCs w:val="24"/>
        </w:rPr>
        <w:t>、合同生效及其它</w:t>
      </w:r>
    </w:p>
    <w:p>
      <w:pPr>
        <w:pStyle w:val="27"/>
        <w:spacing w:line="420" w:lineRule="auto"/>
        <w:rPr>
          <w:rFonts w:hAnsi="宋体"/>
          <w:sz w:val="24"/>
          <w:szCs w:val="24"/>
        </w:rPr>
      </w:pPr>
      <w:r>
        <w:rPr>
          <w:rFonts w:hint="eastAsia" w:hAnsi="宋体"/>
          <w:sz w:val="24"/>
          <w:szCs w:val="24"/>
        </w:rPr>
        <w:t>9</w:t>
      </w:r>
      <w:r>
        <w:rPr>
          <w:rFonts w:hAnsi="宋体"/>
          <w:sz w:val="24"/>
          <w:szCs w:val="24"/>
        </w:rPr>
        <w:t>.1合同经双方法定代表人或授权委托代理人签字并加盖单位公章后生效。</w:t>
      </w:r>
    </w:p>
    <w:p>
      <w:pPr>
        <w:pStyle w:val="27"/>
        <w:spacing w:line="420" w:lineRule="auto"/>
        <w:rPr>
          <w:rFonts w:hAnsi="宋体"/>
          <w:sz w:val="24"/>
          <w:szCs w:val="24"/>
        </w:rPr>
      </w:pPr>
      <w:r>
        <w:rPr>
          <w:rFonts w:hint="eastAsia" w:hAnsi="宋体"/>
          <w:sz w:val="24"/>
          <w:szCs w:val="24"/>
        </w:rPr>
        <w:t>9</w:t>
      </w:r>
      <w:r>
        <w:rPr>
          <w:rFonts w:hAnsi="宋体"/>
          <w:sz w:val="24"/>
          <w:szCs w:val="24"/>
        </w:rPr>
        <w:t>.2合同执行中涉及采购资金和采购内容修改或补充的，须经海盐县财政部门审批，并签书面补充协议报海盐县政府采购监督管理部门备案，方可作为主合同不可分割的一部分。</w:t>
      </w:r>
    </w:p>
    <w:p>
      <w:pPr>
        <w:pStyle w:val="27"/>
        <w:spacing w:line="420" w:lineRule="auto"/>
        <w:ind w:left="480" w:hanging="480" w:hangingChars="200"/>
        <w:rPr>
          <w:rFonts w:hAnsi="宋体"/>
          <w:sz w:val="24"/>
          <w:szCs w:val="24"/>
        </w:rPr>
      </w:pPr>
      <w:r>
        <w:rPr>
          <w:rFonts w:hint="eastAsia" w:hAnsi="宋体"/>
          <w:sz w:val="24"/>
          <w:szCs w:val="24"/>
        </w:rPr>
        <w:t>9</w:t>
      </w:r>
      <w:r>
        <w:rPr>
          <w:rFonts w:hAnsi="宋体"/>
          <w:sz w:val="24"/>
          <w:szCs w:val="24"/>
        </w:rPr>
        <w:t>.3本合同未尽事宜，遵照《合同法》有关条文执行。</w:t>
      </w:r>
    </w:p>
    <w:p>
      <w:pPr>
        <w:pStyle w:val="27"/>
        <w:spacing w:line="420" w:lineRule="auto"/>
        <w:ind w:left="1"/>
        <w:rPr>
          <w:rFonts w:hAnsi="宋体"/>
          <w:sz w:val="24"/>
          <w:szCs w:val="24"/>
        </w:rPr>
      </w:pPr>
      <w:r>
        <w:rPr>
          <w:rFonts w:hint="eastAsia" w:hAnsi="宋体"/>
          <w:sz w:val="24"/>
          <w:szCs w:val="24"/>
        </w:rPr>
        <w:t>9</w:t>
      </w:r>
      <w:r>
        <w:rPr>
          <w:rFonts w:hAnsi="宋体"/>
          <w:sz w:val="24"/>
          <w:szCs w:val="24"/>
        </w:rPr>
        <w:t>.4本合同正本一式</w:t>
      </w:r>
      <w:r>
        <w:rPr>
          <w:rFonts w:hint="eastAsia" w:hAnsi="宋体"/>
          <w:sz w:val="24"/>
          <w:szCs w:val="24"/>
        </w:rPr>
        <w:t>陆</w:t>
      </w:r>
      <w:r>
        <w:rPr>
          <w:rFonts w:hAnsi="宋体"/>
          <w:sz w:val="24"/>
          <w:szCs w:val="24"/>
        </w:rPr>
        <w:t>份，具有同等法律效力，甲乙双方各执</w:t>
      </w:r>
      <w:r>
        <w:rPr>
          <w:rFonts w:hint="eastAsia" w:hAnsi="宋体"/>
          <w:sz w:val="24"/>
          <w:szCs w:val="24"/>
        </w:rPr>
        <w:t>贰</w:t>
      </w:r>
      <w:r>
        <w:rPr>
          <w:rFonts w:hAnsi="宋体"/>
          <w:sz w:val="24"/>
          <w:szCs w:val="24"/>
        </w:rPr>
        <w:t>份</w:t>
      </w:r>
      <w:r>
        <w:rPr>
          <w:rFonts w:hint="eastAsia" w:hAnsi="宋体"/>
          <w:sz w:val="24"/>
          <w:szCs w:val="24"/>
        </w:rPr>
        <w:t>，一</w:t>
      </w:r>
      <w:r>
        <w:rPr>
          <w:rFonts w:hAnsi="宋体"/>
          <w:kern w:val="0"/>
          <w:sz w:val="24"/>
          <w:szCs w:val="24"/>
        </w:rPr>
        <w:t>份交县财政局备案，一份交浙江圣加工程管理咨询有限公司存档。</w:t>
      </w:r>
    </w:p>
    <w:tbl>
      <w:tblPr>
        <w:tblStyle w:val="43"/>
        <w:tblpPr w:leftFromText="180" w:rightFromText="180" w:vertAnchor="text" w:horzAnchor="margin" w:tblpY="69"/>
        <w:tblW w:w="0" w:type="auto"/>
        <w:tblInd w:w="0" w:type="dxa"/>
        <w:tblLayout w:type="fixed"/>
        <w:tblCellMar>
          <w:top w:w="0" w:type="dxa"/>
          <w:left w:w="108" w:type="dxa"/>
          <w:bottom w:w="0" w:type="dxa"/>
          <w:right w:w="108" w:type="dxa"/>
        </w:tblCellMar>
      </w:tblPr>
      <w:tblGrid>
        <w:gridCol w:w="4448"/>
        <w:gridCol w:w="4760"/>
      </w:tblGrid>
      <w:tr>
        <w:tblPrEx>
          <w:tblCellMar>
            <w:top w:w="0" w:type="dxa"/>
            <w:left w:w="108" w:type="dxa"/>
            <w:bottom w:w="0" w:type="dxa"/>
            <w:right w:w="108" w:type="dxa"/>
          </w:tblCellMar>
        </w:tblPrEx>
        <w:trPr>
          <w:wBefore w:w="0" w:type="dxa"/>
          <w:wAfter w:w="0" w:type="dxa"/>
          <w:trHeight w:val="2324" w:hRule="atLeast"/>
        </w:trPr>
        <w:tc>
          <w:tcPr>
            <w:tcW w:w="4448" w:type="dxa"/>
            <w:noWrap w:val="0"/>
            <w:vAlign w:val="top"/>
          </w:tcPr>
          <w:p>
            <w:pPr>
              <w:pStyle w:val="27"/>
              <w:spacing w:line="360" w:lineRule="auto"/>
              <w:rPr>
                <w:rFonts w:hint="eastAsia" w:hAnsi="宋体"/>
                <w:kern w:val="0"/>
                <w:sz w:val="24"/>
                <w:szCs w:val="24"/>
              </w:rPr>
            </w:pPr>
            <w:r>
              <w:rPr>
                <w:rFonts w:hint="eastAsia" w:hAnsi="宋体"/>
                <w:kern w:val="0"/>
                <w:sz w:val="24"/>
                <w:szCs w:val="24"/>
              </w:rPr>
              <w:t>甲方（盖章）：海盐县公安局</w:t>
            </w:r>
          </w:p>
          <w:p>
            <w:pPr>
              <w:pStyle w:val="27"/>
              <w:spacing w:line="360" w:lineRule="auto"/>
              <w:rPr>
                <w:rFonts w:hint="eastAsia" w:hAnsi="宋体"/>
                <w:kern w:val="0"/>
                <w:sz w:val="24"/>
                <w:szCs w:val="24"/>
              </w:rPr>
            </w:pPr>
            <w:r>
              <w:rPr>
                <w:rFonts w:hint="eastAsia" w:hAnsi="宋体"/>
                <w:kern w:val="0"/>
                <w:sz w:val="24"/>
                <w:szCs w:val="24"/>
              </w:rPr>
              <w:t>地址：</w:t>
            </w:r>
            <w:r>
              <w:rPr>
                <w:rFonts w:hint="eastAsia" w:hAnsi="宋体" w:cs="Arial"/>
                <w:color w:val="000000"/>
                <w:kern w:val="0"/>
                <w:sz w:val="24"/>
                <w:szCs w:val="24"/>
              </w:rPr>
              <w:t xml:space="preserve"> </w:t>
            </w:r>
            <w:r>
              <w:rPr>
                <w:rFonts w:hint="eastAsia" w:hAnsi="宋体"/>
                <w:kern w:val="0"/>
                <w:sz w:val="24"/>
                <w:szCs w:val="24"/>
              </w:rPr>
              <w:t xml:space="preserve"> </w:t>
            </w:r>
          </w:p>
          <w:p>
            <w:pPr>
              <w:pStyle w:val="27"/>
              <w:spacing w:line="360" w:lineRule="auto"/>
              <w:rPr>
                <w:rFonts w:hint="eastAsia" w:hAnsi="宋体"/>
                <w:kern w:val="0"/>
                <w:sz w:val="24"/>
                <w:szCs w:val="24"/>
              </w:rPr>
            </w:pPr>
            <w:r>
              <w:rPr>
                <w:rFonts w:hint="eastAsia" w:hAnsi="宋体"/>
                <w:kern w:val="0"/>
                <w:sz w:val="24"/>
                <w:szCs w:val="24"/>
              </w:rPr>
              <w:t>法定代表人：</w:t>
            </w:r>
          </w:p>
          <w:p>
            <w:pPr>
              <w:pStyle w:val="27"/>
              <w:spacing w:line="360" w:lineRule="auto"/>
              <w:rPr>
                <w:rFonts w:hint="eastAsia" w:hAnsi="宋体"/>
                <w:kern w:val="0"/>
                <w:sz w:val="24"/>
                <w:szCs w:val="24"/>
              </w:rPr>
            </w:pPr>
            <w:r>
              <w:rPr>
                <w:rFonts w:hint="eastAsia" w:hAnsi="宋体"/>
                <w:kern w:val="0"/>
                <w:sz w:val="24"/>
                <w:szCs w:val="24"/>
              </w:rPr>
              <w:t>委托代理人：</w:t>
            </w:r>
          </w:p>
          <w:p>
            <w:pPr>
              <w:pStyle w:val="27"/>
              <w:spacing w:line="360" w:lineRule="auto"/>
              <w:rPr>
                <w:rFonts w:hint="eastAsia" w:hAnsi="宋体"/>
                <w:kern w:val="0"/>
                <w:sz w:val="24"/>
                <w:szCs w:val="24"/>
              </w:rPr>
            </w:pPr>
            <w:r>
              <w:rPr>
                <w:rFonts w:hint="eastAsia" w:hAnsi="宋体"/>
                <w:kern w:val="0"/>
                <w:sz w:val="24"/>
                <w:szCs w:val="24"/>
              </w:rPr>
              <w:t>电话：</w:t>
            </w:r>
          </w:p>
          <w:p>
            <w:pPr>
              <w:pStyle w:val="27"/>
              <w:spacing w:line="360" w:lineRule="auto"/>
              <w:rPr>
                <w:rFonts w:hint="eastAsia" w:hAnsi="宋体"/>
                <w:kern w:val="0"/>
                <w:sz w:val="24"/>
                <w:szCs w:val="24"/>
              </w:rPr>
            </w:pPr>
            <w:r>
              <w:rPr>
                <w:rFonts w:hint="eastAsia" w:hAnsi="宋体"/>
                <w:kern w:val="0"/>
                <w:sz w:val="24"/>
                <w:szCs w:val="24"/>
              </w:rPr>
              <w:t xml:space="preserve">开户银行： </w:t>
            </w:r>
          </w:p>
          <w:p>
            <w:pPr>
              <w:pStyle w:val="27"/>
              <w:spacing w:line="360" w:lineRule="auto"/>
              <w:rPr>
                <w:rFonts w:hint="eastAsia" w:hAnsi="宋体"/>
                <w:kern w:val="0"/>
                <w:sz w:val="24"/>
                <w:szCs w:val="24"/>
              </w:rPr>
            </w:pPr>
            <w:r>
              <w:rPr>
                <w:rFonts w:hint="eastAsia" w:hAnsi="宋体"/>
                <w:kern w:val="0"/>
                <w:sz w:val="24"/>
                <w:szCs w:val="24"/>
              </w:rPr>
              <w:t xml:space="preserve">户    名： </w:t>
            </w:r>
          </w:p>
          <w:p>
            <w:pPr>
              <w:spacing w:line="360" w:lineRule="auto"/>
              <w:outlineLvl w:val="1"/>
              <w:rPr>
                <w:rFonts w:hint="eastAsia"/>
              </w:rPr>
            </w:pPr>
            <w:bookmarkStart w:id="32" w:name="_Toc434220676"/>
            <w:bookmarkStart w:id="33" w:name="_Toc16784"/>
            <w:bookmarkStart w:id="34" w:name="_Toc466319549"/>
            <w:bookmarkStart w:id="35" w:name="_Toc435129308"/>
            <w:bookmarkStart w:id="36" w:name="_Toc355773961"/>
            <w:bookmarkStart w:id="37" w:name="_Toc434221756"/>
            <w:bookmarkStart w:id="38" w:name="_Toc434829508"/>
            <w:bookmarkStart w:id="39" w:name="_Toc434828010"/>
            <w:bookmarkStart w:id="40" w:name="_Toc434828429"/>
            <w:bookmarkStart w:id="41" w:name="_Toc28377"/>
            <w:bookmarkStart w:id="42" w:name="_Toc466837155"/>
            <w:r>
              <w:rPr>
                <w:rFonts w:hint="eastAsia"/>
              </w:rPr>
              <w:t>银行账号：</w:t>
            </w:r>
            <w:bookmarkEnd w:id="32"/>
            <w:bookmarkEnd w:id="33"/>
            <w:bookmarkEnd w:id="34"/>
            <w:bookmarkEnd w:id="35"/>
            <w:bookmarkEnd w:id="36"/>
            <w:bookmarkEnd w:id="37"/>
            <w:bookmarkEnd w:id="38"/>
            <w:bookmarkEnd w:id="39"/>
            <w:bookmarkEnd w:id="40"/>
            <w:bookmarkEnd w:id="41"/>
            <w:bookmarkEnd w:id="42"/>
          </w:p>
          <w:p>
            <w:pPr>
              <w:spacing w:line="360" w:lineRule="auto"/>
              <w:outlineLvl w:val="1"/>
              <w:rPr>
                <w:rFonts w:hint="eastAsia"/>
                <w:b/>
              </w:rPr>
            </w:pPr>
          </w:p>
        </w:tc>
        <w:tc>
          <w:tcPr>
            <w:tcW w:w="4760" w:type="dxa"/>
            <w:noWrap w:val="0"/>
            <w:vAlign w:val="top"/>
          </w:tcPr>
          <w:p>
            <w:pPr>
              <w:pStyle w:val="27"/>
              <w:spacing w:line="360" w:lineRule="auto"/>
              <w:rPr>
                <w:rFonts w:hint="eastAsia" w:hAnsi="宋体"/>
                <w:kern w:val="0"/>
                <w:sz w:val="24"/>
                <w:szCs w:val="24"/>
              </w:rPr>
            </w:pPr>
            <w:r>
              <w:rPr>
                <w:rFonts w:hint="eastAsia" w:hAnsi="宋体"/>
                <w:kern w:val="0"/>
                <w:sz w:val="24"/>
                <w:szCs w:val="24"/>
              </w:rPr>
              <w:t xml:space="preserve">乙方（盖章）： </w:t>
            </w:r>
          </w:p>
          <w:p>
            <w:pPr>
              <w:pStyle w:val="27"/>
              <w:spacing w:line="360" w:lineRule="auto"/>
              <w:rPr>
                <w:rFonts w:hint="eastAsia" w:hAnsi="宋体"/>
                <w:kern w:val="0"/>
                <w:sz w:val="24"/>
                <w:szCs w:val="24"/>
              </w:rPr>
            </w:pPr>
            <w:r>
              <w:rPr>
                <w:rFonts w:hint="eastAsia" w:hAnsi="宋体"/>
                <w:kern w:val="0"/>
                <w:sz w:val="24"/>
                <w:szCs w:val="24"/>
              </w:rPr>
              <w:t xml:space="preserve">地址： </w:t>
            </w:r>
          </w:p>
          <w:p>
            <w:pPr>
              <w:pStyle w:val="27"/>
              <w:spacing w:line="360" w:lineRule="auto"/>
              <w:rPr>
                <w:rFonts w:hint="eastAsia" w:hAnsi="宋体"/>
                <w:kern w:val="0"/>
                <w:sz w:val="24"/>
                <w:szCs w:val="24"/>
              </w:rPr>
            </w:pPr>
            <w:r>
              <w:rPr>
                <w:rFonts w:hint="eastAsia" w:hAnsi="宋体"/>
                <w:kern w:val="0"/>
                <w:sz w:val="24"/>
                <w:szCs w:val="24"/>
              </w:rPr>
              <w:t xml:space="preserve">法定代表人： </w:t>
            </w:r>
          </w:p>
          <w:p>
            <w:pPr>
              <w:pStyle w:val="27"/>
              <w:spacing w:line="360" w:lineRule="auto"/>
              <w:rPr>
                <w:rFonts w:hint="eastAsia" w:hAnsi="宋体"/>
                <w:kern w:val="0"/>
                <w:sz w:val="24"/>
                <w:szCs w:val="24"/>
              </w:rPr>
            </w:pPr>
            <w:r>
              <w:rPr>
                <w:rFonts w:hint="eastAsia" w:hAnsi="宋体"/>
                <w:kern w:val="0"/>
                <w:sz w:val="24"/>
                <w:szCs w:val="24"/>
              </w:rPr>
              <w:t>委托代理人：</w:t>
            </w:r>
          </w:p>
          <w:p>
            <w:pPr>
              <w:pStyle w:val="27"/>
              <w:spacing w:line="360" w:lineRule="auto"/>
              <w:rPr>
                <w:rFonts w:hint="eastAsia" w:hAnsi="宋体"/>
                <w:kern w:val="0"/>
                <w:sz w:val="24"/>
                <w:szCs w:val="24"/>
              </w:rPr>
            </w:pPr>
            <w:r>
              <w:rPr>
                <w:rFonts w:hint="eastAsia" w:hAnsi="宋体"/>
                <w:kern w:val="0"/>
                <w:sz w:val="24"/>
                <w:szCs w:val="24"/>
              </w:rPr>
              <w:t>电话：</w:t>
            </w:r>
          </w:p>
          <w:p>
            <w:pPr>
              <w:pStyle w:val="27"/>
              <w:spacing w:line="360" w:lineRule="auto"/>
              <w:rPr>
                <w:rFonts w:hint="eastAsia" w:hAnsi="宋体"/>
                <w:kern w:val="0"/>
                <w:sz w:val="24"/>
                <w:szCs w:val="24"/>
              </w:rPr>
            </w:pPr>
            <w:r>
              <w:rPr>
                <w:rFonts w:hint="eastAsia" w:hAnsi="宋体"/>
                <w:kern w:val="0"/>
                <w:sz w:val="24"/>
                <w:szCs w:val="24"/>
              </w:rPr>
              <w:t xml:space="preserve">开户银行： </w:t>
            </w:r>
          </w:p>
          <w:p>
            <w:pPr>
              <w:pStyle w:val="27"/>
              <w:spacing w:line="360" w:lineRule="auto"/>
              <w:rPr>
                <w:rFonts w:hint="eastAsia" w:hAnsi="宋体"/>
                <w:kern w:val="0"/>
                <w:sz w:val="24"/>
                <w:szCs w:val="24"/>
              </w:rPr>
            </w:pPr>
            <w:r>
              <w:rPr>
                <w:rFonts w:hint="eastAsia" w:hAnsi="宋体"/>
                <w:kern w:val="0"/>
                <w:sz w:val="24"/>
                <w:szCs w:val="24"/>
              </w:rPr>
              <w:t xml:space="preserve">户    名： </w:t>
            </w:r>
          </w:p>
          <w:p>
            <w:pPr>
              <w:spacing w:line="360" w:lineRule="auto"/>
              <w:outlineLvl w:val="1"/>
              <w:rPr>
                <w:rFonts w:hint="eastAsia"/>
              </w:rPr>
            </w:pPr>
            <w:bookmarkStart w:id="43" w:name="_Toc434221757"/>
            <w:bookmarkStart w:id="44" w:name="_Toc466319550"/>
            <w:bookmarkStart w:id="45" w:name="_Toc20164"/>
            <w:bookmarkStart w:id="46" w:name="_Toc435129309"/>
            <w:bookmarkStart w:id="47" w:name="_Toc355773962"/>
            <w:bookmarkStart w:id="48" w:name="_Toc4724"/>
            <w:bookmarkStart w:id="49" w:name="_Toc434828011"/>
            <w:bookmarkStart w:id="50" w:name="_Toc434828430"/>
            <w:bookmarkStart w:id="51" w:name="_Toc466837156"/>
            <w:bookmarkStart w:id="52" w:name="_Toc434829509"/>
            <w:bookmarkStart w:id="53" w:name="_Toc434220677"/>
            <w:r>
              <w:rPr>
                <w:rFonts w:hint="eastAsia"/>
              </w:rPr>
              <w:t>银行账号：</w:t>
            </w:r>
            <w:bookmarkEnd w:id="43"/>
            <w:bookmarkEnd w:id="44"/>
            <w:bookmarkEnd w:id="45"/>
            <w:bookmarkEnd w:id="46"/>
            <w:bookmarkEnd w:id="47"/>
            <w:bookmarkEnd w:id="48"/>
            <w:bookmarkEnd w:id="49"/>
            <w:bookmarkEnd w:id="50"/>
            <w:bookmarkEnd w:id="51"/>
            <w:bookmarkEnd w:id="52"/>
            <w:bookmarkEnd w:id="53"/>
          </w:p>
        </w:tc>
      </w:tr>
    </w:tbl>
    <w:p>
      <w:pPr>
        <w:pStyle w:val="27"/>
        <w:spacing w:before="240" w:beforeLines="100" w:after="120" w:afterLines="50" w:line="360" w:lineRule="auto"/>
        <w:rPr>
          <w:rFonts w:hint="eastAsia"/>
          <w:sz w:val="24"/>
          <w:szCs w:val="24"/>
        </w:rPr>
      </w:pPr>
      <w:r>
        <w:rPr>
          <w:sz w:val="24"/>
          <w:szCs w:val="24"/>
        </w:rPr>
        <w:t>签订地点：</w:t>
      </w:r>
      <w:r>
        <w:rPr>
          <w:rFonts w:hint="eastAsia"/>
          <w:sz w:val="24"/>
          <w:szCs w:val="24"/>
        </w:rPr>
        <w:t>浙江海盐</w:t>
      </w:r>
      <w:r>
        <w:rPr>
          <w:sz w:val="24"/>
          <w:szCs w:val="24"/>
        </w:rPr>
        <w:t xml:space="preserve">            </w:t>
      </w:r>
      <w:r>
        <w:rPr>
          <w:rFonts w:hint="eastAsia"/>
          <w:sz w:val="24"/>
          <w:szCs w:val="24"/>
        </w:rPr>
        <w:t xml:space="preserve">       </w:t>
      </w:r>
      <w:r>
        <w:rPr>
          <w:sz w:val="24"/>
          <w:szCs w:val="24"/>
        </w:rPr>
        <w:t>签订日期：      年  月  日</w:t>
      </w: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p>
    <w:p>
      <w:pPr>
        <w:spacing w:line="560" w:lineRule="exact"/>
        <w:ind w:right="480" w:rightChars="200"/>
        <w:jc w:val="center"/>
        <w:rPr>
          <w:rFonts w:hint="eastAsia"/>
          <w:b/>
          <w:sz w:val="36"/>
          <w:szCs w:val="36"/>
        </w:rPr>
      </w:pPr>
      <w:r>
        <w:rPr>
          <w:rFonts w:hint="eastAsia"/>
          <w:b/>
          <w:sz w:val="36"/>
          <w:szCs w:val="36"/>
        </w:rPr>
        <w:t>第六章  投标格式</w:t>
      </w:r>
    </w:p>
    <w:p>
      <w:pPr>
        <w:pStyle w:val="27"/>
        <w:tabs>
          <w:tab w:val="left" w:pos="2472"/>
        </w:tabs>
        <w:spacing w:before="120" w:after="120"/>
        <w:jc w:val="center"/>
        <w:rPr>
          <w:rFonts w:hint="eastAsia" w:hAnsi="宋体" w:cs="宋体"/>
          <w:b/>
          <w:sz w:val="36"/>
          <w:szCs w:val="36"/>
        </w:rPr>
      </w:pPr>
    </w:p>
    <w:p>
      <w:pPr>
        <w:snapToGrid w:val="0"/>
        <w:spacing w:before="50" w:after="50"/>
        <w:outlineLvl w:val="1"/>
        <w:rPr>
          <w:rFonts w:hint="eastAsia"/>
          <w:sz w:val="32"/>
          <w:szCs w:val="20"/>
        </w:rPr>
      </w:pPr>
    </w:p>
    <w:p>
      <w:pPr>
        <w:snapToGrid w:val="0"/>
        <w:spacing w:before="120" w:beforeLines="50" w:after="50"/>
        <w:rPr>
          <w:rFonts w:hint="eastAsia"/>
          <w:b/>
          <w:szCs w:val="28"/>
        </w:rPr>
      </w:pPr>
      <w:r>
        <w:rPr>
          <w:rFonts w:hint="eastAsia"/>
          <w:b/>
          <w:szCs w:val="28"/>
        </w:rPr>
        <w:t>1</w:t>
      </w:r>
      <w:r>
        <w:rPr>
          <w:rFonts w:hint="eastAsia"/>
          <w:b/>
          <w:bCs/>
          <w:szCs w:val="28"/>
        </w:rPr>
        <w:t>. 技术部分、商务部分、资信及其他部分包装封面格式</w:t>
      </w:r>
    </w:p>
    <w:p>
      <w:pPr>
        <w:snapToGrid w:val="0"/>
        <w:spacing w:before="120" w:beforeLines="50" w:after="50"/>
        <w:rPr>
          <w:rFonts w:hint="eastAsia"/>
          <w:szCs w:val="20"/>
        </w:rPr>
      </w:pPr>
      <w:r>
        <w:rPr>
          <w:rFonts w:hint="eastAsia"/>
          <w:szCs w:val="28"/>
        </w:rPr>
        <w:t xml:space="preserve">                                                  </w:t>
      </w:r>
    </w:p>
    <w:p>
      <w:pPr>
        <w:snapToGrid w:val="0"/>
        <w:spacing w:before="120" w:beforeLines="50" w:after="50"/>
        <w:jc w:val="center"/>
        <w:rPr>
          <w:rFonts w:hint="eastAsia"/>
          <w:bCs/>
          <w:szCs w:val="20"/>
        </w:rPr>
      </w:pPr>
    </w:p>
    <w:p>
      <w:pPr>
        <w:snapToGrid w:val="0"/>
        <w:spacing w:before="120" w:beforeLines="50" w:after="50"/>
        <w:jc w:val="center"/>
        <w:rPr>
          <w:rFonts w:hint="eastAsia"/>
          <w:b/>
          <w:sz w:val="32"/>
          <w:szCs w:val="32"/>
        </w:rPr>
      </w:pPr>
      <w:r>
        <w:rPr>
          <w:rFonts w:hint="eastAsia"/>
          <w:b/>
          <w:sz w:val="32"/>
          <w:szCs w:val="32"/>
        </w:rPr>
        <w:t>技术部分、商务部分、资信及其他部分</w:t>
      </w:r>
    </w:p>
    <w:p>
      <w:pPr>
        <w:snapToGrid w:val="0"/>
        <w:spacing w:before="120" w:beforeLines="50" w:after="50"/>
        <w:rPr>
          <w:rFonts w:hint="eastAsia"/>
          <w:bCs/>
          <w:szCs w:val="20"/>
        </w:rPr>
      </w:pPr>
    </w:p>
    <w:p>
      <w:pPr>
        <w:snapToGrid w:val="0"/>
        <w:spacing w:before="120" w:beforeLines="50" w:after="50"/>
        <w:ind w:right="-742" w:rightChars="-309"/>
        <w:rPr>
          <w:rFonts w:hint="eastAsia"/>
        </w:rPr>
      </w:pPr>
      <w:r>
        <w:rPr>
          <w:rFonts w:hint="eastAsia"/>
          <w:bCs/>
        </w:rPr>
        <w:t>项目名称：</w:t>
      </w:r>
      <w:r>
        <w:rPr>
          <w:rFonts w:hint="eastAsia"/>
        </w:rPr>
        <w:t>海盐县公安局2020年至2023年移动**通租赁项目（重新招标2）</w:t>
      </w:r>
    </w:p>
    <w:p>
      <w:pPr>
        <w:snapToGrid w:val="0"/>
        <w:spacing w:before="120" w:beforeLines="50" w:after="50"/>
        <w:rPr>
          <w:rFonts w:hint="eastAsia"/>
          <w:bCs/>
        </w:rPr>
      </w:pPr>
      <w:r>
        <w:rPr>
          <w:rFonts w:hint="eastAsia"/>
          <w:bCs/>
        </w:rPr>
        <w:t>项目编号：浙圣加采（2020）83-2号</w:t>
      </w:r>
    </w:p>
    <w:p>
      <w:pPr>
        <w:snapToGrid w:val="0"/>
        <w:spacing w:before="120" w:beforeLines="50" w:after="50"/>
        <w:rPr>
          <w:rFonts w:hint="eastAsia"/>
          <w:bCs/>
        </w:rPr>
      </w:pPr>
      <w:r>
        <w:rPr>
          <w:rFonts w:hint="eastAsia"/>
          <w:bCs/>
        </w:rPr>
        <w:t>投标供应商名称：</w:t>
      </w:r>
    </w:p>
    <w:p>
      <w:pPr>
        <w:snapToGrid w:val="0"/>
        <w:spacing w:before="120" w:beforeLines="50" w:after="50"/>
        <w:rPr>
          <w:rFonts w:hint="eastAsia"/>
          <w:bCs/>
        </w:rPr>
      </w:pPr>
      <w:r>
        <w:rPr>
          <w:rFonts w:hint="eastAsia"/>
          <w:bCs/>
        </w:rPr>
        <w:t>投标供应商地址：</w:t>
      </w:r>
    </w:p>
    <w:p>
      <w:pPr>
        <w:snapToGrid w:val="0"/>
        <w:spacing w:before="120" w:beforeLines="50" w:after="50"/>
        <w:rPr>
          <w:rFonts w:hint="eastAsia"/>
          <w:bCs/>
        </w:rPr>
      </w:pPr>
    </w:p>
    <w:p>
      <w:pPr>
        <w:snapToGrid w:val="0"/>
        <w:spacing w:before="120" w:beforeLines="50" w:after="50"/>
        <w:jc w:val="center"/>
        <w:rPr>
          <w:rFonts w:hint="eastAsia"/>
          <w:bCs/>
        </w:rPr>
      </w:pPr>
    </w:p>
    <w:p>
      <w:pPr>
        <w:snapToGrid w:val="0"/>
        <w:spacing w:before="120" w:beforeLines="50" w:after="50"/>
        <w:ind w:firstLine="1068" w:firstLineChars="445"/>
        <w:rPr>
          <w:rFonts w:hint="eastAsia"/>
          <w:bCs/>
        </w:rPr>
      </w:pPr>
      <w:r>
        <w:rPr>
          <w:rFonts w:hint="eastAsia"/>
          <w:bCs/>
        </w:rPr>
        <w:t>在  年  月  日  时  分之前不得启封</w:t>
      </w:r>
    </w:p>
    <w:p>
      <w:pPr>
        <w:snapToGrid w:val="0"/>
        <w:spacing w:before="120" w:beforeLines="50" w:after="50"/>
        <w:ind w:firstLine="1068" w:firstLineChars="445"/>
        <w:rPr>
          <w:rFonts w:hint="eastAsia"/>
          <w:bCs/>
        </w:rPr>
      </w:pPr>
    </w:p>
    <w:p>
      <w:pPr>
        <w:pStyle w:val="12"/>
        <w:snapToGrid w:val="0"/>
        <w:spacing w:before="50" w:after="50"/>
        <w:ind w:firstLine="960" w:firstLineChars="400"/>
        <w:rPr>
          <w:rFonts w:hint="eastAsia"/>
          <w:bCs/>
          <w:sz w:val="24"/>
        </w:rPr>
      </w:pPr>
    </w:p>
    <w:p>
      <w:pPr>
        <w:snapToGrid w:val="0"/>
        <w:spacing w:before="120" w:beforeLines="50" w:after="50"/>
        <w:ind w:firstLine="4080" w:firstLineChars="1700"/>
        <w:rPr>
          <w:rFonts w:hint="eastAsia"/>
        </w:rPr>
      </w:pPr>
    </w:p>
    <w:p>
      <w:pPr>
        <w:snapToGrid w:val="0"/>
        <w:spacing w:before="120" w:beforeLines="50" w:after="50"/>
        <w:ind w:firstLine="645"/>
        <w:jc w:val="center"/>
        <w:rPr>
          <w:rFonts w:hint="eastAsia"/>
        </w:rPr>
      </w:pPr>
      <w:r>
        <w:rPr>
          <w:rFonts w:hint="eastAsia"/>
        </w:rPr>
        <w:t xml:space="preserve">                        年  月  日</w:t>
      </w:r>
    </w:p>
    <w:p>
      <w:pPr>
        <w:snapToGrid w:val="0"/>
        <w:spacing w:before="120" w:beforeLines="50" w:after="50"/>
        <w:ind w:firstLine="1068" w:firstLineChars="445"/>
        <w:rPr>
          <w:rFonts w:hint="eastAsia"/>
          <w:bCs/>
        </w:rPr>
      </w:pPr>
    </w:p>
    <w:p>
      <w:pPr>
        <w:spacing w:line="560" w:lineRule="exact"/>
        <w:ind w:right="480" w:rightChars="200"/>
        <w:jc w:val="center"/>
        <w:rPr>
          <w:rFonts w:hint="eastAsia"/>
          <w:b/>
          <w:sz w:val="44"/>
          <w:szCs w:val="44"/>
        </w:rPr>
      </w:pPr>
    </w:p>
    <w:p>
      <w:pPr>
        <w:spacing w:line="560" w:lineRule="exact"/>
        <w:ind w:right="480" w:rightChars="200"/>
        <w:jc w:val="center"/>
        <w:rPr>
          <w:rFonts w:hint="eastAsia"/>
          <w:b/>
          <w:sz w:val="44"/>
          <w:szCs w:val="44"/>
        </w:rPr>
      </w:pPr>
    </w:p>
    <w:p>
      <w:pPr>
        <w:spacing w:line="560" w:lineRule="exact"/>
        <w:ind w:right="480" w:rightChars="200"/>
        <w:jc w:val="center"/>
        <w:rPr>
          <w:rFonts w:hint="eastAsia"/>
          <w:b/>
          <w:sz w:val="44"/>
          <w:szCs w:val="44"/>
        </w:rPr>
      </w:pPr>
      <w:r>
        <w:rPr>
          <w:rFonts w:hint="eastAsia"/>
          <w:b/>
          <w:sz w:val="44"/>
          <w:szCs w:val="44"/>
        </w:rPr>
        <w:br w:type="page"/>
      </w:r>
    </w:p>
    <w:p>
      <w:pPr>
        <w:spacing w:line="560" w:lineRule="exact"/>
        <w:ind w:right="480" w:rightChars="200"/>
        <w:rPr>
          <w:rFonts w:hint="eastAsia"/>
          <w:b/>
        </w:rPr>
      </w:pPr>
      <w:r>
        <w:rPr>
          <w:rFonts w:hint="eastAsia"/>
          <w:b/>
        </w:rPr>
        <w:t>1、资格文件（具体参考第三章投标须知“投标文件的组成”）</w:t>
      </w:r>
    </w:p>
    <w:p>
      <w:pPr>
        <w:spacing w:line="560" w:lineRule="exact"/>
        <w:ind w:right="480" w:rightChars="200"/>
        <w:rPr>
          <w:rFonts w:hint="eastAsia"/>
          <w:b/>
        </w:rPr>
      </w:pPr>
      <w:r>
        <w:rPr>
          <w:rFonts w:hint="eastAsia"/>
          <w:b/>
        </w:rPr>
        <w:t>………………</w:t>
      </w:r>
    </w:p>
    <w:p>
      <w:pPr>
        <w:spacing w:line="560" w:lineRule="exact"/>
        <w:ind w:right="480" w:rightChars="200"/>
        <w:rPr>
          <w:rFonts w:hint="eastAsia"/>
          <w:b/>
        </w:rPr>
      </w:pPr>
      <w:r>
        <w:rPr>
          <w:rFonts w:hint="eastAsia"/>
          <w:b/>
        </w:rPr>
        <w:t>2、资信及其他部分文件（具体参考第三章投标须知“投标文件的组成”）</w:t>
      </w:r>
    </w:p>
    <w:p>
      <w:pPr>
        <w:spacing w:line="560" w:lineRule="exact"/>
        <w:ind w:right="480" w:rightChars="200"/>
        <w:rPr>
          <w:rFonts w:hint="eastAsia"/>
          <w:b/>
        </w:rPr>
      </w:pPr>
      <w:r>
        <w:rPr>
          <w:rFonts w:hint="eastAsia"/>
          <w:b/>
        </w:rPr>
        <w:t>………………</w:t>
      </w:r>
    </w:p>
    <w:p>
      <w:pPr>
        <w:spacing w:line="560" w:lineRule="exact"/>
        <w:ind w:right="480" w:rightChars="200"/>
        <w:rPr>
          <w:rFonts w:hint="eastAsia"/>
          <w:b/>
        </w:rPr>
      </w:pPr>
      <w:r>
        <w:rPr>
          <w:rFonts w:hint="eastAsia"/>
          <w:b/>
        </w:rPr>
        <w:t>3、商务文件目录（具体参考第三章投标须知“投标文件的组成”）</w:t>
      </w:r>
    </w:p>
    <w:p>
      <w:pPr>
        <w:spacing w:line="560" w:lineRule="exact"/>
        <w:ind w:right="480" w:rightChars="200"/>
        <w:rPr>
          <w:rFonts w:hint="eastAsia"/>
          <w:b/>
        </w:rPr>
      </w:pPr>
      <w:r>
        <w:rPr>
          <w:rFonts w:hint="eastAsia"/>
          <w:b/>
        </w:rPr>
        <w:t>………………</w:t>
      </w:r>
    </w:p>
    <w:p>
      <w:pPr>
        <w:spacing w:line="560" w:lineRule="exact"/>
        <w:ind w:right="480" w:rightChars="200"/>
        <w:rPr>
          <w:rFonts w:hint="eastAsia"/>
          <w:b/>
        </w:rPr>
      </w:pPr>
      <w:r>
        <w:rPr>
          <w:rFonts w:hint="eastAsia"/>
          <w:b/>
        </w:rPr>
        <w:t>4、技术文件目录（具体参考第三章投标须知“投标文件的组成”）</w:t>
      </w:r>
    </w:p>
    <w:p>
      <w:pPr>
        <w:spacing w:line="560" w:lineRule="exact"/>
        <w:ind w:right="480" w:rightChars="200"/>
        <w:rPr>
          <w:rFonts w:hint="eastAsia"/>
          <w:b/>
        </w:rPr>
      </w:pPr>
      <w:r>
        <w:rPr>
          <w:rFonts w:hint="eastAsia"/>
          <w:b/>
        </w:rPr>
        <w:t>………………</w:t>
      </w:r>
    </w:p>
    <w:p>
      <w:pPr>
        <w:spacing w:line="560" w:lineRule="exact"/>
        <w:ind w:right="480" w:rightChars="200"/>
        <w:jc w:val="center"/>
        <w:rPr>
          <w:rFonts w:hint="eastAsia"/>
          <w:b/>
          <w:sz w:val="44"/>
          <w:szCs w:val="44"/>
        </w:rPr>
      </w:pPr>
    </w:p>
    <w:p>
      <w:pPr>
        <w:spacing w:line="560" w:lineRule="exact"/>
        <w:ind w:right="480" w:rightChars="200"/>
        <w:rPr>
          <w:rFonts w:hint="eastAsia"/>
          <w:b/>
          <w:sz w:val="44"/>
          <w:szCs w:val="44"/>
        </w:rPr>
      </w:pPr>
    </w:p>
    <w:p>
      <w:pPr>
        <w:spacing w:line="560" w:lineRule="exact"/>
        <w:ind w:right="480" w:rightChars="200"/>
        <w:rPr>
          <w:rFonts w:hint="eastAsia"/>
          <w:b/>
          <w:sz w:val="36"/>
          <w:szCs w:val="36"/>
        </w:rPr>
      </w:pPr>
      <w:r>
        <w:rPr>
          <w:rFonts w:hint="eastAsia"/>
          <w:b/>
        </w:rPr>
        <w:t>（本章仅提供部分标准通用表格，具体格式内容请参照本招标文件中对投标文件编制要求</w:t>
      </w:r>
      <w:r>
        <w:rPr>
          <w:rFonts w:hint="eastAsia"/>
          <w:b/>
          <w:sz w:val="36"/>
          <w:szCs w:val="36"/>
        </w:rPr>
        <w:t>）</w:t>
      </w: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27"/>
        <w:tabs>
          <w:tab w:val="left" w:pos="2472"/>
        </w:tabs>
        <w:spacing w:before="120" w:after="120" w:line="440" w:lineRule="exact"/>
        <w:jc w:val="center"/>
        <w:rPr>
          <w:rFonts w:hint="eastAsia" w:hAnsi="宋体"/>
          <w:b/>
          <w:sz w:val="36"/>
          <w:szCs w:val="36"/>
        </w:rPr>
      </w:pPr>
    </w:p>
    <w:p>
      <w:pPr>
        <w:pStyle w:val="12"/>
        <w:spacing w:line="500" w:lineRule="exact"/>
        <w:ind w:firstLine="0"/>
        <w:jc w:val="center"/>
        <w:rPr>
          <w:rFonts w:hint="eastAsia"/>
          <w:b/>
          <w:bCs/>
          <w:spacing w:val="24"/>
          <w:sz w:val="28"/>
          <w:szCs w:val="28"/>
        </w:rPr>
      </w:pPr>
    </w:p>
    <w:p>
      <w:pPr>
        <w:pStyle w:val="12"/>
        <w:spacing w:line="500" w:lineRule="exact"/>
        <w:ind w:firstLine="0"/>
        <w:jc w:val="center"/>
        <w:rPr>
          <w:b/>
          <w:bCs/>
          <w:spacing w:val="24"/>
          <w:sz w:val="28"/>
          <w:szCs w:val="28"/>
        </w:rPr>
      </w:pPr>
      <w:r>
        <w:rPr>
          <w:rFonts w:hint="eastAsia"/>
          <w:b/>
          <w:bCs/>
          <w:spacing w:val="24"/>
          <w:sz w:val="28"/>
          <w:szCs w:val="28"/>
        </w:rPr>
        <w:t>法定代表人有效身份证明书</w:t>
      </w:r>
    </w:p>
    <w:p>
      <w:pPr>
        <w:pStyle w:val="12"/>
        <w:spacing w:line="500" w:lineRule="exact"/>
        <w:ind w:firstLine="513" w:firstLineChars="156"/>
        <w:jc w:val="center"/>
        <w:rPr>
          <w:b/>
          <w:bCs/>
          <w:spacing w:val="24"/>
          <w:sz w:val="28"/>
          <w:szCs w:val="28"/>
        </w:rPr>
      </w:pPr>
    </w:p>
    <w:p>
      <w:pPr>
        <w:pStyle w:val="12"/>
        <w:spacing w:line="500" w:lineRule="exact"/>
        <w:ind w:firstLine="513" w:firstLineChars="156"/>
        <w:jc w:val="center"/>
        <w:rPr>
          <w:b/>
          <w:bCs/>
          <w:spacing w:val="24"/>
          <w:sz w:val="28"/>
          <w:szCs w:val="28"/>
        </w:rPr>
      </w:pPr>
    </w:p>
    <w:p>
      <w:pPr>
        <w:pStyle w:val="12"/>
        <w:spacing w:line="500" w:lineRule="exact"/>
        <w:ind w:firstLine="480" w:firstLineChars="200"/>
        <w:rPr>
          <w:rFonts w:hint="eastAsia"/>
          <w:sz w:val="24"/>
          <w:szCs w:val="24"/>
        </w:rPr>
      </w:pPr>
      <w:r>
        <w:rPr>
          <w:rFonts w:hint="eastAsia"/>
          <w:sz w:val="24"/>
          <w:szCs w:val="24"/>
          <w:u w:val="single"/>
        </w:rPr>
        <w:t xml:space="preserve">          </w:t>
      </w:r>
      <w:r>
        <w:rPr>
          <w:rFonts w:hint="eastAsia"/>
          <w:sz w:val="24"/>
          <w:szCs w:val="24"/>
        </w:rPr>
        <w:t>（姓名）是</w:t>
      </w:r>
      <w:r>
        <w:rPr>
          <w:rFonts w:hint="eastAsia"/>
          <w:sz w:val="24"/>
          <w:szCs w:val="24"/>
          <w:u w:val="single"/>
        </w:rPr>
        <w:t xml:space="preserve">            </w:t>
      </w:r>
      <w:r>
        <w:rPr>
          <w:rFonts w:hint="eastAsia"/>
          <w:sz w:val="24"/>
          <w:szCs w:val="24"/>
        </w:rPr>
        <w:t>（单位全称）的法定代表人，身份证号码为</w:t>
      </w:r>
      <w:r>
        <w:rPr>
          <w:rFonts w:hint="eastAsia"/>
          <w:sz w:val="24"/>
          <w:szCs w:val="24"/>
          <w:u w:val="single"/>
        </w:rPr>
        <w:t xml:space="preserve">                  </w:t>
      </w:r>
      <w:r>
        <w:rPr>
          <w:rFonts w:hint="eastAsia"/>
          <w:sz w:val="24"/>
          <w:szCs w:val="24"/>
        </w:rPr>
        <w:t>。</w:t>
      </w:r>
    </w:p>
    <w:p>
      <w:pPr>
        <w:pStyle w:val="12"/>
        <w:spacing w:line="500" w:lineRule="exact"/>
        <w:ind w:firstLine="480" w:firstLineChars="200"/>
        <w:rPr>
          <w:rFonts w:hint="eastAsia"/>
          <w:sz w:val="24"/>
          <w:szCs w:val="24"/>
        </w:rPr>
      </w:pPr>
      <w:r>
        <w:rPr>
          <w:rFonts w:hint="eastAsia"/>
          <w:sz w:val="24"/>
          <w:szCs w:val="24"/>
        </w:rPr>
        <w:t>特此证明。</w:t>
      </w:r>
    </w:p>
    <w:p>
      <w:pPr>
        <w:pStyle w:val="12"/>
        <w:spacing w:line="500" w:lineRule="exact"/>
        <w:ind w:firstLine="374" w:firstLineChars="156"/>
        <w:rPr>
          <w:rFonts w:hint="eastAsia"/>
          <w:sz w:val="24"/>
          <w:szCs w:val="24"/>
        </w:rPr>
      </w:pPr>
    </w:p>
    <w:p>
      <w:pPr>
        <w:pStyle w:val="12"/>
        <w:spacing w:line="500" w:lineRule="exact"/>
        <w:ind w:firstLine="374" w:firstLineChars="156"/>
        <w:rPr>
          <w:rFonts w:hint="eastAsia"/>
          <w:sz w:val="24"/>
          <w:szCs w:val="24"/>
        </w:rPr>
      </w:pPr>
    </w:p>
    <w:p>
      <w:pPr>
        <w:pStyle w:val="12"/>
        <w:spacing w:line="500" w:lineRule="exact"/>
        <w:ind w:firstLine="374" w:firstLineChars="156"/>
        <w:rPr>
          <w:rFonts w:hint="eastAsia"/>
          <w:sz w:val="24"/>
          <w:szCs w:val="24"/>
        </w:rPr>
      </w:pPr>
    </w:p>
    <w:p>
      <w:pPr>
        <w:pStyle w:val="12"/>
        <w:spacing w:line="500" w:lineRule="exact"/>
        <w:ind w:firstLine="374" w:firstLineChars="156"/>
        <w:rPr>
          <w:rFonts w:hint="eastAsia"/>
          <w:sz w:val="24"/>
          <w:szCs w:val="24"/>
        </w:rPr>
      </w:pPr>
    </w:p>
    <w:p>
      <w:pPr>
        <w:pStyle w:val="12"/>
        <w:spacing w:line="500" w:lineRule="exact"/>
        <w:ind w:firstLine="374" w:firstLineChars="156"/>
        <w:rPr>
          <w:rFonts w:hint="eastAsia"/>
          <w:sz w:val="24"/>
          <w:szCs w:val="24"/>
        </w:rPr>
      </w:pPr>
      <w:r>
        <w:rPr>
          <w:rFonts w:hint="eastAsia"/>
          <w:sz w:val="24"/>
          <w:szCs w:val="24"/>
        </w:rPr>
        <w:t>投标供应商：</w:t>
      </w:r>
      <w:r>
        <w:rPr>
          <w:rFonts w:hint="eastAsia"/>
          <w:sz w:val="24"/>
          <w:szCs w:val="24"/>
          <w:u w:val="single"/>
        </w:rPr>
        <w:t xml:space="preserve">                  </w:t>
      </w:r>
      <w:r>
        <w:rPr>
          <w:rFonts w:hint="eastAsia"/>
          <w:sz w:val="24"/>
          <w:szCs w:val="24"/>
        </w:rPr>
        <w:t>（盖章）</w:t>
      </w:r>
    </w:p>
    <w:p>
      <w:pPr>
        <w:pStyle w:val="12"/>
        <w:spacing w:line="500" w:lineRule="exact"/>
        <w:rPr>
          <w:rFonts w:hint="eastAsia"/>
          <w:sz w:val="24"/>
          <w:szCs w:val="24"/>
        </w:rPr>
      </w:pPr>
      <w:r>
        <w:rPr>
          <w:rFonts w:hint="eastAsia"/>
          <w:sz w:val="24"/>
          <w:szCs w:val="24"/>
        </w:rPr>
        <w:t>法定代表人或其授权代理人（签名或盖章）</w:t>
      </w:r>
    </w:p>
    <w:p>
      <w:pPr>
        <w:pStyle w:val="12"/>
        <w:spacing w:line="500" w:lineRule="exact"/>
        <w:ind w:firstLine="374" w:firstLineChars="156"/>
        <w:rPr>
          <w:sz w:val="24"/>
          <w:szCs w:val="24"/>
        </w:rPr>
      </w:pPr>
      <w:r>
        <w:rPr>
          <w:rFonts w:hint="eastAsia"/>
          <w:sz w:val="24"/>
          <w:szCs w:val="24"/>
        </w:rPr>
        <w:t>日期：    年   月   日</w:t>
      </w:r>
    </w:p>
    <w:p>
      <w:pPr>
        <w:pStyle w:val="12"/>
        <w:spacing w:line="500" w:lineRule="exact"/>
        <w:ind w:firstLine="0"/>
        <w:rPr>
          <w:rFonts w:hint="eastAsia"/>
          <w:sz w:val="24"/>
          <w:szCs w:val="24"/>
        </w:rPr>
      </w:pPr>
      <w:r>
        <w:rPr>
          <w:rFonts w:hint="eastAsia"/>
          <w:sz w:val="24"/>
          <w:szCs w:val="24"/>
        </w:rPr>
        <w:t>————————————————————--————————————————</w:t>
      </w:r>
    </w:p>
    <w:p>
      <w:pPr>
        <w:pStyle w:val="12"/>
        <w:spacing w:line="500" w:lineRule="exact"/>
        <w:ind w:firstLine="374" w:firstLineChars="156"/>
        <w:jc w:val="center"/>
        <w:rPr>
          <w:rFonts w:hint="eastAsia"/>
          <w:sz w:val="24"/>
          <w:szCs w:val="24"/>
        </w:rPr>
      </w:pPr>
      <w:r>
        <w:rPr>
          <w:rFonts w:hint="eastAsia"/>
          <w:sz w:val="24"/>
          <w:szCs w:val="24"/>
        </w:rPr>
        <w:t>有效身份证明复印件粘贴处</w:t>
      </w:r>
    </w:p>
    <w:p>
      <w:pPr>
        <w:pStyle w:val="12"/>
        <w:spacing w:line="500" w:lineRule="exact"/>
        <w:ind w:firstLine="374" w:firstLineChars="156"/>
        <w:jc w:val="center"/>
        <w:rPr>
          <w:rFonts w:hint="eastAsia"/>
          <w:sz w:val="24"/>
          <w:szCs w:val="24"/>
        </w:rPr>
      </w:pPr>
    </w:p>
    <w:p>
      <w:pPr>
        <w:pStyle w:val="12"/>
        <w:spacing w:line="500" w:lineRule="exact"/>
        <w:ind w:firstLine="468" w:firstLineChars="156"/>
        <w:jc w:val="center"/>
        <w:rPr>
          <w:sz w:val="30"/>
          <w:szCs w:val="24"/>
        </w:rPr>
      </w:pPr>
    </w:p>
    <w:p>
      <w:pPr>
        <w:pStyle w:val="12"/>
        <w:spacing w:line="500" w:lineRule="exact"/>
        <w:ind w:firstLine="545" w:firstLineChars="156"/>
        <w:jc w:val="center"/>
        <w:rPr>
          <w:rFonts w:hint="eastAsia"/>
          <w:b/>
          <w:bCs/>
          <w:spacing w:val="24"/>
          <w:sz w:val="30"/>
        </w:rPr>
      </w:pPr>
    </w:p>
    <w:p>
      <w:pPr>
        <w:pStyle w:val="12"/>
        <w:spacing w:line="500" w:lineRule="exact"/>
        <w:ind w:firstLine="545" w:firstLineChars="156"/>
        <w:jc w:val="center"/>
        <w:rPr>
          <w:rFonts w:hint="eastAsia"/>
          <w:b/>
          <w:bCs/>
          <w:spacing w:val="24"/>
          <w:sz w:val="30"/>
        </w:rPr>
      </w:pPr>
    </w:p>
    <w:p>
      <w:pPr>
        <w:pStyle w:val="12"/>
        <w:spacing w:line="500" w:lineRule="exact"/>
        <w:ind w:firstLine="545" w:firstLineChars="156"/>
        <w:jc w:val="center"/>
        <w:rPr>
          <w:rFonts w:hint="eastAsia"/>
          <w:b/>
          <w:bCs/>
          <w:spacing w:val="24"/>
          <w:sz w:val="30"/>
        </w:rPr>
      </w:pPr>
    </w:p>
    <w:p>
      <w:pPr>
        <w:pStyle w:val="12"/>
        <w:spacing w:line="500" w:lineRule="exact"/>
        <w:ind w:firstLine="545" w:firstLineChars="156"/>
        <w:jc w:val="center"/>
        <w:rPr>
          <w:rFonts w:hint="eastAsia"/>
          <w:b/>
          <w:bCs/>
          <w:spacing w:val="24"/>
          <w:sz w:val="30"/>
        </w:rPr>
      </w:pPr>
    </w:p>
    <w:p>
      <w:pPr>
        <w:pStyle w:val="12"/>
        <w:spacing w:line="500" w:lineRule="exact"/>
        <w:ind w:firstLine="545" w:firstLineChars="156"/>
        <w:jc w:val="center"/>
        <w:rPr>
          <w:rFonts w:hint="eastAsia"/>
          <w:b/>
          <w:bCs/>
          <w:spacing w:val="24"/>
          <w:sz w:val="30"/>
        </w:rPr>
      </w:pPr>
    </w:p>
    <w:p>
      <w:pPr>
        <w:pStyle w:val="12"/>
        <w:spacing w:line="500" w:lineRule="exact"/>
        <w:ind w:firstLine="545" w:firstLineChars="156"/>
        <w:jc w:val="center"/>
        <w:rPr>
          <w:rFonts w:hint="eastAsia"/>
          <w:b/>
          <w:bCs/>
          <w:spacing w:val="24"/>
          <w:sz w:val="30"/>
        </w:rPr>
      </w:pPr>
    </w:p>
    <w:p>
      <w:pPr>
        <w:pStyle w:val="12"/>
        <w:spacing w:line="500" w:lineRule="exact"/>
        <w:ind w:firstLine="545" w:firstLineChars="156"/>
        <w:jc w:val="center"/>
        <w:rPr>
          <w:rFonts w:hint="eastAsia"/>
          <w:b/>
          <w:bCs/>
          <w:spacing w:val="24"/>
          <w:sz w:val="30"/>
        </w:rPr>
      </w:pPr>
    </w:p>
    <w:p>
      <w:pPr>
        <w:pStyle w:val="12"/>
        <w:spacing w:line="500" w:lineRule="exact"/>
        <w:ind w:firstLine="545" w:firstLineChars="156"/>
        <w:jc w:val="center"/>
        <w:rPr>
          <w:rFonts w:hint="eastAsia"/>
          <w:b/>
          <w:bCs/>
          <w:spacing w:val="24"/>
          <w:sz w:val="30"/>
        </w:rPr>
      </w:pPr>
    </w:p>
    <w:p>
      <w:pPr>
        <w:pStyle w:val="12"/>
        <w:spacing w:line="500" w:lineRule="exact"/>
        <w:ind w:firstLine="545" w:firstLineChars="156"/>
        <w:jc w:val="center"/>
        <w:rPr>
          <w:rFonts w:hint="eastAsia"/>
          <w:b/>
          <w:bCs/>
          <w:spacing w:val="24"/>
          <w:sz w:val="30"/>
        </w:rPr>
      </w:pPr>
    </w:p>
    <w:p>
      <w:pPr>
        <w:pStyle w:val="12"/>
        <w:spacing w:line="500" w:lineRule="exact"/>
        <w:ind w:firstLine="545" w:firstLineChars="156"/>
        <w:jc w:val="center"/>
        <w:rPr>
          <w:rFonts w:hint="eastAsia"/>
          <w:b/>
          <w:bCs/>
          <w:spacing w:val="24"/>
          <w:sz w:val="30"/>
        </w:rPr>
      </w:pPr>
    </w:p>
    <w:p>
      <w:pPr>
        <w:pStyle w:val="12"/>
        <w:spacing w:line="600" w:lineRule="exact"/>
        <w:ind w:firstLine="0"/>
        <w:jc w:val="center"/>
        <w:rPr>
          <w:rFonts w:hint="eastAsia"/>
          <w:b/>
          <w:bCs/>
          <w:spacing w:val="24"/>
          <w:sz w:val="30"/>
        </w:rPr>
      </w:pPr>
      <w:r>
        <w:rPr>
          <w:rFonts w:hint="eastAsia"/>
          <w:b/>
          <w:bCs/>
          <w:spacing w:val="24"/>
          <w:sz w:val="30"/>
        </w:rPr>
        <w:t>法定代表人授权委托书</w:t>
      </w:r>
    </w:p>
    <w:p>
      <w:pPr>
        <w:spacing w:line="600" w:lineRule="exact"/>
        <w:ind w:firstLine="600" w:firstLineChars="200"/>
        <w:rPr>
          <w:rFonts w:hint="eastAsia"/>
          <w:sz w:val="30"/>
        </w:rPr>
      </w:pPr>
    </w:p>
    <w:p>
      <w:pPr>
        <w:spacing w:line="600" w:lineRule="exact"/>
        <w:ind w:firstLine="480" w:firstLineChars="20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（投标供应商名称）的法定代表人，现授权委托本单位的在职职工</w:t>
      </w:r>
      <w:r>
        <w:rPr>
          <w:rFonts w:hint="eastAsia"/>
          <w:u w:val="single"/>
        </w:rPr>
        <w:t xml:space="preserve">        </w:t>
      </w:r>
      <w:r>
        <w:rPr>
          <w:rFonts w:hint="eastAsia"/>
        </w:rPr>
        <w:t xml:space="preserve"> （姓名）为我单位代理人，以本单位的名义参加</w:t>
      </w:r>
      <w:r>
        <w:rPr>
          <w:rFonts w:hint="eastAsia"/>
          <w:u w:val="single"/>
        </w:rPr>
        <w:t xml:space="preserve">             </w:t>
      </w:r>
      <w:r>
        <w:rPr>
          <w:rFonts w:hint="eastAsia"/>
        </w:rPr>
        <w:t>（采购代理机构名称）的</w:t>
      </w:r>
      <w:r>
        <w:rPr>
          <w:rFonts w:hint="eastAsia"/>
          <w:u w:val="single"/>
        </w:rPr>
        <w:t xml:space="preserve">             </w:t>
      </w:r>
      <w:r>
        <w:rPr>
          <w:rFonts w:hint="eastAsia"/>
        </w:rPr>
        <w:t>项目的投标活动。被授权代理人在投标、开标、评标、合同谈判过程中所签署的一切文件和处理与之有关的一切事务，我均予以承认。</w:t>
      </w:r>
    </w:p>
    <w:p>
      <w:pPr>
        <w:spacing w:line="600" w:lineRule="exact"/>
        <w:ind w:firstLine="480" w:firstLineChars="200"/>
        <w:rPr>
          <w:rFonts w:hint="eastAsia"/>
        </w:rPr>
      </w:pPr>
      <w:r>
        <w:rPr>
          <w:rFonts w:hint="eastAsia"/>
        </w:rPr>
        <w:t>被授权人无转委托权，特此委托。</w:t>
      </w:r>
    </w:p>
    <w:p>
      <w:pPr>
        <w:spacing w:after="156" w:line="600" w:lineRule="exact"/>
        <w:rPr>
          <w:rFonts w:hint="eastAsia"/>
          <w:b/>
        </w:rPr>
      </w:pPr>
    </w:p>
    <w:p>
      <w:pPr>
        <w:spacing w:line="600" w:lineRule="exact"/>
        <w:ind w:left="2699"/>
        <w:rPr>
          <w:rFonts w:hint="eastAsia"/>
          <w:u w:val="single"/>
        </w:rPr>
      </w:pPr>
      <w:r>
        <w:rPr>
          <w:rFonts w:hint="eastAsia"/>
        </w:rPr>
        <w:t>授权代理人：</w:t>
      </w:r>
      <w:r>
        <w:rPr>
          <w:rFonts w:hint="eastAsia"/>
          <w:u w:val="single"/>
        </w:rPr>
        <w:t xml:space="preserve">   （签字）   </w:t>
      </w:r>
    </w:p>
    <w:p>
      <w:pPr>
        <w:spacing w:line="600" w:lineRule="exact"/>
        <w:ind w:left="2699"/>
        <w:rPr>
          <w:rFonts w:hint="eastAsia"/>
          <w:u w:val="single"/>
        </w:rPr>
      </w:pPr>
      <w:r>
        <w:rPr>
          <w:rFonts w:hint="eastAsia"/>
        </w:rPr>
        <w:t>身份证号码：</w:t>
      </w:r>
      <w:r>
        <w:rPr>
          <w:rFonts w:hint="eastAsia"/>
          <w:u w:val="single"/>
        </w:rPr>
        <w:t xml:space="preserve">                    </w:t>
      </w:r>
    </w:p>
    <w:p>
      <w:pPr>
        <w:spacing w:line="600" w:lineRule="exact"/>
        <w:ind w:left="2699"/>
        <w:rPr>
          <w:rFonts w:hint="eastAsia"/>
          <w:u w:val="single"/>
        </w:rPr>
      </w:pPr>
      <w:r>
        <w:rPr>
          <w:rFonts w:hint="eastAsia"/>
        </w:rPr>
        <w:t>职务：</w:t>
      </w:r>
      <w:r>
        <w:rPr>
          <w:rFonts w:hint="eastAsia"/>
          <w:u w:val="single"/>
        </w:rPr>
        <w:t xml:space="preserve">                    </w:t>
      </w:r>
    </w:p>
    <w:p>
      <w:pPr>
        <w:spacing w:line="600" w:lineRule="exact"/>
        <w:ind w:left="2699"/>
        <w:rPr>
          <w:rFonts w:hint="eastAsia"/>
        </w:rPr>
      </w:pPr>
      <w:r>
        <w:rPr>
          <w:rFonts w:hint="eastAsia"/>
        </w:rPr>
        <w:t>投标供应商：</w:t>
      </w:r>
      <w:r>
        <w:rPr>
          <w:rFonts w:hint="eastAsia"/>
          <w:u w:val="single"/>
        </w:rPr>
        <w:t xml:space="preserve">                 （盖章）</w:t>
      </w:r>
    </w:p>
    <w:p>
      <w:pPr>
        <w:spacing w:line="600" w:lineRule="exact"/>
        <w:jc w:val="center"/>
        <w:rPr>
          <w:rFonts w:hint="eastAsia"/>
          <w:u w:val="single"/>
        </w:rPr>
      </w:pPr>
      <w:r>
        <w:rPr>
          <w:rFonts w:hint="eastAsia"/>
        </w:rPr>
        <w:t>法定代表人：</w:t>
      </w:r>
      <w:r>
        <w:rPr>
          <w:rFonts w:hint="eastAsia"/>
          <w:u w:val="single"/>
        </w:rPr>
        <w:t xml:space="preserve">                       （签名或盖章）</w:t>
      </w:r>
    </w:p>
    <w:p>
      <w:pPr>
        <w:spacing w:line="600" w:lineRule="exact"/>
        <w:jc w:val="center"/>
        <w:rPr>
          <w:rFonts w:hint="eastAsia"/>
          <w:u w:val="single"/>
        </w:rPr>
      </w:pPr>
    </w:p>
    <w:p>
      <w:pPr>
        <w:pStyle w:val="12"/>
        <w:spacing w:line="600" w:lineRule="exact"/>
        <w:ind w:firstLine="2774" w:firstLineChars="1156"/>
        <w:rPr>
          <w:rFonts w:hint="eastAsia"/>
          <w:sz w:val="24"/>
          <w:szCs w:val="24"/>
        </w:rPr>
      </w:pPr>
      <w:r>
        <w:rPr>
          <w:rFonts w:hint="eastAsia"/>
          <w:sz w:val="24"/>
          <w:szCs w:val="24"/>
        </w:rPr>
        <w:t>日期：    年   月   日</w:t>
      </w:r>
    </w:p>
    <w:p>
      <w:pPr>
        <w:pStyle w:val="12"/>
        <w:spacing w:line="600" w:lineRule="exact"/>
        <w:ind w:firstLine="374" w:firstLineChars="156"/>
        <w:rPr>
          <w:rFonts w:hint="eastAsia"/>
          <w:sz w:val="24"/>
          <w:szCs w:val="24"/>
        </w:rPr>
      </w:pPr>
      <w:r>
        <w:rPr>
          <w:rFonts w:hint="eastAsia"/>
          <w:sz w:val="24"/>
          <w:szCs w:val="24"/>
        </w:rPr>
        <w:t>————————————————-------————————————————</w:t>
      </w:r>
    </w:p>
    <w:p>
      <w:pPr>
        <w:pStyle w:val="12"/>
        <w:spacing w:line="600" w:lineRule="exact"/>
        <w:ind w:firstLine="374" w:firstLineChars="156"/>
        <w:jc w:val="center"/>
        <w:rPr>
          <w:rFonts w:hint="eastAsia"/>
          <w:sz w:val="24"/>
          <w:szCs w:val="24"/>
        </w:rPr>
      </w:pPr>
      <w:r>
        <w:rPr>
          <w:rFonts w:hint="eastAsia"/>
          <w:sz w:val="24"/>
          <w:szCs w:val="24"/>
        </w:rPr>
        <w:t>授权代理人有效身份证明复印件粘贴处</w:t>
      </w:r>
    </w:p>
    <w:p>
      <w:pPr>
        <w:pStyle w:val="12"/>
        <w:spacing w:line="500" w:lineRule="exact"/>
        <w:ind w:firstLine="374" w:firstLineChars="156"/>
        <w:jc w:val="center"/>
        <w:rPr>
          <w:rFonts w:hint="eastAsia"/>
          <w:sz w:val="24"/>
          <w:szCs w:val="24"/>
        </w:rPr>
      </w:pPr>
    </w:p>
    <w:p>
      <w:pPr>
        <w:pStyle w:val="12"/>
        <w:spacing w:line="500" w:lineRule="exact"/>
        <w:ind w:firstLine="374" w:firstLineChars="156"/>
        <w:jc w:val="center"/>
        <w:rPr>
          <w:rFonts w:hint="eastAsia"/>
          <w:sz w:val="24"/>
          <w:szCs w:val="24"/>
        </w:rPr>
      </w:pPr>
    </w:p>
    <w:p>
      <w:pPr>
        <w:spacing w:line="500" w:lineRule="exact"/>
        <w:rPr>
          <w:rFonts w:hint="eastAsia"/>
          <w:b/>
          <w:bCs/>
          <w:sz w:val="30"/>
        </w:rPr>
      </w:pPr>
      <w:r>
        <w:rPr>
          <w:b/>
          <w:bCs/>
          <w:sz w:val="30"/>
        </w:rPr>
        <w:br w:type="page"/>
      </w:r>
    </w:p>
    <w:p>
      <w:pPr>
        <w:spacing w:line="360" w:lineRule="auto"/>
        <w:jc w:val="center"/>
        <w:rPr>
          <w:spacing w:val="14"/>
          <w:szCs w:val="28"/>
        </w:rPr>
      </w:pPr>
      <w:r>
        <w:rPr>
          <w:rFonts w:hint="eastAsia"/>
          <w:b/>
          <w:bCs/>
          <w:szCs w:val="28"/>
        </w:rPr>
        <w:t>企业信誉</w:t>
      </w:r>
    </w:p>
    <w:p>
      <w:pPr>
        <w:spacing w:line="480" w:lineRule="exact"/>
        <w:rPr>
          <w:rFonts w:hint="eastAsia"/>
        </w:rPr>
      </w:pPr>
      <w:r>
        <w:rPr>
          <w:rFonts w:hint="eastAsia"/>
        </w:rPr>
        <w:t>投标供应商全称（加盖公章）：</w:t>
      </w:r>
      <w:r>
        <w:t xml:space="preserve">        </w:t>
      </w:r>
      <w:r>
        <w:rPr>
          <w:rFonts w:hint="eastAsia"/>
        </w:rPr>
        <w:t xml:space="preserve">     </w:t>
      </w:r>
    </w:p>
    <w:p>
      <w:pPr>
        <w:spacing w:line="480" w:lineRule="exact"/>
        <w:rPr>
          <w:rFonts w:hint="eastAsia"/>
        </w:rPr>
      </w:pPr>
      <w:r>
        <w:rPr>
          <w:rFonts w:hint="eastAsia"/>
        </w:rPr>
        <w:t>项目</w:t>
      </w:r>
      <w:r>
        <w:t>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36"/>
        <w:gridCol w:w="1721"/>
        <w:gridCol w:w="2136"/>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trPr>
        <w:tc>
          <w:tcPr>
            <w:tcW w:w="699" w:type="dxa"/>
            <w:noWrap w:val="0"/>
            <w:vAlign w:val="center"/>
          </w:tcPr>
          <w:p>
            <w:pPr>
              <w:spacing w:line="480" w:lineRule="exact"/>
              <w:jc w:val="center"/>
              <w:rPr>
                <w:rFonts w:hint="eastAsia"/>
                <w:bCs/>
              </w:rPr>
            </w:pPr>
            <w:r>
              <w:rPr>
                <w:rFonts w:hint="eastAsia"/>
                <w:bCs/>
              </w:rPr>
              <w:t>序号</w:t>
            </w:r>
          </w:p>
        </w:tc>
        <w:tc>
          <w:tcPr>
            <w:tcW w:w="2136" w:type="dxa"/>
            <w:noWrap w:val="0"/>
            <w:vAlign w:val="center"/>
          </w:tcPr>
          <w:p>
            <w:pPr>
              <w:spacing w:line="480" w:lineRule="exact"/>
              <w:jc w:val="center"/>
              <w:rPr>
                <w:rFonts w:hint="eastAsia"/>
                <w:bCs/>
              </w:rPr>
            </w:pPr>
            <w:r>
              <w:rPr>
                <w:rFonts w:hint="eastAsia"/>
                <w:bCs/>
              </w:rPr>
              <w:t>证书名称</w:t>
            </w:r>
          </w:p>
        </w:tc>
        <w:tc>
          <w:tcPr>
            <w:tcW w:w="1721" w:type="dxa"/>
            <w:noWrap w:val="0"/>
            <w:vAlign w:val="center"/>
          </w:tcPr>
          <w:p>
            <w:pPr>
              <w:spacing w:line="480" w:lineRule="exact"/>
              <w:jc w:val="center"/>
              <w:rPr>
                <w:rFonts w:hint="eastAsia"/>
                <w:bCs/>
              </w:rPr>
            </w:pPr>
            <w:r>
              <w:rPr>
                <w:rFonts w:hint="eastAsia"/>
                <w:bCs/>
              </w:rPr>
              <w:t>颁发机构</w:t>
            </w:r>
          </w:p>
        </w:tc>
        <w:tc>
          <w:tcPr>
            <w:tcW w:w="2136" w:type="dxa"/>
            <w:noWrap w:val="0"/>
            <w:vAlign w:val="center"/>
          </w:tcPr>
          <w:p>
            <w:pPr>
              <w:spacing w:line="480" w:lineRule="exact"/>
              <w:jc w:val="center"/>
              <w:rPr>
                <w:rFonts w:hint="eastAsia"/>
                <w:bCs/>
              </w:rPr>
            </w:pPr>
            <w:r>
              <w:rPr>
                <w:rFonts w:hint="eastAsia"/>
                <w:bCs/>
              </w:rPr>
              <w:t>颁发时间</w:t>
            </w:r>
          </w:p>
        </w:tc>
        <w:tc>
          <w:tcPr>
            <w:tcW w:w="2668" w:type="dxa"/>
            <w:noWrap w:val="0"/>
            <w:vAlign w:val="center"/>
          </w:tcPr>
          <w:p>
            <w:pPr>
              <w:spacing w:line="480" w:lineRule="exact"/>
              <w:jc w:val="center"/>
              <w:rPr>
                <w:rFonts w:hint="eastAsia"/>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7" w:hRule="atLeast"/>
        </w:trPr>
        <w:tc>
          <w:tcPr>
            <w:tcW w:w="699"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1721" w:type="dxa"/>
            <w:noWrap w:val="0"/>
            <w:vAlign w:val="top"/>
          </w:tcPr>
          <w:p>
            <w:pPr>
              <w:spacing w:line="480" w:lineRule="exact"/>
              <w:rPr>
                <w:rFonts w:hint="eastAsia"/>
                <w:bCs/>
              </w:rPr>
            </w:pPr>
          </w:p>
        </w:tc>
        <w:tc>
          <w:tcPr>
            <w:tcW w:w="2136" w:type="dxa"/>
            <w:noWrap w:val="0"/>
            <w:vAlign w:val="top"/>
          </w:tcPr>
          <w:p>
            <w:pPr>
              <w:spacing w:line="480" w:lineRule="exact"/>
              <w:rPr>
                <w:rFonts w:hint="eastAsia"/>
                <w:bCs/>
              </w:rPr>
            </w:pPr>
          </w:p>
        </w:tc>
        <w:tc>
          <w:tcPr>
            <w:tcW w:w="2668" w:type="dxa"/>
            <w:noWrap w:val="0"/>
            <w:vAlign w:val="top"/>
          </w:tcPr>
          <w:p>
            <w:pPr>
              <w:spacing w:line="480" w:lineRule="exact"/>
              <w:rPr>
                <w:rFonts w:hint="eastAsia"/>
                <w:bCs/>
              </w:rPr>
            </w:pPr>
          </w:p>
        </w:tc>
      </w:tr>
    </w:tbl>
    <w:p>
      <w:pPr>
        <w:spacing w:line="480" w:lineRule="exact"/>
        <w:rPr>
          <w:rFonts w:hint="eastAsia"/>
        </w:rPr>
      </w:pPr>
      <w:r>
        <w:rPr>
          <w:rFonts w:hint="eastAsia"/>
        </w:rPr>
        <w:t>法定代表人或其授权代理人签名或盖章：</w:t>
      </w:r>
    </w:p>
    <w:p>
      <w:pPr>
        <w:spacing w:line="480" w:lineRule="exact"/>
        <w:rPr>
          <w:rFonts w:hint="eastAsia"/>
        </w:rPr>
      </w:pPr>
      <w:r>
        <w:rPr>
          <w:rFonts w:hint="eastAsia"/>
        </w:rPr>
        <w:t>日期：     年  月  日</w:t>
      </w:r>
    </w:p>
    <w:p>
      <w:pPr>
        <w:spacing w:line="480" w:lineRule="exact"/>
        <w:rPr>
          <w:rFonts w:hint="eastAsia"/>
        </w:rPr>
      </w:pPr>
    </w:p>
    <w:p>
      <w:pPr>
        <w:spacing w:line="480" w:lineRule="exact"/>
        <w:ind w:left="840" w:hanging="840" w:hangingChars="350"/>
        <w:rPr>
          <w:rFonts w:hint="eastAsia"/>
          <w:bCs/>
        </w:rPr>
      </w:pPr>
      <w:r>
        <w:rPr>
          <w:rFonts w:hint="eastAsia"/>
        </w:rPr>
        <w:t>注：1、</w:t>
      </w:r>
      <w:r>
        <w:rPr>
          <w:rFonts w:hint="eastAsia"/>
          <w:bCs/>
        </w:rPr>
        <w:t>附信誉证书复印件并加盖公章；</w:t>
      </w:r>
    </w:p>
    <w:p>
      <w:pPr>
        <w:spacing w:line="480" w:lineRule="exact"/>
        <w:ind w:firstLine="480" w:firstLineChars="200"/>
        <w:rPr>
          <w:rFonts w:hint="eastAsia"/>
          <w:bCs/>
          <w:sz w:val="30"/>
        </w:rPr>
      </w:pPr>
      <w:r>
        <w:rPr>
          <w:rFonts w:hint="eastAsia"/>
        </w:rPr>
        <w:t>2、此表仅提供了表格形式，投标供应商应根据需要准备足够数量的表格来填写。</w:t>
      </w:r>
    </w:p>
    <w:p>
      <w:pPr>
        <w:spacing w:line="480" w:lineRule="exact"/>
        <w:rPr>
          <w:rFonts w:hint="eastAsia"/>
          <w:b/>
          <w:bCs/>
          <w:spacing w:val="14"/>
          <w:sz w:val="30"/>
        </w:rPr>
      </w:pPr>
    </w:p>
    <w:p>
      <w:pPr>
        <w:spacing w:line="360" w:lineRule="auto"/>
        <w:rPr>
          <w:rFonts w:hint="eastAsia"/>
          <w:b/>
          <w:bCs/>
          <w:spacing w:val="14"/>
          <w:sz w:val="30"/>
        </w:rPr>
      </w:pPr>
    </w:p>
    <w:p>
      <w:pPr>
        <w:spacing w:line="360" w:lineRule="auto"/>
        <w:rPr>
          <w:rFonts w:hint="eastAsia"/>
          <w:b/>
          <w:bCs/>
          <w:spacing w:val="14"/>
          <w:szCs w:val="28"/>
        </w:rPr>
      </w:pPr>
    </w:p>
    <w:p>
      <w:pPr>
        <w:spacing w:line="360" w:lineRule="auto"/>
        <w:rPr>
          <w:rFonts w:hint="eastAsia"/>
          <w:b/>
          <w:bCs/>
          <w:spacing w:val="14"/>
          <w:szCs w:val="28"/>
        </w:rPr>
      </w:pPr>
    </w:p>
    <w:p>
      <w:pPr>
        <w:spacing w:line="360" w:lineRule="auto"/>
        <w:rPr>
          <w:rFonts w:hint="eastAsia"/>
          <w:b/>
          <w:bCs/>
          <w:spacing w:val="14"/>
          <w:szCs w:val="28"/>
        </w:rPr>
      </w:pPr>
    </w:p>
    <w:p>
      <w:pPr>
        <w:spacing w:line="360" w:lineRule="auto"/>
        <w:rPr>
          <w:rFonts w:hint="eastAsia"/>
          <w:b/>
          <w:bCs/>
          <w:spacing w:val="14"/>
          <w:szCs w:val="28"/>
        </w:rPr>
      </w:pPr>
    </w:p>
    <w:p>
      <w:pPr>
        <w:spacing w:line="480" w:lineRule="exact"/>
        <w:rPr>
          <w:rFonts w:hint="eastAsia"/>
          <w:b/>
          <w:bCs/>
          <w:spacing w:val="14"/>
          <w:szCs w:val="28"/>
        </w:rPr>
      </w:pPr>
    </w:p>
    <w:p>
      <w:pPr>
        <w:spacing w:line="480" w:lineRule="exact"/>
        <w:jc w:val="center"/>
        <w:rPr>
          <w:rFonts w:hint="eastAsia"/>
          <w:b/>
          <w:bCs/>
          <w:szCs w:val="28"/>
        </w:rPr>
      </w:pPr>
    </w:p>
    <w:p>
      <w:pPr>
        <w:spacing w:line="480" w:lineRule="exact"/>
        <w:jc w:val="center"/>
        <w:rPr>
          <w:rFonts w:hint="eastAsia"/>
          <w:b/>
          <w:bCs/>
          <w:szCs w:val="28"/>
        </w:rPr>
      </w:pPr>
      <w:r>
        <w:rPr>
          <w:rFonts w:hint="eastAsia"/>
          <w:b/>
          <w:bCs/>
          <w:szCs w:val="28"/>
        </w:rPr>
        <w:t>企业业绩</w:t>
      </w:r>
    </w:p>
    <w:p>
      <w:pPr>
        <w:spacing w:line="480" w:lineRule="exact"/>
        <w:rPr>
          <w:rFonts w:hint="eastAsia"/>
        </w:rPr>
      </w:pPr>
      <w:r>
        <w:rPr>
          <w:rFonts w:hint="eastAsia"/>
        </w:rPr>
        <w:t>投标供应商全称（加盖公章）：</w:t>
      </w:r>
      <w:r>
        <w:t xml:space="preserve">        </w:t>
      </w:r>
      <w:r>
        <w:rPr>
          <w:rFonts w:hint="eastAsia"/>
        </w:rPr>
        <w:t xml:space="preserve">     项目</w:t>
      </w:r>
      <w:r>
        <w:t>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169"/>
        <w:gridCol w:w="1417"/>
        <w:gridCol w:w="1560"/>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jc w:val="center"/>
              <w:rPr>
                <w:rFonts w:hint="eastAsia"/>
                <w:bCs/>
              </w:rPr>
            </w:pPr>
            <w:r>
              <w:rPr>
                <w:rFonts w:hint="eastAsia"/>
                <w:bCs/>
              </w:rPr>
              <w:t>序号</w:t>
            </w:r>
          </w:p>
        </w:tc>
        <w:tc>
          <w:tcPr>
            <w:tcW w:w="1276" w:type="dxa"/>
            <w:noWrap w:val="0"/>
            <w:vAlign w:val="top"/>
          </w:tcPr>
          <w:p>
            <w:pPr>
              <w:spacing w:line="480" w:lineRule="exact"/>
              <w:jc w:val="center"/>
              <w:rPr>
                <w:rFonts w:hint="eastAsia"/>
                <w:bCs/>
              </w:rPr>
            </w:pPr>
            <w:r>
              <w:rPr>
                <w:rFonts w:hint="eastAsia"/>
                <w:bCs/>
              </w:rPr>
              <w:t>项目名称</w:t>
            </w:r>
          </w:p>
        </w:tc>
        <w:tc>
          <w:tcPr>
            <w:tcW w:w="1169" w:type="dxa"/>
            <w:noWrap w:val="0"/>
            <w:vAlign w:val="top"/>
          </w:tcPr>
          <w:p>
            <w:pPr>
              <w:spacing w:line="480" w:lineRule="exact"/>
              <w:jc w:val="center"/>
              <w:rPr>
                <w:rFonts w:hint="eastAsia"/>
                <w:bCs/>
              </w:rPr>
            </w:pPr>
            <w:r>
              <w:rPr>
                <w:rFonts w:hint="eastAsia"/>
                <w:bCs/>
              </w:rPr>
              <w:t>使用方</w:t>
            </w:r>
          </w:p>
        </w:tc>
        <w:tc>
          <w:tcPr>
            <w:tcW w:w="1417" w:type="dxa"/>
            <w:noWrap w:val="0"/>
            <w:vAlign w:val="top"/>
          </w:tcPr>
          <w:p>
            <w:pPr>
              <w:spacing w:line="480" w:lineRule="exact"/>
              <w:jc w:val="center"/>
              <w:rPr>
                <w:rFonts w:hint="eastAsia"/>
                <w:bCs/>
              </w:rPr>
            </w:pPr>
            <w:r>
              <w:rPr>
                <w:rFonts w:hint="eastAsia"/>
                <w:bCs/>
              </w:rPr>
              <w:t>合同金额</w:t>
            </w:r>
          </w:p>
        </w:tc>
        <w:tc>
          <w:tcPr>
            <w:tcW w:w="1560" w:type="dxa"/>
            <w:noWrap w:val="0"/>
            <w:vAlign w:val="top"/>
          </w:tcPr>
          <w:p>
            <w:pPr>
              <w:spacing w:line="480" w:lineRule="exact"/>
              <w:jc w:val="center"/>
              <w:rPr>
                <w:rFonts w:hint="eastAsia"/>
                <w:bCs/>
              </w:rPr>
            </w:pPr>
            <w:r>
              <w:rPr>
                <w:rFonts w:hint="eastAsia"/>
                <w:bCs/>
              </w:rPr>
              <w:t>签订时间</w:t>
            </w:r>
          </w:p>
        </w:tc>
        <w:tc>
          <w:tcPr>
            <w:tcW w:w="1701" w:type="dxa"/>
            <w:noWrap w:val="0"/>
            <w:vAlign w:val="top"/>
          </w:tcPr>
          <w:p>
            <w:pPr>
              <w:spacing w:line="480" w:lineRule="exact"/>
              <w:jc w:val="center"/>
              <w:rPr>
                <w:rFonts w:hint="eastAsia"/>
                <w:bCs/>
              </w:rPr>
            </w:pPr>
            <w:r>
              <w:rPr>
                <w:rFonts w:hint="eastAsia"/>
                <w:bCs/>
              </w:rPr>
              <w:t>使用方联系人</w:t>
            </w:r>
          </w:p>
        </w:tc>
        <w:tc>
          <w:tcPr>
            <w:tcW w:w="1559" w:type="dxa"/>
            <w:noWrap w:val="0"/>
            <w:vAlign w:val="top"/>
          </w:tcPr>
          <w:p>
            <w:pPr>
              <w:spacing w:line="480" w:lineRule="exact"/>
              <w:jc w:val="center"/>
              <w:rPr>
                <w:rFonts w:hint="eastAsia"/>
                <w:bCs/>
              </w:rPr>
            </w:pPr>
            <w:r>
              <w:rPr>
                <w:rFonts w:hint="eastAsia"/>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480" w:lineRule="exact"/>
              <w:rPr>
                <w:rFonts w:hint="eastAsia"/>
                <w:bCs/>
              </w:rPr>
            </w:pPr>
          </w:p>
        </w:tc>
        <w:tc>
          <w:tcPr>
            <w:tcW w:w="1276" w:type="dxa"/>
            <w:noWrap w:val="0"/>
            <w:vAlign w:val="top"/>
          </w:tcPr>
          <w:p>
            <w:pPr>
              <w:spacing w:line="480" w:lineRule="exact"/>
              <w:rPr>
                <w:rFonts w:hint="eastAsia"/>
                <w:bCs/>
              </w:rPr>
            </w:pPr>
          </w:p>
        </w:tc>
        <w:tc>
          <w:tcPr>
            <w:tcW w:w="1169" w:type="dxa"/>
            <w:noWrap w:val="0"/>
            <w:vAlign w:val="top"/>
          </w:tcPr>
          <w:p>
            <w:pPr>
              <w:spacing w:line="480" w:lineRule="exact"/>
              <w:rPr>
                <w:rFonts w:hint="eastAsia"/>
                <w:bCs/>
              </w:rPr>
            </w:pPr>
          </w:p>
        </w:tc>
        <w:tc>
          <w:tcPr>
            <w:tcW w:w="1417" w:type="dxa"/>
            <w:noWrap w:val="0"/>
            <w:vAlign w:val="top"/>
          </w:tcPr>
          <w:p>
            <w:pPr>
              <w:spacing w:line="480" w:lineRule="exact"/>
              <w:rPr>
                <w:rFonts w:hint="eastAsia"/>
                <w:bCs/>
              </w:rPr>
            </w:pPr>
          </w:p>
        </w:tc>
        <w:tc>
          <w:tcPr>
            <w:tcW w:w="1560" w:type="dxa"/>
            <w:noWrap w:val="0"/>
            <w:vAlign w:val="top"/>
          </w:tcPr>
          <w:p>
            <w:pPr>
              <w:spacing w:line="480" w:lineRule="exact"/>
              <w:rPr>
                <w:rFonts w:hint="eastAsia"/>
                <w:bCs/>
              </w:rPr>
            </w:pPr>
          </w:p>
        </w:tc>
        <w:tc>
          <w:tcPr>
            <w:tcW w:w="1701" w:type="dxa"/>
            <w:noWrap w:val="0"/>
            <w:vAlign w:val="top"/>
          </w:tcPr>
          <w:p>
            <w:pPr>
              <w:spacing w:line="480" w:lineRule="exact"/>
              <w:rPr>
                <w:rFonts w:hint="eastAsia"/>
                <w:bCs/>
              </w:rPr>
            </w:pPr>
          </w:p>
        </w:tc>
        <w:tc>
          <w:tcPr>
            <w:tcW w:w="1559" w:type="dxa"/>
            <w:noWrap w:val="0"/>
            <w:vAlign w:val="top"/>
          </w:tcPr>
          <w:p>
            <w:pPr>
              <w:spacing w:line="480" w:lineRule="exact"/>
              <w:rPr>
                <w:rFonts w:hint="eastAsia"/>
                <w:bCs/>
              </w:rPr>
            </w:pPr>
          </w:p>
        </w:tc>
      </w:tr>
    </w:tbl>
    <w:p>
      <w:pPr>
        <w:spacing w:line="480" w:lineRule="exact"/>
        <w:rPr>
          <w:rFonts w:hint="eastAsia"/>
        </w:rPr>
      </w:pPr>
      <w:r>
        <w:rPr>
          <w:rFonts w:hint="eastAsia"/>
        </w:rPr>
        <w:t>法定代表人或其授权代理人签名或盖章：</w:t>
      </w:r>
    </w:p>
    <w:p>
      <w:pPr>
        <w:spacing w:line="480" w:lineRule="exact"/>
        <w:rPr>
          <w:rFonts w:hint="eastAsia"/>
        </w:rPr>
      </w:pPr>
      <w:r>
        <w:rPr>
          <w:rFonts w:hint="eastAsia"/>
        </w:rPr>
        <w:t>日期：    年   月  日</w:t>
      </w:r>
    </w:p>
    <w:p>
      <w:pPr>
        <w:spacing w:line="480" w:lineRule="exact"/>
        <w:ind w:firstLine="480" w:firstLineChars="200"/>
        <w:rPr>
          <w:rFonts w:hint="eastAsia"/>
        </w:rPr>
      </w:pPr>
    </w:p>
    <w:p>
      <w:pPr>
        <w:spacing w:line="480" w:lineRule="exact"/>
        <w:ind w:firstLine="480" w:firstLineChars="200"/>
        <w:rPr>
          <w:rFonts w:hint="eastAsia"/>
        </w:rPr>
      </w:pPr>
      <w:r>
        <w:rPr>
          <w:rFonts w:hint="eastAsia"/>
        </w:rPr>
        <w:t>注：1、</w:t>
      </w:r>
      <w:r>
        <w:rPr>
          <w:rFonts w:hint="eastAsia"/>
          <w:bCs/>
        </w:rPr>
        <w:t>企业业绩是指投标供应商2017年1月1日至今同类项目已签署的合同(</w:t>
      </w:r>
      <w:r>
        <w:rPr>
          <w:rFonts w:hint="eastAsia"/>
          <w:spacing w:val="14"/>
        </w:rPr>
        <w:t>提供中标通知书及合同复印件并加盖投标供应商公章。</w:t>
      </w:r>
      <w:r>
        <w:rPr>
          <w:rFonts w:hint="eastAsia" w:cs="Arial"/>
        </w:rPr>
        <w:t>投标人应在开标日前将相关原件的照片发送至代理机构指定邮箱（369889089@qq.com），若未提供的，则该项不得分</w:t>
      </w:r>
      <w:r>
        <w:rPr>
          <w:rFonts w:hint="eastAsia"/>
          <w:spacing w:val="14"/>
        </w:rPr>
        <w:t>）。</w:t>
      </w:r>
    </w:p>
    <w:p>
      <w:pPr>
        <w:spacing w:line="480" w:lineRule="exact"/>
        <w:ind w:firstLine="480" w:firstLineChars="200"/>
        <w:rPr>
          <w:rFonts w:hint="eastAsia"/>
        </w:rPr>
      </w:pPr>
      <w:r>
        <w:rPr>
          <w:rFonts w:hint="eastAsia"/>
        </w:rPr>
        <w:t>2、此表仅提供了表格形式，投标供应商应根据需要准备足够数量的表格来填写。</w:t>
      </w:r>
    </w:p>
    <w:p>
      <w:pPr>
        <w:spacing w:line="480" w:lineRule="exact"/>
        <w:ind w:firstLine="360" w:firstLineChars="150"/>
        <w:rPr>
          <w:rFonts w:hint="eastAsia"/>
        </w:rPr>
      </w:pPr>
    </w:p>
    <w:p>
      <w:pPr>
        <w:spacing w:line="360" w:lineRule="auto"/>
        <w:ind w:firstLine="450" w:firstLineChars="150"/>
        <w:rPr>
          <w:rFonts w:hint="eastAsia"/>
          <w:bCs/>
          <w:sz w:val="30"/>
        </w:rPr>
      </w:pPr>
    </w:p>
    <w:p>
      <w:pPr>
        <w:spacing w:line="360" w:lineRule="auto"/>
        <w:rPr>
          <w:rFonts w:hint="eastAsia"/>
          <w:b/>
          <w:bCs/>
          <w:spacing w:val="14"/>
          <w:szCs w:val="28"/>
        </w:rPr>
      </w:pPr>
    </w:p>
    <w:p>
      <w:pPr>
        <w:spacing w:line="360" w:lineRule="auto"/>
        <w:rPr>
          <w:rFonts w:hint="eastAsia"/>
          <w:b/>
          <w:bCs/>
          <w:spacing w:val="14"/>
          <w:szCs w:val="28"/>
        </w:rPr>
      </w:pPr>
    </w:p>
    <w:p>
      <w:pPr>
        <w:spacing w:line="360" w:lineRule="auto"/>
        <w:rPr>
          <w:rFonts w:hint="eastAsia"/>
          <w:b/>
          <w:bCs/>
          <w:spacing w:val="14"/>
          <w:szCs w:val="28"/>
        </w:rPr>
      </w:pPr>
    </w:p>
    <w:p>
      <w:pPr>
        <w:spacing w:line="360" w:lineRule="auto"/>
        <w:rPr>
          <w:rFonts w:hint="eastAsia"/>
          <w:b/>
          <w:bCs/>
          <w:szCs w:val="28"/>
        </w:rPr>
      </w:pPr>
    </w:p>
    <w:p>
      <w:pPr>
        <w:spacing w:line="360" w:lineRule="auto"/>
        <w:rPr>
          <w:rFonts w:hint="eastAsia"/>
          <w:b/>
          <w:bCs/>
          <w:szCs w:val="28"/>
        </w:rPr>
      </w:pPr>
    </w:p>
    <w:p>
      <w:pPr>
        <w:tabs>
          <w:tab w:val="left" w:pos="3654"/>
        </w:tabs>
        <w:spacing w:line="360" w:lineRule="auto"/>
        <w:jc w:val="center"/>
        <w:rPr>
          <w:rFonts w:hint="eastAsia"/>
          <w:b/>
          <w:bCs/>
          <w:szCs w:val="28"/>
        </w:rPr>
      </w:pPr>
    </w:p>
    <w:p>
      <w:pPr>
        <w:pStyle w:val="3"/>
        <w:snapToGrid w:val="0"/>
        <w:spacing w:before="0" w:after="0" w:line="360" w:lineRule="auto"/>
        <w:jc w:val="center"/>
        <w:rPr>
          <w:rFonts w:hint="eastAsia" w:ascii="宋体" w:hAnsi="宋体" w:eastAsia="宋体"/>
          <w:sz w:val="28"/>
          <w:szCs w:val="28"/>
        </w:rPr>
      </w:pPr>
      <w:r>
        <w:rPr>
          <w:rFonts w:hint="eastAsia" w:ascii="宋体" w:hAnsi="宋体" w:eastAsia="宋体"/>
          <w:sz w:val="28"/>
          <w:szCs w:val="28"/>
        </w:rPr>
        <w:t>服务队伍规模及人员配备结构情况表</w:t>
      </w:r>
    </w:p>
    <w:p>
      <w:pPr>
        <w:spacing w:line="480" w:lineRule="exact"/>
        <w:rPr>
          <w:rFonts w:hint="eastAsia"/>
        </w:rPr>
      </w:pPr>
      <w:r>
        <w:rPr>
          <w:rFonts w:hint="eastAsia"/>
        </w:rPr>
        <w:t>供应商全称（加盖公章）：</w:t>
      </w:r>
      <w:r>
        <w:t xml:space="preserve">        </w:t>
      </w:r>
      <w:r>
        <w:rPr>
          <w:rFonts w:hint="eastAsia"/>
        </w:rPr>
        <w:t xml:space="preserve">     </w:t>
      </w:r>
    </w:p>
    <w:p>
      <w:pPr>
        <w:spacing w:line="480" w:lineRule="exact"/>
        <w:rPr>
          <w:rFonts w:hint="eastAsia"/>
          <w:b/>
        </w:rPr>
      </w:pPr>
      <w:r>
        <w:rPr>
          <w:rFonts w:hint="eastAsia"/>
        </w:rPr>
        <w:t>项目</w:t>
      </w:r>
      <w:r>
        <w:t>编号</w:t>
      </w:r>
      <w:r>
        <w:rPr>
          <w:rFonts w:hint="eastAsia"/>
        </w:rPr>
        <w:t>：</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21"/>
        <w:gridCol w:w="430"/>
        <w:gridCol w:w="611"/>
        <w:gridCol w:w="876"/>
        <w:gridCol w:w="876"/>
        <w:gridCol w:w="986"/>
        <w:gridCol w:w="1314"/>
        <w:gridCol w:w="130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49" w:hRule="atLeast"/>
        </w:trPr>
        <w:tc>
          <w:tcPr>
            <w:tcW w:w="438" w:type="dxa"/>
            <w:noWrap w:val="0"/>
            <w:vAlign w:val="center"/>
          </w:tcPr>
          <w:p>
            <w:pPr>
              <w:spacing w:line="480" w:lineRule="exact"/>
              <w:jc w:val="center"/>
              <w:rPr>
                <w:rFonts w:hint="eastAsia"/>
              </w:rPr>
            </w:pPr>
            <w:r>
              <w:rPr>
                <w:rFonts w:hint="eastAsia"/>
              </w:rPr>
              <w:t>序号</w:t>
            </w:r>
          </w:p>
        </w:tc>
        <w:tc>
          <w:tcPr>
            <w:tcW w:w="821" w:type="dxa"/>
            <w:noWrap w:val="0"/>
            <w:vAlign w:val="center"/>
          </w:tcPr>
          <w:p>
            <w:pPr>
              <w:spacing w:line="480" w:lineRule="exact"/>
              <w:jc w:val="center"/>
              <w:rPr>
                <w:rFonts w:hint="eastAsia"/>
              </w:rPr>
            </w:pPr>
            <w:r>
              <w:rPr>
                <w:rFonts w:hint="eastAsia"/>
              </w:rPr>
              <w:t>姓名</w:t>
            </w:r>
          </w:p>
        </w:tc>
        <w:tc>
          <w:tcPr>
            <w:tcW w:w="430" w:type="dxa"/>
            <w:noWrap w:val="0"/>
            <w:vAlign w:val="center"/>
          </w:tcPr>
          <w:p>
            <w:pPr>
              <w:spacing w:line="480" w:lineRule="exact"/>
              <w:jc w:val="center"/>
              <w:rPr>
                <w:rFonts w:hint="eastAsia"/>
              </w:rPr>
            </w:pPr>
            <w:r>
              <w:rPr>
                <w:rFonts w:hint="eastAsia"/>
              </w:rPr>
              <w:t>性别</w:t>
            </w:r>
          </w:p>
        </w:tc>
        <w:tc>
          <w:tcPr>
            <w:tcW w:w="611" w:type="dxa"/>
            <w:noWrap w:val="0"/>
            <w:vAlign w:val="center"/>
          </w:tcPr>
          <w:p>
            <w:pPr>
              <w:spacing w:line="480" w:lineRule="exact"/>
              <w:jc w:val="center"/>
              <w:rPr>
                <w:rFonts w:hint="eastAsia"/>
              </w:rPr>
            </w:pPr>
            <w:r>
              <w:rPr>
                <w:rFonts w:hint="eastAsia"/>
              </w:rPr>
              <w:t>年龄</w:t>
            </w:r>
          </w:p>
        </w:tc>
        <w:tc>
          <w:tcPr>
            <w:tcW w:w="876" w:type="dxa"/>
            <w:noWrap w:val="0"/>
            <w:vAlign w:val="center"/>
          </w:tcPr>
          <w:p>
            <w:pPr>
              <w:spacing w:line="480" w:lineRule="exact"/>
              <w:jc w:val="center"/>
              <w:rPr>
                <w:rFonts w:hint="eastAsia"/>
              </w:rPr>
            </w:pPr>
            <w:r>
              <w:rPr>
                <w:rFonts w:hint="eastAsia"/>
              </w:rPr>
              <w:t>学历</w:t>
            </w:r>
          </w:p>
        </w:tc>
        <w:tc>
          <w:tcPr>
            <w:tcW w:w="876" w:type="dxa"/>
            <w:noWrap w:val="0"/>
            <w:vAlign w:val="center"/>
          </w:tcPr>
          <w:p>
            <w:pPr>
              <w:spacing w:line="480" w:lineRule="exact"/>
              <w:jc w:val="center"/>
              <w:rPr>
                <w:rFonts w:hint="eastAsia"/>
              </w:rPr>
            </w:pPr>
            <w:r>
              <w:rPr>
                <w:rFonts w:hint="eastAsia"/>
              </w:rPr>
              <w:t>专业</w:t>
            </w:r>
          </w:p>
        </w:tc>
        <w:tc>
          <w:tcPr>
            <w:tcW w:w="986" w:type="dxa"/>
            <w:noWrap w:val="0"/>
            <w:vAlign w:val="center"/>
          </w:tcPr>
          <w:p>
            <w:pPr>
              <w:spacing w:line="480" w:lineRule="exact"/>
              <w:jc w:val="center"/>
              <w:rPr>
                <w:rFonts w:hint="eastAsia"/>
              </w:rPr>
            </w:pPr>
            <w:r>
              <w:rPr>
                <w:rFonts w:hint="eastAsia"/>
              </w:rPr>
              <w:t>职称</w:t>
            </w:r>
          </w:p>
        </w:tc>
        <w:tc>
          <w:tcPr>
            <w:tcW w:w="1314" w:type="dxa"/>
            <w:noWrap w:val="0"/>
            <w:vAlign w:val="center"/>
          </w:tcPr>
          <w:p>
            <w:pPr>
              <w:spacing w:line="480" w:lineRule="exact"/>
              <w:jc w:val="center"/>
              <w:rPr>
                <w:rFonts w:hint="eastAsia"/>
              </w:rPr>
            </w:pPr>
            <w:r>
              <w:rPr>
                <w:rFonts w:hint="eastAsia"/>
              </w:rPr>
              <w:t>本项目中的职责</w:t>
            </w:r>
          </w:p>
        </w:tc>
        <w:tc>
          <w:tcPr>
            <w:tcW w:w="1304" w:type="dxa"/>
            <w:noWrap w:val="0"/>
            <w:vAlign w:val="center"/>
          </w:tcPr>
          <w:p>
            <w:pPr>
              <w:spacing w:line="480" w:lineRule="exact"/>
              <w:jc w:val="center"/>
              <w:rPr>
                <w:rFonts w:hint="eastAsia"/>
              </w:rPr>
            </w:pPr>
            <w:r>
              <w:rPr>
                <w:rFonts w:hint="eastAsia"/>
              </w:rPr>
              <w:t>项目经历</w:t>
            </w:r>
          </w:p>
        </w:tc>
        <w:tc>
          <w:tcPr>
            <w:tcW w:w="1605" w:type="dxa"/>
            <w:noWrap w:val="0"/>
            <w:vAlign w:val="center"/>
          </w:tcPr>
          <w:p>
            <w:pPr>
              <w:spacing w:line="480" w:lineRule="exact"/>
              <w:jc w:val="center"/>
              <w:rPr>
                <w:rFonts w:hint="eastAsia"/>
              </w:rPr>
            </w:pPr>
            <w:r>
              <w:rPr>
                <w:rFonts w:hint="eastAsia"/>
              </w:rPr>
              <w:t>参与本项目</w:t>
            </w:r>
          </w:p>
          <w:p>
            <w:pPr>
              <w:spacing w:line="480" w:lineRule="exact"/>
              <w:jc w:val="center"/>
              <w:rPr>
                <w:rFonts w:hint="eastAsia"/>
              </w:rPr>
            </w:pPr>
            <w:r>
              <w:rPr>
                <w:rFonts w:hint="eastAsia"/>
              </w:rPr>
              <w:t>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9"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438" w:type="dxa"/>
            <w:noWrap w:val="0"/>
            <w:vAlign w:val="center"/>
          </w:tcPr>
          <w:p>
            <w:pPr>
              <w:spacing w:line="480" w:lineRule="exact"/>
              <w:jc w:val="center"/>
              <w:rPr>
                <w:rFonts w:hint="eastAsia"/>
                <w:szCs w:val="28"/>
              </w:rPr>
            </w:pPr>
          </w:p>
        </w:tc>
        <w:tc>
          <w:tcPr>
            <w:tcW w:w="821" w:type="dxa"/>
            <w:noWrap w:val="0"/>
            <w:vAlign w:val="center"/>
          </w:tcPr>
          <w:p>
            <w:pPr>
              <w:spacing w:line="480" w:lineRule="exact"/>
              <w:jc w:val="center"/>
              <w:rPr>
                <w:rFonts w:hint="eastAsia"/>
                <w:szCs w:val="28"/>
              </w:rPr>
            </w:pPr>
          </w:p>
        </w:tc>
        <w:tc>
          <w:tcPr>
            <w:tcW w:w="430" w:type="dxa"/>
            <w:noWrap w:val="0"/>
            <w:vAlign w:val="center"/>
          </w:tcPr>
          <w:p>
            <w:pPr>
              <w:spacing w:line="480" w:lineRule="exact"/>
              <w:jc w:val="center"/>
              <w:rPr>
                <w:rFonts w:hint="eastAsia"/>
                <w:szCs w:val="28"/>
              </w:rPr>
            </w:pPr>
          </w:p>
        </w:tc>
        <w:tc>
          <w:tcPr>
            <w:tcW w:w="611"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876" w:type="dxa"/>
            <w:noWrap w:val="0"/>
            <w:vAlign w:val="center"/>
          </w:tcPr>
          <w:p>
            <w:pPr>
              <w:spacing w:line="480" w:lineRule="exact"/>
              <w:jc w:val="center"/>
              <w:rPr>
                <w:rFonts w:hint="eastAsia"/>
                <w:szCs w:val="28"/>
              </w:rPr>
            </w:pPr>
          </w:p>
        </w:tc>
        <w:tc>
          <w:tcPr>
            <w:tcW w:w="986" w:type="dxa"/>
            <w:noWrap w:val="0"/>
            <w:vAlign w:val="center"/>
          </w:tcPr>
          <w:p>
            <w:pPr>
              <w:spacing w:line="480" w:lineRule="exact"/>
              <w:jc w:val="center"/>
              <w:rPr>
                <w:rFonts w:hint="eastAsia"/>
                <w:szCs w:val="28"/>
              </w:rPr>
            </w:pPr>
          </w:p>
        </w:tc>
        <w:tc>
          <w:tcPr>
            <w:tcW w:w="1314" w:type="dxa"/>
            <w:noWrap w:val="0"/>
            <w:vAlign w:val="center"/>
          </w:tcPr>
          <w:p>
            <w:pPr>
              <w:spacing w:line="480" w:lineRule="exact"/>
              <w:jc w:val="center"/>
              <w:rPr>
                <w:rFonts w:hint="eastAsia"/>
                <w:szCs w:val="28"/>
              </w:rPr>
            </w:pPr>
          </w:p>
        </w:tc>
        <w:tc>
          <w:tcPr>
            <w:tcW w:w="1304" w:type="dxa"/>
            <w:noWrap w:val="0"/>
            <w:vAlign w:val="center"/>
          </w:tcPr>
          <w:p>
            <w:pPr>
              <w:spacing w:line="480" w:lineRule="exact"/>
              <w:jc w:val="center"/>
              <w:rPr>
                <w:rFonts w:hint="eastAsia"/>
                <w:szCs w:val="28"/>
              </w:rPr>
            </w:pPr>
          </w:p>
        </w:tc>
        <w:tc>
          <w:tcPr>
            <w:tcW w:w="1605" w:type="dxa"/>
            <w:noWrap w:val="0"/>
            <w:vAlign w:val="center"/>
          </w:tcPr>
          <w:p>
            <w:pPr>
              <w:spacing w:line="480" w:lineRule="exact"/>
              <w:jc w:val="center"/>
              <w:rPr>
                <w:rFonts w:hint="eastAsia"/>
                <w:szCs w:val="28"/>
              </w:rPr>
            </w:pPr>
          </w:p>
        </w:tc>
      </w:tr>
    </w:tbl>
    <w:p>
      <w:pPr>
        <w:tabs>
          <w:tab w:val="left" w:pos="3654"/>
        </w:tabs>
        <w:spacing w:line="480" w:lineRule="exact"/>
        <w:rPr>
          <w:rFonts w:hint="eastAsia"/>
        </w:rPr>
      </w:pPr>
      <w:r>
        <w:rPr>
          <w:rFonts w:hint="eastAsia"/>
        </w:rPr>
        <w:t>法定代表人或其授权代理人签名或盖章：</w:t>
      </w:r>
    </w:p>
    <w:p>
      <w:pPr>
        <w:tabs>
          <w:tab w:val="left" w:pos="3654"/>
        </w:tabs>
        <w:spacing w:line="480" w:lineRule="exact"/>
        <w:rPr>
          <w:rFonts w:hint="eastAsia"/>
        </w:rPr>
      </w:pPr>
      <w:r>
        <w:rPr>
          <w:rFonts w:hint="eastAsia"/>
        </w:rPr>
        <w:t xml:space="preserve">                                </w:t>
      </w:r>
    </w:p>
    <w:p>
      <w:pPr>
        <w:tabs>
          <w:tab w:val="left" w:pos="3654"/>
        </w:tabs>
        <w:spacing w:line="480" w:lineRule="exact"/>
        <w:rPr>
          <w:rFonts w:hint="eastAsia"/>
        </w:rPr>
      </w:pPr>
      <w:r>
        <w:rPr>
          <w:rFonts w:hint="eastAsia"/>
        </w:rPr>
        <w:t>日期：    年  月  日</w:t>
      </w:r>
    </w:p>
    <w:p>
      <w:pPr>
        <w:tabs>
          <w:tab w:val="left" w:pos="3654"/>
        </w:tabs>
        <w:spacing w:line="480" w:lineRule="exact"/>
        <w:rPr>
          <w:rFonts w:hint="eastAsia"/>
        </w:rPr>
      </w:pPr>
    </w:p>
    <w:p>
      <w:pPr>
        <w:spacing w:line="480" w:lineRule="exact"/>
        <w:rPr>
          <w:rFonts w:hint="eastAsia"/>
          <w:b/>
          <w:bCs/>
          <w:szCs w:val="28"/>
        </w:rPr>
      </w:pPr>
      <w:r>
        <w:rPr>
          <w:rFonts w:hint="eastAsia"/>
        </w:rPr>
        <w:t>注：此表仅提供了表格形式，投标供应商应根据需要准备足够数量的表格来填写。</w:t>
      </w:r>
    </w:p>
    <w:p>
      <w:pPr>
        <w:autoSpaceDE w:val="0"/>
        <w:autoSpaceDN w:val="0"/>
        <w:adjustRightInd w:val="0"/>
        <w:spacing w:line="480" w:lineRule="exact"/>
        <w:rPr>
          <w:rFonts w:hint="eastAsia"/>
          <w:szCs w:val="28"/>
        </w:rPr>
      </w:pPr>
    </w:p>
    <w:p>
      <w:pPr>
        <w:spacing w:line="480" w:lineRule="exact"/>
        <w:jc w:val="center"/>
        <w:rPr>
          <w:rFonts w:hint="eastAsia"/>
          <w:b/>
          <w:bCs/>
          <w:szCs w:val="28"/>
        </w:rPr>
      </w:pPr>
    </w:p>
    <w:p>
      <w:pPr>
        <w:spacing w:line="360" w:lineRule="auto"/>
        <w:jc w:val="center"/>
        <w:rPr>
          <w:rFonts w:hint="eastAsia"/>
          <w:b/>
          <w:bCs/>
          <w:szCs w:val="28"/>
        </w:rPr>
      </w:pPr>
    </w:p>
    <w:p>
      <w:pPr>
        <w:spacing w:line="580" w:lineRule="exact"/>
        <w:ind w:right="480" w:rightChars="200"/>
        <w:jc w:val="center"/>
        <w:rPr>
          <w:rFonts w:hint="eastAsia"/>
          <w:b/>
          <w:szCs w:val="28"/>
        </w:rPr>
      </w:pPr>
    </w:p>
    <w:p>
      <w:pPr>
        <w:spacing w:line="580" w:lineRule="exact"/>
        <w:ind w:right="480" w:rightChars="200"/>
        <w:jc w:val="center"/>
        <w:rPr>
          <w:rFonts w:hint="eastAsia"/>
          <w:b/>
          <w:szCs w:val="28"/>
        </w:rPr>
      </w:pPr>
    </w:p>
    <w:p>
      <w:pPr>
        <w:spacing w:line="580" w:lineRule="exact"/>
        <w:ind w:right="480" w:rightChars="200"/>
        <w:jc w:val="center"/>
        <w:rPr>
          <w:rFonts w:hint="eastAsia"/>
          <w:b/>
          <w:szCs w:val="28"/>
        </w:rPr>
      </w:pPr>
    </w:p>
    <w:p>
      <w:pPr>
        <w:spacing w:line="580" w:lineRule="exact"/>
        <w:ind w:right="480" w:rightChars="200"/>
        <w:jc w:val="center"/>
        <w:rPr>
          <w:b/>
          <w:szCs w:val="28"/>
        </w:rPr>
      </w:pPr>
      <w:r>
        <w:rPr>
          <w:rFonts w:hint="eastAsia"/>
          <w:b/>
          <w:szCs w:val="28"/>
        </w:rPr>
        <w:t>投标声明书</w:t>
      </w:r>
    </w:p>
    <w:p>
      <w:pPr>
        <w:snapToGrid w:val="0"/>
        <w:spacing w:line="580" w:lineRule="exact"/>
      </w:pPr>
      <w:r>
        <w:rPr>
          <w:rFonts w:hint="eastAsia"/>
        </w:rPr>
        <w:t>致：</w:t>
      </w:r>
      <w:r>
        <w:rPr>
          <w:rFonts w:hint="eastAsia"/>
          <w:u w:val="single"/>
        </w:rPr>
        <w:t xml:space="preserve">                  </w:t>
      </w:r>
      <w:r>
        <w:rPr>
          <w:rFonts w:hint="eastAsia"/>
        </w:rPr>
        <w:t>（采购人名称）：</w:t>
      </w:r>
    </w:p>
    <w:p>
      <w:pPr>
        <w:snapToGrid w:val="0"/>
        <w:spacing w:line="580" w:lineRule="exact"/>
        <w:ind w:firstLine="480" w:firstLineChars="200"/>
      </w:pPr>
      <w:r>
        <w:rPr>
          <w:rFonts w:hint="eastAsia"/>
          <w:u w:val="single"/>
        </w:rPr>
        <w:t xml:space="preserve">             </w:t>
      </w:r>
      <w:r>
        <w:rPr>
          <w:rFonts w:hint="eastAsia"/>
        </w:rPr>
        <w:t>（供应商名称）系中华人民共和国合法企业，经营地址</w:t>
      </w:r>
      <w:r>
        <w:rPr>
          <w:rFonts w:hint="eastAsia"/>
          <w:u w:val="single"/>
        </w:rPr>
        <w:t xml:space="preserve">         </w:t>
      </w:r>
      <w:r>
        <w:rPr>
          <w:rFonts w:hint="eastAsia"/>
        </w:rPr>
        <w:t>。</w:t>
      </w:r>
    </w:p>
    <w:p>
      <w:pPr>
        <w:snapToGrid w:val="0"/>
        <w:spacing w:line="580" w:lineRule="exact"/>
        <w:ind w:firstLine="480"/>
      </w:pPr>
      <w:r>
        <w:rPr>
          <w:rFonts w:hint="eastAsia"/>
        </w:rPr>
        <w:t>我</w:t>
      </w:r>
      <w:r>
        <w:rPr>
          <w:rFonts w:hint="eastAsia"/>
          <w:u w:val="single"/>
        </w:rPr>
        <w:t xml:space="preserve">     </w:t>
      </w:r>
      <w:r>
        <w:rPr>
          <w:rFonts w:hint="eastAsia"/>
        </w:rPr>
        <w:t xml:space="preserve">（姓名）系 </w:t>
      </w:r>
      <w:r>
        <w:rPr>
          <w:rFonts w:hint="eastAsia"/>
          <w:u w:val="single"/>
        </w:rPr>
        <w:t xml:space="preserve">            </w:t>
      </w:r>
      <w:r>
        <w:rPr>
          <w:rFonts w:hint="eastAsia"/>
        </w:rPr>
        <w:t>（供应商名称）的法定代表人，我方愿意参加贵方组织的</w:t>
      </w:r>
      <w:r>
        <w:rPr>
          <w:rFonts w:hint="eastAsia"/>
          <w:u w:val="single"/>
        </w:rPr>
        <w:t xml:space="preserve">              </w:t>
      </w:r>
      <w:r>
        <w:rPr>
          <w:rFonts w:hint="eastAsia"/>
        </w:rPr>
        <w:t>项目的投标，为便于贵方公正、择优地确定中标供应商及其投标产品和服务，我方就本次投标有关事项郑重声明如下：</w:t>
      </w:r>
    </w:p>
    <w:p>
      <w:pPr>
        <w:snapToGrid w:val="0"/>
        <w:spacing w:line="580" w:lineRule="exact"/>
        <w:ind w:firstLine="480"/>
      </w:pPr>
      <w:r>
        <w:rPr>
          <w:rFonts w:hint="eastAsia"/>
        </w:rPr>
        <w:t>1.我方向贵方提交的所有投标文件、资料都是准确的和真实的。</w:t>
      </w:r>
    </w:p>
    <w:p>
      <w:pPr>
        <w:snapToGrid w:val="0"/>
        <w:spacing w:line="580" w:lineRule="exact"/>
        <w:ind w:firstLine="480"/>
      </w:pPr>
      <w:r>
        <w:rPr>
          <w:rFonts w:hint="eastAsia"/>
        </w:rPr>
        <w:t>2.我方不是采购人的附属机构；在获知本项目采购信息后，与采购人聘请的为此项目提供咨询服务的公司及其附属机构没有任何联系。</w:t>
      </w:r>
    </w:p>
    <w:p>
      <w:pPr>
        <w:snapToGrid w:val="0"/>
        <w:spacing w:line="580" w:lineRule="exact"/>
        <w:ind w:firstLine="480"/>
        <w:rPr>
          <w:u w:val="single"/>
        </w:rPr>
      </w:pPr>
      <w:r>
        <w:rPr>
          <w:rFonts w:hint="eastAsia"/>
        </w:rPr>
        <w:t>3.我方此次向贵方提供的服务为：</w:t>
      </w:r>
      <w:r>
        <w:rPr>
          <w:rFonts w:hint="eastAsia"/>
          <w:u w:val="single"/>
        </w:rPr>
        <w:t>　　　　　　　　　　　　　　　　　　　　　　　　　　　</w:t>
      </w:r>
    </w:p>
    <w:p>
      <w:pPr>
        <w:snapToGrid w:val="0"/>
        <w:spacing w:line="580" w:lineRule="exact"/>
        <w:ind w:firstLine="480"/>
      </w:pPr>
      <w:r>
        <w:rPr>
          <w:rFonts w:hint="eastAsia"/>
        </w:rPr>
        <w:t>4.我方诚意提请贵方关注：近期有关该型号产品的生产、供货、售后服务以及性能等方面的重大决策和事项有：</w:t>
      </w:r>
    </w:p>
    <w:p>
      <w:pPr>
        <w:snapToGrid w:val="0"/>
        <w:spacing w:line="580" w:lineRule="exact"/>
        <w:ind w:firstLine="480"/>
        <w:rPr>
          <w:u w:val="single"/>
        </w:rPr>
      </w:pPr>
      <w:r>
        <w:rPr>
          <w:rFonts w:hint="eastAsia"/>
          <w:u w:val="single"/>
        </w:rPr>
        <w:t>　　　　　　　　　　　　　　　　　　　　　　　　　　　</w:t>
      </w:r>
    </w:p>
    <w:p>
      <w:pPr>
        <w:tabs>
          <w:tab w:val="left" w:pos="3025"/>
        </w:tabs>
        <w:snapToGrid w:val="0"/>
        <w:spacing w:line="580" w:lineRule="exact"/>
        <w:ind w:firstLine="480"/>
      </w:pPr>
      <w:r>
        <w:rPr>
          <w:rFonts w:hint="eastAsia"/>
        </w:rPr>
        <w:t>5.我方及由本人担任法定代表人的其他机构最近三年内被通报或者被处罚的违法行为有：</w:t>
      </w:r>
    </w:p>
    <w:p>
      <w:pPr>
        <w:snapToGrid w:val="0"/>
        <w:spacing w:line="580" w:lineRule="exact"/>
        <w:ind w:firstLine="480"/>
        <w:rPr>
          <w:u w:val="single"/>
        </w:rPr>
      </w:pPr>
      <w:r>
        <w:rPr>
          <w:rFonts w:hint="eastAsia"/>
          <w:u w:val="single"/>
        </w:rPr>
        <w:t>　　　　　　　　　　　　　　　　　　　　　　　　　　　</w:t>
      </w:r>
    </w:p>
    <w:p>
      <w:pPr>
        <w:snapToGrid w:val="0"/>
        <w:spacing w:line="580" w:lineRule="exact"/>
        <w:ind w:firstLine="480"/>
      </w:pPr>
      <w:r>
        <w:rPr>
          <w:rFonts w:hint="eastAsia"/>
        </w:rPr>
        <w:t>6.以上事项如有虚假或隐瞒，我方愿意承担一切后果，并不再寻求任何旨在减轻或免除法律责任的辩解。</w:t>
      </w:r>
    </w:p>
    <w:p>
      <w:pPr>
        <w:snapToGrid w:val="0"/>
        <w:spacing w:line="580" w:lineRule="exact"/>
        <w:ind w:firstLine="480"/>
        <w:rPr>
          <w:rFonts w:hint="eastAsia"/>
        </w:rPr>
      </w:pPr>
    </w:p>
    <w:p>
      <w:pPr>
        <w:snapToGrid w:val="0"/>
        <w:spacing w:line="580" w:lineRule="exact"/>
        <w:ind w:firstLine="480"/>
        <w:rPr>
          <w:u w:val="single"/>
        </w:rPr>
      </w:pPr>
      <w:r>
        <w:rPr>
          <w:rFonts w:hint="eastAsia"/>
        </w:rPr>
        <w:t>法定代表人或其授权代表签字：</w:t>
      </w:r>
    </w:p>
    <w:p>
      <w:pPr>
        <w:snapToGrid w:val="0"/>
        <w:spacing w:line="580" w:lineRule="exact"/>
        <w:ind w:firstLine="480"/>
      </w:pPr>
      <w:r>
        <w:rPr>
          <w:rFonts w:hint="eastAsia"/>
        </w:rPr>
        <w:t>供应商公章：</w:t>
      </w:r>
    </w:p>
    <w:p>
      <w:pPr>
        <w:spacing w:line="580" w:lineRule="exact"/>
        <w:ind w:right="480" w:rightChars="200" w:firstLine="480" w:firstLineChars="200"/>
        <w:rPr>
          <w:b/>
          <w:szCs w:val="28"/>
        </w:rPr>
      </w:pPr>
      <w:r>
        <w:rPr>
          <w:rFonts w:hint="eastAsia"/>
        </w:rPr>
        <w:t>年    月    日</w:t>
      </w:r>
    </w:p>
    <w:p>
      <w:pPr>
        <w:spacing w:line="360" w:lineRule="auto"/>
        <w:jc w:val="center"/>
        <w:rPr>
          <w:rFonts w:hint="eastAsia"/>
          <w:b/>
          <w:bCs/>
          <w:szCs w:val="28"/>
        </w:rPr>
      </w:pPr>
    </w:p>
    <w:p>
      <w:pPr>
        <w:spacing w:line="360" w:lineRule="auto"/>
        <w:jc w:val="center"/>
        <w:rPr>
          <w:rFonts w:hint="eastAsia"/>
          <w:b/>
        </w:rPr>
      </w:pPr>
      <w:r>
        <w:rPr>
          <w:b/>
          <w:bCs/>
          <w:szCs w:val="28"/>
        </w:rPr>
        <w:br w:type="page"/>
      </w:r>
      <w:r>
        <w:rPr>
          <w:rFonts w:hint="eastAsia"/>
          <w:b/>
        </w:rPr>
        <w:t>诚信承诺书</w:t>
      </w:r>
    </w:p>
    <w:p>
      <w:pPr>
        <w:spacing w:line="360" w:lineRule="auto"/>
        <w:rPr>
          <w:rFonts w:hint="eastAsia"/>
        </w:rPr>
      </w:pPr>
      <w:r>
        <w:rPr>
          <w:rFonts w:hint="eastAsia"/>
          <w:u w:val="single"/>
        </w:rPr>
        <w:t xml:space="preserve">（采购人或招标组织机构） </w:t>
      </w:r>
      <w:r>
        <w:rPr>
          <w:rFonts w:hint="eastAsia"/>
        </w:rPr>
        <w:t>：</w:t>
      </w:r>
    </w:p>
    <w:p>
      <w:pPr>
        <w:spacing w:line="360" w:lineRule="auto"/>
        <w:ind w:firstLine="480" w:firstLineChars="200"/>
        <w:rPr>
          <w:rFonts w:hint="eastAsia"/>
        </w:rPr>
      </w:pPr>
      <w:r>
        <w:rPr>
          <w:rFonts w:hint="eastAsia"/>
        </w:rPr>
        <w:t>我方在参加贵单位的</w:t>
      </w:r>
      <w:r>
        <w:rPr>
          <w:rFonts w:hint="eastAsia"/>
          <w:u w:val="single"/>
        </w:rPr>
        <w:t xml:space="preserve">                   </w:t>
      </w:r>
      <w:r>
        <w:rPr>
          <w:rFonts w:hint="eastAsia"/>
        </w:rPr>
        <w:t>政府采购项目的招投标活动中，郑重承诺如下：</w:t>
      </w:r>
    </w:p>
    <w:p>
      <w:pPr>
        <w:spacing w:line="360" w:lineRule="auto"/>
        <w:ind w:firstLine="480" w:firstLineChars="200"/>
        <w:rPr>
          <w:rFonts w:hint="eastAsia"/>
        </w:rPr>
      </w:pPr>
      <w:r>
        <w:rPr>
          <w:rFonts w:hint="eastAsia"/>
        </w:rPr>
        <w:t>1、我方申报的所有资料都是真实、准确、完整的；</w:t>
      </w:r>
    </w:p>
    <w:p>
      <w:pPr>
        <w:spacing w:line="360" w:lineRule="auto"/>
        <w:ind w:firstLine="480" w:firstLineChars="200"/>
        <w:rPr>
          <w:rFonts w:hint="eastAsia"/>
        </w:rPr>
      </w:pPr>
      <w:r>
        <w:rPr>
          <w:rFonts w:hint="eastAsia"/>
        </w:rPr>
        <w:t>2、我方无资质挂靠情形，保证不参与串标、围标及抬标；</w:t>
      </w:r>
    </w:p>
    <w:p>
      <w:pPr>
        <w:spacing w:line="360" w:lineRule="auto"/>
        <w:ind w:firstLine="480" w:firstLineChars="200"/>
        <w:rPr>
          <w:rFonts w:hint="eastAsia"/>
        </w:rPr>
      </w:pPr>
      <w:r>
        <w:rPr>
          <w:rFonts w:hint="eastAsia"/>
        </w:rPr>
        <w:t>3、我方未处于被各级行政主管部门做出停止市场行为处罚的期限内；</w:t>
      </w:r>
    </w:p>
    <w:p>
      <w:pPr>
        <w:spacing w:line="360" w:lineRule="auto"/>
        <w:ind w:firstLine="480" w:firstLineChars="200"/>
        <w:rPr>
          <w:rFonts w:hint="eastAsia"/>
        </w:rPr>
      </w:pPr>
      <w:r>
        <w:rPr>
          <w:rFonts w:hint="eastAsia"/>
        </w:rPr>
        <w:t>4、我方参加本项目政府采购活动前3年内在经营活动中没有重大违法记录；</w:t>
      </w:r>
    </w:p>
    <w:p>
      <w:pPr>
        <w:spacing w:line="360" w:lineRule="auto"/>
        <w:ind w:firstLine="480" w:firstLineChars="200"/>
        <w:rPr>
          <w:rFonts w:hint="eastAsia"/>
        </w:rPr>
      </w:pPr>
      <w:r>
        <w:rPr>
          <w:rFonts w:hint="eastAsia"/>
        </w:rPr>
        <w:t>5、若我方中标，将严格按照规定及时与采购人签订合同；</w:t>
      </w:r>
    </w:p>
    <w:p>
      <w:pPr>
        <w:spacing w:line="360" w:lineRule="auto"/>
        <w:ind w:firstLine="480" w:firstLineChars="200"/>
        <w:rPr>
          <w:rFonts w:hint="eastAsia"/>
        </w:rPr>
      </w:pPr>
      <w:r>
        <w:rPr>
          <w:rFonts w:hint="eastAsia"/>
        </w:rPr>
        <w:t>6、若我方中标，将严格按照招标文件要求及投标文件承诺的报价、质量、工期、投标方案、项目负责人等内容组织实施；</w:t>
      </w:r>
    </w:p>
    <w:p>
      <w:pPr>
        <w:spacing w:line="360" w:lineRule="auto"/>
        <w:ind w:firstLine="480" w:firstLineChars="200"/>
        <w:rPr>
          <w:rFonts w:hint="eastAsia"/>
        </w:rPr>
      </w:pPr>
      <w:r>
        <w:rPr>
          <w:rFonts w:hint="eastAsia"/>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rPr>
      </w:pPr>
      <w:r>
        <w:rPr>
          <w:rFonts w:hint="eastAsia"/>
        </w:rPr>
        <w:t>特此承诺。</w:t>
      </w:r>
    </w:p>
    <w:p>
      <w:pPr>
        <w:spacing w:line="360" w:lineRule="auto"/>
        <w:ind w:firstLine="480" w:firstLineChars="200"/>
        <w:rPr>
          <w:rFonts w:hint="eastAsia"/>
        </w:rPr>
      </w:pPr>
      <w:r>
        <w:rPr>
          <w:rFonts w:hint="eastAsia"/>
        </w:rPr>
        <w:t>投标人（加盖公章）：</w:t>
      </w:r>
      <w:r>
        <w:rPr>
          <w:rFonts w:hint="eastAsia"/>
          <w:u w:val="single"/>
        </w:rPr>
        <w:t xml:space="preserve">                         </w:t>
      </w:r>
    </w:p>
    <w:p>
      <w:pPr>
        <w:spacing w:line="360" w:lineRule="auto"/>
        <w:ind w:firstLine="480" w:firstLineChars="200"/>
        <w:rPr>
          <w:rFonts w:hint="eastAsia"/>
        </w:rPr>
      </w:pPr>
      <w:r>
        <w:rPr>
          <w:rFonts w:hint="eastAsia"/>
        </w:rPr>
        <w:t>投标人代表（签名）：</w:t>
      </w:r>
      <w:r>
        <w:rPr>
          <w:rFonts w:hint="eastAsia"/>
          <w:u w:val="single"/>
        </w:rPr>
        <w:t xml:space="preserve">                         </w:t>
      </w:r>
      <w:r>
        <w:rPr>
          <w:rFonts w:hint="eastAsia"/>
        </w:rPr>
        <w:t xml:space="preserve">      </w:t>
      </w:r>
    </w:p>
    <w:p>
      <w:pPr>
        <w:spacing w:line="360" w:lineRule="auto"/>
        <w:ind w:firstLine="480" w:firstLineChars="200"/>
        <w:rPr>
          <w:rFonts w:hint="eastAsia"/>
        </w:rPr>
      </w:pPr>
    </w:p>
    <w:p>
      <w:pPr>
        <w:spacing w:line="360" w:lineRule="auto"/>
        <w:ind w:firstLine="4920" w:firstLineChars="2050"/>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napToGrid w:val="0"/>
        <w:spacing w:before="50" w:after="120" w:afterLines="50"/>
        <w:jc w:val="center"/>
        <w:rPr>
          <w:rFonts w:hint="eastAsia"/>
          <w:b/>
          <w:bCs/>
          <w:szCs w:val="28"/>
        </w:rPr>
      </w:pPr>
    </w:p>
    <w:p>
      <w:pPr>
        <w:snapToGrid w:val="0"/>
        <w:spacing w:before="50" w:after="120" w:afterLines="50"/>
        <w:jc w:val="center"/>
        <w:rPr>
          <w:rFonts w:hint="eastAsia"/>
          <w:b/>
          <w:bCs/>
          <w:szCs w:val="28"/>
        </w:rPr>
      </w:pPr>
    </w:p>
    <w:p>
      <w:pPr>
        <w:snapToGrid w:val="0"/>
        <w:spacing w:before="50" w:after="120" w:afterLines="50"/>
        <w:jc w:val="center"/>
        <w:rPr>
          <w:rFonts w:hint="eastAsia"/>
          <w:b/>
          <w:bCs/>
          <w:szCs w:val="28"/>
        </w:rPr>
      </w:pPr>
    </w:p>
    <w:p>
      <w:pPr>
        <w:snapToGrid w:val="0"/>
        <w:spacing w:before="50" w:after="120" w:afterLines="50"/>
        <w:jc w:val="center"/>
        <w:rPr>
          <w:rFonts w:hint="eastAsia"/>
          <w:b/>
          <w:bCs/>
          <w:szCs w:val="28"/>
        </w:rPr>
      </w:pPr>
    </w:p>
    <w:p>
      <w:pPr>
        <w:snapToGrid w:val="0"/>
        <w:spacing w:before="50" w:after="120" w:afterLines="50"/>
        <w:jc w:val="center"/>
        <w:rPr>
          <w:rFonts w:hint="eastAsia"/>
          <w:b/>
          <w:bCs/>
          <w:szCs w:val="28"/>
        </w:rPr>
      </w:pPr>
    </w:p>
    <w:p>
      <w:pPr>
        <w:snapToGrid w:val="0"/>
        <w:spacing w:before="50" w:after="120" w:afterLines="50"/>
        <w:jc w:val="center"/>
        <w:rPr>
          <w:rFonts w:hint="eastAsia"/>
          <w:b/>
          <w:bCs/>
          <w:szCs w:val="28"/>
        </w:rPr>
      </w:pPr>
    </w:p>
    <w:p>
      <w:pPr>
        <w:snapToGrid w:val="0"/>
        <w:spacing w:before="50" w:after="120" w:afterLines="50"/>
        <w:jc w:val="center"/>
        <w:rPr>
          <w:rFonts w:hint="eastAsia"/>
          <w:b/>
          <w:bCs/>
          <w:szCs w:val="28"/>
        </w:rPr>
      </w:pPr>
    </w:p>
    <w:p>
      <w:pPr>
        <w:snapToGrid w:val="0"/>
        <w:spacing w:before="50" w:after="120" w:afterLines="50"/>
        <w:jc w:val="center"/>
        <w:rPr>
          <w:rFonts w:hint="eastAsia"/>
          <w:b/>
          <w:bCs/>
          <w:szCs w:val="28"/>
        </w:rPr>
      </w:pPr>
    </w:p>
    <w:p>
      <w:pPr>
        <w:snapToGrid w:val="0"/>
        <w:spacing w:before="50" w:after="120" w:afterLines="50"/>
        <w:jc w:val="center"/>
        <w:rPr>
          <w:rFonts w:hint="eastAsia"/>
          <w:b/>
          <w:bCs/>
          <w:szCs w:val="28"/>
        </w:rPr>
      </w:pPr>
    </w:p>
    <w:p>
      <w:pPr>
        <w:snapToGrid w:val="0"/>
        <w:spacing w:before="50" w:after="120" w:afterLines="50"/>
        <w:jc w:val="center"/>
        <w:rPr>
          <w:rFonts w:hint="eastAsia"/>
          <w:b/>
          <w:bCs/>
          <w:szCs w:val="28"/>
        </w:rPr>
      </w:pPr>
    </w:p>
    <w:p>
      <w:pPr>
        <w:snapToGrid w:val="0"/>
        <w:spacing w:before="50" w:after="120" w:afterLines="50"/>
        <w:jc w:val="center"/>
        <w:rPr>
          <w:b/>
          <w:bCs/>
          <w:szCs w:val="28"/>
        </w:rPr>
      </w:pPr>
      <w:r>
        <w:rPr>
          <w:rFonts w:hint="eastAsia"/>
          <w:b/>
          <w:bCs/>
          <w:szCs w:val="28"/>
        </w:rPr>
        <w:t>供应商自评分索引表</w:t>
      </w:r>
    </w:p>
    <w:p>
      <w:pPr>
        <w:snapToGrid w:val="0"/>
        <w:spacing w:before="50"/>
        <w:jc w:val="center"/>
        <w:rPr>
          <w:rFonts w:ascii="仿宋_GB2312" w:hAnsi="仿宋" w:eastAsia="仿宋_GB2312"/>
          <w:b/>
          <w:szCs w:val="28"/>
        </w:rPr>
      </w:pPr>
    </w:p>
    <w:p>
      <w:pPr>
        <w:pStyle w:val="13"/>
        <w:ind w:firstLine="480"/>
        <w:rPr>
          <w:rFonts w:ascii="宋体" w:hAnsi="宋体" w:eastAsia="宋体"/>
          <w:sz w:val="24"/>
          <w:szCs w:val="24"/>
        </w:rPr>
      </w:pPr>
      <w:r>
        <w:rPr>
          <w:rFonts w:hint="eastAsia" w:ascii="宋体" w:hAnsi="宋体" w:eastAsia="宋体"/>
          <w:sz w:val="24"/>
          <w:szCs w:val="24"/>
        </w:rPr>
        <w:t xml:space="preserve">供应商全称（公章）：              </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6"/>
        <w:gridCol w:w="2734"/>
        <w:gridCol w:w="34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7" w:hRule="atLeast"/>
        </w:trPr>
        <w:tc>
          <w:tcPr>
            <w:tcW w:w="330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500" w:lineRule="exact"/>
              <w:jc w:val="center"/>
            </w:pPr>
            <w:r>
              <w:rPr>
                <w:rFonts w:hint="eastAsia"/>
              </w:rPr>
              <w:t>评分项目</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500" w:lineRule="exact"/>
              <w:jc w:val="center"/>
            </w:pPr>
            <w:r>
              <w:rPr>
                <w:rFonts w:hint="eastAsia"/>
              </w:rPr>
              <w:t>投标文件对应资料</w:t>
            </w:r>
          </w:p>
        </w:tc>
        <w:tc>
          <w:tcPr>
            <w:tcW w:w="34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line="500" w:lineRule="exact"/>
              <w:jc w:val="center"/>
            </w:pPr>
            <w:r>
              <w:rPr>
                <w:rFonts w:hint="eastAsia"/>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6" w:hRule="atLeast"/>
        </w:trPr>
        <w:tc>
          <w:tcPr>
            <w:tcW w:w="330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hint="eastAsia"/>
              </w:rPr>
            </w:pPr>
            <w:r>
              <w:rPr>
                <w:rFonts w:hint="eastAsia"/>
              </w:rPr>
              <w:t>对应第四章评分办法</w:t>
            </w:r>
          </w:p>
          <w:p>
            <w:pPr>
              <w:snapToGrid w:val="0"/>
              <w:spacing w:line="500" w:lineRule="exact"/>
              <w:jc w:val="center"/>
            </w:pPr>
            <w:r>
              <w:rPr>
                <w:rFonts w:hint="eastAsia"/>
              </w:rPr>
              <w:t>及评分标准（报价除外）</w:t>
            </w:r>
          </w:p>
        </w:tc>
        <w:tc>
          <w:tcPr>
            <w:tcW w:w="273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c>
          <w:tcPr>
            <w:tcW w:w="34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6" w:hRule="atLeast"/>
        </w:trPr>
        <w:tc>
          <w:tcPr>
            <w:tcW w:w="330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pPr>
            <w:r>
              <w:rPr>
                <w:rFonts w:hint="eastAsia"/>
              </w:rPr>
              <w:t>……</w:t>
            </w:r>
          </w:p>
        </w:tc>
        <w:tc>
          <w:tcPr>
            <w:tcW w:w="273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c>
          <w:tcPr>
            <w:tcW w:w="34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ind w:left="43"/>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6" w:hRule="atLeast"/>
        </w:trPr>
        <w:tc>
          <w:tcPr>
            <w:tcW w:w="330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pPr>
          </w:p>
        </w:tc>
        <w:tc>
          <w:tcPr>
            <w:tcW w:w="273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c>
          <w:tcPr>
            <w:tcW w:w="34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ind w:left="43"/>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6" w:hRule="atLeast"/>
        </w:trPr>
        <w:tc>
          <w:tcPr>
            <w:tcW w:w="330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pPr>
          </w:p>
        </w:tc>
        <w:tc>
          <w:tcPr>
            <w:tcW w:w="273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c>
          <w:tcPr>
            <w:tcW w:w="34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ind w:left="43"/>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6" w:hRule="atLeast"/>
        </w:trPr>
        <w:tc>
          <w:tcPr>
            <w:tcW w:w="330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pPr>
          </w:p>
        </w:tc>
        <w:tc>
          <w:tcPr>
            <w:tcW w:w="273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c>
          <w:tcPr>
            <w:tcW w:w="34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6" w:hRule="atLeast"/>
        </w:trPr>
        <w:tc>
          <w:tcPr>
            <w:tcW w:w="330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pPr>
          </w:p>
        </w:tc>
        <w:tc>
          <w:tcPr>
            <w:tcW w:w="273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c>
          <w:tcPr>
            <w:tcW w:w="34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6" w:hRule="atLeast"/>
        </w:trPr>
        <w:tc>
          <w:tcPr>
            <w:tcW w:w="330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pPr>
          </w:p>
        </w:tc>
        <w:tc>
          <w:tcPr>
            <w:tcW w:w="273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c>
          <w:tcPr>
            <w:tcW w:w="34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6" w:hRule="atLeast"/>
        </w:trPr>
        <w:tc>
          <w:tcPr>
            <w:tcW w:w="330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pPr>
          </w:p>
        </w:tc>
        <w:tc>
          <w:tcPr>
            <w:tcW w:w="273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c>
          <w:tcPr>
            <w:tcW w:w="34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6" w:hRule="atLeast"/>
        </w:trPr>
        <w:tc>
          <w:tcPr>
            <w:tcW w:w="3306"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pPr>
          </w:p>
        </w:tc>
        <w:tc>
          <w:tcPr>
            <w:tcW w:w="273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c>
          <w:tcPr>
            <w:tcW w:w="34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line="500" w:lineRule="exact"/>
            </w:pPr>
          </w:p>
        </w:tc>
      </w:tr>
    </w:tbl>
    <w:p>
      <w:pPr>
        <w:spacing w:line="500" w:lineRule="exact"/>
        <w:rPr>
          <w:rFonts w:hint="eastAsia"/>
        </w:rPr>
      </w:pPr>
      <w:r>
        <w:rPr>
          <w:rFonts w:hint="eastAsia"/>
        </w:rPr>
        <w:t xml:space="preserve">授权代表签名：               </w:t>
      </w:r>
    </w:p>
    <w:p>
      <w:pPr>
        <w:spacing w:line="500" w:lineRule="exact"/>
        <w:rPr>
          <w:rFonts w:hint="eastAsia"/>
        </w:rPr>
      </w:pPr>
      <w:r>
        <w:rPr>
          <w:rFonts w:hint="eastAsia"/>
        </w:rPr>
        <w:t>日期：</w:t>
      </w:r>
    </w:p>
    <w:p>
      <w:pPr>
        <w:spacing w:line="360" w:lineRule="auto"/>
        <w:jc w:val="center"/>
        <w:rPr>
          <w:rFonts w:hint="eastAsia"/>
          <w:b/>
          <w:bCs/>
          <w:szCs w:val="28"/>
        </w:rPr>
      </w:pPr>
    </w:p>
    <w:p>
      <w:pPr>
        <w:spacing w:line="360" w:lineRule="auto"/>
        <w:jc w:val="center"/>
        <w:outlineLvl w:val="1"/>
        <w:rPr>
          <w:b/>
        </w:rPr>
      </w:pPr>
      <w:r>
        <w:rPr>
          <w:b/>
        </w:rPr>
        <w:br w:type="page"/>
      </w:r>
      <w:bookmarkStart w:id="54" w:name="_Toc10868"/>
      <w:r>
        <w:rPr>
          <w:rFonts w:hint="eastAsia"/>
          <w:b/>
        </w:rPr>
        <w:t>项目服务要求实质性内容响应表</w:t>
      </w:r>
      <w:bookmarkEnd w:id="54"/>
    </w:p>
    <w:p>
      <w:pPr>
        <w:autoSpaceDE w:val="0"/>
        <w:autoSpaceDN w:val="0"/>
        <w:adjustRightInd w:val="0"/>
        <w:spacing w:line="360" w:lineRule="auto"/>
        <w:ind w:firstLine="361" w:firstLineChars="150"/>
        <w:rPr>
          <w:b/>
        </w:rPr>
      </w:pPr>
      <w:r>
        <w:rPr>
          <w:rFonts w:hint="eastAsia"/>
          <w:b/>
        </w:rPr>
        <w:t xml:space="preserve">项目编号：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rPr>
            </w:pPr>
            <w:r>
              <w:rPr>
                <w:rFonts w:hint="eastAsia"/>
                <w:b/>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rPr>
            </w:pPr>
            <w:r>
              <w:rPr>
                <w:rFonts w:hint="eastAsia"/>
                <w:b/>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rPr>
            </w:pPr>
            <w:r>
              <w:rPr>
                <w:rFonts w:hint="eastAsia"/>
                <w:b/>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b/>
              </w:rPr>
            </w:pPr>
            <w:r>
              <w:rPr>
                <w:rFonts w:hint="eastAsia"/>
                <w:b/>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rPr>
            </w:pPr>
            <w:r>
              <w:rPr>
                <w:rFonts w:hint="eastAsia"/>
                <w:b/>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p>
        </w:tc>
      </w:tr>
    </w:tbl>
    <w:p>
      <w:pPr>
        <w:adjustRightInd w:val="0"/>
        <w:snapToGrid w:val="0"/>
        <w:spacing w:line="360" w:lineRule="auto"/>
      </w:pPr>
      <w:r>
        <w:rPr>
          <w:rFonts w:hint="eastAsia"/>
        </w:rPr>
        <w:t>填表说明：</w:t>
      </w:r>
    </w:p>
    <w:p>
      <w:pPr>
        <w:adjustRightInd w:val="0"/>
        <w:snapToGrid w:val="0"/>
        <w:spacing w:line="360" w:lineRule="auto"/>
        <w:ind w:firstLine="480" w:firstLineChars="200"/>
        <w:rPr>
          <w:lang w:val="zh-CN"/>
        </w:rPr>
      </w:pPr>
      <w:r>
        <w:rPr>
          <w:rFonts w:hint="eastAsia"/>
        </w:rPr>
        <w:t>1、</w:t>
      </w:r>
      <w:r>
        <w:rPr>
          <w:rFonts w:hint="eastAsia"/>
          <w:lang w:val="zh-CN"/>
        </w:rPr>
        <w:t>“实质性条款”详见“第三部分</w:t>
      </w:r>
      <w:r>
        <w:rPr>
          <w:rFonts w:hint="eastAsia"/>
        </w:rPr>
        <w:t>项目技术规范和服务要求</w:t>
      </w:r>
      <w:r>
        <w:rPr>
          <w:rFonts w:hint="eastAsia"/>
          <w:lang w:val="zh-CN"/>
        </w:rPr>
        <w:t>”中带“</w:t>
      </w:r>
      <w:r>
        <w:rPr>
          <w:rFonts w:hint="eastAsia"/>
          <w:b/>
        </w:rPr>
        <w:t>▲</w:t>
      </w:r>
      <w:r>
        <w:rPr>
          <w:rFonts w:hint="eastAsia"/>
          <w:lang w:val="zh-CN"/>
        </w:rPr>
        <w:t>”条款，本表中所列条款仅供参考；</w:t>
      </w:r>
    </w:p>
    <w:p>
      <w:pPr>
        <w:adjustRightInd w:val="0"/>
        <w:snapToGrid w:val="0"/>
        <w:spacing w:line="360" w:lineRule="auto"/>
        <w:ind w:firstLine="480" w:firstLineChars="200"/>
      </w:pPr>
      <w:r>
        <w:rPr>
          <w:rFonts w:hint="eastAsia"/>
          <w:lang w:val="zh-CN"/>
        </w:rPr>
        <w:t>2、</w:t>
      </w:r>
      <w:r>
        <w:rPr>
          <w:rFonts w:hint="eastAsia"/>
        </w:rPr>
        <w:t>投标人应根据投标承诺或说明、对照招标文件要求在“满足情况”栏注明“满足”或“不满足”；</w:t>
      </w:r>
    </w:p>
    <w:p>
      <w:pPr>
        <w:adjustRightInd w:val="0"/>
        <w:snapToGrid w:val="0"/>
        <w:spacing w:line="360" w:lineRule="auto"/>
        <w:ind w:firstLine="480" w:firstLineChars="200"/>
        <w:rPr>
          <w:lang w:val="zh-CN"/>
        </w:rPr>
      </w:pPr>
      <w:r>
        <w:rPr>
          <w:rFonts w:hint="eastAsia"/>
        </w:rPr>
        <w:t>3、</w:t>
      </w:r>
      <w:r>
        <w:rPr>
          <w:rFonts w:hint="eastAsia"/>
          <w:lang w:val="zh-CN"/>
        </w:rPr>
        <w:t>本项目“第三部分</w:t>
      </w:r>
      <w:r>
        <w:rPr>
          <w:rFonts w:hint="eastAsia"/>
        </w:rPr>
        <w:t>项目技术规范和服务要求</w:t>
      </w:r>
      <w:r>
        <w:rPr>
          <w:rFonts w:hint="eastAsia"/>
          <w:lang w:val="zh-CN"/>
        </w:rPr>
        <w:t>”中所有带“</w:t>
      </w:r>
      <w:r>
        <w:rPr>
          <w:rFonts w:hint="eastAsia"/>
          <w:b/>
        </w:rPr>
        <w:t>▲</w:t>
      </w:r>
      <w:r>
        <w:rPr>
          <w:rFonts w:hint="eastAsia"/>
          <w:lang w:val="zh-CN"/>
        </w:rPr>
        <w:t>”条款，投标人必须作出实质性响应，如有任意一条未响应或不满足或未按要求提供证明材料(如要求提供证明材料的，在本表后附上，复印件加盖公章)，将被视为无效。</w:t>
      </w:r>
    </w:p>
    <w:p>
      <w:pPr>
        <w:autoSpaceDE w:val="0"/>
        <w:autoSpaceDN w:val="0"/>
        <w:adjustRightInd w:val="0"/>
        <w:spacing w:line="360" w:lineRule="auto"/>
        <w:rPr>
          <w:lang w:val="zh-CN"/>
        </w:rPr>
      </w:pPr>
    </w:p>
    <w:p>
      <w:pPr>
        <w:autoSpaceDE w:val="0"/>
        <w:autoSpaceDN w:val="0"/>
        <w:adjustRightInd w:val="0"/>
        <w:spacing w:line="360" w:lineRule="auto"/>
        <w:rPr>
          <w:lang w:val="zh-CN"/>
        </w:rPr>
      </w:pPr>
    </w:p>
    <w:p>
      <w:pPr>
        <w:autoSpaceDE w:val="0"/>
        <w:autoSpaceDN w:val="0"/>
        <w:adjustRightInd w:val="0"/>
        <w:spacing w:line="360" w:lineRule="auto"/>
        <w:rPr>
          <w:lang w:val="zh-CN"/>
        </w:rPr>
      </w:pPr>
    </w:p>
    <w:p>
      <w:pPr>
        <w:autoSpaceDE w:val="0"/>
        <w:autoSpaceDN w:val="0"/>
        <w:adjustRightInd w:val="0"/>
        <w:spacing w:line="360" w:lineRule="auto"/>
        <w:jc w:val="right"/>
        <w:rPr>
          <w:lang w:val="zh-CN"/>
        </w:rPr>
      </w:pPr>
      <w:r>
        <w:rPr>
          <w:rFonts w:hint="eastAsia"/>
          <w:lang w:val="zh-CN"/>
        </w:rPr>
        <w:t xml:space="preserve"> 投标人（公章）：     </w:t>
      </w:r>
    </w:p>
    <w:p>
      <w:pPr>
        <w:autoSpaceDE w:val="0"/>
        <w:autoSpaceDN w:val="0"/>
        <w:adjustRightInd w:val="0"/>
        <w:spacing w:line="360" w:lineRule="auto"/>
        <w:jc w:val="right"/>
        <w:rPr>
          <w:lang w:val="zh-CN"/>
        </w:rPr>
      </w:pPr>
      <w:r>
        <w:rPr>
          <w:rFonts w:hint="eastAsia"/>
          <w:lang w:val="zh-CN"/>
        </w:rPr>
        <w:t xml:space="preserve">                                   法定代表人（</w:t>
      </w:r>
      <w:r>
        <w:rPr>
          <w:rFonts w:hint="eastAsia"/>
        </w:rPr>
        <w:t>签字或盖章</w:t>
      </w:r>
      <w:r>
        <w:rPr>
          <w:rFonts w:hint="eastAsia"/>
          <w:lang w:val="zh-CN"/>
        </w:rPr>
        <w:t xml:space="preserve">）：     </w:t>
      </w:r>
    </w:p>
    <w:p>
      <w:pPr>
        <w:autoSpaceDE w:val="0"/>
        <w:autoSpaceDN w:val="0"/>
        <w:adjustRightInd w:val="0"/>
        <w:spacing w:line="360" w:lineRule="auto"/>
        <w:jc w:val="center"/>
        <w:rPr>
          <w:lang w:val="zh-CN"/>
        </w:rPr>
      </w:pPr>
      <w:r>
        <w:rPr>
          <w:rFonts w:hint="eastAsia"/>
          <w:lang w:val="zh-CN"/>
        </w:rPr>
        <w:t xml:space="preserve">                                          日期：20  年  月  日</w:t>
      </w:r>
    </w:p>
    <w:p>
      <w:pPr>
        <w:pStyle w:val="27"/>
        <w:spacing w:line="360" w:lineRule="auto"/>
        <w:ind w:firstLine="3457" w:firstLineChars="1435"/>
        <w:rPr>
          <w:rFonts w:hint="eastAsia"/>
          <w:b/>
          <w:sz w:val="24"/>
          <w:szCs w:val="24"/>
        </w:rPr>
      </w:pPr>
    </w:p>
    <w:p>
      <w:pPr>
        <w:pStyle w:val="27"/>
        <w:spacing w:line="360" w:lineRule="auto"/>
        <w:ind w:firstLine="3457" w:firstLineChars="1435"/>
        <w:rPr>
          <w:rFonts w:hint="eastAsia"/>
          <w:b/>
          <w:sz w:val="24"/>
          <w:szCs w:val="24"/>
        </w:rPr>
      </w:pPr>
    </w:p>
    <w:p>
      <w:pPr>
        <w:pStyle w:val="27"/>
        <w:spacing w:line="360" w:lineRule="auto"/>
        <w:ind w:firstLine="3457" w:firstLineChars="1435"/>
        <w:rPr>
          <w:rFonts w:hint="eastAsia"/>
          <w:b/>
          <w:sz w:val="24"/>
          <w:szCs w:val="24"/>
        </w:rPr>
      </w:pPr>
    </w:p>
    <w:p>
      <w:pPr>
        <w:pStyle w:val="27"/>
        <w:spacing w:line="360" w:lineRule="auto"/>
        <w:ind w:firstLine="3457" w:firstLineChars="1435"/>
        <w:rPr>
          <w:rFonts w:hint="eastAsia"/>
          <w:b/>
          <w:sz w:val="24"/>
          <w:szCs w:val="24"/>
        </w:rPr>
      </w:pPr>
    </w:p>
    <w:p>
      <w:pPr>
        <w:pStyle w:val="27"/>
        <w:spacing w:line="360" w:lineRule="auto"/>
        <w:ind w:firstLine="3457" w:firstLineChars="1435"/>
        <w:rPr>
          <w:rFonts w:hint="eastAsia"/>
          <w:b/>
          <w:sz w:val="24"/>
          <w:szCs w:val="24"/>
        </w:rPr>
      </w:pPr>
    </w:p>
    <w:p>
      <w:pPr>
        <w:pStyle w:val="27"/>
        <w:spacing w:line="360" w:lineRule="auto"/>
        <w:ind w:firstLine="3457" w:firstLineChars="1435"/>
        <w:rPr>
          <w:rFonts w:hint="eastAsia"/>
          <w:b/>
          <w:sz w:val="24"/>
          <w:szCs w:val="24"/>
        </w:rPr>
      </w:pPr>
    </w:p>
    <w:p>
      <w:pPr>
        <w:pStyle w:val="27"/>
        <w:spacing w:line="360" w:lineRule="auto"/>
        <w:ind w:firstLine="3457" w:firstLineChars="1435"/>
        <w:rPr>
          <w:rFonts w:hint="eastAsia"/>
          <w:b/>
          <w:sz w:val="24"/>
          <w:szCs w:val="24"/>
        </w:rPr>
      </w:pPr>
      <w:r>
        <w:rPr>
          <w:rFonts w:hint="eastAsia"/>
          <w:b/>
          <w:sz w:val="24"/>
          <w:szCs w:val="24"/>
        </w:rPr>
        <w:t>货物技术参数偏离情况表</w:t>
      </w:r>
    </w:p>
    <w:tbl>
      <w:tblPr>
        <w:tblStyle w:val="43"/>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160"/>
        <w:gridCol w:w="2520"/>
        <w:gridCol w:w="3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kern w:val="0"/>
                <w:sz w:val="24"/>
              </w:rPr>
            </w:pPr>
            <w:r>
              <w:rPr>
                <w:rFonts w:hint="eastAsia"/>
                <w:kern w:val="0"/>
                <w:sz w:val="24"/>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kern w:val="0"/>
                <w:sz w:val="24"/>
              </w:rPr>
            </w:pPr>
            <w:r>
              <w:rPr>
                <w:rFonts w:hint="eastAsia"/>
                <w:kern w:val="0"/>
                <w:sz w:val="24"/>
              </w:rPr>
              <w:t>原配置技术参数</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kern w:val="0"/>
                <w:sz w:val="24"/>
              </w:rPr>
            </w:pPr>
            <w:r>
              <w:rPr>
                <w:rFonts w:hint="eastAsia"/>
                <w:kern w:val="0"/>
                <w:sz w:val="24"/>
              </w:rPr>
              <w:t>变更配置</w:t>
            </w:r>
            <w:r>
              <w:rPr>
                <w:rFonts w:hint="eastAsia" w:hAnsi="宋体" w:cs="宋体"/>
                <w:kern w:val="0"/>
                <w:sz w:val="24"/>
              </w:rPr>
              <w:t>技术参数</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pStyle w:val="27"/>
              <w:spacing w:line="400" w:lineRule="exact"/>
              <w:jc w:val="center"/>
              <w:rPr>
                <w:kern w:val="0"/>
                <w:sz w:val="24"/>
              </w:rPr>
            </w:pPr>
            <w:r>
              <w:rPr>
                <w:rFonts w:hint="eastAsia"/>
                <w:kern w:val="0"/>
                <w:sz w:val="24"/>
              </w:rPr>
              <w:t>性能差异（与原配置比）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c>
          <w:tcPr>
            <w:tcW w:w="3600" w:type="dxa"/>
            <w:tcBorders>
              <w:top w:val="single" w:color="auto" w:sz="4" w:space="0"/>
              <w:left w:val="single" w:color="auto" w:sz="4" w:space="0"/>
              <w:bottom w:val="single" w:color="auto" w:sz="4" w:space="0"/>
              <w:right w:val="single" w:color="auto" w:sz="4" w:space="0"/>
            </w:tcBorders>
            <w:noWrap w:val="0"/>
            <w:vAlign w:val="top"/>
          </w:tcPr>
          <w:p>
            <w:pPr>
              <w:pStyle w:val="27"/>
              <w:spacing w:line="400" w:lineRule="exact"/>
              <w:jc w:val="center"/>
              <w:rPr>
                <w:kern w:val="0"/>
                <w:sz w:val="28"/>
              </w:rPr>
            </w:pPr>
          </w:p>
        </w:tc>
      </w:tr>
    </w:tbl>
    <w:p>
      <w:pPr>
        <w:spacing w:line="360" w:lineRule="auto"/>
        <w:ind w:firstLine="4440" w:firstLineChars="1850"/>
        <w:rPr>
          <w:rFonts w:hint="eastAsia"/>
        </w:rPr>
      </w:pPr>
    </w:p>
    <w:p>
      <w:pPr>
        <w:spacing w:line="360" w:lineRule="auto"/>
        <w:ind w:firstLine="4440" w:firstLineChars="1850"/>
        <w:rPr>
          <w:rFonts w:hint="eastAsia"/>
        </w:rPr>
      </w:pPr>
      <w:r>
        <w:rPr>
          <w:rFonts w:hint="eastAsia"/>
        </w:rPr>
        <w:t>投标单位名称（盖章）</w:t>
      </w:r>
    </w:p>
    <w:p>
      <w:pPr>
        <w:spacing w:line="360" w:lineRule="auto"/>
        <w:ind w:firstLine="4440" w:firstLineChars="1850"/>
        <w:rPr>
          <w:rFonts w:hint="eastAsia"/>
        </w:rPr>
      </w:pPr>
      <w:r>
        <w:rPr>
          <w:rFonts w:hint="eastAsia"/>
        </w:rPr>
        <w:t>授权代表：</w:t>
      </w:r>
    </w:p>
    <w:p>
      <w:pPr>
        <w:spacing w:line="360" w:lineRule="auto"/>
        <w:ind w:firstLine="4440" w:firstLineChars="1850"/>
        <w:rPr>
          <w:rFonts w:hint="eastAsia"/>
        </w:rPr>
      </w:pPr>
      <w:r>
        <w:rPr>
          <w:rFonts w:hint="eastAsia"/>
        </w:rPr>
        <w:t>投标日期：</w:t>
      </w:r>
      <w:r>
        <w:t xml:space="preserve">     </w:t>
      </w:r>
      <w:r>
        <w:rPr>
          <w:rFonts w:hint="eastAsia"/>
        </w:rPr>
        <w:t>年</w:t>
      </w:r>
      <w:r>
        <w:t xml:space="preserve">    </w:t>
      </w:r>
      <w:r>
        <w:rPr>
          <w:rFonts w:hint="eastAsia"/>
        </w:rPr>
        <w:t>月</w:t>
      </w:r>
      <w:r>
        <w:t xml:space="preserve">    </w:t>
      </w:r>
      <w:r>
        <w:rPr>
          <w:rFonts w:hint="eastAsia"/>
        </w:rPr>
        <w:t>日</w:t>
      </w:r>
    </w:p>
    <w:p>
      <w:pPr>
        <w:pStyle w:val="12"/>
        <w:spacing w:line="600" w:lineRule="exact"/>
        <w:ind w:right="480" w:firstLine="0"/>
        <w:jc w:val="center"/>
        <w:rPr>
          <w:rFonts w:hint="eastAsia"/>
          <w:b/>
          <w:sz w:val="28"/>
          <w:szCs w:val="28"/>
          <w:lang w:val="zh-CN"/>
        </w:rPr>
      </w:pPr>
    </w:p>
    <w:p>
      <w:pPr>
        <w:spacing w:line="360" w:lineRule="auto"/>
        <w:jc w:val="center"/>
        <w:rPr>
          <w:rFonts w:hint="eastAsia"/>
          <w:b/>
          <w:bCs/>
          <w:szCs w:val="28"/>
        </w:rPr>
      </w:pPr>
    </w:p>
    <w:p>
      <w:pPr>
        <w:snapToGrid w:val="0"/>
        <w:spacing w:before="50" w:after="120" w:afterLines="50"/>
        <w:rPr>
          <w:rFonts w:hint="eastAsia"/>
          <w:b/>
        </w:rPr>
      </w:pPr>
      <w:r>
        <w:rPr>
          <w:b/>
          <w:bCs/>
          <w:szCs w:val="28"/>
        </w:rPr>
        <w:br w:type="page"/>
      </w:r>
      <w:r>
        <w:rPr>
          <w:rFonts w:hint="eastAsia"/>
          <w:b/>
        </w:rPr>
        <w:t>报价文件外包装封面格式：</w:t>
      </w:r>
    </w:p>
    <w:p>
      <w:pPr>
        <w:snapToGrid w:val="0"/>
        <w:spacing w:before="120" w:beforeLines="50" w:after="50"/>
        <w:jc w:val="right"/>
        <w:rPr>
          <w:rFonts w:hint="eastAsia"/>
          <w:bCs/>
          <w:szCs w:val="20"/>
        </w:rPr>
      </w:pPr>
      <w:r>
        <w:rPr>
          <w:rFonts w:hint="eastAsia"/>
          <w:bCs/>
          <w:szCs w:val="20"/>
        </w:rPr>
        <w:t xml:space="preserve">                          </w:t>
      </w:r>
    </w:p>
    <w:p>
      <w:pPr>
        <w:snapToGrid w:val="0"/>
        <w:spacing w:before="120" w:beforeLines="50" w:after="50"/>
        <w:jc w:val="center"/>
        <w:rPr>
          <w:rFonts w:hint="eastAsia"/>
          <w:b/>
          <w:bCs/>
          <w:sz w:val="32"/>
          <w:szCs w:val="32"/>
        </w:rPr>
      </w:pPr>
      <w:r>
        <w:rPr>
          <w:rFonts w:hint="eastAsia"/>
          <w:b/>
          <w:bCs/>
          <w:sz w:val="32"/>
          <w:szCs w:val="32"/>
        </w:rPr>
        <w:t>报 价 文 件</w:t>
      </w:r>
    </w:p>
    <w:p>
      <w:pPr>
        <w:snapToGrid w:val="0"/>
        <w:spacing w:before="120" w:beforeLines="50" w:after="50"/>
        <w:rPr>
          <w:rFonts w:hint="eastAsia"/>
          <w:bCs/>
        </w:rPr>
      </w:pPr>
    </w:p>
    <w:p>
      <w:pPr>
        <w:snapToGrid w:val="0"/>
        <w:spacing w:line="500" w:lineRule="exact"/>
        <w:ind w:right="-742" w:rightChars="-309"/>
        <w:rPr>
          <w:rFonts w:hint="eastAsia"/>
          <w:u w:val="single"/>
        </w:rPr>
      </w:pPr>
      <w:r>
        <w:rPr>
          <w:rFonts w:hint="eastAsia"/>
          <w:bCs/>
        </w:rPr>
        <w:t>项目名称：</w:t>
      </w:r>
      <w:r>
        <w:rPr>
          <w:rFonts w:hint="eastAsia"/>
        </w:rPr>
        <w:t>海盐县公安局2020年至2023年移动**通租赁项目（重新招标2）</w:t>
      </w:r>
    </w:p>
    <w:p>
      <w:pPr>
        <w:snapToGrid w:val="0"/>
        <w:spacing w:line="500" w:lineRule="exact"/>
        <w:rPr>
          <w:rFonts w:hint="eastAsia"/>
        </w:rPr>
      </w:pPr>
      <w:r>
        <w:rPr>
          <w:rFonts w:hint="eastAsia"/>
          <w:bCs/>
        </w:rPr>
        <w:t>项目编号：</w:t>
      </w:r>
      <w:r>
        <w:rPr>
          <w:rFonts w:hint="eastAsia"/>
        </w:rPr>
        <w:t>浙圣加采（2020）83-2号</w:t>
      </w:r>
    </w:p>
    <w:p>
      <w:pPr>
        <w:snapToGrid w:val="0"/>
        <w:spacing w:line="500" w:lineRule="exact"/>
        <w:rPr>
          <w:rFonts w:hint="eastAsia"/>
          <w:bCs/>
        </w:rPr>
      </w:pPr>
      <w:r>
        <w:rPr>
          <w:rFonts w:hint="eastAsia"/>
          <w:bCs/>
        </w:rPr>
        <w:t>招标文件名称：报价文件</w:t>
      </w:r>
    </w:p>
    <w:p>
      <w:pPr>
        <w:snapToGrid w:val="0"/>
        <w:spacing w:line="500" w:lineRule="exact"/>
        <w:rPr>
          <w:rFonts w:hint="eastAsia"/>
          <w:bCs/>
        </w:rPr>
      </w:pPr>
      <w:r>
        <w:rPr>
          <w:rFonts w:hint="eastAsia"/>
          <w:bCs/>
        </w:rPr>
        <w:t>供应商名称：</w:t>
      </w:r>
    </w:p>
    <w:p>
      <w:pPr>
        <w:snapToGrid w:val="0"/>
        <w:spacing w:line="500" w:lineRule="exact"/>
        <w:rPr>
          <w:rFonts w:hint="eastAsia"/>
          <w:bCs/>
        </w:rPr>
      </w:pPr>
      <w:r>
        <w:rPr>
          <w:rFonts w:hint="eastAsia"/>
          <w:bCs/>
        </w:rPr>
        <w:t>供应商地址：</w:t>
      </w:r>
    </w:p>
    <w:p>
      <w:pPr>
        <w:snapToGrid w:val="0"/>
        <w:spacing w:line="500" w:lineRule="exact"/>
        <w:ind w:firstLine="1068" w:firstLineChars="445"/>
        <w:rPr>
          <w:rFonts w:hint="eastAsia"/>
          <w:bCs/>
        </w:rPr>
      </w:pPr>
      <w:r>
        <w:rPr>
          <w:rFonts w:hint="eastAsia"/>
          <w:bCs/>
        </w:rPr>
        <w:t>在  年  月  日  时  分之前不得启封</w:t>
      </w:r>
    </w:p>
    <w:p>
      <w:pPr>
        <w:snapToGrid w:val="0"/>
        <w:spacing w:line="500" w:lineRule="exact"/>
        <w:ind w:firstLine="4080" w:firstLineChars="1700"/>
        <w:rPr>
          <w:rFonts w:hint="eastAsia"/>
          <w:bCs/>
        </w:rPr>
      </w:pPr>
    </w:p>
    <w:p>
      <w:pPr>
        <w:autoSpaceDE w:val="0"/>
        <w:autoSpaceDN w:val="0"/>
        <w:adjustRightInd w:val="0"/>
        <w:spacing w:line="400" w:lineRule="exact"/>
        <w:jc w:val="right"/>
        <w:rPr>
          <w:rFonts w:hint="eastAsia"/>
          <w:b/>
          <w:szCs w:val="28"/>
        </w:rPr>
      </w:pPr>
      <w:r>
        <w:rPr>
          <w:rFonts w:hint="eastAsia"/>
          <w:bCs/>
        </w:rPr>
        <w:t>年  月  日</w:t>
      </w:r>
    </w:p>
    <w:p>
      <w:pPr>
        <w:spacing w:line="520" w:lineRule="exact"/>
        <w:rPr>
          <w:rFonts w:hint="eastAsia"/>
          <w:b/>
          <w:szCs w:val="28"/>
        </w:rPr>
      </w:pPr>
    </w:p>
    <w:p>
      <w:pPr>
        <w:spacing w:line="520" w:lineRule="exact"/>
        <w:jc w:val="center"/>
        <w:rPr>
          <w:rFonts w:hint="eastAsia"/>
          <w:b/>
          <w:szCs w:val="28"/>
        </w:rPr>
      </w:pPr>
      <w:r>
        <w:rPr>
          <w:b/>
          <w:szCs w:val="28"/>
        </w:rPr>
        <w:br w:type="page"/>
      </w:r>
      <w:r>
        <w:rPr>
          <w:rFonts w:hint="eastAsia"/>
          <w:b/>
          <w:szCs w:val="28"/>
        </w:rPr>
        <w:t>投标函</w:t>
      </w:r>
    </w:p>
    <w:p>
      <w:pPr>
        <w:spacing w:line="440" w:lineRule="exact"/>
        <w:rPr>
          <w:rFonts w:hint="eastAsia"/>
          <w:u w:val="single"/>
        </w:rPr>
      </w:pPr>
      <w:r>
        <w:rPr>
          <w:rFonts w:hint="eastAsia"/>
        </w:rPr>
        <w:t>致：</w:t>
      </w:r>
      <w:r>
        <w:rPr>
          <w:rFonts w:hint="eastAsia"/>
          <w:u w:val="single"/>
        </w:rPr>
        <w:t>浙江圣加工程管理咨询有限公司</w:t>
      </w:r>
    </w:p>
    <w:p>
      <w:pPr>
        <w:autoSpaceDE w:val="0"/>
        <w:autoSpaceDN w:val="0"/>
        <w:adjustRightInd w:val="0"/>
        <w:spacing w:line="440" w:lineRule="exact"/>
        <w:ind w:firstLine="484" w:firstLineChars="201"/>
        <w:rPr>
          <w:rFonts w:hint="eastAsia"/>
          <w:lang w:val="zh-CN"/>
        </w:rPr>
      </w:pPr>
      <w:r>
        <w:rPr>
          <w:rFonts w:hint="eastAsia"/>
          <w:b/>
          <w:u w:val="single"/>
          <w:lang w:val="zh-CN"/>
        </w:rPr>
        <w:t xml:space="preserve">         </w:t>
      </w:r>
      <w:r>
        <w:rPr>
          <w:rFonts w:hint="eastAsia"/>
          <w:u w:val="single"/>
          <w:lang w:val="zh-CN"/>
        </w:rPr>
        <w:t xml:space="preserve">    </w:t>
      </w:r>
      <w:r>
        <w:rPr>
          <w:rFonts w:hint="eastAsia"/>
          <w:lang w:val="zh-CN"/>
        </w:rPr>
        <w:t>（投标供应商全称）授权</w:t>
      </w:r>
      <w:r>
        <w:rPr>
          <w:rFonts w:hint="eastAsia"/>
          <w:u w:val="single"/>
          <w:lang w:val="zh-CN"/>
        </w:rPr>
        <w:t xml:space="preserve">         </w:t>
      </w:r>
      <w:r>
        <w:rPr>
          <w:rFonts w:hint="eastAsia"/>
          <w:lang w:val="zh-CN"/>
        </w:rPr>
        <w:t xml:space="preserve"> （授权代表名称）</w:t>
      </w:r>
      <w:r>
        <w:rPr>
          <w:rFonts w:hint="eastAsia"/>
          <w:u w:val="single"/>
          <w:lang w:val="zh-CN"/>
        </w:rPr>
        <w:t xml:space="preserve">         </w:t>
      </w:r>
      <w:r>
        <w:rPr>
          <w:rFonts w:hint="eastAsia"/>
          <w:lang w:val="zh-CN"/>
        </w:rPr>
        <w:t>（职务、职称）为授权代表，参加贵方组织的</w:t>
      </w:r>
      <w:r>
        <w:rPr>
          <w:rFonts w:hint="eastAsia"/>
          <w:u w:val="single"/>
          <w:lang w:val="zh-CN"/>
        </w:rPr>
        <w:t xml:space="preserve">           </w:t>
      </w:r>
      <w:r>
        <w:rPr>
          <w:rFonts w:hint="eastAsia"/>
          <w:lang w:val="zh-CN"/>
        </w:rPr>
        <w:t>（采购项目名称）（括号内填采购编号）采购的有关活动，并对</w:t>
      </w:r>
      <w:r>
        <w:rPr>
          <w:rFonts w:hint="eastAsia"/>
          <w:u w:val="single"/>
          <w:lang w:val="zh-CN"/>
        </w:rPr>
        <w:t xml:space="preserve">            </w:t>
      </w:r>
      <w:r>
        <w:rPr>
          <w:rFonts w:hint="eastAsia"/>
          <w:lang w:val="zh-CN"/>
        </w:rPr>
        <w:t>项目（采购项目名称）进行投标。提供投标供应商须知规定的全部投标文件：“资格文件</w:t>
      </w:r>
      <w:r>
        <w:rPr>
          <w:rFonts w:hint="eastAsia"/>
        </w:rPr>
        <w:t>”、“技术文件、商务文件、资信及其他文件”、“报价文件”。</w:t>
      </w:r>
    </w:p>
    <w:p>
      <w:pPr>
        <w:autoSpaceDE w:val="0"/>
        <w:autoSpaceDN w:val="0"/>
        <w:adjustRightInd w:val="0"/>
        <w:spacing w:line="440" w:lineRule="exact"/>
        <w:ind w:firstLine="482" w:firstLineChars="201"/>
        <w:rPr>
          <w:rFonts w:hint="eastAsia"/>
        </w:rPr>
      </w:pPr>
      <w:r>
        <w:rPr>
          <w:rFonts w:hint="eastAsia"/>
        </w:rPr>
        <w:t>据此函，签字人兹宣布同意如下：</w:t>
      </w:r>
    </w:p>
    <w:p>
      <w:pPr>
        <w:autoSpaceDE w:val="0"/>
        <w:autoSpaceDN w:val="0"/>
        <w:adjustRightInd w:val="0"/>
        <w:spacing w:line="440" w:lineRule="exact"/>
        <w:ind w:firstLine="482" w:firstLineChars="201"/>
        <w:rPr>
          <w:rFonts w:hint="eastAsia"/>
        </w:rPr>
      </w:pPr>
      <w:r>
        <w:rPr>
          <w:rFonts w:hint="eastAsia"/>
        </w:rPr>
        <w:t xml:space="preserve">（1）我单位经研究本项目招标文件、招标文件补充、修改通知、投标答疑纪要等所有内容后，决定参加本项目投标。投标报价以开标一览表为准。  </w:t>
      </w:r>
    </w:p>
    <w:p>
      <w:pPr>
        <w:autoSpaceDE w:val="0"/>
        <w:autoSpaceDN w:val="0"/>
        <w:adjustRightInd w:val="0"/>
        <w:spacing w:line="440" w:lineRule="exact"/>
        <w:ind w:firstLine="482" w:firstLineChars="201"/>
        <w:rPr>
          <w:rFonts w:hint="eastAsia"/>
        </w:rPr>
      </w:pPr>
      <w:r>
        <w:rPr>
          <w:rFonts w:hint="eastAsia"/>
        </w:rPr>
        <w:t>（2）根据招标文件的规定，我单位承担合同执行的责任和义务；</w:t>
      </w:r>
    </w:p>
    <w:p>
      <w:pPr>
        <w:autoSpaceDE w:val="0"/>
        <w:autoSpaceDN w:val="0"/>
        <w:adjustRightInd w:val="0"/>
        <w:spacing w:line="440" w:lineRule="exact"/>
        <w:ind w:firstLine="482" w:firstLineChars="201"/>
        <w:rPr>
          <w:rFonts w:hint="eastAsia"/>
        </w:rPr>
      </w:pPr>
      <w:r>
        <w:rPr>
          <w:rFonts w:hint="eastAsia"/>
        </w:rPr>
        <w:t>（3）我单位已详细审核全部招标文件，包括修改文件、参考资料及有关附件，在完全理解和接受的前提下，完全知道必须放弃因含糊不清或误解而对招标文件提出质疑的权利；</w:t>
      </w:r>
    </w:p>
    <w:p>
      <w:pPr>
        <w:autoSpaceDE w:val="0"/>
        <w:autoSpaceDN w:val="0"/>
        <w:adjustRightInd w:val="0"/>
        <w:spacing w:line="440" w:lineRule="exact"/>
        <w:ind w:firstLine="482" w:firstLineChars="201"/>
        <w:rPr>
          <w:rFonts w:hint="eastAsia"/>
        </w:rPr>
      </w:pPr>
      <w:r>
        <w:rPr>
          <w:rFonts w:hint="eastAsia"/>
        </w:rPr>
        <w:t>（4）如果在开标后规定的投标有效期内撤回投标的，同意按相关规定接受处罚；</w:t>
      </w:r>
    </w:p>
    <w:p>
      <w:pPr>
        <w:autoSpaceDE w:val="0"/>
        <w:autoSpaceDN w:val="0"/>
        <w:adjustRightInd w:val="0"/>
        <w:spacing w:line="440" w:lineRule="exact"/>
        <w:ind w:firstLine="482" w:firstLineChars="201"/>
        <w:rPr>
          <w:rFonts w:hint="eastAsia"/>
        </w:rPr>
      </w:pPr>
      <w:r>
        <w:rPr>
          <w:rFonts w:hint="eastAsia"/>
        </w:rPr>
        <w:t>（5）同意提供浙江圣加工程管理咨询有限公司可能另外要求的与投标有关的任何数据或资料；</w:t>
      </w:r>
    </w:p>
    <w:p>
      <w:pPr>
        <w:autoSpaceDE w:val="0"/>
        <w:autoSpaceDN w:val="0"/>
        <w:adjustRightInd w:val="0"/>
        <w:spacing w:line="440" w:lineRule="exact"/>
        <w:ind w:firstLine="482" w:firstLineChars="201"/>
        <w:rPr>
          <w:rFonts w:hint="eastAsia"/>
        </w:rPr>
      </w:pPr>
      <w:r>
        <w:rPr>
          <w:rFonts w:hint="eastAsia"/>
        </w:rPr>
        <w:t>（6）同意按照投标供应商须知前附表中规定的供货期限如期供货；</w:t>
      </w:r>
    </w:p>
    <w:p>
      <w:pPr>
        <w:autoSpaceDE w:val="0"/>
        <w:autoSpaceDN w:val="0"/>
        <w:adjustRightInd w:val="0"/>
        <w:spacing w:line="440" w:lineRule="exact"/>
        <w:ind w:firstLine="482" w:firstLineChars="201"/>
        <w:rPr>
          <w:rFonts w:hint="eastAsia"/>
        </w:rPr>
      </w:pPr>
      <w:r>
        <w:rPr>
          <w:rFonts w:hint="eastAsia"/>
        </w:rPr>
        <w:t>（7）我单位保证所提供的服务符合招标文件规定的要求；</w:t>
      </w:r>
    </w:p>
    <w:p>
      <w:pPr>
        <w:autoSpaceDE w:val="0"/>
        <w:autoSpaceDN w:val="0"/>
        <w:adjustRightInd w:val="0"/>
        <w:spacing w:line="440" w:lineRule="exact"/>
        <w:ind w:firstLine="482" w:firstLineChars="201"/>
        <w:rPr>
          <w:rFonts w:hint="eastAsia"/>
        </w:rPr>
      </w:pPr>
      <w:r>
        <w:rPr>
          <w:rFonts w:hint="eastAsia"/>
        </w:rPr>
        <w:t>（8）我单位同意所提交的投标文件在投标有效期内有效，在此期间我单位的投标有可能中标，我单位将受此约束；</w:t>
      </w:r>
    </w:p>
    <w:p>
      <w:pPr>
        <w:autoSpaceDE w:val="0"/>
        <w:autoSpaceDN w:val="0"/>
        <w:adjustRightInd w:val="0"/>
        <w:spacing w:line="440" w:lineRule="exact"/>
        <w:ind w:firstLine="482" w:firstLineChars="201"/>
        <w:rPr>
          <w:rFonts w:hint="eastAsia"/>
        </w:rPr>
      </w:pPr>
      <w:r>
        <w:rPr>
          <w:rFonts w:hint="eastAsia"/>
        </w:rPr>
        <w:t>（9）除非另外达成协议并生效，招标文件、招标文件补充、修改通知、技术规范、中标通知书和本投标文件将构成约束我们双方的合同；</w:t>
      </w:r>
    </w:p>
    <w:p>
      <w:pPr>
        <w:autoSpaceDE w:val="0"/>
        <w:autoSpaceDN w:val="0"/>
        <w:adjustRightInd w:val="0"/>
        <w:spacing w:line="440" w:lineRule="exact"/>
        <w:rPr>
          <w:rFonts w:hint="eastAsia"/>
          <w:b/>
          <w:szCs w:val="28"/>
          <w:lang w:val="zh-CN"/>
        </w:rPr>
      </w:pPr>
    </w:p>
    <w:p>
      <w:pPr>
        <w:autoSpaceDE w:val="0"/>
        <w:autoSpaceDN w:val="0"/>
        <w:adjustRightInd w:val="0"/>
        <w:spacing w:line="440" w:lineRule="exact"/>
        <w:ind w:firstLine="482" w:firstLineChars="201"/>
        <w:rPr>
          <w:rFonts w:hint="eastAsia"/>
          <w:lang w:val="zh-CN"/>
        </w:rPr>
      </w:pPr>
      <w:r>
        <w:rPr>
          <w:rFonts w:hint="eastAsia"/>
          <w:lang w:val="zh-CN"/>
        </w:rPr>
        <w:t>供应商全称（盖章）：</w:t>
      </w:r>
    </w:p>
    <w:p>
      <w:pPr>
        <w:autoSpaceDE w:val="0"/>
        <w:autoSpaceDN w:val="0"/>
        <w:adjustRightInd w:val="0"/>
        <w:spacing w:line="440" w:lineRule="exact"/>
        <w:ind w:firstLine="482" w:firstLineChars="201"/>
        <w:rPr>
          <w:rFonts w:hint="eastAsia"/>
        </w:rPr>
      </w:pPr>
      <w:r>
        <w:rPr>
          <w:rFonts w:hint="eastAsia"/>
        </w:rPr>
        <w:t xml:space="preserve">法定代表人或其授权代理人（签字或盖章）：         </w:t>
      </w:r>
    </w:p>
    <w:p>
      <w:pPr>
        <w:autoSpaceDE w:val="0"/>
        <w:autoSpaceDN w:val="0"/>
        <w:adjustRightInd w:val="0"/>
        <w:spacing w:line="440" w:lineRule="exact"/>
        <w:ind w:firstLine="482" w:firstLineChars="201"/>
        <w:rPr>
          <w:rFonts w:hint="eastAsia"/>
          <w:b/>
          <w:bCs/>
          <w:spacing w:val="24"/>
          <w:szCs w:val="28"/>
        </w:rPr>
      </w:pPr>
      <w:r>
        <w:rPr>
          <w:rFonts w:hint="eastAsia"/>
          <w:lang w:val="zh-CN"/>
        </w:rPr>
        <w:t>日   期：</w:t>
      </w:r>
    </w:p>
    <w:p>
      <w:pPr>
        <w:spacing w:line="360" w:lineRule="auto"/>
        <w:rPr>
          <w:rFonts w:hint="eastAsia"/>
          <w:b/>
          <w:sz w:val="32"/>
          <w:szCs w:val="32"/>
        </w:rPr>
      </w:pPr>
    </w:p>
    <w:p>
      <w:pPr>
        <w:snapToGrid w:val="0"/>
        <w:spacing w:before="120" w:beforeLines="50" w:after="50"/>
        <w:jc w:val="center"/>
        <w:rPr>
          <w:rFonts w:hint="eastAsia"/>
          <w:b/>
          <w:szCs w:val="28"/>
          <w:lang w:val="zh-CN"/>
        </w:rPr>
      </w:pPr>
    </w:p>
    <w:p>
      <w:pPr>
        <w:snapToGrid w:val="0"/>
        <w:spacing w:before="120" w:beforeLines="50" w:after="50"/>
        <w:jc w:val="center"/>
        <w:rPr>
          <w:rFonts w:hint="eastAsia"/>
          <w:b/>
          <w:szCs w:val="28"/>
          <w:lang w:val="zh-CN"/>
        </w:rPr>
      </w:pPr>
    </w:p>
    <w:p>
      <w:pPr>
        <w:snapToGrid w:val="0"/>
        <w:spacing w:before="120" w:beforeLines="50" w:after="50"/>
        <w:jc w:val="center"/>
        <w:rPr>
          <w:rFonts w:hint="eastAsia"/>
          <w:b/>
          <w:szCs w:val="28"/>
          <w:lang w:val="zh-CN"/>
        </w:rPr>
      </w:pPr>
    </w:p>
    <w:p>
      <w:pPr>
        <w:snapToGrid w:val="0"/>
        <w:spacing w:before="120" w:beforeLines="50" w:after="50"/>
        <w:jc w:val="center"/>
        <w:rPr>
          <w:rFonts w:hint="eastAsia"/>
          <w:b/>
          <w:szCs w:val="28"/>
          <w:lang w:val="zh-CN"/>
        </w:rPr>
      </w:pPr>
      <w:r>
        <w:rPr>
          <w:rFonts w:hint="eastAsia"/>
          <w:b/>
          <w:szCs w:val="28"/>
          <w:lang w:val="zh-CN"/>
        </w:rPr>
        <w:t>开标一览表</w:t>
      </w:r>
    </w:p>
    <w:p>
      <w:pPr>
        <w:autoSpaceDE w:val="0"/>
        <w:autoSpaceDN w:val="0"/>
        <w:adjustRightInd w:val="0"/>
        <w:spacing w:line="600" w:lineRule="exact"/>
        <w:rPr>
          <w:rFonts w:hint="eastAsia"/>
          <w:u w:val="single"/>
          <w:lang w:val="zh-CN"/>
        </w:rPr>
      </w:pPr>
      <w:r>
        <w:rPr>
          <w:rFonts w:hint="eastAsia"/>
          <w:lang w:val="zh-CN"/>
        </w:rPr>
        <w:t>项目编号：</w:t>
      </w:r>
      <w:r>
        <w:rPr>
          <w:rFonts w:hint="eastAsia"/>
          <w:bCs/>
          <w:snapToGrid w:val="0"/>
          <w:u w:val="single"/>
        </w:rPr>
        <w:t>浙圣加采（2020）83-2号</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189"/>
        <w:gridCol w:w="5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b/>
              </w:rPr>
            </w:pPr>
            <w:r>
              <w:rPr>
                <w:rFonts w:hint="eastAsia"/>
                <w:b/>
              </w:rPr>
              <w:t>序号</w:t>
            </w:r>
          </w:p>
        </w:tc>
        <w:tc>
          <w:tcPr>
            <w:tcW w:w="80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b/>
              </w:rPr>
            </w:pPr>
            <w:r>
              <w:rPr>
                <w:rFonts w:hint="eastAsia"/>
                <w:b/>
              </w:rPr>
              <w:t>项目主要内容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bCs/>
              </w:rPr>
            </w:pPr>
            <w:r>
              <w:rPr>
                <w:rFonts w:hint="eastAsia"/>
                <w:bCs/>
              </w:rPr>
              <w:t>1</w:t>
            </w:r>
          </w:p>
        </w:tc>
        <w:tc>
          <w:tcPr>
            <w:tcW w:w="21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bCs/>
              </w:rPr>
            </w:pPr>
            <w:r>
              <w:rPr>
                <w:rFonts w:hint="eastAsia"/>
                <w:bCs/>
              </w:rPr>
              <w:t>项目名称</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bCs/>
              </w:rPr>
            </w:pPr>
            <w:r>
              <w:rPr>
                <w:rFonts w:hint="eastAsia"/>
              </w:rPr>
              <w:t>海盐县公安局2020年至2023年移动**通租赁项目（重新招标2）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bCs/>
              </w:rPr>
            </w:pPr>
            <w:r>
              <w:rPr>
                <w:rFonts w:hint="eastAsia"/>
                <w:bCs/>
              </w:rPr>
              <w:t>2</w:t>
            </w:r>
          </w:p>
        </w:tc>
        <w:tc>
          <w:tcPr>
            <w:tcW w:w="21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ascii="楷体_GB2312" w:eastAsia="楷体_GB2312"/>
                <w:bCs/>
              </w:rPr>
            </w:pPr>
            <w:r>
              <w:rPr>
                <w:rFonts w:hint="eastAsia"/>
                <w:bCs/>
              </w:rPr>
              <w:t>服务期限</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pStyle w:val="211"/>
              <w:spacing w:before="120" w:beforeLines="50" w:after="0" w:afterLines="0" w:line="360" w:lineRule="auto"/>
              <w:ind w:firstLine="0" w:firstLineChars="0"/>
              <w:rPr>
                <w:rFonts w:hint="eastAsia" w:cs="Arial"/>
                <w:szCs w:val="21"/>
              </w:rPr>
            </w:pPr>
            <w:r>
              <w:rPr>
                <w:rFonts w:hint="eastAsia" w:cs="Arial"/>
                <w:color w:val="000000"/>
                <w:szCs w:val="24"/>
              </w:rPr>
              <w:t>供货期：</w:t>
            </w:r>
            <w:r>
              <w:rPr>
                <w:rFonts w:hint="eastAsia" w:cs="Arial"/>
                <w:szCs w:val="21"/>
              </w:rPr>
              <w:t>签订合同后1个月内完成供货；</w:t>
            </w:r>
          </w:p>
          <w:p>
            <w:pPr>
              <w:pStyle w:val="211"/>
              <w:spacing w:before="120" w:beforeLines="50" w:after="0" w:afterLines="0" w:line="360" w:lineRule="auto"/>
              <w:ind w:firstLine="0" w:firstLineChars="0"/>
              <w:rPr>
                <w:rFonts w:hint="eastAsia" w:cs="Arial"/>
                <w:kern w:val="2"/>
                <w:szCs w:val="24"/>
              </w:rPr>
            </w:pPr>
            <w:r>
              <w:rPr>
                <w:rFonts w:hint="eastAsia" w:cs="Arial"/>
                <w:szCs w:val="21"/>
              </w:rPr>
              <w:t>租赁期：自终端设备验收合格之日起叁年。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bCs/>
              </w:rPr>
            </w:pPr>
            <w:r>
              <w:rPr>
                <w:rFonts w:hint="eastAsia"/>
                <w:bCs/>
              </w:rPr>
              <w:t>3</w:t>
            </w:r>
          </w:p>
        </w:tc>
        <w:tc>
          <w:tcPr>
            <w:tcW w:w="21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bCs/>
              </w:rPr>
            </w:pPr>
            <w:r>
              <w:rPr>
                <w:rFonts w:hint="eastAsia"/>
                <w:bCs/>
              </w:rPr>
              <w:t>投标报价</w:t>
            </w:r>
          </w:p>
        </w:tc>
        <w:tc>
          <w:tcPr>
            <w:tcW w:w="5874" w:type="dxa"/>
            <w:tcBorders>
              <w:top w:val="single" w:color="auto" w:sz="4" w:space="0"/>
              <w:left w:val="single" w:color="auto" w:sz="4" w:space="0"/>
              <w:right w:val="single" w:color="auto" w:sz="4" w:space="0"/>
            </w:tcBorders>
            <w:noWrap w:val="0"/>
            <w:vAlign w:val="center"/>
          </w:tcPr>
          <w:p>
            <w:pPr>
              <w:snapToGrid w:val="0"/>
              <w:rPr>
                <w:bCs/>
              </w:rPr>
            </w:pPr>
            <w:r>
              <w:rPr>
                <w:rFonts w:hint="eastAsia"/>
                <w:bCs/>
              </w:rPr>
              <w:t>大写：                 元（小写：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bCs/>
              </w:rPr>
            </w:pPr>
            <w:r>
              <w:rPr>
                <w:rFonts w:hint="eastAsia"/>
                <w:bCs/>
              </w:rPr>
              <w:t>4</w:t>
            </w:r>
          </w:p>
        </w:tc>
        <w:tc>
          <w:tcPr>
            <w:tcW w:w="21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bCs/>
              </w:rPr>
            </w:pPr>
            <w:r>
              <w:rPr>
                <w:rFonts w:hint="eastAsia"/>
                <w:bCs/>
              </w:rPr>
              <w:t>项目负责人</w:t>
            </w:r>
          </w:p>
        </w:tc>
        <w:tc>
          <w:tcPr>
            <w:tcW w:w="587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120" w:afterLines="50"/>
              <w:jc w:val="center"/>
              <w:rPr>
                <w:rFonts w:hint="eastAsia" w:cs="Arial"/>
                <w:color w:val="000000"/>
                <w:szCs w:val="21"/>
              </w:rPr>
            </w:pPr>
          </w:p>
        </w:tc>
      </w:tr>
    </w:tbl>
    <w:p>
      <w:pPr>
        <w:pStyle w:val="27"/>
        <w:spacing w:before="120" w:beforeLines="50" w:after="120" w:afterLines="50" w:line="360" w:lineRule="auto"/>
        <w:ind w:left="-120" w:leftChars="-50" w:firstLine="420" w:firstLineChars="200"/>
        <w:rPr>
          <w:rFonts w:hint="eastAsia" w:hAnsi="宋体" w:cs="宋体"/>
        </w:rPr>
      </w:pPr>
      <w:r>
        <w:rPr>
          <w:rFonts w:hint="eastAsia" w:hAnsi="宋体" w:cs="宋体"/>
        </w:rPr>
        <w:t>1.报价一经涂改，应在涂改处加盖单位公章或者由法定代表人或授权委托人签字或盖章，否则其投标作无效标处理；</w:t>
      </w:r>
    </w:p>
    <w:p>
      <w:pPr>
        <w:spacing w:before="120" w:beforeLines="50" w:after="120" w:afterLines="50" w:line="360" w:lineRule="auto"/>
        <w:ind w:firstLine="315" w:firstLineChars="150"/>
        <w:rPr>
          <w:rFonts w:hint="eastAsia"/>
          <w:sz w:val="21"/>
          <w:szCs w:val="21"/>
        </w:rPr>
      </w:pPr>
      <w:r>
        <w:rPr>
          <w:rFonts w:hint="eastAsia"/>
          <w:sz w:val="21"/>
          <w:szCs w:val="21"/>
        </w:rPr>
        <w:t>2.最高限价：1640000元，投标报价超过最高限价的将作无效处理；</w:t>
      </w:r>
    </w:p>
    <w:p>
      <w:pPr>
        <w:autoSpaceDE w:val="0"/>
        <w:autoSpaceDN w:val="0"/>
        <w:adjustRightInd w:val="0"/>
        <w:spacing w:line="500" w:lineRule="exact"/>
        <w:rPr>
          <w:rFonts w:hint="eastAsia"/>
          <w:lang w:val="zh-CN"/>
        </w:rPr>
      </w:pPr>
      <w:r>
        <w:rPr>
          <w:rFonts w:hint="eastAsia"/>
          <w:lang w:val="zh-CN"/>
        </w:rPr>
        <w:t>供应商全称（盖章）：</w:t>
      </w:r>
      <w:r>
        <w:rPr>
          <w:rFonts w:hint="eastAsia"/>
          <w:u w:val="single"/>
          <w:lang w:val="zh-CN"/>
        </w:rPr>
        <w:t xml:space="preserve">        </w:t>
      </w:r>
      <w:r>
        <w:rPr>
          <w:rFonts w:hint="eastAsia"/>
          <w:u w:val="single"/>
        </w:rPr>
        <w:t xml:space="preserve">   </w:t>
      </w:r>
      <w:r>
        <w:rPr>
          <w:rFonts w:hint="eastAsia"/>
          <w:u w:val="single"/>
          <w:lang w:val="zh-CN"/>
        </w:rPr>
        <w:t xml:space="preserve">         </w:t>
      </w:r>
    </w:p>
    <w:p>
      <w:pPr>
        <w:snapToGrid w:val="0"/>
        <w:spacing w:line="520" w:lineRule="exact"/>
        <w:rPr>
          <w:rFonts w:hint="eastAsia"/>
          <w:u w:val="single"/>
        </w:rPr>
      </w:pPr>
      <w:r>
        <w:rPr>
          <w:rFonts w:hint="eastAsia"/>
        </w:rPr>
        <w:t>法定代表人或授权代表签字：</w:t>
      </w:r>
      <w:r>
        <w:rPr>
          <w:rFonts w:hint="eastAsia"/>
          <w:u w:val="single"/>
        </w:rPr>
        <w:t xml:space="preserve">              </w:t>
      </w:r>
    </w:p>
    <w:p>
      <w:pPr>
        <w:pStyle w:val="12"/>
        <w:spacing w:line="600" w:lineRule="exact"/>
        <w:ind w:firstLine="0"/>
        <w:jc w:val="right"/>
        <w:rPr>
          <w:rFonts w:hint="eastAsia"/>
          <w:b/>
          <w:sz w:val="28"/>
          <w:szCs w:val="28"/>
          <w:lang w:val="zh-CN"/>
        </w:rPr>
      </w:pPr>
      <w:r>
        <w:rPr>
          <w:rFonts w:hint="eastAsia"/>
          <w:sz w:val="24"/>
        </w:rPr>
        <w:t>年    月    日</w:t>
      </w:r>
    </w:p>
    <w:p>
      <w:pPr>
        <w:pStyle w:val="27"/>
        <w:spacing w:line="360" w:lineRule="auto"/>
        <w:rPr>
          <w:rFonts w:hint="eastAsia"/>
          <w:b/>
          <w:sz w:val="28"/>
          <w:szCs w:val="28"/>
        </w:rPr>
      </w:pPr>
      <w:r>
        <w:rPr>
          <w:rFonts w:hint="eastAsia"/>
        </w:rPr>
        <w:br w:type="page"/>
      </w:r>
      <w:r>
        <w:rPr>
          <w:rFonts w:hint="eastAsia"/>
          <w:b/>
          <w:sz w:val="28"/>
          <w:szCs w:val="28"/>
        </w:rPr>
        <w:t xml:space="preserve">                 </w:t>
      </w:r>
    </w:p>
    <w:p>
      <w:pPr>
        <w:pStyle w:val="27"/>
        <w:spacing w:line="360" w:lineRule="auto"/>
        <w:ind w:firstLine="3463" w:firstLineChars="1150"/>
        <w:rPr>
          <w:rFonts w:ascii="Times New Roman" w:hAnsi="Times New Roman"/>
          <w:b/>
          <w:kern w:val="0"/>
          <w:sz w:val="30"/>
          <w:szCs w:val="30"/>
        </w:rPr>
      </w:pPr>
      <w:r>
        <w:rPr>
          <w:rFonts w:hint="eastAsia" w:ascii="Times New Roman" w:hAnsi="Times New Roman"/>
          <w:b/>
          <w:kern w:val="0"/>
          <w:sz w:val="30"/>
          <w:szCs w:val="30"/>
        </w:rPr>
        <w:t>投标</w:t>
      </w:r>
      <w:r>
        <w:rPr>
          <w:rFonts w:ascii="Times New Roman" w:hAnsi="Times New Roman"/>
          <w:b/>
          <w:kern w:val="0"/>
          <w:sz w:val="30"/>
          <w:szCs w:val="30"/>
        </w:rPr>
        <w:t>报价明细表</w:t>
      </w:r>
    </w:p>
    <w:p>
      <w:pPr>
        <w:spacing w:line="480" w:lineRule="auto"/>
        <w:rPr>
          <w:rFonts w:hint="eastAsia"/>
          <w:u w:val="single"/>
        </w:rPr>
      </w:pPr>
      <w:r>
        <w:rPr>
          <w:rFonts w:hint="eastAsia"/>
        </w:rPr>
        <w:t>招标编号：</w:t>
      </w:r>
      <w:r>
        <w:rPr>
          <w:rFonts w:hint="eastAsia"/>
          <w:szCs w:val="21"/>
          <w:u w:val="single"/>
        </w:rPr>
        <w:t>浙圣加采（2020）83-2号</w:t>
      </w:r>
    </w:p>
    <w:p>
      <w:pPr>
        <w:spacing w:line="480" w:lineRule="auto"/>
        <w:rPr>
          <w:rFonts w:hint="eastAsia"/>
          <w:szCs w:val="21"/>
          <w:u w:val="single"/>
        </w:rPr>
      </w:pPr>
      <w:r>
        <w:rPr>
          <w:rFonts w:hint="eastAsia"/>
        </w:rPr>
        <w:t>项目名称：</w:t>
      </w:r>
      <w:r>
        <w:rPr>
          <w:szCs w:val="21"/>
          <w:u w:val="single"/>
        </w:rPr>
        <w:t>海盐县公安局2020年至2023年移动**通租赁项目（重新招标2）</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155"/>
        <w:gridCol w:w="1943"/>
        <w:gridCol w:w="1276"/>
        <w:gridCol w:w="1275"/>
        <w:gridCol w:w="1703"/>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40" w:hRule="atLeast"/>
          <w:jc w:val="center"/>
        </w:trPr>
        <w:tc>
          <w:tcPr>
            <w:tcW w:w="730" w:type="dxa"/>
            <w:noWrap w:val="0"/>
            <w:vAlign w:val="center"/>
          </w:tcPr>
          <w:p>
            <w:pPr>
              <w:jc w:val="center"/>
              <w:rPr>
                <w:b/>
                <w:iCs/>
                <w:szCs w:val="21"/>
              </w:rPr>
            </w:pPr>
            <w:r>
              <w:rPr>
                <w:rFonts w:hint="eastAsia"/>
                <w:b/>
                <w:iCs/>
                <w:szCs w:val="21"/>
              </w:rPr>
              <w:t>序号</w:t>
            </w:r>
          </w:p>
        </w:tc>
        <w:tc>
          <w:tcPr>
            <w:tcW w:w="1155" w:type="dxa"/>
            <w:noWrap w:val="0"/>
            <w:vAlign w:val="center"/>
          </w:tcPr>
          <w:p>
            <w:pPr>
              <w:jc w:val="center"/>
              <w:rPr>
                <w:b/>
                <w:iCs/>
                <w:szCs w:val="21"/>
              </w:rPr>
            </w:pPr>
            <w:r>
              <w:rPr>
                <w:rFonts w:hint="eastAsia"/>
                <w:b/>
                <w:szCs w:val="21"/>
              </w:rPr>
              <w:t>设备名称</w:t>
            </w:r>
          </w:p>
        </w:tc>
        <w:tc>
          <w:tcPr>
            <w:tcW w:w="1943" w:type="dxa"/>
            <w:noWrap w:val="0"/>
            <w:vAlign w:val="center"/>
          </w:tcPr>
          <w:p>
            <w:pPr>
              <w:jc w:val="center"/>
              <w:rPr>
                <w:b/>
                <w:iCs/>
                <w:szCs w:val="21"/>
              </w:rPr>
            </w:pPr>
            <w:r>
              <w:rPr>
                <w:rFonts w:hint="eastAsia"/>
                <w:b/>
                <w:iCs/>
                <w:szCs w:val="21"/>
              </w:rPr>
              <w:t>参数要求</w:t>
            </w:r>
          </w:p>
        </w:tc>
        <w:tc>
          <w:tcPr>
            <w:tcW w:w="1276" w:type="dxa"/>
            <w:noWrap w:val="0"/>
            <w:vAlign w:val="center"/>
          </w:tcPr>
          <w:p>
            <w:pPr>
              <w:jc w:val="center"/>
              <w:rPr>
                <w:b/>
                <w:iCs/>
                <w:szCs w:val="21"/>
              </w:rPr>
            </w:pPr>
            <w:r>
              <w:rPr>
                <w:rFonts w:hint="eastAsia"/>
                <w:b/>
                <w:iCs/>
                <w:szCs w:val="21"/>
              </w:rPr>
              <w:t>数量（套）</w:t>
            </w:r>
          </w:p>
        </w:tc>
        <w:tc>
          <w:tcPr>
            <w:tcW w:w="1275" w:type="dxa"/>
            <w:noWrap w:val="0"/>
            <w:vAlign w:val="center"/>
          </w:tcPr>
          <w:p>
            <w:pPr>
              <w:jc w:val="center"/>
              <w:rPr>
                <w:b/>
                <w:iCs/>
                <w:szCs w:val="21"/>
              </w:rPr>
            </w:pPr>
            <w:r>
              <w:rPr>
                <w:rFonts w:hint="eastAsia"/>
                <w:b/>
                <w:iCs/>
                <w:szCs w:val="21"/>
              </w:rPr>
              <w:t>个月</w:t>
            </w:r>
          </w:p>
        </w:tc>
        <w:tc>
          <w:tcPr>
            <w:tcW w:w="1703" w:type="dxa"/>
            <w:noWrap w:val="0"/>
            <w:vAlign w:val="center"/>
          </w:tcPr>
          <w:p>
            <w:pPr>
              <w:jc w:val="center"/>
              <w:rPr>
                <w:rFonts w:hint="eastAsia"/>
                <w:b/>
                <w:szCs w:val="21"/>
              </w:rPr>
            </w:pPr>
            <w:r>
              <w:rPr>
                <w:rFonts w:hint="eastAsia"/>
                <w:b/>
                <w:szCs w:val="21"/>
              </w:rPr>
              <w:t>单套单月租费（元）</w:t>
            </w:r>
          </w:p>
        </w:tc>
        <w:tc>
          <w:tcPr>
            <w:tcW w:w="1131" w:type="dxa"/>
            <w:noWrap w:val="0"/>
            <w:vAlign w:val="center"/>
          </w:tcPr>
          <w:p>
            <w:pPr>
              <w:jc w:val="center"/>
              <w:rPr>
                <w:rFonts w:hint="eastAsia"/>
                <w:b/>
                <w:szCs w:val="21"/>
              </w:rPr>
            </w:pPr>
            <w:r>
              <w:rPr>
                <w:rFonts w:hint="eastAsia"/>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730" w:type="dxa"/>
            <w:noWrap w:val="0"/>
            <w:vAlign w:val="center"/>
          </w:tcPr>
          <w:p>
            <w:pPr>
              <w:jc w:val="center"/>
              <w:rPr>
                <w:iCs/>
                <w:szCs w:val="21"/>
              </w:rPr>
            </w:pPr>
            <w:r>
              <w:rPr>
                <w:iCs/>
                <w:szCs w:val="21"/>
              </w:rPr>
              <w:t>1</w:t>
            </w:r>
          </w:p>
        </w:tc>
        <w:tc>
          <w:tcPr>
            <w:tcW w:w="1155" w:type="dxa"/>
            <w:noWrap w:val="0"/>
            <w:vAlign w:val="center"/>
          </w:tcPr>
          <w:p>
            <w:pPr>
              <w:rPr>
                <w:iCs/>
                <w:szCs w:val="21"/>
              </w:rPr>
            </w:pPr>
            <w:r>
              <w:rPr>
                <w:rFonts w:hint="eastAsia"/>
                <w:color w:val="000000"/>
                <w:szCs w:val="21"/>
              </w:rPr>
              <w:t>移动**终端</w:t>
            </w:r>
          </w:p>
        </w:tc>
        <w:tc>
          <w:tcPr>
            <w:tcW w:w="1943" w:type="dxa"/>
            <w:noWrap w:val="0"/>
            <w:vAlign w:val="center"/>
          </w:tcPr>
          <w:p>
            <w:pPr>
              <w:rPr>
                <w:iCs/>
                <w:szCs w:val="21"/>
              </w:rPr>
            </w:pPr>
            <w:r>
              <w:rPr>
                <w:rFonts w:hint="eastAsia" w:cs="Arial"/>
                <w:color w:val="000000"/>
                <w:szCs w:val="21"/>
              </w:rPr>
              <w:t>华为Mate30 PRO版移动**终端（含移动**终端设备、浙江省公安厅终端安全管控及密码模块、通信流量费用等）的36个月租赁服务。</w:t>
            </w:r>
          </w:p>
        </w:tc>
        <w:tc>
          <w:tcPr>
            <w:tcW w:w="1276" w:type="dxa"/>
            <w:noWrap w:val="0"/>
            <w:vAlign w:val="center"/>
          </w:tcPr>
          <w:p>
            <w:pPr>
              <w:jc w:val="center"/>
              <w:rPr>
                <w:rFonts w:hint="eastAsia"/>
                <w:iCs/>
                <w:szCs w:val="21"/>
              </w:rPr>
            </w:pPr>
            <w:r>
              <w:rPr>
                <w:rFonts w:hint="eastAsia"/>
                <w:iCs/>
                <w:szCs w:val="21"/>
              </w:rPr>
              <w:t>201</w:t>
            </w:r>
          </w:p>
        </w:tc>
        <w:tc>
          <w:tcPr>
            <w:tcW w:w="1275" w:type="dxa"/>
            <w:noWrap w:val="0"/>
            <w:vAlign w:val="center"/>
          </w:tcPr>
          <w:p>
            <w:pPr>
              <w:jc w:val="center"/>
              <w:rPr>
                <w:rFonts w:hint="eastAsia"/>
                <w:iCs/>
                <w:szCs w:val="21"/>
              </w:rPr>
            </w:pPr>
            <w:r>
              <w:rPr>
                <w:rFonts w:hint="eastAsia"/>
                <w:iCs/>
                <w:szCs w:val="21"/>
              </w:rPr>
              <w:t>36</w:t>
            </w:r>
          </w:p>
        </w:tc>
        <w:tc>
          <w:tcPr>
            <w:tcW w:w="1703" w:type="dxa"/>
            <w:noWrap w:val="0"/>
            <w:vAlign w:val="center"/>
          </w:tcPr>
          <w:p>
            <w:pPr>
              <w:jc w:val="center"/>
              <w:rPr>
                <w:rFonts w:hint="eastAsia"/>
                <w:iCs/>
                <w:szCs w:val="21"/>
              </w:rPr>
            </w:pPr>
          </w:p>
        </w:tc>
        <w:tc>
          <w:tcPr>
            <w:tcW w:w="1131" w:type="dxa"/>
            <w:noWrap w:val="0"/>
            <w:vAlign w:val="center"/>
          </w:tcPr>
          <w:p>
            <w:pPr>
              <w:jc w:val="center"/>
              <w:rPr>
                <w:rFonts w:hint="eastAsia"/>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730" w:type="dxa"/>
            <w:noWrap w:val="0"/>
            <w:vAlign w:val="center"/>
          </w:tcPr>
          <w:p>
            <w:pPr>
              <w:jc w:val="center"/>
              <w:rPr>
                <w:iCs/>
                <w:szCs w:val="21"/>
              </w:rPr>
            </w:pPr>
            <w:r>
              <w:rPr>
                <w:rFonts w:hint="eastAsia"/>
                <w:iCs/>
                <w:szCs w:val="21"/>
              </w:rPr>
              <w:t>2</w:t>
            </w:r>
          </w:p>
        </w:tc>
        <w:tc>
          <w:tcPr>
            <w:tcW w:w="1155" w:type="dxa"/>
            <w:noWrap w:val="0"/>
            <w:vAlign w:val="center"/>
          </w:tcPr>
          <w:p>
            <w:pPr>
              <w:jc w:val="center"/>
              <w:rPr>
                <w:rFonts w:hint="eastAsia"/>
                <w:color w:val="000000"/>
                <w:szCs w:val="21"/>
              </w:rPr>
            </w:pPr>
            <w:r>
              <w:rPr>
                <w:rFonts w:hint="eastAsia"/>
                <w:color w:val="000000"/>
                <w:szCs w:val="21"/>
              </w:rPr>
              <w:t>其他费用</w:t>
            </w:r>
          </w:p>
        </w:tc>
        <w:tc>
          <w:tcPr>
            <w:tcW w:w="1943" w:type="dxa"/>
            <w:noWrap w:val="0"/>
            <w:vAlign w:val="center"/>
          </w:tcPr>
          <w:p>
            <w:pPr>
              <w:jc w:val="center"/>
              <w:rPr>
                <w:rFonts w:hint="eastAsia"/>
                <w:szCs w:val="21"/>
              </w:rPr>
            </w:pPr>
          </w:p>
        </w:tc>
        <w:tc>
          <w:tcPr>
            <w:tcW w:w="1276" w:type="dxa"/>
            <w:noWrap w:val="0"/>
            <w:vAlign w:val="center"/>
          </w:tcPr>
          <w:p>
            <w:pPr>
              <w:jc w:val="center"/>
              <w:rPr>
                <w:rFonts w:hint="eastAsia"/>
                <w:iCs/>
                <w:szCs w:val="21"/>
              </w:rPr>
            </w:pPr>
          </w:p>
        </w:tc>
        <w:tc>
          <w:tcPr>
            <w:tcW w:w="1275" w:type="dxa"/>
            <w:noWrap w:val="0"/>
            <w:vAlign w:val="center"/>
          </w:tcPr>
          <w:p>
            <w:pPr>
              <w:jc w:val="center"/>
              <w:rPr>
                <w:rFonts w:hint="eastAsia"/>
                <w:iCs/>
                <w:szCs w:val="21"/>
              </w:rPr>
            </w:pPr>
          </w:p>
        </w:tc>
        <w:tc>
          <w:tcPr>
            <w:tcW w:w="1703" w:type="dxa"/>
            <w:noWrap w:val="0"/>
            <w:vAlign w:val="center"/>
          </w:tcPr>
          <w:p>
            <w:pPr>
              <w:jc w:val="center"/>
              <w:rPr>
                <w:rFonts w:hint="eastAsia"/>
                <w:iCs/>
                <w:szCs w:val="21"/>
              </w:rPr>
            </w:pPr>
          </w:p>
        </w:tc>
        <w:tc>
          <w:tcPr>
            <w:tcW w:w="1131" w:type="dxa"/>
            <w:noWrap w:val="0"/>
            <w:vAlign w:val="center"/>
          </w:tcPr>
          <w:p>
            <w:pPr>
              <w:jc w:val="center"/>
              <w:rPr>
                <w:rFonts w:hint="eastAsia"/>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730" w:type="dxa"/>
            <w:noWrap w:val="0"/>
            <w:vAlign w:val="center"/>
          </w:tcPr>
          <w:p>
            <w:pPr>
              <w:jc w:val="center"/>
              <w:rPr>
                <w:rFonts w:hint="eastAsia"/>
                <w:iCs/>
                <w:szCs w:val="21"/>
              </w:rPr>
            </w:pPr>
            <w:r>
              <w:rPr>
                <w:rFonts w:hint="eastAsia"/>
                <w:iCs/>
                <w:szCs w:val="21"/>
              </w:rPr>
              <w:t>3</w:t>
            </w:r>
          </w:p>
        </w:tc>
        <w:tc>
          <w:tcPr>
            <w:tcW w:w="1155" w:type="dxa"/>
            <w:noWrap w:val="0"/>
            <w:vAlign w:val="center"/>
          </w:tcPr>
          <w:p>
            <w:pPr>
              <w:jc w:val="center"/>
              <w:rPr>
                <w:rFonts w:hint="eastAsia"/>
                <w:color w:val="000000"/>
                <w:szCs w:val="21"/>
              </w:rPr>
            </w:pPr>
            <w:r>
              <w:rPr>
                <w:szCs w:val="21"/>
              </w:rPr>
              <w:t>……</w:t>
            </w:r>
          </w:p>
        </w:tc>
        <w:tc>
          <w:tcPr>
            <w:tcW w:w="1943" w:type="dxa"/>
            <w:noWrap w:val="0"/>
            <w:vAlign w:val="center"/>
          </w:tcPr>
          <w:p>
            <w:pPr>
              <w:jc w:val="center"/>
              <w:rPr>
                <w:rFonts w:hint="eastAsia"/>
                <w:szCs w:val="21"/>
              </w:rPr>
            </w:pPr>
          </w:p>
        </w:tc>
        <w:tc>
          <w:tcPr>
            <w:tcW w:w="1276" w:type="dxa"/>
            <w:noWrap w:val="0"/>
            <w:vAlign w:val="center"/>
          </w:tcPr>
          <w:p>
            <w:pPr>
              <w:jc w:val="center"/>
              <w:rPr>
                <w:rFonts w:hint="eastAsia"/>
                <w:iCs/>
                <w:szCs w:val="21"/>
              </w:rPr>
            </w:pPr>
          </w:p>
        </w:tc>
        <w:tc>
          <w:tcPr>
            <w:tcW w:w="1275" w:type="dxa"/>
            <w:noWrap w:val="0"/>
            <w:vAlign w:val="center"/>
          </w:tcPr>
          <w:p>
            <w:pPr>
              <w:jc w:val="center"/>
              <w:rPr>
                <w:rFonts w:hint="eastAsia"/>
                <w:iCs/>
                <w:szCs w:val="21"/>
              </w:rPr>
            </w:pPr>
          </w:p>
        </w:tc>
        <w:tc>
          <w:tcPr>
            <w:tcW w:w="1703" w:type="dxa"/>
            <w:noWrap w:val="0"/>
            <w:vAlign w:val="center"/>
          </w:tcPr>
          <w:p>
            <w:pPr>
              <w:jc w:val="center"/>
              <w:rPr>
                <w:rFonts w:hint="eastAsia"/>
                <w:iCs/>
                <w:szCs w:val="21"/>
              </w:rPr>
            </w:pPr>
          </w:p>
        </w:tc>
        <w:tc>
          <w:tcPr>
            <w:tcW w:w="1131" w:type="dxa"/>
            <w:noWrap w:val="0"/>
            <w:vAlign w:val="center"/>
          </w:tcPr>
          <w:p>
            <w:pPr>
              <w:jc w:val="center"/>
              <w:rPr>
                <w:rFonts w:hint="eastAsia"/>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730" w:type="dxa"/>
            <w:noWrap w:val="0"/>
            <w:vAlign w:val="center"/>
          </w:tcPr>
          <w:p>
            <w:pPr>
              <w:jc w:val="center"/>
              <w:rPr>
                <w:rFonts w:hint="eastAsia"/>
                <w:iCs/>
                <w:szCs w:val="21"/>
              </w:rPr>
            </w:pPr>
          </w:p>
        </w:tc>
        <w:tc>
          <w:tcPr>
            <w:tcW w:w="1155" w:type="dxa"/>
            <w:noWrap w:val="0"/>
            <w:vAlign w:val="center"/>
          </w:tcPr>
          <w:p>
            <w:pPr>
              <w:jc w:val="center"/>
              <w:rPr>
                <w:szCs w:val="21"/>
              </w:rPr>
            </w:pPr>
          </w:p>
        </w:tc>
        <w:tc>
          <w:tcPr>
            <w:tcW w:w="1943" w:type="dxa"/>
            <w:noWrap w:val="0"/>
            <w:vAlign w:val="center"/>
          </w:tcPr>
          <w:p>
            <w:pPr>
              <w:jc w:val="center"/>
              <w:rPr>
                <w:rFonts w:hint="eastAsia"/>
                <w:szCs w:val="21"/>
              </w:rPr>
            </w:pPr>
          </w:p>
        </w:tc>
        <w:tc>
          <w:tcPr>
            <w:tcW w:w="1276" w:type="dxa"/>
            <w:noWrap w:val="0"/>
            <w:vAlign w:val="center"/>
          </w:tcPr>
          <w:p>
            <w:pPr>
              <w:jc w:val="center"/>
              <w:rPr>
                <w:rFonts w:hint="eastAsia"/>
                <w:iCs/>
                <w:szCs w:val="21"/>
              </w:rPr>
            </w:pPr>
          </w:p>
        </w:tc>
        <w:tc>
          <w:tcPr>
            <w:tcW w:w="1275" w:type="dxa"/>
            <w:noWrap w:val="0"/>
            <w:vAlign w:val="center"/>
          </w:tcPr>
          <w:p>
            <w:pPr>
              <w:jc w:val="center"/>
              <w:rPr>
                <w:rFonts w:hint="eastAsia"/>
                <w:iCs/>
                <w:szCs w:val="21"/>
              </w:rPr>
            </w:pPr>
          </w:p>
        </w:tc>
        <w:tc>
          <w:tcPr>
            <w:tcW w:w="1703" w:type="dxa"/>
            <w:noWrap w:val="0"/>
            <w:vAlign w:val="center"/>
          </w:tcPr>
          <w:p>
            <w:pPr>
              <w:jc w:val="center"/>
              <w:rPr>
                <w:rFonts w:hint="eastAsia"/>
                <w:iCs/>
                <w:szCs w:val="21"/>
              </w:rPr>
            </w:pPr>
          </w:p>
        </w:tc>
        <w:tc>
          <w:tcPr>
            <w:tcW w:w="1131" w:type="dxa"/>
            <w:noWrap w:val="0"/>
            <w:vAlign w:val="center"/>
          </w:tcPr>
          <w:p>
            <w:pPr>
              <w:jc w:val="center"/>
              <w:rPr>
                <w:rFonts w:hint="eastAsia"/>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730" w:type="dxa"/>
            <w:noWrap w:val="0"/>
            <w:vAlign w:val="center"/>
          </w:tcPr>
          <w:p>
            <w:pPr>
              <w:jc w:val="center"/>
              <w:rPr>
                <w:rFonts w:hint="eastAsia"/>
                <w:iCs/>
                <w:szCs w:val="21"/>
              </w:rPr>
            </w:pPr>
          </w:p>
        </w:tc>
        <w:tc>
          <w:tcPr>
            <w:tcW w:w="1155" w:type="dxa"/>
            <w:noWrap w:val="0"/>
            <w:vAlign w:val="center"/>
          </w:tcPr>
          <w:p>
            <w:pPr>
              <w:rPr>
                <w:rFonts w:hint="eastAsia"/>
                <w:color w:val="000000"/>
                <w:szCs w:val="21"/>
              </w:rPr>
            </w:pPr>
            <w:r>
              <w:rPr>
                <w:rFonts w:hint="eastAsia"/>
                <w:color w:val="000000"/>
                <w:szCs w:val="21"/>
              </w:rPr>
              <w:t>合计</w:t>
            </w:r>
          </w:p>
        </w:tc>
        <w:tc>
          <w:tcPr>
            <w:tcW w:w="1943" w:type="dxa"/>
            <w:noWrap w:val="0"/>
            <w:vAlign w:val="center"/>
          </w:tcPr>
          <w:p>
            <w:pPr>
              <w:jc w:val="center"/>
              <w:rPr>
                <w:rFonts w:hint="eastAsia"/>
                <w:iCs/>
                <w:szCs w:val="21"/>
              </w:rPr>
            </w:pPr>
          </w:p>
        </w:tc>
        <w:tc>
          <w:tcPr>
            <w:tcW w:w="1276" w:type="dxa"/>
            <w:noWrap w:val="0"/>
            <w:vAlign w:val="center"/>
          </w:tcPr>
          <w:p>
            <w:pPr>
              <w:jc w:val="center"/>
              <w:rPr>
                <w:rFonts w:hint="eastAsia"/>
                <w:iCs/>
                <w:szCs w:val="21"/>
              </w:rPr>
            </w:pPr>
          </w:p>
        </w:tc>
        <w:tc>
          <w:tcPr>
            <w:tcW w:w="1275" w:type="dxa"/>
            <w:noWrap w:val="0"/>
            <w:vAlign w:val="center"/>
          </w:tcPr>
          <w:p>
            <w:pPr>
              <w:jc w:val="center"/>
              <w:rPr>
                <w:rFonts w:hint="eastAsia"/>
                <w:iCs/>
                <w:szCs w:val="21"/>
              </w:rPr>
            </w:pPr>
          </w:p>
        </w:tc>
        <w:tc>
          <w:tcPr>
            <w:tcW w:w="1703" w:type="dxa"/>
            <w:noWrap w:val="0"/>
            <w:vAlign w:val="center"/>
          </w:tcPr>
          <w:p>
            <w:pPr>
              <w:jc w:val="center"/>
              <w:rPr>
                <w:rFonts w:hint="eastAsia"/>
                <w:iCs/>
                <w:szCs w:val="21"/>
              </w:rPr>
            </w:pPr>
          </w:p>
        </w:tc>
        <w:tc>
          <w:tcPr>
            <w:tcW w:w="1131" w:type="dxa"/>
            <w:noWrap w:val="0"/>
            <w:vAlign w:val="center"/>
          </w:tcPr>
          <w:p>
            <w:pPr>
              <w:jc w:val="center"/>
              <w:rPr>
                <w:rFonts w:hint="eastAsia"/>
                <w:iCs/>
                <w:szCs w:val="21"/>
              </w:rPr>
            </w:pPr>
          </w:p>
        </w:tc>
      </w:tr>
    </w:tbl>
    <w:p>
      <w:pPr>
        <w:snapToGrid w:val="0"/>
        <w:spacing w:line="360" w:lineRule="auto"/>
        <w:ind w:firstLine="480" w:firstLineChars="200"/>
        <w:rPr>
          <w:rFonts w:hint="eastAsia" w:ascii="Arial" w:hAnsi="Arial" w:cs="Arial"/>
        </w:rPr>
      </w:pPr>
      <w:r>
        <w:rPr>
          <w:rFonts w:hint="eastAsia" w:ascii="Arial" w:hAnsi="Arial" w:cs="Arial"/>
        </w:rPr>
        <w:t>投标报价包</w:t>
      </w:r>
      <w:r>
        <w:rPr>
          <w:rFonts w:hint="eastAsia"/>
        </w:rPr>
        <w:t>包括</w:t>
      </w:r>
      <w:r>
        <w:rPr>
          <w:rFonts w:hint="eastAsia" w:cs="Arial"/>
        </w:rPr>
        <w:t>货款费（全新手机）</w:t>
      </w:r>
      <w:r>
        <w:rPr>
          <w:rFonts w:cs="Arial"/>
        </w:rPr>
        <w:t>、</w:t>
      </w:r>
      <w:r>
        <w:rPr>
          <w:rFonts w:hint="eastAsia" w:cs="Arial"/>
        </w:rPr>
        <w:t>终端安全管控及密码模块（含浙江省公安厅移动**终端管控软件模块</w:t>
      </w:r>
      <w:r>
        <w:rPr>
          <w:rFonts w:hint="eastAsia"/>
        </w:rPr>
        <w:t>、36个月套餐费、</w:t>
      </w:r>
      <w:r>
        <w:rPr>
          <w:rFonts w:cs="Arial"/>
        </w:rPr>
        <w:t>税金、包装、运输、</w:t>
      </w:r>
      <w:r>
        <w:rPr>
          <w:rFonts w:hint="eastAsia" w:cs="Arial"/>
        </w:rPr>
        <w:t>培训技术服务</w:t>
      </w:r>
      <w:r>
        <w:rPr>
          <w:rFonts w:cs="Arial"/>
        </w:rPr>
        <w:t>、售后服务、材料、质保期保障、招标代理服务费等一切费用。</w:t>
      </w:r>
    </w:p>
    <w:p>
      <w:pPr>
        <w:tabs>
          <w:tab w:val="left" w:pos="1418"/>
        </w:tabs>
        <w:spacing w:line="360" w:lineRule="auto"/>
        <w:ind w:left="1418" w:hanging="567"/>
        <w:jc w:val="center"/>
        <w:rPr>
          <w:rFonts w:hint="eastAsia" w:ascii="仿宋_GB2312" w:eastAsia="仿宋_GB2312"/>
          <w:spacing w:val="20"/>
        </w:rPr>
      </w:pPr>
    </w:p>
    <w:p>
      <w:pPr>
        <w:snapToGrid w:val="0"/>
        <w:spacing w:before="156" w:line="360" w:lineRule="auto"/>
        <w:ind w:firstLine="3720" w:firstLineChars="1550"/>
      </w:pPr>
      <w:r>
        <w:rPr>
          <w:rFonts w:hint="eastAsia"/>
        </w:rPr>
        <w:t>投标人公章：</w:t>
      </w:r>
      <w:r>
        <w:t xml:space="preserve">              </w:t>
      </w:r>
    </w:p>
    <w:p>
      <w:pPr>
        <w:snapToGrid w:val="0"/>
        <w:spacing w:before="156" w:line="360" w:lineRule="auto"/>
        <w:ind w:firstLine="3720" w:firstLineChars="1550"/>
      </w:pPr>
      <w:r>
        <w:rPr>
          <w:rFonts w:hint="eastAsia"/>
        </w:rPr>
        <w:t>法定代表人或授权委托人（签字）：</w:t>
      </w:r>
      <w:r>
        <w:t xml:space="preserve">              </w:t>
      </w:r>
    </w:p>
    <w:p>
      <w:pPr>
        <w:snapToGrid w:val="0"/>
        <w:spacing w:before="156" w:line="360" w:lineRule="auto"/>
        <w:ind w:firstLine="3720" w:firstLineChars="1550"/>
        <w:rPr>
          <w:rFonts w:hint="eastAsia"/>
        </w:rPr>
      </w:pPr>
      <w:r>
        <w:rPr>
          <w:rFonts w:hint="eastAsia"/>
        </w:rPr>
        <w:t>日期：年</w:t>
      </w:r>
      <w:r>
        <w:t xml:space="preserve">  </w:t>
      </w:r>
      <w:r>
        <w:rPr>
          <w:rFonts w:hint="eastAsia"/>
        </w:rPr>
        <w:t>月</w:t>
      </w:r>
      <w:r>
        <w:t xml:space="preserve">  </w:t>
      </w:r>
      <w:r>
        <w:rPr>
          <w:rFonts w:hint="eastAsia"/>
        </w:rPr>
        <w:t>日</w:t>
      </w:r>
    </w:p>
    <w:p>
      <w:pPr>
        <w:snapToGrid w:val="0"/>
        <w:spacing w:before="50" w:after="120" w:afterLines="50" w:line="560" w:lineRule="exact"/>
        <w:jc w:val="center"/>
        <w:rPr>
          <w:rFonts w:hint="eastAsia"/>
          <w:b/>
          <w:bCs/>
          <w:szCs w:val="28"/>
        </w:rPr>
      </w:pPr>
    </w:p>
    <w:p>
      <w:pPr>
        <w:snapToGrid w:val="0"/>
        <w:spacing w:before="50" w:after="120" w:afterLines="50" w:line="560" w:lineRule="exact"/>
        <w:jc w:val="center"/>
        <w:rPr>
          <w:b/>
          <w:bCs/>
          <w:szCs w:val="28"/>
        </w:rPr>
      </w:pPr>
      <w:r>
        <w:rPr>
          <w:rFonts w:hint="eastAsia"/>
          <w:b/>
          <w:bCs/>
          <w:szCs w:val="28"/>
        </w:rPr>
        <w:t>中小企业声明函</w:t>
      </w:r>
    </w:p>
    <w:p>
      <w:pPr>
        <w:spacing w:line="600" w:lineRule="exact"/>
        <w:jc w:val="center"/>
        <w:rPr>
          <w:rFonts w:hint="eastAsia"/>
        </w:rPr>
      </w:pPr>
      <w:r>
        <w:rPr>
          <w:rFonts w:hint="eastAsia"/>
        </w:rPr>
        <w:t>【非中小企业的不用提供】</w:t>
      </w:r>
    </w:p>
    <w:p>
      <w:pPr>
        <w:tabs>
          <w:tab w:val="left" w:pos="2996"/>
        </w:tabs>
        <w:spacing w:line="600" w:lineRule="exact"/>
        <w:ind w:firstLine="480" w:firstLineChars="200"/>
        <w:rPr>
          <w:rFonts w:hint="eastAsia"/>
        </w:rPr>
      </w:pPr>
      <w:r>
        <w:rPr>
          <w:rFonts w:hint="eastAsia"/>
        </w:rPr>
        <w:t>本公司郑重声明，根据《政府采购促进中小企业发展暂行办法》（财库[2011]181号）的规定，本公司为______（请填写：中型、小型、微型）企业。即，本公司同时满足以下条件：</w:t>
      </w:r>
    </w:p>
    <w:p>
      <w:pPr>
        <w:tabs>
          <w:tab w:val="left" w:pos="2996"/>
        </w:tabs>
        <w:spacing w:line="600" w:lineRule="exact"/>
        <w:ind w:firstLine="480" w:firstLineChars="200"/>
        <w:rPr>
          <w:rFonts w:hint="eastAsia"/>
        </w:rPr>
      </w:pPr>
      <w:r>
        <w:rPr>
          <w:rFonts w:hint="eastAsia"/>
        </w:rPr>
        <w:t>1、根据《工业和信息化部、国家统计局、国家发展和改革委员会、财政部关于印发中小企业划型标准规定的通知》（工信部联企业[2011]300号）规定的划分标准，本公司为______（请填写：中型、小型、微型）企业。</w:t>
      </w:r>
    </w:p>
    <w:p>
      <w:pPr>
        <w:tabs>
          <w:tab w:val="left" w:pos="2996"/>
        </w:tabs>
        <w:spacing w:line="600" w:lineRule="exact"/>
        <w:ind w:firstLine="480" w:firstLineChars="200"/>
        <w:rPr>
          <w:rFonts w:hint="eastAsia"/>
        </w:rPr>
      </w:pPr>
      <w:r>
        <w:rPr>
          <w:rFonts w:hint="eastAsia"/>
        </w:rPr>
        <w:t>2、本公司参加__________________单位的_______________________________项目采购活动提供本企业制造的货物，由本企业承担工程、提供服务，或者提供其他______（请填写：中型、小型、微型）企业制造的货物。本条所称货物不包括使用大型企业注册商标的货物。</w:t>
      </w:r>
    </w:p>
    <w:p>
      <w:pPr>
        <w:tabs>
          <w:tab w:val="left" w:pos="2996"/>
        </w:tabs>
        <w:spacing w:line="600" w:lineRule="exact"/>
        <w:ind w:firstLine="480" w:firstLineChars="200"/>
        <w:rPr>
          <w:rFonts w:hint="eastAsia"/>
        </w:rPr>
      </w:pPr>
      <w:r>
        <w:rPr>
          <w:rFonts w:hint="eastAsia"/>
        </w:rPr>
        <w:t>本公司对上述声明的真实性负责。如有虚假，将依法承担相应责任。</w:t>
      </w:r>
    </w:p>
    <w:p>
      <w:pPr>
        <w:spacing w:line="440" w:lineRule="exact"/>
        <w:rPr>
          <w:rFonts w:hint="eastAsia"/>
        </w:rPr>
      </w:pPr>
    </w:p>
    <w:p>
      <w:pPr>
        <w:spacing w:line="440" w:lineRule="exact"/>
        <w:ind w:firstLine="360" w:firstLineChars="150"/>
        <w:rPr>
          <w:rFonts w:hint="eastAsia"/>
        </w:rPr>
      </w:pPr>
      <w:r>
        <w:rPr>
          <w:rFonts w:hint="eastAsia"/>
        </w:rPr>
        <w:t>附：属于小微企业的提供小微企业名录查询网页打印件（若有，所有证明材料并加盖单位公章）；</w:t>
      </w:r>
    </w:p>
    <w:p>
      <w:pPr>
        <w:tabs>
          <w:tab w:val="left" w:pos="2996"/>
        </w:tabs>
        <w:spacing w:line="600" w:lineRule="exact"/>
        <w:ind w:firstLine="480" w:firstLineChars="200"/>
        <w:rPr>
          <w:rFonts w:hint="eastAsia"/>
        </w:rPr>
      </w:pPr>
    </w:p>
    <w:p>
      <w:pPr>
        <w:tabs>
          <w:tab w:val="left" w:pos="2996"/>
        </w:tabs>
        <w:spacing w:line="600" w:lineRule="exact"/>
        <w:ind w:firstLine="480" w:firstLineChars="200"/>
        <w:rPr>
          <w:rFonts w:hint="eastAsia"/>
        </w:rPr>
      </w:pPr>
    </w:p>
    <w:p>
      <w:pPr>
        <w:tabs>
          <w:tab w:val="left" w:pos="2996"/>
        </w:tabs>
        <w:spacing w:line="600" w:lineRule="exact"/>
        <w:ind w:firstLine="480" w:firstLineChars="200"/>
        <w:rPr>
          <w:rFonts w:hint="eastAsia"/>
        </w:rPr>
      </w:pPr>
      <w:r>
        <w:rPr>
          <w:rFonts w:hint="eastAsia"/>
        </w:rPr>
        <w:t>企业名称（盖章）：</w:t>
      </w:r>
    </w:p>
    <w:p>
      <w:pPr>
        <w:tabs>
          <w:tab w:val="left" w:pos="2996"/>
        </w:tabs>
        <w:spacing w:line="600" w:lineRule="exact"/>
        <w:ind w:firstLine="480" w:firstLineChars="200"/>
        <w:rPr>
          <w:rFonts w:hint="eastAsia"/>
        </w:rPr>
      </w:pPr>
      <w:r>
        <w:rPr>
          <w:rFonts w:hint="eastAsia"/>
        </w:rPr>
        <w:t>日　期：</w:t>
      </w:r>
    </w:p>
    <w:p>
      <w:pPr>
        <w:spacing w:line="600" w:lineRule="exact"/>
        <w:rPr>
          <w:rFonts w:hint="eastAsia"/>
        </w:rPr>
      </w:pPr>
    </w:p>
    <w:p>
      <w:pPr>
        <w:spacing w:line="600" w:lineRule="exact"/>
        <w:rPr>
          <w:rFonts w:hint="eastAsia"/>
        </w:rPr>
      </w:pPr>
    </w:p>
    <w:p>
      <w:pPr>
        <w:spacing w:line="600" w:lineRule="exact"/>
        <w:rPr>
          <w:rFonts w:hint="eastAsia"/>
        </w:rPr>
      </w:pPr>
    </w:p>
    <w:p>
      <w:pPr>
        <w:snapToGrid w:val="0"/>
        <w:spacing w:before="50" w:after="120" w:afterLines="50" w:line="600" w:lineRule="exact"/>
        <w:jc w:val="center"/>
        <w:rPr>
          <w:rFonts w:hint="eastAsia"/>
          <w:b/>
          <w:bCs/>
          <w:szCs w:val="28"/>
        </w:rPr>
      </w:pPr>
      <w:r>
        <w:rPr>
          <w:rFonts w:hint="eastAsia"/>
          <w:b/>
          <w:bCs/>
          <w:szCs w:val="28"/>
        </w:rPr>
        <w:t>监狱企业声明函</w:t>
      </w:r>
    </w:p>
    <w:p>
      <w:pPr>
        <w:spacing w:line="600" w:lineRule="exact"/>
        <w:jc w:val="center"/>
        <w:rPr>
          <w:rFonts w:hint="eastAsia"/>
        </w:rPr>
      </w:pPr>
      <w:r>
        <w:rPr>
          <w:rFonts w:hint="eastAsia"/>
        </w:rPr>
        <w:t>【非监狱企业的不用提供】</w:t>
      </w:r>
    </w:p>
    <w:p>
      <w:pPr>
        <w:spacing w:line="600" w:lineRule="exact"/>
        <w:ind w:firstLine="480" w:firstLineChars="200"/>
        <w:rPr>
          <w:rFonts w:hint="eastAsia"/>
        </w:rPr>
      </w:pPr>
      <w:r>
        <w:rPr>
          <w:rFonts w:hint="eastAsia"/>
        </w:rPr>
        <w:t>本企业郑重声明，根据《关于政府采购支持监狱企业发展有关间想的通知》(财库[2014]68号）的规定，本企业为监狱企业。</w:t>
      </w:r>
    </w:p>
    <w:p>
      <w:pPr>
        <w:spacing w:line="600" w:lineRule="exact"/>
        <w:ind w:firstLine="480" w:firstLineChars="200"/>
        <w:rPr>
          <w:rFonts w:hint="eastAsia"/>
        </w:rPr>
      </w:pPr>
      <w:r>
        <w:rPr>
          <w:rFonts w:hint="eastAsia"/>
        </w:rPr>
        <w:t>根据上述标准，我企业属于监狱企业的理由为:</w:t>
      </w:r>
      <w:r>
        <w:rPr>
          <w:rFonts w:hint="eastAsia"/>
          <w:u w:val="single"/>
        </w:rPr>
        <w:t xml:space="preserve">                                 </w:t>
      </w:r>
      <w:r>
        <w:rPr>
          <w:rFonts w:hint="eastAsia"/>
        </w:rPr>
        <w:t xml:space="preserve">       </w:t>
      </w:r>
    </w:p>
    <w:p>
      <w:pPr>
        <w:spacing w:line="600" w:lineRule="exact"/>
        <w:ind w:firstLine="480" w:firstLineChars="200"/>
        <w:rPr>
          <w:rFonts w:hint="eastAsia"/>
        </w:rPr>
      </w:pPr>
      <w:r>
        <w:rPr>
          <w:rFonts w:hint="eastAsia"/>
        </w:rPr>
        <w:t>本企业为参加(项目名称:</w:t>
      </w:r>
      <w:r>
        <w:rPr>
          <w:rFonts w:hint="eastAsia"/>
          <w:u w:val="single"/>
        </w:rPr>
        <w:t xml:space="preserve">                         </w:t>
      </w:r>
      <w:r>
        <w:rPr>
          <w:rFonts w:hint="eastAsia"/>
        </w:rPr>
        <w:t>) (项目编号:</w:t>
      </w:r>
      <w:r>
        <w:rPr>
          <w:rFonts w:hint="eastAsia"/>
          <w:u w:val="single"/>
        </w:rPr>
        <w:t xml:space="preserve">            </w:t>
      </w:r>
      <w:r>
        <w:rPr>
          <w:rFonts w:hint="eastAsia"/>
        </w:rPr>
        <w:t>)采购活动提供本企业的产品。</w:t>
      </w:r>
    </w:p>
    <w:p>
      <w:pPr>
        <w:spacing w:line="600" w:lineRule="exact"/>
        <w:ind w:firstLine="360" w:firstLineChars="150"/>
        <w:rPr>
          <w:rFonts w:hint="eastAsia"/>
        </w:rPr>
      </w:pPr>
      <w:r>
        <w:rPr>
          <w:rFonts w:hint="eastAsia"/>
        </w:rPr>
        <w:t>本企业对上述声明的真实性负责。如有虚假，将依法承担相应责任。</w:t>
      </w:r>
    </w:p>
    <w:p>
      <w:pPr>
        <w:spacing w:line="600" w:lineRule="exact"/>
        <w:rPr>
          <w:rFonts w:hint="eastAsia"/>
        </w:rPr>
      </w:pPr>
    </w:p>
    <w:p>
      <w:pPr>
        <w:spacing w:line="600" w:lineRule="exact"/>
        <w:rPr>
          <w:rFonts w:hint="eastAsia"/>
        </w:rPr>
      </w:pPr>
    </w:p>
    <w:p>
      <w:pPr>
        <w:spacing w:line="600" w:lineRule="exact"/>
        <w:ind w:firstLine="360" w:firstLineChars="150"/>
        <w:rPr>
          <w:rFonts w:hint="eastAsia"/>
        </w:rPr>
      </w:pPr>
      <w:r>
        <w:rPr>
          <w:rFonts w:hint="eastAsia"/>
        </w:rPr>
        <w:t>供应商名称(盖章) :</w:t>
      </w:r>
    </w:p>
    <w:p>
      <w:pPr>
        <w:spacing w:line="600" w:lineRule="exact"/>
        <w:ind w:firstLine="360" w:firstLineChars="150"/>
        <w:rPr>
          <w:rFonts w:hint="eastAsia"/>
        </w:rPr>
      </w:pPr>
      <w:r>
        <w:rPr>
          <w:rFonts w:hint="eastAsia"/>
        </w:rPr>
        <w:t>日期:  年  月   日</w:t>
      </w:r>
    </w:p>
    <w:p>
      <w:pPr>
        <w:spacing w:line="600" w:lineRule="exact"/>
        <w:rPr>
          <w:rFonts w:hint="eastAsia"/>
        </w:rPr>
      </w:pPr>
    </w:p>
    <w:p>
      <w:pPr>
        <w:spacing w:line="600" w:lineRule="exact"/>
        <w:rPr>
          <w:rFonts w:hint="eastAsia"/>
        </w:rPr>
      </w:pPr>
    </w:p>
    <w:p>
      <w:pPr>
        <w:spacing w:line="600" w:lineRule="exact"/>
        <w:ind w:firstLine="480" w:firstLineChars="200"/>
        <w:rPr>
          <w:rFonts w:hint="eastAsia"/>
        </w:rPr>
      </w:pPr>
      <w:r>
        <w:rPr>
          <w:rFonts w:hint="eastAsia"/>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rPr>
      </w:pPr>
      <w:r>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jc w:val="center"/>
        <w:rPr>
          <w:rFonts w:hint="eastAsia"/>
          <w:b/>
          <w:bCs/>
          <w:szCs w:val="28"/>
        </w:rPr>
      </w:pPr>
    </w:p>
    <w:p>
      <w:pPr>
        <w:snapToGrid w:val="0"/>
        <w:spacing w:before="50" w:after="120" w:afterLines="50" w:line="600" w:lineRule="exact"/>
        <w:jc w:val="center"/>
        <w:rPr>
          <w:rFonts w:hint="eastAsia"/>
          <w:b/>
          <w:bCs/>
          <w:szCs w:val="28"/>
        </w:rPr>
      </w:pPr>
    </w:p>
    <w:p>
      <w:pPr>
        <w:snapToGrid w:val="0"/>
        <w:spacing w:before="50" w:after="120" w:afterLines="50" w:line="600" w:lineRule="exact"/>
        <w:jc w:val="center"/>
        <w:rPr>
          <w:rFonts w:hint="eastAsia"/>
          <w:b/>
          <w:bCs/>
          <w:szCs w:val="28"/>
        </w:rPr>
      </w:pPr>
      <w:r>
        <w:rPr>
          <w:rFonts w:hint="eastAsia"/>
          <w:b/>
          <w:bCs/>
          <w:szCs w:val="28"/>
        </w:rPr>
        <w:t>残疾人福利性单位声明函</w:t>
      </w:r>
    </w:p>
    <w:p>
      <w:pPr>
        <w:spacing w:line="600" w:lineRule="exact"/>
        <w:jc w:val="center"/>
        <w:rPr>
          <w:rFonts w:hint="eastAsia"/>
        </w:rPr>
      </w:pPr>
      <w:r>
        <w:rPr>
          <w:rFonts w:hint="eastAsia"/>
        </w:rPr>
        <w:t>【非残疾人福利性单位不用提供】</w:t>
      </w:r>
    </w:p>
    <w:p>
      <w:pPr>
        <w:spacing w:line="600" w:lineRule="exact"/>
        <w:ind w:firstLine="480" w:firstLineChars="200"/>
        <w:rPr>
          <w:rFonts w:hint="eastAsia"/>
        </w:rPr>
      </w:pPr>
      <w:r>
        <w:rPr>
          <w:rFonts w:hint="eastAsia"/>
        </w:rPr>
        <w:t>本单位郑重声明，根据《财政部民政部中国残疾人联合会关于促进残疾人就业政府采购政策的通知》(财库(2016) 141号)的规定。本单位为符合条件的残疾人福利性单位，且本单位参加</w:t>
      </w:r>
      <w:r>
        <w:rPr>
          <w:rFonts w:hint="eastAsia"/>
          <w:u w:val="single"/>
        </w:rPr>
        <w:t xml:space="preserve">                         </w:t>
      </w:r>
      <w:r>
        <w:rPr>
          <w:rFonts w:hint="eastAsia"/>
        </w:rPr>
        <w:t>(采购人名称)单位的</w:t>
      </w:r>
      <w:r>
        <w:rPr>
          <w:rFonts w:hint="eastAsia"/>
          <w:u w:val="single"/>
        </w:rPr>
        <w:t xml:space="preserve">                       </w:t>
      </w:r>
      <w:r>
        <w:rPr>
          <w:rFonts w:hint="eastAsia"/>
        </w:rPr>
        <w:t>(项目名称)项目采购活动提供本单位制造的货物(由本单位承担工程/提供服务)，成者提供其他残疾人福利性单位制造的货物(不包括使用非残疾人福利性单位往册商标的货物)。</w:t>
      </w:r>
    </w:p>
    <w:p>
      <w:pPr>
        <w:spacing w:line="600" w:lineRule="exact"/>
        <w:ind w:firstLine="480" w:firstLineChars="200"/>
        <w:rPr>
          <w:rFonts w:hint="eastAsia"/>
        </w:rPr>
      </w:pPr>
      <w:r>
        <w:rPr>
          <w:rFonts w:hint="eastAsia"/>
        </w:rPr>
        <w:t>本单位对上述声明的真实性负责，如有虚假，将依法承但相应责任。</w:t>
      </w:r>
    </w:p>
    <w:p>
      <w:pPr>
        <w:spacing w:line="600" w:lineRule="exact"/>
        <w:ind w:firstLine="480" w:firstLineChars="200"/>
        <w:rPr>
          <w:rFonts w:hint="eastAsia"/>
        </w:rPr>
      </w:pPr>
    </w:p>
    <w:p>
      <w:pPr>
        <w:spacing w:line="440" w:lineRule="exact"/>
        <w:rPr>
          <w:rFonts w:hint="eastAsia"/>
        </w:rPr>
      </w:pPr>
      <w:r>
        <w:rPr>
          <w:rFonts w:hint="eastAsia"/>
        </w:rPr>
        <w:t>附：如属于残疾人福利性单位须进行承诺并提供相关政府部门出具的证明材料（若有，所有证明材料并加盖单位公章）；</w:t>
      </w:r>
    </w:p>
    <w:p>
      <w:pPr>
        <w:spacing w:line="600" w:lineRule="exact"/>
        <w:ind w:firstLine="480" w:firstLineChars="200"/>
        <w:rPr>
          <w:rFonts w:hint="eastAsia"/>
        </w:rPr>
      </w:pPr>
    </w:p>
    <w:p>
      <w:pPr>
        <w:spacing w:line="600" w:lineRule="exact"/>
        <w:ind w:firstLine="480" w:firstLineChars="200"/>
        <w:rPr>
          <w:rFonts w:hint="eastAsia"/>
        </w:rPr>
      </w:pPr>
      <w:r>
        <w:rPr>
          <w:rFonts w:hint="eastAsia"/>
        </w:rPr>
        <w:t>供应商名称(盖章)：</w:t>
      </w:r>
    </w:p>
    <w:p>
      <w:pPr>
        <w:spacing w:line="600" w:lineRule="exact"/>
        <w:ind w:firstLine="480" w:firstLineChars="200"/>
        <w:rPr>
          <w:rFonts w:hint="eastAsia"/>
        </w:rPr>
      </w:pPr>
      <w:r>
        <w:rPr>
          <w:rFonts w:hint="eastAsia"/>
        </w:rPr>
        <w:t>日期：  年  月  日</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napToGrid w:val="0"/>
        <w:spacing w:before="50" w:after="50"/>
        <w:rPr>
          <w:rFonts w:hint="eastAsia"/>
        </w:rPr>
      </w:pPr>
    </w:p>
    <w:p>
      <w:pPr>
        <w:pStyle w:val="12"/>
        <w:spacing w:line="500" w:lineRule="exact"/>
        <w:jc w:val="center"/>
        <w:rPr>
          <w:rFonts w:hint="eastAsia"/>
          <w:b/>
          <w:sz w:val="28"/>
          <w:szCs w:val="28"/>
        </w:rPr>
      </w:pPr>
      <w:r>
        <w:rPr>
          <w:rFonts w:hint="eastAsia"/>
          <w:b/>
          <w:sz w:val="28"/>
          <w:szCs w:val="28"/>
        </w:rPr>
        <w:t>招标代理服务费承诺函</w:t>
      </w:r>
    </w:p>
    <w:p>
      <w:pPr>
        <w:pStyle w:val="12"/>
        <w:spacing w:line="500" w:lineRule="exact"/>
        <w:jc w:val="center"/>
        <w:rPr>
          <w:rFonts w:hint="eastAsia"/>
          <w:b/>
          <w:sz w:val="28"/>
          <w:szCs w:val="28"/>
        </w:rPr>
      </w:pPr>
    </w:p>
    <w:p>
      <w:pPr>
        <w:pStyle w:val="12"/>
        <w:spacing w:line="640" w:lineRule="exact"/>
        <w:ind w:firstLine="0"/>
        <w:rPr>
          <w:rFonts w:hint="eastAsia"/>
          <w:sz w:val="24"/>
        </w:rPr>
      </w:pPr>
      <w:r>
        <w:rPr>
          <w:rFonts w:hint="eastAsia"/>
          <w:sz w:val="24"/>
        </w:rPr>
        <w:t>浙江圣加工程管理咨询有限公司：</w:t>
      </w:r>
    </w:p>
    <w:p>
      <w:pPr>
        <w:pStyle w:val="12"/>
        <w:spacing w:line="640" w:lineRule="exact"/>
        <w:ind w:firstLine="480" w:firstLineChars="200"/>
        <w:rPr>
          <w:rFonts w:hint="eastAsia"/>
          <w:sz w:val="24"/>
        </w:rPr>
      </w:pPr>
      <w:r>
        <w:rPr>
          <w:rFonts w:hint="eastAsia"/>
          <w:sz w:val="24"/>
        </w:rPr>
        <w:t>根据招标文件的规定，一旦我公司中标，我公司同意按招标文件要求向贵公司交纳中标项目的招标代理服务费，在收到中标通知书后的当天一次性结清。</w:t>
      </w:r>
    </w:p>
    <w:p>
      <w:pPr>
        <w:pStyle w:val="12"/>
        <w:spacing w:line="640" w:lineRule="exact"/>
        <w:rPr>
          <w:rFonts w:hint="eastAsia"/>
          <w:sz w:val="24"/>
        </w:rPr>
      </w:pPr>
    </w:p>
    <w:p>
      <w:pPr>
        <w:pStyle w:val="12"/>
        <w:spacing w:line="640" w:lineRule="exact"/>
        <w:ind w:firstLine="0"/>
        <w:rPr>
          <w:rFonts w:hint="eastAsia"/>
          <w:sz w:val="24"/>
        </w:rPr>
      </w:pPr>
    </w:p>
    <w:p>
      <w:pPr>
        <w:pStyle w:val="12"/>
        <w:spacing w:line="640" w:lineRule="exact"/>
        <w:ind w:firstLine="0"/>
        <w:rPr>
          <w:rFonts w:hint="eastAsia"/>
          <w:sz w:val="24"/>
        </w:rPr>
      </w:pPr>
      <w:r>
        <w:rPr>
          <w:rFonts w:hint="eastAsia"/>
          <w:sz w:val="24"/>
        </w:rPr>
        <w:t>供应商公章：</w:t>
      </w:r>
    </w:p>
    <w:p>
      <w:pPr>
        <w:pStyle w:val="12"/>
        <w:spacing w:line="640" w:lineRule="exact"/>
        <w:ind w:firstLine="0"/>
        <w:rPr>
          <w:rFonts w:hint="eastAsia"/>
          <w:sz w:val="24"/>
        </w:rPr>
      </w:pPr>
      <w:r>
        <w:rPr>
          <w:rFonts w:hint="eastAsia"/>
          <w:sz w:val="24"/>
        </w:rPr>
        <w:t>法定代表人或授权代表签字：</w:t>
      </w:r>
    </w:p>
    <w:p>
      <w:pPr>
        <w:pStyle w:val="12"/>
        <w:spacing w:line="640" w:lineRule="exact"/>
        <w:ind w:firstLine="0"/>
        <w:rPr>
          <w:rFonts w:hint="eastAsia"/>
          <w:sz w:val="24"/>
        </w:rPr>
      </w:pPr>
      <w:r>
        <w:rPr>
          <w:rFonts w:hint="eastAsia"/>
          <w:sz w:val="24"/>
        </w:rPr>
        <w:t>日期：2020年  月  日</w:t>
      </w:r>
    </w:p>
    <w:p>
      <w:pPr>
        <w:pStyle w:val="12"/>
        <w:spacing w:line="640" w:lineRule="exact"/>
        <w:ind w:firstLine="0"/>
        <w:rPr>
          <w:rFonts w:hint="eastAsia"/>
          <w:sz w:val="24"/>
        </w:rPr>
      </w:pPr>
    </w:p>
    <w:p>
      <w:pPr>
        <w:spacing w:line="360" w:lineRule="auto"/>
        <w:jc w:val="center"/>
        <w:rPr>
          <w:rFonts w:hint="eastAsia"/>
          <w:b/>
          <w:sz w:val="32"/>
          <w:szCs w:val="32"/>
        </w:rPr>
      </w:pPr>
    </w:p>
    <w:p>
      <w:pPr>
        <w:spacing w:line="360" w:lineRule="auto"/>
        <w:jc w:val="center"/>
        <w:rPr>
          <w:rFonts w:hint="eastAsia"/>
          <w:b/>
          <w:szCs w:val="28"/>
        </w:rPr>
      </w:pPr>
      <w:r>
        <w:rPr>
          <w:rFonts w:hint="eastAsia"/>
          <w:b/>
          <w:szCs w:val="28"/>
        </w:rPr>
        <w:t>投标供应商认为需要加以说明的其他内容</w:t>
      </w:r>
    </w:p>
    <w:p>
      <w:pPr>
        <w:pStyle w:val="12"/>
        <w:spacing w:line="500" w:lineRule="exact"/>
        <w:ind w:firstLine="0"/>
        <w:rPr>
          <w:rFonts w:hint="eastAsia"/>
          <w:b/>
          <w:sz w:val="24"/>
          <w:szCs w:val="24"/>
        </w:rPr>
      </w:pPr>
    </w:p>
    <w:p>
      <w:pPr>
        <w:pStyle w:val="12"/>
        <w:spacing w:line="500" w:lineRule="exact"/>
        <w:ind w:firstLine="0"/>
        <w:rPr>
          <w:rFonts w:hint="eastAsia"/>
          <w:b/>
          <w:sz w:val="24"/>
          <w:szCs w:val="24"/>
        </w:rPr>
      </w:pPr>
    </w:p>
    <w:p>
      <w:pPr>
        <w:pStyle w:val="12"/>
        <w:spacing w:line="500" w:lineRule="exact"/>
        <w:ind w:firstLine="0"/>
        <w:rPr>
          <w:rFonts w:hint="eastAsia"/>
          <w:b/>
          <w:sz w:val="24"/>
          <w:szCs w:val="24"/>
        </w:rPr>
      </w:pPr>
    </w:p>
    <w:p>
      <w:pPr>
        <w:pStyle w:val="12"/>
        <w:spacing w:line="500" w:lineRule="exact"/>
        <w:ind w:firstLine="0"/>
        <w:rPr>
          <w:rFonts w:hint="eastAsia"/>
          <w:b/>
          <w:sz w:val="24"/>
          <w:szCs w:val="24"/>
        </w:rPr>
      </w:pPr>
    </w:p>
    <w:p>
      <w:pPr>
        <w:pStyle w:val="12"/>
        <w:spacing w:line="500" w:lineRule="exact"/>
        <w:ind w:firstLine="422" w:firstLineChars="175"/>
        <w:rPr>
          <w:rFonts w:hint="eastAsia"/>
          <w:b/>
          <w:sz w:val="24"/>
          <w:szCs w:val="24"/>
        </w:rPr>
      </w:pPr>
    </w:p>
    <w:p>
      <w:pPr>
        <w:pStyle w:val="12"/>
        <w:spacing w:line="500" w:lineRule="exact"/>
        <w:ind w:firstLine="0"/>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rPr>
        <w:t xml:space="preserve">（盖章） </w:t>
      </w:r>
    </w:p>
    <w:p>
      <w:pPr>
        <w:pStyle w:val="12"/>
        <w:spacing w:line="500" w:lineRule="exact"/>
        <w:ind w:firstLine="0"/>
        <w:rPr>
          <w:rFonts w:hint="eastAsia"/>
          <w:sz w:val="24"/>
          <w:szCs w:val="24"/>
        </w:rPr>
      </w:pPr>
      <w:r>
        <w:rPr>
          <w:rFonts w:hint="eastAsia"/>
          <w:sz w:val="24"/>
          <w:szCs w:val="24"/>
        </w:rPr>
        <w:t>法定代表人或其授权代理人（签字或盖章）</w:t>
      </w:r>
    </w:p>
    <w:p>
      <w:pPr>
        <w:pStyle w:val="12"/>
        <w:spacing w:line="500" w:lineRule="exact"/>
        <w:ind w:firstLine="0"/>
        <w:rPr>
          <w:rFonts w:hint="eastAsia"/>
          <w:sz w:val="24"/>
          <w:szCs w:val="24"/>
        </w:rPr>
      </w:pPr>
      <w:r>
        <w:rPr>
          <w:rFonts w:hint="eastAsia"/>
          <w:sz w:val="24"/>
          <w:szCs w:val="24"/>
        </w:rPr>
        <w:t>日期：2020年   月   日</w:t>
      </w:r>
    </w:p>
    <w:p>
      <w:pPr>
        <w:pStyle w:val="12"/>
        <w:spacing w:line="640" w:lineRule="exact"/>
        <w:ind w:firstLine="0"/>
        <w:rPr>
          <w:rFonts w:hint="eastAsia"/>
          <w:sz w:val="24"/>
        </w:rPr>
      </w:pPr>
    </w:p>
    <w:p>
      <w:pPr>
        <w:snapToGrid w:val="0"/>
        <w:spacing w:before="50" w:after="50"/>
        <w:rPr>
          <w:rFonts w:hint="eastAsia"/>
          <w:b/>
          <w:bCs/>
          <w:szCs w:val="28"/>
        </w:rPr>
      </w:pPr>
    </w:p>
    <w:p>
      <w:pPr>
        <w:snapToGrid w:val="0"/>
        <w:spacing w:before="50" w:after="50"/>
        <w:rPr>
          <w:rFonts w:hint="eastAsia"/>
          <w:b/>
          <w:bCs/>
          <w:szCs w:val="28"/>
        </w:rPr>
      </w:pPr>
    </w:p>
    <w:p>
      <w:pPr>
        <w:snapToGrid w:val="0"/>
        <w:spacing w:before="50" w:after="50"/>
        <w:rPr>
          <w:rFonts w:hint="eastAsia"/>
          <w:b/>
          <w:bCs/>
          <w:szCs w:val="28"/>
        </w:rPr>
      </w:pPr>
    </w:p>
    <w:p>
      <w:pPr>
        <w:snapToGrid w:val="0"/>
        <w:spacing w:before="50" w:after="50"/>
        <w:rPr>
          <w:rFonts w:hint="eastAsia"/>
          <w:b/>
          <w:bCs/>
          <w:szCs w:val="28"/>
        </w:rPr>
      </w:pPr>
    </w:p>
    <w:p>
      <w:pPr>
        <w:snapToGrid w:val="0"/>
        <w:spacing w:before="50" w:after="50"/>
        <w:rPr>
          <w:rFonts w:hint="eastAsia"/>
          <w:b/>
          <w:bCs/>
          <w:szCs w:val="28"/>
        </w:rPr>
      </w:pPr>
      <w:r>
        <w:rPr>
          <w:rFonts w:hint="eastAsia"/>
          <w:b/>
          <w:bCs/>
          <w:szCs w:val="28"/>
        </w:rPr>
        <w:t>附件：</w:t>
      </w:r>
    </w:p>
    <w:p>
      <w:pPr>
        <w:snapToGrid w:val="0"/>
        <w:spacing w:line="520" w:lineRule="exact"/>
        <w:jc w:val="center"/>
        <w:rPr>
          <w:rFonts w:hint="eastAsia"/>
          <w:b/>
          <w:bCs/>
          <w:szCs w:val="28"/>
        </w:rPr>
      </w:pPr>
      <w:r>
        <w:rPr>
          <w:rFonts w:hint="eastAsia"/>
          <w:b/>
          <w:bCs/>
          <w:szCs w:val="28"/>
        </w:rPr>
        <w:t>1、质疑函范本</w:t>
      </w:r>
    </w:p>
    <w:p>
      <w:pPr>
        <w:adjustRightInd w:val="0"/>
        <w:snapToGrid w:val="0"/>
        <w:spacing w:before="240" w:beforeLines="100" w:line="520" w:lineRule="exact"/>
        <w:rPr>
          <w:rFonts w:cs="仿宋"/>
          <w:b/>
          <w:bCs/>
        </w:rPr>
      </w:pPr>
      <w:r>
        <w:rPr>
          <w:rFonts w:hint="eastAsia" w:cs="仿宋"/>
          <w:b/>
          <w:bCs/>
        </w:rPr>
        <w:t>一、质疑供应商基本信息</w:t>
      </w:r>
    </w:p>
    <w:p>
      <w:pPr>
        <w:adjustRightInd w:val="0"/>
        <w:snapToGrid w:val="0"/>
        <w:spacing w:line="520" w:lineRule="exact"/>
        <w:rPr>
          <w:rFonts w:cs="仿宋"/>
          <w:u w:val="dotted"/>
        </w:rPr>
      </w:pPr>
      <w:r>
        <w:rPr>
          <w:rFonts w:hint="eastAsia" w:cs="仿宋"/>
        </w:rPr>
        <w:t>质疑供应商：</w:t>
      </w:r>
      <w:r>
        <w:rPr>
          <w:rFonts w:hint="eastAsia" w:cs="仿宋"/>
          <w:u w:val="dotted"/>
        </w:rPr>
        <w:t xml:space="preserve">                                        </w:t>
      </w:r>
    </w:p>
    <w:p>
      <w:pPr>
        <w:adjustRightInd w:val="0"/>
        <w:snapToGrid w:val="0"/>
        <w:spacing w:line="520" w:lineRule="exact"/>
        <w:rPr>
          <w:rFonts w:cs="仿宋"/>
        </w:rPr>
      </w:pPr>
      <w:r>
        <w:rPr>
          <w:rFonts w:hint="eastAsia" w:cs="仿宋"/>
        </w:rPr>
        <w:t>地址：</w:t>
      </w:r>
      <w:r>
        <w:rPr>
          <w:rFonts w:hint="eastAsia" w:cs="仿宋"/>
          <w:u w:val="dotted"/>
        </w:rPr>
        <w:t xml:space="preserve">                          </w:t>
      </w:r>
      <w:r>
        <w:rPr>
          <w:rFonts w:hint="eastAsia" w:cs="仿宋"/>
        </w:rPr>
        <w:t>邮编：</w:t>
      </w:r>
      <w:r>
        <w:rPr>
          <w:rFonts w:hint="eastAsia" w:cs="仿宋"/>
          <w:u w:val="dotted"/>
        </w:rPr>
        <w:t xml:space="preserve">                                                   </w:t>
      </w:r>
    </w:p>
    <w:p>
      <w:pPr>
        <w:adjustRightInd w:val="0"/>
        <w:snapToGrid w:val="0"/>
        <w:spacing w:line="520" w:lineRule="exact"/>
        <w:rPr>
          <w:rFonts w:cs="仿宋"/>
        </w:rPr>
      </w:pPr>
      <w:r>
        <w:rPr>
          <w:rFonts w:hint="eastAsia" w:cs="仿宋"/>
        </w:rPr>
        <w:t>联系人：</w:t>
      </w:r>
      <w:r>
        <w:rPr>
          <w:rFonts w:hint="eastAsia" w:cs="仿宋"/>
          <w:u w:val="dotted"/>
        </w:rPr>
        <w:t xml:space="preserve">                      </w:t>
      </w:r>
      <w:r>
        <w:rPr>
          <w:rFonts w:hint="eastAsia" w:cs="仿宋"/>
        </w:rPr>
        <w:t>联系电话：</w:t>
      </w:r>
      <w:r>
        <w:rPr>
          <w:rFonts w:hint="eastAsia" w:cs="仿宋"/>
          <w:u w:val="dotted"/>
        </w:rPr>
        <w:t xml:space="preserve">                              </w:t>
      </w:r>
    </w:p>
    <w:p>
      <w:pPr>
        <w:adjustRightInd w:val="0"/>
        <w:snapToGrid w:val="0"/>
        <w:spacing w:line="520" w:lineRule="exact"/>
        <w:rPr>
          <w:rFonts w:cs="仿宋"/>
          <w:u w:val="dotted"/>
        </w:rPr>
      </w:pPr>
      <w:r>
        <w:rPr>
          <w:rFonts w:hint="eastAsia" w:cs="仿宋"/>
        </w:rPr>
        <w:t>授权代表：</w:t>
      </w:r>
      <w:r>
        <w:rPr>
          <w:rFonts w:hint="eastAsia" w:cs="仿宋"/>
          <w:u w:val="dotted"/>
        </w:rPr>
        <w:t xml:space="preserve">                                          </w:t>
      </w:r>
    </w:p>
    <w:p>
      <w:pPr>
        <w:adjustRightInd w:val="0"/>
        <w:snapToGrid w:val="0"/>
        <w:spacing w:line="520" w:lineRule="exact"/>
        <w:rPr>
          <w:rFonts w:cs="仿宋"/>
        </w:rPr>
      </w:pPr>
      <w:r>
        <w:rPr>
          <w:rFonts w:hint="eastAsia" w:cs="仿宋"/>
        </w:rPr>
        <w:t>联系电话：</w:t>
      </w:r>
      <w:r>
        <w:rPr>
          <w:rFonts w:hint="eastAsia" w:cs="仿宋"/>
          <w:u w:val="dotted"/>
        </w:rPr>
        <w:t xml:space="preserve">                                           </w:t>
      </w:r>
      <w:r>
        <w:rPr>
          <w:rFonts w:cs="仿宋"/>
        </w:rPr>
        <w:t xml:space="preserve"> </w:t>
      </w:r>
    </w:p>
    <w:p>
      <w:pPr>
        <w:adjustRightInd w:val="0"/>
        <w:snapToGrid w:val="0"/>
        <w:spacing w:line="520" w:lineRule="exact"/>
        <w:rPr>
          <w:rFonts w:cs="仿宋"/>
        </w:rPr>
      </w:pPr>
      <w:r>
        <w:rPr>
          <w:rFonts w:hint="eastAsia" w:cs="仿宋"/>
        </w:rPr>
        <w:t>地址：</w:t>
      </w:r>
      <w:r>
        <w:rPr>
          <w:rFonts w:cs="仿宋"/>
        </w:rPr>
        <w:t xml:space="preserve"> </w:t>
      </w:r>
      <w:r>
        <w:rPr>
          <w:rFonts w:hint="eastAsia" w:cs="仿宋"/>
          <w:u w:val="dotted"/>
        </w:rPr>
        <w:t xml:space="preserve">                        </w:t>
      </w:r>
      <w:r>
        <w:rPr>
          <w:rFonts w:hint="eastAsia" w:cs="仿宋"/>
        </w:rPr>
        <w:t>邮编：</w:t>
      </w:r>
      <w:r>
        <w:rPr>
          <w:rFonts w:hint="eastAsia" w:cs="仿宋"/>
          <w:u w:val="dotted"/>
        </w:rPr>
        <w:t xml:space="preserve">                                                </w:t>
      </w:r>
    </w:p>
    <w:p>
      <w:pPr>
        <w:adjustRightInd w:val="0"/>
        <w:snapToGrid w:val="0"/>
        <w:spacing w:line="520" w:lineRule="exact"/>
        <w:rPr>
          <w:rFonts w:cs="仿宋"/>
          <w:b/>
          <w:bCs/>
        </w:rPr>
      </w:pPr>
      <w:r>
        <w:rPr>
          <w:rFonts w:hint="eastAsia" w:cs="仿宋"/>
          <w:b/>
          <w:bCs/>
        </w:rPr>
        <w:t>二、质疑项目基本情况</w:t>
      </w:r>
    </w:p>
    <w:p>
      <w:pPr>
        <w:adjustRightInd w:val="0"/>
        <w:snapToGrid w:val="0"/>
        <w:spacing w:line="520" w:lineRule="exact"/>
        <w:rPr>
          <w:rFonts w:cs="仿宋"/>
        </w:rPr>
      </w:pPr>
      <w:r>
        <w:rPr>
          <w:rFonts w:hint="eastAsia" w:cs="仿宋"/>
        </w:rPr>
        <w:t>质疑项目的名称：</w:t>
      </w:r>
      <w:r>
        <w:rPr>
          <w:rFonts w:hint="eastAsia" w:cs="仿宋"/>
          <w:u w:val="dotted"/>
        </w:rPr>
        <w:t xml:space="preserve">                                      </w:t>
      </w:r>
    </w:p>
    <w:p>
      <w:pPr>
        <w:adjustRightInd w:val="0"/>
        <w:snapToGrid w:val="0"/>
        <w:spacing w:line="520" w:lineRule="exact"/>
        <w:rPr>
          <w:rFonts w:cs="仿宋"/>
        </w:rPr>
      </w:pPr>
      <w:r>
        <w:rPr>
          <w:rFonts w:hint="eastAsia" w:cs="仿宋"/>
        </w:rPr>
        <w:t>质疑项目的编号：</w:t>
      </w:r>
      <w:r>
        <w:rPr>
          <w:rFonts w:hint="eastAsia" w:cs="仿宋"/>
          <w:u w:val="dotted"/>
        </w:rPr>
        <w:t xml:space="preserve">               </w:t>
      </w:r>
      <w:r>
        <w:rPr>
          <w:rFonts w:hint="eastAsia" w:cs="仿宋"/>
        </w:rPr>
        <w:t>包号：</w:t>
      </w:r>
      <w:r>
        <w:rPr>
          <w:rFonts w:hint="eastAsia" w:cs="仿宋"/>
          <w:u w:val="dotted"/>
        </w:rPr>
        <w:t xml:space="preserve">                 </w:t>
      </w:r>
    </w:p>
    <w:p>
      <w:pPr>
        <w:adjustRightInd w:val="0"/>
        <w:snapToGrid w:val="0"/>
        <w:spacing w:line="520" w:lineRule="exact"/>
        <w:rPr>
          <w:rFonts w:cs="仿宋"/>
          <w:u w:val="dotted"/>
        </w:rPr>
      </w:pPr>
      <w:r>
        <w:rPr>
          <w:rFonts w:hint="eastAsia" w:cs="仿宋"/>
        </w:rPr>
        <w:t>采购人名称：</w:t>
      </w:r>
      <w:r>
        <w:rPr>
          <w:rFonts w:hint="eastAsia" w:cs="仿宋"/>
          <w:u w:val="dotted"/>
        </w:rPr>
        <w:t xml:space="preserve">                                         </w:t>
      </w:r>
    </w:p>
    <w:p>
      <w:pPr>
        <w:adjustRightInd w:val="0"/>
        <w:snapToGrid w:val="0"/>
        <w:spacing w:line="520" w:lineRule="exact"/>
        <w:rPr>
          <w:rFonts w:cs="仿宋"/>
        </w:rPr>
      </w:pPr>
      <w:r>
        <w:rPr>
          <w:rFonts w:hint="eastAsia" w:cs="仿宋"/>
        </w:rPr>
        <w:t>招标文件获取日期：</w:t>
      </w:r>
      <w:r>
        <w:rPr>
          <w:rFonts w:hint="eastAsia" w:cs="仿宋"/>
          <w:u w:val="dotted"/>
        </w:rPr>
        <w:t xml:space="preserve">                                           </w:t>
      </w:r>
    </w:p>
    <w:p>
      <w:pPr>
        <w:adjustRightInd w:val="0"/>
        <w:snapToGrid w:val="0"/>
        <w:spacing w:line="520" w:lineRule="exact"/>
        <w:rPr>
          <w:rFonts w:cs="仿宋"/>
          <w:b/>
          <w:bCs/>
        </w:rPr>
      </w:pPr>
      <w:r>
        <w:rPr>
          <w:rFonts w:hint="eastAsia" w:cs="仿宋"/>
          <w:b/>
          <w:bCs/>
        </w:rPr>
        <w:t>三、质疑事项具体内容</w:t>
      </w:r>
    </w:p>
    <w:p>
      <w:pPr>
        <w:adjustRightInd w:val="0"/>
        <w:snapToGrid w:val="0"/>
        <w:spacing w:line="520" w:lineRule="exact"/>
        <w:rPr>
          <w:rFonts w:cs="仿宋"/>
          <w:u w:val="dotted"/>
        </w:rPr>
      </w:pPr>
      <w:r>
        <w:rPr>
          <w:rFonts w:hint="eastAsia" w:cs="仿宋"/>
        </w:rPr>
        <w:t>质疑事项1：</w:t>
      </w:r>
      <w:r>
        <w:rPr>
          <w:rFonts w:hint="eastAsia" w:cs="仿宋"/>
          <w:u w:val="dotted"/>
        </w:rPr>
        <w:t xml:space="preserve">                                         </w:t>
      </w:r>
    </w:p>
    <w:p>
      <w:pPr>
        <w:adjustRightInd w:val="0"/>
        <w:snapToGrid w:val="0"/>
        <w:spacing w:line="520" w:lineRule="exact"/>
        <w:rPr>
          <w:rFonts w:cs="仿宋"/>
          <w:u w:val="dotted"/>
        </w:rPr>
      </w:pPr>
      <w:r>
        <w:rPr>
          <w:rFonts w:hint="eastAsia" w:cs="仿宋"/>
        </w:rPr>
        <w:t>事实依据：</w:t>
      </w:r>
      <w:r>
        <w:rPr>
          <w:rFonts w:hint="eastAsia" w:cs="仿宋"/>
          <w:u w:val="dotted"/>
        </w:rPr>
        <w:t xml:space="preserve">                                          </w:t>
      </w:r>
    </w:p>
    <w:p>
      <w:pPr>
        <w:adjustRightInd w:val="0"/>
        <w:snapToGrid w:val="0"/>
        <w:spacing w:line="520" w:lineRule="exact"/>
        <w:rPr>
          <w:rFonts w:cs="仿宋"/>
        </w:rPr>
      </w:pPr>
      <w:r>
        <w:rPr>
          <w:rFonts w:hint="eastAsia" w:cs="仿宋"/>
          <w:u w:val="dotted"/>
        </w:rPr>
        <w:t xml:space="preserve">                                                       </w:t>
      </w:r>
    </w:p>
    <w:p>
      <w:pPr>
        <w:adjustRightInd w:val="0"/>
        <w:snapToGrid w:val="0"/>
        <w:spacing w:line="520" w:lineRule="exact"/>
        <w:rPr>
          <w:rFonts w:cs="仿宋"/>
          <w:u w:val="dotted"/>
        </w:rPr>
      </w:pPr>
      <w:r>
        <w:rPr>
          <w:rFonts w:hint="eastAsia" w:cs="仿宋"/>
        </w:rPr>
        <w:t>法律依据：</w:t>
      </w:r>
      <w:r>
        <w:rPr>
          <w:rFonts w:hint="eastAsia" w:cs="仿宋"/>
          <w:u w:val="dotted"/>
        </w:rPr>
        <w:t xml:space="preserve">                                          </w:t>
      </w:r>
    </w:p>
    <w:p>
      <w:pPr>
        <w:adjustRightInd w:val="0"/>
        <w:snapToGrid w:val="0"/>
        <w:spacing w:line="520" w:lineRule="exact"/>
        <w:rPr>
          <w:rFonts w:cs="仿宋"/>
          <w:u w:val="dotted"/>
        </w:rPr>
      </w:pPr>
      <w:r>
        <w:rPr>
          <w:rFonts w:hint="eastAsia" w:cs="仿宋"/>
          <w:u w:val="dotted"/>
        </w:rPr>
        <w:t xml:space="preserve">                                                     </w:t>
      </w:r>
    </w:p>
    <w:p>
      <w:pPr>
        <w:adjustRightInd w:val="0"/>
        <w:snapToGrid w:val="0"/>
        <w:spacing w:line="520" w:lineRule="exact"/>
        <w:rPr>
          <w:rFonts w:cs="仿宋"/>
          <w:u w:val="dotted"/>
        </w:rPr>
      </w:pPr>
      <w:r>
        <w:rPr>
          <w:rFonts w:hint="eastAsia" w:cs="仿宋"/>
        </w:rPr>
        <w:t>质疑事项2</w:t>
      </w:r>
    </w:p>
    <w:p>
      <w:pPr>
        <w:adjustRightInd w:val="0"/>
        <w:snapToGrid w:val="0"/>
        <w:spacing w:line="520" w:lineRule="exact"/>
        <w:rPr>
          <w:rFonts w:cs="仿宋"/>
        </w:rPr>
      </w:pPr>
      <w:r>
        <w:rPr>
          <w:rFonts w:hint="eastAsia" w:cs="仿宋"/>
        </w:rPr>
        <w:t>……</w:t>
      </w:r>
    </w:p>
    <w:p>
      <w:pPr>
        <w:adjustRightInd w:val="0"/>
        <w:snapToGrid w:val="0"/>
        <w:spacing w:line="520" w:lineRule="exact"/>
        <w:rPr>
          <w:rFonts w:cs="仿宋"/>
          <w:b/>
          <w:bCs/>
        </w:rPr>
      </w:pPr>
      <w:r>
        <w:rPr>
          <w:rFonts w:hint="eastAsia" w:cs="仿宋"/>
          <w:b/>
          <w:bCs/>
        </w:rPr>
        <w:t>四、与质疑事项相关的质疑请求</w:t>
      </w:r>
    </w:p>
    <w:p>
      <w:pPr>
        <w:adjustRightInd w:val="0"/>
        <w:snapToGrid w:val="0"/>
        <w:spacing w:line="520" w:lineRule="exact"/>
        <w:rPr>
          <w:rFonts w:cs="仿宋"/>
          <w:u w:val="dotted"/>
        </w:rPr>
      </w:pPr>
      <w:r>
        <w:rPr>
          <w:rFonts w:hint="eastAsia" w:cs="仿宋"/>
        </w:rPr>
        <w:t>请求：</w:t>
      </w:r>
      <w:r>
        <w:rPr>
          <w:rFonts w:hint="eastAsia" w:cs="仿宋"/>
          <w:u w:val="dotted"/>
        </w:rPr>
        <w:t xml:space="preserve">                                               </w:t>
      </w:r>
    </w:p>
    <w:p>
      <w:pPr>
        <w:spacing w:line="520" w:lineRule="exact"/>
      </w:pPr>
      <w:r>
        <w:rPr>
          <w:rFonts w:hint="eastAsia"/>
        </w:rPr>
        <w:t xml:space="preserve">签字(签章)：                   公章：                      </w:t>
      </w:r>
    </w:p>
    <w:p>
      <w:pPr>
        <w:spacing w:line="520" w:lineRule="exact"/>
        <w:rPr>
          <w:rFonts w:hint="eastAsia"/>
        </w:rPr>
      </w:pPr>
      <w:r>
        <w:rPr>
          <w:rFonts w:hint="eastAsia"/>
        </w:rPr>
        <w:t>日期：</w:t>
      </w:r>
    </w:p>
    <w:p>
      <w:pPr>
        <w:spacing w:line="720" w:lineRule="exact"/>
        <w:rPr>
          <w:b/>
        </w:rPr>
      </w:pPr>
      <w:r>
        <w:rPr>
          <w:rFonts w:hint="eastAsia"/>
          <w:b/>
        </w:rPr>
        <w:t>质疑函制作说明：</w:t>
      </w:r>
    </w:p>
    <w:p>
      <w:pPr>
        <w:spacing w:line="720" w:lineRule="exact"/>
        <w:ind w:firstLine="480" w:firstLineChars="200"/>
      </w:pPr>
      <w:r>
        <w:rPr>
          <w:rFonts w:hint="eastAsia"/>
        </w:rPr>
        <w:t>1.供应商提出质疑时，应提交质疑函和必要的证明材料。</w:t>
      </w:r>
    </w:p>
    <w:p>
      <w:pPr>
        <w:spacing w:line="720" w:lineRule="exact"/>
        <w:ind w:firstLine="480" w:firstLineChars="200"/>
      </w:pPr>
      <w:r>
        <w:rPr>
          <w:rFonts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720" w:lineRule="exact"/>
        <w:ind w:firstLine="480" w:firstLineChars="200"/>
      </w:pPr>
      <w:r>
        <w:rPr>
          <w:rFonts w:hint="eastAsia"/>
        </w:rPr>
        <w:t>3.质疑供应商若对项目的某一分包进行质疑，质疑函中应列明具体分包号。</w:t>
      </w:r>
    </w:p>
    <w:p>
      <w:pPr>
        <w:spacing w:line="720" w:lineRule="exact"/>
        <w:ind w:firstLine="480" w:firstLineChars="200"/>
      </w:pPr>
      <w:r>
        <w:rPr>
          <w:rFonts w:hint="eastAsia"/>
        </w:rPr>
        <w:t>4.质疑函的质疑事项应具体、明确，并有必要的事实依据和法律依据。</w:t>
      </w:r>
    </w:p>
    <w:p>
      <w:pPr>
        <w:spacing w:line="720" w:lineRule="exact"/>
        <w:ind w:firstLine="480" w:firstLineChars="200"/>
        <w:rPr>
          <w:rFonts w:hint="eastAsia"/>
        </w:rPr>
      </w:pPr>
      <w:r>
        <w:rPr>
          <w:rFonts w:hint="eastAsia"/>
        </w:rPr>
        <w:t>5.质疑函的质疑请求应与质疑事项相关。</w:t>
      </w:r>
    </w:p>
    <w:p>
      <w:pPr>
        <w:spacing w:line="720" w:lineRule="exact"/>
        <w:ind w:firstLine="480" w:firstLineChars="200"/>
        <w:rPr>
          <w:rFonts w:hint="eastAsia"/>
        </w:rPr>
      </w:pPr>
      <w:r>
        <w:rPr>
          <w:rFonts w:hint="eastAsia"/>
        </w:rPr>
        <w:t>6.质疑供应商为自然人的，质疑函应由本人签字；质疑供应商为法人或者其他组织的，质疑函应由法定代表人、主要负责人，或者其授权代表签字或者盖章，并加盖公章。</w:t>
      </w:r>
    </w:p>
    <w:p>
      <w:pPr>
        <w:spacing w:line="360" w:lineRule="auto"/>
        <w:jc w:val="center"/>
        <w:rPr>
          <w:rFonts w:hint="eastAsia"/>
          <w:b/>
          <w:bCs/>
          <w:szCs w:val="28"/>
        </w:rPr>
      </w:pPr>
    </w:p>
    <w:p>
      <w:pPr>
        <w:spacing w:line="360" w:lineRule="auto"/>
        <w:jc w:val="center"/>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360" w:lineRule="auto"/>
        <w:rPr>
          <w:rFonts w:hint="eastAsia"/>
          <w:b/>
          <w:bCs/>
          <w:szCs w:val="28"/>
        </w:rPr>
      </w:pPr>
    </w:p>
    <w:p>
      <w:pPr>
        <w:spacing w:line="560" w:lineRule="exact"/>
        <w:jc w:val="center"/>
        <w:rPr>
          <w:rFonts w:hint="eastAsia"/>
          <w:b/>
          <w:bCs/>
          <w:szCs w:val="28"/>
        </w:rPr>
      </w:pPr>
      <w:r>
        <w:rPr>
          <w:rFonts w:hint="eastAsia"/>
          <w:b/>
          <w:bCs/>
          <w:szCs w:val="28"/>
        </w:rPr>
        <w:t>2、投诉书范本</w:t>
      </w:r>
    </w:p>
    <w:p>
      <w:pPr>
        <w:spacing w:line="580" w:lineRule="exact"/>
        <w:rPr>
          <w:rFonts w:hint="eastAsia"/>
          <w:b/>
        </w:rPr>
      </w:pPr>
      <w:r>
        <w:rPr>
          <w:rFonts w:hint="eastAsia"/>
          <w:b/>
        </w:rPr>
        <w:t>一、投诉相关主体基本情况</w:t>
      </w:r>
    </w:p>
    <w:p>
      <w:pPr>
        <w:spacing w:line="580" w:lineRule="exact"/>
        <w:rPr>
          <w:rFonts w:hint="eastAsia"/>
          <w:u w:val="dotted"/>
        </w:rPr>
      </w:pPr>
      <w:r>
        <w:rPr>
          <w:rFonts w:hint="eastAsia"/>
        </w:rPr>
        <w:t>投诉人：</w:t>
      </w:r>
      <w:r>
        <w:rPr>
          <w:rFonts w:hint="eastAsia"/>
          <w:u w:val="dotted"/>
        </w:rPr>
        <w:t xml:space="preserve">                                                 </w:t>
      </w:r>
    </w:p>
    <w:p>
      <w:pPr>
        <w:spacing w:line="580" w:lineRule="exact"/>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pPr>
        <w:tabs>
          <w:tab w:val="left" w:pos="6510"/>
        </w:tabs>
        <w:spacing w:line="580" w:lineRule="exact"/>
        <w:rPr>
          <w:rFonts w:hint="eastAsia"/>
        </w:rPr>
      </w:pPr>
      <w:r>
        <w:rPr>
          <w:rFonts w:hint="eastAsia"/>
        </w:rPr>
        <w:t>法定代表人/主要负责人：</w:t>
      </w:r>
      <w:r>
        <w:rPr>
          <w:rFonts w:hint="eastAsia"/>
          <w:u w:val="dotted"/>
        </w:rPr>
        <w:t xml:space="preserve">                                   </w:t>
      </w:r>
      <w:r>
        <w:rPr>
          <w:rFonts w:hint="eastAsia"/>
        </w:rPr>
        <w:t xml:space="preserve">  </w:t>
      </w:r>
    </w:p>
    <w:p>
      <w:pPr>
        <w:tabs>
          <w:tab w:val="left" w:pos="6510"/>
        </w:tabs>
        <w:spacing w:line="580" w:lineRule="exact"/>
        <w:rPr>
          <w:rFonts w:hint="eastAsia"/>
          <w:u w:val="dotted"/>
        </w:rPr>
      </w:pPr>
      <w:r>
        <w:rPr>
          <w:rFonts w:hint="eastAsia"/>
        </w:rPr>
        <w:t>联系电话：</w:t>
      </w:r>
      <w:r>
        <w:rPr>
          <w:rFonts w:hint="eastAsia"/>
          <w:u w:val="dotted"/>
        </w:rPr>
        <w:t xml:space="preserve">                                             </w:t>
      </w:r>
    </w:p>
    <w:p>
      <w:pPr>
        <w:spacing w:line="580" w:lineRule="exact"/>
        <w:rPr>
          <w:rFonts w:hint="eastAsia"/>
          <w:u w:val="dotted"/>
        </w:rPr>
      </w:pPr>
      <w:r>
        <w:rPr>
          <w:rFonts w:hint="eastAsia"/>
        </w:rPr>
        <w:t>授权代表：</w:t>
      </w:r>
      <w:r>
        <w:rPr>
          <w:rFonts w:hint="eastAsia"/>
          <w:u w:val="dotted"/>
        </w:rPr>
        <w:t xml:space="preserve">             </w:t>
      </w:r>
      <w:r>
        <w:rPr>
          <w:rFonts w:hint="eastAsia"/>
        </w:rPr>
        <w:t>联系电话</w:t>
      </w:r>
      <w:r>
        <w:rPr>
          <w:rFonts w:hint="eastAsia"/>
          <w:u w:val="dotted"/>
        </w:rPr>
        <w:t xml:space="preserve">：                  </w:t>
      </w:r>
    </w:p>
    <w:p>
      <w:pPr>
        <w:spacing w:line="580" w:lineRule="exact"/>
        <w:rPr>
          <w:rFonts w:hint="eastAsia"/>
          <w:u w:val="dotted"/>
        </w:rPr>
      </w:pPr>
      <w:r>
        <w:rPr>
          <w:rFonts w:hint="eastAsia"/>
        </w:rPr>
        <w:t>地     址：</w:t>
      </w:r>
      <w:r>
        <w:rPr>
          <w:rFonts w:hint="eastAsia"/>
          <w:u w:val="dotted"/>
        </w:rPr>
        <w:t xml:space="preserve">                             </w:t>
      </w:r>
      <w:r>
        <w:rPr>
          <w:rFonts w:hint="eastAsia"/>
        </w:rPr>
        <w:t>邮编：</w:t>
      </w:r>
      <w:r>
        <w:rPr>
          <w:rFonts w:hint="eastAsia"/>
          <w:u w:val="dotted"/>
        </w:rPr>
        <w:t xml:space="preserve">                            </w:t>
      </w:r>
    </w:p>
    <w:p>
      <w:pPr>
        <w:spacing w:line="580" w:lineRule="exact"/>
        <w:rPr>
          <w:rFonts w:hint="eastAsia"/>
          <w:u w:val="single"/>
        </w:rPr>
      </w:pPr>
      <w:r>
        <w:rPr>
          <w:rFonts w:hint="eastAsia"/>
        </w:rPr>
        <w:t>被投诉人1：</w:t>
      </w:r>
      <w:r>
        <w:rPr>
          <w:rFonts w:hint="eastAsia"/>
          <w:u w:val="dotted"/>
        </w:rPr>
        <w:t xml:space="preserve">                                           </w:t>
      </w:r>
    </w:p>
    <w:p>
      <w:pPr>
        <w:spacing w:line="580" w:lineRule="exact"/>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pPr>
        <w:spacing w:line="580" w:lineRule="exact"/>
        <w:rPr>
          <w:rFonts w:hint="eastAsia"/>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p>
    <w:p>
      <w:pPr>
        <w:spacing w:line="580" w:lineRule="exact"/>
        <w:rPr>
          <w:rFonts w:hint="eastAsia"/>
        </w:rPr>
      </w:pPr>
      <w:r>
        <w:rPr>
          <w:rFonts w:hint="eastAsia"/>
        </w:rPr>
        <w:t>被投诉人2</w:t>
      </w:r>
    </w:p>
    <w:p>
      <w:pPr>
        <w:spacing w:line="580" w:lineRule="exact"/>
        <w:rPr>
          <w:u w:val="dotted"/>
        </w:rPr>
      </w:pPr>
      <w:r>
        <w:rPr>
          <w:rFonts w:hint="eastAsia"/>
        </w:rPr>
        <w:t>……</w:t>
      </w:r>
    </w:p>
    <w:p>
      <w:pPr>
        <w:spacing w:line="580" w:lineRule="exact"/>
        <w:rPr>
          <w:rFonts w:hint="eastAsia"/>
          <w:u w:val="single"/>
        </w:rPr>
      </w:pPr>
      <w:r>
        <w:rPr>
          <w:rFonts w:hint="eastAsia"/>
        </w:rPr>
        <w:t>相关供应商：</w:t>
      </w:r>
      <w:r>
        <w:rPr>
          <w:rFonts w:hint="eastAsia"/>
          <w:u w:val="dotted"/>
        </w:rPr>
        <w:t xml:space="preserve">                                             </w:t>
      </w:r>
    </w:p>
    <w:p>
      <w:pPr>
        <w:spacing w:line="580" w:lineRule="exact"/>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pPr>
        <w:spacing w:line="580" w:lineRule="exact"/>
        <w:rPr>
          <w:rFonts w:hint="eastAsia"/>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p>
    <w:p>
      <w:pPr>
        <w:spacing w:line="580" w:lineRule="exact"/>
        <w:rPr>
          <w:rFonts w:hint="eastAsia"/>
          <w:b/>
        </w:rPr>
      </w:pPr>
      <w:r>
        <w:rPr>
          <w:rFonts w:hint="eastAsia"/>
          <w:b/>
        </w:rPr>
        <w:t>二、投诉项目基本情况</w:t>
      </w:r>
    </w:p>
    <w:p>
      <w:pPr>
        <w:spacing w:line="580" w:lineRule="exact"/>
        <w:rPr>
          <w:rFonts w:hint="eastAsia"/>
          <w:u w:val="dotted"/>
        </w:rPr>
      </w:pPr>
      <w:r>
        <w:rPr>
          <w:rFonts w:hint="eastAsia"/>
        </w:rPr>
        <w:t>采购项目名称：</w:t>
      </w:r>
      <w:r>
        <w:rPr>
          <w:rFonts w:hint="eastAsia"/>
          <w:u w:val="dotted"/>
        </w:rPr>
        <w:t xml:space="preserve">                                        </w:t>
      </w:r>
    </w:p>
    <w:p>
      <w:pPr>
        <w:spacing w:line="580" w:lineRule="exact"/>
        <w:rPr>
          <w:rFonts w:hint="eastAsia"/>
          <w:u w:val="single"/>
        </w:rPr>
      </w:pPr>
      <w:r>
        <w:rPr>
          <w:rFonts w:hint="eastAsia"/>
        </w:rPr>
        <w:t>采购项目编号：</w:t>
      </w:r>
      <w:r>
        <w:rPr>
          <w:rFonts w:hint="eastAsia"/>
          <w:u w:val="dotted"/>
        </w:rPr>
        <w:t xml:space="preserve">                 </w:t>
      </w:r>
      <w:r>
        <w:rPr>
          <w:rFonts w:hint="eastAsia"/>
        </w:rPr>
        <w:t>包号：</w:t>
      </w:r>
      <w:r>
        <w:rPr>
          <w:rFonts w:hint="eastAsia"/>
          <w:u w:val="dotted"/>
        </w:rPr>
        <w:t xml:space="preserve">              </w:t>
      </w:r>
    </w:p>
    <w:p>
      <w:pPr>
        <w:spacing w:line="580" w:lineRule="exact"/>
        <w:rPr>
          <w:rFonts w:hint="eastAsia"/>
        </w:rPr>
      </w:pPr>
      <w:r>
        <w:rPr>
          <w:rFonts w:hint="eastAsia"/>
        </w:rPr>
        <w:t>采购人名称：</w:t>
      </w:r>
      <w:r>
        <w:rPr>
          <w:rFonts w:hint="eastAsia"/>
          <w:u w:val="dotted"/>
        </w:rPr>
        <w:t xml:space="preserve">                                           </w:t>
      </w:r>
    </w:p>
    <w:p>
      <w:pPr>
        <w:spacing w:line="580" w:lineRule="exact"/>
        <w:rPr>
          <w:rFonts w:hint="eastAsia"/>
          <w:u w:val="single"/>
        </w:rPr>
      </w:pPr>
      <w:r>
        <w:rPr>
          <w:rFonts w:hint="eastAsia"/>
        </w:rPr>
        <w:t>代理机构名称：</w:t>
      </w:r>
      <w:r>
        <w:rPr>
          <w:rFonts w:hint="eastAsia"/>
          <w:u w:val="dotted"/>
        </w:rPr>
        <w:t xml:space="preserve">                                         </w:t>
      </w:r>
    </w:p>
    <w:p>
      <w:pPr>
        <w:spacing w:line="580" w:lineRule="exact"/>
        <w:rPr>
          <w:rFonts w:hint="eastAsia"/>
          <w:u w:val="dotted"/>
        </w:rPr>
      </w:pPr>
      <w:r>
        <w:rPr>
          <w:rFonts w:hint="eastAsia"/>
        </w:rPr>
        <w:t>招标文件公告:</w:t>
      </w:r>
      <w:r>
        <w:rPr>
          <w:rFonts w:hint="eastAsia"/>
          <w:u w:val="dotted"/>
        </w:rPr>
        <w:t xml:space="preserve">是/否 </w:t>
      </w:r>
      <w:r>
        <w:rPr>
          <w:rFonts w:hint="eastAsia"/>
        </w:rPr>
        <w:t>公告期限：</w:t>
      </w:r>
      <w:r>
        <w:rPr>
          <w:rFonts w:hint="eastAsia"/>
          <w:u w:val="dotted"/>
        </w:rPr>
        <w:t xml:space="preserve">                          </w:t>
      </w:r>
    </w:p>
    <w:p>
      <w:pPr>
        <w:spacing w:line="580" w:lineRule="exact"/>
        <w:rPr>
          <w:rFonts w:hint="eastAsia"/>
          <w:u w:val="single"/>
        </w:rPr>
      </w:pPr>
      <w:r>
        <w:rPr>
          <w:rFonts w:hint="eastAsia"/>
        </w:rPr>
        <w:t>采购结果公告:</w:t>
      </w:r>
      <w:r>
        <w:rPr>
          <w:rFonts w:hint="eastAsia"/>
          <w:u w:val="dotted"/>
        </w:rPr>
        <w:t xml:space="preserve">是/否 </w:t>
      </w:r>
      <w:r>
        <w:rPr>
          <w:rFonts w:hint="eastAsia"/>
        </w:rPr>
        <w:t>公告期限：</w:t>
      </w:r>
      <w:r>
        <w:rPr>
          <w:rFonts w:hint="eastAsia"/>
          <w:u w:val="dotted"/>
        </w:rPr>
        <w:t xml:space="preserve">                          </w:t>
      </w:r>
    </w:p>
    <w:p>
      <w:pPr>
        <w:spacing w:line="580" w:lineRule="exact"/>
        <w:rPr>
          <w:rFonts w:hint="eastAsia"/>
          <w:b/>
        </w:rPr>
      </w:pPr>
      <w:r>
        <w:rPr>
          <w:rFonts w:hint="eastAsia"/>
          <w:b/>
        </w:rPr>
        <w:t>三、质疑基本情况</w:t>
      </w:r>
    </w:p>
    <w:p>
      <w:pPr>
        <w:spacing w:line="580" w:lineRule="exact"/>
        <w:ind w:firstLine="480" w:firstLineChars="200"/>
        <w:rPr>
          <w:rFonts w:hint="eastAsia"/>
          <w:u w:val="dotted"/>
        </w:rPr>
      </w:pPr>
      <w:r>
        <w:rPr>
          <w:rFonts w:hint="eastAsia"/>
        </w:rPr>
        <w:t>投诉人于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日,向</w:t>
      </w:r>
      <w:r>
        <w:rPr>
          <w:rFonts w:hint="eastAsia"/>
          <w:u w:val="dotted"/>
        </w:rPr>
        <w:t xml:space="preserve">                   </w:t>
      </w:r>
      <w:r>
        <w:rPr>
          <w:rFonts w:hint="eastAsia"/>
        </w:rPr>
        <w:t>提出质疑，质疑事项为：</w:t>
      </w:r>
      <w:r>
        <w:rPr>
          <w:rFonts w:hint="eastAsia"/>
          <w:u w:val="dotted"/>
        </w:rPr>
        <w:t xml:space="preserve">                                </w:t>
      </w:r>
    </w:p>
    <w:p>
      <w:pPr>
        <w:spacing w:line="580" w:lineRule="exact"/>
        <w:rPr>
          <w:rFonts w:hint="eastAsia"/>
          <w:u w:val="dotted"/>
        </w:rPr>
      </w:pPr>
      <w:r>
        <w:rPr>
          <w:rFonts w:hint="eastAsia"/>
          <w:u w:val="dotted"/>
        </w:rPr>
        <w:t xml:space="preserve">                                                     </w:t>
      </w:r>
      <w:r>
        <w:rPr>
          <w:rFonts w:hint="eastAsia"/>
        </w:rPr>
        <w:t xml:space="preserve">  </w:t>
      </w:r>
    </w:p>
    <w:p>
      <w:pPr>
        <w:spacing w:line="580" w:lineRule="exact"/>
        <w:ind w:firstLine="360" w:firstLineChars="150"/>
        <w:rPr>
          <w:rFonts w:hint="eastAsia"/>
        </w:rPr>
      </w:pPr>
      <w:r>
        <w:rPr>
          <w:rFonts w:hint="eastAsia"/>
          <w:u w:val="dotted"/>
        </w:rPr>
        <w:t>采购人/代理机构</w:t>
      </w:r>
      <w:r>
        <w:rPr>
          <w:rFonts w:hint="eastAsia"/>
        </w:rPr>
        <w:t>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日,就质疑事项作出了答复/没有在法定期限内作出答复。</w:t>
      </w:r>
    </w:p>
    <w:p>
      <w:pPr>
        <w:spacing w:line="580" w:lineRule="exact"/>
        <w:rPr>
          <w:rFonts w:hint="eastAsia"/>
          <w:b/>
        </w:rPr>
      </w:pPr>
      <w:r>
        <w:rPr>
          <w:rFonts w:hint="eastAsia"/>
          <w:b/>
        </w:rPr>
        <w:t>四、投诉事项具体内容</w:t>
      </w:r>
    </w:p>
    <w:p>
      <w:pPr>
        <w:spacing w:line="580" w:lineRule="exact"/>
        <w:rPr>
          <w:rFonts w:hint="eastAsia"/>
          <w:u w:val="single"/>
        </w:rPr>
      </w:pPr>
      <w:r>
        <w:rPr>
          <w:rFonts w:hint="eastAsia"/>
        </w:rPr>
        <w:t>投诉事项 1：</w:t>
      </w:r>
      <w:r>
        <w:rPr>
          <w:rFonts w:hint="eastAsia"/>
          <w:u w:val="dotted"/>
        </w:rPr>
        <w:t xml:space="preserve">                                       </w:t>
      </w:r>
    </w:p>
    <w:p>
      <w:pPr>
        <w:spacing w:line="580" w:lineRule="exact"/>
        <w:rPr>
          <w:rFonts w:hint="eastAsia"/>
        </w:rPr>
      </w:pPr>
      <w:r>
        <w:rPr>
          <w:rFonts w:hint="eastAsia"/>
        </w:rPr>
        <w:t>事实依据：</w:t>
      </w:r>
      <w:r>
        <w:rPr>
          <w:rFonts w:hint="eastAsia"/>
          <w:u w:val="dotted"/>
        </w:rPr>
        <w:t xml:space="preserve">                                         </w:t>
      </w:r>
    </w:p>
    <w:p>
      <w:pPr>
        <w:spacing w:line="580" w:lineRule="exact"/>
        <w:rPr>
          <w:rFonts w:hint="eastAsia"/>
          <w:u w:val="dotted"/>
        </w:rPr>
      </w:pPr>
      <w:r>
        <w:rPr>
          <w:rFonts w:hint="eastAsia"/>
          <w:u w:val="dotted"/>
        </w:rPr>
        <w:t xml:space="preserve">                                                   </w:t>
      </w:r>
    </w:p>
    <w:p>
      <w:pPr>
        <w:spacing w:line="580" w:lineRule="exact"/>
        <w:rPr>
          <w:rFonts w:hint="eastAsia"/>
          <w:u w:val="single"/>
        </w:rPr>
      </w:pPr>
      <w:r>
        <w:rPr>
          <w:rFonts w:hint="eastAsia"/>
        </w:rPr>
        <w:t>法律依据：</w:t>
      </w:r>
      <w:r>
        <w:rPr>
          <w:rFonts w:hint="eastAsia"/>
          <w:u w:val="dotted"/>
        </w:rPr>
        <w:t xml:space="preserve">                                         </w:t>
      </w:r>
    </w:p>
    <w:p>
      <w:pPr>
        <w:spacing w:line="580" w:lineRule="exact"/>
        <w:rPr>
          <w:rFonts w:hint="eastAsia"/>
          <w:u w:val="dotted"/>
        </w:rPr>
      </w:pPr>
      <w:r>
        <w:rPr>
          <w:rFonts w:hint="eastAsia"/>
          <w:u w:val="dotted"/>
        </w:rPr>
        <w:t xml:space="preserve">                                                   </w:t>
      </w:r>
    </w:p>
    <w:p>
      <w:pPr>
        <w:spacing w:line="580" w:lineRule="exact"/>
        <w:rPr>
          <w:rFonts w:hint="eastAsia"/>
        </w:rPr>
      </w:pPr>
      <w:r>
        <w:rPr>
          <w:rFonts w:hint="eastAsia"/>
        </w:rPr>
        <w:t>投诉事项2</w:t>
      </w:r>
    </w:p>
    <w:p>
      <w:pPr>
        <w:spacing w:line="580" w:lineRule="exact"/>
        <w:rPr>
          <w:rFonts w:hint="eastAsia"/>
          <w:u w:val="dotted"/>
        </w:rPr>
      </w:pPr>
      <w:r>
        <w:rPr>
          <w:rFonts w:hint="eastAsia"/>
        </w:rPr>
        <w:t>……</w:t>
      </w:r>
    </w:p>
    <w:p>
      <w:pPr>
        <w:spacing w:line="580" w:lineRule="exact"/>
        <w:rPr>
          <w:rFonts w:hint="eastAsia"/>
          <w:b/>
        </w:rPr>
      </w:pPr>
      <w:r>
        <w:rPr>
          <w:rFonts w:hint="eastAsia"/>
          <w:b/>
        </w:rPr>
        <w:t>五、与投诉事项相关的投诉请求</w:t>
      </w:r>
    </w:p>
    <w:p>
      <w:pPr>
        <w:spacing w:line="580" w:lineRule="exact"/>
        <w:rPr>
          <w:rFonts w:hint="eastAsia"/>
        </w:rPr>
      </w:pPr>
      <w:r>
        <w:rPr>
          <w:rFonts w:hint="eastAsia"/>
        </w:rPr>
        <w:t>请求：</w:t>
      </w:r>
      <w:r>
        <w:rPr>
          <w:rFonts w:hint="eastAsia"/>
          <w:u w:val="dotted"/>
        </w:rPr>
        <w:t xml:space="preserve">                                              </w:t>
      </w:r>
      <w:r>
        <w:rPr>
          <w:rFonts w:hint="eastAsia"/>
        </w:rPr>
        <w:t xml:space="preserve"> </w:t>
      </w:r>
    </w:p>
    <w:p>
      <w:pPr>
        <w:spacing w:line="580" w:lineRule="exact"/>
        <w:rPr>
          <w:rFonts w:hint="eastAsia"/>
          <w:u w:val="single"/>
        </w:rPr>
      </w:pPr>
      <w:r>
        <w:rPr>
          <w:rFonts w:hint="eastAsia"/>
        </w:rPr>
        <w:t xml:space="preserve">                                                                                                    </w:t>
      </w:r>
    </w:p>
    <w:p>
      <w:pPr>
        <w:spacing w:line="580" w:lineRule="exact"/>
        <w:rPr>
          <w:rFonts w:hint="eastAsia"/>
        </w:rPr>
      </w:pPr>
      <w:r>
        <w:rPr>
          <w:rFonts w:hint="eastAsia"/>
        </w:rPr>
        <w:t xml:space="preserve">签字(签章)：                   公章：                      </w:t>
      </w:r>
    </w:p>
    <w:p>
      <w:pPr>
        <w:spacing w:line="580" w:lineRule="exact"/>
        <w:rPr>
          <w:rFonts w:hint="eastAsia"/>
        </w:rPr>
      </w:pPr>
      <w:r>
        <w:rPr>
          <w:rFonts w:hint="eastAsia"/>
        </w:rPr>
        <w:t xml:space="preserve">日期：    </w:t>
      </w:r>
    </w:p>
    <w:p>
      <w:pPr>
        <w:spacing w:line="360" w:lineRule="auto"/>
        <w:jc w:val="center"/>
        <w:rPr>
          <w:rFonts w:hint="eastAsia"/>
          <w:b/>
          <w:bCs/>
          <w:szCs w:val="28"/>
        </w:rPr>
      </w:pPr>
    </w:p>
    <w:p>
      <w:pPr>
        <w:spacing w:line="360" w:lineRule="auto"/>
        <w:jc w:val="center"/>
        <w:rPr>
          <w:rFonts w:hint="eastAsia"/>
          <w:b/>
          <w:bCs/>
          <w:szCs w:val="28"/>
        </w:rPr>
      </w:pPr>
    </w:p>
    <w:p>
      <w:pPr>
        <w:spacing w:line="360" w:lineRule="auto"/>
        <w:jc w:val="center"/>
        <w:rPr>
          <w:rFonts w:hint="eastAsia"/>
          <w:b/>
          <w:bCs/>
          <w:szCs w:val="28"/>
        </w:rPr>
      </w:pPr>
    </w:p>
    <w:p>
      <w:pPr>
        <w:spacing w:line="360" w:lineRule="auto"/>
        <w:jc w:val="center"/>
        <w:rPr>
          <w:rFonts w:hint="eastAsia"/>
          <w:b/>
          <w:bCs/>
          <w:szCs w:val="28"/>
        </w:rPr>
      </w:pPr>
    </w:p>
    <w:p>
      <w:pPr>
        <w:spacing w:line="360" w:lineRule="auto"/>
        <w:jc w:val="center"/>
        <w:rPr>
          <w:rFonts w:hint="eastAsia"/>
          <w:b/>
          <w:bCs/>
          <w:szCs w:val="28"/>
        </w:rPr>
      </w:pPr>
    </w:p>
    <w:p>
      <w:pPr>
        <w:spacing w:line="360" w:lineRule="auto"/>
        <w:jc w:val="center"/>
        <w:rPr>
          <w:rFonts w:hint="eastAsia"/>
          <w:b/>
          <w:bCs/>
          <w:szCs w:val="28"/>
        </w:rPr>
      </w:pPr>
    </w:p>
    <w:p>
      <w:pPr>
        <w:spacing w:line="720" w:lineRule="exact"/>
        <w:rPr>
          <w:rFonts w:hint="eastAsia"/>
          <w:b/>
        </w:rPr>
      </w:pPr>
    </w:p>
    <w:p>
      <w:pPr>
        <w:spacing w:line="720" w:lineRule="exact"/>
        <w:rPr>
          <w:rFonts w:hint="eastAsia"/>
          <w:b/>
        </w:rPr>
      </w:pPr>
      <w:r>
        <w:rPr>
          <w:rFonts w:hint="eastAsia"/>
          <w:b/>
        </w:rPr>
        <w:t>投诉书制作说明：</w:t>
      </w:r>
    </w:p>
    <w:p>
      <w:pPr>
        <w:spacing w:line="720" w:lineRule="exact"/>
        <w:ind w:firstLine="480" w:firstLineChars="200"/>
        <w:rPr>
          <w:rFonts w:hint="eastAsia"/>
        </w:rPr>
      </w:pPr>
      <w:r>
        <w:rPr>
          <w:rFonts w:hint="eastAsia"/>
        </w:rPr>
        <w:t>1.投诉人提起投诉时，应当提交投诉书和必要的证明材料，并按照被投诉人和与投诉事项有关的供应商数量提供投诉书副本。</w:t>
      </w:r>
    </w:p>
    <w:p>
      <w:pPr>
        <w:spacing w:line="720" w:lineRule="exact"/>
        <w:ind w:firstLine="480" w:firstLineChars="200"/>
        <w:rPr>
          <w:rFonts w:hint="eastAsia"/>
        </w:rPr>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720" w:lineRule="exact"/>
        <w:ind w:firstLine="480" w:firstLineChars="200"/>
        <w:rPr>
          <w:rFonts w:hint="eastAsia"/>
        </w:rPr>
      </w:pPr>
      <w:r>
        <w:rPr>
          <w:rFonts w:hint="eastAsia"/>
        </w:rPr>
        <w:t>3.投诉人若对项目的某一分包进行投诉，投诉书应列明具体分包号。</w:t>
      </w:r>
    </w:p>
    <w:p>
      <w:pPr>
        <w:spacing w:line="720" w:lineRule="exact"/>
        <w:ind w:firstLine="480" w:firstLineChars="200"/>
        <w:rPr>
          <w:rFonts w:hint="eastAsia"/>
        </w:rPr>
      </w:pPr>
      <w:r>
        <w:rPr>
          <w:rFonts w:hint="eastAsia"/>
        </w:rPr>
        <w:t>4.投诉书应简要列明质疑事项，质疑函、质疑答复等作为附件材料提供。</w:t>
      </w:r>
    </w:p>
    <w:p>
      <w:pPr>
        <w:spacing w:line="720" w:lineRule="exact"/>
        <w:ind w:firstLine="480" w:firstLineChars="200"/>
      </w:pPr>
      <w:r>
        <w:rPr>
          <w:rFonts w:hint="eastAsia"/>
        </w:rPr>
        <w:t>5.投诉书的投诉事项应具体、明确，并有必要的事实依据和法律依据。</w:t>
      </w:r>
    </w:p>
    <w:p>
      <w:pPr>
        <w:spacing w:line="720" w:lineRule="exact"/>
        <w:ind w:firstLine="480" w:firstLineChars="200"/>
        <w:rPr>
          <w:rFonts w:hint="eastAsia"/>
        </w:rPr>
      </w:pPr>
      <w:r>
        <w:rPr>
          <w:rFonts w:hint="eastAsia"/>
        </w:rPr>
        <w:t>6.投诉书的投诉请求应与投诉事项相关。</w:t>
      </w:r>
    </w:p>
    <w:p>
      <w:pPr>
        <w:spacing w:line="720" w:lineRule="exact"/>
        <w:ind w:firstLine="480" w:firstLineChars="200"/>
        <w:rPr>
          <w:rFonts w:hint="eastAsia"/>
          <w:b/>
          <w:bCs/>
        </w:rPr>
      </w:pPr>
      <w:r>
        <w:rPr>
          <w:rFonts w:hint="eastAsia"/>
        </w:rPr>
        <w:t>7.投诉人为自然人的，投诉书应当由本人签字；投诉人为法人或者其他组织的，投诉书应当由法定代表人、主要负责人，或者其授权代表签字或者盖章，并加盖公章。</w:t>
      </w:r>
    </w:p>
    <w:sectPr>
      <w:headerReference r:id="rId4" w:type="first"/>
      <w:headerReference r:id="rId3" w:type="default"/>
      <w:footerReference r:id="rId5" w:type="default"/>
      <w:footerReference r:id="rId6" w:type="even"/>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3" w:usb1="00000000" w:usb2="00000000" w:usb3="00000000" w:csb0="00000001" w:csb1="00000000"/>
  </w:font>
  <w:font w:name="Arial Unicode MS">
    <w:altName w:val="宋体"/>
    <w:panose1 w:val="020B0604020202020204"/>
    <w:charset w:val="86"/>
    <w:family w:val="swiss"/>
    <w:pitch w:val="default"/>
    <w:sig w:usb0="FFFFFFFF" w:usb1="E9FFFFFF" w:usb2="0000003F" w:usb3="00000000" w:csb0="003F01FF" w:csb1="00000000"/>
  </w:font>
  <w:font w:name="PMingLiU">
    <w:altName w:val="PMingLiU-ExtB"/>
    <w:panose1 w:val="02020500000000000000"/>
    <w:charset w:val="88"/>
    <w:family w:val="roma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240" w:firstLineChars="100"/>
      <w:jc w:val="center"/>
      <w:rPr>
        <w:rFonts w:hint="eastAsia"/>
        <w:sz w:val="24"/>
        <w:szCs w:val="24"/>
      </w:rPr>
    </w:pPr>
    <w:r>
      <w:rPr>
        <w:rFonts w:hint="eastAsia"/>
        <w:sz w:val="24"/>
        <w:szCs w:val="24"/>
      </w:rPr>
      <w:t xml:space="preserve">       </w:t>
    </w:r>
    <w:r>
      <w:fldChar w:fldCharType="begin"/>
    </w:r>
    <w:r>
      <w:instrText xml:space="preserve">PAGE   \* MERGEFORMAT</w:instrText>
    </w:r>
    <w:r>
      <w:fldChar w:fldCharType="separate"/>
    </w:r>
    <w:r>
      <w:rPr>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47"/>
      </w:rPr>
    </w:pPr>
    <w:r>
      <w:fldChar w:fldCharType="begin"/>
    </w:r>
    <w:r>
      <w:rPr>
        <w:rStyle w:val="47"/>
      </w:rPr>
      <w:instrText xml:space="preserve">PAGE  </w:instrText>
    </w:r>
    <w:r>
      <w:fldChar w:fldCharType="separate"/>
    </w:r>
    <w:r>
      <w:fldChar w:fldCharType="end"/>
    </w:r>
  </w:p>
  <w:p>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line="440" w:lineRule="exact"/>
      <w:jc w:val="both"/>
      <w:rPr>
        <w:rFonts w:hint="eastAsia" w:ascii="宋体" w:hAnsi="宋体"/>
        <w:w w:val="95"/>
        <w:sz w:val="21"/>
        <w:szCs w:val="21"/>
      </w:rPr>
    </w:pPr>
    <w:r>
      <w:rPr>
        <w:rFonts w:hint="eastAsia" w:ascii="宋体" w:hAnsi="宋体"/>
        <w:w w:val="95"/>
        <w:sz w:val="21"/>
        <w:szCs w:val="21"/>
      </w:rPr>
      <w:t>浙圣加采（2020）83-2号  海盐县公安局2020年至2023年移动警务通租赁（重新招标2）项目采购文件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spacing w:line="440" w:lineRule="exact"/>
      <w:jc w:val="both"/>
      <w:rPr>
        <w:rFonts w:hint="eastAsia" w:ascii="宋体" w:hAnsi="宋体"/>
        <w:w w:val="95"/>
        <w:sz w:val="21"/>
        <w:szCs w:val="21"/>
      </w:rPr>
    </w:pPr>
    <w:r>
      <w:rPr>
        <w:rFonts w:hint="eastAsia" w:ascii="宋体" w:hAnsi="宋体"/>
        <w:w w:val="95"/>
        <w:sz w:val="21"/>
        <w:szCs w:val="21"/>
      </w:rPr>
      <w:t>浙圣加采（2020）83-2号  海盐县公安局2020年至2023年移动警务通租赁（重新招标2）项目采购文件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6255"/>
    <w:multiLevelType w:val="multilevel"/>
    <w:tmpl w:val="57076255"/>
    <w:lvl w:ilvl="0" w:tentative="0">
      <w:start w:val="1"/>
      <w:numFmt w:val="decimal"/>
      <w:lvlText w:val="%1)"/>
      <w:lvlJc w:val="left"/>
      <w:pPr>
        <w:tabs>
          <w:tab w:val="left" w:pos="1127"/>
        </w:tabs>
        <w:ind w:left="1127" w:hanging="567"/>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57B417D"/>
    <w:multiLevelType w:val="multilevel"/>
    <w:tmpl w:val="757B417D"/>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78D83D19"/>
    <w:multiLevelType w:val="multilevel"/>
    <w:tmpl w:val="78D83D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9E05C08"/>
    <w:multiLevelType w:val="singleLevel"/>
    <w:tmpl w:val="79E05C08"/>
    <w:lvl w:ilvl="0" w:tentative="0">
      <w:start w:val="1"/>
      <w:numFmt w:val="decimal"/>
      <w:pStyle w:val="224"/>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5C"/>
    <w:rsid w:val="000018CF"/>
    <w:rsid w:val="00010B91"/>
    <w:rsid w:val="00011C71"/>
    <w:rsid w:val="00017229"/>
    <w:rsid w:val="00021D5B"/>
    <w:rsid w:val="00021E74"/>
    <w:rsid w:val="0002337C"/>
    <w:rsid w:val="00023B12"/>
    <w:rsid w:val="000270EB"/>
    <w:rsid w:val="000274DC"/>
    <w:rsid w:val="0003247D"/>
    <w:rsid w:val="00040E3C"/>
    <w:rsid w:val="00043CA6"/>
    <w:rsid w:val="00044510"/>
    <w:rsid w:val="0004786D"/>
    <w:rsid w:val="0005166C"/>
    <w:rsid w:val="00054FBD"/>
    <w:rsid w:val="0005598C"/>
    <w:rsid w:val="00056ABE"/>
    <w:rsid w:val="00057F54"/>
    <w:rsid w:val="000606B8"/>
    <w:rsid w:val="00060A85"/>
    <w:rsid w:val="00061D30"/>
    <w:rsid w:val="00064801"/>
    <w:rsid w:val="0006517A"/>
    <w:rsid w:val="00066854"/>
    <w:rsid w:val="00071031"/>
    <w:rsid w:val="00072295"/>
    <w:rsid w:val="0007258C"/>
    <w:rsid w:val="00074097"/>
    <w:rsid w:val="0007751C"/>
    <w:rsid w:val="000778AF"/>
    <w:rsid w:val="000807C4"/>
    <w:rsid w:val="00080A6E"/>
    <w:rsid w:val="00081862"/>
    <w:rsid w:val="00082F2C"/>
    <w:rsid w:val="00090387"/>
    <w:rsid w:val="00095462"/>
    <w:rsid w:val="00096C9F"/>
    <w:rsid w:val="00096D42"/>
    <w:rsid w:val="000A0CFC"/>
    <w:rsid w:val="000A15CA"/>
    <w:rsid w:val="000A32FC"/>
    <w:rsid w:val="000A389D"/>
    <w:rsid w:val="000B0317"/>
    <w:rsid w:val="000B0873"/>
    <w:rsid w:val="000B3150"/>
    <w:rsid w:val="000B38E5"/>
    <w:rsid w:val="000B5080"/>
    <w:rsid w:val="000B5D26"/>
    <w:rsid w:val="000C0668"/>
    <w:rsid w:val="000C2179"/>
    <w:rsid w:val="000C2806"/>
    <w:rsid w:val="000C3C8E"/>
    <w:rsid w:val="000C62A9"/>
    <w:rsid w:val="000C66CF"/>
    <w:rsid w:val="000C7AAC"/>
    <w:rsid w:val="000D0041"/>
    <w:rsid w:val="000D1ABC"/>
    <w:rsid w:val="000D35C0"/>
    <w:rsid w:val="000D3F08"/>
    <w:rsid w:val="000D5FAA"/>
    <w:rsid w:val="000D60CC"/>
    <w:rsid w:val="000D693A"/>
    <w:rsid w:val="000D7367"/>
    <w:rsid w:val="000F18A2"/>
    <w:rsid w:val="000F395E"/>
    <w:rsid w:val="000F3F09"/>
    <w:rsid w:val="000F4159"/>
    <w:rsid w:val="000F5C2B"/>
    <w:rsid w:val="000F621F"/>
    <w:rsid w:val="00103442"/>
    <w:rsid w:val="00104E7B"/>
    <w:rsid w:val="00115BF2"/>
    <w:rsid w:val="00120072"/>
    <w:rsid w:val="00120280"/>
    <w:rsid w:val="00120284"/>
    <w:rsid w:val="00120387"/>
    <w:rsid w:val="00121081"/>
    <w:rsid w:val="00122E72"/>
    <w:rsid w:val="0012697D"/>
    <w:rsid w:val="00126DA6"/>
    <w:rsid w:val="00133F94"/>
    <w:rsid w:val="00136B06"/>
    <w:rsid w:val="00137E77"/>
    <w:rsid w:val="001400C7"/>
    <w:rsid w:val="00144AAF"/>
    <w:rsid w:val="00146069"/>
    <w:rsid w:val="00146161"/>
    <w:rsid w:val="0014653E"/>
    <w:rsid w:val="00151236"/>
    <w:rsid w:val="00160D78"/>
    <w:rsid w:val="001624DE"/>
    <w:rsid w:val="001663D8"/>
    <w:rsid w:val="00167D2F"/>
    <w:rsid w:val="00172598"/>
    <w:rsid w:val="00174C38"/>
    <w:rsid w:val="0017642C"/>
    <w:rsid w:val="00182F7A"/>
    <w:rsid w:val="00183C29"/>
    <w:rsid w:val="00186447"/>
    <w:rsid w:val="001937FF"/>
    <w:rsid w:val="00197826"/>
    <w:rsid w:val="001A30D5"/>
    <w:rsid w:val="001B16E5"/>
    <w:rsid w:val="001B2660"/>
    <w:rsid w:val="001B26E6"/>
    <w:rsid w:val="001B325E"/>
    <w:rsid w:val="001B4D86"/>
    <w:rsid w:val="001B5ACE"/>
    <w:rsid w:val="001C0C27"/>
    <w:rsid w:val="001C15C6"/>
    <w:rsid w:val="001C3F12"/>
    <w:rsid w:val="001C7703"/>
    <w:rsid w:val="001D07D4"/>
    <w:rsid w:val="001D2FDD"/>
    <w:rsid w:val="001D4FC4"/>
    <w:rsid w:val="001E4F84"/>
    <w:rsid w:val="001E6FAD"/>
    <w:rsid w:val="001F1A02"/>
    <w:rsid w:val="001F70B1"/>
    <w:rsid w:val="001F7912"/>
    <w:rsid w:val="00200817"/>
    <w:rsid w:val="002014B3"/>
    <w:rsid w:val="00204972"/>
    <w:rsid w:val="002049DA"/>
    <w:rsid w:val="00205A69"/>
    <w:rsid w:val="00207874"/>
    <w:rsid w:val="00207FE0"/>
    <w:rsid w:val="00210096"/>
    <w:rsid w:val="002105AC"/>
    <w:rsid w:val="00210682"/>
    <w:rsid w:val="00211AD3"/>
    <w:rsid w:val="0021268F"/>
    <w:rsid w:val="0021426C"/>
    <w:rsid w:val="00214A6D"/>
    <w:rsid w:val="0021545F"/>
    <w:rsid w:val="00220D97"/>
    <w:rsid w:val="0022570F"/>
    <w:rsid w:val="0022739B"/>
    <w:rsid w:val="00230BE2"/>
    <w:rsid w:val="00234356"/>
    <w:rsid w:val="0023519D"/>
    <w:rsid w:val="002354E6"/>
    <w:rsid w:val="00235C1B"/>
    <w:rsid w:val="002363B1"/>
    <w:rsid w:val="002413AF"/>
    <w:rsid w:val="00241A65"/>
    <w:rsid w:val="0024740F"/>
    <w:rsid w:val="002474AF"/>
    <w:rsid w:val="00251F9C"/>
    <w:rsid w:val="002520D1"/>
    <w:rsid w:val="00254B26"/>
    <w:rsid w:val="00254F11"/>
    <w:rsid w:val="00262F84"/>
    <w:rsid w:val="00263891"/>
    <w:rsid w:val="002656B3"/>
    <w:rsid w:val="00266250"/>
    <w:rsid w:val="00266B23"/>
    <w:rsid w:val="002724F3"/>
    <w:rsid w:val="00273444"/>
    <w:rsid w:val="00273530"/>
    <w:rsid w:val="00274582"/>
    <w:rsid w:val="00274C66"/>
    <w:rsid w:val="00276B35"/>
    <w:rsid w:val="00280FFD"/>
    <w:rsid w:val="002848D9"/>
    <w:rsid w:val="00286FCC"/>
    <w:rsid w:val="00287DF3"/>
    <w:rsid w:val="00290CDD"/>
    <w:rsid w:val="002925C1"/>
    <w:rsid w:val="0029347E"/>
    <w:rsid w:val="00293564"/>
    <w:rsid w:val="00293C53"/>
    <w:rsid w:val="00294E12"/>
    <w:rsid w:val="002951CF"/>
    <w:rsid w:val="00296E3A"/>
    <w:rsid w:val="002A3E80"/>
    <w:rsid w:val="002A56DA"/>
    <w:rsid w:val="002A5EB8"/>
    <w:rsid w:val="002A62B1"/>
    <w:rsid w:val="002B08D2"/>
    <w:rsid w:val="002B0EB5"/>
    <w:rsid w:val="002B10C4"/>
    <w:rsid w:val="002B54DD"/>
    <w:rsid w:val="002B6B9A"/>
    <w:rsid w:val="002B6C06"/>
    <w:rsid w:val="002C15DB"/>
    <w:rsid w:val="002C6B2B"/>
    <w:rsid w:val="002C73E3"/>
    <w:rsid w:val="002D256D"/>
    <w:rsid w:val="002D4601"/>
    <w:rsid w:val="002D48D4"/>
    <w:rsid w:val="002D553F"/>
    <w:rsid w:val="002D6D10"/>
    <w:rsid w:val="002D7412"/>
    <w:rsid w:val="002E1BDB"/>
    <w:rsid w:val="002E2CB0"/>
    <w:rsid w:val="002E5EF7"/>
    <w:rsid w:val="002E75AE"/>
    <w:rsid w:val="002F1EF2"/>
    <w:rsid w:val="002F51F7"/>
    <w:rsid w:val="00302563"/>
    <w:rsid w:val="003101B6"/>
    <w:rsid w:val="00310807"/>
    <w:rsid w:val="00311925"/>
    <w:rsid w:val="003132C5"/>
    <w:rsid w:val="00313ACE"/>
    <w:rsid w:val="0031691E"/>
    <w:rsid w:val="00320C23"/>
    <w:rsid w:val="00322250"/>
    <w:rsid w:val="00322C8A"/>
    <w:rsid w:val="0033105A"/>
    <w:rsid w:val="003334A8"/>
    <w:rsid w:val="00335D06"/>
    <w:rsid w:val="00342C1E"/>
    <w:rsid w:val="00342E15"/>
    <w:rsid w:val="00345BE1"/>
    <w:rsid w:val="0035053F"/>
    <w:rsid w:val="00351E4F"/>
    <w:rsid w:val="00354D44"/>
    <w:rsid w:val="00356148"/>
    <w:rsid w:val="00364407"/>
    <w:rsid w:val="00364FC3"/>
    <w:rsid w:val="00371DA2"/>
    <w:rsid w:val="00372777"/>
    <w:rsid w:val="00372946"/>
    <w:rsid w:val="00377039"/>
    <w:rsid w:val="0038096D"/>
    <w:rsid w:val="00381444"/>
    <w:rsid w:val="00381716"/>
    <w:rsid w:val="00381E8D"/>
    <w:rsid w:val="00381F3C"/>
    <w:rsid w:val="003851D5"/>
    <w:rsid w:val="003878A7"/>
    <w:rsid w:val="00387FBA"/>
    <w:rsid w:val="0039082D"/>
    <w:rsid w:val="00391D9F"/>
    <w:rsid w:val="00392E7A"/>
    <w:rsid w:val="003935CB"/>
    <w:rsid w:val="0039393B"/>
    <w:rsid w:val="00395AD5"/>
    <w:rsid w:val="003A24DA"/>
    <w:rsid w:val="003A7E50"/>
    <w:rsid w:val="003B050F"/>
    <w:rsid w:val="003B3119"/>
    <w:rsid w:val="003C015D"/>
    <w:rsid w:val="003C0207"/>
    <w:rsid w:val="003C2314"/>
    <w:rsid w:val="003C27F8"/>
    <w:rsid w:val="003C4689"/>
    <w:rsid w:val="003C47D6"/>
    <w:rsid w:val="003C4E86"/>
    <w:rsid w:val="003C6571"/>
    <w:rsid w:val="003C6DF3"/>
    <w:rsid w:val="003D0CF7"/>
    <w:rsid w:val="003D3176"/>
    <w:rsid w:val="003D446C"/>
    <w:rsid w:val="003F23B7"/>
    <w:rsid w:val="003F293C"/>
    <w:rsid w:val="003F58B9"/>
    <w:rsid w:val="003F6348"/>
    <w:rsid w:val="003F7952"/>
    <w:rsid w:val="00400498"/>
    <w:rsid w:val="004052FB"/>
    <w:rsid w:val="00407DD6"/>
    <w:rsid w:val="00412A96"/>
    <w:rsid w:val="00413BB6"/>
    <w:rsid w:val="00422FFE"/>
    <w:rsid w:val="0042497F"/>
    <w:rsid w:val="00425E83"/>
    <w:rsid w:val="00427E35"/>
    <w:rsid w:val="00430111"/>
    <w:rsid w:val="00430E2A"/>
    <w:rsid w:val="0043122B"/>
    <w:rsid w:val="004318BE"/>
    <w:rsid w:val="00433519"/>
    <w:rsid w:val="004353E9"/>
    <w:rsid w:val="004358F1"/>
    <w:rsid w:val="004409F5"/>
    <w:rsid w:val="00443897"/>
    <w:rsid w:val="0044438F"/>
    <w:rsid w:val="004463AC"/>
    <w:rsid w:val="00451FC0"/>
    <w:rsid w:val="00457E47"/>
    <w:rsid w:val="00461765"/>
    <w:rsid w:val="00462288"/>
    <w:rsid w:val="004638F3"/>
    <w:rsid w:val="00463A64"/>
    <w:rsid w:val="00463A84"/>
    <w:rsid w:val="00464963"/>
    <w:rsid w:val="004652D2"/>
    <w:rsid w:val="004668F5"/>
    <w:rsid w:val="0047311E"/>
    <w:rsid w:val="0047705C"/>
    <w:rsid w:val="0048048E"/>
    <w:rsid w:val="004811AF"/>
    <w:rsid w:val="0048355A"/>
    <w:rsid w:val="0048421F"/>
    <w:rsid w:val="00485D4C"/>
    <w:rsid w:val="0048760C"/>
    <w:rsid w:val="00494439"/>
    <w:rsid w:val="00495685"/>
    <w:rsid w:val="0049617D"/>
    <w:rsid w:val="00497CC7"/>
    <w:rsid w:val="004A1920"/>
    <w:rsid w:val="004A4967"/>
    <w:rsid w:val="004A5024"/>
    <w:rsid w:val="004A53B7"/>
    <w:rsid w:val="004A77C8"/>
    <w:rsid w:val="004B0009"/>
    <w:rsid w:val="004B39D9"/>
    <w:rsid w:val="004B5301"/>
    <w:rsid w:val="004B5BD7"/>
    <w:rsid w:val="004C0833"/>
    <w:rsid w:val="004C5417"/>
    <w:rsid w:val="004C708C"/>
    <w:rsid w:val="004D1E21"/>
    <w:rsid w:val="004D4667"/>
    <w:rsid w:val="004E0252"/>
    <w:rsid w:val="004E09C0"/>
    <w:rsid w:val="004E3682"/>
    <w:rsid w:val="004E4DD6"/>
    <w:rsid w:val="004E5832"/>
    <w:rsid w:val="004F07CB"/>
    <w:rsid w:val="004F35CF"/>
    <w:rsid w:val="004F3E2D"/>
    <w:rsid w:val="004F431A"/>
    <w:rsid w:val="004F4B7C"/>
    <w:rsid w:val="004F5E5E"/>
    <w:rsid w:val="005051CB"/>
    <w:rsid w:val="00506280"/>
    <w:rsid w:val="00507060"/>
    <w:rsid w:val="00515750"/>
    <w:rsid w:val="00516BEF"/>
    <w:rsid w:val="005179E1"/>
    <w:rsid w:val="005213D0"/>
    <w:rsid w:val="005225F5"/>
    <w:rsid w:val="00527F45"/>
    <w:rsid w:val="00530F60"/>
    <w:rsid w:val="00531754"/>
    <w:rsid w:val="00536C43"/>
    <w:rsid w:val="00543025"/>
    <w:rsid w:val="00543565"/>
    <w:rsid w:val="0054507F"/>
    <w:rsid w:val="00550D77"/>
    <w:rsid w:val="0055356F"/>
    <w:rsid w:val="005563E4"/>
    <w:rsid w:val="00556B76"/>
    <w:rsid w:val="00557577"/>
    <w:rsid w:val="00560C6A"/>
    <w:rsid w:val="005647CF"/>
    <w:rsid w:val="00566AC2"/>
    <w:rsid w:val="00570B62"/>
    <w:rsid w:val="00570E39"/>
    <w:rsid w:val="005746B5"/>
    <w:rsid w:val="00575184"/>
    <w:rsid w:val="00575E21"/>
    <w:rsid w:val="00577C80"/>
    <w:rsid w:val="005807D9"/>
    <w:rsid w:val="005808EE"/>
    <w:rsid w:val="00582F1F"/>
    <w:rsid w:val="00583239"/>
    <w:rsid w:val="00584BFC"/>
    <w:rsid w:val="00586B3F"/>
    <w:rsid w:val="00587E79"/>
    <w:rsid w:val="0059315E"/>
    <w:rsid w:val="005948B6"/>
    <w:rsid w:val="005A1CF1"/>
    <w:rsid w:val="005A285F"/>
    <w:rsid w:val="005A2B30"/>
    <w:rsid w:val="005A4508"/>
    <w:rsid w:val="005A57E5"/>
    <w:rsid w:val="005A6EAA"/>
    <w:rsid w:val="005B0A3D"/>
    <w:rsid w:val="005B490D"/>
    <w:rsid w:val="005C0FDB"/>
    <w:rsid w:val="005C1AD0"/>
    <w:rsid w:val="005C4482"/>
    <w:rsid w:val="005C786B"/>
    <w:rsid w:val="005D1A56"/>
    <w:rsid w:val="005D2256"/>
    <w:rsid w:val="005D2B68"/>
    <w:rsid w:val="005D4384"/>
    <w:rsid w:val="005D5A5F"/>
    <w:rsid w:val="005D655D"/>
    <w:rsid w:val="005E2A70"/>
    <w:rsid w:val="005E48B7"/>
    <w:rsid w:val="005E7B2D"/>
    <w:rsid w:val="005F1A3E"/>
    <w:rsid w:val="005F33E0"/>
    <w:rsid w:val="005F34DE"/>
    <w:rsid w:val="005F7226"/>
    <w:rsid w:val="005F767B"/>
    <w:rsid w:val="005F7D55"/>
    <w:rsid w:val="005F7E96"/>
    <w:rsid w:val="00603893"/>
    <w:rsid w:val="0060578D"/>
    <w:rsid w:val="0060610C"/>
    <w:rsid w:val="00606FBC"/>
    <w:rsid w:val="0060752D"/>
    <w:rsid w:val="0061004A"/>
    <w:rsid w:val="00610C86"/>
    <w:rsid w:val="00616CD5"/>
    <w:rsid w:val="00617768"/>
    <w:rsid w:val="00617AE9"/>
    <w:rsid w:val="00622077"/>
    <w:rsid w:val="00622B9D"/>
    <w:rsid w:val="00622F09"/>
    <w:rsid w:val="00626B90"/>
    <w:rsid w:val="00627A5F"/>
    <w:rsid w:val="00627B32"/>
    <w:rsid w:val="00633F9E"/>
    <w:rsid w:val="00635EC4"/>
    <w:rsid w:val="006403CD"/>
    <w:rsid w:val="00640993"/>
    <w:rsid w:val="00640FE3"/>
    <w:rsid w:val="00655DEA"/>
    <w:rsid w:val="00656543"/>
    <w:rsid w:val="006608D6"/>
    <w:rsid w:val="00661F37"/>
    <w:rsid w:val="00661F6C"/>
    <w:rsid w:val="00663A4F"/>
    <w:rsid w:val="00667594"/>
    <w:rsid w:val="00667B7E"/>
    <w:rsid w:val="006700F5"/>
    <w:rsid w:val="00670CE0"/>
    <w:rsid w:val="00674B3E"/>
    <w:rsid w:val="006753FF"/>
    <w:rsid w:val="00677708"/>
    <w:rsid w:val="00677727"/>
    <w:rsid w:val="0068591F"/>
    <w:rsid w:val="006873E1"/>
    <w:rsid w:val="00692B85"/>
    <w:rsid w:val="00694A5A"/>
    <w:rsid w:val="006970E2"/>
    <w:rsid w:val="00697313"/>
    <w:rsid w:val="00697D59"/>
    <w:rsid w:val="006A0EF8"/>
    <w:rsid w:val="006A1034"/>
    <w:rsid w:val="006B17FC"/>
    <w:rsid w:val="006B31D0"/>
    <w:rsid w:val="006B583A"/>
    <w:rsid w:val="006C3010"/>
    <w:rsid w:val="006C4014"/>
    <w:rsid w:val="006C4FDA"/>
    <w:rsid w:val="006C653D"/>
    <w:rsid w:val="006C7683"/>
    <w:rsid w:val="006C7CFD"/>
    <w:rsid w:val="006D072F"/>
    <w:rsid w:val="006D22F9"/>
    <w:rsid w:val="006D2924"/>
    <w:rsid w:val="006D57EA"/>
    <w:rsid w:val="006D5C5B"/>
    <w:rsid w:val="006D6CE9"/>
    <w:rsid w:val="006E0955"/>
    <w:rsid w:val="006E0CA9"/>
    <w:rsid w:val="006E64B3"/>
    <w:rsid w:val="006E794E"/>
    <w:rsid w:val="006F2691"/>
    <w:rsid w:val="006F5705"/>
    <w:rsid w:val="00700ACB"/>
    <w:rsid w:val="00701391"/>
    <w:rsid w:val="00701A5E"/>
    <w:rsid w:val="00705222"/>
    <w:rsid w:val="007052E5"/>
    <w:rsid w:val="00713300"/>
    <w:rsid w:val="007227AB"/>
    <w:rsid w:val="00723931"/>
    <w:rsid w:val="007248ED"/>
    <w:rsid w:val="00725D3E"/>
    <w:rsid w:val="00727EA6"/>
    <w:rsid w:val="00736DB3"/>
    <w:rsid w:val="007403E5"/>
    <w:rsid w:val="0074139B"/>
    <w:rsid w:val="007413EB"/>
    <w:rsid w:val="007450FC"/>
    <w:rsid w:val="00746462"/>
    <w:rsid w:val="00752223"/>
    <w:rsid w:val="0075339F"/>
    <w:rsid w:val="007557AF"/>
    <w:rsid w:val="00756A63"/>
    <w:rsid w:val="00756F83"/>
    <w:rsid w:val="007571A5"/>
    <w:rsid w:val="00757560"/>
    <w:rsid w:val="007579F1"/>
    <w:rsid w:val="00760417"/>
    <w:rsid w:val="007614AD"/>
    <w:rsid w:val="00761A38"/>
    <w:rsid w:val="007632AB"/>
    <w:rsid w:val="0076425E"/>
    <w:rsid w:val="00765129"/>
    <w:rsid w:val="007652E3"/>
    <w:rsid w:val="00767CC2"/>
    <w:rsid w:val="00770481"/>
    <w:rsid w:val="00771BF7"/>
    <w:rsid w:val="007738AA"/>
    <w:rsid w:val="0077678E"/>
    <w:rsid w:val="00776A4B"/>
    <w:rsid w:val="007802D7"/>
    <w:rsid w:val="0078044F"/>
    <w:rsid w:val="00781496"/>
    <w:rsid w:val="00781B76"/>
    <w:rsid w:val="00782FAE"/>
    <w:rsid w:val="0078561F"/>
    <w:rsid w:val="007873AB"/>
    <w:rsid w:val="007948D2"/>
    <w:rsid w:val="007964FE"/>
    <w:rsid w:val="007A23E4"/>
    <w:rsid w:val="007A2478"/>
    <w:rsid w:val="007A32B8"/>
    <w:rsid w:val="007A3998"/>
    <w:rsid w:val="007A5410"/>
    <w:rsid w:val="007B4982"/>
    <w:rsid w:val="007B5C63"/>
    <w:rsid w:val="007B5D41"/>
    <w:rsid w:val="007B6E01"/>
    <w:rsid w:val="007C4BEE"/>
    <w:rsid w:val="007C6131"/>
    <w:rsid w:val="007C72E4"/>
    <w:rsid w:val="007C778B"/>
    <w:rsid w:val="007D674A"/>
    <w:rsid w:val="007D6FFC"/>
    <w:rsid w:val="007E161B"/>
    <w:rsid w:val="007E2BE5"/>
    <w:rsid w:val="007F0D99"/>
    <w:rsid w:val="00802F9D"/>
    <w:rsid w:val="008038C3"/>
    <w:rsid w:val="008039C3"/>
    <w:rsid w:val="0080612B"/>
    <w:rsid w:val="00807587"/>
    <w:rsid w:val="00807E4A"/>
    <w:rsid w:val="00815904"/>
    <w:rsid w:val="00823C52"/>
    <w:rsid w:val="00825096"/>
    <w:rsid w:val="0082509B"/>
    <w:rsid w:val="00825DAE"/>
    <w:rsid w:val="00833231"/>
    <w:rsid w:val="00841249"/>
    <w:rsid w:val="00842CAB"/>
    <w:rsid w:val="00847BFB"/>
    <w:rsid w:val="0085080A"/>
    <w:rsid w:val="00851F6C"/>
    <w:rsid w:val="0085204D"/>
    <w:rsid w:val="0085249B"/>
    <w:rsid w:val="00852891"/>
    <w:rsid w:val="00855337"/>
    <w:rsid w:val="008559D6"/>
    <w:rsid w:val="0085641F"/>
    <w:rsid w:val="00857794"/>
    <w:rsid w:val="008605EC"/>
    <w:rsid w:val="00861DDE"/>
    <w:rsid w:val="00865475"/>
    <w:rsid w:val="008706EC"/>
    <w:rsid w:val="00870891"/>
    <w:rsid w:val="00870F57"/>
    <w:rsid w:val="00874166"/>
    <w:rsid w:val="00874204"/>
    <w:rsid w:val="008742A7"/>
    <w:rsid w:val="00874873"/>
    <w:rsid w:val="00880691"/>
    <w:rsid w:val="00880EA1"/>
    <w:rsid w:val="0088218C"/>
    <w:rsid w:val="008840BC"/>
    <w:rsid w:val="00891A01"/>
    <w:rsid w:val="00892A8E"/>
    <w:rsid w:val="00895655"/>
    <w:rsid w:val="008A2FB9"/>
    <w:rsid w:val="008A4B97"/>
    <w:rsid w:val="008A7316"/>
    <w:rsid w:val="008B6652"/>
    <w:rsid w:val="008C37A0"/>
    <w:rsid w:val="008C5B02"/>
    <w:rsid w:val="008C6058"/>
    <w:rsid w:val="008C7A1B"/>
    <w:rsid w:val="008D1D5C"/>
    <w:rsid w:val="008D374F"/>
    <w:rsid w:val="008D57A8"/>
    <w:rsid w:val="008D6323"/>
    <w:rsid w:val="008E12C9"/>
    <w:rsid w:val="008E2060"/>
    <w:rsid w:val="008E5F4A"/>
    <w:rsid w:val="008F16BB"/>
    <w:rsid w:val="00902583"/>
    <w:rsid w:val="0090413A"/>
    <w:rsid w:val="00907305"/>
    <w:rsid w:val="00907D6D"/>
    <w:rsid w:val="00907E6F"/>
    <w:rsid w:val="00912563"/>
    <w:rsid w:val="00912EF0"/>
    <w:rsid w:val="009150C5"/>
    <w:rsid w:val="00920EC3"/>
    <w:rsid w:val="0092175A"/>
    <w:rsid w:val="009301B5"/>
    <w:rsid w:val="00930D42"/>
    <w:rsid w:val="009326C3"/>
    <w:rsid w:val="0093321C"/>
    <w:rsid w:val="0093538A"/>
    <w:rsid w:val="00935430"/>
    <w:rsid w:val="00940002"/>
    <w:rsid w:val="009418DD"/>
    <w:rsid w:val="0094385D"/>
    <w:rsid w:val="00947A5B"/>
    <w:rsid w:val="0095163B"/>
    <w:rsid w:val="00951895"/>
    <w:rsid w:val="009519CC"/>
    <w:rsid w:val="00965402"/>
    <w:rsid w:val="00966A91"/>
    <w:rsid w:val="00971084"/>
    <w:rsid w:val="00981D0F"/>
    <w:rsid w:val="009827B6"/>
    <w:rsid w:val="009837DC"/>
    <w:rsid w:val="0098403C"/>
    <w:rsid w:val="00984BC2"/>
    <w:rsid w:val="00992ED2"/>
    <w:rsid w:val="00994511"/>
    <w:rsid w:val="009A019F"/>
    <w:rsid w:val="009A5036"/>
    <w:rsid w:val="009A6330"/>
    <w:rsid w:val="009A7C46"/>
    <w:rsid w:val="009B29B3"/>
    <w:rsid w:val="009B456E"/>
    <w:rsid w:val="009C1F50"/>
    <w:rsid w:val="009C2C51"/>
    <w:rsid w:val="009C38AA"/>
    <w:rsid w:val="009C5B6D"/>
    <w:rsid w:val="009C7FDB"/>
    <w:rsid w:val="009D11D1"/>
    <w:rsid w:val="009D13E4"/>
    <w:rsid w:val="009D2658"/>
    <w:rsid w:val="009D48E6"/>
    <w:rsid w:val="009D5413"/>
    <w:rsid w:val="009E4D79"/>
    <w:rsid w:val="009E65F8"/>
    <w:rsid w:val="009E7426"/>
    <w:rsid w:val="009F0FD9"/>
    <w:rsid w:val="009F4C2D"/>
    <w:rsid w:val="009F6447"/>
    <w:rsid w:val="00A05ECA"/>
    <w:rsid w:val="00A07029"/>
    <w:rsid w:val="00A071D8"/>
    <w:rsid w:val="00A07781"/>
    <w:rsid w:val="00A107A5"/>
    <w:rsid w:val="00A1320C"/>
    <w:rsid w:val="00A211D7"/>
    <w:rsid w:val="00A247B6"/>
    <w:rsid w:val="00A24D29"/>
    <w:rsid w:val="00A26105"/>
    <w:rsid w:val="00A267B5"/>
    <w:rsid w:val="00A30F20"/>
    <w:rsid w:val="00A340DB"/>
    <w:rsid w:val="00A377D1"/>
    <w:rsid w:val="00A40D24"/>
    <w:rsid w:val="00A41E61"/>
    <w:rsid w:val="00A46A92"/>
    <w:rsid w:val="00A46FD4"/>
    <w:rsid w:val="00A528AA"/>
    <w:rsid w:val="00A52ED7"/>
    <w:rsid w:val="00A54FCD"/>
    <w:rsid w:val="00A57CFE"/>
    <w:rsid w:val="00A612D2"/>
    <w:rsid w:val="00A6256C"/>
    <w:rsid w:val="00A6583E"/>
    <w:rsid w:val="00A703D4"/>
    <w:rsid w:val="00A70B6B"/>
    <w:rsid w:val="00A71D4D"/>
    <w:rsid w:val="00A72FB4"/>
    <w:rsid w:val="00A74DAB"/>
    <w:rsid w:val="00A753DB"/>
    <w:rsid w:val="00A76459"/>
    <w:rsid w:val="00A80DD9"/>
    <w:rsid w:val="00A80EE4"/>
    <w:rsid w:val="00A81CAE"/>
    <w:rsid w:val="00A81ED7"/>
    <w:rsid w:val="00A84EA3"/>
    <w:rsid w:val="00A90D31"/>
    <w:rsid w:val="00A9206A"/>
    <w:rsid w:val="00A95C49"/>
    <w:rsid w:val="00A9669B"/>
    <w:rsid w:val="00A97B9D"/>
    <w:rsid w:val="00A97EF8"/>
    <w:rsid w:val="00AA2890"/>
    <w:rsid w:val="00AA2C81"/>
    <w:rsid w:val="00AA5281"/>
    <w:rsid w:val="00AB4171"/>
    <w:rsid w:val="00AB4EA5"/>
    <w:rsid w:val="00AB5DB0"/>
    <w:rsid w:val="00AC0BF6"/>
    <w:rsid w:val="00AC2389"/>
    <w:rsid w:val="00AC2C63"/>
    <w:rsid w:val="00AC439C"/>
    <w:rsid w:val="00AC59AB"/>
    <w:rsid w:val="00AD0C14"/>
    <w:rsid w:val="00AD1099"/>
    <w:rsid w:val="00AD2EDF"/>
    <w:rsid w:val="00AD324B"/>
    <w:rsid w:val="00AD5298"/>
    <w:rsid w:val="00AD583E"/>
    <w:rsid w:val="00AE6D42"/>
    <w:rsid w:val="00AE7922"/>
    <w:rsid w:val="00AF05C7"/>
    <w:rsid w:val="00AF5EE4"/>
    <w:rsid w:val="00AF6E41"/>
    <w:rsid w:val="00AF797C"/>
    <w:rsid w:val="00B028E5"/>
    <w:rsid w:val="00B05B31"/>
    <w:rsid w:val="00B06BFE"/>
    <w:rsid w:val="00B14C6B"/>
    <w:rsid w:val="00B201CB"/>
    <w:rsid w:val="00B20EB5"/>
    <w:rsid w:val="00B21ADC"/>
    <w:rsid w:val="00B23E71"/>
    <w:rsid w:val="00B242DF"/>
    <w:rsid w:val="00B26775"/>
    <w:rsid w:val="00B322A9"/>
    <w:rsid w:val="00B32503"/>
    <w:rsid w:val="00B32D0D"/>
    <w:rsid w:val="00B33D47"/>
    <w:rsid w:val="00B415A0"/>
    <w:rsid w:val="00B4457E"/>
    <w:rsid w:val="00B4520E"/>
    <w:rsid w:val="00B4652E"/>
    <w:rsid w:val="00B46F8C"/>
    <w:rsid w:val="00B55307"/>
    <w:rsid w:val="00B6006C"/>
    <w:rsid w:val="00B60D96"/>
    <w:rsid w:val="00B63C47"/>
    <w:rsid w:val="00B65017"/>
    <w:rsid w:val="00B6730E"/>
    <w:rsid w:val="00B73297"/>
    <w:rsid w:val="00B836C5"/>
    <w:rsid w:val="00B83E04"/>
    <w:rsid w:val="00B93543"/>
    <w:rsid w:val="00BA014A"/>
    <w:rsid w:val="00BA0277"/>
    <w:rsid w:val="00BA2125"/>
    <w:rsid w:val="00BA625A"/>
    <w:rsid w:val="00BA63E1"/>
    <w:rsid w:val="00BA66C4"/>
    <w:rsid w:val="00BA71A9"/>
    <w:rsid w:val="00BB05D3"/>
    <w:rsid w:val="00BB1CF4"/>
    <w:rsid w:val="00BB683A"/>
    <w:rsid w:val="00BB7363"/>
    <w:rsid w:val="00BB7A0E"/>
    <w:rsid w:val="00BC0172"/>
    <w:rsid w:val="00BC0D07"/>
    <w:rsid w:val="00BC519D"/>
    <w:rsid w:val="00BC7B68"/>
    <w:rsid w:val="00BD308F"/>
    <w:rsid w:val="00BD5C50"/>
    <w:rsid w:val="00BD5F8D"/>
    <w:rsid w:val="00BD6525"/>
    <w:rsid w:val="00BD793E"/>
    <w:rsid w:val="00BE4B62"/>
    <w:rsid w:val="00BE5355"/>
    <w:rsid w:val="00BE5F98"/>
    <w:rsid w:val="00BE612F"/>
    <w:rsid w:val="00BE7DC2"/>
    <w:rsid w:val="00BF0D8A"/>
    <w:rsid w:val="00BF1D17"/>
    <w:rsid w:val="00BF4746"/>
    <w:rsid w:val="00BF4E93"/>
    <w:rsid w:val="00BF6152"/>
    <w:rsid w:val="00BF7167"/>
    <w:rsid w:val="00C00FDA"/>
    <w:rsid w:val="00C03767"/>
    <w:rsid w:val="00C076E3"/>
    <w:rsid w:val="00C11C59"/>
    <w:rsid w:val="00C13E12"/>
    <w:rsid w:val="00C162F7"/>
    <w:rsid w:val="00C20B8C"/>
    <w:rsid w:val="00C21703"/>
    <w:rsid w:val="00C22F36"/>
    <w:rsid w:val="00C23510"/>
    <w:rsid w:val="00C2731D"/>
    <w:rsid w:val="00C302BC"/>
    <w:rsid w:val="00C303FB"/>
    <w:rsid w:val="00C325C3"/>
    <w:rsid w:val="00C32694"/>
    <w:rsid w:val="00C331F5"/>
    <w:rsid w:val="00C342D4"/>
    <w:rsid w:val="00C36241"/>
    <w:rsid w:val="00C37B7F"/>
    <w:rsid w:val="00C37C6B"/>
    <w:rsid w:val="00C421AD"/>
    <w:rsid w:val="00C46647"/>
    <w:rsid w:val="00C47C1C"/>
    <w:rsid w:val="00C47D5C"/>
    <w:rsid w:val="00C53CFA"/>
    <w:rsid w:val="00C557AD"/>
    <w:rsid w:val="00C60F45"/>
    <w:rsid w:val="00C6624D"/>
    <w:rsid w:val="00C66E97"/>
    <w:rsid w:val="00C676D3"/>
    <w:rsid w:val="00C76C1D"/>
    <w:rsid w:val="00C76F36"/>
    <w:rsid w:val="00C82318"/>
    <w:rsid w:val="00C84C68"/>
    <w:rsid w:val="00C85325"/>
    <w:rsid w:val="00C91A04"/>
    <w:rsid w:val="00C93F0A"/>
    <w:rsid w:val="00C96651"/>
    <w:rsid w:val="00C97A7A"/>
    <w:rsid w:val="00CA08CC"/>
    <w:rsid w:val="00CA0D2B"/>
    <w:rsid w:val="00CA34AB"/>
    <w:rsid w:val="00CA4969"/>
    <w:rsid w:val="00CB3C1A"/>
    <w:rsid w:val="00CB4C81"/>
    <w:rsid w:val="00CC1A38"/>
    <w:rsid w:val="00CD0F72"/>
    <w:rsid w:val="00CD2585"/>
    <w:rsid w:val="00CD7214"/>
    <w:rsid w:val="00CE1504"/>
    <w:rsid w:val="00CE5489"/>
    <w:rsid w:val="00CF19E5"/>
    <w:rsid w:val="00CF6359"/>
    <w:rsid w:val="00D00DBE"/>
    <w:rsid w:val="00D07FAD"/>
    <w:rsid w:val="00D11A5D"/>
    <w:rsid w:val="00D14B71"/>
    <w:rsid w:val="00D1510A"/>
    <w:rsid w:val="00D151D7"/>
    <w:rsid w:val="00D16E7E"/>
    <w:rsid w:val="00D20247"/>
    <w:rsid w:val="00D20C04"/>
    <w:rsid w:val="00D2217E"/>
    <w:rsid w:val="00D2325F"/>
    <w:rsid w:val="00D233BB"/>
    <w:rsid w:val="00D240A5"/>
    <w:rsid w:val="00D25105"/>
    <w:rsid w:val="00D272B0"/>
    <w:rsid w:val="00D305D6"/>
    <w:rsid w:val="00D32C17"/>
    <w:rsid w:val="00D33BA9"/>
    <w:rsid w:val="00D3546F"/>
    <w:rsid w:val="00D35C88"/>
    <w:rsid w:val="00D36E37"/>
    <w:rsid w:val="00D37A7A"/>
    <w:rsid w:val="00D42F98"/>
    <w:rsid w:val="00D43A2F"/>
    <w:rsid w:val="00D44829"/>
    <w:rsid w:val="00D44B77"/>
    <w:rsid w:val="00D46DAD"/>
    <w:rsid w:val="00D50C01"/>
    <w:rsid w:val="00D5294D"/>
    <w:rsid w:val="00D5458F"/>
    <w:rsid w:val="00D547B6"/>
    <w:rsid w:val="00D61B22"/>
    <w:rsid w:val="00D63346"/>
    <w:rsid w:val="00D705B9"/>
    <w:rsid w:val="00D70652"/>
    <w:rsid w:val="00D707A0"/>
    <w:rsid w:val="00D721B2"/>
    <w:rsid w:val="00D721DF"/>
    <w:rsid w:val="00D7379D"/>
    <w:rsid w:val="00D76D94"/>
    <w:rsid w:val="00D77F9C"/>
    <w:rsid w:val="00D80CF4"/>
    <w:rsid w:val="00D8404B"/>
    <w:rsid w:val="00D840A1"/>
    <w:rsid w:val="00D8651A"/>
    <w:rsid w:val="00D86C4D"/>
    <w:rsid w:val="00D878F3"/>
    <w:rsid w:val="00D879DC"/>
    <w:rsid w:val="00D87DED"/>
    <w:rsid w:val="00D9159D"/>
    <w:rsid w:val="00D93F19"/>
    <w:rsid w:val="00D94525"/>
    <w:rsid w:val="00DA35AE"/>
    <w:rsid w:val="00DA5647"/>
    <w:rsid w:val="00DA5953"/>
    <w:rsid w:val="00DB0054"/>
    <w:rsid w:val="00DB189C"/>
    <w:rsid w:val="00DB1F0B"/>
    <w:rsid w:val="00DB2287"/>
    <w:rsid w:val="00DB7B26"/>
    <w:rsid w:val="00DC2642"/>
    <w:rsid w:val="00DC447E"/>
    <w:rsid w:val="00DC7FB6"/>
    <w:rsid w:val="00DC7FF6"/>
    <w:rsid w:val="00DD12D9"/>
    <w:rsid w:val="00DD179B"/>
    <w:rsid w:val="00DD1DEA"/>
    <w:rsid w:val="00DD4345"/>
    <w:rsid w:val="00DD53F9"/>
    <w:rsid w:val="00DD637D"/>
    <w:rsid w:val="00DD63E2"/>
    <w:rsid w:val="00DE2982"/>
    <w:rsid w:val="00DE2BEC"/>
    <w:rsid w:val="00DE3C7F"/>
    <w:rsid w:val="00DE4D1D"/>
    <w:rsid w:val="00DE78D5"/>
    <w:rsid w:val="00DF161C"/>
    <w:rsid w:val="00DF2836"/>
    <w:rsid w:val="00DF3C90"/>
    <w:rsid w:val="00E007BE"/>
    <w:rsid w:val="00E029A3"/>
    <w:rsid w:val="00E031BD"/>
    <w:rsid w:val="00E05366"/>
    <w:rsid w:val="00E0575A"/>
    <w:rsid w:val="00E05F3B"/>
    <w:rsid w:val="00E10430"/>
    <w:rsid w:val="00E10E53"/>
    <w:rsid w:val="00E12A5E"/>
    <w:rsid w:val="00E14AE2"/>
    <w:rsid w:val="00E14B62"/>
    <w:rsid w:val="00E16359"/>
    <w:rsid w:val="00E23127"/>
    <w:rsid w:val="00E26CF7"/>
    <w:rsid w:val="00E31E6C"/>
    <w:rsid w:val="00E32F06"/>
    <w:rsid w:val="00E33A8F"/>
    <w:rsid w:val="00E33AF6"/>
    <w:rsid w:val="00E33C10"/>
    <w:rsid w:val="00E37E5D"/>
    <w:rsid w:val="00E44D18"/>
    <w:rsid w:val="00E47D00"/>
    <w:rsid w:val="00E54768"/>
    <w:rsid w:val="00E55EF2"/>
    <w:rsid w:val="00E566A4"/>
    <w:rsid w:val="00E569A8"/>
    <w:rsid w:val="00E574D0"/>
    <w:rsid w:val="00E57592"/>
    <w:rsid w:val="00E57D66"/>
    <w:rsid w:val="00E61FD9"/>
    <w:rsid w:val="00E65811"/>
    <w:rsid w:val="00E660F4"/>
    <w:rsid w:val="00E67A1E"/>
    <w:rsid w:val="00E727AB"/>
    <w:rsid w:val="00E736F9"/>
    <w:rsid w:val="00E755DA"/>
    <w:rsid w:val="00E7691C"/>
    <w:rsid w:val="00E81906"/>
    <w:rsid w:val="00E82F16"/>
    <w:rsid w:val="00E85C54"/>
    <w:rsid w:val="00E86212"/>
    <w:rsid w:val="00E90856"/>
    <w:rsid w:val="00E92060"/>
    <w:rsid w:val="00E930F4"/>
    <w:rsid w:val="00E93DAC"/>
    <w:rsid w:val="00E94D33"/>
    <w:rsid w:val="00E959D2"/>
    <w:rsid w:val="00EA0A62"/>
    <w:rsid w:val="00EA1700"/>
    <w:rsid w:val="00EA189B"/>
    <w:rsid w:val="00EA22FA"/>
    <w:rsid w:val="00EA4AC9"/>
    <w:rsid w:val="00EB0557"/>
    <w:rsid w:val="00EB0EA4"/>
    <w:rsid w:val="00EB505C"/>
    <w:rsid w:val="00EB511B"/>
    <w:rsid w:val="00EB56F4"/>
    <w:rsid w:val="00EC03B5"/>
    <w:rsid w:val="00EC42B9"/>
    <w:rsid w:val="00EC76E7"/>
    <w:rsid w:val="00EC78E6"/>
    <w:rsid w:val="00ED721E"/>
    <w:rsid w:val="00ED7CDB"/>
    <w:rsid w:val="00EE069D"/>
    <w:rsid w:val="00EE0D32"/>
    <w:rsid w:val="00EE0D33"/>
    <w:rsid w:val="00EE1440"/>
    <w:rsid w:val="00EE3016"/>
    <w:rsid w:val="00EE44C7"/>
    <w:rsid w:val="00EE615B"/>
    <w:rsid w:val="00EE7562"/>
    <w:rsid w:val="00EE7718"/>
    <w:rsid w:val="00EE7D66"/>
    <w:rsid w:val="00EF18B5"/>
    <w:rsid w:val="00EF61BB"/>
    <w:rsid w:val="00EF66E4"/>
    <w:rsid w:val="00EF7AB1"/>
    <w:rsid w:val="00F0026C"/>
    <w:rsid w:val="00F0052E"/>
    <w:rsid w:val="00F00674"/>
    <w:rsid w:val="00F046C5"/>
    <w:rsid w:val="00F07FF1"/>
    <w:rsid w:val="00F1475F"/>
    <w:rsid w:val="00F15110"/>
    <w:rsid w:val="00F15D83"/>
    <w:rsid w:val="00F168DB"/>
    <w:rsid w:val="00F21123"/>
    <w:rsid w:val="00F23BC5"/>
    <w:rsid w:val="00F24019"/>
    <w:rsid w:val="00F264AE"/>
    <w:rsid w:val="00F2679D"/>
    <w:rsid w:val="00F26AB2"/>
    <w:rsid w:val="00F27B43"/>
    <w:rsid w:val="00F32795"/>
    <w:rsid w:val="00F341EC"/>
    <w:rsid w:val="00F352AD"/>
    <w:rsid w:val="00F36B8F"/>
    <w:rsid w:val="00F3737E"/>
    <w:rsid w:val="00F37537"/>
    <w:rsid w:val="00F4059E"/>
    <w:rsid w:val="00F4138D"/>
    <w:rsid w:val="00F4468D"/>
    <w:rsid w:val="00F44821"/>
    <w:rsid w:val="00F536F6"/>
    <w:rsid w:val="00F541F5"/>
    <w:rsid w:val="00F60BC4"/>
    <w:rsid w:val="00F63696"/>
    <w:rsid w:val="00F65D5F"/>
    <w:rsid w:val="00F70450"/>
    <w:rsid w:val="00F73947"/>
    <w:rsid w:val="00F756F0"/>
    <w:rsid w:val="00F762F7"/>
    <w:rsid w:val="00F7700D"/>
    <w:rsid w:val="00F861B8"/>
    <w:rsid w:val="00F8642C"/>
    <w:rsid w:val="00F908B3"/>
    <w:rsid w:val="00F92473"/>
    <w:rsid w:val="00F97720"/>
    <w:rsid w:val="00F978F4"/>
    <w:rsid w:val="00FA06D8"/>
    <w:rsid w:val="00FA2D2A"/>
    <w:rsid w:val="00FA4DA8"/>
    <w:rsid w:val="00FB208E"/>
    <w:rsid w:val="00FB2B9C"/>
    <w:rsid w:val="00FB4E50"/>
    <w:rsid w:val="00FC18E8"/>
    <w:rsid w:val="00FC2556"/>
    <w:rsid w:val="00FC269A"/>
    <w:rsid w:val="00FC26C8"/>
    <w:rsid w:val="00FD0CE5"/>
    <w:rsid w:val="00FD3727"/>
    <w:rsid w:val="00FD4C8F"/>
    <w:rsid w:val="00FD62B3"/>
    <w:rsid w:val="00FD65FA"/>
    <w:rsid w:val="00FE0D99"/>
    <w:rsid w:val="00FE2B72"/>
    <w:rsid w:val="00FE5F9B"/>
    <w:rsid w:val="00FE7EE3"/>
    <w:rsid w:val="00FF34CF"/>
    <w:rsid w:val="00FF4BD2"/>
    <w:rsid w:val="00FF4FB1"/>
    <w:rsid w:val="00FF5C1B"/>
    <w:rsid w:val="00FF7C3A"/>
    <w:rsid w:val="020F5A2E"/>
    <w:rsid w:val="028137E2"/>
    <w:rsid w:val="02CE67D5"/>
    <w:rsid w:val="047576BE"/>
    <w:rsid w:val="0539283A"/>
    <w:rsid w:val="0558061B"/>
    <w:rsid w:val="05B10CD4"/>
    <w:rsid w:val="06C22938"/>
    <w:rsid w:val="06D61DFB"/>
    <w:rsid w:val="075537AC"/>
    <w:rsid w:val="08274C0F"/>
    <w:rsid w:val="08330E72"/>
    <w:rsid w:val="08DD0B9B"/>
    <w:rsid w:val="0A3079E2"/>
    <w:rsid w:val="0A4A5219"/>
    <w:rsid w:val="0A6B1645"/>
    <w:rsid w:val="0A705331"/>
    <w:rsid w:val="0AB86260"/>
    <w:rsid w:val="0AE648F2"/>
    <w:rsid w:val="0B7743B1"/>
    <w:rsid w:val="0B796CDC"/>
    <w:rsid w:val="0BC63904"/>
    <w:rsid w:val="0C0E38C0"/>
    <w:rsid w:val="0C3F5D7A"/>
    <w:rsid w:val="0C7100EB"/>
    <w:rsid w:val="0C974377"/>
    <w:rsid w:val="0DC770C5"/>
    <w:rsid w:val="0E1B65D4"/>
    <w:rsid w:val="0E707C0C"/>
    <w:rsid w:val="0EF26AB8"/>
    <w:rsid w:val="100E538F"/>
    <w:rsid w:val="10E64D91"/>
    <w:rsid w:val="11231BC1"/>
    <w:rsid w:val="116A52A4"/>
    <w:rsid w:val="11775AAB"/>
    <w:rsid w:val="12873AAA"/>
    <w:rsid w:val="12A602C8"/>
    <w:rsid w:val="12F32498"/>
    <w:rsid w:val="131D6FAB"/>
    <w:rsid w:val="132B0152"/>
    <w:rsid w:val="13B26D42"/>
    <w:rsid w:val="14094372"/>
    <w:rsid w:val="14241934"/>
    <w:rsid w:val="15DF28EA"/>
    <w:rsid w:val="16431BC4"/>
    <w:rsid w:val="16555FAF"/>
    <w:rsid w:val="177B1837"/>
    <w:rsid w:val="17B8347B"/>
    <w:rsid w:val="18467FD1"/>
    <w:rsid w:val="187F18DE"/>
    <w:rsid w:val="18976388"/>
    <w:rsid w:val="18994CA0"/>
    <w:rsid w:val="18F77ED0"/>
    <w:rsid w:val="18FC6751"/>
    <w:rsid w:val="19DD1EA6"/>
    <w:rsid w:val="1A0A60AA"/>
    <w:rsid w:val="1A135F0F"/>
    <w:rsid w:val="1A27785C"/>
    <w:rsid w:val="1ACD2B79"/>
    <w:rsid w:val="1B010E71"/>
    <w:rsid w:val="1B2B37D1"/>
    <w:rsid w:val="1B616544"/>
    <w:rsid w:val="1BE75150"/>
    <w:rsid w:val="1C1E0036"/>
    <w:rsid w:val="1CDF7629"/>
    <w:rsid w:val="1CF50E08"/>
    <w:rsid w:val="1CF55787"/>
    <w:rsid w:val="1D885AB4"/>
    <w:rsid w:val="1DAF1F15"/>
    <w:rsid w:val="1E7E7F43"/>
    <w:rsid w:val="1EB07713"/>
    <w:rsid w:val="1EB5089E"/>
    <w:rsid w:val="1F333727"/>
    <w:rsid w:val="1FB608A6"/>
    <w:rsid w:val="20423660"/>
    <w:rsid w:val="213F7994"/>
    <w:rsid w:val="2171067D"/>
    <w:rsid w:val="21912E8B"/>
    <w:rsid w:val="21BD2029"/>
    <w:rsid w:val="22A41FB9"/>
    <w:rsid w:val="22C43FA7"/>
    <w:rsid w:val="23BA42BA"/>
    <w:rsid w:val="24481FD1"/>
    <w:rsid w:val="244C1F8C"/>
    <w:rsid w:val="25642954"/>
    <w:rsid w:val="25854031"/>
    <w:rsid w:val="28300C6E"/>
    <w:rsid w:val="28F72AF8"/>
    <w:rsid w:val="296B0009"/>
    <w:rsid w:val="29C55169"/>
    <w:rsid w:val="2A53618A"/>
    <w:rsid w:val="2B7406F6"/>
    <w:rsid w:val="2B807B84"/>
    <w:rsid w:val="2B986EED"/>
    <w:rsid w:val="2C2D638B"/>
    <w:rsid w:val="2C454322"/>
    <w:rsid w:val="2CA31F79"/>
    <w:rsid w:val="2CF06A76"/>
    <w:rsid w:val="2D727AFA"/>
    <w:rsid w:val="2DBA4DA8"/>
    <w:rsid w:val="2DEA7B21"/>
    <w:rsid w:val="2E72720D"/>
    <w:rsid w:val="2F630482"/>
    <w:rsid w:val="30B856CA"/>
    <w:rsid w:val="30E84729"/>
    <w:rsid w:val="311D3A42"/>
    <w:rsid w:val="313D49A3"/>
    <w:rsid w:val="31462438"/>
    <w:rsid w:val="314E1E74"/>
    <w:rsid w:val="314E1F97"/>
    <w:rsid w:val="317B47F3"/>
    <w:rsid w:val="32050BFB"/>
    <w:rsid w:val="343226E9"/>
    <w:rsid w:val="347B7094"/>
    <w:rsid w:val="35AC140C"/>
    <w:rsid w:val="36D22CEF"/>
    <w:rsid w:val="36D32B93"/>
    <w:rsid w:val="376562D5"/>
    <w:rsid w:val="3793737F"/>
    <w:rsid w:val="37F93282"/>
    <w:rsid w:val="38233EAD"/>
    <w:rsid w:val="38AA26DB"/>
    <w:rsid w:val="39960700"/>
    <w:rsid w:val="39B703EE"/>
    <w:rsid w:val="3AC446B4"/>
    <w:rsid w:val="3BE85B8C"/>
    <w:rsid w:val="3BEC11E2"/>
    <w:rsid w:val="3C92652C"/>
    <w:rsid w:val="3CE85E82"/>
    <w:rsid w:val="3D2477B7"/>
    <w:rsid w:val="3D731786"/>
    <w:rsid w:val="3D9E553F"/>
    <w:rsid w:val="3E237AD4"/>
    <w:rsid w:val="3F6507C5"/>
    <w:rsid w:val="3FEA2BBC"/>
    <w:rsid w:val="40EC4E55"/>
    <w:rsid w:val="413C5941"/>
    <w:rsid w:val="421C4A62"/>
    <w:rsid w:val="42F74B4D"/>
    <w:rsid w:val="44482F6E"/>
    <w:rsid w:val="445E0FCF"/>
    <w:rsid w:val="4529656D"/>
    <w:rsid w:val="45325E48"/>
    <w:rsid w:val="48C148E2"/>
    <w:rsid w:val="49176BAA"/>
    <w:rsid w:val="494514B0"/>
    <w:rsid w:val="49C60155"/>
    <w:rsid w:val="49EA6370"/>
    <w:rsid w:val="4A94337A"/>
    <w:rsid w:val="4B072A05"/>
    <w:rsid w:val="4B9531D5"/>
    <w:rsid w:val="4CC459D2"/>
    <w:rsid w:val="4D3756B1"/>
    <w:rsid w:val="4EDB39D5"/>
    <w:rsid w:val="4F813227"/>
    <w:rsid w:val="50151E67"/>
    <w:rsid w:val="50FB1B9B"/>
    <w:rsid w:val="51703E65"/>
    <w:rsid w:val="5413353A"/>
    <w:rsid w:val="5476762F"/>
    <w:rsid w:val="551C36ED"/>
    <w:rsid w:val="555651BF"/>
    <w:rsid w:val="56C9069B"/>
    <w:rsid w:val="56C93C57"/>
    <w:rsid w:val="56F45DDE"/>
    <w:rsid w:val="57924E8E"/>
    <w:rsid w:val="579A4067"/>
    <w:rsid w:val="580910CA"/>
    <w:rsid w:val="582F38EE"/>
    <w:rsid w:val="58773A1D"/>
    <w:rsid w:val="58D42728"/>
    <w:rsid w:val="58F445F3"/>
    <w:rsid w:val="59030EDF"/>
    <w:rsid w:val="59F10DDA"/>
    <w:rsid w:val="5A3C5A34"/>
    <w:rsid w:val="5A3E1239"/>
    <w:rsid w:val="5A5E4FF9"/>
    <w:rsid w:val="5A8323CD"/>
    <w:rsid w:val="5CC466DA"/>
    <w:rsid w:val="5D315169"/>
    <w:rsid w:val="5D4C2863"/>
    <w:rsid w:val="5D871AD1"/>
    <w:rsid w:val="5D9F3BFE"/>
    <w:rsid w:val="5E0258F9"/>
    <w:rsid w:val="5E9D745A"/>
    <w:rsid w:val="5EB962FE"/>
    <w:rsid w:val="5EC95715"/>
    <w:rsid w:val="5ECC03E5"/>
    <w:rsid w:val="60404BEB"/>
    <w:rsid w:val="60E16E86"/>
    <w:rsid w:val="61BD1407"/>
    <w:rsid w:val="626A73A5"/>
    <w:rsid w:val="6271429F"/>
    <w:rsid w:val="63CA1EEB"/>
    <w:rsid w:val="63E02CBF"/>
    <w:rsid w:val="642D4C7B"/>
    <w:rsid w:val="651A333F"/>
    <w:rsid w:val="652553DC"/>
    <w:rsid w:val="670D6689"/>
    <w:rsid w:val="67663123"/>
    <w:rsid w:val="678676E9"/>
    <w:rsid w:val="67936694"/>
    <w:rsid w:val="67E56448"/>
    <w:rsid w:val="6A664508"/>
    <w:rsid w:val="6AD7057A"/>
    <w:rsid w:val="6B47606F"/>
    <w:rsid w:val="6BFB6410"/>
    <w:rsid w:val="6C6E0F77"/>
    <w:rsid w:val="6E0C7925"/>
    <w:rsid w:val="6EAF7BFC"/>
    <w:rsid w:val="6EBC0F4E"/>
    <w:rsid w:val="6ED84403"/>
    <w:rsid w:val="6FC7668B"/>
    <w:rsid w:val="6FDC2D08"/>
    <w:rsid w:val="6FDC3D30"/>
    <w:rsid w:val="71067BA1"/>
    <w:rsid w:val="71392BAA"/>
    <w:rsid w:val="715562CA"/>
    <w:rsid w:val="717E2106"/>
    <w:rsid w:val="71D155C4"/>
    <w:rsid w:val="736C7381"/>
    <w:rsid w:val="74817F64"/>
    <w:rsid w:val="751B4C79"/>
    <w:rsid w:val="754D059F"/>
    <w:rsid w:val="757A223F"/>
    <w:rsid w:val="75E97D61"/>
    <w:rsid w:val="769A5383"/>
    <w:rsid w:val="777F1DD0"/>
    <w:rsid w:val="78B836ED"/>
    <w:rsid w:val="79FC6FEC"/>
    <w:rsid w:val="7A1A2657"/>
    <w:rsid w:val="7B4F1D7A"/>
    <w:rsid w:val="7B9C2B6E"/>
    <w:rsid w:val="7D3F3285"/>
    <w:rsid w:val="7D7B1D80"/>
    <w:rsid w:val="7DB866EB"/>
    <w:rsid w:val="7DBD0678"/>
    <w:rsid w:val="7DD7211C"/>
    <w:rsid w:val="7EBF37F1"/>
    <w:rsid w:val="7F2E7143"/>
    <w:rsid w:val="7F386D48"/>
    <w:rsid w:val="7FA4555C"/>
    <w:rsid w:val="7FC71AD4"/>
    <w:rsid w:val="7FC74CA2"/>
    <w:rsid w:val="7FE77B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sz w:val="24"/>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2"/>
    <w:basedOn w:val="1"/>
    <w:next w:val="1"/>
    <w:link w:val="95"/>
    <w:qFormat/>
    <w:uiPriority w:val="0"/>
    <w:pPr>
      <w:keepNext/>
      <w:keepLines/>
      <w:spacing w:before="260" w:after="260" w:line="413" w:lineRule="auto"/>
      <w:outlineLvl w:val="1"/>
    </w:pPr>
    <w:rPr>
      <w:rFonts w:ascii="Arial" w:hAnsi="Arial" w:eastAsia="黑体" w:cs="Times New Roman"/>
      <w:b/>
      <w:bCs/>
      <w:kern w:val="2"/>
      <w:sz w:val="32"/>
      <w:szCs w:val="32"/>
    </w:rPr>
  </w:style>
  <w:style w:type="paragraph" w:styleId="4">
    <w:name w:val="heading 3"/>
    <w:basedOn w:val="1"/>
    <w:next w:val="1"/>
    <w:link w:val="81"/>
    <w:qFormat/>
    <w:uiPriority w:val="0"/>
    <w:pPr>
      <w:keepNext/>
      <w:keepLines/>
      <w:spacing w:before="260" w:after="260" w:line="416" w:lineRule="auto"/>
      <w:outlineLvl w:val="2"/>
    </w:pPr>
    <w:rPr>
      <w:rFonts w:ascii="Times New Roman" w:hAnsi="Times New Roman" w:cs="Times New Roman"/>
      <w:b/>
      <w:bCs/>
      <w:kern w:val="2"/>
      <w:sz w:val="32"/>
      <w:szCs w:val="32"/>
    </w:rPr>
  </w:style>
  <w:style w:type="paragraph" w:styleId="5">
    <w:name w:val="heading 4"/>
    <w:basedOn w:val="1"/>
    <w:next w:val="1"/>
    <w:link w:val="128"/>
    <w:qFormat/>
    <w:uiPriority w:val="0"/>
    <w:pPr>
      <w:pBdr>
        <w:bottom w:val="single" w:color="B8CCE4" w:sz="4" w:space="2"/>
      </w:pBdr>
      <w:spacing w:before="200" w:after="80"/>
      <w:outlineLvl w:val="3"/>
    </w:pPr>
    <w:rPr>
      <w:rFonts w:ascii="Cambria" w:hAnsi="Cambria"/>
      <w:i/>
      <w:iCs/>
      <w:color w:val="4F81BD"/>
      <w:kern w:val="2"/>
    </w:rPr>
  </w:style>
  <w:style w:type="paragraph" w:styleId="6">
    <w:name w:val="heading 5"/>
    <w:basedOn w:val="1"/>
    <w:next w:val="1"/>
    <w:link w:val="165"/>
    <w:qFormat/>
    <w:uiPriority w:val="0"/>
    <w:pPr>
      <w:spacing w:before="200" w:after="80"/>
      <w:outlineLvl w:val="4"/>
    </w:pPr>
    <w:rPr>
      <w:rFonts w:ascii="Cambria" w:hAnsi="Cambria"/>
      <w:color w:val="4F81BD"/>
      <w:kern w:val="2"/>
      <w:sz w:val="21"/>
    </w:rPr>
  </w:style>
  <w:style w:type="paragraph" w:styleId="7">
    <w:name w:val="heading 6"/>
    <w:basedOn w:val="1"/>
    <w:next w:val="1"/>
    <w:link w:val="57"/>
    <w:qFormat/>
    <w:uiPriority w:val="0"/>
    <w:pPr>
      <w:spacing w:before="280" w:after="100"/>
      <w:outlineLvl w:val="5"/>
    </w:pPr>
    <w:rPr>
      <w:rFonts w:ascii="Cambria" w:hAnsi="Cambria"/>
      <w:i/>
      <w:iCs/>
      <w:color w:val="4F81BD"/>
      <w:kern w:val="2"/>
      <w:sz w:val="21"/>
    </w:rPr>
  </w:style>
  <w:style w:type="paragraph" w:styleId="8">
    <w:name w:val="heading 7"/>
    <w:basedOn w:val="1"/>
    <w:next w:val="1"/>
    <w:link w:val="147"/>
    <w:qFormat/>
    <w:uiPriority w:val="0"/>
    <w:pPr>
      <w:spacing w:before="320" w:after="100"/>
      <w:outlineLvl w:val="6"/>
    </w:pPr>
    <w:rPr>
      <w:rFonts w:ascii="Cambria" w:hAnsi="Cambria" w:cs="Times New Roman"/>
      <w:b/>
      <w:bCs/>
      <w:color w:val="9BBB59"/>
      <w:kern w:val="2"/>
      <w:sz w:val="21"/>
    </w:rPr>
  </w:style>
  <w:style w:type="paragraph" w:styleId="9">
    <w:name w:val="heading 8"/>
    <w:basedOn w:val="1"/>
    <w:next w:val="1"/>
    <w:link w:val="129"/>
    <w:qFormat/>
    <w:uiPriority w:val="0"/>
    <w:pPr>
      <w:spacing w:before="320" w:after="100"/>
      <w:outlineLvl w:val="7"/>
    </w:pPr>
    <w:rPr>
      <w:rFonts w:ascii="Cambria" w:hAnsi="Cambria" w:cs="Times New Roman"/>
      <w:b/>
      <w:bCs/>
      <w:i/>
      <w:iCs/>
      <w:color w:val="9BBB59"/>
      <w:kern w:val="2"/>
      <w:sz w:val="21"/>
    </w:rPr>
  </w:style>
  <w:style w:type="paragraph" w:styleId="10">
    <w:name w:val="heading 9"/>
    <w:basedOn w:val="1"/>
    <w:next w:val="1"/>
    <w:link w:val="161"/>
    <w:qFormat/>
    <w:uiPriority w:val="0"/>
    <w:pPr>
      <w:spacing w:before="320" w:after="100"/>
      <w:outlineLvl w:val="8"/>
    </w:pPr>
    <w:rPr>
      <w:rFonts w:ascii="Cambria" w:hAnsi="Cambria" w:cs="Times New Roman"/>
      <w:i/>
      <w:iCs/>
      <w:color w:val="9BBB59"/>
      <w:kern w:val="2"/>
      <w:sz w:val="21"/>
    </w:rPr>
  </w:style>
  <w:style w:type="character" w:default="1" w:styleId="45">
    <w:name w:val="Default Paragraph Font"/>
    <w:semiHidden/>
    <w:uiPriority w:val="0"/>
  </w:style>
  <w:style w:type="table" w:default="1" w:styleId="43">
    <w:name w:val="Normal Table"/>
    <w:semiHidden/>
    <w:uiPriority w:val="0"/>
    <w:tblPr>
      <w:tblStyle w:val="43"/>
      <w:tblCellMar>
        <w:top w:w="0" w:type="dxa"/>
        <w:left w:w="108" w:type="dxa"/>
        <w:bottom w:w="0" w:type="dxa"/>
        <w:right w:w="108" w:type="dxa"/>
      </w:tblCellMar>
    </w:tblPr>
  </w:style>
  <w:style w:type="paragraph" w:styleId="11">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link w:val="100"/>
    <w:uiPriority w:val="0"/>
    <w:pPr>
      <w:ind w:firstLine="420"/>
    </w:pPr>
    <w:rPr>
      <w:rFonts w:ascii="Times New Roman" w:hAnsi="Times New Roman" w:cs="Times New Roman"/>
      <w:kern w:val="2"/>
      <w:sz w:val="21"/>
      <w:szCs w:val="20"/>
    </w:rPr>
  </w:style>
  <w:style w:type="paragraph" w:styleId="13">
    <w:name w:val="caption"/>
    <w:basedOn w:val="1"/>
    <w:next w:val="1"/>
    <w:link w:val="96"/>
    <w:qFormat/>
    <w:uiPriority w:val="0"/>
    <w:pPr>
      <w:adjustRightInd w:val="0"/>
      <w:snapToGrid w:val="0"/>
      <w:spacing w:line="360" w:lineRule="auto"/>
      <w:ind w:firstLine="200" w:firstLineChars="200"/>
    </w:pPr>
    <w:rPr>
      <w:rFonts w:ascii="Arial" w:hAnsi="Arial" w:eastAsia="黑体" w:cs="Times New Roman"/>
      <w:kern w:val="2"/>
      <w:sz w:val="20"/>
      <w:szCs w:val="20"/>
    </w:rPr>
  </w:style>
  <w:style w:type="paragraph" w:styleId="14">
    <w:name w:val="List Bullet"/>
    <w:basedOn w:val="1"/>
    <w:uiPriority w:val="0"/>
    <w:pPr>
      <w:spacing w:line="360" w:lineRule="auto"/>
    </w:pPr>
    <w:rPr>
      <w:rFonts w:ascii="宋体" w:hAnsi="宋体"/>
      <w:sz w:val="20"/>
      <w:szCs w:val="20"/>
    </w:rPr>
  </w:style>
  <w:style w:type="paragraph" w:styleId="15">
    <w:name w:val="Document Map"/>
    <w:basedOn w:val="1"/>
    <w:link w:val="112"/>
    <w:uiPriority w:val="0"/>
    <w:pPr>
      <w:shd w:val="clear" w:color="auto" w:fill="000080"/>
    </w:pPr>
    <w:rPr>
      <w:rFonts w:cs="Times New Roman"/>
      <w:kern w:val="2"/>
      <w:sz w:val="21"/>
    </w:rPr>
  </w:style>
  <w:style w:type="paragraph" w:styleId="16">
    <w:name w:val="toa heading"/>
    <w:basedOn w:val="1"/>
    <w:next w:val="1"/>
    <w:uiPriority w:val="0"/>
    <w:pPr>
      <w:spacing w:before="120"/>
    </w:pPr>
    <w:rPr>
      <w:rFonts w:ascii="Arial" w:hAnsi="Arial" w:eastAsia="仿宋_GB2312" w:cs="Arial"/>
      <w:b/>
      <w:bCs/>
      <w:color w:val="000000"/>
      <w:kern w:val="0"/>
      <w:sz w:val="24"/>
      <w:szCs w:val="21"/>
    </w:rPr>
  </w:style>
  <w:style w:type="paragraph" w:styleId="17">
    <w:name w:val="annotation text"/>
    <w:basedOn w:val="1"/>
    <w:link w:val="58"/>
    <w:semiHidden/>
    <w:uiPriority w:val="0"/>
    <w:pPr>
      <w:jc w:val="left"/>
    </w:pPr>
    <w:rPr>
      <w:rFonts w:ascii="Times New Roman" w:hAnsi="Times New Roman" w:cs="Times New Roman"/>
      <w:kern w:val="2"/>
      <w:sz w:val="28"/>
    </w:rPr>
  </w:style>
  <w:style w:type="paragraph" w:styleId="18">
    <w:name w:val="List Bullet 3"/>
    <w:basedOn w:val="1"/>
    <w:uiPriority w:val="0"/>
    <w:pPr>
      <w:tabs>
        <w:tab w:val="left" w:pos="360"/>
        <w:tab w:val="left" w:pos="1200"/>
      </w:tabs>
      <w:ind w:left="360" w:hanging="360"/>
    </w:pPr>
    <w:rPr>
      <w:sz w:val="21"/>
      <w:szCs w:val="20"/>
    </w:rPr>
  </w:style>
  <w:style w:type="paragraph" w:styleId="19">
    <w:name w:val="Body Text"/>
    <w:basedOn w:val="1"/>
    <w:next w:val="20"/>
    <w:link w:val="104"/>
    <w:uiPriority w:val="0"/>
    <w:pPr>
      <w:spacing w:after="120"/>
    </w:pPr>
    <w:rPr>
      <w:rFonts w:cs="Times New Roman"/>
      <w:kern w:val="2"/>
      <w:sz w:val="28"/>
    </w:rPr>
  </w:style>
  <w:style w:type="paragraph" w:styleId="20">
    <w:name w:val="Body Text First Indent"/>
    <w:basedOn w:val="19"/>
    <w:link w:val="87"/>
    <w:uiPriority w:val="0"/>
    <w:pPr>
      <w:ind w:firstLine="420"/>
    </w:pPr>
    <w:rPr>
      <w:rFonts w:eastAsia="楷体_GB2312"/>
      <w:b/>
      <w:bCs/>
      <w:sz w:val="32"/>
    </w:rPr>
  </w:style>
  <w:style w:type="paragraph" w:styleId="21">
    <w:name w:val="Body Text Indent"/>
    <w:basedOn w:val="1"/>
    <w:link w:val="71"/>
    <w:uiPriority w:val="0"/>
    <w:pPr>
      <w:widowControl/>
      <w:tabs>
        <w:tab w:val="left" w:pos="0"/>
        <w:tab w:val="left" w:pos="993"/>
        <w:tab w:val="left" w:pos="1134"/>
      </w:tabs>
      <w:spacing w:line="500" w:lineRule="exact"/>
      <w:ind w:firstLine="567"/>
    </w:pPr>
    <w:rPr>
      <w:rFonts w:hAnsi="Times New Roman" w:cs="Times New Roman"/>
      <w:sz w:val="28"/>
      <w:szCs w:val="20"/>
    </w:rPr>
  </w:style>
  <w:style w:type="paragraph" w:styleId="22">
    <w:name w:val="List Number 3"/>
    <w:basedOn w:val="1"/>
    <w:uiPriority w:val="0"/>
    <w:pPr>
      <w:tabs>
        <w:tab w:val="left" w:pos="1200"/>
        <w:tab w:val="left" w:pos="1260"/>
      </w:tabs>
      <w:ind w:hanging="720"/>
    </w:pPr>
    <w:rPr>
      <w:sz w:val="21"/>
    </w:rPr>
  </w:style>
  <w:style w:type="paragraph" w:styleId="23">
    <w:name w:val="List 2"/>
    <w:basedOn w:val="1"/>
    <w:uiPriority w:val="0"/>
    <w:pPr>
      <w:ind w:left="100" w:leftChars="200" w:hanging="200" w:hangingChars="200"/>
    </w:pPr>
  </w:style>
  <w:style w:type="paragraph" w:styleId="24">
    <w:name w:val="List Continue"/>
    <w:basedOn w:val="1"/>
    <w:uiPriority w:val="0"/>
    <w:pPr>
      <w:spacing w:after="120"/>
      <w:ind w:left="420"/>
    </w:pPr>
    <w:rPr>
      <w:rFonts w:eastAsia="楷体_GB2312"/>
      <w:sz w:val="32"/>
      <w:szCs w:val="20"/>
    </w:rPr>
  </w:style>
  <w:style w:type="paragraph" w:styleId="25">
    <w:name w:val="Block Text"/>
    <w:basedOn w:val="1"/>
    <w:uiPriority w:val="0"/>
    <w:pPr>
      <w:adjustRightInd w:val="0"/>
      <w:ind w:left="420" w:right="33"/>
      <w:jc w:val="left"/>
      <w:textAlignment w:val="baseline"/>
    </w:pPr>
    <w:rPr>
      <w:kern w:val="0"/>
      <w:sz w:val="24"/>
      <w:szCs w:val="20"/>
    </w:rPr>
  </w:style>
  <w:style w:type="paragraph" w:styleId="26">
    <w:name w:val="toc 3"/>
    <w:basedOn w:val="1"/>
    <w:next w:val="1"/>
    <w:uiPriority w:val="0"/>
    <w:pPr>
      <w:widowControl/>
      <w:ind w:left="400" w:right="255"/>
    </w:pPr>
    <w:rPr>
      <w:kern w:val="0"/>
      <w:sz w:val="24"/>
      <w:szCs w:val="20"/>
    </w:rPr>
  </w:style>
  <w:style w:type="paragraph" w:styleId="27">
    <w:name w:val="Plain Text"/>
    <w:basedOn w:val="1"/>
    <w:link w:val="155"/>
    <w:qFormat/>
    <w:uiPriority w:val="0"/>
    <w:pPr>
      <w:adjustRightInd w:val="0"/>
      <w:snapToGrid w:val="0"/>
    </w:pPr>
    <w:rPr>
      <w:rFonts w:hAnsi="Courier New" w:cs="Courier New"/>
      <w:kern w:val="2"/>
      <w:sz w:val="21"/>
      <w:szCs w:val="21"/>
    </w:rPr>
  </w:style>
  <w:style w:type="paragraph" w:styleId="28">
    <w:name w:val="Date"/>
    <w:basedOn w:val="1"/>
    <w:next w:val="1"/>
    <w:link w:val="119"/>
    <w:uiPriority w:val="0"/>
    <w:pPr>
      <w:ind w:leftChars="2500"/>
    </w:pPr>
    <w:rPr>
      <w:rFonts w:ascii="楷体_GB2312" w:hAnsi="Times New Roman" w:eastAsia="楷体_GB2312" w:cs="Times New Roman"/>
      <w:kern w:val="2"/>
      <w:sz w:val="32"/>
      <w:szCs w:val="20"/>
    </w:rPr>
  </w:style>
  <w:style w:type="paragraph" w:styleId="29">
    <w:name w:val="Body Text Indent 2"/>
    <w:basedOn w:val="1"/>
    <w:link w:val="125"/>
    <w:uiPriority w:val="0"/>
    <w:pPr>
      <w:spacing w:after="120" w:line="480" w:lineRule="auto"/>
      <w:ind w:left="420" w:leftChars="200"/>
    </w:pPr>
    <w:rPr>
      <w:rFonts w:ascii="Times New Roman" w:hAnsi="Times New Roman" w:cs="Times New Roman"/>
      <w:kern w:val="2"/>
      <w:sz w:val="28"/>
    </w:rPr>
  </w:style>
  <w:style w:type="paragraph" w:styleId="30">
    <w:name w:val="Balloon Text"/>
    <w:basedOn w:val="1"/>
    <w:link w:val="52"/>
    <w:uiPriority w:val="0"/>
    <w:rPr>
      <w:rFonts w:ascii="Times New Roman" w:hAnsi="Times New Roman" w:cs="Times New Roman"/>
      <w:kern w:val="2"/>
      <w:sz w:val="18"/>
      <w:szCs w:val="18"/>
    </w:rPr>
  </w:style>
  <w:style w:type="paragraph" w:styleId="31">
    <w:name w:val="footer"/>
    <w:basedOn w:val="1"/>
    <w:link w:val="85"/>
    <w:uiPriority w:val="0"/>
    <w:pPr>
      <w:tabs>
        <w:tab w:val="center" w:pos="4153"/>
        <w:tab w:val="right" w:pos="8306"/>
      </w:tabs>
      <w:snapToGrid w:val="0"/>
      <w:jc w:val="left"/>
    </w:pPr>
    <w:rPr>
      <w:rFonts w:ascii="Times New Roman" w:hAnsi="Times New Roman" w:cs="Times New Roman"/>
      <w:kern w:val="2"/>
      <w:sz w:val="18"/>
      <w:szCs w:val="18"/>
    </w:rPr>
  </w:style>
  <w:style w:type="paragraph" w:styleId="32">
    <w:name w:val="header"/>
    <w:basedOn w:val="1"/>
    <w:link w:val="78"/>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33">
    <w:name w:val="toc 1"/>
    <w:basedOn w:val="1"/>
    <w:next w:val="1"/>
    <w:uiPriority w:val="0"/>
    <w:pPr>
      <w:spacing w:line="360" w:lineRule="atLeast"/>
    </w:pPr>
    <w:rPr>
      <w:rFonts w:ascii="宋体" w:hAnsi="宋体"/>
      <w:b/>
      <w:sz w:val="22"/>
      <w:szCs w:val="22"/>
    </w:rPr>
  </w:style>
  <w:style w:type="paragraph" w:styleId="34">
    <w:name w:val="Subtitle"/>
    <w:basedOn w:val="1"/>
    <w:next w:val="1"/>
    <w:link w:val="54"/>
    <w:qFormat/>
    <w:uiPriority w:val="0"/>
    <w:pPr>
      <w:spacing w:before="200" w:after="900"/>
      <w:jc w:val="right"/>
    </w:pPr>
    <w:rPr>
      <w:rFonts w:cs="Times New Roman"/>
      <w:i/>
      <w:iCs/>
      <w:kern w:val="2"/>
    </w:rPr>
  </w:style>
  <w:style w:type="paragraph" w:styleId="35">
    <w:name w:val="List"/>
    <w:basedOn w:val="1"/>
    <w:uiPriority w:val="0"/>
    <w:pPr>
      <w:ind w:left="200" w:hanging="200" w:hangingChars="200"/>
    </w:pPr>
    <w:rPr>
      <w:sz w:val="21"/>
      <w:szCs w:val="20"/>
    </w:rPr>
  </w:style>
  <w:style w:type="paragraph" w:styleId="36">
    <w:name w:val="Body Text Indent 3"/>
    <w:basedOn w:val="1"/>
    <w:link w:val="140"/>
    <w:uiPriority w:val="0"/>
    <w:pPr>
      <w:spacing w:after="120"/>
      <w:ind w:left="420" w:leftChars="200"/>
    </w:pPr>
    <w:rPr>
      <w:rFonts w:ascii="Times New Roman" w:hAnsi="Times New Roman" w:cs="Times New Roman"/>
      <w:kern w:val="2"/>
      <w:sz w:val="16"/>
      <w:szCs w:val="16"/>
    </w:rPr>
  </w:style>
  <w:style w:type="paragraph" w:styleId="37">
    <w:name w:val="Body Text 2"/>
    <w:basedOn w:val="1"/>
    <w:link w:val="142"/>
    <w:uiPriority w:val="0"/>
    <w:pPr>
      <w:widowControl/>
      <w:snapToGrid w:val="0"/>
      <w:spacing w:before="50" w:after="156" w:afterLines="50" w:line="400" w:lineRule="exact"/>
      <w:jc w:val="left"/>
    </w:pPr>
    <w:rPr>
      <w:rFonts w:ascii="Times New Roman" w:hAnsi="Times New Roman" w:cs="Times New Roman"/>
      <w:kern w:val="2"/>
      <w:sz w:val="18"/>
      <w:szCs w:val="18"/>
    </w:rPr>
  </w:style>
  <w:style w:type="paragraph" w:styleId="3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link w:val="61"/>
    <w:uiPriority w:val="0"/>
    <w:pPr>
      <w:widowControl/>
      <w:spacing w:before="100" w:beforeAutospacing="1" w:after="100" w:afterAutospacing="1"/>
      <w:jc w:val="left"/>
    </w:pPr>
    <w:rPr>
      <w:rFonts w:cs="Times New Roman"/>
    </w:rPr>
  </w:style>
  <w:style w:type="paragraph" w:styleId="40">
    <w:name w:val="index 2"/>
    <w:basedOn w:val="1"/>
    <w:next w:val="1"/>
    <w:uiPriority w:val="0"/>
    <w:pPr>
      <w:spacing w:line="560" w:lineRule="exact"/>
      <w:ind w:left="200" w:leftChars="200"/>
    </w:pPr>
  </w:style>
  <w:style w:type="paragraph" w:styleId="41">
    <w:name w:val="Title"/>
    <w:basedOn w:val="1"/>
    <w:next w:val="1"/>
    <w:link w:val="138"/>
    <w:qFormat/>
    <w:uiPriority w:val="0"/>
    <w:pPr>
      <w:pBdr>
        <w:top w:val="single" w:color="A7BFDE" w:sz="8" w:space="10"/>
        <w:bottom w:val="single" w:color="9BBB59" w:sz="24" w:space="15"/>
      </w:pBdr>
      <w:jc w:val="center"/>
    </w:pPr>
    <w:rPr>
      <w:rFonts w:hAnsi="Courier New" w:cs="Courier New"/>
      <w:kern w:val="2"/>
      <w:sz w:val="21"/>
      <w:szCs w:val="21"/>
    </w:rPr>
  </w:style>
  <w:style w:type="paragraph" w:styleId="42">
    <w:name w:val="annotation subject"/>
    <w:basedOn w:val="17"/>
    <w:next w:val="17"/>
    <w:link w:val="103"/>
    <w:semiHidden/>
    <w:uiPriority w:val="0"/>
    <w:rPr>
      <w:b/>
      <w:bCs/>
    </w:rPr>
  </w:style>
  <w:style w:type="table" w:styleId="44">
    <w:name w:val="Table Grid"/>
    <w:basedOn w:val="43"/>
    <w:uiPriority w:val="0"/>
    <w:pPr>
      <w:widowControl w:val="0"/>
      <w:jc w:val="both"/>
    </w:pPr>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uiPriority w:val="0"/>
  </w:style>
  <w:style w:type="character" w:styleId="48">
    <w:name w:val="FollowedHyperlink"/>
    <w:uiPriority w:val="0"/>
    <w:rPr>
      <w:color w:val="800080"/>
      <w:u w:val="single"/>
    </w:rPr>
  </w:style>
  <w:style w:type="character" w:styleId="49">
    <w:name w:val="Emphasis"/>
    <w:qFormat/>
    <w:uiPriority w:val="0"/>
    <w:rPr>
      <w:i/>
      <w:iCs/>
    </w:rPr>
  </w:style>
  <w:style w:type="character" w:styleId="50">
    <w:name w:val="Hyperlink"/>
    <w:uiPriority w:val="0"/>
    <w:rPr>
      <w:color w:val="0000FF"/>
      <w:u w:val="single"/>
    </w:rPr>
  </w:style>
  <w:style w:type="character" w:styleId="51">
    <w:name w:val="annotation reference"/>
    <w:uiPriority w:val="0"/>
    <w:rPr>
      <w:sz w:val="21"/>
      <w:szCs w:val="21"/>
    </w:rPr>
  </w:style>
  <w:style w:type="character" w:customStyle="1" w:styleId="52">
    <w:name w:val=" Char Char16"/>
    <w:link w:val="30"/>
    <w:uiPriority w:val="0"/>
    <w:rPr>
      <w:rFonts w:eastAsia="宋体"/>
      <w:kern w:val="2"/>
      <w:sz w:val="18"/>
      <w:szCs w:val="18"/>
      <w:lang w:val="en-US" w:eastAsia="zh-CN" w:bidi="ar-SA"/>
    </w:rPr>
  </w:style>
  <w:style w:type="character" w:customStyle="1" w:styleId="53">
    <w:name w:val="页脚 字符"/>
    <w:aliases w:val="Footer-Even 字符,fo 字符,footer odd 字符,odd 字符,footer Final 字符"/>
    <w:uiPriority w:val="0"/>
    <w:rPr>
      <w:rFonts w:ascii="仿宋_GB2312" w:hAnsi="宋体" w:eastAsia="仿宋_GB2312" w:cs="宋体"/>
      <w:b/>
      <w:bCs/>
      <w:color w:val="000000"/>
      <w:sz w:val="18"/>
      <w:szCs w:val="18"/>
      <w:lang w:val="en-US" w:eastAsia="zh-CN" w:bidi="ar-SA"/>
    </w:rPr>
  </w:style>
  <w:style w:type="character" w:customStyle="1" w:styleId="54">
    <w:name w:val=" Char Char22"/>
    <w:link w:val="34"/>
    <w:uiPriority w:val="0"/>
    <w:rPr>
      <w:rFonts w:ascii="宋体" w:hAnsi="宋体" w:eastAsia="宋体"/>
      <w:i/>
      <w:iCs/>
      <w:kern w:val="2"/>
      <w:sz w:val="24"/>
      <w:szCs w:val="24"/>
      <w:lang w:val="en-US" w:eastAsia="zh-CN" w:bidi="ar-SA"/>
    </w:rPr>
  </w:style>
  <w:style w:type="character" w:customStyle="1" w:styleId="55">
    <w:name w:val=" Char Char32"/>
    <w:link w:val="2"/>
    <w:uiPriority w:val="0"/>
    <w:rPr>
      <w:rFonts w:eastAsia="宋体"/>
      <w:b/>
      <w:bCs/>
      <w:kern w:val="44"/>
      <w:sz w:val="44"/>
      <w:szCs w:val="44"/>
      <w:lang w:val="en-US" w:eastAsia="zh-CN" w:bidi="ar-SA"/>
    </w:rPr>
  </w:style>
  <w:style w:type="character" w:customStyle="1" w:styleId="56">
    <w:name w:val="unnamed11"/>
    <w:uiPriority w:val="0"/>
    <w:rPr>
      <w:color w:val="000000"/>
      <w:sz w:val="20"/>
      <w:szCs w:val="20"/>
    </w:rPr>
  </w:style>
  <w:style w:type="character" w:customStyle="1" w:styleId="57">
    <w:name w:val=" Char Char27"/>
    <w:link w:val="7"/>
    <w:uiPriority w:val="0"/>
    <w:rPr>
      <w:rFonts w:ascii="Cambria" w:hAnsi="Cambria" w:eastAsia="宋体" w:cs="宋体"/>
      <w:i/>
      <w:iCs/>
      <w:color w:val="4F81BD"/>
      <w:kern w:val="2"/>
      <w:sz w:val="21"/>
      <w:szCs w:val="24"/>
      <w:lang w:val="en-US" w:eastAsia="zh-CN" w:bidi="ar-SA"/>
    </w:rPr>
  </w:style>
  <w:style w:type="character" w:customStyle="1" w:styleId="58">
    <w:name w:val=" Char Char11"/>
    <w:link w:val="17"/>
    <w:uiPriority w:val="0"/>
    <w:rPr>
      <w:rFonts w:eastAsia="宋体"/>
      <w:kern w:val="2"/>
      <w:sz w:val="28"/>
      <w:szCs w:val="24"/>
      <w:lang w:val="en-US" w:eastAsia="zh-CN" w:bidi="ar-SA"/>
    </w:rPr>
  </w:style>
  <w:style w:type="character" w:customStyle="1" w:styleId="59">
    <w:name w:val="标题 4 字符"/>
    <w:uiPriority w:val="0"/>
    <w:rPr>
      <w:rFonts w:ascii="Arial" w:hAnsi="Arial" w:eastAsia="黑体" w:cs="宋体"/>
      <w:color w:val="000000"/>
      <w:spacing w:val="10"/>
      <w:sz w:val="28"/>
      <w:szCs w:val="28"/>
      <w:lang w:val="en-US" w:eastAsia="zh-CN" w:bidi="ar-SA"/>
    </w:rPr>
  </w:style>
  <w:style w:type="character" w:customStyle="1" w:styleId="60">
    <w:name w:val="apple-style-span"/>
    <w:basedOn w:val="45"/>
    <w:uiPriority w:val="0"/>
  </w:style>
  <w:style w:type="character" w:customStyle="1" w:styleId="61">
    <w:name w:val=" Char Char20"/>
    <w:link w:val="39"/>
    <w:uiPriority w:val="0"/>
    <w:rPr>
      <w:rFonts w:ascii="宋体" w:hAnsi="宋体"/>
      <w:sz w:val="24"/>
      <w:szCs w:val="24"/>
    </w:rPr>
  </w:style>
  <w:style w:type="character" w:customStyle="1" w:styleId="62">
    <w:name w:val="font11"/>
    <w:uiPriority w:val="0"/>
    <w:rPr>
      <w:rFonts w:hint="eastAsia" w:ascii="宋体" w:hAnsi="宋体" w:eastAsia="宋体" w:cs="宋体"/>
      <w:b/>
      <w:color w:val="000000"/>
      <w:sz w:val="18"/>
      <w:szCs w:val="18"/>
      <w:u w:val="none"/>
    </w:rPr>
  </w:style>
  <w:style w:type="character" w:customStyle="1" w:styleId="63">
    <w:name w:val="正文文本缩进 字符"/>
    <w:uiPriority w:val="0"/>
    <w:rPr>
      <w:rFonts w:eastAsia="宋体"/>
      <w:kern w:val="2"/>
      <w:sz w:val="21"/>
      <w:szCs w:val="24"/>
      <w:lang w:val="en-US" w:eastAsia="zh-CN" w:bidi="ar-SA"/>
    </w:rPr>
  </w:style>
  <w:style w:type="character" w:customStyle="1" w:styleId="64">
    <w:name w:val="ca-41"/>
    <w:uiPriority w:val="0"/>
    <w:rPr>
      <w:b/>
      <w:bCs/>
      <w:color w:val="FF0000"/>
      <w:spacing w:val="-20"/>
      <w:sz w:val="24"/>
      <w:szCs w:val="24"/>
    </w:rPr>
  </w:style>
  <w:style w:type="character" w:customStyle="1" w:styleId="65">
    <w:name w:val="info4"/>
    <w:basedOn w:val="45"/>
    <w:uiPriority w:val="0"/>
  </w:style>
  <w:style w:type="character" w:customStyle="1" w:styleId="66">
    <w:name w:val="纯文本 Char1"/>
    <w:aliases w:val="纯文本 Char Char Char,纯文本 Char Char1,普通文字 Char1,普通文字 Char Char1,普通文字 Char Char Char1,普通文字 Char Char Char Char,小 Char,Texte Char,纯文本 Char Char Char Char Char Char Char Char Char Char Char Char Char Char,正 文 1 Char,正文文字 Char Char,普通文字1 Char,小 Char1"/>
    <w:uiPriority w:val="0"/>
    <w:rPr>
      <w:rFonts w:ascii="宋体" w:hAnsi="Courier New" w:eastAsia="宋体"/>
      <w:kern w:val="2"/>
      <w:sz w:val="21"/>
      <w:lang w:val="en-US" w:eastAsia="zh-CN" w:bidi="ar-SA"/>
    </w:rPr>
  </w:style>
  <w:style w:type="character" w:customStyle="1" w:styleId="67">
    <w:name w:val="标题 6 字符"/>
    <w:uiPriority w:val="0"/>
    <w:rPr>
      <w:rFonts w:ascii="Arial" w:hAnsi="Arial" w:eastAsia="黑体" w:cs="宋体"/>
      <w:color w:val="000000"/>
      <w:spacing w:val="10"/>
      <w:sz w:val="24"/>
      <w:szCs w:val="21"/>
      <w:lang w:val="en-US" w:eastAsia="zh-CN" w:bidi="ar-SA"/>
    </w:rPr>
  </w:style>
  <w:style w:type="character" w:customStyle="1" w:styleId="68">
    <w:name w:val="无间隔 Char"/>
    <w:link w:val="69"/>
    <w:uiPriority w:val="0"/>
    <w:rPr>
      <w:rFonts w:ascii="宋体" w:hAnsi="宋体" w:eastAsia="宋体"/>
      <w:kern w:val="2"/>
      <w:sz w:val="21"/>
      <w:szCs w:val="24"/>
      <w:lang w:val="en-US" w:eastAsia="zh-CN" w:bidi="ar-SA"/>
    </w:rPr>
  </w:style>
  <w:style w:type="paragraph" w:customStyle="1" w:styleId="69">
    <w:name w:val="无间隔"/>
    <w:basedOn w:val="1"/>
    <w:link w:val="68"/>
    <w:qFormat/>
    <w:uiPriority w:val="0"/>
    <w:rPr>
      <w:rFonts w:cs="Times New Roman"/>
      <w:kern w:val="2"/>
      <w:sz w:val="21"/>
    </w:rPr>
  </w:style>
  <w:style w:type="character" w:customStyle="1" w:styleId="70">
    <w:name w:val="标题 9 字符"/>
    <w:aliases w:val="PIM 9 字符,H9 字符,h9 字符,huh 字符,Legal Level 1.1.1.1. 字符"/>
    <w:uiPriority w:val="0"/>
    <w:rPr>
      <w:rFonts w:ascii="Arial" w:hAnsi="Arial" w:eastAsia="黑体" w:cs="宋体"/>
      <w:b/>
      <w:bCs/>
      <w:color w:val="000000"/>
      <w:sz w:val="21"/>
      <w:szCs w:val="21"/>
      <w:lang w:val="en-US" w:eastAsia="zh-CN" w:bidi="ar-SA"/>
    </w:rPr>
  </w:style>
  <w:style w:type="character" w:customStyle="1" w:styleId="71">
    <w:name w:val=" Char Char3"/>
    <w:link w:val="21"/>
    <w:uiPriority w:val="0"/>
    <w:rPr>
      <w:rFonts w:ascii="宋体" w:eastAsia="宋体"/>
      <w:sz w:val="28"/>
      <w:lang w:val="en-US" w:eastAsia="zh-CN" w:bidi="ar-SA"/>
    </w:rPr>
  </w:style>
  <w:style w:type="character" w:customStyle="1" w:styleId="72">
    <w:name w:val=" Char Char1"/>
    <w:uiPriority w:val="0"/>
    <w:rPr>
      <w:rFonts w:ascii="宋体" w:hAnsi="Courier New" w:eastAsia="仿宋_GB2312" w:cs="宋体"/>
      <w:b/>
      <w:bCs/>
      <w:color w:val="000000"/>
      <w:sz w:val="21"/>
      <w:lang w:val="en-US" w:eastAsia="zh-CN" w:bidi="ar-SA"/>
    </w:rPr>
  </w:style>
  <w:style w:type="character" w:customStyle="1" w:styleId="73">
    <w:name w:val="ca-4"/>
    <w:basedOn w:val="45"/>
    <w:uiPriority w:val="0"/>
  </w:style>
  <w:style w:type="character" w:customStyle="1" w:styleId="74">
    <w:name w:val=" Char Char14"/>
    <w:uiPriority w:val="0"/>
    <w:rPr>
      <w:rFonts w:eastAsia="宋体"/>
      <w:kern w:val="2"/>
      <w:sz w:val="18"/>
      <w:szCs w:val="18"/>
      <w:lang w:val="en-US" w:eastAsia="zh-CN" w:bidi="ar-SA"/>
    </w:rPr>
  </w:style>
  <w:style w:type="character" w:customStyle="1" w:styleId="75">
    <w:name w:val="页眉 字符"/>
    <w:aliases w:val="h 字符,Ò³Ã¼ 字符,En-tête 1.1 字符,En-tête 1.11 字符,rh 字符,RH 字符"/>
    <w:uiPriority w:val="0"/>
    <w:rPr>
      <w:rFonts w:ascii="仿宋_GB2312" w:hAnsi="宋体" w:eastAsia="仿宋_GB2312" w:cs="宋体"/>
      <w:b/>
      <w:bCs/>
      <w:color w:val="000000"/>
      <w:sz w:val="18"/>
      <w:szCs w:val="18"/>
      <w:lang w:val="en-US" w:eastAsia="zh-CN" w:bidi="ar-SA"/>
    </w:rPr>
  </w:style>
  <w:style w:type="character" w:customStyle="1" w:styleId="76">
    <w:name w:val="正文缩进 字符"/>
    <w:aliases w:val="表正文 字符,正文非缩进 字符,特点 字符,ALT+Z 字符,段1 字符,正文（首行缩进两字 字符,正文不缩进 字符,标题4 字符,特点标题 字符,四号 字符,缩进 字符,正文（段落文字） 字符,正文编号 字符,Justified 字符,plain paragraph 字符,pp 字符,Block text 字符,t 字符,BODY TEXT 字符,text 字符,sp 字符,sbs 字符,block text 字符,bt4 字符,body text4 字符,bt5 字符,T1 字符"/>
    <w:uiPriority w:val="0"/>
    <w:rPr>
      <w:rFonts w:ascii="仿宋_GB2312" w:hAnsi="宋体" w:eastAsia="仿宋_GB2312" w:cs="宋体"/>
      <w:b/>
      <w:bCs/>
      <w:color w:val="000000"/>
      <w:sz w:val="21"/>
      <w:szCs w:val="21"/>
      <w:lang w:val="en-US" w:eastAsia="zh-CN" w:bidi="ar-SA"/>
    </w:rPr>
  </w:style>
  <w:style w:type="character" w:customStyle="1" w:styleId="77">
    <w:name w:val="纯文本 字符"/>
    <w:aliases w:val="Texte 字符,纯文本 Char 字符,小 字符,普通文字 Char 字符,纯文本 Char Char 字符,普通文字 Char Char 字符,普通文字 Char Char Char 字符,普通文字 Char Char Char Char 字符,Plain Text 字符,普通文字 字符,普通文字1 字符,普通文字2 字符,普通文字3 字符,普通文字4 字符,普通文字5 字符,普通文字6 字符,普通文字11 字符,普通文字21 字符,普通文字31 字符,普通文字41 字符"/>
    <w:uiPriority w:val="0"/>
    <w:rPr>
      <w:rFonts w:ascii="宋体" w:hAnsi="Courier New" w:eastAsia="仿宋_GB2312" w:cs="宋体"/>
      <w:b/>
      <w:bCs/>
      <w:color w:val="000000"/>
      <w:sz w:val="21"/>
      <w:lang w:val="en-US" w:eastAsia="zh-CN" w:bidi="ar-SA"/>
    </w:rPr>
  </w:style>
  <w:style w:type="character" w:customStyle="1" w:styleId="78">
    <w:name w:val=" Char Char10"/>
    <w:link w:val="32"/>
    <w:uiPriority w:val="0"/>
    <w:rPr>
      <w:rFonts w:eastAsia="宋体"/>
      <w:kern w:val="2"/>
      <w:sz w:val="18"/>
      <w:szCs w:val="18"/>
      <w:lang w:val="en-US" w:eastAsia="zh-CN" w:bidi="ar-SA"/>
    </w:rPr>
  </w:style>
  <w:style w:type="character" w:customStyle="1" w:styleId="79">
    <w:name w:val="sub_title1"/>
    <w:basedOn w:val="45"/>
    <w:uiPriority w:val="0"/>
  </w:style>
  <w:style w:type="character" w:customStyle="1" w:styleId="80">
    <w:name w:val="批注框文本 字符"/>
    <w:uiPriority w:val="0"/>
    <w:rPr>
      <w:rFonts w:ascii="仿宋_GB2312" w:hAnsi="宋体" w:eastAsia="仿宋_GB2312" w:cs="宋体"/>
      <w:b/>
      <w:bCs/>
      <w:color w:val="000000"/>
      <w:sz w:val="18"/>
      <w:szCs w:val="18"/>
      <w:lang w:val="en-US" w:eastAsia="zh-CN" w:bidi="ar-SA"/>
    </w:rPr>
  </w:style>
  <w:style w:type="character" w:customStyle="1" w:styleId="81">
    <w:name w:val=" Char Char30"/>
    <w:link w:val="4"/>
    <w:uiPriority w:val="0"/>
    <w:rPr>
      <w:rFonts w:eastAsia="宋体"/>
      <w:b/>
      <w:bCs/>
      <w:kern w:val="2"/>
      <w:sz w:val="32"/>
      <w:szCs w:val="32"/>
      <w:lang w:val="en-US" w:eastAsia="zh-CN" w:bidi="ar-SA"/>
    </w:rPr>
  </w:style>
  <w:style w:type="character" w:customStyle="1" w:styleId="82">
    <w:name w:val="apple-converted-space"/>
    <w:basedOn w:val="45"/>
    <w:uiPriority w:val="0"/>
  </w:style>
  <w:style w:type="character" w:customStyle="1" w:styleId="83">
    <w:name w:val="ca-3"/>
    <w:basedOn w:val="45"/>
    <w:uiPriority w:val="0"/>
  </w:style>
  <w:style w:type="character" w:customStyle="1" w:styleId="84">
    <w:name w:val="ca-6"/>
    <w:basedOn w:val="45"/>
    <w:uiPriority w:val="0"/>
  </w:style>
  <w:style w:type="character" w:customStyle="1" w:styleId="85">
    <w:name w:val=" Char Char6"/>
    <w:link w:val="31"/>
    <w:uiPriority w:val="0"/>
    <w:rPr>
      <w:rFonts w:eastAsia="宋体"/>
      <w:kern w:val="2"/>
      <w:sz w:val="18"/>
      <w:szCs w:val="18"/>
      <w:lang w:val="en-US" w:eastAsia="zh-CN" w:bidi="ar-SA"/>
    </w:rPr>
  </w:style>
  <w:style w:type="character" w:customStyle="1" w:styleId="86">
    <w:name w:val="标题 2 字符"/>
    <w:aliases w:val="sect 1.2 字符,H2 字符,Heading 2 Hidden 字符,Heading 2 CCBS 字符,2nd level 字符,h2 字符,2 字符,Header 2 字符,子系统 字符,子系统1 字符,_ 字符,第一章 标题 2 字符,ISO1 字符,l2 字符,Fab-2 字符,PIM2 字符,Titre3 字符,HD2 字符,hw标题 2 字符,标题 1.1 字符,标题 2 Char Char 字符"/>
    <w:uiPriority w:val="0"/>
    <w:rPr>
      <w:rFonts w:ascii="Arial" w:hAnsi="Arial" w:eastAsia="黑体" w:cs="宋体"/>
      <w:color w:val="000000"/>
      <w:spacing w:val="20"/>
      <w:sz w:val="32"/>
      <w:szCs w:val="32"/>
      <w:lang w:val="en-US" w:eastAsia="zh-CN" w:bidi="ar-SA"/>
    </w:rPr>
  </w:style>
  <w:style w:type="character" w:customStyle="1" w:styleId="87">
    <w:name w:val=" Char Char17"/>
    <w:link w:val="20"/>
    <w:uiPriority w:val="0"/>
    <w:rPr>
      <w:rFonts w:ascii="宋体" w:hAnsi="宋体" w:eastAsia="楷体_GB2312"/>
      <w:b/>
      <w:bCs/>
      <w:kern w:val="2"/>
      <w:sz w:val="32"/>
      <w:szCs w:val="24"/>
    </w:rPr>
  </w:style>
  <w:style w:type="character" w:customStyle="1" w:styleId="88">
    <w:name w:val="正文 Char New New New New New New New New New New New New New"/>
    <w:link w:val="89"/>
    <w:uiPriority w:val="0"/>
    <w:rPr>
      <w:rFonts w:eastAsia="Times New Roman"/>
      <w:kern w:val="2"/>
      <w:sz w:val="21"/>
      <w:szCs w:val="22"/>
      <w:lang w:val="en-US" w:eastAsia="zh-CN" w:bidi="ar-SA"/>
    </w:rPr>
  </w:style>
  <w:style w:type="paragraph" w:customStyle="1" w:styleId="89">
    <w:name w:val="正文 New New New New New New New New New New New New New New New"/>
    <w:link w:val="88"/>
    <w:uiPriority w:val="0"/>
    <w:pPr>
      <w:widowControl w:val="0"/>
      <w:jc w:val="both"/>
    </w:pPr>
    <w:rPr>
      <w:rFonts w:eastAsia="Times New Roman"/>
      <w:kern w:val="2"/>
      <w:sz w:val="21"/>
      <w:szCs w:val="22"/>
      <w:lang w:val="en-US" w:eastAsia="zh-CN" w:bidi="ar-SA"/>
    </w:rPr>
  </w:style>
  <w:style w:type="character" w:customStyle="1" w:styleId="90">
    <w:name w:val="H1 Char"/>
    <w:aliases w:val="H11 Char,H12 Char,H111 Char,H13 Char,H112 Char,Heading 0 Char,PIM 1 Char,h1 Char,Section Head Char,1st level Char,l1 Char,H14 Char,H15 Char,H16 Char,H17 Char,Head1 Char,Heading apps Char,Level 1 Topic Heading Char,Level 1 Head Char,LN Char"/>
    <w:uiPriority w:val="0"/>
    <w:rPr>
      <w:rFonts w:ascii="Times New Roman" w:hAnsi="Times New Roman" w:eastAsia="宋体" w:cs="Times New Roman"/>
      <w:b/>
      <w:bCs/>
      <w:kern w:val="44"/>
      <w:sz w:val="44"/>
      <w:szCs w:val="44"/>
    </w:rPr>
  </w:style>
  <w:style w:type="character" w:customStyle="1" w:styleId="91">
    <w:name w:val="引用 Char"/>
    <w:link w:val="92"/>
    <w:uiPriority w:val="0"/>
    <w:rPr>
      <w:rFonts w:ascii="Cambria" w:hAnsi="Cambria" w:eastAsia="宋体"/>
      <w:i/>
      <w:iCs/>
      <w:color w:val="5A5A5A"/>
      <w:kern w:val="2"/>
      <w:sz w:val="21"/>
      <w:szCs w:val="24"/>
      <w:lang w:val="en-US" w:eastAsia="zh-CN" w:bidi="ar-SA"/>
    </w:rPr>
  </w:style>
  <w:style w:type="paragraph" w:customStyle="1" w:styleId="92">
    <w:name w:val="引用"/>
    <w:basedOn w:val="1"/>
    <w:next w:val="1"/>
    <w:link w:val="91"/>
    <w:qFormat/>
    <w:uiPriority w:val="0"/>
    <w:rPr>
      <w:rFonts w:ascii="Cambria" w:hAnsi="Cambria" w:cs="Times New Roman"/>
      <w:i/>
      <w:iCs/>
      <w:color w:val="5A5A5A"/>
      <w:kern w:val="2"/>
      <w:sz w:val="21"/>
    </w:rPr>
  </w:style>
  <w:style w:type="character" w:customStyle="1" w:styleId="93">
    <w:name w:val="样式3 Char"/>
    <w:link w:val="94"/>
    <w:uiPriority w:val="0"/>
    <w:rPr>
      <w:b/>
      <w:bCs/>
      <w:kern w:val="2"/>
      <w:sz w:val="28"/>
      <w:szCs w:val="30"/>
      <w:lang w:val="en-US" w:eastAsia="zh-CN" w:bidi="ar-SA"/>
    </w:rPr>
  </w:style>
  <w:style w:type="paragraph" w:customStyle="1" w:styleId="94">
    <w:name w:val="样式3"/>
    <w:next w:val="1"/>
    <w:link w:val="93"/>
    <w:uiPriority w:val="0"/>
    <w:pPr>
      <w:adjustRightInd w:val="0"/>
      <w:snapToGrid w:val="0"/>
      <w:spacing w:before="240" w:after="240" w:line="360" w:lineRule="auto"/>
      <w:outlineLvl w:val="2"/>
    </w:pPr>
    <w:rPr>
      <w:b/>
      <w:bCs/>
      <w:kern w:val="2"/>
      <w:sz w:val="28"/>
      <w:szCs w:val="30"/>
      <w:lang w:val="en-US" w:eastAsia="zh-CN" w:bidi="ar-SA"/>
    </w:rPr>
  </w:style>
  <w:style w:type="character" w:customStyle="1" w:styleId="95">
    <w:name w:val=" Char Char31"/>
    <w:link w:val="3"/>
    <w:uiPriority w:val="0"/>
    <w:rPr>
      <w:rFonts w:ascii="Arial" w:hAnsi="Arial" w:eastAsia="黑体"/>
      <w:b/>
      <w:bCs/>
      <w:kern w:val="2"/>
      <w:sz w:val="32"/>
      <w:szCs w:val="32"/>
      <w:lang w:val="en-US" w:eastAsia="zh-CN" w:bidi="ar-SA"/>
    </w:rPr>
  </w:style>
  <w:style w:type="character" w:customStyle="1" w:styleId="96">
    <w:name w:val=" Char Char8"/>
    <w:link w:val="13"/>
    <w:uiPriority w:val="0"/>
    <w:rPr>
      <w:rFonts w:ascii="Arial" w:hAnsi="Arial" w:eastAsia="黑体" w:cs="Arial"/>
      <w:kern w:val="2"/>
    </w:rPr>
  </w:style>
  <w:style w:type="character" w:customStyle="1" w:styleId="97">
    <w:name w:val="正文（绿盟科技） Char Char"/>
    <w:link w:val="98"/>
    <w:uiPriority w:val="0"/>
    <w:rPr>
      <w:rFonts w:ascii="Arial" w:hAnsi="Arial"/>
      <w:sz w:val="21"/>
      <w:szCs w:val="21"/>
      <w:lang w:val="en-US" w:eastAsia="zh-CN" w:bidi="ar-SA"/>
    </w:rPr>
  </w:style>
  <w:style w:type="paragraph" w:customStyle="1" w:styleId="98">
    <w:name w:val="正文（绿盟科技）"/>
    <w:link w:val="97"/>
    <w:uiPriority w:val="0"/>
    <w:pPr>
      <w:spacing w:line="300" w:lineRule="auto"/>
    </w:pPr>
    <w:rPr>
      <w:rFonts w:ascii="Arial" w:hAnsi="Arial"/>
      <w:sz w:val="21"/>
      <w:szCs w:val="21"/>
      <w:lang w:val="en-US" w:eastAsia="zh-CN" w:bidi="ar-SA"/>
    </w:rPr>
  </w:style>
  <w:style w:type="character" w:customStyle="1" w:styleId="99">
    <w:name w:val="font01"/>
    <w:uiPriority w:val="0"/>
    <w:rPr>
      <w:rFonts w:ascii="MS Gothic" w:hAnsi="MS Gothic" w:eastAsia="MS Gothic" w:cs="MS Gothic"/>
      <w:b/>
      <w:color w:val="000000"/>
      <w:sz w:val="18"/>
      <w:szCs w:val="18"/>
      <w:u w:val="none"/>
    </w:rPr>
  </w:style>
  <w:style w:type="character" w:customStyle="1" w:styleId="100">
    <w:name w:val=" Char Char19"/>
    <w:link w:val="12"/>
    <w:uiPriority w:val="0"/>
    <w:rPr>
      <w:rFonts w:eastAsia="宋体"/>
      <w:kern w:val="2"/>
      <w:sz w:val="21"/>
      <w:lang w:val="en-US" w:eastAsia="zh-CN" w:bidi="ar-SA"/>
    </w:rPr>
  </w:style>
  <w:style w:type="character" w:customStyle="1" w:styleId="101">
    <w:name w:val="明显引用 Char"/>
    <w:link w:val="102"/>
    <w:uiPriority w:val="0"/>
    <w:rPr>
      <w:rFonts w:ascii="Cambria" w:hAnsi="Cambria" w:eastAsia="宋体"/>
      <w:i/>
      <w:iCs/>
      <w:color w:val="FFFFFF"/>
      <w:kern w:val="2"/>
      <w:sz w:val="24"/>
      <w:szCs w:val="24"/>
      <w:lang w:val="en-US" w:eastAsia="zh-CN" w:bidi="ar-SA"/>
    </w:rPr>
  </w:style>
  <w:style w:type="paragraph" w:customStyle="1" w:styleId="102">
    <w:name w:val="明显引用"/>
    <w:basedOn w:val="1"/>
    <w:next w:val="1"/>
    <w:link w:val="101"/>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cs="Times New Roman"/>
      <w:i/>
      <w:iCs/>
      <w:color w:val="FFFFFF"/>
      <w:kern w:val="2"/>
    </w:rPr>
  </w:style>
  <w:style w:type="character" w:customStyle="1" w:styleId="103">
    <w:name w:val=" Char Char18"/>
    <w:link w:val="42"/>
    <w:uiPriority w:val="0"/>
    <w:rPr>
      <w:rFonts w:eastAsia="宋体"/>
      <w:b/>
      <w:bCs/>
      <w:kern w:val="2"/>
      <w:sz w:val="28"/>
      <w:szCs w:val="24"/>
      <w:lang w:val="en-US" w:eastAsia="zh-CN" w:bidi="ar-SA"/>
    </w:rPr>
  </w:style>
  <w:style w:type="character" w:customStyle="1" w:styleId="104">
    <w:name w:val=" Char Char12"/>
    <w:link w:val="19"/>
    <w:uiPriority w:val="0"/>
    <w:rPr>
      <w:rFonts w:ascii="宋体" w:hAnsi="宋体"/>
      <w:kern w:val="2"/>
      <w:sz w:val="28"/>
      <w:szCs w:val="24"/>
    </w:rPr>
  </w:style>
  <w:style w:type="character" w:customStyle="1" w:styleId="105">
    <w:name w:val="正文文本 字符"/>
    <w:aliases w:val="正文文字 字符"/>
    <w:uiPriority w:val="0"/>
    <w:rPr>
      <w:rFonts w:eastAsia="宋体"/>
      <w:kern w:val="2"/>
      <w:sz w:val="21"/>
      <w:szCs w:val="24"/>
      <w:lang w:val="en-US" w:eastAsia="zh-CN" w:bidi="ar-SA"/>
    </w:rPr>
  </w:style>
  <w:style w:type="character" w:customStyle="1" w:styleId="106">
    <w:name w:val="标题 1 字符"/>
    <w:aliases w:val="标题 1 Char Char Char Char Char Char Char Char Char Char Char Char Char Char Char Char Char Char Char 字符,标题 1 Char Char Char Char Char Char Char Char Char Char Char Char Char Char Char Char Char Char Char Char 字符,TITRE1 Char Char 字符"/>
    <w:uiPriority w:val="0"/>
    <w:rPr>
      <w:rFonts w:ascii="Arial" w:hAnsi="Arial" w:eastAsia="黑体" w:cs="宋体"/>
      <w:color w:val="000000"/>
      <w:spacing w:val="20"/>
      <w:kern w:val="44"/>
      <w:sz w:val="36"/>
      <w:szCs w:val="44"/>
      <w:lang w:val="en-US" w:eastAsia="zh-CN" w:bidi="ar-SA"/>
    </w:rPr>
  </w:style>
  <w:style w:type="character" w:customStyle="1" w:styleId="107">
    <w:name w:val="标题 7 字符"/>
    <w:aliases w:val="PIM 7 字符,H7 字符,h7 字符,L7 字符,（1） 字符,Legal Level 1.1. 字符"/>
    <w:uiPriority w:val="0"/>
    <w:rPr>
      <w:rFonts w:ascii="Arial" w:hAnsi="Arial" w:eastAsia="黑体" w:cs="宋体"/>
      <w:color w:val="000000"/>
      <w:sz w:val="24"/>
      <w:szCs w:val="21"/>
      <w:lang w:val="en-US" w:eastAsia="zh-CN" w:bidi="ar-SA"/>
    </w:rPr>
  </w:style>
  <w:style w:type="character" w:customStyle="1" w:styleId="108">
    <w:name w:val="列表段落 字符"/>
    <w:link w:val="109"/>
    <w:uiPriority w:val="0"/>
    <w:rPr>
      <w:rFonts w:ascii="Calibri" w:hAnsi="Calibri" w:eastAsia="宋体"/>
      <w:kern w:val="2"/>
      <w:sz w:val="21"/>
      <w:szCs w:val="22"/>
      <w:lang w:val="en-US" w:eastAsia="zh-CN" w:bidi="ar-SA"/>
    </w:rPr>
  </w:style>
  <w:style w:type="paragraph" w:customStyle="1" w:styleId="109">
    <w:name w:val="列表段落"/>
    <w:basedOn w:val="1"/>
    <w:link w:val="108"/>
    <w:qFormat/>
    <w:uiPriority w:val="0"/>
    <w:pPr>
      <w:ind w:firstLine="420" w:firstLineChars="200"/>
    </w:pPr>
    <w:rPr>
      <w:rFonts w:ascii="Calibri" w:hAnsi="Calibri" w:cs="Times New Roman"/>
      <w:kern w:val="2"/>
      <w:sz w:val="21"/>
      <w:szCs w:val="22"/>
    </w:rPr>
  </w:style>
  <w:style w:type="character" w:customStyle="1" w:styleId="110">
    <w:name w:val="se11"/>
    <w:uiPriority w:val="0"/>
    <w:rPr>
      <w:rFonts w:cs="Times New Roman"/>
      <w:color w:val="000000"/>
    </w:rPr>
  </w:style>
  <w:style w:type="character" w:customStyle="1" w:styleId="111">
    <w:name w:val="标题 字符"/>
    <w:uiPriority w:val="0"/>
    <w:rPr>
      <w:rFonts w:ascii="Arial" w:hAnsi="Arial" w:eastAsia="宋体" w:cs="Arial"/>
      <w:b/>
      <w:bCs/>
      <w:color w:val="000000"/>
      <w:sz w:val="32"/>
      <w:szCs w:val="32"/>
      <w:lang w:val="en-US" w:eastAsia="zh-CN" w:bidi="ar-SA"/>
    </w:rPr>
  </w:style>
  <w:style w:type="character" w:customStyle="1" w:styleId="112">
    <w:name w:val=" Char Char7"/>
    <w:link w:val="15"/>
    <w:uiPriority w:val="0"/>
    <w:rPr>
      <w:rFonts w:ascii="宋体" w:hAnsi="宋体" w:eastAsia="宋体"/>
      <w:kern w:val="2"/>
      <w:sz w:val="21"/>
      <w:szCs w:val="24"/>
      <w:lang w:val="en-US" w:eastAsia="zh-CN" w:bidi="ar-SA"/>
    </w:rPr>
  </w:style>
  <w:style w:type="character" w:customStyle="1" w:styleId="113">
    <w:name w:val="h Char"/>
    <w:aliases w:val="Ò³Ã¼ Char,En-tête 1.1 Char,En-tête 1.11 Char,rh Char,RH Char Char"/>
    <w:uiPriority w:val="0"/>
    <w:rPr>
      <w:rFonts w:ascii="仿宋_GB2312" w:hAnsi="宋体" w:eastAsia="仿宋_GB2312" w:cs="宋体"/>
      <w:b/>
      <w:bCs/>
      <w:color w:val="000000"/>
      <w:sz w:val="18"/>
      <w:szCs w:val="18"/>
      <w:lang w:val="en-US" w:eastAsia="zh-CN" w:bidi="ar-SA"/>
    </w:rPr>
  </w:style>
  <w:style w:type="character" w:customStyle="1" w:styleId="114">
    <w:name w:val="ca-2"/>
    <w:basedOn w:val="45"/>
    <w:uiPriority w:val="0"/>
  </w:style>
  <w:style w:type="character" w:customStyle="1" w:styleId="115">
    <w:name w:val="标题 1 Char Char Char Char Char Char Char Char Char Char Char Char Char Char Char Char Char Char Char Char1"/>
    <w:aliases w:val="标题 1 Char Char Char Char Char Char Char Char Char Char Char Char Char Char Char Char Char Char Char Char Char,TITRE1 Char Char Char Char"/>
    <w:uiPriority w:val="0"/>
    <w:rPr>
      <w:rFonts w:ascii="Arial" w:hAnsi="Arial" w:eastAsia="黑体" w:cs="宋体"/>
      <w:color w:val="000000"/>
      <w:spacing w:val="20"/>
      <w:kern w:val="44"/>
      <w:sz w:val="36"/>
      <w:szCs w:val="44"/>
      <w:lang w:val="en-US" w:eastAsia="zh-CN" w:bidi="ar-SA"/>
    </w:rPr>
  </w:style>
  <w:style w:type="character" w:customStyle="1" w:styleId="116">
    <w:name w:val="e"/>
    <w:basedOn w:val="45"/>
    <w:uiPriority w:val="0"/>
  </w:style>
  <w:style w:type="character" w:customStyle="1" w:styleId="117">
    <w:name w:val="ca-01"/>
    <w:uiPriority w:val="0"/>
    <w:rPr>
      <w:rFonts w:hint="eastAsia" w:ascii="宋体" w:hAnsi="宋体" w:eastAsia="宋体"/>
      <w:color w:val="000000"/>
      <w:sz w:val="30"/>
      <w:szCs w:val="30"/>
    </w:rPr>
  </w:style>
  <w:style w:type="character" w:customStyle="1" w:styleId="118">
    <w:name w:val="正文文本缩进 3 字符"/>
    <w:uiPriority w:val="0"/>
    <w:rPr>
      <w:rFonts w:ascii="仿宋_GB2312" w:hAnsi="宋体" w:eastAsia="仿宋_GB2312" w:cs="宋体"/>
      <w:b/>
      <w:bCs/>
      <w:color w:val="000000"/>
      <w:sz w:val="16"/>
      <w:szCs w:val="16"/>
      <w:lang w:val="en-US" w:eastAsia="zh-CN" w:bidi="ar-SA"/>
    </w:rPr>
  </w:style>
  <w:style w:type="character" w:customStyle="1" w:styleId="119">
    <w:name w:val=" Char Char9"/>
    <w:link w:val="28"/>
    <w:uiPriority w:val="0"/>
    <w:rPr>
      <w:rFonts w:ascii="楷体_GB2312" w:eastAsia="楷体_GB2312"/>
      <w:kern w:val="2"/>
      <w:sz w:val="32"/>
      <w:lang w:val="en-US" w:eastAsia="zh-CN" w:bidi="ar-SA"/>
    </w:rPr>
  </w:style>
  <w:style w:type="character" w:customStyle="1" w:styleId="120">
    <w:name w:val="style61"/>
    <w:uiPriority w:val="0"/>
    <w:rPr>
      <w:sz w:val="12"/>
      <w:szCs w:val="12"/>
    </w:rPr>
  </w:style>
  <w:style w:type="character" w:customStyle="1" w:styleId="121">
    <w:name w:val="ptb181"/>
    <w:uiPriority w:val="0"/>
    <w:rPr>
      <w:rFonts w:hint="default" w:ascii="Verdana" w:hAnsi="Verdana"/>
      <w:b/>
      <w:bCs/>
      <w:color w:val="000000"/>
      <w:sz w:val="26"/>
      <w:szCs w:val="26"/>
    </w:rPr>
  </w:style>
  <w:style w:type="character" w:customStyle="1" w:styleId="122">
    <w:name w:val="标题 3 字符"/>
    <w:aliases w:val="H3 字符,l3 字符,CT 字符,BOD 0 字符,h3 字符,sect1.2.3 字符,Heading 3 - old 字符,Bold Head 字符,bh 字符,3 字符,Heading 3 hidden 字符,2h 字符,h31 字符,h32 字符,Section 字符,Heading 2.3 字符,(Alt+3) 字符,1.2.3. 字符,alltoc 字符,一 字符,1 字符,h4 字符,Title3 字符,Map 字符,H31 字符,3rd level 字符,Hea 字符"/>
    <w:uiPriority w:val="0"/>
    <w:rPr>
      <w:rFonts w:ascii="Arial" w:hAnsi="Arial" w:eastAsia="黑体" w:cs="宋体"/>
      <w:color w:val="000000"/>
      <w:spacing w:val="20"/>
      <w:sz w:val="30"/>
      <w:szCs w:val="32"/>
      <w:lang w:val="en-US" w:eastAsia="zh-CN" w:bidi="ar-SA"/>
    </w:rPr>
  </w:style>
  <w:style w:type="character" w:customStyle="1" w:styleId="123">
    <w:name w:val="unnamed51"/>
    <w:uiPriority w:val="0"/>
    <w:rPr>
      <w:sz w:val="22"/>
      <w:szCs w:val="22"/>
    </w:rPr>
  </w:style>
  <w:style w:type="character" w:customStyle="1" w:styleId="124">
    <w:name w:val="ca-21"/>
    <w:uiPriority w:val="0"/>
    <w:rPr>
      <w:rFonts w:hint="default" w:ascii="Times New Roman" w:hAnsi="Times New Roman" w:cs="Times New Roman"/>
      <w:color w:val="000000"/>
      <w:sz w:val="22"/>
      <w:szCs w:val="22"/>
    </w:rPr>
  </w:style>
  <w:style w:type="character" w:customStyle="1" w:styleId="125">
    <w:name w:val=" Char Char5"/>
    <w:link w:val="29"/>
    <w:uiPriority w:val="0"/>
    <w:rPr>
      <w:rFonts w:eastAsia="宋体"/>
      <w:kern w:val="2"/>
      <w:sz w:val="28"/>
      <w:szCs w:val="24"/>
      <w:lang w:val="en-US" w:eastAsia="zh-CN" w:bidi="ar-SA"/>
    </w:rPr>
  </w:style>
  <w:style w:type="character" w:customStyle="1" w:styleId="126">
    <w:name w:val=" Char Char13"/>
    <w:uiPriority w:val="0"/>
    <w:rPr>
      <w:rFonts w:eastAsia="宋体"/>
      <w:kern w:val="2"/>
      <w:sz w:val="18"/>
      <w:szCs w:val="18"/>
      <w:lang w:val="en-US" w:eastAsia="zh-CN" w:bidi="ar-SA"/>
    </w:rPr>
  </w:style>
  <w:style w:type="character" w:customStyle="1" w:styleId="127">
    <w:name w:val="ca-11"/>
    <w:uiPriority w:val="0"/>
    <w:rPr>
      <w:rFonts w:hint="eastAsia" w:ascii="宋体" w:hAnsi="宋体" w:eastAsia="宋体"/>
      <w:color w:val="000000"/>
      <w:sz w:val="22"/>
      <w:szCs w:val="22"/>
    </w:rPr>
  </w:style>
  <w:style w:type="character" w:customStyle="1" w:styleId="128">
    <w:name w:val=" Char Char29"/>
    <w:link w:val="5"/>
    <w:uiPriority w:val="0"/>
    <w:rPr>
      <w:rFonts w:ascii="Cambria" w:hAnsi="Cambria" w:eastAsia="宋体" w:cs="宋体"/>
      <w:i/>
      <w:iCs/>
      <w:color w:val="4F81BD"/>
      <w:kern w:val="2"/>
      <w:sz w:val="24"/>
      <w:szCs w:val="24"/>
      <w:lang w:val="en-US" w:eastAsia="zh-CN" w:bidi="ar-SA"/>
    </w:rPr>
  </w:style>
  <w:style w:type="character" w:customStyle="1" w:styleId="129">
    <w:name w:val=" Char Char25"/>
    <w:link w:val="9"/>
    <w:uiPriority w:val="0"/>
    <w:rPr>
      <w:rFonts w:ascii="Cambria" w:hAnsi="Cambria" w:eastAsia="宋体"/>
      <w:b/>
      <w:bCs/>
      <w:i/>
      <w:iCs/>
      <w:color w:val="9BBB59"/>
      <w:kern w:val="2"/>
      <w:sz w:val="21"/>
      <w:szCs w:val="24"/>
      <w:lang w:val="en-US" w:eastAsia="zh-CN" w:bidi="ar-SA"/>
    </w:rPr>
  </w:style>
  <w:style w:type="character" w:customStyle="1" w:styleId="130">
    <w:name w:val="h2 Char"/>
    <w:aliases w:val="Level 2 Topic Heading Char,PIM2 Char,H2 Char,Heading 2 Hidden Char,Heading 2 CCBS Char,Titre3 Char,HD2 Char,sect 1.2 Char,H21 Char,sect 1.21 Char,H22 Char,sect 1.22 Char,H211 Char,sect 1.211 Char,H23 Char,sect 1.23 Char,H212 Char,sect 1.212 Char"/>
    <w:uiPriority w:val="0"/>
    <w:rPr>
      <w:rFonts w:ascii="Arial" w:hAnsi="Arial" w:eastAsia="黑体"/>
      <w:b/>
      <w:bCs/>
      <w:kern w:val="2"/>
      <w:sz w:val="32"/>
      <w:szCs w:val="32"/>
      <w:lang w:val="en-US" w:eastAsia="zh-CN" w:bidi="ar-SA"/>
    </w:rPr>
  </w:style>
  <w:style w:type="character" w:customStyle="1" w:styleId="131">
    <w:name w:val="htd01"/>
    <w:basedOn w:val="45"/>
    <w:uiPriority w:val="0"/>
  </w:style>
  <w:style w:type="character" w:customStyle="1" w:styleId="132">
    <w:name w:val="style11"/>
    <w:uiPriority w:val="0"/>
    <w:rPr>
      <w:sz w:val="18"/>
      <w:szCs w:val="18"/>
    </w:rPr>
  </w:style>
  <w:style w:type="character" w:customStyle="1" w:styleId="133">
    <w:name w:val="标题 8 字符"/>
    <w:aliases w:val="H8 字符,h8 字符,（A） 字符,Legal Level 1.1.1. 字符,注意框体 字符"/>
    <w:uiPriority w:val="0"/>
    <w:rPr>
      <w:rFonts w:ascii="Arial" w:hAnsi="Arial" w:eastAsia="黑体" w:cs="宋体"/>
      <w:b/>
      <w:bCs/>
      <w:color w:val="000000"/>
      <w:sz w:val="24"/>
      <w:szCs w:val="21"/>
      <w:lang w:val="en-US" w:eastAsia="zh-CN" w:bidi="ar-SA"/>
    </w:rPr>
  </w:style>
  <w:style w:type="character" w:customStyle="1" w:styleId="134">
    <w:name w:val=" Char Char4"/>
    <w:uiPriority w:val="0"/>
    <w:rPr>
      <w:rFonts w:ascii="仿宋_GB2312" w:hAnsi="宋体" w:eastAsia="仿宋_GB2312" w:cs="宋体"/>
      <w:b/>
      <w:bCs/>
      <w:color w:val="000000"/>
      <w:sz w:val="18"/>
      <w:szCs w:val="18"/>
      <w:lang w:val="en-US" w:eastAsia="zh-CN" w:bidi="ar-SA"/>
    </w:rPr>
  </w:style>
  <w:style w:type="character" w:customStyle="1" w:styleId="135">
    <w:name w:val=" Char Char2"/>
    <w:uiPriority w:val="0"/>
    <w:rPr>
      <w:rFonts w:eastAsia="宋体"/>
      <w:sz w:val="24"/>
      <w:lang w:val="en-US" w:eastAsia="zh-CN" w:bidi="ar-SA"/>
    </w:rPr>
  </w:style>
  <w:style w:type="character" w:customStyle="1" w:styleId="136">
    <w:name w:val="ca-8"/>
    <w:basedOn w:val="45"/>
    <w:uiPriority w:val="0"/>
  </w:style>
  <w:style w:type="character" w:customStyle="1" w:styleId="137">
    <w:name w:val="g1"/>
    <w:uiPriority w:val="0"/>
    <w:rPr>
      <w:color w:val="008000"/>
    </w:rPr>
  </w:style>
  <w:style w:type="character" w:customStyle="1" w:styleId="138">
    <w:name w:val=" Char Char21"/>
    <w:link w:val="41"/>
    <w:uiPriority w:val="0"/>
    <w:rPr>
      <w:rFonts w:ascii="宋体" w:hAnsi="Courier New" w:eastAsia="宋体" w:cs="Courier New"/>
      <w:kern w:val="2"/>
      <w:sz w:val="21"/>
      <w:szCs w:val="21"/>
      <w:lang w:val="en-US" w:eastAsia="zh-CN" w:bidi="ar-SA"/>
    </w:rPr>
  </w:style>
  <w:style w:type="character" w:customStyle="1" w:styleId="139">
    <w:name w:val=" Char Char Char"/>
    <w:uiPriority w:val="0"/>
    <w:rPr>
      <w:rFonts w:ascii="宋体" w:hAnsi="Courier New" w:eastAsia="仿宋_GB2312"/>
      <w:b/>
      <w:color w:val="000000"/>
      <w:sz w:val="21"/>
      <w:lang w:val="en-US" w:eastAsia="zh-CN"/>
    </w:rPr>
  </w:style>
  <w:style w:type="character" w:customStyle="1" w:styleId="140">
    <w:name w:val=" Char Char15"/>
    <w:link w:val="36"/>
    <w:uiPriority w:val="0"/>
    <w:rPr>
      <w:rFonts w:eastAsia="宋体"/>
      <w:kern w:val="2"/>
      <w:sz w:val="16"/>
      <w:szCs w:val="16"/>
      <w:lang w:val="en-US" w:eastAsia="zh-CN" w:bidi="ar-SA"/>
    </w:rPr>
  </w:style>
  <w:style w:type="character" w:customStyle="1" w:styleId="141">
    <w:name w:val="aa1"/>
    <w:uiPriority w:val="0"/>
    <w:rPr>
      <w:sz w:val="18"/>
      <w:szCs w:val="18"/>
    </w:rPr>
  </w:style>
  <w:style w:type="character" w:customStyle="1" w:styleId="142">
    <w:name w:val=" Char Char23"/>
    <w:link w:val="37"/>
    <w:uiPriority w:val="0"/>
    <w:rPr>
      <w:kern w:val="2"/>
      <w:sz w:val="18"/>
      <w:szCs w:val="18"/>
      <w:lang w:bidi="ar-SA"/>
    </w:rPr>
  </w:style>
  <w:style w:type="character" w:customStyle="1" w:styleId="143">
    <w:name w:val="Texte Char Char"/>
    <w:uiPriority w:val="0"/>
    <w:rPr>
      <w:rFonts w:ascii="宋体" w:hAnsi="Courier New" w:eastAsia="仿宋_GB2312" w:cs="宋体"/>
      <w:b/>
      <w:bCs/>
      <w:color w:val="000000"/>
      <w:sz w:val="21"/>
      <w:lang w:val="en-US" w:eastAsia="zh-CN" w:bidi="ar-SA"/>
    </w:rPr>
  </w:style>
  <w:style w:type="character" w:customStyle="1" w:styleId="144">
    <w:name w:val="段 Char"/>
    <w:link w:val="145"/>
    <w:locked/>
    <w:uiPriority w:val="0"/>
    <w:rPr>
      <w:rFonts w:ascii="宋体" w:hAnsi="宋体" w:eastAsia="Times New Roman"/>
      <w:kern w:val="2"/>
      <w:sz w:val="21"/>
      <w:szCs w:val="22"/>
      <w:lang w:val="en-US" w:eastAsia="zh-CN" w:bidi="ar-SA"/>
    </w:rPr>
  </w:style>
  <w:style w:type="paragraph" w:customStyle="1" w:styleId="145">
    <w:name w:val="段"/>
    <w:link w:val="144"/>
    <w:qFormat/>
    <w:uiPriority w:val="0"/>
    <w:pPr>
      <w:tabs>
        <w:tab w:val="center" w:pos="4201"/>
        <w:tab w:val="right" w:leader="dot" w:pos="9298"/>
      </w:tabs>
      <w:autoSpaceDE w:val="0"/>
      <w:autoSpaceDN w:val="0"/>
      <w:ind w:firstLine="420" w:firstLineChars="200"/>
      <w:jc w:val="both"/>
    </w:pPr>
    <w:rPr>
      <w:rFonts w:ascii="宋体" w:hAnsi="宋体" w:eastAsia="Times New Roman"/>
      <w:kern w:val="2"/>
      <w:sz w:val="21"/>
      <w:szCs w:val="22"/>
      <w:lang w:val="en-US" w:eastAsia="zh-CN" w:bidi="ar-SA"/>
    </w:rPr>
  </w:style>
  <w:style w:type="character" w:customStyle="1" w:styleId="146">
    <w:name w:val="特点 Char"/>
    <w:aliases w:val="正文（首行缩进两字） Char Char Char Char1,正文（首行缩进两字） Char Char Char Char Char1,正文缩进1 Char,正文（首行缩进两字） Char Char Char Char Char Char,正文（首行缩进两字） Char1,正文（首行缩进两字） Char Char1,首行缩进两字 Char Char Char,正文（首行缩进两字） Char Char Char Char Char Char1,ÕýÎÄ1 Char,首行缩进两字 Cha"/>
    <w:uiPriority w:val="0"/>
    <w:rPr>
      <w:rFonts w:eastAsia="宋体"/>
      <w:kern w:val="2"/>
      <w:sz w:val="21"/>
      <w:lang w:val="en-US" w:eastAsia="zh-CN" w:bidi="ar-SA"/>
    </w:rPr>
  </w:style>
  <w:style w:type="character" w:customStyle="1" w:styleId="147">
    <w:name w:val=" Char Char26"/>
    <w:link w:val="8"/>
    <w:uiPriority w:val="0"/>
    <w:rPr>
      <w:rFonts w:ascii="Cambria" w:hAnsi="Cambria" w:eastAsia="宋体"/>
      <w:b/>
      <w:bCs/>
      <w:color w:val="9BBB59"/>
      <w:kern w:val="2"/>
      <w:sz w:val="21"/>
      <w:szCs w:val="24"/>
      <w:lang w:val="en-US" w:eastAsia="zh-CN" w:bidi="ar-SA"/>
    </w:rPr>
  </w:style>
  <w:style w:type="character" w:customStyle="1" w:styleId="148">
    <w:name w:val="bigtitle1"/>
    <w:uiPriority w:val="0"/>
    <w:rPr>
      <w:sz w:val="28"/>
      <w:szCs w:val="28"/>
    </w:rPr>
  </w:style>
  <w:style w:type="character" w:customStyle="1" w:styleId="149">
    <w:name w:val="标题 5 字符"/>
    <w:uiPriority w:val="0"/>
    <w:rPr>
      <w:rFonts w:ascii="Arial" w:hAnsi="Arial" w:eastAsia="黑体" w:cs="宋体"/>
      <w:color w:val="000000"/>
      <w:spacing w:val="10"/>
      <w:sz w:val="28"/>
      <w:szCs w:val="28"/>
      <w:lang w:val="en-US" w:eastAsia="zh-CN" w:bidi="ar-SA"/>
    </w:rPr>
  </w:style>
  <w:style w:type="character" w:customStyle="1" w:styleId="150">
    <w:name w:val="纯文本 Char2"/>
    <w:aliases w:val="普通文字1 Char1,普通文字2 Char1,普通文字3 Char1,普通文字4 Char1,普通文字5 Char1,普通文字6 Char1,普通文字 Char2,普通文字 Char + 居中 Char"/>
    <w:qFormat/>
    <w:uiPriority w:val="0"/>
    <w:rPr>
      <w:rFonts w:ascii="宋体" w:hAnsi="Courier New" w:eastAsia="宋体"/>
      <w:kern w:val="2"/>
      <w:sz w:val="24"/>
      <w:szCs w:val="24"/>
      <w:lang w:val="en-US" w:eastAsia="zh-CN" w:bidi="ar-SA"/>
    </w:rPr>
  </w:style>
  <w:style w:type="character" w:customStyle="1" w:styleId="151">
    <w:name w:val="font51"/>
    <w:uiPriority w:val="0"/>
    <w:rPr>
      <w:rFonts w:hint="eastAsia" w:ascii="宋体" w:hAnsi="宋体" w:eastAsia="宋体" w:cs="宋体"/>
      <w:color w:val="000000"/>
      <w:sz w:val="20"/>
      <w:szCs w:val="20"/>
      <w:u w:val="none"/>
    </w:rPr>
  </w:style>
  <w:style w:type="character" w:customStyle="1" w:styleId="152">
    <w:name w:val="H3 Char"/>
    <w:aliases w:val="l3 Char,CT Char,BOD 0 Char,h3 Char,sect1.2.3 Char,Heading 3 - old Char,Bold Head Char,bh Char,3 Char,Heading 3 hidden Char,2h Char,h31 Char,h32 Char,Section Char,Heading 2.3 Char,(Alt+3) Char,1.2.3. Char,alltoc Char,一 Char,1 Char,h4 Char"/>
    <w:uiPriority w:val="0"/>
    <w:rPr>
      <w:rFonts w:ascii="Arial" w:hAnsi="Arial" w:eastAsia="黑体" w:cs="宋体"/>
      <w:color w:val="000000"/>
      <w:spacing w:val="20"/>
      <w:sz w:val="30"/>
      <w:szCs w:val="32"/>
      <w:lang w:val="en-US" w:eastAsia="zh-CN" w:bidi="ar-SA"/>
    </w:rPr>
  </w:style>
  <w:style w:type="character" w:customStyle="1" w:styleId="153">
    <w:name w:val="普通文字 Char Char2"/>
    <w:aliases w:val="纯文本 Char Char Char1,纯文本 Char Char2,普通文字11 Char1,普通文字21 Char1,普通文字31 Char1,普通文字41 Char1,普通文字7 Char1,正 文 1 Char1,正文非缩进 Char Char Char1"/>
    <w:uiPriority w:val="0"/>
    <w:rPr>
      <w:rFonts w:ascii="宋体" w:hAnsi="Courier New" w:eastAsia="仿宋_GB2312"/>
      <w:kern w:val="2"/>
      <w:sz w:val="30"/>
      <w:lang w:val="en-US" w:eastAsia="zh-CN"/>
    </w:rPr>
  </w:style>
  <w:style w:type="character" w:customStyle="1" w:styleId="154">
    <w:name w:val="文档结构图 字符"/>
    <w:uiPriority w:val="0"/>
    <w:rPr>
      <w:rFonts w:eastAsia="宋体"/>
      <w:kern w:val="2"/>
      <w:sz w:val="21"/>
      <w:szCs w:val="24"/>
      <w:lang w:val="en-US" w:eastAsia="zh-CN" w:bidi="ar-SA"/>
    </w:rPr>
  </w:style>
  <w:style w:type="character" w:customStyle="1" w:styleId="155">
    <w:name w:val="普通文字 Char Char3"/>
    <w:aliases w:val="纯文本 Char Char Char2,普通文字 Char Char Char,普通文字1 Char2,普通文字2 Char,普通文字3 Char,普通文字4 Char,普通文字5 Char,普通文字6 Char,普通文字11 Char,普通文字21 Char,普通文字31 Char,普通文字41 Char,普通文字7 Char,正 文 1 Char2,普通文字 Char3,小 Char2,纯文本 Char1 Char Char Char,正文文字 Char Char1"/>
    <w:link w:val="27"/>
    <w:uiPriority w:val="0"/>
    <w:rPr>
      <w:rFonts w:ascii="宋体" w:hAnsi="Courier New" w:eastAsia="宋体" w:cs="Courier New"/>
      <w:kern w:val="2"/>
      <w:sz w:val="21"/>
      <w:szCs w:val="21"/>
      <w:lang w:val="en-US" w:eastAsia="zh-CN" w:bidi="ar-SA"/>
    </w:rPr>
  </w:style>
  <w:style w:type="character" w:customStyle="1" w:styleId="156">
    <w:name w:val="para"/>
    <w:basedOn w:val="45"/>
    <w:uiPriority w:val="0"/>
  </w:style>
  <w:style w:type="character" w:customStyle="1" w:styleId="157">
    <w:name w:val="内文 Char"/>
    <w:link w:val="158"/>
    <w:uiPriority w:val="0"/>
    <w:rPr>
      <w:rFonts w:ascii="Arial" w:hAnsi="Arial" w:eastAsia="Times New Roman" w:cs="Arial"/>
      <w:kern w:val="2"/>
      <w:sz w:val="21"/>
      <w:szCs w:val="22"/>
      <w:lang w:val="en-US" w:eastAsia="zh-CN" w:bidi="ar-SA"/>
    </w:rPr>
  </w:style>
  <w:style w:type="paragraph" w:customStyle="1" w:styleId="158">
    <w:name w:val="内文"/>
    <w:link w:val="157"/>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59">
    <w:name w:val="文档正文 Char Char Char Char"/>
    <w:link w:val="160"/>
    <w:uiPriority w:val="0"/>
    <w:rPr>
      <w:kern w:val="2"/>
      <w:sz w:val="21"/>
      <w:szCs w:val="21"/>
      <w:lang w:val="en-US" w:eastAsia="zh-CN" w:bidi="ar-SA"/>
    </w:rPr>
  </w:style>
  <w:style w:type="paragraph" w:customStyle="1" w:styleId="160">
    <w:name w:val="文档正文 Char Char Char"/>
    <w:link w:val="159"/>
    <w:uiPriority w:val="0"/>
    <w:pPr>
      <w:adjustRightInd w:val="0"/>
      <w:snapToGrid w:val="0"/>
      <w:spacing w:line="360" w:lineRule="auto"/>
      <w:ind w:firstLine="200" w:firstLineChars="200"/>
    </w:pPr>
    <w:rPr>
      <w:kern w:val="2"/>
      <w:sz w:val="21"/>
      <w:szCs w:val="21"/>
      <w:lang w:val="en-US" w:eastAsia="zh-CN" w:bidi="ar-SA"/>
    </w:rPr>
  </w:style>
  <w:style w:type="character" w:customStyle="1" w:styleId="161">
    <w:name w:val=" Char Char24"/>
    <w:link w:val="10"/>
    <w:uiPriority w:val="0"/>
    <w:rPr>
      <w:rFonts w:ascii="Cambria" w:hAnsi="Cambria" w:eastAsia="宋体"/>
      <w:i/>
      <w:iCs/>
      <w:color w:val="9BBB59"/>
      <w:kern w:val="2"/>
      <w:sz w:val="21"/>
      <w:szCs w:val="24"/>
      <w:lang w:val="en-US" w:eastAsia="zh-CN" w:bidi="ar-SA"/>
    </w:rPr>
  </w:style>
  <w:style w:type="character" w:customStyle="1" w:styleId="162">
    <w:name w:val="标题 Char"/>
    <w:uiPriority w:val="0"/>
    <w:rPr>
      <w:rFonts w:ascii="Cambria" w:hAnsi="Cambria" w:eastAsia="宋体"/>
      <w:b/>
      <w:bCs/>
      <w:sz w:val="32"/>
      <w:szCs w:val="32"/>
      <w:lang w:bidi="ar-SA"/>
    </w:rPr>
  </w:style>
  <w:style w:type="character" w:customStyle="1" w:styleId="163">
    <w:name w:val="标书正文格式 Char"/>
    <w:link w:val="164"/>
    <w:uiPriority w:val="0"/>
    <w:rPr>
      <w:rFonts w:eastAsia="楷体_GB2312"/>
      <w:kern w:val="2"/>
      <w:sz w:val="24"/>
      <w:szCs w:val="24"/>
      <w:lang w:val="en-US" w:eastAsia="zh-CN" w:bidi="ar-SA"/>
    </w:rPr>
  </w:style>
  <w:style w:type="paragraph" w:customStyle="1" w:styleId="164">
    <w:name w:val="标书正文格式"/>
    <w:link w:val="163"/>
    <w:uiPriority w:val="0"/>
    <w:pPr>
      <w:spacing w:line="360" w:lineRule="auto"/>
      <w:ind w:firstLine="200" w:firstLineChars="200"/>
    </w:pPr>
    <w:rPr>
      <w:rFonts w:eastAsia="楷体_GB2312"/>
      <w:kern w:val="2"/>
      <w:sz w:val="24"/>
      <w:szCs w:val="24"/>
      <w:lang w:val="en-US" w:eastAsia="zh-CN" w:bidi="ar-SA"/>
    </w:rPr>
  </w:style>
  <w:style w:type="character" w:customStyle="1" w:styleId="165">
    <w:name w:val=" Char Char28"/>
    <w:link w:val="6"/>
    <w:uiPriority w:val="0"/>
    <w:rPr>
      <w:rFonts w:ascii="Cambria" w:hAnsi="Cambria" w:eastAsia="宋体" w:cs="宋体"/>
      <w:color w:val="4F81BD"/>
      <w:kern w:val="2"/>
      <w:sz w:val="21"/>
      <w:szCs w:val="24"/>
      <w:lang w:val="en-US" w:eastAsia="zh-CN" w:bidi="ar-SA"/>
    </w:rPr>
  </w:style>
  <w:style w:type="character" w:customStyle="1" w:styleId="166">
    <w:name w:val="Heading 2 Char"/>
    <w:uiPriority w:val="0"/>
    <w:rPr>
      <w:rFonts w:ascii="Arial" w:hAnsi="Arial" w:eastAsia="黑体" w:cs="Times New Roman"/>
      <w:b/>
      <w:bCs/>
      <w:sz w:val="32"/>
      <w:szCs w:val="32"/>
    </w:rPr>
  </w:style>
  <w:style w:type="character" w:customStyle="1" w:styleId="167">
    <w:name w:val="f10"/>
    <w:basedOn w:val="45"/>
    <w:uiPriority w:val="0"/>
  </w:style>
  <w:style w:type="character" w:customStyle="1" w:styleId="168">
    <w:name w:val="纯文本 Char"/>
    <w:qFormat/>
    <w:uiPriority w:val="0"/>
    <w:rPr>
      <w:rFonts w:ascii="宋体" w:hAnsi="Courier New"/>
      <w:szCs w:val="20"/>
    </w:rPr>
  </w:style>
  <w:style w:type="character" w:customStyle="1" w:styleId="169">
    <w:name w:val="页脚 Char"/>
    <w:uiPriority w:val="0"/>
    <w:rPr>
      <w:kern w:val="2"/>
      <w:sz w:val="18"/>
      <w:szCs w:val="18"/>
    </w:rPr>
  </w:style>
  <w:style w:type="paragraph" w:customStyle="1" w:styleId="170">
    <w:name w:val=" Char Char Char1"/>
    <w:basedOn w:val="1"/>
    <w:uiPriority w:val="0"/>
    <w:rPr>
      <w:rFonts w:ascii="Tahoma" w:hAnsi="Tahoma"/>
      <w:sz w:val="24"/>
      <w:szCs w:val="20"/>
    </w:rPr>
  </w:style>
  <w:style w:type="paragraph" w:customStyle="1" w:styleId="171">
    <w:name w:val="Char"/>
    <w:basedOn w:val="1"/>
    <w:uiPriority w:val="0"/>
    <w:rPr>
      <w:rFonts w:ascii="仿宋_GB2312" w:eastAsia="仿宋_GB2312"/>
      <w:b/>
      <w:sz w:val="32"/>
      <w:szCs w:val="32"/>
    </w:rPr>
  </w:style>
  <w:style w:type="paragraph" w:customStyle="1" w:styleId="172">
    <w:name w:val="章正文"/>
    <w:basedOn w:val="1"/>
    <w:uiPriority w:val="0"/>
    <w:pPr>
      <w:spacing w:before="156" w:beforeLines="50" w:after="120" w:afterLines="0" w:line="300" w:lineRule="auto"/>
      <w:ind w:firstLine="480"/>
    </w:pPr>
    <w:rPr>
      <w:rFonts w:ascii="Helvetica" w:hAnsi="Helvetica"/>
      <w:kern w:val="0"/>
      <w:sz w:val="24"/>
    </w:rPr>
  </w:style>
  <w:style w:type="paragraph" w:customStyle="1" w:styleId="173">
    <w:name w:val="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font7"/>
    <w:basedOn w:val="1"/>
    <w:uiPriority w:val="0"/>
    <w:pPr>
      <w:widowControl/>
      <w:spacing w:before="100" w:beforeAutospacing="1" w:after="100" w:afterAutospacing="1"/>
      <w:jc w:val="left"/>
    </w:pPr>
    <w:rPr>
      <w:kern w:val="0"/>
      <w:sz w:val="24"/>
    </w:rPr>
  </w:style>
  <w:style w:type="paragraph" w:customStyle="1" w:styleId="175">
    <w:name w:val=" Char Char Char1 Char Char Char Char Char Char Char Char Char1"/>
    <w:basedOn w:val="1"/>
    <w:uiPriority w:val="0"/>
    <w:pPr>
      <w:spacing w:after="160" w:line="240" w:lineRule="exact"/>
    </w:pPr>
    <w:rPr>
      <w:rFonts w:ascii="Times New Roman" w:hAnsi="Times New Roman" w:cs="Times New Roman"/>
      <w:kern w:val="2"/>
      <w:sz w:val="21"/>
    </w:rPr>
  </w:style>
  <w:style w:type="paragraph" w:customStyle="1" w:styleId="176">
    <w:name w:val="样式 标题 3 + 段前: 7.8 磅"/>
    <w:basedOn w:val="4"/>
    <w:uiPriority w:val="0"/>
    <w:pPr>
      <w:keepNext w:val="0"/>
      <w:keepLines w:val="0"/>
      <w:spacing w:before="156" w:after="0" w:line="360" w:lineRule="auto"/>
      <w:ind w:left="2220" w:hanging="420"/>
    </w:pPr>
    <w:rPr>
      <w:rFonts w:cs="宋体"/>
      <w:b w:val="0"/>
      <w:bCs w:val="0"/>
      <w:sz w:val="24"/>
      <w:szCs w:val="20"/>
    </w:rPr>
  </w:style>
  <w:style w:type="paragraph" w:customStyle="1" w:styleId="177">
    <w:name w:val="style31"/>
    <w:basedOn w:val="1"/>
    <w:uiPriority w:val="0"/>
    <w:pPr>
      <w:widowControl/>
      <w:spacing w:before="100" w:beforeAutospacing="1" w:after="100" w:afterAutospacing="1"/>
      <w:jc w:val="left"/>
    </w:pPr>
    <w:rPr>
      <w:rFonts w:ascii="宋体" w:hAnsi="宋体" w:cs="宋体"/>
      <w:kern w:val="0"/>
      <w:sz w:val="24"/>
    </w:rPr>
  </w:style>
  <w:style w:type="paragraph" w:customStyle="1" w:styleId="178">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79">
    <w:name w:val=" Char Char Char Char"/>
    <w:basedOn w:val="1"/>
    <w:uiPriority w:val="0"/>
    <w:rPr>
      <w:sz w:val="21"/>
    </w:rPr>
  </w:style>
  <w:style w:type="paragraph" w:customStyle="1" w:styleId="180">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181">
    <w:name w:val=" Char1 Char Char Char Char Char"/>
    <w:basedOn w:val="1"/>
    <w:uiPriority w:val="0"/>
    <w:rPr>
      <w:sz w:val="21"/>
    </w:rPr>
  </w:style>
  <w:style w:type="paragraph" w:customStyle="1" w:styleId="182">
    <w:name w:val="正文－恩普"/>
    <w:basedOn w:val="12"/>
    <w:uiPriority w:val="0"/>
    <w:pPr>
      <w:widowControl/>
      <w:spacing w:before="100" w:beforeAutospacing="1" w:after="100" w:afterLines="50" w:afterAutospacing="1" w:line="360" w:lineRule="auto"/>
      <w:ind w:firstLine="480" w:firstLineChars="200"/>
      <w:jc w:val="left"/>
    </w:pPr>
    <w:rPr>
      <w:rFonts w:ascii="仿宋_GB2312" w:hAnsi="宋体" w:eastAsia="仿宋_GB2312" w:cs="宋体"/>
      <w:b/>
      <w:bCs/>
      <w:color w:val="000000"/>
      <w:kern w:val="0"/>
      <w:sz w:val="24"/>
    </w:rPr>
  </w:style>
  <w:style w:type="paragraph" w:customStyle="1" w:styleId="183">
    <w:name w:val=" Char Char Char Char Char Char Char"/>
    <w:basedOn w:val="1"/>
    <w:uiPriority w:val="0"/>
    <w:pPr>
      <w:tabs>
        <w:tab w:val="left" w:pos="432"/>
      </w:tabs>
      <w:ind w:left="432" w:hanging="432"/>
    </w:pPr>
    <w:rPr>
      <w:rFonts w:ascii="Tahoma" w:hAnsi="Tahoma"/>
      <w:sz w:val="24"/>
      <w:szCs w:val="20"/>
    </w:rPr>
  </w:style>
  <w:style w:type="paragraph" w:customStyle="1" w:styleId="184">
    <w:name w:val="Char1"/>
    <w:basedOn w:val="1"/>
    <w:uiPriority w:val="0"/>
    <w:rPr>
      <w:rFonts w:ascii="Tahoma" w:hAnsi="Tahoma"/>
      <w:sz w:val="24"/>
      <w:szCs w:val="20"/>
    </w:rPr>
  </w:style>
  <w:style w:type="paragraph" w:customStyle="1" w:styleId="18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宋体"/>
      <w:kern w:val="0"/>
      <w:sz w:val="20"/>
      <w:szCs w:val="20"/>
    </w:rPr>
  </w:style>
  <w:style w:type="paragraph" w:customStyle="1" w:styleId="186">
    <w:name w:val="Body Text(ch)"/>
    <w:basedOn w:val="1"/>
    <w:next w:val="19"/>
    <w:uiPriority w:val="0"/>
    <w:pPr>
      <w:spacing w:line="500" w:lineRule="exact"/>
      <w:jc w:val="center"/>
    </w:pPr>
    <w:rPr>
      <w:sz w:val="21"/>
    </w:rPr>
  </w:style>
  <w:style w:type="paragraph" w:customStyle="1" w:styleId="187">
    <w:name w:val="正文缩进2"/>
    <w:basedOn w:val="1"/>
    <w:uiPriority w:val="0"/>
    <w:pPr>
      <w:spacing w:before="60"/>
      <w:ind w:firstLine="476"/>
    </w:pPr>
    <w:rPr>
      <w:sz w:val="24"/>
      <w:szCs w:val="20"/>
    </w:rPr>
  </w:style>
  <w:style w:type="paragraph" w:customStyle="1" w:styleId="188">
    <w:name w:val="标题5"/>
    <w:basedOn w:val="1"/>
    <w:uiPriority w:val="0"/>
    <w:pPr>
      <w:adjustRightInd w:val="0"/>
      <w:snapToGrid w:val="0"/>
      <w:spacing w:line="310" w:lineRule="atLeast"/>
      <w:ind w:firstLine="425"/>
    </w:pPr>
    <w:rPr>
      <w:rFonts w:ascii="Arial" w:hAnsi="Arial" w:eastAsia="黑体"/>
      <w:sz w:val="21"/>
      <w:szCs w:val="20"/>
    </w:rPr>
  </w:style>
  <w:style w:type="paragraph" w:customStyle="1" w:styleId="189">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90">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Cs w:val="28"/>
    </w:rPr>
  </w:style>
  <w:style w:type="paragraph" w:customStyle="1" w:styleId="191">
    <w:name w:val="Char Char Char"/>
    <w:basedOn w:val="1"/>
    <w:uiPriority w:val="0"/>
    <w:rPr>
      <w:sz w:val="21"/>
    </w:rPr>
  </w:style>
  <w:style w:type="paragraph" w:customStyle="1" w:styleId="192">
    <w:name w:val="GP标题1"/>
    <w:basedOn w:val="1"/>
    <w:next w:val="193"/>
    <w:uiPriority w:val="0"/>
    <w:pPr>
      <w:tabs>
        <w:tab w:val="left" w:pos="397"/>
        <w:tab w:val="left" w:pos="567"/>
      </w:tabs>
      <w:spacing w:before="312" w:beforeLines="100" w:after="312" w:afterLines="100" w:line="360" w:lineRule="auto"/>
      <w:ind w:left="567" w:hanging="567"/>
      <w:jc w:val="center"/>
      <w:outlineLvl w:val="0"/>
    </w:pPr>
    <w:rPr>
      <w:rFonts w:ascii="黑体" w:hAnsi="黑体" w:eastAsia="黑体"/>
      <w:b/>
      <w:kern w:val="0"/>
      <w:sz w:val="36"/>
      <w:szCs w:val="20"/>
      <w:lang/>
    </w:rPr>
  </w:style>
  <w:style w:type="paragraph" w:customStyle="1" w:styleId="193">
    <w:name w:val="GP正文(首行缩进)"/>
    <w:basedOn w:val="1"/>
    <w:uiPriority w:val="0"/>
    <w:pPr>
      <w:spacing w:line="360" w:lineRule="auto"/>
      <w:ind w:firstLine="200" w:firstLineChars="200"/>
      <w:jc w:val="left"/>
    </w:pPr>
    <w:rPr>
      <w:kern w:val="0"/>
      <w:sz w:val="24"/>
      <w:szCs w:val="20"/>
      <w:lang/>
    </w:rPr>
  </w:style>
  <w:style w:type="paragraph" w:customStyle="1" w:styleId="194">
    <w:name w:val="List Paragraph"/>
    <w:basedOn w:val="1"/>
    <w:uiPriority w:val="0"/>
    <w:pPr>
      <w:ind w:firstLine="420" w:firstLineChars="200"/>
    </w:pPr>
    <w:rPr>
      <w:rFonts w:ascii="Calibri" w:hAnsi="Calibri"/>
      <w:sz w:val="21"/>
      <w:szCs w:val="22"/>
    </w:rPr>
  </w:style>
  <w:style w:type="paragraph" w:customStyle="1" w:styleId="195">
    <w:name w:val="_Style 1"/>
    <w:basedOn w:val="1"/>
    <w:qFormat/>
    <w:uiPriority w:val="34"/>
    <w:pPr>
      <w:ind w:firstLine="420" w:firstLineChars="200"/>
    </w:pPr>
    <w:rPr>
      <w:sz w:val="21"/>
    </w:rPr>
  </w:style>
  <w:style w:type="paragraph" w:customStyle="1" w:styleId="196">
    <w:name w:val="List Paragraph1"/>
    <w:basedOn w:val="1"/>
    <w:uiPriority w:val="0"/>
    <w:pPr>
      <w:ind w:firstLine="420" w:firstLineChars="200"/>
    </w:pPr>
    <w:rPr>
      <w:rFonts w:ascii="Calibri" w:hAnsi="Calibri"/>
      <w:sz w:val="21"/>
      <w:szCs w:val="22"/>
    </w:rPr>
  </w:style>
  <w:style w:type="paragraph" w:customStyle="1" w:styleId="197">
    <w:name w:val="VIT-Text"/>
    <w:basedOn w:val="1"/>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98">
    <w:name w:val="表格名称"/>
    <w:basedOn w:val="13"/>
    <w:uiPriority w:val="0"/>
    <w:pPr>
      <w:ind w:firstLine="0" w:firstLineChars="0"/>
      <w:jc w:val="center"/>
    </w:pPr>
    <w:rPr>
      <w:rFonts w:ascii="Times New Roman" w:hAnsi="宋体" w:eastAsia="宋体"/>
      <w:b/>
      <w:sz w:val="18"/>
      <w:szCs w:val="18"/>
    </w:rPr>
  </w:style>
  <w:style w:type="paragraph" w:customStyle="1" w:styleId="199">
    <w:name w:val=" Char1 Char Char Char Char Char Char"/>
    <w:basedOn w:val="1"/>
    <w:uiPriority w:val="0"/>
    <w:rPr>
      <w:rFonts w:ascii="Tahoma" w:hAnsi="Tahoma"/>
      <w:sz w:val="24"/>
      <w:szCs w:val="20"/>
    </w:rPr>
  </w:style>
  <w:style w:type="paragraph" w:customStyle="1" w:styleId="200">
    <w:name w:val="小点说明"/>
    <w:basedOn w:val="1"/>
    <w:uiPriority w:val="0"/>
    <w:pPr>
      <w:tabs>
        <w:tab w:val="left" w:pos="0"/>
      </w:tabs>
      <w:adjustRightInd w:val="0"/>
      <w:snapToGrid w:val="0"/>
      <w:spacing w:line="340" w:lineRule="atLeast"/>
    </w:pPr>
    <w:rPr>
      <w:rFonts w:ascii="宋体" w:hAnsi="宋体"/>
      <w:bCs/>
      <w:kern w:val="0"/>
      <w:sz w:val="21"/>
      <w:lang w:val="eu-ES"/>
    </w:rPr>
  </w:style>
  <w:style w:type="paragraph" w:customStyle="1" w:styleId="201">
    <w:name w:val="GP标题3"/>
    <w:basedOn w:val="1"/>
    <w:next w:val="193"/>
    <w:uiPriority w:val="0"/>
    <w:pPr>
      <w:tabs>
        <w:tab w:val="left" w:pos="720"/>
        <w:tab w:val="left" w:pos="1260"/>
      </w:tabs>
      <w:spacing w:before="156" w:beforeLines="50" w:after="156" w:afterLines="50" w:line="360" w:lineRule="auto"/>
      <w:ind w:left="420" w:hanging="420"/>
      <w:jc w:val="left"/>
      <w:outlineLvl w:val="2"/>
    </w:pPr>
    <w:rPr>
      <w:rFonts w:ascii="华文细黑" w:hAnsi="华文细黑" w:eastAsia="华文细黑"/>
      <w:b/>
      <w:kern w:val="0"/>
      <w:sz w:val="30"/>
      <w:szCs w:val="20"/>
      <w:lang/>
    </w:rPr>
  </w:style>
  <w:style w:type="paragraph" w:customStyle="1" w:styleId="202">
    <w:name w:val="pa-2"/>
    <w:basedOn w:val="1"/>
    <w:uiPriority w:val="0"/>
    <w:pPr>
      <w:widowControl/>
      <w:spacing w:line="240" w:lineRule="atLeast"/>
      <w:ind w:firstLine="440"/>
    </w:pPr>
    <w:rPr>
      <w:rFonts w:ascii="宋体" w:hAnsi="宋体" w:cs="宋体"/>
      <w:kern w:val="0"/>
      <w:sz w:val="24"/>
    </w:rPr>
  </w:style>
  <w:style w:type="paragraph" w:customStyle="1" w:styleId="203">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04">
    <w:name w:val="text"/>
    <w:basedOn w:val="1"/>
    <w:uiPriority w:val="0"/>
    <w:pPr>
      <w:widowControl/>
      <w:spacing w:before="100" w:beforeAutospacing="1" w:after="100" w:afterAutospacing="1"/>
      <w:jc w:val="left"/>
    </w:pPr>
    <w:rPr>
      <w:rFonts w:ascii="_x000B__x000C_" w:hAnsi="_x000B__x000C_" w:eastAsia="Arial Unicode MS" w:cs="Arial Unicode MS"/>
      <w:color w:val="000000"/>
      <w:kern w:val="0"/>
      <w:sz w:val="24"/>
    </w:rPr>
  </w:style>
  <w:style w:type="paragraph" w:customStyle="1" w:styleId="205">
    <w:name w:val="默认段落字体 Para Char Char Char Char"/>
    <w:basedOn w:val="1"/>
    <w:uiPriority w:val="0"/>
    <w:rPr>
      <w:sz w:val="21"/>
    </w:rPr>
  </w:style>
  <w:style w:type="paragraph" w:customStyle="1" w:styleId="206">
    <w:name w:val="tableheading"/>
    <w:basedOn w:val="1"/>
    <w:uiPriority w:val="0"/>
    <w:pPr>
      <w:widowControl/>
      <w:spacing w:before="100" w:beforeAutospacing="1" w:after="100" w:afterAutospacing="1"/>
      <w:jc w:val="left"/>
    </w:pPr>
    <w:rPr>
      <w:rFonts w:ascii="宋体" w:hAnsi="宋体" w:cs="宋体"/>
      <w:kern w:val="0"/>
      <w:sz w:val="24"/>
    </w:rPr>
  </w:style>
  <w:style w:type="paragraph" w:customStyle="1" w:styleId="207">
    <w:name w:val=" Char2"/>
    <w:basedOn w:val="1"/>
    <w:uiPriority w:val="0"/>
    <w:rPr>
      <w:rFonts w:ascii="仿宋_GB2312" w:hAnsi="宋体" w:eastAsia="仿宋_GB2312" w:cs="宋体"/>
      <w:bCs/>
      <w:color w:val="000000"/>
      <w:kern w:val="0"/>
      <w:sz w:val="32"/>
      <w:szCs w:val="32"/>
    </w:rPr>
  </w:style>
  <w:style w:type="paragraph" w:customStyle="1" w:styleId="208">
    <w:name w:val="p0"/>
    <w:basedOn w:val="1"/>
    <w:uiPriority w:val="0"/>
    <w:pPr>
      <w:widowControl/>
    </w:pPr>
    <w:rPr>
      <w:kern w:val="0"/>
      <w:sz w:val="21"/>
      <w:szCs w:val="21"/>
    </w:rPr>
  </w:style>
  <w:style w:type="paragraph" w:customStyle="1" w:styleId="209">
    <w:name w:val="Char1 Char Char Char"/>
    <w:basedOn w:val="1"/>
    <w:uiPriority w:val="0"/>
    <w:rPr>
      <w:sz w:val="21"/>
    </w:rPr>
  </w:style>
  <w:style w:type="paragraph" w:customStyle="1" w:styleId="210">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211">
    <w:name w:val="正文段"/>
    <w:basedOn w:val="1"/>
    <w:uiPriority w:val="0"/>
    <w:pPr>
      <w:widowControl/>
      <w:snapToGrid w:val="0"/>
      <w:spacing w:after="156" w:afterLines="50"/>
      <w:ind w:firstLine="200" w:firstLineChars="200"/>
    </w:pPr>
    <w:rPr>
      <w:kern w:val="0"/>
      <w:sz w:val="24"/>
      <w:szCs w:val="20"/>
    </w:rPr>
  </w:style>
  <w:style w:type="paragraph" w:customStyle="1" w:styleId="212">
    <w:name w:val="表格文字"/>
    <w:basedOn w:val="1"/>
    <w:next w:val="19"/>
    <w:qFormat/>
    <w:uiPriority w:val="0"/>
    <w:pPr>
      <w:adjustRightInd w:val="0"/>
      <w:spacing w:line="420" w:lineRule="atLeast"/>
      <w:jc w:val="left"/>
      <w:textAlignment w:val="baseline"/>
    </w:pPr>
    <w:rPr>
      <w:rFonts w:ascii="Times New Roman" w:hAnsi="Times New Roman"/>
      <w:kern w:val="0"/>
    </w:rPr>
  </w:style>
  <w:style w:type="paragraph" w:customStyle="1" w:styleId="213">
    <w:name w:val=" Char Char Char Char Char Char Char Char Char Char Char Char"/>
    <w:basedOn w:val="1"/>
    <w:uiPriority w:val="0"/>
    <w:pPr>
      <w:spacing w:line="300" w:lineRule="auto"/>
    </w:pPr>
    <w:rPr>
      <w:rFonts w:ascii="宋体" w:hAnsi="宋体"/>
      <w:b/>
      <w:bCs/>
      <w:color w:val="000000"/>
      <w:spacing w:val="8"/>
      <w:kern w:val="0"/>
      <w:sz w:val="24"/>
    </w:rPr>
  </w:style>
  <w:style w:type="paragraph" w:customStyle="1" w:styleId="214">
    <w:name w:val="默认段落字体 Para Char"/>
    <w:basedOn w:val="1"/>
    <w:uiPriority w:val="0"/>
    <w:pPr>
      <w:adjustRightInd w:val="0"/>
      <w:spacing w:line="360" w:lineRule="auto"/>
    </w:pPr>
    <w:rPr>
      <w:kern w:val="0"/>
      <w:sz w:val="24"/>
      <w:szCs w:val="20"/>
    </w:rPr>
  </w:style>
  <w:style w:type="paragraph" w:customStyle="1" w:styleId="215">
    <w:name w:val="样式1"/>
    <w:basedOn w:val="3"/>
    <w:uiPriority w:val="0"/>
    <w:pPr>
      <w:numPr>
        <w:ilvl w:val="1"/>
        <w:numId w:val="0"/>
      </w:numPr>
      <w:tabs>
        <w:tab w:val="left" w:pos="2340"/>
        <w:tab w:val="left" w:pos="2700"/>
        <w:tab w:val="left" w:pos="2880"/>
        <w:tab w:val="left" w:pos="3060"/>
        <w:tab w:val="left" w:pos="3240"/>
        <w:tab w:val="left" w:pos="3420"/>
        <w:tab w:val="left" w:pos="3780"/>
      </w:tabs>
      <w:spacing w:before="120" w:after="120" w:line="360" w:lineRule="auto"/>
    </w:pPr>
    <w:rPr>
      <w:rFonts w:eastAsia="Arial"/>
      <w:b w:val="0"/>
      <w:bCs w:val="0"/>
      <w:color w:val="000000"/>
    </w:rPr>
  </w:style>
  <w:style w:type="paragraph" w:customStyle="1" w:styleId="216">
    <w:name w:val="font0"/>
    <w:basedOn w:val="1"/>
    <w:uiPriority w:val="0"/>
    <w:pPr>
      <w:widowControl/>
      <w:spacing w:before="100" w:beforeAutospacing="1" w:after="100" w:afterAutospacing="1"/>
      <w:jc w:val="left"/>
    </w:pPr>
    <w:rPr>
      <w:rFonts w:ascii="宋体" w:hAnsi="宋体" w:cs="Arial Unicode MS"/>
      <w:kern w:val="0"/>
      <w:sz w:val="24"/>
    </w:rPr>
  </w:style>
  <w:style w:type="paragraph" w:customStyle="1" w:styleId="217">
    <w:name w:val=" Char Char Char Char Char Char Char Char Char Char Char Char Char"/>
    <w:basedOn w:val="1"/>
    <w:uiPriority w:val="0"/>
    <w:rPr>
      <w:rFonts w:ascii="仿宋_GB2312" w:hAnsi="宋体" w:eastAsia="仿宋_GB2312" w:cs="宋体"/>
      <w:b/>
      <w:bCs/>
      <w:color w:val="000000"/>
      <w:kern w:val="0"/>
      <w:sz w:val="21"/>
      <w:szCs w:val="21"/>
    </w:rPr>
  </w:style>
  <w:style w:type="paragraph" w:customStyle="1" w:styleId="218">
    <w:name w:val="GP标题2"/>
    <w:basedOn w:val="1"/>
    <w:next w:val="193"/>
    <w:uiPriority w:val="0"/>
    <w:pPr>
      <w:tabs>
        <w:tab w:val="left" w:pos="567"/>
        <w:tab w:val="left" w:pos="840"/>
      </w:tabs>
      <w:spacing w:before="156" w:beforeLines="50" w:after="156" w:afterLines="50" w:line="360" w:lineRule="auto"/>
      <w:ind w:left="567" w:hanging="567"/>
      <w:jc w:val="left"/>
      <w:outlineLvl w:val="1"/>
    </w:pPr>
    <w:rPr>
      <w:rFonts w:ascii="华文细黑" w:hAnsi="华文细黑" w:eastAsia="华文细黑"/>
      <w:b/>
      <w:kern w:val="0"/>
      <w:sz w:val="32"/>
      <w:szCs w:val="20"/>
      <w:lang/>
    </w:rPr>
  </w:style>
  <w:style w:type="paragraph" w:customStyle="1" w:styleId="219">
    <w:name w:val=" 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20">
    <w:name w:val="Numbered list 2.3"/>
    <w:basedOn w:val="4"/>
    <w:next w:val="1"/>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221">
    <w:name w:val="默认段落字体 Para Char Char Char Char Char Char Char"/>
    <w:basedOn w:val="1"/>
    <w:uiPriority w:val="0"/>
    <w:rPr>
      <w:sz w:val="21"/>
    </w:rPr>
  </w:style>
  <w:style w:type="paragraph" w:customStyle="1" w:styleId="222">
    <w:name w:val="默认段落字体 Para Char Char Char Char Char Char Char Char Char1 Char Char Char Char"/>
    <w:basedOn w:val="1"/>
    <w:qFormat/>
    <w:uiPriority w:val="0"/>
    <w:rPr>
      <w:rFonts w:ascii="Tahoma" w:hAnsi="Tahoma"/>
      <w:sz w:val="24"/>
      <w:szCs w:val="20"/>
    </w:rPr>
  </w:style>
  <w:style w:type="paragraph" w:customStyle="1" w:styleId="223">
    <w:name w:val=" Char"/>
    <w:basedOn w:val="1"/>
    <w:uiPriority w:val="0"/>
    <w:rPr>
      <w:rFonts w:ascii="仿宋_GB2312" w:eastAsia="仿宋_GB2312"/>
      <w:b/>
      <w:sz w:val="32"/>
      <w:szCs w:val="32"/>
    </w:rPr>
  </w:style>
  <w:style w:type="paragraph" w:customStyle="1" w:styleId="224">
    <w:name w:val="列表内容"/>
    <w:basedOn w:val="1"/>
    <w:next w:val="1"/>
    <w:uiPriority w:val="0"/>
    <w:pPr>
      <w:widowControl/>
      <w:numPr>
        <w:ilvl w:val="0"/>
        <w:numId w:val="1"/>
      </w:numPr>
      <w:tabs>
        <w:tab w:val="left" w:pos="840"/>
      </w:tabs>
      <w:jc w:val="left"/>
    </w:pPr>
    <w:rPr>
      <w:kern w:val="0"/>
      <w:sz w:val="18"/>
    </w:rPr>
  </w:style>
  <w:style w:type="paragraph" w:customStyle="1" w:styleId="225">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26">
    <w:name w:val="默认段落字体 Para Char Char Char Char Char Char Char Char Char1 Char Char Char Char Char Char Char"/>
    <w:basedOn w:val="15"/>
    <w:uiPriority w:val="0"/>
    <w:rPr>
      <w:rFonts w:ascii="Tahoma" w:hAnsi="Tahoma"/>
      <w:sz w:val="24"/>
    </w:rPr>
  </w:style>
  <w:style w:type="paragraph" w:customStyle="1" w:styleId="227">
    <w:name w:val=" Char Char1 Char Char Char Char Char Char Char Char Char Char"/>
    <w:basedOn w:val="1"/>
    <w:uiPriority w:val="0"/>
    <w:rPr>
      <w:rFonts w:ascii="Tahoma" w:hAnsi="Tahoma" w:eastAsia="仿宋_GB2312" w:cs="宋体"/>
      <w:b/>
      <w:bCs/>
      <w:color w:val="000000"/>
      <w:kern w:val="0"/>
      <w:sz w:val="24"/>
      <w:szCs w:val="20"/>
    </w:rPr>
  </w:style>
  <w:style w:type="paragraph" w:customStyle="1" w:styleId="228">
    <w:name w:val="表格正文"/>
    <w:basedOn w:val="1"/>
    <w:uiPriority w:val="0"/>
    <w:pPr>
      <w:adjustRightInd w:val="0"/>
      <w:snapToGrid w:val="0"/>
      <w:spacing w:before="60" w:after="60"/>
      <w:jc w:val="center"/>
      <w:textAlignment w:val="baseline"/>
    </w:pPr>
    <w:rPr>
      <w:kern w:val="0"/>
      <w:sz w:val="24"/>
      <w:szCs w:val="20"/>
    </w:rPr>
  </w:style>
  <w:style w:type="paragraph" w:customStyle="1" w:styleId="229">
    <w:name w:val=" Char1 Char Char Char"/>
    <w:basedOn w:val="1"/>
    <w:uiPriority w:val="0"/>
    <w:rPr>
      <w:rFonts w:ascii="仿宋_GB2312" w:eastAsia="仿宋_GB2312"/>
      <w:b/>
      <w:sz w:val="32"/>
      <w:szCs w:val="32"/>
    </w:rPr>
  </w:style>
  <w:style w:type="paragraph" w:customStyle="1" w:styleId="230">
    <w:name w:val=" Char Char"/>
    <w:basedOn w:val="15"/>
    <w:uiPriority w:val="0"/>
    <w:rPr>
      <w:rFonts w:ascii="Times New Roman" w:hAnsi="Times New Roman"/>
      <w:sz w:val="24"/>
    </w:rPr>
  </w:style>
  <w:style w:type="paragraph" w:customStyle="1" w:styleId="231">
    <w:name w:val="列出段落1"/>
    <w:basedOn w:val="1"/>
    <w:qFormat/>
    <w:uiPriority w:val="34"/>
    <w:pPr>
      <w:ind w:firstLine="420" w:firstLineChars="200"/>
    </w:pPr>
    <w:rPr>
      <w:rFonts w:ascii="Verdana" w:hAnsi="Verdana"/>
      <w:color w:val="333333"/>
      <w:sz w:val="24"/>
      <w:szCs w:val="72"/>
    </w:rPr>
  </w:style>
  <w:style w:type="paragraph" w:customStyle="1" w:styleId="232">
    <w:name w:val="样式 表格正文 + 两端对齐"/>
    <w:basedOn w:val="1"/>
    <w:uiPriority w:val="0"/>
    <w:pPr>
      <w:spacing w:line="300" w:lineRule="auto"/>
    </w:pPr>
    <w:rPr>
      <w:sz w:val="24"/>
      <w:szCs w:val="20"/>
    </w:rPr>
  </w:style>
  <w:style w:type="paragraph" w:customStyle="1" w:styleId="233">
    <w:name w:val="_Style 114"/>
    <w:next w:val="1"/>
    <w:uiPriority w:val="0"/>
    <w:pPr>
      <w:widowControl w:val="0"/>
      <w:jc w:val="both"/>
    </w:pPr>
    <w:rPr>
      <w:kern w:val="2"/>
      <w:sz w:val="28"/>
      <w:szCs w:val="24"/>
      <w:lang w:val="en-US" w:eastAsia="zh-CN" w:bidi="ar-SA"/>
    </w:rPr>
  </w:style>
  <w:style w:type="paragraph" w:customStyle="1" w:styleId="234">
    <w:name w:val=" Char Char7 Char"/>
    <w:basedOn w:val="1"/>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235">
    <w:name w:val="样式 宋体 小四 首行缩进:  0.93 厘米 段前: 11.15 磅 段后: 11.15 磅1"/>
    <w:basedOn w:val="1"/>
    <w:uiPriority w:val="0"/>
    <w:pPr>
      <w:adjustRightInd w:val="0"/>
      <w:snapToGrid w:val="0"/>
      <w:ind w:left="200" w:leftChars="200"/>
    </w:pPr>
    <w:rPr>
      <w:rFonts w:ascii="宋体"/>
      <w:sz w:val="24"/>
      <w:szCs w:val="20"/>
    </w:rPr>
  </w:style>
  <w:style w:type="paragraph" w:customStyle="1" w:styleId="236">
    <w:name w:val="正文－5"/>
    <w:uiPriority w:val="0"/>
    <w:pPr>
      <w:widowControl w:val="0"/>
      <w:jc w:val="both"/>
    </w:pPr>
    <w:rPr>
      <w:rFonts w:ascii="宋体" w:hAnsi="宋体"/>
      <w:kern w:val="2"/>
      <w:sz w:val="24"/>
      <w:szCs w:val="24"/>
      <w:lang w:val="en-US" w:eastAsia="zh-CN" w:bidi="ar-SA"/>
    </w:rPr>
  </w:style>
  <w:style w:type="paragraph" w:customStyle="1" w:styleId="237">
    <w:name w:val="表内文字"/>
    <w:basedOn w:val="1"/>
    <w:uiPriority w:val="0"/>
    <w:pPr>
      <w:spacing w:line="500" w:lineRule="atLeast"/>
      <w:jc w:val="center"/>
    </w:pPr>
    <w:rPr>
      <w:rFonts w:ascii="Arial" w:hAnsi="Arial" w:eastAsia="楷体_GB2312" w:cs="Arial"/>
    </w:rPr>
  </w:style>
  <w:style w:type="paragraph" w:customStyle="1" w:styleId="238">
    <w:name w:val=" Char Char23 Char Char Char Char Char Char Char Char"/>
    <w:basedOn w:val="1"/>
    <w:uiPriority w:val="0"/>
    <w:pPr>
      <w:widowControl w:val="0"/>
      <w:jc w:val="center"/>
    </w:pPr>
    <w:rPr>
      <w:rFonts w:ascii="仿宋_GB2312" w:hAnsi="Times New Roman" w:eastAsia="仿宋_GB2312" w:cs="Times New Roman"/>
      <w:b/>
      <w:sz w:val="32"/>
      <w:szCs w:val="32"/>
      <w:lang w:val="en-GB"/>
    </w:rPr>
  </w:style>
  <w:style w:type="character" w:customStyle="1" w:styleId="239">
    <w:name w:val="正文缩进 Char1"/>
    <w:uiPriority w:val="0"/>
    <w:rPr>
      <w:rFonts w:eastAsia="宋体"/>
      <w:kern w:val="2"/>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4482</Words>
  <Characters>25553</Characters>
  <Lines>212</Lines>
  <Paragraphs>59</Paragraphs>
  <TotalTime>0</TotalTime>
  <ScaleCrop>false</ScaleCrop>
  <LinksUpToDate>false</LinksUpToDate>
  <CharactersWithSpaces>29976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2019-01-16T05:55:00Z</dcterms:created>
  <dc:creator>微软用户</dc:creator>
  <cp:lastModifiedBy>WPS_1701756769</cp:lastModifiedBy>
  <cp:lastPrinted>2020-04-10T00:58:00Z</cp:lastPrinted>
  <dcterms:modified xsi:type="dcterms:W3CDTF">2024-02-26T02:36:38Z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1A95068932634D62BBC603DBC3149CCA_13</vt:lpwstr>
  </property>
</Properties>
</file>