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8825A">
      <w:pPr>
        <w:tabs>
          <w:tab w:val="left" w:pos="3834"/>
        </w:tabs>
        <w:jc w:val="left"/>
        <w:rPr>
          <w:rFonts w:ascii="宋体" w:hAnsi="宋体" w:cs="宋体"/>
          <w:color w:val="auto"/>
          <w:highlight w:val="none"/>
        </w:rPr>
      </w:pPr>
      <w:r>
        <w:rPr>
          <w:rFonts w:hint="eastAsia" w:ascii="宋体" w:hAnsi="宋体" w:cs="宋体"/>
          <w:color w:val="auto"/>
          <w:highlight w:val="none"/>
        </w:rPr>
        <w:tab/>
      </w:r>
    </w:p>
    <w:p w14:paraId="4197B5DA">
      <w:pPr>
        <w:widowControl/>
        <w:ind w:right="-2"/>
        <w:jc w:val="center"/>
        <w:rPr>
          <w:rFonts w:ascii="宋体" w:hAnsi="宋体" w:cs="宋体"/>
          <w:b/>
          <w:color w:val="auto"/>
          <w:sz w:val="24"/>
          <w:highlight w:val="none"/>
        </w:rPr>
      </w:pPr>
    </w:p>
    <w:p w14:paraId="7A27AEF4">
      <w:pPr>
        <w:pStyle w:val="25"/>
        <w:jc w:val="center"/>
        <w:rPr>
          <w:rFonts w:hint="eastAsia"/>
          <w:highlight w:val="none"/>
        </w:rPr>
      </w:pPr>
      <w:r>
        <w:rPr>
          <w:rFonts w:hint="eastAsia" w:hAnsi="宋体"/>
          <w:b/>
          <w:sz w:val="40"/>
          <w:szCs w:val="40"/>
          <w:highlight w:val="none"/>
          <w:lang w:eastAsia="zh-CN"/>
        </w:rPr>
        <w:t>2025年油车港镇交警中队交通协管员服务外包项目</w:t>
      </w:r>
    </w:p>
    <w:p w14:paraId="2980B8FA">
      <w:pPr>
        <w:pStyle w:val="26"/>
        <w:rPr>
          <w:rFonts w:hint="eastAsia"/>
          <w:highlight w:val="none"/>
        </w:rPr>
      </w:pPr>
    </w:p>
    <w:p w14:paraId="032E961E">
      <w:pPr>
        <w:pStyle w:val="27"/>
        <w:rPr>
          <w:rFonts w:hint="eastAsia"/>
          <w:highlight w:val="none"/>
        </w:rPr>
      </w:pPr>
    </w:p>
    <w:p w14:paraId="002EB3DE">
      <w:pPr>
        <w:pStyle w:val="27"/>
        <w:rPr>
          <w:rFonts w:hint="eastAsia"/>
          <w:highlight w:val="none"/>
        </w:rPr>
      </w:pPr>
    </w:p>
    <w:p w14:paraId="41CA37C6">
      <w:pPr>
        <w:rPr>
          <w:rFonts w:hint="eastAsia"/>
          <w:highlight w:val="none"/>
        </w:rPr>
      </w:pPr>
    </w:p>
    <w:p w14:paraId="0F9B1D8F">
      <w:pPr>
        <w:pStyle w:val="25"/>
        <w:rPr>
          <w:rFonts w:hint="eastAsia"/>
          <w:highlight w:val="none"/>
        </w:rPr>
      </w:pPr>
    </w:p>
    <w:p w14:paraId="2EC97AF2">
      <w:pPr>
        <w:pStyle w:val="27"/>
        <w:rPr>
          <w:rFonts w:hint="eastAsia"/>
          <w:highlight w:val="none"/>
        </w:rPr>
      </w:pPr>
    </w:p>
    <w:p w14:paraId="04F2815B">
      <w:pPr>
        <w:rPr>
          <w:rFonts w:hint="eastAsia"/>
          <w:highlight w:val="none"/>
        </w:rPr>
      </w:pPr>
    </w:p>
    <w:p w14:paraId="1D714404">
      <w:pPr>
        <w:spacing w:before="120" w:beforeLines="50" w:line="360" w:lineRule="auto"/>
        <w:jc w:val="center"/>
        <w:rPr>
          <w:rFonts w:ascii="宋体" w:hAnsi="宋体"/>
          <w:b/>
          <w:szCs w:val="21"/>
          <w:highlight w:val="none"/>
        </w:rPr>
      </w:pPr>
    </w:p>
    <w:p w14:paraId="152D4D6A">
      <w:pPr>
        <w:spacing w:before="120" w:beforeLines="50" w:line="360" w:lineRule="auto"/>
        <w:jc w:val="center"/>
        <w:rPr>
          <w:rFonts w:hint="eastAsia" w:ascii="宋体" w:hAnsi="宋体"/>
          <w:b/>
          <w:sz w:val="52"/>
          <w:szCs w:val="52"/>
          <w:highlight w:val="none"/>
        </w:rPr>
      </w:pPr>
      <w:r>
        <w:rPr>
          <w:rFonts w:hint="eastAsia" w:ascii="宋体" w:hAnsi="宋体"/>
          <w:b/>
          <w:sz w:val="52"/>
          <w:szCs w:val="52"/>
          <w:highlight w:val="none"/>
        </w:rPr>
        <w:t>公 开 招 标 文 件</w:t>
      </w:r>
    </w:p>
    <w:p w14:paraId="60BF0884">
      <w:pPr>
        <w:snapToGrid w:val="0"/>
        <w:spacing w:before="120" w:beforeLines="50" w:line="360" w:lineRule="auto"/>
        <w:rPr>
          <w:rFonts w:hint="eastAsia" w:ascii="宋体" w:hAnsi="宋体"/>
          <w:sz w:val="52"/>
          <w:szCs w:val="52"/>
          <w:highlight w:val="none"/>
        </w:rPr>
      </w:pPr>
    </w:p>
    <w:p w14:paraId="20C04A09">
      <w:pPr>
        <w:snapToGrid w:val="0"/>
        <w:spacing w:before="120" w:beforeLines="50" w:line="360" w:lineRule="auto"/>
        <w:rPr>
          <w:rFonts w:hint="eastAsia" w:ascii="宋体" w:hAnsi="宋体"/>
          <w:sz w:val="52"/>
          <w:szCs w:val="52"/>
          <w:highlight w:val="none"/>
        </w:rPr>
      </w:pPr>
    </w:p>
    <w:p w14:paraId="29C43197">
      <w:pPr>
        <w:snapToGrid w:val="0"/>
        <w:spacing w:before="120" w:beforeLines="50" w:line="360" w:lineRule="auto"/>
        <w:rPr>
          <w:rFonts w:hint="eastAsia" w:ascii="宋体" w:hAnsi="宋体"/>
          <w:sz w:val="52"/>
          <w:szCs w:val="52"/>
          <w:highlight w:val="none"/>
        </w:rPr>
      </w:pPr>
    </w:p>
    <w:p w14:paraId="43A39F6C">
      <w:pPr>
        <w:pStyle w:val="25"/>
        <w:rPr>
          <w:rFonts w:hint="eastAsia" w:ascii="宋体" w:hAnsi="宋体"/>
          <w:sz w:val="22"/>
          <w:szCs w:val="22"/>
          <w:highlight w:val="none"/>
        </w:rPr>
      </w:pPr>
    </w:p>
    <w:p w14:paraId="6F31AC8D">
      <w:pPr>
        <w:pStyle w:val="26"/>
        <w:rPr>
          <w:rFonts w:hint="eastAsia"/>
          <w:highlight w:val="none"/>
        </w:rPr>
      </w:pPr>
    </w:p>
    <w:p w14:paraId="2A984EC1">
      <w:pPr>
        <w:pStyle w:val="35"/>
        <w:spacing w:before="120" w:after="120" w:line="360" w:lineRule="auto"/>
        <w:rPr>
          <w:rStyle w:val="79"/>
          <w:rFonts w:hint="eastAsia" w:ascii="宋体" w:hAnsi="宋体" w:eastAsia="宋体" w:cs="宋体"/>
          <w:b/>
          <w:color w:val="auto"/>
          <w:sz w:val="28"/>
          <w:szCs w:val="28"/>
          <w:highlight w:val="none"/>
          <w:lang w:eastAsia="zh-CN"/>
        </w:rPr>
      </w:pPr>
      <w:r>
        <w:rPr>
          <w:rStyle w:val="79"/>
          <w:rFonts w:hint="eastAsia" w:ascii="宋体" w:hAnsi="宋体" w:eastAsia="宋体" w:cs="宋体"/>
          <w:b/>
          <w:color w:val="auto"/>
          <w:sz w:val="28"/>
          <w:szCs w:val="28"/>
          <w:highlight w:val="none"/>
        </w:rPr>
        <w:t>项目编</w:t>
      </w:r>
      <w:r>
        <w:rPr>
          <w:rStyle w:val="79"/>
          <w:rFonts w:hint="eastAsia" w:ascii="宋体" w:hAnsi="宋体" w:eastAsia="宋体" w:cs="宋体"/>
          <w:b/>
          <w:color w:val="auto"/>
          <w:sz w:val="28"/>
          <w:szCs w:val="28"/>
          <w:highlight w:val="none"/>
          <w:lang w:eastAsia="zh-CN"/>
        </w:rPr>
        <w:t>号：圣加[ZJSJ-2025-JX-035]</w:t>
      </w:r>
    </w:p>
    <w:p w14:paraId="76C29980">
      <w:pPr>
        <w:pStyle w:val="35"/>
        <w:spacing w:before="120" w:after="120" w:line="360" w:lineRule="auto"/>
        <w:rPr>
          <w:rStyle w:val="79"/>
          <w:rFonts w:hint="eastAsia" w:ascii="宋体" w:hAnsi="宋体" w:eastAsia="宋体" w:cs="宋体"/>
          <w:b/>
          <w:color w:val="auto"/>
          <w:sz w:val="28"/>
          <w:szCs w:val="28"/>
          <w:highlight w:val="none"/>
          <w:lang w:eastAsia="zh-CN"/>
        </w:rPr>
      </w:pPr>
      <w:r>
        <w:rPr>
          <w:rStyle w:val="79"/>
          <w:rFonts w:hint="eastAsia" w:ascii="宋体" w:hAnsi="宋体" w:eastAsia="宋体" w:cs="宋体"/>
          <w:b/>
          <w:color w:val="auto"/>
          <w:sz w:val="28"/>
          <w:szCs w:val="28"/>
          <w:highlight w:val="none"/>
        </w:rPr>
        <w:t>采购单位：</w:t>
      </w:r>
      <w:r>
        <w:rPr>
          <w:rStyle w:val="79"/>
          <w:rFonts w:hint="eastAsia" w:ascii="宋体" w:hAnsi="宋体" w:eastAsia="宋体" w:cs="宋体"/>
          <w:b/>
          <w:color w:val="auto"/>
          <w:sz w:val="28"/>
          <w:szCs w:val="28"/>
          <w:highlight w:val="none"/>
          <w:lang w:eastAsia="zh-CN"/>
        </w:rPr>
        <w:t>嘉兴市秀洲区油车港镇人民政府</w:t>
      </w:r>
    </w:p>
    <w:p w14:paraId="76EFEAB6">
      <w:pPr>
        <w:pStyle w:val="35"/>
        <w:spacing w:before="120" w:after="120" w:line="360" w:lineRule="auto"/>
        <w:rPr>
          <w:rStyle w:val="79"/>
          <w:rFonts w:hint="eastAsia" w:ascii="宋体" w:hAnsi="宋体" w:eastAsia="宋体" w:cs="宋体"/>
          <w:b/>
          <w:color w:val="auto"/>
          <w:sz w:val="28"/>
          <w:szCs w:val="28"/>
          <w:highlight w:val="none"/>
          <w:lang w:eastAsia="zh-CN"/>
        </w:rPr>
      </w:pPr>
      <w:r>
        <w:rPr>
          <w:rStyle w:val="79"/>
          <w:rFonts w:hint="eastAsia" w:ascii="宋体" w:hAnsi="宋体" w:eastAsia="宋体" w:cs="宋体"/>
          <w:b/>
          <w:color w:val="auto"/>
          <w:sz w:val="28"/>
          <w:szCs w:val="28"/>
          <w:highlight w:val="none"/>
        </w:rPr>
        <w:t>代理机构：</w:t>
      </w:r>
      <w:bookmarkStart w:id="0" w:name="OLE_LINK2"/>
      <w:r>
        <w:rPr>
          <w:rStyle w:val="79"/>
          <w:rFonts w:hint="eastAsia" w:ascii="宋体" w:hAnsi="宋体" w:eastAsia="宋体" w:cs="宋体"/>
          <w:b/>
          <w:color w:val="auto"/>
          <w:sz w:val="28"/>
          <w:szCs w:val="28"/>
          <w:highlight w:val="none"/>
          <w:lang w:eastAsia="zh-CN"/>
        </w:rPr>
        <w:t>浙江圣加工程管理咨询有限公司</w:t>
      </w:r>
      <w:bookmarkEnd w:id="0"/>
    </w:p>
    <w:p w14:paraId="30D5BDEA">
      <w:pPr>
        <w:snapToGrid w:val="0"/>
        <w:spacing w:before="120" w:beforeLines="50" w:line="360" w:lineRule="auto"/>
        <w:jc w:val="center"/>
        <w:rPr>
          <w:rFonts w:hint="eastAsia" w:ascii="宋体" w:hAnsi="宋体" w:eastAsia="宋体" w:cs="宋体"/>
          <w:sz w:val="28"/>
          <w:szCs w:val="28"/>
          <w:highlight w:val="none"/>
        </w:rPr>
      </w:pPr>
      <w:r>
        <w:rPr>
          <w:rFonts w:hint="eastAsia" w:ascii="宋体" w:hAnsi="宋体" w:eastAsia="宋体" w:cs="宋体"/>
          <w:b/>
          <w:bCs/>
          <w:w w:val="95"/>
          <w:sz w:val="28"/>
          <w:szCs w:val="28"/>
          <w:highlight w:val="none"/>
        </w:rPr>
        <w:t>202</w:t>
      </w:r>
      <w:r>
        <w:rPr>
          <w:rFonts w:hint="eastAsia" w:ascii="宋体" w:hAnsi="宋体" w:cs="宋体"/>
          <w:b/>
          <w:bCs/>
          <w:w w:val="95"/>
          <w:sz w:val="28"/>
          <w:szCs w:val="28"/>
          <w:highlight w:val="none"/>
          <w:lang w:val="en-US" w:eastAsia="zh-CN"/>
        </w:rPr>
        <w:t>5</w:t>
      </w:r>
      <w:r>
        <w:rPr>
          <w:rFonts w:hint="eastAsia" w:ascii="宋体" w:hAnsi="宋体" w:eastAsia="宋体" w:cs="宋体"/>
          <w:b/>
          <w:bCs/>
          <w:w w:val="95"/>
          <w:sz w:val="28"/>
          <w:szCs w:val="28"/>
          <w:highlight w:val="none"/>
        </w:rPr>
        <w:t>年</w:t>
      </w:r>
      <w:r>
        <w:rPr>
          <w:rFonts w:hint="eastAsia" w:ascii="宋体" w:hAnsi="宋体" w:cs="宋体"/>
          <w:b/>
          <w:bCs/>
          <w:w w:val="95"/>
          <w:sz w:val="28"/>
          <w:szCs w:val="28"/>
          <w:highlight w:val="none"/>
          <w:lang w:val="en-US" w:eastAsia="zh-CN"/>
        </w:rPr>
        <w:t>7</w:t>
      </w:r>
      <w:r>
        <w:rPr>
          <w:rFonts w:hint="eastAsia" w:ascii="宋体" w:hAnsi="宋体" w:eastAsia="宋体" w:cs="宋体"/>
          <w:b/>
          <w:bCs/>
          <w:w w:val="95"/>
          <w:sz w:val="28"/>
          <w:szCs w:val="28"/>
          <w:highlight w:val="none"/>
        </w:rPr>
        <w:t>月</w:t>
      </w:r>
    </w:p>
    <w:p w14:paraId="163F76ED">
      <w:pPr>
        <w:snapToGrid w:val="0"/>
        <w:spacing w:line="360" w:lineRule="auto"/>
        <w:jc w:val="center"/>
        <w:rPr>
          <w:rFonts w:ascii="宋体" w:hAnsi="宋体" w:cs="宋体"/>
          <w:color w:val="auto"/>
          <w:sz w:val="30"/>
          <w:highlight w:val="none"/>
        </w:rPr>
      </w:pPr>
    </w:p>
    <w:p w14:paraId="3A96E917">
      <w:pPr>
        <w:spacing w:line="360" w:lineRule="auto"/>
        <w:jc w:val="center"/>
        <w:rPr>
          <w:rFonts w:ascii="宋体" w:hAnsi="宋体" w:cs="宋体"/>
          <w:b/>
          <w:color w:val="auto"/>
          <w:sz w:val="48"/>
          <w:szCs w:val="48"/>
          <w:highlight w:val="none"/>
        </w:rPr>
      </w:pPr>
      <w:bookmarkStart w:id="1" w:name="_Hlt67893495"/>
      <w:bookmarkEnd w:id="1"/>
      <w:r>
        <w:rPr>
          <w:rFonts w:hint="eastAsia" w:ascii="宋体" w:hAnsi="宋体" w:cs="宋体"/>
          <w:b/>
          <w:color w:val="auto"/>
          <w:sz w:val="48"/>
          <w:szCs w:val="48"/>
          <w:highlight w:val="none"/>
        </w:rPr>
        <w:t>目  录</w:t>
      </w:r>
    </w:p>
    <w:p w14:paraId="254305A2">
      <w:pPr>
        <w:spacing w:line="360" w:lineRule="auto"/>
        <w:rPr>
          <w:rFonts w:ascii="宋体" w:hAnsi="宋体" w:cs="宋体"/>
          <w:color w:val="auto"/>
          <w:sz w:val="32"/>
          <w:szCs w:val="32"/>
          <w:highlight w:val="none"/>
        </w:rPr>
      </w:pPr>
    </w:p>
    <w:p w14:paraId="55A61F90">
      <w:pPr>
        <w:spacing w:line="360" w:lineRule="auto"/>
        <w:rPr>
          <w:rFonts w:ascii="宋体" w:hAnsi="宋体" w:cs="宋体"/>
          <w:color w:val="auto"/>
          <w:sz w:val="32"/>
          <w:szCs w:val="32"/>
          <w:highlight w:val="none"/>
        </w:rPr>
      </w:pPr>
    </w:p>
    <w:p w14:paraId="0144ABC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7B9DF1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449C9C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BE102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330267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0FF32C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34A281E">
      <w:pPr>
        <w:spacing w:line="360" w:lineRule="auto"/>
        <w:ind w:firstLine="549" w:firstLineChars="229"/>
        <w:rPr>
          <w:rFonts w:ascii="宋体" w:hAnsi="宋体" w:cs="宋体"/>
          <w:color w:val="auto"/>
          <w:sz w:val="24"/>
          <w:highlight w:val="none"/>
        </w:rPr>
      </w:pPr>
      <w:bookmarkStart w:id="2" w:name="_Hlt91233176"/>
      <w:bookmarkEnd w:id="2"/>
      <w:bookmarkStart w:id="3" w:name="_Toc91899869"/>
    </w:p>
    <w:p w14:paraId="7AC2B589">
      <w:pPr>
        <w:spacing w:line="360" w:lineRule="auto"/>
        <w:ind w:firstLine="549" w:firstLineChars="229"/>
        <w:rPr>
          <w:rFonts w:ascii="宋体" w:hAnsi="宋体" w:cs="宋体"/>
          <w:color w:val="auto"/>
          <w:sz w:val="24"/>
          <w:highlight w:val="none"/>
        </w:rPr>
      </w:pPr>
    </w:p>
    <w:p w14:paraId="0F9F8D6F">
      <w:pPr>
        <w:spacing w:line="360" w:lineRule="auto"/>
        <w:ind w:firstLine="549" w:firstLineChars="229"/>
        <w:rPr>
          <w:rFonts w:ascii="宋体" w:hAnsi="宋体" w:cs="宋体"/>
          <w:color w:val="auto"/>
          <w:sz w:val="24"/>
          <w:highlight w:val="none"/>
        </w:rPr>
      </w:pPr>
    </w:p>
    <w:p w14:paraId="1130B1C5">
      <w:pPr>
        <w:spacing w:line="360" w:lineRule="auto"/>
        <w:ind w:firstLine="549" w:firstLineChars="229"/>
        <w:rPr>
          <w:rFonts w:ascii="宋体" w:hAnsi="宋体" w:cs="宋体"/>
          <w:color w:val="auto"/>
          <w:sz w:val="24"/>
          <w:highlight w:val="none"/>
        </w:rPr>
      </w:pPr>
    </w:p>
    <w:p w14:paraId="7229450D">
      <w:pPr>
        <w:spacing w:line="360" w:lineRule="auto"/>
        <w:ind w:firstLine="549" w:firstLineChars="229"/>
        <w:rPr>
          <w:rFonts w:ascii="宋体" w:hAnsi="宋体" w:cs="宋体"/>
          <w:color w:val="auto"/>
          <w:sz w:val="24"/>
          <w:highlight w:val="none"/>
        </w:rPr>
      </w:pPr>
    </w:p>
    <w:p w14:paraId="1E068253">
      <w:pPr>
        <w:spacing w:line="360" w:lineRule="auto"/>
        <w:ind w:firstLine="549" w:firstLineChars="229"/>
        <w:rPr>
          <w:rFonts w:ascii="宋体" w:hAnsi="宋体" w:cs="宋体"/>
          <w:color w:val="auto"/>
          <w:sz w:val="24"/>
          <w:highlight w:val="none"/>
        </w:rPr>
      </w:pPr>
    </w:p>
    <w:p w14:paraId="28CA5277">
      <w:pPr>
        <w:spacing w:line="360" w:lineRule="auto"/>
        <w:ind w:firstLine="549" w:firstLineChars="229"/>
        <w:rPr>
          <w:rFonts w:ascii="宋体" w:hAnsi="宋体" w:cs="宋体"/>
          <w:color w:val="auto"/>
          <w:sz w:val="24"/>
          <w:highlight w:val="none"/>
        </w:rPr>
      </w:pPr>
    </w:p>
    <w:p w14:paraId="63D52E25">
      <w:pPr>
        <w:spacing w:line="360" w:lineRule="auto"/>
        <w:ind w:firstLine="549" w:firstLineChars="229"/>
        <w:rPr>
          <w:rFonts w:ascii="宋体" w:hAnsi="宋体" w:cs="宋体"/>
          <w:color w:val="auto"/>
          <w:sz w:val="24"/>
          <w:highlight w:val="none"/>
        </w:rPr>
      </w:pPr>
    </w:p>
    <w:p w14:paraId="379D5DB5">
      <w:pPr>
        <w:spacing w:line="360" w:lineRule="auto"/>
        <w:ind w:firstLine="549" w:firstLineChars="229"/>
        <w:rPr>
          <w:rFonts w:ascii="宋体" w:hAnsi="宋体" w:cs="宋体"/>
          <w:color w:val="auto"/>
          <w:sz w:val="24"/>
          <w:highlight w:val="none"/>
        </w:rPr>
      </w:pPr>
    </w:p>
    <w:p w14:paraId="4516DB40">
      <w:pPr>
        <w:spacing w:line="360" w:lineRule="auto"/>
        <w:ind w:firstLine="549" w:firstLineChars="229"/>
        <w:rPr>
          <w:rFonts w:ascii="宋体" w:hAnsi="宋体" w:cs="宋体"/>
          <w:color w:val="auto"/>
          <w:sz w:val="24"/>
          <w:highlight w:val="none"/>
        </w:rPr>
      </w:pPr>
    </w:p>
    <w:p w14:paraId="1BC4C57D">
      <w:pPr>
        <w:spacing w:line="360" w:lineRule="auto"/>
        <w:ind w:firstLine="549" w:firstLineChars="229"/>
        <w:rPr>
          <w:rFonts w:ascii="宋体" w:hAnsi="宋体" w:cs="宋体"/>
          <w:color w:val="auto"/>
          <w:sz w:val="24"/>
          <w:highlight w:val="none"/>
        </w:rPr>
      </w:pPr>
    </w:p>
    <w:p w14:paraId="4F71F208">
      <w:pPr>
        <w:spacing w:line="360" w:lineRule="auto"/>
        <w:ind w:firstLine="549" w:firstLineChars="229"/>
        <w:rPr>
          <w:rFonts w:ascii="宋体" w:hAnsi="宋体" w:cs="宋体"/>
          <w:color w:val="auto"/>
          <w:sz w:val="24"/>
          <w:highlight w:val="none"/>
        </w:rPr>
      </w:pPr>
    </w:p>
    <w:p w14:paraId="6366C63C">
      <w:pPr>
        <w:spacing w:line="360" w:lineRule="auto"/>
        <w:ind w:firstLine="549" w:firstLineChars="229"/>
        <w:rPr>
          <w:rFonts w:ascii="宋体" w:hAnsi="宋体" w:cs="宋体"/>
          <w:color w:val="auto"/>
          <w:sz w:val="24"/>
          <w:highlight w:val="none"/>
        </w:rPr>
      </w:pPr>
    </w:p>
    <w:p w14:paraId="5EB4B2C0">
      <w:pPr>
        <w:spacing w:line="360" w:lineRule="auto"/>
        <w:rPr>
          <w:rFonts w:ascii="宋体" w:hAnsi="宋体" w:cs="宋体"/>
          <w:color w:val="auto"/>
          <w:sz w:val="24"/>
          <w:highlight w:val="none"/>
        </w:rPr>
      </w:pPr>
    </w:p>
    <w:p w14:paraId="748DDFC0">
      <w:pPr>
        <w:adjustRightInd/>
        <w:spacing w:beforeLines="100" w:afterLines="100"/>
        <w:jc w:val="center"/>
        <w:outlineLvl w:val="0"/>
        <w:rPr>
          <w:rFonts w:ascii="宋体" w:hAnsi="宋体" w:cs="宋体"/>
          <w:b/>
          <w:color w:val="auto"/>
          <w:sz w:val="36"/>
          <w:szCs w:val="20"/>
          <w:highlight w:val="none"/>
        </w:rPr>
      </w:pPr>
      <w:bookmarkStart w:id="4" w:name="第一部分"/>
      <w:r>
        <w:rPr>
          <w:rFonts w:hint="eastAsia" w:ascii="宋体" w:hAnsi="宋体" w:cs="宋体"/>
          <w:b/>
          <w:color w:val="auto"/>
          <w:sz w:val="36"/>
          <w:szCs w:val="36"/>
          <w:highlight w:val="none"/>
        </w:rPr>
        <w:br w:type="page"/>
      </w:r>
      <w:bookmarkEnd w:id="3"/>
      <w:bookmarkEnd w:id="4"/>
      <w:bookmarkStart w:id="5" w:name="_Hlt74729822"/>
      <w:bookmarkEnd w:id="5"/>
      <w:bookmarkStart w:id="6" w:name="_Hlt74707423"/>
      <w:bookmarkEnd w:id="6"/>
      <w:bookmarkStart w:id="7" w:name="_Hlt74649545"/>
      <w:bookmarkEnd w:id="7"/>
      <w:bookmarkStart w:id="8" w:name="_Hlt74728647"/>
      <w:bookmarkEnd w:id="8"/>
      <w:bookmarkStart w:id="9" w:name="第二部分"/>
      <w:bookmarkStart w:id="10" w:name="_Toc91899870"/>
      <w:bookmarkStart w:id="11" w:name="_Toc91899871"/>
      <w:r>
        <w:rPr>
          <w:rFonts w:hint="eastAsia" w:ascii="宋体" w:hAnsi="宋体" w:cs="宋体"/>
          <w:b/>
          <w:color w:val="auto"/>
          <w:sz w:val="36"/>
          <w:szCs w:val="36"/>
          <w:highlight w:val="none"/>
        </w:rPr>
        <w:t>第一部分招标公告</w:t>
      </w:r>
    </w:p>
    <w:p w14:paraId="43F064C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471B2367">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lang w:eastAsia="zh-CN"/>
        </w:rPr>
        <w:t>2025年油车港镇交警中队交通协管员服务外包项目</w:t>
      </w:r>
      <w:r>
        <w:rPr>
          <w:rFonts w:hint="eastAsia" w:ascii="宋体" w:hAnsi="宋体" w:cs="宋体"/>
          <w:color w:val="auto"/>
          <w:szCs w:val="21"/>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"https://www.zcygov.cn/）获取（下载）招标文件，并于2022年%20月%20日%20点%20分00秒" </w:instrText>
      </w:r>
      <w:r>
        <w:rPr>
          <w:color w:val="auto"/>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https://www.zcygov.cn/）获取（下载）招标文件，并于202</w:t>
      </w:r>
      <w:r>
        <w:rPr>
          <w:rStyle w:val="76"/>
          <w:rFonts w:hint="eastAsia" w:ascii="宋体" w:hAnsi="宋体" w:cs="宋体"/>
          <w:snapToGrid/>
          <w:color w:val="auto"/>
          <w:kern w:val="2"/>
          <w:sz w:val="21"/>
          <w:szCs w:val="21"/>
          <w:highlight w:val="none"/>
          <w:lang w:val="en-US" w:eastAsia="zh-CN"/>
        </w:rPr>
        <w:t>5</w:t>
      </w:r>
      <w:r>
        <w:rPr>
          <w:rStyle w:val="76"/>
          <w:rFonts w:hint="eastAsia" w:ascii="宋体" w:hAnsi="宋体" w:eastAsia="宋体" w:cs="宋体"/>
          <w:snapToGrid/>
          <w:color w:val="auto"/>
          <w:kern w:val="2"/>
          <w:sz w:val="21"/>
          <w:szCs w:val="21"/>
          <w:highlight w:val="none"/>
        </w:rPr>
        <w:t>年</w:t>
      </w:r>
      <w:r>
        <w:rPr>
          <w:rStyle w:val="76"/>
          <w:rFonts w:hint="eastAsia" w:ascii="宋体" w:hAnsi="宋体" w:cs="宋体"/>
          <w:snapToGrid/>
          <w:color w:val="auto"/>
          <w:kern w:val="2"/>
          <w:sz w:val="21"/>
          <w:szCs w:val="21"/>
          <w:highlight w:val="none"/>
          <w:lang w:val="en-US" w:eastAsia="zh-CN"/>
        </w:rPr>
        <w:t>8</w:t>
      </w:r>
      <w:r>
        <w:rPr>
          <w:rStyle w:val="76"/>
          <w:rFonts w:hint="eastAsia" w:ascii="宋体" w:hAnsi="宋体" w:eastAsia="宋体" w:cs="宋体"/>
          <w:snapToGrid/>
          <w:color w:val="auto"/>
          <w:kern w:val="2"/>
          <w:sz w:val="21"/>
          <w:szCs w:val="21"/>
          <w:highlight w:val="none"/>
        </w:rPr>
        <w:t>月</w:t>
      </w:r>
      <w:r>
        <w:rPr>
          <w:rStyle w:val="76"/>
          <w:rFonts w:hint="eastAsia" w:ascii="宋体" w:hAnsi="宋体" w:cs="宋体"/>
          <w:snapToGrid/>
          <w:color w:val="auto"/>
          <w:kern w:val="2"/>
          <w:sz w:val="21"/>
          <w:szCs w:val="21"/>
          <w:highlight w:val="none"/>
          <w:lang w:val="en-US" w:eastAsia="zh-CN"/>
        </w:rPr>
        <w:t>4</w:t>
      </w:r>
      <w:bookmarkStart w:id="410" w:name="_GoBack"/>
      <w:bookmarkEnd w:id="410"/>
      <w:r>
        <w:rPr>
          <w:rStyle w:val="76"/>
          <w:rFonts w:hint="eastAsia" w:ascii="宋体" w:hAnsi="宋体" w:cs="宋体"/>
          <w:snapToGrid/>
          <w:color w:val="auto"/>
          <w:kern w:val="2"/>
          <w:sz w:val="21"/>
          <w:szCs w:val="21"/>
          <w:highlight w:val="none"/>
          <w:lang w:val="en-US" w:eastAsia="zh-CN"/>
        </w:rPr>
        <w:t xml:space="preserve"> </w:t>
      </w:r>
      <w:r>
        <w:rPr>
          <w:rStyle w:val="76"/>
          <w:rFonts w:hint="eastAsia" w:ascii="宋体" w:hAnsi="宋体" w:eastAsia="宋体" w:cs="宋体"/>
          <w:snapToGrid/>
          <w:color w:val="auto"/>
          <w:kern w:val="2"/>
          <w:sz w:val="21"/>
          <w:szCs w:val="21"/>
          <w:highlight w:val="none"/>
        </w:rPr>
        <w:t>日</w:t>
      </w:r>
      <w:r>
        <w:rPr>
          <w:rStyle w:val="76"/>
          <w:rFonts w:hint="eastAsia" w:ascii="宋体" w:hAnsi="宋体" w:cs="宋体"/>
          <w:snapToGrid/>
          <w:color w:val="auto"/>
          <w:kern w:val="2"/>
          <w:sz w:val="21"/>
          <w:szCs w:val="21"/>
          <w:highlight w:val="none"/>
          <w:lang w:val="en-US" w:eastAsia="zh-CN"/>
        </w:rPr>
        <w:t>14</w:t>
      </w:r>
      <w:r>
        <w:rPr>
          <w:rStyle w:val="76"/>
          <w:rFonts w:hint="eastAsia" w:ascii="宋体" w:hAnsi="宋体" w:eastAsia="宋体" w:cs="宋体"/>
          <w:snapToGrid/>
          <w:color w:val="auto"/>
          <w:kern w:val="2"/>
          <w:sz w:val="21"/>
          <w:szCs w:val="21"/>
          <w:highlight w:val="none"/>
        </w:rPr>
        <w:t>点</w:t>
      </w:r>
      <w:r>
        <w:rPr>
          <w:rStyle w:val="76"/>
          <w:rFonts w:hint="eastAsia" w:ascii="宋体" w:hAnsi="宋体" w:cs="宋体"/>
          <w:snapToGrid/>
          <w:color w:val="auto"/>
          <w:kern w:val="2"/>
          <w:sz w:val="21"/>
          <w:szCs w:val="21"/>
          <w:highlight w:val="none"/>
          <w:lang w:val="en-US" w:eastAsia="zh-CN"/>
        </w:rPr>
        <w:t>00</w:t>
      </w:r>
      <w:r>
        <w:rPr>
          <w:rStyle w:val="76"/>
          <w:rFonts w:hint="eastAsia" w:ascii="宋体" w:hAnsi="宋体" w:eastAsia="宋体" w:cs="宋体"/>
          <w:snapToGrid/>
          <w:color w:val="auto"/>
          <w:kern w:val="2"/>
          <w:sz w:val="21"/>
          <w:szCs w:val="21"/>
          <w:highlight w:val="none"/>
        </w:rPr>
        <w:t>分</w:t>
      </w:r>
      <w:r>
        <w:rPr>
          <w:rStyle w:val="76"/>
          <w:rFonts w:hint="eastAsia" w:ascii="宋体" w:hAnsi="宋体" w:eastAsia="宋体" w:cs="宋体"/>
          <w:bCs/>
          <w:snapToGrid/>
          <w:color w:val="auto"/>
          <w:kern w:val="2"/>
          <w:sz w:val="21"/>
          <w:szCs w:val="21"/>
          <w:highlight w:val="none"/>
        </w:rPr>
        <w:t>00秒</w:t>
      </w:r>
      <w:r>
        <w:rPr>
          <w:rStyle w:val="76"/>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62E14DD2">
      <w:pPr>
        <w:spacing w:beforeLines="100" w:afterLines="100"/>
        <w:rPr>
          <w:rFonts w:ascii="宋体" w:hAnsi="宋体" w:cs="宋体"/>
          <w:b/>
          <w:color w:val="auto"/>
          <w:szCs w:val="21"/>
          <w:highlight w:val="none"/>
        </w:rPr>
      </w:pPr>
      <w:r>
        <w:rPr>
          <w:rFonts w:hint="eastAsia" w:ascii="宋体" w:hAnsi="宋体" w:cs="宋体"/>
          <w:b/>
          <w:color w:val="auto"/>
          <w:szCs w:val="21"/>
          <w:highlight w:val="none"/>
        </w:rPr>
        <w:t>一、项目基本情况</w:t>
      </w:r>
    </w:p>
    <w:p w14:paraId="32339BA6">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rPr>
        <w:t>项目编号：</w:t>
      </w:r>
      <w:r>
        <w:rPr>
          <w:rFonts w:hint="eastAsia" w:ascii="宋体" w:hAnsi="宋体" w:cs="宋体"/>
          <w:bCs/>
          <w:color w:val="auto"/>
          <w:szCs w:val="21"/>
          <w:highlight w:val="none"/>
          <w:lang w:eastAsia="zh-CN"/>
        </w:rPr>
        <w:t>圣加[ZJSJ-2025-JX-035]</w:t>
      </w:r>
    </w:p>
    <w:p w14:paraId="0E0D5F4A">
      <w:pPr>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rPr>
        <w:t>项目名称：</w:t>
      </w:r>
      <w:r>
        <w:rPr>
          <w:rFonts w:hint="eastAsia" w:ascii="宋体" w:hAnsi="宋体" w:cs="宋体"/>
          <w:bCs/>
          <w:color w:val="auto"/>
          <w:szCs w:val="21"/>
          <w:highlight w:val="none"/>
          <w:lang w:eastAsia="zh-CN"/>
        </w:rPr>
        <w:t>2025年油车港镇交警中队交通协管员服务外包项目</w:t>
      </w:r>
    </w:p>
    <w:p w14:paraId="5019087E">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rPr>
        <w:t>预算金额（元）：</w:t>
      </w:r>
      <w:r>
        <w:rPr>
          <w:rFonts w:hint="eastAsia" w:ascii="宋体" w:hAnsi="宋体" w:cs="宋体"/>
          <w:bCs/>
          <w:color w:val="auto"/>
          <w:szCs w:val="21"/>
          <w:highlight w:val="none"/>
          <w:u w:val="single"/>
          <w:lang w:val="en-US" w:eastAsia="zh-CN"/>
        </w:rPr>
        <w:t>2977920</w:t>
      </w:r>
    </w:p>
    <w:p w14:paraId="288B1DDB">
      <w:pPr>
        <w:spacing w:line="360" w:lineRule="auto"/>
        <w:ind w:firstLine="420" w:firstLineChars="2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最高限价（元）：</w:t>
      </w:r>
      <w:r>
        <w:rPr>
          <w:rFonts w:hint="eastAsia" w:ascii="宋体" w:hAnsi="宋体" w:cs="宋体"/>
          <w:bCs/>
          <w:color w:val="auto"/>
          <w:szCs w:val="21"/>
          <w:highlight w:val="none"/>
          <w:lang w:val="en-US" w:eastAsia="zh-CN"/>
        </w:rPr>
        <w:t>标项一：</w:t>
      </w:r>
      <w:r>
        <w:rPr>
          <w:rFonts w:hint="eastAsia" w:ascii="宋体" w:hAnsi="宋体" w:cs="宋体"/>
          <w:bCs/>
          <w:color w:val="auto"/>
          <w:szCs w:val="21"/>
          <w:highlight w:val="none"/>
          <w:u w:val="single"/>
          <w:lang w:val="en-US" w:eastAsia="zh-CN"/>
        </w:rPr>
        <w:t>1488960元；</w:t>
      </w:r>
      <w:r>
        <w:rPr>
          <w:rFonts w:hint="eastAsia" w:ascii="宋体" w:hAnsi="宋体" w:cs="宋体"/>
          <w:bCs/>
          <w:color w:val="auto"/>
          <w:szCs w:val="21"/>
          <w:highlight w:val="none"/>
          <w:lang w:val="en-US" w:eastAsia="zh-CN"/>
        </w:rPr>
        <w:t>标项二：</w:t>
      </w:r>
      <w:r>
        <w:rPr>
          <w:rFonts w:hint="eastAsia" w:ascii="宋体" w:hAnsi="宋体" w:cs="宋体"/>
          <w:bCs/>
          <w:color w:val="auto"/>
          <w:szCs w:val="21"/>
          <w:highlight w:val="none"/>
          <w:u w:val="single"/>
          <w:lang w:val="en-US" w:eastAsia="zh-CN"/>
        </w:rPr>
        <w:t>1488960元。</w:t>
      </w:r>
    </w:p>
    <w:p w14:paraId="16B0F1A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采购需求：</w:t>
      </w:r>
    </w:p>
    <w:p w14:paraId="259F4E42">
      <w:pPr>
        <w:pStyle w:val="25"/>
        <w:ind w:firstLine="420" w:firstLineChars="200"/>
        <w:rPr>
          <w:rFonts w:hint="eastAsia" w:ascii="宋体" w:hAnsi="宋体" w:eastAsia="宋体" w:cs="宋体"/>
          <w:bCs/>
          <w:snapToGrid/>
          <w:color w:val="auto"/>
          <w:kern w:val="2"/>
          <w:sz w:val="21"/>
          <w:szCs w:val="21"/>
          <w:highlight w:val="none"/>
          <w:lang w:val="en-US" w:eastAsia="zh-CN" w:bidi="ar-SA"/>
        </w:rPr>
      </w:pPr>
      <w:bookmarkStart w:id="12" w:name="OLE_LINK10"/>
      <w:r>
        <w:rPr>
          <w:rFonts w:hint="eastAsia" w:ascii="宋体" w:hAnsi="宋体" w:eastAsia="宋体" w:cs="宋体"/>
          <w:bCs/>
          <w:snapToGrid/>
          <w:color w:val="auto"/>
          <w:kern w:val="2"/>
          <w:sz w:val="21"/>
          <w:szCs w:val="21"/>
          <w:highlight w:val="none"/>
          <w:lang w:val="en-US" w:eastAsia="zh-CN" w:bidi="ar-SA"/>
        </w:rPr>
        <w:t>标项一</w:t>
      </w:r>
      <w:r>
        <w:rPr>
          <w:rFonts w:hint="eastAsia" w:hAnsi="宋体" w:cs="宋体"/>
          <w:bCs/>
          <w:snapToGrid/>
          <w:color w:val="auto"/>
          <w:kern w:val="2"/>
          <w:sz w:val="21"/>
          <w:szCs w:val="21"/>
          <w:highlight w:val="none"/>
          <w:lang w:val="en-US" w:eastAsia="zh-CN" w:bidi="ar-SA"/>
        </w:rPr>
        <w:t>：</w:t>
      </w:r>
    </w:p>
    <w:p w14:paraId="2A1778F0">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标项名称：</w:t>
      </w:r>
      <w:r>
        <w:rPr>
          <w:rFonts w:hint="eastAsia" w:ascii="宋体" w:hAnsi="宋体" w:cs="宋体"/>
          <w:bCs/>
          <w:color w:val="auto"/>
          <w:szCs w:val="21"/>
          <w:highlight w:val="none"/>
          <w:lang w:eastAsia="zh-CN"/>
        </w:rPr>
        <w:t>2025年油车港镇交警中队交通协管员服务外包项目（</w:t>
      </w:r>
      <w:bookmarkStart w:id="13" w:name="OLE_LINK8"/>
      <w:r>
        <w:rPr>
          <w:rFonts w:hint="eastAsia" w:ascii="宋体" w:hAnsi="宋体" w:cs="宋体"/>
          <w:bCs/>
          <w:color w:val="auto"/>
          <w:szCs w:val="21"/>
          <w:highlight w:val="none"/>
          <w:lang w:val="en-US" w:eastAsia="zh-CN"/>
        </w:rPr>
        <w:t>一</w:t>
      </w:r>
      <w:bookmarkEnd w:id="13"/>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 xml:space="preserve"> </w:t>
      </w:r>
    </w:p>
    <w:p w14:paraId="45EE7805">
      <w:pPr>
        <w:spacing w:line="360" w:lineRule="auto"/>
        <w:ind w:firstLine="420" w:firstLineChars="2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数量：</w:t>
      </w:r>
      <w:r>
        <w:rPr>
          <w:rFonts w:hint="eastAsia" w:ascii="宋体" w:hAnsi="宋体" w:cs="宋体"/>
          <w:bCs/>
          <w:color w:val="auto"/>
          <w:szCs w:val="21"/>
          <w:highlight w:val="none"/>
          <w:lang w:val="en-US" w:eastAsia="zh-CN"/>
        </w:rPr>
        <w:t>不限</w:t>
      </w:r>
    </w:p>
    <w:p w14:paraId="03B655CB">
      <w:pPr>
        <w:spacing w:line="360" w:lineRule="auto"/>
        <w:ind w:firstLine="420" w:firstLineChars="200"/>
        <w:rPr>
          <w:rFonts w:hint="eastAsia" w:ascii="宋体" w:hAnsi="宋体" w:cs="宋体"/>
          <w:bCs/>
          <w:color w:val="auto"/>
          <w:szCs w:val="21"/>
          <w:highlight w:val="none"/>
          <w:u w:val="single"/>
          <w:lang w:eastAsia="zh-CN"/>
        </w:rPr>
      </w:pPr>
      <w:r>
        <w:rPr>
          <w:rFonts w:hint="eastAsia" w:ascii="宋体" w:hAnsi="宋体" w:cs="宋体"/>
          <w:bCs/>
          <w:color w:val="auto"/>
          <w:szCs w:val="21"/>
          <w:highlight w:val="none"/>
        </w:rPr>
        <w:t>最高限价（元）：</w:t>
      </w:r>
      <w:r>
        <w:rPr>
          <w:rFonts w:hint="eastAsia" w:ascii="宋体" w:hAnsi="宋体" w:cs="宋体"/>
          <w:bCs/>
          <w:color w:val="auto"/>
          <w:szCs w:val="21"/>
          <w:highlight w:val="none"/>
          <w:u w:val="single"/>
          <w:lang w:eastAsia="zh-CN"/>
        </w:rPr>
        <w:t>1488960</w:t>
      </w:r>
    </w:p>
    <w:p w14:paraId="2D07406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简要规格描述或项目基本概况介绍、用途：2025年油车港镇交警队交通协管员服务外包</w:t>
      </w:r>
      <w:r>
        <w:rPr>
          <w:rFonts w:hint="eastAsia" w:ascii="宋体" w:hAnsi="宋体" w:cs="宋体"/>
          <w:bCs/>
          <w:color w:val="auto"/>
          <w:szCs w:val="21"/>
          <w:highlight w:val="none"/>
          <w:lang w:val="en-US" w:eastAsia="zh-CN"/>
        </w:rPr>
        <w:t>标项一</w:t>
      </w:r>
      <w:r>
        <w:rPr>
          <w:rFonts w:hint="eastAsia" w:ascii="宋体" w:hAnsi="宋体" w:cs="宋体"/>
          <w:bCs/>
          <w:color w:val="auto"/>
          <w:szCs w:val="21"/>
          <w:highlight w:val="none"/>
          <w:lang w:eastAsia="zh-CN"/>
        </w:rPr>
        <w:t>，</w:t>
      </w:r>
      <w:r>
        <w:rPr>
          <w:rFonts w:hint="eastAsia" w:ascii="宋体" w:hAnsi="宋体" w:cs="Arial"/>
          <w:color w:val="auto"/>
          <w:szCs w:val="21"/>
          <w:highlight w:val="none"/>
        </w:rPr>
        <w:t>巡查</w:t>
      </w:r>
      <w:r>
        <w:rPr>
          <w:rFonts w:hint="eastAsia" w:ascii="宋体" w:hAnsi="宋体" w:cs="Arial"/>
          <w:color w:val="auto"/>
          <w:szCs w:val="21"/>
          <w:highlight w:val="none"/>
          <w:lang w:val="en-US" w:eastAsia="zh-CN"/>
        </w:rPr>
        <w:t>范围为以镇区东方路、正阳路、茶园路等主干道区域，</w:t>
      </w:r>
      <w:r>
        <w:rPr>
          <w:rFonts w:hint="eastAsia" w:ascii="宋体" w:hAnsi="宋体" w:cs="宋体"/>
          <w:bCs/>
          <w:color w:val="auto"/>
          <w:szCs w:val="21"/>
          <w:highlight w:val="none"/>
        </w:rPr>
        <w:t>具体以招标文件第三部分采购需求为准，供应商可点击本公告下方“浏览采购文件”查看采购需求。</w:t>
      </w:r>
    </w:p>
    <w:bookmarkEnd w:id="12"/>
    <w:p w14:paraId="43F79A9F">
      <w:pPr>
        <w:pStyle w:val="25"/>
        <w:ind w:firstLine="420" w:firstLineChars="200"/>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标项</w:t>
      </w:r>
      <w:r>
        <w:rPr>
          <w:rFonts w:hint="eastAsia" w:hAnsi="宋体" w:cs="宋体"/>
          <w:bCs/>
          <w:snapToGrid/>
          <w:color w:val="auto"/>
          <w:kern w:val="2"/>
          <w:sz w:val="21"/>
          <w:szCs w:val="21"/>
          <w:highlight w:val="none"/>
          <w:lang w:val="en-US" w:eastAsia="zh-CN" w:bidi="ar-SA"/>
        </w:rPr>
        <w:t>二：</w:t>
      </w:r>
    </w:p>
    <w:p w14:paraId="5B583D9E">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标项名称：</w:t>
      </w:r>
      <w:r>
        <w:rPr>
          <w:rFonts w:hint="eastAsia" w:ascii="宋体" w:hAnsi="宋体" w:cs="宋体"/>
          <w:bCs/>
          <w:color w:val="auto"/>
          <w:szCs w:val="21"/>
          <w:highlight w:val="none"/>
          <w:lang w:eastAsia="zh-CN"/>
        </w:rPr>
        <w:t>2025年油车港镇交警中队交通协管员服务外包项目（</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 xml:space="preserve"> </w:t>
      </w:r>
    </w:p>
    <w:p w14:paraId="6F866A5D">
      <w:pPr>
        <w:spacing w:line="360" w:lineRule="auto"/>
        <w:ind w:firstLine="420" w:firstLineChars="2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数量：</w:t>
      </w:r>
      <w:r>
        <w:rPr>
          <w:rFonts w:hint="eastAsia" w:ascii="宋体" w:hAnsi="宋体" w:cs="宋体"/>
          <w:bCs/>
          <w:color w:val="auto"/>
          <w:szCs w:val="21"/>
          <w:highlight w:val="none"/>
          <w:lang w:val="en-US" w:eastAsia="zh-CN"/>
        </w:rPr>
        <w:t>不限</w:t>
      </w:r>
    </w:p>
    <w:p w14:paraId="74F78FD9">
      <w:pPr>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rPr>
        <w:t>最高限价（元）：</w:t>
      </w:r>
      <w:r>
        <w:rPr>
          <w:rFonts w:hint="eastAsia" w:ascii="宋体" w:hAnsi="宋体" w:cs="宋体"/>
          <w:bCs/>
          <w:color w:val="auto"/>
          <w:szCs w:val="21"/>
          <w:highlight w:val="none"/>
          <w:u w:val="single"/>
          <w:lang w:eastAsia="zh-CN"/>
        </w:rPr>
        <w:t>1488960</w:t>
      </w:r>
    </w:p>
    <w:p w14:paraId="00921EC1">
      <w:pPr>
        <w:spacing w:line="360" w:lineRule="auto"/>
        <w:ind w:firstLine="420" w:firstLineChars="200"/>
        <w:rPr>
          <w:highlight w:val="none"/>
        </w:rPr>
      </w:pPr>
      <w:r>
        <w:rPr>
          <w:rFonts w:hint="eastAsia" w:ascii="宋体" w:hAnsi="宋体" w:cs="宋体"/>
          <w:bCs/>
          <w:color w:val="auto"/>
          <w:szCs w:val="21"/>
          <w:highlight w:val="none"/>
          <w:lang w:eastAsia="zh-CN"/>
        </w:rPr>
        <w:t>简要规格描述或项目基本概况介绍、用途：2025年油车港镇交警队交通协管员服务外包</w:t>
      </w:r>
      <w:r>
        <w:rPr>
          <w:rFonts w:hint="eastAsia" w:ascii="宋体" w:hAnsi="宋体" w:cs="宋体"/>
          <w:bCs/>
          <w:color w:val="auto"/>
          <w:szCs w:val="21"/>
          <w:highlight w:val="none"/>
          <w:lang w:val="en-US" w:eastAsia="zh-CN"/>
        </w:rPr>
        <w:t>标项二</w:t>
      </w:r>
      <w:r>
        <w:rPr>
          <w:rFonts w:hint="eastAsia" w:ascii="宋体" w:hAnsi="宋体" w:cs="宋体"/>
          <w:bCs/>
          <w:color w:val="auto"/>
          <w:szCs w:val="21"/>
          <w:highlight w:val="none"/>
          <w:lang w:eastAsia="zh-CN"/>
        </w:rPr>
        <w:t>，巡查</w:t>
      </w:r>
      <w:r>
        <w:rPr>
          <w:rFonts w:hint="eastAsia" w:ascii="宋体" w:hAnsi="宋体" w:cs="宋体"/>
          <w:bCs/>
          <w:color w:val="auto"/>
          <w:szCs w:val="21"/>
          <w:highlight w:val="none"/>
          <w:lang w:val="en-US" w:eastAsia="zh-CN"/>
        </w:rPr>
        <w:t>范围为镇区范围内除标段一区域的其他辖区</w:t>
      </w:r>
      <w:r>
        <w:rPr>
          <w:rFonts w:hint="eastAsia" w:ascii="宋体" w:hAnsi="宋体" w:cs="Arial"/>
          <w:color w:val="auto"/>
          <w:szCs w:val="21"/>
          <w:highlight w:val="none"/>
          <w:lang w:val="en-US" w:eastAsia="zh-CN"/>
        </w:rPr>
        <w:t>，</w:t>
      </w:r>
      <w:r>
        <w:rPr>
          <w:rFonts w:hint="eastAsia" w:ascii="宋体" w:hAnsi="宋体" w:cs="宋体"/>
          <w:bCs/>
          <w:color w:val="auto"/>
          <w:szCs w:val="21"/>
          <w:highlight w:val="none"/>
        </w:rPr>
        <w:t>具体以招标文件第三部分采购需求为准，供应商可点击本公告下方“浏览采购文件”查看采购需求。</w:t>
      </w:r>
    </w:p>
    <w:p w14:paraId="1E610C41">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合同履约期限：</w:t>
      </w:r>
      <w:r>
        <w:rPr>
          <w:rFonts w:hint="eastAsia" w:ascii="宋体" w:hAnsi="宋体" w:cs="宋体"/>
          <w:bCs/>
          <w:color w:val="auto"/>
          <w:szCs w:val="21"/>
          <w:highlight w:val="none"/>
          <w:u w:val="single"/>
          <w:lang w:val="en-US" w:eastAsia="zh-CN"/>
        </w:rPr>
        <w:t>合同签订之日起满1年（经业主考核合格，且经双方协商同意后可续签一年。）</w:t>
      </w:r>
    </w:p>
    <w:p w14:paraId="6D5955C4">
      <w:pPr>
        <w:spacing w:line="360" w:lineRule="auto"/>
        <w:ind w:firstLine="420" w:firstLineChars="200"/>
        <w:rPr>
          <w:rFonts w:ascii="宋体" w:hAnsi="宋体" w:cs="宋体"/>
          <w:b/>
          <w:color w:val="auto"/>
          <w:szCs w:val="21"/>
          <w:highlight w:val="none"/>
        </w:rPr>
      </w:pPr>
      <w:r>
        <w:rPr>
          <w:rFonts w:hint="eastAsia" w:ascii="宋体" w:hAnsi="宋体" w:cs="宋体"/>
          <w:bCs/>
          <w:color w:val="auto"/>
          <w:szCs w:val="21"/>
          <w:highlight w:val="none"/>
        </w:rPr>
        <w:t>本项目接受联合体投标：</w:t>
      </w:r>
      <w:sdt>
        <w:sdtPr>
          <w:rPr>
            <w:rFonts w:hint="eastAsia" w:ascii="宋体" w:hAnsi="宋体" w:cs="宋体"/>
            <w:bCs/>
            <w:color w:val="auto"/>
            <w:kern w:val="0"/>
            <w:szCs w:val="21"/>
            <w:highlight w:val="none"/>
          </w:rPr>
          <w:id w:val="2035453831"/>
        </w:sdtPr>
        <w:sdtEndPr>
          <w:rPr>
            <w:rFonts w:hint="eastAsia" w:ascii="宋体" w:hAnsi="宋体" w:cs="宋体"/>
            <w:bCs/>
            <w:color w:val="auto"/>
            <w:kern w:val="0"/>
            <w:szCs w:val="21"/>
            <w:highlight w:val="none"/>
          </w:rPr>
        </w:sdtEndPr>
        <w:sdtContent>
          <w:r>
            <w:rPr>
              <w:rFonts w:hint="eastAsia" w:ascii="宋体" w:hAnsi="宋体" w:cs="宋体"/>
              <w:bCs/>
              <w:color w:val="auto"/>
              <w:kern w:val="0"/>
              <w:szCs w:val="21"/>
              <w:highlight w:val="none"/>
            </w:rPr>
            <w:sym w:font="Wingdings" w:char="00A8"/>
          </w:r>
        </w:sdtContent>
      </w:sdt>
      <w:r>
        <w:rPr>
          <w:rFonts w:hint="eastAsia" w:ascii="宋体" w:hAnsi="宋体" w:cs="宋体"/>
          <w:bCs/>
          <w:color w:val="auto"/>
          <w:szCs w:val="21"/>
          <w:highlight w:val="none"/>
        </w:rPr>
        <w:t>是，</w:t>
      </w:r>
      <w:sdt>
        <w:sdtPr>
          <w:rPr>
            <w:rFonts w:hint="eastAsia" w:ascii="宋体" w:hAnsi="宋体" w:cs="宋体"/>
            <w:bCs/>
            <w:color w:val="auto"/>
            <w:kern w:val="0"/>
            <w:szCs w:val="21"/>
            <w:highlight w:val="none"/>
          </w:rPr>
          <w:id w:val="-1765526721"/>
        </w:sdtPr>
        <w:sdtEndPr>
          <w:rPr>
            <w:rFonts w:hint="eastAsia" w:ascii="宋体" w:hAnsi="宋体" w:cs="宋体"/>
            <w:bCs/>
            <w:color w:val="auto"/>
            <w:kern w:val="0"/>
            <w:szCs w:val="21"/>
            <w:highlight w:val="none"/>
          </w:rPr>
        </w:sdtEndPr>
        <w:sdtContent>
          <w:sdt>
            <w:sdtPr>
              <w:rPr>
                <w:rFonts w:hint="eastAsia" w:ascii="宋体" w:hAnsi="宋体" w:cs="宋体"/>
                <w:bCs/>
                <w:color w:val="auto"/>
                <w:kern w:val="0"/>
                <w:szCs w:val="21"/>
                <w:highlight w:val="none"/>
              </w:rPr>
              <w:id w:val="1928616923"/>
            </w:sdtPr>
            <w:sdtEndPr>
              <w:rPr>
                <w:rFonts w:hint="eastAsia" w:ascii="宋体" w:hAnsi="宋体" w:cs="宋体"/>
                <w:bCs/>
                <w:color w:val="auto"/>
                <w:kern w:val="0"/>
                <w:szCs w:val="21"/>
                <w:highlight w:val="none"/>
              </w:rPr>
            </w:sdtEndPr>
            <w:sdtContent>
              <w:r>
                <w:rPr>
                  <w:rFonts w:hint="eastAsia" w:ascii="宋体" w:hAnsi="宋体" w:cs="宋体"/>
                  <w:bCs/>
                  <w:color w:val="auto"/>
                  <w:kern w:val="0"/>
                  <w:szCs w:val="21"/>
                  <w:highlight w:val="none"/>
                </w:rPr>
                <w:sym w:font="Wingdings" w:char="00FE"/>
              </w:r>
            </w:sdtContent>
          </w:sdt>
        </w:sdtContent>
      </w:sdt>
      <w:r>
        <w:rPr>
          <w:rFonts w:hint="eastAsia" w:ascii="宋体" w:hAnsi="宋体" w:cs="宋体"/>
          <w:bCs/>
          <w:color w:val="auto"/>
          <w:szCs w:val="21"/>
          <w:highlight w:val="none"/>
        </w:rPr>
        <w:t>否</w:t>
      </w:r>
      <w:r>
        <w:rPr>
          <w:rFonts w:hint="eastAsia" w:ascii="宋体" w:hAnsi="宋体" w:cs="宋体"/>
          <w:bCs/>
          <w:color w:val="auto"/>
          <w:kern w:val="0"/>
          <w:szCs w:val="21"/>
          <w:highlight w:val="none"/>
        </w:rPr>
        <w:t>。</w:t>
      </w:r>
    </w:p>
    <w:p w14:paraId="268DE8B8">
      <w:pPr>
        <w:spacing w:beforeLines="100" w:afterLines="100"/>
        <w:rPr>
          <w:rFonts w:ascii="宋体" w:hAnsi="宋体" w:cs="宋体"/>
          <w:b/>
          <w:color w:val="auto"/>
          <w:szCs w:val="21"/>
          <w:highlight w:val="none"/>
        </w:rPr>
      </w:pPr>
      <w:r>
        <w:rPr>
          <w:rFonts w:hint="eastAsia" w:ascii="宋体" w:hAnsi="宋体" w:cs="宋体"/>
          <w:b/>
          <w:color w:val="auto"/>
          <w:szCs w:val="21"/>
          <w:highlight w:val="none"/>
        </w:rPr>
        <w:t>二、申请人的资格要求：</w:t>
      </w:r>
    </w:p>
    <w:p w14:paraId="24A9FD36">
      <w:pPr>
        <w:wordWrap w:val="0"/>
        <w:spacing w:line="360" w:lineRule="auto"/>
        <w:ind w:firstLine="482"/>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w:t>
      </w:r>
      <w:bookmarkStart w:id="14" w:name="OLE_LINK5"/>
      <w:r>
        <w:rPr>
          <w:rFonts w:hint="eastAsia" w:ascii="宋体" w:hAnsi="宋体" w:cs="宋体"/>
          <w:snapToGrid w:val="0"/>
          <w:color w:val="auto"/>
          <w:kern w:val="28"/>
          <w:szCs w:val="21"/>
          <w:highlight w:val="none"/>
        </w:rPr>
        <w:t>满足《中华人民共和国政府采购法》第二十二条规定；</w:t>
      </w:r>
      <w:bookmarkEnd w:id="14"/>
      <w:r>
        <w:rPr>
          <w:rFonts w:hint="eastAsia" w:ascii="宋体" w:hAnsi="宋体" w:cs="宋体"/>
          <w:snapToGrid w:val="0"/>
          <w:color w:val="auto"/>
          <w:kern w:val="28"/>
          <w:szCs w:val="21"/>
          <w:highlight w:val="none"/>
        </w:rPr>
        <w:t>未被“信用中国”（www.creditchina.gov.cn)、中国政府采购网（www.ccgp.gov.cn）列入失信被执行人、重大税收违法案件当事人名单、政府采购严重违法失信行为记录名单；</w:t>
      </w:r>
    </w:p>
    <w:p w14:paraId="6B9C728A">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2.以联合体形式投标的，提供联合协议(本项目不接受联合体投标或者投标人不以联合体形式投标的，则不需要提供) ；</w:t>
      </w:r>
    </w:p>
    <w:p w14:paraId="25497AED">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3.落实政府采购政策需满足的资格要求：</w:t>
      </w:r>
    </w:p>
    <w:sdt>
      <w:sdtPr>
        <w:rPr>
          <w:rFonts w:hint="eastAsia" w:ascii="宋体" w:hAnsi="宋体" w:cs="宋体"/>
          <w:color w:val="auto"/>
          <w:kern w:val="0"/>
          <w:szCs w:val="21"/>
          <w:highlight w:val="none"/>
        </w:rPr>
        <w:id w:val="-1361431184"/>
      </w:sdtPr>
      <w:sdtEndPr>
        <w:rPr>
          <w:rFonts w:hint="eastAsia" w:ascii="宋体" w:hAnsi="宋体" w:cs="宋体"/>
          <w:color w:val="auto"/>
          <w:kern w:val="0"/>
          <w:szCs w:val="21"/>
          <w:highlight w:val="none"/>
        </w:rPr>
      </w:sdtEndPr>
      <w:sdtContent>
        <w:p w14:paraId="4E99DE2E">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szCs w:val="21"/>
              <w:highlight w:val="none"/>
            </w:rPr>
            <w:t xml:space="preserve">无； </w:t>
          </w:r>
        </w:p>
        <w:p w14:paraId="6D12729D">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none"/>
              </w:rPr>
              <w:id w:val="-102470430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FE"/>
              </w:r>
            </w:sdtContent>
          </w:sdt>
          <w:r>
            <w:rPr>
              <w:rFonts w:hint="eastAsia" w:ascii="宋体" w:hAnsi="宋体" w:cs="宋体"/>
              <w:color w:val="auto"/>
              <w:kern w:val="0"/>
              <w:szCs w:val="21"/>
              <w:highlight w:val="none"/>
            </w:rPr>
            <w:t>专</w:t>
          </w:r>
          <w:r>
            <w:rPr>
              <w:rFonts w:hint="eastAsia" w:ascii="宋体" w:hAnsi="宋体" w:cs="宋体"/>
              <w:color w:val="auto"/>
              <w:szCs w:val="21"/>
              <w:highlight w:val="none"/>
            </w:rPr>
            <w:t>门面向中小企业</w:t>
          </w:r>
        </w:p>
        <w:p w14:paraId="45EC3444">
          <w:pPr>
            <w:spacing w:line="360" w:lineRule="auto"/>
            <w:ind w:firstLine="840" w:firstLineChars="400"/>
            <w:rPr>
              <w:rFonts w:ascii="宋体" w:hAnsi="宋体" w:cs="宋体"/>
              <w:color w:val="auto"/>
              <w:szCs w:val="21"/>
              <w:highlight w:val="none"/>
            </w:rPr>
          </w:pPr>
          <w:sdt>
            <w:sdtPr>
              <w:rPr>
                <w:rFonts w:hint="eastAsia" w:ascii="宋体" w:hAnsi="宋体" w:cs="宋体"/>
                <w:color w:val="auto"/>
                <w:kern w:val="0"/>
                <w:szCs w:val="21"/>
                <w:highlight w:val="none"/>
              </w:rPr>
              <w:id w:val="-333685401"/>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1202788315"/>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FE"/>
                  </w:r>
                </w:sdtContent>
              </w:sdt>
            </w:sdtContent>
          </w:sdt>
          <w:r>
            <w:rPr>
              <w:rFonts w:hint="eastAsia" w:ascii="宋体" w:hAnsi="宋体" w:cs="宋体"/>
              <w:color w:val="auto"/>
              <w:szCs w:val="21"/>
              <w:highlight w:val="none"/>
            </w:rPr>
            <w:t>服务全部由符合政策要求的中小企业承接，提供中小企业声明函；</w:t>
          </w:r>
        </w:p>
        <w:p w14:paraId="331FA46E">
          <w:pPr>
            <w:spacing w:line="360" w:lineRule="auto"/>
            <w:ind w:firstLine="840" w:firstLineChars="400"/>
            <w:rPr>
              <w:rFonts w:ascii="宋体" w:hAnsi="宋体" w:cs="宋体"/>
              <w:color w:val="auto"/>
              <w:kern w:val="0"/>
              <w:szCs w:val="21"/>
              <w:highlight w:val="none"/>
            </w:rPr>
          </w:pPr>
          <w:sdt>
            <w:sdtPr>
              <w:rPr>
                <w:rFonts w:hint="eastAsia" w:ascii="宋体" w:hAnsi="宋体" w:cs="宋体"/>
                <w:color w:val="auto"/>
                <w:kern w:val="0"/>
                <w:szCs w:val="21"/>
                <w:highlight w:val="none"/>
              </w:rPr>
              <w:id w:val="-1299604449"/>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
            <w:sdtPr>
              <w:rPr>
                <w:rFonts w:hint="eastAsia" w:ascii="宋体" w:hAnsi="宋体" w:cs="宋体"/>
                <w:color w:val="auto"/>
                <w:kern w:val="0"/>
                <w:szCs w:val="21"/>
                <w:highlight w:val="none"/>
              </w:rPr>
              <w:id w:val="-2141025358"/>
            </w:sdtPr>
            <w:sdtEndPr>
              <w:rPr>
                <w:rFonts w:hint="eastAsia" w:ascii="宋体" w:hAnsi="宋体" w:cs="宋体"/>
                <w:color w:val="auto"/>
                <w:kern w:val="0"/>
                <w:szCs w:val="21"/>
                <w:highlight w:val="none"/>
              </w:rPr>
            </w:sdtEndPr>
            <w:sdtContent/>
          </w:sdt>
          <w:r>
            <w:rPr>
              <w:rFonts w:hint="eastAsia" w:ascii="宋体" w:hAnsi="宋体" w:cs="宋体"/>
              <w:color w:val="auto"/>
              <w:szCs w:val="21"/>
              <w:highlight w:val="none"/>
            </w:rPr>
            <w:t>服务全部由符合政策要求的小微企业承接，提供中小企业声明函；</w:t>
          </w:r>
        </w:p>
      </w:sdtContent>
    </w:sdt>
    <w:p w14:paraId="7D700A40">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none"/>
          </w:rPr>
          <w:id w:val="1252388141"/>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szCs w:val="21"/>
          <w:highlight w:val="none"/>
        </w:rPr>
        <w:t>要求以联合体形式参加，提供联合协议和中小企业声明函，联合协议中中小企业合同金额应当达到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%，小微企业合同金额应当达到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%;如果供应商本身提供所有标的均由中小企业制造、承建或承接，视同符合了资格条件，无需再与其他中小企业组成联合体参加政府采购活动，无需提供联合协议；</w:t>
      </w:r>
    </w:p>
    <w:p w14:paraId="292B5863">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none"/>
          </w:rPr>
          <w:id w:val="1167755400"/>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szCs w:val="21"/>
          <w:highlight w:val="none"/>
        </w:rPr>
        <w:t>要求合同分包，提供分包意向协议和中小企业声明函，分包意向协议中中小企业合同金额应当达到达到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 ，小微企业合同金额应当达到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 ;如果供应商本身提供所有标的均由中小企业制造、承建或承接，视同符合了资格条件，无需再向中小企业分包，无需提供分包意向协议；</w:t>
      </w:r>
    </w:p>
    <w:p w14:paraId="498C2C22">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4.本项目的特定资格要求：</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195E94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0429D9E">
      <w:pPr>
        <w:spacing w:beforeLines="100" w:afterLines="100"/>
        <w:rPr>
          <w:rFonts w:ascii="宋体" w:hAnsi="宋体" w:cs="宋体"/>
          <w:b/>
          <w:color w:val="auto"/>
          <w:szCs w:val="21"/>
          <w:highlight w:val="none"/>
        </w:rPr>
      </w:pPr>
      <w:r>
        <w:rPr>
          <w:rFonts w:hint="eastAsia" w:ascii="宋体" w:hAnsi="宋体" w:cs="宋体"/>
          <w:b/>
          <w:color w:val="auto"/>
          <w:szCs w:val="21"/>
          <w:highlight w:val="none"/>
        </w:rPr>
        <w:t>三、获取招标文件</w:t>
      </w:r>
    </w:p>
    <w:p w14:paraId="4BE0298B">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4 </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，每天上午00:00至12:00 ，下午12:00至23:59（北京时间，线上获取法定节假日均可，线下获取文件法定节假日除外）</w:t>
      </w:r>
    </w:p>
    <w:p w14:paraId="4FA6E3E6">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 xml:space="preserve">政采云平台（https://www.zcygov.cn/） </w:t>
      </w:r>
    </w:p>
    <w:p w14:paraId="71C3F110">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供应商登录政采云平台https://www.zcygov.cn/在线申请获取采购文件（进入“项目采购”应用，在获取采购文件菜单中选择项目，申请获取采购文件）。</w:t>
      </w:r>
    </w:p>
    <w:p w14:paraId="2E79230C">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p>
    <w:p w14:paraId="21C39835">
      <w:pPr>
        <w:wordWrap w:val="0"/>
        <w:spacing w:beforeLines="100" w:afterLines="100"/>
        <w:rPr>
          <w:rFonts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07C746D0">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w:t>
      </w:r>
      <w:r>
        <w:rPr>
          <w:rFonts w:hint="eastAsia" w:ascii="宋体" w:hAnsi="宋体" w:cs="宋体"/>
          <w:color w:val="auto"/>
          <w:szCs w:val="21"/>
          <w:highlight w:val="none"/>
        </w:rPr>
        <w:t>（北京时间）</w:t>
      </w:r>
    </w:p>
    <w:p w14:paraId="32E4A89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政采云平台（https://www.zcygov.cn/） </w:t>
      </w:r>
    </w:p>
    <w:p w14:paraId="1ABB60AA">
      <w:pPr>
        <w:wordWrap w:val="0"/>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4 </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w:t>
      </w:r>
    </w:p>
    <w:p w14:paraId="417FC382">
      <w:pPr>
        <w:wordWrap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开标地点（网址）：</w:t>
      </w:r>
      <w:bookmarkStart w:id="15" w:name="OLE_LINK3"/>
      <w:r>
        <w:rPr>
          <w:rFonts w:hint="eastAsia" w:ascii="宋体" w:hAnsi="宋体" w:cs="宋体"/>
          <w:color w:val="auto"/>
          <w:szCs w:val="21"/>
          <w:highlight w:val="none"/>
          <w:lang w:val="en-US" w:eastAsia="zh-CN"/>
        </w:rPr>
        <w:t>嘉兴市洪兴路2399号宝地大厦17楼</w:t>
      </w:r>
      <w:bookmarkEnd w:id="15"/>
      <w:r>
        <w:rPr>
          <w:rFonts w:hint="eastAsia" w:ascii="宋体" w:hAnsi="宋体" w:cs="宋体"/>
          <w:color w:val="auto"/>
          <w:szCs w:val="21"/>
          <w:highlight w:val="none"/>
        </w:rPr>
        <w:t>浙江圣加工程管理咨询有限公司</w:t>
      </w:r>
      <w:r>
        <w:rPr>
          <w:rFonts w:hint="eastAsia" w:ascii="宋体" w:hAnsi="宋体" w:cs="宋体"/>
          <w:color w:val="auto"/>
          <w:szCs w:val="21"/>
          <w:highlight w:val="none"/>
          <w:lang w:val="en-US" w:eastAsia="zh-CN"/>
        </w:rPr>
        <w:t>会议室</w:t>
      </w:r>
      <w:r>
        <w:rPr>
          <w:rFonts w:hint="eastAsia" w:ascii="宋体" w:hAnsi="宋体" w:cs="宋体"/>
          <w:color w:val="auto"/>
          <w:szCs w:val="21"/>
          <w:highlight w:val="none"/>
        </w:rPr>
        <w:t>政采云平台（https://www.zcygov.cn/）</w:t>
      </w:r>
    </w:p>
    <w:p w14:paraId="0BBDA596">
      <w:pPr>
        <w:spacing w:beforeLines="100" w:afterLines="100"/>
        <w:rPr>
          <w:rFonts w:ascii="宋体" w:hAnsi="宋体" w:cs="宋体"/>
          <w:b/>
          <w:color w:val="auto"/>
          <w:szCs w:val="21"/>
          <w:highlight w:val="none"/>
        </w:rPr>
      </w:pPr>
      <w:r>
        <w:rPr>
          <w:rFonts w:hint="eastAsia" w:ascii="宋体" w:hAnsi="宋体" w:cs="宋体"/>
          <w:b/>
          <w:color w:val="auto"/>
          <w:szCs w:val="21"/>
          <w:highlight w:val="none"/>
        </w:rPr>
        <w:t>五、采购意向公开</w:t>
      </w:r>
    </w:p>
    <w:p w14:paraId="47DF453F">
      <w:pPr>
        <w:wordWrap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采购意向公开链接：https://zfcg.czt.zj.gov.cn/site/detail?categoryCode=ZcyAnnouncement&amp;parentId=600007&amp;articleId=tYTxE4SeREmj3yBWCHk42A==</w:t>
      </w:r>
    </w:p>
    <w:p w14:paraId="0EFB3B1C">
      <w:pPr>
        <w:spacing w:line="48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发布时间：</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日</w:t>
      </w:r>
    </w:p>
    <w:p w14:paraId="693CCEAE">
      <w:pPr>
        <w:spacing w:beforeLines="100" w:afterLines="100"/>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六、公告期限</w:t>
      </w:r>
      <w:r>
        <w:rPr>
          <w:rFonts w:hint="eastAsia" w:ascii="宋体" w:hAnsi="宋体" w:cs="宋体"/>
          <w:b/>
          <w:color w:val="auto"/>
          <w:szCs w:val="21"/>
          <w:highlight w:val="none"/>
          <w:lang w:val="en-US" w:eastAsia="zh-CN"/>
        </w:rPr>
        <w:t xml:space="preserve"> </w:t>
      </w:r>
    </w:p>
    <w:p w14:paraId="4AA1B27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7BD5210D">
      <w:pPr>
        <w:spacing w:beforeLines="100" w:afterLines="100"/>
        <w:rPr>
          <w:rFonts w:ascii="宋体" w:hAnsi="宋体" w:cs="宋体"/>
          <w:b/>
          <w:color w:val="auto"/>
          <w:szCs w:val="21"/>
          <w:highlight w:val="none"/>
        </w:rPr>
      </w:pPr>
      <w:r>
        <w:rPr>
          <w:rFonts w:hint="eastAsia" w:ascii="宋体" w:hAnsi="宋体" w:cs="宋体"/>
          <w:b/>
          <w:color w:val="auto"/>
          <w:szCs w:val="21"/>
          <w:highlight w:val="none"/>
        </w:rPr>
        <w:t>七、其他补充事宜</w:t>
      </w:r>
    </w:p>
    <w:p w14:paraId="55CF36AD">
      <w:pPr>
        <w:wordWrap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rPr>
        <w:t>1.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https://jxszwsjb.jiaxing.gov.cn/。</w:t>
      </w:r>
    </w:p>
    <w:p w14:paraId="19AAFAC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D7D11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3.《浙江省财政厅关于进一步发挥政府采购政策功能全力推动经济稳进提质的通知》（浙财采监（2022）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号）、《浙江省财政厅关于进一步促进政府采购公平竞争打造最优营商环境的通知》（浙财采监（2021）22号）、《浙江省财政厅关于进一步加大政府采购支持中小企业力度助力扎实稳住经济的通知》 （浙财采监（2022）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号）已分别于2022年1月29日、2022年2月1日和2022年7月1日开始实施，此前有关规定与上述文件内容不一致的，按上述文件要求执行。</w:t>
      </w:r>
    </w:p>
    <w:p w14:paraId="1BDF9FB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2F17A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5.其他事项：</w:t>
      </w:r>
    </w:p>
    <w:p w14:paraId="5EAC3FB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（1）需要落实的政府采购政策：包括节约资源、保护环境、支持创新、促进中小企业发展等。详见招标文件的第二部分总则。</w:t>
      </w:r>
    </w:p>
    <w:p w14:paraId="3D31E2D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（2）电子招投标的说明：</w:t>
      </w:r>
    </w:p>
    <w:p w14:paraId="4E3E9F5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①电子招投标：本项目以数据电文形式，依托“政府采购云平台（www.zcygov.cn）”进行招投标活动，不接受纸质投标文件；</w:t>
      </w:r>
    </w:p>
    <w:p w14:paraId="4453CD0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3A1B5D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③招标文件的获取：使用账号登录或者使用CA登录政采云平台；进入“项目采购”应用，在获取采购文件菜单中选择项目，获取招标文件；</w:t>
      </w:r>
    </w:p>
    <w:p w14:paraId="7D203DD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④投标文件的制作：在“政采云电子交易客户端”中完成“填写基本信息”、“导入投标文件”、“标书关联”、“标书检查”、“电子签名”、“生成电子标书”等操作；</w:t>
      </w:r>
    </w:p>
    <w:p w14:paraId="74D05D6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⑤采购人、采购代理机构将依托政采云平台完成本项目的电子交易活动，平台不接受未按上述方式获取招标文件的供应商进行投标活动；</w:t>
      </w:r>
    </w:p>
    <w:p w14:paraId="23519EA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⑥对未按上述方式获取招标文件的供应商对该文件提出的质疑，采购人或采购代理机构将不予处理；</w:t>
      </w:r>
    </w:p>
    <w:p w14:paraId="35BEFA1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⑦不提供招标文件纸质版；</w:t>
      </w:r>
    </w:p>
    <w:p w14:paraId="0240AFF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3B0B729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14:paraId="5954B10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⑩具体操作指南：详见政采云平台“服务中心-帮助文档-项目采购-操作流程-电子招投标-政府采购项目电子交易管理操作指南-供应商”。</w:t>
      </w:r>
    </w:p>
    <w:p w14:paraId="6D071A2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（3）招标文件公告期限与招标公告的公告期限一致。</w:t>
      </w:r>
    </w:p>
    <w:p w14:paraId="223ABF1A">
      <w:pPr>
        <w:spacing w:beforeLines="100" w:afterLines="100"/>
        <w:rPr>
          <w:rFonts w:ascii="宋体" w:hAnsi="宋体" w:cs="宋体"/>
          <w:b/>
          <w:color w:val="auto"/>
          <w:szCs w:val="21"/>
          <w:highlight w:val="none"/>
        </w:rPr>
      </w:pPr>
      <w:r>
        <w:rPr>
          <w:rFonts w:hint="eastAsia" w:ascii="宋体" w:hAnsi="宋体" w:cs="宋体"/>
          <w:b/>
          <w:color w:val="auto"/>
          <w:szCs w:val="21"/>
          <w:highlight w:val="none"/>
        </w:rPr>
        <w:t>八、对本次采购提出询问、质疑、投诉，请按以下方式联系</w:t>
      </w:r>
    </w:p>
    <w:p w14:paraId="5DCAE8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1.采购人信息</w:t>
      </w:r>
    </w:p>
    <w:p w14:paraId="707D5BD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val="en-US" w:eastAsia="zh-CN"/>
        </w:rPr>
        <w:t xml:space="preserve"> 嘉兴市秀洲区油车港镇人民政府</w:t>
      </w:r>
    </w:p>
    <w:p w14:paraId="783D14F9">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val="en-US" w:eastAsia="zh-CN"/>
        </w:rPr>
        <w:t xml:space="preserve"> 油车港镇奥星路211号</w:t>
      </w:r>
    </w:p>
    <w:p w14:paraId="7847E9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    真： /</w:t>
      </w:r>
    </w:p>
    <w:p w14:paraId="4E1C89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许</w:t>
      </w:r>
      <w:r>
        <w:rPr>
          <w:rFonts w:hint="eastAsia" w:ascii="宋体" w:hAnsi="宋体" w:cs="宋体"/>
          <w:color w:val="auto"/>
          <w:szCs w:val="21"/>
          <w:highlight w:val="none"/>
        </w:rPr>
        <w:t xml:space="preserve">先生 </w:t>
      </w:r>
    </w:p>
    <w:p w14:paraId="42F1E077">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 xml:space="preserve"> 0573-82236128</w:t>
      </w:r>
    </w:p>
    <w:p w14:paraId="2ADB67F8">
      <w:pPr>
        <w:tabs>
          <w:tab w:val="left" w:pos="3241"/>
        </w:tabs>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质疑联系人：</w:t>
      </w:r>
      <w:r>
        <w:rPr>
          <w:rFonts w:hint="eastAsia"/>
          <w:sz w:val="21"/>
          <w:szCs w:val="21"/>
          <w:highlight w:val="none"/>
          <w:lang w:val="en-US" w:eastAsia="zh-CN"/>
        </w:rPr>
        <w:t xml:space="preserve"> 朱女士</w:t>
      </w:r>
    </w:p>
    <w:p w14:paraId="3A409C1B">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质疑联系方式：0573-82236356</w:t>
      </w:r>
      <w:r>
        <w:rPr>
          <w:rFonts w:hint="eastAsia" w:ascii="宋体" w:hAnsi="宋体" w:cs="宋体"/>
          <w:color w:val="auto"/>
          <w:szCs w:val="21"/>
          <w:highlight w:val="none"/>
          <w:lang w:val="en-US" w:eastAsia="zh-CN"/>
        </w:rPr>
        <w:t xml:space="preserve"> </w:t>
      </w:r>
    </w:p>
    <w:p w14:paraId="321D48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2.采购代理机构信息            </w:t>
      </w:r>
    </w:p>
    <w:p w14:paraId="0A9030B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浙江圣加工程管理咨询有限公司</w:t>
      </w:r>
    </w:p>
    <w:p w14:paraId="5AE582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嘉兴市洪兴路2399号宝地大厦17楼</w:t>
      </w:r>
    </w:p>
    <w:p w14:paraId="0A9D5C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传    真：/             </w:t>
      </w:r>
    </w:p>
    <w:p w14:paraId="3A14F4B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唐先生</w:t>
      </w:r>
    </w:p>
    <w:p w14:paraId="36D92807">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15067392443</w:t>
      </w:r>
    </w:p>
    <w:p w14:paraId="5B4287C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陶女士</w:t>
      </w:r>
    </w:p>
    <w:p w14:paraId="30692208">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质疑联系方式：0573-8</w:t>
      </w:r>
      <w:r>
        <w:rPr>
          <w:rFonts w:hint="eastAsia" w:ascii="宋体" w:hAnsi="宋体" w:cs="宋体"/>
          <w:color w:val="auto"/>
          <w:szCs w:val="21"/>
          <w:highlight w:val="none"/>
          <w:lang w:val="en-US" w:eastAsia="zh-CN"/>
        </w:rPr>
        <w:t>2200130</w:t>
      </w:r>
    </w:p>
    <w:p w14:paraId="6B2F7E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3.同级政府采购监督管理部门            </w:t>
      </w:r>
    </w:p>
    <w:p w14:paraId="5111744C">
      <w:pPr>
        <w:spacing w:line="360" w:lineRule="auto"/>
        <w:ind w:firstLine="420" w:firstLineChars="200"/>
        <w:rPr>
          <w:rFonts w:ascii="宋体" w:hAnsi="宋体" w:cs="宋体"/>
          <w:color w:val="auto"/>
          <w:szCs w:val="21"/>
          <w:highlight w:val="none"/>
        </w:rPr>
      </w:pPr>
      <w:bookmarkStart w:id="16" w:name="OLE_LINK4"/>
      <w:r>
        <w:rPr>
          <w:rFonts w:hint="eastAsia" w:ascii="宋体" w:hAnsi="宋体" w:cs="宋体"/>
          <w:color w:val="auto"/>
          <w:szCs w:val="21"/>
          <w:highlight w:val="none"/>
        </w:rPr>
        <w:t>名    称：嘉兴市秀洲区财政局</w:t>
      </w:r>
    </w:p>
    <w:p w14:paraId="1C197D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址：嘉兴市秀洲区洪兴路1765号</w:t>
      </w:r>
    </w:p>
    <w:p w14:paraId="16F977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    真：/</w:t>
      </w:r>
    </w:p>
    <w:p w14:paraId="778EB3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联系人 ：嘉兴市秀洲区财政局</w:t>
      </w:r>
    </w:p>
    <w:p w14:paraId="04EC490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监督投诉电话：0573-8272008</w:t>
      </w:r>
      <w:r>
        <w:rPr>
          <w:rFonts w:hint="eastAsia" w:ascii="宋体" w:hAnsi="宋体" w:cs="宋体"/>
          <w:color w:val="auto"/>
          <w:szCs w:val="21"/>
          <w:highlight w:val="none"/>
          <w:lang w:val="en-US" w:eastAsia="zh-CN"/>
        </w:rPr>
        <w:t>5</w:t>
      </w:r>
    </w:p>
    <w:bookmarkEnd w:id="16"/>
    <w:p w14:paraId="077694A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1E742277">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CA问题联系电话（人工）：汇信CA 400-888-4636；天谷CA 400-087-8198。</w:t>
      </w:r>
    </w:p>
    <w:p w14:paraId="3B83E4F7">
      <w:pPr>
        <w:adjustRightInd/>
        <w:spacing w:beforeLines="100" w:afterLines="100"/>
        <w:jc w:val="center"/>
        <w:outlineLvl w:val="0"/>
        <w:rPr>
          <w:rFonts w:hint="eastAsia" w:ascii="宋体" w:hAnsi="宋体" w:cs="宋体"/>
          <w:b/>
          <w:color w:val="auto"/>
          <w:sz w:val="36"/>
          <w:szCs w:val="20"/>
          <w:highlight w:val="none"/>
        </w:rPr>
      </w:pPr>
    </w:p>
    <w:p w14:paraId="44888045">
      <w:pPr>
        <w:adjustRightInd/>
        <w:spacing w:beforeLines="100" w:afterLines="100"/>
        <w:jc w:val="center"/>
        <w:outlineLvl w:val="0"/>
        <w:rPr>
          <w:rFonts w:hint="eastAsia" w:ascii="宋体" w:hAnsi="宋体" w:cs="宋体"/>
          <w:b/>
          <w:color w:val="auto"/>
          <w:sz w:val="36"/>
          <w:szCs w:val="20"/>
          <w:highlight w:val="none"/>
        </w:rPr>
      </w:pPr>
    </w:p>
    <w:p w14:paraId="55863B43">
      <w:pPr>
        <w:adjustRightInd/>
        <w:spacing w:beforeLines="100" w:afterLines="100"/>
        <w:jc w:val="center"/>
        <w:outlineLvl w:val="0"/>
        <w:rPr>
          <w:rFonts w:hint="eastAsia" w:ascii="宋体" w:hAnsi="宋体" w:cs="宋体"/>
          <w:b/>
          <w:color w:val="auto"/>
          <w:sz w:val="36"/>
          <w:szCs w:val="20"/>
          <w:highlight w:val="none"/>
        </w:rPr>
      </w:pPr>
    </w:p>
    <w:p w14:paraId="158B5B09">
      <w:pPr>
        <w:adjustRightInd/>
        <w:spacing w:beforeLines="100" w:afterLines="100"/>
        <w:jc w:val="center"/>
        <w:outlineLvl w:val="0"/>
        <w:rPr>
          <w:rFonts w:hint="eastAsia" w:ascii="宋体" w:hAnsi="宋体" w:cs="宋体"/>
          <w:b/>
          <w:color w:val="auto"/>
          <w:sz w:val="36"/>
          <w:szCs w:val="20"/>
          <w:highlight w:val="none"/>
        </w:rPr>
      </w:pPr>
    </w:p>
    <w:p w14:paraId="23631139">
      <w:pPr>
        <w:adjustRightInd/>
        <w:spacing w:beforeLines="100" w:afterLines="100"/>
        <w:jc w:val="center"/>
        <w:outlineLvl w:val="0"/>
        <w:rPr>
          <w:rFonts w:hint="eastAsia" w:ascii="宋体" w:hAnsi="宋体" w:cs="宋体"/>
          <w:b/>
          <w:color w:val="auto"/>
          <w:sz w:val="36"/>
          <w:szCs w:val="20"/>
          <w:highlight w:val="none"/>
        </w:rPr>
      </w:pPr>
    </w:p>
    <w:p w14:paraId="2617614B">
      <w:pPr>
        <w:adjustRightInd/>
        <w:spacing w:beforeLines="100" w:afterLines="100"/>
        <w:jc w:val="both"/>
        <w:outlineLvl w:val="0"/>
        <w:rPr>
          <w:rFonts w:hint="eastAsia" w:ascii="宋体" w:hAnsi="宋体" w:cs="宋体"/>
          <w:b/>
          <w:color w:val="auto"/>
          <w:sz w:val="36"/>
          <w:szCs w:val="20"/>
          <w:highlight w:val="none"/>
        </w:rPr>
      </w:pPr>
    </w:p>
    <w:p w14:paraId="57420053">
      <w:pPr>
        <w:adjustRightInd/>
        <w:spacing w:beforeLines="100" w:afterLines="100"/>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p>
    <w:p w14:paraId="6C843527">
      <w:pPr>
        <w:snapToGrid w:val="0"/>
        <w:spacing w:beforeLines="100" w:afterLines="100"/>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29"/>
        <w:gridCol w:w="1907"/>
        <w:gridCol w:w="6366"/>
      </w:tblGrid>
      <w:tr w14:paraId="4D7C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exact"/>
          <w:jc w:val="center"/>
        </w:trPr>
        <w:tc>
          <w:tcPr>
            <w:tcW w:w="729" w:type="dxa"/>
            <w:shd w:val="clear" w:color="auto" w:fill="DCE6F2" w:themeFill="accent1" w:themeFillTint="32"/>
            <w:vAlign w:val="center"/>
          </w:tcPr>
          <w:p w14:paraId="6758DF63">
            <w:pPr>
              <w:snapToGrid w:val="0"/>
              <w:jc w:val="center"/>
              <w:rPr>
                <w:rFonts w:ascii="宋体" w:hAnsi="宋体" w:cs="宋体"/>
                <w:color w:val="auto"/>
                <w:highlight w:val="none"/>
              </w:rPr>
            </w:pPr>
            <w:r>
              <w:rPr>
                <w:rFonts w:hint="eastAsia" w:ascii="宋体" w:hAnsi="宋体" w:cs="宋体"/>
                <w:b/>
                <w:color w:val="auto"/>
                <w:szCs w:val="21"/>
                <w:highlight w:val="none"/>
              </w:rPr>
              <w:t>序号</w:t>
            </w:r>
          </w:p>
        </w:tc>
        <w:tc>
          <w:tcPr>
            <w:tcW w:w="1907" w:type="dxa"/>
            <w:shd w:val="clear" w:color="auto" w:fill="DCE6F2" w:themeFill="accent1" w:themeFillTint="32"/>
            <w:vAlign w:val="center"/>
          </w:tcPr>
          <w:p w14:paraId="657BE616">
            <w:pPr>
              <w:snapToGrid w:val="0"/>
              <w:jc w:val="center"/>
              <w:rPr>
                <w:rFonts w:ascii="宋体" w:hAnsi="宋体" w:cs="宋体"/>
                <w:color w:val="auto"/>
                <w:highlight w:val="none"/>
              </w:rPr>
            </w:pPr>
            <w:r>
              <w:rPr>
                <w:rFonts w:hint="eastAsia" w:ascii="宋体" w:hAnsi="宋体" w:cs="宋体"/>
                <w:b/>
                <w:color w:val="auto"/>
                <w:szCs w:val="21"/>
                <w:highlight w:val="none"/>
              </w:rPr>
              <w:t>事项</w:t>
            </w:r>
          </w:p>
        </w:tc>
        <w:tc>
          <w:tcPr>
            <w:tcW w:w="6366" w:type="dxa"/>
            <w:shd w:val="clear" w:color="auto" w:fill="DCE6F2" w:themeFill="accent1" w:themeFillTint="32"/>
            <w:vAlign w:val="center"/>
          </w:tcPr>
          <w:p w14:paraId="6568DD31">
            <w:pPr>
              <w:snapToGrid w:val="0"/>
              <w:jc w:val="center"/>
              <w:rPr>
                <w:rFonts w:ascii="宋体" w:hAnsi="宋体" w:cs="宋体"/>
                <w:color w:val="auto"/>
                <w:highlight w:val="none"/>
              </w:rPr>
            </w:pPr>
            <w:r>
              <w:rPr>
                <w:rFonts w:hint="eastAsia" w:ascii="宋体" w:hAnsi="宋体" w:cs="宋体"/>
                <w:b/>
                <w:color w:val="auto"/>
                <w:szCs w:val="21"/>
                <w:highlight w:val="none"/>
              </w:rPr>
              <w:t>本项目的特别规定</w:t>
            </w:r>
          </w:p>
        </w:tc>
      </w:tr>
      <w:tr w14:paraId="61D1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exact"/>
          <w:jc w:val="center"/>
        </w:trPr>
        <w:tc>
          <w:tcPr>
            <w:tcW w:w="729" w:type="dxa"/>
            <w:shd w:val="clear" w:color="auto" w:fill="FFFFFF" w:themeFill="background1"/>
            <w:vAlign w:val="center"/>
          </w:tcPr>
          <w:p w14:paraId="7A0AD388">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1907" w:type="dxa"/>
            <w:shd w:val="clear" w:color="auto" w:fill="FFFFFF" w:themeFill="background1"/>
            <w:vAlign w:val="center"/>
          </w:tcPr>
          <w:p w14:paraId="4EFD66BC">
            <w:pPr>
              <w:snapToGrid w:val="0"/>
              <w:jc w:val="center"/>
              <w:rPr>
                <w:rFonts w:ascii="宋体" w:hAnsi="宋体" w:cs="宋体"/>
                <w:color w:val="auto"/>
                <w:szCs w:val="21"/>
                <w:highlight w:val="none"/>
              </w:rPr>
            </w:pPr>
            <w:r>
              <w:rPr>
                <w:rFonts w:hint="eastAsia" w:ascii="宋体" w:hAnsi="宋体" w:cs="宋体"/>
                <w:color w:val="auto"/>
                <w:szCs w:val="21"/>
                <w:highlight w:val="none"/>
              </w:rPr>
              <w:t>项目属性</w:t>
            </w:r>
          </w:p>
        </w:tc>
        <w:tc>
          <w:tcPr>
            <w:tcW w:w="6366" w:type="dxa"/>
            <w:shd w:val="clear" w:color="auto" w:fill="FFFFFF" w:themeFill="background1"/>
            <w:vAlign w:val="center"/>
          </w:tcPr>
          <w:p w14:paraId="0DCD8C9D">
            <w:pPr>
              <w:rPr>
                <w:rFonts w:ascii="宋体" w:hAnsi="宋体" w:cs="宋体"/>
                <w:b/>
                <w:color w:val="auto"/>
                <w:kern w:val="0"/>
                <w:szCs w:val="21"/>
                <w:highlight w:val="none"/>
              </w:rPr>
            </w:pPr>
            <w:r>
              <w:rPr>
                <w:rFonts w:hint="eastAsia" w:ascii="宋体" w:hAnsi="宋体" w:cs="宋体"/>
                <w:bCs/>
                <w:color w:val="auto"/>
                <w:kern w:val="0"/>
                <w:szCs w:val="21"/>
                <w:highlight w:val="none"/>
              </w:rPr>
              <w:t>服务类</w:t>
            </w:r>
          </w:p>
        </w:tc>
      </w:tr>
      <w:tr w14:paraId="31E6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42D2C33A">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1907" w:type="dxa"/>
            <w:shd w:val="clear" w:color="auto" w:fill="FFFFFF" w:themeFill="background1"/>
            <w:vAlign w:val="center"/>
          </w:tcPr>
          <w:p w14:paraId="1F10D553">
            <w:pPr>
              <w:snapToGrid w:val="0"/>
              <w:jc w:val="center"/>
              <w:rPr>
                <w:rFonts w:ascii="宋体" w:hAnsi="宋体" w:cs="宋体"/>
                <w:color w:val="auto"/>
                <w:szCs w:val="21"/>
                <w:highlight w:val="none"/>
              </w:rPr>
            </w:pPr>
            <w:r>
              <w:rPr>
                <w:rFonts w:hint="eastAsia" w:ascii="宋体" w:hAnsi="宋体" w:cs="宋体"/>
                <w:color w:val="auto"/>
                <w:szCs w:val="21"/>
                <w:highlight w:val="none"/>
              </w:rPr>
              <w:t>采购标的及其对应的中小企业划分标准所属行业</w:t>
            </w:r>
          </w:p>
        </w:tc>
        <w:tc>
          <w:tcPr>
            <w:tcW w:w="6366" w:type="dxa"/>
            <w:shd w:val="clear" w:color="auto" w:fill="FFFFFF" w:themeFill="background1"/>
            <w:vAlign w:val="center"/>
          </w:tcPr>
          <w:p w14:paraId="2C0AFCC8">
            <w:pPr>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标的：</w:t>
            </w:r>
            <w:r>
              <w:rPr>
                <w:rFonts w:hint="eastAsia" w:ascii="宋体" w:hAnsi="宋体" w:cs="宋体"/>
                <w:b/>
                <w:color w:val="auto"/>
                <w:kern w:val="0"/>
                <w:szCs w:val="21"/>
                <w:highlight w:val="none"/>
                <w:u w:val="single"/>
                <w:lang w:eastAsia="zh-CN"/>
              </w:rPr>
              <w:t>2025年油车港镇交警中队交通协管员服务外包项目</w:t>
            </w:r>
            <w:r>
              <w:rPr>
                <w:rFonts w:hint="eastAsia" w:ascii="宋体" w:hAnsi="宋体" w:cs="宋体"/>
                <w:b/>
                <w:color w:val="auto"/>
                <w:kern w:val="0"/>
                <w:szCs w:val="21"/>
                <w:highlight w:val="none"/>
              </w:rPr>
              <w:t>，属于</w:t>
            </w:r>
            <w:r>
              <w:rPr>
                <w:rFonts w:hint="eastAsia" w:ascii="宋体" w:hAnsi="宋体" w:cs="宋体"/>
                <w:b/>
                <w:color w:val="auto"/>
                <w:kern w:val="0"/>
                <w:szCs w:val="21"/>
                <w:highlight w:val="none"/>
                <w:u w:val="single"/>
              </w:rPr>
              <w:t>其他未列明行业</w:t>
            </w:r>
            <w:r>
              <w:rPr>
                <w:rFonts w:hint="eastAsia" w:ascii="宋体" w:hAnsi="宋体" w:cs="宋体"/>
                <w:b/>
                <w:color w:val="auto"/>
                <w:kern w:val="0"/>
                <w:szCs w:val="21"/>
                <w:highlight w:val="none"/>
                <w:u w:val="single"/>
                <w:lang w:val="en-US" w:eastAsia="zh-CN"/>
              </w:rPr>
              <w:t>等</w:t>
            </w:r>
            <w:r>
              <w:rPr>
                <w:rFonts w:hint="eastAsia" w:ascii="宋体" w:hAnsi="宋体" w:cs="宋体"/>
                <w:b/>
                <w:color w:val="auto"/>
                <w:kern w:val="0"/>
                <w:szCs w:val="21"/>
                <w:highlight w:val="none"/>
              </w:rPr>
              <w:t>；</w:t>
            </w:r>
          </w:p>
        </w:tc>
      </w:tr>
      <w:tr w14:paraId="0467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79011667">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1907" w:type="dxa"/>
            <w:shd w:val="clear" w:color="auto" w:fill="FFFFFF" w:themeFill="background1"/>
            <w:vAlign w:val="center"/>
          </w:tcPr>
          <w:p w14:paraId="4B51E3CF">
            <w:pPr>
              <w:snapToGrid w:val="0"/>
              <w:jc w:val="center"/>
              <w:rPr>
                <w:rFonts w:ascii="宋体" w:hAnsi="宋体" w:cs="宋体"/>
                <w:color w:val="auto"/>
                <w:szCs w:val="21"/>
                <w:highlight w:val="none"/>
              </w:rPr>
            </w:pPr>
            <w:r>
              <w:rPr>
                <w:rFonts w:hint="eastAsia" w:ascii="宋体" w:hAnsi="宋体" w:cs="宋体"/>
                <w:color w:val="auto"/>
                <w:szCs w:val="21"/>
                <w:highlight w:val="none"/>
              </w:rPr>
              <w:t>是否允许采购进口产品</w:t>
            </w:r>
          </w:p>
        </w:tc>
        <w:tc>
          <w:tcPr>
            <w:tcW w:w="6366" w:type="dxa"/>
            <w:shd w:val="clear" w:color="auto" w:fill="FFFFFF" w:themeFill="background1"/>
            <w:vAlign w:val="center"/>
          </w:tcPr>
          <w:p w14:paraId="1D6AA564">
            <w:pPr>
              <w:spacing w:line="400" w:lineRule="exact"/>
              <w:rPr>
                <w:rFonts w:ascii="宋体" w:hAnsi="宋体" w:cs="宋体"/>
                <w:bCs/>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bCs/>
                <w:color w:val="auto"/>
                <w:kern w:val="0"/>
                <w:szCs w:val="21"/>
                <w:highlight w:val="none"/>
              </w:rPr>
              <w:t>本项目不允许采购进口产品。</w:t>
            </w:r>
          </w:p>
          <w:p w14:paraId="70957D3A">
            <w:pPr>
              <w:spacing w:line="400" w:lineRule="exact"/>
              <w:rPr>
                <w:rFonts w:ascii="宋体" w:hAnsi="宋体" w:cs="宋体"/>
                <w:b/>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可以就采购进口产品。</w:t>
            </w:r>
          </w:p>
        </w:tc>
      </w:tr>
      <w:tr w14:paraId="6237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52FACBFC">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1907" w:type="dxa"/>
            <w:shd w:val="clear" w:color="auto" w:fill="FFFFFF" w:themeFill="background1"/>
            <w:vAlign w:val="center"/>
          </w:tcPr>
          <w:p w14:paraId="18521D75">
            <w:pPr>
              <w:snapToGrid w:val="0"/>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6366" w:type="dxa"/>
            <w:shd w:val="clear" w:color="auto" w:fill="FFFFFF" w:themeFill="background1"/>
            <w:vAlign w:val="center"/>
          </w:tcPr>
          <w:p w14:paraId="617FD63B">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A同意将非主体、非关键性的工作分包。</w:t>
            </w:r>
          </w:p>
          <w:p w14:paraId="575D459A">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B不同意分包。</w:t>
            </w:r>
          </w:p>
          <w:p w14:paraId="33F42B37">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注：不得限制大中型企业向小微企业合理分包。</w:t>
            </w:r>
          </w:p>
        </w:tc>
      </w:tr>
      <w:tr w14:paraId="59EE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3BB49E72">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1907" w:type="dxa"/>
            <w:shd w:val="clear" w:color="auto" w:fill="FFFFFF" w:themeFill="background1"/>
            <w:vAlign w:val="center"/>
          </w:tcPr>
          <w:p w14:paraId="5B6B5DB5">
            <w:pPr>
              <w:snapToGrid w:val="0"/>
              <w:jc w:val="center"/>
              <w:rPr>
                <w:rFonts w:ascii="宋体" w:hAnsi="宋体" w:cs="宋体"/>
                <w:color w:val="auto"/>
                <w:szCs w:val="21"/>
                <w:highlight w:val="none"/>
              </w:rPr>
            </w:pPr>
            <w:r>
              <w:rPr>
                <w:rFonts w:hint="eastAsia" w:ascii="宋体" w:hAnsi="宋体" w:cs="宋体"/>
                <w:color w:val="auto"/>
                <w:szCs w:val="21"/>
                <w:highlight w:val="none"/>
              </w:rPr>
              <w:t>开标前答疑会或现场考察</w:t>
            </w:r>
          </w:p>
        </w:tc>
        <w:tc>
          <w:tcPr>
            <w:tcW w:w="6366" w:type="dxa"/>
            <w:shd w:val="clear" w:color="auto" w:fill="FFFFFF" w:themeFill="background1"/>
            <w:vAlign w:val="center"/>
          </w:tcPr>
          <w:p w14:paraId="4BDA6B39">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A不组织。</w:t>
            </w:r>
          </w:p>
          <w:p w14:paraId="58F45783">
            <w:pPr>
              <w:spacing w:line="40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777057702"/>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kern w:val="0"/>
                <w:szCs w:val="21"/>
                <w:highlight w:val="none"/>
              </w:rPr>
              <w:t>B组织，时间：,地点：，联系人：，联系方式：。</w:t>
            </w:r>
          </w:p>
        </w:tc>
      </w:tr>
      <w:tr w14:paraId="26E9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7A4DDEA9">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1907" w:type="dxa"/>
            <w:shd w:val="clear" w:color="auto" w:fill="FFFFFF" w:themeFill="background1"/>
            <w:vAlign w:val="center"/>
          </w:tcPr>
          <w:p w14:paraId="2BB46CE4">
            <w:pPr>
              <w:snapToGrid w:val="0"/>
              <w:jc w:val="center"/>
              <w:rPr>
                <w:rFonts w:ascii="宋体" w:hAnsi="宋体" w:cs="宋体"/>
                <w:color w:val="auto"/>
                <w:szCs w:val="21"/>
                <w:highlight w:val="none"/>
              </w:rPr>
            </w:pPr>
            <w:r>
              <w:rPr>
                <w:rFonts w:hint="eastAsia" w:ascii="宋体" w:hAnsi="宋体" w:cs="宋体"/>
                <w:color w:val="auto"/>
                <w:szCs w:val="21"/>
                <w:highlight w:val="none"/>
              </w:rPr>
              <w:t>样品提供</w:t>
            </w:r>
          </w:p>
        </w:tc>
        <w:tc>
          <w:tcPr>
            <w:tcW w:w="6366" w:type="dxa"/>
            <w:shd w:val="clear" w:color="auto" w:fill="FFFFFF" w:themeFill="background1"/>
            <w:vAlign w:val="center"/>
          </w:tcPr>
          <w:p w14:paraId="5B491B9D">
            <w:pPr>
              <w:wordWrap w:val="0"/>
              <w:spacing w:line="400" w:lineRule="exact"/>
              <w:rPr>
                <w:rFonts w:ascii="宋体" w:hAnsi="宋体" w:cs="宋体"/>
                <w:color w:val="auto"/>
                <w:szCs w:val="21"/>
                <w:highlight w:val="none"/>
              </w:rPr>
            </w:pPr>
            <w:r>
              <w:rPr>
                <w:rFonts w:hint="eastAsia" w:ascii="宋体" w:hAnsi="宋体" w:cs="宋体"/>
                <w:color w:val="auto"/>
                <w:kern w:val="0"/>
                <w:szCs w:val="21"/>
                <w:highlight w:val="none"/>
              </w:rPr>
              <w:sym w:font="Wingdings" w:char="F0FE"/>
            </w:r>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75B0BE24">
            <w:pPr>
              <w:wordWrap w:val="0"/>
              <w:spacing w:line="40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026831988"/>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kern w:val="0"/>
                <w:szCs w:val="21"/>
                <w:highlight w:val="none"/>
              </w:rPr>
              <w:t>B要求提供，</w:t>
            </w:r>
          </w:p>
          <w:p w14:paraId="64669E7D">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color w:val="auto"/>
                <w:kern w:val="0"/>
                <w:szCs w:val="21"/>
                <w:highlight w:val="none"/>
              </w:rPr>
              <w:t>；</w:t>
            </w:r>
          </w:p>
          <w:p w14:paraId="3C1D6D1D">
            <w:pPr>
              <w:wordWrap w:val="0"/>
              <w:spacing w:line="400" w:lineRule="exact"/>
              <w:rPr>
                <w:rFonts w:ascii="宋体" w:hAnsi="宋体" w:cs="宋体"/>
                <w:color w:val="auto"/>
                <w:kern w:val="0"/>
                <w:szCs w:val="21"/>
                <w:highlight w:val="none"/>
              </w:rPr>
            </w:pPr>
            <w:r>
              <w:rPr>
                <w:rFonts w:hint="eastAsia" w:ascii="宋体" w:hAnsi="宋体" w:cs="宋体"/>
                <w:snapToGrid w:val="0"/>
                <w:color w:val="auto"/>
                <w:kern w:val="28"/>
                <w:szCs w:val="21"/>
                <w:highlight w:val="none"/>
              </w:rPr>
              <w:t>（2）样品制作的标准和要求：</w:t>
            </w:r>
          </w:p>
          <w:p w14:paraId="16216D90">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（3）样品的评审方法以及评审标准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09067608">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130342145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kern w:val="0"/>
                <w:szCs w:val="21"/>
                <w:highlight w:val="none"/>
              </w:rPr>
              <w:t>检测内容。</w:t>
            </w:r>
          </w:p>
          <w:p w14:paraId="4084AF4A">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（5）提供样品的时间：</w:t>
            </w:r>
            <w:r>
              <w:rPr>
                <w:rFonts w:hint="eastAsia" w:ascii="宋体" w:hAnsi="宋体" w:cs="宋体"/>
                <w:color w:val="auto"/>
                <w:kern w:val="0"/>
                <w:szCs w:val="21"/>
                <w:highlight w:val="none"/>
              </w:rPr>
              <w:t>；地点：；联系人</w:t>
            </w:r>
            <w:r>
              <w:rPr>
                <w:rFonts w:hint="eastAsia" w:ascii="宋体" w:hAnsi="宋体" w:cs="宋体"/>
                <w:color w:val="auto"/>
                <w:szCs w:val="21"/>
                <w:highlight w:val="none"/>
              </w:rPr>
              <w:t>：，</w:t>
            </w:r>
            <w:r>
              <w:rPr>
                <w:rFonts w:hint="eastAsia" w:ascii="宋体" w:hAnsi="宋体" w:cs="宋体"/>
                <w:color w:val="auto"/>
                <w:kern w:val="28"/>
                <w:szCs w:val="21"/>
                <w:highlight w:val="none"/>
              </w:rPr>
              <w:t>联系电话：</w:t>
            </w:r>
            <w:r>
              <w:rPr>
                <w:rFonts w:hint="eastAsia" w:ascii="宋体" w:hAnsi="宋体" w:cs="宋体"/>
                <w:color w:val="auto"/>
                <w:szCs w:val="21"/>
                <w:highlight w:val="none"/>
              </w:rPr>
              <w:t>。请投标人在上述时间内提供样品并按规定位置安装完毕。超过截止时间的，采购人或采购代理机构将不予接收，并将清场并封闭样品现场。</w:t>
            </w:r>
          </w:p>
          <w:p w14:paraId="19F64EC0">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A3840D0">
            <w:pPr>
              <w:spacing w:line="400" w:lineRule="exact"/>
              <w:rPr>
                <w:rFonts w:ascii="宋体" w:hAnsi="宋体" w:cs="宋体"/>
                <w:color w:val="auto"/>
                <w:kern w:val="0"/>
                <w:szCs w:val="21"/>
                <w:highlight w:val="none"/>
              </w:rPr>
            </w:pPr>
            <w:r>
              <w:rPr>
                <w:rFonts w:hint="eastAsia" w:ascii="宋体" w:hAnsi="宋体" w:cs="宋体"/>
                <w:color w:val="auto"/>
                <w:szCs w:val="21"/>
                <w:highlight w:val="none"/>
              </w:rPr>
              <w:t>（7）制作、运输、安装和保管样品所发生的一切费用由投标人自理。</w:t>
            </w:r>
          </w:p>
        </w:tc>
      </w:tr>
      <w:tr w14:paraId="36FB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36A37C14">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1907" w:type="dxa"/>
            <w:shd w:val="clear" w:color="auto" w:fill="FFFFFF" w:themeFill="background1"/>
            <w:vAlign w:val="center"/>
          </w:tcPr>
          <w:p w14:paraId="512CFE70">
            <w:pPr>
              <w:snapToGrid w:val="0"/>
              <w:jc w:val="center"/>
              <w:rPr>
                <w:rFonts w:ascii="宋体" w:hAnsi="宋体" w:cs="宋体"/>
                <w:color w:val="auto"/>
                <w:szCs w:val="21"/>
                <w:highlight w:val="none"/>
              </w:rPr>
            </w:pPr>
            <w:r>
              <w:rPr>
                <w:rFonts w:hint="eastAsia" w:ascii="宋体" w:hAnsi="宋体" w:cs="宋体"/>
                <w:color w:val="auto"/>
                <w:szCs w:val="21"/>
                <w:highlight w:val="none"/>
              </w:rPr>
              <w:t>方案讲解演示</w:t>
            </w:r>
          </w:p>
        </w:tc>
        <w:tc>
          <w:tcPr>
            <w:tcW w:w="6366" w:type="dxa"/>
            <w:shd w:val="clear" w:color="auto" w:fill="FFFFFF" w:themeFill="background1"/>
            <w:vAlign w:val="center"/>
          </w:tcPr>
          <w:p w14:paraId="55737F4B">
            <w:pPr>
              <w:spacing w:line="400" w:lineRule="exact"/>
              <w:rPr>
                <w:rFonts w:ascii="宋体" w:hAnsi="宋体" w:cs="宋体"/>
                <w:bCs/>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bCs/>
                <w:color w:val="auto"/>
                <w:kern w:val="0"/>
                <w:szCs w:val="21"/>
                <w:highlight w:val="none"/>
              </w:rPr>
              <w:t>A不组织。</w:t>
            </w:r>
          </w:p>
          <w:p w14:paraId="3D9BADBD">
            <w:pPr>
              <w:spacing w:line="400" w:lineRule="exact"/>
              <w:rPr>
                <w:rFonts w:ascii="宋体" w:hAnsi="宋体" w:cs="宋体"/>
                <w:bCs/>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B组织。</w:t>
            </w:r>
          </w:p>
          <w:p w14:paraId="45F9534E">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74A84A99">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（2）方案讲解演示可选择以下其中一种方式：</w:t>
            </w:r>
          </w:p>
          <w:p w14:paraId="4FA1CC46">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方式一：政采云平台在线讲解演示。政采云平台在线讲解需投标人根据政采云平台操作要求做好准备工作，提前完善软硬件配置环境。</w:t>
            </w:r>
          </w:p>
          <w:p w14:paraId="360F4B32">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方式二：采购代理机构现场讲解演示。现场讲解地点为</w:t>
            </w:r>
            <w:r>
              <w:rPr>
                <w:rFonts w:hint="eastAsia" w:ascii="宋体" w:hAnsi="宋体" w:cs="宋体"/>
                <w:bCs/>
                <w:color w:val="auto"/>
                <w:kern w:val="0"/>
                <w:szCs w:val="21"/>
                <w:highlight w:val="none"/>
                <w:u w:val="single"/>
                <w:lang w:eastAsia="zh-CN"/>
              </w:rPr>
              <w:t>嘉兴市洪兴路2399号宝地大厦17楼</w:t>
            </w:r>
            <w:r>
              <w:rPr>
                <w:rFonts w:hint="eastAsia" w:ascii="宋体" w:hAnsi="宋体" w:cs="宋体"/>
                <w:bCs/>
                <w:color w:val="auto"/>
                <w:kern w:val="0"/>
                <w:szCs w:val="21"/>
                <w:highlight w:val="none"/>
                <w:u w:val="single"/>
              </w:rPr>
              <w:t>评标室</w:t>
            </w:r>
            <w:r>
              <w:rPr>
                <w:rFonts w:hint="eastAsia" w:ascii="宋体" w:hAnsi="宋体" w:cs="宋体"/>
                <w:bCs/>
                <w:color w:val="auto"/>
                <w:kern w:val="0"/>
                <w:szCs w:val="21"/>
                <w:highlight w:val="none"/>
              </w:rPr>
              <w:t>，讲解演示所用电脑等设备由投标人自备。现场讲解演示人员进场时提供讲解人员名单（加盖公章或授权代表签名）及身份证明，否则不得讲解演示。</w:t>
            </w:r>
          </w:p>
          <w:p w14:paraId="40E725FE">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14:paraId="07B9FD7E">
            <w:pPr>
              <w:spacing w:line="400" w:lineRule="exact"/>
              <w:rPr>
                <w:rFonts w:ascii="宋体" w:hAnsi="宋体" w:cs="宋体"/>
                <w:b/>
                <w:color w:val="auto"/>
                <w:kern w:val="0"/>
                <w:szCs w:val="21"/>
                <w:highlight w:val="none"/>
              </w:rPr>
            </w:pPr>
            <w:r>
              <w:rPr>
                <w:rFonts w:hint="eastAsia" w:ascii="宋体" w:hAnsi="宋体" w:cs="宋体"/>
                <w:bCs/>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465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vMerge w:val="restart"/>
            <w:shd w:val="clear" w:color="auto" w:fill="FFFFFF" w:themeFill="background1"/>
            <w:vAlign w:val="center"/>
          </w:tcPr>
          <w:p w14:paraId="16610663">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1907" w:type="dxa"/>
            <w:vMerge w:val="restart"/>
            <w:shd w:val="clear" w:color="auto" w:fill="FFFFFF" w:themeFill="background1"/>
            <w:vAlign w:val="center"/>
          </w:tcPr>
          <w:p w14:paraId="6E807E2E">
            <w:pPr>
              <w:snapToGrid w:val="0"/>
              <w:jc w:val="center"/>
              <w:rPr>
                <w:rFonts w:ascii="宋体" w:hAnsi="宋体" w:cs="宋体"/>
                <w:color w:val="auto"/>
                <w:szCs w:val="21"/>
                <w:highlight w:val="none"/>
              </w:rPr>
            </w:pPr>
            <w:r>
              <w:rPr>
                <w:rFonts w:hint="eastAsia" w:ascii="宋体" w:hAnsi="宋体" w:cs="宋体"/>
                <w:color w:val="auto"/>
                <w:szCs w:val="21"/>
                <w:highlight w:val="none"/>
              </w:rPr>
              <w:t>投标人应当提供的资格、资信证明文件</w:t>
            </w:r>
          </w:p>
        </w:tc>
        <w:tc>
          <w:tcPr>
            <w:tcW w:w="6366" w:type="dxa"/>
            <w:shd w:val="clear" w:color="auto" w:fill="FFFFFF" w:themeFill="background1"/>
            <w:vAlign w:val="center"/>
          </w:tcPr>
          <w:p w14:paraId="2C4AC853">
            <w:pPr>
              <w:spacing w:line="400" w:lineRule="exact"/>
              <w:rPr>
                <w:rFonts w:ascii="宋体" w:hAnsi="宋体" w:cs="宋体"/>
                <w:color w:val="auto"/>
                <w:szCs w:val="21"/>
                <w:highlight w:val="none"/>
              </w:rPr>
            </w:pPr>
            <w:r>
              <w:rPr>
                <w:rFonts w:hint="eastAsia" w:ascii="宋体" w:hAnsi="宋体" w:cs="宋体"/>
                <w:color w:val="auto"/>
                <w:szCs w:val="21"/>
                <w:highlight w:val="none"/>
              </w:rPr>
              <w:t>（1）资格证明文件：见招标文件第二部分11.1。</w:t>
            </w:r>
          </w:p>
          <w:p w14:paraId="66F8D866">
            <w:pPr>
              <w:spacing w:line="400" w:lineRule="exact"/>
              <w:rPr>
                <w:rFonts w:ascii="宋体" w:hAnsi="宋体" w:cs="宋体"/>
                <w:b/>
                <w:color w:val="auto"/>
                <w:kern w:val="0"/>
                <w:szCs w:val="21"/>
                <w:highlight w:val="none"/>
              </w:rPr>
            </w:pPr>
            <w:r>
              <w:rPr>
                <w:rFonts w:hint="eastAsia" w:ascii="宋体" w:hAnsi="宋体" w:cs="宋体"/>
                <w:color w:val="auto"/>
                <w:kern w:val="0"/>
                <w:szCs w:val="21"/>
                <w:highlight w:val="none"/>
                <w:lang w:val="zh-CN"/>
              </w:rPr>
              <w:t>投标人未提供有效的资格证明文件的，视为投标人不具备招标文件中规定的资格要求，投标无效。</w:t>
            </w:r>
          </w:p>
        </w:tc>
      </w:tr>
      <w:tr w14:paraId="2117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vMerge w:val="continue"/>
            <w:shd w:val="clear" w:color="auto" w:fill="FFFFFF" w:themeFill="background1"/>
            <w:vAlign w:val="center"/>
          </w:tcPr>
          <w:p w14:paraId="63FB8C1C">
            <w:pPr>
              <w:snapToGrid w:val="0"/>
              <w:jc w:val="center"/>
              <w:rPr>
                <w:rFonts w:ascii="宋体" w:hAnsi="宋体" w:cs="宋体"/>
                <w:color w:val="auto"/>
                <w:szCs w:val="21"/>
                <w:highlight w:val="none"/>
              </w:rPr>
            </w:pPr>
          </w:p>
        </w:tc>
        <w:tc>
          <w:tcPr>
            <w:tcW w:w="1907" w:type="dxa"/>
            <w:vMerge w:val="continue"/>
            <w:shd w:val="clear" w:color="auto" w:fill="FFFFFF" w:themeFill="background1"/>
            <w:vAlign w:val="center"/>
          </w:tcPr>
          <w:p w14:paraId="0F8A4B4C">
            <w:pPr>
              <w:snapToGrid w:val="0"/>
              <w:jc w:val="center"/>
              <w:rPr>
                <w:rFonts w:ascii="宋体" w:hAnsi="宋体" w:cs="宋体"/>
                <w:color w:val="auto"/>
                <w:szCs w:val="21"/>
                <w:highlight w:val="none"/>
              </w:rPr>
            </w:pPr>
          </w:p>
        </w:tc>
        <w:tc>
          <w:tcPr>
            <w:tcW w:w="6366" w:type="dxa"/>
            <w:shd w:val="clear" w:color="auto" w:fill="FFFFFF" w:themeFill="background1"/>
            <w:vAlign w:val="center"/>
          </w:tcPr>
          <w:p w14:paraId="0829528C">
            <w:pPr>
              <w:spacing w:line="400" w:lineRule="exact"/>
              <w:rPr>
                <w:rFonts w:ascii="宋体" w:hAnsi="宋体" w:cs="宋体"/>
                <w:b/>
                <w:color w:val="auto"/>
                <w:kern w:val="0"/>
                <w:szCs w:val="21"/>
                <w:highlight w:val="none"/>
              </w:rPr>
            </w:pPr>
            <w:r>
              <w:rPr>
                <w:rFonts w:hint="eastAsia" w:ascii="宋体" w:hAnsi="宋体" w:cs="宋体"/>
                <w:color w:val="auto"/>
                <w:szCs w:val="21"/>
                <w:highlight w:val="none"/>
              </w:rPr>
              <w:t>（2）资信证明文件：根据招标文件第四部分评标标准提供。</w:t>
            </w:r>
          </w:p>
        </w:tc>
      </w:tr>
      <w:tr w14:paraId="73CF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030BB868">
            <w:pPr>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1907" w:type="dxa"/>
            <w:shd w:val="clear" w:color="auto" w:fill="FFFFFF" w:themeFill="background1"/>
            <w:vAlign w:val="center"/>
          </w:tcPr>
          <w:p w14:paraId="660C85E5">
            <w:pPr>
              <w:snapToGrid w:val="0"/>
              <w:jc w:val="center"/>
              <w:rPr>
                <w:rFonts w:ascii="宋体" w:hAnsi="宋体" w:cs="宋体"/>
                <w:color w:val="auto"/>
                <w:szCs w:val="21"/>
                <w:highlight w:val="none"/>
              </w:rPr>
            </w:pPr>
            <w:r>
              <w:rPr>
                <w:rFonts w:hint="eastAsia" w:ascii="宋体" w:hAnsi="宋体" w:cs="宋体"/>
                <w:color w:val="auto"/>
                <w:szCs w:val="21"/>
                <w:highlight w:val="none"/>
              </w:rPr>
              <w:t>节能产品、环境标志产品</w:t>
            </w:r>
          </w:p>
        </w:tc>
        <w:tc>
          <w:tcPr>
            <w:tcW w:w="6366" w:type="dxa"/>
            <w:shd w:val="clear" w:color="auto" w:fill="FFFFFF" w:themeFill="background1"/>
            <w:vAlign w:val="center"/>
          </w:tcPr>
          <w:p w14:paraId="39685CFB">
            <w:pPr>
              <w:spacing w:line="400" w:lineRule="exact"/>
              <w:rPr>
                <w:rFonts w:ascii="宋体" w:hAnsi="宋体" w:cs="宋体"/>
                <w:b/>
                <w:color w:val="auto"/>
                <w:kern w:val="0"/>
                <w:szCs w:val="21"/>
                <w:highlight w:val="none"/>
              </w:rPr>
            </w:pPr>
            <w:r>
              <w:rPr>
                <w:rFonts w:hint="eastAsia" w:ascii="宋体" w:hAnsi="宋体" w:cs="宋体"/>
                <w:bCs/>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EB9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7FF291DA">
            <w:pPr>
              <w:snapToGrid w:val="0"/>
              <w:jc w:val="center"/>
              <w:rPr>
                <w:rFonts w:ascii="宋体" w:hAnsi="宋体" w:cs="宋体"/>
                <w:color w:val="auto"/>
                <w:highlight w:val="none"/>
              </w:rPr>
            </w:pPr>
            <w:r>
              <w:rPr>
                <w:rFonts w:hint="eastAsia" w:ascii="宋体" w:hAnsi="宋体" w:cs="宋体"/>
                <w:color w:val="auto"/>
                <w:szCs w:val="21"/>
                <w:highlight w:val="none"/>
              </w:rPr>
              <w:t>10</w:t>
            </w:r>
          </w:p>
        </w:tc>
        <w:tc>
          <w:tcPr>
            <w:tcW w:w="1907" w:type="dxa"/>
            <w:shd w:val="clear" w:color="auto" w:fill="FFFFFF" w:themeFill="background1"/>
            <w:vAlign w:val="center"/>
          </w:tcPr>
          <w:p w14:paraId="248E7ABA">
            <w:pPr>
              <w:snapToGrid w:val="0"/>
              <w:jc w:val="center"/>
              <w:rPr>
                <w:rFonts w:ascii="宋体" w:hAnsi="宋体" w:cs="宋体"/>
                <w:color w:val="auto"/>
                <w:highlight w:val="none"/>
              </w:rPr>
            </w:pPr>
            <w:r>
              <w:rPr>
                <w:rFonts w:hint="eastAsia" w:ascii="宋体" w:hAnsi="宋体" w:cs="宋体"/>
                <w:color w:val="auto"/>
                <w:szCs w:val="21"/>
                <w:highlight w:val="none"/>
              </w:rPr>
              <w:t>报价要求</w:t>
            </w:r>
          </w:p>
        </w:tc>
        <w:tc>
          <w:tcPr>
            <w:tcW w:w="6366" w:type="dxa"/>
            <w:shd w:val="clear" w:color="auto" w:fill="FFFFFF" w:themeFill="background1"/>
            <w:vAlign w:val="center"/>
          </w:tcPr>
          <w:p w14:paraId="014BDB2A">
            <w:pPr>
              <w:snapToGrid w:val="0"/>
              <w:spacing w:line="400" w:lineRule="exact"/>
              <w:jc w:val="left"/>
              <w:rPr>
                <w:rFonts w:ascii="宋体" w:hAnsi="宋体" w:cs="宋体"/>
                <w:b/>
                <w:color w:val="auto"/>
                <w:kern w:val="0"/>
                <w:szCs w:val="21"/>
                <w:highlight w:val="none"/>
              </w:rPr>
            </w:pPr>
            <w:r>
              <w:rPr>
                <w:rFonts w:hint="eastAsia" w:ascii="宋体" w:hAnsi="宋体" w:cs="宋体"/>
                <w:color w:val="auto"/>
                <w:kern w:val="0"/>
                <w:szCs w:val="21"/>
                <w:highlight w:val="none"/>
                <w:lang w:val="zh-CN"/>
              </w:rPr>
              <w:t>有关本项目实施</w:t>
            </w:r>
            <w:r>
              <w:rPr>
                <w:rFonts w:hint="eastAsia" w:ascii="宋体" w:hAnsi="宋体" w:cs="宋体"/>
                <w:color w:val="auto"/>
                <w:szCs w:val="21"/>
                <w:highlight w:val="none"/>
              </w:rPr>
              <w:t>所需的所有费用（含税费）均计入报价。</w:t>
            </w:r>
            <w:r>
              <w:rPr>
                <w:rFonts w:hint="eastAsia" w:ascii="宋体" w:hAnsi="宋体" w:cs="宋体"/>
                <w:b/>
                <w:bCs/>
                <w:color w:val="auto"/>
                <w:szCs w:val="21"/>
                <w:highlight w:val="none"/>
                <w:lang w:val="zh-CN"/>
              </w:rPr>
              <w:t>投标文件</w:t>
            </w:r>
            <w:r>
              <w:rPr>
                <w:rFonts w:hint="eastAsia" w:ascii="宋体" w:hAnsi="宋体" w:cs="宋体"/>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Cs w:val="21"/>
                <w:highlight w:val="none"/>
                <w:lang w:val="zh-CN"/>
              </w:rPr>
              <w:t>投标文件中价格全部采用人民币报价。招标文件未列明，而投标人认为必需的费用也需列入报价。</w:t>
            </w:r>
            <w:r>
              <w:rPr>
                <w:rFonts w:hint="eastAsia" w:ascii="宋体" w:hAnsi="宋体" w:cs="宋体"/>
                <w:b/>
                <w:bCs/>
                <w:color w:val="auto"/>
                <w:kern w:val="0"/>
                <w:szCs w:val="21"/>
                <w:highlight w:val="none"/>
              </w:rPr>
              <w:t>提醒：验收时检测费用由采购人承担，不包含在投标总价中。</w:t>
            </w:r>
          </w:p>
          <w:p w14:paraId="0FE411CC">
            <w:pPr>
              <w:snapToGrid w:val="0"/>
              <w:spacing w:line="400" w:lineRule="exact"/>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投标报价出现下列情形的，投标无效：</w:t>
            </w:r>
          </w:p>
          <w:p w14:paraId="57E92593">
            <w:pPr>
              <w:snapToGrid w:val="0"/>
              <w:spacing w:line="400" w:lineRule="exact"/>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投标文件出现不是唯一的、有选择性投标报价的；</w:t>
            </w:r>
          </w:p>
          <w:p w14:paraId="7386C71D">
            <w:pPr>
              <w:snapToGrid w:val="0"/>
              <w:spacing w:line="400" w:lineRule="exact"/>
              <w:jc w:val="left"/>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投标报价超过招标文件中规定的预算金额或者最高限价的;</w:t>
            </w:r>
          </w:p>
          <w:p w14:paraId="29CEFA27">
            <w:pPr>
              <w:spacing w:line="400" w:lineRule="exact"/>
              <w:rPr>
                <w:rFonts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Cs w:val="21"/>
                <w:highlight w:val="none"/>
              </w:rPr>
              <w:t>;</w:t>
            </w:r>
          </w:p>
          <w:p w14:paraId="4CA44FC3">
            <w:pPr>
              <w:spacing w:line="400" w:lineRule="exact"/>
              <w:rPr>
                <w:rFonts w:ascii="宋体" w:hAnsi="宋体" w:cs="宋体"/>
                <w:color w:val="auto"/>
                <w:highlight w:val="none"/>
              </w:rPr>
            </w:pPr>
            <w:r>
              <w:rPr>
                <w:rFonts w:hint="eastAsia" w:ascii="宋体" w:hAnsi="宋体" w:cs="宋体"/>
                <w:b/>
                <w:color w:val="auto"/>
                <w:kern w:val="0"/>
                <w:szCs w:val="21"/>
                <w:highlight w:val="none"/>
              </w:rPr>
              <w:t>投标人对根据修正原则修正后的报价不确认的</w:t>
            </w:r>
            <w:r>
              <w:rPr>
                <w:rFonts w:hint="eastAsia" w:ascii="宋体" w:hAnsi="宋体" w:cs="宋体"/>
                <w:b/>
                <w:color w:val="auto"/>
                <w:szCs w:val="21"/>
                <w:highlight w:val="none"/>
              </w:rPr>
              <w:t>。</w:t>
            </w:r>
          </w:p>
        </w:tc>
      </w:tr>
      <w:tr w14:paraId="1279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620F8EB5">
            <w:pPr>
              <w:snapToGrid w:val="0"/>
              <w:jc w:val="center"/>
              <w:rPr>
                <w:rFonts w:ascii="宋体" w:hAnsi="宋体" w:cs="宋体"/>
                <w:color w:val="auto"/>
                <w:szCs w:val="21"/>
                <w:highlight w:val="none"/>
              </w:rPr>
            </w:pPr>
            <w:r>
              <w:rPr>
                <w:rFonts w:hint="eastAsia" w:ascii="宋体" w:hAnsi="宋体" w:cs="宋体"/>
                <w:color w:val="auto"/>
                <w:szCs w:val="21"/>
                <w:highlight w:val="none"/>
              </w:rPr>
              <w:t>11</w:t>
            </w:r>
          </w:p>
        </w:tc>
        <w:tc>
          <w:tcPr>
            <w:tcW w:w="1907" w:type="dxa"/>
            <w:shd w:val="clear" w:color="auto" w:fill="FFFFFF" w:themeFill="background1"/>
            <w:vAlign w:val="center"/>
          </w:tcPr>
          <w:p w14:paraId="1388D747">
            <w:pPr>
              <w:snapToGrid w:val="0"/>
              <w:jc w:val="center"/>
              <w:rPr>
                <w:rFonts w:ascii="宋体" w:hAnsi="宋体" w:cs="宋体"/>
                <w:color w:val="auto"/>
                <w:szCs w:val="21"/>
                <w:highlight w:val="none"/>
              </w:rPr>
            </w:pPr>
            <w:r>
              <w:rPr>
                <w:rFonts w:hint="eastAsia" w:ascii="宋体" w:hAnsi="宋体" w:cs="宋体"/>
                <w:color w:val="auto"/>
                <w:szCs w:val="21"/>
                <w:highlight w:val="none"/>
              </w:rPr>
              <w:t>中小企业信用融资</w:t>
            </w:r>
          </w:p>
        </w:tc>
        <w:tc>
          <w:tcPr>
            <w:tcW w:w="6366" w:type="dxa"/>
            <w:shd w:val="clear" w:color="auto" w:fill="FFFFFF" w:themeFill="background1"/>
            <w:vAlign w:val="center"/>
          </w:tcPr>
          <w:p w14:paraId="5E1FD050">
            <w:pPr>
              <w:pStyle w:val="35"/>
              <w:wordWrap w:val="0"/>
              <w:spacing w:line="400" w:lineRule="exact"/>
              <w:rPr>
                <w:rFonts w:hAnsi="宋体" w:cs="宋体"/>
                <w:b/>
                <w:color w:val="auto"/>
                <w:highlight w:val="none"/>
              </w:rPr>
            </w:pPr>
            <w:r>
              <w:rPr>
                <w:rFonts w:hint="eastAsia" w:hAnsi="宋体" w:cs="宋体"/>
                <w:snapToGrid/>
                <w:color w:val="auto"/>
                <w:kern w:val="0"/>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4C67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6FBB323B">
            <w:pPr>
              <w:snapToGrid w:val="0"/>
              <w:jc w:val="center"/>
              <w:rPr>
                <w:rFonts w:ascii="宋体" w:hAnsi="宋体" w:cs="宋体"/>
                <w:color w:val="auto"/>
                <w:highlight w:val="none"/>
              </w:rPr>
            </w:pPr>
            <w:r>
              <w:rPr>
                <w:rFonts w:hint="eastAsia" w:ascii="宋体" w:hAnsi="宋体" w:cs="宋体"/>
                <w:color w:val="auto"/>
                <w:szCs w:val="21"/>
                <w:highlight w:val="none"/>
              </w:rPr>
              <w:t>12</w:t>
            </w:r>
          </w:p>
        </w:tc>
        <w:tc>
          <w:tcPr>
            <w:tcW w:w="1907" w:type="dxa"/>
            <w:shd w:val="clear" w:color="auto" w:fill="FFFFFF" w:themeFill="background1"/>
            <w:vAlign w:val="center"/>
          </w:tcPr>
          <w:p w14:paraId="66E13458">
            <w:pPr>
              <w:snapToGrid w:val="0"/>
              <w:jc w:val="center"/>
              <w:rPr>
                <w:rFonts w:ascii="宋体" w:hAnsi="宋体" w:cs="宋体"/>
                <w:color w:val="auto"/>
                <w:highlight w:val="none"/>
              </w:rPr>
            </w:pPr>
            <w:r>
              <w:rPr>
                <w:rFonts w:hint="eastAsia" w:ascii="宋体" w:hAnsi="宋体" w:cs="宋体"/>
                <w:color w:val="auto"/>
                <w:szCs w:val="21"/>
                <w:highlight w:val="none"/>
              </w:rPr>
              <w:t>备份投标文件送达地点和签收人员</w:t>
            </w:r>
          </w:p>
        </w:tc>
        <w:tc>
          <w:tcPr>
            <w:tcW w:w="6366" w:type="dxa"/>
            <w:shd w:val="clear" w:color="auto" w:fill="FFFFFF" w:themeFill="background1"/>
            <w:vAlign w:val="center"/>
          </w:tcPr>
          <w:p w14:paraId="492BD0B8">
            <w:pPr>
              <w:pStyle w:val="35"/>
              <w:spacing w:line="400" w:lineRule="exact"/>
              <w:rPr>
                <w:rFonts w:hAnsi="宋体" w:cs="宋体"/>
                <w:color w:val="auto"/>
                <w:highlight w:val="none"/>
              </w:rPr>
            </w:pPr>
            <w:r>
              <w:rPr>
                <w:rFonts w:hint="eastAsia" w:hAnsi="宋体" w:cs="宋体"/>
                <w:color w:val="auto"/>
                <w:kern w:val="28"/>
                <w:highlight w:val="none"/>
              </w:rPr>
              <w:t>备份投标文件送达地点：</w:t>
            </w:r>
            <w:r>
              <w:rPr>
                <w:rFonts w:hint="eastAsia" w:hAnsi="宋体" w:cs="宋体"/>
                <w:color w:val="auto"/>
                <w:kern w:val="28"/>
                <w:highlight w:val="none"/>
                <w:u w:val="single"/>
                <w:lang w:eastAsia="zh-CN"/>
              </w:rPr>
              <w:t>嘉兴市洪兴路2399号宝地大厦17楼</w:t>
            </w:r>
            <w:r>
              <w:rPr>
                <w:rFonts w:hint="eastAsia" w:hAnsi="宋体" w:cs="宋体"/>
                <w:color w:val="auto"/>
                <w:kern w:val="28"/>
                <w:highlight w:val="none"/>
                <w:u w:val="single"/>
              </w:rPr>
              <w:t>招标代理部</w:t>
            </w:r>
            <w:r>
              <w:rPr>
                <w:rFonts w:hint="eastAsia" w:hAnsi="宋体" w:cs="宋体"/>
                <w:color w:val="auto"/>
                <w:kern w:val="28"/>
                <w:highlight w:val="none"/>
              </w:rPr>
              <w:t>；备份投标文件签收联系人：</w:t>
            </w:r>
            <w:r>
              <w:rPr>
                <w:rFonts w:hint="eastAsia" w:hAnsi="宋体" w:cs="宋体"/>
                <w:color w:val="auto"/>
                <w:kern w:val="28"/>
                <w:highlight w:val="none"/>
                <w:u w:val="single"/>
                <w:lang w:eastAsia="zh-CN"/>
              </w:rPr>
              <w:t>唐先生</w:t>
            </w:r>
            <w:r>
              <w:rPr>
                <w:rFonts w:hint="eastAsia" w:hAnsi="宋体" w:cs="宋体"/>
                <w:color w:val="auto"/>
                <w:kern w:val="28"/>
                <w:highlight w:val="none"/>
              </w:rPr>
              <w:t>。</w:t>
            </w:r>
            <w:r>
              <w:rPr>
                <w:rFonts w:hint="eastAsia" w:hAnsi="宋体" w:cs="宋体"/>
                <w:b/>
                <w:color w:val="auto"/>
                <w:highlight w:val="none"/>
              </w:rPr>
              <w:t>采购人、采购代理机构不强制或变相强制投标人提交备份投标文件。</w:t>
            </w:r>
          </w:p>
        </w:tc>
      </w:tr>
      <w:tr w14:paraId="34CE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0878DCED">
            <w:pPr>
              <w:snapToGrid w:val="0"/>
              <w:jc w:val="center"/>
              <w:rPr>
                <w:rFonts w:ascii="宋体" w:hAnsi="宋体" w:cs="宋体"/>
                <w:color w:val="auto"/>
                <w:szCs w:val="21"/>
                <w:highlight w:val="none"/>
              </w:rPr>
            </w:pPr>
            <w:r>
              <w:rPr>
                <w:rFonts w:hint="eastAsia" w:ascii="宋体" w:hAnsi="宋体" w:cs="宋体"/>
                <w:color w:val="auto"/>
                <w:szCs w:val="21"/>
                <w:highlight w:val="none"/>
              </w:rPr>
              <w:t>13</w:t>
            </w:r>
          </w:p>
        </w:tc>
        <w:tc>
          <w:tcPr>
            <w:tcW w:w="1907" w:type="dxa"/>
            <w:shd w:val="clear" w:color="auto" w:fill="FFFFFF" w:themeFill="background1"/>
            <w:vAlign w:val="center"/>
          </w:tcPr>
          <w:p w14:paraId="60C10276">
            <w:pPr>
              <w:snapToGrid w:val="0"/>
              <w:jc w:val="center"/>
              <w:rPr>
                <w:rFonts w:ascii="宋体" w:hAnsi="宋体" w:cs="宋体"/>
                <w:color w:val="auto"/>
                <w:szCs w:val="21"/>
                <w:highlight w:val="none"/>
              </w:rPr>
            </w:pPr>
            <w:r>
              <w:rPr>
                <w:rFonts w:hint="eastAsia" w:ascii="宋体" w:hAnsi="宋体" w:cs="宋体"/>
                <w:color w:val="auto"/>
                <w:szCs w:val="21"/>
                <w:highlight w:val="none"/>
              </w:rPr>
              <w:t>采购代理机构代理服务费用</w:t>
            </w:r>
          </w:p>
        </w:tc>
        <w:tc>
          <w:tcPr>
            <w:tcW w:w="6366" w:type="dxa"/>
            <w:shd w:val="clear" w:color="auto" w:fill="FFFFFF" w:themeFill="background1"/>
            <w:vAlign w:val="center"/>
          </w:tcPr>
          <w:p w14:paraId="34604864">
            <w:pPr>
              <w:pStyle w:val="35"/>
              <w:spacing w:line="400" w:lineRule="exact"/>
              <w:contextualSpacing/>
              <w:rPr>
                <w:rFonts w:hAnsi="宋体" w:cs="宋体"/>
                <w:color w:val="auto"/>
                <w:highlight w:val="none"/>
              </w:rPr>
            </w:pPr>
            <w:r>
              <w:rPr>
                <w:rFonts w:hint="eastAsia" w:hAnsi="宋体" w:cs="宋体"/>
                <w:color w:val="auto"/>
                <w:highlight w:val="none"/>
              </w:rPr>
              <w:t>1.根据“国家发展和改革委员会办公厅《关于招标代理服务收费有关问题的通知》（发改办价格【2003】857号、财库【2018】2号第十五条）”规定，招标代理机构向中标人收取招标代理服务费；</w:t>
            </w:r>
          </w:p>
          <w:p w14:paraId="09619654">
            <w:pPr>
              <w:pStyle w:val="35"/>
              <w:spacing w:line="400" w:lineRule="exact"/>
              <w:contextualSpacing/>
              <w:rPr>
                <w:rFonts w:hAnsi="宋体" w:cs="宋体"/>
                <w:color w:val="auto"/>
                <w:highlight w:val="none"/>
              </w:rPr>
            </w:pPr>
            <w:r>
              <w:rPr>
                <w:rFonts w:hint="eastAsia" w:hAnsi="宋体" w:cs="宋体"/>
                <w:color w:val="auto"/>
                <w:highlight w:val="none"/>
              </w:rPr>
              <w:t>2.中标人应在收取《中标通知书》时向采购代理机构交纳招标代理服务费，服务费的收费标准按计价【2002】1980号文规定计算；</w:t>
            </w:r>
          </w:p>
          <w:p w14:paraId="5312215C">
            <w:pPr>
              <w:pStyle w:val="35"/>
              <w:spacing w:line="400" w:lineRule="exact"/>
              <w:contextualSpacing/>
              <w:rPr>
                <w:rFonts w:hAnsi="宋体" w:cs="宋体"/>
                <w:color w:val="auto"/>
                <w:highlight w:val="none"/>
              </w:rPr>
            </w:pPr>
            <w:r>
              <w:rPr>
                <w:rFonts w:hint="eastAsia" w:hAnsi="宋体" w:cs="宋体"/>
                <w:color w:val="auto"/>
                <w:highlight w:val="none"/>
              </w:rPr>
              <w:t>3.本项目以</w:t>
            </w:r>
            <w:r>
              <w:rPr>
                <w:rFonts w:hint="eastAsia" w:hAnsi="宋体" w:cs="宋体"/>
                <w:color w:val="auto"/>
                <w:highlight w:val="none"/>
                <w:u w:val="single"/>
              </w:rPr>
              <w:t xml:space="preserve">服务类 </w:t>
            </w:r>
            <w:r>
              <w:rPr>
                <w:rFonts w:hint="eastAsia" w:hAnsi="宋体" w:cs="宋体"/>
                <w:color w:val="auto"/>
                <w:highlight w:val="none"/>
              </w:rPr>
              <w:t>招标收费标准收取中标服务费，对于招标代理服务费不足6000元的按6000元计取招标代理服务费；</w:t>
            </w:r>
          </w:p>
          <w:p w14:paraId="2AC302AA">
            <w:pPr>
              <w:pStyle w:val="35"/>
              <w:spacing w:line="400" w:lineRule="exact"/>
              <w:contextualSpacing/>
              <w:rPr>
                <w:rFonts w:hAnsi="宋体" w:cs="宋体"/>
                <w:color w:val="auto"/>
                <w:highlight w:val="none"/>
              </w:rPr>
            </w:pPr>
            <w:r>
              <w:rPr>
                <w:rFonts w:hint="eastAsia" w:hAnsi="宋体" w:cs="宋体"/>
                <w:color w:val="auto"/>
                <w:highlight w:val="none"/>
              </w:rPr>
              <w:t>4.服务费的货币为人民币；</w:t>
            </w:r>
          </w:p>
          <w:p w14:paraId="1E31F368">
            <w:pPr>
              <w:pStyle w:val="35"/>
              <w:spacing w:line="400" w:lineRule="exact"/>
              <w:contextualSpacing/>
              <w:rPr>
                <w:rFonts w:hAnsi="宋体" w:cs="宋体"/>
                <w:color w:val="auto"/>
                <w:highlight w:val="none"/>
              </w:rPr>
            </w:pPr>
            <w:r>
              <w:rPr>
                <w:rFonts w:hint="eastAsia" w:hAnsi="宋体" w:cs="宋体"/>
                <w:color w:val="auto"/>
                <w:highlight w:val="none"/>
              </w:rPr>
              <w:t>5.服务费支付方式：一次性以银行划账、电汇、汇票或支票的形式支付；</w:t>
            </w:r>
          </w:p>
          <w:p w14:paraId="262F2BF4">
            <w:pPr>
              <w:pStyle w:val="35"/>
              <w:spacing w:line="400" w:lineRule="exact"/>
              <w:contextualSpacing/>
              <w:rPr>
                <w:rFonts w:hAnsi="宋体" w:cs="宋体"/>
                <w:color w:val="auto"/>
                <w:highlight w:val="none"/>
              </w:rPr>
            </w:pPr>
            <w:r>
              <w:rPr>
                <w:rFonts w:hint="eastAsia" w:hAnsi="宋体" w:cs="宋体"/>
                <w:color w:val="auto"/>
                <w:highlight w:val="none"/>
              </w:rPr>
              <w:t>6.服务费以银行划账方式按下列要求提交：</w:t>
            </w:r>
          </w:p>
          <w:p w14:paraId="64CE61C9">
            <w:pPr>
              <w:pStyle w:val="35"/>
              <w:spacing w:line="400" w:lineRule="exact"/>
              <w:contextualSpacing/>
              <w:rPr>
                <w:rFonts w:hint="eastAsia" w:hAnsi="宋体" w:eastAsia="宋体" w:cs="宋体"/>
                <w:color w:val="auto"/>
                <w:highlight w:val="none"/>
                <w:lang w:eastAsia="zh-CN"/>
              </w:rPr>
            </w:pPr>
            <w:r>
              <w:rPr>
                <w:rFonts w:hint="eastAsia" w:hAnsi="宋体" w:cs="宋体"/>
                <w:color w:val="auto"/>
                <w:highlight w:val="none"/>
              </w:rPr>
              <w:t>收款人：浙江圣加工程管理咨询有限公司嘉兴分公司</w:t>
            </w:r>
          </w:p>
          <w:p w14:paraId="56074720">
            <w:pPr>
              <w:pStyle w:val="35"/>
              <w:spacing w:line="400" w:lineRule="exact"/>
              <w:contextualSpacing/>
              <w:rPr>
                <w:rFonts w:hint="eastAsia" w:hAnsi="宋体" w:eastAsia="宋体" w:cs="宋体"/>
                <w:color w:val="auto"/>
                <w:highlight w:val="none"/>
                <w:lang w:eastAsia="zh-CN"/>
              </w:rPr>
            </w:pPr>
            <w:r>
              <w:rPr>
                <w:rFonts w:hint="eastAsia" w:hAnsi="宋体" w:cs="宋体"/>
                <w:color w:val="auto"/>
                <w:highlight w:val="none"/>
              </w:rPr>
              <w:t>户名：浙江圣加工程管理咨询有限公司嘉兴分公司</w:t>
            </w:r>
          </w:p>
          <w:p w14:paraId="062844A1">
            <w:pPr>
              <w:pStyle w:val="35"/>
              <w:spacing w:line="400" w:lineRule="exact"/>
              <w:contextualSpacing/>
              <w:rPr>
                <w:rFonts w:hAnsi="宋体" w:cs="宋体"/>
                <w:color w:val="auto"/>
                <w:highlight w:val="none"/>
              </w:rPr>
            </w:pPr>
            <w:r>
              <w:rPr>
                <w:rFonts w:hint="eastAsia" w:hAnsi="宋体" w:cs="宋体"/>
                <w:color w:val="auto"/>
                <w:highlight w:val="none"/>
              </w:rPr>
              <w:t>开户银行：交通银行嘉兴分行禾城支行</w:t>
            </w:r>
          </w:p>
          <w:p w14:paraId="7CC9025E">
            <w:pPr>
              <w:pStyle w:val="35"/>
              <w:spacing w:line="400" w:lineRule="exact"/>
              <w:contextualSpacing/>
              <w:rPr>
                <w:rFonts w:hAnsi="宋体" w:cs="宋体"/>
                <w:color w:val="auto"/>
                <w:highlight w:val="none"/>
              </w:rPr>
            </w:pPr>
            <w:r>
              <w:rPr>
                <w:rFonts w:hint="eastAsia" w:hAnsi="宋体" w:cs="宋体"/>
                <w:color w:val="auto"/>
                <w:highlight w:val="none"/>
              </w:rPr>
              <w:t>账号：334602000018800009182</w:t>
            </w:r>
          </w:p>
          <w:p w14:paraId="7C8AAC5E">
            <w:pPr>
              <w:pStyle w:val="35"/>
              <w:spacing w:line="400" w:lineRule="exact"/>
              <w:contextualSpacing/>
              <w:rPr>
                <w:rFonts w:hAnsi="宋体" w:cs="宋体"/>
                <w:color w:val="auto"/>
                <w:highlight w:val="none"/>
              </w:rPr>
            </w:pPr>
            <w:r>
              <w:rPr>
                <w:rFonts w:hint="eastAsia" w:hAnsi="宋体" w:cs="宋体"/>
                <w:color w:val="auto"/>
                <w:highlight w:val="none"/>
              </w:rPr>
              <w:t>7.服务费支付时间：服务费必须在中标人领取《中标通知书》时一次性付清，如果中标人未能按时交纳服务费，采购代理机构/采购人保留取消其中标资格并追究其法律责任的权利；</w:t>
            </w:r>
          </w:p>
          <w:p w14:paraId="7CB52DFA">
            <w:pPr>
              <w:pStyle w:val="35"/>
              <w:spacing w:line="400" w:lineRule="exact"/>
              <w:contextualSpacing/>
              <w:rPr>
                <w:rFonts w:hAnsi="宋体" w:cs="宋体"/>
                <w:color w:val="auto"/>
                <w:kern w:val="28"/>
                <w:highlight w:val="none"/>
              </w:rPr>
            </w:pPr>
            <w:r>
              <w:rPr>
                <w:rFonts w:hint="eastAsia" w:hAnsi="宋体" w:cs="宋体"/>
                <w:color w:val="auto"/>
                <w:highlight w:val="none"/>
              </w:rPr>
              <w:t>8.服务费不在投标报价中单列。</w:t>
            </w:r>
          </w:p>
        </w:tc>
      </w:tr>
      <w:tr w14:paraId="7282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14" w:hRule="exact"/>
          <w:jc w:val="center"/>
        </w:trPr>
        <w:tc>
          <w:tcPr>
            <w:tcW w:w="729" w:type="dxa"/>
            <w:vMerge w:val="restart"/>
            <w:shd w:val="clear" w:color="auto" w:fill="FFFFFF" w:themeFill="background1"/>
            <w:vAlign w:val="center"/>
          </w:tcPr>
          <w:p w14:paraId="49AE25D1">
            <w:pPr>
              <w:snapToGrid w:val="0"/>
              <w:jc w:val="center"/>
              <w:rPr>
                <w:rFonts w:ascii="宋体" w:hAnsi="宋体" w:cs="宋体"/>
                <w:color w:val="auto"/>
                <w:szCs w:val="21"/>
                <w:highlight w:val="none"/>
              </w:rPr>
            </w:pPr>
            <w:r>
              <w:rPr>
                <w:rFonts w:hint="eastAsia" w:ascii="宋体" w:hAnsi="宋体" w:cs="宋体"/>
                <w:color w:val="auto"/>
                <w:szCs w:val="21"/>
                <w:highlight w:val="none"/>
              </w:rPr>
              <w:t>14</w:t>
            </w:r>
          </w:p>
        </w:tc>
        <w:tc>
          <w:tcPr>
            <w:tcW w:w="1907" w:type="dxa"/>
            <w:vMerge w:val="restart"/>
            <w:shd w:val="clear" w:color="auto" w:fill="FFFFFF" w:themeFill="background1"/>
            <w:vAlign w:val="center"/>
          </w:tcPr>
          <w:p w14:paraId="1BD70FBB">
            <w:pPr>
              <w:snapToGrid w:val="0"/>
              <w:jc w:val="center"/>
              <w:rPr>
                <w:rFonts w:ascii="宋体" w:hAnsi="宋体" w:cs="宋体"/>
                <w:color w:val="auto"/>
                <w:szCs w:val="21"/>
                <w:highlight w:val="none"/>
              </w:rPr>
            </w:pPr>
            <w:r>
              <w:rPr>
                <w:rFonts w:hint="eastAsia" w:ascii="宋体" w:hAnsi="宋体" w:cs="宋体"/>
                <w:color w:val="auto"/>
                <w:szCs w:val="21"/>
                <w:highlight w:val="none"/>
              </w:rPr>
              <w:t>特别说明</w:t>
            </w:r>
          </w:p>
        </w:tc>
        <w:tc>
          <w:tcPr>
            <w:tcW w:w="6366" w:type="dxa"/>
            <w:shd w:val="clear" w:color="auto" w:fill="FFFFFF" w:themeFill="background1"/>
            <w:vAlign w:val="center"/>
          </w:tcPr>
          <w:p w14:paraId="578090B0">
            <w:pPr>
              <w:spacing w:line="400" w:lineRule="exact"/>
              <w:rPr>
                <w:rFonts w:ascii="宋体" w:hAnsi="宋体" w:cs="宋体"/>
                <w:color w:val="auto"/>
                <w:kern w:val="28"/>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28"/>
                <w:szCs w:val="21"/>
                <w:highlight w:val="none"/>
              </w:rPr>
              <w:t>联合体投标的，联合体各方分别提供与联合体协议中规定的分工内容相应的业绩证明材料，业绩数量以提供材料较少的一方为准。</w:t>
            </w:r>
          </w:p>
        </w:tc>
      </w:tr>
      <w:tr w14:paraId="4DD9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43" w:hRule="exact"/>
          <w:jc w:val="center"/>
        </w:trPr>
        <w:tc>
          <w:tcPr>
            <w:tcW w:w="729" w:type="dxa"/>
            <w:vMerge w:val="continue"/>
            <w:shd w:val="clear" w:color="auto" w:fill="FFFFFF" w:themeFill="background1"/>
            <w:vAlign w:val="center"/>
          </w:tcPr>
          <w:p w14:paraId="6507AB6D">
            <w:pPr>
              <w:snapToGrid w:val="0"/>
              <w:jc w:val="center"/>
              <w:rPr>
                <w:rFonts w:ascii="宋体" w:hAnsi="宋体" w:cs="宋体"/>
                <w:color w:val="auto"/>
                <w:szCs w:val="21"/>
                <w:highlight w:val="none"/>
              </w:rPr>
            </w:pPr>
            <w:bookmarkStart w:id="17" w:name="第三部分"/>
            <w:bookmarkStart w:id="18" w:name="_Toc164416483"/>
          </w:p>
        </w:tc>
        <w:tc>
          <w:tcPr>
            <w:tcW w:w="1907" w:type="dxa"/>
            <w:vMerge w:val="continue"/>
            <w:shd w:val="clear" w:color="auto" w:fill="FFFFFF" w:themeFill="background1"/>
            <w:vAlign w:val="center"/>
          </w:tcPr>
          <w:p w14:paraId="228ACF2C">
            <w:pPr>
              <w:snapToGrid w:val="0"/>
              <w:jc w:val="center"/>
              <w:rPr>
                <w:rFonts w:ascii="宋体" w:hAnsi="宋体" w:cs="宋体"/>
                <w:color w:val="auto"/>
                <w:szCs w:val="21"/>
                <w:highlight w:val="none"/>
              </w:rPr>
            </w:pPr>
          </w:p>
        </w:tc>
        <w:tc>
          <w:tcPr>
            <w:tcW w:w="6366" w:type="dxa"/>
            <w:shd w:val="clear" w:color="auto" w:fill="FFFFFF" w:themeFill="background1"/>
            <w:vAlign w:val="center"/>
          </w:tcPr>
          <w:p w14:paraId="46BDE3EB">
            <w:pPr>
              <w:spacing w:line="400" w:lineRule="exact"/>
              <w:rPr>
                <w:rFonts w:ascii="宋体" w:hAnsi="宋体" w:cs="宋体"/>
                <w:color w:val="auto"/>
                <w:kern w:val="28"/>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28"/>
                <w:szCs w:val="21"/>
                <w:highlight w:val="none"/>
              </w:rPr>
              <w:t>联合体投标的，联合体各方均需按招标文件第四部分评标标准要求提供资信证明文件，否则视为不符合相关要求。</w:t>
            </w:r>
          </w:p>
          <w:p w14:paraId="1CF4A60D">
            <w:pPr>
              <w:spacing w:line="400" w:lineRule="exact"/>
              <w:rPr>
                <w:rFonts w:ascii="宋体" w:hAnsi="宋体" w:cs="宋体"/>
                <w:color w:val="auto"/>
                <w:kern w:val="28"/>
                <w:szCs w:val="21"/>
                <w:highlight w:val="none"/>
              </w:rPr>
            </w:pPr>
            <w:sdt>
              <w:sdtPr>
                <w:rPr>
                  <w:rFonts w:hint="eastAsia" w:ascii="宋体" w:hAnsi="宋体" w:cs="宋体"/>
                  <w:color w:val="auto"/>
                  <w:kern w:val="0"/>
                  <w:szCs w:val="21"/>
                  <w:highlight w:val="none"/>
                </w:rPr>
                <w:id w:val="-1639946486"/>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kern w:val="28"/>
                <w:szCs w:val="21"/>
                <w:highlight w:val="none"/>
              </w:rPr>
              <w:t>联合体投标的，联合体中有一方或者联合体成员根据分工按招标文件第四部分评标标准要求提供资信证明文件的，视为符合了相关要求。</w:t>
            </w:r>
          </w:p>
        </w:tc>
      </w:tr>
      <w:tr w14:paraId="0792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43" w:hRule="exact"/>
          <w:jc w:val="center"/>
        </w:trPr>
        <w:tc>
          <w:tcPr>
            <w:tcW w:w="729" w:type="dxa"/>
            <w:shd w:val="clear" w:color="auto" w:fill="FFFFFF" w:themeFill="background1"/>
            <w:vAlign w:val="center"/>
          </w:tcPr>
          <w:p w14:paraId="56EFDA75">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907" w:type="dxa"/>
            <w:shd w:val="clear" w:color="auto" w:fill="FFFFFF" w:themeFill="background1"/>
            <w:vAlign w:val="center"/>
          </w:tcPr>
          <w:p w14:paraId="6B4AB1CA">
            <w:pPr>
              <w:snapToGrid w:val="0"/>
              <w:jc w:val="center"/>
              <w:rPr>
                <w:rFonts w:ascii="宋体" w:hAnsi="宋体" w:cs="宋体"/>
                <w:color w:val="auto"/>
                <w:szCs w:val="21"/>
                <w:highlight w:val="none"/>
              </w:rPr>
            </w:pPr>
            <w:r>
              <w:rPr>
                <w:rFonts w:hint="eastAsia" w:ascii="微软雅黑" w:hAnsi="微软雅黑" w:eastAsia="微软雅黑" w:cs="微软雅黑"/>
                <w:b/>
                <w:bCs/>
                <w:color w:val="auto"/>
                <w:sz w:val="21"/>
                <w:szCs w:val="21"/>
                <w:highlight w:val="none"/>
                <w:lang w:val="en-US" w:eastAsia="zh-CN"/>
              </w:rPr>
              <w:t>中标原则</w:t>
            </w:r>
          </w:p>
        </w:tc>
        <w:tc>
          <w:tcPr>
            <w:tcW w:w="6366" w:type="dxa"/>
            <w:shd w:val="clear" w:color="auto" w:fill="FFFFFF" w:themeFill="background1"/>
            <w:vAlign w:val="center"/>
          </w:tcPr>
          <w:p w14:paraId="0962324C">
            <w:pPr>
              <w:spacing w:line="400" w:lineRule="exact"/>
              <w:rPr>
                <w:rFonts w:hint="eastAsia" w:ascii="宋体" w:hAnsi="宋体" w:cs="宋体"/>
                <w:color w:val="auto"/>
                <w:kern w:val="0"/>
                <w:szCs w:val="21"/>
                <w:highlight w:val="none"/>
              </w:rPr>
            </w:pPr>
            <w:r>
              <w:rPr>
                <w:rFonts w:hint="eastAsia" w:ascii="微软雅黑" w:hAnsi="微软雅黑" w:eastAsia="微软雅黑" w:cs="微软雅黑"/>
                <w:b/>
                <w:bCs/>
                <w:color w:val="auto"/>
                <w:sz w:val="21"/>
                <w:szCs w:val="21"/>
                <w:highlight w:val="none"/>
                <w:lang w:val="en-US" w:eastAsia="zh-CN"/>
              </w:rPr>
              <w:t>符合要求的供应商均可参加本项目二个标项的投标，中标原则采用中一退一的方式，若成为标项一的预中标单位则不再进入后续标项的评审。开标、评标按照标项一、标项二的顺序依次进行。（注：评审结束后，若其中一个标项受到质疑投诉等原因，导致该标项评审结果改变的，其他标项的评审结果继续有效不作改变。）</w:t>
            </w:r>
          </w:p>
        </w:tc>
      </w:tr>
      <w:bookmarkEnd w:id="11"/>
    </w:tbl>
    <w:p w14:paraId="413C31D0">
      <w:pPr>
        <w:adjustRightInd/>
        <w:spacing w:beforeLines="100" w:afterLines="100"/>
        <w:jc w:val="center"/>
        <w:outlineLvl w:val="0"/>
        <w:rPr>
          <w:rFonts w:ascii="宋体" w:hAnsi="宋体" w:cs="宋体"/>
          <w:b/>
          <w:color w:val="auto"/>
          <w:sz w:val="36"/>
          <w:szCs w:val="21"/>
          <w:highlight w:val="none"/>
        </w:rPr>
      </w:pPr>
    </w:p>
    <w:p w14:paraId="62BEBAD7">
      <w:pPr>
        <w:adjustRightInd/>
        <w:spacing w:beforeLines="100" w:afterLines="100"/>
        <w:jc w:val="center"/>
        <w:outlineLvl w:val="0"/>
        <w:rPr>
          <w:rFonts w:ascii="宋体" w:hAnsi="宋体" w:cs="宋体"/>
          <w:b/>
          <w:color w:val="auto"/>
          <w:sz w:val="36"/>
          <w:szCs w:val="21"/>
          <w:highlight w:val="none"/>
        </w:rPr>
      </w:pPr>
    </w:p>
    <w:p w14:paraId="0B27DFA7">
      <w:pPr>
        <w:adjustRightInd/>
        <w:spacing w:beforeLines="100" w:afterLines="100"/>
        <w:jc w:val="center"/>
        <w:outlineLvl w:val="0"/>
        <w:rPr>
          <w:rFonts w:ascii="宋体" w:hAnsi="宋体" w:cs="宋体"/>
          <w:b/>
          <w:color w:val="auto"/>
          <w:sz w:val="36"/>
          <w:szCs w:val="21"/>
          <w:highlight w:val="none"/>
        </w:rPr>
      </w:pPr>
    </w:p>
    <w:p w14:paraId="5997143B">
      <w:pPr>
        <w:adjustRightInd/>
        <w:spacing w:beforeLines="100" w:afterLines="100"/>
        <w:jc w:val="center"/>
        <w:outlineLvl w:val="0"/>
        <w:rPr>
          <w:rFonts w:ascii="宋体" w:hAnsi="宋体" w:cs="宋体"/>
          <w:b/>
          <w:color w:val="auto"/>
          <w:sz w:val="36"/>
          <w:szCs w:val="21"/>
          <w:highlight w:val="none"/>
        </w:rPr>
      </w:pPr>
    </w:p>
    <w:p w14:paraId="7E3C3E66">
      <w:pPr>
        <w:adjustRightInd/>
        <w:spacing w:beforeLines="100" w:afterLines="100"/>
        <w:jc w:val="center"/>
        <w:outlineLvl w:val="0"/>
        <w:rPr>
          <w:rFonts w:ascii="宋体" w:hAnsi="宋体" w:cs="宋体"/>
          <w:b/>
          <w:color w:val="auto"/>
          <w:sz w:val="36"/>
          <w:szCs w:val="21"/>
          <w:highlight w:val="none"/>
        </w:rPr>
      </w:pPr>
    </w:p>
    <w:p w14:paraId="7F17DBD5">
      <w:pPr>
        <w:adjustRightInd/>
        <w:spacing w:beforeLines="100" w:afterLines="100"/>
        <w:jc w:val="center"/>
        <w:outlineLvl w:val="0"/>
        <w:rPr>
          <w:rFonts w:ascii="宋体" w:hAnsi="宋体" w:cs="宋体"/>
          <w:b/>
          <w:color w:val="auto"/>
          <w:sz w:val="36"/>
          <w:szCs w:val="21"/>
          <w:highlight w:val="none"/>
        </w:rPr>
      </w:pPr>
    </w:p>
    <w:p w14:paraId="308A672B">
      <w:pPr>
        <w:adjustRightInd/>
        <w:spacing w:beforeLines="100" w:afterLines="100"/>
        <w:jc w:val="center"/>
        <w:outlineLvl w:val="0"/>
        <w:rPr>
          <w:rFonts w:ascii="宋体" w:hAnsi="宋体" w:cs="宋体"/>
          <w:b/>
          <w:color w:val="auto"/>
          <w:sz w:val="36"/>
          <w:szCs w:val="21"/>
          <w:highlight w:val="none"/>
        </w:rPr>
      </w:pPr>
    </w:p>
    <w:p w14:paraId="63A87E73">
      <w:pPr>
        <w:adjustRightInd/>
        <w:spacing w:beforeLines="100" w:afterLines="100"/>
        <w:jc w:val="center"/>
        <w:outlineLvl w:val="0"/>
        <w:rPr>
          <w:rFonts w:ascii="宋体" w:hAnsi="宋体" w:cs="宋体"/>
          <w:b/>
          <w:color w:val="auto"/>
          <w:sz w:val="36"/>
          <w:szCs w:val="21"/>
          <w:highlight w:val="none"/>
        </w:rPr>
      </w:pPr>
    </w:p>
    <w:p w14:paraId="53BAD828">
      <w:pPr>
        <w:adjustRightInd/>
        <w:spacing w:beforeLines="100" w:afterLines="100"/>
        <w:jc w:val="center"/>
        <w:outlineLvl w:val="0"/>
        <w:rPr>
          <w:rFonts w:ascii="宋体" w:hAnsi="宋体" w:cs="宋体"/>
          <w:b/>
          <w:color w:val="auto"/>
          <w:sz w:val="36"/>
          <w:szCs w:val="21"/>
          <w:highlight w:val="none"/>
        </w:rPr>
      </w:pPr>
    </w:p>
    <w:p w14:paraId="3B2D3C04">
      <w:pPr>
        <w:adjustRightInd/>
        <w:spacing w:beforeLines="100" w:afterLines="100"/>
        <w:jc w:val="center"/>
        <w:outlineLvl w:val="0"/>
        <w:rPr>
          <w:rFonts w:ascii="宋体" w:hAnsi="宋体" w:cs="宋体"/>
          <w:b/>
          <w:color w:val="auto"/>
          <w:sz w:val="36"/>
          <w:szCs w:val="21"/>
          <w:highlight w:val="none"/>
        </w:rPr>
      </w:pPr>
    </w:p>
    <w:p w14:paraId="0D60FD12">
      <w:pPr>
        <w:adjustRightInd/>
        <w:spacing w:beforeLines="100" w:afterLines="100"/>
        <w:jc w:val="center"/>
        <w:outlineLvl w:val="0"/>
        <w:rPr>
          <w:rFonts w:ascii="宋体" w:hAnsi="宋体" w:cs="宋体"/>
          <w:b/>
          <w:color w:val="auto"/>
          <w:sz w:val="36"/>
          <w:szCs w:val="21"/>
          <w:highlight w:val="none"/>
        </w:rPr>
      </w:pPr>
    </w:p>
    <w:p w14:paraId="3D4D19C2">
      <w:pPr>
        <w:adjustRightInd/>
        <w:spacing w:beforeLines="100" w:afterLines="100"/>
        <w:jc w:val="center"/>
        <w:outlineLvl w:val="0"/>
        <w:rPr>
          <w:rFonts w:ascii="宋体" w:hAnsi="宋体" w:cs="宋体"/>
          <w:b/>
          <w:color w:val="auto"/>
          <w:sz w:val="36"/>
          <w:szCs w:val="21"/>
          <w:highlight w:val="none"/>
        </w:rPr>
      </w:pPr>
    </w:p>
    <w:p w14:paraId="4F7E2D3D">
      <w:pPr>
        <w:adjustRightInd/>
        <w:spacing w:beforeLines="100" w:afterLines="100"/>
        <w:jc w:val="both"/>
        <w:outlineLvl w:val="0"/>
        <w:rPr>
          <w:rFonts w:ascii="宋体" w:hAnsi="宋体" w:cs="宋体"/>
          <w:b/>
          <w:color w:val="auto"/>
          <w:sz w:val="36"/>
          <w:szCs w:val="21"/>
          <w:highlight w:val="none"/>
        </w:rPr>
      </w:pPr>
    </w:p>
    <w:p w14:paraId="73DE7C8A">
      <w:pPr>
        <w:adjustRightInd/>
        <w:spacing w:beforeLines="100" w:afterLines="100"/>
        <w:jc w:val="center"/>
        <w:outlineLvl w:val="0"/>
        <w:rPr>
          <w:rFonts w:ascii="宋体" w:hAnsi="宋体" w:cs="宋体"/>
          <w:b/>
          <w:color w:val="auto"/>
          <w:sz w:val="36"/>
          <w:szCs w:val="21"/>
          <w:highlight w:val="none"/>
        </w:rPr>
      </w:pPr>
      <w:r>
        <w:rPr>
          <w:rFonts w:hint="eastAsia" w:ascii="宋体" w:hAnsi="宋体" w:cs="宋体"/>
          <w:b/>
          <w:color w:val="auto"/>
          <w:sz w:val="36"/>
          <w:szCs w:val="21"/>
          <w:highlight w:val="none"/>
        </w:rPr>
        <w:t>一、总则</w:t>
      </w:r>
    </w:p>
    <w:p w14:paraId="30B7AE92">
      <w:pPr>
        <w:snapToGrid w:val="0"/>
        <w:spacing w:beforeLines="100" w:afterLines="100"/>
        <w:jc w:val="left"/>
        <w:outlineLvl w:val="1"/>
        <w:rPr>
          <w:rFonts w:ascii="宋体" w:hAnsi="宋体" w:cs="宋体"/>
          <w:b/>
          <w:color w:val="auto"/>
          <w:szCs w:val="21"/>
          <w:highlight w:val="none"/>
        </w:rPr>
      </w:pPr>
      <w:r>
        <w:rPr>
          <w:rFonts w:hint="eastAsia" w:ascii="宋体" w:hAnsi="宋体" w:cs="宋体"/>
          <w:b/>
          <w:color w:val="auto"/>
          <w:szCs w:val="21"/>
          <w:highlight w:val="none"/>
        </w:rPr>
        <w:t>1.适用范围</w:t>
      </w:r>
    </w:p>
    <w:p w14:paraId="63992B0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14:paraId="769F4E41">
      <w:pPr>
        <w:numPr>
          <w:ilvl w:val="0"/>
          <w:numId w:val="1"/>
        </w:numPr>
        <w:snapToGrid w:val="0"/>
        <w:spacing w:beforeLines="100" w:afterLines="100"/>
        <w:jc w:val="left"/>
        <w:outlineLvl w:val="1"/>
        <w:rPr>
          <w:rFonts w:ascii="宋体" w:hAnsi="宋体" w:cs="宋体"/>
          <w:b/>
          <w:color w:val="auto"/>
          <w:szCs w:val="21"/>
          <w:highlight w:val="none"/>
        </w:rPr>
      </w:pPr>
      <w:r>
        <w:rPr>
          <w:rFonts w:hint="eastAsia" w:ascii="宋体" w:hAnsi="宋体" w:cs="宋体"/>
          <w:b/>
          <w:color w:val="auto"/>
          <w:szCs w:val="21"/>
          <w:highlight w:val="none"/>
        </w:rPr>
        <w:t>定义</w:t>
      </w:r>
    </w:p>
    <w:p w14:paraId="2BCE0D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2.1“采购人”系指招标公告中载明的本项目的采购人。</w:t>
      </w:r>
    </w:p>
    <w:p w14:paraId="1E4654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2.2“采购代理机构”系指招标公告中载明的本项目的采购代理机构。</w:t>
      </w:r>
    </w:p>
    <w:p w14:paraId="220B43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2.3“投标人”系指是指响应招标、参加投标竞争的法人、其他组织或者自然人。</w:t>
      </w:r>
    </w:p>
    <w:p w14:paraId="120EF8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2.4“负责人”系指法人企业的法定负责人，或其他组织为法律、行政法规规定代表单位行使职权的主要负责人，或自然人本人。</w:t>
      </w:r>
    </w:p>
    <w:p w14:paraId="2831DB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71546C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2.6“电子交易平台”是指本项目政府采购活动所依托的政府采购云平台（https://www.zcygov.cn/）。</w:t>
      </w:r>
    </w:p>
    <w:p w14:paraId="3EA897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2.7“▲”系指实质性要求条款，“</w:t>
      </w:r>
      <w:r>
        <w:rPr>
          <w:rFonts w:hint="eastAsia" w:ascii="宋体" w:hAnsi="宋体" w:cs="宋体"/>
          <w:color w:val="auto"/>
          <w:kern w:val="0"/>
          <w:szCs w:val="21"/>
          <w:highlight w:val="none"/>
        </w:rPr>
        <w:sym w:font="Wingdings" w:char="00FE"/>
      </w:r>
      <w:r>
        <w:rPr>
          <w:rFonts w:hint="eastAsia" w:ascii="宋体" w:hAnsi="宋体" w:cs="宋体"/>
          <w:color w:val="auto"/>
          <w:szCs w:val="21"/>
          <w:highlight w:val="none"/>
        </w:rPr>
        <w:t>”系指适用本项目的要求，“</w:t>
      </w:r>
      <w:sdt>
        <w:sdtPr>
          <w:rPr>
            <w:rFonts w:hint="eastAsia" w:ascii="宋体" w:hAnsi="宋体" w:cs="宋体"/>
            <w:color w:val="auto"/>
            <w:kern w:val="0"/>
            <w:szCs w:val="21"/>
            <w:highlight w:val="none"/>
          </w:rPr>
          <w:id w:val="404888855"/>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512970236"/>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Content>
      </w:sdt>
      <w:r>
        <w:rPr>
          <w:rFonts w:hint="eastAsia" w:ascii="宋体" w:hAnsi="宋体" w:cs="宋体"/>
          <w:color w:val="auto"/>
          <w:szCs w:val="21"/>
          <w:highlight w:val="none"/>
        </w:rPr>
        <w:t>”系指不适用本项目的要求。</w:t>
      </w:r>
    </w:p>
    <w:p w14:paraId="304972D3">
      <w:pPr>
        <w:snapToGrid w:val="0"/>
        <w:spacing w:beforeLines="100" w:afterLines="100"/>
        <w:jc w:val="left"/>
        <w:outlineLvl w:val="1"/>
        <w:rPr>
          <w:rFonts w:ascii="宋体" w:hAnsi="宋体" w:cs="宋体"/>
          <w:b/>
          <w:color w:val="auto"/>
          <w:szCs w:val="21"/>
          <w:highlight w:val="none"/>
        </w:rPr>
      </w:pPr>
      <w:r>
        <w:rPr>
          <w:rFonts w:hint="eastAsia" w:ascii="宋体" w:hAnsi="宋体" w:cs="宋体"/>
          <w:b/>
          <w:color w:val="auto"/>
          <w:szCs w:val="21"/>
          <w:highlight w:val="none"/>
        </w:rPr>
        <w:t>3.采购项目需要落实的政府采购政策</w:t>
      </w:r>
    </w:p>
    <w:p w14:paraId="037BC1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3.1进口产品采购管理</w:t>
      </w:r>
    </w:p>
    <w:p w14:paraId="098785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63955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3.2支持绿色发展</w:t>
      </w:r>
    </w:p>
    <w:p w14:paraId="3A817574">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Cs w:val="21"/>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14:paraId="407579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3.2.2修缮、装修类项目采购建材的，采购人应将绿色建筑和绿色建材性能、指标等作为实质性条件纳入招标文件和合同。</w:t>
      </w:r>
    </w:p>
    <w:p w14:paraId="14BC25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4A9F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1F9466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3.3支持中小企业发展</w:t>
      </w:r>
    </w:p>
    <w:p w14:paraId="176EBB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F6D2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0857D833">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3.3.2</w:t>
      </w:r>
      <w:r>
        <w:rPr>
          <w:rFonts w:hint="eastAsia" w:ascii="宋体" w:hAnsi="宋体" w:cs="宋体"/>
          <w:color w:val="auto"/>
          <w:kern w:val="0"/>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DBB27D3">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0ADEF6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7A3AF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092EDD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D3E6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3BEAC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3E8B62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3.4支持创新发展</w:t>
      </w:r>
    </w:p>
    <w:p w14:paraId="3EDA34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3.4.1采购人优先采购被认定为首台套产品和“制造精品”的自主创新产品。</w:t>
      </w:r>
    </w:p>
    <w:p w14:paraId="004DC2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95CA2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3.5平等对待内外资企业和符合条件的破产重整企业</w:t>
      </w:r>
    </w:p>
    <w:p w14:paraId="76BE2D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平等对待内外资企业和符合条件的破产重整企业平等对待内外资企业和符合条件的破产重整企业，切实保障企业公平竞争，平等维护企业的合法利益。</w:t>
      </w:r>
    </w:p>
    <w:p w14:paraId="754166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3.6中小企业信用融资</w:t>
      </w:r>
    </w:p>
    <w:p w14:paraId="5B45D7F3">
      <w:pPr>
        <w:wordWrap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为支持和促进中小企业发展，进一步发挥政府采购政策功能，浙江省财政厅出台浙财采监〔2022〕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号文件，企业若有融资意向，可通过政采云平台或其他渠道进行咨询。政采云平台融资服务（https://jinrong.zcygov.cn/finance-service/#/home)，可查看相应融资政策文件及各相关银行服务方案。</w:t>
      </w:r>
    </w:p>
    <w:p w14:paraId="53EC1B9B">
      <w:pPr>
        <w:spacing w:beforeLines="100" w:afterLines="100"/>
        <w:rPr>
          <w:rFonts w:ascii="宋体" w:hAnsi="宋体" w:cs="宋体"/>
          <w:b/>
          <w:color w:val="auto"/>
          <w:szCs w:val="21"/>
          <w:highlight w:val="none"/>
        </w:rPr>
      </w:pPr>
      <w:r>
        <w:rPr>
          <w:rFonts w:hint="eastAsia" w:ascii="宋体" w:hAnsi="宋体" w:cs="宋体"/>
          <w:b/>
          <w:color w:val="auto"/>
          <w:szCs w:val="21"/>
          <w:highlight w:val="none"/>
        </w:rPr>
        <w:t>4.询问、质疑、投诉</w:t>
      </w:r>
    </w:p>
    <w:p w14:paraId="4C9C589E">
      <w:pPr>
        <w:autoSpaceDE w:val="0"/>
        <w:autoSpaceDN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4.1在线询问、质疑、投诉。</w:t>
      </w:r>
    </w:p>
    <w:p w14:paraId="54AD6931">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BBDD0A">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供应商询问</w:t>
      </w:r>
    </w:p>
    <w:p w14:paraId="18BEFC01">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70ECD8">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zh-CN"/>
        </w:rPr>
        <w:t>供应商质疑</w:t>
      </w:r>
    </w:p>
    <w:p w14:paraId="62862681">
      <w:pPr>
        <w:pStyle w:val="35"/>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highlight w:val="none"/>
        </w:rPr>
        <w:t>.1提出质疑的供应商应当是参与所质疑项目采购活动的供应商。潜在供应商已依法获取其可质疑的招标文件的，可以对该文件提出质疑。</w:t>
      </w:r>
    </w:p>
    <w:p w14:paraId="43672798">
      <w:pPr>
        <w:pStyle w:val="35"/>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F2DDC6A">
      <w:pPr>
        <w:pStyle w:val="16"/>
        <w:spacing w:line="360" w:lineRule="auto"/>
        <w:ind w:firstLine="840" w:firstLineChars="4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3AEAD732">
      <w:pPr>
        <w:pStyle w:val="35"/>
        <w:spacing w:line="360" w:lineRule="auto"/>
        <w:ind w:firstLine="840" w:firstLineChars="400"/>
        <w:rPr>
          <w:rFonts w:hAnsi="宋体" w:cs="宋体"/>
          <w:color w:val="auto"/>
          <w:highlight w:val="none"/>
        </w:rPr>
      </w:pPr>
      <w:r>
        <w:rPr>
          <w:rFonts w:hint="eastAsia" w:hAnsi="宋体" w:cs="宋体"/>
          <w:color w:val="auto"/>
          <w:highlight w:val="none"/>
        </w:rPr>
        <w:t>4.3.2.2对采购过程提出质疑的，质疑期限为各采购程序环节结束之日起计算。</w:t>
      </w:r>
    </w:p>
    <w:p w14:paraId="06C8FCDC">
      <w:pPr>
        <w:pStyle w:val="35"/>
        <w:spacing w:line="360" w:lineRule="auto"/>
        <w:ind w:firstLine="840" w:firstLineChars="400"/>
        <w:rPr>
          <w:rFonts w:hAnsi="宋体" w:cs="宋体"/>
          <w:color w:val="auto"/>
          <w:highlight w:val="none"/>
        </w:rPr>
      </w:pPr>
      <w:r>
        <w:rPr>
          <w:rFonts w:hint="eastAsia" w:hAnsi="宋体" w:cs="宋体"/>
          <w:color w:val="auto"/>
          <w:highlight w:val="none"/>
        </w:rPr>
        <w:t>4.3.2.3对采购结果提出质疑的，质疑期限自采购结果公告期限届满之日起计算。</w:t>
      </w:r>
    </w:p>
    <w:p w14:paraId="7669EB36">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w:t>
      </w:r>
      <w:r>
        <w:rPr>
          <w:rFonts w:hint="eastAsia" w:hAnsi="宋体" w:cs="宋体"/>
          <w:color w:val="auto"/>
          <w:highlight w:val="none"/>
        </w:rPr>
        <w:t>供应商提出质疑应当提交质疑函和必要的证明材料。质疑函应当包括下列内容：</w:t>
      </w:r>
    </w:p>
    <w:p w14:paraId="211B3B57">
      <w:pPr>
        <w:pStyle w:val="3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.3.1供应商的姓名或者名称、地址、邮编、联系人及联系电话；</w:t>
      </w:r>
    </w:p>
    <w:p w14:paraId="684D86A3">
      <w:pPr>
        <w:pStyle w:val="3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.3.2质疑项目的名称、编号；</w:t>
      </w:r>
    </w:p>
    <w:p w14:paraId="23B8248E">
      <w:pPr>
        <w:pStyle w:val="3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.3.3具体、明确的质疑事项和与质疑事项相关的请求；</w:t>
      </w:r>
    </w:p>
    <w:p w14:paraId="6FE49A4F">
      <w:pPr>
        <w:pStyle w:val="3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.3.4事实依据；</w:t>
      </w:r>
    </w:p>
    <w:p w14:paraId="494D9CAA">
      <w:pPr>
        <w:pStyle w:val="3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.3.5必要的法律依据；</w:t>
      </w:r>
    </w:p>
    <w:p w14:paraId="77908EC6">
      <w:pPr>
        <w:pStyle w:val="3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.3.6提出质疑的日期。</w:t>
      </w:r>
    </w:p>
    <w:p w14:paraId="6F934ABB">
      <w:pPr>
        <w:pStyle w:val="89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3269D351">
      <w:pPr>
        <w:pStyle w:val="89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质疑函范本及制作说明详见附件2。</w:t>
      </w:r>
    </w:p>
    <w:p w14:paraId="5238079F">
      <w:pPr>
        <w:pStyle w:val="89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6BADE09A">
      <w:pPr>
        <w:pStyle w:val="89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39D12463">
      <w:pPr>
        <w:pStyle w:val="890"/>
        <w:shd w:val="clear" w:color="auto" w:fill="FFFFFF"/>
        <w:snapToGrid w:val="0"/>
        <w:spacing w:before="0" w:beforeAutospacing="0" w:after="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w:t>
      </w:r>
      <w:r>
        <w:rPr>
          <w:rFonts w:hint="eastAsia"/>
          <w:color w:val="auto"/>
          <w:sz w:val="21"/>
          <w:szCs w:val="21"/>
          <w:highlight w:val="none"/>
        </w:rPr>
        <w:t>3.6询问或者质疑事项可能影响采购结果的，采购人应当暂停签订合同，已经签订合同的，应当中止履行合同。</w:t>
      </w:r>
    </w:p>
    <w:p w14:paraId="396905B4">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zh-CN"/>
        </w:rPr>
        <w:t>供应商投诉</w:t>
      </w:r>
    </w:p>
    <w:p w14:paraId="3E8D7817">
      <w:pPr>
        <w:pStyle w:val="890"/>
        <w:widowControl w:val="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71F5984">
      <w:pPr>
        <w:pStyle w:val="890"/>
        <w:widowControl w:val="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0416C586">
      <w:pPr>
        <w:pStyle w:val="890"/>
        <w:widowControl w:val="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696430F8">
      <w:pPr>
        <w:pStyle w:val="89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14:paraId="28C50554">
      <w:pPr>
        <w:pStyle w:val="890"/>
        <w:shd w:val="clear" w:color="auto" w:fill="FFFFFF"/>
        <w:snapToGrid w:val="0"/>
        <w:spacing w:before="0" w:beforeAutospacing="0" w:after="0" w:afterAutospacing="0" w:line="360" w:lineRule="auto"/>
        <w:ind w:firstLine="420" w:firstLineChars="200"/>
        <w:contextualSpacing/>
        <w:rPr>
          <w:color w:val="auto"/>
          <w:highlight w:val="none"/>
        </w:rPr>
      </w:pPr>
      <w:r>
        <w:rPr>
          <w:rFonts w:hint="eastAsia"/>
          <w:color w:val="auto"/>
          <w:sz w:val="21"/>
          <w:szCs w:val="21"/>
          <w:highlight w:val="none"/>
        </w:rPr>
        <w:t>投诉书范本及制作说明详见附件3。</w:t>
      </w:r>
    </w:p>
    <w:p w14:paraId="2877BAD6">
      <w:pPr>
        <w:adjustRightInd/>
        <w:spacing w:beforeLines="100" w:afterLines="100"/>
        <w:jc w:val="center"/>
        <w:outlineLvl w:val="0"/>
        <w:rPr>
          <w:rFonts w:ascii="宋体" w:hAnsi="宋体" w:cs="宋体"/>
          <w:b/>
          <w:color w:val="auto"/>
          <w:sz w:val="36"/>
          <w:szCs w:val="21"/>
          <w:highlight w:val="none"/>
        </w:rPr>
      </w:pPr>
      <w:r>
        <w:rPr>
          <w:rFonts w:hint="eastAsia" w:ascii="宋体" w:hAnsi="宋体" w:cs="宋体"/>
          <w:b/>
          <w:color w:val="auto"/>
          <w:sz w:val="36"/>
          <w:szCs w:val="21"/>
          <w:highlight w:val="none"/>
        </w:rPr>
        <w:t>二、招标文件的构成、澄清、修改</w:t>
      </w:r>
    </w:p>
    <w:p w14:paraId="754103C4">
      <w:pPr>
        <w:pStyle w:val="35"/>
        <w:spacing w:beforeLines="100" w:afterLines="100"/>
        <w:rPr>
          <w:rFonts w:hAnsi="宋体" w:cs="宋体"/>
          <w:b/>
          <w:color w:val="auto"/>
          <w:highlight w:val="none"/>
        </w:rPr>
      </w:pPr>
      <w:r>
        <w:rPr>
          <w:rFonts w:hint="eastAsia" w:hAnsi="宋体" w:cs="宋体"/>
          <w:b/>
          <w:color w:val="auto"/>
          <w:highlight w:val="none"/>
        </w:rPr>
        <w:t>5.招标文件的构成</w:t>
      </w:r>
    </w:p>
    <w:p w14:paraId="28E891C8">
      <w:pPr>
        <w:pStyle w:val="35"/>
        <w:spacing w:line="360" w:lineRule="auto"/>
        <w:ind w:firstLine="420" w:firstLineChars="200"/>
        <w:rPr>
          <w:rFonts w:hAnsi="宋体" w:cs="宋体"/>
          <w:color w:val="auto"/>
          <w:highlight w:val="none"/>
        </w:rPr>
      </w:pPr>
      <w:r>
        <w:rPr>
          <w:rFonts w:hint="eastAsia" w:hAnsi="宋体" w:cs="宋体"/>
          <w:color w:val="auto"/>
          <w:highlight w:val="none"/>
        </w:rPr>
        <w:t>5.1招标文件包括下列文件及附件：</w:t>
      </w:r>
    </w:p>
    <w:p w14:paraId="23EE4068">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5.1.1招标公告；</w:t>
      </w:r>
    </w:p>
    <w:p w14:paraId="7E19C50B">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5.1.2投标人须知；</w:t>
      </w:r>
    </w:p>
    <w:p w14:paraId="35187D96">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5.1.3采购需求；</w:t>
      </w:r>
    </w:p>
    <w:p w14:paraId="281002E1">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5.1.4评标办法；</w:t>
      </w:r>
    </w:p>
    <w:p w14:paraId="3A8BA5F9">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5.1.5拟签订的合同文本；</w:t>
      </w:r>
    </w:p>
    <w:p w14:paraId="5C1AA9D4">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5.1.6应提交的有关格式范例。</w:t>
      </w:r>
    </w:p>
    <w:p w14:paraId="377FF2F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5D6DED11">
      <w:pPr>
        <w:pStyle w:val="35"/>
        <w:spacing w:beforeLines="100" w:afterLines="100"/>
        <w:rPr>
          <w:rFonts w:hAnsi="宋体" w:cs="宋体"/>
          <w:b/>
          <w:color w:val="auto"/>
          <w:highlight w:val="none"/>
        </w:rPr>
      </w:pPr>
      <w:r>
        <w:rPr>
          <w:rFonts w:hint="eastAsia" w:hAnsi="宋体" w:cs="宋体"/>
          <w:b/>
          <w:color w:val="auto"/>
          <w:highlight w:val="none"/>
        </w:rPr>
        <w:t>6.招标文件的澄清、修改</w:t>
      </w:r>
    </w:p>
    <w:p w14:paraId="7FB8268F">
      <w:pPr>
        <w:pStyle w:val="13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5F26D725">
      <w:pPr>
        <w:pStyle w:val="133"/>
        <w:snapToGrid w:val="0"/>
        <w:spacing w:before="0"/>
        <w:ind w:firstLine="420"/>
        <w:rPr>
          <w:rFonts w:ascii="宋体" w:hAnsi="宋体" w:cs="宋体"/>
          <w:color w:val="auto"/>
          <w:highlight w:val="none"/>
        </w:rPr>
      </w:pPr>
      <w:r>
        <w:rPr>
          <w:rFonts w:hint="eastAsia" w:ascii="宋体" w:hAnsi="宋体" w:cs="宋体"/>
          <w:color w:val="auto"/>
          <w:sz w:val="21"/>
          <w:szCs w:val="21"/>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77CE4F">
      <w:pPr>
        <w:adjustRightInd/>
        <w:spacing w:beforeLines="100" w:afterLines="100"/>
        <w:jc w:val="center"/>
        <w:outlineLvl w:val="0"/>
        <w:rPr>
          <w:rFonts w:ascii="宋体" w:hAnsi="宋体" w:cs="宋体"/>
          <w:b/>
          <w:color w:val="auto"/>
          <w:sz w:val="36"/>
          <w:szCs w:val="22"/>
          <w:highlight w:val="none"/>
        </w:rPr>
      </w:pPr>
      <w:r>
        <w:rPr>
          <w:rFonts w:hint="eastAsia" w:ascii="宋体" w:hAnsi="宋体" w:cs="宋体"/>
          <w:b/>
          <w:color w:val="auto"/>
          <w:sz w:val="36"/>
          <w:szCs w:val="22"/>
          <w:highlight w:val="none"/>
        </w:rPr>
        <w:t>三、投标</w:t>
      </w:r>
    </w:p>
    <w:p w14:paraId="5C056613">
      <w:pPr>
        <w:pStyle w:val="35"/>
        <w:spacing w:beforeLines="100" w:afterLines="100"/>
        <w:rPr>
          <w:rFonts w:hAnsi="宋体" w:cs="宋体"/>
          <w:b/>
          <w:color w:val="auto"/>
          <w:highlight w:val="none"/>
        </w:rPr>
      </w:pPr>
      <w:r>
        <w:rPr>
          <w:rFonts w:hint="eastAsia" w:hAnsi="宋体" w:cs="宋体"/>
          <w:b/>
          <w:color w:val="auto"/>
          <w:highlight w:val="none"/>
        </w:rPr>
        <w:t>7.招标文件的获取</w:t>
      </w:r>
    </w:p>
    <w:p w14:paraId="36C08030">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14:paraId="0270CEE6">
      <w:pPr>
        <w:spacing w:line="360" w:lineRule="auto"/>
        <w:ind w:firstLine="422" w:firstLineChars="200"/>
        <w:rPr>
          <w:rFonts w:ascii="宋体" w:hAnsi="宋体" w:cs="宋体"/>
          <w:snapToGrid w:val="0"/>
          <w:color w:val="auto"/>
          <w:kern w:val="28"/>
          <w:szCs w:val="21"/>
          <w:highlight w:val="none"/>
        </w:rPr>
      </w:pPr>
      <w:r>
        <w:rPr>
          <w:rFonts w:hint="eastAsia" w:ascii="宋体" w:hAnsi="宋体" w:cs="宋体"/>
          <w:b/>
          <w:bCs/>
          <w:color w:val="auto"/>
          <w:szCs w:val="21"/>
          <w:highlight w:val="none"/>
        </w:rPr>
        <w:t>▲</w:t>
      </w:r>
      <w:r>
        <w:rPr>
          <w:rFonts w:hint="eastAsia" w:ascii="宋体" w:hAnsi="宋体" w:cs="宋体"/>
          <w:b/>
          <w:bCs/>
          <w:snapToGrid w:val="0"/>
          <w:color w:val="auto"/>
          <w:kern w:val="28"/>
          <w:szCs w:val="21"/>
          <w:highlight w:val="none"/>
          <w:u w:val="single"/>
        </w:rPr>
        <w:t>附件中直接下载仅供浏览使用，不视作依法获取招标文件，不得就采购文件提出质疑投诉,未按规定获取招标文件者的投标将被拒绝。</w:t>
      </w:r>
    </w:p>
    <w:p w14:paraId="6CBC5FE9">
      <w:pPr>
        <w:pStyle w:val="35"/>
        <w:numPr>
          <w:ilvl w:val="0"/>
          <w:numId w:val="2"/>
        </w:numPr>
        <w:spacing w:beforeLines="100" w:afterLines="100"/>
        <w:rPr>
          <w:rFonts w:hAnsi="宋体" w:cs="宋体"/>
          <w:b/>
          <w:color w:val="auto"/>
          <w:highlight w:val="none"/>
        </w:rPr>
      </w:pPr>
      <w:r>
        <w:rPr>
          <w:rFonts w:hint="eastAsia" w:hAnsi="宋体" w:cs="宋体"/>
          <w:b/>
          <w:color w:val="auto"/>
          <w:highlight w:val="none"/>
        </w:rPr>
        <w:t>开标前答疑会或现场考察</w:t>
      </w:r>
    </w:p>
    <w:p w14:paraId="06649FC7">
      <w:pPr>
        <w:pStyle w:val="35"/>
        <w:spacing w:line="360" w:lineRule="auto"/>
        <w:ind w:firstLine="420" w:firstLineChars="200"/>
        <w:rPr>
          <w:rFonts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14:paraId="359E52A0">
      <w:pPr>
        <w:pStyle w:val="35"/>
        <w:numPr>
          <w:ilvl w:val="0"/>
          <w:numId w:val="2"/>
        </w:numPr>
        <w:spacing w:beforeLines="100" w:afterLines="100"/>
        <w:rPr>
          <w:rFonts w:hAnsi="宋体" w:cs="宋体"/>
          <w:b/>
          <w:color w:val="auto"/>
          <w:highlight w:val="none"/>
        </w:rPr>
      </w:pPr>
      <w:r>
        <w:rPr>
          <w:rFonts w:hint="eastAsia" w:hAnsi="宋体" w:cs="宋体"/>
          <w:b/>
          <w:color w:val="auto"/>
          <w:highlight w:val="none"/>
        </w:rPr>
        <w:t>投标保证金</w:t>
      </w:r>
    </w:p>
    <w:p w14:paraId="2F77EAAD">
      <w:pPr>
        <w:pStyle w:val="16"/>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5909104A">
      <w:pPr>
        <w:pStyle w:val="35"/>
        <w:numPr>
          <w:ilvl w:val="0"/>
          <w:numId w:val="2"/>
        </w:numPr>
        <w:spacing w:beforeLines="100" w:afterLines="100"/>
        <w:rPr>
          <w:rFonts w:hAnsi="宋体" w:cs="宋体"/>
          <w:b/>
          <w:color w:val="auto"/>
          <w:highlight w:val="none"/>
        </w:rPr>
      </w:pPr>
      <w:r>
        <w:rPr>
          <w:rFonts w:hint="eastAsia" w:hAnsi="宋体" w:cs="宋体"/>
          <w:b/>
          <w:color w:val="auto"/>
          <w:highlight w:val="none"/>
        </w:rPr>
        <w:t>投标文件的语言</w:t>
      </w:r>
    </w:p>
    <w:p w14:paraId="55D7BD47">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14:paraId="4FA59F63">
      <w:pPr>
        <w:pStyle w:val="35"/>
        <w:numPr>
          <w:ilvl w:val="0"/>
          <w:numId w:val="2"/>
        </w:numPr>
        <w:spacing w:beforeLines="100" w:afterLines="100"/>
        <w:rPr>
          <w:rFonts w:hAnsi="宋体" w:cs="宋体"/>
          <w:b/>
          <w:color w:val="auto"/>
          <w:highlight w:val="none"/>
        </w:rPr>
      </w:pPr>
      <w:r>
        <w:rPr>
          <w:rFonts w:hint="eastAsia" w:hAnsi="宋体" w:cs="宋体"/>
          <w:b/>
          <w:color w:val="auto"/>
          <w:highlight w:val="none"/>
        </w:rPr>
        <w:t>投标文件的组成</w:t>
      </w:r>
    </w:p>
    <w:p w14:paraId="64C228D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b/>
          <w:color w:val="auto"/>
          <w:szCs w:val="21"/>
          <w:highlight w:val="none"/>
        </w:rPr>
        <w:t>资格文件</w:t>
      </w:r>
      <w:r>
        <w:rPr>
          <w:rFonts w:hint="eastAsia" w:ascii="宋体" w:hAnsi="宋体" w:cs="宋体"/>
          <w:color w:val="auto"/>
          <w:szCs w:val="21"/>
          <w:highlight w:val="none"/>
        </w:rPr>
        <w:t>：</w:t>
      </w:r>
    </w:p>
    <w:p w14:paraId="660EC550">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11.1.1符合参加政府采购活动应当具备的一般条件的承诺函；</w:t>
      </w:r>
    </w:p>
    <w:p w14:paraId="3C8DD96A">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11.1.2联合协议（如果有）；</w:t>
      </w:r>
    </w:p>
    <w:p w14:paraId="0207D390">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11.1.3落实政府采购政策需满足的资格要求（如果有）；</w:t>
      </w:r>
    </w:p>
    <w:p w14:paraId="237C81E7">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11.1.4本项目的特定资格要求（如果有）。</w:t>
      </w:r>
    </w:p>
    <w:p w14:paraId="2B0B3DE4">
      <w:pPr>
        <w:snapToGrid w:val="0"/>
        <w:spacing w:line="360" w:lineRule="auto"/>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11.</w:t>
      </w:r>
      <w:r>
        <w:rPr>
          <w:rFonts w:hint="eastAsia" w:ascii="宋体" w:hAnsi="宋体" w:cs="宋体"/>
          <w:b/>
          <w:bCs/>
          <w:color w:val="auto"/>
          <w:szCs w:val="21"/>
          <w:highlight w:val="none"/>
        </w:rPr>
        <w:t>2商务技术</w:t>
      </w:r>
      <w:r>
        <w:rPr>
          <w:rFonts w:hint="eastAsia" w:ascii="宋体" w:hAnsi="宋体" w:cs="宋体"/>
          <w:b/>
          <w:bCs/>
          <w:color w:val="auto"/>
          <w:szCs w:val="21"/>
          <w:highlight w:val="none"/>
          <w:lang w:val="zh-CN"/>
        </w:rPr>
        <w:t>文件：</w:t>
      </w:r>
    </w:p>
    <w:p w14:paraId="5B19C9CB">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11.2.1投标函；</w:t>
      </w:r>
    </w:p>
    <w:p w14:paraId="249618DD">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11.2.2授权委托书或法定代表人（单位负责人、自然人本人）身份证明；</w:t>
      </w:r>
    </w:p>
    <w:p w14:paraId="38E93C75">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11.2.3分包意向协议（如果有）；</w:t>
      </w:r>
    </w:p>
    <w:p w14:paraId="199D71F2">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11.2.4符合性审查资料；</w:t>
      </w:r>
    </w:p>
    <w:p w14:paraId="5593682F">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11.2.5评标标准相应的商务技术资料；</w:t>
      </w:r>
    </w:p>
    <w:p w14:paraId="38598968">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11.2.6投标标的清单；</w:t>
      </w:r>
    </w:p>
    <w:p w14:paraId="1B5D91AD">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11.2.7商务技术偏离表；</w:t>
      </w:r>
    </w:p>
    <w:p w14:paraId="01E92B42">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14:paraId="7C28765A">
      <w:pPr>
        <w:snapToGrid w:val="0"/>
        <w:spacing w:line="360" w:lineRule="auto"/>
        <w:ind w:firstLine="422" w:firstLineChars="200"/>
        <w:rPr>
          <w:rFonts w:ascii="宋体" w:hAnsi="宋体" w:cs="宋体"/>
          <w:color w:val="auto"/>
          <w:szCs w:val="21"/>
          <w:highlight w:val="none"/>
          <w:u w:val="single"/>
          <w:lang w:val="zh-CN"/>
        </w:rPr>
      </w:pPr>
      <w:r>
        <w:rPr>
          <w:rFonts w:hint="eastAsia" w:ascii="宋体" w:hAnsi="宋体" w:cs="宋体"/>
          <w:b/>
          <w:bCs/>
          <w:color w:val="auto"/>
          <w:kern w:val="0"/>
          <w:szCs w:val="21"/>
          <w:highlight w:val="none"/>
          <w:lang w:val="zh-CN"/>
        </w:rPr>
        <w:t>11.</w:t>
      </w:r>
      <w:r>
        <w:rPr>
          <w:rFonts w:hint="eastAsia" w:ascii="宋体" w:hAnsi="宋体" w:cs="宋体"/>
          <w:b/>
          <w:bCs/>
          <w:color w:val="auto"/>
          <w:kern w:val="0"/>
          <w:szCs w:val="21"/>
          <w:highlight w:val="none"/>
        </w:rPr>
        <w:t>3</w:t>
      </w:r>
      <w:r>
        <w:rPr>
          <w:rFonts w:hint="eastAsia" w:ascii="宋体" w:hAnsi="宋体" w:cs="宋体"/>
          <w:b/>
          <w:color w:val="auto"/>
          <w:szCs w:val="21"/>
          <w:highlight w:val="none"/>
        </w:rPr>
        <w:t>报价文件：</w:t>
      </w:r>
    </w:p>
    <w:p w14:paraId="0CEC6A22">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11.3.1开标一览表（报价表）；</w:t>
      </w:r>
    </w:p>
    <w:p w14:paraId="2237B730">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11.3.2中小企业声明函（如本项目专门面向中小企业采购，此处可不提供）；</w:t>
      </w:r>
    </w:p>
    <w:p w14:paraId="4DA6FAFC">
      <w:pPr>
        <w:spacing w:line="360" w:lineRule="auto"/>
        <w:ind w:firstLine="422" w:firstLineChars="200"/>
        <w:rPr>
          <w:rFonts w:ascii="宋体" w:hAnsi="宋体" w:cs="宋体"/>
          <w:b/>
          <w:color w:val="auto"/>
          <w:szCs w:val="21"/>
          <w:highlight w:val="none"/>
          <w:u w:val="single"/>
        </w:rPr>
      </w:pPr>
      <w:r>
        <w:rPr>
          <w:rFonts w:hint="eastAsia" w:ascii="宋体" w:hAnsi="宋体" w:cs="宋体"/>
          <w:b/>
          <w:bCs/>
          <w:color w:val="auto"/>
          <w:szCs w:val="21"/>
          <w:highlight w:val="none"/>
        </w:rPr>
        <w:t>▲</w:t>
      </w:r>
      <w:r>
        <w:rPr>
          <w:rFonts w:hint="eastAsia" w:ascii="宋体" w:hAnsi="宋体" w:cs="宋体"/>
          <w:b/>
          <w:color w:val="auto"/>
          <w:szCs w:val="21"/>
          <w:highlight w:val="none"/>
          <w:u w:val="single"/>
        </w:rPr>
        <w:t>投标文件含有采购人不能接受的附加条件的，投标无效；</w:t>
      </w:r>
    </w:p>
    <w:p w14:paraId="5C129954">
      <w:pPr>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
          <w:color w:val="auto"/>
          <w:szCs w:val="21"/>
          <w:highlight w:val="none"/>
          <w:u w:val="single"/>
        </w:rPr>
        <w:t>投标人提供虚假材料投标的，投标无效。</w:t>
      </w:r>
    </w:p>
    <w:p w14:paraId="22B22C14">
      <w:pPr>
        <w:pStyle w:val="133"/>
        <w:snapToGrid w:val="0"/>
        <w:spacing w:beforeLines="100" w:afterLines="100" w:line="240" w:lineRule="auto"/>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w:t>
      </w:r>
      <w:r>
        <w:rPr>
          <w:rFonts w:hint="eastAsia" w:ascii="宋体" w:hAnsi="宋体" w:cs="宋体"/>
          <w:b/>
          <w:color w:val="auto"/>
          <w:sz w:val="21"/>
          <w:szCs w:val="21"/>
          <w:highlight w:val="none"/>
        </w:rPr>
        <w:t>投标文件的编制</w:t>
      </w:r>
    </w:p>
    <w:p w14:paraId="1CA1DA9F">
      <w:pPr>
        <w:spacing w:line="360" w:lineRule="auto"/>
        <w:ind w:firstLine="420" w:firstLineChars="200"/>
        <w:rPr>
          <w:rFonts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8A4B6D6">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C69EE83">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1917198C">
      <w:pPr>
        <w:pStyle w:val="133"/>
        <w:snapToGrid w:val="0"/>
        <w:spacing w:beforeLines="100" w:afterLines="100" w:line="240" w:lineRule="auto"/>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13.投标文件的签署、盖章</w:t>
      </w:r>
    </w:p>
    <w:p w14:paraId="7603F379">
      <w:pPr>
        <w:pStyle w:val="133"/>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w:t>
      </w:r>
      <w:r>
        <w:rPr>
          <w:rFonts w:hint="eastAsia" w:ascii="宋体" w:hAnsi="宋体" w:cs="宋体"/>
          <w:b/>
          <w:color w:val="auto"/>
          <w:sz w:val="21"/>
          <w:szCs w:val="21"/>
          <w:highlight w:val="none"/>
          <w:u w:val="single"/>
        </w:rPr>
        <w:t>投标人的投标文件未按照招标文件要求签署、盖章的，其投标无效</w:t>
      </w:r>
      <w:r>
        <w:rPr>
          <w:rFonts w:hint="eastAsia" w:ascii="宋体" w:hAnsi="宋体" w:cs="宋体"/>
          <w:color w:val="auto"/>
          <w:sz w:val="21"/>
          <w:szCs w:val="21"/>
          <w:highlight w:val="none"/>
          <w:u w:val="single"/>
        </w:rPr>
        <w:t>。</w:t>
      </w:r>
    </w:p>
    <w:p w14:paraId="2D9EC6C1">
      <w:pPr>
        <w:pStyle w:val="13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4416B980">
      <w:pPr>
        <w:pStyle w:val="13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734F57A4">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14.投标文件的提交、补充、修改、撤回</w:t>
      </w:r>
    </w:p>
    <w:p w14:paraId="0D234349">
      <w:pPr>
        <w:pStyle w:val="133"/>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4A6FBA">
      <w:pPr>
        <w:pStyle w:val="133"/>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46405CBE">
      <w:pPr>
        <w:pStyle w:val="133"/>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2B8CFA8">
      <w:pPr>
        <w:pStyle w:val="35"/>
        <w:spacing w:beforeLines="100" w:afterLines="100"/>
        <w:rPr>
          <w:rFonts w:hAnsi="宋体" w:cs="宋体"/>
          <w:b/>
          <w:color w:val="auto"/>
          <w:highlight w:val="none"/>
        </w:rPr>
      </w:pPr>
      <w:r>
        <w:rPr>
          <w:rFonts w:hint="eastAsia" w:hAnsi="宋体" w:cs="宋体"/>
          <w:b/>
          <w:color w:val="auto"/>
          <w:highlight w:val="none"/>
        </w:rPr>
        <w:t>15.备份投标文件</w:t>
      </w:r>
    </w:p>
    <w:p w14:paraId="1510B8A2">
      <w:pPr>
        <w:pStyle w:val="35"/>
        <w:spacing w:line="360" w:lineRule="auto"/>
        <w:ind w:firstLine="420" w:firstLineChars="200"/>
        <w:rPr>
          <w:rFonts w:hAnsi="宋体" w:cs="宋体"/>
          <w:b/>
          <w:color w:val="auto"/>
          <w:highlight w:val="none"/>
        </w:rPr>
      </w:pPr>
      <w:r>
        <w:rPr>
          <w:rFonts w:hint="eastAsia" w:hAnsi="宋体" w:cs="宋体"/>
          <w:color w:val="auto"/>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highlight w:val="none"/>
          <w:u w:val="single"/>
        </w:rPr>
        <w:t>但采购人、采购代理机构不强制或变相强制投标人提交备份投标文件。</w:t>
      </w:r>
    </w:p>
    <w:p w14:paraId="1AE8AAD0">
      <w:pPr>
        <w:pStyle w:val="35"/>
        <w:spacing w:line="360" w:lineRule="auto"/>
        <w:ind w:firstLine="420" w:firstLineChars="200"/>
        <w:rPr>
          <w:rFonts w:hAnsi="宋体" w:cs="宋体"/>
          <w:b/>
          <w:bCs/>
          <w:color w:val="auto"/>
          <w:highlight w:val="none"/>
          <w:u w:val="single"/>
        </w:rPr>
      </w:pPr>
      <w:r>
        <w:rPr>
          <w:rFonts w:hint="eastAsia" w:hAnsi="宋体" w:cs="宋体"/>
          <w:color w:val="auto"/>
          <w:highlight w:val="none"/>
        </w:rPr>
        <w:t>15.2备份投标文件须在“政采云投标客户端”制作生成，并储存在DVD光盘或U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bCs/>
          <w:color w:val="auto"/>
          <w:highlight w:val="none"/>
          <w:u w:val="single"/>
        </w:rPr>
        <w:t>不符合上述制作、存储、密封规定的备份投标文件将被视为无效或者被拒绝接收。</w:t>
      </w:r>
    </w:p>
    <w:p w14:paraId="0F36572A">
      <w:pPr>
        <w:pStyle w:val="35"/>
        <w:spacing w:line="360" w:lineRule="auto"/>
        <w:ind w:firstLine="420" w:firstLineChars="200"/>
        <w:rPr>
          <w:rFonts w:hAnsi="宋体" w:cs="宋体"/>
          <w:color w:val="auto"/>
          <w:highlight w:val="none"/>
        </w:rPr>
      </w:pPr>
      <w:r>
        <w:rPr>
          <w:rFonts w:hint="eastAsia" w:hAnsi="宋体" w:cs="宋体"/>
          <w:color w:val="auto"/>
          <w:highlight w:val="none"/>
        </w:rPr>
        <w:t>15.3直接提交备份投标文件的，投标人应于投标截止时间前在投标人须知前附表规定的地点将备份投标文件提交给采购代理机构，采购代理机构将拒绝接受逾期送达的备份投标文件。</w:t>
      </w:r>
    </w:p>
    <w:p w14:paraId="26F764D7">
      <w:pPr>
        <w:pStyle w:val="35"/>
        <w:spacing w:line="360" w:lineRule="auto"/>
        <w:ind w:firstLine="420" w:firstLineChars="200"/>
        <w:rPr>
          <w:rFonts w:hAnsi="宋体" w:cs="宋体"/>
          <w:color w:val="auto"/>
          <w:highlight w:val="none"/>
        </w:rPr>
      </w:pPr>
      <w:r>
        <w:rPr>
          <w:rFonts w:hint="eastAsia" w:hAnsi="宋体" w:cs="宋体"/>
          <w:color w:val="auto"/>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highlight w:val="none"/>
        </w:rPr>
        <w:t>招标文件第二部分投标人须知前附表规定的备份投标文件送达地点；</w:t>
      </w:r>
      <w:r>
        <w:rPr>
          <w:rFonts w:hint="eastAsia" w:hAnsi="宋体" w:cs="宋体"/>
          <w:color w:val="auto"/>
          <w:highlight w:val="none"/>
        </w:rPr>
        <w:t>送达时间以签收人签收时间为准。采购代理机构将拒绝接受逾期送达的备份投标文件。邮寄过程中，电子备份投标文件发生泄露、遗失、损坏或延期送达等情况的，由投标人自行负责。</w:t>
      </w:r>
    </w:p>
    <w:p w14:paraId="7BD9E705">
      <w:pPr>
        <w:pStyle w:val="35"/>
        <w:spacing w:line="360" w:lineRule="auto"/>
        <w:ind w:firstLine="422" w:firstLineChars="200"/>
        <w:rPr>
          <w:rFonts w:hAnsi="宋体" w:cs="宋体"/>
          <w:b/>
          <w:color w:val="auto"/>
          <w:highlight w:val="none"/>
        </w:rPr>
      </w:pPr>
      <w:r>
        <w:rPr>
          <w:rFonts w:hint="eastAsia" w:hAnsi="宋体" w:cs="宋体"/>
          <w:b/>
          <w:color w:val="auto"/>
          <w:highlight w:val="none"/>
        </w:rPr>
        <w:t>15.5</w:t>
      </w:r>
      <w:r>
        <w:rPr>
          <w:rFonts w:hint="eastAsia" w:hAnsi="宋体" w:cs="宋体"/>
          <w:b/>
          <w:color w:val="auto"/>
          <w:highlight w:val="none"/>
          <w:u w:val="single"/>
        </w:rPr>
        <w:t>投标人仅提交备份投标文件，没有在电子交易平台传输递交投标文件的，投标无效。</w:t>
      </w:r>
    </w:p>
    <w:p w14:paraId="4E45690E">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4400CB6E">
      <w:pPr>
        <w:pStyle w:val="17"/>
        <w:spacing w:line="360" w:lineRule="auto"/>
        <w:ind w:firstLine="420"/>
        <w:rPr>
          <w:rFonts w:cs="宋体"/>
          <w:color w:val="auto"/>
          <w:sz w:val="21"/>
          <w:szCs w:val="21"/>
          <w:highlight w:val="none"/>
        </w:rPr>
      </w:pPr>
      <w:r>
        <w:rPr>
          <w:rFonts w:hint="eastAsia" w:cs="宋体"/>
          <w:color w:val="auto"/>
          <w:sz w:val="21"/>
          <w:szCs w:val="21"/>
          <w:highlight w:val="none"/>
        </w:rPr>
        <w:t>有招标文件第四部分第4.2项规定的情形之一的，投标无效：</w:t>
      </w:r>
    </w:p>
    <w:p w14:paraId="7CE55D88">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6A772F1B">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17.1投标有效期为从提交投标文件的截止之日起90天。▲</w:t>
      </w:r>
      <w:r>
        <w:rPr>
          <w:rFonts w:hint="eastAsia" w:ascii="宋体" w:hAnsi="宋体" w:cs="宋体"/>
          <w:b/>
          <w:color w:val="auto"/>
          <w:szCs w:val="21"/>
          <w:highlight w:val="none"/>
          <w:u w:val="single"/>
        </w:rPr>
        <w:t>投标人的投标文件中承诺的投标有效期少于招标文件中载明的投标有效期的，投标无效。</w:t>
      </w:r>
    </w:p>
    <w:p w14:paraId="75175381">
      <w:pPr>
        <w:pStyle w:val="133"/>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6D639FD4">
      <w:pPr>
        <w:pStyle w:val="133"/>
        <w:spacing w:before="0"/>
        <w:ind w:firstLine="420"/>
        <w:rPr>
          <w:rFonts w:ascii="宋体" w:hAnsi="宋体" w:cs="宋体"/>
          <w:color w:val="auto"/>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BC9FD87">
      <w:pPr>
        <w:pStyle w:val="133"/>
        <w:spacing w:beforeLines="100" w:afterLines="100" w:line="240" w:lineRule="auto"/>
        <w:ind w:firstLine="0" w:firstLineChars="0"/>
        <w:jc w:val="center"/>
        <w:rPr>
          <w:rFonts w:ascii="宋体" w:hAnsi="宋体" w:cs="宋体"/>
          <w:b/>
          <w:color w:val="auto"/>
          <w:sz w:val="36"/>
          <w:szCs w:val="21"/>
          <w:highlight w:val="none"/>
        </w:rPr>
      </w:pPr>
      <w:r>
        <w:rPr>
          <w:rFonts w:hint="eastAsia" w:ascii="宋体" w:hAnsi="宋体" w:cs="宋体"/>
          <w:b/>
          <w:color w:val="auto"/>
          <w:sz w:val="36"/>
          <w:szCs w:val="21"/>
          <w:highlight w:val="none"/>
        </w:rPr>
        <w:t>四、开标、资格审查与信用信息查询</w:t>
      </w:r>
    </w:p>
    <w:p w14:paraId="45AFE36A">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18.开标</w:t>
      </w:r>
    </w:p>
    <w:p w14:paraId="6037030F">
      <w:pPr>
        <w:pStyle w:val="558"/>
        <w:wordWrap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53032672">
      <w:pPr>
        <w:pStyle w:val="558"/>
        <w:wordWrap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18.2开标时，电子交易平台按开标时间自动提取所有投标文件。采购代理机构依托电子交易平台发起开始解密指令，投标人按照平台提示和招标文件的规定在半小时内完成在线解密。</w:t>
      </w:r>
    </w:p>
    <w:p w14:paraId="7E5BB217">
      <w:pPr>
        <w:pStyle w:val="558"/>
        <w:wordWrap w:val="0"/>
        <w:spacing w:before="0" w:line="360" w:lineRule="auto"/>
        <w:ind w:left="0" w:firstLine="420" w:firstLineChars="200"/>
        <w:contextualSpacing/>
        <w:rPr>
          <w:rFonts w:ascii="宋体" w:hAnsi="宋体" w:cs="宋体"/>
          <w:b/>
          <w:color w:val="auto"/>
          <w:sz w:val="21"/>
          <w:szCs w:val="21"/>
          <w:highlight w:val="none"/>
        </w:rPr>
      </w:pPr>
      <w:r>
        <w:rPr>
          <w:rFonts w:hint="eastAsia" w:ascii="宋体" w:hAnsi="宋体" w:cs="宋体"/>
          <w:color w:val="auto"/>
          <w:sz w:val="21"/>
          <w:szCs w:val="21"/>
          <w:highlight w:val="none"/>
        </w:rPr>
        <w:t>18.3</w:t>
      </w:r>
      <w:r>
        <w:rPr>
          <w:rFonts w:hint="eastAsia" w:ascii="宋体" w:hAnsi="宋体" w:cs="宋体"/>
          <w:b/>
          <w:color w:val="auto"/>
          <w:sz w:val="21"/>
          <w:szCs w:val="21"/>
          <w:highlight w:val="none"/>
          <w:u w:val="single"/>
        </w:rPr>
        <w:t>投标文件未按时解密，投标人提供了备份投标文件的，以备份投标文件作为依据，否则视为投标文件撤回。投标文件已按时解密的，备份投标文件自动失效。</w:t>
      </w:r>
    </w:p>
    <w:p w14:paraId="1A8AFA1D">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19.资格审查</w:t>
      </w:r>
    </w:p>
    <w:p w14:paraId="46014254">
      <w:pPr>
        <w:pStyle w:val="133"/>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19.1采购人或采购代理机构依据法律法规和招标文件的规定，对投标人的资格进行审查</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如发现下列情形之一的，投标文件将被视为无效：</w:t>
      </w:r>
    </w:p>
    <w:p w14:paraId="1A5448BC">
      <w:pPr>
        <w:pStyle w:val="133"/>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19.1.1</w:t>
      </w:r>
      <w:r>
        <w:rPr>
          <w:rFonts w:hint="eastAsia" w:ascii="宋体" w:hAnsi="宋体" w:cs="宋体"/>
          <w:color w:val="auto"/>
          <w:kern w:val="0"/>
          <w:sz w:val="21"/>
          <w:szCs w:val="21"/>
          <w:highlight w:val="none"/>
        </w:rPr>
        <w:t>采购人在采购文件中明确规定参与同一个采购包（标段）的供应商存在下列情形之一且无法合理解释的，其投标（响应）文件无效：</w:t>
      </w:r>
    </w:p>
    <w:p w14:paraId="068BF0FC">
      <w:pPr>
        <w:pStyle w:val="133"/>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不同供应商的电子投标（响应）文件上传计算机的网卡MAC地址或硬盘序列号等硬件信息相同的；</w:t>
      </w:r>
    </w:p>
    <w:p w14:paraId="506A1186">
      <w:pPr>
        <w:pStyle w:val="133"/>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上传的电子投标（响应）文件若出现使用本项目其他投标（响应）供应商的数字证书加密的，或者加盖本项目其他投标（响应）供应商的电子印章的；</w:t>
      </w:r>
    </w:p>
    <w:p w14:paraId="3466FA54">
      <w:pPr>
        <w:pStyle w:val="133"/>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不同供应商的投标（响应）文件的内容存在3处（含）以上错误一致的；</w:t>
      </w:r>
    </w:p>
    <w:p w14:paraId="0CB5C113">
      <w:pPr>
        <w:pStyle w:val="133"/>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不同供应商联系人为同一人或不同联系人的联系电话一致的。</w:t>
      </w:r>
    </w:p>
    <w:p w14:paraId="13AC7947">
      <w:pPr>
        <w:pStyle w:val="133"/>
        <w:wordWrap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19.1</w:t>
      </w:r>
      <w:r>
        <w:rPr>
          <w:rFonts w:hint="eastAsia" w:ascii="宋体" w:hAnsi="宋体" w:cs="宋体"/>
          <w:color w:val="auto"/>
          <w:kern w:val="0"/>
          <w:sz w:val="21"/>
          <w:szCs w:val="21"/>
          <w:highlight w:val="none"/>
        </w:rPr>
        <w:t>.2不符合本招标文件中的实质性要求条款和资格条件所必须提供相关资料。</w:t>
      </w:r>
    </w:p>
    <w:p w14:paraId="792B17C3">
      <w:pPr>
        <w:pStyle w:val="133"/>
        <w:wordWrap w:val="0"/>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19.2投标人未按照招标文件要求提供与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7A5B65B1">
      <w:pPr>
        <w:pStyle w:val="133"/>
        <w:wordWrap w:val="0"/>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4对未通过资格审查的投标人，采购人或采购代理机构告知其未通过的原因。</w:t>
      </w:r>
    </w:p>
    <w:p w14:paraId="3979E76A">
      <w:pPr>
        <w:pStyle w:val="133"/>
        <w:wordWrap w:val="0"/>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5合格投标人不足3家的，不再评标。</w:t>
      </w:r>
    </w:p>
    <w:p w14:paraId="496BB604">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1988C021">
      <w:pPr>
        <w:pStyle w:val="133"/>
        <w:wordWrap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20.1信用信息查询渠道及截止时间：采购代理机构将在资格审查时通过“信用中国”网站(www.creditchina.gov.cn)、中国政府采购网(www.ccgp.gov.cn)渠道查询投标人接受资格时的信用记录。</w:t>
      </w:r>
    </w:p>
    <w:p w14:paraId="1BFB8B7B">
      <w:pPr>
        <w:pStyle w:val="133"/>
        <w:wordWrap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44247C55">
      <w:pPr>
        <w:pStyle w:val="133"/>
        <w:wordWrap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07153E6C">
      <w:pPr>
        <w:pStyle w:val="133"/>
        <w:wordWrap w:val="0"/>
        <w:spacing w:before="0"/>
        <w:ind w:firstLine="420"/>
        <w:rPr>
          <w:rFonts w:ascii="宋体" w:hAnsi="宋体" w:cs="宋体"/>
          <w:color w:val="auto"/>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6B70FF05">
      <w:pPr>
        <w:snapToGrid w:val="0"/>
        <w:spacing w:beforeLines="100" w:afterLines="100"/>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C10A393">
      <w:pPr>
        <w:pStyle w:val="133"/>
        <w:spacing w:beforeLines="100" w:afterLines="100" w:line="240" w:lineRule="auto"/>
        <w:ind w:firstLine="0" w:firstLineChars="0"/>
        <w:rPr>
          <w:rFonts w:hint="eastAsia" w:ascii="宋体" w:hAnsi="宋体" w:cs="宋体"/>
          <w:b/>
          <w:color w:val="auto"/>
          <w:sz w:val="21"/>
          <w:szCs w:val="21"/>
          <w:highlight w:val="none"/>
        </w:rPr>
      </w:pPr>
      <w:bookmarkStart w:id="19" w:name="_Toc91899903"/>
      <w:r>
        <w:rPr>
          <w:rFonts w:hint="eastAsia" w:ascii="宋体" w:hAnsi="宋体" w:cs="宋体"/>
          <w:b/>
          <w:color w:val="auto"/>
          <w:sz w:val="21"/>
          <w:szCs w:val="21"/>
          <w:highlight w:val="none"/>
        </w:rPr>
        <w:t>21.评标</w:t>
      </w:r>
    </w:p>
    <w:p w14:paraId="507A0A75">
      <w:pPr>
        <w:pStyle w:val="133"/>
        <w:spacing w:beforeLines="100" w:afterLines="100" w:line="24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21.1组建评标委员会</w:t>
      </w:r>
      <w:r>
        <w:rPr>
          <w:rFonts w:hint="eastAsia" w:ascii="宋体" w:hAnsi="宋体" w:cs="宋体"/>
          <w:color w:val="auto"/>
          <w:kern w:val="2"/>
          <w:sz w:val="21"/>
          <w:szCs w:val="21"/>
          <w:highlight w:val="none"/>
          <w:lang w:val="en-US" w:eastAsia="zh-CN" w:bidi="ar-SA"/>
        </w:rPr>
        <w:t>，</w:t>
      </w:r>
    </w:p>
    <w:p w14:paraId="2EA4816C">
      <w:pPr>
        <w:pStyle w:val="133"/>
        <w:spacing w:beforeLines="100" w:afterLines="100"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评标委员会由政府采购评审专家</w:t>
      </w:r>
      <w:r>
        <w:rPr>
          <w:rFonts w:hint="eastAsia" w:ascii="宋体" w:hAnsi="宋体" w:cs="宋体"/>
          <w:color w:val="auto"/>
          <w:kern w:val="2"/>
          <w:sz w:val="21"/>
          <w:szCs w:val="21"/>
          <w:highlight w:val="none"/>
          <w:lang w:val="en-US" w:eastAsia="zh-CN" w:bidi="ar-SA"/>
        </w:rPr>
        <w:t>4人</w:t>
      </w:r>
      <w:r>
        <w:rPr>
          <w:rFonts w:hint="eastAsia" w:ascii="宋体" w:hAnsi="宋体" w:eastAsia="宋体" w:cs="宋体"/>
          <w:color w:val="auto"/>
          <w:kern w:val="2"/>
          <w:sz w:val="21"/>
          <w:szCs w:val="21"/>
          <w:highlight w:val="none"/>
          <w:lang w:val="en-US" w:eastAsia="zh-CN" w:bidi="ar-SA"/>
        </w:rPr>
        <w:t>和采购人代表</w:t>
      </w:r>
      <w:r>
        <w:rPr>
          <w:rFonts w:hint="eastAsia" w:ascii="宋体" w:hAnsi="宋体" w:cs="宋体"/>
          <w:color w:val="auto"/>
          <w:kern w:val="2"/>
          <w:sz w:val="21"/>
          <w:szCs w:val="21"/>
          <w:highlight w:val="none"/>
          <w:lang w:val="en-US" w:eastAsia="zh-CN" w:bidi="ar-SA"/>
        </w:rPr>
        <w:t>1人，</w:t>
      </w:r>
      <w:r>
        <w:rPr>
          <w:rFonts w:hint="eastAsia" w:ascii="宋体" w:hAnsi="宋体" w:eastAsia="宋体" w:cs="宋体"/>
          <w:color w:val="auto"/>
          <w:kern w:val="2"/>
          <w:sz w:val="21"/>
          <w:szCs w:val="21"/>
          <w:highlight w:val="none"/>
          <w:lang w:val="en-US" w:eastAsia="zh-CN" w:bidi="ar-SA"/>
        </w:rPr>
        <w:t>共5人组成。</w:t>
      </w:r>
    </w:p>
    <w:p w14:paraId="1FEA1F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21.2</w:t>
      </w:r>
      <w:r>
        <w:rPr>
          <w:rFonts w:hint="eastAsia" w:ascii="宋体" w:hAnsi="宋体" w:cs="宋体"/>
          <w:color w:val="auto"/>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1A01E389">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详见招标文件第四部分评标办法。</w:t>
      </w:r>
    </w:p>
    <w:p w14:paraId="469CC37A">
      <w:pPr>
        <w:snapToGrid w:val="0"/>
        <w:spacing w:beforeLines="100" w:afterLines="100"/>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3EE4CD44">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22.确定中标供应商</w:t>
      </w:r>
    </w:p>
    <w:p w14:paraId="0F48120E">
      <w:pPr>
        <w:pStyle w:val="13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6A4B1FB">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23.中标通知与中标结果公告</w:t>
      </w:r>
    </w:p>
    <w:p w14:paraId="651F2699">
      <w:pPr>
        <w:widowControl/>
        <w:shd w:val="clear" w:color="auto" w:fill="FFFFFF"/>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23.1自中标人确定之日起2个工作日内，采购代理机构通过电子交易平台向中标人发出中标通知书，同时编制发布采购结果公告。采购代理机构也可以以纸质形式进行中标通知。</w:t>
      </w:r>
    </w:p>
    <w:p w14:paraId="0A8D8550">
      <w:pPr>
        <w:widowControl/>
        <w:shd w:val="clear" w:color="auto" w:fill="FFFFFF"/>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847CBC6">
      <w:pPr>
        <w:widowControl/>
        <w:shd w:val="clear" w:color="auto" w:fill="FFFFFF"/>
        <w:spacing w:line="360" w:lineRule="auto"/>
        <w:ind w:firstLine="420" w:firstLineChars="200"/>
        <w:jc w:val="left"/>
        <w:rPr>
          <w:rFonts w:ascii="宋体" w:hAnsi="宋体" w:cs="宋体"/>
          <w:color w:val="auto"/>
          <w:sz w:val="24"/>
          <w:highlight w:val="none"/>
        </w:rPr>
      </w:pPr>
      <w:r>
        <w:rPr>
          <w:rFonts w:hint="eastAsia" w:ascii="宋体" w:hAnsi="宋体" w:cs="宋体"/>
          <w:color w:val="auto"/>
          <w:szCs w:val="21"/>
          <w:highlight w:val="none"/>
        </w:rPr>
        <w:t>23.3公告期限为1个工作日。</w:t>
      </w:r>
    </w:p>
    <w:p w14:paraId="1C7AEADC">
      <w:pPr>
        <w:snapToGrid w:val="0"/>
        <w:spacing w:beforeLines="100" w:afterLines="100"/>
        <w:jc w:val="center"/>
        <w:rPr>
          <w:rFonts w:ascii="宋体" w:hAnsi="宋体" w:cs="宋体"/>
          <w:b/>
          <w:color w:val="auto"/>
          <w:sz w:val="36"/>
          <w:szCs w:val="28"/>
          <w:highlight w:val="none"/>
        </w:rPr>
      </w:pPr>
      <w:r>
        <w:rPr>
          <w:rFonts w:hint="eastAsia" w:ascii="宋体" w:hAnsi="宋体" w:cs="宋体"/>
          <w:b/>
          <w:color w:val="auto"/>
          <w:sz w:val="36"/>
          <w:szCs w:val="28"/>
          <w:highlight w:val="none"/>
        </w:rPr>
        <w:t>七、合同授予</w:t>
      </w:r>
    </w:p>
    <w:p w14:paraId="4C69CECA">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24.合同主要条款</w:t>
      </w:r>
    </w:p>
    <w:p w14:paraId="5081D70F">
      <w:pPr>
        <w:pStyle w:val="17"/>
        <w:spacing w:line="360" w:lineRule="auto"/>
        <w:ind w:firstLine="420"/>
        <w:rPr>
          <w:rFonts w:cs="宋体"/>
          <w:b/>
          <w:color w:val="auto"/>
          <w:sz w:val="21"/>
          <w:szCs w:val="21"/>
          <w:highlight w:val="none"/>
        </w:rPr>
      </w:pPr>
      <w:r>
        <w:rPr>
          <w:rFonts w:hint="eastAsia" w:cs="宋体"/>
          <w:color w:val="auto"/>
          <w:sz w:val="21"/>
          <w:szCs w:val="21"/>
          <w:highlight w:val="none"/>
        </w:rPr>
        <w:t>合同主要条款详见第五部分拟签订的合同文本。</w:t>
      </w:r>
    </w:p>
    <w:p w14:paraId="1CE58E2A">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25.合同的签订</w:t>
      </w:r>
    </w:p>
    <w:p w14:paraId="0B5E070B">
      <w:pPr>
        <w:widowControl/>
        <w:shd w:val="clear" w:color="auto" w:fill="FFFFFF"/>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C797D0C">
      <w:pPr>
        <w:pStyle w:val="133"/>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D7D261A">
      <w:pPr>
        <w:pStyle w:val="13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3F3B934A">
      <w:pPr>
        <w:pStyle w:val="13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62D128D4">
      <w:pPr>
        <w:pStyle w:val="13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62FEAA35">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26.履约保证金</w:t>
      </w:r>
    </w:p>
    <w:p w14:paraId="79AE5145">
      <w:pPr>
        <w:pStyle w:val="133"/>
        <w:snapToGrid w:val="0"/>
        <w:spacing w:before="0"/>
        <w:ind w:firstLine="42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本项目不设</w:t>
      </w: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eastAsia="zh-CN"/>
        </w:rPr>
        <w:t>。</w:t>
      </w:r>
    </w:p>
    <w:p w14:paraId="3D637E19">
      <w:pPr>
        <w:pStyle w:val="133"/>
        <w:spacing w:beforeLines="100" w:afterLines="100" w:line="240" w:lineRule="auto"/>
        <w:ind w:firstLine="0" w:firstLineChars="0"/>
        <w:rPr>
          <w:rFonts w:ascii="宋体" w:hAnsi="宋体" w:cs="宋体"/>
          <w:b/>
          <w:color w:val="auto"/>
          <w:sz w:val="21"/>
          <w:szCs w:val="21"/>
          <w:highlight w:val="none"/>
          <w:lang w:val="zh-CN"/>
        </w:rPr>
      </w:pPr>
      <w:r>
        <w:rPr>
          <w:rFonts w:hint="eastAsia" w:ascii="宋体" w:hAnsi="宋体" w:cs="宋体"/>
          <w:b/>
          <w:color w:val="auto"/>
          <w:sz w:val="21"/>
          <w:szCs w:val="21"/>
          <w:highlight w:val="none"/>
        </w:rPr>
        <w:t xml:space="preserve">27. </w:t>
      </w:r>
      <w:r>
        <w:rPr>
          <w:rFonts w:hint="eastAsia" w:ascii="宋体" w:hAnsi="宋体" w:cs="宋体"/>
          <w:b/>
          <w:color w:val="auto"/>
          <w:sz w:val="21"/>
          <w:szCs w:val="21"/>
          <w:highlight w:val="none"/>
          <w:lang w:val="zh-CN"/>
        </w:rPr>
        <w:t>预付款</w:t>
      </w:r>
    </w:p>
    <w:p w14:paraId="098D0BF8">
      <w:pPr>
        <w:pStyle w:val="133"/>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p>
    <w:p w14:paraId="75AF8C3F">
      <w:pPr>
        <w:pStyle w:val="133"/>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0A7CBE7D">
      <w:pPr>
        <w:snapToGrid w:val="0"/>
        <w:spacing w:beforeLines="100" w:afterLines="100"/>
        <w:jc w:val="center"/>
        <w:rPr>
          <w:rFonts w:ascii="宋体" w:hAnsi="宋体" w:cs="宋体"/>
          <w:b/>
          <w:color w:val="auto"/>
          <w:sz w:val="36"/>
          <w:szCs w:val="36"/>
          <w:highlight w:val="none"/>
        </w:rPr>
      </w:pPr>
      <w:r>
        <w:rPr>
          <w:rFonts w:hint="eastAsia" w:ascii="宋体" w:hAnsi="宋体" w:cs="宋体"/>
          <w:b/>
          <w:color w:val="auto"/>
          <w:sz w:val="36"/>
          <w:szCs w:val="36"/>
          <w:highlight w:val="none"/>
        </w:rPr>
        <w:t>八、电子交易活动的中止</w:t>
      </w:r>
    </w:p>
    <w:p w14:paraId="3B0A295A">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28. 电子交易活动的中止</w:t>
      </w:r>
    </w:p>
    <w:p w14:paraId="1671C0A4">
      <w:pPr>
        <w:pStyle w:val="133"/>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采购过程中出现以下情形，导致电子交易平台无法正常运行，或者无法保证电子交易的公平、公正和安全时，采购代理机构可中止电子交易活动：</w:t>
      </w:r>
    </w:p>
    <w:p w14:paraId="4822DCAC">
      <w:pPr>
        <w:pStyle w:val="133"/>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 xml:space="preserve">28.1电子交易平台发生故障而无法登录访问的； </w:t>
      </w:r>
    </w:p>
    <w:p w14:paraId="22192F5E">
      <w:pPr>
        <w:pStyle w:val="133"/>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28.2电子交易平台应用或数据库出现错误，不能进行正常操作的；</w:t>
      </w:r>
    </w:p>
    <w:p w14:paraId="29B01E63">
      <w:pPr>
        <w:pStyle w:val="133"/>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28.3电子交易平台发现严重安全漏洞，有潜在泄密危险的；</w:t>
      </w:r>
    </w:p>
    <w:p w14:paraId="7D31B8B2">
      <w:pPr>
        <w:pStyle w:val="133"/>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 xml:space="preserve">28.4病毒发作导致不能进行正常操作的； </w:t>
      </w:r>
    </w:p>
    <w:p w14:paraId="76BC51BE">
      <w:pPr>
        <w:pStyle w:val="133"/>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28.5其他无法保证电子交易的公平、公正和安全的情况。</w:t>
      </w:r>
    </w:p>
    <w:p w14:paraId="06E18EBB">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29. 电子交易活动异常的处理</w:t>
      </w:r>
    </w:p>
    <w:p w14:paraId="5C9CA4D3">
      <w:pPr>
        <w:pStyle w:val="133"/>
        <w:snapToGrid w:val="0"/>
        <w:spacing w:before="0"/>
        <w:ind w:firstLine="422"/>
        <w:rPr>
          <w:rFonts w:ascii="宋体" w:hAnsi="宋体" w:cs="宋体"/>
          <w:b/>
          <w:bCs/>
          <w:color w:val="auto"/>
          <w:highlight w:val="none"/>
          <w:u w:val="single"/>
        </w:rPr>
      </w:pPr>
      <w:r>
        <w:rPr>
          <w:rFonts w:hint="eastAsia" w:ascii="宋体" w:hAnsi="宋体" w:cs="宋体"/>
          <w:b/>
          <w:bCs/>
          <w:color w:val="auto"/>
          <w:sz w:val="21"/>
          <w:szCs w:val="16"/>
          <w:highlight w:val="none"/>
          <w:u w:val="single"/>
        </w:rPr>
        <w:t>出现第28项情形的，不影响采购公平、公正性的，采购组织机构可以待上述情形消除后继续组织电子交易活动，也可以决定某些环节以纸质形式进行；影响或可能影响采购公平、公正性的，应当重新采购。</w:t>
      </w:r>
    </w:p>
    <w:p w14:paraId="45A004D0">
      <w:pPr>
        <w:snapToGrid w:val="0"/>
        <w:spacing w:beforeLines="100" w:afterLines="100"/>
        <w:jc w:val="center"/>
        <w:rPr>
          <w:rFonts w:ascii="宋体" w:hAnsi="宋体" w:cs="宋体"/>
          <w:b/>
          <w:color w:val="auto"/>
          <w:sz w:val="36"/>
          <w:szCs w:val="36"/>
          <w:highlight w:val="none"/>
        </w:rPr>
      </w:pPr>
      <w:r>
        <w:rPr>
          <w:rFonts w:hint="eastAsia" w:ascii="宋体" w:hAnsi="宋体" w:cs="宋体"/>
          <w:b/>
          <w:color w:val="auto"/>
          <w:sz w:val="36"/>
          <w:szCs w:val="36"/>
          <w:highlight w:val="none"/>
        </w:rPr>
        <w:t>九、验收</w:t>
      </w:r>
    </w:p>
    <w:p w14:paraId="13CFE7AA">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30. 验收</w:t>
      </w:r>
    </w:p>
    <w:p w14:paraId="4F7F2F32">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2DED1B">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30.2采购人可以邀请参加本项目的其他投标人或者第三方机构参与验收。参与验收的投标人或者第三方机构的意见作为验收书的参考资料一并存档。</w:t>
      </w:r>
    </w:p>
    <w:p w14:paraId="22BF5668">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若有</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返还条件挂钩。履约验收的各项资料应当存档备查。</w:t>
      </w:r>
    </w:p>
    <w:p w14:paraId="3DBC92FB">
      <w:pPr>
        <w:tabs>
          <w:tab w:val="left" w:pos="0"/>
        </w:tabs>
        <w:spacing w:line="360" w:lineRule="auto"/>
        <w:ind w:firstLine="420" w:firstLineChars="200"/>
        <w:rPr>
          <w:rFonts w:ascii="宋体" w:hAnsi="宋体" w:cs="宋体"/>
          <w:color w:val="auto"/>
          <w:sz w:val="18"/>
          <w:szCs w:val="18"/>
          <w:highlight w:val="none"/>
        </w:rPr>
      </w:pPr>
      <w:r>
        <w:rPr>
          <w:rFonts w:hint="eastAsia" w:ascii="宋体" w:hAnsi="宋体" w:cs="宋体"/>
          <w:color w:val="auto"/>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52FF3276">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284"/>
          <w:cols w:space="720" w:num="1"/>
          <w:titlePg/>
          <w:docGrid w:linePitch="312" w:charSpace="0"/>
        </w:sectPr>
      </w:pPr>
      <w:bookmarkStart w:id="20" w:name="_Hlt74714665"/>
      <w:bookmarkEnd w:id="20"/>
      <w:bookmarkStart w:id="21" w:name="_Hlt68057669"/>
      <w:bookmarkEnd w:id="21"/>
      <w:bookmarkStart w:id="22" w:name="_Hlt74730295"/>
      <w:bookmarkEnd w:id="22"/>
      <w:bookmarkStart w:id="23" w:name="_Hlt68073093"/>
      <w:bookmarkEnd w:id="23"/>
      <w:bookmarkStart w:id="24" w:name="_Hlt68072998"/>
      <w:bookmarkEnd w:id="24"/>
      <w:bookmarkStart w:id="25" w:name="_Hlt68403820"/>
      <w:bookmarkEnd w:id="25"/>
      <w:bookmarkStart w:id="26" w:name="_Hlt75236290"/>
      <w:bookmarkEnd w:id="26"/>
      <w:bookmarkStart w:id="27" w:name="_Hlt74729768"/>
      <w:bookmarkEnd w:id="27"/>
      <w:bookmarkStart w:id="28" w:name="_Hlt75236101"/>
      <w:bookmarkEnd w:id="28"/>
      <w:bookmarkStart w:id="29" w:name="_Hlt75236011"/>
      <w:bookmarkEnd w:id="29"/>
      <w:bookmarkStart w:id="30" w:name="_Hlt74707468"/>
      <w:bookmarkEnd w:id="30"/>
      <w:bookmarkStart w:id="31" w:name="_Hlt68072990"/>
      <w:bookmarkEnd w:id="31"/>
    </w:p>
    <w:bookmarkEnd w:id="17"/>
    <w:bookmarkEnd w:id="18"/>
    <w:p w14:paraId="476E755A">
      <w:pPr>
        <w:spacing w:beforeLines="100" w:afterLines="100"/>
        <w:contextualSpacing/>
        <w:jc w:val="center"/>
        <w:outlineLvl w:val="0"/>
        <w:rPr>
          <w:rFonts w:ascii="宋体" w:hAnsi="宋体" w:cs="宋体"/>
          <w:b/>
          <w:color w:val="auto"/>
          <w:sz w:val="36"/>
          <w:szCs w:val="36"/>
          <w:highlight w:val="none"/>
        </w:rPr>
      </w:pPr>
      <w:bookmarkStart w:id="32" w:name="第四部分"/>
      <w:r>
        <w:rPr>
          <w:rFonts w:hint="eastAsia" w:ascii="宋体" w:hAnsi="宋体" w:cs="宋体"/>
          <w:b/>
          <w:color w:val="auto"/>
          <w:sz w:val="36"/>
          <w:szCs w:val="36"/>
          <w:highlight w:val="none"/>
        </w:rPr>
        <w:t>第三部分采购需求</w:t>
      </w:r>
    </w:p>
    <w:p w14:paraId="341A5E0E">
      <w:pPr>
        <w:pStyle w:val="6"/>
        <w:spacing w:before="0" w:after="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一、项目概况</w:t>
      </w:r>
    </w:p>
    <w:p w14:paraId="31429B16">
      <w:pPr>
        <w:snapToGrid w:val="0"/>
        <w:spacing w:line="360" w:lineRule="exact"/>
        <w:ind w:firstLine="411" w:firstLineChars="196"/>
        <w:rPr>
          <w:rFonts w:hint="default" w:ascii="宋体" w:hAnsi="宋体" w:cs="Arial"/>
          <w:color w:val="auto"/>
          <w:szCs w:val="21"/>
          <w:highlight w:val="none"/>
          <w:lang w:val="en-US"/>
        </w:rPr>
      </w:pPr>
      <w:r>
        <w:rPr>
          <w:rFonts w:hint="eastAsia" w:ascii="宋体" w:hAnsi="宋体" w:cs="Arial"/>
          <w:color w:val="auto"/>
          <w:szCs w:val="21"/>
          <w:highlight w:val="none"/>
        </w:rPr>
        <w:t>本次招标项目共需</w:t>
      </w:r>
      <w:r>
        <w:rPr>
          <w:rFonts w:hint="eastAsia" w:ascii="宋体" w:hAnsi="宋体" w:cs="Arial"/>
          <w:color w:val="auto"/>
          <w:szCs w:val="21"/>
          <w:highlight w:val="none"/>
          <w:lang w:val="en-US" w:eastAsia="zh-CN"/>
        </w:rPr>
        <w:t>32</w:t>
      </w:r>
      <w:r>
        <w:rPr>
          <w:rFonts w:hint="eastAsia" w:ascii="宋体" w:hAnsi="宋体" w:cs="Arial"/>
          <w:color w:val="auto"/>
          <w:szCs w:val="21"/>
          <w:highlight w:val="none"/>
        </w:rPr>
        <w:t>名路面交通管理人员，</w:t>
      </w:r>
      <w:r>
        <w:rPr>
          <w:rFonts w:hint="eastAsia" w:ascii="宋体" w:hAnsi="宋体" w:cs="Arial"/>
          <w:color w:val="auto"/>
          <w:szCs w:val="21"/>
          <w:highlight w:val="none"/>
          <w:lang w:val="en-US" w:eastAsia="zh-CN"/>
        </w:rPr>
        <w:t>分两个标段，每标段16人；</w:t>
      </w:r>
      <w:r>
        <w:rPr>
          <w:rFonts w:hint="eastAsia" w:ascii="宋体" w:hAnsi="宋体" w:cs="Arial"/>
          <w:color w:val="auto"/>
          <w:szCs w:val="21"/>
          <w:highlight w:val="none"/>
          <w:lang w:eastAsia="zh-CN"/>
        </w:rPr>
        <w:t>（</w:t>
      </w:r>
      <w:r>
        <w:rPr>
          <w:rFonts w:hint="eastAsia" w:ascii="宋体" w:hAnsi="宋体" w:cs="Arial"/>
          <w:color w:val="auto"/>
          <w:szCs w:val="21"/>
          <w:highlight w:val="none"/>
        </w:rPr>
        <w:t>交通管理班长1名，交通管理员</w:t>
      </w:r>
      <w:r>
        <w:rPr>
          <w:rFonts w:hint="eastAsia" w:ascii="宋体" w:hAnsi="宋体" w:cs="Arial"/>
          <w:color w:val="auto"/>
          <w:szCs w:val="21"/>
          <w:highlight w:val="none"/>
          <w:lang w:val="en-US" w:eastAsia="zh-CN"/>
        </w:rPr>
        <w:t>15</w:t>
      </w:r>
      <w:r>
        <w:rPr>
          <w:rFonts w:hint="eastAsia" w:ascii="宋体" w:hAnsi="宋体" w:cs="Arial"/>
          <w:color w:val="auto"/>
          <w:szCs w:val="21"/>
          <w:highlight w:val="none"/>
        </w:rPr>
        <w:t>名。</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标段一</w:t>
      </w:r>
      <w:r>
        <w:rPr>
          <w:rFonts w:hint="eastAsia" w:ascii="宋体" w:hAnsi="宋体" w:cs="Arial"/>
          <w:color w:val="auto"/>
          <w:szCs w:val="21"/>
          <w:highlight w:val="none"/>
        </w:rPr>
        <w:t>巡查</w:t>
      </w:r>
      <w:r>
        <w:rPr>
          <w:rFonts w:hint="eastAsia" w:ascii="宋体" w:hAnsi="宋体" w:cs="Arial"/>
          <w:color w:val="auto"/>
          <w:szCs w:val="21"/>
          <w:highlight w:val="none"/>
          <w:lang w:val="en-US" w:eastAsia="zh-CN"/>
        </w:rPr>
        <w:t>范围为以镇区东方路、正阳路、茶园路等主干道区域。标段二</w:t>
      </w:r>
      <w:r>
        <w:rPr>
          <w:rFonts w:hint="eastAsia" w:ascii="宋体" w:hAnsi="宋体" w:cs="Arial"/>
          <w:color w:val="auto"/>
          <w:szCs w:val="21"/>
          <w:highlight w:val="none"/>
        </w:rPr>
        <w:t>巡查</w:t>
      </w:r>
      <w:r>
        <w:rPr>
          <w:rFonts w:hint="eastAsia" w:ascii="宋体" w:hAnsi="宋体" w:cs="Arial"/>
          <w:color w:val="auto"/>
          <w:szCs w:val="21"/>
          <w:highlight w:val="none"/>
          <w:lang w:val="en-US" w:eastAsia="zh-CN"/>
        </w:rPr>
        <w:t>范围为镇区范围内除标段一区域的其他辖区。</w:t>
      </w:r>
    </w:p>
    <w:p w14:paraId="7A23EBCD">
      <w:pPr>
        <w:pStyle w:val="6"/>
        <w:spacing w:before="0" w:after="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二、服务期限</w:t>
      </w:r>
    </w:p>
    <w:p w14:paraId="189E8F7E">
      <w:pPr>
        <w:snapToGrid w:val="0"/>
        <w:spacing w:line="360" w:lineRule="exact"/>
        <w:ind w:firstLine="411" w:firstLineChars="196"/>
        <w:rPr>
          <w:rFonts w:hint="eastAsia" w:ascii="宋体" w:hAnsi="宋体" w:eastAsia="宋体" w:cs="Arial"/>
          <w:color w:val="auto"/>
          <w:szCs w:val="21"/>
          <w:highlight w:val="none"/>
          <w:lang w:eastAsia="zh-CN"/>
        </w:rPr>
      </w:pPr>
      <w:r>
        <w:rPr>
          <w:rFonts w:hint="eastAsia" w:ascii="宋体" w:hAnsi="宋体" w:cs="Arial"/>
          <w:color w:val="auto"/>
          <w:szCs w:val="21"/>
          <w:highlight w:val="none"/>
          <w:lang w:eastAsia="zh-CN"/>
        </w:rPr>
        <w:t>合同签订之日起满1年（经业主考核合格，且经双方协商同意后可续签一年。）</w:t>
      </w:r>
    </w:p>
    <w:p w14:paraId="32469D71">
      <w:pPr>
        <w:pStyle w:val="6"/>
        <w:spacing w:before="0" w:after="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三、管理区域</w:t>
      </w:r>
    </w:p>
    <w:p w14:paraId="3DDCA429">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协助采购单位对油车港交警队辖区进行交通巡查管理：</w:t>
      </w:r>
    </w:p>
    <w:p w14:paraId="09503980">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lang w:val="en-US" w:eastAsia="zh-CN"/>
        </w:rPr>
        <w:t>每标段</w:t>
      </w:r>
      <w:r>
        <w:rPr>
          <w:rFonts w:hint="eastAsia" w:ascii="宋体" w:hAnsi="宋体" w:cs="Arial"/>
          <w:color w:val="auto"/>
          <w:szCs w:val="21"/>
          <w:highlight w:val="none"/>
        </w:rPr>
        <w:t>设路面交通管理人员</w:t>
      </w:r>
      <w:r>
        <w:rPr>
          <w:rFonts w:hint="eastAsia" w:ascii="宋体" w:hAnsi="宋体" w:cs="Arial"/>
          <w:color w:val="auto"/>
          <w:szCs w:val="21"/>
          <w:highlight w:val="none"/>
          <w:lang w:val="en-US" w:eastAsia="zh-CN"/>
        </w:rPr>
        <w:t>16</w:t>
      </w:r>
      <w:r>
        <w:rPr>
          <w:rFonts w:hint="eastAsia" w:ascii="宋体" w:hAnsi="宋体" w:cs="Arial"/>
          <w:color w:val="auto"/>
          <w:szCs w:val="21"/>
          <w:highlight w:val="none"/>
        </w:rPr>
        <w:t>人，做六休一，每班工作时间</w:t>
      </w:r>
      <w:r>
        <w:rPr>
          <w:rFonts w:hint="eastAsia" w:ascii="宋体" w:hAnsi="宋体" w:cs="Arial"/>
          <w:color w:val="auto"/>
          <w:szCs w:val="21"/>
          <w:highlight w:val="none"/>
          <w:lang w:val="en-US" w:eastAsia="zh-CN"/>
        </w:rPr>
        <w:t>5.5</w:t>
      </w:r>
      <w:r>
        <w:rPr>
          <w:rFonts w:hint="eastAsia" w:ascii="宋体" w:hAnsi="宋体" w:cs="Arial"/>
          <w:color w:val="auto"/>
          <w:szCs w:val="21"/>
          <w:highlight w:val="none"/>
        </w:rPr>
        <w:t>小时，进行全路段巡查，人员出勤率达到100%，人员稳定率达到80%以上,出勤人员名单报送给采购单位。中标单位应根据管理区域制定详细的人员配置计划表，做到定点、定岗、定职责，要求落实到每一个交通管理人员。人员配置计划表由中标单位进行每月上报采购单位，若实施过程中发生任何工作变动的应及时上报采购单位备案。</w:t>
      </w:r>
    </w:p>
    <w:p w14:paraId="75959FD5">
      <w:pPr>
        <w:pStyle w:val="6"/>
        <w:spacing w:before="0" w:after="0" w:line="3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四、中标单位派驻到本项目服务岗位的人员基本要求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适用于标段一、标段二</w:t>
      </w:r>
      <w:r>
        <w:rPr>
          <w:rFonts w:hint="eastAsia" w:ascii="宋体" w:hAnsi="宋体" w:eastAsia="宋体" w:cs="宋体"/>
          <w:color w:val="auto"/>
          <w:sz w:val="24"/>
          <w:szCs w:val="24"/>
          <w:highlight w:val="none"/>
          <w:lang w:eastAsia="zh-CN"/>
        </w:rPr>
        <w:t>）</w:t>
      </w:r>
    </w:p>
    <w:p w14:paraId="4DB4FBD2">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（1）交通管理人员年龄在20周岁以上，</w:t>
      </w: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0周岁以下，</w:t>
      </w:r>
      <w:r>
        <w:rPr>
          <w:rFonts w:ascii="宋体" w:hAnsi="宋体" w:cs="Arial"/>
          <w:color w:val="auto"/>
          <w:szCs w:val="21"/>
          <w:highlight w:val="none"/>
        </w:rPr>
        <w:t>优先考虑中共党员、退伍军人及本市户籍人员。</w:t>
      </w:r>
    </w:p>
    <w:p w14:paraId="0D64BC4C">
      <w:pPr>
        <w:snapToGrid w:val="0"/>
        <w:spacing w:line="360" w:lineRule="exact"/>
        <w:ind w:firstLine="411" w:firstLineChars="196"/>
        <w:rPr>
          <w:rFonts w:ascii="宋体" w:hAnsi="宋体" w:cs="Arial"/>
          <w:color w:val="auto"/>
          <w:szCs w:val="21"/>
          <w:highlight w:val="none"/>
        </w:rPr>
      </w:pPr>
      <w:r>
        <w:rPr>
          <w:rFonts w:hint="eastAsia" w:ascii="宋体" w:hAnsi="宋体" w:cs="Arial"/>
          <w:color w:val="auto"/>
          <w:szCs w:val="21"/>
          <w:highlight w:val="none"/>
        </w:rPr>
        <w:t>（2）身体健康，男，</w:t>
      </w:r>
      <w:r>
        <w:rPr>
          <w:rFonts w:ascii="宋体" w:hAnsi="宋体" w:cs="Arial"/>
          <w:color w:val="auto"/>
          <w:szCs w:val="21"/>
          <w:highlight w:val="none"/>
        </w:rPr>
        <w:t>初中以上学历，</w:t>
      </w:r>
      <w:r>
        <w:rPr>
          <w:rFonts w:hint="eastAsia" w:ascii="宋体" w:hAnsi="宋体" w:cs="Arial"/>
          <w:color w:val="auto"/>
          <w:szCs w:val="21"/>
          <w:highlight w:val="none"/>
        </w:rPr>
        <w:t>身高：1.70米以上(赤足)；身材匀称、五官端正、双眼裸视 0.8以上；无纹身、无O型腿、无口吃等。</w:t>
      </w:r>
    </w:p>
    <w:p w14:paraId="796D60CB">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（3）无违法、犯罪及其他不良记录。</w:t>
      </w:r>
    </w:p>
    <w:p w14:paraId="44253E9D">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（4）统一穿着工作服、戴帽、挂工作牌、穿反光背心上岗、配口哨。工作细致、有耐心，服务态度亲切，服务意识强，有责任心，善于沟通，服从管理，具有良好的团队合作精神。服务人员基本培训由</w:t>
      </w:r>
      <w:r>
        <w:rPr>
          <w:rFonts w:hint="eastAsia" w:ascii="宋体" w:hAnsi="宋体" w:cs="Arial"/>
          <w:color w:val="auto"/>
          <w:szCs w:val="21"/>
          <w:highlight w:val="none"/>
          <w:lang w:val="en-US" w:eastAsia="zh-CN"/>
        </w:rPr>
        <w:t>中标</w:t>
      </w:r>
      <w:r>
        <w:rPr>
          <w:rFonts w:hint="eastAsia" w:ascii="宋体" w:hAnsi="宋体" w:cs="Arial"/>
          <w:color w:val="auto"/>
          <w:szCs w:val="21"/>
          <w:highlight w:val="none"/>
        </w:rPr>
        <w:t>单位负责实施，业务培训由采购单位统一实施。</w:t>
      </w:r>
    </w:p>
    <w:p w14:paraId="64077C11">
      <w:pPr>
        <w:pStyle w:val="6"/>
        <w:spacing w:before="0" w:after="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五、主要服务内容：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适用于标段一、标段二</w:t>
      </w:r>
      <w:r>
        <w:rPr>
          <w:rFonts w:hint="eastAsia" w:ascii="宋体" w:hAnsi="宋体" w:eastAsia="宋体" w:cs="宋体"/>
          <w:color w:val="auto"/>
          <w:sz w:val="24"/>
          <w:szCs w:val="24"/>
          <w:highlight w:val="none"/>
          <w:lang w:eastAsia="zh-CN"/>
        </w:rPr>
        <w:t>）</w:t>
      </w:r>
    </w:p>
    <w:p w14:paraId="4D19F82B">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工作时间：上午7：</w:t>
      </w:r>
      <w:r>
        <w:rPr>
          <w:rFonts w:hint="eastAsia" w:ascii="宋体" w:hAnsi="宋体" w:cs="Arial"/>
          <w:color w:val="auto"/>
          <w:szCs w:val="21"/>
          <w:highlight w:val="none"/>
          <w:lang w:val="en-US" w:eastAsia="zh-CN"/>
        </w:rPr>
        <w:t>0</w:t>
      </w:r>
      <w:r>
        <w:rPr>
          <w:rFonts w:hint="eastAsia" w:ascii="宋体" w:hAnsi="宋体" w:cs="Arial"/>
          <w:color w:val="auto"/>
          <w:szCs w:val="21"/>
          <w:highlight w:val="none"/>
        </w:rPr>
        <w:t>0—</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:30、下午1</w:t>
      </w: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w:t>
      </w:r>
      <w:r>
        <w:rPr>
          <w:rFonts w:hint="eastAsia" w:ascii="宋体" w:hAnsi="宋体" w:cs="Arial"/>
          <w:color w:val="auto"/>
          <w:szCs w:val="21"/>
          <w:highlight w:val="none"/>
          <w:lang w:val="en-US" w:eastAsia="zh-CN"/>
        </w:rPr>
        <w:t>0</w:t>
      </w:r>
      <w:r>
        <w:rPr>
          <w:rFonts w:hint="eastAsia" w:ascii="宋体" w:hAnsi="宋体" w:cs="Arial"/>
          <w:color w:val="auto"/>
          <w:szCs w:val="21"/>
          <w:highlight w:val="none"/>
        </w:rPr>
        <w:t>0-1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w:t>
      </w:r>
      <w:r>
        <w:rPr>
          <w:rFonts w:hint="eastAsia" w:ascii="宋体" w:hAnsi="宋体" w:cs="Arial"/>
          <w:color w:val="auto"/>
          <w:szCs w:val="21"/>
          <w:highlight w:val="none"/>
          <w:lang w:val="en-US" w:eastAsia="zh-CN"/>
        </w:rPr>
        <w:t>0</w:t>
      </w:r>
      <w:r>
        <w:rPr>
          <w:rFonts w:hint="eastAsia" w:ascii="宋体" w:hAnsi="宋体" w:cs="Arial"/>
          <w:color w:val="auto"/>
          <w:szCs w:val="21"/>
          <w:highlight w:val="none"/>
        </w:rPr>
        <w:t>0</w:t>
      </w:r>
      <w:r>
        <w:rPr>
          <w:rFonts w:hint="eastAsia" w:ascii="宋体" w:hAnsi="宋体" w:cs="Arial"/>
          <w:color w:val="auto"/>
          <w:szCs w:val="21"/>
          <w:highlight w:val="none"/>
          <w:lang w:val="en-US" w:eastAsia="zh-CN"/>
        </w:rPr>
        <w:t>等</w:t>
      </w:r>
      <w:r>
        <w:rPr>
          <w:rFonts w:hint="eastAsia" w:ascii="宋体" w:hAnsi="宋体" w:cs="Arial"/>
          <w:color w:val="auto"/>
          <w:szCs w:val="21"/>
          <w:highlight w:val="none"/>
        </w:rPr>
        <w:t>。文明城市检查、统一行动等特殊时期工作时间按采购单位要求调整，因调整导致费用增加的，由中标单位承担。</w:t>
      </w:r>
    </w:p>
    <w:p w14:paraId="2924EB7F">
      <w:pPr>
        <w:snapToGrid w:val="0"/>
        <w:spacing w:line="360" w:lineRule="exact"/>
        <w:ind w:firstLine="411" w:firstLineChars="196"/>
        <w:rPr>
          <w:rFonts w:hint="eastAsia" w:ascii="宋体" w:hAns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交通违法行为劝导，主要负责制止路口车辆、行人闯红灯和车辆越线停车；制止人力三轮车、板车、畜力车等禁行车辆走禁区；制止非机动车和行人在划有中心黄实线的路段横穿马路；制止车辆、行人不各行其道；制止燃油助力车上路行驶；制止路口或路段有效路面（指机动车和非机动车道）内违章停放的车辆；清理占道停车、“僵尸车”。</w:t>
      </w:r>
    </w:p>
    <w:p w14:paraId="359DEE14">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2、交通疏导，主要负责协助交警做好路面车辆、行人的交通疏导工作；及时制止货运车辆随意占道卸货或卸货影响正常交通秩序。</w:t>
      </w:r>
    </w:p>
    <w:p w14:paraId="04943E26">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3、文明执勤，工作中做到文明执勤，礼貌待人，态度友善。</w:t>
      </w:r>
    </w:p>
    <w:p w14:paraId="0915F78D">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4、黑车管理，制止路面道路黑车的逗留。</w:t>
      </w:r>
    </w:p>
    <w:p w14:paraId="00D39FF7">
      <w:pPr>
        <w:pStyle w:val="6"/>
        <w:spacing w:before="0" w:after="0"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六、岗位职责如下：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适用于标段一、标段二</w:t>
      </w:r>
      <w:r>
        <w:rPr>
          <w:rFonts w:hint="eastAsia" w:ascii="宋体" w:hAnsi="宋体" w:eastAsia="宋体" w:cs="宋体"/>
          <w:color w:val="auto"/>
          <w:sz w:val="24"/>
          <w:szCs w:val="24"/>
          <w:highlight w:val="none"/>
          <w:lang w:eastAsia="zh-CN"/>
        </w:rPr>
        <w:t>）</w:t>
      </w:r>
    </w:p>
    <w:p w14:paraId="69AB291E">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6.1交通管理班长：</w:t>
      </w:r>
    </w:p>
    <w:p w14:paraId="33F4FC92">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1、做好班组的日常管理、检查督促工作；</w:t>
      </w:r>
    </w:p>
    <w:p w14:paraId="3850F3A1">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2、配合中队做好班组的排班、考勤；</w:t>
      </w:r>
    </w:p>
    <w:p w14:paraId="05C77CB0">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3、每班路面违法行为信息数据汇总，上报中队；</w:t>
      </w:r>
    </w:p>
    <w:p w14:paraId="184A41FE">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4、配合中队处理突发事件；</w:t>
      </w:r>
    </w:p>
    <w:p w14:paraId="40CF8D4A">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5、工作期间，要做到态度和蔼，热情服务，仪容严整。不得利用</w:t>
      </w:r>
      <w:r>
        <w:rPr>
          <w:rFonts w:hint="eastAsia" w:ascii="宋体" w:hAnsi="宋体" w:cs="Arial"/>
          <w:szCs w:val="21"/>
          <w:highlight w:val="none"/>
        </w:rPr>
        <w:fldChar w:fldCharType="begin"/>
      </w:r>
      <w:r>
        <w:rPr>
          <w:rFonts w:hint="eastAsia" w:ascii="宋体" w:hAnsi="宋体" w:cs="Arial"/>
          <w:szCs w:val="21"/>
          <w:highlight w:val="none"/>
        </w:rPr>
        <w:instrText xml:space="preserve">HYPERLINK "http://www.diyifanwen.com/fanwen/gangweizhize/" \\t "_blank" </w:instrText>
      </w:r>
      <w:r>
        <w:rPr>
          <w:rFonts w:hint="eastAsia" w:ascii="宋体" w:hAnsi="宋体" w:cs="Arial"/>
          <w:szCs w:val="21"/>
          <w:highlight w:val="none"/>
        </w:rPr>
        <w:fldChar w:fldCharType="separate"/>
      </w:r>
      <w:r>
        <w:rPr>
          <w:rFonts w:hint="eastAsia" w:ascii="宋体" w:hAnsi="宋体" w:cs="Arial"/>
          <w:szCs w:val="21"/>
          <w:highlight w:val="none"/>
        </w:rPr>
        <w:t>岗位职责</w:t>
      </w:r>
      <w:r>
        <w:rPr>
          <w:rFonts w:hint="eastAsia" w:ascii="宋体" w:hAnsi="宋体" w:cs="Arial"/>
          <w:szCs w:val="21"/>
          <w:highlight w:val="none"/>
        </w:rPr>
        <w:fldChar w:fldCharType="end"/>
      </w:r>
      <w:r>
        <w:rPr>
          <w:rFonts w:hint="eastAsia" w:ascii="宋体" w:hAnsi="宋体" w:cs="Arial"/>
          <w:szCs w:val="21"/>
          <w:highlight w:val="none"/>
        </w:rPr>
        <w:t>之便，向交通违法当事人索要钱物、谋求个人私利或为他人违法犯罪行为提供方便；</w:t>
      </w:r>
    </w:p>
    <w:p w14:paraId="60A829E0">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6、积极参加中队组织的业务技能培训和素质培训，加强自身对交通管理基本知识和指挥技能的提高和运用；</w:t>
      </w:r>
    </w:p>
    <w:p w14:paraId="3439ED22">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7、工作成绩突出的，由中队给予表彰奖励。对不负责任、以权谋私、违法乱纪的，一经查实，予以辞退或解聘；构成犯罪的，依法追究刑事责任；</w:t>
      </w:r>
    </w:p>
    <w:p w14:paraId="1F4C0248">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8、遵守交通警察中队的各项规章管理制度。</w:t>
      </w:r>
    </w:p>
    <w:p w14:paraId="324BD9C7">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6.2交通管理员：</w:t>
      </w:r>
    </w:p>
    <w:p w14:paraId="4F0176DE">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1、宣传国家交通法律、法规，协助交通警察管理路面、人行道违停行为，一经发现，及时拍照上报中队；</w:t>
      </w:r>
    </w:p>
    <w:p w14:paraId="2E5A03A1">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2、严格遵守考勤制度，按时上、下班；</w:t>
      </w:r>
    </w:p>
    <w:p w14:paraId="593C1B7F">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3、配合交通警察做好黑车管理，发现黑车逗留的，及时劝阻离开，对不听劝阻的，上报中队；</w:t>
      </w:r>
    </w:p>
    <w:p w14:paraId="6754DC1A">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4、协助交通警察做好交通违法行为（闯红灯等行为）的管理与劝导工作，不听劝阻的，及时拍照上报中队；</w:t>
      </w:r>
    </w:p>
    <w:p w14:paraId="15494EAA">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5、配合做好货运车辆占道卸货或卸货影响正常交通的管理与劝导，对不听劝阻的，及时拍照上报中队；</w:t>
      </w:r>
    </w:p>
    <w:p w14:paraId="6EE46E2E">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6、统一着装，在镇区各路口协助管理交通，正确指挥行人和非机动车遵章行走。对不听劝阻的，上报中队；</w:t>
      </w:r>
    </w:p>
    <w:p w14:paraId="3CAD4B2C">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7、工作期间，要做到态度和蔼，热情服务，仪容严整。不得利用</w:t>
      </w:r>
      <w:r>
        <w:rPr>
          <w:rFonts w:hint="eastAsia" w:ascii="宋体" w:hAnsi="宋体" w:cs="Arial"/>
          <w:szCs w:val="21"/>
          <w:highlight w:val="none"/>
        </w:rPr>
        <w:fldChar w:fldCharType="begin"/>
      </w:r>
      <w:r>
        <w:rPr>
          <w:rFonts w:hint="eastAsia" w:ascii="宋体" w:hAnsi="宋体" w:cs="Arial"/>
          <w:szCs w:val="21"/>
          <w:highlight w:val="none"/>
        </w:rPr>
        <w:instrText xml:space="preserve">HYPERLINK "http://www.diyifanwen.com/fanwen/gangweizhize/" \\t "_blank" </w:instrText>
      </w:r>
      <w:r>
        <w:rPr>
          <w:rFonts w:hint="eastAsia" w:ascii="宋体" w:hAnsi="宋体" w:cs="Arial"/>
          <w:szCs w:val="21"/>
          <w:highlight w:val="none"/>
        </w:rPr>
        <w:fldChar w:fldCharType="separate"/>
      </w:r>
      <w:r>
        <w:rPr>
          <w:rFonts w:hint="eastAsia" w:ascii="宋体" w:hAnsi="宋体" w:cs="Arial"/>
          <w:szCs w:val="21"/>
          <w:highlight w:val="none"/>
        </w:rPr>
        <w:t>岗位职责</w:t>
      </w:r>
      <w:r>
        <w:rPr>
          <w:rFonts w:hint="eastAsia" w:ascii="宋体" w:hAnsi="宋体" w:cs="Arial"/>
          <w:szCs w:val="21"/>
          <w:highlight w:val="none"/>
        </w:rPr>
        <w:fldChar w:fldCharType="end"/>
      </w:r>
      <w:r>
        <w:rPr>
          <w:rFonts w:hint="eastAsia" w:ascii="宋体" w:hAnsi="宋体" w:cs="Arial"/>
          <w:szCs w:val="21"/>
          <w:highlight w:val="none"/>
        </w:rPr>
        <w:t>之便，向交通违法当事人索要钱物、谋求个人私利或为他人违法犯罪行为提供方便；</w:t>
      </w:r>
    </w:p>
    <w:p w14:paraId="1D0DEEB4">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8、积极参加中队组织的业务技能培训和素质培训，加强自身对交通管理基本知识和指挥技能的提高和运用；</w:t>
      </w:r>
    </w:p>
    <w:p w14:paraId="026AEF9D">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9、对秉公办事、成绩突出的，由中队给予表彰奖励。对不负责任、以权谋私、违法乱纪的，一经查实，予以辞退或解聘；构成犯罪的，依法追究刑事责任；</w:t>
      </w:r>
    </w:p>
    <w:p w14:paraId="30466819">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10、遵守交通警察中队的各项规章管理制度。</w:t>
      </w:r>
    </w:p>
    <w:p w14:paraId="0565675C">
      <w:pPr>
        <w:pStyle w:val="6"/>
        <w:spacing w:before="0" w:after="0"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七、工作流程：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适用于标段一、标段二</w:t>
      </w:r>
      <w:r>
        <w:rPr>
          <w:rFonts w:hint="eastAsia" w:ascii="宋体" w:hAnsi="宋体" w:eastAsia="宋体" w:cs="宋体"/>
          <w:color w:val="auto"/>
          <w:sz w:val="24"/>
          <w:szCs w:val="24"/>
          <w:highlight w:val="none"/>
          <w:lang w:eastAsia="zh-CN"/>
        </w:rPr>
        <w:t>）</w:t>
      </w:r>
    </w:p>
    <w:p w14:paraId="289DB425">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1、采购单位对全体管理人员进行相关的法律法规、工作纪律、工作职责等方面的职业培训；</w:t>
      </w:r>
    </w:p>
    <w:p w14:paraId="25C3C013">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2、采购单位联合中标单位对新城交通管理整治，留存影像资料，现状移交采购单位；</w:t>
      </w:r>
    </w:p>
    <w:p w14:paraId="7C0A6F1C">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3、中标单位根据合同规定的内容、标准实施管理；</w:t>
      </w:r>
    </w:p>
    <w:p w14:paraId="77B9A6A0">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4、采购单位根据合同开展考核，考核以视频监测点和人为考核相结合的方式进行，并根据考核结果兑现服务费用。</w:t>
      </w:r>
    </w:p>
    <w:p w14:paraId="3B0DEFD5">
      <w:pPr>
        <w:pStyle w:val="6"/>
        <w:spacing w:before="0" w:after="0"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八、考核制度：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适用于标段一、标段二</w:t>
      </w:r>
      <w:r>
        <w:rPr>
          <w:rFonts w:hint="eastAsia" w:ascii="宋体" w:hAnsi="宋体" w:eastAsia="宋体" w:cs="宋体"/>
          <w:color w:val="auto"/>
          <w:sz w:val="24"/>
          <w:szCs w:val="24"/>
          <w:highlight w:val="none"/>
          <w:lang w:eastAsia="zh-CN"/>
        </w:rPr>
        <w:t>）</w:t>
      </w:r>
    </w:p>
    <w:p w14:paraId="7C58917E">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交通管理人员考核事项，中标单位应设立班长。交通管理员应遵守采购单位各项工作制度和执法要求，对违反工作制度引起的后果承担责任。采购单位根据交通管理员工作表现，可以向中标单位提出更换交通管理员要求，中标单位应要求安排符合上岗条件的人员接替；中标单位需要变动人员的，须提前一个月告知采购单位。</w:t>
      </w:r>
    </w:p>
    <w:p w14:paraId="2ED35DB5">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1、日常考核：采购单位每天派专人对管理区域内的交通管理人员进行考核，考核标准参照采购单位制定的路面管理人员日常考核标准，并按照中标单位提供的人员配置计划表进行考核，切实落实到每个点每个人。采购单位将根据现场管理的实际情况，以照片取证的形式对不符合考核标准的路面管理人员进行罚款（具体公司制定）。在日常考核中连续发生多次，累教不改，采购单位有权要求中标单位直接更换具备同等资格条件的人员负责其相应的工作。</w:t>
      </w:r>
    </w:p>
    <w:p w14:paraId="135D566C">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2、定期考核：除日常考核外，采购单位还将进行定期考核。定期考核由采购单位组织相关人员进行，并通知中标单位。定期考核标准参照采购单位制定的定期考核管理办法，对管理区域的管控情况以及交通管理人员的日常考核情况进行综合考核。定期考核将直接作为中标单位的绩效考核。</w:t>
      </w:r>
    </w:p>
    <w:p w14:paraId="04E76B0F">
      <w:pPr>
        <w:snapToGrid w:val="0"/>
        <w:spacing w:line="360" w:lineRule="exact"/>
        <w:ind w:firstLine="411" w:firstLineChars="196"/>
        <w:rPr>
          <w:rFonts w:hint="eastAsia" w:ascii="宋体" w:hAnsi="宋体" w:cs="Arial"/>
          <w:szCs w:val="21"/>
          <w:highlight w:val="none"/>
        </w:rPr>
      </w:pPr>
      <w:r>
        <w:rPr>
          <w:rFonts w:hint="eastAsia" w:ascii="宋体" w:hAnsi="宋体" w:cs="Arial"/>
          <w:szCs w:val="21"/>
          <w:highlight w:val="none"/>
        </w:rPr>
        <w:t>3、自行考核：中标单位应根据实际管理现状制定具有针对性的人员管理考核办法，对派遣的路面管理人员进行公司内部考核。对不满足考核标准的相关人员应及时更换并报采购单位备案。自行考核必须实事求是，不得出现任何弄虚作假行为，自行考核需要中标单位每周进行一次，并将考核结果及时上报采购单位审核。采购单位将根据日常考核情况对自行考核情况进行核实。自行考核情况将直接影响定期考核结果。</w:t>
      </w:r>
    </w:p>
    <w:p w14:paraId="3FFE0C28">
      <w:pPr>
        <w:pStyle w:val="133"/>
        <w:snapToGrid w:val="0"/>
        <w:spacing w:beforeLines="100" w:afterLines="100" w:line="240" w:lineRule="auto"/>
        <w:ind w:firstLine="0" w:firstLineChars="0"/>
        <w:rPr>
          <w:rFonts w:hint="eastAsia" w:ascii="宋体" w:hAnsi="宋体" w:cs="宋体"/>
          <w:b/>
          <w:color w:val="auto"/>
          <w:sz w:val="21"/>
          <w:szCs w:val="21"/>
          <w:highlight w:val="none"/>
          <w:lang w:val="en-US" w:eastAsia="zh-CN"/>
        </w:rPr>
      </w:pPr>
    </w:p>
    <w:p w14:paraId="6FA94A4E">
      <w:pPr>
        <w:pStyle w:val="6"/>
        <w:spacing w:before="0" w:after="0" w:line="360" w:lineRule="exact"/>
        <w:rPr>
          <w:rFonts w:hint="eastAsia" w:ascii="宋体" w:hAnsi="宋体" w:eastAsia="宋体" w:cs="宋体"/>
          <w:sz w:val="24"/>
          <w:szCs w:val="24"/>
          <w:highlight w:val="none"/>
        </w:rPr>
      </w:pPr>
    </w:p>
    <w:p w14:paraId="418EAB48">
      <w:pPr>
        <w:pStyle w:val="133"/>
        <w:snapToGrid w:val="0"/>
        <w:spacing w:beforeLines="100" w:afterLines="100" w:line="240" w:lineRule="auto"/>
        <w:ind w:firstLine="0" w:firstLineChars="0"/>
        <w:rPr>
          <w:rFonts w:hint="eastAsia" w:ascii="宋体" w:hAnsi="宋体" w:cs="宋体"/>
          <w:b/>
          <w:color w:val="auto"/>
          <w:sz w:val="21"/>
          <w:szCs w:val="21"/>
          <w:highlight w:val="none"/>
          <w:lang w:val="en-US" w:eastAsia="zh-CN"/>
        </w:rPr>
      </w:pPr>
    </w:p>
    <w:p w14:paraId="72579F18">
      <w:pPr>
        <w:pStyle w:val="133"/>
        <w:snapToGrid w:val="0"/>
        <w:spacing w:beforeLines="100" w:afterLines="100" w:line="240" w:lineRule="auto"/>
        <w:ind w:firstLine="0" w:firstLineChars="0"/>
        <w:rPr>
          <w:rFonts w:hint="eastAsia" w:ascii="宋体" w:hAnsi="宋体" w:cs="宋体"/>
          <w:b/>
          <w:color w:val="auto"/>
          <w:sz w:val="21"/>
          <w:szCs w:val="21"/>
          <w:highlight w:val="none"/>
          <w:lang w:val="en-US" w:eastAsia="zh-CN"/>
        </w:rPr>
      </w:pPr>
    </w:p>
    <w:p w14:paraId="6F3E30FF">
      <w:pPr>
        <w:pStyle w:val="133"/>
        <w:snapToGrid w:val="0"/>
        <w:spacing w:beforeLines="100" w:afterLines="100" w:line="240" w:lineRule="auto"/>
        <w:ind w:firstLine="0" w:firstLineChars="0"/>
        <w:rPr>
          <w:rFonts w:hint="eastAsia" w:ascii="宋体" w:hAnsi="宋体" w:cs="宋体"/>
          <w:b/>
          <w:color w:val="auto"/>
          <w:sz w:val="21"/>
          <w:szCs w:val="21"/>
          <w:highlight w:val="none"/>
          <w:lang w:val="en-US" w:eastAsia="zh-CN"/>
        </w:rPr>
      </w:pPr>
    </w:p>
    <w:p w14:paraId="24BD9B48">
      <w:pPr>
        <w:pStyle w:val="133"/>
        <w:snapToGrid w:val="0"/>
        <w:spacing w:beforeLines="100" w:afterLines="100" w:line="240" w:lineRule="auto"/>
        <w:ind w:firstLine="0" w:firstLineChars="0"/>
        <w:rPr>
          <w:rFonts w:hint="eastAsia" w:ascii="宋体" w:hAnsi="宋体" w:cs="宋体"/>
          <w:b/>
          <w:color w:val="auto"/>
          <w:sz w:val="21"/>
          <w:szCs w:val="21"/>
          <w:highlight w:val="none"/>
          <w:lang w:val="en-US" w:eastAsia="zh-CN"/>
        </w:rPr>
      </w:pPr>
    </w:p>
    <w:p w14:paraId="24C5083B">
      <w:pPr>
        <w:pStyle w:val="133"/>
        <w:snapToGrid w:val="0"/>
        <w:spacing w:beforeLines="100" w:afterLines="100" w:line="240" w:lineRule="auto"/>
        <w:ind w:firstLine="0" w:firstLineChars="0"/>
        <w:rPr>
          <w:rFonts w:hint="eastAsia" w:ascii="宋体" w:hAnsi="宋体" w:cs="宋体"/>
          <w:b/>
          <w:color w:val="auto"/>
          <w:sz w:val="21"/>
          <w:szCs w:val="21"/>
          <w:highlight w:val="none"/>
          <w:lang w:val="en-US" w:eastAsia="zh-CN"/>
        </w:rPr>
      </w:pPr>
    </w:p>
    <w:p w14:paraId="39F873CF">
      <w:pPr>
        <w:pStyle w:val="133"/>
        <w:snapToGrid w:val="0"/>
        <w:spacing w:beforeLines="100" w:afterLines="100" w:line="240" w:lineRule="auto"/>
        <w:ind w:firstLine="0" w:firstLineChars="0"/>
        <w:rPr>
          <w:rFonts w:hint="eastAsia" w:ascii="宋体" w:hAnsi="宋体" w:cs="宋体"/>
          <w:b/>
          <w:color w:val="auto"/>
          <w:sz w:val="21"/>
          <w:szCs w:val="21"/>
          <w:highlight w:val="none"/>
          <w:lang w:val="en-US" w:eastAsia="zh-CN"/>
        </w:rPr>
      </w:pPr>
    </w:p>
    <w:p w14:paraId="46048B66">
      <w:pPr>
        <w:pStyle w:val="133"/>
        <w:snapToGrid w:val="0"/>
        <w:spacing w:beforeLines="100" w:afterLines="100" w:line="240" w:lineRule="auto"/>
        <w:ind w:firstLine="0" w:firstLineChars="0"/>
        <w:rPr>
          <w:rFonts w:hint="eastAsia" w:ascii="宋体" w:hAnsi="宋体" w:cs="宋体"/>
          <w:b/>
          <w:color w:val="auto"/>
          <w:sz w:val="21"/>
          <w:szCs w:val="21"/>
          <w:highlight w:val="none"/>
          <w:lang w:val="en-US" w:eastAsia="zh-CN"/>
        </w:rPr>
      </w:pPr>
    </w:p>
    <w:p w14:paraId="490D8F22">
      <w:pPr>
        <w:pStyle w:val="133"/>
        <w:snapToGrid w:val="0"/>
        <w:spacing w:beforeLines="100" w:afterLines="100" w:line="240" w:lineRule="auto"/>
        <w:ind w:firstLine="0" w:firstLineChars="0"/>
        <w:rPr>
          <w:rFonts w:hint="eastAsia" w:ascii="宋体" w:hAnsi="宋体" w:cs="宋体"/>
          <w:b/>
          <w:color w:val="auto"/>
          <w:sz w:val="21"/>
          <w:szCs w:val="21"/>
          <w:highlight w:val="none"/>
          <w:lang w:val="en-US" w:eastAsia="zh-CN"/>
        </w:rPr>
      </w:pPr>
    </w:p>
    <w:p w14:paraId="54B40179">
      <w:pPr>
        <w:pStyle w:val="133"/>
        <w:snapToGrid w:val="0"/>
        <w:spacing w:beforeLines="100" w:afterLines="100" w:line="240" w:lineRule="auto"/>
        <w:ind w:firstLine="0" w:firstLineChars="0"/>
        <w:rPr>
          <w:rFonts w:hint="eastAsia" w:ascii="宋体" w:hAnsi="宋体" w:cs="宋体"/>
          <w:b/>
          <w:color w:val="auto"/>
          <w:sz w:val="21"/>
          <w:szCs w:val="21"/>
          <w:highlight w:val="none"/>
          <w:lang w:val="en-US" w:eastAsia="zh-CN"/>
        </w:rPr>
      </w:pPr>
    </w:p>
    <w:p w14:paraId="50E29CCA">
      <w:pPr>
        <w:pStyle w:val="133"/>
        <w:snapToGrid w:val="0"/>
        <w:spacing w:beforeLines="100" w:afterLines="100" w:line="240" w:lineRule="auto"/>
        <w:ind w:firstLine="0" w:firstLineChars="0"/>
        <w:jc w:val="both"/>
        <w:rPr>
          <w:rFonts w:hint="eastAsia" w:ascii="宋体" w:hAnsi="宋体" w:cs="宋体"/>
          <w:b/>
          <w:color w:val="auto"/>
          <w:sz w:val="21"/>
          <w:szCs w:val="21"/>
          <w:highlight w:val="none"/>
          <w:lang w:val="en-US" w:eastAsia="zh-CN"/>
        </w:rPr>
        <w:sectPr>
          <w:headerReference r:id="rId8" w:type="default"/>
          <w:footerReference r:id="rId9" w:type="default"/>
          <w:pgSz w:w="11906" w:h="16838"/>
          <w:pgMar w:top="1440" w:right="1803" w:bottom="1440" w:left="1803" w:header="851" w:footer="992" w:gutter="0"/>
          <w:cols w:space="720" w:num="1"/>
          <w:docGrid w:type="lines" w:linePitch="319" w:charSpace="0"/>
        </w:sectPr>
      </w:pPr>
    </w:p>
    <w:tbl>
      <w:tblPr>
        <w:tblStyle w:val="65"/>
        <w:tblW w:w="15767" w:type="dxa"/>
        <w:tblInd w:w="0" w:type="dxa"/>
        <w:tblLayout w:type="fixed"/>
        <w:tblCellMar>
          <w:top w:w="15" w:type="dxa"/>
          <w:left w:w="15" w:type="dxa"/>
          <w:bottom w:w="15" w:type="dxa"/>
          <w:right w:w="15" w:type="dxa"/>
        </w:tblCellMar>
      </w:tblPr>
      <w:tblGrid>
        <w:gridCol w:w="15767"/>
      </w:tblGrid>
      <w:tr w14:paraId="425D30C6">
        <w:tblPrEx>
          <w:tblCellMar>
            <w:top w:w="15" w:type="dxa"/>
            <w:left w:w="15" w:type="dxa"/>
            <w:bottom w:w="15" w:type="dxa"/>
            <w:right w:w="15" w:type="dxa"/>
          </w:tblCellMar>
        </w:tblPrEx>
        <w:trPr>
          <w:trHeight w:val="454" w:hRule="atLeast"/>
        </w:trPr>
        <w:tc>
          <w:tcPr>
            <w:tcW w:w="15767" w:type="dxa"/>
            <w:vMerge w:val="restart"/>
            <w:noWrap w:val="0"/>
            <w:vAlign w:val="center"/>
          </w:tcPr>
          <w:p w14:paraId="19D1EAFC">
            <w:pPr>
              <w:widowControl/>
              <w:ind w:firstLine="700" w:firstLineChars="250"/>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lang w:bidi="ar"/>
              </w:rPr>
              <w:t>附件：</w:t>
            </w:r>
            <w:r>
              <w:rPr>
                <w:rFonts w:hint="eastAsia" w:ascii="宋体" w:hAnsi="宋体" w:cs="宋体"/>
                <w:kern w:val="0"/>
                <w:sz w:val="28"/>
                <w:szCs w:val="28"/>
                <w:highlight w:val="none"/>
                <w:lang w:val="en-US" w:eastAsia="zh-CN" w:bidi="ar"/>
              </w:rPr>
              <w:t>油车港镇</w:t>
            </w:r>
            <w:r>
              <w:rPr>
                <w:rFonts w:hint="eastAsia" w:ascii="宋体" w:hAnsi="宋体" w:cs="宋体"/>
                <w:kern w:val="0"/>
                <w:sz w:val="28"/>
                <w:szCs w:val="28"/>
                <w:highlight w:val="none"/>
                <w:lang w:bidi="ar"/>
              </w:rPr>
              <w:t>交警队</w:t>
            </w:r>
            <w:r>
              <w:rPr>
                <w:rFonts w:hint="eastAsia" w:ascii="宋体" w:hAnsi="宋体" w:cs="宋体"/>
                <w:kern w:val="0"/>
                <w:sz w:val="28"/>
                <w:szCs w:val="28"/>
                <w:highlight w:val="none"/>
                <w:lang w:val="en-US" w:eastAsia="zh-CN" w:bidi="ar"/>
              </w:rPr>
              <w:t>月度</w:t>
            </w:r>
            <w:r>
              <w:rPr>
                <w:rFonts w:hint="eastAsia" w:ascii="宋体" w:hAnsi="宋体" w:cs="宋体"/>
                <w:kern w:val="0"/>
                <w:sz w:val="28"/>
                <w:szCs w:val="28"/>
                <w:highlight w:val="none"/>
                <w:lang w:bidi="ar"/>
              </w:rPr>
              <w:t>考核表</w:t>
            </w:r>
          </w:p>
        </w:tc>
      </w:tr>
      <w:tr w14:paraId="5D16108E">
        <w:tblPrEx>
          <w:tblCellMar>
            <w:top w:w="15" w:type="dxa"/>
            <w:left w:w="15" w:type="dxa"/>
            <w:bottom w:w="15" w:type="dxa"/>
            <w:right w:w="15" w:type="dxa"/>
          </w:tblCellMar>
        </w:tblPrEx>
        <w:trPr>
          <w:trHeight w:val="312" w:hRule="atLeast"/>
        </w:trPr>
        <w:tc>
          <w:tcPr>
            <w:tcW w:w="15767" w:type="dxa"/>
            <w:vMerge w:val="continue"/>
            <w:noWrap w:val="0"/>
            <w:vAlign w:val="center"/>
          </w:tcPr>
          <w:p w14:paraId="1A50AC60">
            <w:pPr>
              <w:jc w:val="center"/>
              <w:rPr>
                <w:rFonts w:hint="eastAsia" w:ascii="宋体" w:hAnsi="宋体" w:cs="宋体"/>
                <w:sz w:val="32"/>
                <w:szCs w:val="32"/>
                <w:highlight w:val="none"/>
              </w:rPr>
            </w:pPr>
          </w:p>
        </w:tc>
      </w:tr>
    </w:tbl>
    <w:tbl>
      <w:tblPr>
        <w:tblStyle w:val="66"/>
        <w:tblW w:w="1335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5"/>
        <w:gridCol w:w="2170"/>
        <w:gridCol w:w="5434"/>
      </w:tblGrid>
      <w:tr w14:paraId="4F19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755" w:type="dxa"/>
          </w:tcPr>
          <w:p w14:paraId="7888E9F0">
            <w:pPr>
              <w:jc w:val="center"/>
              <w:rPr>
                <w:rFonts w:hint="eastAsia" w:ascii="微软雅黑" w:hAnsi="微软雅黑" w:eastAsia="微软雅黑" w:cs="微软雅黑"/>
                <w:kern w:val="0"/>
                <w:sz w:val="21"/>
                <w:szCs w:val="21"/>
                <w:highlight w:val="none"/>
                <w:vertAlign w:val="baseline"/>
                <w:lang w:val="en-US" w:eastAsia="zh-CN"/>
              </w:rPr>
            </w:pPr>
            <w:r>
              <w:rPr>
                <w:rFonts w:hint="eastAsia" w:ascii="微软雅黑" w:hAnsi="微软雅黑" w:eastAsia="微软雅黑" w:cs="微软雅黑"/>
                <w:kern w:val="0"/>
                <w:sz w:val="21"/>
                <w:szCs w:val="21"/>
                <w:highlight w:val="none"/>
                <w:vertAlign w:val="baseline"/>
                <w:lang w:val="en-US" w:eastAsia="zh-CN"/>
              </w:rPr>
              <w:t>考核内容</w:t>
            </w:r>
          </w:p>
        </w:tc>
        <w:tc>
          <w:tcPr>
            <w:tcW w:w="2170" w:type="dxa"/>
          </w:tcPr>
          <w:p w14:paraId="3FC79853">
            <w:pPr>
              <w:jc w:val="center"/>
              <w:rPr>
                <w:rFonts w:hint="eastAsia" w:ascii="微软雅黑" w:hAnsi="微软雅黑" w:eastAsia="微软雅黑" w:cs="微软雅黑"/>
                <w:kern w:val="0"/>
                <w:sz w:val="21"/>
                <w:szCs w:val="21"/>
                <w:highlight w:val="none"/>
                <w:vertAlign w:val="baseline"/>
                <w:lang w:val="en-US" w:eastAsia="zh-CN"/>
              </w:rPr>
            </w:pPr>
            <w:r>
              <w:rPr>
                <w:rFonts w:hint="eastAsia" w:ascii="微软雅黑" w:hAnsi="微软雅黑" w:eastAsia="微软雅黑" w:cs="微软雅黑"/>
                <w:kern w:val="0"/>
                <w:sz w:val="21"/>
                <w:szCs w:val="21"/>
                <w:highlight w:val="none"/>
                <w:vertAlign w:val="baseline"/>
                <w:lang w:val="en-US" w:eastAsia="zh-CN"/>
              </w:rPr>
              <w:t>权重</w:t>
            </w:r>
          </w:p>
        </w:tc>
        <w:tc>
          <w:tcPr>
            <w:tcW w:w="5434" w:type="dxa"/>
          </w:tcPr>
          <w:p w14:paraId="429C96BE">
            <w:pPr>
              <w:jc w:val="center"/>
              <w:rPr>
                <w:rFonts w:hint="default" w:ascii="微软雅黑" w:hAnsi="微软雅黑" w:eastAsia="微软雅黑" w:cs="微软雅黑"/>
                <w:kern w:val="0"/>
                <w:sz w:val="21"/>
                <w:szCs w:val="21"/>
                <w:highlight w:val="none"/>
                <w:vertAlign w:val="baseline"/>
                <w:lang w:val="en-US" w:eastAsia="zh-CN"/>
              </w:rPr>
            </w:pPr>
            <w:r>
              <w:rPr>
                <w:rFonts w:hint="eastAsia" w:ascii="微软雅黑" w:hAnsi="微软雅黑" w:eastAsia="微软雅黑" w:cs="微软雅黑"/>
                <w:kern w:val="0"/>
                <w:sz w:val="21"/>
                <w:szCs w:val="21"/>
                <w:highlight w:val="none"/>
                <w:vertAlign w:val="baseline"/>
                <w:lang w:val="en-US" w:eastAsia="zh-CN"/>
              </w:rPr>
              <w:t>评分标准</w:t>
            </w:r>
          </w:p>
        </w:tc>
      </w:tr>
      <w:tr w14:paraId="2BBA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5755" w:type="dxa"/>
            <w:vAlign w:val="center"/>
          </w:tcPr>
          <w:p w14:paraId="160D804A">
            <w:pPr>
              <w:jc w:val="center"/>
              <w:rPr>
                <w:rFonts w:hint="default" w:ascii="微软雅黑" w:hAnsi="微软雅黑" w:eastAsia="微软雅黑" w:cs="微软雅黑"/>
                <w:kern w:val="0"/>
                <w:sz w:val="21"/>
                <w:szCs w:val="21"/>
                <w:highlight w:val="none"/>
                <w:vertAlign w:val="baseline"/>
                <w:lang w:eastAsia="zh-CN"/>
              </w:rPr>
            </w:pPr>
            <w:r>
              <w:rPr>
                <w:rFonts w:hint="eastAsia" w:ascii="宋体" w:hAnsi="宋体" w:eastAsia="宋体" w:cs="宋体"/>
                <w:color w:val="auto"/>
                <w:sz w:val="24"/>
                <w:szCs w:val="24"/>
                <w:highlight w:val="none"/>
                <w:lang w:val="en-US" w:eastAsia="zh-CN"/>
              </w:rPr>
              <w:t>对于中队</w:t>
            </w:r>
            <w:r>
              <w:rPr>
                <w:rFonts w:hint="default" w:ascii="宋体" w:hAnsi="宋体" w:eastAsia="宋体" w:cs="宋体"/>
                <w:color w:val="auto"/>
                <w:sz w:val="24"/>
                <w:szCs w:val="24"/>
                <w:highlight w:val="none"/>
                <w:lang w:eastAsia="zh-CN"/>
              </w:rPr>
              <w:t>工作实际情况，是否随时能对</w:t>
            </w:r>
            <w:r>
              <w:rPr>
                <w:rFonts w:hint="eastAsia" w:ascii="宋体" w:hAnsi="宋体" w:eastAsia="宋体" w:cs="宋体"/>
                <w:color w:val="auto"/>
                <w:sz w:val="24"/>
                <w:szCs w:val="24"/>
                <w:highlight w:val="none"/>
                <w:lang w:val="en-US" w:eastAsia="zh-CN"/>
              </w:rPr>
              <w:t>工作内容</w:t>
            </w:r>
            <w:r>
              <w:rPr>
                <w:rFonts w:hint="default" w:ascii="宋体" w:hAnsi="宋体" w:eastAsia="宋体" w:cs="宋体"/>
                <w:color w:val="auto"/>
                <w:sz w:val="24"/>
                <w:szCs w:val="24"/>
                <w:highlight w:val="none"/>
                <w:lang w:eastAsia="zh-CN"/>
              </w:rPr>
              <w:t>进行及时调整</w:t>
            </w:r>
          </w:p>
        </w:tc>
        <w:tc>
          <w:tcPr>
            <w:tcW w:w="2170" w:type="dxa"/>
            <w:vAlign w:val="center"/>
          </w:tcPr>
          <w:p w14:paraId="7C880DFC">
            <w:pPr>
              <w:jc w:val="center"/>
              <w:rPr>
                <w:rFonts w:hint="default" w:ascii="微软雅黑" w:hAnsi="微软雅黑" w:eastAsia="微软雅黑" w:cs="微软雅黑"/>
                <w:kern w:val="0"/>
                <w:sz w:val="21"/>
                <w:szCs w:val="21"/>
                <w:highlight w:val="none"/>
                <w:vertAlign w:val="baseline"/>
                <w:lang w:val="en-US" w:eastAsia="zh-CN"/>
              </w:rPr>
            </w:pPr>
            <w:r>
              <w:rPr>
                <w:rFonts w:hint="eastAsia" w:ascii="微软雅黑" w:hAnsi="微软雅黑" w:eastAsia="微软雅黑" w:cs="微软雅黑"/>
                <w:kern w:val="0"/>
                <w:sz w:val="21"/>
                <w:szCs w:val="21"/>
                <w:highlight w:val="none"/>
                <w:vertAlign w:val="baseline"/>
                <w:lang w:val="en-US" w:eastAsia="zh-CN"/>
              </w:rPr>
              <w:t>25</w:t>
            </w:r>
          </w:p>
        </w:tc>
        <w:tc>
          <w:tcPr>
            <w:tcW w:w="5434" w:type="dxa"/>
            <w:vAlign w:val="center"/>
          </w:tcPr>
          <w:p w14:paraId="12BCABE7">
            <w:pPr>
              <w:jc w:val="center"/>
              <w:rPr>
                <w:rFonts w:hint="default" w:ascii="微软雅黑" w:hAnsi="微软雅黑" w:eastAsia="微软雅黑" w:cs="微软雅黑"/>
                <w:kern w:val="0"/>
                <w:sz w:val="21"/>
                <w:szCs w:val="21"/>
                <w:highlight w:val="none"/>
                <w:vertAlign w:val="baseline"/>
                <w:lang w:val="en-US" w:eastAsia="zh-CN"/>
              </w:rPr>
            </w:pPr>
            <w:r>
              <w:rPr>
                <w:rFonts w:hint="eastAsia" w:ascii="宋体" w:hAnsi="宋体" w:eastAsia="宋体" w:cs="宋体"/>
                <w:color w:val="auto"/>
                <w:sz w:val="24"/>
                <w:szCs w:val="24"/>
                <w:highlight w:val="none"/>
                <w:lang w:val="en-US" w:eastAsia="zh-CN"/>
              </w:rPr>
              <w:t>对在工作中未能及时针对工作内容安排的，发现一处扣1分，扣完为止</w:t>
            </w:r>
          </w:p>
        </w:tc>
      </w:tr>
      <w:tr w14:paraId="514F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5755" w:type="dxa"/>
            <w:vAlign w:val="center"/>
          </w:tcPr>
          <w:p w14:paraId="51709F03">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日常行为规范、着装和仪容仪表、设备、工具、耗材配置和管理考核</w:t>
            </w:r>
          </w:p>
        </w:tc>
        <w:tc>
          <w:tcPr>
            <w:tcW w:w="2170" w:type="dxa"/>
            <w:vAlign w:val="center"/>
          </w:tcPr>
          <w:p w14:paraId="682EA0D9">
            <w:pPr>
              <w:jc w:val="center"/>
              <w:rPr>
                <w:rFonts w:hint="default" w:ascii="微软雅黑" w:hAnsi="微软雅黑" w:eastAsia="微软雅黑" w:cs="微软雅黑"/>
                <w:kern w:val="0"/>
                <w:sz w:val="21"/>
                <w:szCs w:val="21"/>
                <w:highlight w:val="none"/>
                <w:vertAlign w:val="baseline"/>
                <w:lang w:val="en-US" w:eastAsia="zh-CN"/>
              </w:rPr>
            </w:pPr>
            <w:r>
              <w:rPr>
                <w:rFonts w:hint="eastAsia" w:ascii="微软雅黑" w:hAnsi="微软雅黑" w:eastAsia="微软雅黑" w:cs="微软雅黑"/>
                <w:kern w:val="0"/>
                <w:sz w:val="21"/>
                <w:szCs w:val="21"/>
                <w:highlight w:val="none"/>
                <w:vertAlign w:val="baseline"/>
                <w:lang w:val="en-US" w:eastAsia="zh-CN"/>
              </w:rPr>
              <w:t>25</w:t>
            </w:r>
          </w:p>
        </w:tc>
        <w:tc>
          <w:tcPr>
            <w:tcW w:w="5434" w:type="dxa"/>
            <w:vAlign w:val="center"/>
          </w:tcPr>
          <w:p w14:paraId="4D488584">
            <w:pPr>
              <w:jc w:val="center"/>
              <w:rPr>
                <w:rFonts w:hint="default" w:ascii="微软雅黑" w:hAnsi="微软雅黑" w:eastAsia="微软雅黑" w:cs="微软雅黑"/>
                <w:kern w:val="0"/>
                <w:sz w:val="21"/>
                <w:szCs w:val="21"/>
                <w:highlight w:val="none"/>
                <w:vertAlign w:val="baseline"/>
                <w:lang w:val="en-US" w:eastAsia="zh-CN"/>
              </w:rPr>
            </w:pPr>
            <w:r>
              <w:rPr>
                <w:rFonts w:hint="eastAsia" w:ascii="宋体" w:hAnsi="宋体" w:eastAsia="宋体" w:cs="宋体"/>
                <w:color w:val="auto"/>
                <w:sz w:val="24"/>
                <w:szCs w:val="24"/>
                <w:highlight w:val="none"/>
                <w:lang w:val="en-US" w:eastAsia="zh-CN"/>
              </w:rPr>
              <w:t>工作中发现有行为规范、着装和仪容仪表等不符合要求的，发现一处扣1分，扣完为止</w:t>
            </w:r>
          </w:p>
        </w:tc>
      </w:tr>
      <w:tr w14:paraId="3FA4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5755" w:type="dxa"/>
            <w:vAlign w:val="center"/>
          </w:tcPr>
          <w:p w14:paraId="288F8D55">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勤务管理规定、交接班制度、培训制度等公司制度考核</w:t>
            </w:r>
          </w:p>
        </w:tc>
        <w:tc>
          <w:tcPr>
            <w:tcW w:w="2170" w:type="dxa"/>
            <w:vAlign w:val="center"/>
          </w:tcPr>
          <w:p w14:paraId="6235961C">
            <w:pPr>
              <w:jc w:val="center"/>
              <w:rPr>
                <w:rFonts w:hint="default" w:ascii="微软雅黑" w:hAnsi="微软雅黑" w:eastAsia="微软雅黑" w:cs="微软雅黑"/>
                <w:kern w:val="0"/>
                <w:sz w:val="21"/>
                <w:szCs w:val="21"/>
                <w:highlight w:val="none"/>
                <w:vertAlign w:val="baseline"/>
                <w:lang w:val="en-US" w:eastAsia="zh-CN"/>
              </w:rPr>
            </w:pPr>
            <w:r>
              <w:rPr>
                <w:rFonts w:hint="eastAsia" w:ascii="微软雅黑" w:hAnsi="微软雅黑" w:eastAsia="微软雅黑" w:cs="微软雅黑"/>
                <w:kern w:val="0"/>
                <w:sz w:val="21"/>
                <w:szCs w:val="21"/>
                <w:highlight w:val="none"/>
                <w:vertAlign w:val="baseline"/>
                <w:lang w:val="en-US" w:eastAsia="zh-CN"/>
              </w:rPr>
              <w:t>25</w:t>
            </w:r>
          </w:p>
        </w:tc>
        <w:tc>
          <w:tcPr>
            <w:tcW w:w="5434" w:type="dxa"/>
            <w:vAlign w:val="center"/>
          </w:tcPr>
          <w:p w14:paraId="653AC8D8">
            <w:pPr>
              <w:jc w:val="center"/>
              <w:rPr>
                <w:rFonts w:hint="default" w:ascii="微软雅黑" w:hAnsi="微软雅黑" w:eastAsia="微软雅黑" w:cs="微软雅黑"/>
                <w:kern w:val="0"/>
                <w:sz w:val="21"/>
                <w:szCs w:val="21"/>
                <w:highlight w:val="none"/>
                <w:vertAlign w:val="baseline"/>
                <w:lang w:val="en-US" w:eastAsia="zh-CN"/>
              </w:rPr>
            </w:pPr>
            <w:r>
              <w:rPr>
                <w:rFonts w:hint="eastAsia" w:ascii="宋体" w:hAnsi="宋体" w:eastAsia="宋体" w:cs="宋体"/>
                <w:color w:val="auto"/>
                <w:sz w:val="24"/>
                <w:szCs w:val="24"/>
                <w:highlight w:val="none"/>
                <w:lang w:val="en-US" w:eastAsia="zh-CN"/>
              </w:rPr>
              <w:t>公司制定规范详细且规范的勤务管理规定、交接班制度、培训制度等公司制度，未按照规章制度的，发现一处扣1分，扣完为止</w:t>
            </w:r>
          </w:p>
        </w:tc>
      </w:tr>
      <w:tr w14:paraId="56A2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5755" w:type="dxa"/>
            <w:vAlign w:val="center"/>
          </w:tcPr>
          <w:p w14:paraId="20FB3F34">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节假日安排或重大、紧急事件处理等报告及处理考核</w:t>
            </w:r>
          </w:p>
        </w:tc>
        <w:tc>
          <w:tcPr>
            <w:tcW w:w="2170" w:type="dxa"/>
            <w:vAlign w:val="center"/>
          </w:tcPr>
          <w:p w14:paraId="090C0CB8">
            <w:pPr>
              <w:jc w:val="center"/>
              <w:rPr>
                <w:rFonts w:hint="default" w:ascii="微软雅黑" w:hAnsi="微软雅黑" w:eastAsia="微软雅黑" w:cs="微软雅黑"/>
                <w:kern w:val="0"/>
                <w:sz w:val="21"/>
                <w:szCs w:val="21"/>
                <w:highlight w:val="none"/>
                <w:vertAlign w:val="baseline"/>
                <w:lang w:val="en-US" w:eastAsia="zh-CN"/>
              </w:rPr>
            </w:pPr>
            <w:r>
              <w:rPr>
                <w:rFonts w:hint="eastAsia" w:ascii="微软雅黑" w:hAnsi="微软雅黑" w:eastAsia="微软雅黑" w:cs="微软雅黑"/>
                <w:kern w:val="0"/>
                <w:sz w:val="21"/>
                <w:szCs w:val="21"/>
                <w:highlight w:val="none"/>
                <w:vertAlign w:val="baseline"/>
                <w:lang w:val="en-US" w:eastAsia="zh-CN"/>
              </w:rPr>
              <w:t>25</w:t>
            </w:r>
          </w:p>
        </w:tc>
        <w:tc>
          <w:tcPr>
            <w:tcW w:w="5434" w:type="dxa"/>
            <w:vAlign w:val="center"/>
          </w:tcPr>
          <w:p w14:paraId="38FBB18E">
            <w:pPr>
              <w:jc w:val="center"/>
              <w:rPr>
                <w:rFonts w:hint="default" w:ascii="微软雅黑" w:hAnsi="微软雅黑" w:eastAsia="微软雅黑" w:cs="微软雅黑"/>
                <w:kern w:val="0"/>
                <w:sz w:val="21"/>
                <w:szCs w:val="21"/>
                <w:highlight w:val="none"/>
                <w:vertAlign w:val="baseline"/>
                <w:lang w:val="en-US"/>
              </w:rPr>
            </w:pPr>
            <w:r>
              <w:rPr>
                <w:rFonts w:hint="eastAsia" w:ascii="宋体" w:hAnsi="宋体" w:eastAsia="宋体" w:cs="宋体"/>
                <w:color w:val="auto"/>
                <w:sz w:val="24"/>
                <w:szCs w:val="24"/>
                <w:highlight w:val="none"/>
                <w:lang w:val="en-US" w:eastAsia="zh-CN"/>
              </w:rPr>
              <w:t>节假日安排或重大、紧急事件处理等未及时报告及处理的，发现一处扣1分，扣完为止</w:t>
            </w:r>
          </w:p>
        </w:tc>
      </w:tr>
    </w:tbl>
    <w:p w14:paraId="501D2A02">
      <w:pPr>
        <w:pStyle w:val="133"/>
        <w:snapToGrid w:val="0"/>
        <w:spacing w:beforeLines="100" w:afterLines="100" w:line="240" w:lineRule="auto"/>
        <w:ind w:firstLine="0" w:firstLineChars="0"/>
        <w:jc w:val="right"/>
        <w:rPr>
          <w:rFonts w:hint="eastAsia" w:ascii="宋体" w:hAnsi="宋体" w:cs="宋体"/>
          <w:b/>
          <w:color w:val="auto"/>
          <w:sz w:val="21"/>
          <w:szCs w:val="21"/>
          <w:highlight w:val="none"/>
          <w:lang w:val="en-US" w:eastAsia="zh-CN"/>
        </w:rPr>
        <w:sectPr>
          <w:pgSz w:w="16838" w:h="11906" w:orient="landscape"/>
          <w:pgMar w:top="1463" w:right="1440" w:bottom="1463" w:left="1440" w:header="851" w:footer="992" w:gutter="0"/>
          <w:cols w:space="720" w:num="1"/>
          <w:docGrid w:type="lines" w:linePitch="319" w:charSpace="0"/>
        </w:sectPr>
      </w:pPr>
    </w:p>
    <w:p w14:paraId="6F34BBEF">
      <w:pPr>
        <w:pStyle w:val="133"/>
        <w:snapToGrid w:val="0"/>
        <w:spacing w:beforeLines="100" w:afterLines="100" w:line="240" w:lineRule="auto"/>
        <w:ind w:firstLine="0" w:firstLineChars="0"/>
        <w:jc w:val="right"/>
        <w:rPr>
          <w:rFonts w:hint="eastAsia" w:ascii="宋体" w:hAnsi="宋体" w:cs="宋体"/>
          <w:b/>
          <w:color w:val="auto"/>
          <w:sz w:val="21"/>
          <w:szCs w:val="21"/>
          <w:highlight w:val="none"/>
          <w:lang w:val="en-US" w:eastAsia="zh-CN"/>
        </w:rPr>
      </w:pPr>
    </w:p>
    <w:p w14:paraId="0E15BADB">
      <w:pPr>
        <w:pStyle w:val="133"/>
        <w:snapToGrid w:val="0"/>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九</w:t>
      </w:r>
      <w:r>
        <w:rPr>
          <w:rFonts w:hint="eastAsia" w:ascii="宋体" w:hAnsi="宋体" w:cs="宋体"/>
          <w:b/>
          <w:color w:val="auto"/>
          <w:sz w:val="21"/>
          <w:szCs w:val="21"/>
          <w:highlight w:val="none"/>
        </w:rPr>
        <w:t>、商务要求表</w:t>
      </w:r>
    </w:p>
    <w:tbl>
      <w:tblPr>
        <w:tblStyle w:val="65"/>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6940"/>
      </w:tblGrid>
      <w:tr w14:paraId="4CE9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exact"/>
          <w:jc w:val="center"/>
        </w:trPr>
        <w:tc>
          <w:tcPr>
            <w:tcW w:w="1575" w:type="dxa"/>
            <w:vAlign w:val="center"/>
          </w:tcPr>
          <w:p w14:paraId="6D121A69">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6940" w:type="dxa"/>
            <w:vAlign w:val="center"/>
          </w:tcPr>
          <w:p w14:paraId="0C2FC305">
            <w:pPr>
              <w:spacing w:line="340" w:lineRule="exact"/>
              <w:rPr>
                <w:rFonts w:hint="default" w:ascii="宋体" w:hAnsi="宋体" w:eastAsia="宋体" w:cs="宋体"/>
                <w:bCs/>
                <w:color w:val="auto"/>
                <w:kern w:val="0"/>
                <w:szCs w:val="21"/>
                <w:highlight w:val="none"/>
                <w:lang w:val="en-US" w:eastAsia="zh-CN"/>
              </w:rPr>
            </w:pPr>
            <w:r>
              <w:rPr>
                <w:rFonts w:hint="default" w:ascii="宋体" w:hAnsi="宋体" w:eastAsia="宋体" w:cs="宋体"/>
                <w:bCs/>
                <w:color w:val="auto"/>
                <w:kern w:val="0"/>
                <w:szCs w:val="21"/>
                <w:highlight w:val="none"/>
                <w:lang w:val="en-US" w:eastAsia="zh-CN"/>
              </w:rPr>
              <w:t>合同签订之日起满1年（经业主考核合格，且经双方协商同意后可续签一年。）</w:t>
            </w:r>
          </w:p>
        </w:tc>
      </w:tr>
      <w:tr w14:paraId="7713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75" w:type="dxa"/>
            <w:vAlign w:val="center"/>
          </w:tcPr>
          <w:p w14:paraId="789C8EC8">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940" w:type="dxa"/>
            <w:vAlign w:val="center"/>
          </w:tcPr>
          <w:p w14:paraId="513DCE67">
            <w:pPr>
              <w:spacing w:line="34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本项目不设置履约保证金</w:t>
            </w:r>
          </w:p>
        </w:tc>
      </w:tr>
      <w:tr w14:paraId="1461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exact"/>
          <w:jc w:val="center"/>
        </w:trPr>
        <w:tc>
          <w:tcPr>
            <w:tcW w:w="1575" w:type="dxa"/>
            <w:vAlign w:val="center"/>
          </w:tcPr>
          <w:p w14:paraId="26AE9422">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6940" w:type="dxa"/>
            <w:vAlign w:val="center"/>
          </w:tcPr>
          <w:p w14:paraId="6F61CB69">
            <w:pPr>
              <w:wordWrap w:val="0"/>
              <w:spacing w:line="34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1.付款方式：采购单位依照嘉兴市秀洲区政府采购资金支付操作程序并结合《交警中队</w:t>
            </w:r>
            <w:r>
              <w:rPr>
                <w:rFonts w:hint="eastAsia" w:ascii="宋体" w:hAnsi="宋体" w:cs="宋体"/>
                <w:bCs/>
                <w:color w:val="auto"/>
                <w:kern w:val="0"/>
                <w:szCs w:val="21"/>
                <w:highlight w:val="none"/>
                <w:lang w:val="en-US" w:eastAsia="zh-CN"/>
              </w:rPr>
              <w:t>月度</w:t>
            </w:r>
            <w:r>
              <w:rPr>
                <w:rFonts w:hint="eastAsia" w:ascii="宋体" w:hAnsi="宋体" w:cs="宋体"/>
                <w:bCs/>
                <w:color w:val="auto"/>
                <w:kern w:val="0"/>
                <w:szCs w:val="21"/>
                <w:highlight w:val="none"/>
              </w:rPr>
              <w:t>考核表》的考评结果每</w:t>
            </w:r>
            <w:r>
              <w:rPr>
                <w:rFonts w:hint="eastAsia" w:ascii="宋体" w:hAnsi="宋体" w:cs="宋体"/>
                <w:bCs/>
                <w:color w:val="auto"/>
                <w:kern w:val="0"/>
                <w:szCs w:val="21"/>
                <w:highlight w:val="none"/>
                <w:lang w:val="en-US" w:eastAsia="zh-CN"/>
              </w:rPr>
              <w:t>季度</w:t>
            </w:r>
            <w:r>
              <w:rPr>
                <w:rFonts w:hint="eastAsia" w:ascii="宋体" w:hAnsi="宋体" w:cs="宋体"/>
                <w:bCs/>
                <w:color w:val="auto"/>
                <w:kern w:val="0"/>
                <w:szCs w:val="21"/>
                <w:highlight w:val="none"/>
              </w:rPr>
              <w:t>支付一次。</w:t>
            </w:r>
          </w:p>
          <w:p w14:paraId="51B92FA6">
            <w:pPr>
              <w:spacing w:line="340" w:lineRule="exact"/>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注：</w:t>
            </w:r>
            <w:r>
              <w:rPr>
                <w:rFonts w:hint="eastAsia" w:ascii="宋体" w:hAnsi="宋体" w:cs="宋体"/>
                <w:bCs/>
                <w:color w:val="auto"/>
                <w:kern w:val="0"/>
                <w:szCs w:val="21"/>
                <w:highlight w:val="none"/>
              </w:rPr>
              <w:t>考评结果</w:t>
            </w:r>
            <w:r>
              <w:rPr>
                <w:rFonts w:hint="eastAsia" w:ascii="宋体" w:hAnsi="宋体" w:cs="宋体"/>
                <w:bCs/>
                <w:color w:val="auto"/>
                <w:kern w:val="0"/>
                <w:szCs w:val="21"/>
                <w:highlight w:val="none"/>
                <w:lang w:val="en-US" w:eastAsia="zh-CN"/>
              </w:rPr>
              <w:t>按月度考核表平均分计取，每季度</w:t>
            </w:r>
            <w:r>
              <w:rPr>
                <w:rFonts w:hint="eastAsia" w:ascii="宋体" w:hAnsi="宋体" w:cs="宋体"/>
                <w:bCs/>
                <w:color w:val="auto"/>
                <w:kern w:val="0"/>
                <w:szCs w:val="21"/>
                <w:highlight w:val="none"/>
              </w:rPr>
              <w:t>考评结果</w:t>
            </w:r>
            <w:r>
              <w:rPr>
                <w:rFonts w:hint="eastAsia" w:ascii="宋体" w:hAnsi="宋体" w:cs="宋体"/>
                <w:bCs/>
                <w:color w:val="auto"/>
                <w:kern w:val="0"/>
                <w:szCs w:val="21"/>
                <w:highlight w:val="none"/>
                <w:lang w:val="en-US" w:eastAsia="zh-CN"/>
              </w:rPr>
              <w:t>分为优秀、良好、合格、不合格。优秀为90分以上，达到</w:t>
            </w:r>
            <w:r>
              <w:rPr>
                <w:rFonts w:hint="eastAsia" w:ascii="宋体" w:hAnsi="宋体"/>
                <w:color w:val="auto"/>
                <w:szCs w:val="21"/>
                <w:highlight w:val="none"/>
                <w:lang w:val="en-US" w:eastAsia="zh-CN"/>
              </w:rPr>
              <w:t>优秀等级的支付合同价的25%；</w:t>
            </w:r>
            <w:r>
              <w:rPr>
                <w:rFonts w:hint="eastAsia" w:ascii="宋体" w:hAnsi="宋体" w:cs="宋体"/>
                <w:bCs/>
                <w:color w:val="auto"/>
                <w:kern w:val="0"/>
                <w:szCs w:val="21"/>
                <w:highlight w:val="none"/>
                <w:lang w:val="en-US" w:eastAsia="zh-CN"/>
              </w:rPr>
              <w:t>良好为75-90分（含），达到</w:t>
            </w:r>
            <w:r>
              <w:rPr>
                <w:rFonts w:hint="eastAsia" w:ascii="宋体" w:hAnsi="宋体"/>
                <w:color w:val="auto"/>
                <w:szCs w:val="21"/>
                <w:highlight w:val="none"/>
                <w:lang w:val="en-US" w:eastAsia="zh-CN"/>
              </w:rPr>
              <w:t>良好等级的支付合同价的20%；</w:t>
            </w:r>
            <w:r>
              <w:rPr>
                <w:rFonts w:hint="eastAsia" w:ascii="宋体" w:hAnsi="宋体" w:cs="宋体"/>
                <w:bCs/>
                <w:color w:val="auto"/>
                <w:kern w:val="0"/>
                <w:szCs w:val="21"/>
                <w:highlight w:val="none"/>
                <w:lang w:val="en-US" w:eastAsia="zh-CN"/>
              </w:rPr>
              <w:t>合格为60-75分（含），达到</w:t>
            </w:r>
            <w:r>
              <w:rPr>
                <w:rFonts w:hint="eastAsia" w:ascii="宋体" w:hAnsi="宋体"/>
                <w:color w:val="auto"/>
                <w:szCs w:val="21"/>
                <w:highlight w:val="none"/>
                <w:lang w:val="en-US" w:eastAsia="zh-CN"/>
              </w:rPr>
              <w:t>合格等级的支付合同价的15%；</w:t>
            </w:r>
            <w:r>
              <w:rPr>
                <w:rFonts w:hint="eastAsia" w:ascii="宋体" w:hAnsi="宋体" w:cs="宋体"/>
                <w:bCs/>
                <w:color w:val="auto"/>
                <w:kern w:val="0"/>
                <w:szCs w:val="21"/>
                <w:highlight w:val="none"/>
                <w:lang w:val="en-US" w:eastAsia="zh-CN"/>
              </w:rPr>
              <w:t>不合格为60分及以下，甲方有权要求终止合同。</w:t>
            </w:r>
          </w:p>
        </w:tc>
      </w:tr>
    </w:tbl>
    <w:p w14:paraId="48076282">
      <w:pPr>
        <w:pStyle w:val="4"/>
        <w:wordWrap w:val="0"/>
        <w:ind w:left="0" w:leftChars="0" w:firstLine="0" w:firstLineChars="0"/>
        <w:rPr>
          <w:rFonts w:ascii="宋体" w:hAnsi="宋体" w:cs="宋体"/>
          <w:color w:val="auto"/>
          <w:sz w:val="21"/>
          <w:szCs w:val="21"/>
          <w:highlight w:val="none"/>
        </w:rPr>
      </w:pPr>
    </w:p>
    <w:p w14:paraId="15929B51">
      <w:pPr>
        <w:pStyle w:val="4"/>
        <w:wordWrap w:val="0"/>
        <w:ind w:left="0" w:leftChars="0" w:firstLine="0" w:firstLineChars="0"/>
        <w:jc w:val="center"/>
        <w:rPr>
          <w:rFonts w:ascii="宋体" w:hAnsi="宋体" w:cs="宋体"/>
          <w:b/>
          <w:color w:val="auto"/>
          <w:highlight w:val="none"/>
        </w:rPr>
      </w:pPr>
      <w:r>
        <w:rPr>
          <w:rFonts w:hint="eastAsia" w:ascii="宋体" w:hAnsi="宋体" w:cs="宋体"/>
          <w:b/>
          <w:color w:val="auto"/>
          <w:highlight w:val="none"/>
        </w:rPr>
        <w:br w:type="page"/>
      </w:r>
    </w:p>
    <w:p w14:paraId="131711C6">
      <w:pPr>
        <w:rPr>
          <w:rFonts w:ascii="宋体" w:hAnsi="宋体" w:cs="宋体"/>
          <w:color w:val="auto"/>
          <w:sz w:val="18"/>
          <w:szCs w:val="18"/>
          <w:highlight w:val="none"/>
        </w:rPr>
        <w:sectPr>
          <w:pgSz w:w="11905" w:h="16838"/>
          <w:pgMar w:top="1440" w:right="1463" w:bottom="1440" w:left="1463" w:header="851" w:footer="992" w:gutter="0"/>
          <w:cols w:space="0" w:num="1"/>
          <w:rtlGutter w:val="0"/>
          <w:docGrid w:type="lines" w:linePitch="319" w:charSpace="0"/>
        </w:sectPr>
      </w:pPr>
    </w:p>
    <w:p w14:paraId="3DB55AAB">
      <w:pPr>
        <w:pStyle w:val="4"/>
        <w:wordWrap w:val="0"/>
        <w:spacing w:beforeLines="100" w:afterLines="100" w:line="240" w:lineRule="auto"/>
        <w:ind w:left="0" w:leftChars="0" w:firstLine="0" w:firstLineChars="0"/>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33" w:name="_Toc184308058"/>
      <w:bookmarkEnd w:id="33"/>
      <w:bookmarkStart w:id="34" w:name="_Toc184314458"/>
      <w:bookmarkEnd w:id="34"/>
      <w:bookmarkStart w:id="35" w:name="_Toc184308107"/>
      <w:bookmarkEnd w:id="35"/>
      <w:bookmarkStart w:id="36" w:name="_Toc184313261"/>
      <w:bookmarkEnd w:id="36"/>
      <w:bookmarkStart w:id="37" w:name="_Toc184308036"/>
      <w:bookmarkEnd w:id="37"/>
      <w:bookmarkStart w:id="38" w:name="_Toc184308094"/>
      <w:bookmarkEnd w:id="38"/>
      <w:bookmarkStart w:id="39" w:name="_Toc184310289"/>
      <w:bookmarkEnd w:id="39"/>
      <w:bookmarkStart w:id="40" w:name="_Toc184310297"/>
      <w:bookmarkEnd w:id="40"/>
      <w:bookmarkStart w:id="41" w:name="_Toc184313282"/>
      <w:bookmarkEnd w:id="41"/>
      <w:bookmarkStart w:id="42" w:name="_Toc184313307"/>
      <w:bookmarkEnd w:id="42"/>
      <w:bookmarkStart w:id="43" w:name="_Toc184308059"/>
      <w:bookmarkEnd w:id="43"/>
      <w:bookmarkStart w:id="44" w:name="_Toc184314451"/>
      <w:bookmarkEnd w:id="44"/>
      <w:bookmarkStart w:id="45" w:name="_Toc184314478"/>
      <w:bookmarkEnd w:id="45"/>
      <w:bookmarkStart w:id="46" w:name="_Toc184308072"/>
      <w:bookmarkEnd w:id="46"/>
      <w:bookmarkStart w:id="47" w:name="_Toc184314462"/>
      <w:bookmarkEnd w:id="47"/>
      <w:bookmarkStart w:id="48" w:name="_Toc184312084"/>
      <w:bookmarkEnd w:id="48"/>
      <w:bookmarkStart w:id="49" w:name="_Toc184314476"/>
      <w:bookmarkEnd w:id="49"/>
      <w:bookmarkStart w:id="50" w:name="_Toc184314473"/>
      <w:bookmarkEnd w:id="50"/>
      <w:bookmarkStart w:id="51" w:name="_Toc184312130"/>
      <w:bookmarkEnd w:id="51"/>
      <w:bookmarkStart w:id="52" w:name="_Toc184312067"/>
      <w:bookmarkEnd w:id="52"/>
      <w:bookmarkStart w:id="53" w:name="_Toc184310312"/>
      <w:bookmarkEnd w:id="53"/>
      <w:bookmarkStart w:id="54" w:name="_Toc184313241"/>
      <w:bookmarkEnd w:id="54"/>
      <w:bookmarkStart w:id="55" w:name="_Toc184313265"/>
      <w:bookmarkEnd w:id="55"/>
      <w:bookmarkStart w:id="56" w:name="_Toc184314455"/>
      <w:bookmarkEnd w:id="56"/>
      <w:bookmarkStart w:id="57" w:name="_Toc184314479"/>
      <w:bookmarkEnd w:id="57"/>
      <w:bookmarkStart w:id="58" w:name="_Toc184310308"/>
      <w:bookmarkEnd w:id="58"/>
      <w:bookmarkStart w:id="59" w:name="_Toc184308088"/>
      <w:bookmarkEnd w:id="59"/>
      <w:bookmarkStart w:id="60" w:name="_Toc184312078"/>
      <w:bookmarkEnd w:id="60"/>
      <w:bookmarkStart w:id="61" w:name="_Toc184310313"/>
      <w:bookmarkEnd w:id="61"/>
      <w:bookmarkStart w:id="62" w:name="_Toc184314463"/>
      <w:bookmarkEnd w:id="62"/>
      <w:bookmarkStart w:id="63" w:name="_Toc184312082"/>
      <w:bookmarkEnd w:id="63"/>
      <w:bookmarkStart w:id="64" w:name="_Toc184308083"/>
      <w:bookmarkEnd w:id="64"/>
      <w:bookmarkStart w:id="65" w:name="_Toc184308064"/>
      <w:bookmarkEnd w:id="65"/>
      <w:bookmarkStart w:id="66" w:name="_Toc184313286"/>
      <w:bookmarkEnd w:id="66"/>
      <w:bookmarkStart w:id="67" w:name="_Toc184308043"/>
      <w:bookmarkEnd w:id="67"/>
      <w:bookmarkStart w:id="68" w:name="_Toc184310321"/>
      <w:bookmarkEnd w:id="68"/>
      <w:bookmarkStart w:id="69" w:name="_Toc184310286"/>
      <w:bookmarkEnd w:id="69"/>
      <w:bookmarkStart w:id="70" w:name="_Toc184314410"/>
      <w:bookmarkEnd w:id="70"/>
      <w:bookmarkStart w:id="71" w:name="_Toc184310301"/>
      <w:bookmarkEnd w:id="71"/>
      <w:bookmarkStart w:id="72" w:name="_Toc184310322"/>
      <w:bookmarkEnd w:id="72"/>
      <w:bookmarkStart w:id="73" w:name="_Toc184308042"/>
      <w:bookmarkEnd w:id="73"/>
      <w:bookmarkStart w:id="74" w:name="_Toc184310298"/>
      <w:bookmarkEnd w:id="74"/>
      <w:bookmarkStart w:id="75" w:name="_Toc184308054"/>
      <w:bookmarkEnd w:id="75"/>
      <w:bookmarkStart w:id="76" w:name="_Toc184308052"/>
      <w:bookmarkEnd w:id="76"/>
      <w:bookmarkStart w:id="77" w:name="_Toc184313276"/>
      <w:bookmarkEnd w:id="77"/>
      <w:bookmarkStart w:id="78" w:name="_Toc184308073"/>
      <w:bookmarkEnd w:id="78"/>
      <w:bookmarkStart w:id="79" w:name="_Toc184312099"/>
      <w:bookmarkEnd w:id="79"/>
      <w:bookmarkStart w:id="80" w:name="_Toc184308049"/>
      <w:bookmarkEnd w:id="80"/>
      <w:bookmarkStart w:id="81" w:name="_Toc184314445"/>
      <w:bookmarkEnd w:id="81"/>
      <w:bookmarkStart w:id="82" w:name="_Toc184310284"/>
      <w:bookmarkEnd w:id="82"/>
      <w:bookmarkStart w:id="83" w:name="_Toc184308050"/>
      <w:bookmarkEnd w:id="83"/>
      <w:bookmarkStart w:id="84" w:name="_Toc184308060"/>
      <w:bookmarkEnd w:id="84"/>
      <w:bookmarkStart w:id="85" w:name="_Toc184312095"/>
      <w:bookmarkEnd w:id="85"/>
      <w:bookmarkStart w:id="86" w:name="_Toc184313303"/>
      <w:bookmarkEnd w:id="86"/>
      <w:bookmarkStart w:id="87" w:name="_Toc184312071"/>
      <w:bookmarkEnd w:id="87"/>
      <w:bookmarkStart w:id="88" w:name="_Toc184314467"/>
      <w:bookmarkEnd w:id="88"/>
      <w:bookmarkStart w:id="89" w:name="_Toc184308068"/>
      <w:bookmarkEnd w:id="89"/>
      <w:bookmarkStart w:id="90" w:name="_Toc184314426"/>
      <w:bookmarkEnd w:id="90"/>
      <w:bookmarkStart w:id="91" w:name="_Toc184312075"/>
      <w:bookmarkEnd w:id="91"/>
      <w:bookmarkStart w:id="92" w:name="_Toc184314419"/>
      <w:bookmarkEnd w:id="92"/>
      <w:bookmarkStart w:id="93" w:name="_Toc184310318"/>
      <w:bookmarkEnd w:id="93"/>
      <w:bookmarkStart w:id="94" w:name="_Toc184308102"/>
      <w:bookmarkEnd w:id="94"/>
      <w:bookmarkStart w:id="95" w:name="_Toc184308100"/>
      <w:bookmarkEnd w:id="95"/>
      <w:bookmarkStart w:id="96" w:name="_Toc184308077"/>
      <w:bookmarkEnd w:id="96"/>
      <w:bookmarkStart w:id="97" w:name="_Toc184308066"/>
      <w:bookmarkEnd w:id="97"/>
      <w:bookmarkStart w:id="98" w:name="_Toc184314428"/>
      <w:bookmarkEnd w:id="98"/>
      <w:bookmarkStart w:id="99" w:name="_Toc184310304"/>
      <w:bookmarkEnd w:id="99"/>
      <w:bookmarkStart w:id="100" w:name="_Toc184308051"/>
      <w:bookmarkEnd w:id="100"/>
      <w:bookmarkStart w:id="101" w:name="_Toc184310338"/>
      <w:bookmarkEnd w:id="101"/>
      <w:bookmarkStart w:id="102" w:name="_Toc184314437"/>
      <w:bookmarkEnd w:id="102"/>
      <w:bookmarkStart w:id="103" w:name="_Toc184310333"/>
      <w:bookmarkEnd w:id="103"/>
      <w:bookmarkStart w:id="104" w:name="_Toc184310339"/>
      <w:bookmarkEnd w:id="104"/>
      <w:bookmarkStart w:id="105" w:name="_Toc184310329"/>
      <w:bookmarkEnd w:id="105"/>
      <w:bookmarkStart w:id="106" w:name="_Toc184313273"/>
      <w:bookmarkEnd w:id="106"/>
      <w:bookmarkStart w:id="107" w:name="_Toc184310292"/>
      <w:bookmarkEnd w:id="107"/>
      <w:bookmarkStart w:id="108" w:name="_Toc184312121"/>
      <w:bookmarkEnd w:id="108"/>
      <w:bookmarkStart w:id="109" w:name="_Toc184313266"/>
      <w:bookmarkEnd w:id="109"/>
      <w:bookmarkStart w:id="110" w:name="_Toc184308093"/>
      <w:bookmarkEnd w:id="110"/>
      <w:bookmarkStart w:id="111" w:name="_Toc184308069"/>
      <w:bookmarkEnd w:id="111"/>
      <w:bookmarkStart w:id="112" w:name="_Toc184312113"/>
      <w:bookmarkEnd w:id="112"/>
      <w:bookmarkStart w:id="113" w:name="_Toc184310275"/>
      <w:bookmarkEnd w:id="113"/>
      <w:bookmarkStart w:id="114" w:name="_Toc184312117"/>
      <w:bookmarkEnd w:id="114"/>
      <w:bookmarkStart w:id="115" w:name="_Toc184314438"/>
      <w:bookmarkEnd w:id="115"/>
      <w:bookmarkStart w:id="116" w:name="_Toc184308074"/>
      <w:bookmarkEnd w:id="116"/>
      <w:bookmarkStart w:id="117" w:name="_Toc184308097"/>
      <w:bookmarkEnd w:id="117"/>
      <w:bookmarkStart w:id="118" w:name="_Toc184314416"/>
      <w:bookmarkEnd w:id="118"/>
      <w:bookmarkStart w:id="119" w:name="_Toc184310323"/>
      <w:bookmarkEnd w:id="119"/>
      <w:bookmarkStart w:id="120" w:name="_Toc184308103"/>
      <w:bookmarkEnd w:id="120"/>
      <w:bookmarkStart w:id="121" w:name="_Toc184310306"/>
      <w:bookmarkEnd w:id="121"/>
      <w:bookmarkStart w:id="122" w:name="_Toc184313308"/>
      <w:bookmarkEnd w:id="122"/>
      <w:bookmarkStart w:id="123" w:name="_Toc184312097"/>
      <w:bookmarkEnd w:id="123"/>
      <w:bookmarkStart w:id="124" w:name="_Toc184314465"/>
      <w:bookmarkEnd w:id="124"/>
      <w:bookmarkStart w:id="125" w:name="_Toc184310324"/>
      <w:bookmarkEnd w:id="125"/>
      <w:bookmarkStart w:id="126" w:name="_Toc184312106"/>
      <w:bookmarkEnd w:id="126"/>
      <w:bookmarkStart w:id="127" w:name="_Toc184312133"/>
      <w:bookmarkEnd w:id="127"/>
      <w:bookmarkStart w:id="128" w:name="_Toc184312108"/>
      <w:bookmarkEnd w:id="128"/>
      <w:bookmarkStart w:id="129" w:name="_Toc184312077"/>
      <w:bookmarkEnd w:id="129"/>
      <w:bookmarkStart w:id="130" w:name="_Toc184312135"/>
      <w:bookmarkEnd w:id="130"/>
      <w:bookmarkStart w:id="131" w:name="_Toc184313264"/>
      <w:bookmarkEnd w:id="131"/>
      <w:bookmarkStart w:id="132" w:name="_Toc184308041"/>
      <w:bookmarkEnd w:id="132"/>
      <w:bookmarkStart w:id="133" w:name="_Toc184314433"/>
      <w:bookmarkEnd w:id="133"/>
      <w:bookmarkStart w:id="134" w:name="_Toc184308071"/>
      <w:bookmarkEnd w:id="134"/>
      <w:bookmarkStart w:id="135" w:name="_Toc184312137"/>
      <w:bookmarkEnd w:id="135"/>
      <w:bookmarkStart w:id="136" w:name="_Toc184310343"/>
      <w:bookmarkEnd w:id="136"/>
      <w:bookmarkStart w:id="137" w:name="_Toc184314453"/>
      <w:bookmarkEnd w:id="137"/>
      <w:bookmarkStart w:id="138" w:name="_Toc184314442"/>
      <w:bookmarkEnd w:id="138"/>
      <w:bookmarkStart w:id="139" w:name="_Toc184313270"/>
      <w:bookmarkEnd w:id="139"/>
      <w:bookmarkStart w:id="140" w:name="_Toc184314468"/>
      <w:bookmarkEnd w:id="140"/>
      <w:bookmarkStart w:id="141" w:name="_Toc184312096"/>
      <w:bookmarkEnd w:id="141"/>
      <w:bookmarkStart w:id="142" w:name="_Toc184312125"/>
      <w:bookmarkEnd w:id="142"/>
      <w:bookmarkStart w:id="143" w:name="_Toc184312085"/>
      <w:bookmarkEnd w:id="143"/>
      <w:bookmarkStart w:id="144" w:name="_Toc184308106"/>
      <w:bookmarkEnd w:id="144"/>
      <w:bookmarkStart w:id="145" w:name="_Toc184310300"/>
      <w:bookmarkEnd w:id="145"/>
      <w:bookmarkStart w:id="146" w:name="_Toc184313242"/>
      <w:bookmarkEnd w:id="146"/>
      <w:bookmarkStart w:id="147" w:name="_Toc184313249"/>
      <w:bookmarkEnd w:id="147"/>
      <w:bookmarkStart w:id="148" w:name="_Toc184314475"/>
      <w:bookmarkEnd w:id="148"/>
      <w:bookmarkStart w:id="149" w:name="_Toc184312105"/>
      <w:bookmarkEnd w:id="149"/>
      <w:bookmarkStart w:id="150" w:name="_Toc184313272"/>
      <w:bookmarkEnd w:id="150"/>
      <w:bookmarkStart w:id="151" w:name="_Toc184312129"/>
      <w:bookmarkEnd w:id="151"/>
      <w:bookmarkStart w:id="152" w:name="_Toc184308091"/>
      <w:bookmarkEnd w:id="152"/>
      <w:bookmarkStart w:id="153" w:name="_Toc184314474"/>
      <w:bookmarkEnd w:id="153"/>
      <w:bookmarkStart w:id="154" w:name="_Toc184313245"/>
      <w:bookmarkEnd w:id="154"/>
      <w:bookmarkStart w:id="155" w:name="_Toc184312114"/>
      <w:bookmarkEnd w:id="155"/>
      <w:bookmarkStart w:id="156" w:name="_Toc184310302"/>
      <w:bookmarkEnd w:id="156"/>
      <w:bookmarkStart w:id="157" w:name="_Toc184312080"/>
      <w:bookmarkEnd w:id="157"/>
      <w:bookmarkStart w:id="158" w:name="_Toc184308048"/>
      <w:bookmarkEnd w:id="158"/>
      <w:bookmarkStart w:id="159" w:name="_Toc184310314"/>
      <w:bookmarkEnd w:id="159"/>
      <w:bookmarkStart w:id="160" w:name="_Toc184313281"/>
      <w:bookmarkEnd w:id="160"/>
      <w:bookmarkStart w:id="161" w:name="_Toc184308046"/>
      <w:bookmarkEnd w:id="161"/>
      <w:bookmarkStart w:id="162" w:name="_Toc184314429"/>
      <w:bookmarkEnd w:id="162"/>
      <w:bookmarkStart w:id="163" w:name="_Toc184314418"/>
      <w:bookmarkEnd w:id="163"/>
      <w:bookmarkStart w:id="164" w:name="_Toc184308061"/>
      <w:bookmarkEnd w:id="164"/>
      <w:bookmarkStart w:id="165" w:name="_Toc184314452"/>
      <w:bookmarkEnd w:id="165"/>
      <w:bookmarkStart w:id="166" w:name="_Toc184313306"/>
      <w:bookmarkEnd w:id="166"/>
      <w:bookmarkStart w:id="167" w:name="_Toc184314481"/>
      <w:bookmarkEnd w:id="167"/>
      <w:bookmarkStart w:id="168" w:name="_Toc184310305"/>
      <w:bookmarkEnd w:id="168"/>
      <w:bookmarkStart w:id="169" w:name="_Toc184314459"/>
      <w:bookmarkEnd w:id="169"/>
      <w:bookmarkStart w:id="170" w:name="_Toc184308089"/>
      <w:bookmarkEnd w:id="170"/>
      <w:bookmarkStart w:id="171" w:name="_Toc184313268"/>
      <w:bookmarkEnd w:id="171"/>
      <w:bookmarkStart w:id="172" w:name="_Toc184314417"/>
      <w:bookmarkEnd w:id="172"/>
      <w:bookmarkStart w:id="173" w:name="_Toc184313250"/>
      <w:bookmarkEnd w:id="173"/>
      <w:bookmarkStart w:id="174" w:name="_Toc184310287"/>
      <w:bookmarkEnd w:id="174"/>
      <w:bookmarkStart w:id="175" w:name="_Toc184310274"/>
      <w:bookmarkEnd w:id="175"/>
      <w:bookmarkStart w:id="176" w:name="_Toc184312083"/>
      <w:bookmarkEnd w:id="176"/>
      <w:bookmarkStart w:id="177" w:name="_Toc184310341"/>
      <w:bookmarkEnd w:id="177"/>
      <w:bookmarkStart w:id="178" w:name="_Toc184313274"/>
      <w:bookmarkEnd w:id="178"/>
      <w:bookmarkStart w:id="179" w:name="_Toc184308039"/>
      <w:bookmarkEnd w:id="179"/>
      <w:bookmarkStart w:id="180" w:name="_Toc184314415"/>
      <w:bookmarkEnd w:id="180"/>
      <w:bookmarkStart w:id="181" w:name="_Toc184314446"/>
      <w:bookmarkEnd w:id="181"/>
      <w:bookmarkStart w:id="182" w:name="_Toc184312132"/>
      <w:bookmarkEnd w:id="182"/>
      <w:bookmarkStart w:id="183" w:name="_Toc184310282"/>
      <w:bookmarkEnd w:id="183"/>
      <w:bookmarkStart w:id="184" w:name="_Toc184313257"/>
      <w:bookmarkEnd w:id="184"/>
      <w:bookmarkStart w:id="185" w:name="_Toc184310316"/>
      <w:bookmarkEnd w:id="185"/>
      <w:bookmarkStart w:id="186" w:name="_Toc184314420"/>
      <w:bookmarkEnd w:id="186"/>
      <w:bookmarkStart w:id="187" w:name="_Toc184308087"/>
      <w:bookmarkEnd w:id="187"/>
      <w:bookmarkStart w:id="188" w:name="_Toc184310336"/>
      <w:bookmarkEnd w:id="188"/>
      <w:bookmarkStart w:id="189" w:name="_Toc184308057"/>
      <w:bookmarkEnd w:id="189"/>
      <w:bookmarkStart w:id="190" w:name="_Toc184314431"/>
      <w:bookmarkEnd w:id="190"/>
      <w:bookmarkStart w:id="191" w:name="_Toc184312092"/>
      <w:bookmarkEnd w:id="191"/>
      <w:bookmarkStart w:id="192" w:name="_Toc184314443"/>
      <w:bookmarkEnd w:id="192"/>
      <w:bookmarkStart w:id="193" w:name="_Toc184308082"/>
      <w:bookmarkEnd w:id="193"/>
      <w:bookmarkStart w:id="194" w:name="_Toc184313302"/>
      <w:bookmarkEnd w:id="194"/>
      <w:bookmarkStart w:id="195" w:name="_Toc184312072"/>
      <w:bookmarkEnd w:id="195"/>
      <w:bookmarkStart w:id="196" w:name="_Toc184308076"/>
      <w:bookmarkEnd w:id="196"/>
      <w:bookmarkStart w:id="197" w:name="_Toc184314480"/>
      <w:bookmarkEnd w:id="197"/>
      <w:bookmarkStart w:id="198" w:name="_Toc184308095"/>
      <w:bookmarkEnd w:id="198"/>
      <w:bookmarkStart w:id="199" w:name="_Toc184312081"/>
      <w:bookmarkEnd w:id="199"/>
      <w:bookmarkStart w:id="200" w:name="_Toc184308085"/>
      <w:bookmarkEnd w:id="200"/>
      <w:bookmarkStart w:id="201" w:name="_Toc184312109"/>
      <w:bookmarkEnd w:id="201"/>
      <w:bookmarkStart w:id="202" w:name="_Toc184308063"/>
      <w:bookmarkEnd w:id="202"/>
      <w:bookmarkStart w:id="203" w:name="_Toc184314434"/>
      <w:bookmarkEnd w:id="203"/>
      <w:bookmarkStart w:id="204" w:name="_Toc184312128"/>
      <w:bookmarkEnd w:id="204"/>
      <w:bookmarkStart w:id="205" w:name="_Toc184312110"/>
      <w:bookmarkEnd w:id="205"/>
      <w:bookmarkStart w:id="206" w:name="_Toc184313285"/>
      <w:bookmarkEnd w:id="206"/>
      <w:bookmarkStart w:id="207" w:name="_Toc184308108"/>
      <w:bookmarkEnd w:id="207"/>
      <w:bookmarkStart w:id="208" w:name="_Toc184313243"/>
      <w:bookmarkEnd w:id="208"/>
      <w:bookmarkStart w:id="209" w:name="_Toc184314439"/>
      <w:bookmarkEnd w:id="209"/>
      <w:bookmarkStart w:id="210" w:name="_Toc184314436"/>
      <w:bookmarkEnd w:id="210"/>
      <w:bookmarkStart w:id="211" w:name="_Toc184314432"/>
      <w:bookmarkEnd w:id="211"/>
      <w:bookmarkStart w:id="212" w:name="_Toc184312098"/>
      <w:bookmarkEnd w:id="212"/>
      <w:bookmarkStart w:id="213" w:name="_Toc184312103"/>
      <w:bookmarkEnd w:id="213"/>
      <w:bookmarkStart w:id="214" w:name="_Toc184308047"/>
      <w:bookmarkEnd w:id="214"/>
      <w:bookmarkStart w:id="215" w:name="_Toc184308070"/>
      <w:bookmarkEnd w:id="215"/>
      <w:bookmarkStart w:id="216" w:name="_Toc184313301"/>
      <w:bookmarkEnd w:id="216"/>
      <w:bookmarkStart w:id="217" w:name="_Toc184314430"/>
      <w:bookmarkEnd w:id="217"/>
      <w:bookmarkStart w:id="218" w:name="_Toc184308092"/>
      <w:bookmarkEnd w:id="218"/>
      <w:bookmarkStart w:id="219" w:name="_Toc184310294"/>
      <w:bookmarkEnd w:id="219"/>
      <w:bookmarkStart w:id="220" w:name="_Toc184313287"/>
      <w:bookmarkEnd w:id="220"/>
      <w:bookmarkStart w:id="221" w:name="_Toc184314448"/>
      <w:bookmarkEnd w:id="221"/>
      <w:bookmarkStart w:id="222" w:name="_Toc184310320"/>
      <w:bookmarkEnd w:id="222"/>
      <w:bookmarkStart w:id="223" w:name="_Toc184314421"/>
      <w:bookmarkEnd w:id="223"/>
      <w:bookmarkStart w:id="224" w:name="_Toc184313300"/>
      <w:bookmarkEnd w:id="224"/>
      <w:bookmarkStart w:id="225" w:name="_Toc184308044"/>
      <w:bookmarkEnd w:id="225"/>
      <w:bookmarkStart w:id="226" w:name="_Toc184314425"/>
      <w:bookmarkEnd w:id="226"/>
      <w:bookmarkStart w:id="227" w:name="_Toc184312119"/>
      <w:bookmarkEnd w:id="227"/>
      <w:bookmarkStart w:id="228" w:name="_Toc184313255"/>
      <w:bookmarkEnd w:id="228"/>
      <w:bookmarkStart w:id="229" w:name="_Toc184314457"/>
      <w:bookmarkEnd w:id="229"/>
      <w:bookmarkStart w:id="230" w:name="_Toc184308055"/>
      <w:bookmarkEnd w:id="230"/>
      <w:bookmarkStart w:id="231" w:name="_Toc184310328"/>
      <w:bookmarkEnd w:id="231"/>
      <w:bookmarkStart w:id="232" w:name="_Toc184312069"/>
      <w:bookmarkEnd w:id="232"/>
      <w:bookmarkStart w:id="233" w:name="_Toc184312131"/>
      <w:bookmarkEnd w:id="233"/>
      <w:bookmarkStart w:id="234" w:name="_Toc184312104"/>
      <w:bookmarkEnd w:id="234"/>
      <w:bookmarkStart w:id="235" w:name="_Toc184313262"/>
      <w:bookmarkEnd w:id="235"/>
      <w:bookmarkStart w:id="236" w:name="_Toc184308084"/>
      <w:bookmarkEnd w:id="236"/>
      <w:bookmarkStart w:id="237" w:name="_Toc184308090"/>
      <w:bookmarkEnd w:id="237"/>
      <w:bookmarkStart w:id="238" w:name="_Toc184313251"/>
      <w:bookmarkEnd w:id="238"/>
      <w:bookmarkStart w:id="239" w:name="_Toc184314414"/>
      <w:bookmarkEnd w:id="239"/>
      <w:bookmarkStart w:id="240" w:name="_Toc184308056"/>
      <w:bookmarkEnd w:id="240"/>
      <w:bookmarkStart w:id="241" w:name="_Toc184313271"/>
      <w:bookmarkEnd w:id="241"/>
      <w:bookmarkStart w:id="242" w:name="_Toc184313248"/>
      <w:bookmarkEnd w:id="242"/>
      <w:bookmarkStart w:id="243" w:name="_Toc184310295"/>
      <w:bookmarkEnd w:id="243"/>
      <w:bookmarkStart w:id="244" w:name="_Toc184314412"/>
      <w:bookmarkEnd w:id="244"/>
      <w:bookmarkStart w:id="245" w:name="_Toc184312074"/>
      <w:bookmarkEnd w:id="245"/>
      <w:bookmarkStart w:id="246" w:name="_Toc184313259"/>
      <w:bookmarkEnd w:id="246"/>
      <w:bookmarkStart w:id="247" w:name="_Toc184314464"/>
      <w:bookmarkEnd w:id="247"/>
      <w:bookmarkStart w:id="248" w:name="_Toc184314447"/>
      <w:bookmarkEnd w:id="248"/>
      <w:bookmarkStart w:id="249" w:name="_Toc184310337"/>
      <w:bookmarkEnd w:id="249"/>
      <w:bookmarkStart w:id="250" w:name="_Toc184308105"/>
      <w:bookmarkEnd w:id="250"/>
      <w:bookmarkStart w:id="251" w:name="_Toc184313278"/>
      <w:bookmarkEnd w:id="251"/>
      <w:bookmarkStart w:id="252" w:name="_Toc184310310"/>
      <w:bookmarkEnd w:id="252"/>
      <w:bookmarkStart w:id="253" w:name="_Toc184310307"/>
      <w:bookmarkEnd w:id="253"/>
      <w:bookmarkStart w:id="254" w:name="_Toc184314427"/>
      <w:bookmarkEnd w:id="254"/>
      <w:bookmarkStart w:id="255" w:name="_Toc184313292"/>
      <w:bookmarkEnd w:id="255"/>
      <w:bookmarkStart w:id="256" w:name="_Toc184313260"/>
      <w:bookmarkEnd w:id="256"/>
      <w:bookmarkStart w:id="257" w:name="_Toc184308104"/>
      <w:bookmarkEnd w:id="257"/>
      <w:bookmarkStart w:id="258" w:name="_Toc184308099"/>
      <w:bookmarkEnd w:id="258"/>
      <w:bookmarkStart w:id="259" w:name="_Toc184310277"/>
      <w:bookmarkEnd w:id="259"/>
      <w:bookmarkStart w:id="260" w:name="_Toc184310279"/>
      <w:bookmarkEnd w:id="260"/>
      <w:bookmarkStart w:id="261" w:name="_Toc184310331"/>
      <w:bookmarkEnd w:id="261"/>
      <w:bookmarkStart w:id="262" w:name="_Toc184313258"/>
      <w:bookmarkEnd w:id="262"/>
      <w:bookmarkStart w:id="263" w:name="_Toc184313284"/>
      <w:bookmarkEnd w:id="263"/>
      <w:bookmarkStart w:id="264" w:name="_Toc184313298"/>
      <w:bookmarkEnd w:id="264"/>
      <w:bookmarkStart w:id="265" w:name="_Toc184313305"/>
      <w:bookmarkEnd w:id="265"/>
      <w:bookmarkStart w:id="266" w:name="_Toc184308096"/>
      <w:bookmarkEnd w:id="266"/>
      <w:bookmarkStart w:id="267" w:name="_Toc184314440"/>
      <w:bookmarkEnd w:id="267"/>
      <w:bookmarkStart w:id="268" w:name="_Toc184313238"/>
      <w:bookmarkEnd w:id="268"/>
      <w:bookmarkStart w:id="269" w:name="_Toc184313293"/>
      <w:bookmarkEnd w:id="269"/>
      <w:bookmarkStart w:id="270" w:name="_Toc184312086"/>
      <w:bookmarkEnd w:id="270"/>
      <w:bookmarkStart w:id="271" w:name="_Toc184310303"/>
      <w:bookmarkEnd w:id="271"/>
      <w:bookmarkStart w:id="272" w:name="_Toc184313297"/>
      <w:bookmarkEnd w:id="272"/>
      <w:bookmarkStart w:id="273" w:name="_Toc184313267"/>
      <w:bookmarkEnd w:id="273"/>
      <w:bookmarkStart w:id="274" w:name="_Toc184312094"/>
      <w:bookmarkEnd w:id="274"/>
      <w:bookmarkStart w:id="275" w:name="_Toc184312124"/>
      <w:bookmarkEnd w:id="275"/>
      <w:bookmarkStart w:id="276" w:name="_Toc184310319"/>
      <w:bookmarkEnd w:id="276"/>
      <w:bookmarkStart w:id="277" w:name="_Toc184310334"/>
      <w:bookmarkEnd w:id="277"/>
      <w:bookmarkStart w:id="278" w:name="_Toc184310326"/>
      <w:bookmarkEnd w:id="278"/>
      <w:bookmarkStart w:id="279" w:name="_Toc184312079"/>
      <w:bookmarkEnd w:id="279"/>
      <w:bookmarkStart w:id="280" w:name="_Toc184308075"/>
      <w:bookmarkEnd w:id="280"/>
      <w:bookmarkStart w:id="281" w:name="_Toc184313252"/>
      <w:bookmarkEnd w:id="281"/>
      <w:bookmarkStart w:id="282" w:name="_Toc184313280"/>
      <w:bookmarkEnd w:id="282"/>
      <w:bookmarkStart w:id="283" w:name="_Toc184312112"/>
      <w:bookmarkEnd w:id="283"/>
      <w:bookmarkStart w:id="284" w:name="_Toc184312100"/>
      <w:bookmarkEnd w:id="284"/>
      <w:bookmarkStart w:id="285" w:name="_Toc184314471"/>
      <w:bookmarkEnd w:id="285"/>
      <w:bookmarkStart w:id="286" w:name="_Toc184313296"/>
      <w:bookmarkEnd w:id="286"/>
      <w:bookmarkStart w:id="287" w:name="_Toc184308062"/>
      <w:bookmarkEnd w:id="287"/>
      <w:bookmarkStart w:id="288" w:name="_Toc184313275"/>
      <w:bookmarkEnd w:id="288"/>
      <w:bookmarkStart w:id="289" w:name="_Toc184312073"/>
      <w:bookmarkEnd w:id="289"/>
      <w:bookmarkStart w:id="290" w:name="_Toc184312091"/>
      <w:bookmarkEnd w:id="290"/>
      <w:bookmarkStart w:id="291" w:name="_Toc184314482"/>
      <w:bookmarkEnd w:id="291"/>
      <w:bookmarkStart w:id="292" w:name="_Toc184308038"/>
      <w:bookmarkEnd w:id="292"/>
      <w:bookmarkStart w:id="293" w:name="_Toc184308101"/>
      <w:bookmarkEnd w:id="293"/>
      <w:bookmarkStart w:id="294" w:name="_Toc184308098"/>
      <w:bookmarkEnd w:id="294"/>
      <w:bookmarkStart w:id="295" w:name="_Toc184312087"/>
      <w:bookmarkEnd w:id="295"/>
      <w:bookmarkStart w:id="296" w:name="_Toc184312089"/>
      <w:bookmarkEnd w:id="296"/>
      <w:bookmarkStart w:id="297" w:name="_Toc184310283"/>
      <w:bookmarkEnd w:id="297"/>
      <w:bookmarkStart w:id="298" w:name="_Toc184308045"/>
      <w:bookmarkEnd w:id="298"/>
      <w:bookmarkStart w:id="299" w:name="_Toc184312122"/>
      <w:bookmarkEnd w:id="299"/>
      <w:bookmarkStart w:id="300" w:name="_Toc184314472"/>
      <w:bookmarkEnd w:id="300"/>
      <w:bookmarkStart w:id="301" w:name="_Toc184312127"/>
      <w:bookmarkEnd w:id="301"/>
      <w:bookmarkStart w:id="302" w:name="_Toc184314411"/>
      <w:bookmarkEnd w:id="302"/>
      <w:bookmarkStart w:id="303" w:name="_Toc184310293"/>
      <w:bookmarkEnd w:id="303"/>
      <w:bookmarkStart w:id="304" w:name="_Toc184313288"/>
      <w:bookmarkEnd w:id="304"/>
      <w:bookmarkStart w:id="305" w:name="_Toc184314466"/>
      <w:bookmarkEnd w:id="305"/>
      <w:bookmarkStart w:id="306" w:name="_Toc184310340"/>
      <w:bookmarkEnd w:id="306"/>
      <w:bookmarkStart w:id="307" w:name="_Toc184310335"/>
      <w:bookmarkEnd w:id="307"/>
      <w:bookmarkStart w:id="308" w:name="_Toc184310296"/>
      <w:bookmarkEnd w:id="308"/>
      <w:bookmarkStart w:id="309" w:name="_Toc184314460"/>
      <w:bookmarkEnd w:id="309"/>
      <w:bookmarkStart w:id="310" w:name="_Toc184312138"/>
      <w:bookmarkEnd w:id="310"/>
      <w:bookmarkStart w:id="311" w:name="_Toc184312115"/>
      <w:bookmarkEnd w:id="311"/>
      <w:bookmarkStart w:id="312" w:name="_Toc184310311"/>
      <w:bookmarkEnd w:id="312"/>
      <w:bookmarkStart w:id="313" w:name="_Toc184308080"/>
      <w:bookmarkEnd w:id="313"/>
      <w:bookmarkStart w:id="314" w:name="_Toc184310327"/>
      <w:bookmarkEnd w:id="314"/>
      <w:bookmarkStart w:id="315" w:name="_Toc184310315"/>
      <w:bookmarkEnd w:id="315"/>
      <w:bookmarkStart w:id="316" w:name="_Toc184314423"/>
      <w:bookmarkEnd w:id="316"/>
      <w:bookmarkStart w:id="317" w:name="_Toc184312134"/>
      <w:bookmarkEnd w:id="317"/>
      <w:bookmarkStart w:id="318" w:name="_Toc184313310"/>
      <w:bookmarkEnd w:id="318"/>
      <w:bookmarkStart w:id="319" w:name="_Toc184308067"/>
      <w:bookmarkEnd w:id="319"/>
      <w:bookmarkStart w:id="320" w:name="_Toc184314441"/>
      <w:bookmarkEnd w:id="320"/>
      <w:bookmarkStart w:id="321" w:name="_Toc184314456"/>
      <w:bookmarkEnd w:id="321"/>
      <w:bookmarkStart w:id="322" w:name="_Toc184314413"/>
      <w:bookmarkEnd w:id="322"/>
      <w:bookmarkStart w:id="323" w:name="_Toc184314469"/>
      <w:bookmarkEnd w:id="323"/>
      <w:bookmarkStart w:id="324" w:name="_Toc184312088"/>
      <w:bookmarkEnd w:id="324"/>
      <w:bookmarkStart w:id="325" w:name="_Toc184313309"/>
      <w:bookmarkEnd w:id="325"/>
      <w:bookmarkStart w:id="326" w:name="_Toc184312101"/>
      <w:bookmarkEnd w:id="326"/>
      <w:bookmarkStart w:id="327" w:name="_Toc184313294"/>
      <w:bookmarkEnd w:id="327"/>
      <w:bookmarkStart w:id="328" w:name="_Toc184313283"/>
      <w:bookmarkEnd w:id="328"/>
      <w:bookmarkStart w:id="329" w:name="_Toc184312070"/>
      <w:bookmarkEnd w:id="329"/>
      <w:bookmarkStart w:id="330" w:name="_Toc184310309"/>
      <w:bookmarkEnd w:id="330"/>
      <w:bookmarkStart w:id="331" w:name="_Toc184313299"/>
      <w:bookmarkEnd w:id="331"/>
      <w:bookmarkStart w:id="332" w:name="_Toc184310344"/>
      <w:bookmarkEnd w:id="332"/>
      <w:bookmarkStart w:id="333" w:name="_Toc184312116"/>
      <w:bookmarkEnd w:id="333"/>
      <w:bookmarkStart w:id="334" w:name="_Toc184308065"/>
      <w:bookmarkEnd w:id="334"/>
      <w:bookmarkStart w:id="335" w:name="_Toc184313256"/>
      <w:bookmarkEnd w:id="335"/>
      <w:bookmarkStart w:id="336" w:name="_Toc184310325"/>
      <w:bookmarkEnd w:id="336"/>
      <w:bookmarkStart w:id="337" w:name="_Toc184310288"/>
      <w:bookmarkEnd w:id="337"/>
      <w:bookmarkStart w:id="338" w:name="_Toc184314424"/>
      <w:bookmarkEnd w:id="338"/>
      <w:bookmarkStart w:id="339" w:name="_Toc184313254"/>
      <w:bookmarkEnd w:id="339"/>
      <w:bookmarkStart w:id="340" w:name="_Toc184310342"/>
      <w:bookmarkEnd w:id="340"/>
      <w:bookmarkStart w:id="341" w:name="_Toc184314450"/>
      <w:bookmarkEnd w:id="341"/>
      <w:bookmarkStart w:id="342" w:name="_Toc184313291"/>
      <w:bookmarkEnd w:id="342"/>
      <w:bookmarkStart w:id="343" w:name="_Toc184310332"/>
      <w:bookmarkEnd w:id="343"/>
      <w:bookmarkStart w:id="344" w:name="_Toc184312107"/>
      <w:bookmarkEnd w:id="344"/>
      <w:bookmarkStart w:id="345" w:name="_Toc184314470"/>
      <w:bookmarkEnd w:id="345"/>
      <w:bookmarkStart w:id="346" w:name="_Toc184310278"/>
      <w:bookmarkEnd w:id="346"/>
      <w:bookmarkStart w:id="347" w:name="_Toc184312111"/>
      <w:bookmarkEnd w:id="347"/>
      <w:bookmarkStart w:id="348" w:name="_Toc184310299"/>
      <w:bookmarkEnd w:id="348"/>
      <w:bookmarkStart w:id="349" w:name="_Toc184314454"/>
      <w:bookmarkEnd w:id="349"/>
      <w:bookmarkStart w:id="350" w:name="_Toc184313240"/>
      <w:bookmarkEnd w:id="350"/>
      <w:bookmarkStart w:id="351" w:name="_Toc184313247"/>
      <w:bookmarkEnd w:id="351"/>
      <w:bookmarkStart w:id="352" w:name="_Toc184312126"/>
      <w:bookmarkEnd w:id="352"/>
      <w:bookmarkStart w:id="353" w:name="_Toc184313290"/>
      <w:bookmarkEnd w:id="353"/>
      <w:bookmarkStart w:id="354" w:name="_Toc184313246"/>
      <w:bookmarkEnd w:id="354"/>
      <w:bookmarkStart w:id="355" w:name="_Toc184313289"/>
      <w:bookmarkEnd w:id="355"/>
      <w:bookmarkStart w:id="356" w:name="_Toc184310276"/>
      <w:bookmarkEnd w:id="356"/>
      <w:bookmarkStart w:id="357" w:name="_Toc184308086"/>
      <w:bookmarkEnd w:id="357"/>
      <w:bookmarkStart w:id="358" w:name="_Toc184310317"/>
      <w:bookmarkEnd w:id="358"/>
      <w:bookmarkStart w:id="359" w:name="_Toc184312139"/>
      <w:bookmarkEnd w:id="359"/>
      <w:bookmarkStart w:id="360" w:name="_Toc184312136"/>
      <w:bookmarkEnd w:id="360"/>
      <w:bookmarkStart w:id="361" w:name="_Toc184313239"/>
      <w:bookmarkEnd w:id="361"/>
      <w:bookmarkStart w:id="362" w:name="_Toc184308040"/>
      <w:bookmarkEnd w:id="362"/>
      <w:bookmarkStart w:id="363" w:name="_Toc184310273"/>
      <w:bookmarkEnd w:id="363"/>
      <w:bookmarkStart w:id="364" w:name="_Toc184310281"/>
      <w:bookmarkEnd w:id="364"/>
      <w:bookmarkStart w:id="365" w:name="_Toc184310272"/>
      <w:bookmarkEnd w:id="365"/>
      <w:bookmarkStart w:id="366" w:name="_Toc184312120"/>
      <w:bookmarkEnd w:id="366"/>
      <w:bookmarkStart w:id="367" w:name="_Toc184313304"/>
      <w:bookmarkEnd w:id="367"/>
      <w:bookmarkStart w:id="368" w:name="_Toc184314422"/>
      <w:bookmarkEnd w:id="368"/>
      <w:bookmarkStart w:id="369" w:name="_Toc184313277"/>
      <w:bookmarkEnd w:id="369"/>
      <w:bookmarkStart w:id="370" w:name="_Toc184313253"/>
      <w:bookmarkEnd w:id="370"/>
      <w:bookmarkStart w:id="371" w:name="_Toc184313279"/>
      <w:bookmarkEnd w:id="371"/>
      <w:bookmarkStart w:id="372" w:name="_Toc184310280"/>
      <w:bookmarkEnd w:id="372"/>
      <w:bookmarkStart w:id="373" w:name="_Toc184308081"/>
      <w:bookmarkEnd w:id="373"/>
      <w:bookmarkStart w:id="374" w:name="_Toc184313244"/>
      <w:bookmarkEnd w:id="374"/>
      <w:bookmarkStart w:id="375" w:name="_Toc184310330"/>
      <w:bookmarkEnd w:id="375"/>
      <w:bookmarkStart w:id="376" w:name="_Toc184314435"/>
      <w:bookmarkEnd w:id="376"/>
      <w:bookmarkStart w:id="377" w:name="_Toc184312090"/>
      <w:bookmarkEnd w:id="377"/>
      <w:bookmarkStart w:id="378" w:name="_Toc184313295"/>
      <w:bookmarkEnd w:id="378"/>
      <w:bookmarkStart w:id="379" w:name="_Toc184308053"/>
      <w:bookmarkEnd w:id="379"/>
      <w:bookmarkStart w:id="380" w:name="_Toc184313269"/>
      <w:bookmarkEnd w:id="380"/>
      <w:bookmarkStart w:id="381" w:name="_Toc184314449"/>
      <w:bookmarkEnd w:id="381"/>
      <w:bookmarkStart w:id="382" w:name="_Toc184312093"/>
      <w:bookmarkEnd w:id="382"/>
      <w:bookmarkStart w:id="383" w:name="_Toc184312102"/>
      <w:bookmarkEnd w:id="383"/>
      <w:bookmarkStart w:id="384" w:name="_Toc184312123"/>
      <w:bookmarkEnd w:id="384"/>
      <w:bookmarkStart w:id="385" w:name="_Toc184312076"/>
      <w:bookmarkEnd w:id="385"/>
      <w:bookmarkStart w:id="386" w:name="_Toc184310291"/>
      <w:bookmarkEnd w:id="386"/>
      <w:bookmarkStart w:id="387" w:name="_Toc184312068"/>
      <w:bookmarkEnd w:id="387"/>
      <w:bookmarkStart w:id="388" w:name="_Toc184313263"/>
      <w:bookmarkEnd w:id="388"/>
      <w:bookmarkStart w:id="389" w:name="_Toc184314461"/>
      <w:bookmarkEnd w:id="389"/>
      <w:bookmarkStart w:id="390" w:name="_Toc184308079"/>
      <w:bookmarkEnd w:id="390"/>
      <w:bookmarkStart w:id="391" w:name="_Toc184314444"/>
      <w:bookmarkEnd w:id="391"/>
      <w:bookmarkStart w:id="392" w:name="_Toc184308037"/>
      <w:bookmarkEnd w:id="392"/>
      <w:bookmarkStart w:id="393" w:name="_Toc184310285"/>
      <w:bookmarkEnd w:id="393"/>
      <w:bookmarkStart w:id="394" w:name="_Toc184312118"/>
      <w:bookmarkEnd w:id="394"/>
      <w:bookmarkStart w:id="395" w:name="_Toc184308078"/>
      <w:bookmarkEnd w:id="395"/>
      <w:bookmarkStart w:id="396" w:name="_Toc184310290"/>
      <w:bookmarkEnd w:id="396"/>
      <w:bookmarkStart w:id="397" w:name="_Toc184314477"/>
      <w:bookmarkEnd w:id="397"/>
      <w:r>
        <w:rPr>
          <w:rFonts w:hint="eastAsia" w:ascii="宋体" w:hAnsi="宋体" w:cs="宋体"/>
          <w:b/>
          <w:color w:val="auto"/>
          <w:sz w:val="36"/>
          <w:szCs w:val="36"/>
          <w:highlight w:val="none"/>
        </w:rPr>
        <w:t>评标办法</w:t>
      </w:r>
      <w:r>
        <w:rPr>
          <w:rFonts w:hint="eastAsia" w:ascii="宋体" w:hAnsi="宋体" w:cs="宋体"/>
          <w:b/>
          <w:color w:val="auto"/>
          <w:sz w:val="32"/>
          <w:szCs w:val="20"/>
          <w:highlight w:val="none"/>
          <w:lang w:eastAsia="zh-CN"/>
        </w:rPr>
        <w:t>（</w:t>
      </w:r>
      <w:r>
        <w:rPr>
          <w:rFonts w:hint="eastAsia" w:ascii="宋体" w:hAnsi="宋体" w:cs="宋体"/>
          <w:b/>
          <w:color w:val="auto"/>
          <w:sz w:val="32"/>
          <w:szCs w:val="20"/>
          <w:highlight w:val="none"/>
          <w:lang w:val="en-US" w:eastAsia="zh-CN"/>
        </w:rPr>
        <w:t>适用于标项一、标项二</w:t>
      </w:r>
      <w:r>
        <w:rPr>
          <w:rFonts w:hint="eastAsia" w:ascii="宋体" w:hAnsi="宋体" w:cs="宋体"/>
          <w:b/>
          <w:color w:val="auto"/>
          <w:sz w:val="32"/>
          <w:szCs w:val="20"/>
          <w:highlight w:val="none"/>
          <w:lang w:eastAsia="zh-CN"/>
        </w:rPr>
        <w:t>）</w:t>
      </w:r>
    </w:p>
    <w:p w14:paraId="5FC35847">
      <w:pPr>
        <w:snapToGrid w:val="0"/>
        <w:spacing w:beforeLines="100" w:afterLines="100"/>
        <w:jc w:val="center"/>
        <w:rPr>
          <w:rFonts w:hint="eastAsia" w:ascii="宋体" w:hAnsi="宋体" w:eastAsia="宋体" w:cs="宋体"/>
          <w:b/>
          <w:color w:val="auto"/>
          <w:sz w:val="32"/>
          <w:szCs w:val="20"/>
          <w:highlight w:val="none"/>
          <w:lang w:eastAsia="zh-CN"/>
        </w:rPr>
      </w:pPr>
      <w:r>
        <w:rPr>
          <w:rFonts w:hint="eastAsia" w:ascii="宋体" w:hAnsi="宋体" w:cs="宋体"/>
          <w:b/>
          <w:color w:val="auto"/>
          <w:sz w:val="32"/>
          <w:szCs w:val="20"/>
          <w:highlight w:val="none"/>
        </w:rPr>
        <w:t>评标办法前附表</w:t>
      </w:r>
    </w:p>
    <w:tbl>
      <w:tblPr>
        <w:tblStyle w:val="66"/>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489"/>
        <w:gridCol w:w="4754"/>
        <w:gridCol w:w="576"/>
        <w:gridCol w:w="935"/>
        <w:gridCol w:w="1261"/>
      </w:tblGrid>
      <w:tr w14:paraId="27C1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35" w:type="dxa"/>
            <w:vAlign w:val="center"/>
          </w:tcPr>
          <w:p w14:paraId="62623FDB">
            <w:pPr>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序号</w:t>
            </w:r>
          </w:p>
        </w:tc>
        <w:tc>
          <w:tcPr>
            <w:tcW w:w="1489" w:type="dxa"/>
            <w:vAlign w:val="center"/>
          </w:tcPr>
          <w:p w14:paraId="4589752D">
            <w:pPr>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评分内容</w:t>
            </w:r>
          </w:p>
        </w:tc>
        <w:tc>
          <w:tcPr>
            <w:tcW w:w="4754" w:type="dxa"/>
            <w:vAlign w:val="center"/>
          </w:tcPr>
          <w:p w14:paraId="2A9CBA17">
            <w:pPr>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评标标准</w:t>
            </w:r>
          </w:p>
        </w:tc>
        <w:tc>
          <w:tcPr>
            <w:tcW w:w="576" w:type="dxa"/>
            <w:vAlign w:val="center"/>
          </w:tcPr>
          <w:p w14:paraId="1EA3A1BF">
            <w:pPr>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权值</w:t>
            </w:r>
          </w:p>
        </w:tc>
        <w:tc>
          <w:tcPr>
            <w:tcW w:w="935" w:type="dxa"/>
            <w:vAlign w:val="center"/>
          </w:tcPr>
          <w:p w14:paraId="087A875A">
            <w:pPr>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主观分/客观分属性</w:t>
            </w:r>
          </w:p>
        </w:tc>
        <w:tc>
          <w:tcPr>
            <w:tcW w:w="1261" w:type="dxa"/>
            <w:vAlign w:val="center"/>
          </w:tcPr>
          <w:p w14:paraId="082F957F">
            <w:pPr>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投标文件中评标标准相应的商务技术资料目录</w:t>
            </w:r>
          </w:p>
        </w:tc>
      </w:tr>
      <w:tr w14:paraId="13CE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vMerge w:val="restart"/>
            <w:vAlign w:val="center"/>
          </w:tcPr>
          <w:p w14:paraId="18C24BB8">
            <w:pPr>
              <w:snapToGrid w:val="0"/>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1489" w:type="dxa"/>
            <w:vMerge w:val="restart"/>
            <w:vAlign w:val="center"/>
          </w:tcPr>
          <w:p w14:paraId="3982FC96">
            <w:pPr>
              <w:snapToGrid w:val="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技术部分</w:t>
            </w:r>
          </w:p>
        </w:tc>
        <w:tc>
          <w:tcPr>
            <w:tcW w:w="4754" w:type="dxa"/>
            <w:vAlign w:val="center"/>
          </w:tcPr>
          <w:p w14:paraId="0FA86DA7">
            <w:pPr>
              <w:snapToGrid w:val="0"/>
              <w:spacing w:line="340" w:lineRule="exact"/>
              <w:jc w:val="left"/>
              <w:rPr>
                <w:rFonts w:ascii="宋体" w:hAnsi="宋体" w:cs="宋体"/>
                <w:color w:val="auto"/>
                <w:sz w:val="18"/>
                <w:szCs w:val="18"/>
                <w:highlight w:val="none"/>
              </w:rPr>
            </w:pPr>
            <w:r>
              <w:rPr>
                <w:rFonts w:hint="eastAsia" w:ascii="宋体" w:hAnsi="宋体" w:cs="宋体"/>
                <w:color w:val="auto"/>
                <w:sz w:val="18"/>
                <w:szCs w:val="18"/>
                <w:highlight w:val="none"/>
              </w:rPr>
              <w:t>服务项目总体方案的详细描述，根据其完整性、合理性进行综合评分</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对本项目系统总体要求的理解</w:t>
            </w:r>
            <w:r>
              <w:rPr>
                <w:rFonts w:hint="eastAsia" w:ascii="宋体" w:hAnsi="宋体" w:cs="宋体"/>
                <w:color w:val="auto"/>
                <w:sz w:val="18"/>
                <w:szCs w:val="18"/>
                <w:highlight w:val="none"/>
                <w:lang w:val="en-US" w:eastAsia="zh-CN"/>
              </w:rPr>
              <w:t>（评分范围：5/4.5/4/3.5/3/2.5/2/1.5/1/0.5，没有不得分）</w:t>
            </w:r>
            <w:r>
              <w:rPr>
                <w:rFonts w:hint="eastAsia" w:ascii="宋体" w:hAnsi="宋体" w:cs="宋体"/>
                <w:color w:val="auto"/>
                <w:sz w:val="18"/>
                <w:szCs w:val="18"/>
                <w:highlight w:val="none"/>
              </w:rPr>
              <w:t>；</w:t>
            </w:r>
          </w:p>
          <w:p w14:paraId="3612B561">
            <w:pPr>
              <w:snapToGrid w:val="0"/>
              <w:spacing w:line="340" w:lineRule="exact"/>
              <w:jc w:val="left"/>
              <w:rPr>
                <w:rFonts w:ascii="宋体" w:hAnsi="宋体" w:cs="宋体"/>
                <w:color w:val="auto"/>
                <w:sz w:val="18"/>
                <w:szCs w:val="18"/>
                <w:highlight w:val="none"/>
              </w:rPr>
            </w:pPr>
            <w:r>
              <w:rPr>
                <w:rFonts w:hint="eastAsia" w:ascii="宋体" w:hAnsi="宋体" w:cs="宋体"/>
                <w:color w:val="auto"/>
                <w:sz w:val="18"/>
                <w:szCs w:val="18"/>
                <w:highlight w:val="none"/>
              </w:rPr>
              <w:t>项目总体架构及技术解决方案</w:t>
            </w:r>
            <w:r>
              <w:rPr>
                <w:rFonts w:hint="eastAsia" w:ascii="宋体" w:hAnsi="宋体" w:cs="宋体"/>
                <w:color w:val="auto"/>
                <w:sz w:val="18"/>
                <w:szCs w:val="18"/>
                <w:highlight w:val="none"/>
                <w:lang w:val="en-US" w:eastAsia="zh-CN"/>
              </w:rPr>
              <w:t>（评分范围：5/4.5/4/3.5/3/2.5/2/1.5/1/0.5，没有不得分）</w:t>
            </w:r>
            <w:r>
              <w:rPr>
                <w:rFonts w:hint="eastAsia" w:ascii="宋体" w:hAnsi="宋体" w:cs="宋体"/>
                <w:color w:val="auto"/>
                <w:sz w:val="18"/>
                <w:szCs w:val="18"/>
                <w:highlight w:val="none"/>
              </w:rPr>
              <w:t>；</w:t>
            </w:r>
          </w:p>
          <w:p w14:paraId="1E628255">
            <w:pPr>
              <w:snapToGrid w:val="0"/>
              <w:spacing w:line="340" w:lineRule="exact"/>
              <w:jc w:val="left"/>
              <w:rPr>
                <w:rFonts w:ascii="宋体" w:hAnsi="宋体" w:cs="宋体"/>
                <w:color w:val="auto"/>
                <w:sz w:val="18"/>
                <w:szCs w:val="18"/>
                <w:highlight w:val="none"/>
              </w:rPr>
            </w:pPr>
            <w:r>
              <w:rPr>
                <w:rFonts w:hint="eastAsia" w:ascii="宋体" w:hAnsi="宋体" w:cs="宋体"/>
                <w:color w:val="auto"/>
                <w:sz w:val="18"/>
                <w:szCs w:val="18"/>
                <w:highlight w:val="none"/>
              </w:rPr>
              <w:t>项目实施方案</w:t>
            </w:r>
            <w:r>
              <w:rPr>
                <w:rFonts w:hint="eastAsia" w:ascii="宋体" w:hAnsi="宋体" w:cs="宋体"/>
                <w:color w:val="auto"/>
                <w:sz w:val="18"/>
                <w:szCs w:val="18"/>
                <w:highlight w:val="none"/>
                <w:lang w:val="en-US" w:eastAsia="zh-CN"/>
              </w:rPr>
              <w:t>（评分范围：5/4.5/4/3.5/3/2.5/2/1.5/1/0.5，没有不得分）</w:t>
            </w:r>
            <w:r>
              <w:rPr>
                <w:rFonts w:hint="eastAsia" w:ascii="宋体" w:hAnsi="宋体" w:cs="宋体"/>
                <w:color w:val="auto"/>
                <w:sz w:val="18"/>
                <w:szCs w:val="18"/>
                <w:highlight w:val="none"/>
              </w:rPr>
              <w:t>；</w:t>
            </w:r>
          </w:p>
        </w:tc>
        <w:tc>
          <w:tcPr>
            <w:tcW w:w="576" w:type="dxa"/>
            <w:vAlign w:val="center"/>
          </w:tcPr>
          <w:p w14:paraId="4591EEF3">
            <w:pPr>
              <w:snapToGrid w:val="0"/>
              <w:spacing w:line="34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15</w:t>
            </w:r>
          </w:p>
        </w:tc>
        <w:tc>
          <w:tcPr>
            <w:tcW w:w="935" w:type="dxa"/>
            <w:vAlign w:val="center"/>
          </w:tcPr>
          <w:p w14:paraId="28DAC0CD">
            <w:pPr>
              <w:snapToGrid w:val="0"/>
              <w:spacing w:line="34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主观分</w:t>
            </w:r>
          </w:p>
        </w:tc>
        <w:tc>
          <w:tcPr>
            <w:tcW w:w="1261" w:type="dxa"/>
            <w:vAlign w:val="center"/>
          </w:tcPr>
          <w:p w14:paraId="79DDD429">
            <w:pPr>
              <w:snapToGrid w:val="0"/>
              <w:spacing w:line="340" w:lineRule="exact"/>
              <w:jc w:val="center"/>
              <w:rPr>
                <w:rFonts w:ascii="宋体" w:hAnsi="宋体" w:cs="宋体"/>
                <w:color w:val="auto"/>
                <w:sz w:val="18"/>
                <w:szCs w:val="18"/>
                <w:highlight w:val="none"/>
              </w:rPr>
            </w:pPr>
          </w:p>
        </w:tc>
      </w:tr>
      <w:tr w14:paraId="57B9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vMerge w:val="continue"/>
            <w:vAlign w:val="center"/>
          </w:tcPr>
          <w:p w14:paraId="4C6D5274">
            <w:pPr>
              <w:snapToGrid w:val="0"/>
              <w:jc w:val="center"/>
              <w:rPr>
                <w:rFonts w:ascii="宋体" w:hAnsi="宋体" w:cs="宋体"/>
                <w:color w:val="auto"/>
                <w:sz w:val="18"/>
                <w:szCs w:val="18"/>
                <w:highlight w:val="none"/>
              </w:rPr>
            </w:pPr>
          </w:p>
        </w:tc>
        <w:tc>
          <w:tcPr>
            <w:tcW w:w="1489" w:type="dxa"/>
            <w:vMerge w:val="continue"/>
            <w:vAlign w:val="center"/>
          </w:tcPr>
          <w:p w14:paraId="28B0673F">
            <w:pPr>
              <w:snapToGrid w:val="0"/>
              <w:jc w:val="center"/>
              <w:rPr>
                <w:rFonts w:ascii="宋体" w:hAnsi="宋体" w:cs="宋体"/>
                <w:color w:val="auto"/>
                <w:sz w:val="18"/>
                <w:szCs w:val="18"/>
                <w:highlight w:val="none"/>
              </w:rPr>
            </w:pPr>
          </w:p>
        </w:tc>
        <w:tc>
          <w:tcPr>
            <w:tcW w:w="4754" w:type="dxa"/>
            <w:vAlign w:val="center"/>
          </w:tcPr>
          <w:p w14:paraId="16EAD209">
            <w:pPr>
              <w:snapToGrid w:val="0"/>
              <w:spacing w:line="340" w:lineRule="exact"/>
              <w:jc w:val="left"/>
              <w:rPr>
                <w:rFonts w:ascii="宋体" w:hAnsi="宋体" w:cs="宋体"/>
                <w:color w:val="auto"/>
                <w:sz w:val="18"/>
                <w:szCs w:val="18"/>
                <w:highlight w:val="none"/>
              </w:rPr>
            </w:pPr>
            <w:r>
              <w:rPr>
                <w:rFonts w:hint="eastAsia" w:ascii="宋体" w:hAnsi="宋体" w:cs="宋体"/>
                <w:color w:val="auto"/>
                <w:sz w:val="18"/>
                <w:szCs w:val="18"/>
                <w:highlight w:val="none"/>
              </w:rPr>
              <w:t>根据投标单位针对本项目各项管理制度的完整性、合理性、可操作性，进行综合评分；</w:t>
            </w:r>
            <w:r>
              <w:rPr>
                <w:rFonts w:hint="eastAsia" w:ascii="宋体" w:hAnsi="宋体" w:cs="宋体"/>
                <w:color w:val="auto"/>
                <w:sz w:val="18"/>
                <w:szCs w:val="18"/>
                <w:highlight w:val="none"/>
                <w:lang w:val="en-US" w:eastAsia="zh-CN"/>
              </w:rPr>
              <w:t>（评分范围：5/4.5/4/3.5/3/2.5/2/1.5/1/0.5，没有不得分）</w:t>
            </w:r>
            <w:r>
              <w:rPr>
                <w:rFonts w:hint="eastAsia" w:ascii="宋体" w:hAnsi="宋体" w:cs="宋体"/>
                <w:color w:val="auto"/>
                <w:sz w:val="18"/>
                <w:szCs w:val="18"/>
                <w:highlight w:val="none"/>
              </w:rPr>
              <w:t>；</w:t>
            </w:r>
          </w:p>
        </w:tc>
        <w:tc>
          <w:tcPr>
            <w:tcW w:w="576" w:type="dxa"/>
            <w:vAlign w:val="center"/>
          </w:tcPr>
          <w:p w14:paraId="30259E7C">
            <w:pPr>
              <w:snapToGrid w:val="0"/>
              <w:spacing w:line="34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p>
        </w:tc>
        <w:tc>
          <w:tcPr>
            <w:tcW w:w="935" w:type="dxa"/>
            <w:vAlign w:val="center"/>
          </w:tcPr>
          <w:p w14:paraId="3FD16522">
            <w:pPr>
              <w:snapToGrid w:val="0"/>
              <w:spacing w:line="34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主观分</w:t>
            </w:r>
          </w:p>
        </w:tc>
        <w:tc>
          <w:tcPr>
            <w:tcW w:w="1261" w:type="dxa"/>
            <w:vAlign w:val="center"/>
          </w:tcPr>
          <w:p w14:paraId="120B6417">
            <w:pPr>
              <w:snapToGrid w:val="0"/>
              <w:spacing w:line="340" w:lineRule="exact"/>
              <w:jc w:val="center"/>
              <w:rPr>
                <w:rFonts w:ascii="宋体" w:hAnsi="宋体" w:cs="宋体"/>
                <w:color w:val="auto"/>
                <w:sz w:val="18"/>
                <w:szCs w:val="18"/>
                <w:highlight w:val="none"/>
              </w:rPr>
            </w:pPr>
          </w:p>
        </w:tc>
      </w:tr>
      <w:tr w14:paraId="7C2A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535" w:type="dxa"/>
            <w:vMerge w:val="continue"/>
            <w:vAlign w:val="center"/>
          </w:tcPr>
          <w:p w14:paraId="10098125">
            <w:pPr>
              <w:snapToGrid w:val="0"/>
              <w:jc w:val="center"/>
              <w:rPr>
                <w:rFonts w:ascii="宋体" w:hAnsi="宋体" w:cs="宋体"/>
                <w:color w:val="auto"/>
                <w:sz w:val="18"/>
                <w:szCs w:val="18"/>
                <w:highlight w:val="none"/>
              </w:rPr>
            </w:pPr>
          </w:p>
        </w:tc>
        <w:tc>
          <w:tcPr>
            <w:tcW w:w="1489" w:type="dxa"/>
            <w:vMerge w:val="continue"/>
            <w:vAlign w:val="center"/>
          </w:tcPr>
          <w:p w14:paraId="67F752BF">
            <w:pPr>
              <w:snapToGrid w:val="0"/>
              <w:jc w:val="center"/>
              <w:rPr>
                <w:rFonts w:ascii="宋体" w:hAnsi="宋体" w:cs="宋体"/>
                <w:color w:val="auto"/>
                <w:sz w:val="18"/>
                <w:szCs w:val="18"/>
                <w:highlight w:val="none"/>
              </w:rPr>
            </w:pPr>
          </w:p>
        </w:tc>
        <w:tc>
          <w:tcPr>
            <w:tcW w:w="4754" w:type="dxa"/>
            <w:vAlign w:val="center"/>
          </w:tcPr>
          <w:p w14:paraId="6E4C3FD8">
            <w:pPr>
              <w:snapToGrid w:val="0"/>
              <w:spacing w:line="340" w:lineRule="exact"/>
              <w:jc w:val="left"/>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根据投标单位针对本项目</w:t>
            </w:r>
            <w:r>
              <w:rPr>
                <w:rFonts w:hint="eastAsia" w:ascii="宋体" w:hAnsi="宋体" w:cs="宋体"/>
                <w:color w:val="auto"/>
                <w:sz w:val="18"/>
                <w:szCs w:val="18"/>
                <w:highlight w:val="none"/>
                <w:lang w:eastAsia="zh-CN"/>
              </w:rPr>
              <w:t>：</w:t>
            </w:r>
          </w:p>
          <w:p w14:paraId="35F71184">
            <w:pPr>
              <w:snapToGrid w:val="0"/>
              <w:spacing w:line="340" w:lineRule="exact"/>
              <w:jc w:val="left"/>
              <w:rPr>
                <w:rFonts w:ascii="宋体" w:hAnsi="宋体" w:cs="宋体"/>
                <w:color w:val="auto"/>
                <w:sz w:val="18"/>
                <w:szCs w:val="18"/>
                <w:highlight w:val="none"/>
              </w:rPr>
            </w:pPr>
            <w:r>
              <w:rPr>
                <w:rFonts w:hint="eastAsia" w:ascii="宋体" w:hAnsi="宋体" w:cs="宋体"/>
                <w:color w:val="auto"/>
                <w:sz w:val="18"/>
                <w:szCs w:val="18"/>
                <w:highlight w:val="none"/>
              </w:rPr>
              <w:t>组织措施（</w:t>
            </w:r>
            <w:r>
              <w:rPr>
                <w:rFonts w:hint="eastAsia" w:ascii="宋体" w:hAnsi="宋体" w:cs="宋体"/>
                <w:color w:val="auto"/>
                <w:sz w:val="18"/>
                <w:szCs w:val="18"/>
                <w:highlight w:val="none"/>
                <w:lang w:val="en-US" w:eastAsia="zh-CN"/>
              </w:rPr>
              <w:t>评分范围：3/2.5/2/1.5/1/0.5，没有不得分）</w:t>
            </w:r>
            <w:r>
              <w:rPr>
                <w:rFonts w:hint="eastAsia" w:ascii="宋体" w:hAnsi="宋体" w:cs="宋体"/>
                <w:color w:val="auto"/>
                <w:sz w:val="18"/>
                <w:szCs w:val="18"/>
                <w:highlight w:val="none"/>
              </w:rPr>
              <w:t>、技术措施（</w:t>
            </w:r>
            <w:r>
              <w:rPr>
                <w:rFonts w:hint="eastAsia" w:ascii="宋体" w:hAnsi="宋体" w:cs="宋体"/>
                <w:color w:val="auto"/>
                <w:sz w:val="18"/>
                <w:szCs w:val="18"/>
                <w:highlight w:val="none"/>
                <w:lang w:val="en-US" w:eastAsia="zh-CN"/>
              </w:rPr>
              <w:t>评分范围：3/2.5/2/1.5/1/0.5，没有不得分</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、经济措施（</w:t>
            </w:r>
            <w:r>
              <w:rPr>
                <w:rFonts w:hint="eastAsia" w:ascii="宋体" w:hAnsi="宋体" w:cs="宋体"/>
                <w:color w:val="auto"/>
                <w:sz w:val="18"/>
                <w:szCs w:val="18"/>
                <w:highlight w:val="none"/>
                <w:lang w:val="en-US" w:eastAsia="zh-CN"/>
              </w:rPr>
              <w:t>评分范围：3/2.5/2/1.5/1/0.5，没有不得分）</w:t>
            </w:r>
            <w:r>
              <w:rPr>
                <w:rFonts w:hint="eastAsia" w:ascii="宋体" w:hAnsi="宋体" w:cs="宋体"/>
                <w:color w:val="auto"/>
                <w:sz w:val="18"/>
                <w:szCs w:val="18"/>
                <w:highlight w:val="none"/>
              </w:rPr>
              <w:t>、管理措施（</w:t>
            </w:r>
            <w:r>
              <w:rPr>
                <w:rFonts w:hint="eastAsia" w:ascii="宋体" w:hAnsi="宋体" w:cs="宋体"/>
                <w:color w:val="auto"/>
                <w:sz w:val="18"/>
                <w:szCs w:val="18"/>
                <w:highlight w:val="none"/>
                <w:lang w:val="en-US" w:eastAsia="zh-CN"/>
              </w:rPr>
              <w:t>评分范围：3/2.5/2/1.5/1/0.5，没有不得分</w:t>
            </w:r>
            <w:r>
              <w:rPr>
                <w:rFonts w:hint="eastAsia" w:ascii="宋体" w:hAnsi="宋体" w:cs="宋体"/>
                <w:color w:val="auto"/>
                <w:sz w:val="18"/>
                <w:szCs w:val="18"/>
                <w:highlight w:val="none"/>
              </w:rPr>
              <w:t>）的合理性、完整性进行综合评分；</w:t>
            </w:r>
          </w:p>
        </w:tc>
        <w:tc>
          <w:tcPr>
            <w:tcW w:w="576" w:type="dxa"/>
            <w:vAlign w:val="center"/>
          </w:tcPr>
          <w:p w14:paraId="6ECBFD2D">
            <w:pPr>
              <w:snapToGrid w:val="0"/>
              <w:spacing w:line="34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12</w:t>
            </w:r>
          </w:p>
        </w:tc>
        <w:tc>
          <w:tcPr>
            <w:tcW w:w="935" w:type="dxa"/>
            <w:vAlign w:val="center"/>
          </w:tcPr>
          <w:p w14:paraId="7642577C">
            <w:pPr>
              <w:snapToGrid w:val="0"/>
              <w:spacing w:line="34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主观分</w:t>
            </w:r>
          </w:p>
        </w:tc>
        <w:tc>
          <w:tcPr>
            <w:tcW w:w="1261" w:type="dxa"/>
            <w:vAlign w:val="center"/>
          </w:tcPr>
          <w:p w14:paraId="387CDEB7">
            <w:pPr>
              <w:snapToGrid w:val="0"/>
              <w:spacing w:line="340" w:lineRule="exact"/>
              <w:jc w:val="center"/>
              <w:rPr>
                <w:rFonts w:ascii="宋体" w:hAnsi="宋体" w:cs="宋体"/>
                <w:color w:val="auto"/>
                <w:sz w:val="18"/>
                <w:szCs w:val="18"/>
                <w:highlight w:val="none"/>
              </w:rPr>
            </w:pPr>
          </w:p>
        </w:tc>
      </w:tr>
      <w:tr w14:paraId="3795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35" w:type="dxa"/>
            <w:vMerge w:val="continue"/>
            <w:vAlign w:val="center"/>
          </w:tcPr>
          <w:p w14:paraId="1625C1BE">
            <w:pPr>
              <w:snapToGrid w:val="0"/>
              <w:jc w:val="center"/>
              <w:rPr>
                <w:rFonts w:ascii="宋体" w:hAnsi="宋体" w:cs="宋体"/>
                <w:color w:val="auto"/>
                <w:sz w:val="18"/>
                <w:szCs w:val="18"/>
                <w:highlight w:val="none"/>
              </w:rPr>
            </w:pPr>
          </w:p>
        </w:tc>
        <w:tc>
          <w:tcPr>
            <w:tcW w:w="1489" w:type="dxa"/>
            <w:vMerge w:val="continue"/>
            <w:vAlign w:val="center"/>
          </w:tcPr>
          <w:p w14:paraId="1BA186AA">
            <w:pPr>
              <w:snapToGrid w:val="0"/>
              <w:jc w:val="center"/>
              <w:rPr>
                <w:rFonts w:ascii="宋体" w:hAnsi="宋体" w:cs="宋体"/>
                <w:color w:val="auto"/>
                <w:sz w:val="18"/>
                <w:szCs w:val="18"/>
                <w:highlight w:val="none"/>
              </w:rPr>
            </w:pPr>
          </w:p>
        </w:tc>
        <w:tc>
          <w:tcPr>
            <w:tcW w:w="4754" w:type="dxa"/>
            <w:vAlign w:val="center"/>
          </w:tcPr>
          <w:p w14:paraId="7C555229">
            <w:pPr>
              <w:snapToGrid w:val="0"/>
              <w:spacing w:line="34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针对本项目的服务方案，进行综合评分，包括</w:t>
            </w:r>
          </w:p>
          <w:p w14:paraId="363CC07F">
            <w:pPr>
              <w:snapToGrid w:val="0"/>
              <w:spacing w:line="34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投标单位人员招录方案的完整性、合理性（</w:t>
            </w:r>
            <w:r>
              <w:rPr>
                <w:rFonts w:hint="eastAsia" w:ascii="宋体" w:hAnsi="宋体" w:cs="宋体"/>
                <w:color w:val="auto"/>
                <w:sz w:val="18"/>
                <w:szCs w:val="18"/>
                <w:highlight w:val="none"/>
                <w:lang w:val="en-US" w:eastAsia="zh-CN"/>
              </w:rPr>
              <w:t>评分范围：3/2.5/2/1.5/1/0.5，没有不得分</w:t>
            </w:r>
            <w:r>
              <w:rPr>
                <w:rFonts w:hint="eastAsia" w:ascii="宋体" w:hAnsi="宋体" w:cs="宋体"/>
                <w:color w:val="auto"/>
                <w:sz w:val="18"/>
                <w:szCs w:val="18"/>
                <w:highlight w:val="none"/>
                <w:lang w:eastAsia="zh-CN"/>
              </w:rPr>
              <w:t>）；</w:t>
            </w:r>
          </w:p>
          <w:p w14:paraId="0AA515B7">
            <w:pPr>
              <w:snapToGrid w:val="0"/>
              <w:spacing w:line="34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投标单位人员工作纪律要求实施方案的完整性、合理性（</w:t>
            </w:r>
            <w:r>
              <w:rPr>
                <w:rFonts w:hint="eastAsia" w:ascii="宋体" w:hAnsi="宋体" w:cs="宋体"/>
                <w:color w:val="auto"/>
                <w:sz w:val="18"/>
                <w:szCs w:val="18"/>
                <w:highlight w:val="none"/>
                <w:lang w:val="en-US" w:eastAsia="zh-CN"/>
              </w:rPr>
              <w:t>评分范围：3/2.5/2/1.5/1/0.5，没有不得分</w:t>
            </w:r>
            <w:r>
              <w:rPr>
                <w:rFonts w:hint="eastAsia" w:ascii="宋体" w:hAnsi="宋体" w:cs="宋体"/>
                <w:color w:val="auto"/>
                <w:sz w:val="18"/>
                <w:szCs w:val="18"/>
                <w:highlight w:val="none"/>
                <w:lang w:eastAsia="zh-CN"/>
              </w:rPr>
              <w:t>）；</w:t>
            </w:r>
          </w:p>
          <w:p w14:paraId="5331B667">
            <w:pPr>
              <w:snapToGrid w:val="0"/>
              <w:spacing w:line="34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投标单位人力资源管理方案的完整性、合理性（</w:t>
            </w:r>
            <w:r>
              <w:rPr>
                <w:rFonts w:hint="eastAsia" w:ascii="宋体" w:hAnsi="宋体" w:cs="宋体"/>
                <w:color w:val="auto"/>
                <w:sz w:val="18"/>
                <w:szCs w:val="18"/>
                <w:highlight w:val="none"/>
                <w:lang w:val="en-US" w:eastAsia="zh-CN"/>
              </w:rPr>
              <w:t>评分范围：3/2.5/2/1.5/1/0.5，没有不得分</w:t>
            </w:r>
            <w:r>
              <w:rPr>
                <w:rFonts w:hint="eastAsia" w:ascii="宋体" w:hAnsi="宋体" w:cs="宋体"/>
                <w:color w:val="auto"/>
                <w:sz w:val="18"/>
                <w:szCs w:val="18"/>
                <w:highlight w:val="none"/>
                <w:lang w:eastAsia="zh-CN"/>
              </w:rPr>
              <w:t>）；</w:t>
            </w:r>
          </w:p>
          <w:p w14:paraId="669720A6">
            <w:pPr>
              <w:snapToGrid w:val="0"/>
              <w:spacing w:line="34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投标单位针对本项目业务操作管理方案的完整性、合理性（</w:t>
            </w:r>
            <w:r>
              <w:rPr>
                <w:rFonts w:hint="eastAsia" w:ascii="宋体" w:hAnsi="宋体" w:cs="宋体"/>
                <w:color w:val="auto"/>
                <w:sz w:val="18"/>
                <w:szCs w:val="18"/>
                <w:highlight w:val="none"/>
                <w:lang w:val="en-US" w:eastAsia="zh-CN"/>
              </w:rPr>
              <w:t>评分范围：3/2.5/2/1.5/1/0.5，没有不得分</w:t>
            </w:r>
            <w:r>
              <w:rPr>
                <w:rFonts w:hint="eastAsia" w:ascii="宋体" w:hAnsi="宋体" w:cs="宋体"/>
                <w:color w:val="auto"/>
                <w:sz w:val="18"/>
                <w:szCs w:val="18"/>
                <w:highlight w:val="none"/>
                <w:lang w:eastAsia="zh-CN"/>
              </w:rPr>
              <w:t>）；</w:t>
            </w:r>
          </w:p>
          <w:p w14:paraId="1DD60320">
            <w:pPr>
              <w:snapToGrid w:val="0"/>
              <w:spacing w:line="34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投标单位针对员工合同关系方案的完整性、合理性（</w:t>
            </w:r>
            <w:r>
              <w:rPr>
                <w:rFonts w:hint="eastAsia" w:ascii="宋体" w:hAnsi="宋体" w:cs="宋体"/>
                <w:color w:val="auto"/>
                <w:sz w:val="18"/>
                <w:szCs w:val="18"/>
                <w:highlight w:val="none"/>
                <w:lang w:val="en-US" w:eastAsia="zh-CN"/>
              </w:rPr>
              <w:t>评分范围：3/2.5/2/1.5/1/0.5，没有不得分</w:t>
            </w:r>
            <w:r>
              <w:rPr>
                <w:rFonts w:hint="eastAsia" w:ascii="宋体" w:hAnsi="宋体" w:cs="宋体"/>
                <w:color w:val="auto"/>
                <w:sz w:val="18"/>
                <w:szCs w:val="18"/>
                <w:highlight w:val="none"/>
                <w:lang w:eastAsia="zh-CN"/>
              </w:rPr>
              <w:t>）；</w:t>
            </w:r>
          </w:p>
          <w:p w14:paraId="54F6786A">
            <w:pPr>
              <w:snapToGrid w:val="0"/>
              <w:spacing w:line="34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投标单位针对工作绩效考核方案的完整性、合理性（</w:t>
            </w:r>
            <w:r>
              <w:rPr>
                <w:rFonts w:hint="eastAsia" w:ascii="宋体" w:hAnsi="宋体" w:cs="宋体"/>
                <w:color w:val="auto"/>
                <w:sz w:val="18"/>
                <w:szCs w:val="18"/>
                <w:highlight w:val="none"/>
                <w:lang w:val="en-US" w:eastAsia="zh-CN"/>
              </w:rPr>
              <w:t>评分范围：3/2.5/2/1.5/1/0.5，没有不得分</w:t>
            </w:r>
            <w:r>
              <w:rPr>
                <w:rFonts w:hint="eastAsia" w:ascii="宋体" w:hAnsi="宋体" w:cs="宋体"/>
                <w:color w:val="auto"/>
                <w:sz w:val="18"/>
                <w:szCs w:val="18"/>
                <w:highlight w:val="none"/>
                <w:lang w:eastAsia="zh-CN"/>
              </w:rPr>
              <w:t>）；</w:t>
            </w:r>
          </w:p>
        </w:tc>
        <w:tc>
          <w:tcPr>
            <w:tcW w:w="576" w:type="dxa"/>
            <w:vAlign w:val="center"/>
          </w:tcPr>
          <w:p w14:paraId="28C52BB2">
            <w:pPr>
              <w:snapToGrid w:val="0"/>
              <w:spacing w:line="340" w:lineRule="exact"/>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18</w:t>
            </w:r>
          </w:p>
        </w:tc>
        <w:tc>
          <w:tcPr>
            <w:tcW w:w="935" w:type="dxa"/>
            <w:vAlign w:val="center"/>
          </w:tcPr>
          <w:p w14:paraId="67A34A9B">
            <w:pPr>
              <w:snapToGrid w:val="0"/>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主观分</w:t>
            </w:r>
          </w:p>
        </w:tc>
        <w:tc>
          <w:tcPr>
            <w:tcW w:w="1261" w:type="dxa"/>
            <w:vAlign w:val="center"/>
          </w:tcPr>
          <w:p w14:paraId="0E0C1AD3">
            <w:pPr>
              <w:snapToGrid w:val="0"/>
              <w:spacing w:line="340" w:lineRule="exact"/>
              <w:jc w:val="center"/>
              <w:rPr>
                <w:rFonts w:ascii="宋体" w:hAnsi="宋体" w:cs="宋体"/>
                <w:color w:val="auto"/>
                <w:sz w:val="18"/>
                <w:szCs w:val="18"/>
                <w:highlight w:val="none"/>
              </w:rPr>
            </w:pPr>
          </w:p>
        </w:tc>
      </w:tr>
      <w:tr w14:paraId="7B3C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35" w:type="dxa"/>
            <w:vMerge w:val="continue"/>
            <w:vAlign w:val="center"/>
          </w:tcPr>
          <w:p w14:paraId="70658170">
            <w:pPr>
              <w:snapToGrid w:val="0"/>
              <w:jc w:val="center"/>
              <w:rPr>
                <w:rFonts w:ascii="宋体" w:hAnsi="宋体" w:cs="宋体"/>
                <w:color w:val="auto"/>
                <w:sz w:val="18"/>
                <w:szCs w:val="18"/>
                <w:highlight w:val="none"/>
              </w:rPr>
            </w:pPr>
          </w:p>
        </w:tc>
        <w:tc>
          <w:tcPr>
            <w:tcW w:w="1489" w:type="dxa"/>
            <w:vMerge w:val="continue"/>
            <w:vAlign w:val="center"/>
          </w:tcPr>
          <w:p w14:paraId="23C4D62D">
            <w:pPr>
              <w:snapToGrid w:val="0"/>
              <w:jc w:val="center"/>
              <w:rPr>
                <w:rFonts w:ascii="宋体" w:hAnsi="宋体" w:cs="宋体"/>
                <w:color w:val="auto"/>
                <w:sz w:val="18"/>
                <w:szCs w:val="18"/>
                <w:highlight w:val="none"/>
              </w:rPr>
            </w:pPr>
          </w:p>
        </w:tc>
        <w:tc>
          <w:tcPr>
            <w:tcW w:w="4754" w:type="dxa"/>
            <w:vAlign w:val="center"/>
          </w:tcPr>
          <w:p w14:paraId="597202E9">
            <w:pPr>
              <w:snapToGrid w:val="0"/>
              <w:spacing w:line="34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针对本项目项目负责人</w:t>
            </w:r>
            <w:r>
              <w:rPr>
                <w:rFonts w:hint="eastAsia" w:ascii="宋体" w:hAnsi="宋体" w:cs="宋体"/>
                <w:color w:val="auto"/>
                <w:sz w:val="18"/>
                <w:szCs w:val="18"/>
                <w:highlight w:val="none"/>
                <w:lang w:val="en-US" w:eastAsia="zh-CN"/>
              </w:rPr>
              <w:t>及</w:t>
            </w:r>
            <w:r>
              <w:rPr>
                <w:rFonts w:hint="eastAsia" w:ascii="宋体" w:hAnsi="宋体" w:cs="宋体"/>
                <w:color w:val="auto"/>
                <w:sz w:val="18"/>
                <w:szCs w:val="18"/>
                <w:highlight w:val="none"/>
              </w:rPr>
              <w:t>人</w:t>
            </w:r>
            <w:r>
              <w:rPr>
                <w:rFonts w:hint="eastAsia" w:ascii="宋体" w:hAnsi="宋体" w:cs="宋体"/>
                <w:color w:val="auto"/>
                <w:sz w:val="18"/>
                <w:szCs w:val="18"/>
                <w:highlight w:val="none"/>
                <w:lang w:val="en-US" w:eastAsia="zh-CN"/>
              </w:rPr>
              <w:t>员</w:t>
            </w:r>
            <w:r>
              <w:rPr>
                <w:rFonts w:hint="eastAsia" w:ascii="宋体" w:hAnsi="宋体" w:cs="宋体"/>
                <w:color w:val="auto"/>
                <w:sz w:val="18"/>
                <w:szCs w:val="18"/>
                <w:highlight w:val="none"/>
              </w:rPr>
              <w:t>配备的合理性、完整性进行综合评分；</w:t>
            </w:r>
            <w:r>
              <w:rPr>
                <w:rFonts w:hint="eastAsia" w:ascii="宋体" w:hAnsi="宋体" w:cs="宋体"/>
                <w:color w:val="auto"/>
                <w:sz w:val="18"/>
                <w:szCs w:val="18"/>
                <w:highlight w:val="none"/>
                <w:lang w:val="en-US" w:eastAsia="zh-CN"/>
              </w:rPr>
              <w:t>（评分范围：5/4.5/4/3.5/3/2.5/2/1.5/1/0.5，没有不得分）</w:t>
            </w:r>
            <w:r>
              <w:rPr>
                <w:rFonts w:hint="eastAsia" w:ascii="宋体" w:hAnsi="宋体" w:cs="宋体"/>
                <w:color w:val="auto"/>
                <w:sz w:val="18"/>
                <w:szCs w:val="18"/>
                <w:highlight w:val="none"/>
              </w:rPr>
              <w:t>；</w:t>
            </w:r>
          </w:p>
        </w:tc>
        <w:tc>
          <w:tcPr>
            <w:tcW w:w="576" w:type="dxa"/>
            <w:vAlign w:val="center"/>
          </w:tcPr>
          <w:p w14:paraId="405A0A59">
            <w:pPr>
              <w:snapToGrid w:val="0"/>
              <w:spacing w:line="340" w:lineRule="exact"/>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p>
        </w:tc>
        <w:tc>
          <w:tcPr>
            <w:tcW w:w="935" w:type="dxa"/>
            <w:vAlign w:val="center"/>
          </w:tcPr>
          <w:p w14:paraId="64DC9796">
            <w:pPr>
              <w:snapToGrid w:val="0"/>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主观分</w:t>
            </w:r>
          </w:p>
        </w:tc>
        <w:tc>
          <w:tcPr>
            <w:tcW w:w="1261" w:type="dxa"/>
            <w:vAlign w:val="center"/>
          </w:tcPr>
          <w:p w14:paraId="3929EE60">
            <w:pPr>
              <w:snapToGrid w:val="0"/>
              <w:spacing w:line="340" w:lineRule="exact"/>
              <w:jc w:val="center"/>
              <w:rPr>
                <w:rFonts w:ascii="宋体" w:hAnsi="宋体" w:cs="宋体"/>
                <w:color w:val="auto"/>
                <w:sz w:val="18"/>
                <w:szCs w:val="18"/>
                <w:highlight w:val="none"/>
              </w:rPr>
            </w:pPr>
          </w:p>
        </w:tc>
      </w:tr>
      <w:tr w14:paraId="0E68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35" w:type="dxa"/>
            <w:vMerge w:val="continue"/>
            <w:vAlign w:val="center"/>
          </w:tcPr>
          <w:p w14:paraId="52D2DCE1">
            <w:pPr>
              <w:snapToGrid w:val="0"/>
              <w:jc w:val="center"/>
              <w:rPr>
                <w:rFonts w:ascii="宋体" w:hAnsi="宋体" w:cs="宋体"/>
                <w:color w:val="auto"/>
                <w:sz w:val="18"/>
                <w:szCs w:val="18"/>
                <w:highlight w:val="none"/>
              </w:rPr>
            </w:pPr>
          </w:p>
        </w:tc>
        <w:tc>
          <w:tcPr>
            <w:tcW w:w="1489" w:type="dxa"/>
            <w:vMerge w:val="continue"/>
            <w:vAlign w:val="center"/>
          </w:tcPr>
          <w:p w14:paraId="31ADD653">
            <w:pPr>
              <w:snapToGrid w:val="0"/>
              <w:jc w:val="center"/>
              <w:rPr>
                <w:rFonts w:ascii="宋体" w:hAnsi="宋体" w:cs="宋体"/>
                <w:color w:val="auto"/>
                <w:sz w:val="18"/>
                <w:szCs w:val="18"/>
                <w:highlight w:val="none"/>
              </w:rPr>
            </w:pPr>
          </w:p>
        </w:tc>
        <w:tc>
          <w:tcPr>
            <w:tcW w:w="4754" w:type="dxa"/>
            <w:vAlign w:val="center"/>
          </w:tcPr>
          <w:p w14:paraId="595430D1">
            <w:pPr>
              <w:snapToGrid w:val="0"/>
              <w:spacing w:line="34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针对本项目投标单位稳定员工队伍的措施的完整性、合理性进行综合评分；</w:t>
            </w:r>
            <w:r>
              <w:rPr>
                <w:rFonts w:hint="eastAsia" w:ascii="宋体" w:hAnsi="宋体" w:cs="宋体"/>
                <w:color w:val="auto"/>
                <w:sz w:val="18"/>
                <w:szCs w:val="18"/>
                <w:highlight w:val="none"/>
                <w:lang w:val="en-US" w:eastAsia="zh-CN"/>
              </w:rPr>
              <w:t>（评分范围：5/4.5/4/3.5/3/2.5/2/1.5/1/0.5，没有不得分）</w:t>
            </w:r>
            <w:r>
              <w:rPr>
                <w:rFonts w:hint="eastAsia" w:ascii="宋体" w:hAnsi="宋体" w:cs="宋体"/>
                <w:color w:val="auto"/>
                <w:sz w:val="18"/>
                <w:szCs w:val="18"/>
                <w:highlight w:val="none"/>
              </w:rPr>
              <w:t>；</w:t>
            </w:r>
          </w:p>
        </w:tc>
        <w:tc>
          <w:tcPr>
            <w:tcW w:w="576" w:type="dxa"/>
            <w:vAlign w:val="center"/>
          </w:tcPr>
          <w:p w14:paraId="14E66A44">
            <w:pPr>
              <w:snapToGrid w:val="0"/>
              <w:spacing w:line="340" w:lineRule="exact"/>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p>
        </w:tc>
        <w:tc>
          <w:tcPr>
            <w:tcW w:w="935" w:type="dxa"/>
            <w:vAlign w:val="center"/>
          </w:tcPr>
          <w:p w14:paraId="32EAE101">
            <w:pPr>
              <w:snapToGrid w:val="0"/>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主观分</w:t>
            </w:r>
          </w:p>
        </w:tc>
        <w:tc>
          <w:tcPr>
            <w:tcW w:w="1261" w:type="dxa"/>
            <w:vAlign w:val="center"/>
          </w:tcPr>
          <w:p w14:paraId="619016D3">
            <w:pPr>
              <w:snapToGrid w:val="0"/>
              <w:spacing w:line="340" w:lineRule="exact"/>
              <w:jc w:val="center"/>
              <w:rPr>
                <w:rFonts w:ascii="宋体" w:hAnsi="宋体" w:cs="宋体"/>
                <w:color w:val="auto"/>
                <w:sz w:val="18"/>
                <w:szCs w:val="18"/>
                <w:highlight w:val="none"/>
              </w:rPr>
            </w:pPr>
          </w:p>
        </w:tc>
      </w:tr>
      <w:tr w14:paraId="2E58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35" w:type="dxa"/>
            <w:vMerge w:val="continue"/>
            <w:vAlign w:val="center"/>
          </w:tcPr>
          <w:p w14:paraId="301ED00C">
            <w:pPr>
              <w:snapToGrid w:val="0"/>
              <w:jc w:val="center"/>
              <w:rPr>
                <w:rFonts w:ascii="宋体" w:hAnsi="宋体" w:cs="宋体"/>
                <w:color w:val="auto"/>
                <w:sz w:val="18"/>
                <w:szCs w:val="18"/>
                <w:highlight w:val="none"/>
              </w:rPr>
            </w:pPr>
          </w:p>
        </w:tc>
        <w:tc>
          <w:tcPr>
            <w:tcW w:w="1489" w:type="dxa"/>
            <w:vMerge w:val="continue"/>
            <w:vAlign w:val="center"/>
          </w:tcPr>
          <w:p w14:paraId="6B843E59">
            <w:pPr>
              <w:snapToGrid w:val="0"/>
              <w:jc w:val="center"/>
              <w:rPr>
                <w:rFonts w:ascii="宋体" w:hAnsi="宋体" w:cs="宋体"/>
                <w:color w:val="auto"/>
                <w:sz w:val="18"/>
                <w:szCs w:val="18"/>
                <w:highlight w:val="none"/>
              </w:rPr>
            </w:pPr>
          </w:p>
        </w:tc>
        <w:tc>
          <w:tcPr>
            <w:tcW w:w="4754" w:type="dxa"/>
            <w:vAlign w:val="center"/>
          </w:tcPr>
          <w:p w14:paraId="53BA0CF2">
            <w:pPr>
              <w:snapToGrid w:val="0"/>
              <w:spacing w:line="34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根据投标单位针对本项目如发生突发性事件的分析及处理方案的合理性、可操作性、完整性，进行综合评分；</w:t>
            </w:r>
            <w:r>
              <w:rPr>
                <w:rFonts w:hint="eastAsia" w:ascii="宋体" w:hAnsi="宋体" w:cs="宋体"/>
                <w:color w:val="auto"/>
                <w:sz w:val="18"/>
                <w:szCs w:val="18"/>
                <w:highlight w:val="none"/>
                <w:lang w:val="en-US" w:eastAsia="zh-CN"/>
              </w:rPr>
              <w:t>（评分范围：5/4.5/4/3.5/3/2.5/2/1.5/1/0.5，没有不得分）</w:t>
            </w:r>
            <w:r>
              <w:rPr>
                <w:rFonts w:hint="eastAsia" w:ascii="宋体" w:hAnsi="宋体" w:cs="宋体"/>
                <w:color w:val="auto"/>
                <w:sz w:val="18"/>
                <w:szCs w:val="18"/>
                <w:highlight w:val="none"/>
              </w:rPr>
              <w:t>；</w:t>
            </w:r>
          </w:p>
        </w:tc>
        <w:tc>
          <w:tcPr>
            <w:tcW w:w="576" w:type="dxa"/>
            <w:vAlign w:val="center"/>
          </w:tcPr>
          <w:p w14:paraId="68C66757">
            <w:pPr>
              <w:snapToGrid w:val="0"/>
              <w:spacing w:line="340" w:lineRule="exact"/>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p>
        </w:tc>
        <w:tc>
          <w:tcPr>
            <w:tcW w:w="935" w:type="dxa"/>
            <w:vAlign w:val="center"/>
          </w:tcPr>
          <w:p w14:paraId="44FD0FBD">
            <w:pPr>
              <w:snapToGrid w:val="0"/>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主观分</w:t>
            </w:r>
          </w:p>
        </w:tc>
        <w:tc>
          <w:tcPr>
            <w:tcW w:w="1261" w:type="dxa"/>
            <w:vAlign w:val="center"/>
          </w:tcPr>
          <w:p w14:paraId="757DCF41">
            <w:pPr>
              <w:snapToGrid w:val="0"/>
              <w:spacing w:line="340" w:lineRule="exact"/>
              <w:jc w:val="center"/>
              <w:rPr>
                <w:rFonts w:ascii="宋体" w:hAnsi="宋体" w:cs="宋体"/>
                <w:color w:val="auto"/>
                <w:sz w:val="18"/>
                <w:szCs w:val="18"/>
                <w:highlight w:val="none"/>
              </w:rPr>
            </w:pPr>
          </w:p>
        </w:tc>
      </w:tr>
      <w:tr w14:paraId="3F43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35" w:type="dxa"/>
            <w:vMerge w:val="continue"/>
            <w:vAlign w:val="center"/>
          </w:tcPr>
          <w:p w14:paraId="0DBFB915">
            <w:pPr>
              <w:snapToGrid w:val="0"/>
              <w:jc w:val="center"/>
              <w:rPr>
                <w:rFonts w:ascii="宋体" w:hAnsi="宋体" w:cs="宋体"/>
                <w:color w:val="auto"/>
                <w:sz w:val="18"/>
                <w:szCs w:val="18"/>
                <w:highlight w:val="none"/>
              </w:rPr>
            </w:pPr>
          </w:p>
        </w:tc>
        <w:tc>
          <w:tcPr>
            <w:tcW w:w="1489" w:type="dxa"/>
            <w:vMerge w:val="continue"/>
            <w:vAlign w:val="center"/>
          </w:tcPr>
          <w:p w14:paraId="05B1C681">
            <w:pPr>
              <w:snapToGrid w:val="0"/>
              <w:jc w:val="center"/>
              <w:rPr>
                <w:rFonts w:ascii="宋体" w:hAnsi="宋体" w:cs="宋体"/>
                <w:color w:val="auto"/>
                <w:sz w:val="18"/>
                <w:szCs w:val="18"/>
                <w:highlight w:val="none"/>
              </w:rPr>
            </w:pPr>
          </w:p>
        </w:tc>
        <w:tc>
          <w:tcPr>
            <w:tcW w:w="4754" w:type="dxa"/>
            <w:vAlign w:val="center"/>
          </w:tcPr>
          <w:p w14:paraId="6AAAEE60">
            <w:pPr>
              <w:snapToGrid w:val="0"/>
              <w:spacing w:line="34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根据投标单位针对本项目</w:t>
            </w:r>
          </w:p>
          <w:p w14:paraId="5B505A18">
            <w:pPr>
              <w:snapToGrid w:val="0"/>
              <w:spacing w:line="34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针对本项目实施人员的人员安全培训方案，进行综合评分</w:t>
            </w:r>
            <w:r>
              <w:rPr>
                <w:rFonts w:hint="eastAsia" w:ascii="宋体" w:hAnsi="宋体" w:cs="宋体"/>
                <w:color w:val="auto"/>
                <w:sz w:val="18"/>
                <w:szCs w:val="18"/>
                <w:highlight w:val="none"/>
                <w:lang w:val="en-US" w:eastAsia="zh-CN"/>
              </w:rPr>
              <w:t>（评分范围：5/4.5/4/3.5/3/2.5/2/1.5/1/0.5，没有不得分）</w:t>
            </w:r>
            <w:r>
              <w:rPr>
                <w:rFonts w:hint="eastAsia" w:ascii="宋体" w:hAnsi="宋体" w:cs="宋体"/>
                <w:color w:val="auto"/>
                <w:sz w:val="18"/>
                <w:szCs w:val="18"/>
                <w:highlight w:val="none"/>
              </w:rPr>
              <w:t>；</w:t>
            </w:r>
          </w:p>
          <w:p w14:paraId="11561DFF">
            <w:pPr>
              <w:snapToGrid w:val="0"/>
              <w:spacing w:line="34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针对本项目实施人员的人员业务操作培训方案，进行综合评分</w:t>
            </w:r>
            <w:r>
              <w:rPr>
                <w:rFonts w:hint="eastAsia" w:ascii="宋体" w:hAnsi="宋体" w:cs="宋体"/>
                <w:color w:val="auto"/>
                <w:sz w:val="18"/>
                <w:szCs w:val="18"/>
                <w:highlight w:val="none"/>
                <w:lang w:val="en-US" w:eastAsia="zh-CN"/>
              </w:rPr>
              <w:t>（评分范围：5/4.5/4/3.5/3/2.5/2/1.5/1/0.5，没有不得分）</w:t>
            </w:r>
            <w:r>
              <w:rPr>
                <w:rFonts w:hint="eastAsia" w:ascii="宋体" w:hAnsi="宋体" w:cs="宋体"/>
                <w:color w:val="auto"/>
                <w:sz w:val="18"/>
                <w:szCs w:val="18"/>
                <w:highlight w:val="none"/>
              </w:rPr>
              <w:t>；</w:t>
            </w:r>
          </w:p>
        </w:tc>
        <w:tc>
          <w:tcPr>
            <w:tcW w:w="576" w:type="dxa"/>
            <w:vAlign w:val="center"/>
          </w:tcPr>
          <w:p w14:paraId="1AB1D8A0">
            <w:pPr>
              <w:snapToGrid w:val="0"/>
              <w:spacing w:line="340" w:lineRule="exact"/>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10</w:t>
            </w:r>
          </w:p>
        </w:tc>
        <w:tc>
          <w:tcPr>
            <w:tcW w:w="935" w:type="dxa"/>
            <w:vAlign w:val="center"/>
          </w:tcPr>
          <w:p w14:paraId="57BE544C">
            <w:pPr>
              <w:snapToGrid w:val="0"/>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主观分</w:t>
            </w:r>
          </w:p>
        </w:tc>
        <w:tc>
          <w:tcPr>
            <w:tcW w:w="1261" w:type="dxa"/>
            <w:vAlign w:val="center"/>
          </w:tcPr>
          <w:p w14:paraId="65932F77">
            <w:pPr>
              <w:snapToGrid w:val="0"/>
              <w:spacing w:line="340" w:lineRule="exact"/>
              <w:jc w:val="center"/>
              <w:rPr>
                <w:rFonts w:ascii="宋体" w:hAnsi="宋体" w:cs="宋体"/>
                <w:color w:val="auto"/>
                <w:sz w:val="18"/>
                <w:szCs w:val="18"/>
                <w:highlight w:val="none"/>
              </w:rPr>
            </w:pPr>
          </w:p>
        </w:tc>
      </w:tr>
      <w:tr w14:paraId="7F4C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535" w:type="dxa"/>
            <w:vMerge w:val="continue"/>
            <w:vAlign w:val="center"/>
          </w:tcPr>
          <w:p w14:paraId="26612FB2">
            <w:pPr>
              <w:snapToGrid w:val="0"/>
              <w:jc w:val="center"/>
              <w:rPr>
                <w:rFonts w:ascii="宋体" w:hAnsi="宋体" w:cs="宋体"/>
                <w:color w:val="auto"/>
                <w:sz w:val="18"/>
                <w:szCs w:val="18"/>
                <w:highlight w:val="none"/>
              </w:rPr>
            </w:pPr>
          </w:p>
        </w:tc>
        <w:tc>
          <w:tcPr>
            <w:tcW w:w="1489" w:type="dxa"/>
            <w:vMerge w:val="continue"/>
            <w:vAlign w:val="center"/>
          </w:tcPr>
          <w:p w14:paraId="14A79505">
            <w:pPr>
              <w:snapToGrid w:val="0"/>
              <w:jc w:val="center"/>
              <w:rPr>
                <w:rFonts w:ascii="宋体" w:hAnsi="宋体" w:cs="宋体"/>
                <w:color w:val="auto"/>
                <w:sz w:val="18"/>
                <w:szCs w:val="18"/>
                <w:highlight w:val="none"/>
              </w:rPr>
            </w:pPr>
          </w:p>
        </w:tc>
        <w:tc>
          <w:tcPr>
            <w:tcW w:w="4754" w:type="dxa"/>
            <w:vAlign w:val="center"/>
          </w:tcPr>
          <w:p w14:paraId="55E4FF43">
            <w:pPr>
              <w:snapToGrid w:val="0"/>
              <w:spacing w:line="34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投标方对人员服装、设备、工具、耗材配置和管理，包括设备配备齐全、性能优越综合比较，酌情打分。</w:t>
            </w:r>
            <w:r>
              <w:rPr>
                <w:rFonts w:hint="eastAsia" w:ascii="宋体" w:hAnsi="宋体" w:cs="宋体"/>
                <w:color w:val="auto"/>
                <w:sz w:val="18"/>
                <w:szCs w:val="18"/>
                <w:highlight w:val="none"/>
                <w:lang w:val="en-US" w:eastAsia="zh-CN"/>
              </w:rPr>
              <w:t>（评分范围：5/4.5/4/3.5/3/2.5/2/1.5/1/0.5，没有不得分）</w:t>
            </w:r>
            <w:r>
              <w:rPr>
                <w:rFonts w:hint="eastAsia" w:ascii="宋体" w:hAnsi="宋体" w:cs="宋体"/>
                <w:color w:val="auto"/>
                <w:sz w:val="18"/>
                <w:szCs w:val="18"/>
                <w:highlight w:val="none"/>
              </w:rPr>
              <w:t>；</w:t>
            </w:r>
          </w:p>
        </w:tc>
        <w:tc>
          <w:tcPr>
            <w:tcW w:w="576" w:type="dxa"/>
            <w:vAlign w:val="center"/>
          </w:tcPr>
          <w:p w14:paraId="1517A0B1">
            <w:pPr>
              <w:snapToGrid w:val="0"/>
              <w:spacing w:line="340" w:lineRule="exact"/>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p>
        </w:tc>
        <w:tc>
          <w:tcPr>
            <w:tcW w:w="935" w:type="dxa"/>
            <w:vAlign w:val="center"/>
          </w:tcPr>
          <w:p w14:paraId="74E11F80">
            <w:pPr>
              <w:snapToGrid w:val="0"/>
              <w:spacing w:line="34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主观分</w:t>
            </w:r>
          </w:p>
        </w:tc>
        <w:tc>
          <w:tcPr>
            <w:tcW w:w="1261" w:type="dxa"/>
            <w:vAlign w:val="center"/>
          </w:tcPr>
          <w:p w14:paraId="3A0EA912">
            <w:pPr>
              <w:snapToGrid w:val="0"/>
              <w:spacing w:line="340" w:lineRule="exact"/>
              <w:jc w:val="center"/>
              <w:rPr>
                <w:rFonts w:ascii="宋体" w:hAnsi="宋体" w:cs="宋体"/>
                <w:color w:val="auto"/>
                <w:sz w:val="18"/>
                <w:szCs w:val="18"/>
                <w:highlight w:val="none"/>
              </w:rPr>
            </w:pPr>
          </w:p>
        </w:tc>
      </w:tr>
      <w:tr w14:paraId="0700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35" w:type="dxa"/>
            <w:vMerge w:val="continue"/>
            <w:vAlign w:val="center"/>
          </w:tcPr>
          <w:p w14:paraId="750E6DDF">
            <w:pPr>
              <w:snapToGrid w:val="0"/>
              <w:jc w:val="center"/>
              <w:rPr>
                <w:rFonts w:ascii="宋体" w:hAnsi="宋体" w:cs="宋体"/>
                <w:color w:val="auto"/>
                <w:sz w:val="18"/>
                <w:szCs w:val="18"/>
                <w:highlight w:val="none"/>
              </w:rPr>
            </w:pPr>
          </w:p>
        </w:tc>
        <w:tc>
          <w:tcPr>
            <w:tcW w:w="1489" w:type="dxa"/>
            <w:vMerge w:val="continue"/>
            <w:vAlign w:val="center"/>
          </w:tcPr>
          <w:p w14:paraId="4CB79727">
            <w:pPr>
              <w:snapToGrid w:val="0"/>
              <w:jc w:val="center"/>
              <w:rPr>
                <w:rFonts w:ascii="宋体" w:hAnsi="宋体" w:cs="宋体"/>
                <w:color w:val="auto"/>
                <w:sz w:val="18"/>
                <w:szCs w:val="18"/>
                <w:highlight w:val="none"/>
              </w:rPr>
            </w:pPr>
          </w:p>
        </w:tc>
        <w:tc>
          <w:tcPr>
            <w:tcW w:w="4754" w:type="dxa"/>
            <w:vAlign w:val="center"/>
          </w:tcPr>
          <w:p w14:paraId="6400DD8F">
            <w:pPr>
              <w:snapToGrid w:val="0"/>
              <w:spacing w:line="34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针对本项目的合理化建议得分，根据合理化建议有效性、可行性，各投标单位比较得分；</w:t>
            </w:r>
            <w:r>
              <w:rPr>
                <w:rFonts w:hint="eastAsia" w:ascii="宋体" w:hAnsi="宋体" w:cs="宋体"/>
                <w:color w:val="auto"/>
                <w:sz w:val="18"/>
                <w:szCs w:val="18"/>
                <w:highlight w:val="none"/>
                <w:lang w:val="en-US" w:eastAsia="zh-CN"/>
              </w:rPr>
              <w:t>（评分范围：4/3.5/3/2.5/2/1.5/1/0.5，没有不得分）</w:t>
            </w:r>
            <w:r>
              <w:rPr>
                <w:rFonts w:hint="eastAsia" w:ascii="宋体" w:hAnsi="宋体" w:cs="宋体"/>
                <w:color w:val="auto"/>
                <w:sz w:val="18"/>
                <w:szCs w:val="18"/>
                <w:highlight w:val="none"/>
              </w:rPr>
              <w:t>；</w:t>
            </w:r>
          </w:p>
        </w:tc>
        <w:tc>
          <w:tcPr>
            <w:tcW w:w="576" w:type="dxa"/>
            <w:vAlign w:val="center"/>
          </w:tcPr>
          <w:p w14:paraId="36923737">
            <w:pPr>
              <w:snapToGrid w:val="0"/>
              <w:spacing w:line="340" w:lineRule="exact"/>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935" w:type="dxa"/>
            <w:vAlign w:val="center"/>
          </w:tcPr>
          <w:p w14:paraId="066CC1FD">
            <w:pPr>
              <w:snapToGrid w:val="0"/>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主观分</w:t>
            </w:r>
          </w:p>
        </w:tc>
        <w:tc>
          <w:tcPr>
            <w:tcW w:w="1261" w:type="dxa"/>
            <w:vAlign w:val="center"/>
          </w:tcPr>
          <w:p w14:paraId="7D684192">
            <w:pPr>
              <w:snapToGrid w:val="0"/>
              <w:spacing w:line="340" w:lineRule="exact"/>
              <w:jc w:val="center"/>
              <w:rPr>
                <w:rFonts w:ascii="宋体" w:hAnsi="宋体" w:cs="宋体"/>
                <w:color w:val="auto"/>
                <w:sz w:val="18"/>
                <w:szCs w:val="18"/>
                <w:highlight w:val="none"/>
              </w:rPr>
            </w:pPr>
          </w:p>
        </w:tc>
      </w:tr>
      <w:tr w14:paraId="78C2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vMerge w:val="continue"/>
            <w:vAlign w:val="center"/>
          </w:tcPr>
          <w:p w14:paraId="4BAD4424">
            <w:pPr>
              <w:snapToGrid w:val="0"/>
              <w:jc w:val="center"/>
              <w:rPr>
                <w:rFonts w:ascii="宋体" w:hAnsi="宋体" w:cs="宋体"/>
                <w:color w:val="auto"/>
                <w:sz w:val="18"/>
                <w:szCs w:val="18"/>
                <w:highlight w:val="none"/>
              </w:rPr>
            </w:pPr>
          </w:p>
        </w:tc>
        <w:tc>
          <w:tcPr>
            <w:tcW w:w="1489" w:type="dxa"/>
            <w:vMerge w:val="continue"/>
            <w:vAlign w:val="center"/>
          </w:tcPr>
          <w:p w14:paraId="41427D6E">
            <w:pPr>
              <w:snapToGrid w:val="0"/>
              <w:jc w:val="center"/>
              <w:rPr>
                <w:rFonts w:ascii="宋体" w:hAnsi="宋体" w:cs="宋体"/>
                <w:color w:val="auto"/>
                <w:sz w:val="18"/>
                <w:szCs w:val="18"/>
                <w:highlight w:val="none"/>
              </w:rPr>
            </w:pPr>
          </w:p>
        </w:tc>
        <w:tc>
          <w:tcPr>
            <w:tcW w:w="4754" w:type="dxa"/>
            <w:vAlign w:val="center"/>
          </w:tcPr>
          <w:p w14:paraId="0872F492">
            <w:pPr>
              <w:widowControl/>
              <w:snapToGrid w:val="0"/>
              <w:spacing w:line="340" w:lineRule="exac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人员配置情况</w:t>
            </w:r>
          </w:p>
          <w:p w14:paraId="6B2BCFBD">
            <w:pPr>
              <w:widowControl/>
              <w:snapToGrid w:val="0"/>
              <w:spacing w:line="340" w:lineRule="exact"/>
              <w:textAlignment w:val="center"/>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拟派</w:t>
            </w:r>
            <w:r>
              <w:rPr>
                <w:rFonts w:hint="eastAsia" w:ascii="宋体" w:hAnsi="宋体" w:cs="宋体"/>
                <w:color w:val="auto"/>
                <w:sz w:val="18"/>
                <w:szCs w:val="18"/>
                <w:highlight w:val="none"/>
              </w:rPr>
              <w:t>人员内具有复、转、退军人的每有1名得</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分，最高得</w:t>
            </w: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rPr>
              <w:t>分。</w:t>
            </w:r>
          </w:p>
          <w:p w14:paraId="71DEBCE9">
            <w:pPr>
              <w:widowControl/>
              <w:snapToGrid w:val="0"/>
              <w:spacing w:line="340" w:lineRule="exac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拟派</w:t>
            </w:r>
            <w:r>
              <w:rPr>
                <w:rFonts w:hint="eastAsia" w:ascii="宋体" w:hAnsi="宋体" w:cs="宋体"/>
                <w:color w:val="auto"/>
                <w:sz w:val="18"/>
                <w:szCs w:val="18"/>
                <w:highlight w:val="none"/>
              </w:rPr>
              <w:t>人员内具有保安员证</w:t>
            </w:r>
            <w:r>
              <w:rPr>
                <w:rFonts w:hint="eastAsia" w:ascii="宋体" w:hAnsi="宋体" w:cs="宋体"/>
                <w:color w:val="auto"/>
                <w:sz w:val="18"/>
                <w:szCs w:val="18"/>
                <w:highlight w:val="none"/>
                <w:lang w:val="en-US" w:eastAsia="zh-CN"/>
              </w:rPr>
              <w:t>的每有1名得0.5分，最高得3分。</w:t>
            </w:r>
          </w:p>
          <w:p w14:paraId="29F3C871">
            <w:pPr>
              <w:widowControl/>
              <w:snapToGrid w:val="0"/>
              <w:spacing w:line="340" w:lineRule="exac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证明材料：复、转、退军人</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保安员证明材料，复印件加盖公章。一人仅计分一次。</w:t>
            </w:r>
          </w:p>
        </w:tc>
        <w:tc>
          <w:tcPr>
            <w:tcW w:w="576" w:type="dxa"/>
            <w:vAlign w:val="center"/>
          </w:tcPr>
          <w:p w14:paraId="57A268BE">
            <w:pPr>
              <w:widowControl/>
              <w:snapToGrid w:val="0"/>
              <w:spacing w:line="340" w:lineRule="exact"/>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5</w:t>
            </w:r>
          </w:p>
        </w:tc>
        <w:tc>
          <w:tcPr>
            <w:tcW w:w="935" w:type="dxa"/>
            <w:vAlign w:val="center"/>
          </w:tcPr>
          <w:p w14:paraId="0255009D">
            <w:pPr>
              <w:widowControl/>
              <w:snapToGrid w:val="0"/>
              <w:spacing w:line="340" w:lineRule="exact"/>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客观分</w:t>
            </w:r>
          </w:p>
        </w:tc>
        <w:tc>
          <w:tcPr>
            <w:tcW w:w="1261" w:type="dxa"/>
            <w:vAlign w:val="center"/>
          </w:tcPr>
          <w:p w14:paraId="486744F2">
            <w:pPr>
              <w:widowControl/>
              <w:snapToGrid w:val="0"/>
              <w:spacing w:line="340" w:lineRule="exact"/>
              <w:jc w:val="center"/>
              <w:textAlignment w:val="center"/>
              <w:rPr>
                <w:rFonts w:ascii="宋体" w:hAnsi="宋体" w:cs="宋体"/>
                <w:color w:val="auto"/>
                <w:sz w:val="18"/>
                <w:szCs w:val="18"/>
                <w:highlight w:val="none"/>
              </w:rPr>
            </w:pPr>
          </w:p>
        </w:tc>
      </w:tr>
      <w:tr w14:paraId="4A12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535" w:type="dxa"/>
            <w:vAlign w:val="center"/>
          </w:tcPr>
          <w:p w14:paraId="0E1E36F3">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489" w:type="dxa"/>
            <w:vAlign w:val="center"/>
          </w:tcPr>
          <w:p w14:paraId="551A3123">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资信部分</w:t>
            </w:r>
          </w:p>
          <w:p w14:paraId="131281E9">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分）</w:t>
            </w:r>
          </w:p>
        </w:tc>
        <w:tc>
          <w:tcPr>
            <w:tcW w:w="4754" w:type="dxa"/>
            <w:vAlign w:val="center"/>
          </w:tcPr>
          <w:p w14:paraId="2B2009F8">
            <w:pPr>
              <w:widowControl/>
              <w:snapToGrid w:val="0"/>
              <w:spacing w:line="340" w:lineRule="exac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类似项目业绩</w:t>
            </w:r>
          </w:p>
          <w:p w14:paraId="58DB839F">
            <w:pPr>
              <w:widowControl/>
              <w:snapToGrid w:val="0"/>
              <w:spacing w:line="340" w:lineRule="exac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供应商提供自投标截止时间前三年以来（自投标截止日起往前追溯3年，以合同签订时间为准）已成功实施的同类项目业绩，每个业绩得</w:t>
            </w:r>
            <w:r>
              <w:rPr>
                <w:rFonts w:hint="eastAsia" w:ascii="宋体" w:hAnsi="宋体" w:cs="宋体"/>
                <w:color w:val="auto"/>
                <w:sz w:val="18"/>
                <w:szCs w:val="18"/>
                <w:highlight w:val="none"/>
                <w:lang w:val="en-US" w:eastAsia="zh-CN"/>
              </w:rPr>
              <w:t>0.5</w:t>
            </w:r>
            <w:r>
              <w:rPr>
                <w:rFonts w:hint="eastAsia" w:ascii="宋体" w:hAnsi="宋体" w:cs="宋体"/>
                <w:color w:val="auto"/>
                <w:sz w:val="18"/>
                <w:szCs w:val="18"/>
                <w:highlight w:val="none"/>
              </w:rPr>
              <w:t>分，最多得</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分。（须提供合同复印件和验收报告</w:t>
            </w:r>
            <w:r>
              <w:rPr>
                <w:rFonts w:hint="eastAsia" w:ascii="宋体" w:hAnsi="宋体" w:cs="宋体"/>
                <w:color w:val="auto"/>
                <w:sz w:val="18"/>
                <w:szCs w:val="18"/>
                <w:highlight w:val="none"/>
                <w:lang w:val="en-US" w:eastAsia="zh-CN"/>
              </w:rPr>
              <w:t>或服务反馈表</w:t>
            </w:r>
            <w:r>
              <w:rPr>
                <w:rFonts w:hint="eastAsia" w:ascii="宋体" w:hAnsi="宋体" w:cs="宋体"/>
                <w:color w:val="auto"/>
                <w:sz w:val="18"/>
                <w:szCs w:val="18"/>
                <w:highlight w:val="none"/>
              </w:rPr>
              <w:t>并加盖公章，未提供证明材料或材料不全的不予认可。）</w:t>
            </w:r>
          </w:p>
        </w:tc>
        <w:tc>
          <w:tcPr>
            <w:tcW w:w="576" w:type="dxa"/>
            <w:vAlign w:val="center"/>
          </w:tcPr>
          <w:p w14:paraId="5B79732B">
            <w:pPr>
              <w:widowControl/>
              <w:snapToGrid w:val="0"/>
              <w:spacing w:line="340" w:lineRule="exact"/>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935" w:type="dxa"/>
            <w:vAlign w:val="center"/>
          </w:tcPr>
          <w:p w14:paraId="3DFCD4EA">
            <w:pPr>
              <w:widowControl/>
              <w:snapToGrid w:val="0"/>
              <w:spacing w:line="340" w:lineRule="exact"/>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客观分</w:t>
            </w:r>
          </w:p>
        </w:tc>
        <w:tc>
          <w:tcPr>
            <w:tcW w:w="1261" w:type="dxa"/>
            <w:vAlign w:val="center"/>
          </w:tcPr>
          <w:p w14:paraId="1E85629B">
            <w:pPr>
              <w:widowControl/>
              <w:snapToGrid w:val="0"/>
              <w:spacing w:line="340" w:lineRule="exact"/>
              <w:jc w:val="center"/>
              <w:textAlignment w:val="center"/>
              <w:rPr>
                <w:rFonts w:ascii="宋体" w:hAnsi="宋体" w:cs="宋体"/>
                <w:color w:val="auto"/>
                <w:sz w:val="18"/>
                <w:szCs w:val="18"/>
                <w:highlight w:val="none"/>
              </w:rPr>
            </w:pPr>
          </w:p>
        </w:tc>
      </w:tr>
      <w:tr w14:paraId="5C99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vAlign w:val="center"/>
          </w:tcPr>
          <w:p w14:paraId="3A2714DE">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1489" w:type="dxa"/>
            <w:vAlign w:val="center"/>
          </w:tcPr>
          <w:p w14:paraId="2BFBC51E">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报价部分</w:t>
            </w:r>
          </w:p>
          <w:p w14:paraId="163CFE9A">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（10分）</w:t>
            </w:r>
          </w:p>
        </w:tc>
        <w:tc>
          <w:tcPr>
            <w:tcW w:w="4754" w:type="dxa"/>
            <w:vAlign w:val="center"/>
          </w:tcPr>
          <w:p w14:paraId="1736D02F">
            <w:pPr>
              <w:widowControl/>
              <w:snapToGrid w:val="0"/>
              <w:spacing w:line="340" w:lineRule="exac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有效投标报价的最低价作为评标基准价，其最低报价为满分；按［投标报价得分=（评标基准价/投标报价）*权重］的计算公式计算。</w:t>
            </w:r>
          </w:p>
          <w:p w14:paraId="509A6EC2">
            <w:pPr>
              <w:widowControl/>
              <w:snapToGrid w:val="0"/>
              <w:spacing w:line="340" w:lineRule="exac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评标过程中，不得去掉报价中的最高报价和最低报价。</w:t>
            </w:r>
          </w:p>
        </w:tc>
        <w:tc>
          <w:tcPr>
            <w:tcW w:w="576" w:type="dxa"/>
            <w:vAlign w:val="center"/>
          </w:tcPr>
          <w:p w14:paraId="7B4C23CC">
            <w:pPr>
              <w:widowControl/>
              <w:snapToGrid w:val="0"/>
              <w:spacing w:line="340" w:lineRule="exact"/>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10</w:t>
            </w:r>
          </w:p>
        </w:tc>
        <w:tc>
          <w:tcPr>
            <w:tcW w:w="935" w:type="dxa"/>
            <w:vAlign w:val="center"/>
          </w:tcPr>
          <w:p w14:paraId="381AF33C">
            <w:pPr>
              <w:widowControl/>
              <w:snapToGrid w:val="0"/>
              <w:spacing w:line="340" w:lineRule="exact"/>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61" w:type="dxa"/>
            <w:vAlign w:val="center"/>
          </w:tcPr>
          <w:p w14:paraId="05103D48">
            <w:pPr>
              <w:widowControl/>
              <w:snapToGrid w:val="0"/>
              <w:spacing w:line="340" w:lineRule="exact"/>
              <w:jc w:val="center"/>
              <w:textAlignment w:val="center"/>
              <w:rPr>
                <w:rFonts w:ascii="宋体" w:hAnsi="宋体" w:cs="宋体"/>
                <w:color w:val="auto"/>
                <w:sz w:val="18"/>
                <w:szCs w:val="18"/>
                <w:highlight w:val="none"/>
              </w:rPr>
            </w:pPr>
          </w:p>
        </w:tc>
      </w:tr>
    </w:tbl>
    <w:p w14:paraId="5BDDA153">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shd w:val="clear" w:color="auto" w:fill="FFFFFF"/>
        </w:rPr>
        <w:t>*</w:t>
      </w:r>
      <w:r>
        <w:rPr>
          <w:rFonts w:hint="eastAsia" w:ascii="宋体" w:hAnsi="宋体" w:cs="宋体"/>
          <w:b/>
          <w:color w:val="auto"/>
          <w:szCs w:val="21"/>
          <w:highlight w:val="none"/>
        </w:rPr>
        <w:t>备注：上述内容缺项不得分，投标人编制投标文件（商务技术文件部分）时，建议按此目录（序号和内容）提供评标标准相应的商务技术资料。 </w:t>
      </w:r>
    </w:p>
    <w:p w14:paraId="1785247C">
      <w:pPr>
        <w:snapToGrid w:val="0"/>
        <w:spacing w:beforeLines="100" w:afterLines="100"/>
        <w:rPr>
          <w:rFonts w:ascii="宋体" w:hAnsi="宋体" w:cs="宋体"/>
          <w:b/>
          <w:color w:val="auto"/>
          <w:szCs w:val="21"/>
          <w:highlight w:val="none"/>
        </w:rPr>
      </w:pPr>
      <w:r>
        <w:rPr>
          <w:rFonts w:hint="eastAsia" w:ascii="宋体" w:hAnsi="宋体" w:cs="宋体"/>
          <w:b/>
          <w:color w:val="auto"/>
          <w:szCs w:val="21"/>
          <w:highlight w:val="none"/>
        </w:rPr>
        <w:t>一、评标方法</w:t>
      </w:r>
    </w:p>
    <w:p w14:paraId="3E12294C">
      <w:pPr>
        <w:adjustRightInd/>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14:paraId="012F5592">
      <w:pPr>
        <w:snapToGrid w:val="0"/>
        <w:spacing w:beforeLines="100" w:afterLines="100"/>
        <w:rPr>
          <w:rFonts w:ascii="宋体" w:hAnsi="宋体" w:cs="宋体"/>
          <w:b/>
          <w:color w:val="auto"/>
          <w:szCs w:val="21"/>
          <w:highlight w:val="none"/>
        </w:rPr>
      </w:pPr>
      <w:r>
        <w:rPr>
          <w:rFonts w:hint="eastAsia" w:ascii="宋体" w:hAnsi="宋体" w:cs="宋体"/>
          <w:b/>
          <w:color w:val="auto"/>
          <w:szCs w:val="21"/>
          <w:highlight w:val="none"/>
        </w:rPr>
        <w:t>二、评标标准</w:t>
      </w:r>
    </w:p>
    <w:p w14:paraId="5B963DD1">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2.评标标准：</w:t>
      </w:r>
      <w:r>
        <w:rPr>
          <w:rFonts w:hint="eastAsia" w:ascii="宋体" w:hAnsi="宋体" w:cs="宋体"/>
          <w:color w:val="auto"/>
          <w:kern w:val="0"/>
          <w:szCs w:val="21"/>
          <w:highlight w:val="none"/>
        </w:rPr>
        <w:t>见评标办法前附表。</w:t>
      </w:r>
    </w:p>
    <w:p w14:paraId="340FE5FD">
      <w:pPr>
        <w:snapToGrid w:val="0"/>
        <w:spacing w:beforeLines="100" w:afterLines="100"/>
        <w:rPr>
          <w:rFonts w:ascii="宋体" w:hAnsi="宋体" w:cs="宋体"/>
          <w:b/>
          <w:color w:val="auto"/>
          <w:szCs w:val="21"/>
          <w:highlight w:val="none"/>
        </w:rPr>
      </w:pPr>
      <w:r>
        <w:rPr>
          <w:rFonts w:hint="eastAsia" w:ascii="宋体" w:hAnsi="宋体" w:cs="宋体"/>
          <w:b/>
          <w:color w:val="auto"/>
          <w:szCs w:val="21"/>
          <w:highlight w:val="none"/>
        </w:rPr>
        <w:t>三、评标程序</w:t>
      </w:r>
    </w:p>
    <w:p w14:paraId="573322B0">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3.1符合性审查。</w:t>
      </w:r>
      <w:r>
        <w:rPr>
          <w:rFonts w:hint="eastAsia" w:ascii="宋体" w:hAnsi="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5237E295">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3.2 比较与评价。</w:t>
      </w:r>
      <w:r>
        <w:rPr>
          <w:rFonts w:hint="eastAsia" w:ascii="宋体" w:hAnsi="宋体" w:cs="宋体"/>
          <w:color w:val="auto"/>
          <w:kern w:val="0"/>
          <w:szCs w:val="21"/>
          <w:highlight w:val="none"/>
        </w:rPr>
        <w:t>评标委员会应当按照招标文件中规定的评标方法和标准，对符合性审查合格的投标文件进行商务和技术评估，综合比较与评价。</w:t>
      </w:r>
    </w:p>
    <w:p w14:paraId="56F80293">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3.3汇总商务技术得分。</w:t>
      </w:r>
      <w:r>
        <w:rPr>
          <w:rFonts w:hint="eastAsia" w:ascii="宋体" w:hAnsi="宋体" w:cs="宋体"/>
          <w:color w:val="auto"/>
          <w:kern w:val="0"/>
          <w:szCs w:val="21"/>
          <w:highlight w:val="none"/>
        </w:rPr>
        <w:t>评标委员会各成员应当独立对每个投标人的商务和技术文件进行评价，并汇总商务技术得分情况。</w:t>
      </w:r>
    </w:p>
    <w:p w14:paraId="48B1CCAC">
      <w:pPr>
        <w:spacing w:line="360" w:lineRule="auto"/>
        <w:ind w:firstLine="413" w:firstLineChars="196"/>
        <w:rPr>
          <w:rFonts w:ascii="宋体" w:hAnsi="宋体" w:cs="宋体"/>
          <w:b/>
          <w:color w:val="auto"/>
          <w:kern w:val="0"/>
          <w:szCs w:val="21"/>
          <w:highlight w:val="none"/>
        </w:rPr>
      </w:pPr>
      <w:r>
        <w:rPr>
          <w:rFonts w:hint="eastAsia" w:ascii="宋体" w:hAnsi="宋体" w:cs="宋体"/>
          <w:b/>
          <w:color w:val="auto"/>
          <w:kern w:val="0"/>
          <w:szCs w:val="21"/>
          <w:highlight w:val="none"/>
        </w:rPr>
        <w:t>3.4报价评审。</w:t>
      </w:r>
    </w:p>
    <w:p w14:paraId="454B57F1">
      <w:pPr>
        <w:pStyle w:val="133"/>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0B35218C">
      <w:pPr>
        <w:pStyle w:val="133"/>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5CA8C1F5">
      <w:pPr>
        <w:pStyle w:val="133"/>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2AF9628A">
      <w:pPr>
        <w:pStyle w:val="133"/>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2D605567">
      <w:pPr>
        <w:pStyle w:val="133"/>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34BAD3FF">
      <w:pPr>
        <w:pStyle w:val="133"/>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5930E79A">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3.4.2投标文件出现不是唯一的、有选择性投标报价的，投标无效。</w:t>
      </w:r>
    </w:p>
    <w:p w14:paraId="449C350E">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3.4.3投标报价超过招标文件中规定的预算金额或者最高限价的，投标无效。</w:t>
      </w:r>
    </w:p>
    <w:p w14:paraId="7C0F4D5B">
      <w:pPr>
        <w:pStyle w:val="133"/>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2E19731">
      <w:pPr>
        <w:pStyle w:val="133"/>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4958D91">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3.5排序与推荐。</w:t>
      </w: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11C1E6A">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E7DAC5">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3.6编写评标报告。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65AC1D9">
      <w:pPr>
        <w:snapToGrid w:val="0"/>
        <w:spacing w:beforeLines="100" w:afterLines="100"/>
        <w:rPr>
          <w:rFonts w:ascii="宋体" w:hAnsi="宋体" w:cs="宋体"/>
          <w:b/>
          <w:color w:val="auto"/>
          <w:szCs w:val="21"/>
          <w:highlight w:val="none"/>
        </w:rPr>
      </w:pPr>
      <w:r>
        <w:rPr>
          <w:rFonts w:hint="eastAsia" w:ascii="宋体" w:hAnsi="宋体" w:cs="宋体"/>
          <w:b/>
          <w:color w:val="auto"/>
          <w:szCs w:val="21"/>
          <w:highlight w:val="none"/>
        </w:rPr>
        <w:t>四、评标中的其他事项</w:t>
      </w:r>
    </w:p>
    <w:p w14:paraId="628916C4">
      <w:pPr>
        <w:pStyle w:val="133"/>
        <w:spacing w:before="0"/>
        <w:ind w:firstLine="422"/>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518DA6">
      <w:pPr>
        <w:pStyle w:val="17"/>
        <w:spacing w:line="360" w:lineRule="auto"/>
        <w:ind w:firstLine="422"/>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有下列情况之一的，投标无效：</w:t>
      </w:r>
    </w:p>
    <w:p w14:paraId="52DF293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4.2.1投标人不具备招标文件中规定的资格要求的（投标人未提供有效的资格文件的，视为投标人不具备招标文件中规定的资格要求）；</w:t>
      </w:r>
    </w:p>
    <w:p w14:paraId="0CDB560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4.2.2投标文件未按照招标文件要求签署、盖章的；</w:t>
      </w:r>
    </w:p>
    <w:p w14:paraId="4DDDA3E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4.2.3采购人拟采购的产品属于政府强制采购的节能产品品目清单范围的，投标人相应的投标产品未获得国家确定的认证机构出具的、处于有效期之内的节能产品认证证书的；</w:t>
      </w:r>
    </w:p>
    <w:p w14:paraId="382AF4E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4.2.4投标文件含有采购人不能接受的附加条件的；</w:t>
      </w:r>
    </w:p>
    <w:p w14:paraId="2AFBE8D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4.2.5投标文件中承诺的投标有效期少于招标文件中载明的投标有效期的；</w:t>
      </w:r>
    </w:p>
    <w:p w14:paraId="7B8ABF60">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4.2.6投标文件出现不是唯一的、有选择性投标报价的;</w:t>
      </w:r>
    </w:p>
    <w:p w14:paraId="54C755D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4.2.7投标报价超过招标文件中规定的预算金额或者最高限价的;</w:t>
      </w:r>
    </w:p>
    <w:p w14:paraId="202313B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4.2.8报价明显低于其他通过符合性审查投标人的报价，有可能影响产品质量或者不能诚信履约的，未能按要求提供书面说明或者提交相关证明材料，不能证明其报价合理性的;</w:t>
      </w:r>
    </w:p>
    <w:p w14:paraId="7814667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4.2.9投标人对根据修正原则修正后的报价不确认的；</w:t>
      </w:r>
    </w:p>
    <w:p w14:paraId="2FB9051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4.2.10投标人提供虚假材料投标的；</w:t>
      </w:r>
    </w:p>
    <w:p w14:paraId="5A4F781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4.2.11投标人有恶意串通、妨碍其他投标人的竞争行为、损害采购人或者其他投标人的合法权益情形的；</w:t>
      </w:r>
    </w:p>
    <w:p w14:paraId="4964259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4.2.12投标人仅提交备份投标文件，未在电子交易平台传输递交投标文件的，投标无效；</w:t>
      </w:r>
    </w:p>
    <w:p w14:paraId="216C44C5">
      <w:pPr>
        <w:pStyle w:val="3"/>
        <w:ind w:left="0" w:firstLine="420" w:firstLineChars="200"/>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4.2.13投标文件不满足招标文件的其它实质性要求的；</w:t>
      </w:r>
    </w:p>
    <w:p w14:paraId="2938B34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4.2.14法律、法规、规章（适用本市的）及省级以上规范性文件（适用本市的）规定的其他无效情形。</w:t>
      </w:r>
    </w:p>
    <w:p w14:paraId="2FC1A59E">
      <w:pPr>
        <w:pStyle w:val="17"/>
        <w:snapToGrid w:val="0"/>
        <w:spacing w:line="360" w:lineRule="auto"/>
        <w:ind w:firstLine="422"/>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31AAC305">
      <w:pPr>
        <w:pStyle w:val="17"/>
        <w:snapToGrid w:val="0"/>
        <w:spacing w:line="360" w:lineRule="auto"/>
        <w:ind w:firstLine="420"/>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5CDE1CF4">
      <w:pPr>
        <w:pStyle w:val="17"/>
        <w:snapToGrid w:val="0"/>
        <w:spacing w:line="360" w:lineRule="auto"/>
        <w:ind w:firstLine="420"/>
        <w:rPr>
          <w:rFonts w:cs="宋体"/>
          <w:color w:val="auto"/>
          <w:sz w:val="21"/>
          <w:szCs w:val="21"/>
          <w:highlight w:val="none"/>
        </w:rPr>
      </w:pPr>
      <w:r>
        <w:rPr>
          <w:rFonts w:hint="eastAsia" w:cs="宋体"/>
          <w:color w:val="auto"/>
          <w:sz w:val="21"/>
          <w:szCs w:val="21"/>
          <w:highlight w:val="none"/>
        </w:rPr>
        <w:t>5.2出现影响采购公正的违法、违规行为的；</w:t>
      </w:r>
    </w:p>
    <w:p w14:paraId="5B74F61A">
      <w:pPr>
        <w:pStyle w:val="17"/>
        <w:snapToGrid w:val="0"/>
        <w:spacing w:line="360" w:lineRule="auto"/>
        <w:ind w:firstLine="420"/>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0CAAD0DE">
      <w:pPr>
        <w:pStyle w:val="17"/>
        <w:snapToGrid w:val="0"/>
        <w:spacing w:line="360" w:lineRule="auto"/>
        <w:ind w:firstLine="420"/>
        <w:rPr>
          <w:rFonts w:cs="宋体"/>
          <w:color w:val="auto"/>
          <w:sz w:val="21"/>
          <w:szCs w:val="21"/>
          <w:highlight w:val="none"/>
        </w:rPr>
      </w:pPr>
      <w:r>
        <w:rPr>
          <w:rFonts w:hint="eastAsia" w:cs="宋体"/>
          <w:color w:val="auto"/>
          <w:sz w:val="21"/>
          <w:szCs w:val="21"/>
          <w:highlight w:val="none"/>
        </w:rPr>
        <w:t>5.4因重大变故，采购任务取消的。</w:t>
      </w:r>
    </w:p>
    <w:p w14:paraId="4D3B682C">
      <w:pPr>
        <w:pStyle w:val="17"/>
        <w:snapToGrid w:val="0"/>
        <w:spacing w:line="360" w:lineRule="auto"/>
        <w:ind w:firstLine="420"/>
        <w:rPr>
          <w:rFonts w:cs="宋体"/>
          <w:color w:val="auto"/>
          <w:sz w:val="21"/>
          <w:szCs w:val="21"/>
          <w:highlight w:val="none"/>
        </w:rPr>
      </w:pPr>
      <w:r>
        <w:rPr>
          <w:rFonts w:hint="eastAsia" w:cs="宋体"/>
          <w:color w:val="auto"/>
          <w:sz w:val="21"/>
          <w:szCs w:val="21"/>
          <w:highlight w:val="none"/>
        </w:rPr>
        <w:t>废标后，采购代理机构应当将废标理由通知所有投标人。</w:t>
      </w:r>
    </w:p>
    <w:p w14:paraId="4299A25F">
      <w:pPr>
        <w:pStyle w:val="17"/>
        <w:snapToGrid w:val="0"/>
        <w:spacing w:line="360" w:lineRule="auto"/>
        <w:ind w:firstLine="422"/>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287386F">
      <w:pPr>
        <w:pStyle w:val="17"/>
        <w:snapToGrid w:val="0"/>
        <w:spacing w:line="360" w:lineRule="auto"/>
        <w:ind w:firstLine="42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有政府采购法第七十一条、第七十二条规定的违法行为之一，影响或者可能影响中标、成交结果的，依照下列规定处理：</w:t>
      </w:r>
    </w:p>
    <w:p w14:paraId="5DCEDD70">
      <w:pPr>
        <w:pStyle w:val="17"/>
        <w:snapToGrid w:val="0"/>
        <w:spacing w:line="360" w:lineRule="auto"/>
        <w:ind w:firstLine="420"/>
        <w:rPr>
          <w:rFonts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14:paraId="1A0F7720">
      <w:pPr>
        <w:pStyle w:val="17"/>
        <w:snapToGrid w:val="0"/>
        <w:spacing w:line="360" w:lineRule="auto"/>
        <w:ind w:firstLine="420"/>
        <w:rPr>
          <w:rFonts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2F762A79">
      <w:pPr>
        <w:pStyle w:val="17"/>
        <w:snapToGrid w:val="0"/>
        <w:spacing w:line="360" w:lineRule="auto"/>
        <w:ind w:firstLine="420"/>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14:paraId="65D1F8BC">
      <w:pPr>
        <w:pStyle w:val="17"/>
        <w:snapToGrid w:val="0"/>
        <w:spacing w:line="360" w:lineRule="auto"/>
        <w:ind w:firstLine="420"/>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717A46B4">
      <w:pPr>
        <w:pStyle w:val="17"/>
        <w:snapToGrid w:val="0"/>
        <w:spacing w:line="360" w:lineRule="auto"/>
        <w:ind w:firstLine="420"/>
        <w:rPr>
          <w:rFonts w:cs="宋体"/>
          <w:color w:val="auto"/>
          <w:sz w:val="21"/>
          <w:szCs w:val="21"/>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C9B985">
      <w:pPr>
        <w:pStyle w:val="16"/>
        <w:rPr>
          <w:rFonts w:hAnsi="宋体" w:cs="宋体"/>
          <w:color w:val="auto"/>
          <w:highlight w:val="none"/>
        </w:rPr>
      </w:pPr>
    </w:p>
    <w:p w14:paraId="5B7816F9">
      <w:pPr>
        <w:pStyle w:val="17"/>
        <w:snapToGrid w:val="0"/>
        <w:spacing w:line="360" w:lineRule="auto"/>
        <w:ind w:firstLine="0" w:firstLineChars="0"/>
        <w:rPr>
          <w:rFonts w:cs="宋体"/>
          <w:color w:val="auto"/>
          <w:highlight w:val="none"/>
        </w:rPr>
      </w:pPr>
    </w:p>
    <w:p w14:paraId="4C6323F8">
      <w:pPr>
        <w:pStyle w:val="16"/>
        <w:rPr>
          <w:rFonts w:cs="宋体"/>
          <w:color w:val="auto"/>
          <w:highlight w:val="none"/>
        </w:rPr>
      </w:pPr>
    </w:p>
    <w:p w14:paraId="47DA576B">
      <w:pPr>
        <w:pStyle w:val="17"/>
        <w:rPr>
          <w:rFonts w:cs="宋体"/>
          <w:color w:val="auto"/>
          <w:highlight w:val="none"/>
        </w:rPr>
      </w:pPr>
    </w:p>
    <w:p w14:paraId="191CA98D">
      <w:pPr>
        <w:pStyle w:val="16"/>
        <w:rPr>
          <w:rFonts w:cs="宋体"/>
          <w:color w:val="auto"/>
          <w:highlight w:val="none"/>
        </w:rPr>
      </w:pPr>
    </w:p>
    <w:p w14:paraId="50A6E6B0">
      <w:pPr>
        <w:pStyle w:val="17"/>
        <w:rPr>
          <w:rFonts w:cs="宋体"/>
          <w:color w:val="auto"/>
          <w:highlight w:val="none"/>
        </w:rPr>
      </w:pPr>
    </w:p>
    <w:p w14:paraId="58B4DB06">
      <w:pPr>
        <w:pStyle w:val="16"/>
        <w:rPr>
          <w:rFonts w:cs="宋体"/>
          <w:color w:val="auto"/>
          <w:highlight w:val="none"/>
        </w:rPr>
      </w:pPr>
    </w:p>
    <w:p w14:paraId="7AB1F645">
      <w:pPr>
        <w:pStyle w:val="17"/>
        <w:rPr>
          <w:rFonts w:cs="宋体"/>
          <w:color w:val="auto"/>
          <w:highlight w:val="none"/>
        </w:rPr>
      </w:pPr>
    </w:p>
    <w:p w14:paraId="4042A0D2">
      <w:pPr>
        <w:pStyle w:val="16"/>
        <w:rPr>
          <w:rFonts w:cs="宋体"/>
          <w:color w:val="auto"/>
          <w:highlight w:val="none"/>
        </w:rPr>
      </w:pPr>
    </w:p>
    <w:p w14:paraId="0200A9E4">
      <w:pPr>
        <w:pStyle w:val="17"/>
        <w:rPr>
          <w:rFonts w:cs="宋体"/>
          <w:color w:val="auto"/>
          <w:highlight w:val="none"/>
        </w:rPr>
      </w:pPr>
    </w:p>
    <w:p w14:paraId="10B95B00">
      <w:pPr>
        <w:pStyle w:val="16"/>
        <w:rPr>
          <w:rFonts w:cs="宋体"/>
          <w:color w:val="auto"/>
          <w:highlight w:val="none"/>
        </w:rPr>
      </w:pPr>
    </w:p>
    <w:p w14:paraId="6ED6D0F9">
      <w:pPr>
        <w:pStyle w:val="17"/>
        <w:rPr>
          <w:rFonts w:cs="宋体"/>
          <w:color w:val="auto"/>
          <w:highlight w:val="none"/>
        </w:rPr>
      </w:pPr>
    </w:p>
    <w:p w14:paraId="1C67007F">
      <w:pPr>
        <w:pStyle w:val="16"/>
        <w:rPr>
          <w:rFonts w:cs="宋体"/>
          <w:color w:val="auto"/>
          <w:highlight w:val="none"/>
        </w:rPr>
      </w:pPr>
    </w:p>
    <w:p w14:paraId="30DBD40E">
      <w:pPr>
        <w:pStyle w:val="17"/>
        <w:rPr>
          <w:rFonts w:cs="宋体"/>
          <w:color w:val="auto"/>
          <w:highlight w:val="none"/>
        </w:rPr>
      </w:pPr>
    </w:p>
    <w:p w14:paraId="1BA5889C">
      <w:pPr>
        <w:pStyle w:val="16"/>
        <w:rPr>
          <w:rFonts w:cs="宋体"/>
          <w:color w:val="auto"/>
          <w:highlight w:val="none"/>
        </w:rPr>
      </w:pPr>
    </w:p>
    <w:p w14:paraId="0E313744">
      <w:pPr>
        <w:pStyle w:val="17"/>
        <w:rPr>
          <w:rFonts w:cs="宋体"/>
          <w:color w:val="auto"/>
          <w:highlight w:val="none"/>
        </w:rPr>
      </w:pPr>
    </w:p>
    <w:p w14:paraId="29957F1B">
      <w:pPr>
        <w:pStyle w:val="16"/>
        <w:rPr>
          <w:rFonts w:cs="宋体"/>
          <w:color w:val="auto"/>
          <w:highlight w:val="none"/>
        </w:rPr>
      </w:pPr>
    </w:p>
    <w:p w14:paraId="3789B8D5">
      <w:pPr>
        <w:pStyle w:val="17"/>
        <w:rPr>
          <w:rFonts w:cs="宋体"/>
          <w:color w:val="auto"/>
          <w:highlight w:val="none"/>
        </w:rPr>
      </w:pPr>
    </w:p>
    <w:p w14:paraId="74A41332">
      <w:pPr>
        <w:pStyle w:val="16"/>
      </w:pPr>
    </w:p>
    <w:bookmarkEnd w:id="32"/>
    <w:p w14:paraId="386F89F9">
      <w:pPr>
        <w:spacing w:beforeLines="100" w:afterLines="100"/>
        <w:jc w:val="center"/>
        <w:outlineLvl w:val="0"/>
        <w:rPr>
          <w:rFonts w:ascii="宋体" w:hAnsi="宋体" w:cs="宋体"/>
          <w:b/>
          <w:color w:val="auto"/>
          <w:sz w:val="36"/>
          <w:szCs w:val="36"/>
          <w:highlight w:val="none"/>
        </w:rPr>
      </w:pPr>
      <w:bookmarkStart w:id="398" w:name="第五部分"/>
      <w:bookmarkStart w:id="399" w:name="_Toc86217003"/>
    </w:p>
    <w:p w14:paraId="549380BD">
      <w:pPr>
        <w:spacing w:beforeLines="100" w:afterLines="100"/>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第五部分拟签订的合同文本</w:t>
      </w:r>
    </w:p>
    <w:p w14:paraId="54564B1A">
      <w:pPr>
        <w:spacing w:beforeLines="100" w:afterLines="100"/>
        <w:jc w:val="left"/>
        <w:rPr>
          <w:rFonts w:ascii="宋体" w:hAnsi="宋体" w:cs="宋体"/>
          <w:color w:val="auto"/>
          <w:sz w:val="32"/>
          <w:szCs w:val="32"/>
          <w:highlight w:val="none"/>
        </w:rPr>
      </w:pPr>
      <w:r>
        <w:rPr>
          <w:rFonts w:hint="eastAsia" w:ascii="宋体" w:hAnsi="宋体" w:cs="宋体"/>
          <w:color w:val="auto"/>
          <w:sz w:val="32"/>
          <w:szCs w:val="32"/>
          <w:highlight w:val="none"/>
        </w:rPr>
        <w:t>合同编号：</w:t>
      </w:r>
    </w:p>
    <w:p w14:paraId="6464F78D">
      <w:pPr>
        <w:spacing w:line="360" w:lineRule="auto"/>
        <w:rPr>
          <w:rFonts w:ascii="宋体" w:hAnsi="宋体" w:cs="宋体"/>
          <w:color w:val="auto"/>
          <w:sz w:val="28"/>
          <w:highlight w:val="none"/>
        </w:rPr>
      </w:pPr>
    </w:p>
    <w:p w14:paraId="1101EA6F">
      <w:pPr>
        <w:spacing w:line="360" w:lineRule="auto"/>
        <w:rPr>
          <w:rFonts w:ascii="宋体" w:hAnsi="宋体" w:cs="宋体"/>
          <w:color w:val="auto"/>
          <w:sz w:val="28"/>
          <w:highlight w:val="none"/>
        </w:rPr>
      </w:pPr>
    </w:p>
    <w:p w14:paraId="085CD667">
      <w:pPr>
        <w:pStyle w:val="25"/>
        <w:rPr>
          <w:rFonts w:ascii="宋体" w:hAnsi="宋体" w:cs="宋体"/>
          <w:color w:val="auto"/>
          <w:sz w:val="28"/>
          <w:highlight w:val="none"/>
        </w:rPr>
      </w:pPr>
    </w:p>
    <w:p w14:paraId="1E54DB5A">
      <w:pPr>
        <w:pStyle w:val="26"/>
        <w:rPr>
          <w:rFonts w:ascii="宋体" w:hAnsi="宋体" w:cs="宋体"/>
          <w:color w:val="auto"/>
          <w:sz w:val="28"/>
          <w:highlight w:val="none"/>
        </w:rPr>
      </w:pPr>
    </w:p>
    <w:p w14:paraId="646BEFB2">
      <w:pPr>
        <w:pStyle w:val="27"/>
        <w:rPr>
          <w:rFonts w:ascii="宋体" w:hAnsi="宋体" w:cs="宋体"/>
          <w:color w:val="auto"/>
          <w:sz w:val="28"/>
          <w:highlight w:val="none"/>
        </w:rPr>
      </w:pPr>
    </w:p>
    <w:p w14:paraId="0BB2F241">
      <w:pPr>
        <w:rPr>
          <w:rFonts w:ascii="宋体" w:hAnsi="宋体" w:cs="宋体"/>
          <w:color w:val="auto"/>
          <w:sz w:val="28"/>
          <w:highlight w:val="none"/>
        </w:rPr>
      </w:pPr>
    </w:p>
    <w:p w14:paraId="74117B16">
      <w:pPr>
        <w:pStyle w:val="25"/>
        <w:rPr>
          <w:rFonts w:ascii="宋体" w:hAnsi="宋体" w:cs="宋体"/>
          <w:color w:val="auto"/>
          <w:sz w:val="28"/>
          <w:highlight w:val="none"/>
        </w:rPr>
      </w:pPr>
    </w:p>
    <w:p w14:paraId="2FE063F6">
      <w:pPr>
        <w:pStyle w:val="26"/>
        <w:rPr>
          <w:rFonts w:ascii="宋体" w:hAnsi="宋体" w:cs="宋体"/>
          <w:color w:val="auto"/>
          <w:sz w:val="28"/>
          <w:highlight w:val="none"/>
        </w:rPr>
      </w:pPr>
    </w:p>
    <w:p w14:paraId="3E7A0F34">
      <w:pPr>
        <w:pStyle w:val="27"/>
        <w:rPr>
          <w:rFonts w:ascii="宋体" w:hAnsi="宋体" w:cs="宋体"/>
          <w:color w:val="auto"/>
          <w:sz w:val="28"/>
          <w:highlight w:val="none"/>
        </w:rPr>
      </w:pPr>
    </w:p>
    <w:p w14:paraId="736C30F0">
      <w:pPr>
        <w:rPr>
          <w:rFonts w:ascii="宋体" w:hAnsi="宋体" w:cs="宋体"/>
          <w:color w:val="auto"/>
          <w:sz w:val="28"/>
          <w:highlight w:val="none"/>
        </w:rPr>
      </w:pPr>
    </w:p>
    <w:p w14:paraId="04D2F397">
      <w:pPr>
        <w:pStyle w:val="25"/>
        <w:rPr>
          <w:rFonts w:ascii="宋体" w:hAnsi="宋体" w:cs="宋体"/>
          <w:color w:val="auto"/>
          <w:sz w:val="28"/>
          <w:highlight w:val="none"/>
        </w:rPr>
      </w:pPr>
    </w:p>
    <w:p w14:paraId="65F74BF4">
      <w:pPr>
        <w:pStyle w:val="26"/>
        <w:rPr>
          <w:rFonts w:ascii="宋体" w:hAnsi="宋体" w:cs="宋体"/>
          <w:color w:val="auto"/>
          <w:sz w:val="28"/>
          <w:highlight w:val="none"/>
        </w:rPr>
      </w:pPr>
    </w:p>
    <w:p w14:paraId="00AA3BED">
      <w:pPr>
        <w:pStyle w:val="27"/>
        <w:rPr>
          <w:rFonts w:ascii="宋体" w:hAnsi="宋体" w:cs="宋体"/>
          <w:color w:val="auto"/>
          <w:sz w:val="28"/>
          <w:highlight w:val="none"/>
        </w:rPr>
      </w:pPr>
    </w:p>
    <w:p w14:paraId="2D0767EF">
      <w:pPr>
        <w:rPr>
          <w:rFonts w:ascii="宋体" w:hAnsi="宋体" w:cs="宋体"/>
          <w:color w:val="auto"/>
          <w:sz w:val="28"/>
          <w:highlight w:val="none"/>
        </w:rPr>
      </w:pPr>
    </w:p>
    <w:p w14:paraId="6597242B">
      <w:pPr>
        <w:rPr>
          <w:rFonts w:ascii="宋体" w:hAnsi="宋体" w:cs="宋体"/>
          <w:color w:val="auto"/>
          <w:sz w:val="28"/>
          <w:highlight w:val="none"/>
        </w:rPr>
      </w:pPr>
    </w:p>
    <w:p w14:paraId="40D8A4AE">
      <w:pPr>
        <w:rPr>
          <w:rFonts w:ascii="宋体" w:hAnsi="宋体" w:cs="宋体"/>
          <w:color w:val="auto"/>
          <w:sz w:val="28"/>
          <w:highlight w:val="none"/>
        </w:rPr>
      </w:pPr>
    </w:p>
    <w:p w14:paraId="5A0D5257">
      <w:pPr>
        <w:pStyle w:val="25"/>
        <w:rPr>
          <w:highlight w:val="none"/>
        </w:rPr>
      </w:pPr>
    </w:p>
    <w:p w14:paraId="59810DD6">
      <w:pPr>
        <w:pStyle w:val="26"/>
      </w:pPr>
    </w:p>
    <w:p w14:paraId="1DF7F309">
      <w:pPr>
        <w:spacing w:beforeLines="100"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政府采购合同参考范本</w:t>
      </w:r>
    </w:p>
    <w:p w14:paraId="74068C6B">
      <w:pPr>
        <w:spacing w:beforeLines="100"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（服务类）</w:t>
      </w:r>
    </w:p>
    <w:p w14:paraId="326915B9">
      <w:pPr>
        <w:pStyle w:val="3"/>
        <w:spacing w:line="500" w:lineRule="exact"/>
        <w:ind w:firstLine="420"/>
        <w:jc w:val="center"/>
        <w:rPr>
          <w:rFonts w:ascii="微软雅黑" w:hAnsi="微软雅黑" w:cs="微软雅黑"/>
          <w:szCs w:val="21"/>
          <w:highlight w:val="none"/>
        </w:rPr>
      </w:pPr>
      <w:r>
        <w:rPr>
          <w:rFonts w:hint="eastAsia" w:ascii="微软雅黑" w:hAnsi="微软雅黑" w:cs="微软雅黑"/>
          <w:szCs w:val="21"/>
          <w:highlight w:val="none"/>
        </w:rPr>
        <w:t>一、通用必备条款部份</w:t>
      </w:r>
    </w:p>
    <w:p w14:paraId="18830DA6">
      <w:pPr>
        <w:pStyle w:val="35"/>
        <w:snapToGrid w:val="0"/>
        <w:spacing w:line="500" w:lineRule="exact"/>
        <w:ind w:firstLine="420"/>
        <w:rPr>
          <w:rFonts w:ascii="微软雅黑" w:hAnsi="微软雅黑" w:cs="微软雅黑"/>
          <w:bCs/>
          <w:szCs w:val="21"/>
          <w:highlight w:val="none"/>
        </w:rPr>
      </w:pPr>
      <w:r>
        <w:rPr>
          <w:rFonts w:hint="eastAsia" w:ascii="微软雅黑" w:hAnsi="微软雅黑" w:cs="微软雅黑"/>
          <w:b/>
          <w:szCs w:val="21"/>
          <w:highlight w:val="none"/>
        </w:rPr>
        <w:t>合同编号：</w:t>
      </w:r>
    </w:p>
    <w:p w14:paraId="54A0ACBD">
      <w:pPr>
        <w:pStyle w:val="35"/>
        <w:snapToGrid w:val="0"/>
        <w:spacing w:line="500" w:lineRule="exact"/>
        <w:ind w:firstLine="420"/>
        <w:rPr>
          <w:rFonts w:ascii="微软雅黑" w:hAnsi="微软雅黑" w:cs="微软雅黑"/>
          <w:bCs/>
          <w:szCs w:val="21"/>
          <w:highlight w:val="none"/>
        </w:rPr>
      </w:pPr>
      <w:r>
        <w:rPr>
          <w:rFonts w:hint="eastAsia" w:ascii="微软雅黑" w:hAnsi="微软雅黑" w:cs="微软雅黑"/>
          <w:b/>
          <w:szCs w:val="21"/>
          <w:highlight w:val="none"/>
        </w:rPr>
        <w:t>政府采购计划（预算）确认号：</w:t>
      </w:r>
    </w:p>
    <w:p w14:paraId="2AFE0E17">
      <w:pPr>
        <w:pStyle w:val="35"/>
        <w:snapToGrid w:val="0"/>
        <w:spacing w:line="500" w:lineRule="exact"/>
        <w:ind w:firstLine="420"/>
        <w:rPr>
          <w:rFonts w:ascii="微软雅黑" w:hAnsi="微软雅黑" w:cs="微软雅黑"/>
          <w:szCs w:val="21"/>
          <w:highlight w:val="none"/>
        </w:rPr>
      </w:pPr>
      <w:r>
        <w:rPr>
          <w:rFonts w:hint="eastAsia" w:ascii="微软雅黑" w:hAnsi="微软雅黑" w:cs="微软雅黑"/>
          <w:b/>
          <w:szCs w:val="21"/>
          <w:highlight w:val="none"/>
        </w:rPr>
        <w:t>预算金额</w:t>
      </w:r>
      <w:r>
        <w:rPr>
          <w:rFonts w:hint="eastAsia" w:ascii="微软雅黑" w:hAnsi="微软雅黑" w:cs="微软雅黑"/>
          <w:szCs w:val="21"/>
          <w:highlight w:val="none"/>
        </w:rPr>
        <w:t xml:space="preserve">：  </w:t>
      </w:r>
    </w:p>
    <w:p w14:paraId="7CDE4B24">
      <w:pPr>
        <w:snapToGrid w:val="0"/>
        <w:spacing w:line="500" w:lineRule="exact"/>
        <w:ind w:firstLine="420"/>
        <w:rPr>
          <w:rFonts w:ascii="微软雅黑" w:hAnsi="微软雅黑" w:cs="微软雅黑"/>
          <w:szCs w:val="21"/>
          <w:highlight w:val="none"/>
        </w:rPr>
      </w:pPr>
      <w:r>
        <w:rPr>
          <w:rFonts w:hint="eastAsia" w:ascii="微软雅黑" w:hAnsi="微软雅黑" w:cs="微软雅黑"/>
          <w:b/>
          <w:szCs w:val="21"/>
          <w:highlight w:val="none"/>
        </w:rPr>
        <w:t>采购人（以下称甲方）：</w:t>
      </w:r>
    </w:p>
    <w:p w14:paraId="134A7605">
      <w:pPr>
        <w:pStyle w:val="35"/>
        <w:snapToGrid w:val="0"/>
        <w:spacing w:line="500" w:lineRule="exact"/>
        <w:ind w:firstLine="420"/>
        <w:rPr>
          <w:rFonts w:ascii="微软雅黑" w:hAnsi="微软雅黑" w:cs="微软雅黑"/>
          <w:b/>
          <w:szCs w:val="21"/>
          <w:highlight w:val="none"/>
        </w:rPr>
      </w:pPr>
      <w:r>
        <w:rPr>
          <w:rFonts w:hint="eastAsia" w:ascii="微软雅黑" w:hAnsi="微软雅黑" w:cs="微软雅黑"/>
          <w:b/>
          <w:szCs w:val="21"/>
          <w:highlight w:val="none"/>
        </w:rPr>
        <w:t>供应商（以下称乙方）：</w:t>
      </w:r>
    </w:p>
    <w:p w14:paraId="1FEA4443">
      <w:pPr>
        <w:pStyle w:val="35"/>
        <w:snapToGrid w:val="0"/>
        <w:spacing w:line="500" w:lineRule="exact"/>
        <w:ind w:firstLine="420"/>
        <w:rPr>
          <w:rFonts w:ascii="微软雅黑" w:hAnsi="微软雅黑" w:cs="微软雅黑"/>
          <w:szCs w:val="21"/>
          <w:highlight w:val="none"/>
        </w:rPr>
      </w:pPr>
      <w:r>
        <w:rPr>
          <w:rFonts w:hint="eastAsia" w:ascii="微软雅黑" w:hAnsi="微软雅黑" w:cs="微软雅黑"/>
          <w:b/>
          <w:szCs w:val="21"/>
          <w:highlight w:val="none"/>
        </w:rPr>
        <w:t>采购代理机构：</w:t>
      </w:r>
    </w:p>
    <w:p w14:paraId="1ED8E7ED">
      <w:pPr>
        <w:pStyle w:val="35"/>
        <w:snapToGrid w:val="0"/>
        <w:spacing w:line="500" w:lineRule="exact"/>
        <w:ind w:firstLine="420"/>
        <w:rPr>
          <w:rFonts w:ascii="微软雅黑" w:hAnsi="微软雅黑" w:cs="微软雅黑"/>
          <w:szCs w:val="21"/>
          <w:highlight w:val="none"/>
        </w:rPr>
      </w:pPr>
      <w:r>
        <w:rPr>
          <w:rFonts w:hint="eastAsia" w:ascii="微软雅黑" w:hAnsi="微软雅黑" w:cs="微软雅黑"/>
          <w:b/>
          <w:szCs w:val="21"/>
          <w:highlight w:val="none"/>
        </w:rPr>
        <w:t>采购方式：</w:t>
      </w:r>
      <w:r>
        <w:rPr>
          <w:rFonts w:hint="eastAsia" w:ascii="微软雅黑" w:hAnsi="微软雅黑" w:cs="微软雅黑"/>
          <w:szCs w:val="21"/>
          <w:highlight w:val="none"/>
        </w:rPr>
        <w:t>公开招标</w:t>
      </w:r>
    </w:p>
    <w:p w14:paraId="4C48E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rPr>
          <w:rFonts w:ascii="微软雅黑" w:hAnsi="微软雅黑" w:cs="微软雅黑"/>
          <w:kern w:val="0"/>
          <w:szCs w:val="21"/>
          <w:highlight w:val="none"/>
        </w:rPr>
      </w:pPr>
      <w:r>
        <w:rPr>
          <w:rFonts w:hint="eastAsia" w:ascii="微软雅黑" w:hAnsi="微软雅黑" w:cs="微软雅黑"/>
          <w:kern w:val="0"/>
          <w:szCs w:val="21"/>
          <w:highlight w:val="none"/>
        </w:rPr>
        <w:t>根据《中华人民共和国政府采购法》、《中华人民共和国民法典》等法律法规的规定，甲乙双方按照采购结果签订本合同。</w:t>
      </w:r>
    </w:p>
    <w:p w14:paraId="03A14058">
      <w:pPr>
        <w:shd w:val="clear" w:color="auto" w:fill="FFFFFF"/>
        <w:tabs>
          <w:tab w:val="left" w:pos="916"/>
          <w:tab w:val="left" w:pos="1832"/>
          <w:tab w:val="left" w:pos="2748"/>
        </w:tabs>
        <w:spacing w:line="500" w:lineRule="exact"/>
        <w:ind w:firstLine="420"/>
        <w:rPr>
          <w:rFonts w:ascii="微软雅黑" w:hAnsi="微软雅黑" w:cs="微软雅黑"/>
          <w:b/>
          <w:szCs w:val="21"/>
          <w:highlight w:val="none"/>
        </w:rPr>
      </w:pPr>
      <w:r>
        <w:rPr>
          <w:rFonts w:hint="eastAsia" w:ascii="微软雅黑" w:hAnsi="微软雅黑" w:cs="微软雅黑"/>
          <w:b/>
          <w:szCs w:val="21"/>
          <w:highlight w:val="none"/>
        </w:rPr>
        <w:t>第一条 合同组成</w:t>
      </w:r>
      <w:r>
        <w:rPr>
          <w:rFonts w:hint="eastAsia" w:ascii="微软雅黑" w:hAnsi="微软雅黑" w:cs="微软雅黑"/>
          <w:b/>
          <w:szCs w:val="21"/>
          <w:highlight w:val="none"/>
        </w:rPr>
        <w:tab/>
      </w:r>
    </w:p>
    <w:p w14:paraId="69A66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本次政府采购活动的相关文件为本合同的组成部分，这些文件包括但不限于：</w:t>
      </w:r>
    </w:p>
    <w:p w14:paraId="2D0F04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1、本合同文本；</w:t>
      </w:r>
    </w:p>
    <w:p w14:paraId="429A01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2、采购文件与采购响应文件；</w:t>
      </w:r>
    </w:p>
    <w:p w14:paraId="61054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3、中标或成交通知书；</w:t>
      </w:r>
    </w:p>
    <w:p w14:paraId="4995B0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组成本合同的所有文件必须为书面形式。</w:t>
      </w:r>
    </w:p>
    <w:p w14:paraId="48F543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szCs w:val="21"/>
          <w:highlight w:val="none"/>
        </w:rPr>
      </w:pPr>
      <w:r>
        <w:rPr>
          <w:rFonts w:hint="eastAsia" w:ascii="微软雅黑" w:hAnsi="微软雅黑" w:cs="微软雅黑"/>
          <w:b/>
          <w:szCs w:val="21"/>
          <w:highlight w:val="none"/>
        </w:rPr>
        <w:t>第二条 合同标的与相关属性</w:t>
      </w:r>
    </w:p>
    <w:p w14:paraId="20FE825F">
      <w:pPr>
        <w:snapToGrid w:val="0"/>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1、本次采购的是</w:t>
      </w:r>
    </w:p>
    <w:p w14:paraId="7FC0C3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2、乙方是否属于中小微企业：□是□否</w:t>
      </w:r>
    </w:p>
    <w:p w14:paraId="4FE26A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3、本合同项下产品属于（可多选）：□环保产品；□节能产品；□进口产品</w:t>
      </w:r>
    </w:p>
    <w:p w14:paraId="1D6F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szCs w:val="21"/>
          <w:highlight w:val="none"/>
        </w:rPr>
      </w:pPr>
      <w:r>
        <w:rPr>
          <w:rFonts w:hint="eastAsia" w:ascii="微软雅黑" w:hAnsi="微软雅黑" w:cs="微软雅黑"/>
          <w:b/>
          <w:szCs w:val="21"/>
          <w:highlight w:val="none"/>
        </w:rPr>
        <w:t>第三条 合同价款</w:t>
      </w:r>
    </w:p>
    <w:p w14:paraId="2B502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1、本合同项下总价款为（大写）人民币，分项价款见“价格清单”（如有）”。</w:t>
      </w:r>
    </w:p>
    <w:p w14:paraId="1E87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2、本合同总价款含所有税费(包括货款、标准附件、备品备件、专用工具、包装、运输、装卸、保险、税金、货到就位以及安装、调试、培训、保修等一切税金和费用。)</w:t>
      </w:r>
    </w:p>
    <w:p w14:paraId="15D0C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3、本合同付款方式为以下第项：</w:t>
      </w:r>
    </w:p>
    <w:p w14:paraId="50A8EA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（1）本合同项下的采购资金系甲方自行支付，付款程序为；</w:t>
      </w:r>
    </w:p>
    <w:p w14:paraId="34240A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（2）本合同项下的采购资金须财政直接支付，付款程序为；</w:t>
      </w:r>
    </w:p>
    <w:p w14:paraId="594C9A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（3）其他方式：</w:t>
      </w:r>
    </w:p>
    <w:p w14:paraId="05A862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4、本合同项下的采购资金付款进度按招招标文件规定，未规定时按以下第项支付：</w:t>
      </w:r>
    </w:p>
    <w:p w14:paraId="4F1E68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（1）一次性付款：乙方合同履行达到（条件）时，一次性付款；</w:t>
      </w:r>
    </w:p>
    <w:p w14:paraId="526098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（2）分期付款时支付；时支付；时支付；</w:t>
      </w:r>
    </w:p>
    <w:p w14:paraId="6A480D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若收取了履约保证金，则不应重复设置尾款支付条件。</w:t>
      </w:r>
    </w:p>
    <w:p w14:paraId="234E1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szCs w:val="21"/>
          <w:highlight w:val="none"/>
        </w:rPr>
      </w:pPr>
      <w:r>
        <w:rPr>
          <w:rFonts w:hint="eastAsia" w:ascii="微软雅黑" w:hAnsi="微软雅黑" w:cs="微软雅黑"/>
          <w:b/>
          <w:szCs w:val="21"/>
          <w:highlight w:val="none"/>
        </w:rPr>
        <w:t>第四条 履约保证金</w:t>
      </w:r>
    </w:p>
    <w:p w14:paraId="7DFFF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按以下第</w:t>
      </w:r>
      <w:r>
        <w:rPr>
          <w:rFonts w:hint="eastAsia" w:ascii="微软雅黑" w:hAnsi="微软雅黑" w:cs="微软雅黑"/>
          <w:szCs w:val="21"/>
          <w:highlight w:val="none"/>
          <w:u w:val="single"/>
          <w:lang w:val="en-US" w:eastAsia="zh-CN"/>
        </w:rPr>
        <w:t xml:space="preserve"> 2 </w:t>
      </w:r>
      <w:r>
        <w:rPr>
          <w:rFonts w:hint="eastAsia" w:ascii="微软雅黑" w:hAnsi="微软雅黑" w:cs="微软雅黑"/>
          <w:szCs w:val="21"/>
          <w:highlight w:val="none"/>
        </w:rPr>
        <w:t>项处理：</w:t>
      </w:r>
    </w:p>
    <w:p w14:paraId="2D144A3D">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1、本项目设置履约保证金，乙方必须在本合同签订后向甲方缴纳合同总价</w:t>
      </w:r>
      <w:r>
        <w:rPr>
          <w:rFonts w:hint="eastAsia" w:ascii="微软雅黑" w:hAnsi="微软雅黑" w:cs="微软雅黑"/>
          <w:szCs w:val="21"/>
          <w:highlight w:val="none"/>
          <w:u w:val="single"/>
          <w:lang w:val="en-US" w:eastAsia="zh-CN"/>
        </w:rPr>
        <w:t xml:space="preserve">  </w:t>
      </w:r>
      <w:r>
        <w:rPr>
          <w:rFonts w:hint="eastAsia" w:ascii="微软雅黑" w:hAnsi="微软雅黑" w:cs="微软雅黑"/>
          <w:szCs w:val="21"/>
          <w:highlight w:val="none"/>
        </w:rPr>
        <w:t>%（共计</w:t>
      </w:r>
      <w:r>
        <w:rPr>
          <w:rFonts w:hint="eastAsia" w:ascii="微软雅黑" w:hAnsi="微软雅黑" w:cs="微软雅黑"/>
          <w:szCs w:val="21"/>
          <w:highlight w:val="none"/>
          <w:u w:val="single"/>
        </w:rPr>
        <w:t>XXXX</w:t>
      </w:r>
      <w:r>
        <w:rPr>
          <w:rFonts w:hint="eastAsia" w:ascii="微软雅黑" w:hAnsi="微软雅黑" w:cs="微软雅黑"/>
          <w:szCs w:val="21"/>
          <w:highlight w:val="none"/>
        </w:rPr>
        <w:t>元）的履约保证金，可优先以银行、保险公司、担保机构等金融机构出具的保函、保险等形式提交，也可以电汇、银行汇票、转账支票等形式提交。</w:t>
      </w:r>
    </w:p>
    <w:p w14:paraId="483700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2、本项目不设置履约保证金</w:t>
      </w:r>
    </w:p>
    <w:p w14:paraId="2FBB9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szCs w:val="21"/>
          <w:highlight w:val="none"/>
        </w:rPr>
      </w:pPr>
      <w:r>
        <w:rPr>
          <w:rFonts w:hint="eastAsia" w:ascii="微软雅黑" w:hAnsi="微软雅黑" w:cs="微软雅黑"/>
          <w:b/>
          <w:szCs w:val="21"/>
          <w:highlight w:val="none"/>
        </w:rPr>
        <w:t>第五条 金融支持</w:t>
      </w:r>
    </w:p>
    <w:p w14:paraId="24EBC749">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支持和促进中小企业发展，进一步发挥政府采购政策功能，浙江省财政厅出台浙财采监〔2022〕3号文件，企业若有融资意向，可通过政采云平台或其他渠道进行咨询。</w:t>
      </w:r>
    </w:p>
    <w:p w14:paraId="260F3ADA">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政采云平台融资服务（https://jinrong.zcygov.cn/finance-service/#/home)，可查看相应融资政策文件及各相关银行服务方案。</w:t>
      </w:r>
    </w:p>
    <w:p w14:paraId="54D6A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szCs w:val="21"/>
          <w:highlight w:val="none"/>
        </w:rPr>
      </w:pPr>
      <w:r>
        <w:rPr>
          <w:rFonts w:hint="eastAsia" w:ascii="微软雅黑" w:hAnsi="微软雅黑" w:cs="微软雅黑"/>
          <w:b/>
          <w:szCs w:val="21"/>
          <w:highlight w:val="none"/>
        </w:rPr>
        <w:t>第六条 合同的变更和终止</w:t>
      </w:r>
    </w:p>
    <w:p w14:paraId="6BAA9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除《政府采购法》第49条、第50条第二款规定的情形外，本合同一经签订，甲乙双方不得擅自终止合同或对合同实质性条款进行变更。确有特殊情况的，须经同级财政部门备案同意。</w:t>
      </w:r>
    </w:p>
    <w:p w14:paraId="1DFE4B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szCs w:val="21"/>
          <w:highlight w:val="none"/>
        </w:rPr>
      </w:pPr>
      <w:r>
        <w:rPr>
          <w:rFonts w:hint="eastAsia" w:ascii="微软雅黑" w:hAnsi="微软雅黑" w:cs="微软雅黑"/>
          <w:b/>
          <w:szCs w:val="21"/>
          <w:highlight w:val="none"/>
        </w:rPr>
        <w:t>第七条 合同的转让与分包</w:t>
      </w:r>
    </w:p>
    <w:p w14:paraId="66B60A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乙方不得擅自部分或全部转让其应履行的合同义务。乙方分包的，应经过甲方书面同意。</w:t>
      </w:r>
    </w:p>
    <w:p w14:paraId="3369E5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szCs w:val="21"/>
          <w:highlight w:val="none"/>
        </w:rPr>
      </w:pPr>
      <w:r>
        <w:rPr>
          <w:rFonts w:hint="eastAsia" w:ascii="微软雅黑" w:hAnsi="微软雅黑" w:cs="微软雅黑"/>
          <w:b/>
          <w:szCs w:val="21"/>
          <w:highlight w:val="none"/>
        </w:rPr>
        <w:t>第八条 争议的解决</w:t>
      </w:r>
    </w:p>
    <w:p w14:paraId="30C1D0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1、因履行本合同引起的或与本合同有关的争议，甲、乙双方应首先通过友好协商解决，如果协商不能解决争议，则采取以下第种方式解决争议：</w:t>
      </w:r>
    </w:p>
    <w:p w14:paraId="2DBA44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（1）向甲方所在地有管辖权的人民法院提起诉讼；</w:t>
      </w:r>
    </w:p>
    <w:p w14:paraId="1883DE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（2）向仲裁委员申请仲裁。</w:t>
      </w:r>
    </w:p>
    <w:p w14:paraId="66D5D9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szCs w:val="21"/>
          <w:highlight w:val="none"/>
        </w:rPr>
      </w:pPr>
      <w:r>
        <w:rPr>
          <w:rFonts w:hint="eastAsia" w:ascii="微软雅黑" w:hAnsi="微软雅黑" w:cs="微软雅黑"/>
          <w:b/>
          <w:szCs w:val="21"/>
          <w:highlight w:val="none"/>
        </w:rPr>
        <w:t>第九条 合同备案及其他</w:t>
      </w:r>
    </w:p>
    <w:p w14:paraId="29C0C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highlight w:val="none"/>
        </w:rPr>
      </w:pPr>
      <w:r>
        <w:rPr>
          <w:rFonts w:hint="eastAsia" w:ascii="微软雅黑" w:hAnsi="微软雅黑" w:cs="微软雅黑"/>
          <w:szCs w:val="21"/>
          <w:highlight w:val="none"/>
        </w:rPr>
        <w:t>本合同一式五份，甲乙双方各执二份，一份送招标代理机构存档。</w:t>
      </w:r>
    </w:p>
    <w:p w14:paraId="18C42D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jc w:val="center"/>
        <w:rPr>
          <w:rFonts w:ascii="微软雅黑" w:hAnsi="微软雅黑" w:cs="微软雅黑"/>
          <w:b/>
          <w:szCs w:val="21"/>
          <w:highlight w:val="none"/>
        </w:rPr>
      </w:pPr>
      <w:r>
        <w:rPr>
          <w:rFonts w:hint="eastAsia" w:ascii="微软雅黑" w:hAnsi="微软雅黑" w:cs="微软雅黑"/>
          <w:b/>
          <w:szCs w:val="21"/>
          <w:highlight w:val="none"/>
        </w:rPr>
        <w:t>二、特殊专用条款部份</w:t>
      </w:r>
    </w:p>
    <w:p w14:paraId="661BCBDD">
      <w:pPr>
        <w:numPr>
          <w:ilvl w:val="0"/>
          <w:numId w:val="3"/>
        </w:numPr>
        <w:autoSpaceDE w:val="0"/>
        <w:autoSpaceDN w:val="0"/>
        <w:adjustRightInd w:val="0"/>
        <w:spacing w:line="500" w:lineRule="exact"/>
        <w:ind w:hanging="737" w:firstLineChars="0"/>
        <w:jc w:val="both"/>
        <w:rPr>
          <w:rFonts w:ascii="微软雅黑" w:hAnsi="微软雅黑" w:cs="微软雅黑"/>
          <w:b/>
          <w:kern w:val="36"/>
          <w:szCs w:val="21"/>
          <w:highlight w:val="none"/>
        </w:rPr>
      </w:pPr>
      <w:r>
        <w:rPr>
          <w:rFonts w:hint="eastAsia" w:ascii="微软雅黑" w:hAnsi="微软雅黑" w:cs="微软雅黑"/>
          <w:b/>
          <w:kern w:val="36"/>
          <w:szCs w:val="21"/>
          <w:highlight w:val="none"/>
        </w:rPr>
        <w:t>服务内容</w:t>
      </w:r>
    </w:p>
    <w:p w14:paraId="085DC9E4">
      <w:pPr>
        <w:autoSpaceDE w:val="0"/>
        <w:autoSpaceDN w:val="0"/>
        <w:adjustRightInd w:val="0"/>
        <w:spacing w:line="500" w:lineRule="exact"/>
        <w:ind w:firstLine="420"/>
        <w:rPr>
          <w:rFonts w:ascii="微软雅黑" w:hAnsi="微软雅黑" w:cs="微软雅黑"/>
          <w:b/>
          <w:kern w:val="36"/>
          <w:szCs w:val="21"/>
          <w:highlight w:val="none"/>
        </w:rPr>
      </w:pPr>
      <w:r>
        <w:rPr>
          <w:rFonts w:hint="eastAsia" w:ascii="微软雅黑" w:hAnsi="微软雅黑" w:cs="微软雅黑"/>
          <w:b/>
          <w:kern w:val="36"/>
          <w:szCs w:val="21"/>
          <w:highlight w:val="none"/>
        </w:rPr>
        <w:t>……</w:t>
      </w:r>
    </w:p>
    <w:p w14:paraId="3DE77313">
      <w:pPr>
        <w:pStyle w:val="35"/>
        <w:snapToGrid w:val="0"/>
        <w:spacing w:line="500" w:lineRule="exact"/>
        <w:ind w:firstLine="426" w:firstLineChars="202"/>
        <w:rPr>
          <w:rFonts w:ascii="微软雅黑" w:hAnsi="微软雅黑" w:cs="微软雅黑"/>
          <w:b/>
          <w:szCs w:val="21"/>
          <w:highlight w:val="none"/>
        </w:rPr>
      </w:pPr>
      <w:r>
        <w:rPr>
          <w:rFonts w:hint="eastAsia" w:ascii="微软雅黑" w:hAnsi="微软雅黑" w:cs="微软雅黑"/>
          <w:b/>
          <w:szCs w:val="21"/>
          <w:highlight w:val="none"/>
        </w:rPr>
        <w:t>第二条 合同履行时间、履行方式及履行地点</w:t>
      </w:r>
    </w:p>
    <w:p w14:paraId="04FDF70B">
      <w:pPr>
        <w:pStyle w:val="35"/>
        <w:snapToGrid w:val="0"/>
        <w:spacing w:line="500" w:lineRule="exact"/>
        <w:ind w:firstLine="424" w:firstLineChars="202"/>
        <w:rPr>
          <w:rFonts w:ascii="微软雅黑" w:hAnsi="微软雅黑" w:cs="微软雅黑"/>
          <w:bCs/>
          <w:szCs w:val="21"/>
          <w:highlight w:val="none"/>
        </w:rPr>
      </w:pPr>
      <w:r>
        <w:rPr>
          <w:rFonts w:hint="eastAsia" w:ascii="微软雅黑" w:hAnsi="微软雅黑" w:cs="微软雅黑"/>
          <w:bCs/>
          <w:szCs w:val="21"/>
          <w:highlight w:val="none"/>
        </w:rPr>
        <w:t>1、</w:t>
      </w:r>
      <w:r>
        <w:rPr>
          <w:rFonts w:hint="eastAsia" w:ascii="微软雅黑" w:hAnsi="微软雅黑" w:cs="微软雅黑"/>
          <w:szCs w:val="21"/>
          <w:highlight w:val="none"/>
        </w:rPr>
        <w:t>履行时间</w:t>
      </w:r>
      <w:r>
        <w:rPr>
          <w:rFonts w:hint="eastAsia" w:ascii="微软雅黑" w:hAnsi="微软雅黑" w:cs="微软雅黑"/>
          <w:bCs/>
          <w:szCs w:val="21"/>
          <w:highlight w:val="none"/>
        </w:rPr>
        <w:t>：</w:t>
      </w:r>
    </w:p>
    <w:p w14:paraId="1AAFBB18">
      <w:pPr>
        <w:pStyle w:val="35"/>
        <w:snapToGrid w:val="0"/>
        <w:spacing w:line="500" w:lineRule="exact"/>
        <w:ind w:firstLine="424" w:firstLineChars="202"/>
        <w:rPr>
          <w:rFonts w:ascii="微软雅黑" w:hAnsi="微软雅黑" w:cs="微软雅黑"/>
          <w:bCs/>
          <w:szCs w:val="21"/>
          <w:highlight w:val="none"/>
        </w:rPr>
      </w:pPr>
      <w:r>
        <w:rPr>
          <w:rFonts w:hint="eastAsia" w:ascii="微软雅黑" w:hAnsi="微软雅黑" w:cs="微软雅黑"/>
          <w:bCs/>
          <w:szCs w:val="21"/>
          <w:highlight w:val="none"/>
        </w:rPr>
        <w:t>2、</w:t>
      </w:r>
      <w:r>
        <w:rPr>
          <w:rFonts w:hint="eastAsia" w:ascii="微软雅黑" w:hAnsi="微软雅黑" w:cs="微软雅黑"/>
          <w:szCs w:val="21"/>
          <w:highlight w:val="none"/>
        </w:rPr>
        <w:t>履行方式</w:t>
      </w:r>
      <w:r>
        <w:rPr>
          <w:rFonts w:hint="eastAsia" w:ascii="微软雅黑" w:hAnsi="微软雅黑" w:cs="微软雅黑"/>
          <w:bCs/>
          <w:szCs w:val="21"/>
          <w:highlight w:val="none"/>
        </w:rPr>
        <w:t>：</w:t>
      </w:r>
    </w:p>
    <w:p w14:paraId="4A59D081">
      <w:pPr>
        <w:pStyle w:val="35"/>
        <w:snapToGrid w:val="0"/>
        <w:spacing w:line="500" w:lineRule="exact"/>
        <w:ind w:firstLine="424" w:firstLineChars="202"/>
        <w:rPr>
          <w:rFonts w:ascii="微软雅黑" w:hAnsi="微软雅黑" w:cs="微软雅黑"/>
          <w:bCs/>
          <w:szCs w:val="21"/>
          <w:highlight w:val="none"/>
        </w:rPr>
      </w:pPr>
      <w:r>
        <w:rPr>
          <w:rFonts w:hint="eastAsia" w:ascii="微软雅黑" w:hAnsi="微软雅黑" w:cs="微软雅黑"/>
          <w:bCs/>
          <w:szCs w:val="21"/>
          <w:highlight w:val="none"/>
        </w:rPr>
        <w:t>3、</w:t>
      </w:r>
      <w:r>
        <w:rPr>
          <w:rFonts w:hint="eastAsia" w:ascii="微软雅黑" w:hAnsi="微软雅黑" w:cs="微软雅黑"/>
          <w:szCs w:val="21"/>
          <w:highlight w:val="none"/>
        </w:rPr>
        <w:t>履行地点</w:t>
      </w:r>
      <w:r>
        <w:rPr>
          <w:rFonts w:hint="eastAsia" w:ascii="微软雅黑" w:hAnsi="微软雅黑" w:cs="微软雅黑"/>
          <w:bCs/>
          <w:szCs w:val="21"/>
          <w:highlight w:val="none"/>
        </w:rPr>
        <w:t>：</w:t>
      </w:r>
    </w:p>
    <w:p w14:paraId="1EBD6152">
      <w:pPr>
        <w:pStyle w:val="35"/>
        <w:snapToGrid w:val="0"/>
        <w:spacing w:line="500" w:lineRule="exact"/>
        <w:ind w:firstLine="426" w:firstLineChars="202"/>
        <w:rPr>
          <w:rFonts w:ascii="微软雅黑" w:hAnsi="微软雅黑" w:cs="微软雅黑"/>
          <w:b/>
          <w:szCs w:val="21"/>
          <w:highlight w:val="none"/>
        </w:rPr>
      </w:pPr>
      <w:r>
        <w:rPr>
          <w:rFonts w:hint="eastAsia" w:ascii="微软雅黑" w:hAnsi="微软雅黑" w:cs="微软雅黑"/>
          <w:b/>
          <w:szCs w:val="21"/>
          <w:highlight w:val="none"/>
        </w:rPr>
        <w:t>第三条 技术资料</w:t>
      </w:r>
    </w:p>
    <w:p w14:paraId="558E1CC1">
      <w:pPr>
        <w:pStyle w:val="35"/>
        <w:snapToGrid w:val="0"/>
        <w:spacing w:line="500" w:lineRule="exact"/>
        <w:ind w:firstLine="424" w:firstLineChars="202"/>
        <w:rPr>
          <w:rFonts w:ascii="微软雅黑" w:hAnsi="微软雅黑" w:cs="微软雅黑"/>
          <w:szCs w:val="21"/>
          <w:highlight w:val="none"/>
        </w:rPr>
      </w:pPr>
      <w:r>
        <w:rPr>
          <w:rFonts w:hint="eastAsia" w:ascii="微软雅黑" w:hAnsi="微软雅黑" w:cs="微软雅黑"/>
          <w:szCs w:val="21"/>
          <w:highlight w:val="none"/>
        </w:rPr>
        <w:t>1、乙方应按</w:t>
      </w:r>
      <w:r>
        <w:rPr>
          <w:rFonts w:hint="eastAsia" w:ascii="微软雅黑" w:hAnsi="微软雅黑" w:cs="微软雅黑"/>
          <w:szCs w:val="21"/>
          <w:highlight w:val="none"/>
          <w:lang w:val="en-US" w:eastAsia="zh-CN"/>
        </w:rPr>
        <w:t>公开招标</w:t>
      </w:r>
      <w:r>
        <w:rPr>
          <w:rFonts w:hint="eastAsia" w:ascii="微软雅黑" w:hAnsi="微软雅黑" w:cs="微软雅黑"/>
          <w:szCs w:val="21"/>
          <w:highlight w:val="none"/>
        </w:rPr>
        <w:t>文件规定的时间向甲方提供有关技术资料。</w:t>
      </w:r>
    </w:p>
    <w:p w14:paraId="03405A8D">
      <w:pPr>
        <w:pStyle w:val="35"/>
        <w:snapToGrid w:val="0"/>
        <w:spacing w:line="500" w:lineRule="exact"/>
        <w:ind w:firstLine="424" w:firstLineChars="202"/>
        <w:rPr>
          <w:rFonts w:ascii="微软雅黑" w:hAnsi="微软雅黑" w:cs="微软雅黑"/>
          <w:szCs w:val="21"/>
          <w:highlight w:val="none"/>
        </w:rPr>
      </w:pPr>
      <w:r>
        <w:rPr>
          <w:rFonts w:hint="eastAsia" w:ascii="微软雅黑" w:hAnsi="微软雅黑" w:cs="微软雅黑"/>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DAE8C43">
      <w:pPr>
        <w:pStyle w:val="35"/>
        <w:snapToGrid w:val="0"/>
        <w:spacing w:line="500" w:lineRule="exact"/>
        <w:ind w:firstLine="426" w:firstLineChars="202"/>
        <w:rPr>
          <w:rFonts w:ascii="微软雅黑" w:hAnsi="微软雅黑" w:cs="微软雅黑"/>
          <w:b/>
          <w:szCs w:val="21"/>
          <w:highlight w:val="none"/>
        </w:rPr>
      </w:pPr>
      <w:r>
        <w:rPr>
          <w:rFonts w:hint="eastAsia" w:ascii="微软雅黑" w:hAnsi="微软雅黑" w:cs="微软雅黑"/>
          <w:b/>
          <w:szCs w:val="21"/>
          <w:highlight w:val="none"/>
        </w:rPr>
        <w:t>第四条 知识产权</w:t>
      </w:r>
    </w:p>
    <w:p w14:paraId="4FB6AD5C">
      <w:pPr>
        <w:pStyle w:val="35"/>
        <w:snapToGrid w:val="0"/>
        <w:spacing w:line="500" w:lineRule="exact"/>
        <w:ind w:firstLine="424" w:firstLineChars="202"/>
        <w:rPr>
          <w:rFonts w:ascii="微软雅黑" w:hAnsi="微软雅黑" w:cs="微软雅黑"/>
          <w:b/>
          <w:bCs/>
          <w:szCs w:val="21"/>
          <w:highlight w:val="none"/>
        </w:rPr>
      </w:pPr>
      <w:r>
        <w:rPr>
          <w:rFonts w:hint="eastAsia" w:ascii="微软雅黑" w:hAnsi="微软雅黑" w:cs="微软雅黑"/>
          <w:szCs w:val="21"/>
          <w:highlight w:val="none"/>
        </w:rPr>
        <w:t>乙方应保证提供服务过程中不会侵犯任何第三方的</w:t>
      </w:r>
      <w:r>
        <w:rPr>
          <w:rFonts w:hint="eastAsia" w:ascii="微软雅黑" w:hAnsi="微软雅黑" w:cs="微软雅黑"/>
          <w:b/>
          <w:szCs w:val="21"/>
          <w:highlight w:val="none"/>
        </w:rPr>
        <w:t>知识产权</w:t>
      </w:r>
      <w:r>
        <w:rPr>
          <w:rFonts w:hint="eastAsia" w:ascii="微软雅黑" w:hAnsi="微软雅黑" w:cs="微软雅黑"/>
          <w:b/>
          <w:bCs/>
          <w:szCs w:val="21"/>
          <w:highlight w:val="none"/>
        </w:rPr>
        <w:t>。</w:t>
      </w:r>
    </w:p>
    <w:p w14:paraId="5D8620A3">
      <w:pPr>
        <w:pStyle w:val="35"/>
        <w:snapToGrid w:val="0"/>
        <w:spacing w:line="500" w:lineRule="exact"/>
        <w:ind w:firstLine="426" w:firstLineChars="202"/>
        <w:rPr>
          <w:rFonts w:ascii="微软雅黑" w:hAnsi="微软雅黑" w:cs="微软雅黑"/>
          <w:b/>
          <w:szCs w:val="21"/>
          <w:highlight w:val="none"/>
        </w:rPr>
      </w:pPr>
      <w:r>
        <w:rPr>
          <w:rFonts w:hint="eastAsia" w:ascii="微软雅黑" w:hAnsi="微软雅黑" w:cs="微软雅黑"/>
          <w:b/>
          <w:szCs w:val="21"/>
          <w:highlight w:val="none"/>
        </w:rPr>
        <w:t>第五条 履约保证金</w:t>
      </w:r>
    </w:p>
    <w:p w14:paraId="7F523BDC">
      <w:pPr>
        <w:pStyle w:val="35"/>
        <w:snapToGrid w:val="0"/>
        <w:spacing w:line="500" w:lineRule="exact"/>
        <w:ind w:firstLine="424" w:firstLineChars="202"/>
        <w:rPr>
          <w:rFonts w:ascii="微软雅黑" w:hAnsi="微软雅黑" w:cs="微软雅黑"/>
          <w:szCs w:val="21"/>
          <w:highlight w:val="none"/>
        </w:rPr>
      </w:pPr>
      <w:r>
        <w:rPr>
          <w:rFonts w:hint="eastAsia" w:ascii="微软雅黑" w:hAnsi="微软雅黑" w:cs="微软雅黑"/>
          <w:szCs w:val="21"/>
          <w:highlight w:val="none"/>
          <w:lang w:val="en-US" w:eastAsia="zh-CN"/>
        </w:rPr>
        <w:t>本项目不设</w:t>
      </w:r>
      <w:r>
        <w:rPr>
          <w:rFonts w:hint="eastAsia" w:ascii="微软雅黑" w:hAnsi="微软雅黑" w:cs="微软雅黑"/>
          <w:szCs w:val="21"/>
          <w:highlight w:val="none"/>
        </w:rPr>
        <w:t>履约保证金。</w:t>
      </w:r>
    </w:p>
    <w:p w14:paraId="56BCF091">
      <w:pPr>
        <w:snapToGrid w:val="0"/>
        <w:spacing w:line="500" w:lineRule="exact"/>
        <w:ind w:firstLine="426" w:firstLineChars="202"/>
        <w:rPr>
          <w:rFonts w:ascii="微软雅黑" w:hAnsi="微软雅黑" w:cs="微软雅黑"/>
          <w:b/>
          <w:szCs w:val="21"/>
          <w:highlight w:val="none"/>
        </w:rPr>
      </w:pPr>
      <w:r>
        <w:rPr>
          <w:rFonts w:hint="eastAsia" w:ascii="微软雅黑" w:hAnsi="微软雅黑" w:cs="微软雅黑"/>
          <w:b/>
          <w:szCs w:val="21"/>
          <w:highlight w:val="none"/>
        </w:rPr>
        <w:t>第六条 税费</w:t>
      </w:r>
    </w:p>
    <w:p w14:paraId="100FC162">
      <w:pPr>
        <w:snapToGrid w:val="0"/>
        <w:spacing w:line="500" w:lineRule="exact"/>
        <w:ind w:firstLine="424" w:firstLineChars="202"/>
        <w:rPr>
          <w:rFonts w:ascii="微软雅黑" w:hAnsi="微软雅黑" w:cs="微软雅黑"/>
          <w:szCs w:val="21"/>
          <w:highlight w:val="none"/>
        </w:rPr>
      </w:pPr>
      <w:r>
        <w:rPr>
          <w:rFonts w:hint="eastAsia" w:ascii="微软雅黑" w:hAnsi="微软雅黑" w:cs="微软雅黑"/>
          <w:szCs w:val="21"/>
          <w:highlight w:val="none"/>
        </w:rPr>
        <w:t>本合同执行中相关的一切税费均由乙方负担。</w:t>
      </w:r>
    </w:p>
    <w:p w14:paraId="487C0391">
      <w:pPr>
        <w:pStyle w:val="35"/>
        <w:snapToGrid w:val="0"/>
        <w:spacing w:line="500" w:lineRule="exact"/>
        <w:ind w:firstLine="426" w:firstLineChars="202"/>
        <w:rPr>
          <w:rFonts w:ascii="微软雅黑" w:hAnsi="微软雅黑" w:cs="微软雅黑"/>
          <w:b/>
          <w:szCs w:val="21"/>
          <w:highlight w:val="none"/>
        </w:rPr>
      </w:pPr>
      <w:r>
        <w:rPr>
          <w:rFonts w:hint="eastAsia" w:ascii="微软雅黑" w:hAnsi="微软雅黑" w:cs="微软雅黑"/>
          <w:b/>
          <w:szCs w:val="21"/>
          <w:highlight w:val="none"/>
        </w:rPr>
        <w:t>第七条 违约责任</w:t>
      </w:r>
    </w:p>
    <w:p w14:paraId="615CE777">
      <w:pPr>
        <w:pStyle w:val="35"/>
        <w:snapToGrid w:val="0"/>
        <w:spacing w:line="500" w:lineRule="exact"/>
        <w:ind w:firstLine="424" w:firstLineChars="202"/>
        <w:rPr>
          <w:rFonts w:ascii="微软雅黑" w:hAnsi="微软雅黑" w:cs="微软雅黑"/>
          <w:szCs w:val="21"/>
          <w:highlight w:val="none"/>
        </w:rPr>
      </w:pPr>
      <w:r>
        <w:rPr>
          <w:rFonts w:hint="eastAsia" w:ascii="微软雅黑" w:hAnsi="微软雅黑" w:cs="微软雅黑"/>
          <w:szCs w:val="21"/>
          <w:highlight w:val="none"/>
        </w:rPr>
        <w:t>1、甲方无正当理由拒收接受服务的，甲方向乙方偿付合同款项百分之五作为违约金。</w:t>
      </w:r>
    </w:p>
    <w:p w14:paraId="27B95ECB">
      <w:pPr>
        <w:pStyle w:val="35"/>
        <w:snapToGrid w:val="0"/>
        <w:spacing w:line="500" w:lineRule="exact"/>
        <w:ind w:firstLine="424" w:firstLineChars="202"/>
        <w:rPr>
          <w:rFonts w:ascii="微软雅黑" w:hAnsi="微软雅黑" w:cs="微软雅黑"/>
          <w:szCs w:val="21"/>
          <w:highlight w:val="none"/>
        </w:rPr>
      </w:pPr>
      <w:r>
        <w:rPr>
          <w:rFonts w:hint="eastAsia" w:ascii="微软雅黑" w:hAnsi="微软雅黑" w:cs="微软雅黑"/>
          <w:szCs w:val="21"/>
          <w:highlight w:val="none"/>
        </w:rPr>
        <w:t>2、甲方无故逾期验收和办理款项支付手续的,甲方应按逾期付款总额每日万分之五向乙方支付违约金。</w:t>
      </w:r>
    </w:p>
    <w:p w14:paraId="4B3AC336">
      <w:pPr>
        <w:pStyle w:val="35"/>
        <w:snapToGrid w:val="0"/>
        <w:spacing w:line="500" w:lineRule="exact"/>
        <w:ind w:firstLine="424" w:firstLineChars="202"/>
        <w:rPr>
          <w:rFonts w:ascii="微软雅黑" w:hAnsi="微软雅黑" w:cs="微软雅黑"/>
          <w:szCs w:val="21"/>
          <w:highlight w:val="none"/>
        </w:rPr>
      </w:pPr>
      <w:r>
        <w:rPr>
          <w:rFonts w:hint="eastAsia" w:ascii="微软雅黑" w:hAnsi="微软雅黑" w:cs="微软雅黑"/>
          <w:szCs w:val="21"/>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4C4FB687">
      <w:pPr>
        <w:pStyle w:val="35"/>
        <w:snapToGrid w:val="0"/>
        <w:spacing w:line="500" w:lineRule="exact"/>
        <w:ind w:firstLine="426" w:firstLineChars="202"/>
        <w:rPr>
          <w:rFonts w:ascii="微软雅黑" w:hAnsi="微软雅黑" w:cs="微软雅黑"/>
          <w:b/>
          <w:szCs w:val="21"/>
          <w:highlight w:val="none"/>
        </w:rPr>
      </w:pPr>
      <w:r>
        <w:rPr>
          <w:rFonts w:hint="eastAsia" w:ascii="微软雅黑" w:hAnsi="微软雅黑" w:cs="微软雅黑"/>
          <w:b/>
          <w:szCs w:val="21"/>
          <w:highlight w:val="none"/>
        </w:rPr>
        <w:t>第八条 不可抗力事件处理</w:t>
      </w:r>
    </w:p>
    <w:p w14:paraId="48C85EF7">
      <w:pPr>
        <w:pStyle w:val="35"/>
        <w:snapToGrid w:val="0"/>
        <w:spacing w:line="500" w:lineRule="exact"/>
        <w:ind w:firstLine="424" w:firstLineChars="202"/>
        <w:rPr>
          <w:rFonts w:ascii="微软雅黑" w:hAnsi="微软雅黑" w:cs="微软雅黑"/>
          <w:szCs w:val="21"/>
          <w:highlight w:val="none"/>
        </w:rPr>
      </w:pPr>
      <w:r>
        <w:rPr>
          <w:rFonts w:hint="eastAsia" w:ascii="微软雅黑" w:hAnsi="微软雅黑" w:cs="微软雅黑"/>
          <w:szCs w:val="21"/>
          <w:highlight w:val="none"/>
        </w:rPr>
        <w:t>1、在合同有效期内，任何一方因不可抗力事件导致不能履行合同，则合同履行期可延长，其延长期与不可抗力影响期相同。</w:t>
      </w:r>
    </w:p>
    <w:p w14:paraId="0EB672B9">
      <w:pPr>
        <w:pStyle w:val="35"/>
        <w:snapToGrid w:val="0"/>
        <w:spacing w:line="500" w:lineRule="exact"/>
        <w:ind w:firstLine="424" w:firstLineChars="202"/>
        <w:rPr>
          <w:rFonts w:ascii="微软雅黑" w:hAnsi="微软雅黑" w:cs="微软雅黑"/>
          <w:szCs w:val="21"/>
          <w:highlight w:val="none"/>
        </w:rPr>
      </w:pPr>
      <w:r>
        <w:rPr>
          <w:rFonts w:hint="eastAsia" w:ascii="微软雅黑" w:hAnsi="微软雅黑" w:cs="微软雅黑"/>
          <w:szCs w:val="21"/>
          <w:highlight w:val="none"/>
        </w:rPr>
        <w:t>2、不可抗力事件发生后，应立即通知对方，并寄送有关权威机构出具的证明。</w:t>
      </w:r>
    </w:p>
    <w:p w14:paraId="2340DC12">
      <w:pPr>
        <w:pStyle w:val="35"/>
        <w:snapToGrid w:val="0"/>
        <w:spacing w:line="500" w:lineRule="exact"/>
        <w:ind w:firstLine="424" w:firstLineChars="202"/>
        <w:rPr>
          <w:rFonts w:ascii="微软雅黑" w:hAnsi="微软雅黑" w:cs="微软雅黑"/>
          <w:szCs w:val="21"/>
          <w:highlight w:val="none"/>
        </w:rPr>
      </w:pPr>
      <w:r>
        <w:rPr>
          <w:rFonts w:hint="eastAsia" w:ascii="微软雅黑" w:hAnsi="微软雅黑" w:cs="微软雅黑"/>
          <w:szCs w:val="21"/>
          <w:highlight w:val="none"/>
        </w:rPr>
        <w:t>3、不可抗力事件延续120天以上，双方应通过友好协商，确定是否继续履行合同。</w:t>
      </w:r>
    </w:p>
    <w:p w14:paraId="1BE56A31">
      <w:pPr>
        <w:pStyle w:val="35"/>
        <w:snapToGrid w:val="0"/>
        <w:spacing w:line="500" w:lineRule="exact"/>
        <w:ind w:firstLine="426" w:firstLineChars="202"/>
        <w:rPr>
          <w:rFonts w:ascii="微软雅黑" w:hAnsi="微软雅黑" w:cs="微软雅黑"/>
          <w:b/>
          <w:szCs w:val="21"/>
          <w:highlight w:val="none"/>
        </w:rPr>
      </w:pPr>
      <w:r>
        <w:rPr>
          <w:rFonts w:hint="eastAsia" w:ascii="微软雅黑" w:hAnsi="微软雅黑" w:cs="微软雅黑"/>
          <w:b/>
          <w:szCs w:val="21"/>
          <w:highlight w:val="none"/>
        </w:rPr>
        <w:t>第九条 诉讼</w:t>
      </w:r>
    </w:p>
    <w:p w14:paraId="69C809EB">
      <w:pPr>
        <w:pStyle w:val="35"/>
        <w:snapToGrid w:val="0"/>
        <w:spacing w:line="500" w:lineRule="exact"/>
        <w:ind w:firstLine="424" w:firstLineChars="202"/>
        <w:rPr>
          <w:rFonts w:ascii="微软雅黑" w:hAnsi="微软雅黑" w:cs="微软雅黑"/>
          <w:szCs w:val="21"/>
          <w:highlight w:val="none"/>
        </w:rPr>
      </w:pPr>
      <w:r>
        <w:rPr>
          <w:rFonts w:hint="eastAsia" w:ascii="微软雅黑" w:hAnsi="微软雅黑" w:cs="微软雅黑"/>
          <w:szCs w:val="21"/>
          <w:highlight w:val="none"/>
        </w:rPr>
        <w:t>双方在执行合同中所发生的一切争议，应通过协商解决。如协商不成，可向甲方所在地法院起诉。</w:t>
      </w:r>
    </w:p>
    <w:p w14:paraId="4F9548E8">
      <w:pPr>
        <w:pStyle w:val="35"/>
        <w:snapToGrid w:val="0"/>
        <w:spacing w:line="500" w:lineRule="exact"/>
        <w:ind w:firstLine="426" w:firstLineChars="202"/>
        <w:rPr>
          <w:rFonts w:ascii="微软雅黑" w:hAnsi="微软雅黑" w:cs="微软雅黑"/>
          <w:b/>
          <w:szCs w:val="21"/>
          <w:highlight w:val="none"/>
        </w:rPr>
      </w:pPr>
      <w:r>
        <w:rPr>
          <w:rFonts w:hint="eastAsia" w:ascii="微软雅黑" w:hAnsi="微软雅黑" w:cs="微软雅黑"/>
          <w:b/>
          <w:szCs w:val="21"/>
          <w:highlight w:val="none"/>
        </w:rPr>
        <w:t>第十条 合同生效及其它</w:t>
      </w:r>
    </w:p>
    <w:p w14:paraId="64E9AD20">
      <w:pPr>
        <w:autoSpaceDE w:val="0"/>
        <w:autoSpaceDN w:val="0"/>
        <w:adjustRightInd w:val="0"/>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1、合同经双方法定代表人或授权委托代理人签字并加盖单位公章后生效。</w:t>
      </w:r>
    </w:p>
    <w:p w14:paraId="48A9C73F">
      <w:pPr>
        <w:autoSpaceDE w:val="0"/>
        <w:autoSpaceDN w:val="0"/>
        <w:adjustRightInd w:val="0"/>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2、本合同未尽事宜，遵照《</w:t>
      </w:r>
      <w:r>
        <w:rPr>
          <w:rFonts w:hint="eastAsia" w:ascii="微软雅黑" w:hAnsi="微软雅黑" w:cs="微软雅黑"/>
          <w:kern w:val="0"/>
          <w:szCs w:val="21"/>
          <w:highlight w:val="none"/>
        </w:rPr>
        <w:t>中华人民共和国民法典</w:t>
      </w:r>
      <w:r>
        <w:rPr>
          <w:rFonts w:hint="eastAsia" w:ascii="微软雅黑" w:hAnsi="微软雅黑" w:cs="微软雅黑"/>
          <w:szCs w:val="21"/>
          <w:highlight w:val="none"/>
        </w:rPr>
        <w:t>》有关条文执行。</w:t>
      </w:r>
    </w:p>
    <w:p w14:paraId="6DB1576C">
      <w:pPr>
        <w:pStyle w:val="35"/>
        <w:snapToGrid w:val="0"/>
        <w:spacing w:line="500" w:lineRule="exact"/>
        <w:ind w:left="420" w:hanging="420" w:hangingChars="200"/>
        <w:rPr>
          <w:rFonts w:ascii="微软雅黑" w:hAnsi="微软雅黑" w:cs="微软雅黑"/>
          <w:szCs w:val="21"/>
          <w:highlight w:val="none"/>
        </w:rPr>
      </w:pPr>
      <w:r>
        <w:rPr>
          <w:rFonts w:hint="eastAsia" w:ascii="微软雅黑" w:hAnsi="微软雅黑" w:cs="微软雅黑"/>
          <w:szCs w:val="21"/>
          <w:highlight w:val="none"/>
        </w:rPr>
        <w:t xml:space="preserve"> </w:t>
      </w:r>
    </w:p>
    <w:p w14:paraId="1F1ECA8F">
      <w:pPr>
        <w:pStyle w:val="35"/>
        <w:snapToGrid w:val="0"/>
        <w:spacing w:line="500" w:lineRule="exact"/>
        <w:ind w:left="420" w:leftChars="200" w:firstLine="0" w:firstLineChars="0"/>
        <w:rPr>
          <w:rFonts w:ascii="微软雅黑" w:hAnsi="微软雅黑" w:cs="微软雅黑"/>
          <w:szCs w:val="21"/>
          <w:highlight w:val="none"/>
        </w:rPr>
      </w:pPr>
      <w:r>
        <w:rPr>
          <w:rFonts w:hint="eastAsia" w:ascii="微软雅黑" w:hAnsi="微软雅黑" w:cs="微软雅黑"/>
          <w:szCs w:val="21"/>
          <w:highlight w:val="none"/>
        </w:rPr>
        <w:t>甲方：                                  乙方：</w:t>
      </w:r>
    </w:p>
    <w:p w14:paraId="4EE24D40">
      <w:pPr>
        <w:pStyle w:val="35"/>
        <w:snapToGrid w:val="0"/>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地址：                                  地址：</w:t>
      </w:r>
    </w:p>
    <w:p w14:paraId="1436471B">
      <w:pPr>
        <w:pStyle w:val="35"/>
        <w:snapToGrid w:val="0"/>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法定（授权）代表人：                    法定（授权）代表人：</w:t>
      </w:r>
    </w:p>
    <w:p w14:paraId="54456375">
      <w:pPr>
        <w:pStyle w:val="35"/>
        <w:snapToGrid w:val="0"/>
        <w:spacing w:line="500" w:lineRule="exact"/>
        <w:ind w:firstLine="4620" w:firstLineChars="2200"/>
        <w:rPr>
          <w:rFonts w:ascii="微软雅黑" w:hAnsi="微软雅黑" w:cs="微软雅黑"/>
          <w:szCs w:val="21"/>
          <w:highlight w:val="none"/>
        </w:rPr>
      </w:pPr>
      <w:r>
        <w:rPr>
          <w:rFonts w:hint="eastAsia" w:ascii="微软雅黑" w:hAnsi="微软雅黑" w:cs="微软雅黑"/>
          <w:szCs w:val="21"/>
          <w:highlight w:val="none"/>
        </w:rPr>
        <w:t>联系电话：</w:t>
      </w:r>
    </w:p>
    <w:p w14:paraId="45257CBB">
      <w:pPr>
        <w:pStyle w:val="35"/>
        <w:snapToGrid w:val="0"/>
        <w:spacing w:line="500" w:lineRule="exact"/>
        <w:ind w:firstLine="4620" w:firstLineChars="2200"/>
        <w:rPr>
          <w:rFonts w:ascii="微软雅黑" w:hAnsi="微软雅黑" w:cs="微软雅黑"/>
          <w:szCs w:val="21"/>
          <w:highlight w:val="none"/>
        </w:rPr>
      </w:pPr>
      <w:r>
        <w:rPr>
          <w:rFonts w:hint="eastAsia" w:ascii="微软雅黑" w:hAnsi="微软雅黑" w:cs="微软雅黑"/>
          <w:szCs w:val="21"/>
          <w:highlight w:val="none"/>
        </w:rPr>
        <w:t>开户银行及账号：</w:t>
      </w:r>
    </w:p>
    <w:p w14:paraId="701D1BA1">
      <w:pPr>
        <w:pStyle w:val="35"/>
        <w:snapToGrid w:val="0"/>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签字日期：年月日                        签字日期：年月日</w:t>
      </w:r>
    </w:p>
    <w:p w14:paraId="5A39BB39">
      <w:pPr>
        <w:spacing w:line="360" w:lineRule="auto"/>
        <w:rPr>
          <w:rFonts w:ascii="宋体" w:hAnsi="宋体" w:cs="宋体"/>
          <w:color w:val="auto"/>
          <w:sz w:val="28"/>
          <w:highlight w:val="none"/>
        </w:rPr>
      </w:pPr>
    </w:p>
    <w:p w14:paraId="183217EB">
      <w:pPr>
        <w:rPr>
          <w:rFonts w:ascii="宋体" w:hAnsi="宋体" w:cs="宋体"/>
          <w:color w:val="auto"/>
          <w:szCs w:val="21"/>
          <w:highlight w:val="none"/>
        </w:rPr>
      </w:pPr>
      <w:r>
        <w:rPr>
          <w:rFonts w:hint="eastAsia" w:ascii="宋体" w:hAnsi="宋体" w:cs="宋体"/>
          <w:color w:val="auto"/>
          <w:szCs w:val="21"/>
          <w:highlight w:val="none"/>
        </w:rPr>
        <w:br w:type="page"/>
      </w:r>
    </w:p>
    <w:p w14:paraId="20C0FD71">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bookmarkEnd w:id="399"/>
      <w:r>
        <w:rPr>
          <w:rFonts w:hint="eastAsia" w:ascii="宋体" w:hAnsi="宋体" w:cs="宋体"/>
          <w:b/>
          <w:color w:val="auto"/>
          <w:sz w:val="36"/>
          <w:szCs w:val="20"/>
          <w:highlight w:val="none"/>
        </w:rPr>
        <w:t xml:space="preserve"> 应提交的有关格式范例</w:t>
      </w:r>
    </w:p>
    <w:p w14:paraId="005C5BF2">
      <w:pPr>
        <w:spacing w:beforeLines="100" w:afterLines="100"/>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资格文件部分</w:t>
      </w:r>
    </w:p>
    <w:p w14:paraId="50665436">
      <w:pPr>
        <w:spacing w:beforeLines="100" w:afterLines="100"/>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9ADB4D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（1）符合参加政府采购活动应当具备的一般条件的承诺函………………（页码）</w:t>
      </w:r>
    </w:p>
    <w:p w14:paraId="02838A0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（2）联合协议…………………………………………………………………（页码）</w:t>
      </w:r>
    </w:p>
    <w:p w14:paraId="326450D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（3）落实政府采购政策需满足的资格要求…………………………………（页码）</w:t>
      </w:r>
    </w:p>
    <w:p w14:paraId="6432F4D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（4）本项目的特定资格要求…………………………………………………（页码）</w:t>
      </w:r>
    </w:p>
    <w:p w14:paraId="17BBA466">
      <w:pPr>
        <w:snapToGrid w:val="0"/>
        <w:spacing w:line="360" w:lineRule="auto"/>
        <w:ind w:firstLine="480" w:firstLineChars="200"/>
        <w:rPr>
          <w:rFonts w:ascii="宋体" w:hAnsi="宋体" w:cs="宋体"/>
          <w:color w:val="auto"/>
          <w:sz w:val="24"/>
          <w:highlight w:val="none"/>
        </w:rPr>
      </w:pPr>
    </w:p>
    <w:p w14:paraId="70E1FF31">
      <w:pPr>
        <w:spacing w:line="360" w:lineRule="auto"/>
        <w:ind w:firstLine="480" w:firstLineChars="200"/>
        <w:rPr>
          <w:rFonts w:ascii="宋体" w:hAnsi="宋体" w:cs="宋体"/>
          <w:color w:val="auto"/>
          <w:sz w:val="24"/>
          <w:highlight w:val="none"/>
        </w:rPr>
      </w:pPr>
    </w:p>
    <w:p w14:paraId="252FC8CE">
      <w:pPr>
        <w:jc w:val="center"/>
        <w:rPr>
          <w:rFonts w:ascii="宋体" w:hAnsi="宋体" w:cs="宋体"/>
          <w:color w:val="auto"/>
          <w:highlight w:val="none"/>
        </w:rPr>
      </w:pPr>
      <w:r>
        <w:rPr>
          <w:rFonts w:hint="eastAsia" w:ascii="宋体" w:hAnsi="宋体" w:cs="宋体"/>
          <w:color w:val="auto"/>
          <w:kern w:val="0"/>
          <w:sz w:val="24"/>
          <w:highlight w:val="none"/>
        </w:rPr>
        <w:br w:type="page"/>
      </w:r>
    </w:p>
    <w:p w14:paraId="278BF052">
      <w:pPr>
        <w:snapToGrid w:val="0"/>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一、 符合参加政府采购活动应当具备的一般条件的承诺函</w:t>
      </w:r>
    </w:p>
    <w:p w14:paraId="19F0087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（采购人）、（采购代理机构）：</w:t>
      </w:r>
    </w:p>
    <w:p w14:paraId="2B84968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我方参与（项目名称）【招标编号：（采购编号）】政府采购活动，郑重承诺：</w:t>
      </w:r>
    </w:p>
    <w:p w14:paraId="6D4BECD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14:paraId="5FB1C04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37BEB6F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14:paraId="7FCF7BD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1A2EF0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2125015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3DBA53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6、具有法律、行政法规规定的其他条件。</w:t>
      </w:r>
    </w:p>
    <w:p w14:paraId="7E9D9A5A">
      <w:p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（二）未被信用中国（www.creditchina.gov.cn)、中国政府采购网（www.ccgp.gov.cn）列入失信被执行人、重大税收违法案件当事人名单、政府采购严重违法失信行为记录名单。</w:t>
      </w:r>
    </w:p>
    <w:p w14:paraId="47DF04A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（三）不存在以下情况：</w:t>
      </w:r>
    </w:p>
    <w:p w14:paraId="0010969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14:paraId="07F8545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14:paraId="7E300BFB">
      <w:pPr>
        <w:snapToGrid w:val="0"/>
        <w:spacing w:line="360" w:lineRule="auto"/>
        <w:ind w:firstLine="4830" w:firstLineChars="2300"/>
        <w:rPr>
          <w:rFonts w:ascii="宋体" w:hAnsi="宋体" w:cs="宋体"/>
          <w:color w:val="auto"/>
          <w:kern w:val="0"/>
          <w:szCs w:val="21"/>
          <w:highlight w:val="none"/>
          <w:lang w:val="zh-CN"/>
        </w:rPr>
      </w:pPr>
    </w:p>
    <w:p w14:paraId="4E12C2D6">
      <w:pPr>
        <w:snapToGrid w:val="0"/>
        <w:spacing w:line="360" w:lineRule="auto"/>
        <w:ind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14:paraId="199012AD">
      <w:pP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val="zh-CN"/>
        </w:rPr>
        <w:t>日</w:t>
      </w:r>
    </w:p>
    <w:p w14:paraId="4F388C48">
      <w:pPr>
        <w:snapToGrid w:val="0"/>
        <w:spacing w:line="360" w:lineRule="auto"/>
        <w:ind w:right="480"/>
        <w:jc w:val="center"/>
        <w:rPr>
          <w:rFonts w:ascii="宋体" w:hAnsi="宋体" w:cs="宋体"/>
          <w:b/>
          <w:color w:val="auto"/>
          <w:kern w:val="0"/>
          <w:sz w:val="32"/>
          <w:szCs w:val="32"/>
          <w:highlight w:val="none"/>
        </w:rPr>
      </w:pPr>
    </w:p>
    <w:p w14:paraId="777663B1">
      <w:pPr>
        <w:pStyle w:val="3"/>
        <w:rPr>
          <w:rFonts w:ascii="宋体" w:hAnsi="宋体" w:eastAsia="宋体" w:cs="宋体"/>
          <w:color w:val="auto"/>
          <w:kern w:val="0"/>
          <w:highlight w:val="none"/>
        </w:rPr>
      </w:pPr>
    </w:p>
    <w:p w14:paraId="1EF45C40">
      <w:pPr>
        <w:rPr>
          <w:rFonts w:ascii="宋体" w:hAnsi="宋体" w:cs="宋体"/>
          <w:b/>
          <w:color w:val="auto"/>
          <w:kern w:val="0"/>
          <w:sz w:val="32"/>
          <w:szCs w:val="32"/>
          <w:highlight w:val="none"/>
        </w:rPr>
      </w:pPr>
    </w:p>
    <w:p w14:paraId="36DDD08F">
      <w:pPr>
        <w:pStyle w:val="3"/>
        <w:rPr>
          <w:rFonts w:ascii="宋体" w:hAnsi="宋体" w:eastAsia="宋体" w:cs="宋体"/>
          <w:color w:val="auto"/>
          <w:kern w:val="0"/>
          <w:highlight w:val="none"/>
        </w:rPr>
      </w:pPr>
    </w:p>
    <w:p w14:paraId="2E26FB7F">
      <w:pPr>
        <w:rPr>
          <w:rFonts w:ascii="宋体" w:hAnsi="宋体" w:cs="宋体"/>
          <w:b/>
          <w:color w:val="auto"/>
          <w:kern w:val="0"/>
          <w:sz w:val="32"/>
          <w:szCs w:val="32"/>
          <w:highlight w:val="none"/>
        </w:rPr>
      </w:pPr>
    </w:p>
    <w:p w14:paraId="6174D4E7">
      <w:pPr>
        <w:pStyle w:val="3"/>
        <w:rPr>
          <w:rFonts w:ascii="宋体" w:hAnsi="宋体" w:eastAsia="宋体" w:cs="宋体"/>
          <w:color w:val="auto"/>
          <w:kern w:val="0"/>
          <w:highlight w:val="none"/>
        </w:rPr>
      </w:pPr>
    </w:p>
    <w:p w14:paraId="0F0C83EC">
      <w:pPr>
        <w:rPr>
          <w:rFonts w:ascii="宋体" w:hAnsi="宋体" w:cs="宋体"/>
          <w:b/>
          <w:color w:val="auto"/>
          <w:kern w:val="0"/>
          <w:sz w:val="32"/>
          <w:szCs w:val="32"/>
          <w:highlight w:val="none"/>
        </w:rPr>
      </w:pPr>
    </w:p>
    <w:p w14:paraId="1F31FC84">
      <w:pPr>
        <w:snapToGrid w:val="0"/>
        <w:spacing w:line="360" w:lineRule="auto"/>
        <w:ind w:right="480"/>
        <w:jc w:val="center"/>
        <w:rPr>
          <w:rFonts w:ascii="宋体" w:hAnsi="宋体" w:cs="宋体"/>
          <w:b/>
          <w:color w:val="auto"/>
          <w:kern w:val="0"/>
          <w:sz w:val="32"/>
          <w:szCs w:val="32"/>
          <w:highlight w:val="none"/>
        </w:rPr>
      </w:pPr>
    </w:p>
    <w:p w14:paraId="4E7E2438">
      <w:pPr>
        <w:snapToGrid w:val="0"/>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二、联合协议（如果有）</w:t>
      </w:r>
    </w:p>
    <w:p w14:paraId="6759D1FC">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[以联合体形式投标的，提供联合协议（附件5）；本项目不接受联合体投标或者投标人不以联合体形式投标的，则不需要提供。]</w:t>
      </w:r>
    </w:p>
    <w:p w14:paraId="29FF094A">
      <w:pPr>
        <w:snapToGrid w:val="0"/>
        <w:spacing w:beforeLines="100" w:afterLines="100"/>
        <w:jc w:val="center"/>
        <w:rPr>
          <w:rFonts w:ascii="宋体" w:hAnsi="宋体" w:cs="宋体"/>
          <w:b/>
          <w:color w:val="auto"/>
          <w:kern w:val="0"/>
          <w:sz w:val="28"/>
          <w:szCs w:val="28"/>
          <w:highlight w:val="none"/>
        </w:rPr>
      </w:pPr>
    </w:p>
    <w:p w14:paraId="31CB802E">
      <w:pPr>
        <w:snapToGrid w:val="0"/>
        <w:spacing w:beforeLines="100" w:afterLines="100"/>
        <w:jc w:val="center"/>
        <w:rPr>
          <w:rFonts w:ascii="宋体" w:hAnsi="宋体" w:cs="宋体"/>
          <w:b/>
          <w:color w:val="auto"/>
          <w:kern w:val="0"/>
          <w:sz w:val="28"/>
          <w:szCs w:val="28"/>
          <w:highlight w:val="none"/>
        </w:rPr>
      </w:pPr>
    </w:p>
    <w:p w14:paraId="4E35A227">
      <w:pPr>
        <w:snapToGrid w:val="0"/>
        <w:spacing w:beforeLines="100" w:afterLines="100"/>
        <w:jc w:val="center"/>
        <w:rPr>
          <w:rFonts w:ascii="宋体" w:hAnsi="宋体" w:cs="宋体"/>
          <w:b/>
          <w:color w:val="auto"/>
          <w:kern w:val="0"/>
          <w:sz w:val="28"/>
          <w:szCs w:val="28"/>
          <w:highlight w:val="none"/>
        </w:rPr>
      </w:pPr>
    </w:p>
    <w:p w14:paraId="041797EE">
      <w:pPr>
        <w:snapToGrid w:val="0"/>
        <w:spacing w:beforeLines="100" w:afterLines="100"/>
        <w:jc w:val="center"/>
        <w:rPr>
          <w:rFonts w:ascii="宋体" w:hAnsi="宋体" w:cs="宋体"/>
          <w:b/>
          <w:color w:val="auto"/>
          <w:kern w:val="0"/>
          <w:sz w:val="28"/>
          <w:szCs w:val="28"/>
          <w:highlight w:val="none"/>
        </w:rPr>
      </w:pPr>
    </w:p>
    <w:p w14:paraId="41DD378A">
      <w:pPr>
        <w:pStyle w:val="3"/>
        <w:rPr>
          <w:rFonts w:ascii="宋体" w:hAnsi="宋体" w:eastAsia="宋体" w:cs="宋体"/>
          <w:color w:val="auto"/>
          <w:kern w:val="0"/>
          <w:sz w:val="28"/>
          <w:szCs w:val="28"/>
          <w:highlight w:val="none"/>
        </w:rPr>
      </w:pPr>
    </w:p>
    <w:p w14:paraId="1228EBF4">
      <w:pPr>
        <w:rPr>
          <w:rFonts w:ascii="宋体" w:hAnsi="宋体" w:cs="宋体"/>
          <w:b/>
          <w:color w:val="auto"/>
          <w:kern w:val="0"/>
          <w:sz w:val="28"/>
          <w:szCs w:val="28"/>
          <w:highlight w:val="none"/>
        </w:rPr>
      </w:pPr>
    </w:p>
    <w:p w14:paraId="699910B4">
      <w:pPr>
        <w:pStyle w:val="3"/>
        <w:rPr>
          <w:rFonts w:ascii="宋体" w:hAnsi="宋体" w:eastAsia="宋体" w:cs="宋体"/>
          <w:color w:val="auto"/>
          <w:kern w:val="0"/>
          <w:sz w:val="28"/>
          <w:szCs w:val="28"/>
          <w:highlight w:val="none"/>
        </w:rPr>
      </w:pPr>
    </w:p>
    <w:p w14:paraId="470D4046">
      <w:pPr>
        <w:rPr>
          <w:rFonts w:ascii="宋体" w:hAnsi="宋体" w:cs="宋体"/>
          <w:b/>
          <w:color w:val="auto"/>
          <w:kern w:val="0"/>
          <w:sz w:val="28"/>
          <w:szCs w:val="28"/>
          <w:highlight w:val="none"/>
        </w:rPr>
      </w:pPr>
    </w:p>
    <w:p w14:paraId="109179A2">
      <w:pPr>
        <w:pStyle w:val="3"/>
        <w:rPr>
          <w:rFonts w:ascii="宋体" w:hAnsi="宋体" w:eastAsia="宋体" w:cs="宋体"/>
          <w:color w:val="auto"/>
          <w:kern w:val="0"/>
          <w:sz w:val="28"/>
          <w:szCs w:val="28"/>
          <w:highlight w:val="none"/>
        </w:rPr>
      </w:pPr>
    </w:p>
    <w:p w14:paraId="3ABC00E0">
      <w:pPr>
        <w:rPr>
          <w:rFonts w:ascii="宋体" w:hAnsi="宋体" w:cs="宋体"/>
          <w:b/>
          <w:color w:val="auto"/>
          <w:kern w:val="0"/>
          <w:sz w:val="28"/>
          <w:szCs w:val="28"/>
          <w:highlight w:val="none"/>
        </w:rPr>
      </w:pPr>
    </w:p>
    <w:p w14:paraId="5EB0B979">
      <w:pPr>
        <w:pStyle w:val="3"/>
        <w:rPr>
          <w:rFonts w:ascii="宋体" w:hAnsi="宋体" w:eastAsia="宋体" w:cs="宋体"/>
          <w:color w:val="auto"/>
          <w:kern w:val="0"/>
          <w:sz w:val="28"/>
          <w:szCs w:val="28"/>
          <w:highlight w:val="none"/>
        </w:rPr>
      </w:pPr>
    </w:p>
    <w:p w14:paraId="3C5EEBA7">
      <w:pPr>
        <w:rPr>
          <w:rFonts w:ascii="宋体" w:hAnsi="宋体" w:cs="宋体"/>
          <w:b/>
          <w:color w:val="auto"/>
          <w:kern w:val="0"/>
          <w:sz w:val="28"/>
          <w:szCs w:val="28"/>
          <w:highlight w:val="none"/>
        </w:rPr>
      </w:pPr>
    </w:p>
    <w:p w14:paraId="082AAD30">
      <w:pPr>
        <w:pStyle w:val="3"/>
        <w:rPr>
          <w:rFonts w:ascii="宋体" w:hAnsi="宋体" w:eastAsia="宋体" w:cs="宋体"/>
          <w:color w:val="auto"/>
          <w:kern w:val="0"/>
          <w:sz w:val="28"/>
          <w:szCs w:val="28"/>
          <w:highlight w:val="none"/>
        </w:rPr>
      </w:pPr>
    </w:p>
    <w:p w14:paraId="596A520B">
      <w:pPr>
        <w:rPr>
          <w:rFonts w:ascii="宋体" w:hAnsi="宋体" w:cs="宋体"/>
          <w:b/>
          <w:color w:val="auto"/>
          <w:kern w:val="0"/>
          <w:sz w:val="28"/>
          <w:szCs w:val="28"/>
          <w:highlight w:val="none"/>
        </w:rPr>
      </w:pPr>
    </w:p>
    <w:p w14:paraId="39801ADE">
      <w:pPr>
        <w:pStyle w:val="3"/>
        <w:rPr>
          <w:rFonts w:ascii="宋体" w:hAnsi="宋体" w:eastAsia="宋体" w:cs="宋体"/>
          <w:color w:val="auto"/>
          <w:kern w:val="0"/>
          <w:sz w:val="28"/>
          <w:szCs w:val="28"/>
          <w:highlight w:val="none"/>
        </w:rPr>
      </w:pPr>
    </w:p>
    <w:p w14:paraId="65DEC3D4">
      <w:pPr>
        <w:rPr>
          <w:rFonts w:ascii="宋体" w:hAnsi="宋体" w:cs="宋体"/>
          <w:b/>
          <w:color w:val="auto"/>
          <w:kern w:val="0"/>
          <w:sz w:val="28"/>
          <w:szCs w:val="28"/>
          <w:highlight w:val="none"/>
        </w:rPr>
      </w:pPr>
    </w:p>
    <w:p w14:paraId="13941ABD">
      <w:pPr>
        <w:pStyle w:val="3"/>
        <w:rPr>
          <w:rFonts w:ascii="宋体" w:hAnsi="宋体" w:eastAsia="宋体" w:cs="宋体"/>
          <w:color w:val="auto"/>
          <w:kern w:val="0"/>
          <w:sz w:val="28"/>
          <w:szCs w:val="28"/>
          <w:highlight w:val="none"/>
        </w:rPr>
      </w:pPr>
    </w:p>
    <w:p w14:paraId="4CBB631A">
      <w:pPr>
        <w:rPr>
          <w:rFonts w:ascii="宋体" w:hAnsi="宋体" w:cs="宋体"/>
          <w:b/>
          <w:color w:val="auto"/>
          <w:kern w:val="0"/>
          <w:sz w:val="28"/>
          <w:szCs w:val="28"/>
          <w:highlight w:val="none"/>
        </w:rPr>
      </w:pPr>
    </w:p>
    <w:p w14:paraId="391873C6">
      <w:pPr>
        <w:snapToGrid w:val="0"/>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三、落实政府采购政策需满足的资格要求</w:t>
      </w:r>
    </w:p>
    <w:p w14:paraId="2A9B845F">
      <w:pPr>
        <w:spacing w:line="360" w:lineRule="auto"/>
        <w:rPr>
          <w:rFonts w:ascii="宋体" w:hAnsi="宋体" w:cs="宋体"/>
          <w:color w:val="auto"/>
          <w:szCs w:val="21"/>
          <w:highlight w:val="none"/>
        </w:rPr>
      </w:pPr>
      <w:r>
        <w:rPr>
          <w:rFonts w:hint="eastAsia" w:ascii="宋体" w:hAnsi="宋体" w:cs="宋体"/>
          <w:color w:val="auto"/>
          <w:szCs w:val="21"/>
          <w:highlight w:val="none"/>
        </w:rPr>
        <w:t>[根据招标公告落实政府采购政策需满足的资格要求选择提供相应的材料；未要求的，无需提供。]</w:t>
      </w:r>
    </w:p>
    <w:p w14:paraId="02AEF54A">
      <w:pPr>
        <w:snapToGrid w:val="0"/>
        <w:spacing w:line="360" w:lineRule="auto"/>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A</w:t>
      </w:r>
      <w:r>
        <w:rPr>
          <w:rFonts w:hint="eastAsia" w:ascii="宋体" w:hAnsi="宋体" w:cs="宋体"/>
          <w:color w:val="auto"/>
          <w:szCs w:val="21"/>
          <w:highlight w:val="none"/>
        </w:rPr>
        <w:t>.专门面向中小企业，服务全部由符合政策要求的中小企业（或小微企业）承接的，提供相应的中小企业声明函（附件7）。</w:t>
      </w:r>
    </w:p>
    <w:p w14:paraId="6498E112">
      <w:pPr>
        <w:widowControl/>
        <w:spacing w:line="360" w:lineRule="auto"/>
        <w:ind w:firstLine="420" w:firstLineChars="200"/>
        <w:jc w:val="left"/>
        <w:rPr>
          <w:rFonts w:ascii="宋体" w:hAnsi="宋体" w:cs="宋体"/>
          <w:color w:val="auto"/>
          <w:szCs w:val="21"/>
          <w:highlight w:val="none"/>
        </w:rPr>
      </w:pPr>
    </w:p>
    <w:p w14:paraId="129DAC46">
      <w:pPr>
        <w:widowControl/>
        <w:spacing w:line="360" w:lineRule="auto"/>
        <w:ind w:firstLine="422" w:firstLineChars="200"/>
        <w:jc w:val="left"/>
        <w:rPr>
          <w:rFonts w:ascii="宋体" w:hAnsi="宋体" w:cs="宋体"/>
          <w:color w:val="auto"/>
          <w:sz w:val="24"/>
          <w:highlight w:val="none"/>
        </w:rPr>
      </w:pPr>
      <w:r>
        <w:rPr>
          <w:rFonts w:hint="eastAsia" w:ascii="宋体" w:hAnsi="宋体" w:cs="宋体"/>
          <w:b/>
          <w:color w:val="auto"/>
          <w:szCs w:val="21"/>
          <w:highlight w:val="none"/>
        </w:rPr>
        <w:t>B.</w:t>
      </w:r>
      <w:r>
        <w:rPr>
          <w:rFonts w:hint="eastAsia" w:ascii="宋体" w:hAnsi="宋体" w:cs="宋体"/>
          <w:color w:val="auto"/>
          <w:szCs w:val="21"/>
          <w:highlight w:val="none"/>
        </w:rPr>
        <w:t>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70DBAD4F">
      <w:pPr>
        <w:spacing w:line="360" w:lineRule="auto"/>
        <w:ind w:firstLine="422" w:firstLineChars="200"/>
        <w:rPr>
          <w:rFonts w:ascii="宋体" w:hAnsi="宋体" w:cs="宋体"/>
          <w:b/>
          <w:color w:val="auto"/>
          <w:szCs w:val="21"/>
          <w:highlight w:val="none"/>
        </w:rPr>
      </w:pPr>
    </w:p>
    <w:p w14:paraId="704E53E9">
      <w:pPr>
        <w:spacing w:line="360" w:lineRule="auto"/>
        <w:ind w:firstLine="422" w:firstLineChars="200"/>
        <w:rPr>
          <w:rFonts w:ascii="宋体" w:hAnsi="宋体" w:cs="宋体"/>
          <w:color w:val="auto"/>
          <w:sz w:val="24"/>
          <w:highlight w:val="none"/>
        </w:rPr>
      </w:pPr>
      <w:r>
        <w:rPr>
          <w:rFonts w:hint="eastAsia" w:ascii="宋体" w:hAnsi="宋体" w:cs="宋体"/>
          <w:b/>
          <w:color w:val="auto"/>
          <w:szCs w:val="21"/>
          <w:highlight w:val="none"/>
        </w:rPr>
        <w:t>C.</w:t>
      </w:r>
      <w:r>
        <w:rPr>
          <w:rFonts w:hint="eastAsia" w:ascii="宋体" w:hAnsi="宋体" w:cs="宋体"/>
          <w:color w:val="auto"/>
          <w:szCs w:val="21"/>
          <w:highlight w:val="none"/>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1A86929D">
      <w:pPr>
        <w:spacing w:line="360" w:lineRule="auto"/>
        <w:jc w:val="center"/>
        <w:rPr>
          <w:rFonts w:ascii="宋体" w:hAnsi="宋体" w:cs="宋体"/>
          <w:color w:val="auto"/>
          <w:kern w:val="0"/>
          <w:sz w:val="24"/>
          <w:highlight w:val="none"/>
          <w:lang w:val="zh-CN"/>
        </w:rPr>
      </w:pPr>
    </w:p>
    <w:p w14:paraId="194570C1">
      <w:pPr>
        <w:widowControl/>
        <w:spacing w:line="360" w:lineRule="auto"/>
        <w:ind w:left="150"/>
        <w:jc w:val="center"/>
        <w:rPr>
          <w:rFonts w:ascii="宋体" w:hAnsi="宋体" w:cs="宋体"/>
          <w:b/>
          <w:color w:val="auto"/>
          <w:kern w:val="0"/>
          <w:sz w:val="32"/>
          <w:szCs w:val="32"/>
          <w:highlight w:val="none"/>
        </w:rPr>
      </w:pPr>
    </w:p>
    <w:p w14:paraId="1152820E">
      <w:pPr>
        <w:widowControl/>
        <w:spacing w:line="360" w:lineRule="auto"/>
        <w:ind w:left="150"/>
        <w:jc w:val="center"/>
        <w:rPr>
          <w:rFonts w:ascii="宋体" w:hAnsi="宋体" w:cs="宋体"/>
          <w:b/>
          <w:color w:val="auto"/>
          <w:kern w:val="0"/>
          <w:sz w:val="32"/>
          <w:szCs w:val="32"/>
          <w:highlight w:val="none"/>
        </w:rPr>
      </w:pPr>
    </w:p>
    <w:p w14:paraId="1F579CB3">
      <w:pPr>
        <w:widowControl/>
        <w:spacing w:line="360" w:lineRule="auto"/>
        <w:ind w:left="150"/>
        <w:jc w:val="center"/>
        <w:rPr>
          <w:rFonts w:ascii="宋体" w:hAnsi="宋体" w:cs="宋体"/>
          <w:b/>
          <w:color w:val="auto"/>
          <w:kern w:val="0"/>
          <w:sz w:val="32"/>
          <w:szCs w:val="32"/>
          <w:highlight w:val="none"/>
        </w:rPr>
      </w:pPr>
    </w:p>
    <w:p w14:paraId="416C9D9C">
      <w:pPr>
        <w:widowControl/>
        <w:spacing w:line="360" w:lineRule="auto"/>
        <w:ind w:left="150"/>
        <w:jc w:val="center"/>
        <w:rPr>
          <w:rFonts w:ascii="宋体" w:hAnsi="宋体" w:cs="宋体"/>
          <w:b/>
          <w:color w:val="auto"/>
          <w:kern w:val="0"/>
          <w:sz w:val="32"/>
          <w:szCs w:val="32"/>
          <w:highlight w:val="none"/>
        </w:rPr>
      </w:pPr>
    </w:p>
    <w:p w14:paraId="6D3C768A">
      <w:pPr>
        <w:widowControl/>
        <w:spacing w:line="360" w:lineRule="auto"/>
        <w:ind w:left="150"/>
        <w:jc w:val="center"/>
        <w:rPr>
          <w:rFonts w:ascii="宋体" w:hAnsi="宋体" w:cs="宋体"/>
          <w:b/>
          <w:color w:val="auto"/>
          <w:kern w:val="0"/>
          <w:sz w:val="32"/>
          <w:szCs w:val="32"/>
          <w:highlight w:val="none"/>
        </w:rPr>
      </w:pPr>
    </w:p>
    <w:p w14:paraId="659CD0DF">
      <w:pPr>
        <w:widowControl/>
        <w:spacing w:line="360" w:lineRule="auto"/>
        <w:ind w:left="150"/>
        <w:jc w:val="center"/>
        <w:rPr>
          <w:rFonts w:ascii="宋体" w:hAnsi="宋体" w:cs="宋体"/>
          <w:b/>
          <w:color w:val="auto"/>
          <w:kern w:val="0"/>
          <w:sz w:val="32"/>
          <w:szCs w:val="32"/>
          <w:highlight w:val="none"/>
        </w:rPr>
      </w:pPr>
    </w:p>
    <w:p w14:paraId="0711B510">
      <w:pPr>
        <w:widowControl/>
        <w:spacing w:line="360" w:lineRule="auto"/>
        <w:ind w:left="150"/>
        <w:jc w:val="center"/>
        <w:rPr>
          <w:rFonts w:ascii="宋体" w:hAnsi="宋体" w:cs="宋体"/>
          <w:b/>
          <w:color w:val="auto"/>
          <w:kern w:val="0"/>
          <w:sz w:val="32"/>
          <w:szCs w:val="32"/>
          <w:highlight w:val="none"/>
        </w:rPr>
      </w:pPr>
    </w:p>
    <w:p w14:paraId="25C739E8">
      <w:pPr>
        <w:widowControl/>
        <w:spacing w:line="360" w:lineRule="auto"/>
        <w:ind w:left="150"/>
        <w:jc w:val="center"/>
        <w:rPr>
          <w:rFonts w:ascii="宋体" w:hAnsi="宋体" w:cs="宋体"/>
          <w:b/>
          <w:color w:val="auto"/>
          <w:kern w:val="0"/>
          <w:sz w:val="32"/>
          <w:szCs w:val="32"/>
          <w:highlight w:val="none"/>
        </w:rPr>
      </w:pPr>
    </w:p>
    <w:p w14:paraId="180BEBF9">
      <w:pPr>
        <w:widowControl/>
        <w:spacing w:line="360" w:lineRule="auto"/>
        <w:ind w:left="150"/>
        <w:jc w:val="center"/>
        <w:rPr>
          <w:rFonts w:ascii="宋体" w:hAnsi="宋体" w:cs="宋体"/>
          <w:b/>
          <w:color w:val="auto"/>
          <w:kern w:val="0"/>
          <w:sz w:val="32"/>
          <w:szCs w:val="32"/>
          <w:highlight w:val="none"/>
        </w:rPr>
      </w:pPr>
    </w:p>
    <w:p w14:paraId="03F00D52">
      <w:pPr>
        <w:snapToGrid w:val="0"/>
        <w:spacing w:beforeLines="100" w:afterLines="100"/>
        <w:jc w:val="center"/>
        <w:rPr>
          <w:rFonts w:hint="eastAsia" w:ascii="宋体" w:hAnsi="宋体" w:cs="宋体"/>
          <w:b/>
          <w:color w:val="auto"/>
          <w:kern w:val="0"/>
          <w:sz w:val="28"/>
          <w:szCs w:val="28"/>
          <w:highlight w:val="none"/>
        </w:rPr>
      </w:pPr>
    </w:p>
    <w:p w14:paraId="207A929C">
      <w:pPr>
        <w:snapToGrid w:val="0"/>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四、本项目的特定资格要求</w:t>
      </w:r>
    </w:p>
    <w:p w14:paraId="0A674833">
      <w:pPr>
        <w:spacing w:line="360" w:lineRule="auto"/>
        <w:rPr>
          <w:rFonts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[根据招标公告本项目的特定资格要求提供相应的材料；未要求的，无需提供。]</w:t>
      </w:r>
    </w:p>
    <w:p w14:paraId="07ED00A6">
      <w:pPr>
        <w:rPr>
          <w:rFonts w:ascii="宋体" w:hAnsi="宋体" w:cs="宋体"/>
          <w:color w:val="auto"/>
          <w:highlight w:val="none"/>
        </w:rPr>
      </w:pPr>
    </w:p>
    <w:p w14:paraId="365E5252">
      <w:pPr>
        <w:snapToGrid w:val="0"/>
        <w:spacing w:line="360" w:lineRule="auto"/>
        <w:ind w:right="480"/>
        <w:jc w:val="center"/>
        <w:rPr>
          <w:rFonts w:ascii="宋体" w:hAnsi="宋体" w:cs="宋体"/>
          <w:b/>
          <w:color w:val="auto"/>
          <w:kern w:val="0"/>
          <w:sz w:val="32"/>
          <w:szCs w:val="32"/>
          <w:highlight w:val="none"/>
        </w:rPr>
      </w:pPr>
    </w:p>
    <w:p w14:paraId="26B07F00">
      <w:pPr>
        <w:snapToGrid w:val="0"/>
        <w:spacing w:line="360" w:lineRule="auto"/>
        <w:ind w:right="480"/>
        <w:jc w:val="center"/>
        <w:rPr>
          <w:rFonts w:ascii="宋体" w:hAnsi="宋体" w:cs="宋体"/>
          <w:b/>
          <w:color w:val="auto"/>
          <w:kern w:val="0"/>
          <w:sz w:val="32"/>
          <w:szCs w:val="32"/>
          <w:highlight w:val="none"/>
        </w:rPr>
      </w:pPr>
    </w:p>
    <w:p w14:paraId="27A2AC0C">
      <w:pPr>
        <w:snapToGrid w:val="0"/>
        <w:spacing w:line="360" w:lineRule="auto"/>
        <w:ind w:right="480"/>
        <w:jc w:val="center"/>
        <w:rPr>
          <w:rFonts w:ascii="宋体" w:hAnsi="宋体" w:cs="宋体"/>
          <w:b/>
          <w:color w:val="auto"/>
          <w:kern w:val="0"/>
          <w:sz w:val="32"/>
          <w:szCs w:val="32"/>
          <w:highlight w:val="none"/>
        </w:rPr>
      </w:pPr>
    </w:p>
    <w:p w14:paraId="37E91EBD">
      <w:pPr>
        <w:snapToGrid w:val="0"/>
        <w:spacing w:line="360" w:lineRule="auto"/>
        <w:ind w:right="480"/>
        <w:jc w:val="center"/>
        <w:rPr>
          <w:rFonts w:ascii="宋体" w:hAnsi="宋体" w:cs="宋体"/>
          <w:b/>
          <w:color w:val="auto"/>
          <w:kern w:val="0"/>
          <w:sz w:val="32"/>
          <w:szCs w:val="32"/>
          <w:highlight w:val="none"/>
        </w:rPr>
      </w:pPr>
    </w:p>
    <w:p w14:paraId="74AEB3E3">
      <w:pPr>
        <w:snapToGrid w:val="0"/>
        <w:spacing w:line="360" w:lineRule="auto"/>
        <w:ind w:right="480"/>
        <w:jc w:val="center"/>
        <w:rPr>
          <w:rFonts w:ascii="宋体" w:hAnsi="宋体" w:cs="宋体"/>
          <w:b/>
          <w:color w:val="auto"/>
          <w:kern w:val="0"/>
          <w:sz w:val="32"/>
          <w:szCs w:val="32"/>
          <w:highlight w:val="none"/>
        </w:rPr>
      </w:pPr>
    </w:p>
    <w:p w14:paraId="44C8C893">
      <w:pPr>
        <w:snapToGrid w:val="0"/>
        <w:spacing w:line="360" w:lineRule="auto"/>
        <w:ind w:right="480"/>
        <w:jc w:val="center"/>
        <w:rPr>
          <w:rFonts w:ascii="宋体" w:hAnsi="宋体" w:cs="宋体"/>
          <w:b/>
          <w:color w:val="auto"/>
          <w:kern w:val="0"/>
          <w:sz w:val="32"/>
          <w:szCs w:val="32"/>
          <w:highlight w:val="none"/>
        </w:rPr>
      </w:pPr>
    </w:p>
    <w:p w14:paraId="1E4A00C7">
      <w:pPr>
        <w:spacing w:line="360" w:lineRule="auto"/>
        <w:jc w:val="center"/>
        <w:outlineLvl w:val="0"/>
        <w:rPr>
          <w:rFonts w:ascii="宋体" w:hAnsi="宋体" w:cs="宋体"/>
          <w:b/>
          <w:color w:val="auto"/>
          <w:kern w:val="0"/>
          <w:sz w:val="36"/>
          <w:szCs w:val="36"/>
          <w:highlight w:val="none"/>
        </w:rPr>
      </w:pPr>
    </w:p>
    <w:p w14:paraId="316C9A13">
      <w:pPr>
        <w:snapToGrid w:val="0"/>
        <w:spacing w:line="360" w:lineRule="auto"/>
        <w:ind w:right="480"/>
        <w:jc w:val="center"/>
        <w:rPr>
          <w:rFonts w:ascii="宋体" w:hAnsi="宋体" w:cs="宋体"/>
          <w:b/>
          <w:color w:val="auto"/>
          <w:kern w:val="0"/>
          <w:sz w:val="32"/>
          <w:szCs w:val="32"/>
          <w:highlight w:val="none"/>
        </w:rPr>
      </w:pPr>
    </w:p>
    <w:p w14:paraId="307140E2">
      <w:pPr>
        <w:spacing w:line="360" w:lineRule="auto"/>
        <w:jc w:val="center"/>
        <w:outlineLvl w:val="0"/>
        <w:rPr>
          <w:rFonts w:ascii="宋体" w:hAnsi="宋体" w:cs="宋体"/>
          <w:b/>
          <w:color w:val="auto"/>
          <w:kern w:val="0"/>
          <w:sz w:val="36"/>
          <w:szCs w:val="36"/>
          <w:highlight w:val="none"/>
        </w:rPr>
      </w:pPr>
    </w:p>
    <w:p w14:paraId="57F69A20">
      <w:pPr>
        <w:snapToGrid w:val="0"/>
        <w:spacing w:line="360" w:lineRule="auto"/>
        <w:ind w:right="480"/>
        <w:jc w:val="center"/>
        <w:rPr>
          <w:rFonts w:ascii="宋体" w:hAnsi="宋体" w:cs="宋体"/>
          <w:b/>
          <w:color w:val="auto"/>
          <w:kern w:val="0"/>
          <w:sz w:val="32"/>
          <w:szCs w:val="32"/>
          <w:highlight w:val="none"/>
        </w:rPr>
      </w:pPr>
    </w:p>
    <w:p w14:paraId="582BC68B">
      <w:pPr>
        <w:spacing w:line="360" w:lineRule="auto"/>
        <w:jc w:val="center"/>
        <w:outlineLvl w:val="0"/>
        <w:rPr>
          <w:rFonts w:ascii="宋体" w:hAnsi="宋体" w:cs="宋体"/>
          <w:b/>
          <w:color w:val="auto"/>
          <w:kern w:val="0"/>
          <w:sz w:val="36"/>
          <w:szCs w:val="36"/>
          <w:highlight w:val="none"/>
        </w:rPr>
      </w:pPr>
    </w:p>
    <w:p w14:paraId="5E3EBD22">
      <w:pPr>
        <w:widowControl/>
        <w:adjustRightInd/>
        <w:spacing w:beforeLines="100" w:afterLines="10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r>
        <w:rPr>
          <w:rFonts w:hint="eastAsia" w:ascii="宋体" w:hAnsi="宋体" w:cs="宋体"/>
          <w:b/>
          <w:color w:val="auto"/>
          <w:kern w:val="0"/>
          <w:sz w:val="28"/>
          <w:szCs w:val="28"/>
          <w:highlight w:val="none"/>
        </w:rPr>
        <w:t>商务技术文件部分</w:t>
      </w:r>
    </w:p>
    <w:p w14:paraId="15774FFB">
      <w:pPr>
        <w:widowControl/>
        <w:adjustRightInd/>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41BAB5B">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（1）投标函…………………………………………………………………………（页码）</w:t>
      </w:r>
    </w:p>
    <w:p w14:paraId="716D70D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（2）授权委托书或法定代表人（单位负责人、自然人本人）身份证明………（页码）</w:t>
      </w:r>
    </w:p>
    <w:p w14:paraId="33017DC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（3）分包意向协议…………………………………………………………………（页码）</w:t>
      </w:r>
    </w:p>
    <w:p w14:paraId="1B3691C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（4）符合性审查资料………………………………………………………………（页码）</w:t>
      </w:r>
    </w:p>
    <w:p w14:paraId="52235CE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（5）评标标准相应的商务技术资料………………………………………………（页码）</w:t>
      </w:r>
    </w:p>
    <w:p w14:paraId="7CC25B16">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（6）投标标的清单…………………………………………………………………（页码）</w:t>
      </w:r>
    </w:p>
    <w:p w14:paraId="778CED9F">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（7）商务技术偏离表………………………………………………………………（页码）</w:t>
      </w:r>
    </w:p>
    <w:p w14:paraId="672E2479">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r>
        <w:rPr>
          <w:rFonts w:hint="eastAsia" w:ascii="宋体" w:hAnsi="宋体" w:cs="宋体"/>
          <w:color w:val="auto"/>
          <w:szCs w:val="21"/>
          <w:highlight w:val="none"/>
        </w:rPr>
        <w:t>……………………………………………（页码）</w:t>
      </w:r>
    </w:p>
    <w:p w14:paraId="35CB4269">
      <w:pPr>
        <w:widowControl/>
        <w:adjustRightInd/>
        <w:jc w:val="left"/>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FF7866B">
      <w:pPr>
        <w:widowControl/>
        <w:adjustRightInd/>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一、投标函</w:t>
      </w:r>
    </w:p>
    <w:p w14:paraId="4E3F9728">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（采购人）、（采购代理机构）：</w:t>
      </w:r>
    </w:p>
    <w:p w14:paraId="44F8C872">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我方参加你方组织的（项目名称）【招标编号：（采购编号）】招标的有关活动，并对此项目进行投标。为此：</w:t>
      </w:r>
    </w:p>
    <w:p w14:paraId="3CC33354">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1、我方承诺投标有效期从提交投标文件的截止之日起天（不少于90天），本投标文件在投标有效期满之前均具有约束力。</w:t>
      </w:r>
    </w:p>
    <w:p w14:paraId="75303CFF">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2、我方的投标文件包括以下内容：</w:t>
      </w:r>
    </w:p>
    <w:p w14:paraId="1926DBC3">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b/>
          <w:bCs/>
          <w:color w:val="auto"/>
          <w:szCs w:val="21"/>
          <w:highlight w:val="none"/>
        </w:rPr>
      </w:pPr>
      <w:r>
        <w:rPr>
          <w:rFonts w:hint="eastAsia" w:ascii="宋体" w:hAnsi="宋体" w:cs="宋体"/>
          <w:color w:val="auto"/>
          <w:szCs w:val="21"/>
          <w:highlight w:val="none"/>
        </w:rPr>
        <w:t>2.1资格文件：</w:t>
      </w:r>
    </w:p>
    <w:p w14:paraId="355B593E">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2.1.1承诺函；</w:t>
      </w:r>
    </w:p>
    <w:p w14:paraId="12287D47">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2.1.2联合协议（如果有）；</w:t>
      </w:r>
    </w:p>
    <w:p w14:paraId="14AB4709">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2.1.3落实政府采购政策需满足的资格要求（如果有）；</w:t>
      </w:r>
    </w:p>
    <w:p w14:paraId="67A609B5">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2.1.4本项目的特定资格要求（如果有）。</w:t>
      </w:r>
    </w:p>
    <w:p w14:paraId="7569060A">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14:paraId="7FD873DE">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2.2.1投标函；</w:t>
      </w:r>
    </w:p>
    <w:p w14:paraId="4C5E1E62">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2.2.2授权委托书或法定代表人（单位负责人）身份证明；</w:t>
      </w:r>
    </w:p>
    <w:p w14:paraId="50065909">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2.2.3分包意向协议（如果有）；</w:t>
      </w:r>
    </w:p>
    <w:p w14:paraId="548EB3FE">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2.2.4符合性审查资料；</w:t>
      </w:r>
    </w:p>
    <w:p w14:paraId="131AF801">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2.2.5评标标准相应的商务技术资料；</w:t>
      </w:r>
    </w:p>
    <w:p w14:paraId="558E6182">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2.2.6投标标的清单；</w:t>
      </w:r>
    </w:p>
    <w:p w14:paraId="70E868FF">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2.2.7商务技术偏离表；</w:t>
      </w:r>
    </w:p>
    <w:p w14:paraId="27B16381">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14:paraId="4DBA4863">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3报价文件</w:t>
      </w:r>
    </w:p>
    <w:p w14:paraId="020D6658">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2.3.1开标一览表（报价表）；</w:t>
      </w:r>
    </w:p>
    <w:p w14:paraId="1D52414F">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2.3.3中小企业声明函（如果有，招标公告中明确本项目专门面向中小企业采购的，此处可不提供）；</w:t>
      </w:r>
    </w:p>
    <w:p w14:paraId="10EB618E">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w:t>
      </w:r>
    </w:p>
    <w:p w14:paraId="427EFC71">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4、如我方中标，我方承诺：</w:t>
      </w:r>
    </w:p>
    <w:p w14:paraId="6F7DE9FD">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 xml:space="preserve">4.1在收到中标通知书后，在中标通知书规定的期限内与你方签订合同； </w:t>
      </w:r>
    </w:p>
    <w:p w14:paraId="1F458C43">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 xml:space="preserve">4.2在签订合同时不向你方提出附加条件； </w:t>
      </w:r>
    </w:p>
    <w:p w14:paraId="5BA7FE28">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4.3按照招标文件要求提交履约保证金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若有</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14:paraId="7053C6D8">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 xml:space="preserve">4.4在合同约定的期限内完成合同规定的全部义务。 </w:t>
      </w:r>
    </w:p>
    <w:p w14:paraId="736FD435">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5、其他补充说明</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3BB0CD70">
      <w:pPr>
        <w:keepNext w:val="0"/>
        <w:keepLines w:val="0"/>
        <w:pageBreakBefore w:val="0"/>
        <w:widowControl w:val="0"/>
        <w:kinsoku/>
        <w:wordWrap/>
        <w:overflowPunct/>
        <w:topLinePunct w:val="0"/>
        <w:autoSpaceDE/>
        <w:autoSpaceDN/>
        <w:bidi w:val="0"/>
        <w:adjustRightInd w:val="0"/>
        <w:spacing w:line="312" w:lineRule="auto"/>
        <w:ind w:firstLine="5250" w:firstLineChars="2500"/>
        <w:textAlignment w:val="auto"/>
        <w:rPr>
          <w:rFonts w:ascii="宋体" w:hAnsi="宋体" w:cs="宋体"/>
          <w:color w:val="auto"/>
          <w:szCs w:val="21"/>
          <w:highlight w:val="none"/>
        </w:rPr>
      </w:pPr>
      <w:r>
        <w:rPr>
          <w:rFonts w:hint="eastAsia" w:ascii="宋体" w:hAnsi="宋体" w:cs="宋体"/>
          <w:color w:val="auto"/>
          <w:szCs w:val="21"/>
          <w:highlight w:val="none"/>
        </w:rPr>
        <w:t>投标人名称（电子签名）：</w:t>
      </w:r>
    </w:p>
    <w:p w14:paraId="70CC5798">
      <w:pPr>
        <w:keepNext w:val="0"/>
        <w:keepLines w:val="0"/>
        <w:pageBreakBefore w:val="0"/>
        <w:widowControl w:val="0"/>
        <w:kinsoku/>
        <w:wordWrap/>
        <w:overflowPunct/>
        <w:topLinePunct w:val="0"/>
        <w:autoSpaceDE/>
        <w:autoSpaceDN/>
        <w:bidi w:val="0"/>
        <w:adjustRightInd w:val="0"/>
        <w:spacing w:line="312" w:lineRule="auto"/>
        <w:ind w:firstLine="420" w:firstLineChars="200"/>
        <w:jc w:val="center"/>
        <w:textAlignment w:val="auto"/>
        <w:rPr>
          <w:rFonts w:ascii="宋体" w:hAnsi="宋体" w:cs="宋体"/>
          <w:color w:val="auto"/>
          <w:sz w:val="24"/>
          <w:highlight w:val="none"/>
        </w:rPr>
      </w:pPr>
      <w:r>
        <w:rPr>
          <w:rFonts w:hint="eastAsia" w:ascii="宋体" w:hAnsi="宋体" w:cs="宋体"/>
          <w:color w:val="auto"/>
          <w:szCs w:val="21"/>
          <w:highlight w:val="none"/>
        </w:rPr>
        <w:t>日期：  年   月   日</w:t>
      </w:r>
    </w:p>
    <w:p w14:paraId="4EB75B18">
      <w:pPr>
        <w:snapToGrid w:val="0"/>
        <w:spacing w:line="336"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val="zh-CN"/>
        </w:rPr>
        <w:t>注</w:t>
      </w:r>
      <w:r>
        <w:rPr>
          <w:rFonts w:hint="eastAsia" w:ascii="宋体" w:hAnsi="宋体" w:cs="宋体"/>
          <w:b/>
          <w:bCs/>
          <w:color w:val="auto"/>
          <w:szCs w:val="21"/>
          <w:highlight w:val="none"/>
        </w:rPr>
        <w:t>：</w:t>
      </w:r>
      <w:r>
        <w:rPr>
          <w:rFonts w:hint="eastAsia" w:ascii="宋体" w:hAnsi="宋体" w:cs="宋体"/>
          <w:b/>
          <w:bCs/>
          <w:color w:val="auto"/>
          <w:szCs w:val="21"/>
          <w:highlight w:val="none"/>
          <w:lang w:val="zh-CN"/>
        </w:rPr>
        <w:t>按本格式和要求提供。</w:t>
      </w:r>
    </w:p>
    <w:p w14:paraId="2FD90802">
      <w:pPr>
        <w:widowControl/>
        <w:adjustRightInd/>
        <w:spacing w:beforeLines="100" w:afterLines="10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二、授权委托书或法定代表人（单位负责人、自然人本人）身份证明</w:t>
      </w:r>
    </w:p>
    <w:p w14:paraId="592CFEEC">
      <w:pPr>
        <w:widowControl/>
        <w:adjustRightInd/>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zh-CN"/>
        </w:rPr>
        <w:t>授权委托书（适用于非联合体投标）</w:t>
      </w:r>
    </w:p>
    <w:p w14:paraId="61734210">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（采购人）、（采购代理机构）</w:t>
      </w:r>
      <w:r>
        <w:rPr>
          <w:rFonts w:hint="eastAsia" w:ascii="宋体" w:hAnsi="宋体" w:cs="宋体"/>
          <w:color w:val="auto"/>
          <w:kern w:val="0"/>
          <w:szCs w:val="21"/>
          <w:highlight w:val="none"/>
          <w:lang w:val="zh-CN"/>
        </w:rPr>
        <w:t>：</w:t>
      </w:r>
    </w:p>
    <w:p w14:paraId="1566ABB1">
      <w:pPr>
        <w:wordWrap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委托（姓名）为我方代理人（身份证号码：，手机：），以我方名义处理</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政府采购投标的一切事项，其法律后果由我方承担。</w:t>
      </w:r>
    </w:p>
    <w:p w14:paraId="7ADB3EC0">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自年月日起至年月日止。</w:t>
      </w:r>
    </w:p>
    <w:p w14:paraId="5196E5F3">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特此告知。</w:t>
      </w:r>
    </w:p>
    <w:p w14:paraId="2FCC3D0B">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投标人名称(电子签名)：</w:t>
      </w:r>
    </w:p>
    <w:p w14:paraId="420FBA5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 xml:space="preserve">                                                 签发日期：  年  月   日</w:t>
      </w:r>
    </w:p>
    <w:p w14:paraId="47111245">
      <w:pPr>
        <w:snapToGrid w:val="0"/>
        <w:spacing w:line="360" w:lineRule="auto"/>
        <w:rPr>
          <w:rFonts w:ascii="宋体" w:hAnsi="宋体" w:cs="宋体"/>
          <w:color w:val="auto"/>
          <w:sz w:val="24"/>
          <w:highlight w:val="none"/>
        </w:rPr>
      </w:pPr>
    </w:p>
    <w:p w14:paraId="581FBBF9">
      <w:pPr>
        <w:jc w:val="center"/>
        <w:rPr>
          <w:rFonts w:ascii="宋体" w:hAnsi="宋体" w:cs="宋体"/>
          <w:b/>
          <w:color w:val="auto"/>
          <w:kern w:val="0"/>
          <w:sz w:val="32"/>
          <w:szCs w:val="32"/>
          <w:highlight w:val="none"/>
          <w:lang w:val="zh-CN"/>
        </w:rPr>
      </w:pPr>
    </w:p>
    <w:p w14:paraId="31CF9DFD">
      <w:pPr>
        <w:widowControl/>
        <w:adjustRightInd/>
        <w:spacing w:beforeLines="100" w:afterLines="10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授权委托书（适用于联合体投标）</w:t>
      </w:r>
    </w:p>
    <w:p w14:paraId="2E4B5D1C">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（采购人）、（采购代理机构）</w:t>
      </w:r>
      <w:r>
        <w:rPr>
          <w:rFonts w:hint="eastAsia" w:ascii="宋体" w:hAnsi="宋体" w:cs="宋体"/>
          <w:color w:val="auto"/>
          <w:kern w:val="0"/>
          <w:szCs w:val="21"/>
          <w:highlight w:val="none"/>
          <w:lang w:val="zh-CN"/>
        </w:rPr>
        <w:t>：</w:t>
      </w:r>
    </w:p>
    <w:p w14:paraId="08C42ACE">
      <w:pPr>
        <w:wordWrap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委托（姓名）为我方代理人（身份证号码：，手机：），以我方名义处理</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政府采购投标的一切事项，其法律后果由我方承担。</w:t>
      </w:r>
    </w:p>
    <w:p w14:paraId="3C291929">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自年月日起至年月日止。</w:t>
      </w:r>
    </w:p>
    <w:p w14:paraId="59DB74A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特此告知。</w:t>
      </w:r>
    </w:p>
    <w:p w14:paraId="2004F039">
      <w:pPr>
        <w:spacing w:line="360" w:lineRule="auto"/>
        <w:jc w:val="center"/>
        <w:rPr>
          <w:rFonts w:ascii="宋体" w:hAnsi="宋体" w:cs="宋体"/>
          <w:b/>
          <w:color w:val="auto"/>
          <w:kern w:val="0"/>
          <w:szCs w:val="21"/>
          <w:highlight w:val="none"/>
        </w:rPr>
      </w:pPr>
    </w:p>
    <w:p w14:paraId="13C5EB58">
      <w:pPr>
        <w:spacing w:line="360" w:lineRule="auto"/>
        <w:jc w:val="center"/>
        <w:rPr>
          <w:rFonts w:ascii="宋体" w:hAnsi="宋体" w:cs="宋体"/>
          <w:b/>
          <w:color w:val="auto"/>
          <w:kern w:val="0"/>
          <w:szCs w:val="21"/>
          <w:highlight w:val="none"/>
        </w:rPr>
      </w:pPr>
    </w:p>
    <w:p w14:paraId="61F25FC5">
      <w:pPr>
        <w:spacing w:line="360" w:lineRule="auto"/>
        <w:jc w:val="center"/>
        <w:rPr>
          <w:rFonts w:ascii="宋体" w:hAnsi="宋体" w:cs="宋体"/>
          <w:b/>
          <w:color w:val="auto"/>
          <w:kern w:val="0"/>
          <w:szCs w:val="21"/>
          <w:highlight w:val="none"/>
        </w:rPr>
      </w:pPr>
    </w:p>
    <w:p w14:paraId="3921ED30">
      <w:pPr>
        <w:spacing w:line="360" w:lineRule="auto"/>
        <w:rPr>
          <w:rFonts w:ascii="宋体" w:hAnsi="宋体" w:cs="宋体"/>
          <w:color w:val="auto"/>
          <w:szCs w:val="21"/>
          <w:highlight w:val="none"/>
        </w:rPr>
      </w:pPr>
    </w:p>
    <w:p w14:paraId="5E533FEC">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20C1B13C">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23DA5F71">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Cs w:val="21"/>
          <w:highlight w:val="none"/>
          <w:lang w:val="zh-CN"/>
        </w:rPr>
        <w:t>……</w:t>
      </w:r>
    </w:p>
    <w:p w14:paraId="1FF3489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 xml:space="preserve">                                               日期：  年  月   日</w:t>
      </w:r>
    </w:p>
    <w:p w14:paraId="5E8684BA">
      <w:pPr>
        <w:autoSpaceDE w:val="0"/>
        <w:autoSpaceDN w:val="0"/>
        <w:spacing w:line="360" w:lineRule="auto"/>
        <w:jc w:val="center"/>
        <w:rPr>
          <w:rFonts w:ascii="宋体" w:hAnsi="宋体" w:cs="宋体"/>
          <w:b/>
          <w:color w:val="auto"/>
          <w:kern w:val="0"/>
          <w:sz w:val="32"/>
          <w:szCs w:val="32"/>
          <w:highlight w:val="none"/>
          <w:lang w:val="zh-CN"/>
        </w:rPr>
      </w:pPr>
    </w:p>
    <w:p w14:paraId="7ED0B248">
      <w:pPr>
        <w:widowControl/>
        <w:adjustRightInd/>
        <w:spacing w:beforeLines="100" w:afterLines="10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法定代表人、单位负责人或自然人本人的身份证明（适用于法定代表人、单位负责人或者自然人本人代表投标人参加投标）</w:t>
      </w:r>
    </w:p>
    <w:p w14:paraId="66F8056A">
      <w:pPr>
        <w:pStyle w:val="151"/>
        <w:spacing w:line="360" w:lineRule="auto"/>
        <w:rPr>
          <w:rFonts w:hAnsi="宋体" w:cs="宋体"/>
          <w:bCs/>
          <w:color w:val="auto"/>
          <w:highlight w:val="none"/>
        </w:rPr>
      </w:pPr>
      <w:r>
        <w:rPr>
          <w:rFonts w:hint="eastAsia" w:hAnsi="宋体" w:cs="宋体"/>
          <w:bCs/>
          <w:color w:val="auto"/>
          <w:highlight w:val="none"/>
        </w:rPr>
        <w:t>身份证件扫描件：</w:t>
      </w:r>
    </w:p>
    <w:tbl>
      <w:tblPr>
        <w:tblStyle w:val="65"/>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5"/>
        <w:gridCol w:w="4303"/>
      </w:tblGrid>
      <w:tr w14:paraId="6B6F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3925" w:type="dxa"/>
          </w:tcPr>
          <w:p w14:paraId="2F803FBF">
            <w:pPr>
              <w:pStyle w:val="151"/>
              <w:adjustRightInd w:val="0"/>
              <w:spacing w:line="360" w:lineRule="auto"/>
              <w:rPr>
                <w:rFonts w:hAnsi="宋体" w:cs="宋体"/>
                <w:bCs/>
                <w:color w:val="auto"/>
                <w:highlight w:val="none"/>
              </w:rPr>
            </w:pPr>
            <w:r>
              <w:rPr>
                <w:rFonts w:hint="eastAsia" w:hAnsi="宋体" w:cs="宋体"/>
                <w:bCs/>
                <w:color w:val="auto"/>
                <w:highlight w:val="none"/>
              </w:rPr>
              <w:t>正面：</w:t>
            </w:r>
          </w:p>
          <w:p w14:paraId="43E474DA">
            <w:pPr>
              <w:pStyle w:val="151"/>
              <w:adjustRightInd w:val="0"/>
              <w:spacing w:line="360" w:lineRule="auto"/>
              <w:rPr>
                <w:rFonts w:hAnsi="宋体" w:cs="宋体"/>
                <w:bCs/>
                <w:color w:val="auto"/>
                <w:highlight w:val="none"/>
              </w:rPr>
            </w:pPr>
          </w:p>
        </w:tc>
        <w:tc>
          <w:tcPr>
            <w:tcW w:w="4303" w:type="dxa"/>
          </w:tcPr>
          <w:p w14:paraId="3FA5A2C7">
            <w:pPr>
              <w:pStyle w:val="151"/>
              <w:adjustRightInd w:val="0"/>
              <w:spacing w:line="360" w:lineRule="auto"/>
              <w:rPr>
                <w:rFonts w:hAnsi="宋体" w:cs="宋体"/>
                <w:bCs/>
                <w:color w:val="auto"/>
                <w:highlight w:val="none"/>
              </w:rPr>
            </w:pPr>
            <w:r>
              <w:rPr>
                <w:rFonts w:hint="eastAsia" w:hAnsi="宋体" w:cs="宋体"/>
                <w:bCs/>
                <w:color w:val="auto"/>
                <w:highlight w:val="none"/>
              </w:rPr>
              <w:t>反面：</w:t>
            </w:r>
          </w:p>
        </w:tc>
      </w:tr>
    </w:tbl>
    <w:p w14:paraId="5C97BFF2">
      <w:pPr>
        <w:snapToGrid w:val="0"/>
        <w:spacing w:line="360" w:lineRule="auto"/>
        <w:ind w:firstLine="576"/>
        <w:jc w:val="center"/>
        <w:rPr>
          <w:rFonts w:ascii="宋体" w:hAnsi="宋体" w:cs="宋体"/>
          <w:color w:val="auto"/>
          <w:kern w:val="0"/>
          <w:szCs w:val="21"/>
          <w:highlight w:val="none"/>
          <w:lang w:val="zh-CN"/>
        </w:rPr>
      </w:pPr>
    </w:p>
    <w:p w14:paraId="69B76A42">
      <w:pPr>
        <w:snapToGrid w:val="0"/>
        <w:spacing w:line="360" w:lineRule="auto"/>
        <w:ind w:firstLine="576"/>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投标人名称(电子签名)：                              </w:t>
      </w:r>
    </w:p>
    <w:p w14:paraId="3E2C5F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 xml:space="preserve">                   日期：  年  月  日</w:t>
      </w:r>
    </w:p>
    <w:p w14:paraId="07B2C952">
      <w:pPr>
        <w:jc w:val="center"/>
        <w:rPr>
          <w:rFonts w:ascii="宋体" w:hAnsi="宋体" w:cs="宋体"/>
          <w:b/>
          <w:color w:val="auto"/>
          <w:kern w:val="0"/>
          <w:sz w:val="32"/>
          <w:szCs w:val="32"/>
          <w:highlight w:val="none"/>
        </w:rPr>
      </w:pPr>
    </w:p>
    <w:p w14:paraId="643550E0">
      <w:pPr>
        <w:jc w:val="center"/>
        <w:rPr>
          <w:rFonts w:ascii="宋体" w:hAnsi="宋体" w:cs="宋体"/>
          <w:b/>
          <w:color w:val="auto"/>
          <w:kern w:val="0"/>
          <w:sz w:val="32"/>
          <w:szCs w:val="32"/>
          <w:highlight w:val="none"/>
        </w:rPr>
      </w:pPr>
    </w:p>
    <w:p w14:paraId="1A4139FF">
      <w:pPr>
        <w:jc w:val="center"/>
        <w:rPr>
          <w:rFonts w:ascii="宋体" w:hAnsi="宋体" w:cs="宋体"/>
          <w:b/>
          <w:color w:val="auto"/>
          <w:kern w:val="0"/>
          <w:sz w:val="32"/>
          <w:szCs w:val="32"/>
          <w:highlight w:val="none"/>
        </w:rPr>
      </w:pPr>
    </w:p>
    <w:p w14:paraId="788E546B">
      <w:pPr>
        <w:jc w:val="center"/>
        <w:rPr>
          <w:rFonts w:ascii="宋体" w:hAnsi="宋体" w:cs="宋体"/>
          <w:b/>
          <w:color w:val="auto"/>
          <w:kern w:val="0"/>
          <w:sz w:val="32"/>
          <w:szCs w:val="32"/>
          <w:highlight w:val="none"/>
        </w:rPr>
      </w:pPr>
    </w:p>
    <w:p w14:paraId="2B6A961C">
      <w:pPr>
        <w:jc w:val="center"/>
        <w:rPr>
          <w:rFonts w:ascii="宋体" w:hAnsi="宋体" w:cs="宋体"/>
          <w:b/>
          <w:color w:val="auto"/>
          <w:kern w:val="0"/>
          <w:sz w:val="32"/>
          <w:szCs w:val="32"/>
          <w:highlight w:val="none"/>
        </w:rPr>
      </w:pPr>
    </w:p>
    <w:p w14:paraId="6B7A323A">
      <w:pPr>
        <w:jc w:val="center"/>
        <w:rPr>
          <w:rFonts w:ascii="宋体" w:hAnsi="宋体" w:cs="宋体"/>
          <w:b/>
          <w:color w:val="auto"/>
          <w:kern w:val="0"/>
          <w:sz w:val="32"/>
          <w:szCs w:val="32"/>
          <w:highlight w:val="none"/>
        </w:rPr>
      </w:pPr>
    </w:p>
    <w:p w14:paraId="4F74A51D">
      <w:pPr>
        <w:jc w:val="center"/>
        <w:rPr>
          <w:rFonts w:ascii="宋体" w:hAnsi="宋体" w:cs="宋体"/>
          <w:b/>
          <w:color w:val="auto"/>
          <w:kern w:val="0"/>
          <w:sz w:val="32"/>
          <w:szCs w:val="32"/>
          <w:highlight w:val="none"/>
        </w:rPr>
      </w:pPr>
    </w:p>
    <w:p w14:paraId="27DA6DDF">
      <w:pPr>
        <w:jc w:val="center"/>
        <w:rPr>
          <w:rFonts w:ascii="宋体" w:hAnsi="宋体" w:cs="宋体"/>
          <w:b/>
          <w:color w:val="auto"/>
          <w:kern w:val="0"/>
          <w:sz w:val="32"/>
          <w:szCs w:val="32"/>
          <w:highlight w:val="none"/>
        </w:rPr>
      </w:pPr>
    </w:p>
    <w:p w14:paraId="3FD3CEB8">
      <w:pPr>
        <w:jc w:val="center"/>
        <w:rPr>
          <w:rFonts w:ascii="宋体" w:hAnsi="宋体" w:cs="宋体"/>
          <w:b/>
          <w:color w:val="auto"/>
          <w:kern w:val="0"/>
          <w:sz w:val="32"/>
          <w:szCs w:val="32"/>
          <w:highlight w:val="none"/>
        </w:rPr>
      </w:pPr>
    </w:p>
    <w:p w14:paraId="49F179B6">
      <w:pPr>
        <w:widowControl/>
        <w:adjustRightInd/>
        <w:spacing w:beforeLines="100" w:afterLines="10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rPr>
        <w:t>三</w:t>
      </w:r>
      <w:r>
        <w:rPr>
          <w:rFonts w:hint="eastAsia" w:ascii="宋体" w:hAnsi="宋体" w:cs="宋体"/>
          <w:b/>
          <w:color w:val="auto"/>
          <w:kern w:val="0"/>
          <w:sz w:val="28"/>
          <w:szCs w:val="28"/>
          <w:highlight w:val="none"/>
          <w:lang w:val="zh-CN"/>
        </w:rPr>
        <w:t>、分包意向协议（</w:t>
      </w:r>
      <w:r>
        <w:rPr>
          <w:rFonts w:hint="eastAsia" w:ascii="宋体" w:hAnsi="宋体" w:cs="宋体"/>
          <w:b/>
          <w:color w:val="auto"/>
          <w:kern w:val="0"/>
          <w:sz w:val="28"/>
          <w:szCs w:val="28"/>
          <w:highlight w:val="none"/>
        </w:rPr>
        <w:t>如果有</w:t>
      </w:r>
      <w:r>
        <w:rPr>
          <w:rFonts w:hint="eastAsia" w:ascii="宋体" w:hAnsi="宋体" w:cs="宋体"/>
          <w:b/>
          <w:color w:val="auto"/>
          <w:kern w:val="0"/>
          <w:sz w:val="28"/>
          <w:szCs w:val="28"/>
          <w:highlight w:val="none"/>
          <w:lang w:val="zh-CN"/>
        </w:rPr>
        <w:t>）</w:t>
      </w:r>
    </w:p>
    <w:p w14:paraId="53509A50">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[中标后以分包方式履行合同的，提供分包意向协议（附件6）；采购人不同意分包或者投标人中标后不以分包方式履行合同的，则不需要提供。]</w:t>
      </w:r>
    </w:p>
    <w:p w14:paraId="67320260">
      <w:pPr>
        <w:snapToGrid w:val="0"/>
        <w:spacing w:line="360" w:lineRule="auto"/>
        <w:rPr>
          <w:rFonts w:ascii="宋体" w:hAnsi="宋体" w:cs="宋体"/>
          <w:color w:val="auto"/>
          <w:kern w:val="0"/>
          <w:sz w:val="24"/>
          <w:highlight w:val="none"/>
          <w:lang w:val="zh-CN"/>
        </w:rPr>
      </w:pPr>
    </w:p>
    <w:p w14:paraId="7E31B65B">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24FB90D">
      <w:pPr>
        <w:widowControl/>
        <w:adjustRightInd/>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四、符合性审查资料</w:t>
      </w:r>
    </w:p>
    <w:tbl>
      <w:tblPr>
        <w:tblStyle w:val="65"/>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3289"/>
        <w:gridCol w:w="2781"/>
        <w:gridCol w:w="2049"/>
      </w:tblGrid>
      <w:tr w14:paraId="50A5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54" w:type="dxa"/>
            <w:vAlign w:val="center"/>
          </w:tcPr>
          <w:p w14:paraId="09DDFE1F">
            <w:pPr>
              <w:snapToGrid w:val="0"/>
              <w:spacing w:line="240" w:lineRule="atLeast"/>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3289" w:type="dxa"/>
            <w:vAlign w:val="center"/>
          </w:tcPr>
          <w:p w14:paraId="58724FBA">
            <w:pPr>
              <w:snapToGrid w:val="0"/>
              <w:spacing w:line="240" w:lineRule="atLeast"/>
              <w:jc w:val="center"/>
              <w:rPr>
                <w:rFonts w:ascii="宋体" w:hAnsi="宋体" w:cs="宋体"/>
                <w:bCs/>
                <w:color w:val="auto"/>
                <w:szCs w:val="21"/>
                <w:highlight w:val="none"/>
              </w:rPr>
            </w:pPr>
            <w:r>
              <w:rPr>
                <w:rFonts w:hint="eastAsia" w:ascii="宋体" w:hAnsi="宋体" w:cs="宋体"/>
                <w:bCs/>
                <w:color w:val="auto"/>
                <w:szCs w:val="21"/>
                <w:highlight w:val="none"/>
              </w:rPr>
              <w:t>实质性要求</w:t>
            </w:r>
          </w:p>
        </w:tc>
        <w:tc>
          <w:tcPr>
            <w:tcW w:w="2781" w:type="dxa"/>
            <w:vAlign w:val="center"/>
          </w:tcPr>
          <w:p w14:paraId="16F543AC">
            <w:pPr>
              <w:snapToGrid w:val="0"/>
              <w:spacing w:line="240" w:lineRule="atLeast"/>
              <w:jc w:val="center"/>
              <w:rPr>
                <w:rFonts w:ascii="宋体" w:hAnsi="宋体" w:cs="宋体"/>
                <w:bCs/>
                <w:color w:val="auto"/>
                <w:szCs w:val="21"/>
                <w:highlight w:val="none"/>
              </w:rPr>
            </w:pPr>
            <w:r>
              <w:rPr>
                <w:rFonts w:hint="eastAsia" w:ascii="宋体" w:hAnsi="宋体" w:cs="宋体"/>
                <w:bCs/>
                <w:color w:val="auto"/>
                <w:szCs w:val="21"/>
                <w:highlight w:val="none"/>
              </w:rPr>
              <w:t>需要提供的符合性审查资料</w:t>
            </w:r>
          </w:p>
        </w:tc>
        <w:tc>
          <w:tcPr>
            <w:tcW w:w="2049" w:type="dxa"/>
            <w:vAlign w:val="center"/>
          </w:tcPr>
          <w:p w14:paraId="40394846">
            <w:pPr>
              <w:snapToGrid w:val="0"/>
              <w:spacing w:line="240" w:lineRule="atLeast"/>
              <w:jc w:val="center"/>
              <w:rPr>
                <w:rFonts w:ascii="宋体" w:hAnsi="宋体" w:cs="宋体"/>
                <w:bCs/>
                <w:color w:val="auto"/>
                <w:szCs w:val="21"/>
                <w:highlight w:val="none"/>
              </w:rPr>
            </w:pPr>
            <w:r>
              <w:rPr>
                <w:rFonts w:hint="eastAsia" w:ascii="宋体" w:hAnsi="宋体" w:cs="宋体"/>
                <w:bCs/>
                <w:color w:val="auto"/>
                <w:szCs w:val="21"/>
                <w:highlight w:val="none"/>
              </w:rPr>
              <w:t>投标文件中的</w:t>
            </w:r>
          </w:p>
          <w:p w14:paraId="7A7EC418">
            <w:pPr>
              <w:snapToGrid w:val="0"/>
              <w:spacing w:line="240" w:lineRule="atLeast"/>
              <w:jc w:val="center"/>
              <w:rPr>
                <w:rFonts w:ascii="宋体" w:hAnsi="宋体" w:cs="宋体"/>
                <w:bCs/>
                <w:color w:val="auto"/>
                <w:szCs w:val="21"/>
                <w:highlight w:val="none"/>
              </w:rPr>
            </w:pPr>
            <w:r>
              <w:rPr>
                <w:rFonts w:hint="eastAsia" w:ascii="宋体" w:hAnsi="宋体" w:cs="宋体"/>
                <w:bCs/>
                <w:color w:val="auto"/>
                <w:szCs w:val="21"/>
                <w:highlight w:val="none"/>
              </w:rPr>
              <w:t>页码位置</w:t>
            </w:r>
          </w:p>
        </w:tc>
      </w:tr>
      <w:tr w14:paraId="1D16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54" w:type="dxa"/>
            <w:vAlign w:val="center"/>
          </w:tcPr>
          <w:p w14:paraId="109CFC40">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3289" w:type="dxa"/>
            <w:vAlign w:val="center"/>
          </w:tcPr>
          <w:p w14:paraId="319632DE">
            <w:pPr>
              <w:rPr>
                <w:rFonts w:ascii="宋体" w:hAnsi="宋体" w:cs="宋体"/>
                <w:color w:val="auto"/>
                <w:szCs w:val="21"/>
                <w:highlight w:val="none"/>
              </w:rPr>
            </w:pPr>
            <w:r>
              <w:rPr>
                <w:rFonts w:hint="eastAsia" w:ascii="宋体" w:hAnsi="宋体" w:cs="宋体"/>
                <w:color w:val="auto"/>
                <w:szCs w:val="21"/>
                <w:highlight w:val="none"/>
              </w:rPr>
              <w:t>投标文件按照招标文件要求签署、盖章。</w:t>
            </w:r>
          </w:p>
        </w:tc>
        <w:tc>
          <w:tcPr>
            <w:tcW w:w="2781" w:type="dxa"/>
            <w:vAlign w:val="center"/>
          </w:tcPr>
          <w:p w14:paraId="4A425F07">
            <w:pPr>
              <w:rPr>
                <w:rFonts w:ascii="宋体" w:hAnsi="宋体" w:cs="宋体"/>
                <w:color w:val="auto"/>
                <w:szCs w:val="21"/>
                <w:highlight w:val="none"/>
              </w:rPr>
            </w:pPr>
            <w:r>
              <w:rPr>
                <w:rFonts w:hint="eastAsia" w:ascii="宋体" w:hAnsi="宋体" w:cs="宋体"/>
                <w:color w:val="auto"/>
                <w:szCs w:val="21"/>
                <w:highlight w:val="none"/>
              </w:rPr>
              <w:t>需要使用电子签名或者签字盖章的投标文件的组成部分</w:t>
            </w:r>
          </w:p>
        </w:tc>
        <w:tc>
          <w:tcPr>
            <w:tcW w:w="2049" w:type="dxa"/>
            <w:vAlign w:val="center"/>
          </w:tcPr>
          <w:p w14:paraId="6913C7D6">
            <w:pPr>
              <w:rPr>
                <w:rFonts w:ascii="宋体" w:hAnsi="宋体" w:cs="宋体"/>
                <w:color w:val="auto"/>
                <w:szCs w:val="21"/>
                <w:highlight w:val="none"/>
              </w:rPr>
            </w:pPr>
            <w:r>
              <w:rPr>
                <w:rFonts w:hint="eastAsia" w:ascii="宋体" w:hAnsi="宋体" w:cs="宋体"/>
                <w:color w:val="auto"/>
                <w:szCs w:val="21"/>
                <w:highlight w:val="none"/>
              </w:rPr>
              <w:t>见投标文件第页</w:t>
            </w:r>
          </w:p>
        </w:tc>
      </w:tr>
      <w:tr w14:paraId="467D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4" w:type="dxa"/>
            <w:vAlign w:val="center"/>
          </w:tcPr>
          <w:p w14:paraId="4B292212">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3289" w:type="dxa"/>
            <w:vAlign w:val="center"/>
          </w:tcPr>
          <w:p w14:paraId="2E6B3282">
            <w:pPr>
              <w:rPr>
                <w:rFonts w:ascii="宋体" w:hAnsi="宋体" w:cs="宋体"/>
                <w:color w:val="auto"/>
                <w:szCs w:val="21"/>
                <w:highlight w:val="none"/>
              </w:rPr>
            </w:pPr>
            <w:r>
              <w:rPr>
                <w:rFonts w:hint="eastAsia" w:ascii="宋体" w:hAnsi="宋体" w:cs="宋体"/>
                <w:color w:val="auto"/>
                <w:szCs w:val="21"/>
                <w:highlight w:val="none"/>
              </w:rPr>
              <w:t>投标文件中承诺的投标有效期不少于招标文件中载明的投标有效期。</w:t>
            </w:r>
          </w:p>
        </w:tc>
        <w:tc>
          <w:tcPr>
            <w:tcW w:w="2781" w:type="dxa"/>
            <w:vAlign w:val="center"/>
          </w:tcPr>
          <w:p w14:paraId="40D5AB52">
            <w:pPr>
              <w:rPr>
                <w:rFonts w:ascii="宋体" w:hAnsi="宋体" w:cs="宋体"/>
                <w:color w:val="auto"/>
                <w:szCs w:val="21"/>
                <w:highlight w:val="none"/>
              </w:rPr>
            </w:pPr>
            <w:r>
              <w:rPr>
                <w:rFonts w:hint="eastAsia" w:ascii="宋体" w:hAnsi="宋体" w:cs="宋体"/>
                <w:color w:val="auto"/>
                <w:szCs w:val="21"/>
                <w:highlight w:val="none"/>
              </w:rPr>
              <w:t>投标函</w:t>
            </w:r>
          </w:p>
        </w:tc>
        <w:tc>
          <w:tcPr>
            <w:tcW w:w="2049" w:type="dxa"/>
            <w:vAlign w:val="center"/>
          </w:tcPr>
          <w:p w14:paraId="5721B04B">
            <w:pPr>
              <w:rPr>
                <w:rFonts w:ascii="宋体" w:hAnsi="宋体" w:cs="宋体"/>
                <w:color w:val="auto"/>
                <w:szCs w:val="21"/>
                <w:highlight w:val="none"/>
              </w:rPr>
            </w:pPr>
            <w:r>
              <w:rPr>
                <w:rFonts w:hint="eastAsia" w:ascii="宋体" w:hAnsi="宋体" w:cs="宋体"/>
                <w:color w:val="auto"/>
                <w:szCs w:val="21"/>
                <w:highlight w:val="none"/>
              </w:rPr>
              <w:t>见投标文件第页</w:t>
            </w:r>
          </w:p>
        </w:tc>
      </w:tr>
      <w:tr w14:paraId="17B0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4" w:type="dxa"/>
            <w:vAlign w:val="center"/>
          </w:tcPr>
          <w:p w14:paraId="03D989DF">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3289" w:type="dxa"/>
            <w:vAlign w:val="center"/>
          </w:tcPr>
          <w:p w14:paraId="189C4EC5">
            <w:pPr>
              <w:rPr>
                <w:rFonts w:ascii="宋体" w:hAnsi="宋体" w:cs="宋体"/>
                <w:color w:val="auto"/>
                <w:szCs w:val="21"/>
                <w:highlight w:val="none"/>
              </w:rPr>
            </w:pPr>
            <w:r>
              <w:rPr>
                <w:rFonts w:hint="eastAsia" w:ascii="宋体" w:hAnsi="宋体" w:cs="宋体"/>
                <w:color w:val="auto"/>
                <w:szCs w:val="21"/>
                <w:highlight w:val="none"/>
              </w:rPr>
              <w:t>投标文件满足招标文件的其它实质性要求。</w:t>
            </w:r>
          </w:p>
        </w:tc>
        <w:tc>
          <w:tcPr>
            <w:tcW w:w="2781" w:type="dxa"/>
            <w:vAlign w:val="center"/>
          </w:tcPr>
          <w:p w14:paraId="2FAFE699">
            <w:pPr>
              <w:rPr>
                <w:rFonts w:ascii="宋体" w:hAnsi="宋体" w:cs="宋体"/>
                <w:color w:val="auto"/>
                <w:szCs w:val="21"/>
                <w:highlight w:val="none"/>
              </w:rPr>
            </w:pPr>
            <w:r>
              <w:rPr>
                <w:rFonts w:hint="eastAsia" w:ascii="宋体" w:hAnsi="宋体" w:cs="宋体"/>
                <w:color w:val="auto"/>
                <w:kern w:val="0"/>
                <w:szCs w:val="21"/>
                <w:highlight w:val="none"/>
              </w:rPr>
              <w:t>招标文件其它实质性要求相应的材料（“▲”系指实质性要求条款，招标文件无其它实质性要求的，无需提供）</w:t>
            </w:r>
          </w:p>
        </w:tc>
        <w:tc>
          <w:tcPr>
            <w:tcW w:w="2049" w:type="dxa"/>
            <w:vAlign w:val="center"/>
          </w:tcPr>
          <w:p w14:paraId="475A7400">
            <w:pPr>
              <w:rPr>
                <w:rFonts w:ascii="宋体" w:hAnsi="宋体" w:cs="宋体"/>
                <w:color w:val="auto"/>
                <w:szCs w:val="21"/>
                <w:highlight w:val="none"/>
              </w:rPr>
            </w:pPr>
            <w:r>
              <w:rPr>
                <w:rFonts w:hint="eastAsia" w:ascii="宋体" w:hAnsi="宋体" w:cs="宋体"/>
                <w:color w:val="auto"/>
                <w:szCs w:val="21"/>
                <w:highlight w:val="none"/>
              </w:rPr>
              <w:t>见投标文件第页</w:t>
            </w:r>
          </w:p>
        </w:tc>
      </w:tr>
    </w:tbl>
    <w:p w14:paraId="3A42A25F">
      <w:pPr>
        <w:rPr>
          <w:rFonts w:ascii="宋体" w:hAnsi="宋体" w:cs="宋体"/>
          <w:b/>
          <w:color w:val="auto"/>
          <w:kern w:val="0"/>
          <w:szCs w:val="21"/>
          <w:highlight w:val="none"/>
        </w:rPr>
      </w:pPr>
      <w:r>
        <w:rPr>
          <w:rFonts w:hint="eastAsia" w:ascii="宋体" w:hAnsi="宋体" w:cs="宋体"/>
          <w:b/>
          <w:color w:val="auto"/>
          <w:kern w:val="0"/>
          <w:szCs w:val="21"/>
          <w:highlight w:val="none"/>
        </w:rPr>
        <w:t>注：按本格式和要求提供。</w:t>
      </w:r>
    </w:p>
    <w:p w14:paraId="00E51322">
      <w:pPr>
        <w:rPr>
          <w:rFonts w:ascii="宋体" w:hAnsi="宋体" w:cs="宋体"/>
          <w:b/>
          <w:color w:val="auto"/>
          <w:kern w:val="0"/>
          <w:sz w:val="32"/>
          <w:szCs w:val="32"/>
          <w:highlight w:val="none"/>
        </w:rPr>
      </w:pPr>
    </w:p>
    <w:p w14:paraId="78F0B347">
      <w:pPr>
        <w:jc w:val="center"/>
        <w:rPr>
          <w:rFonts w:ascii="宋体" w:hAnsi="宋体" w:cs="宋体"/>
          <w:b/>
          <w:color w:val="auto"/>
          <w:kern w:val="0"/>
          <w:sz w:val="32"/>
          <w:szCs w:val="32"/>
          <w:highlight w:val="none"/>
        </w:rPr>
      </w:pPr>
    </w:p>
    <w:p w14:paraId="2B8F16C1">
      <w:pPr>
        <w:jc w:val="center"/>
        <w:rPr>
          <w:rFonts w:ascii="宋体" w:hAnsi="宋体" w:cs="宋体"/>
          <w:b/>
          <w:color w:val="auto"/>
          <w:kern w:val="0"/>
          <w:sz w:val="32"/>
          <w:szCs w:val="32"/>
          <w:highlight w:val="none"/>
        </w:rPr>
      </w:pPr>
    </w:p>
    <w:p w14:paraId="4E0AC273">
      <w:pPr>
        <w:jc w:val="center"/>
        <w:rPr>
          <w:rFonts w:ascii="宋体" w:hAnsi="宋体" w:cs="宋体"/>
          <w:b/>
          <w:color w:val="auto"/>
          <w:kern w:val="0"/>
          <w:sz w:val="32"/>
          <w:szCs w:val="32"/>
          <w:highlight w:val="none"/>
        </w:rPr>
      </w:pPr>
    </w:p>
    <w:p w14:paraId="68586B34">
      <w:pPr>
        <w:jc w:val="center"/>
        <w:rPr>
          <w:rFonts w:ascii="宋体" w:hAnsi="宋体" w:cs="宋体"/>
          <w:b/>
          <w:color w:val="auto"/>
          <w:kern w:val="0"/>
          <w:sz w:val="32"/>
          <w:szCs w:val="32"/>
          <w:highlight w:val="none"/>
        </w:rPr>
      </w:pPr>
    </w:p>
    <w:p w14:paraId="4641DBF1">
      <w:pPr>
        <w:jc w:val="center"/>
        <w:rPr>
          <w:rFonts w:ascii="宋体" w:hAnsi="宋体" w:cs="宋体"/>
          <w:b/>
          <w:color w:val="auto"/>
          <w:kern w:val="0"/>
          <w:sz w:val="32"/>
          <w:szCs w:val="32"/>
          <w:highlight w:val="none"/>
        </w:rPr>
      </w:pPr>
    </w:p>
    <w:p w14:paraId="13269C73">
      <w:pPr>
        <w:jc w:val="center"/>
        <w:rPr>
          <w:rFonts w:ascii="宋体" w:hAnsi="宋体" w:cs="宋体"/>
          <w:b/>
          <w:color w:val="auto"/>
          <w:kern w:val="0"/>
          <w:sz w:val="32"/>
          <w:szCs w:val="32"/>
          <w:highlight w:val="none"/>
        </w:rPr>
      </w:pPr>
    </w:p>
    <w:p w14:paraId="60FA7BC1">
      <w:pPr>
        <w:jc w:val="center"/>
        <w:rPr>
          <w:rFonts w:ascii="宋体" w:hAnsi="宋体" w:cs="宋体"/>
          <w:b/>
          <w:color w:val="auto"/>
          <w:kern w:val="0"/>
          <w:sz w:val="32"/>
          <w:szCs w:val="32"/>
          <w:highlight w:val="none"/>
        </w:rPr>
      </w:pPr>
    </w:p>
    <w:p w14:paraId="66EBACAC">
      <w:pPr>
        <w:jc w:val="center"/>
        <w:rPr>
          <w:rFonts w:ascii="宋体" w:hAnsi="宋体" w:cs="宋体"/>
          <w:b/>
          <w:color w:val="auto"/>
          <w:kern w:val="0"/>
          <w:sz w:val="32"/>
          <w:szCs w:val="32"/>
          <w:highlight w:val="none"/>
        </w:rPr>
      </w:pPr>
    </w:p>
    <w:p w14:paraId="6149A79B">
      <w:pPr>
        <w:jc w:val="center"/>
        <w:rPr>
          <w:rFonts w:ascii="宋体" w:hAnsi="宋体" w:cs="宋体"/>
          <w:b/>
          <w:color w:val="auto"/>
          <w:kern w:val="0"/>
          <w:sz w:val="32"/>
          <w:szCs w:val="32"/>
          <w:highlight w:val="none"/>
        </w:rPr>
      </w:pPr>
    </w:p>
    <w:p w14:paraId="06737C91">
      <w:pPr>
        <w:jc w:val="center"/>
        <w:rPr>
          <w:rFonts w:ascii="宋体" w:hAnsi="宋体" w:cs="宋体"/>
          <w:b/>
          <w:color w:val="auto"/>
          <w:kern w:val="0"/>
          <w:sz w:val="32"/>
          <w:szCs w:val="32"/>
          <w:highlight w:val="none"/>
        </w:rPr>
      </w:pPr>
    </w:p>
    <w:p w14:paraId="39353ABF">
      <w:pPr>
        <w:jc w:val="center"/>
        <w:rPr>
          <w:rFonts w:ascii="宋体" w:hAnsi="宋体" w:cs="宋体"/>
          <w:b/>
          <w:color w:val="auto"/>
          <w:kern w:val="0"/>
          <w:sz w:val="32"/>
          <w:szCs w:val="32"/>
          <w:highlight w:val="none"/>
        </w:rPr>
      </w:pPr>
    </w:p>
    <w:p w14:paraId="60B0201B">
      <w:pPr>
        <w:jc w:val="center"/>
        <w:rPr>
          <w:rFonts w:ascii="宋体" w:hAnsi="宋体" w:cs="宋体"/>
          <w:b/>
          <w:color w:val="auto"/>
          <w:kern w:val="0"/>
          <w:sz w:val="32"/>
          <w:szCs w:val="32"/>
          <w:highlight w:val="none"/>
        </w:rPr>
      </w:pPr>
    </w:p>
    <w:p w14:paraId="35B35AF1">
      <w:pPr>
        <w:widowControl/>
        <w:adjustRightInd/>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五、评标标准相应的商务技术资料</w:t>
      </w:r>
    </w:p>
    <w:p w14:paraId="2681E997">
      <w:pPr>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[按招标文件第四部分评标办法前附表中“投标文件中评标标准相应的商务技术资料目录”提供资料。]</w:t>
      </w:r>
    </w:p>
    <w:p w14:paraId="54C4F778">
      <w:pPr>
        <w:jc w:val="center"/>
        <w:rPr>
          <w:rFonts w:ascii="宋体" w:hAnsi="宋体" w:cs="宋体"/>
          <w:b/>
          <w:color w:val="auto"/>
          <w:kern w:val="0"/>
          <w:sz w:val="32"/>
          <w:szCs w:val="32"/>
          <w:highlight w:val="none"/>
        </w:rPr>
      </w:pPr>
    </w:p>
    <w:p w14:paraId="61EE881F">
      <w:pPr>
        <w:jc w:val="center"/>
        <w:rPr>
          <w:rFonts w:ascii="宋体" w:hAnsi="宋体" w:cs="宋体"/>
          <w:b/>
          <w:color w:val="auto"/>
          <w:kern w:val="0"/>
          <w:sz w:val="32"/>
          <w:szCs w:val="32"/>
          <w:highlight w:val="none"/>
        </w:rPr>
      </w:pPr>
    </w:p>
    <w:p w14:paraId="5121E8C5">
      <w:pPr>
        <w:pStyle w:val="35"/>
        <w:spacing w:line="360" w:lineRule="auto"/>
        <w:jc w:val="left"/>
        <w:rPr>
          <w:rFonts w:hAnsi="宋体" w:cs="宋体"/>
          <w:color w:val="auto"/>
          <w:sz w:val="24"/>
          <w:highlight w:val="none"/>
        </w:rPr>
      </w:pPr>
    </w:p>
    <w:p w14:paraId="392096E1">
      <w:pPr>
        <w:jc w:val="center"/>
        <w:rPr>
          <w:rFonts w:ascii="宋体" w:hAnsi="宋体" w:cs="宋体"/>
          <w:b/>
          <w:color w:val="auto"/>
          <w:kern w:val="0"/>
          <w:sz w:val="32"/>
          <w:szCs w:val="32"/>
          <w:highlight w:val="none"/>
        </w:rPr>
      </w:pPr>
    </w:p>
    <w:p w14:paraId="7E67B720">
      <w:pPr>
        <w:jc w:val="center"/>
        <w:rPr>
          <w:rFonts w:ascii="宋体" w:hAnsi="宋体" w:cs="宋体"/>
          <w:b/>
          <w:color w:val="auto"/>
          <w:kern w:val="0"/>
          <w:sz w:val="32"/>
          <w:szCs w:val="32"/>
          <w:highlight w:val="none"/>
        </w:rPr>
      </w:pPr>
    </w:p>
    <w:p w14:paraId="731959E3">
      <w:pPr>
        <w:jc w:val="center"/>
        <w:rPr>
          <w:rFonts w:ascii="宋体" w:hAnsi="宋体" w:cs="宋体"/>
          <w:b/>
          <w:color w:val="auto"/>
          <w:kern w:val="0"/>
          <w:sz w:val="32"/>
          <w:szCs w:val="32"/>
          <w:highlight w:val="none"/>
        </w:rPr>
      </w:pPr>
    </w:p>
    <w:p w14:paraId="1772E480">
      <w:pPr>
        <w:jc w:val="center"/>
        <w:rPr>
          <w:rFonts w:ascii="宋体" w:hAnsi="宋体" w:cs="宋体"/>
          <w:b/>
          <w:color w:val="auto"/>
          <w:kern w:val="0"/>
          <w:sz w:val="32"/>
          <w:szCs w:val="32"/>
          <w:highlight w:val="none"/>
        </w:rPr>
      </w:pPr>
    </w:p>
    <w:p w14:paraId="6CC2400E">
      <w:pPr>
        <w:jc w:val="center"/>
        <w:rPr>
          <w:rFonts w:ascii="宋体" w:hAnsi="宋体" w:cs="宋体"/>
          <w:b/>
          <w:color w:val="auto"/>
          <w:kern w:val="0"/>
          <w:sz w:val="32"/>
          <w:szCs w:val="32"/>
          <w:highlight w:val="none"/>
        </w:rPr>
      </w:pPr>
    </w:p>
    <w:p w14:paraId="46DEF85D">
      <w:pPr>
        <w:jc w:val="center"/>
        <w:rPr>
          <w:rFonts w:ascii="宋体" w:hAnsi="宋体" w:cs="宋体"/>
          <w:b/>
          <w:color w:val="auto"/>
          <w:kern w:val="0"/>
          <w:sz w:val="32"/>
          <w:szCs w:val="32"/>
          <w:highlight w:val="none"/>
        </w:rPr>
      </w:pPr>
    </w:p>
    <w:p w14:paraId="64D2BA54">
      <w:pPr>
        <w:jc w:val="center"/>
        <w:rPr>
          <w:rFonts w:ascii="宋体" w:hAnsi="宋体" w:cs="宋体"/>
          <w:b/>
          <w:color w:val="auto"/>
          <w:kern w:val="0"/>
          <w:sz w:val="32"/>
          <w:szCs w:val="32"/>
          <w:highlight w:val="none"/>
        </w:rPr>
      </w:pPr>
    </w:p>
    <w:p w14:paraId="43C434ED">
      <w:pPr>
        <w:jc w:val="center"/>
        <w:rPr>
          <w:rFonts w:ascii="宋体" w:hAnsi="宋体" w:cs="宋体"/>
          <w:b/>
          <w:color w:val="auto"/>
          <w:kern w:val="0"/>
          <w:sz w:val="32"/>
          <w:szCs w:val="32"/>
          <w:highlight w:val="none"/>
        </w:rPr>
      </w:pPr>
    </w:p>
    <w:p w14:paraId="4D30C1B9">
      <w:pPr>
        <w:jc w:val="center"/>
        <w:rPr>
          <w:rFonts w:ascii="宋体" w:hAnsi="宋体" w:cs="宋体"/>
          <w:b/>
          <w:color w:val="auto"/>
          <w:kern w:val="0"/>
          <w:sz w:val="32"/>
          <w:szCs w:val="32"/>
          <w:highlight w:val="none"/>
        </w:rPr>
      </w:pPr>
    </w:p>
    <w:p w14:paraId="4C3EBD6D">
      <w:pPr>
        <w:jc w:val="center"/>
        <w:rPr>
          <w:rFonts w:ascii="宋体" w:hAnsi="宋体" w:cs="宋体"/>
          <w:b/>
          <w:color w:val="auto"/>
          <w:kern w:val="0"/>
          <w:sz w:val="32"/>
          <w:szCs w:val="32"/>
          <w:highlight w:val="none"/>
        </w:rPr>
      </w:pPr>
    </w:p>
    <w:p w14:paraId="2BED35B3">
      <w:pPr>
        <w:rPr>
          <w:rFonts w:ascii="宋体" w:hAnsi="宋体" w:cs="宋体"/>
          <w:b/>
          <w:color w:val="auto"/>
          <w:kern w:val="0"/>
          <w:sz w:val="32"/>
          <w:szCs w:val="32"/>
          <w:highlight w:val="none"/>
        </w:rPr>
      </w:pPr>
    </w:p>
    <w:p w14:paraId="0BE46467">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5483907">
      <w:pPr>
        <w:widowControl/>
        <w:adjustRightInd/>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六、投标标的清单</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361"/>
        <w:gridCol w:w="1397"/>
        <w:gridCol w:w="1302"/>
        <w:gridCol w:w="1086"/>
        <w:gridCol w:w="1200"/>
        <w:gridCol w:w="1355"/>
      </w:tblGrid>
      <w:tr w14:paraId="39E4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792" w:type="dxa"/>
            <w:vAlign w:val="center"/>
          </w:tcPr>
          <w:p w14:paraId="2B3BDD65">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1361" w:type="dxa"/>
            <w:vAlign w:val="center"/>
          </w:tcPr>
          <w:p w14:paraId="6BB6D225">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1397" w:type="dxa"/>
            <w:vAlign w:val="center"/>
          </w:tcPr>
          <w:p w14:paraId="3332EBEB">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服务范围</w:t>
            </w:r>
          </w:p>
        </w:tc>
        <w:tc>
          <w:tcPr>
            <w:tcW w:w="1302" w:type="dxa"/>
            <w:vAlign w:val="center"/>
          </w:tcPr>
          <w:p w14:paraId="5C7BFEDE">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服务要求</w:t>
            </w:r>
          </w:p>
        </w:tc>
        <w:tc>
          <w:tcPr>
            <w:tcW w:w="1086" w:type="dxa"/>
            <w:vAlign w:val="center"/>
          </w:tcPr>
          <w:p w14:paraId="377D99BA">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服务时间</w:t>
            </w:r>
          </w:p>
        </w:tc>
        <w:tc>
          <w:tcPr>
            <w:tcW w:w="1200" w:type="dxa"/>
            <w:vAlign w:val="center"/>
          </w:tcPr>
          <w:p w14:paraId="41424C74">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服务标准</w:t>
            </w:r>
          </w:p>
        </w:tc>
        <w:tc>
          <w:tcPr>
            <w:tcW w:w="1355" w:type="dxa"/>
            <w:vAlign w:val="center"/>
          </w:tcPr>
          <w:p w14:paraId="3C1D0ADF">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备注</w:t>
            </w:r>
          </w:p>
          <w:p w14:paraId="3AE441F9">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（如果有）</w:t>
            </w:r>
          </w:p>
        </w:tc>
      </w:tr>
      <w:tr w14:paraId="4609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2" w:type="dxa"/>
            <w:vAlign w:val="center"/>
          </w:tcPr>
          <w:p w14:paraId="649857C6">
            <w:pPr>
              <w:widowControl/>
              <w:adjustRightInd/>
              <w:spacing w:beforeLines="100" w:afterLines="10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1361" w:type="dxa"/>
            <w:vAlign w:val="center"/>
          </w:tcPr>
          <w:p w14:paraId="7037977F">
            <w:pPr>
              <w:widowControl/>
              <w:adjustRightInd/>
              <w:spacing w:beforeLines="100" w:afterLines="100"/>
              <w:jc w:val="center"/>
              <w:rPr>
                <w:rFonts w:ascii="宋体" w:hAnsi="宋体" w:cs="宋体"/>
                <w:bCs/>
                <w:color w:val="auto"/>
                <w:kern w:val="0"/>
                <w:szCs w:val="21"/>
                <w:highlight w:val="none"/>
              </w:rPr>
            </w:pPr>
          </w:p>
        </w:tc>
        <w:tc>
          <w:tcPr>
            <w:tcW w:w="1397" w:type="dxa"/>
            <w:vAlign w:val="center"/>
          </w:tcPr>
          <w:p w14:paraId="5E0640B1">
            <w:pPr>
              <w:widowControl/>
              <w:adjustRightInd/>
              <w:spacing w:beforeLines="100" w:afterLines="100"/>
              <w:jc w:val="center"/>
              <w:rPr>
                <w:rFonts w:ascii="宋体" w:hAnsi="宋体" w:cs="宋体"/>
                <w:bCs/>
                <w:color w:val="auto"/>
                <w:kern w:val="0"/>
                <w:szCs w:val="21"/>
                <w:highlight w:val="none"/>
              </w:rPr>
            </w:pPr>
          </w:p>
        </w:tc>
        <w:tc>
          <w:tcPr>
            <w:tcW w:w="1302" w:type="dxa"/>
            <w:vAlign w:val="center"/>
          </w:tcPr>
          <w:p w14:paraId="5E74AE9B">
            <w:pPr>
              <w:widowControl/>
              <w:adjustRightInd/>
              <w:spacing w:beforeLines="100" w:afterLines="100"/>
              <w:jc w:val="center"/>
              <w:rPr>
                <w:rFonts w:ascii="宋体" w:hAnsi="宋体" w:cs="宋体"/>
                <w:bCs/>
                <w:color w:val="auto"/>
                <w:kern w:val="0"/>
                <w:szCs w:val="21"/>
                <w:highlight w:val="none"/>
              </w:rPr>
            </w:pPr>
          </w:p>
        </w:tc>
        <w:tc>
          <w:tcPr>
            <w:tcW w:w="1086" w:type="dxa"/>
            <w:vAlign w:val="center"/>
          </w:tcPr>
          <w:p w14:paraId="5C5AAD9C">
            <w:pPr>
              <w:widowControl/>
              <w:adjustRightInd/>
              <w:spacing w:beforeLines="100" w:afterLines="100"/>
              <w:jc w:val="center"/>
              <w:rPr>
                <w:rFonts w:ascii="宋体" w:hAnsi="宋体" w:cs="宋体"/>
                <w:bCs/>
                <w:color w:val="auto"/>
                <w:kern w:val="0"/>
                <w:szCs w:val="21"/>
                <w:highlight w:val="none"/>
              </w:rPr>
            </w:pPr>
          </w:p>
        </w:tc>
        <w:tc>
          <w:tcPr>
            <w:tcW w:w="1200" w:type="dxa"/>
            <w:vAlign w:val="center"/>
          </w:tcPr>
          <w:p w14:paraId="4D568FE2">
            <w:pPr>
              <w:widowControl/>
              <w:adjustRightInd/>
              <w:spacing w:beforeLines="100" w:afterLines="100"/>
              <w:jc w:val="center"/>
              <w:rPr>
                <w:rFonts w:ascii="宋体" w:hAnsi="宋体" w:cs="宋体"/>
                <w:bCs/>
                <w:color w:val="auto"/>
                <w:kern w:val="0"/>
                <w:szCs w:val="21"/>
                <w:highlight w:val="none"/>
              </w:rPr>
            </w:pPr>
          </w:p>
        </w:tc>
        <w:tc>
          <w:tcPr>
            <w:tcW w:w="1355" w:type="dxa"/>
            <w:vAlign w:val="center"/>
          </w:tcPr>
          <w:p w14:paraId="173D01E2">
            <w:pPr>
              <w:widowControl/>
              <w:adjustRightInd/>
              <w:spacing w:beforeLines="100" w:afterLines="100"/>
              <w:jc w:val="center"/>
              <w:rPr>
                <w:rFonts w:ascii="宋体" w:hAnsi="宋体" w:cs="宋体"/>
                <w:bCs/>
                <w:color w:val="auto"/>
                <w:kern w:val="0"/>
                <w:szCs w:val="21"/>
                <w:highlight w:val="none"/>
              </w:rPr>
            </w:pPr>
          </w:p>
        </w:tc>
      </w:tr>
      <w:tr w14:paraId="4E79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2" w:type="dxa"/>
            <w:vAlign w:val="center"/>
          </w:tcPr>
          <w:p w14:paraId="158F0F18">
            <w:pPr>
              <w:widowControl/>
              <w:adjustRightInd/>
              <w:spacing w:beforeLines="100" w:afterLines="10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1361" w:type="dxa"/>
            <w:vAlign w:val="center"/>
          </w:tcPr>
          <w:p w14:paraId="101C7F9C">
            <w:pPr>
              <w:widowControl/>
              <w:adjustRightInd/>
              <w:spacing w:beforeLines="100" w:afterLines="100"/>
              <w:jc w:val="center"/>
              <w:rPr>
                <w:rFonts w:ascii="宋体" w:hAnsi="宋体" w:cs="宋体"/>
                <w:bCs/>
                <w:color w:val="auto"/>
                <w:kern w:val="0"/>
                <w:szCs w:val="21"/>
                <w:highlight w:val="none"/>
              </w:rPr>
            </w:pPr>
          </w:p>
        </w:tc>
        <w:tc>
          <w:tcPr>
            <w:tcW w:w="1397" w:type="dxa"/>
            <w:vAlign w:val="center"/>
          </w:tcPr>
          <w:p w14:paraId="7EDE42A5">
            <w:pPr>
              <w:widowControl/>
              <w:adjustRightInd/>
              <w:spacing w:beforeLines="100" w:afterLines="100"/>
              <w:jc w:val="center"/>
              <w:rPr>
                <w:rFonts w:ascii="宋体" w:hAnsi="宋体" w:cs="宋体"/>
                <w:bCs/>
                <w:color w:val="auto"/>
                <w:kern w:val="0"/>
                <w:szCs w:val="21"/>
                <w:highlight w:val="none"/>
              </w:rPr>
            </w:pPr>
          </w:p>
        </w:tc>
        <w:tc>
          <w:tcPr>
            <w:tcW w:w="1302" w:type="dxa"/>
            <w:vAlign w:val="center"/>
          </w:tcPr>
          <w:p w14:paraId="4F066591">
            <w:pPr>
              <w:widowControl/>
              <w:adjustRightInd/>
              <w:spacing w:beforeLines="100" w:afterLines="100"/>
              <w:jc w:val="center"/>
              <w:rPr>
                <w:rFonts w:ascii="宋体" w:hAnsi="宋体" w:cs="宋体"/>
                <w:bCs/>
                <w:color w:val="auto"/>
                <w:kern w:val="0"/>
                <w:szCs w:val="21"/>
                <w:highlight w:val="none"/>
              </w:rPr>
            </w:pPr>
          </w:p>
        </w:tc>
        <w:tc>
          <w:tcPr>
            <w:tcW w:w="1086" w:type="dxa"/>
            <w:vAlign w:val="center"/>
          </w:tcPr>
          <w:p w14:paraId="4E3B11F3">
            <w:pPr>
              <w:widowControl/>
              <w:adjustRightInd/>
              <w:spacing w:beforeLines="100" w:afterLines="100"/>
              <w:jc w:val="center"/>
              <w:rPr>
                <w:rFonts w:ascii="宋体" w:hAnsi="宋体" w:cs="宋体"/>
                <w:bCs/>
                <w:color w:val="auto"/>
                <w:kern w:val="0"/>
                <w:szCs w:val="21"/>
                <w:highlight w:val="none"/>
              </w:rPr>
            </w:pPr>
          </w:p>
        </w:tc>
        <w:tc>
          <w:tcPr>
            <w:tcW w:w="1200" w:type="dxa"/>
            <w:vAlign w:val="center"/>
          </w:tcPr>
          <w:p w14:paraId="0E2D53B5">
            <w:pPr>
              <w:widowControl/>
              <w:adjustRightInd/>
              <w:spacing w:beforeLines="100" w:afterLines="100"/>
              <w:jc w:val="center"/>
              <w:rPr>
                <w:rFonts w:ascii="宋体" w:hAnsi="宋体" w:cs="宋体"/>
                <w:bCs/>
                <w:color w:val="auto"/>
                <w:kern w:val="0"/>
                <w:szCs w:val="21"/>
                <w:highlight w:val="none"/>
              </w:rPr>
            </w:pPr>
          </w:p>
        </w:tc>
        <w:tc>
          <w:tcPr>
            <w:tcW w:w="1355" w:type="dxa"/>
            <w:vAlign w:val="center"/>
          </w:tcPr>
          <w:p w14:paraId="68FD47F5">
            <w:pPr>
              <w:widowControl/>
              <w:adjustRightInd/>
              <w:spacing w:beforeLines="100" w:afterLines="100"/>
              <w:jc w:val="center"/>
              <w:rPr>
                <w:rFonts w:ascii="宋体" w:hAnsi="宋体" w:cs="宋体"/>
                <w:bCs/>
                <w:color w:val="auto"/>
                <w:kern w:val="0"/>
                <w:szCs w:val="21"/>
                <w:highlight w:val="none"/>
              </w:rPr>
            </w:pPr>
          </w:p>
        </w:tc>
      </w:tr>
      <w:tr w14:paraId="04FE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2" w:type="dxa"/>
            <w:vAlign w:val="center"/>
          </w:tcPr>
          <w:p w14:paraId="1A1D8788">
            <w:pPr>
              <w:widowControl/>
              <w:adjustRightInd/>
              <w:jc w:val="center"/>
              <w:rPr>
                <w:rFonts w:ascii="宋体" w:hAnsi="宋体" w:cs="宋体"/>
                <w:b/>
                <w:bCs/>
                <w:color w:val="auto"/>
                <w:kern w:val="0"/>
                <w:szCs w:val="21"/>
                <w:highlight w:val="none"/>
              </w:rPr>
            </w:pPr>
            <w:r>
              <w:rPr>
                <w:rFonts w:hint="eastAsia" w:ascii="宋体" w:hAnsi="宋体" w:cs="宋体"/>
                <w:color w:val="auto"/>
                <w:sz w:val="24"/>
                <w:highlight w:val="none"/>
              </w:rPr>
              <w:t>……</w:t>
            </w:r>
          </w:p>
        </w:tc>
        <w:tc>
          <w:tcPr>
            <w:tcW w:w="1361" w:type="dxa"/>
            <w:vAlign w:val="center"/>
          </w:tcPr>
          <w:p w14:paraId="189B7BA7">
            <w:pPr>
              <w:widowControl/>
              <w:adjustRightInd/>
              <w:jc w:val="center"/>
              <w:rPr>
                <w:rFonts w:ascii="宋体" w:hAnsi="宋体" w:cs="宋体"/>
                <w:b/>
                <w:bCs/>
                <w:color w:val="auto"/>
                <w:kern w:val="0"/>
                <w:szCs w:val="21"/>
                <w:highlight w:val="none"/>
              </w:rPr>
            </w:pPr>
          </w:p>
        </w:tc>
        <w:tc>
          <w:tcPr>
            <w:tcW w:w="1397" w:type="dxa"/>
            <w:vAlign w:val="center"/>
          </w:tcPr>
          <w:p w14:paraId="7B5B8AB2">
            <w:pPr>
              <w:widowControl/>
              <w:adjustRightInd/>
              <w:jc w:val="center"/>
              <w:rPr>
                <w:rFonts w:ascii="宋体" w:hAnsi="宋体" w:cs="宋体"/>
                <w:b/>
                <w:bCs/>
                <w:color w:val="auto"/>
                <w:kern w:val="0"/>
                <w:szCs w:val="21"/>
                <w:highlight w:val="none"/>
              </w:rPr>
            </w:pPr>
          </w:p>
        </w:tc>
        <w:tc>
          <w:tcPr>
            <w:tcW w:w="1302" w:type="dxa"/>
            <w:vAlign w:val="center"/>
          </w:tcPr>
          <w:p w14:paraId="40B42AE2">
            <w:pPr>
              <w:widowControl/>
              <w:adjustRightInd/>
              <w:jc w:val="center"/>
              <w:rPr>
                <w:rFonts w:ascii="宋体" w:hAnsi="宋体" w:cs="宋体"/>
                <w:b/>
                <w:bCs/>
                <w:color w:val="auto"/>
                <w:kern w:val="0"/>
                <w:szCs w:val="21"/>
                <w:highlight w:val="none"/>
              </w:rPr>
            </w:pPr>
          </w:p>
        </w:tc>
        <w:tc>
          <w:tcPr>
            <w:tcW w:w="1086" w:type="dxa"/>
            <w:vAlign w:val="center"/>
          </w:tcPr>
          <w:p w14:paraId="41C66BF0">
            <w:pPr>
              <w:widowControl/>
              <w:adjustRightInd/>
              <w:jc w:val="center"/>
              <w:rPr>
                <w:rFonts w:ascii="宋体" w:hAnsi="宋体" w:cs="宋体"/>
                <w:b/>
                <w:bCs/>
                <w:color w:val="auto"/>
                <w:kern w:val="0"/>
                <w:szCs w:val="21"/>
                <w:highlight w:val="none"/>
              </w:rPr>
            </w:pPr>
          </w:p>
        </w:tc>
        <w:tc>
          <w:tcPr>
            <w:tcW w:w="1200" w:type="dxa"/>
            <w:vAlign w:val="center"/>
          </w:tcPr>
          <w:p w14:paraId="60D16386">
            <w:pPr>
              <w:widowControl/>
              <w:adjustRightInd/>
              <w:jc w:val="center"/>
              <w:rPr>
                <w:rFonts w:ascii="宋体" w:hAnsi="宋体" w:cs="宋体"/>
                <w:b/>
                <w:bCs/>
                <w:color w:val="auto"/>
                <w:kern w:val="0"/>
                <w:szCs w:val="21"/>
                <w:highlight w:val="none"/>
              </w:rPr>
            </w:pPr>
          </w:p>
        </w:tc>
        <w:tc>
          <w:tcPr>
            <w:tcW w:w="1355" w:type="dxa"/>
            <w:vAlign w:val="center"/>
          </w:tcPr>
          <w:p w14:paraId="090C49A6">
            <w:pPr>
              <w:widowControl/>
              <w:adjustRightInd/>
              <w:jc w:val="center"/>
              <w:rPr>
                <w:rFonts w:ascii="宋体" w:hAnsi="宋体" w:cs="宋体"/>
                <w:b/>
                <w:bCs/>
                <w:color w:val="auto"/>
                <w:kern w:val="0"/>
                <w:szCs w:val="21"/>
                <w:highlight w:val="none"/>
              </w:rPr>
            </w:pPr>
          </w:p>
        </w:tc>
      </w:tr>
    </w:tbl>
    <w:p w14:paraId="0F78980F">
      <w:pPr>
        <w:rPr>
          <w:rFonts w:ascii="宋体" w:hAnsi="宋体" w:cs="宋体"/>
          <w:b/>
          <w:color w:val="auto"/>
          <w:kern w:val="0"/>
          <w:szCs w:val="21"/>
          <w:highlight w:val="none"/>
        </w:rPr>
      </w:pPr>
      <w:r>
        <w:rPr>
          <w:rFonts w:hint="eastAsia" w:ascii="宋体" w:hAnsi="宋体" w:cs="宋体"/>
          <w:b/>
          <w:color w:val="auto"/>
          <w:kern w:val="0"/>
          <w:szCs w:val="21"/>
          <w:highlight w:val="none"/>
        </w:rPr>
        <w:t>注：按本格式和要求提供。</w:t>
      </w:r>
    </w:p>
    <w:p w14:paraId="5F3861CD">
      <w:pPr>
        <w:widowControl/>
        <w:adjustRightInd/>
        <w:spacing w:beforeLines="100" w:afterLines="100"/>
        <w:jc w:val="center"/>
        <w:rPr>
          <w:rFonts w:ascii="宋体" w:hAnsi="宋体" w:cs="宋体"/>
          <w:b/>
          <w:color w:val="auto"/>
          <w:kern w:val="0"/>
          <w:sz w:val="28"/>
          <w:szCs w:val="28"/>
          <w:highlight w:val="none"/>
        </w:rPr>
      </w:pPr>
    </w:p>
    <w:p w14:paraId="0BF03D9C">
      <w:pPr>
        <w:widowControl/>
        <w:adjustRightInd/>
        <w:spacing w:beforeLines="100" w:afterLines="100"/>
        <w:jc w:val="center"/>
        <w:rPr>
          <w:rFonts w:ascii="宋体" w:hAnsi="宋体" w:cs="宋体"/>
          <w:b/>
          <w:color w:val="auto"/>
          <w:kern w:val="0"/>
          <w:sz w:val="28"/>
          <w:szCs w:val="28"/>
          <w:highlight w:val="none"/>
        </w:rPr>
      </w:pPr>
    </w:p>
    <w:p w14:paraId="0DF16BB5">
      <w:pPr>
        <w:widowControl/>
        <w:adjustRightInd/>
        <w:spacing w:beforeLines="100" w:afterLines="100"/>
        <w:jc w:val="center"/>
        <w:rPr>
          <w:rFonts w:ascii="宋体" w:hAnsi="宋体" w:cs="宋体"/>
          <w:b/>
          <w:color w:val="auto"/>
          <w:kern w:val="0"/>
          <w:sz w:val="28"/>
          <w:szCs w:val="28"/>
          <w:highlight w:val="none"/>
        </w:rPr>
      </w:pPr>
    </w:p>
    <w:p w14:paraId="3D5C483D">
      <w:pPr>
        <w:widowControl/>
        <w:adjustRightInd/>
        <w:spacing w:beforeLines="100" w:afterLines="100"/>
        <w:jc w:val="center"/>
        <w:rPr>
          <w:rFonts w:ascii="宋体" w:hAnsi="宋体" w:cs="宋体"/>
          <w:b/>
          <w:color w:val="auto"/>
          <w:kern w:val="0"/>
          <w:sz w:val="28"/>
          <w:szCs w:val="28"/>
          <w:highlight w:val="none"/>
        </w:rPr>
      </w:pPr>
    </w:p>
    <w:p w14:paraId="5B0A9001">
      <w:pPr>
        <w:widowControl/>
        <w:adjustRightInd/>
        <w:spacing w:beforeLines="100" w:afterLines="100"/>
        <w:jc w:val="center"/>
        <w:rPr>
          <w:rFonts w:ascii="宋体" w:hAnsi="宋体" w:cs="宋体"/>
          <w:b/>
          <w:color w:val="auto"/>
          <w:kern w:val="0"/>
          <w:sz w:val="28"/>
          <w:szCs w:val="28"/>
          <w:highlight w:val="none"/>
        </w:rPr>
      </w:pPr>
    </w:p>
    <w:p w14:paraId="168444CF">
      <w:pPr>
        <w:widowControl/>
        <w:adjustRightInd/>
        <w:spacing w:beforeLines="100" w:afterLines="100"/>
        <w:jc w:val="center"/>
        <w:rPr>
          <w:rFonts w:ascii="宋体" w:hAnsi="宋体" w:cs="宋体"/>
          <w:b/>
          <w:color w:val="auto"/>
          <w:kern w:val="0"/>
          <w:sz w:val="28"/>
          <w:szCs w:val="28"/>
          <w:highlight w:val="none"/>
        </w:rPr>
      </w:pPr>
    </w:p>
    <w:p w14:paraId="344E94C3">
      <w:pPr>
        <w:widowControl/>
        <w:adjustRightInd/>
        <w:spacing w:beforeLines="100" w:afterLines="100"/>
        <w:jc w:val="center"/>
        <w:rPr>
          <w:rFonts w:ascii="宋体" w:hAnsi="宋体" w:cs="宋体"/>
          <w:b/>
          <w:color w:val="auto"/>
          <w:kern w:val="0"/>
          <w:sz w:val="28"/>
          <w:szCs w:val="28"/>
          <w:highlight w:val="none"/>
        </w:rPr>
      </w:pPr>
    </w:p>
    <w:p w14:paraId="1E0E3092">
      <w:pPr>
        <w:widowControl/>
        <w:adjustRightInd/>
        <w:spacing w:beforeLines="100" w:afterLines="100"/>
        <w:jc w:val="center"/>
        <w:rPr>
          <w:rFonts w:ascii="宋体" w:hAnsi="宋体" w:cs="宋体"/>
          <w:b/>
          <w:color w:val="auto"/>
          <w:kern w:val="0"/>
          <w:sz w:val="28"/>
          <w:szCs w:val="28"/>
          <w:highlight w:val="none"/>
        </w:rPr>
      </w:pPr>
    </w:p>
    <w:p w14:paraId="3CE4D8F4">
      <w:pPr>
        <w:widowControl/>
        <w:adjustRightInd/>
        <w:spacing w:beforeLines="100" w:afterLines="100"/>
        <w:jc w:val="center"/>
        <w:rPr>
          <w:rFonts w:ascii="宋体" w:hAnsi="宋体" w:cs="宋体"/>
          <w:b/>
          <w:color w:val="auto"/>
          <w:kern w:val="0"/>
          <w:sz w:val="28"/>
          <w:szCs w:val="28"/>
          <w:highlight w:val="none"/>
        </w:rPr>
      </w:pPr>
    </w:p>
    <w:p w14:paraId="4ED1EE0A">
      <w:pPr>
        <w:widowControl/>
        <w:adjustRightInd/>
        <w:spacing w:beforeLines="100" w:afterLines="100"/>
        <w:jc w:val="center"/>
        <w:rPr>
          <w:rFonts w:ascii="宋体" w:hAnsi="宋体" w:cs="宋体"/>
          <w:b/>
          <w:color w:val="auto"/>
          <w:kern w:val="0"/>
          <w:sz w:val="28"/>
          <w:szCs w:val="28"/>
          <w:highlight w:val="none"/>
        </w:rPr>
      </w:pPr>
    </w:p>
    <w:p w14:paraId="1C3AA314">
      <w:pPr>
        <w:widowControl/>
        <w:adjustRightInd/>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七、商务技术偏离表</w:t>
      </w:r>
    </w:p>
    <w:tbl>
      <w:tblPr>
        <w:tblStyle w:val="66"/>
        <w:tblW w:w="8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3231"/>
        <w:gridCol w:w="2995"/>
        <w:gridCol w:w="1276"/>
      </w:tblGrid>
      <w:tr w14:paraId="138C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2" w:type="dxa"/>
            <w:vAlign w:val="center"/>
          </w:tcPr>
          <w:p w14:paraId="0F63C4B8">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231" w:type="dxa"/>
            <w:vAlign w:val="center"/>
          </w:tcPr>
          <w:p w14:paraId="29B11697">
            <w:pPr>
              <w:jc w:val="center"/>
              <w:rPr>
                <w:rFonts w:ascii="宋体" w:hAnsi="宋体" w:cs="宋体"/>
                <w:color w:val="auto"/>
                <w:szCs w:val="21"/>
                <w:highlight w:val="none"/>
              </w:rPr>
            </w:pPr>
            <w:r>
              <w:rPr>
                <w:rFonts w:hint="eastAsia" w:ascii="宋体" w:hAnsi="宋体" w:cs="宋体"/>
                <w:color w:val="auto"/>
                <w:szCs w:val="21"/>
                <w:highlight w:val="none"/>
              </w:rPr>
              <w:t>招标文件章节及具体内容</w:t>
            </w:r>
          </w:p>
        </w:tc>
        <w:tc>
          <w:tcPr>
            <w:tcW w:w="2995" w:type="dxa"/>
            <w:vAlign w:val="center"/>
          </w:tcPr>
          <w:p w14:paraId="2C05835B">
            <w:pPr>
              <w:jc w:val="center"/>
              <w:rPr>
                <w:rFonts w:ascii="宋体" w:hAnsi="宋体" w:cs="宋体"/>
                <w:color w:val="auto"/>
                <w:szCs w:val="21"/>
                <w:highlight w:val="none"/>
              </w:rPr>
            </w:pPr>
            <w:r>
              <w:rPr>
                <w:rFonts w:hint="eastAsia" w:ascii="宋体" w:hAnsi="宋体" w:cs="宋体"/>
                <w:color w:val="auto"/>
                <w:szCs w:val="21"/>
                <w:highlight w:val="none"/>
              </w:rPr>
              <w:t>投标文件章节及具体内容</w:t>
            </w:r>
          </w:p>
        </w:tc>
        <w:tc>
          <w:tcPr>
            <w:tcW w:w="1276" w:type="dxa"/>
            <w:vAlign w:val="center"/>
          </w:tcPr>
          <w:p w14:paraId="2B5F468E">
            <w:pPr>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0DD3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2" w:type="dxa"/>
            <w:vAlign w:val="center"/>
          </w:tcPr>
          <w:p w14:paraId="402F9BBA">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231" w:type="dxa"/>
            <w:vAlign w:val="center"/>
          </w:tcPr>
          <w:p w14:paraId="40CF050C">
            <w:pPr>
              <w:jc w:val="center"/>
              <w:rPr>
                <w:rFonts w:ascii="宋体" w:hAnsi="宋体" w:cs="宋体"/>
                <w:b/>
                <w:color w:val="auto"/>
                <w:kern w:val="0"/>
                <w:szCs w:val="21"/>
                <w:highlight w:val="none"/>
              </w:rPr>
            </w:pPr>
          </w:p>
        </w:tc>
        <w:tc>
          <w:tcPr>
            <w:tcW w:w="2995" w:type="dxa"/>
            <w:vAlign w:val="center"/>
          </w:tcPr>
          <w:p w14:paraId="0D3CFA6B">
            <w:pPr>
              <w:jc w:val="center"/>
              <w:rPr>
                <w:rFonts w:ascii="宋体" w:hAnsi="宋体" w:cs="宋体"/>
                <w:b/>
                <w:color w:val="auto"/>
                <w:kern w:val="0"/>
                <w:szCs w:val="21"/>
                <w:highlight w:val="none"/>
              </w:rPr>
            </w:pPr>
          </w:p>
        </w:tc>
        <w:tc>
          <w:tcPr>
            <w:tcW w:w="1276" w:type="dxa"/>
            <w:vAlign w:val="center"/>
          </w:tcPr>
          <w:p w14:paraId="15DC37C4">
            <w:pPr>
              <w:jc w:val="center"/>
              <w:rPr>
                <w:rFonts w:ascii="宋体" w:hAnsi="宋体" w:cs="宋体"/>
                <w:b/>
                <w:color w:val="auto"/>
                <w:kern w:val="0"/>
                <w:szCs w:val="21"/>
                <w:highlight w:val="none"/>
              </w:rPr>
            </w:pPr>
          </w:p>
        </w:tc>
      </w:tr>
      <w:tr w14:paraId="6E4E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2" w:type="dxa"/>
            <w:vAlign w:val="center"/>
          </w:tcPr>
          <w:p w14:paraId="5B4D88AD">
            <w:pPr>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231" w:type="dxa"/>
            <w:vAlign w:val="center"/>
          </w:tcPr>
          <w:p w14:paraId="2DD198C9">
            <w:pPr>
              <w:jc w:val="center"/>
              <w:rPr>
                <w:rFonts w:ascii="宋体" w:hAnsi="宋体" w:cs="宋体"/>
                <w:b/>
                <w:color w:val="auto"/>
                <w:kern w:val="0"/>
                <w:szCs w:val="21"/>
                <w:highlight w:val="none"/>
              </w:rPr>
            </w:pPr>
          </w:p>
        </w:tc>
        <w:tc>
          <w:tcPr>
            <w:tcW w:w="2995" w:type="dxa"/>
            <w:vAlign w:val="center"/>
          </w:tcPr>
          <w:p w14:paraId="7ED868E0">
            <w:pPr>
              <w:jc w:val="center"/>
              <w:rPr>
                <w:rFonts w:ascii="宋体" w:hAnsi="宋体" w:cs="宋体"/>
                <w:b/>
                <w:color w:val="auto"/>
                <w:kern w:val="0"/>
                <w:szCs w:val="21"/>
                <w:highlight w:val="none"/>
              </w:rPr>
            </w:pPr>
          </w:p>
        </w:tc>
        <w:tc>
          <w:tcPr>
            <w:tcW w:w="1276" w:type="dxa"/>
            <w:vAlign w:val="center"/>
          </w:tcPr>
          <w:p w14:paraId="39DE58EB">
            <w:pPr>
              <w:jc w:val="center"/>
              <w:rPr>
                <w:rFonts w:ascii="宋体" w:hAnsi="宋体" w:cs="宋体"/>
                <w:b/>
                <w:color w:val="auto"/>
                <w:kern w:val="0"/>
                <w:szCs w:val="21"/>
                <w:highlight w:val="none"/>
              </w:rPr>
            </w:pPr>
          </w:p>
        </w:tc>
      </w:tr>
      <w:tr w14:paraId="6329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2" w:type="dxa"/>
            <w:vAlign w:val="center"/>
          </w:tcPr>
          <w:p w14:paraId="2427BEA7">
            <w:pPr>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231" w:type="dxa"/>
            <w:vAlign w:val="center"/>
          </w:tcPr>
          <w:p w14:paraId="5E320CE3">
            <w:pPr>
              <w:jc w:val="center"/>
              <w:rPr>
                <w:rFonts w:ascii="宋体" w:hAnsi="宋体" w:cs="宋体"/>
                <w:b/>
                <w:color w:val="auto"/>
                <w:kern w:val="0"/>
                <w:szCs w:val="21"/>
                <w:highlight w:val="none"/>
              </w:rPr>
            </w:pPr>
          </w:p>
        </w:tc>
        <w:tc>
          <w:tcPr>
            <w:tcW w:w="2995" w:type="dxa"/>
            <w:vAlign w:val="center"/>
          </w:tcPr>
          <w:p w14:paraId="41EFD00D">
            <w:pPr>
              <w:jc w:val="center"/>
              <w:rPr>
                <w:rFonts w:ascii="宋体" w:hAnsi="宋体" w:cs="宋体"/>
                <w:b/>
                <w:color w:val="auto"/>
                <w:kern w:val="0"/>
                <w:szCs w:val="21"/>
                <w:highlight w:val="none"/>
              </w:rPr>
            </w:pPr>
          </w:p>
        </w:tc>
        <w:tc>
          <w:tcPr>
            <w:tcW w:w="1276" w:type="dxa"/>
            <w:vAlign w:val="center"/>
          </w:tcPr>
          <w:p w14:paraId="48BD3D0A">
            <w:pPr>
              <w:jc w:val="center"/>
              <w:rPr>
                <w:rFonts w:ascii="宋体" w:hAnsi="宋体" w:cs="宋体"/>
                <w:b/>
                <w:color w:val="auto"/>
                <w:kern w:val="0"/>
                <w:szCs w:val="21"/>
                <w:highlight w:val="none"/>
              </w:rPr>
            </w:pPr>
          </w:p>
        </w:tc>
      </w:tr>
    </w:tbl>
    <w:p w14:paraId="6D837C62">
      <w:pPr>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投标人保证：除商务技术偏离表列出的偏离外，投标人响应招标文件的全部要求。</w:t>
      </w:r>
    </w:p>
    <w:p w14:paraId="7EFF2789">
      <w:pPr>
        <w:pStyle w:val="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注：按本格式和要求提供。</w:t>
      </w:r>
    </w:p>
    <w:p w14:paraId="6ED0ECC6">
      <w:pPr>
        <w:pStyle w:val="3"/>
        <w:rPr>
          <w:rFonts w:ascii="宋体" w:hAnsi="宋体" w:eastAsia="宋体" w:cs="宋体"/>
          <w:color w:val="auto"/>
          <w:highlight w:val="none"/>
        </w:rPr>
      </w:pPr>
    </w:p>
    <w:p w14:paraId="14954EDC">
      <w:pPr>
        <w:jc w:val="center"/>
        <w:rPr>
          <w:rFonts w:ascii="宋体" w:hAnsi="宋体" w:cs="宋体"/>
          <w:b/>
          <w:color w:val="auto"/>
          <w:kern w:val="0"/>
          <w:sz w:val="32"/>
          <w:szCs w:val="32"/>
          <w:highlight w:val="none"/>
        </w:rPr>
      </w:pPr>
    </w:p>
    <w:p w14:paraId="7850A241">
      <w:pPr>
        <w:jc w:val="center"/>
        <w:rPr>
          <w:rFonts w:ascii="宋体" w:hAnsi="宋体" w:cs="宋体"/>
          <w:b/>
          <w:color w:val="auto"/>
          <w:kern w:val="0"/>
          <w:sz w:val="32"/>
          <w:szCs w:val="32"/>
          <w:highlight w:val="none"/>
        </w:rPr>
      </w:pPr>
    </w:p>
    <w:p w14:paraId="47C71EDF">
      <w:pPr>
        <w:jc w:val="center"/>
        <w:rPr>
          <w:rFonts w:ascii="宋体" w:hAnsi="宋体" w:cs="宋体"/>
          <w:b/>
          <w:color w:val="auto"/>
          <w:kern w:val="0"/>
          <w:sz w:val="32"/>
          <w:szCs w:val="32"/>
          <w:highlight w:val="none"/>
        </w:rPr>
      </w:pPr>
    </w:p>
    <w:p w14:paraId="27D20977">
      <w:pPr>
        <w:jc w:val="center"/>
        <w:rPr>
          <w:rFonts w:ascii="宋体" w:hAnsi="宋体" w:cs="宋体"/>
          <w:b/>
          <w:color w:val="auto"/>
          <w:kern w:val="0"/>
          <w:sz w:val="32"/>
          <w:szCs w:val="32"/>
          <w:highlight w:val="none"/>
        </w:rPr>
      </w:pPr>
    </w:p>
    <w:p w14:paraId="108C3821">
      <w:pPr>
        <w:jc w:val="center"/>
        <w:rPr>
          <w:rFonts w:ascii="宋体" w:hAnsi="宋体" w:cs="宋体"/>
          <w:b/>
          <w:color w:val="auto"/>
          <w:kern w:val="0"/>
          <w:sz w:val="32"/>
          <w:szCs w:val="32"/>
          <w:highlight w:val="none"/>
        </w:rPr>
      </w:pPr>
    </w:p>
    <w:p w14:paraId="0F044F1B">
      <w:pPr>
        <w:jc w:val="center"/>
        <w:rPr>
          <w:rFonts w:ascii="宋体" w:hAnsi="宋体" w:cs="宋体"/>
          <w:b/>
          <w:color w:val="auto"/>
          <w:kern w:val="0"/>
          <w:sz w:val="32"/>
          <w:szCs w:val="32"/>
          <w:highlight w:val="none"/>
        </w:rPr>
      </w:pPr>
    </w:p>
    <w:p w14:paraId="5E7AC668">
      <w:pPr>
        <w:jc w:val="center"/>
        <w:rPr>
          <w:rFonts w:ascii="宋体" w:hAnsi="宋体" w:cs="宋体"/>
          <w:b/>
          <w:color w:val="auto"/>
          <w:kern w:val="0"/>
          <w:sz w:val="32"/>
          <w:szCs w:val="32"/>
          <w:highlight w:val="none"/>
        </w:rPr>
      </w:pPr>
    </w:p>
    <w:p w14:paraId="63C81BB5">
      <w:pPr>
        <w:jc w:val="center"/>
        <w:rPr>
          <w:rFonts w:ascii="宋体" w:hAnsi="宋体" w:cs="宋体"/>
          <w:b/>
          <w:color w:val="auto"/>
          <w:kern w:val="0"/>
          <w:sz w:val="32"/>
          <w:szCs w:val="32"/>
          <w:highlight w:val="none"/>
        </w:rPr>
      </w:pPr>
    </w:p>
    <w:p w14:paraId="58DD3207">
      <w:pPr>
        <w:jc w:val="center"/>
        <w:rPr>
          <w:rFonts w:ascii="宋体" w:hAnsi="宋体" w:cs="宋体"/>
          <w:b/>
          <w:color w:val="auto"/>
          <w:kern w:val="0"/>
          <w:sz w:val="32"/>
          <w:szCs w:val="32"/>
          <w:highlight w:val="none"/>
        </w:rPr>
      </w:pPr>
    </w:p>
    <w:p w14:paraId="6289D630">
      <w:pPr>
        <w:jc w:val="center"/>
        <w:rPr>
          <w:rFonts w:ascii="宋体" w:hAnsi="宋体" w:cs="宋体"/>
          <w:b/>
          <w:color w:val="auto"/>
          <w:kern w:val="0"/>
          <w:sz w:val="32"/>
          <w:szCs w:val="32"/>
          <w:highlight w:val="none"/>
        </w:rPr>
      </w:pPr>
    </w:p>
    <w:p w14:paraId="39A3BB52">
      <w:pPr>
        <w:jc w:val="center"/>
        <w:rPr>
          <w:rFonts w:ascii="宋体" w:hAnsi="宋体" w:cs="宋体"/>
          <w:b/>
          <w:color w:val="auto"/>
          <w:kern w:val="0"/>
          <w:sz w:val="32"/>
          <w:szCs w:val="32"/>
          <w:highlight w:val="none"/>
        </w:rPr>
      </w:pPr>
    </w:p>
    <w:p w14:paraId="40487120">
      <w:pPr>
        <w:jc w:val="center"/>
        <w:rPr>
          <w:rFonts w:ascii="宋体" w:hAnsi="宋体" w:cs="宋体"/>
          <w:b/>
          <w:color w:val="auto"/>
          <w:kern w:val="0"/>
          <w:sz w:val="32"/>
          <w:szCs w:val="32"/>
          <w:highlight w:val="none"/>
        </w:rPr>
      </w:pPr>
    </w:p>
    <w:p w14:paraId="69980561">
      <w:pPr>
        <w:ind w:firstLine="2891" w:firstLineChars="900"/>
        <w:rPr>
          <w:rFonts w:ascii="宋体" w:hAnsi="宋体" w:cs="宋体"/>
          <w:b/>
          <w:bCs/>
          <w:color w:val="auto"/>
          <w:sz w:val="32"/>
          <w:szCs w:val="32"/>
          <w:highlight w:val="none"/>
        </w:rPr>
      </w:pPr>
    </w:p>
    <w:p w14:paraId="47601DCC">
      <w:pPr>
        <w:ind w:firstLine="2891" w:firstLineChars="900"/>
        <w:rPr>
          <w:rFonts w:ascii="宋体" w:hAnsi="宋体" w:cs="宋体"/>
          <w:b/>
          <w:bCs/>
          <w:color w:val="auto"/>
          <w:sz w:val="32"/>
          <w:szCs w:val="32"/>
          <w:highlight w:val="none"/>
        </w:rPr>
      </w:pPr>
    </w:p>
    <w:p w14:paraId="3753FB21">
      <w:pPr>
        <w:widowControl/>
        <w:adjustRightInd/>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八、</w:t>
      </w:r>
      <w:r>
        <w:rPr>
          <w:rFonts w:hint="eastAsia" w:ascii="宋体" w:hAnsi="宋体" w:cs="宋体"/>
          <w:b/>
          <w:color w:val="auto"/>
          <w:kern w:val="0"/>
          <w:sz w:val="28"/>
          <w:szCs w:val="28"/>
          <w:highlight w:val="none"/>
          <w:lang w:val="zh-CN"/>
        </w:rPr>
        <w:t>政府采购供应商廉洁自律承诺书</w:t>
      </w:r>
    </w:p>
    <w:p w14:paraId="112D3888">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（采购人）、（采购代理机构）：</w:t>
      </w:r>
    </w:p>
    <w:p w14:paraId="7C227377">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我单位响应你单位项目招标要求参加投标。在这次投标过程中和中标后，我们将严格遵守国家法律法规要求，并郑重承诺：</w:t>
      </w:r>
    </w:p>
    <w:p w14:paraId="0A3DE2E9">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一、不向项目有关人员及部门赠送礼金礼物、有价证券、回扣以及中介费、介绍费、咨询费等好处费；</w:t>
      </w:r>
    </w:p>
    <w:p w14:paraId="09C790AE">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二、不为项目有关人员及部门报销应由你方单位或个人支付的费用；</w:t>
      </w:r>
    </w:p>
    <w:p w14:paraId="24311B3B">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三、不向项目有关人员及部门提供有可能影响公正的宴请和健身娱乐等活动；</w:t>
      </w:r>
    </w:p>
    <w:p w14:paraId="1E5F1BF2">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四、不为项目有关人员及部门出国（境）、旅游等提供方便；</w:t>
      </w:r>
    </w:p>
    <w:p w14:paraId="78AB5EC6">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五、不为项目有关人员个人装修住房、婚丧嫁娶、配偶子女工作安排等提供好处；</w:t>
      </w:r>
    </w:p>
    <w:p w14:paraId="69D08A84">
      <w:pPr>
        <w:wordWrap w:val="0"/>
        <w:autoSpaceDE w:val="0"/>
        <w:autoSpaceDN w:val="0"/>
        <w:spacing w:line="360" w:lineRule="auto"/>
        <w:ind w:left="420" w:leftChars="200"/>
        <w:jc w:val="left"/>
        <w:rPr>
          <w:rFonts w:ascii="宋体" w:hAnsi="宋体" w:cs="宋体"/>
          <w:color w:val="auto"/>
          <w:szCs w:val="21"/>
          <w:highlight w:val="none"/>
          <w:lang w:val="zh-CN"/>
        </w:rPr>
      </w:pPr>
      <w:r>
        <w:rPr>
          <w:rFonts w:hint="eastAsia" w:ascii="宋体" w:hAnsi="宋体" w:cs="宋体"/>
          <w:color w:val="auto"/>
          <w:kern w:val="0"/>
          <w:szCs w:val="21"/>
          <w:highlight w:val="none"/>
        </w:rPr>
        <w:t>六、</w:t>
      </w:r>
      <w:r>
        <w:rPr>
          <w:rFonts w:hint="eastAsia" w:ascii="宋体" w:hAnsi="宋体" w:cs="宋体"/>
          <w:color w:val="auto"/>
          <w:kern w:val="0"/>
          <w:szCs w:val="21"/>
          <w:highlight w:val="none"/>
          <w:lang w:val="zh-CN"/>
        </w:rPr>
        <w:t>严格遵守《</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政府采购法》《</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招标投标法》</w:t>
      </w:r>
      <w:r>
        <w:rPr>
          <w:rFonts w:hint="eastAsia" w:ascii="宋体" w:hAnsi="宋体" w:cs="宋体"/>
          <w:color w:val="auto"/>
          <w:szCs w:val="21"/>
          <w:highlight w:val="none"/>
          <w:lang w:val="zh-CN"/>
        </w:rPr>
        <w:t>《中华</w:t>
      </w:r>
    </w:p>
    <w:p w14:paraId="246FB094">
      <w:pPr>
        <w:wordWrap w:val="0"/>
        <w:autoSpaceDE w:val="0"/>
        <w:autoSpaceDN w:val="0"/>
        <w:spacing w:line="360" w:lineRule="auto"/>
        <w:jc w:val="left"/>
        <w:rPr>
          <w:rFonts w:ascii="宋体" w:hAnsi="宋体" w:cs="宋体"/>
          <w:color w:val="auto"/>
          <w:kern w:val="0"/>
          <w:szCs w:val="21"/>
          <w:highlight w:val="none"/>
          <w:lang w:val="zh-CN"/>
        </w:rPr>
      </w:pPr>
      <w:r>
        <w:rPr>
          <w:rFonts w:hint="eastAsia" w:ascii="宋体" w:hAnsi="宋体" w:cs="宋体"/>
          <w:color w:val="auto"/>
          <w:szCs w:val="21"/>
          <w:highlight w:val="none"/>
          <w:lang w:val="zh-CN"/>
        </w:rPr>
        <w:t>人民共和国民法典》</w:t>
      </w:r>
      <w:r>
        <w:rPr>
          <w:rFonts w:hint="eastAsia" w:ascii="宋体" w:hAnsi="宋体" w:cs="宋体"/>
          <w:color w:val="auto"/>
          <w:kern w:val="0"/>
          <w:szCs w:val="21"/>
          <w:highlight w:val="none"/>
          <w:lang w:val="zh-CN"/>
        </w:rPr>
        <w:t>等法律法规，诚实守信，合法经营，坚决抵制各种违法违纪行为。</w:t>
      </w:r>
    </w:p>
    <w:p w14:paraId="0D95B22E">
      <w:pPr>
        <w:wordWrap w:val="0"/>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如违反上述承诺，你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有权立即取消我单位投标、中标或在建项目的建设资格，有权拒绝我单位在一定时期内进入你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进行项目建设或其他经营活动，并通报市财政局。由此引起的相应损失均由我单位承担。</w:t>
      </w:r>
    </w:p>
    <w:p w14:paraId="798B556F">
      <w:pPr>
        <w:autoSpaceDE w:val="0"/>
        <w:autoSpaceDN w:val="0"/>
        <w:spacing w:line="360" w:lineRule="auto"/>
        <w:ind w:firstLine="420" w:firstLineChars="200"/>
        <w:jc w:val="left"/>
        <w:rPr>
          <w:rFonts w:ascii="宋体" w:hAnsi="宋体" w:cs="宋体"/>
          <w:color w:val="auto"/>
          <w:kern w:val="0"/>
          <w:szCs w:val="21"/>
          <w:highlight w:val="none"/>
          <w:lang w:val="zh-CN"/>
        </w:rPr>
      </w:pPr>
    </w:p>
    <w:p w14:paraId="0A649640">
      <w:pPr>
        <w:autoSpaceDE w:val="0"/>
        <w:autoSpaceDN w:val="0"/>
        <w:spacing w:line="360" w:lineRule="auto"/>
        <w:ind w:firstLine="4620" w:firstLineChars="2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szCs w:val="21"/>
          <w:highlight w:val="none"/>
        </w:rPr>
        <w:t>电子签名</w:t>
      </w:r>
      <w:r>
        <w:rPr>
          <w:rFonts w:hint="eastAsia" w:ascii="宋体" w:hAnsi="宋体" w:cs="宋体"/>
          <w:color w:val="auto"/>
          <w:kern w:val="0"/>
          <w:szCs w:val="21"/>
          <w:highlight w:val="none"/>
          <w:lang w:val="zh-CN"/>
        </w:rPr>
        <w:t>）：</w:t>
      </w:r>
    </w:p>
    <w:p w14:paraId="615D0612">
      <w:pPr>
        <w:spacing w:line="360" w:lineRule="auto"/>
        <w:ind w:firstLine="4620" w:firstLineChars="2200"/>
        <w:rPr>
          <w:rFonts w:ascii="宋体" w:hAnsi="宋体" w:cs="宋体"/>
          <w:color w:val="auto"/>
          <w:sz w:val="24"/>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 xml:space="preserve">   年   月   日</w:t>
      </w:r>
    </w:p>
    <w:p w14:paraId="3AD97C17">
      <w:pPr>
        <w:spacing w:line="360" w:lineRule="auto"/>
        <w:jc w:val="center"/>
        <w:rPr>
          <w:rFonts w:ascii="宋体" w:hAnsi="宋体" w:cs="宋体"/>
          <w:b/>
          <w:bCs/>
          <w:color w:val="auto"/>
          <w:sz w:val="24"/>
          <w:highlight w:val="none"/>
        </w:rPr>
      </w:pPr>
    </w:p>
    <w:p w14:paraId="5FD412D8">
      <w:pPr>
        <w:pStyle w:val="3"/>
        <w:rPr>
          <w:rFonts w:ascii="宋体" w:hAnsi="宋体" w:eastAsia="宋体" w:cs="宋体"/>
          <w:color w:val="auto"/>
          <w:sz w:val="24"/>
          <w:highlight w:val="none"/>
        </w:rPr>
      </w:pPr>
    </w:p>
    <w:p w14:paraId="080C484D">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注：按本格式和要求提供。</w:t>
      </w:r>
    </w:p>
    <w:p w14:paraId="5AC89B6C">
      <w:pPr>
        <w:spacing w:line="360" w:lineRule="auto"/>
        <w:jc w:val="center"/>
        <w:rPr>
          <w:rFonts w:ascii="宋体" w:hAnsi="宋体" w:cs="宋体"/>
          <w:b/>
          <w:bCs/>
          <w:color w:val="auto"/>
          <w:sz w:val="24"/>
          <w:highlight w:val="none"/>
        </w:rPr>
        <w:sectPr>
          <w:headerReference r:id="rId10" w:type="default"/>
          <w:footerReference r:id="rId11" w:type="default"/>
          <w:pgSz w:w="11905" w:h="16838"/>
          <w:pgMar w:top="1440" w:right="1463" w:bottom="1440" w:left="1463" w:header="851" w:footer="992" w:gutter="0"/>
          <w:cols w:space="0" w:num="1"/>
          <w:rtlGutter w:val="0"/>
          <w:docGrid w:type="lines" w:linePitch="319" w:charSpace="0"/>
        </w:sectPr>
      </w:pPr>
    </w:p>
    <w:p w14:paraId="38096E8A">
      <w:pPr>
        <w:spacing w:beforeLines="100" w:afterLines="100"/>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报价文件部分</w:t>
      </w:r>
    </w:p>
    <w:p w14:paraId="654AFC4C">
      <w:pPr>
        <w:spacing w:beforeLines="100" w:afterLines="100"/>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C3039B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（1）开标一览表（报价表）………………………………………………………（页码）</w:t>
      </w:r>
    </w:p>
    <w:p w14:paraId="6E0BF68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（2）中小企业声明函………………………………………………………………（页码）</w:t>
      </w:r>
    </w:p>
    <w:p w14:paraId="3432B6C5">
      <w:pPr>
        <w:snapToGrid w:val="0"/>
        <w:spacing w:line="360" w:lineRule="auto"/>
        <w:rPr>
          <w:rFonts w:ascii="宋体" w:hAnsi="宋体" w:cs="宋体"/>
          <w:color w:val="auto"/>
          <w:szCs w:val="21"/>
          <w:highlight w:val="none"/>
        </w:rPr>
        <w:sectPr>
          <w:headerReference r:id="rId13" w:type="first"/>
          <w:footerReference r:id="rId15" w:type="first"/>
          <w:headerReference r:id="rId12" w:type="default"/>
          <w:footerReference r:id="rId14" w:type="default"/>
          <w:pgSz w:w="11905" w:h="16838"/>
          <w:pgMar w:top="1440" w:right="1463" w:bottom="1440" w:left="1463" w:header="851" w:footer="992" w:gutter="0"/>
          <w:cols w:space="0" w:num="1"/>
          <w:rtlGutter w:val="0"/>
          <w:docGrid w:type="lines" w:linePitch="319" w:charSpace="0"/>
        </w:sectPr>
      </w:pPr>
    </w:p>
    <w:p w14:paraId="701F1605">
      <w:pPr>
        <w:pStyle w:val="694"/>
        <w:keepNext w:val="0"/>
        <w:pageBreakBefore w:val="0"/>
        <w:tabs>
          <w:tab w:val="clear" w:pos="720"/>
        </w:tabs>
        <w:snapToGrid w:val="0"/>
        <w:spacing w:beforeLines="100" w:afterLines="100" w:line="240" w:lineRule="auto"/>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一、开标一览表（报价表）</w:t>
      </w:r>
    </w:p>
    <w:p w14:paraId="605D95AA">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（采购人）、（采购代理机构）：</w:t>
      </w:r>
    </w:p>
    <w:p w14:paraId="4D437B35">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highlight w:val="none"/>
        </w:rPr>
        <w:t>（项目名称）</w:t>
      </w:r>
      <w:r>
        <w:rPr>
          <w:rFonts w:hint="eastAsia" w:ascii="宋体" w:hAnsi="宋体" w:cs="宋体"/>
          <w:color w:val="auto"/>
          <w:kern w:val="0"/>
          <w:szCs w:val="21"/>
          <w:highlight w:val="none"/>
          <w:lang w:val="zh-CN"/>
        </w:rPr>
        <w:t>【招标编号：</w:t>
      </w:r>
      <w:r>
        <w:rPr>
          <w:rFonts w:hint="eastAsia" w:ascii="宋体" w:hAnsi="宋体" w:cs="宋体"/>
          <w:color w:val="auto"/>
          <w:szCs w:val="21"/>
          <w:highlight w:val="none"/>
        </w:rPr>
        <w:t>（采购编号）】的实施</w:t>
      </w:r>
      <w:r>
        <w:rPr>
          <w:rFonts w:hint="eastAsia" w:ascii="宋体" w:hAnsi="宋体" w:cs="宋体"/>
          <w:color w:val="auto"/>
          <w:kern w:val="0"/>
          <w:szCs w:val="21"/>
          <w:highlight w:val="none"/>
          <w:lang w:val="zh-CN"/>
        </w:rPr>
        <w:t>。</w:t>
      </w:r>
    </w:p>
    <w:p w14:paraId="123A5AB1">
      <w:pPr>
        <w:spacing w:line="360" w:lineRule="auto"/>
        <w:jc w:val="center"/>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开标一览表（报价表）(单位均为人民币元)</w:t>
      </w:r>
    </w:p>
    <w:tbl>
      <w:tblPr>
        <w:tblStyle w:val="65"/>
        <w:tblW w:w="12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200"/>
        <w:gridCol w:w="2031"/>
        <w:gridCol w:w="1834"/>
        <w:gridCol w:w="2204"/>
        <w:gridCol w:w="2204"/>
        <w:gridCol w:w="2562"/>
      </w:tblGrid>
      <w:tr w14:paraId="7764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0" w:hRule="atLeast"/>
          <w:jc w:val="center"/>
        </w:trPr>
        <w:tc>
          <w:tcPr>
            <w:tcW w:w="871" w:type="dxa"/>
            <w:vAlign w:val="center"/>
          </w:tcPr>
          <w:p w14:paraId="669E3EF0">
            <w:pPr>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200" w:type="dxa"/>
            <w:vAlign w:val="center"/>
          </w:tcPr>
          <w:p w14:paraId="36A61560">
            <w:pPr>
              <w:jc w:val="center"/>
              <w:rPr>
                <w:rFonts w:ascii="宋体" w:hAnsi="宋体" w:cs="宋体"/>
                <w:bCs/>
                <w:color w:val="auto"/>
                <w:szCs w:val="21"/>
                <w:highlight w:val="none"/>
              </w:rPr>
            </w:pPr>
            <w:r>
              <w:rPr>
                <w:rFonts w:hint="eastAsia" w:ascii="宋体" w:hAnsi="宋体" w:cs="宋体"/>
                <w:bCs/>
                <w:color w:val="auto"/>
                <w:szCs w:val="21"/>
                <w:highlight w:val="none"/>
              </w:rPr>
              <w:t>名称</w:t>
            </w:r>
          </w:p>
        </w:tc>
        <w:tc>
          <w:tcPr>
            <w:tcW w:w="2031" w:type="dxa"/>
            <w:vAlign w:val="center"/>
          </w:tcPr>
          <w:p w14:paraId="5BB1B849">
            <w:pPr>
              <w:jc w:val="center"/>
              <w:rPr>
                <w:rFonts w:ascii="宋体" w:hAnsi="宋体" w:cs="宋体"/>
                <w:bCs/>
                <w:color w:val="auto"/>
                <w:szCs w:val="21"/>
                <w:highlight w:val="none"/>
              </w:rPr>
            </w:pPr>
            <w:r>
              <w:rPr>
                <w:rFonts w:hint="eastAsia" w:ascii="宋体" w:hAnsi="宋体" w:cs="宋体"/>
                <w:bCs/>
                <w:color w:val="auto"/>
                <w:szCs w:val="21"/>
                <w:highlight w:val="none"/>
              </w:rPr>
              <w:t>服务范围</w:t>
            </w:r>
          </w:p>
        </w:tc>
        <w:tc>
          <w:tcPr>
            <w:tcW w:w="1834" w:type="dxa"/>
            <w:vAlign w:val="center"/>
          </w:tcPr>
          <w:p w14:paraId="16FF75F6">
            <w:pPr>
              <w:jc w:val="center"/>
              <w:rPr>
                <w:rFonts w:ascii="宋体" w:hAnsi="宋体" w:cs="宋体"/>
                <w:bCs/>
                <w:color w:val="auto"/>
                <w:szCs w:val="21"/>
                <w:highlight w:val="none"/>
              </w:rPr>
            </w:pPr>
            <w:r>
              <w:rPr>
                <w:rFonts w:hint="eastAsia" w:ascii="宋体" w:hAnsi="宋体" w:cs="宋体"/>
                <w:bCs/>
                <w:color w:val="auto"/>
                <w:szCs w:val="21"/>
                <w:highlight w:val="none"/>
              </w:rPr>
              <w:t>服务要求</w:t>
            </w:r>
          </w:p>
        </w:tc>
        <w:tc>
          <w:tcPr>
            <w:tcW w:w="2204" w:type="dxa"/>
            <w:vAlign w:val="center"/>
          </w:tcPr>
          <w:p w14:paraId="35402566">
            <w:pPr>
              <w:jc w:val="center"/>
              <w:rPr>
                <w:rFonts w:ascii="宋体" w:hAnsi="宋体" w:cs="宋体"/>
                <w:bCs/>
                <w:color w:val="auto"/>
                <w:szCs w:val="21"/>
                <w:highlight w:val="none"/>
              </w:rPr>
            </w:pPr>
            <w:r>
              <w:rPr>
                <w:rFonts w:hint="eastAsia" w:ascii="宋体" w:hAnsi="宋体" w:cs="宋体"/>
                <w:bCs/>
                <w:color w:val="auto"/>
                <w:szCs w:val="21"/>
                <w:highlight w:val="none"/>
              </w:rPr>
              <w:t>服务时间</w:t>
            </w:r>
          </w:p>
        </w:tc>
        <w:tc>
          <w:tcPr>
            <w:tcW w:w="2204" w:type="dxa"/>
            <w:vAlign w:val="center"/>
          </w:tcPr>
          <w:p w14:paraId="25202B0C">
            <w:pPr>
              <w:jc w:val="center"/>
              <w:rPr>
                <w:rFonts w:ascii="宋体" w:hAnsi="宋体" w:cs="宋体"/>
                <w:bCs/>
                <w:color w:val="auto"/>
                <w:szCs w:val="21"/>
                <w:highlight w:val="none"/>
              </w:rPr>
            </w:pPr>
            <w:r>
              <w:rPr>
                <w:rFonts w:hint="eastAsia" w:ascii="宋体" w:hAnsi="宋体" w:cs="宋体"/>
                <w:bCs/>
                <w:color w:val="auto"/>
                <w:szCs w:val="21"/>
                <w:highlight w:val="none"/>
              </w:rPr>
              <w:t>服务人数</w:t>
            </w:r>
          </w:p>
        </w:tc>
        <w:tc>
          <w:tcPr>
            <w:tcW w:w="2562" w:type="dxa"/>
            <w:vAlign w:val="center"/>
          </w:tcPr>
          <w:p w14:paraId="283B6019">
            <w:pPr>
              <w:jc w:val="center"/>
              <w:rPr>
                <w:rFonts w:ascii="宋体" w:hAnsi="宋体" w:cs="宋体"/>
                <w:bCs/>
                <w:color w:val="auto"/>
                <w:szCs w:val="21"/>
                <w:highlight w:val="none"/>
              </w:rPr>
            </w:pPr>
            <w:r>
              <w:rPr>
                <w:rFonts w:hint="eastAsia" w:ascii="宋体" w:hAnsi="宋体" w:cs="宋体"/>
                <w:bCs/>
                <w:color w:val="auto"/>
                <w:szCs w:val="21"/>
                <w:highlight w:val="none"/>
              </w:rPr>
              <w:t>备注（如果有）</w:t>
            </w:r>
          </w:p>
        </w:tc>
      </w:tr>
      <w:tr w14:paraId="1429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71" w:type="dxa"/>
            <w:vAlign w:val="center"/>
          </w:tcPr>
          <w:p w14:paraId="081A9FFB">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00" w:type="dxa"/>
            <w:vAlign w:val="center"/>
          </w:tcPr>
          <w:p w14:paraId="2E384ADB">
            <w:pPr>
              <w:snapToGrid w:val="0"/>
              <w:jc w:val="center"/>
              <w:rPr>
                <w:rFonts w:ascii="宋体" w:hAnsi="宋体" w:cs="宋体"/>
                <w:color w:val="auto"/>
                <w:szCs w:val="21"/>
                <w:highlight w:val="none"/>
              </w:rPr>
            </w:pPr>
          </w:p>
        </w:tc>
        <w:tc>
          <w:tcPr>
            <w:tcW w:w="2031" w:type="dxa"/>
            <w:vAlign w:val="center"/>
          </w:tcPr>
          <w:p w14:paraId="252E257E">
            <w:pPr>
              <w:snapToGrid w:val="0"/>
              <w:jc w:val="center"/>
              <w:rPr>
                <w:rFonts w:ascii="宋体" w:hAnsi="宋体" w:cs="宋体"/>
                <w:color w:val="auto"/>
                <w:szCs w:val="21"/>
                <w:highlight w:val="none"/>
              </w:rPr>
            </w:pPr>
          </w:p>
        </w:tc>
        <w:tc>
          <w:tcPr>
            <w:tcW w:w="1834" w:type="dxa"/>
            <w:vAlign w:val="center"/>
          </w:tcPr>
          <w:p w14:paraId="2E4BA91F">
            <w:pPr>
              <w:snapToGrid w:val="0"/>
              <w:jc w:val="center"/>
              <w:rPr>
                <w:rFonts w:ascii="宋体" w:hAnsi="宋体" w:cs="宋体"/>
                <w:color w:val="auto"/>
                <w:szCs w:val="21"/>
                <w:highlight w:val="none"/>
              </w:rPr>
            </w:pPr>
          </w:p>
        </w:tc>
        <w:tc>
          <w:tcPr>
            <w:tcW w:w="2204" w:type="dxa"/>
            <w:vAlign w:val="center"/>
          </w:tcPr>
          <w:p w14:paraId="7B9B2019">
            <w:pPr>
              <w:snapToGrid w:val="0"/>
              <w:jc w:val="center"/>
              <w:rPr>
                <w:rFonts w:ascii="宋体" w:hAnsi="宋体" w:cs="宋体"/>
                <w:color w:val="auto"/>
                <w:szCs w:val="21"/>
                <w:highlight w:val="none"/>
              </w:rPr>
            </w:pPr>
          </w:p>
        </w:tc>
        <w:tc>
          <w:tcPr>
            <w:tcW w:w="2204" w:type="dxa"/>
            <w:vAlign w:val="center"/>
          </w:tcPr>
          <w:p w14:paraId="5521D2E3">
            <w:pPr>
              <w:jc w:val="center"/>
              <w:rPr>
                <w:rFonts w:ascii="宋体" w:hAnsi="宋体" w:cs="宋体"/>
                <w:color w:val="auto"/>
                <w:szCs w:val="21"/>
                <w:highlight w:val="none"/>
              </w:rPr>
            </w:pPr>
          </w:p>
        </w:tc>
        <w:tc>
          <w:tcPr>
            <w:tcW w:w="2562" w:type="dxa"/>
            <w:vAlign w:val="center"/>
          </w:tcPr>
          <w:p w14:paraId="6C942839">
            <w:pPr>
              <w:jc w:val="center"/>
              <w:rPr>
                <w:rFonts w:ascii="宋体" w:hAnsi="宋体" w:cs="宋体"/>
                <w:color w:val="auto"/>
                <w:szCs w:val="21"/>
                <w:highlight w:val="none"/>
              </w:rPr>
            </w:pPr>
          </w:p>
        </w:tc>
      </w:tr>
      <w:tr w14:paraId="7BF7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1" w:type="dxa"/>
            <w:vAlign w:val="center"/>
          </w:tcPr>
          <w:p w14:paraId="2E681904">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00" w:type="dxa"/>
            <w:vAlign w:val="center"/>
          </w:tcPr>
          <w:p w14:paraId="6C00F801">
            <w:pPr>
              <w:snapToGrid w:val="0"/>
              <w:jc w:val="center"/>
              <w:rPr>
                <w:rFonts w:ascii="宋体" w:hAnsi="宋体" w:cs="宋体"/>
                <w:color w:val="auto"/>
                <w:szCs w:val="21"/>
                <w:highlight w:val="none"/>
              </w:rPr>
            </w:pPr>
          </w:p>
        </w:tc>
        <w:tc>
          <w:tcPr>
            <w:tcW w:w="2031" w:type="dxa"/>
            <w:vAlign w:val="center"/>
          </w:tcPr>
          <w:p w14:paraId="03E2AD01">
            <w:pPr>
              <w:snapToGrid w:val="0"/>
              <w:jc w:val="center"/>
              <w:rPr>
                <w:rFonts w:ascii="宋体" w:hAnsi="宋体" w:cs="宋体"/>
                <w:color w:val="auto"/>
                <w:szCs w:val="21"/>
                <w:highlight w:val="none"/>
              </w:rPr>
            </w:pPr>
          </w:p>
        </w:tc>
        <w:tc>
          <w:tcPr>
            <w:tcW w:w="1834" w:type="dxa"/>
            <w:vAlign w:val="center"/>
          </w:tcPr>
          <w:p w14:paraId="506AF8E6">
            <w:pPr>
              <w:snapToGrid w:val="0"/>
              <w:jc w:val="center"/>
              <w:rPr>
                <w:rFonts w:ascii="宋体" w:hAnsi="宋体" w:cs="宋体"/>
                <w:color w:val="auto"/>
                <w:szCs w:val="21"/>
                <w:highlight w:val="none"/>
              </w:rPr>
            </w:pPr>
          </w:p>
        </w:tc>
        <w:tc>
          <w:tcPr>
            <w:tcW w:w="2204" w:type="dxa"/>
            <w:vAlign w:val="center"/>
          </w:tcPr>
          <w:p w14:paraId="24F7AC6E">
            <w:pPr>
              <w:snapToGrid w:val="0"/>
              <w:jc w:val="center"/>
              <w:rPr>
                <w:rFonts w:ascii="宋体" w:hAnsi="宋体" w:cs="宋体"/>
                <w:color w:val="auto"/>
                <w:szCs w:val="21"/>
                <w:highlight w:val="none"/>
              </w:rPr>
            </w:pPr>
          </w:p>
        </w:tc>
        <w:tc>
          <w:tcPr>
            <w:tcW w:w="2204" w:type="dxa"/>
            <w:vAlign w:val="center"/>
          </w:tcPr>
          <w:p w14:paraId="3714C0FD">
            <w:pPr>
              <w:jc w:val="center"/>
              <w:rPr>
                <w:rFonts w:ascii="宋体" w:hAnsi="宋体" w:cs="宋体"/>
                <w:color w:val="auto"/>
                <w:szCs w:val="21"/>
                <w:highlight w:val="none"/>
              </w:rPr>
            </w:pPr>
          </w:p>
        </w:tc>
        <w:tc>
          <w:tcPr>
            <w:tcW w:w="2562" w:type="dxa"/>
            <w:vAlign w:val="center"/>
          </w:tcPr>
          <w:p w14:paraId="564B8F7F">
            <w:pPr>
              <w:jc w:val="center"/>
              <w:rPr>
                <w:rFonts w:ascii="宋体" w:hAnsi="宋体" w:cs="宋体"/>
                <w:color w:val="auto"/>
                <w:szCs w:val="21"/>
                <w:highlight w:val="none"/>
              </w:rPr>
            </w:pPr>
          </w:p>
        </w:tc>
      </w:tr>
      <w:tr w14:paraId="335B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1" w:type="dxa"/>
            <w:vAlign w:val="center"/>
          </w:tcPr>
          <w:p w14:paraId="664AE240">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200" w:type="dxa"/>
            <w:vAlign w:val="center"/>
          </w:tcPr>
          <w:p w14:paraId="11A24987">
            <w:pPr>
              <w:snapToGrid w:val="0"/>
              <w:jc w:val="center"/>
              <w:rPr>
                <w:rFonts w:ascii="宋体" w:hAnsi="宋体" w:cs="宋体"/>
                <w:color w:val="auto"/>
                <w:szCs w:val="21"/>
                <w:highlight w:val="none"/>
              </w:rPr>
            </w:pPr>
          </w:p>
        </w:tc>
        <w:tc>
          <w:tcPr>
            <w:tcW w:w="2031" w:type="dxa"/>
            <w:vAlign w:val="center"/>
          </w:tcPr>
          <w:p w14:paraId="3083E8FA">
            <w:pPr>
              <w:snapToGrid w:val="0"/>
              <w:jc w:val="center"/>
              <w:rPr>
                <w:rFonts w:ascii="宋体" w:hAnsi="宋体" w:cs="宋体"/>
                <w:color w:val="auto"/>
                <w:szCs w:val="21"/>
                <w:highlight w:val="none"/>
              </w:rPr>
            </w:pPr>
          </w:p>
        </w:tc>
        <w:tc>
          <w:tcPr>
            <w:tcW w:w="1834" w:type="dxa"/>
            <w:vAlign w:val="center"/>
          </w:tcPr>
          <w:p w14:paraId="52EF8119">
            <w:pPr>
              <w:snapToGrid w:val="0"/>
              <w:jc w:val="center"/>
              <w:rPr>
                <w:rFonts w:ascii="宋体" w:hAnsi="宋体" w:cs="宋体"/>
                <w:color w:val="auto"/>
                <w:szCs w:val="21"/>
                <w:highlight w:val="none"/>
              </w:rPr>
            </w:pPr>
          </w:p>
        </w:tc>
        <w:tc>
          <w:tcPr>
            <w:tcW w:w="2204" w:type="dxa"/>
            <w:vAlign w:val="center"/>
          </w:tcPr>
          <w:p w14:paraId="548C936E">
            <w:pPr>
              <w:snapToGrid w:val="0"/>
              <w:jc w:val="center"/>
              <w:rPr>
                <w:rFonts w:ascii="宋体" w:hAnsi="宋体" w:cs="宋体"/>
                <w:color w:val="auto"/>
                <w:szCs w:val="21"/>
                <w:highlight w:val="none"/>
              </w:rPr>
            </w:pPr>
          </w:p>
        </w:tc>
        <w:tc>
          <w:tcPr>
            <w:tcW w:w="2204" w:type="dxa"/>
            <w:vAlign w:val="center"/>
          </w:tcPr>
          <w:p w14:paraId="7DD22218">
            <w:pPr>
              <w:jc w:val="center"/>
              <w:rPr>
                <w:rFonts w:ascii="宋体" w:hAnsi="宋体" w:cs="宋体"/>
                <w:color w:val="auto"/>
                <w:szCs w:val="21"/>
                <w:highlight w:val="none"/>
              </w:rPr>
            </w:pPr>
          </w:p>
        </w:tc>
        <w:tc>
          <w:tcPr>
            <w:tcW w:w="2562" w:type="dxa"/>
            <w:vAlign w:val="center"/>
          </w:tcPr>
          <w:p w14:paraId="1E084D0C">
            <w:pPr>
              <w:jc w:val="center"/>
              <w:rPr>
                <w:rFonts w:ascii="宋体" w:hAnsi="宋体" w:cs="宋体"/>
                <w:color w:val="auto"/>
                <w:szCs w:val="21"/>
                <w:highlight w:val="none"/>
              </w:rPr>
            </w:pPr>
          </w:p>
        </w:tc>
      </w:tr>
      <w:tr w14:paraId="2B26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1" w:type="dxa"/>
            <w:vAlign w:val="center"/>
          </w:tcPr>
          <w:p w14:paraId="37ECBA15">
            <w:pPr>
              <w:jc w:val="center"/>
              <w:rPr>
                <w:rFonts w:ascii="宋体" w:hAnsi="宋体" w:cs="宋体"/>
                <w:color w:val="auto"/>
                <w:szCs w:val="21"/>
                <w:highlight w:val="none"/>
              </w:rPr>
            </w:pPr>
          </w:p>
        </w:tc>
        <w:tc>
          <w:tcPr>
            <w:tcW w:w="1200" w:type="dxa"/>
            <w:vAlign w:val="center"/>
          </w:tcPr>
          <w:p w14:paraId="23CE4152">
            <w:pPr>
              <w:snapToGrid w:val="0"/>
              <w:jc w:val="center"/>
              <w:rPr>
                <w:rFonts w:ascii="宋体" w:hAnsi="宋体" w:cs="宋体"/>
                <w:color w:val="auto"/>
                <w:szCs w:val="21"/>
                <w:highlight w:val="none"/>
              </w:rPr>
            </w:pPr>
          </w:p>
        </w:tc>
        <w:tc>
          <w:tcPr>
            <w:tcW w:w="2031" w:type="dxa"/>
            <w:vAlign w:val="center"/>
          </w:tcPr>
          <w:p w14:paraId="0731EAFA">
            <w:pPr>
              <w:snapToGrid w:val="0"/>
              <w:jc w:val="center"/>
              <w:rPr>
                <w:rFonts w:ascii="宋体" w:hAnsi="宋体" w:cs="宋体"/>
                <w:color w:val="auto"/>
                <w:szCs w:val="21"/>
                <w:highlight w:val="none"/>
              </w:rPr>
            </w:pPr>
          </w:p>
        </w:tc>
        <w:tc>
          <w:tcPr>
            <w:tcW w:w="1834" w:type="dxa"/>
            <w:vAlign w:val="center"/>
          </w:tcPr>
          <w:p w14:paraId="7AACFEC9">
            <w:pPr>
              <w:snapToGrid w:val="0"/>
              <w:jc w:val="center"/>
              <w:rPr>
                <w:rFonts w:ascii="宋体" w:hAnsi="宋体" w:cs="宋体"/>
                <w:color w:val="auto"/>
                <w:szCs w:val="21"/>
                <w:highlight w:val="none"/>
              </w:rPr>
            </w:pPr>
          </w:p>
        </w:tc>
        <w:tc>
          <w:tcPr>
            <w:tcW w:w="2204" w:type="dxa"/>
            <w:vAlign w:val="center"/>
          </w:tcPr>
          <w:p w14:paraId="56A28EF4">
            <w:pPr>
              <w:snapToGrid w:val="0"/>
              <w:jc w:val="center"/>
              <w:rPr>
                <w:rFonts w:ascii="宋体" w:hAnsi="宋体" w:cs="宋体"/>
                <w:color w:val="auto"/>
                <w:szCs w:val="21"/>
                <w:highlight w:val="none"/>
              </w:rPr>
            </w:pPr>
          </w:p>
        </w:tc>
        <w:tc>
          <w:tcPr>
            <w:tcW w:w="2204" w:type="dxa"/>
            <w:vAlign w:val="center"/>
          </w:tcPr>
          <w:p w14:paraId="57AEE95A">
            <w:pPr>
              <w:jc w:val="center"/>
              <w:rPr>
                <w:rFonts w:ascii="宋体" w:hAnsi="宋体" w:cs="宋体"/>
                <w:color w:val="auto"/>
                <w:szCs w:val="21"/>
                <w:highlight w:val="none"/>
              </w:rPr>
            </w:pPr>
          </w:p>
        </w:tc>
        <w:tc>
          <w:tcPr>
            <w:tcW w:w="2562" w:type="dxa"/>
            <w:vAlign w:val="center"/>
          </w:tcPr>
          <w:p w14:paraId="046EBFE4">
            <w:pPr>
              <w:jc w:val="center"/>
              <w:rPr>
                <w:rFonts w:ascii="宋体" w:hAnsi="宋体" w:cs="宋体"/>
                <w:color w:val="auto"/>
                <w:szCs w:val="21"/>
                <w:highlight w:val="none"/>
              </w:rPr>
            </w:pPr>
          </w:p>
        </w:tc>
      </w:tr>
      <w:tr w14:paraId="2474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1" w:type="dxa"/>
            <w:vAlign w:val="center"/>
          </w:tcPr>
          <w:p w14:paraId="71D8DCA1">
            <w:pPr>
              <w:jc w:val="center"/>
              <w:rPr>
                <w:rFonts w:ascii="宋体" w:hAnsi="宋体" w:cs="宋体"/>
                <w:color w:val="auto"/>
                <w:szCs w:val="21"/>
                <w:highlight w:val="none"/>
              </w:rPr>
            </w:pPr>
          </w:p>
        </w:tc>
        <w:tc>
          <w:tcPr>
            <w:tcW w:w="1200" w:type="dxa"/>
            <w:vAlign w:val="center"/>
          </w:tcPr>
          <w:p w14:paraId="71AE73C5">
            <w:pPr>
              <w:snapToGrid w:val="0"/>
              <w:jc w:val="center"/>
              <w:rPr>
                <w:rFonts w:ascii="宋体" w:hAnsi="宋体" w:cs="宋体"/>
                <w:color w:val="auto"/>
                <w:szCs w:val="21"/>
                <w:highlight w:val="none"/>
              </w:rPr>
            </w:pPr>
          </w:p>
        </w:tc>
        <w:tc>
          <w:tcPr>
            <w:tcW w:w="2031" w:type="dxa"/>
            <w:vAlign w:val="center"/>
          </w:tcPr>
          <w:p w14:paraId="5BECFDA6">
            <w:pPr>
              <w:snapToGrid w:val="0"/>
              <w:jc w:val="center"/>
              <w:rPr>
                <w:rFonts w:ascii="宋体" w:hAnsi="宋体" w:cs="宋体"/>
                <w:color w:val="auto"/>
                <w:szCs w:val="21"/>
                <w:highlight w:val="none"/>
              </w:rPr>
            </w:pPr>
          </w:p>
        </w:tc>
        <w:tc>
          <w:tcPr>
            <w:tcW w:w="1834" w:type="dxa"/>
            <w:vAlign w:val="center"/>
          </w:tcPr>
          <w:p w14:paraId="66738860">
            <w:pPr>
              <w:snapToGrid w:val="0"/>
              <w:jc w:val="center"/>
              <w:rPr>
                <w:rFonts w:ascii="宋体" w:hAnsi="宋体" w:cs="宋体"/>
                <w:color w:val="auto"/>
                <w:szCs w:val="21"/>
                <w:highlight w:val="none"/>
              </w:rPr>
            </w:pPr>
          </w:p>
        </w:tc>
        <w:tc>
          <w:tcPr>
            <w:tcW w:w="2204" w:type="dxa"/>
            <w:vAlign w:val="center"/>
          </w:tcPr>
          <w:p w14:paraId="6F53C725">
            <w:pPr>
              <w:snapToGrid w:val="0"/>
              <w:jc w:val="center"/>
              <w:rPr>
                <w:rFonts w:ascii="宋体" w:hAnsi="宋体" w:cs="宋体"/>
                <w:color w:val="auto"/>
                <w:szCs w:val="21"/>
                <w:highlight w:val="none"/>
              </w:rPr>
            </w:pPr>
          </w:p>
        </w:tc>
        <w:tc>
          <w:tcPr>
            <w:tcW w:w="2204" w:type="dxa"/>
            <w:vAlign w:val="center"/>
          </w:tcPr>
          <w:p w14:paraId="3F178F61">
            <w:pPr>
              <w:jc w:val="center"/>
              <w:rPr>
                <w:rFonts w:ascii="宋体" w:hAnsi="宋体" w:cs="宋体"/>
                <w:color w:val="auto"/>
                <w:szCs w:val="21"/>
                <w:highlight w:val="none"/>
              </w:rPr>
            </w:pPr>
          </w:p>
        </w:tc>
        <w:tc>
          <w:tcPr>
            <w:tcW w:w="2562" w:type="dxa"/>
            <w:vAlign w:val="center"/>
          </w:tcPr>
          <w:p w14:paraId="193F9D1F">
            <w:pPr>
              <w:jc w:val="center"/>
              <w:rPr>
                <w:rFonts w:ascii="宋体" w:hAnsi="宋体" w:cs="宋体"/>
                <w:color w:val="auto"/>
                <w:szCs w:val="21"/>
                <w:highlight w:val="none"/>
              </w:rPr>
            </w:pPr>
          </w:p>
        </w:tc>
      </w:tr>
      <w:tr w14:paraId="7141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936" w:type="dxa"/>
            <w:gridSpan w:val="4"/>
            <w:vAlign w:val="center"/>
          </w:tcPr>
          <w:p w14:paraId="7EA26B74">
            <w:pPr>
              <w:jc w:val="center"/>
              <w:rPr>
                <w:rFonts w:ascii="宋体" w:hAnsi="宋体" w:cs="宋体"/>
                <w:bCs/>
                <w:color w:val="auto"/>
                <w:szCs w:val="21"/>
                <w:highlight w:val="none"/>
              </w:rPr>
            </w:pPr>
            <w:r>
              <w:rPr>
                <w:rFonts w:hint="eastAsia" w:ascii="宋体" w:hAnsi="宋体" w:cs="宋体"/>
                <w:bCs/>
                <w:color w:val="auto"/>
                <w:szCs w:val="21"/>
                <w:highlight w:val="none"/>
              </w:rPr>
              <w:t>投标报价（小写）</w:t>
            </w:r>
          </w:p>
        </w:tc>
        <w:tc>
          <w:tcPr>
            <w:tcW w:w="6970" w:type="dxa"/>
            <w:gridSpan w:val="3"/>
            <w:vAlign w:val="center"/>
          </w:tcPr>
          <w:p w14:paraId="33FF7EDB">
            <w:pPr>
              <w:jc w:val="center"/>
              <w:rPr>
                <w:rFonts w:ascii="宋体" w:hAnsi="宋体" w:cs="宋体"/>
                <w:color w:val="auto"/>
                <w:szCs w:val="21"/>
                <w:highlight w:val="none"/>
              </w:rPr>
            </w:pPr>
          </w:p>
        </w:tc>
      </w:tr>
      <w:tr w14:paraId="59C4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936" w:type="dxa"/>
            <w:gridSpan w:val="4"/>
            <w:vAlign w:val="center"/>
          </w:tcPr>
          <w:p w14:paraId="4D232E2F">
            <w:pPr>
              <w:jc w:val="center"/>
              <w:rPr>
                <w:rFonts w:ascii="宋体" w:hAnsi="宋体" w:cs="宋体"/>
                <w:bCs/>
                <w:color w:val="auto"/>
                <w:szCs w:val="21"/>
                <w:highlight w:val="none"/>
              </w:rPr>
            </w:pPr>
            <w:r>
              <w:rPr>
                <w:rFonts w:hint="eastAsia" w:ascii="宋体" w:hAnsi="宋体" w:cs="宋体"/>
                <w:bCs/>
                <w:color w:val="auto"/>
                <w:szCs w:val="21"/>
                <w:highlight w:val="none"/>
              </w:rPr>
              <w:t>投标报价（大写）</w:t>
            </w:r>
          </w:p>
        </w:tc>
        <w:tc>
          <w:tcPr>
            <w:tcW w:w="6970" w:type="dxa"/>
            <w:gridSpan w:val="3"/>
            <w:vAlign w:val="center"/>
          </w:tcPr>
          <w:p w14:paraId="070EC0F0">
            <w:pPr>
              <w:jc w:val="center"/>
              <w:rPr>
                <w:rFonts w:ascii="宋体" w:hAnsi="宋体" w:cs="宋体"/>
                <w:color w:val="auto"/>
                <w:szCs w:val="21"/>
                <w:highlight w:val="none"/>
              </w:rPr>
            </w:pPr>
          </w:p>
        </w:tc>
      </w:tr>
    </w:tbl>
    <w:p w14:paraId="01980CAD">
      <w:pPr>
        <w:snapToGrid w:val="0"/>
        <w:spacing w:line="360" w:lineRule="auto"/>
        <w:ind w:left="480"/>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p>
    <w:p w14:paraId="044CBFCA">
      <w:pPr>
        <w:spacing w:line="360" w:lineRule="auto"/>
        <w:ind w:firstLine="630" w:firstLineChars="3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1、投标人需按本表格式填写，</w:t>
      </w:r>
      <w:r>
        <w:rPr>
          <w:rFonts w:hint="eastAsia" w:ascii="宋体" w:hAnsi="宋体" w:cs="宋体"/>
          <w:b/>
          <w:bCs/>
          <w:color w:val="auto"/>
          <w:kern w:val="0"/>
          <w:szCs w:val="21"/>
          <w:highlight w:val="none"/>
          <w:lang w:val="zh-CN"/>
        </w:rPr>
        <w:t>否则视为投标文件含有采购人不能接受的附加条件，投标无效。</w:t>
      </w:r>
    </w:p>
    <w:p w14:paraId="74B27725">
      <w:pPr>
        <w:spacing w:line="360" w:lineRule="auto"/>
        <w:ind w:firstLine="630" w:firstLineChars="300"/>
        <w:rPr>
          <w:rFonts w:hint="eastAsia" w:ascii="宋体" w:hAnsi="宋体" w:cs="宋体"/>
          <w:b/>
          <w:color w:val="auto"/>
          <w:kern w:val="0"/>
          <w:szCs w:val="21"/>
          <w:highlight w:val="none"/>
          <w:lang w:val="zh-CN"/>
        </w:rPr>
        <w:sectPr>
          <w:pgSz w:w="16838" w:h="11905" w:orient="landscape"/>
          <w:pgMar w:top="1463" w:right="1440" w:bottom="1463" w:left="1440" w:header="851" w:footer="992" w:gutter="0"/>
          <w:cols w:space="0" w:num="1"/>
          <w:rtlGutter w:val="0"/>
          <w:docGrid w:type="lines" w:linePitch="320" w:charSpace="0"/>
        </w:sectPr>
      </w:pPr>
      <w:r>
        <w:rPr>
          <w:rFonts w:hint="eastAsia" w:ascii="宋体" w:hAnsi="宋体" w:cs="宋体"/>
          <w:color w:val="auto"/>
          <w:kern w:val="0"/>
          <w:szCs w:val="21"/>
          <w:highlight w:val="none"/>
          <w:lang w:val="zh-CN"/>
        </w:rPr>
        <w:t>2、有关本项目实施所涉及的一切费用均计入报价。</w:t>
      </w:r>
      <w:r>
        <w:rPr>
          <w:rFonts w:hint="eastAsia" w:ascii="宋体" w:hAnsi="宋体" w:cs="宋体"/>
          <w:b/>
          <w:color w:val="auto"/>
          <w:kern w:val="0"/>
          <w:szCs w:val="21"/>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不得出现“0元”“免费赠送”等形式的无偿报价，</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投标文件含有采购人不能接受的附加条件的，投标无效</w:t>
      </w:r>
      <w:r>
        <w:rPr>
          <w:rFonts w:hint="eastAsia" w:ascii="宋体" w:hAnsi="宋体" w:cs="宋体"/>
          <w:b/>
          <w:color w:val="auto"/>
          <w:kern w:val="0"/>
          <w:szCs w:val="21"/>
          <w:highlight w:val="none"/>
          <w:lang w:val="zh-CN"/>
        </w:rPr>
        <w:t>。采购内容未包</w:t>
      </w:r>
    </w:p>
    <w:p w14:paraId="67975AFE">
      <w:pPr>
        <w:spacing w:line="360" w:lineRule="auto"/>
        <w:ind w:firstLine="632" w:firstLineChars="300"/>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含在《开标一览表（报价表）》名称栏中，投标人不能作出合理解释的，视为投标文件含有采购人不能接受的附加条件的，投标无效。</w:t>
      </w:r>
    </w:p>
    <w:p w14:paraId="3D8FCCE7">
      <w:pPr>
        <w:snapToGrid w:val="0"/>
        <w:spacing w:line="360" w:lineRule="auto"/>
        <w:ind w:firstLine="630" w:firstLineChars="3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zh-CN"/>
        </w:rPr>
        <w:t>、特别提示：采购</w:t>
      </w:r>
      <w:r>
        <w:rPr>
          <w:rFonts w:hint="eastAsia" w:ascii="宋体" w:hAnsi="宋体" w:cs="宋体"/>
          <w:color w:val="auto"/>
          <w:kern w:val="0"/>
          <w:szCs w:val="21"/>
          <w:highlight w:val="none"/>
        </w:rPr>
        <w:t>代理</w:t>
      </w:r>
      <w:r>
        <w:rPr>
          <w:rFonts w:hint="eastAsia" w:ascii="宋体" w:hAnsi="宋体" w:cs="宋体"/>
          <w:color w:val="auto"/>
          <w:kern w:val="0"/>
          <w:szCs w:val="21"/>
          <w:highlight w:val="none"/>
          <w:lang w:val="zh-CN"/>
        </w:rPr>
        <w:t>机构将对项目名称和项目编号，中标供应商名称、地址和中标金额，主要中标标的名称、服务范围、服务要求、服务时间、服务标准等予以公示。</w:t>
      </w:r>
    </w:p>
    <w:p w14:paraId="44A5D292">
      <w:pPr>
        <w:snapToGrid w:val="0"/>
        <w:spacing w:line="360" w:lineRule="auto"/>
        <w:ind w:firstLine="630" w:firstLineChars="300"/>
        <w:jc w:val="left"/>
        <w:rPr>
          <w:rFonts w:ascii="宋体" w:hAnsi="宋体" w:cs="宋体"/>
          <w:color w:val="auto"/>
          <w:kern w:val="0"/>
          <w:szCs w:val="21"/>
          <w:highlight w:val="none"/>
          <w:lang w:val="zh-CN"/>
        </w:rPr>
        <w:sectPr>
          <w:pgSz w:w="11905" w:h="16838"/>
          <w:pgMar w:top="1440" w:right="1463" w:bottom="1440" w:left="1463" w:header="851" w:footer="992" w:gutter="0"/>
          <w:cols w:space="0" w:num="1"/>
          <w:rtlGutter w:val="0"/>
          <w:docGrid w:type="lines" w:linePitch="325" w:charSpace="0"/>
        </w:sect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DE52ECC">
      <w:pPr>
        <w:pStyle w:val="694"/>
        <w:keepNext w:val="0"/>
        <w:pageBreakBefore w:val="0"/>
        <w:tabs>
          <w:tab w:val="clear" w:pos="720"/>
        </w:tabs>
        <w:snapToGrid w:val="0"/>
        <w:spacing w:beforeLines="100" w:afterLines="100" w:line="240" w:lineRule="auto"/>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二、中小企业声明函（如果有）</w:t>
      </w:r>
    </w:p>
    <w:p w14:paraId="15EADA8B">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E4C3D2F">
      <w:pPr>
        <w:pStyle w:val="3"/>
        <w:rPr>
          <w:rFonts w:ascii="宋体" w:hAnsi="宋体" w:eastAsia="宋体" w:cs="宋体"/>
          <w:color w:val="auto"/>
          <w:highlight w:val="none"/>
        </w:rPr>
      </w:pPr>
      <w:r>
        <w:rPr>
          <w:rFonts w:hint="eastAsia" w:ascii="宋体" w:hAnsi="宋体" w:eastAsia="宋体" w:cs="宋体"/>
          <w:color w:val="auto"/>
          <w:highlight w:val="none"/>
        </w:rPr>
        <w:br w:type="page"/>
      </w:r>
    </w:p>
    <w:p w14:paraId="445513E7">
      <w:pPr>
        <w:pStyle w:val="2"/>
        <w:keepNext w:val="0"/>
        <w:keepLines w:val="0"/>
        <w:pageBreakBefore/>
        <w:widowControl/>
        <w:spacing w:beforeLines="100" w:afterLines="100" w:line="240" w:lineRule="auto"/>
        <w:ind w:left="0" w:firstLine="0"/>
        <w:jc w:val="center"/>
        <w:rPr>
          <w:rFonts w:ascii="宋体" w:hAnsi="宋体" w:cs="宋体"/>
          <w:color w:val="auto"/>
          <w:highlight w:val="none"/>
        </w:rPr>
      </w:pPr>
      <w:bookmarkStart w:id="400" w:name="_Toc465665161"/>
      <w:r>
        <w:rPr>
          <w:rFonts w:hint="eastAsia" w:ascii="宋体" w:hAnsi="宋体" w:cs="宋体"/>
          <w:color w:val="auto"/>
          <w:highlight w:val="none"/>
        </w:rPr>
        <w:t>附件</w:t>
      </w:r>
      <w:bookmarkEnd w:id="400"/>
    </w:p>
    <w:p w14:paraId="322DC241">
      <w:pPr>
        <w:spacing w:beforeLines="100" w:afterLines="100"/>
        <w:rPr>
          <w:rFonts w:ascii="宋体" w:hAnsi="宋体" w:cs="宋体"/>
          <w:b/>
          <w:color w:val="auto"/>
          <w:sz w:val="28"/>
          <w:szCs w:val="28"/>
          <w:highlight w:val="none"/>
        </w:rPr>
      </w:pPr>
      <w:r>
        <w:rPr>
          <w:rFonts w:hint="eastAsia" w:ascii="宋体" w:hAnsi="宋体" w:cs="宋体"/>
          <w:b/>
          <w:color w:val="auto"/>
          <w:sz w:val="28"/>
          <w:szCs w:val="28"/>
          <w:highlight w:val="none"/>
        </w:rPr>
        <w:t>附件1：</w:t>
      </w:r>
    </w:p>
    <w:p w14:paraId="3C5C438B">
      <w:pPr>
        <w:pStyle w:val="694"/>
        <w:keepNext w:val="0"/>
        <w:pageBreakBefore w:val="0"/>
        <w:tabs>
          <w:tab w:val="clear" w:pos="720"/>
        </w:tabs>
        <w:snapToGrid w:val="0"/>
        <w:spacing w:beforeLines="100" w:afterLines="100" w:line="240" w:lineRule="auto"/>
        <w:outlineLvl w:val="9"/>
        <w:rPr>
          <w:rFonts w:ascii="宋体" w:hAnsi="宋体" w:eastAsia="宋体" w:cs="宋体"/>
          <w:color w:val="auto"/>
          <w:kern w:val="2"/>
          <w:sz w:val="28"/>
          <w:szCs w:val="28"/>
          <w:highlight w:val="none"/>
        </w:rPr>
      </w:pPr>
      <w:bookmarkStart w:id="401" w:name="OLE_LINK13"/>
      <w:bookmarkStart w:id="402" w:name="OLE_LINK14"/>
      <w:r>
        <w:rPr>
          <w:rFonts w:hint="eastAsia" w:ascii="宋体" w:hAnsi="宋体" w:eastAsia="宋体" w:cs="宋体"/>
          <w:color w:val="auto"/>
          <w:kern w:val="2"/>
          <w:sz w:val="28"/>
          <w:szCs w:val="28"/>
          <w:highlight w:val="none"/>
        </w:rPr>
        <w:t>残疾人福利性单位声明函</w:t>
      </w:r>
    </w:p>
    <w:bookmarkEnd w:id="401"/>
    <w:bookmarkEnd w:id="402"/>
    <w:p w14:paraId="077D2D7E">
      <w:pPr>
        <w:spacing w:line="360" w:lineRule="auto"/>
        <w:rPr>
          <w:rFonts w:ascii="宋体" w:hAnsi="宋体" w:cs="宋体"/>
          <w:b/>
          <w:color w:val="auto"/>
          <w:spacing w:val="6"/>
          <w:szCs w:val="21"/>
          <w:highlight w:val="none"/>
        </w:rPr>
      </w:pPr>
    </w:p>
    <w:p w14:paraId="53DFA1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3F38DE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276CD4D2">
      <w:pPr>
        <w:spacing w:line="360" w:lineRule="auto"/>
        <w:ind w:firstLine="420" w:firstLineChars="200"/>
        <w:rPr>
          <w:rFonts w:ascii="宋体" w:hAnsi="宋体" w:cs="宋体"/>
          <w:color w:val="auto"/>
          <w:szCs w:val="21"/>
          <w:highlight w:val="none"/>
        </w:rPr>
      </w:pPr>
    </w:p>
    <w:p w14:paraId="7B4CFD91">
      <w:pPr>
        <w:spacing w:line="360" w:lineRule="auto"/>
        <w:ind w:firstLine="420" w:firstLineChars="200"/>
        <w:rPr>
          <w:rFonts w:ascii="宋体" w:hAnsi="宋体" w:cs="宋体"/>
          <w:color w:val="auto"/>
          <w:szCs w:val="21"/>
          <w:highlight w:val="none"/>
        </w:rPr>
      </w:pPr>
    </w:p>
    <w:p w14:paraId="1D27A98D">
      <w:pPr>
        <w:tabs>
          <w:tab w:val="left" w:pos="4860"/>
        </w:tabs>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lang w:val="zh-CN"/>
        </w:rPr>
        <w:t>投标人名称（电子签名）</w:t>
      </w:r>
      <w:r>
        <w:rPr>
          <w:rFonts w:hint="eastAsia" w:ascii="宋体" w:hAnsi="宋体" w:cs="宋体"/>
          <w:color w:val="auto"/>
          <w:szCs w:val="21"/>
          <w:highlight w:val="none"/>
        </w:rPr>
        <w:t>：</w:t>
      </w:r>
    </w:p>
    <w:p w14:paraId="6305F1FC">
      <w:pPr>
        <w:tabs>
          <w:tab w:val="left" w:pos="486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日  期：</w:t>
      </w:r>
    </w:p>
    <w:p w14:paraId="69BC5FFD">
      <w:pPr>
        <w:spacing w:line="360" w:lineRule="auto"/>
        <w:ind w:firstLine="480" w:firstLineChars="200"/>
        <w:rPr>
          <w:rFonts w:ascii="宋体" w:hAnsi="宋体" w:cs="宋体"/>
          <w:color w:val="auto"/>
          <w:sz w:val="24"/>
          <w:highlight w:val="none"/>
        </w:rPr>
      </w:pPr>
    </w:p>
    <w:p w14:paraId="22CE0EB2">
      <w:pPr>
        <w:spacing w:line="360" w:lineRule="auto"/>
        <w:ind w:firstLine="420" w:firstLineChars="200"/>
        <w:rPr>
          <w:rFonts w:ascii="宋体" w:hAnsi="宋体" w:cs="宋体"/>
          <w:color w:val="auto"/>
          <w:highlight w:val="none"/>
        </w:rPr>
      </w:pPr>
    </w:p>
    <w:p w14:paraId="7615BB65">
      <w:pPr>
        <w:spacing w:line="360" w:lineRule="auto"/>
        <w:ind w:firstLine="420" w:firstLineChars="200"/>
        <w:rPr>
          <w:rFonts w:ascii="宋体" w:hAnsi="宋体" w:cs="宋体"/>
          <w:color w:val="auto"/>
          <w:highlight w:val="none"/>
        </w:rPr>
      </w:pPr>
    </w:p>
    <w:p w14:paraId="70492A42">
      <w:pPr>
        <w:spacing w:line="360" w:lineRule="auto"/>
        <w:ind w:firstLine="420" w:firstLineChars="200"/>
        <w:rPr>
          <w:rFonts w:ascii="宋体" w:hAnsi="宋体" w:cs="宋体"/>
          <w:color w:val="auto"/>
          <w:highlight w:val="none"/>
        </w:rPr>
      </w:pPr>
    </w:p>
    <w:p w14:paraId="0BB1CE9B">
      <w:pPr>
        <w:spacing w:line="360" w:lineRule="auto"/>
        <w:ind w:firstLine="420" w:firstLineChars="200"/>
        <w:rPr>
          <w:rFonts w:ascii="宋体" w:hAnsi="宋体" w:cs="宋体"/>
          <w:color w:val="auto"/>
          <w:highlight w:val="none"/>
        </w:rPr>
      </w:pPr>
    </w:p>
    <w:p w14:paraId="464805CD">
      <w:pPr>
        <w:spacing w:line="360" w:lineRule="auto"/>
        <w:rPr>
          <w:rFonts w:ascii="宋体" w:hAnsi="宋体" w:cs="宋体"/>
          <w:b/>
          <w:color w:val="auto"/>
          <w:sz w:val="24"/>
          <w:highlight w:val="none"/>
        </w:rPr>
      </w:pPr>
    </w:p>
    <w:p w14:paraId="5E0C0CB6">
      <w:pPr>
        <w:spacing w:line="360" w:lineRule="auto"/>
        <w:rPr>
          <w:rFonts w:ascii="宋体" w:hAnsi="宋体" w:cs="宋体"/>
          <w:b/>
          <w:color w:val="auto"/>
          <w:sz w:val="24"/>
          <w:highlight w:val="none"/>
        </w:rPr>
      </w:pPr>
    </w:p>
    <w:p w14:paraId="66E179CF">
      <w:pPr>
        <w:spacing w:line="360" w:lineRule="auto"/>
        <w:rPr>
          <w:rFonts w:ascii="宋体" w:hAnsi="宋体" w:cs="宋体"/>
          <w:b/>
          <w:color w:val="auto"/>
          <w:sz w:val="24"/>
          <w:highlight w:val="none"/>
        </w:rPr>
      </w:pPr>
    </w:p>
    <w:p w14:paraId="47EF4C70">
      <w:pPr>
        <w:spacing w:line="360" w:lineRule="auto"/>
        <w:rPr>
          <w:rFonts w:ascii="宋体" w:hAnsi="宋体" w:cs="宋体"/>
          <w:b/>
          <w:color w:val="auto"/>
          <w:sz w:val="24"/>
          <w:highlight w:val="none"/>
        </w:rPr>
      </w:pPr>
    </w:p>
    <w:p w14:paraId="464BB17F">
      <w:pPr>
        <w:spacing w:line="360" w:lineRule="auto"/>
        <w:rPr>
          <w:rFonts w:ascii="宋体" w:hAnsi="宋体" w:cs="宋体"/>
          <w:b/>
          <w:color w:val="auto"/>
          <w:sz w:val="24"/>
          <w:highlight w:val="none"/>
        </w:rPr>
      </w:pPr>
    </w:p>
    <w:p w14:paraId="1094BC21">
      <w:pPr>
        <w:spacing w:line="360" w:lineRule="auto"/>
        <w:rPr>
          <w:rFonts w:ascii="宋体" w:hAnsi="宋体" w:cs="宋体"/>
          <w:b/>
          <w:color w:val="auto"/>
          <w:sz w:val="24"/>
          <w:highlight w:val="none"/>
        </w:rPr>
      </w:pPr>
    </w:p>
    <w:p w14:paraId="6E8B2CAF">
      <w:pPr>
        <w:spacing w:line="360" w:lineRule="auto"/>
        <w:rPr>
          <w:rFonts w:ascii="宋体" w:hAnsi="宋体" w:cs="宋体"/>
          <w:b/>
          <w:color w:val="auto"/>
          <w:sz w:val="24"/>
          <w:highlight w:val="none"/>
        </w:rPr>
      </w:pPr>
    </w:p>
    <w:p w14:paraId="47914B31">
      <w:pPr>
        <w:spacing w:beforeLines="100" w:afterLines="100"/>
        <w:jc w:val="left"/>
        <w:rPr>
          <w:rFonts w:ascii="宋体" w:hAnsi="宋体" w:cs="宋体"/>
          <w:b/>
          <w:color w:val="auto"/>
          <w:sz w:val="28"/>
          <w:szCs w:val="28"/>
          <w:highlight w:val="none"/>
        </w:rPr>
      </w:pPr>
      <w:r>
        <w:rPr>
          <w:rFonts w:hint="eastAsia" w:ascii="宋体" w:hAnsi="宋体" w:cs="宋体"/>
          <w:b/>
          <w:color w:val="auto"/>
          <w:sz w:val="28"/>
          <w:szCs w:val="28"/>
          <w:highlight w:val="none"/>
        </w:rPr>
        <w:t>附件2：质疑函范本及制作说明</w:t>
      </w:r>
    </w:p>
    <w:p w14:paraId="486F4DA0">
      <w:pPr>
        <w:spacing w:beforeLines="100" w:afterLines="100"/>
        <w:jc w:val="center"/>
        <w:rPr>
          <w:rFonts w:ascii="宋体" w:hAnsi="宋体" w:cs="宋体"/>
          <w:b/>
          <w:color w:val="auto"/>
          <w:sz w:val="28"/>
          <w:szCs w:val="28"/>
          <w:highlight w:val="none"/>
        </w:rPr>
      </w:pPr>
      <w:r>
        <w:rPr>
          <w:rFonts w:hint="eastAsia" w:ascii="宋体" w:hAnsi="宋体" w:cs="宋体"/>
          <w:b/>
          <w:color w:val="auto"/>
          <w:sz w:val="28"/>
          <w:szCs w:val="28"/>
          <w:highlight w:val="none"/>
        </w:rPr>
        <w:t>质疑函范本</w:t>
      </w:r>
    </w:p>
    <w:p w14:paraId="416F14C2">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一、质疑供应商基本信息</w:t>
      </w:r>
    </w:p>
    <w:p w14:paraId="7A9921CB">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质疑供应商：</w:t>
      </w:r>
    </w:p>
    <w:p w14:paraId="034EED90">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地址：邮编：</w:t>
      </w:r>
    </w:p>
    <w:p w14:paraId="2C2B2E0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联系人：联系电话：</w:t>
      </w:r>
    </w:p>
    <w:p w14:paraId="347109F3">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p>
    <w:p w14:paraId="5F1E45E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p>
    <w:p w14:paraId="2D77730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地址：邮编：</w:t>
      </w:r>
    </w:p>
    <w:p w14:paraId="7DBCE7EF">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二、质疑项目基本情况</w:t>
      </w:r>
    </w:p>
    <w:p w14:paraId="62ADEC1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质疑项目的名称：</w:t>
      </w:r>
    </w:p>
    <w:p w14:paraId="4216F1D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质疑项目的编号：包号：</w:t>
      </w:r>
    </w:p>
    <w:p w14:paraId="66B6B66C">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采购人名称：</w:t>
      </w:r>
    </w:p>
    <w:p w14:paraId="710D81E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采购文件获取日期：</w:t>
      </w:r>
    </w:p>
    <w:p w14:paraId="24171A1D">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三、质疑事项具体内容</w:t>
      </w:r>
    </w:p>
    <w:p w14:paraId="422D818D">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质疑事项1：</w:t>
      </w:r>
    </w:p>
    <w:p w14:paraId="01A6A180">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事实依据：</w:t>
      </w:r>
    </w:p>
    <w:p w14:paraId="2459BFB4">
      <w:pPr>
        <w:snapToGrid w:val="0"/>
        <w:spacing w:line="360" w:lineRule="auto"/>
        <w:rPr>
          <w:rFonts w:ascii="宋体" w:hAnsi="宋体" w:cs="宋体"/>
          <w:color w:val="auto"/>
          <w:szCs w:val="21"/>
          <w:highlight w:val="none"/>
        </w:rPr>
      </w:pPr>
    </w:p>
    <w:p w14:paraId="0B5518AF">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法律依据：</w:t>
      </w:r>
    </w:p>
    <w:p w14:paraId="6CBD39A6">
      <w:pPr>
        <w:snapToGrid w:val="0"/>
        <w:spacing w:line="360" w:lineRule="auto"/>
        <w:rPr>
          <w:rFonts w:ascii="宋体" w:hAnsi="宋体" w:cs="宋体"/>
          <w:color w:val="auto"/>
          <w:szCs w:val="21"/>
          <w:highlight w:val="none"/>
          <w:u w:val="dotted"/>
        </w:rPr>
      </w:pPr>
    </w:p>
    <w:p w14:paraId="5287FBDA">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质疑事项2</w:t>
      </w:r>
    </w:p>
    <w:p w14:paraId="5275512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p w14:paraId="64DF6E28">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14:paraId="6A5D4468">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请求：</w:t>
      </w:r>
    </w:p>
    <w:p w14:paraId="4E1BE2E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14:paraId="6DBCDD1D">
      <w:pPr>
        <w:spacing w:line="360" w:lineRule="auto"/>
        <w:rPr>
          <w:rFonts w:ascii="宋体" w:hAnsi="宋体" w:cs="宋体"/>
          <w:color w:val="auto"/>
          <w:sz w:val="24"/>
          <w:highlight w:val="none"/>
        </w:rPr>
      </w:pPr>
      <w:r>
        <w:rPr>
          <w:rFonts w:hint="eastAsia" w:ascii="宋体" w:hAnsi="宋体" w:cs="宋体"/>
          <w:color w:val="auto"/>
          <w:szCs w:val="21"/>
          <w:highlight w:val="none"/>
        </w:rPr>
        <w:t>日期：</w:t>
      </w:r>
    </w:p>
    <w:p w14:paraId="67835896">
      <w:pPr>
        <w:spacing w:line="360" w:lineRule="auto"/>
        <w:rPr>
          <w:rFonts w:ascii="宋体" w:hAnsi="宋体" w:cs="宋体"/>
          <w:b/>
          <w:color w:val="auto"/>
          <w:szCs w:val="21"/>
          <w:highlight w:val="none"/>
        </w:rPr>
      </w:pPr>
    </w:p>
    <w:p w14:paraId="67D1BBE2">
      <w:pPr>
        <w:spacing w:line="360" w:lineRule="auto"/>
        <w:rPr>
          <w:rFonts w:ascii="宋体" w:hAnsi="宋体" w:cs="宋体"/>
          <w:b/>
          <w:color w:val="auto"/>
          <w:szCs w:val="21"/>
          <w:highlight w:val="none"/>
        </w:rPr>
      </w:pPr>
    </w:p>
    <w:p w14:paraId="6831C57A">
      <w:pPr>
        <w:spacing w:line="360" w:lineRule="auto"/>
        <w:rPr>
          <w:rFonts w:ascii="宋体" w:hAnsi="宋体" w:cs="宋体"/>
          <w:b/>
          <w:color w:val="auto"/>
          <w:szCs w:val="21"/>
          <w:highlight w:val="none"/>
        </w:rPr>
      </w:pPr>
    </w:p>
    <w:p w14:paraId="0A8D3A7C">
      <w:pPr>
        <w:spacing w:line="360" w:lineRule="auto"/>
        <w:rPr>
          <w:rFonts w:ascii="宋体" w:hAnsi="宋体" w:cs="宋体"/>
          <w:b/>
          <w:color w:val="auto"/>
          <w:szCs w:val="21"/>
          <w:highlight w:val="none"/>
        </w:rPr>
      </w:pPr>
    </w:p>
    <w:p w14:paraId="2C831F0A">
      <w:pPr>
        <w:spacing w:line="360" w:lineRule="auto"/>
        <w:rPr>
          <w:rFonts w:ascii="宋体" w:hAnsi="宋体" w:cs="宋体"/>
          <w:b/>
          <w:color w:val="auto"/>
          <w:szCs w:val="21"/>
          <w:highlight w:val="none"/>
        </w:rPr>
      </w:pPr>
      <w:r>
        <w:rPr>
          <w:rFonts w:hint="eastAsia" w:ascii="宋体" w:hAnsi="宋体" w:cs="宋体"/>
          <w:b/>
          <w:color w:val="auto"/>
          <w:szCs w:val="21"/>
          <w:highlight w:val="none"/>
        </w:rPr>
        <w:t>质疑函制作说明：</w:t>
      </w:r>
    </w:p>
    <w:p w14:paraId="2A89E16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14:paraId="48414FA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06E77E1">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14:paraId="09803FE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14:paraId="06AFC5E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14:paraId="6487323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5934AEDE">
      <w:pPr>
        <w:widowControl/>
        <w:spacing w:line="360" w:lineRule="auto"/>
        <w:ind w:firstLine="600" w:firstLineChars="200"/>
        <w:jc w:val="left"/>
        <w:rPr>
          <w:rFonts w:ascii="宋体" w:hAnsi="宋体" w:cs="宋体"/>
          <w:color w:val="auto"/>
          <w:sz w:val="30"/>
          <w:szCs w:val="30"/>
          <w:highlight w:val="none"/>
        </w:rPr>
      </w:pPr>
    </w:p>
    <w:p w14:paraId="65925296">
      <w:pPr>
        <w:spacing w:line="360" w:lineRule="auto"/>
        <w:jc w:val="center"/>
        <w:rPr>
          <w:rFonts w:ascii="宋体" w:hAnsi="宋体" w:cs="宋体"/>
          <w:b/>
          <w:color w:val="auto"/>
          <w:spacing w:val="6"/>
          <w:sz w:val="32"/>
          <w:szCs w:val="32"/>
          <w:highlight w:val="none"/>
        </w:rPr>
      </w:pPr>
    </w:p>
    <w:p w14:paraId="6C59B523">
      <w:pPr>
        <w:spacing w:line="360" w:lineRule="auto"/>
        <w:jc w:val="center"/>
        <w:rPr>
          <w:rFonts w:ascii="宋体" w:hAnsi="宋体" w:cs="宋体"/>
          <w:b/>
          <w:color w:val="auto"/>
          <w:spacing w:val="6"/>
          <w:sz w:val="32"/>
          <w:szCs w:val="32"/>
          <w:highlight w:val="none"/>
        </w:rPr>
      </w:pPr>
    </w:p>
    <w:p w14:paraId="7EF1D56D">
      <w:pPr>
        <w:spacing w:line="360" w:lineRule="auto"/>
        <w:jc w:val="center"/>
        <w:rPr>
          <w:rFonts w:ascii="宋体" w:hAnsi="宋体" w:cs="宋体"/>
          <w:b/>
          <w:color w:val="auto"/>
          <w:spacing w:val="6"/>
          <w:sz w:val="32"/>
          <w:szCs w:val="32"/>
          <w:highlight w:val="none"/>
        </w:rPr>
      </w:pPr>
    </w:p>
    <w:p w14:paraId="02A1F599">
      <w:pPr>
        <w:spacing w:line="360" w:lineRule="auto"/>
        <w:jc w:val="center"/>
        <w:rPr>
          <w:rFonts w:ascii="宋体" w:hAnsi="宋体" w:cs="宋体"/>
          <w:b/>
          <w:color w:val="auto"/>
          <w:spacing w:val="6"/>
          <w:sz w:val="32"/>
          <w:szCs w:val="32"/>
          <w:highlight w:val="none"/>
        </w:rPr>
      </w:pPr>
    </w:p>
    <w:p w14:paraId="25B11FA9">
      <w:pPr>
        <w:spacing w:line="360" w:lineRule="auto"/>
        <w:jc w:val="center"/>
        <w:rPr>
          <w:rFonts w:ascii="宋体" w:hAnsi="宋体" w:cs="宋体"/>
          <w:b/>
          <w:color w:val="auto"/>
          <w:spacing w:val="6"/>
          <w:sz w:val="32"/>
          <w:szCs w:val="32"/>
          <w:highlight w:val="none"/>
        </w:rPr>
      </w:pPr>
    </w:p>
    <w:p w14:paraId="4AEEDF38">
      <w:pPr>
        <w:spacing w:line="360" w:lineRule="auto"/>
        <w:jc w:val="center"/>
        <w:rPr>
          <w:rFonts w:ascii="宋体" w:hAnsi="宋体" w:cs="宋体"/>
          <w:b/>
          <w:color w:val="auto"/>
          <w:spacing w:val="6"/>
          <w:sz w:val="32"/>
          <w:szCs w:val="32"/>
          <w:highlight w:val="none"/>
        </w:rPr>
      </w:pPr>
    </w:p>
    <w:p w14:paraId="3F8CA782">
      <w:pPr>
        <w:spacing w:line="360" w:lineRule="auto"/>
        <w:jc w:val="center"/>
        <w:rPr>
          <w:rFonts w:ascii="宋体" w:hAnsi="宋体" w:cs="宋体"/>
          <w:b/>
          <w:color w:val="auto"/>
          <w:spacing w:val="6"/>
          <w:sz w:val="32"/>
          <w:szCs w:val="32"/>
          <w:highlight w:val="none"/>
        </w:rPr>
      </w:pPr>
    </w:p>
    <w:p w14:paraId="09ED4B06">
      <w:pPr>
        <w:spacing w:line="360" w:lineRule="auto"/>
        <w:jc w:val="center"/>
        <w:rPr>
          <w:rFonts w:ascii="宋体" w:hAnsi="宋体" w:cs="宋体"/>
          <w:b/>
          <w:color w:val="auto"/>
          <w:spacing w:val="6"/>
          <w:sz w:val="32"/>
          <w:szCs w:val="32"/>
          <w:highlight w:val="none"/>
        </w:rPr>
      </w:pPr>
    </w:p>
    <w:p w14:paraId="6A00C522">
      <w:pPr>
        <w:spacing w:line="360" w:lineRule="auto"/>
        <w:jc w:val="center"/>
        <w:rPr>
          <w:rFonts w:ascii="宋体" w:hAnsi="宋体" w:cs="宋体"/>
          <w:b/>
          <w:color w:val="auto"/>
          <w:spacing w:val="6"/>
          <w:sz w:val="32"/>
          <w:szCs w:val="32"/>
          <w:highlight w:val="none"/>
        </w:rPr>
      </w:pPr>
    </w:p>
    <w:p w14:paraId="2E734E1C">
      <w:pPr>
        <w:spacing w:line="360" w:lineRule="auto"/>
        <w:jc w:val="center"/>
        <w:rPr>
          <w:rFonts w:ascii="宋体" w:hAnsi="宋体" w:cs="宋体"/>
          <w:b/>
          <w:color w:val="auto"/>
          <w:spacing w:val="6"/>
          <w:sz w:val="32"/>
          <w:szCs w:val="32"/>
          <w:highlight w:val="none"/>
        </w:rPr>
      </w:pPr>
    </w:p>
    <w:p w14:paraId="01F2B162">
      <w:pPr>
        <w:spacing w:beforeLines="100" w:afterLines="100"/>
        <w:jc w:val="left"/>
        <w:rPr>
          <w:rFonts w:ascii="宋体" w:hAnsi="宋体" w:cs="宋体"/>
          <w:b/>
          <w:color w:val="auto"/>
          <w:spacing w:val="6"/>
          <w:sz w:val="28"/>
          <w:szCs w:val="28"/>
          <w:highlight w:val="none"/>
        </w:rPr>
      </w:pPr>
    </w:p>
    <w:p w14:paraId="35DCA3B2">
      <w:pPr>
        <w:spacing w:beforeLines="100" w:afterLines="100"/>
        <w:jc w:val="left"/>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附件3：投诉书范本及制作说明</w:t>
      </w:r>
    </w:p>
    <w:p w14:paraId="3CE1628D">
      <w:pPr>
        <w:spacing w:beforeLines="100" w:afterLines="100"/>
        <w:jc w:val="cente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投诉书范本</w:t>
      </w:r>
    </w:p>
    <w:p w14:paraId="23C66F0E">
      <w:pPr>
        <w:spacing w:line="360" w:lineRule="auto"/>
        <w:rPr>
          <w:rFonts w:ascii="宋体" w:hAnsi="宋体" w:cs="宋体"/>
          <w:color w:val="auto"/>
          <w:szCs w:val="21"/>
          <w:highlight w:val="none"/>
        </w:rPr>
      </w:pPr>
      <w:r>
        <w:rPr>
          <w:rFonts w:hint="eastAsia" w:ascii="宋体" w:hAnsi="宋体" w:cs="宋体"/>
          <w:color w:val="auto"/>
          <w:szCs w:val="21"/>
          <w:highlight w:val="none"/>
        </w:rPr>
        <w:t>一、投诉相关主体基本情况</w:t>
      </w:r>
    </w:p>
    <w:p w14:paraId="21A5188B">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投诉人：</w:t>
      </w:r>
    </w:p>
    <w:p w14:paraId="54B4FD95">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地址：邮编：</w:t>
      </w:r>
    </w:p>
    <w:p w14:paraId="7C2AAF82">
      <w:pPr>
        <w:tabs>
          <w:tab w:val="left" w:pos="6510"/>
        </w:tabs>
        <w:spacing w:line="360" w:lineRule="auto"/>
        <w:jc w:val="left"/>
        <w:rPr>
          <w:rFonts w:ascii="宋体" w:hAnsi="宋体" w:cs="宋体"/>
          <w:color w:val="auto"/>
          <w:szCs w:val="21"/>
          <w:highlight w:val="none"/>
        </w:rPr>
      </w:pPr>
      <w:r>
        <w:rPr>
          <w:rFonts w:hint="eastAsia" w:ascii="宋体" w:hAnsi="宋体" w:cs="宋体"/>
          <w:color w:val="auto"/>
          <w:szCs w:val="21"/>
          <w:highlight w:val="none"/>
        </w:rPr>
        <w:t>法定代表人/主要负责人：</w:t>
      </w:r>
    </w:p>
    <w:p w14:paraId="1AD5FEE0">
      <w:pPr>
        <w:tabs>
          <w:tab w:val="left" w:pos="6510"/>
        </w:tabs>
        <w:spacing w:line="360" w:lineRule="auto"/>
        <w:rPr>
          <w:rFonts w:ascii="宋体" w:hAnsi="宋体" w:cs="宋体"/>
          <w:color w:val="auto"/>
          <w:szCs w:val="21"/>
          <w:highlight w:val="none"/>
          <w:u w:val="dotted"/>
        </w:rPr>
      </w:pPr>
      <w:r>
        <w:rPr>
          <w:rFonts w:hint="eastAsia" w:ascii="宋体" w:hAnsi="宋体" w:cs="宋体"/>
          <w:color w:val="auto"/>
          <w:szCs w:val="21"/>
          <w:highlight w:val="none"/>
        </w:rPr>
        <w:t>联系电话：</w:t>
      </w:r>
    </w:p>
    <w:p w14:paraId="1D582279">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授权代表：联系电话：</w:t>
      </w:r>
    </w:p>
    <w:p w14:paraId="12E5FDF5">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地址：邮编：</w:t>
      </w:r>
    </w:p>
    <w:p w14:paraId="740C1520">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被投诉人1：</w:t>
      </w:r>
    </w:p>
    <w:p w14:paraId="3DBA3761">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地址：邮编：</w:t>
      </w:r>
    </w:p>
    <w:p w14:paraId="5F81AE26">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联系人：联系电话：</w:t>
      </w:r>
    </w:p>
    <w:p w14:paraId="55855764">
      <w:pPr>
        <w:spacing w:line="360" w:lineRule="auto"/>
        <w:rPr>
          <w:rFonts w:ascii="宋体" w:hAnsi="宋体" w:cs="宋体"/>
          <w:color w:val="auto"/>
          <w:szCs w:val="21"/>
          <w:highlight w:val="none"/>
        </w:rPr>
      </w:pPr>
      <w:r>
        <w:rPr>
          <w:rFonts w:hint="eastAsia" w:ascii="宋体" w:hAnsi="宋体" w:cs="宋体"/>
          <w:color w:val="auto"/>
          <w:szCs w:val="21"/>
          <w:highlight w:val="none"/>
        </w:rPr>
        <w:t>被投诉人2</w:t>
      </w:r>
    </w:p>
    <w:p w14:paraId="412C7C1C">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w:t>
      </w:r>
    </w:p>
    <w:p w14:paraId="3EA3138B">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相关供应商：</w:t>
      </w:r>
    </w:p>
    <w:p w14:paraId="161BDA35">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地址：邮编：</w:t>
      </w:r>
    </w:p>
    <w:p w14:paraId="4D854777">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联系人：联系电话：</w:t>
      </w:r>
    </w:p>
    <w:p w14:paraId="3994D099">
      <w:pPr>
        <w:spacing w:line="360" w:lineRule="auto"/>
        <w:rPr>
          <w:rFonts w:ascii="宋体" w:hAnsi="宋体" w:cs="宋体"/>
          <w:color w:val="auto"/>
          <w:szCs w:val="21"/>
          <w:highlight w:val="none"/>
        </w:rPr>
      </w:pPr>
      <w:r>
        <w:rPr>
          <w:rFonts w:hint="eastAsia" w:ascii="宋体" w:hAnsi="宋体" w:cs="宋体"/>
          <w:color w:val="auto"/>
          <w:szCs w:val="21"/>
          <w:highlight w:val="none"/>
        </w:rPr>
        <w:t>二、投诉项目基本情况</w:t>
      </w:r>
    </w:p>
    <w:p w14:paraId="72C60CB6">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采购项目名称：</w:t>
      </w:r>
    </w:p>
    <w:p w14:paraId="5EE2925B">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采购项目编号：包号：</w:t>
      </w:r>
    </w:p>
    <w:p w14:paraId="6E696929">
      <w:pPr>
        <w:spacing w:line="360" w:lineRule="auto"/>
        <w:rPr>
          <w:rFonts w:ascii="宋体" w:hAnsi="宋体" w:cs="宋体"/>
          <w:color w:val="auto"/>
          <w:szCs w:val="21"/>
          <w:highlight w:val="none"/>
        </w:rPr>
      </w:pPr>
      <w:r>
        <w:rPr>
          <w:rFonts w:hint="eastAsia" w:ascii="宋体" w:hAnsi="宋体" w:cs="宋体"/>
          <w:color w:val="auto"/>
          <w:szCs w:val="21"/>
          <w:highlight w:val="none"/>
        </w:rPr>
        <w:t>采购人名称：</w:t>
      </w:r>
    </w:p>
    <w:p w14:paraId="494DE5F4">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代理机构名称：</w:t>
      </w:r>
    </w:p>
    <w:p w14:paraId="502B7597">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采购文件公告: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p>
    <w:p w14:paraId="63A7D26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采购结果公告: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p>
    <w:p w14:paraId="531C05E3">
      <w:pPr>
        <w:spacing w:line="360" w:lineRule="auto"/>
        <w:rPr>
          <w:rFonts w:ascii="宋体" w:hAnsi="宋体" w:cs="宋体"/>
          <w:color w:val="auto"/>
          <w:szCs w:val="21"/>
          <w:highlight w:val="none"/>
        </w:rPr>
      </w:pPr>
      <w:r>
        <w:rPr>
          <w:rFonts w:hint="eastAsia" w:ascii="宋体" w:hAnsi="宋体" w:cs="宋体"/>
          <w:color w:val="auto"/>
          <w:szCs w:val="21"/>
          <w:highlight w:val="none"/>
        </w:rPr>
        <w:t>三、质疑基本情况</w:t>
      </w:r>
    </w:p>
    <w:p w14:paraId="348F568A">
      <w:pPr>
        <w:wordWrap w:val="0"/>
        <w:spacing w:line="360" w:lineRule="auto"/>
        <w:ind w:left="630" w:leftChars="200" w:hanging="210" w:hangingChars="100"/>
        <w:rPr>
          <w:rFonts w:ascii="宋体" w:hAnsi="宋体" w:cs="宋体"/>
          <w:color w:val="auto"/>
          <w:szCs w:val="21"/>
          <w:highlight w:val="none"/>
          <w:u w:val="dotted"/>
        </w:rPr>
      </w:pPr>
      <w:r>
        <w:rPr>
          <w:rFonts w:hint="eastAsia" w:ascii="宋体" w:hAnsi="宋体" w:cs="宋体"/>
          <w:color w:val="auto"/>
          <w:szCs w:val="21"/>
          <w:highlight w:val="none"/>
        </w:rPr>
        <w:t>投诉人于年月日,向提出质疑，质疑事项为：</w:t>
      </w:r>
    </w:p>
    <w:p w14:paraId="67CBCC5B">
      <w:pPr>
        <w:wordWrap w:val="0"/>
        <w:spacing w:line="360" w:lineRule="auto"/>
        <w:rPr>
          <w:rFonts w:ascii="宋体" w:hAnsi="宋体" w:cs="宋体"/>
          <w:color w:val="auto"/>
          <w:szCs w:val="21"/>
          <w:highlight w:val="none"/>
          <w:u w:val="dotted"/>
        </w:rPr>
      </w:pPr>
    </w:p>
    <w:p w14:paraId="7A6F4F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dotted"/>
        </w:rPr>
        <w:t>采购人/代理机构</w:t>
      </w:r>
      <w:r>
        <w:rPr>
          <w:rFonts w:hint="eastAsia" w:ascii="宋体" w:hAnsi="宋体" w:cs="宋体"/>
          <w:color w:val="auto"/>
          <w:szCs w:val="21"/>
          <w:highlight w:val="none"/>
        </w:rPr>
        <w:t>于年月日,就质疑事项作出了答复/没有在法定期限内作出答复。</w:t>
      </w:r>
    </w:p>
    <w:p w14:paraId="18678CCD">
      <w:pPr>
        <w:spacing w:line="360" w:lineRule="auto"/>
        <w:rPr>
          <w:rFonts w:ascii="宋体" w:hAnsi="宋体" w:cs="宋体"/>
          <w:color w:val="auto"/>
          <w:szCs w:val="21"/>
          <w:highlight w:val="none"/>
        </w:rPr>
      </w:pPr>
      <w:r>
        <w:rPr>
          <w:rFonts w:hint="eastAsia" w:ascii="宋体" w:hAnsi="宋体" w:cs="宋体"/>
          <w:color w:val="auto"/>
          <w:szCs w:val="21"/>
          <w:highlight w:val="none"/>
        </w:rPr>
        <w:t>四、投诉事项具体内容</w:t>
      </w:r>
    </w:p>
    <w:p w14:paraId="677EFFEC">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投诉事项1：</w:t>
      </w:r>
    </w:p>
    <w:p w14:paraId="332F5D4C">
      <w:pPr>
        <w:spacing w:line="360" w:lineRule="auto"/>
        <w:rPr>
          <w:rFonts w:ascii="宋体" w:hAnsi="宋体" w:cs="宋体"/>
          <w:color w:val="auto"/>
          <w:szCs w:val="21"/>
          <w:highlight w:val="none"/>
        </w:rPr>
      </w:pPr>
      <w:r>
        <w:rPr>
          <w:rFonts w:hint="eastAsia" w:ascii="宋体" w:hAnsi="宋体" w:cs="宋体"/>
          <w:color w:val="auto"/>
          <w:szCs w:val="21"/>
          <w:highlight w:val="none"/>
        </w:rPr>
        <w:t>事实依据：</w:t>
      </w:r>
    </w:p>
    <w:p w14:paraId="47AEED34">
      <w:pPr>
        <w:spacing w:line="360" w:lineRule="auto"/>
        <w:rPr>
          <w:rFonts w:ascii="宋体" w:hAnsi="宋体" w:cs="宋体"/>
          <w:color w:val="auto"/>
          <w:szCs w:val="21"/>
          <w:highlight w:val="none"/>
          <w:u w:val="dotted"/>
        </w:rPr>
      </w:pPr>
    </w:p>
    <w:p w14:paraId="48463981">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法律依据：</w:t>
      </w:r>
    </w:p>
    <w:p w14:paraId="0E0F0012">
      <w:pPr>
        <w:spacing w:line="360" w:lineRule="auto"/>
        <w:rPr>
          <w:rFonts w:ascii="宋体" w:hAnsi="宋体" w:cs="宋体"/>
          <w:color w:val="auto"/>
          <w:szCs w:val="21"/>
          <w:highlight w:val="none"/>
        </w:rPr>
      </w:pPr>
      <w:r>
        <w:rPr>
          <w:rFonts w:hint="eastAsia" w:ascii="宋体" w:hAnsi="宋体" w:cs="宋体"/>
          <w:color w:val="auto"/>
          <w:szCs w:val="21"/>
          <w:highlight w:val="none"/>
        </w:rPr>
        <w:t>投诉事项2</w:t>
      </w:r>
    </w:p>
    <w:p w14:paraId="0D34A7FD">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w:t>
      </w:r>
    </w:p>
    <w:p w14:paraId="7A3D3A15">
      <w:pPr>
        <w:spacing w:line="360" w:lineRule="auto"/>
        <w:rPr>
          <w:rFonts w:ascii="宋体" w:hAnsi="宋体" w:cs="宋体"/>
          <w:color w:val="auto"/>
          <w:szCs w:val="21"/>
          <w:highlight w:val="none"/>
        </w:rPr>
      </w:pPr>
      <w:r>
        <w:rPr>
          <w:rFonts w:hint="eastAsia" w:ascii="宋体" w:hAnsi="宋体" w:cs="宋体"/>
          <w:color w:val="auto"/>
          <w:szCs w:val="21"/>
          <w:highlight w:val="none"/>
        </w:rPr>
        <w:t>五、与投诉事项相关的投诉请求</w:t>
      </w:r>
    </w:p>
    <w:p w14:paraId="04AFE0A0">
      <w:pPr>
        <w:spacing w:line="360" w:lineRule="auto"/>
        <w:rPr>
          <w:rFonts w:ascii="宋体" w:hAnsi="宋体" w:cs="宋体"/>
          <w:color w:val="auto"/>
          <w:szCs w:val="21"/>
          <w:highlight w:val="none"/>
        </w:rPr>
      </w:pPr>
      <w:r>
        <w:rPr>
          <w:rFonts w:hint="eastAsia" w:ascii="宋体" w:hAnsi="宋体" w:cs="宋体"/>
          <w:color w:val="auto"/>
          <w:szCs w:val="21"/>
          <w:highlight w:val="none"/>
        </w:rPr>
        <w:t>请求：</w:t>
      </w:r>
    </w:p>
    <w:p w14:paraId="39843B0B">
      <w:pPr>
        <w:spacing w:line="360" w:lineRule="auto"/>
        <w:rPr>
          <w:rFonts w:ascii="宋体" w:hAnsi="宋体" w:cs="宋体"/>
          <w:color w:val="auto"/>
          <w:szCs w:val="21"/>
          <w:highlight w:val="none"/>
          <w:u w:val="single"/>
        </w:rPr>
      </w:pPr>
    </w:p>
    <w:p w14:paraId="55A0448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14:paraId="53F086E6">
      <w:pPr>
        <w:spacing w:line="360" w:lineRule="auto"/>
        <w:rPr>
          <w:rFonts w:ascii="宋体" w:hAnsi="宋体" w:cs="宋体"/>
          <w:color w:val="auto"/>
          <w:sz w:val="24"/>
          <w:highlight w:val="none"/>
        </w:rPr>
      </w:pPr>
      <w:r>
        <w:rPr>
          <w:rFonts w:hint="eastAsia" w:ascii="宋体" w:hAnsi="宋体" w:cs="宋体"/>
          <w:color w:val="auto"/>
          <w:szCs w:val="21"/>
          <w:highlight w:val="none"/>
        </w:rPr>
        <w:t>日期：</w:t>
      </w:r>
    </w:p>
    <w:p w14:paraId="6C9A3A9D">
      <w:pPr>
        <w:spacing w:line="360" w:lineRule="auto"/>
        <w:rPr>
          <w:rFonts w:ascii="宋体" w:hAnsi="宋体" w:cs="宋体"/>
          <w:b/>
          <w:color w:val="auto"/>
          <w:sz w:val="24"/>
          <w:highlight w:val="none"/>
        </w:rPr>
      </w:pPr>
    </w:p>
    <w:p w14:paraId="32DCBA51">
      <w:pPr>
        <w:spacing w:line="360" w:lineRule="auto"/>
        <w:rPr>
          <w:rFonts w:ascii="宋体" w:hAnsi="宋体" w:cs="宋体"/>
          <w:b/>
          <w:color w:val="auto"/>
          <w:sz w:val="24"/>
          <w:highlight w:val="none"/>
        </w:rPr>
      </w:pPr>
    </w:p>
    <w:p w14:paraId="0114622B">
      <w:pPr>
        <w:spacing w:line="360" w:lineRule="auto"/>
        <w:rPr>
          <w:rFonts w:ascii="宋体" w:hAnsi="宋体" w:cs="宋体"/>
          <w:b/>
          <w:color w:val="auto"/>
          <w:szCs w:val="21"/>
          <w:highlight w:val="none"/>
        </w:rPr>
      </w:pPr>
      <w:r>
        <w:rPr>
          <w:rFonts w:hint="eastAsia" w:ascii="宋体" w:hAnsi="宋体" w:cs="宋体"/>
          <w:b/>
          <w:color w:val="auto"/>
          <w:szCs w:val="21"/>
          <w:highlight w:val="none"/>
        </w:rPr>
        <w:t>投诉书制作说明：</w:t>
      </w:r>
    </w:p>
    <w:p w14:paraId="2DA5831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14:paraId="5C5E30D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8AAB5F8">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14:paraId="03ABF5A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14:paraId="05B2DA01">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14:paraId="23F94D7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14:paraId="27F6E806">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413ADD42">
      <w:pPr>
        <w:spacing w:line="360" w:lineRule="auto"/>
        <w:rPr>
          <w:rFonts w:ascii="宋体" w:hAnsi="宋体" w:cs="宋体"/>
          <w:b/>
          <w:color w:val="auto"/>
          <w:sz w:val="24"/>
          <w:highlight w:val="none"/>
        </w:rPr>
      </w:pPr>
    </w:p>
    <w:p w14:paraId="26AAFEE8">
      <w:pPr>
        <w:autoSpaceDE w:val="0"/>
        <w:autoSpaceDN w:val="0"/>
        <w:spacing w:beforeLines="100" w:afterLines="10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D3B7EB6">
      <w:pPr>
        <w:spacing w:line="360" w:lineRule="auto"/>
        <w:rPr>
          <w:rFonts w:ascii="宋体" w:hAnsi="宋体" w:cs="宋体"/>
          <w:color w:val="auto"/>
          <w:szCs w:val="21"/>
          <w:highlight w:val="none"/>
        </w:rPr>
      </w:pPr>
      <w:r>
        <w:rPr>
          <w:rFonts w:hint="eastAsia" w:ascii="宋体" w:hAnsi="宋体" w:cs="宋体"/>
          <w:color w:val="auto"/>
          <w:szCs w:val="21"/>
          <w:highlight w:val="none"/>
        </w:rPr>
        <w:t>（采购人）、（采购代理机构）：</w:t>
      </w:r>
    </w:p>
    <w:p w14:paraId="72731090">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我方</w:t>
      </w:r>
      <w:r>
        <w:rPr>
          <w:rFonts w:hint="eastAsia" w:ascii="宋体" w:hAnsi="宋体" w:cs="宋体"/>
          <w:color w:val="auto"/>
          <w:szCs w:val="21"/>
          <w:highlight w:val="none"/>
        </w:rPr>
        <w:t>(投标人全称)是中华人民共和国依法登记注册的合法企业，</w:t>
      </w:r>
      <w:r>
        <w:rPr>
          <w:rFonts w:hint="eastAsia" w:ascii="宋体" w:hAnsi="宋体" w:cs="宋体"/>
          <w:bCs/>
          <w:color w:val="auto"/>
          <w:szCs w:val="21"/>
          <w:highlight w:val="none"/>
        </w:rPr>
        <w:t>在参加</w:t>
      </w:r>
      <w:r>
        <w:rPr>
          <w:rFonts w:hint="eastAsia" w:ascii="宋体" w:hAnsi="宋体" w:cs="宋体"/>
          <w:color w:val="auto"/>
          <w:szCs w:val="21"/>
          <w:highlight w:val="none"/>
        </w:rPr>
        <w:t>你方组织的（项目名称）项目【招标编号：（采购编号）】</w:t>
      </w:r>
      <w:r>
        <w:rPr>
          <w:rFonts w:hint="eastAsia" w:ascii="宋体" w:hAnsi="宋体" w:cs="宋体"/>
          <w:bCs/>
          <w:color w:val="auto"/>
          <w:szCs w:val="21"/>
          <w:highlight w:val="none"/>
        </w:rPr>
        <w:t>投标活动中作如下说明：</w:t>
      </w:r>
      <w:r>
        <w:rPr>
          <w:rFonts w:hint="eastAsia" w:ascii="宋体" w:hAnsi="宋体" w:cs="宋体"/>
          <w:color w:val="auto"/>
          <w:szCs w:val="21"/>
          <w:highlight w:val="none"/>
        </w:rPr>
        <w:t>我方所使用的“XX专用章”与法定名称章具有同等的法律效力，对使用“XX专用章”的行为予以完全承认，并愿意承担相应责任。</w:t>
      </w:r>
    </w:p>
    <w:p w14:paraId="752C0F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特此说明。</w:t>
      </w:r>
    </w:p>
    <w:p w14:paraId="30722660">
      <w:pPr>
        <w:spacing w:line="360" w:lineRule="auto"/>
        <w:ind w:firstLine="494"/>
        <w:rPr>
          <w:rFonts w:ascii="宋体" w:hAnsi="宋体" w:cs="宋体"/>
          <w:color w:val="auto"/>
          <w:sz w:val="24"/>
          <w:highlight w:val="none"/>
        </w:rPr>
      </w:pPr>
    </w:p>
    <w:p w14:paraId="0EC7F8BE">
      <w:pPr>
        <w:spacing w:line="360" w:lineRule="auto"/>
        <w:ind w:firstLine="494"/>
        <w:rPr>
          <w:rFonts w:ascii="宋体" w:hAnsi="宋体" w:cs="宋体"/>
          <w:color w:val="auto"/>
          <w:sz w:val="24"/>
          <w:highlight w:val="none"/>
        </w:rPr>
      </w:pPr>
    </w:p>
    <w:p w14:paraId="3E4667B7">
      <w:pPr>
        <w:spacing w:line="360" w:lineRule="auto"/>
        <w:ind w:firstLine="494"/>
        <w:rPr>
          <w:rFonts w:ascii="宋体" w:hAnsi="宋体" w:cs="宋体"/>
          <w:color w:val="auto"/>
          <w:sz w:val="24"/>
          <w:highlight w:val="none"/>
        </w:rPr>
      </w:pPr>
    </w:p>
    <w:p w14:paraId="6FBE2FBB">
      <w:pPr>
        <w:spacing w:line="360" w:lineRule="auto"/>
        <w:ind w:firstLine="494"/>
        <w:rPr>
          <w:rFonts w:ascii="宋体" w:hAnsi="宋体" w:cs="宋体"/>
          <w:color w:val="auto"/>
          <w:sz w:val="24"/>
          <w:highlight w:val="none"/>
        </w:rPr>
      </w:pPr>
    </w:p>
    <w:p w14:paraId="7AF7800B">
      <w:pPr>
        <w:spacing w:line="360" w:lineRule="auto"/>
        <w:ind w:right="480" w:firstLine="3570" w:firstLineChars="1700"/>
        <w:rPr>
          <w:rFonts w:ascii="宋体" w:hAnsi="宋体" w:cs="宋体"/>
          <w:color w:val="auto"/>
          <w:szCs w:val="21"/>
          <w:highlight w:val="none"/>
        </w:rPr>
      </w:pPr>
      <w:r>
        <w:rPr>
          <w:rFonts w:hint="eastAsia" w:ascii="宋体" w:hAnsi="宋体" w:cs="宋体"/>
          <w:color w:val="auto"/>
          <w:szCs w:val="21"/>
          <w:highlight w:val="none"/>
        </w:rPr>
        <w:t>投标单位（法定名称章）：</w:t>
      </w:r>
    </w:p>
    <w:p w14:paraId="255381A2">
      <w:pPr>
        <w:spacing w:line="360" w:lineRule="auto"/>
        <w:ind w:right="1440" w:firstLine="494"/>
        <w:jc w:val="center"/>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1F525A32">
      <w:pPr>
        <w:rPr>
          <w:rFonts w:ascii="宋体" w:hAnsi="宋体" w:cs="宋体"/>
          <w:color w:val="auto"/>
          <w:szCs w:val="21"/>
          <w:highlight w:val="none"/>
        </w:rPr>
      </w:pPr>
      <w:r>
        <w:rPr>
          <w:rFonts w:hint="eastAsia" w:ascii="宋体" w:hAnsi="宋体" w:cs="宋体"/>
          <w:color w:val="auto"/>
          <w:szCs w:val="21"/>
          <w:highlight w:val="none"/>
        </w:rPr>
        <w:t>附：</w:t>
      </w:r>
    </w:p>
    <w:p w14:paraId="581106B0">
      <w:pPr>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color w:val="auto"/>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Cs w:val="21"/>
          <w:highlight w:val="none"/>
        </w:rPr>
        <w:t>投标单位法定名称章（印模）投标单位“XX专用章”（印模）</w:t>
      </w:r>
    </w:p>
    <w:p w14:paraId="04DA9972">
      <w:pPr>
        <w:autoSpaceDE w:val="0"/>
        <w:autoSpaceDN w:val="0"/>
        <w:jc w:val="center"/>
        <w:rPr>
          <w:rFonts w:ascii="宋体" w:hAnsi="宋体" w:cs="宋体"/>
          <w:b/>
          <w:color w:val="auto"/>
          <w:spacing w:val="6"/>
          <w:sz w:val="32"/>
          <w:szCs w:val="32"/>
          <w:highlight w:val="none"/>
        </w:rPr>
      </w:pPr>
    </w:p>
    <w:p w14:paraId="00C4E1B9">
      <w:pPr>
        <w:autoSpaceDE w:val="0"/>
        <w:autoSpaceDN w:val="0"/>
        <w:jc w:val="center"/>
        <w:rPr>
          <w:rFonts w:ascii="宋体" w:hAnsi="宋体" w:cs="宋体"/>
          <w:b/>
          <w:color w:val="auto"/>
          <w:spacing w:val="6"/>
          <w:sz w:val="32"/>
          <w:szCs w:val="32"/>
          <w:highlight w:val="none"/>
        </w:rPr>
      </w:pPr>
    </w:p>
    <w:p w14:paraId="580A7215">
      <w:pPr>
        <w:autoSpaceDE w:val="0"/>
        <w:autoSpaceDN w:val="0"/>
        <w:jc w:val="center"/>
        <w:rPr>
          <w:rFonts w:ascii="宋体" w:hAnsi="宋体" w:cs="宋体"/>
          <w:b/>
          <w:color w:val="auto"/>
          <w:spacing w:val="6"/>
          <w:sz w:val="32"/>
          <w:szCs w:val="32"/>
          <w:highlight w:val="none"/>
        </w:rPr>
      </w:pPr>
    </w:p>
    <w:p w14:paraId="0B8C15CA">
      <w:pPr>
        <w:autoSpaceDE w:val="0"/>
        <w:autoSpaceDN w:val="0"/>
        <w:jc w:val="center"/>
        <w:rPr>
          <w:rFonts w:ascii="宋体" w:hAnsi="宋体" w:cs="宋体"/>
          <w:b/>
          <w:color w:val="auto"/>
          <w:spacing w:val="6"/>
          <w:sz w:val="32"/>
          <w:szCs w:val="32"/>
          <w:highlight w:val="none"/>
        </w:rPr>
      </w:pPr>
    </w:p>
    <w:p w14:paraId="69BDF8E2">
      <w:pPr>
        <w:autoSpaceDE w:val="0"/>
        <w:autoSpaceDN w:val="0"/>
        <w:jc w:val="center"/>
        <w:rPr>
          <w:rFonts w:ascii="宋体" w:hAnsi="宋体" w:cs="宋体"/>
          <w:b/>
          <w:color w:val="auto"/>
          <w:spacing w:val="6"/>
          <w:sz w:val="32"/>
          <w:szCs w:val="32"/>
          <w:highlight w:val="none"/>
        </w:rPr>
      </w:pPr>
    </w:p>
    <w:p w14:paraId="2270C4D3">
      <w:pPr>
        <w:autoSpaceDE w:val="0"/>
        <w:autoSpaceDN w:val="0"/>
        <w:jc w:val="center"/>
        <w:rPr>
          <w:rFonts w:ascii="宋体" w:hAnsi="宋体" w:cs="宋体"/>
          <w:b/>
          <w:color w:val="auto"/>
          <w:spacing w:val="6"/>
          <w:sz w:val="32"/>
          <w:szCs w:val="32"/>
          <w:highlight w:val="none"/>
        </w:rPr>
      </w:pPr>
    </w:p>
    <w:p w14:paraId="0693AE23">
      <w:pPr>
        <w:autoSpaceDE w:val="0"/>
        <w:autoSpaceDN w:val="0"/>
        <w:jc w:val="center"/>
        <w:rPr>
          <w:rFonts w:ascii="宋体" w:hAnsi="宋体" w:cs="宋体"/>
          <w:b/>
          <w:color w:val="auto"/>
          <w:spacing w:val="6"/>
          <w:sz w:val="32"/>
          <w:szCs w:val="32"/>
          <w:highlight w:val="none"/>
        </w:rPr>
      </w:pPr>
    </w:p>
    <w:p w14:paraId="7925D124">
      <w:pPr>
        <w:autoSpaceDE w:val="0"/>
        <w:autoSpaceDN w:val="0"/>
        <w:jc w:val="center"/>
        <w:rPr>
          <w:rFonts w:ascii="宋体" w:hAnsi="宋体" w:cs="宋体"/>
          <w:b/>
          <w:color w:val="auto"/>
          <w:spacing w:val="6"/>
          <w:sz w:val="32"/>
          <w:szCs w:val="32"/>
          <w:highlight w:val="none"/>
        </w:rPr>
      </w:pPr>
    </w:p>
    <w:p w14:paraId="66631B35">
      <w:pPr>
        <w:autoSpaceDE w:val="0"/>
        <w:autoSpaceDN w:val="0"/>
        <w:jc w:val="both"/>
        <w:rPr>
          <w:rFonts w:ascii="宋体" w:hAnsi="宋体" w:cs="宋体"/>
          <w:b/>
          <w:color w:val="auto"/>
          <w:spacing w:val="6"/>
          <w:sz w:val="32"/>
          <w:szCs w:val="32"/>
          <w:highlight w:val="none"/>
        </w:rPr>
      </w:pPr>
    </w:p>
    <w:p w14:paraId="15307A63">
      <w:pPr>
        <w:autoSpaceDE w:val="0"/>
        <w:autoSpaceDN w:val="0"/>
        <w:spacing w:beforeLines="100" w:afterLines="10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附件5：</w:t>
      </w:r>
      <w:r>
        <w:rPr>
          <w:rFonts w:hint="eastAsia" w:ascii="宋体" w:hAnsi="宋体" w:cs="宋体"/>
          <w:b/>
          <w:color w:val="auto"/>
          <w:spacing w:val="6"/>
          <w:sz w:val="32"/>
          <w:szCs w:val="32"/>
          <w:highlight w:val="none"/>
          <w:lang w:val="zh-CN"/>
        </w:rPr>
        <w:t>联合协议（</w:t>
      </w:r>
      <w:r>
        <w:rPr>
          <w:rFonts w:hint="eastAsia" w:ascii="宋体" w:hAnsi="宋体" w:cs="宋体"/>
          <w:b/>
          <w:color w:val="auto"/>
          <w:spacing w:val="6"/>
          <w:sz w:val="32"/>
          <w:szCs w:val="32"/>
          <w:highlight w:val="none"/>
          <w:lang w:val="en-US" w:eastAsia="zh-CN"/>
        </w:rPr>
        <w:t>若有</w:t>
      </w:r>
      <w:r>
        <w:rPr>
          <w:rFonts w:hint="eastAsia" w:ascii="宋体" w:hAnsi="宋体" w:cs="宋体"/>
          <w:b/>
          <w:color w:val="auto"/>
          <w:spacing w:val="6"/>
          <w:sz w:val="32"/>
          <w:szCs w:val="32"/>
          <w:highlight w:val="none"/>
          <w:lang w:val="zh-CN"/>
        </w:rPr>
        <w:t>）</w:t>
      </w:r>
    </w:p>
    <w:p w14:paraId="17179535">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[以联合体形式投标的，提供联合协议；本项目不接受联合体投标或者投标人不以联合体形式投标的，则不需要提供。]</w:t>
      </w:r>
    </w:p>
    <w:p w14:paraId="51F0755D">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 xml:space="preserve">投标。 </w:t>
      </w:r>
    </w:p>
    <w:p w14:paraId="308B1091">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14:paraId="5AC2F0B0">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462084D7">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14:paraId="4B96FC58">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p>
    <w:p w14:paraId="687DA695">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（联合体成员2）</w:t>
      </w:r>
      <w:r>
        <w:rPr>
          <w:rFonts w:hint="eastAsia" w:ascii="宋体" w:hAnsi="宋体" w:cs="宋体"/>
          <w:color w:val="auto"/>
          <w:kern w:val="0"/>
          <w:szCs w:val="21"/>
          <w:highlight w:val="none"/>
          <w:lang w:val="zh-CN"/>
        </w:rPr>
        <w:t>承担的工作和义务为：；</w:t>
      </w:r>
    </w:p>
    <w:p w14:paraId="4796CFED">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14:paraId="27DAEB8C">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w:t>
      </w:r>
    </w:p>
    <w:p w14:paraId="0BA60C5C">
      <w:pPr>
        <w:snapToGrid w:val="0"/>
        <w:spacing w:line="360" w:lineRule="auto"/>
        <w:ind w:firstLine="420" w:firstLineChars="200"/>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w:t>
      </w:r>
      <w:bookmarkStart w:id="403" w:name="_Hlk101131882"/>
      <w:r>
        <w:rPr>
          <w:rFonts w:hint="eastAsia" w:ascii="宋体" w:hAnsi="宋体" w:cs="宋体"/>
          <w:color w:val="auto"/>
          <w:kern w:val="0"/>
          <w:szCs w:val="21"/>
          <w:highlight w:val="none"/>
          <w:u w:val="single"/>
        </w:rPr>
        <w:t>联合体成员X,……</w:t>
      </w:r>
      <w:bookmarkEnd w:id="403"/>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提供的服务由小微企业承接，其合同份额占到合同总金额%以上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w:t>
      </w:r>
      <w:bookmarkStart w:id="404" w:name="_Hlk101133598"/>
      <w:r>
        <w:rPr>
          <w:rFonts w:hint="eastAsia" w:ascii="宋体" w:hAnsi="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Cs w:val="21"/>
          <w:highlight w:val="none"/>
        </w:rPr>
        <w:t>拟享受以上价格扣除政策的，填写有关内容。</w:t>
      </w:r>
      <w:bookmarkEnd w:id="404"/>
      <w:r>
        <w:rPr>
          <w:rFonts w:hint="eastAsia" w:ascii="宋体" w:hAnsi="宋体" w:cs="宋体"/>
          <w:b/>
          <w:color w:val="auto"/>
          <w:kern w:val="0"/>
          <w:szCs w:val="21"/>
          <w:highlight w:val="none"/>
          <w:lang w:val="zh-CN"/>
        </w:rPr>
        <w:t>）</w:t>
      </w:r>
    </w:p>
    <w:p w14:paraId="649D7CFA">
      <w:pPr>
        <w:spacing w:line="360" w:lineRule="auto"/>
        <w:ind w:firstLine="420" w:firstLineChars="200"/>
        <w:rPr>
          <w:rFonts w:ascii="宋体" w:hAnsi="宋体" w:cs="宋体"/>
          <w:b/>
          <w:bCs/>
          <w:color w:val="auto"/>
          <w:kern w:val="0"/>
          <w:szCs w:val="21"/>
          <w:highlight w:val="none"/>
          <w:lang w:val="zh-CN"/>
        </w:rPr>
      </w:pPr>
      <w:r>
        <w:rPr>
          <w:rFonts w:hint="eastAsia" w:ascii="宋体" w:hAnsi="宋体" w:cs="宋体"/>
          <w:color w:val="auto"/>
          <w:szCs w:val="21"/>
          <w:highlight w:val="none"/>
        </w:rPr>
        <w:t>2、</w:t>
      </w:r>
      <w:bookmarkStart w:id="405" w:name="_Hlk101133173"/>
      <w:r>
        <w:rPr>
          <w:rFonts w:hint="eastAsia" w:ascii="宋体" w:hAnsi="宋体" w:cs="宋体"/>
          <w:color w:val="auto"/>
          <w:szCs w:val="21"/>
          <w:highlight w:val="none"/>
        </w:rPr>
        <w:t>中小企业合同金额达到%，小微企业合同金额达到%</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bookmarkEnd w:id="405"/>
    </w:p>
    <w:p w14:paraId="4A169375">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14:paraId="6D568041">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14:paraId="5FCF506C">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14:paraId="18F61ED7">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14:paraId="2ABF6D89">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3、本协议提交采购人、采购代理机构后，联合体各方不得以任何形式对上述内容进行修改或撤销。</w:t>
      </w:r>
    </w:p>
    <w:p w14:paraId="6B106591">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5C383631">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248976E5">
      <w:pPr>
        <w:snapToGrid w:val="0"/>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w:t>
      </w:r>
    </w:p>
    <w:p w14:paraId="53191501">
      <w:pPr>
        <w:snapToGrid w:val="0"/>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  年  月   日</w:t>
      </w:r>
    </w:p>
    <w:p w14:paraId="40076751">
      <w:pPr>
        <w:spacing w:line="312" w:lineRule="auto"/>
        <w:rPr>
          <w:rFonts w:ascii="宋体" w:hAnsi="宋体" w:cs="宋体"/>
          <w:b/>
          <w:bCs/>
          <w:color w:val="auto"/>
          <w:sz w:val="32"/>
          <w:szCs w:val="32"/>
          <w:highlight w:val="none"/>
        </w:rPr>
      </w:pPr>
      <w:r>
        <w:rPr>
          <w:rFonts w:hint="eastAsia" w:ascii="宋体" w:hAnsi="宋体" w:cs="宋体"/>
          <w:b/>
          <w:bCs/>
          <w:color w:val="auto"/>
          <w:szCs w:val="21"/>
          <w:highlight w:val="none"/>
        </w:rPr>
        <w:t>注：按本格式和要求提供。</w:t>
      </w:r>
    </w:p>
    <w:p w14:paraId="3704D29D">
      <w:pPr>
        <w:autoSpaceDE w:val="0"/>
        <w:autoSpaceDN w:val="0"/>
        <w:spacing w:beforeLines="100" w:afterLines="100"/>
        <w:jc w:val="center"/>
        <w:rPr>
          <w:rFonts w:ascii="宋体" w:hAnsi="宋体" w:cs="宋体"/>
          <w:b/>
          <w:color w:val="auto"/>
          <w:spacing w:val="6"/>
          <w:sz w:val="32"/>
          <w:szCs w:val="32"/>
          <w:highlight w:val="none"/>
        </w:rPr>
      </w:pPr>
    </w:p>
    <w:p w14:paraId="64CFB231">
      <w:pPr>
        <w:autoSpaceDE w:val="0"/>
        <w:autoSpaceDN w:val="0"/>
        <w:spacing w:beforeLines="100" w:afterLines="100"/>
        <w:jc w:val="center"/>
        <w:rPr>
          <w:rFonts w:ascii="宋体" w:hAnsi="宋体" w:cs="宋体"/>
          <w:b/>
          <w:color w:val="auto"/>
          <w:spacing w:val="6"/>
          <w:sz w:val="32"/>
          <w:szCs w:val="32"/>
          <w:highlight w:val="none"/>
        </w:rPr>
      </w:pPr>
    </w:p>
    <w:p w14:paraId="6A24AF90">
      <w:pPr>
        <w:autoSpaceDE w:val="0"/>
        <w:autoSpaceDN w:val="0"/>
        <w:spacing w:beforeLines="100" w:afterLines="100"/>
        <w:jc w:val="center"/>
        <w:rPr>
          <w:rFonts w:ascii="宋体" w:hAnsi="宋体" w:cs="宋体"/>
          <w:b/>
          <w:color w:val="auto"/>
          <w:spacing w:val="6"/>
          <w:sz w:val="32"/>
          <w:szCs w:val="32"/>
          <w:highlight w:val="none"/>
        </w:rPr>
      </w:pPr>
    </w:p>
    <w:p w14:paraId="6044A608">
      <w:pPr>
        <w:autoSpaceDE w:val="0"/>
        <w:autoSpaceDN w:val="0"/>
        <w:spacing w:beforeLines="100" w:afterLines="100"/>
        <w:jc w:val="center"/>
        <w:rPr>
          <w:rFonts w:ascii="宋体" w:hAnsi="宋体" w:cs="宋体"/>
          <w:b/>
          <w:color w:val="auto"/>
          <w:spacing w:val="6"/>
          <w:sz w:val="32"/>
          <w:szCs w:val="32"/>
          <w:highlight w:val="none"/>
        </w:rPr>
      </w:pPr>
    </w:p>
    <w:p w14:paraId="23B204A4">
      <w:pPr>
        <w:autoSpaceDE w:val="0"/>
        <w:autoSpaceDN w:val="0"/>
        <w:spacing w:beforeLines="100" w:afterLines="100"/>
        <w:jc w:val="center"/>
        <w:rPr>
          <w:rFonts w:ascii="宋体" w:hAnsi="宋体" w:cs="宋体"/>
          <w:b/>
          <w:color w:val="auto"/>
          <w:spacing w:val="6"/>
          <w:sz w:val="32"/>
          <w:szCs w:val="32"/>
          <w:highlight w:val="none"/>
        </w:rPr>
      </w:pPr>
    </w:p>
    <w:p w14:paraId="6ECFE8C3">
      <w:pPr>
        <w:autoSpaceDE w:val="0"/>
        <w:autoSpaceDN w:val="0"/>
        <w:spacing w:beforeLines="100" w:afterLines="100"/>
        <w:jc w:val="center"/>
        <w:rPr>
          <w:rFonts w:ascii="宋体" w:hAnsi="宋体" w:cs="宋体"/>
          <w:b/>
          <w:color w:val="auto"/>
          <w:spacing w:val="6"/>
          <w:sz w:val="32"/>
          <w:szCs w:val="32"/>
          <w:highlight w:val="none"/>
        </w:rPr>
      </w:pPr>
    </w:p>
    <w:p w14:paraId="4F68C08A">
      <w:pPr>
        <w:autoSpaceDE w:val="0"/>
        <w:autoSpaceDN w:val="0"/>
        <w:spacing w:beforeLines="100" w:afterLines="100"/>
        <w:jc w:val="center"/>
        <w:rPr>
          <w:rFonts w:ascii="宋体" w:hAnsi="宋体" w:cs="宋体"/>
          <w:b/>
          <w:color w:val="auto"/>
          <w:spacing w:val="6"/>
          <w:sz w:val="32"/>
          <w:szCs w:val="32"/>
          <w:highlight w:val="none"/>
        </w:rPr>
      </w:pPr>
    </w:p>
    <w:p w14:paraId="7E0EDCDD">
      <w:pPr>
        <w:autoSpaceDE w:val="0"/>
        <w:autoSpaceDN w:val="0"/>
        <w:spacing w:beforeLines="100" w:afterLines="100"/>
        <w:jc w:val="center"/>
        <w:rPr>
          <w:rFonts w:ascii="宋体" w:hAnsi="宋体" w:cs="宋体"/>
          <w:b/>
          <w:color w:val="auto"/>
          <w:spacing w:val="6"/>
          <w:sz w:val="32"/>
          <w:szCs w:val="32"/>
          <w:highlight w:val="none"/>
        </w:rPr>
      </w:pPr>
    </w:p>
    <w:p w14:paraId="3B6D0029">
      <w:pPr>
        <w:autoSpaceDE w:val="0"/>
        <w:autoSpaceDN w:val="0"/>
        <w:spacing w:beforeLines="100" w:afterLines="100"/>
        <w:jc w:val="both"/>
        <w:rPr>
          <w:rFonts w:ascii="宋体" w:hAnsi="宋体" w:cs="宋体"/>
          <w:b/>
          <w:color w:val="auto"/>
          <w:spacing w:val="6"/>
          <w:sz w:val="32"/>
          <w:szCs w:val="32"/>
          <w:highlight w:val="none"/>
        </w:rPr>
      </w:pPr>
    </w:p>
    <w:p w14:paraId="0B41D0C2">
      <w:pPr>
        <w:autoSpaceDE w:val="0"/>
        <w:autoSpaceDN w:val="0"/>
        <w:spacing w:beforeLines="100" w:afterLines="100"/>
        <w:jc w:val="both"/>
        <w:rPr>
          <w:rFonts w:ascii="宋体" w:hAnsi="宋体" w:cs="宋体"/>
          <w:b/>
          <w:color w:val="auto"/>
          <w:spacing w:val="6"/>
          <w:sz w:val="32"/>
          <w:szCs w:val="32"/>
          <w:highlight w:val="none"/>
        </w:rPr>
      </w:pPr>
    </w:p>
    <w:p w14:paraId="38B557C7">
      <w:pPr>
        <w:autoSpaceDE w:val="0"/>
        <w:autoSpaceDN w:val="0"/>
        <w:spacing w:beforeLines="100" w:afterLines="100"/>
        <w:jc w:val="both"/>
        <w:rPr>
          <w:rFonts w:ascii="宋体" w:hAnsi="宋体" w:cs="宋体"/>
          <w:b/>
          <w:color w:val="auto"/>
          <w:spacing w:val="6"/>
          <w:sz w:val="32"/>
          <w:szCs w:val="32"/>
          <w:highlight w:val="none"/>
        </w:rPr>
      </w:pPr>
    </w:p>
    <w:p w14:paraId="6AA0E783">
      <w:pPr>
        <w:autoSpaceDE w:val="0"/>
        <w:autoSpaceDN w:val="0"/>
        <w:spacing w:beforeLines="100" w:afterLines="100"/>
        <w:jc w:val="both"/>
        <w:rPr>
          <w:rFonts w:ascii="宋体" w:hAnsi="宋体" w:cs="宋体"/>
          <w:b/>
          <w:color w:val="auto"/>
          <w:spacing w:val="6"/>
          <w:sz w:val="32"/>
          <w:szCs w:val="32"/>
          <w:highlight w:val="none"/>
        </w:rPr>
      </w:pPr>
    </w:p>
    <w:p w14:paraId="54D547D5">
      <w:pPr>
        <w:autoSpaceDE w:val="0"/>
        <w:autoSpaceDN w:val="0"/>
        <w:spacing w:beforeLines="100" w:afterLines="10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spacing w:val="6"/>
          <w:sz w:val="32"/>
          <w:szCs w:val="32"/>
          <w:highlight w:val="none"/>
          <w:lang w:val="zh-CN"/>
        </w:rPr>
        <w:t>分包意向协议（</w:t>
      </w:r>
      <w:r>
        <w:rPr>
          <w:rFonts w:hint="eastAsia" w:ascii="宋体" w:hAnsi="宋体" w:cs="宋体"/>
          <w:b/>
          <w:color w:val="auto"/>
          <w:spacing w:val="6"/>
          <w:sz w:val="32"/>
          <w:szCs w:val="32"/>
          <w:highlight w:val="none"/>
          <w:lang w:val="en-US" w:eastAsia="zh-CN"/>
        </w:rPr>
        <w:t>若有</w:t>
      </w:r>
      <w:r>
        <w:rPr>
          <w:rFonts w:hint="eastAsia" w:ascii="宋体" w:hAnsi="宋体" w:cs="宋体"/>
          <w:b/>
          <w:color w:val="auto"/>
          <w:spacing w:val="6"/>
          <w:sz w:val="32"/>
          <w:szCs w:val="32"/>
          <w:highlight w:val="none"/>
          <w:lang w:val="zh-CN"/>
        </w:rPr>
        <w:t>）</w:t>
      </w:r>
    </w:p>
    <w:p w14:paraId="547FFD7D">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[中标后以分包方式履行合同的，提供分包意向协议；采购人不同意分包或者投标人中标后不以分包方式履行合同的，则不需要提供。]</w:t>
      </w:r>
    </w:p>
    <w:p w14:paraId="3CE1A169">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的中标供应商，将依法采取分包方式履行合同。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14:paraId="42803ED8">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一、分包标的及数量</w:t>
      </w:r>
    </w:p>
    <w:p w14:paraId="5D5A2B18">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hint="eastAsia"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（分包供应商2名称），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14:paraId="709D3A76">
      <w:pPr>
        <w:pStyle w:val="3"/>
        <w:wordWrap w:val="0"/>
        <w:spacing w:line="312" w:lineRule="auto"/>
        <w:ind w:left="0" w:firstLine="422"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1D1E3938">
      <w:pPr>
        <w:wordWrap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二、分包供应商中小企业合同份额</w:t>
      </w:r>
    </w:p>
    <w:p w14:paraId="70A2D218">
      <w:pPr>
        <w:wordWrap w:val="0"/>
        <w:snapToGrid w:val="0"/>
        <w:spacing w:line="312" w:lineRule="auto"/>
        <w:ind w:firstLine="420" w:firstLineChars="200"/>
        <w:rPr>
          <w:rFonts w:ascii="宋体" w:hAnsi="宋体" w:cs="宋体"/>
          <w:b/>
          <w:color w:val="auto"/>
          <w:kern w:val="0"/>
          <w:szCs w:val="21"/>
          <w:highlight w:val="none"/>
          <w:lang w:val="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（分包供应商X,……）提供的服务全部由小微企业承接，</w:t>
      </w:r>
      <w:r>
        <w:rPr>
          <w:rFonts w:hint="eastAsia" w:ascii="宋体" w:hAnsi="宋体" w:cs="宋体"/>
          <w:color w:val="auto"/>
          <w:kern w:val="0"/>
          <w:szCs w:val="21"/>
          <w:highlight w:val="none"/>
        </w:rPr>
        <w:t>其合同份额占到合同总金额%以上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693B0E6B">
      <w:pPr>
        <w:wordWrap w:val="0"/>
        <w:spacing w:line="312" w:lineRule="auto"/>
        <w:ind w:firstLine="420" w:firstLineChars="200"/>
        <w:rPr>
          <w:rFonts w:ascii="宋体" w:hAnsi="宋体" w:cs="宋体"/>
          <w:b/>
          <w:bCs/>
          <w:color w:val="auto"/>
          <w:kern w:val="0"/>
          <w:szCs w:val="21"/>
          <w:highlight w:val="none"/>
          <w:lang w:val="zh-CN"/>
        </w:rPr>
      </w:pPr>
      <w:r>
        <w:rPr>
          <w:rFonts w:hint="eastAsia" w:ascii="宋体" w:hAnsi="宋体" w:cs="宋体"/>
          <w:color w:val="auto"/>
          <w:szCs w:val="21"/>
          <w:highlight w:val="none"/>
        </w:rPr>
        <w:t>2、中小企业合同金额达到%，小微企业合同金额达到%</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中中小企业、小微企业合同金额应当达到的比例要求填写。</w:t>
      </w:r>
      <w:r>
        <w:rPr>
          <w:rFonts w:hint="eastAsia" w:ascii="宋体" w:hAnsi="宋体" w:cs="宋体"/>
          <w:b/>
          <w:bCs/>
          <w:color w:val="auto"/>
          <w:kern w:val="0"/>
          <w:szCs w:val="21"/>
          <w:highlight w:val="none"/>
          <w:lang w:val="zh-CN"/>
        </w:rPr>
        <w:t>）</w:t>
      </w:r>
    </w:p>
    <w:p w14:paraId="60482CD6">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14:paraId="70DCCADF">
      <w:pPr>
        <w:wordWrap w:val="0"/>
        <w:snapToGrid w:val="0"/>
        <w:spacing w:line="312" w:lineRule="auto"/>
        <w:ind w:firstLine="420" w:firstLineChars="200"/>
        <w:rPr>
          <w:rFonts w:ascii="宋体" w:hAnsi="宋体" w:cs="宋体"/>
          <w:color w:val="auto"/>
          <w:szCs w:val="21"/>
          <w:highlight w:val="none"/>
          <w:u w:val="single"/>
        </w:rPr>
      </w:pPr>
    </w:p>
    <w:p w14:paraId="4941F058">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14:paraId="735EF1E9">
      <w:pPr>
        <w:wordWrap w:val="0"/>
        <w:snapToGrid w:val="0"/>
        <w:spacing w:line="312" w:lineRule="auto"/>
        <w:ind w:firstLine="420" w:firstLineChars="200"/>
        <w:rPr>
          <w:rFonts w:ascii="宋体" w:hAnsi="宋体" w:cs="宋体"/>
          <w:color w:val="auto"/>
          <w:kern w:val="0"/>
          <w:szCs w:val="21"/>
          <w:highlight w:val="none"/>
          <w:lang w:val="zh-CN"/>
        </w:rPr>
      </w:pPr>
    </w:p>
    <w:p w14:paraId="7197B9B9">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14:paraId="0E7A1D1B">
      <w:pPr>
        <w:wordWrap w:val="0"/>
        <w:snapToGrid w:val="0"/>
        <w:spacing w:line="312" w:lineRule="auto"/>
        <w:ind w:firstLine="420" w:firstLineChars="200"/>
        <w:rPr>
          <w:rFonts w:ascii="宋体" w:hAnsi="宋体" w:cs="宋体"/>
          <w:color w:val="auto"/>
          <w:kern w:val="0"/>
          <w:szCs w:val="21"/>
          <w:highlight w:val="none"/>
          <w:lang w:val="zh-CN"/>
        </w:rPr>
      </w:pPr>
    </w:p>
    <w:p w14:paraId="75EB7EDB">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14:paraId="48871EFB">
      <w:pPr>
        <w:wordWrap w:val="0"/>
        <w:snapToGrid w:val="0"/>
        <w:spacing w:line="312" w:lineRule="auto"/>
        <w:ind w:firstLine="420" w:firstLineChars="200"/>
        <w:rPr>
          <w:rFonts w:ascii="宋体" w:hAnsi="宋体" w:cs="宋体"/>
          <w:color w:val="auto"/>
          <w:kern w:val="0"/>
          <w:szCs w:val="21"/>
          <w:highlight w:val="none"/>
          <w:lang w:val="zh-CN"/>
        </w:rPr>
      </w:pPr>
    </w:p>
    <w:p w14:paraId="0D5C7A00">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14:paraId="5B8431AF">
      <w:pPr>
        <w:wordWrap w:val="0"/>
        <w:snapToGrid w:val="0"/>
        <w:spacing w:line="312" w:lineRule="auto"/>
        <w:ind w:firstLine="420" w:firstLineChars="200"/>
        <w:rPr>
          <w:rFonts w:ascii="宋体" w:hAnsi="宋体" w:cs="宋体"/>
          <w:color w:val="auto"/>
          <w:kern w:val="0"/>
          <w:szCs w:val="21"/>
          <w:highlight w:val="none"/>
          <w:lang w:val="zh-CN"/>
        </w:rPr>
      </w:pPr>
    </w:p>
    <w:p w14:paraId="49012EF4">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八、其他</w:t>
      </w:r>
    </w:p>
    <w:p w14:paraId="74D5E530">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rPr>
        <w:t>中小企业合同金额达到%，小微企业合同金额达到%</w:t>
      </w:r>
      <w:r>
        <w:rPr>
          <w:rFonts w:hint="eastAsia" w:ascii="宋体" w:hAnsi="宋体" w:cs="宋体"/>
          <w:color w:val="auto"/>
          <w:kern w:val="0"/>
          <w:szCs w:val="21"/>
          <w:highlight w:val="none"/>
          <w:lang w:val="zh-CN"/>
        </w:rPr>
        <w:t>。                                           投标人名称(电子签名)：</w:t>
      </w:r>
    </w:p>
    <w:p w14:paraId="2F10EFAB">
      <w:pPr>
        <w:snapToGrid w:val="0"/>
        <w:spacing w:line="312"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分包供应商名称(电子签名/公章)：</w:t>
      </w:r>
    </w:p>
    <w:p w14:paraId="7D5B3EBA">
      <w:pPr>
        <w:snapToGrid w:val="0"/>
        <w:spacing w:line="312" w:lineRule="auto"/>
        <w:jc w:val="center"/>
        <w:rPr>
          <w:rFonts w:ascii="宋体" w:hAnsi="宋体" w:cs="宋体"/>
          <w:color w:val="auto"/>
          <w:szCs w:val="21"/>
          <w:highlight w:val="none"/>
        </w:rPr>
      </w:pPr>
      <w:r>
        <w:rPr>
          <w:rFonts w:hint="eastAsia" w:ascii="宋体" w:hAnsi="宋体" w:cs="宋体"/>
          <w:color w:val="auto"/>
          <w:kern w:val="0"/>
          <w:szCs w:val="21"/>
          <w:highlight w:val="none"/>
          <w:lang w:val="zh-CN"/>
        </w:rPr>
        <w:t>……</w:t>
      </w:r>
    </w:p>
    <w:p w14:paraId="6416DFC2">
      <w:pPr>
        <w:snapToGrid w:val="0"/>
        <w:spacing w:line="312"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6C835A57">
      <w:pPr>
        <w:spacing w:line="312" w:lineRule="auto"/>
        <w:rPr>
          <w:rFonts w:ascii="宋体" w:hAnsi="宋体" w:cs="宋体"/>
          <w:b/>
          <w:bCs/>
          <w:color w:val="auto"/>
          <w:sz w:val="32"/>
          <w:szCs w:val="32"/>
          <w:highlight w:val="none"/>
        </w:rPr>
      </w:pPr>
      <w:r>
        <w:rPr>
          <w:rFonts w:hint="eastAsia" w:ascii="宋体" w:hAnsi="宋体" w:cs="宋体"/>
          <w:b/>
          <w:bCs/>
          <w:color w:val="auto"/>
          <w:szCs w:val="21"/>
          <w:highlight w:val="none"/>
        </w:rPr>
        <w:t>注：按本格式和要求提供。</w:t>
      </w:r>
    </w:p>
    <w:p w14:paraId="08647005">
      <w:pPr>
        <w:spacing w:beforeLines="100" w:afterLines="100"/>
        <w:rPr>
          <w:rFonts w:ascii="宋体" w:hAnsi="宋体" w:cs="宋体"/>
          <w:b/>
          <w:color w:val="auto"/>
          <w:sz w:val="32"/>
          <w:szCs w:val="32"/>
          <w:highlight w:val="none"/>
        </w:rPr>
      </w:pPr>
      <w:r>
        <w:rPr>
          <w:rFonts w:hint="eastAsia" w:ascii="宋体" w:hAnsi="宋体" w:cs="宋体"/>
          <w:b/>
          <w:color w:val="auto"/>
          <w:sz w:val="32"/>
          <w:szCs w:val="32"/>
          <w:highlight w:val="none"/>
        </w:rPr>
        <w:t>附件7：中小企业声明函:</w:t>
      </w:r>
    </w:p>
    <w:p w14:paraId="0D24BDFB">
      <w:pPr>
        <w:spacing w:beforeLines="100"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14:paraId="52FBF43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（采购人）</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CB7E1F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；承建（承接）企业为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 xml:space="preserve"> ，从业人员人，营业收入为万元，资产总额为万元属于</w:t>
      </w:r>
      <w:r>
        <w:rPr>
          <w:rFonts w:hint="eastAsia" w:ascii="宋体" w:hAnsi="宋体" w:cs="宋体"/>
          <w:color w:val="auto"/>
          <w:szCs w:val="21"/>
          <w:highlight w:val="none"/>
          <w:u w:val="single"/>
        </w:rPr>
        <w:t xml:space="preserve"> （中型企业、小型企业、微型企业） </w:t>
      </w:r>
      <w:r>
        <w:rPr>
          <w:rFonts w:hint="eastAsia" w:ascii="宋体" w:hAnsi="宋体" w:cs="宋体"/>
          <w:color w:val="auto"/>
          <w:szCs w:val="21"/>
          <w:highlight w:val="none"/>
        </w:rPr>
        <w:t>；</w:t>
      </w:r>
    </w:p>
    <w:p w14:paraId="6E9139C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；承建（承接）企业为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 xml:space="preserve"> ，从业人员人，营业收入为万元，资产总额为万元属于</w:t>
      </w:r>
      <w:r>
        <w:rPr>
          <w:rFonts w:hint="eastAsia" w:ascii="宋体" w:hAnsi="宋体" w:cs="宋体"/>
          <w:color w:val="auto"/>
          <w:szCs w:val="21"/>
          <w:highlight w:val="none"/>
          <w:u w:val="single"/>
        </w:rPr>
        <w:t xml:space="preserve"> （中型企业、小型企业、微型企业） </w:t>
      </w:r>
      <w:r>
        <w:rPr>
          <w:rFonts w:hint="eastAsia" w:ascii="宋体" w:hAnsi="宋体" w:cs="宋体"/>
          <w:color w:val="auto"/>
          <w:szCs w:val="21"/>
          <w:highlight w:val="none"/>
        </w:rPr>
        <w:t>；</w:t>
      </w:r>
    </w:p>
    <w:p w14:paraId="5024F81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p>
    <w:p w14:paraId="292FD34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3766595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351ECBE2">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投标人名称（电子签名）：</w:t>
      </w:r>
    </w:p>
    <w:p w14:paraId="68650E3A">
      <w:pPr>
        <w:spacing w:line="360" w:lineRule="auto"/>
        <w:ind w:firstLine="3360" w:firstLineChars="1600"/>
        <w:rPr>
          <w:rFonts w:ascii="宋体" w:hAnsi="宋体" w:cs="宋体"/>
          <w:color w:val="auto"/>
          <w:szCs w:val="21"/>
          <w:highlight w:val="none"/>
        </w:rPr>
      </w:pPr>
      <w:r>
        <w:rPr>
          <w:rFonts w:hint="eastAsia" w:ascii="宋体" w:hAnsi="宋体" w:cs="宋体"/>
          <w:color w:val="auto"/>
          <w:szCs w:val="21"/>
          <w:highlight w:val="none"/>
        </w:rPr>
        <w:t>日期：</w:t>
      </w:r>
    </w:p>
    <w:p w14:paraId="0AA15C65">
      <w:pPr>
        <w:spacing w:line="360" w:lineRule="auto"/>
        <w:ind w:firstLine="422" w:firstLineChars="200"/>
        <w:jc w:val="left"/>
        <w:rPr>
          <w:rFonts w:ascii="宋体" w:hAnsi="宋体" w:cs="宋体"/>
          <w:b/>
          <w:color w:val="auto"/>
          <w:szCs w:val="21"/>
          <w:highlight w:val="none"/>
        </w:rPr>
      </w:pPr>
    </w:p>
    <w:p w14:paraId="5C773C8B">
      <w:pPr>
        <w:spacing w:line="360" w:lineRule="auto"/>
        <w:ind w:firstLine="422" w:firstLineChars="200"/>
        <w:jc w:val="left"/>
        <w:rPr>
          <w:rFonts w:ascii="宋体" w:hAnsi="宋体" w:cs="宋体"/>
          <w:b/>
          <w:color w:val="auto"/>
          <w:szCs w:val="21"/>
          <w:highlight w:val="none"/>
        </w:rPr>
      </w:pPr>
    </w:p>
    <w:p w14:paraId="12832BD3">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从业人员、营业收入、资产总额填报上一年度数据，无上一年度数据的新成立企业可不填报。</w:t>
      </w:r>
    </w:p>
    <w:p w14:paraId="12D40072">
      <w:pPr>
        <w:spacing w:line="360" w:lineRule="auto"/>
        <w:ind w:firstLine="420" w:firstLineChars="200"/>
        <w:rPr>
          <w:rFonts w:ascii="宋体" w:hAnsi="宋体" w:cs="宋体"/>
          <w:color w:val="auto"/>
          <w:szCs w:val="21"/>
          <w:highlight w:val="none"/>
        </w:rPr>
      </w:pPr>
    </w:p>
    <w:p w14:paraId="1F626C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5B8781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C953BDB">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50F295">
      <w:pPr>
        <w:spacing w:line="360" w:lineRule="auto"/>
        <w:ind w:right="420"/>
        <w:rPr>
          <w:rFonts w:ascii="宋体" w:hAnsi="宋体" w:cs="宋体"/>
          <w:color w:val="auto"/>
          <w:highlight w:val="none"/>
        </w:rPr>
      </w:pPr>
    </w:p>
    <w:p w14:paraId="230F2534">
      <w:pPr>
        <w:spacing w:line="360" w:lineRule="auto"/>
        <w:rPr>
          <w:rFonts w:ascii="宋体" w:hAnsi="宋体" w:cs="宋体"/>
          <w:bCs/>
          <w:color w:val="auto"/>
          <w:sz w:val="24"/>
          <w:highlight w:val="none"/>
        </w:rPr>
      </w:pPr>
    </w:p>
    <w:sectPr>
      <w:headerReference r:id="rId17" w:type="first"/>
      <w:footerReference r:id="rId20" w:type="first"/>
      <w:headerReference r:id="rId16" w:type="default"/>
      <w:footerReference r:id="rId18" w:type="default"/>
      <w:footerReference r:id="rId19" w:type="even"/>
      <w:pgSz w:w="11905" w:h="16838"/>
      <w:pgMar w:top="1440" w:right="1463" w:bottom="1440" w:left="1463" w:header="851" w:footer="992" w:gutter="0"/>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9F49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7B53C">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6" w:name="_Toc164085800"/>
    <w:bookmarkStart w:id="407" w:name="_Toc131845147"/>
    <w:bookmarkStart w:id="408" w:name="_Toc36110187"/>
    <w:bookmarkStart w:id="409" w:name="_Toc91899912"/>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7AF6">
    <w:pPr>
      <w:pStyle w:val="42"/>
      <w:framePr w:wrap="around" w:vAnchor="text" w:hAnchor="margin" w:xAlign="right" w:y="1"/>
      <w:rPr>
        <w:rStyle w:val="75"/>
      </w:rPr>
    </w:pPr>
    <w:r>
      <w:fldChar w:fldCharType="begin"/>
    </w:r>
    <w:r>
      <w:rPr>
        <w:rStyle w:val="75"/>
      </w:rPr>
      <w:instrText xml:space="preserve">PAGE  </w:instrText>
    </w:r>
    <w:r>
      <w:fldChar w:fldCharType="end"/>
    </w:r>
  </w:p>
  <w:p w14:paraId="3FC1D12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6DAF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242F9">
    <w:pPr>
      <w:pStyle w:val="42"/>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0C0E187">
                          <w:pPr>
                            <w:pStyle w:val="42"/>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fill on="f" focussize="0,0"/>
              <v:stroke on="f" weight="1.25pt"/>
              <v:imagedata o:title=""/>
              <o:lock v:ext="edit" aspectratio="f"/>
              <v:textbox inset="0mm,0mm,0mm,0mm" style="mso-fit-shape-to-text:t;">
                <w:txbxContent>
                  <w:p w14:paraId="70C0E187">
                    <w:pPr>
                      <w:pStyle w:val="42"/>
                    </w:pPr>
                    <w:r>
                      <w:fldChar w:fldCharType="begin"/>
                    </w:r>
                    <w:r>
                      <w:instrText xml:space="preserve"> PAGE  \* MERGEFORMAT </w:instrText>
                    </w:r>
                    <w:r>
                      <w:fldChar w:fldCharType="separate"/>
                    </w:r>
                    <w:r>
                      <w:t>28</w:t>
                    </w:r>
                    <w:r>
                      <w:fldChar w:fldCharType="end"/>
                    </w:r>
                  </w:p>
                </w:txbxContent>
              </v:textbox>
            </v:shape>
          </w:pict>
        </mc:Fallback>
      </mc:AlternateContent>
    </w:r>
  </w:p>
  <w:p w14:paraId="06144ACF">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85A2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4EB9A35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C683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8B7510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B827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A3F3D5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17B9D">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A46F0">
    <w:pPr>
      <w:pStyle w:val="42"/>
      <w:framePr w:wrap="around" w:vAnchor="text" w:hAnchor="margin" w:xAlign="right" w:y="1"/>
      <w:rPr>
        <w:rStyle w:val="75"/>
      </w:rPr>
    </w:pPr>
    <w:r>
      <w:fldChar w:fldCharType="begin"/>
    </w:r>
    <w:r>
      <w:rPr>
        <w:rStyle w:val="75"/>
      </w:rPr>
      <w:instrText xml:space="preserve">PAGE  </w:instrText>
    </w:r>
    <w:r>
      <w:fldChar w:fldCharType="end"/>
    </w:r>
  </w:p>
  <w:p w14:paraId="1DCD3CFD">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7237B">
    <w:pPr>
      <w:pStyle w:val="62"/>
      <w:pBdr>
        <w:bottom w:val="threeDEmboss" w:color="auto" w:sz="18" w:space="0"/>
      </w:pBdr>
      <w:tabs>
        <w:tab w:val="center" w:pos="4535"/>
        <w:tab w:val="right" w:pos="9070"/>
      </w:tabs>
      <w:jc w:val="right"/>
      <w:rPr>
        <w:rFonts w:hint="eastAsia" w:ascii="仿宋_GB2312" w:eastAsia="黑体"/>
        <w:b w:val="0"/>
        <w:i/>
        <w:sz w:val="18"/>
        <w:u w:val="single"/>
        <w:lang w:val="en-US" w:eastAsia="zh-CN"/>
      </w:rPr>
    </w:pPr>
    <w:r>
      <w:rPr>
        <w:rFonts w:hint="eastAsia" w:ascii="黑体" w:hAnsi="黑体" w:eastAsia="黑体" w:cs="黑体"/>
        <w:bCs/>
        <w:kern w:val="2"/>
        <w:sz w:val="18"/>
        <w:szCs w:val="18"/>
        <w:lang w:val="en-US"/>
      </w:rPr>
      <w:t xml:space="preserve">                           </w:t>
    </w:r>
    <w:r>
      <w:rPr>
        <w:rFonts w:hint="eastAsia" w:ascii="黑体" w:hAnsi="黑体" w:eastAsia="黑体" w:cs="黑体"/>
        <w:bCs/>
        <w:kern w:val="2"/>
        <w:sz w:val="18"/>
        <w:szCs w:val="18"/>
        <w:lang w:val="en-US" w:eastAsia="zh-CN"/>
      </w:rPr>
      <w:t>2025年油车港镇交警中队交通协管员服务外包项目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DD8A8">
    <w:pPr>
      <w:pStyle w:val="44"/>
      <w:pBdr>
        <w:bottom w:val="threeDEmboss" w:color="auto" w:sz="18" w:space="0"/>
      </w:pBdr>
      <w:tabs>
        <w:tab w:val="center" w:pos="4535"/>
        <w:tab w:val="right" w:pos="9070"/>
        <w:tab w:val="clear" w:pos="4153"/>
        <w:tab w:val="clear" w:pos="8306"/>
      </w:tabs>
      <w:jc w:val="right"/>
    </w:pPr>
    <w:r>
      <w:rPr>
        <w:rFonts w:hint="eastAsia" w:ascii="黑体" w:hAnsi="黑体" w:eastAsia="黑体" w:cs="黑体"/>
        <w:b/>
        <w:bCs/>
      </w:rPr>
      <w:t xml:space="preserve">                                           </w:t>
    </w:r>
    <w:r>
      <w:rPr>
        <w:rFonts w:hint="eastAsia" w:ascii="黑体" w:hAnsi="黑体" w:eastAsia="黑体" w:cs="黑体"/>
        <w:b/>
        <w:bCs/>
        <w:lang w:eastAsia="zh-CN"/>
      </w:rPr>
      <w:t>2025年油车港镇交警中队交通协管员服务外包项目</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A48DC">
    <w:pPr>
      <w:pStyle w:val="44"/>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5EB98">
    <w:pPr>
      <w:pBdr>
        <w:bottom w:val="threeDEmboss" w:color="auto" w:sz="18" w:space="0"/>
      </w:pBdr>
      <w:rPr>
        <w:rFonts w:hint="eastAsia" w:ascii="仿宋_GB2312" w:eastAsia="黑体"/>
        <w:b/>
        <w:i/>
        <w:sz w:val="18"/>
        <w:u w:val="single"/>
        <w:lang w:eastAsia="zh-CN"/>
      </w:rPr>
    </w:pPr>
    <w:r>
      <w:rPr>
        <w:rFonts w:hint="eastAsia" w:ascii="黑体" w:hAnsi="黑体" w:eastAsia="黑体" w:cs="黑体"/>
        <w:b/>
        <w:bCs/>
        <w:sz w:val="18"/>
        <w:szCs w:val="18"/>
      </w:rPr>
      <w:t xml:space="preserve">                                                      </w:t>
    </w:r>
    <w:r>
      <w:rPr>
        <w:rFonts w:hint="eastAsia" w:ascii="黑体" w:hAnsi="黑体" w:eastAsia="黑体" w:cs="黑体"/>
        <w:b/>
        <w:bCs/>
        <w:sz w:val="18"/>
        <w:szCs w:val="18"/>
        <w:lang w:eastAsia="zh-CN"/>
      </w:rPr>
      <w:t>2025年油车港镇交警中队交通协管员服务外包项目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7154B">
    <w:pPr>
      <w:pStyle w:val="44"/>
      <w:pBdr>
        <w:bottom w:val="threeDEmboss" w:color="auto" w:sz="18" w:space="1"/>
      </w:pBdr>
      <w:jc w:val="right"/>
      <w:rPr>
        <w:rFonts w:hint="eastAsia" w:ascii="仿宋_GB2312" w:eastAsia="黑体"/>
        <w:b/>
        <w:i/>
        <w:u w:val="single"/>
        <w:lang w:eastAsia="zh-CN"/>
      </w:rPr>
    </w:pPr>
    <w:r>
      <w:rPr>
        <w:rFonts w:hint="eastAsia" w:ascii="黑体" w:hAnsi="黑体" w:eastAsia="黑体" w:cs="黑体"/>
        <w:b/>
        <w:bCs/>
      </w:rPr>
      <w:t xml:space="preserve">                                                                                                                                                               </w:t>
    </w:r>
    <w:r>
      <w:rPr>
        <w:rFonts w:hint="eastAsia" w:ascii="黑体" w:hAnsi="黑体" w:eastAsia="黑体" w:cs="黑体"/>
        <w:b/>
        <w:bCs/>
        <w:lang w:eastAsia="zh-CN"/>
      </w:rPr>
      <w:t>2025年油车港镇交警中队交通协管员服务外包项目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B0C12">
    <w:pPr>
      <w:pStyle w:val="44"/>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E87F">
    <w:pPr>
      <w:pStyle w:val="44"/>
      <w:pBdr>
        <w:bottom w:val="threeDEmboss" w:color="auto" w:sz="18" w:space="1"/>
      </w:pBdr>
      <w:jc w:val="right"/>
      <w:rPr>
        <w:rFonts w:hint="eastAsia" w:ascii="仿宋_GB2312" w:eastAsia="黑体"/>
        <w:b/>
        <w:i/>
        <w:iCs/>
        <w:u w:val="single"/>
        <w:lang w:eastAsia="zh-CN"/>
      </w:rPr>
    </w:pPr>
    <w:r>
      <w:rPr>
        <w:rFonts w:hint="eastAsia" w:ascii="黑体" w:hAnsi="黑体" w:eastAsia="黑体" w:cs="黑体"/>
        <w:b/>
        <w:bCs/>
      </w:rPr>
      <w:t xml:space="preserve">                     </w:t>
    </w:r>
    <w:r>
      <w:rPr>
        <w:rFonts w:hint="eastAsia" w:ascii="黑体" w:hAnsi="黑体" w:eastAsia="黑体" w:cs="黑体"/>
        <w:b/>
        <w:bCs/>
        <w:lang w:eastAsia="zh-CN"/>
      </w:rPr>
      <w:t>2025年油车港镇交警中队交通协管员服务外包项目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92CD6">
    <w:pPr>
      <w:pStyle w:val="4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A23D07"/>
    <w:multiLevelType w:val="singleLevel"/>
    <w:tmpl w:val="39A23D07"/>
    <w:lvl w:ilvl="0" w:tentative="0">
      <w:start w:val="8"/>
      <w:numFmt w:val="decimal"/>
      <w:suff w:val="space"/>
      <w:lvlText w:val="%1."/>
      <w:lvlJc w:val="left"/>
    </w:lvl>
  </w:abstractNum>
  <w:abstractNum w:abstractNumId="1">
    <w:nsid w:val="5F781037"/>
    <w:multiLevelType w:val="singleLevel"/>
    <w:tmpl w:val="5F781037"/>
    <w:lvl w:ilvl="0" w:tentative="0">
      <w:start w:val="2"/>
      <w:numFmt w:val="decimal"/>
      <w:suff w:val="space"/>
      <w:lvlText w:val="%1."/>
      <w:lvlJc w:val="left"/>
    </w:lvl>
  </w:abstractNum>
  <w:abstractNum w:abstractNumId="2">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210"/>
  <w:drawingGridVerticalSpacing w:val="162"/>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ODVhODJkYWVmMjM4OTRlMjMyNjY5YzUzN2Q4Z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29"/>
    <w:rsid w:val="0002207B"/>
    <w:rsid w:val="000232FD"/>
    <w:rsid w:val="00023323"/>
    <w:rsid w:val="000233E4"/>
    <w:rsid w:val="00023495"/>
    <w:rsid w:val="0002367D"/>
    <w:rsid w:val="00023777"/>
    <w:rsid w:val="00024130"/>
    <w:rsid w:val="00024584"/>
    <w:rsid w:val="00024962"/>
    <w:rsid w:val="000249AA"/>
    <w:rsid w:val="00024F94"/>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5AF"/>
    <w:rsid w:val="00034FA7"/>
    <w:rsid w:val="0003533D"/>
    <w:rsid w:val="000357E4"/>
    <w:rsid w:val="00035ACA"/>
    <w:rsid w:val="00040447"/>
    <w:rsid w:val="00040494"/>
    <w:rsid w:val="00040B70"/>
    <w:rsid w:val="00042441"/>
    <w:rsid w:val="00042533"/>
    <w:rsid w:val="00042DBB"/>
    <w:rsid w:val="00042E65"/>
    <w:rsid w:val="0004347C"/>
    <w:rsid w:val="00043907"/>
    <w:rsid w:val="00044C9E"/>
    <w:rsid w:val="00044F48"/>
    <w:rsid w:val="00045CE7"/>
    <w:rsid w:val="00047354"/>
    <w:rsid w:val="00050656"/>
    <w:rsid w:val="00050A19"/>
    <w:rsid w:val="000511B6"/>
    <w:rsid w:val="00051B00"/>
    <w:rsid w:val="00051C72"/>
    <w:rsid w:val="00052192"/>
    <w:rsid w:val="0005238F"/>
    <w:rsid w:val="00052787"/>
    <w:rsid w:val="00052BB8"/>
    <w:rsid w:val="00053732"/>
    <w:rsid w:val="00053806"/>
    <w:rsid w:val="0005417A"/>
    <w:rsid w:val="0005450A"/>
    <w:rsid w:val="00054D39"/>
    <w:rsid w:val="0005501B"/>
    <w:rsid w:val="000550F5"/>
    <w:rsid w:val="00055337"/>
    <w:rsid w:val="0005548F"/>
    <w:rsid w:val="000554C7"/>
    <w:rsid w:val="00056145"/>
    <w:rsid w:val="00056402"/>
    <w:rsid w:val="00056791"/>
    <w:rsid w:val="00056868"/>
    <w:rsid w:val="00056876"/>
    <w:rsid w:val="000568DF"/>
    <w:rsid w:val="00057087"/>
    <w:rsid w:val="000578A3"/>
    <w:rsid w:val="00057D4C"/>
    <w:rsid w:val="00060C48"/>
    <w:rsid w:val="00061A3C"/>
    <w:rsid w:val="00061C48"/>
    <w:rsid w:val="00064278"/>
    <w:rsid w:val="000646CA"/>
    <w:rsid w:val="000665C4"/>
    <w:rsid w:val="00067821"/>
    <w:rsid w:val="0006785E"/>
    <w:rsid w:val="00067DA9"/>
    <w:rsid w:val="00067F92"/>
    <w:rsid w:val="00067FA7"/>
    <w:rsid w:val="0007038E"/>
    <w:rsid w:val="00070701"/>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3C2"/>
    <w:rsid w:val="000A1A52"/>
    <w:rsid w:val="000A1F98"/>
    <w:rsid w:val="000A3D58"/>
    <w:rsid w:val="000A3FE3"/>
    <w:rsid w:val="000A47B0"/>
    <w:rsid w:val="000A4851"/>
    <w:rsid w:val="000A49BB"/>
    <w:rsid w:val="000A4F22"/>
    <w:rsid w:val="000A5674"/>
    <w:rsid w:val="000A5A46"/>
    <w:rsid w:val="000A7299"/>
    <w:rsid w:val="000A752E"/>
    <w:rsid w:val="000B062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36"/>
    <w:rsid w:val="000D11E5"/>
    <w:rsid w:val="000D19E8"/>
    <w:rsid w:val="000D1FA1"/>
    <w:rsid w:val="000D2834"/>
    <w:rsid w:val="000D2CAC"/>
    <w:rsid w:val="000D34C8"/>
    <w:rsid w:val="000D34FD"/>
    <w:rsid w:val="000D39E2"/>
    <w:rsid w:val="000D3BE5"/>
    <w:rsid w:val="000D3C37"/>
    <w:rsid w:val="000D453A"/>
    <w:rsid w:val="000D4AFA"/>
    <w:rsid w:val="000D5EA6"/>
    <w:rsid w:val="000D5F00"/>
    <w:rsid w:val="000D6C9F"/>
    <w:rsid w:val="000D6E3B"/>
    <w:rsid w:val="000D6F30"/>
    <w:rsid w:val="000D74E4"/>
    <w:rsid w:val="000D7C9D"/>
    <w:rsid w:val="000D7CE0"/>
    <w:rsid w:val="000E07E7"/>
    <w:rsid w:val="000E19B2"/>
    <w:rsid w:val="000E2785"/>
    <w:rsid w:val="000E27BB"/>
    <w:rsid w:val="000E3153"/>
    <w:rsid w:val="000E3484"/>
    <w:rsid w:val="000E386F"/>
    <w:rsid w:val="000E4051"/>
    <w:rsid w:val="000E4139"/>
    <w:rsid w:val="000E4765"/>
    <w:rsid w:val="000E5B7E"/>
    <w:rsid w:val="000E5FF9"/>
    <w:rsid w:val="000E6AE1"/>
    <w:rsid w:val="000E6B6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1C"/>
    <w:rsid w:val="000F4E67"/>
    <w:rsid w:val="000F505B"/>
    <w:rsid w:val="000F5677"/>
    <w:rsid w:val="000F5DDB"/>
    <w:rsid w:val="000F628E"/>
    <w:rsid w:val="000F68A0"/>
    <w:rsid w:val="000F6CC2"/>
    <w:rsid w:val="000F729C"/>
    <w:rsid w:val="000F7D4B"/>
    <w:rsid w:val="0010118C"/>
    <w:rsid w:val="001011C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BAD"/>
    <w:rsid w:val="00106E0E"/>
    <w:rsid w:val="001078A5"/>
    <w:rsid w:val="00107BBD"/>
    <w:rsid w:val="00107BC7"/>
    <w:rsid w:val="00110033"/>
    <w:rsid w:val="001102B5"/>
    <w:rsid w:val="0011052A"/>
    <w:rsid w:val="00110B86"/>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248"/>
    <w:rsid w:val="0012153F"/>
    <w:rsid w:val="0012159D"/>
    <w:rsid w:val="00121804"/>
    <w:rsid w:val="00121EC9"/>
    <w:rsid w:val="001224FE"/>
    <w:rsid w:val="001228EA"/>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716"/>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18D"/>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DC8"/>
    <w:rsid w:val="00161185"/>
    <w:rsid w:val="001620BA"/>
    <w:rsid w:val="001623AC"/>
    <w:rsid w:val="00162956"/>
    <w:rsid w:val="00162BAA"/>
    <w:rsid w:val="00162DD5"/>
    <w:rsid w:val="00163C40"/>
    <w:rsid w:val="0016488B"/>
    <w:rsid w:val="00165758"/>
    <w:rsid w:val="00165A65"/>
    <w:rsid w:val="00166317"/>
    <w:rsid w:val="00166CC2"/>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00"/>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AE5"/>
    <w:rsid w:val="001A473A"/>
    <w:rsid w:val="001A4ED9"/>
    <w:rsid w:val="001A5785"/>
    <w:rsid w:val="001A5FD7"/>
    <w:rsid w:val="001A66A6"/>
    <w:rsid w:val="001A6BAF"/>
    <w:rsid w:val="001A6BBB"/>
    <w:rsid w:val="001A79A2"/>
    <w:rsid w:val="001B06A6"/>
    <w:rsid w:val="001B13BF"/>
    <w:rsid w:val="001B16F5"/>
    <w:rsid w:val="001B1945"/>
    <w:rsid w:val="001B1C1F"/>
    <w:rsid w:val="001B219B"/>
    <w:rsid w:val="001B2703"/>
    <w:rsid w:val="001B285A"/>
    <w:rsid w:val="001B3DCD"/>
    <w:rsid w:val="001B45B9"/>
    <w:rsid w:val="001B46B2"/>
    <w:rsid w:val="001B4725"/>
    <w:rsid w:val="001B48B2"/>
    <w:rsid w:val="001B49DA"/>
    <w:rsid w:val="001B4CA8"/>
    <w:rsid w:val="001B56F2"/>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26B"/>
    <w:rsid w:val="001C3E45"/>
    <w:rsid w:val="001C6047"/>
    <w:rsid w:val="001C6698"/>
    <w:rsid w:val="001C6C5B"/>
    <w:rsid w:val="001C7399"/>
    <w:rsid w:val="001C7CE0"/>
    <w:rsid w:val="001D005B"/>
    <w:rsid w:val="001D0947"/>
    <w:rsid w:val="001D11A3"/>
    <w:rsid w:val="001D16F5"/>
    <w:rsid w:val="001D1970"/>
    <w:rsid w:val="001D1D55"/>
    <w:rsid w:val="001D21EF"/>
    <w:rsid w:val="001D29A4"/>
    <w:rsid w:val="001D2B73"/>
    <w:rsid w:val="001D3136"/>
    <w:rsid w:val="001D330D"/>
    <w:rsid w:val="001D3F15"/>
    <w:rsid w:val="001D4AB6"/>
    <w:rsid w:val="001D4AD3"/>
    <w:rsid w:val="001D517B"/>
    <w:rsid w:val="001D5281"/>
    <w:rsid w:val="001D6448"/>
    <w:rsid w:val="001E17E3"/>
    <w:rsid w:val="001E2052"/>
    <w:rsid w:val="001E22D8"/>
    <w:rsid w:val="001E22DE"/>
    <w:rsid w:val="001E2492"/>
    <w:rsid w:val="001E257C"/>
    <w:rsid w:val="001E286C"/>
    <w:rsid w:val="001E2E42"/>
    <w:rsid w:val="001E2F23"/>
    <w:rsid w:val="001E2F34"/>
    <w:rsid w:val="001E35EE"/>
    <w:rsid w:val="001E36B9"/>
    <w:rsid w:val="001E4B2C"/>
    <w:rsid w:val="001E507F"/>
    <w:rsid w:val="001E532A"/>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F0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6FEA"/>
    <w:rsid w:val="00217E1F"/>
    <w:rsid w:val="002204BC"/>
    <w:rsid w:val="00220966"/>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42B"/>
    <w:rsid w:val="00231B0B"/>
    <w:rsid w:val="00232171"/>
    <w:rsid w:val="00232555"/>
    <w:rsid w:val="00233538"/>
    <w:rsid w:val="00234248"/>
    <w:rsid w:val="0023449F"/>
    <w:rsid w:val="002344F5"/>
    <w:rsid w:val="0023454D"/>
    <w:rsid w:val="00234679"/>
    <w:rsid w:val="002356F8"/>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B76"/>
    <w:rsid w:val="002A4060"/>
    <w:rsid w:val="002A4868"/>
    <w:rsid w:val="002A4A05"/>
    <w:rsid w:val="002A4EB3"/>
    <w:rsid w:val="002A51D9"/>
    <w:rsid w:val="002A525A"/>
    <w:rsid w:val="002A5968"/>
    <w:rsid w:val="002A5CAB"/>
    <w:rsid w:val="002A5D40"/>
    <w:rsid w:val="002A5FCF"/>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550"/>
    <w:rsid w:val="002B51B6"/>
    <w:rsid w:val="002B5AEE"/>
    <w:rsid w:val="002B6177"/>
    <w:rsid w:val="002B650C"/>
    <w:rsid w:val="002B68E6"/>
    <w:rsid w:val="002B6985"/>
    <w:rsid w:val="002B6D7A"/>
    <w:rsid w:val="002B73A8"/>
    <w:rsid w:val="002C02BA"/>
    <w:rsid w:val="002C0301"/>
    <w:rsid w:val="002C0326"/>
    <w:rsid w:val="002C0392"/>
    <w:rsid w:val="002C0A9F"/>
    <w:rsid w:val="002C1AB3"/>
    <w:rsid w:val="002C1BB7"/>
    <w:rsid w:val="002C1FB3"/>
    <w:rsid w:val="002C2665"/>
    <w:rsid w:val="002C28E1"/>
    <w:rsid w:val="002C2EE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DA8"/>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EA8"/>
    <w:rsid w:val="002E201C"/>
    <w:rsid w:val="002E22CA"/>
    <w:rsid w:val="002E236F"/>
    <w:rsid w:val="002E306C"/>
    <w:rsid w:val="002E37C5"/>
    <w:rsid w:val="002E3956"/>
    <w:rsid w:val="002E3C08"/>
    <w:rsid w:val="002E3CF2"/>
    <w:rsid w:val="002E469E"/>
    <w:rsid w:val="002E4C01"/>
    <w:rsid w:val="002E4D50"/>
    <w:rsid w:val="002E55FF"/>
    <w:rsid w:val="002E587E"/>
    <w:rsid w:val="002E672A"/>
    <w:rsid w:val="002E6853"/>
    <w:rsid w:val="002E763C"/>
    <w:rsid w:val="002E7EC1"/>
    <w:rsid w:val="002E7EE5"/>
    <w:rsid w:val="002F0323"/>
    <w:rsid w:val="002F0DFB"/>
    <w:rsid w:val="002F134F"/>
    <w:rsid w:val="002F1D0B"/>
    <w:rsid w:val="002F1E1D"/>
    <w:rsid w:val="002F1F02"/>
    <w:rsid w:val="002F2736"/>
    <w:rsid w:val="002F27E5"/>
    <w:rsid w:val="002F2D81"/>
    <w:rsid w:val="002F2F66"/>
    <w:rsid w:val="002F39D4"/>
    <w:rsid w:val="002F4567"/>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8B3"/>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3F01"/>
    <w:rsid w:val="0031430C"/>
    <w:rsid w:val="00314919"/>
    <w:rsid w:val="00314C43"/>
    <w:rsid w:val="00314C5A"/>
    <w:rsid w:val="0031531A"/>
    <w:rsid w:val="00315394"/>
    <w:rsid w:val="00315D77"/>
    <w:rsid w:val="00315D8E"/>
    <w:rsid w:val="00316002"/>
    <w:rsid w:val="00316CDE"/>
    <w:rsid w:val="00316F93"/>
    <w:rsid w:val="0031752D"/>
    <w:rsid w:val="00317709"/>
    <w:rsid w:val="00320688"/>
    <w:rsid w:val="00320B75"/>
    <w:rsid w:val="00320D8E"/>
    <w:rsid w:val="0032190A"/>
    <w:rsid w:val="00321DB7"/>
    <w:rsid w:val="00321E7A"/>
    <w:rsid w:val="0032213A"/>
    <w:rsid w:val="0032226D"/>
    <w:rsid w:val="003235E6"/>
    <w:rsid w:val="003237BC"/>
    <w:rsid w:val="00324038"/>
    <w:rsid w:val="00324699"/>
    <w:rsid w:val="00324951"/>
    <w:rsid w:val="003249F6"/>
    <w:rsid w:val="00324B2F"/>
    <w:rsid w:val="00325FCC"/>
    <w:rsid w:val="00326106"/>
    <w:rsid w:val="00326805"/>
    <w:rsid w:val="003269B7"/>
    <w:rsid w:val="00326C0E"/>
    <w:rsid w:val="003272A3"/>
    <w:rsid w:val="003272E4"/>
    <w:rsid w:val="0032754D"/>
    <w:rsid w:val="00327B71"/>
    <w:rsid w:val="0033108B"/>
    <w:rsid w:val="00331461"/>
    <w:rsid w:val="003316A8"/>
    <w:rsid w:val="00331C80"/>
    <w:rsid w:val="00331CC9"/>
    <w:rsid w:val="003320D7"/>
    <w:rsid w:val="00332265"/>
    <w:rsid w:val="00332862"/>
    <w:rsid w:val="00332D52"/>
    <w:rsid w:val="00333337"/>
    <w:rsid w:val="00333A28"/>
    <w:rsid w:val="00333B6C"/>
    <w:rsid w:val="00334565"/>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1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A7D"/>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95"/>
    <w:rsid w:val="003703BB"/>
    <w:rsid w:val="003705EA"/>
    <w:rsid w:val="00370A56"/>
    <w:rsid w:val="00371213"/>
    <w:rsid w:val="00372842"/>
    <w:rsid w:val="003729A5"/>
    <w:rsid w:val="00372C89"/>
    <w:rsid w:val="00372E9A"/>
    <w:rsid w:val="003735B9"/>
    <w:rsid w:val="00373634"/>
    <w:rsid w:val="00373AB1"/>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74C"/>
    <w:rsid w:val="00385B16"/>
    <w:rsid w:val="00385B96"/>
    <w:rsid w:val="0038637D"/>
    <w:rsid w:val="003868F6"/>
    <w:rsid w:val="003869DC"/>
    <w:rsid w:val="00386C07"/>
    <w:rsid w:val="00386F58"/>
    <w:rsid w:val="0038700D"/>
    <w:rsid w:val="003879CE"/>
    <w:rsid w:val="00387B88"/>
    <w:rsid w:val="00387D37"/>
    <w:rsid w:val="00390B8F"/>
    <w:rsid w:val="00390C0D"/>
    <w:rsid w:val="0039130A"/>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76B"/>
    <w:rsid w:val="003A7E2B"/>
    <w:rsid w:val="003A7E40"/>
    <w:rsid w:val="003A7F19"/>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1C"/>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0A7"/>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FC5"/>
    <w:rsid w:val="00406745"/>
    <w:rsid w:val="0040674B"/>
    <w:rsid w:val="00406B32"/>
    <w:rsid w:val="004074FA"/>
    <w:rsid w:val="00407A56"/>
    <w:rsid w:val="00407FCC"/>
    <w:rsid w:val="0041035A"/>
    <w:rsid w:val="004103C1"/>
    <w:rsid w:val="00410DEF"/>
    <w:rsid w:val="00410E76"/>
    <w:rsid w:val="004112D1"/>
    <w:rsid w:val="00411320"/>
    <w:rsid w:val="004113C9"/>
    <w:rsid w:val="00411D1E"/>
    <w:rsid w:val="00411DF2"/>
    <w:rsid w:val="004120DF"/>
    <w:rsid w:val="00412635"/>
    <w:rsid w:val="004126B5"/>
    <w:rsid w:val="00413865"/>
    <w:rsid w:val="00414909"/>
    <w:rsid w:val="00415034"/>
    <w:rsid w:val="00415B1A"/>
    <w:rsid w:val="00415B1B"/>
    <w:rsid w:val="00415DFD"/>
    <w:rsid w:val="00416208"/>
    <w:rsid w:val="0041690F"/>
    <w:rsid w:val="004169D3"/>
    <w:rsid w:val="00416C2B"/>
    <w:rsid w:val="00416D41"/>
    <w:rsid w:val="00416E47"/>
    <w:rsid w:val="00416E70"/>
    <w:rsid w:val="00417264"/>
    <w:rsid w:val="00420D46"/>
    <w:rsid w:val="004210C0"/>
    <w:rsid w:val="004211DD"/>
    <w:rsid w:val="00421762"/>
    <w:rsid w:val="00421D4B"/>
    <w:rsid w:val="00421E50"/>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B7D"/>
    <w:rsid w:val="00431A2A"/>
    <w:rsid w:val="00432ECA"/>
    <w:rsid w:val="0043554E"/>
    <w:rsid w:val="004355D4"/>
    <w:rsid w:val="004357B1"/>
    <w:rsid w:val="00435821"/>
    <w:rsid w:val="0043583E"/>
    <w:rsid w:val="00436CCE"/>
    <w:rsid w:val="00436EAD"/>
    <w:rsid w:val="004375E1"/>
    <w:rsid w:val="00437A2F"/>
    <w:rsid w:val="00437BF8"/>
    <w:rsid w:val="00440262"/>
    <w:rsid w:val="004406BF"/>
    <w:rsid w:val="00440814"/>
    <w:rsid w:val="0044105D"/>
    <w:rsid w:val="00441424"/>
    <w:rsid w:val="00442421"/>
    <w:rsid w:val="00442731"/>
    <w:rsid w:val="00442C12"/>
    <w:rsid w:val="004434DF"/>
    <w:rsid w:val="0044354B"/>
    <w:rsid w:val="0044493E"/>
    <w:rsid w:val="00444A1F"/>
    <w:rsid w:val="00444FC6"/>
    <w:rsid w:val="00445874"/>
    <w:rsid w:val="00445C38"/>
    <w:rsid w:val="0044686B"/>
    <w:rsid w:val="004475F7"/>
    <w:rsid w:val="00447AE4"/>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54"/>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29C"/>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47B"/>
    <w:rsid w:val="00481D0B"/>
    <w:rsid w:val="004824A9"/>
    <w:rsid w:val="00483091"/>
    <w:rsid w:val="00483140"/>
    <w:rsid w:val="00483984"/>
    <w:rsid w:val="00483BC7"/>
    <w:rsid w:val="00483CF0"/>
    <w:rsid w:val="00484D4D"/>
    <w:rsid w:val="00486516"/>
    <w:rsid w:val="0048664F"/>
    <w:rsid w:val="004868AD"/>
    <w:rsid w:val="0048695F"/>
    <w:rsid w:val="00486D00"/>
    <w:rsid w:val="00487FE1"/>
    <w:rsid w:val="00490707"/>
    <w:rsid w:val="00490815"/>
    <w:rsid w:val="00490F38"/>
    <w:rsid w:val="0049117E"/>
    <w:rsid w:val="00492503"/>
    <w:rsid w:val="00492572"/>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099"/>
    <w:rsid w:val="004B2463"/>
    <w:rsid w:val="004B2B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D39"/>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0DA"/>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EB"/>
    <w:rsid w:val="004E777F"/>
    <w:rsid w:val="004F07F2"/>
    <w:rsid w:val="004F07F9"/>
    <w:rsid w:val="004F0A50"/>
    <w:rsid w:val="004F0D1F"/>
    <w:rsid w:val="004F0E82"/>
    <w:rsid w:val="004F1120"/>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F1F"/>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416"/>
    <w:rsid w:val="005256D6"/>
    <w:rsid w:val="00525AD8"/>
    <w:rsid w:val="00525DD8"/>
    <w:rsid w:val="00526429"/>
    <w:rsid w:val="005266C1"/>
    <w:rsid w:val="005267F4"/>
    <w:rsid w:val="005269D3"/>
    <w:rsid w:val="00527317"/>
    <w:rsid w:val="00527ED6"/>
    <w:rsid w:val="0053024F"/>
    <w:rsid w:val="0053058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1F0F"/>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3FF"/>
    <w:rsid w:val="00547BA2"/>
    <w:rsid w:val="00550AC5"/>
    <w:rsid w:val="00550B7E"/>
    <w:rsid w:val="00551052"/>
    <w:rsid w:val="005524ED"/>
    <w:rsid w:val="0055396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C39"/>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6E0"/>
    <w:rsid w:val="0057200B"/>
    <w:rsid w:val="00572297"/>
    <w:rsid w:val="0057344A"/>
    <w:rsid w:val="0057345D"/>
    <w:rsid w:val="0057347D"/>
    <w:rsid w:val="00573560"/>
    <w:rsid w:val="00574549"/>
    <w:rsid w:val="00574B3F"/>
    <w:rsid w:val="00574E7B"/>
    <w:rsid w:val="00574F36"/>
    <w:rsid w:val="00575211"/>
    <w:rsid w:val="00576B5C"/>
    <w:rsid w:val="005770CC"/>
    <w:rsid w:val="005802F9"/>
    <w:rsid w:val="005806D5"/>
    <w:rsid w:val="00580DFC"/>
    <w:rsid w:val="00581113"/>
    <w:rsid w:val="0058134C"/>
    <w:rsid w:val="005815CD"/>
    <w:rsid w:val="005827A7"/>
    <w:rsid w:val="00583D43"/>
    <w:rsid w:val="005846C3"/>
    <w:rsid w:val="00584F04"/>
    <w:rsid w:val="0058544C"/>
    <w:rsid w:val="00585623"/>
    <w:rsid w:val="005857F7"/>
    <w:rsid w:val="00585A29"/>
    <w:rsid w:val="005865E9"/>
    <w:rsid w:val="005868FD"/>
    <w:rsid w:val="00587D7B"/>
    <w:rsid w:val="005904DB"/>
    <w:rsid w:val="005905ED"/>
    <w:rsid w:val="00590995"/>
    <w:rsid w:val="00590D11"/>
    <w:rsid w:val="00591BA6"/>
    <w:rsid w:val="00592825"/>
    <w:rsid w:val="0059376C"/>
    <w:rsid w:val="00594437"/>
    <w:rsid w:val="00594B70"/>
    <w:rsid w:val="00595290"/>
    <w:rsid w:val="00595CD5"/>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F8"/>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028"/>
    <w:rsid w:val="005B58F7"/>
    <w:rsid w:val="005B5981"/>
    <w:rsid w:val="005B5994"/>
    <w:rsid w:val="005B6474"/>
    <w:rsid w:val="005B666D"/>
    <w:rsid w:val="005B667A"/>
    <w:rsid w:val="005B6865"/>
    <w:rsid w:val="005B7355"/>
    <w:rsid w:val="005C039B"/>
    <w:rsid w:val="005C059F"/>
    <w:rsid w:val="005C07CE"/>
    <w:rsid w:val="005C0B8F"/>
    <w:rsid w:val="005C1076"/>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BA0"/>
    <w:rsid w:val="005D01C3"/>
    <w:rsid w:val="005D05FF"/>
    <w:rsid w:val="005D0FB4"/>
    <w:rsid w:val="005D1176"/>
    <w:rsid w:val="005D1747"/>
    <w:rsid w:val="005D266D"/>
    <w:rsid w:val="005D306D"/>
    <w:rsid w:val="005D3327"/>
    <w:rsid w:val="005D3CBE"/>
    <w:rsid w:val="005D4854"/>
    <w:rsid w:val="005D5BCF"/>
    <w:rsid w:val="005D65BF"/>
    <w:rsid w:val="005D6CB0"/>
    <w:rsid w:val="005D6D84"/>
    <w:rsid w:val="005D70A1"/>
    <w:rsid w:val="005D7947"/>
    <w:rsid w:val="005D79F2"/>
    <w:rsid w:val="005D7CB1"/>
    <w:rsid w:val="005D7F57"/>
    <w:rsid w:val="005E0067"/>
    <w:rsid w:val="005E0141"/>
    <w:rsid w:val="005E09CA"/>
    <w:rsid w:val="005E1AB4"/>
    <w:rsid w:val="005E255B"/>
    <w:rsid w:val="005E2CF7"/>
    <w:rsid w:val="005E39D7"/>
    <w:rsid w:val="005E4543"/>
    <w:rsid w:val="005E4A1C"/>
    <w:rsid w:val="005E56C9"/>
    <w:rsid w:val="005E5CF7"/>
    <w:rsid w:val="005E5FF0"/>
    <w:rsid w:val="005E642A"/>
    <w:rsid w:val="005E65A7"/>
    <w:rsid w:val="005E6F0F"/>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0CC"/>
    <w:rsid w:val="00603373"/>
    <w:rsid w:val="006036D0"/>
    <w:rsid w:val="00603B1C"/>
    <w:rsid w:val="006042CD"/>
    <w:rsid w:val="00604BBE"/>
    <w:rsid w:val="00605217"/>
    <w:rsid w:val="006054A5"/>
    <w:rsid w:val="006059E4"/>
    <w:rsid w:val="00605D60"/>
    <w:rsid w:val="006062A0"/>
    <w:rsid w:val="00607015"/>
    <w:rsid w:val="0061098D"/>
    <w:rsid w:val="00610B78"/>
    <w:rsid w:val="00611290"/>
    <w:rsid w:val="0061146B"/>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26D"/>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2D4"/>
    <w:rsid w:val="00642C69"/>
    <w:rsid w:val="0064330A"/>
    <w:rsid w:val="00643E90"/>
    <w:rsid w:val="00643F89"/>
    <w:rsid w:val="00644334"/>
    <w:rsid w:val="0064487C"/>
    <w:rsid w:val="00644BED"/>
    <w:rsid w:val="00644E2E"/>
    <w:rsid w:val="006456C7"/>
    <w:rsid w:val="00645A3A"/>
    <w:rsid w:val="00645B87"/>
    <w:rsid w:val="00645CB4"/>
    <w:rsid w:val="00646084"/>
    <w:rsid w:val="006468ED"/>
    <w:rsid w:val="00647664"/>
    <w:rsid w:val="0064780A"/>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078"/>
    <w:rsid w:val="006576BA"/>
    <w:rsid w:val="006600BF"/>
    <w:rsid w:val="00660AF7"/>
    <w:rsid w:val="00660D3E"/>
    <w:rsid w:val="00661691"/>
    <w:rsid w:val="00662D3D"/>
    <w:rsid w:val="00662F1F"/>
    <w:rsid w:val="00663D15"/>
    <w:rsid w:val="0066466C"/>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A2E"/>
    <w:rsid w:val="00686E80"/>
    <w:rsid w:val="0068790B"/>
    <w:rsid w:val="00687AF2"/>
    <w:rsid w:val="00687C55"/>
    <w:rsid w:val="006901AC"/>
    <w:rsid w:val="00690C8D"/>
    <w:rsid w:val="00691890"/>
    <w:rsid w:val="00691AAD"/>
    <w:rsid w:val="00692416"/>
    <w:rsid w:val="00692AFF"/>
    <w:rsid w:val="00692D2D"/>
    <w:rsid w:val="00693B73"/>
    <w:rsid w:val="006945A1"/>
    <w:rsid w:val="00694A53"/>
    <w:rsid w:val="00694D60"/>
    <w:rsid w:val="006951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92"/>
    <w:rsid w:val="006A0DC7"/>
    <w:rsid w:val="006A150D"/>
    <w:rsid w:val="006A1B00"/>
    <w:rsid w:val="006A2766"/>
    <w:rsid w:val="006A39D0"/>
    <w:rsid w:val="006A3E91"/>
    <w:rsid w:val="006A4321"/>
    <w:rsid w:val="006A4E20"/>
    <w:rsid w:val="006A4F11"/>
    <w:rsid w:val="006A563C"/>
    <w:rsid w:val="006A5797"/>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3E14"/>
    <w:rsid w:val="006B4CF8"/>
    <w:rsid w:val="006B506B"/>
    <w:rsid w:val="006B54E8"/>
    <w:rsid w:val="006B5FBC"/>
    <w:rsid w:val="006B6ED2"/>
    <w:rsid w:val="006B7F74"/>
    <w:rsid w:val="006C0230"/>
    <w:rsid w:val="006C05C7"/>
    <w:rsid w:val="006C0E4A"/>
    <w:rsid w:val="006C25AB"/>
    <w:rsid w:val="006C2DA6"/>
    <w:rsid w:val="006C3581"/>
    <w:rsid w:val="006C39A0"/>
    <w:rsid w:val="006C3D56"/>
    <w:rsid w:val="006C3EFE"/>
    <w:rsid w:val="006C46C7"/>
    <w:rsid w:val="006C4767"/>
    <w:rsid w:val="006C4A1A"/>
    <w:rsid w:val="006C4D02"/>
    <w:rsid w:val="006C53A4"/>
    <w:rsid w:val="006C54DF"/>
    <w:rsid w:val="006C5D5D"/>
    <w:rsid w:val="006C6171"/>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490"/>
    <w:rsid w:val="006E4667"/>
    <w:rsid w:val="006E46B7"/>
    <w:rsid w:val="006E475A"/>
    <w:rsid w:val="006E486D"/>
    <w:rsid w:val="006E4880"/>
    <w:rsid w:val="006E48BB"/>
    <w:rsid w:val="006E6E71"/>
    <w:rsid w:val="006E727B"/>
    <w:rsid w:val="006E76C8"/>
    <w:rsid w:val="006E7A92"/>
    <w:rsid w:val="006F01FF"/>
    <w:rsid w:val="006F0CB2"/>
    <w:rsid w:val="006F14EF"/>
    <w:rsid w:val="006F1DE9"/>
    <w:rsid w:val="006F2046"/>
    <w:rsid w:val="006F2C79"/>
    <w:rsid w:val="006F2F59"/>
    <w:rsid w:val="006F311E"/>
    <w:rsid w:val="006F3442"/>
    <w:rsid w:val="006F36A5"/>
    <w:rsid w:val="006F41F4"/>
    <w:rsid w:val="006F4576"/>
    <w:rsid w:val="006F5813"/>
    <w:rsid w:val="006F5873"/>
    <w:rsid w:val="006F59A8"/>
    <w:rsid w:val="006F5A1D"/>
    <w:rsid w:val="006F71A6"/>
    <w:rsid w:val="006F7974"/>
    <w:rsid w:val="006F7C2C"/>
    <w:rsid w:val="006F7FD5"/>
    <w:rsid w:val="0070018F"/>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A8A"/>
    <w:rsid w:val="00712BDD"/>
    <w:rsid w:val="00712E1E"/>
    <w:rsid w:val="00712F37"/>
    <w:rsid w:val="00713517"/>
    <w:rsid w:val="00713A6B"/>
    <w:rsid w:val="00713CB5"/>
    <w:rsid w:val="0071499C"/>
    <w:rsid w:val="00714F9D"/>
    <w:rsid w:val="007151FE"/>
    <w:rsid w:val="007154D8"/>
    <w:rsid w:val="00715577"/>
    <w:rsid w:val="0071604D"/>
    <w:rsid w:val="00716C67"/>
    <w:rsid w:val="007170AB"/>
    <w:rsid w:val="0071779C"/>
    <w:rsid w:val="00717808"/>
    <w:rsid w:val="007205DA"/>
    <w:rsid w:val="007208A7"/>
    <w:rsid w:val="00720B6A"/>
    <w:rsid w:val="007210F6"/>
    <w:rsid w:val="0072129A"/>
    <w:rsid w:val="0072139F"/>
    <w:rsid w:val="0072198A"/>
    <w:rsid w:val="00721AD9"/>
    <w:rsid w:val="00721FC3"/>
    <w:rsid w:val="00722072"/>
    <w:rsid w:val="00722A86"/>
    <w:rsid w:val="00722BC6"/>
    <w:rsid w:val="00722C69"/>
    <w:rsid w:val="0072311F"/>
    <w:rsid w:val="0072388C"/>
    <w:rsid w:val="0072454E"/>
    <w:rsid w:val="007249D1"/>
    <w:rsid w:val="00724FE4"/>
    <w:rsid w:val="00725829"/>
    <w:rsid w:val="00725D6A"/>
    <w:rsid w:val="007263A2"/>
    <w:rsid w:val="00726648"/>
    <w:rsid w:val="007266B9"/>
    <w:rsid w:val="00727351"/>
    <w:rsid w:val="00727AC5"/>
    <w:rsid w:val="00727C38"/>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136"/>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BC9"/>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79"/>
    <w:rsid w:val="007660EC"/>
    <w:rsid w:val="007662C7"/>
    <w:rsid w:val="00766862"/>
    <w:rsid w:val="007675DD"/>
    <w:rsid w:val="007702BF"/>
    <w:rsid w:val="007705F0"/>
    <w:rsid w:val="00771C97"/>
    <w:rsid w:val="00771CAC"/>
    <w:rsid w:val="00772036"/>
    <w:rsid w:val="00773098"/>
    <w:rsid w:val="007739A3"/>
    <w:rsid w:val="00773BD9"/>
    <w:rsid w:val="00773CB0"/>
    <w:rsid w:val="00773D71"/>
    <w:rsid w:val="00775526"/>
    <w:rsid w:val="00775651"/>
    <w:rsid w:val="00775CBD"/>
    <w:rsid w:val="00775F3F"/>
    <w:rsid w:val="0077710B"/>
    <w:rsid w:val="00777198"/>
    <w:rsid w:val="0077765A"/>
    <w:rsid w:val="00780032"/>
    <w:rsid w:val="00780636"/>
    <w:rsid w:val="00780E86"/>
    <w:rsid w:val="0078108C"/>
    <w:rsid w:val="00781727"/>
    <w:rsid w:val="007823E8"/>
    <w:rsid w:val="00782CF3"/>
    <w:rsid w:val="00783959"/>
    <w:rsid w:val="00783BA5"/>
    <w:rsid w:val="007844A9"/>
    <w:rsid w:val="00784F28"/>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2E"/>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B57"/>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E3D"/>
    <w:rsid w:val="007C60A8"/>
    <w:rsid w:val="007C660F"/>
    <w:rsid w:val="007C6664"/>
    <w:rsid w:val="007C66FF"/>
    <w:rsid w:val="007C69AE"/>
    <w:rsid w:val="007C6FE9"/>
    <w:rsid w:val="007C7688"/>
    <w:rsid w:val="007C76E3"/>
    <w:rsid w:val="007C76F3"/>
    <w:rsid w:val="007C7DD9"/>
    <w:rsid w:val="007D03BC"/>
    <w:rsid w:val="007D0DC9"/>
    <w:rsid w:val="007D0ECD"/>
    <w:rsid w:val="007D18D7"/>
    <w:rsid w:val="007D1CBC"/>
    <w:rsid w:val="007D2882"/>
    <w:rsid w:val="007D296C"/>
    <w:rsid w:val="007D2C31"/>
    <w:rsid w:val="007D2E50"/>
    <w:rsid w:val="007D3D74"/>
    <w:rsid w:val="007D445F"/>
    <w:rsid w:val="007D4DED"/>
    <w:rsid w:val="007D4EBC"/>
    <w:rsid w:val="007D57C3"/>
    <w:rsid w:val="007D5BA2"/>
    <w:rsid w:val="007D5ED3"/>
    <w:rsid w:val="007D682F"/>
    <w:rsid w:val="007D6FB9"/>
    <w:rsid w:val="007D7211"/>
    <w:rsid w:val="007E039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4C"/>
    <w:rsid w:val="007F4318"/>
    <w:rsid w:val="007F4709"/>
    <w:rsid w:val="007F47DA"/>
    <w:rsid w:val="007F4E52"/>
    <w:rsid w:val="007F4F84"/>
    <w:rsid w:val="007F5382"/>
    <w:rsid w:val="007F55A4"/>
    <w:rsid w:val="007F5D28"/>
    <w:rsid w:val="007F6260"/>
    <w:rsid w:val="007F682B"/>
    <w:rsid w:val="007F78E8"/>
    <w:rsid w:val="007F7F8F"/>
    <w:rsid w:val="008004EB"/>
    <w:rsid w:val="00800509"/>
    <w:rsid w:val="0080078E"/>
    <w:rsid w:val="00800B7F"/>
    <w:rsid w:val="008012B1"/>
    <w:rsid w:val="00801D63"/>
    <w:rsid w:val="00801DC9"/>
    <w:rsid w:val="008021E0"/>
    <w:rsid w:val="0080348B"/>
    <w:rsid w:val="00803D82"/>
    <w:rsid w:val="00803D98"/>
    <w:rsid w:val="00804A58"/>
    <w:rsid w:val="008052CE"/>
    <w:rsid w:val="008058D0"/>
    <w:rsid w:val="00806A4C"/>
    <w:rsid w:val="00806EFB"/>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2B2"/>
    <w:rsid w:val="00830052"/>
    <w:rsid w:val="008300D0"/>
    <w:rsid w:val="008308D8"/>
    <w:rsid w:val="0083097A"/>
    <w:rsid w:val="008320D2"/>
    <w:rsid w:val="008321CE"/>
    <w:rsid w:val="0083257C"/>
    <w:rsid w:val="0083261B"/>
    <w:rsid w:val="00832B44"/>
    <w:rsid w:val="00832EC9"/>
    <w:rsid w:val="00833307"/>
    <w:rsid w:val="00833583"/>
    <w:rsid w:val="00833B5B"/>
    <w:rsid w:val="00833E9A"/>
    <w:rsid w:val="00834FEF"/>
    <w:rsid w:val="00836323"/>
    <w:rsid w:val="00837420"/>
    <w:rsid w:val="00837BB1"/>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462"/>
    <w:rsid w:val="00852B21"/>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314"/>
    <w:rsid w:val="00861948"/>
    <w:rsid w:val="00862011"/>
    <w:rsid w:val="00862A15"/>
    <w:rsid w:val="00862CC9"/>
    <w:rsid w:val="00862D8E"/>
    <w:rsid w:val="00862EF2"/>
    <w:rsid w:val="0086310C"/>
    <w:rsid w:val="0086348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2F1"/>
    <w:rsid w:val="0087677E"/>
    <w:rsid w:val="0087712C"/>
    <w:rsid w:val="008776E7"/>
    <w:rsid w:val="00877746"/>
    <w:rsid w:val="00877C5D"/>
    <w:rsid w:val="00880354"/>
    <w:rsid w:val="0088093C"/>
    <w:rsid w:val="00880BC0"/>
    <w:rsid w:val="0088127A"/>
    <w:rsid w:val="0088142B"/>
    <w:rsid w:val="00881B02"/>
    <w:rsid w:val="00881D59"/>
    <w:rsid w:val="00882991"/>
    <w:rsid w:val="00882D57"/>
    <w:rsid w:val="00882EC1"/>
    <w:rsid w:val="0088324E"/>
    <w:rsid w:val="0088434F"/>
    <w:rsid w:val="00884371"/>
    <w:rsid w:val="008848E2"/>
    <w:rsid w:val="00884B7A"/>
    <w:rsid w:val="00884D47"/>
    <w:rsid w:val="008856C5"/>
    <w:rsid w:val="00885BCB"/>
    <w:rsid w:val="00886112"/>
    <w:rsid w:val="008872B3"/>
    <w:rsid w:val="00887392"/>
    <w:rsid w:val="00890392"/>
    <w:rsid w:val="00890A64"/>
    <w:rsid w:val="00890C40"/>
    <w:rsid w:val="0089122E"/>
    <w:rsid w:val="008912A7"/>
    <w:rsid w:val="0089183A"/>
    <w:rsid w:val="008920B4"/>
    <w:rsid w:val="008925EB"/>
    <w:rsid w:val="0089275E"/>
    <w:rsid w:val="00892B43"/>
    <w:rsid w:val="00893432"/>
    <w:rsid w:val="00893936"/>
    <w:rsid w:val="00893CE2"/>
    <w:rsid w:val="00893F41"/>
    <w:rsid w:val="00894393"/>
    <w:rsid w:val="00895144"/>
    <w:rsid w:val="00895963"/>
    <w:rsid w:val="008972B6"/>
    <w:rsid w:val="00897339"/>
    <w:rsid w:val="00897697"/>
    <w:rsid w:val="008977E1"/>
    <w:rsid w:val="00897BFA"/>
    <w:rsid w:val="00897D19"/>
    <w:rsid w:val="008A0044"/>
    <w:rsid w:val="008A0BFE"/>
    <w:rsid w:val="008A1932"/>
    <w:rsid w:val="008A1BE9"/>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B83"/>
    <w:rsid w:val="008B111A"/>
    <w:rsid w:val="008B1463"/>
    <w:rsid w:val="008B16E6"/>
    <w:rsid w:val="008B1AB2"/>
    <w:rsid w:val="008B1D9B"/>
    <w:rsid w:val="008B2042"/>
    <w:rsid w:val="008B25F1"/>
    <w:rsid w:val="008B3567"/>
    <w:rsid w:val="008B36D0"/>
    <w:rsid w:val="008B38AF"/>
    <w:rsid w:val="008B3D7F"/>
    <w:rsid w:val="008B3E1B"/>
    <w:rsid w:val="008B3F4B"/>
    <w:rsid w:val="008B48EC"/>
    <w:rsid w:val="008B4AF0"/>
    <w:rsid w:val="008B4F74"/>
    <w:rsid w:val="008B518E"/>
    <w:rsid w:val="008B527B"/>
    <w:rsid w:val="008B5AB9"/>
    <w:rsid w:val="008B625E"/>
    <w:rsid w:val="008B646F"/>
    <w:rsid w:val="008B67E6"/>
    <w:rsid w:val="008B69B8"/>
    <w:rsid w:val="008B7042"/>
    <w:rsid w:val="008B770C"/>
    <w:rsid w:val="008C0325"/>
    <w:rsid w:val="008C094A"/>
    <w:rsid w:val="008C13A0"/>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23"/>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7A"/>
    <w:rsid w:val="008D7247"/>
    <w:rsid w:val="008D7567"/>
    <w:rsid w:val="008E0EE4"/>
    <w:rsid w:val="008E12BE"/>
    <w:rsid w:val="008E13FD"/>
    <w:rsid w:val="008E1C24"/>
    <w:rsid w:val="008E2626"/>
    <w:rsid w:val="008E27A9"/>
    <w:rsid w:val="008E323C"/>
    <w:rsid w:val="008E32CE"/>
    <w:rsid w:val="008E32E0"/>
    <w:rsid w:val="008E35A6"/>
    <w:rsid w:val="008E36D9"/>
    <w:rsid w:val="008E3A5C"/>
    <w:rsid w:val="008E3A9A"/>
    <w:rsid w:val="008E429E"/>
    <w:rsid w:val="008E58A3"/>
    <w:rsid w:val="008E5938"/>
    <w:rsid w:val="008E6109"/>
    <w:rsid w:val="008E6A39"/>
    <w:rsid w:val="008E76BB"/>
    <w:rsid w:val="008F1764"/>
    <w:rsid w:val="008F184E"/>
    <w:rsid w:val="008F1E3D"/>
    <w:rsid w:val="008F235C"/>
    <w:rsid w:val="008F290B"/>
    <w:rsid w:val="008F2F11"/>
    <w:rsid w:val="008F3369"/>
    <w:rsid w:val="008F33A6"/>
    <w:rsid w:val="008F35EC"/>
    <w:rsid w:val="008F4FE8"/>
    <w:rsid w:val="008F4FED"/>
    <w:rsid w:val="008F5B47"/>
    <w:rsid w:val="008F5D5A"/>
    <w:rsid w:val="008F6200"/>
    <w:rsid w:val="008F62F8"/>
    <w:rsid w:val="008F6893"/>
    <w:rsid w:val="008F7292"/>
    <w:rsid w:val="008F76C0"/>
    <w:rsid w:val="009000F2"/>
    <w:rsid w:val="0090079D"/>
    <w:rsid w:val="0090086A"/>
    <w:rsid w:val="00900D2C"/>
    <w:rsid w:val="00901807"/>
    <w:rsid w:val="00901F0E"/>
    <w:rsid w:val="00901F9F"/>
    <w:rsid w:val="00902A26"/>
    <w:rsid w:val="00902A57"/>
    <w:rsid w:val="00902B29"/>
    <w:rsid w:val="00903C83"/>
    <w:rsid w:val="00903D77"/>
    <w:rsid w:val="0090408F"/>
    <w:rsid w:val="0090446A"/>
    <w:rsid w:val="00904537"/>
    <w:rsid w:val="00904DC3"/>
    <w:rsid w:val="0090534A"/>
    <w:rsid w:val="00905469"/>
    <w:rsid w:val="00905995"/>
    <w:rsid w:val="00905C5F"/>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9E4"/>
    <w:rsid w:val="00923643"/>
    <w:rsid w:val="00923E1A"/>
    <w:rsid w:val="009245CC"/>
    <w:rsid w:val="0092490A"/>
    <w:rsid w:val="00925A3E"/>
    <w:rsid w:val="009261DB"/>
    <w:rsid w:val="00926939"/>
    <w:rsid w:val="00926F4C"/>
    <w:rsid w:val="00927330"/>
    <w:rsid w:val="00927710"/>
    <w:rsid w:val="009307CA"/>
    <w:rsid w:val="009312F9"/>
    <w:rsid w:val="00931445"/>
    <w:rsid w:val="009315B3"/>
    <w:rsid w:val="00931AB8"/>
    <w:rsid w:val="00931C19"/>
    <w:rsid w:val="00931C63"/>
    <w:rsid w:val="00931D10"/>
    <w:rsid w:val="00931F66"/>
    <w:rsid w:val="0093218A"/>
    <w:rsid w:val="0093386D"/>
    <w:rsid w:val="00934C8E"/>
    <w:rsid w:val="00935194"/>
    <w:rsid w:val="00936EA5"/>
    <w:rsid w:val="00937114"/>
    <w:rsid w:val="0094015D"/>
    <w:rsid w:val="00940916"/>
    <w:rsid w:val="009412B7"/>
    <w:rsid w:val="00941B13"/>
    <w:rsid w:val="0094215C"/>
    <w:rsid w:val="00942F8E"/>
    <w:rsid w:val="00943543"/>
    <w:rsid w:val="0094385E"/>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F1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B81"/>
    <w:rsid w:val="00964007"/>
    <w:rsid w:val="00964283"/>
    <w:rsid w:val="009642A4"/>
    <w:rsid w:val="009643F4"/>
    <w:rsid w:val="009645A6"/>
    <w:rsid w:val="00964F5A"/>
    <w:rsid w:val="0096527F"/>
    <w:rsid w:val="009653ED"/>
    <w:rsid w:val="00966A21"/>
    <w:rsid w:val="00966AD2"/>
    <w:rsid w:val="0096735D"/>
    <w:rsid w:val="00967A8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8D"/>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C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2F71"/>
    <w:rsid w:val="009A347C"/>
    <w:rsid w:val="009A3688"/>
    <w:rsid w:val="009A3713"/>
    <w:rsid w:val="009A3C3E"/>
    <w:rsid w:val="009A4153"/>
    <w:rsid w:val="009A4C2C"/>
    <w:rsid w:val="009A59B3"/>
    <w:rsid w:val="009A5FAE"/>
    <w:rsid w:val="009A6B3A"/>
    <w:rsid w:val="009A70A3"/>
    <w:rsid w:val="009A7E7C"/>
    <w:rsid w:val="009B05D2"/>
    <w:rsid w:val="009B152B"/>
    <w:rsid w:val="009B2731"/>
    <w:rsid w:val="009B2BC0"/>
    <w:rsid w:val="009B2DCF"/>
    <w:rsid w:val="009B39D8"/>
    <w:rsid w:val="009B3D38"/>
    <w:rsid w:val="009B4368"/>
    <w:rsid w:val="009B4D4C"/>
    <w:rsid w:val="009B66F5"/>
    <w:rsid w:val="009B7505"/>
    <w:rsid w:val="009C0020"/>
    <w:rsid w:val="009C01F2"/>
    <w:rsid w:val="009C03F7"/>
    <w:rsid w:val="009C10DA"/>
    <w:rsid w:val="009C19FC"/>
    <w:rsid w:val="009C2269"/>
    <w:rsid w:val="009C27F7"/>
    <w:rsid w:val="009C3BC4"/>
    <w:rsid w:val="009C3C93"/>
    <w:rsid w:val="009C3E97"/>
    <w:rsid w:val="009C4017"/>
    <w:rsid w:val="009C424E"/>
    <w:rsid w:val="009C4708"/>
    <w:rsid w:val="009C4870"/>
    <w:rsid w:val="009C4C4E"/>
    <w:rsid w:val="009C4D37"/>
    <w:rsid w:val="009C545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B3"/>
    <w:rsid w:val="009E3DF1"/>
    <w:rsid w:val="009E3F88"/>
    <w:rsid w:val="009E3FB3"/>
    <w:rsid w:val="009E514A"/>
    <w:rsid w:val="009E5177"/>
    <w:rsid w:val="009E51C9"/>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1E"/>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00"/>
    <w:rsid w:val="00A06BAC"/>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15"/>
    <w:rsid w:val="00A21169"/>
    <w:rsid w:val="00A21838"/>
    <w:rsid w:val="00A2223C"/>
    <w:rsid w:val="00A22C3E"/>
    <w:rsid w:val="00A22C4D"/>
    <w:rsid w:val="00A2334E"/>
    <w:rsid w:val="00A23442"/>
    <w:rsid w:val="00A249D2"/>
    <w:rsid w:val="00A24EC2"/>
    <w:rsid w:val="00A254AB"/>
    <w:rsid w:val="00A259F2"/>
    <w:rsid w:val="00A266CC"/>
    <w:rsid w:val="00A26DB4"/>
    <w:rsid w:val="00A27176"/>
    <w:rsid w:val="00A27425"/>
    <w:rsid w:val="00A3023E"/>
    <w:rsid w:val="00A305C5"/>
    <w:rsid w:val="00A30919"/>
    <w:rsid w:val="00A31F05"/>
    <w:rsid w:val="00A31FD2"/>
    <w:rsid w:val="00A3404D"/>
    <w:rsid w:val="00A341AB"/>
    <w:rsid w:val="00A34290"/>
    <w:rsid w:val="00A355F9"/>
    <w:rsid w:val="00A357D3"/>
    <w:rsid w:val="00A35AA9"/>
    <w:rsid w:val="00A35F3C"/>
    <w:rsid w:val="00A35F44"/>
    <w:rsid w:val="00A36CF6"/>
    <w:rsid w:val="00A37309"/>
    <w:rsid w:val="00A37329"/>
    <w:rsid w:val="00A37558"/>
    <w:rsid w:val="00A3786A"/>
    <w:rsid w:val="00A4008C"/>
    <w:rsid w:val="00A402A8"/>
    <w:rsid w:val="00A40685"/>
    <w:rsid w:val="00A408D4"/>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2EB"/>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33A"/>
    <w:rsid w:val="00A70590"/>
    <w:rsid w:val="00A7062E"/>
    <w:rsid w:val="00A70834"/>
    <w:rsid w:val="00A70DD9"/>
    <w:rsid w:val="00A71542"/>
    <w:rsid w:val="00A7171F"/>
    <w:rsid w:val="00A71FA0"/>
    <w:rsid w:val="00A71FBD"/>
    <w:rsid w:val="00A72727"/>
    <w:rsid w:val="00A727D8"/>
    <w:rsid w:val="00A72C1A"/>
    <w:rsid w:val="00A732FB"/>
    <w:rsid w:val="00A73C77"/>
    <w:rsid w:val="00A7463E"/>
    <w:rsid w:val="00A758E2"/>
    <w:rsid w:val="00A765B1"/>
    <w:rsid w:val="00A772F2"/>
    <w:rsid w:val="00A77828"/>
    <w:rsid w:val="00A77BAA"/>
    <w:rsid w:val="00A800F9"/>
    <w:rsid w:val="00A803A6"/>
    <w:rsid w:val="00A8073D"/>
    <w:rsid w:val="00A807A0"/>
    <w:rsid w:val="00A80D02"/>
    <w:rsid w:val="00A815FB"/>
    <w:rsid w:val="00A818BD"/>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2E"/>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3C57"/>
    <w:rsid w:val="00AB408C"/>
    <w:rsid w:val="00AB43AF"/>
    <w:rsid w:val="00AB4E41"/>
    <w:rsid w:val="00AB5EB1"/>
    <w:rsid w:val="00AB6003"/>
    <w:rsid w:val="00AB759A"/>
    <w:rsid w:val="00AB7B06"/>
    <w:rsid w:val="00AB7EAA"/>
    <w:rsid w:val="00AC0432"/>
    <w:rsid w:val="00AC0770"/>
    <w:rsid w:val="00AC1683"/>
    <w:rsid w:val="00AC1D82"/>
    <w:rsid w:val="00AC2D5F"/>
    <w:rsid w:val="00AC3424"/>
    <w:rsid w:val="00AC4094"/>
    <w:rsid w:val="00AC42B6"/>
    <w:rsid w:val="00AC4AB7"/>
    <w:rsid w:val="00AC51E0"/>
    <w:rsid w:val="00AC5677"/>
    <w:rsid w:val="00AC6D24"/>
    <w:rsid w:val="00AC6D76"/>
    <w:rsid w:val="00AC6E18"/>
    <w:rsid w:val="00AC7F64"/>
    <w:rsid w:val="00AD1065"/>
    <w:rsid w:val="00AD159E"/>
    <w:rsid w:val="00AD2AB1"/>
    <w:rsid w:val="00AD3132"/>
    <w:rsid w:val="00AD3DA6"/>
    <w:rsid w:val="00AD3F3C"/>
    <w:rsid w:val="00AD447E"/>
    <w:rsid w:val="00AD44D3"/>
    <w:rsid w:val="00AD4B2F"/>
    <w:rsid w:val="00AD5F0A"/>
    <w:rsid w:val="00AD6A5B"/>
    <w:rsid w:val="00AD6B4F"/>
    <w:rsid w:val="00AD6D19"/>
    <w:rsid w:val="00AD74E9"/>
    <w:rsid w:val="00AD7812"/>
    <w:rsid w:val="00AD7C42"/>
    <w:rsid w:val="00AD7CFA"/>
    <w:rsid w:val="00AE06B0"/>
    <w:rsid w:val="00AE0BD6"/>
    <w:rsid w:val="00AE11C1"/>
    <w:rsid w:val="00AE163D"/>
    <w:rsid w:val="00AE17F0"/>
    <w:rsid w:val="00AE1A42"/>
    <w:rsid w:val="00AE1C5C"/>
    <w:rsid w:val="00AE315E"/>
    <w:rsid w:val="00AE319F"/>
    <w:rsid w:val="00AE31D9"/>
    <w:rsid w:val="00AE3CF0"/>
    <w:rsid w:val="00AE4546"/>
    <w:rsid w:val="00AE62B4"/>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21B"/>
    <w:rsid w:val="00AF7389"/>
    <w:rsid w:val="00AF79DF"/>
    <w:rsid w:val="00AF7C37"/>
    <w:rsid w:val="00B00378"/>
    <w:rsid w:val="00B0084B"/>
    <w:rsid w:val="00B00D91"/>
    <w:rsid w:val="00B00E84"/>
    <w:rsid w:val="00B01DD9"/>
    <w:rsid w:val="00B01F0E"/>
    <w:rsid w:val="00B038F1"/>
    <w:rsid w:val="00B03C1B"/>
    <w:rsid w:val="00B04678"/>
    <w:rsid w:val="00B047C9"/>
    <w:rsid w:val="00B04A04"/>
    <w:rsid w:val="00B04B78"/>
    <w:rsid w:val="00B04C37"/>
    <w:rsid w:val="00B04F00"/>
    <w:rsid w:val="00B05BA6"/>
    <w:rsid w:val="00B066BD"/>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F16"/>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2FF"/>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D65"/>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7F5"/>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9D6"/>
    <w:rsid w:val="00B81274"/>
    <w:rsid w:val="00B815D3"/>
    <w:rsid w:val="00B81742"/>
    <w:rsid w:val="00B817B5"/>
    <w:rsid w:val="00B823A6"/>
    <w:rsid w:val="00B83E76"/>
    <w:rsid w:val="00B83FA0"/>
    <w:rsid w:val="00B84156"/>
    <w:rsid w:val="00B846E6"/>
    <w:rsid w:val="00B8537B"/>
    <w:rsid w:val="00B85586"/>
    <w:rsid w:val="00B859C3"/>
    <w:rsid w:val="00B8614C"/>
    <w:rsid w:val="00B86289"/>
    <w:rsid w:val="00B863B3"/>
    <w:rsid w:val="00B869D3"/>
    <w:rsid w:val="00B86CF8"/>
    <w:rsid w:val="00B86E44"/>
    <w:rsid w:val="00B87359"/>
    <w:rsid w:val="00B87F1C"/>
    <w:rsid w:val="00B90D8D"/>
    <w:rsid w:val="00B91263"/>
    <w:rsid w:val="00B91B61"/>
    <w:rsid w:val="00B93849"/>
    <w:rsid w:val="00B938BD"/>
    <w:rsid w:val="00B93CF3"/>
    <w:rsid w:val="00B93DF1"/>
    <w:rsid w:val="00B9407F"/>
    <w:rsid w:val="00B944E9"/>
    <w:rsid w:val="00B945D7"/>
    <w:rsid w:val="00B94896"/>
    <w:rsid w:val="00B94CDD"/>
    <w:rsid w:val="00B94DA7"/>
    <w:rsid w:val="00B95163"/>
    <w:rsid w:val="00B954D0"/>
    <w:rsid w:val="00B9652A"/>
    <w:rsid w:val="00B96DD9"/>
    <w:rsid w:val="00B96EA6"/>
    <w:rsid w:val="00B9789D"/>
    <w:rsid w:val="00B97A4C"/>
    <w:rsid w:val="00BA050E"/>
    <w:rsid w:val="00BA1289"/>
    <w:rsid w:val="00BA14B2"/>
    <w:rsid w:val="00BA15DC"/>
    <w:rsid w:val="00BA1E2F"/>
    <w:rsid w:val="00BA1EB8"/>
    <w:rsid w:val="00BA2C82"/>
    <w:rsid w:val="00BA2D81"/>
    <w:rsid w:val="00BA3869"/>
    <w:rsid w:val="00BA4147"/>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46B"/>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80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067"/>
    <w:rsid w:val="00BE7F4D"/>
    <w:rsid w:val="00BF03C0"/>
    <w:rsid w:val="00BF0EBF"/>
    <w:rsid w:val="00BF1534"/>
    <w:rsid w:val="00BF2021"/>
    <w:rsid w:val="00BF21D4"/>
    <w:rsid w:val="00BF2DDC"/>
    <w:rsid w:val="00BF32DE"/>
    <w:rsid w:val="00BF493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99E"/>
    <w:rsid w:val="00C0702A"/>
    <w:rsid w:val="00C070D3"/>
    <w:rsid w:val="00C0724C"/>
    <w:rsid w:val="00C07C11"/>
    <w:rsid w:val="00C07E10"/>
    <w:rsid w:val="00C10015"/>
    <w:rsid w:val="00C1110A"/>
    <w:rsid w:val="00C11689"/>
    <w:rsid w:val="00C12414"/>
    <w:rsid w:val="00C12ECB"/>
    <w:rsid w:val="00C136BF"/>
    <w:rsid w:val="00C138B0"/>
    <w:rsid w:val="00C144E0"/>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9C3"/>
    <w:rsid w:val="00C23A83"/>
    <w:rsid w:val="00C2403F"/>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CA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67D"/>
    <w:rsid w:val="00C50A02"/>
    <w:rsid w:val="00C51149"/>
    <w:rsid w:val="00C5117E"/>
    <w:rsid w:val="00C512D1"/>
    <w:rsid w:val="00C51856"/>
    <w:rsid w:val="00C51B04"/>
    <w:rsid w:val="00C51DB5"/>
    <w:rsid w:val="00C53CE9"/>
    <w:rsid w:val="00C5531B"/>
    <w:rsid w:val="00C55375"/>
    <w:rsid w:val="00C5570F"/>
    <w:rsid w:val="00C55B90"/>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A2"/>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C1"/>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902"/>
    <w:rsid w:val="00C76C0C"/>
    <w:rsid w:val="00C76E23"/>
    <w:rsid w:val="00C76FFC"/>
    <w:rsid w:val="00C774E0"/>
    <w:rsid w:val="00C776BA"/>
    <w:rsid w:val="00C7791E"/>
    <w:rsid w:val="00C81716"/>
    <w:rsid w:val="00C82B3B"/>
    <w:rsid w:val="00C832CB"/>
    <w:rsid w:val="00C84085"/>
    <w:rsid w:val="00C852DC"/>
    <w:rsid w:val="00C854A8"/>
    <w:rsid w:val="00C85677"/>
    <w:rsid w:val="00C85E17"/>
    <w:rsid w:val="00C868A7"/>
    <w:rsid w:val="00C86ABA"/>
    <w:rsid w:val="00C86BF7"/>
    <w:rsid w:val="00C87164"/>
    <w:rsid w:val="00C8786A"/>
    <w:rsid w:val="00C87BBA"/>
    <w:rsid w:val="00C87BD0"/>
    <w:rsid w:val="00C901F3"/>
    <w:rsid w:val="00C905E5"/>
    <w:rsid w:val="00C90754"/>
    <w:rsid w:val="00C90B95"/>
    <w:rsid w:val="00C90BC4"/>
    <w:rsid w:val="00C90CA9"/>
    <w:rsid w:val="00C91802"/>
    <w:rsid w:val="00C91A2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C5F"/>
    <w:rsid w:val="00CA3CAB"/>
    <w:rsid w:val="00CA3FC0"/>
    <w:rsid w:val="00CA5685"/>
    <w:rsid w:val="00CA5A05"/>
    <w:rsid w:val="00CA6A2E"/>
    <w:rsid w:val="00CA6B56"/>
    <w:rsid w:val="00CA7D3E"/>
    <w:rsid w:val="00CB0231"/>
    <w:rsid w:val="00CB0317"/>
    <w:rsid w:val="00CB0662"/>
    <w:rsid w:val="00CB0A82"/>
    <w:rsid w:val="00CB0F2F"/>
    <w:rsid w:val="00CB1556"/>
    <w:rsid w:val="00CB2913"/>
    <w:rsid w:val="00CB2B60"/>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CF"/>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D7C7F"/>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2CD"/>
    <w:rsid w:val="00CF7327"/>
    <w:rsid w:val="00CF7385"/>
    <w:rsid w:val="00CF7539"/>
    <w:rsid w:val="00CF75C6"/>
    <w:rsid w:val="00CF7B77"/>
    <w:rsid w:val="00CF7DF5"/>
    <w:rsid w:val="00D00141"/>
    <w:rsid w:val="00D001D2"/>
    <w:rsid w:val="00D01857"/>
    <w:rsid w:val="00D02A80"/>
    <w:rsid w:val="00D03264"/>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66"/>
    <w:rsid w:val="00D15AE3"/>
    <w:rsid w:val="00D160C4"/>
    <w:rsid w:val="00D165D8"/>
    <w:rsid w:val="00D1724E"/>
    <w:rsid w:val="00D1730C"/>
    <w:rsid w:val="00D1760C"/>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1D2"/>
    <w:rsid w:val="00D279E7"/>
    <w:rsid w:val="00D27F75"/>
    <w:rsid w:val="00D3046D"/>
    <w:rsid w:val="00D30497"/>
    <w:rsid w:val="00D30C4D"/>
    <w:rsid w:val="00D30F5F"/>
    <w:rsid w:val="00D31243"/>
    <w:rsid w:val="00D316D9"/>
    <w:rsid w:val="00D31B07"/>
    <w:rsid w:val="00D31B9D"/>
    <w:rsid w:val="00D3272E"/>
    <w:rsid w:val="00D32F51"/>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496"/>
    <w:rsid w:val="00D5064C"/>
    <w:rsid w:val="00D50C94"/>
    <w:rsid w:val="00D511E7"/>
    <w:rsid w:val="00D517ED"/>
    <w:rsid w:val="00D5251C"/>
    <w:rsid w:val="00D529AB"/>
    <w:rsid w:val="00D52F56"/>
    <w:rsid w:val="00D539DA"/>
    <w:rsid w:val="00D54A50"/>
    <w:rsid w:val="00D54FFD"/>
    <w:rsid w:val="00D5552C"/>
    <w:rsid w:val="00D5556D"/>
    <w:rsid w:val="00D55C34"/>
    <w:rsid w:val="00D55C81"/>
    <w:rsid w:val="00D5674B"/>
    <w:rsid w:val="00D56B56"/>
    <w:rsid w:val="00D56BF5"/>
    <w:rsid w:val="00D56F99"/>
    <w:rsid w:val="00D5713E"/>
    <w:rsid w:val="00D5743F"/>
    <w:rsid w:val="00D57DD7"/>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E0B"/>
    <w:rsid w:val="00D70170"/>
    <w:rsid w:val="00D702E8"/>
    <w:rsid w:val="00D70552"/>
    <w:rsid w:val="00D7083C"/>
    <w:rsid w:val="00D70D42"/>
    <w:rsid w:val="00D71285"/>
    <w:rsid w:val="00D71ABC"/>
    <w:rsid w:val="00D71D05"/>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712"/>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60"/>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325"/>
    <w:rsid w:val="00DB3490"/>
    <w:rsid w:val="00DB3593"/>
    <w:rsid w:val="00DB440B"/>
    <w:rsid w:val="00DB4426"/>
    <w:rsid w:val="00DB4522"/>
    <w:rsid w:val="00DB4B40"/>
    <w:rsid w:val="00DB4D7B"/>
    <w:rsid w:val="00DB4F12"/>
    <w:rsid w:val="00DB4F21"/>
    <w:rsid w:val="00DB4F42"/>
    <w:rsid w:val="00DB540C"/>
    <w:rsid w:val="00DB6F96"/>
    <w:rsid w:val="00DB71B9"/>
    <w:rsid w:val="00DB7662"/>
    <w:rsid w:val="00DB7E46"/>
    <w:rsid w:val="00DB7FB6"/>
    <w:rsid w:val="00DC1395"/>
    <w:rsid w:val="00DC32FC"/>
    <w:rsid w:val="00DC3D89"/>
    <w:rsid w:val="00DC4567"/>
    <w:rsid w:val="00DC4D6C"/>
    <w:rsid w:val="00DC4F47"/>
    <w:rsid w:val="00DC5059"/>
    <w:rsid w:val="00DC5860"/>
    <w:rsid w:val="00DC5BD0"/>
    <w:rsid w:val="00DC5BE2"/>
    <w:rsid w:val="00DC5ED0"/>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E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A5B"/>
    <w:rsid w:val="00DF5B33"/>
    <w:rsid w:val="00DF6E42"/>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31"/>
    <w:rsid w:val="00E06E97"/>
    <w:rsid w:val="00E075FF"/>
    <w:rsid w:val="00E07B8F"/>
    <w:rsid w:val="00E10712"/>
    <w:rsid w:val="00E10BF8"/>
    <w:rsid w:val="00E10DD1"/>
    <w:rsid w:val="00E1224C"/>
    <w:rsid w:val="00E1254C"/>
    <w:rsid w:val="00E1296E"/>
    <w:rsid w:val="00E12BDF"/>
    <w:rsid w:val="00E13326"/>
    <w:rsid w:val="00E13D07"/>
    <w:rsid w:val="00E14356"/>
    <w:rsid w:val="00E1447C"/>
    <w:rsid w:val="00E14961"/>
    <w:rsid w:val="00E14D76"/>
    <w:rsid w:val="00E15183"/>
    <w:rsid w:val="00E157E8"/>
    <w:rsid w:val="00E15D6C"/>
    <w:rsid w:val="00E1720B"/>
    <w:rsid w:val="00E203DE"/>
    <w:rsid w:val="00E20BD8"/>
    <w:rsid w:val="00E20CE7"/>
    <w:rsid w:val="00E217B1"/>
    <w:rsid w:val="00E21A01"/>
    <w:rsid w:val="00E222FA"/>
    <w:rsid w:val="00E229CE"/>
    <w:rsid w:val="00E22B4A"/>
    <w:rsid w:val="00E2449B"/>
    <w:rsid w:val="00E24A62"/>
    <w:rsid w:val="00E24BCA"/>
    <w:rsid w:val="00E24E5F"/>
    <w:rsid w:val="00E24F52"/>
    <w:rsid w:val="00E255CC"/>
    <w:rsid w:val="00E25636"/>
    <w:rsid w:val="00E25755"/>
    <w:rsid w:val="00E25A68"/>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E2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D86"/>
    <w:rsid w:val="00E5448E"/>
    <w:rsid w:val="00E547D7"/>
    <w:rsid w:val="00E54E0D"/>
    <w:rsid w:val="00E55247"/>
    <w:rsid w:val="00E558E5"/>
    <w:rsid w:val="00E55B3C"/>
    <w:rsid w:val="00E55D4D"/>
    <w:rsid w:val="00E56795"/>
    <w:rsid w:val="00E57932"/>
    <w:rsid w:val="00E606C4"/>
    <w:rsid w:val="00E60811"/>
    <w:rsid w:val="00E60AB8"/>
    <w:rsid w:val="00E6103E"/>
    <w:rsid w:val="00E610C3"/>
    <w:rsid w:val="00E6185F"/>
    <w:rsid w:val="00E61D32"/>
    <w:rsid w:val="00E63C60"/>
    <w:rsid w:val="00E64050"/>
    <w:rsid w:val="00E64B7B"/>
    <w:rsid w:val="00E6514D"/>
    <w:rsid w:val="00E65161"/>
    <w:rsid w:val="00E652C9"/>
    <w:rsid w:val="00E6593B"/>
    <w:rsid w:val="00E65B41"/>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F8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9FB"/>
    <w:rsid w:val="00E87A37"/>
    <w:rsid w:val="00E87CF7"/>
    <w:rsid w:val="00E9036E"/>
    <w:rsid w:val="00E9078A"/>
    <w:rsid w:val="00E912FD"/>
    <w:rsid w:val="00E91430"/>
    <w:rsid w:val="00E91B26"/>
    <w:rsid w:val="00E92C6E"/>
    <w:rsid w:val="00E92D0B"/>
    <w:rsid w:val="00E92FFF"/>
    <w:rsid w:val="00E93195"/>
    <w:rsid w:val="00E9391C"/>
    <w:rsid w:val="00E93D05"/>
    <w:rsid w:val="00E94A48"/>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5B9"/>
    <w:rsid w:val="00EB763E"/>
    <w:rsid w:val="00EB7B67"/>
    <w:rsid w:val="00EC07F1"/>
    <w:rsid w:val="00EC1E8A"/>
    <w:rsid w:val="00EC328C"/>
    <w:rsid w:val="00EC32F5"/>
    <w:rsid w:val="00EC3852"/>
    <w:rsid w:val="00EC3A7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DFF"/>
    <w:rsid w:val="00ED0151"/>
    <w:rsid w:val="00ED0257"/>
    <w:rsid w:val="00ED071B"/>
    <w:rsid w:val="00ED1445"/>
    <w:rsid w:val="00ED18B1"/>
    <w:rsid w:val="00ED1ADE"/>
    <w:rsid w:val="00ED1B6C"/>
    <w:rsid w:val="00ED3692"/>
    <w:rsid w:val="00ED3763"/>
    <w:rsid w:val="00ED4483"/>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95"/>
    <w:rsid w:val="00EE56E2"/>
    <w:rsid w:val="00EE5FCD"/>
    <w:rsid w:val="00EE6192"/>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73C"/>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B59"/>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3F55"/>
    <w:rsid w:val="00F2420C"/>
    <w:rsid w:val="00F24C28"/>
    <w:rsid w:val="00F254C4"/>
    <w:rsid w:val="00F25641"/>
    <w:rsid w:val="00F256D8"/>
    <w:rsid w:val="00F25824"/>
    <w:rsid w:val="00F25E47"/>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DD"/>
    <w:rsid w:val="00F42856"/>
    <w:rsid w:val="00F42ED7"/>
    <w:rsid w:val="00F43777"/>
    <w:rsid w:val="00F4482B"/>
    <w:rsid w:val="00F44F02"/>
    <w:rsid w:val="00F45039"/>
    <w:rsid w:val="00F4526B"/>
    <w:rsid w:val="00F45298"/>
    <w:rsid w:val="00F4542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CEE"/>
    <w:rsid w:val="00F67079"/>
    <w:rsid w:val="00F67B58"/>
    <w:rsid w:val="00F67E81"/>
    <w:rsid w:val="00F7044B"/>
    <w:rsid w:val="00F70598"/>
    <w:rsid w:val="00F70FD4"/>
    <w:rsid w:val="00F71342"/>
    <w:rsid w:val="00F71C68"/>
    <w:rsid w:val="00F724E2"/>
    <w:rsid w:val="00F73433"/>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67B"/>
    <w:rsid w:val="00FA27EB"/>
    <w:rsid w:val="00FA35B6"/>
    <w:rsid w:val="00FA3EBC"/>
    <w:rsid w:val="00FA423C"/>
    <w:rsid w:val="00FA44D0"/>
    <w:rsid w:val="00FA4590"/>
    <w:rsid w:val="00FA5126"/>
    <w:rsid w:val="00FA55A2"/>
    <w:rsid w:val="00FA643A"/>
    <w:rsid w:val="00FA672F"/>
    <w:rsid w:val="00FA6AD3"/>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A8C"/>
    <w:rsid w:val="00FD54A8"/>
    <w:rsid w:val="00FD5AE4"/>
    <w:rsid w:val="00FD5F25"/>
    <w:rsid w:val="00FD60BE"/>
    <w:rsid w:val="00FD6894"/>
    <w:rsid w:val="00FD6AF0"/>
    <w:rsid w:val="00FD704D"/>
    <w:rsid w:val="00FD74EF"/>
    <w:rsid w:val="00FD7660"/>
    <w:rsid w:val="00FD79B8"/>
    <w:rsid w:val="00FD79F6"/>
    <w:rsid w:val="00FE033F"/>
    <w:rsid w:val="00FE0584"/>
    <w:rsid w:val="00FE07A8"/>
    <w:rsid w:val="00FE0AD1"/>
    <w:rsid w:val="00FE0CC0"/>
    <w:rsid w:val="00FE1852"/>
    <w:rsid w:val="00FE1963"/>
    <w:rsid w:val="00FE1981"/>
    <w:rsid w:val="00FE1BF1"/>
    <w:rsid w:val="00FE33DB"/>
    <w:rsid w:val="00FE33F5"/>
    <w:rsid w:val="00FE352A"/>
    <w:rsid w:val="00FE37DD"/>
    <w:rsid w:val="00FE3C31"/>
    <w:rsid w:val="00FE3C48"/>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C4"/>
    <w:rsid w:val="00FF2A7B"/>
    <w:rsid w:val="00FF3D2B"/>
    <w:rsid w:val="00FF49B4"/>
    <w:rsid w:val="00FF49F4"/>
    <w:rsid w:val="00FF5C6A"/>
    <w:rsid w:val="00FF651D"/>
    <w:rsid w:val="00FF6843"/>
    <w:rsid w:val="00FF6C25"/>
    <w:rsid w:val="00FF6E6D"/>
    <w:rsid w:val="00FF7F00"/>
    <w:rsid w:val="010651D9"/>
    <w:rsid w:val="011F6449"/>
    <w:rsid w:val="01236AFB"/>
    <w:rsid w:val="01880893"/>
    <w:rsid w:val="019232C4"/>
    <w:rsid w:val="019F7441"/>
    <w:rsid w:val="01B37585"/>
    <w:rsid w:val="01D55165"/>
    <w:rsid w:val="01DF6BF8"/>
    <w:rsid w:val="01EC2C57"/>
    <w:rsid w:val="020352BF"/>
    <w:rsid w:val="026B2E25"/>
    <w:rsid w:val="02824D4D"/>
    <w:rsid w:val="028B1EA1"/>
    <w:rsid w:val="02DC4B10"/>
    <w:rsid w:val="02DD76CE"/>
    <w:rsid w:val="02F208C2"/>
    <w:rsid w:val="02F36323"/>
    <w:rsid w:val="02F5619C"/>
    <w:rsid w:val="0326446A"/>
    <w:rsid w:val="032D5555"/>
    <w:rsid w:val="035703C5"/>
    <w:rsid w:val="036634D2"/>
    <w:rsid w:val="039C2F9A"/>
    <w:rsid w:val="03DD35E4"/>
    <w:rsid w:val="04076900"/>
    <w:rsid w:val="041A5A3B"/>
    <w:rsid w:val="042311BA"/>
    <w:rsid w:val="042A0CA0"/>
    <w:rsid w:val="042B157A"/>
    <w:rsid w:val="04637523"/>
    <w:rsid w:val="047A1C27"/>
    <w:rsid w:val="048F763B"/>
    <w:rsid w:val="049F330E"/>
    <w:rsid w:val="04AA775C"/>
    <w:rsid w:val="04AF1889"/>
    <w:rsid w:val="04F66F48"/>
    <w:rsid w:val="05251E14"/>
    <w:rsid w:val="05A16594"/>
    <w:rsid w:val="05A7762D"/>
    <w:rsid w:val="060E5941"/>
    <w:rsid w:val="06110FAF"/>
    <w:rsid w:val="06493CA7"/>
    <w:rsid w:val="065A6178"/>
    <w:rsid w:val="066F1CF3"/>
    <w:rsid w:val="06913258"/>
    <w:rsid w:val="06925398"/>
    <w:rsid w:val="06930BB8"/>
    <w:rsid w:val="07064C57"/>
    <w:rsid w:val="07245D42"/>
    <w:rsid w:val="07264C62"/>
    <w:rsid w:val="0779354C"/>
    <w:rsid w:val="07F3387A"/>
    <w:rsid w:val="08061376"/>
    <w:rsid w:val="081B54CF"/>
    <w:rsid w:val="08452D77"/>
    <w:rsid w:val="086401F8"/>
    <w:rsid w:val="08751CAA"/>
    <w:rsid w:val="087E4C40"/>
    <w:rsid w:val="08D66AD6"/>
    <w:rsid w:val="08DA33A3"/>
    <w:rsid w:val="08E51639"/>
    <w:rsid w:val="08E80F13"/>
    <w:rsid w:val="08F460BB"/>
    <w:rsid w:val="09335624"/>
    <w:rsid w:val="0944690F"/>
    <w:rsid w:val="09491BC8"/>
    <w:rsid w:val="09535675"/>
    <w:rsid w:val="095F057D"/>
    <w:rsid w:val="09624DC1"/>
    <w:rsid w:val="09642282"/>
    <w:rsid w:val="09733572"/>
    <w:rsid w:val="09772C16"/>
    <w:rsid w:val="098353B5"/>
    <w:rsid w:val="09975825"/>
    <w:rsid w:val="09A92330"/>
    <w:rsid w:val="09B06B87"/>
    <w:rsid w:val="09C13146"/>
    <w:rsid w:val="09E04166"/>
    <w:rsid w:val="09F75AC8"/>
    <w:rsid w:val="0A1C0718"/>
    <w:rsid w:val="0A3E7710"/>
    <w:rsid w:val="0A402FCB"/>
    <w:rsid w:val="0A5B7E63"/>
    <w:rsid w:val="0AA374A5"/>
    <w:rsid w:val="0AA772C4"/>
    <w:rsid w:val="0AAB7649"/>
    <w:rsid w:val="0ABC5606"/>
    <w:rsid w:val="0B2C7471"/>
    <w:rsid w:val="0B30404E"/>
    <w:rsid w:val="0B4C6C14"/>
    <w:rsid w:val="0B631A88"/>
    <w:rsid w:val="0B683D45"/>
    <w:rsid w:val="0B7F3F11"/>
    <w:rsid w:val="0B884417"/>
    <w:rsid w:val="0BF6188C"/>
    <w:rsid w:val="0BF73C91"/>
    <w:rsid w:val="0C0F534B"/>
    <w:rsid w:val="0C170175"/>
    <w:rsid w:val="0C571A41"/>
    <w:rsid w:val="0C5C1171"/>
    <w:rsid w:val="0C5E1CBC"/>
    <w:rsid w:val="0C615B50"/>
    <w:rsid w:val="0C7F7D0C"/>
    <w:rsid w:val="0C8445DA"/>
    <w:rsid w:val="0C87121B"/>
    <w:rsid w:val="0CBD5A60"/>
    <w:rsid w:val="0CC007F7"/>
    <w:rsid w:val="0CDE1485"/>
    <w:rsid w:val="0CFE707A"/>
    <w:rsid w:val="0D063BDA"/>
    <w:rsid w:val="0D08375F"/>
    <w:rsid w:val="0D184CFB"/>
    <w:rsid w:val="0D40475F"/>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1D4DCD"/>
    <w:rsid w:val="0F2436F8"/>
    <w:rsid w:val="0F4958DC"/>
    <w:rsid w:val="0F515DF7"/>
    <w:rsid w:val="0F596BA8"/>
    <w:rsid w:val="0F6248D2"/>
    <w:rsid w:val="0F693536"/>
    <w:rsid w:val="0F7B0511"/>
    <w:rsid w:val="0F7B76D9"/>
    <w:rsid w:val="0F816ACD"/>
    <w:rsid w:val="0F9832DB"/>
    <w:rsid w:val="0FBF3FD2"/>
    <w:rsid w:val="0FBF7FF3"/>
    <w:rsid w:val="0FE95CAF"/>
    <w:rsid w:val="10421E87"/>
    <w:rsid w:val="10646583"/>
    <w:rsid w:val="10727C56"/>
    <w:rsid w:val="107D4B15"/>
    <w:rsid w:val="107F7353"/>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855CF"/>
    <w:rsid w:val="12D81596"/>
    <w:rsid w:val="12F816FD"/>
    <w:rsid w:val="13072A44"/>
    <w:rsid w:val="13493CA1"/>
    <w:rsid w:val="135F4BE2"/>
    <w:rsid w:val="139B1A0A"/>
    <w:rsid w:val="139D25C7"/>
    <w:rsid w:val="13BF3CE4"/>
    <w:rsid w:val="13DF72EE"/>
    <w:rsid w:val="141008D8"/>
    <w:rsid w:val="14125FE6"/>
    <w:rsid w:val="14507474"/>
    <w:rsid w:val="146D271E"/>
    <w:rsid w:val="147246C9"/>
    <w:rsid w:val="14982588"/>
    <w:rsid w:val="149A5AD9"/>
    <w:rsid w:val="14A7619D"/>
    <w:rsid w:val="14D70121"/>
    <w:rsid w:val="14E326F3"/>
    <w:rsid w:val="150536C3"/>
    <w:rsid w:val="150C1963"/>
    <w:rsid w:val="151447A0"/>
    <w:rsid w:val="154A6454"/>
    <w:rsid w:val="155D5AEB"/>
    <w:rsid w:val="15762120"/>
    <w:rsid w:val="15D27773"/>
    <w:rsid w:val="15FB5702"/>
    <w:rsid w:val="16155B22"/>
    <w:rsid w:val="16A8729C"/>
    <w:rsid w:val="16B33777"/>
    <w:rsid w:val="16BC70A7"/>
    <w:rsid w:val="16C6339E"/>
    <w:rsid w:val="16CB6357"/>
    <w:rsid w:val="16FC6A01"/>
    <w:rsid w:val="1705609A"/>
    <w:rsid w:val="170F1DAE"/>
    <w:rsid w:val="172E00FB"/>
    <w:rsid w:val="172F2D79"/>
    <w:rsid w:val="17557BEF"/>
    <w:rsid w:val="179A2834"/>
    <w:rsid w:val="17D349C1"/>
    <w:rsid w:val="1830729E"/>
    <w:rsid w:val="1870062C"/>
    <w:rsid w:val="18817102"/>
    <w:rsid w:val="18824C15"/>
    <w:rsid w:val="18830A15"/>
    <w:rsid w:val="18852B28"/>
    <w:rsid w:val="188B5321"/>
    <w:rsid w:val="193F6FDA"/>
    <w:rsid w:val="19932372"/>
    <w:rsid w:val="19A20DD5"/>
    <w:rsid w:val="19AE03F1"/>
    <w:rsid w:val="1A071A03"/>
    <w:rsid w:val="1A1F16AE"/>
    <w:rsid w:val="1A3B5C77"/>
    <w:rsid w:val="1A6622C8"/>
    <w:rsid w:val="1A8D5468"/>
    <w:rsid w:val="1A984BAD"/>
    <w:rsid w:val="1A9C233C"/>
    <w:rsid w:val="1AB8220E"/>
    <w:rsid w:val="1AE4166C"/>
    <w:rsid w:val="1AF06CFB"/>
    <w:rsid w:val="1AF11B8D"/>
    <w:rsid w:val="1B11359C"/>
    <w:rsid w:val="1B2A271F"/>
    <w:rsid w:val="1B530544"/>
    <w:rsid w:val="1B713184"/>
    <w:rsid w:val="1B9F0159"/>
    <w:rsid w:val="1BA209CF"/>
    <w:rsid w:val="1BB4777D"/>
    <w:rsid w:val="1BD75AB8"/>
    <w:rsid w:val="1C0459C2"/>
    <w:rsid w:val="1C1B3B4A"/>
    <w:rsid w:val="1C88086E"/>
    <w:rsid w:val="1CF81355"/>
    <w:rsid w:val="1D266CE1"/>
    <w:rsid w:val="1D3963AF"/>
    <w:rsid w:val="1D504EC1"/>
    <w:rsid w:val="1D6A673C"/>
    <w:rsid w:val="1D6E74F2"/>
    <w:rsid w:val="1D9247AE"/>
    <w:rsid w:val="1DAD4EB4"/>
    <w:rsid w:val="1DB567EC"/>
    <w:rsid w:val="1DF51A98"/>
    <w:rsid w:val="1E14234D"/>
    <w:rsid w:val="1E220F0E"/>
    <w:rsid w:val="1E3D060F"/>
    <w:rsid w:val="1E3F7D2E"/>
    <w:rsid w:val="1E4134E4"/>
    <w:rsid w:val="1E5062B3"/>
    <w:rsid w:val="1E523514"/>
    <w:rsid w:val="1E714A66"/>
    <w:rsid w:val="1E802593"/>
    <w:rsid w:val="1E94569F"/>
    <w:rsid w:val="1EA703CC"/>
    <w:rsid w:val="1EB7330C"/>
    <w:rsid w:val="1F0A0FF3"/>
    <w:rsid w:val="1F4E188E"/>
    <w:rsid w:val="1F5771FF"/>
    <w:rsid w:val="1FB01F8D"/>
    <w:rsid w:val="1FE76643"/>
    <w:rsid w:val="1FE868A9"/>
    <w:rsid w:val="1FF92231"/>
    <w:rsid w:val="20034907"/>
    <w:rsid w:val="20173E4B"/>
    <w:rsid w:val="204E48BC"/>
    <w:rsid w:val="208921B3"/>
    <w:rsid w:val="20973DEB"/>
    <w:rsid w:val="20B26522"/>
    <w:rsid w:val="20B44310"/>
    <w:rsid w:val="20DA787E"/>
    <w:rsid w:val="211116EB"/>
    <w:rsid w:val="216133FC"/>
    <w:rsid w:val="21D56769"/>
    <w:rsid w:val="21DA281F"/>
    <w:rsid w:val="21DF6686"/>
    <w:rsid w:val="21E52EF3"/>
    <w:rsid w:val="21FB5D7B"/>
    <w:rsid w:val="220B1C3D"/>
    <w:rsid w:val="221D1D20"/>
    <w:rsid w:val="221D25B7"/>
    <w:rsid w:val="221F78FD"/>
    <w:rsid w:val="22334A87"/>
    <w:rsid w:val="22394A78"/>
    <w:rsid w:val="227D1C75"/>
    <w:rsid w:val="228633B3"/>
    <w:rsid w:val="22A8618A"/>
    <w:rsid w:val="22BE6801"/>
    <w:rsid w:val="2305495A"/>
    <w:rsid w:val="231A6657"/>
    <w:rsid w:val="232079E6"/>
    <w:rsid w:val="23307FC4"/>
    <w:rsid w:val="233500BF"/>
    <w:rsid w:val="23377FF7"/>
    <w:rsid w:val="236B425F"/>
    <w:rsid w:val="23836192"/>
    <w:rsid w:val="23901F29"/>
    <w:rsid w:val="239C0061"/>
    <w:rsid w:val="23B908A4"/>
    <w:rsid w:val="23E95BEF"/>
    <w:rsid w:val="23FD0064"/>
    <w:rsid w:val="245375B0"/>
    <w:rsid w:val="24642C0A"/>
    <w:rsid w:val="24863BB4"/>
    <w:rsid w:val="24A7216D"/>
    <w:rsid w:val="24B22173"/>
    <w:rsid w:val="24B95AD9"/>
    <w:rsid w:val="24BE24DA"/>
    <w:rsid w:val="24CF5825"/>
    <w:rsid w:val="24D663E6"/>
    <w:rsid w:val="24D77F2B"/>
    <w:rsid w:val="25005CA4"/>
    <w:rsid w:val="25684B40"/>
    <w:rsid w:val="25751F9B"/>
    <w:rsid w:val="258056DA"/>
    <w:rsid w:val="258B00E2"/>
    <w:rsid w:val="25A23BA6"/>
    <w:rsid w:val="25A917A6"/>
    <w:rsid w:val="25BE27CC"/>
    <w:rsid w:val="25F74A5C"/>
    <w:rsid w:val="2628662C"/>
    <w:rsid w:val="262D45DE"/>
    <w:rsid w:val="26681488"/>
    <w:rsid w:val="26A53EF9"/>
    <w:rsid w:val="26A94201"/>
    <w:rsid w:val="26AC274F"/>
    <w:rsid w:val="27044A29"/>
    <w:rsid w:val="271D34C8"/>
    <w:rsid w:val="272717DA"/>
    <w:rsid w:val="273B735E"/>
    <w:rsid w:val="27425763"/>
    <w:rsid w:val="276142BF"/>
    <w:rsid w:val="27783712"/>
    <w:rsid w:val="27907362"/>
    <w:rsid w:val="27CE49D7"/>
    <w:rsid w:val="281E2746"/>
    <w:rsid w:val="28333E1D"/>
    <w:rsid w:val="28454BD6"/>
    <w:rsid w:val="28455253"/>
    <w:rsid w:val="28551971"/>
    <w:rsid w:val="285B1C53"/>
    <w:rsid w:val="289F7086"/>
    <w:rsid w:val="28C32028"/>
    <w:rsid w:val="28CC490F"/>
    <w:rsid w:val="28DE40AA"/>
    <w:rsid w:val="29345E77"/>
    <w:rsid w:val="294C65AD"/>
    <w:rsid w:val="296028EA"/>
    <w:rsid w:val="2969358F"/>
    <w:rsid w:val="29806583"/>
    <w:rsid w:val="298B3C4C"/>
    <w:rsid w:val="29932CBF"/>
    <w:rsid w:val="29A665D5"/>
    <w:rsid w:val="29F26D24"/>
    <w:rsid w:val="2A15033F"/>
    <w:rsid w:val="2A1662C1"/>
    <w:rsid w:val="2A1C7367"/>
    <w:rsid w:val="2A2815FA"/>
    <w:rsid w:val="2A6D6092"/>
    <w:rsid w:val="2A7D76B4"/>
    <w:rsid w:val="2AE00186"/>
    <w:rsid w:val="2AE8703B"/>
    <w:rsid w:val="2B431325"/>
    <w:rsid w:val="2B437463"/>
    <w:rsid w:val="2B487D7C"/>
    <w:rsid w:val="2B65243A"/>
    <w:rsid w:val="2B7807EE"/>
    <w:rsid w:val="2BBE2C91"/>
    <w:rsid w:val="2BBF00EC"/>
    <w:rsid w:val="2BC37CFD"/>
    <w:rsid w:val="2BD5237F"/>
    <w:rsid w:val="2BE536CE"/>
    <w:rsid w:val="2BE758D9"/>
    <w:rsid w:val="2C09049E"/>
    <w:rsid w:val="2C0A653C"/>
    <w:rsid w:val="2C191F85"/>
    <w:rsid w:val="2C196C6B"/>
    <w:rsid w:val="2C212804"/>
    <w:rsid w:val="2C574D97"/>
    <w:rsid w:val="2C711F40"/>
    <w:rsid w:val="2CCD46A4"/>
    <w:rsid w:val="2CE82D6F"/>
    <w:rsid w:val="2D343236"/>
    <w:rsid w:val="2DD15014"/>
    <w:rsid w:val="2DEC6E42"/>
    <w:rsid w:val="2DF72DE4"/>
    <w:rsid w:val="2E0220AF"/>
    <w:rsid w:val="2E2D690F"/>
    <w:rsid w:val="2E435AA4"/>
    <w:rsid w:val="2E4B082A"/>
    <w:rsid w:val="2E5D4E86"/>
    <w:rsid w:val="2E5D790B"/>
    <w:rsid w:val="2E907CAC"/>
    <w:rsid w:val="2E9A3C18"/>
    <w:rsid w:val="2EAE5EE7"/>
    <w:rsid w:val="2EBB0FEE"/>
    <w:rsid w:val="2EC63002"/>
    <w:rsid w:val="2F0010DC"/>
    <w:rsid w:val="2F065CE2"/>
    <w:rsid w:val="2F0A6B38"/>
    <w:rsid w:val="2F427356"/>
    <w:rsid w:val="2F4A3E20"/>
    <w:rsid w:val="2F946CCB"/>
    <w:rsid w:val="2FD25781"/>
    <w:rsid w:val="2FE204FD"/>
    <w:rsid w:val="2FFD7934"/>
    <w:rsid w:val="3027350F"/>
    <w:rsid w:val="30391D50"/>
    <w:rsid w:val="304229F7"/>
    <w:rsid w:val="30733ACD"/>
    <w:rsid w:val="308C3862"/>
    <w:rsid w:val="309379D8"/>
    <w:rsid w:val="30A16923"/>
    <w:rsid w:val="30A270F7"/>
    <w:rsid w:val="30DF1478"/>
    <w:rsid w:val="30E40B8A"/>
    <w:rsid w:val="30EC586F"/>
    <w:rsid w:val="31590FFB"/>
    <w:rsid w:val="319C6071"/>
    <w:rsid w:val="31AC537E"/>
    <w:rsid w:val="31DE1FEF"/>
    <w:rsid w:val="31E3679B"/>
    <w:rsid w:val="31E732FD"/>
    <w:rsid w:val="32517576"/>
    <w:rsid w:val="325A6A70"/>
    <w:rsid w:val="326845EC"/>
    <w:rsid w:val="32BE5C2C"/>
    <w:rsid w:val="32FB6478"/>
    <w:rsid w:val="33026E1D"/>
    <w:rsid w:val="33263B3F"/>
    <w:rsid w:val="33354DE7"/>
    <w:rsid w:val="336963EB"/>
    <w:rsid w:val="33816EEB"/>
    <w:rsid w:val="338B4ADF"/>
    <w:rsid w:val="33AD49A1"/>
    <w:rsid w:val="33EB55CD"/>
    <w:rsid w:val="33EC4C02"/>
    <w:rsid w:val="33FB67AC"/>
    <w:rsid w:val="340D2360"/>
    <w:rsid w:val="3410665D"/>
    <w:rsid w:val="34211214"/>
    <w:rsid w:val="342E63AB"/>
    <w:rsid w:val="34950E68"/>
    <w:rsid w:val="34986E94"/>
    <w:rsid w:val="34AF62C9"/>
    <w:rsid w:val="34CB4388"/>
    <w:rsid w:val="34FA6E12"/>
    <w:rsid w:val="350C3926"/>
    <w:rsid w:val="35544666"/>
    <w:rsid w:val="358D5588"/>
    <w:rsid w:val="35CB5BA2"/>
    <w:rsid w:val="360C62D3"/>
    <w:rsid w:val="3634593D"/>
    <w:rsid w:val="363A3B40"/>
    <w:rsid w:val="365302AE"/>
    <w:rsid w:val="36607A0A"/>
    <w:rsid w:val="366E227C"/>
    <w:rsid w:val="366F2E0D"/>
    <w:rsid w:val="367B6A5C"/>
    <w:rsid w:val="36A74ADA"/>
    <w:rsid w:val="36AD60D5"/>
    <w:rsid w:val="36B224F9"/>
    <w:rsid w:val="36EC0CC9"/>
    <w:rsid w:val="371C3C3F"/>
    <w:rsid w:val="373F410B"/>
    <w:rsid w:val="375D2779"/>
    <w:rsid w:val="3762240D"/>
    <w:rsid w:val="3794447D"/>
    <w:rsid w:val="37EE7094"/>
    <w:rsid w:val="37F45271"/>
    <w:rsid w:val="37F87D3F"/>
    <w:rsid w:val="38296C89"/>
    <w:rsid w:val="383002EB"/>
    <w:rsid w:val="384F42DC"/>
    <w:rsid w:val="38586797"/>
    <w:rsid w:val="385C6928"/>
    <w:rsid w:val="38896D41"/>
    <w:rsid w:val="38BC0149"/>
    <w:rsid w:val="38D417C5"/>
    <w:rsid w:val="38D87D1C"/>
    <w:rsid w:val="38E044AD"/>
    <w:rsid w:val="39636459"/>
    <w:rsid w:val="396B7F6C"/>
    <w:rsid w:val="39B417A9"/>
    <w:rsid w:val="39FC5695"/>
    <w:rsid w:val="3A006D8E"/>
    <w:rsid w:val="3A325BDD"/>
    <w:rsid w:val="3A3651E5"/>
    <w:rsid w:val="3A744481"/>
    <w:rsid w:val="3A8C7BEF"/>
    <w:rsid w:val="3A906246"/>
    <w:rsid w:val="3AA0523C"/>
    <w:rsid w:val="3B2349B7"/>
    <w:rsid w:val="3B616CFF"/>
    <w:rsid w:val="3B6259F6"/>
    <w:rsid w:val="3B976654"/>
    <w:rsid w:val="3BC01EFC"/>
    <w:rsid w:val="3BCA786A"/>
    <w:rsid w:val="3BD31E2F"/>
    <w:rsid w:val="3BD90C92"/>
    <w:rsid w:val="3BDE3756"/>
    <w:rsid w:val="3BF15831"/>
    <w:rsid w:val="3C105946"/>
    <w:rsid w:val="3C471448"/>
    <w:rsid w:val="3C5F759A"/>
    <w:rsid w:val="3C6C525A"/>
    <w:rsid w:val="3CCE23CB"/>
    <w:rsid w:val="3CD17D17"/>
    <w:rsid w:val="3D2F666C"/>
    <w:rsid w:val="3D3C7F39"/>
    <w:rsid w:val="3D440F09"/>
    <w:rsid w:val="3D4504A0"/>
    <w:rsid w:val="3D480D3E"/>
    <w:rsid w:val="3D8734BB"/>
    <w:rsid w:val="3D9A11D4"/>
    <w:rsid w:val="3DA16D89"/>
    <w:rsid w:val="3DA364BE"/>
    <w:rsid w:val="3DAF7496"/>
    <w:rsid w:val="3DE041CB"/>
    <w:rsid w:val="3E043107"/>
    <w:rsid w:val="3E0D48F6"/>
    <w:rsid w:val="3E1868B4"/>
    <w:rsid w:val="3E377251"/>
    <w:rsid w:val="3E3D3F33"/>
    <w:rsid w:val="3E42664B"/>
    <w:rsid w:val="3E5A7334"/>
    <w:rsid w:val="3E7B5D6B"/>
    <w:rsid w:val="3E7C0547"/>
    <w:rsid w:val="3E843E66"/>
    <w:rsid w:val="3E8F51FE"/>
    <w:rsid w:val="3E91236D"/>
    <w:rsid w:val="3E926F87"/>
    <w:rsid w:val="3E9A59DE"/>
    <w:rsid w:val="3EAF4836"/>
    <w:rsid w:val="3EB5496E"/>
    <w:rsid w:val="3EC33DFA"/>
    <w:rsid w:val="3F060E16"/>
    <w:rsid w:val="3F1D1096"/>
    <w:rsid w:val="3F2E6D77"/>
    <w:rsid w:val="3F2F0234"/>
    <w:rsid w:val="3F6363FE"/>
    <w:rsid w:val="3F6E3776"/>
    <w:rsid w:val="3F756B8F"/>
    <w:rsid w:val="3F95482B"/>
    <w:rsid w:val="3FA57E6B"/>
    <w:rsid w:val="3FAC23E3"/>
    <w:rsid w:val="4019356B"/>
    <w:rsid w:val="40592157"/>
    <w:rsid w:val="406E1CAE"/>
    <w:rsid w:val="40A0133A"/>
    <w:rsid w:val="40B64990"/>
    <w:rsid w:val="40C31A53"/>
    <w:rsid w:val="40E01788"/>
    <w:rsid w:val="40FF2192"/>
    <w:rsid w:val="40FF545D"/>
    <w:rsid w:val="410067C8"/>
    <w:rsid w:val="4141317E"/>
    <w:rsid w:val="418F0D2A"/>
    <w:rsid w:val="41D01505"/>
    <w:rsid w:val="42386CC8"/>
    <w:rsid w:val="42474939"/>
    <w:rsid w:val="424C3C57"/>
    <w:rsid w:val="42613FF3"/>
    <w:rsid w:val="42660D96"/>
    <w:rsid w:val="428667D2"/>
    <w:rsid w:val="42CD1CE0"/>
    <w:rsid w:val="42E1381E"/>
    <w:rsid w:val="42ED6459"/>
    <w:rsid w:val="42FE58DD"/>
    <w:rsid w:val="43134D29"/>
    <w:rsid w:val="43174B3D"/>
    <w:rsid w:val="434B790E"/>
    <w:rsid w:val="4360274F"/>
    <w:rsid w:val="438C63DA"/>
    <w:rsid w:val="43977AB6"/>
    <w:rsid w:val="43A3342B"/>
    <w:rsid w:val="43C77C27"/>
    <w:rsid w:val="43DE09EE"/>
    <w:rsid w:val="43F20980"/>
    <w:rsid w:val="44002FAD"/>
    <w:rsid w:val="449101DD"/>
    <w:rsid w:val="44B82185"/>
    <w:rsid w:val="44D34460"/>
    <w:rsid w:val="44DE1391"/>
    <w:rsid w:val="451B225C"/>
    <w:rsid w:val="452410C9"/>
    <w:rsid w:val="4530540F"/>
    <w:rsid w:val="45317DFB"/>
    <w:rsid w:val="456D3CE4"/>
    <w:rsid w:val="4579042C"/>
    <w:rsid w:val="457F0571"/>
    <w:rsid w:val="45851176"/>
    <w:rsid w:val="45C63B94"/>
    <w:rsid w:val="45F45393"/>
    <w:rsid w:val="460E7DA5"/>
    <w:rsid w:val="463C5764"/>
    <w:rsid w:val="46422483"/>
    <w:rsid w:val="4659254A"/>
    <w:rsid w:val="465B0637"/>
    <w:rsid w:val="465E3F0D"/>
    <w:rsid w:val="466A16E6"/>
    <w:rsid w:val="46893F2B"/>
    <w:rsid w:val="46C4686E"/>
    <w:rsid w:val="46E2098A"/>
    <w:rsid w:val="46EF7E37"/>
    <w:rsid w:val="47282841"/>
    <w:rsid w:val="474647C5"/>
    <w:rsid w:val="47583623"/>
    <w:rsid w:val="477B778F"/>
    <w:rsid w:val="478203EC"/>
    <w:rsid w:val="47B025FA"/>
    <w:rsid w:val="4809698F"/>
    <w:rsid w:val="4811697D"/>
    <w:rsid w:val="487A3E25"/>
    <w:rsid w:val="487B0469"/>
    <w:rsid w:val="488B5503"/>
    <w:rsid w:val="48937E21"/>
    <w:rsid w:val="489A0361"/>
    <w:rsid w:val="48B94FF3"/>
    <w:rsid w:val="48BA1BBF"/>
    <w:rsid w:val="48E37AAB"/>
    <w:rsid w:val="48FD4B4C"/>
    <w:rsid w:val="49016555"/>
    <w:rsid w:val="490A68E0"/>
    <w:rsid w:val="491055FE"/>
    <w:rsid w:val="49307104"/>
    <w:rsid w:val="495F5B3E"/>
    <w:rsid w:val="496F77D7"/>
    <w:rsid w:val="497654FD"/>
    <w:rsid w:val="49B64211"/>
    <w:rsid w:val="49CF51F6"/>
    <w:rsid w:val="49F6167F"/>
    <w:rsid w:val="4A064FA0"/>
    <w:rsid w:val="4A16615C"/>
    <w:rsid w:val="4A4424D7"/>
    <w:rsid w:val="4A792E07"/>
    <w:rsid w:val="4AB82D0F"/>
    <w:rsid w:val="4ACC2F2D"/>
    <w:rsid w:val="4AEB7664"/>
    <w:rsid w:val="4AFD7C19"/>
    <w:rsid w:val="4B0567D1"/>
    <w:rsid w:val="4B236AAE"/>
    <w:rsid w:val="4B5D6832"/>
    <w:rsid w:val="4B707271"/>
    <w:rsid w:val="4B95246F"/>
    <w:rsid w:val="4B9739F7"/>
    <w:rsid w:val="4B9C37FE"/>
    <w:rsid w:val="4B9D56FF"/>
    <w:rsid w:val="4BD03DBE"/>
    <w:rsid w:val="4BEE2503"/>
    <w:rsid w:val="4C245A30"/>
    <w:rsid w:val="4CB6685F"/>
    <w:rsid w:val="4CC367FE"/>
    <w:rsid w:val="4D077F3C"/>
    <w:rsid w:val="4D123355"/>
    <w:rsid w:val="4D2A3B31"/>
    <w:rsid w:val="4D312C52"/>
    <w:rsid w:val="4D497A62"/>
    <w:rsid w:val="4D905305"/>
    <w:rsid w:val="4D964A72"/>
    <w:rsid w:val="4D9C1254"/>
    <w:rsid w:val="4DCD4142"/>
    <w:rsid w:val="4DF304AF"/>
    <w:rsid w:val="4E113084"/>
    <w:rsid w:val="4E793892"/>
    <w:rsid w:val="4E800872"/>
    <w:rsid w:val="4EB80711"/>
    <w:rsid w:val="4EC569ED"/>
    <w:rsid w:val="4ED50EA1"/>
    <w:rsid w:val="4EEC050C"/>
    <w:rsid w:val="4F104EC3"/>
    <w:rsid w:val="4F43481C"/>
    <w:rsid w:val="4F47354A"/>
    <w:rsid w:val="4F7E722E"/>
    <w:rsid w:val="4F911C54"/>
    <w:rsid w:val="4FD23C92"/>
    <w:rsid w:val="4FE625E0"/>
    <w:rsid w:val="5021480F"/>
    <w:rsid w:val="50962ECB"/>
    <w:rsid w:val="50A42E38"/>
    <w:rsid w:val="50A4577F"/>
    <w:rsid w:val="50B73D1F"/>
    <w:rsid w:val="50BD5BC9"/>
    <w:rsid w:val="50C11EEE"/>
    <w:rsid w:val="50E772C9"/>
    <w:rsid w:val="50E97CFC"/>
    <w:rsid w:val="50FA4028"/>
    <w:rsid w:val="510D65B7"/>
    <w:rsid w:val="511157AB"/>
    <w:rsid w:val="5142540C"/>
    <w:rsid w:val="517D19DC"/>
    <w:rsid w:val="518832C8"/>
    <w:rsid w:val="51A0432A"/>
    <w:rsid w:val="51A86090"/>
    <w:rsid w:val="51B7396D"/>
    <w:rsid w:val="51C94C21"/>
    <w:rsid w:val="522E4CC3"/>
    <w:rsid w:val="5244713B"/>
    <w:rsid w:val="52615633"/>
    <w:rsid w:val="52977FD4"/>
    <w:rsid w:val="52A25790"/>
    <w:rsid w:val="52A96B6F"/>
    <w:rsid w:val="52B45975"/>
    <w:rsid w:val="52D94AA4"/>
    <w:rsid w:val="52EA3A62"/>
    <w:rsid w:val="52F50BB8"/>
    <w:rsid w:val="53097272"/>
    <w:rsid w:val="53422A0F"/>
    <w:rsid w:val="53544462"/>
    <w:rsid w:val="535A2C04"/>
    <w:rsid w:val="5397158E"/>
    <w:rsid w:val="53B5224B"/>
    <w:rsid w:val="53D53D51"/>
    <w:rsid w:val="54013861"/>
    <w:rsid w:val="54487265"/>
    <w:rsid w:val="544D6070"/>
    <w:rsid w:val="54605E1E"/>
    <w:rsid w:val="54620420"/>
    <w:rsid w:val="546A0AE5"/>
    <w:rsid w:val="54A11E85"/>
    <w:rsid w:val="54B3506A"/>
    <w:rsid w:val="54CA0D16"/>
    <w:rsid w:val="54D44008"/>
    <w:rsid w:val="54DD4057"/>
    <w:rsid w:val="54E7490F"/>
    <w:rsid w:val="54F7464C"/>
    <w:rsid w:val="550764A4"/>
    <w:rsid w:val="550B2BF6"/>
    <w:rsid w:val="55200E06"/>
    <w:rsid w:val="55214EB5"/>
    <w:rsid w:val="552D196B"/>
    <w:rsid w:val="55364EFD"/>
    <w:rsid w:val="554F18ED"/>
    <w:rsid w:val="5555739E"/>
    <w:rsid w:val="555D4828"/>
    <w:rsid w:val="557A4C8B"/>
    <w:rsid w:val="558931E1"/>
    <w:rsid w:val="55923347"/>
    <w:rsid w:val="55925180"/>
    <w:rsid w:val="55983B1B"/>
    <w:rsid w:val="55A8376B"/>
    <w:rsid w:val="55DC29B6"/>
    <w:rsid w:val="55DD4241"/>
    <w:rsid w:val="55FC102D"/>
    <w:rsid w:val="563C1E65"/>
    <w:rsid w:val="566B6D1E"/>
    <w:rsid w:val="56B401A5"/>
    <w:rsid w:val="56D93B5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00F8B"/>
    <w:rsid w:val="58E363A9"/>
    <w:rsid w:val="590621D0"/>
    <w:rsid w:val="595E1678"/>
    <w:rsid w:val="596D5BD4"/>
    <w:rsid w:val="597E3DD8"/>
    <w:rsid w:val="59EB1149"/>
    <w:rsid w:val="59F80043"/>
    <w:rsid w:val="5A09252F"/>
    <w:rsid w:val="5A0B2778"/>
    <w:rsid w:val="5A2A7C7B"/>
    <w:rsid w:val="5A3E2560"/>
    <w:rsid w:val="5A4F343E"/>
    <w:rsid w:val="5A5D3B6E"/>
    <w:rsid w:val="5A637A76"/>
    <w:rsid w:val="5A6D33BA"/>
    <w:rsid w:val="5A792B1F"/>
    <w:rsid w:val="5A874767"/>
    <w:rsid w:val="5A8A6CE0"/>
    <w:rsid w:val="5AAD6F28"/>
    <w:rsid w:val="5AD63A24"/>
    <w:rsid w:val="5B2E1A1D"/>
    <w:rsid w:val="5B843A1C"/>
    <w:rsid w:val="5B873E3F"/>
    <w:rsid w:val="5BC46AF6"/>
    <w:rsid w:val="5C02690E"/>
    <w:rsid w:val="5C196DA7"/>
    <w:rsid w:val="5C28123C"/>
    <w:rsid w:val="5C2A048C"/>
    <w:rsid w:val="5C80234E"/>
    <w:rsid w:val="5C8A680C"/>
    <w:rsid w:val="5C8C6A72"/>
    <w:rsid w:val="5CB17682"/>
    <w:rsid w:val="5D0C4701"/>
    <w:rsid w:val="5D0F0395"/>
    <w:rsid w:val="5D0F619A"/>
    <w:rsid w:val="5D221076"/>
    <w:rsid w:val="5D397964"/>
    <w:rsid w:val="5D5A391C"/>
    <w:rsid w:val="5D5F10C0"/>
    <w:rsid w:val="5D891B7B"/>
    <w:rsid w:val="5DAD38EE"/>
    <w:rsid w:val="5E006862"/>
    <w:rsid w:val="5E0207B9"/>
    <w:rsid w:val="5E0A2849"/>
    <w:rsid w:val="5E1834A1"/>
    <w:rsid w:val="5E261785"/>
    <w:rsid w:val="5E4A7017"/>
    <w:rsid w:val="5E543AC4"/>
    <w:rsid w:val="5E552BBA"/>
    <w:rsid w:val="5E611C10"/>
    <w:rsid w:val="5EFC7377"/>
    <w:rsid w:val="5F06174D"/>
    <w:rsid w:val="5F3A3602"/>
    <w:rsid w:val="5F6277C6"/>
    <w:rsid w:val="5F6D0B1D"/>
    <w:rsid w:val="5F8D0B82"/>
    <w:rsid w:val="5FCC5339"/>
    <w:rsid w:val="5FE34A5B"/>
    <w:rsid w:val="5FFE1E36"/>
    <w:rsid w:val="60232584"/>
    <w:rsid w:val="607330CE"/>
    <w:rsid w:val="60753D8B"/>
    <w:rsid w:val="60825176"/>
    <w:rsid w:val="609F2AC4"/>
    <w:rsid w:val="60C4636B"/>
    <w:rsid w:val="60FA2EE8"/>
    <w:rsid w:val="61054A27"/>
    <w:rsid w:val="610A52BC"/>
    <w:rsid w:val="611D2366"/>
    <w:rsid w:val="61421856"/>
    <w:rsid w:val="615227C4"/>
    <w:rsid w:val="61654E3F"/>
    <w:rsid w:val="6182292A"/>
    <w:rsid w:val="619F7F92"/>
    <w:rsid w:val="61F94C26"/>
    <w:rsid w:val="62000E56"/>
    <w:rsid w:val="624F3E49"/>
    <w:rsid w:val="62632286"/>
    <w:rsid w:val="626E51A2"/>
    <w:rsid w:val="62885958"/>
    <w:rsid w:val="628F77C1"/>
    <w:rsid w:val="62917095"/>
    <w:rsid w:val="62A170A1"/>
    <w:rsid w:val="62F40B65"/>
    <w:rsid w:val="62FC2CFE"/>
    <w:rsid w:val="63024505"/>
    <w:rsid w:val="63037672"/>
    <w:rsid w:val="630B32EB"/>
    <w:rsid w:val="630C745D"/>
    <w:rsid w:val="63253C81"/>
    <w:rsid w:val="63436839"/>
    <w:rsid w:val="635B1DB5"/>
    <w:rsid w:val="63711FED"/>
    <w:rsid w:val="63872620"/>
    <w:rsid w:val="63880DDC"/>
    <w:rsid w:val="638C3C96"/>
    <w:rsid w:val="638D750D"/>
    <w:rsid w:val="63AC6CC0"/>
    <w:rsid w:val="64055776"/>
    <w:rsid w:val="6410048D"/>
    <w:rsid w:val="64240056"/>
    <w:rsid w:val="643E143A"/>
    <w:rsid w:val="648B6EEF"/>
    <w:rsid w:val="64C158BF"/>
    <w:rsid w:val="64CE2EAA"/>
    <w:rsid w:val="6535382A"/>
    <w:rsid w:val="653C3090"/>
    <w:rsid w:val="65586590"/>
    <w:rsid w:val="65854376"/>
    <w:rsid w:val="658767BE"/>
    <w:rsid w:val="65892531"/>
    <w:rsid w:val="659336FC"/>
    <w:rsid w:val="66195831"/>
    <w:rsid w:val="662B3D98"/>
    <w:rsid w:val="662E75B1"/>
    <w:rsid w:val="66342C2E"/>
    <w:rsid w:val="663E784C"/>
    <w:rsid w:val="668B6A45"/>
    <w:rsid w:val="66AD46B9"/>
    <w:rsid w:val="67236729"/>
    <w:rsid w:val="672F3F24"/>
    <w:rsid w:val="673E055F"/>
    <w:rsid w:val="67551CE3"/>
    <w:rsid w:val="676612AE"/>
    <w:rsid w:val="679013AB"/>
    <w:rsid w:val="67962066"/>
    <w:rsid w:val="67A22552"/>
    <w:rsid w:val="67B22DCC"/>
    <w:rsid w:val="67BE71AA"/>
    <w:rsid w:val="67D30CB0"/>
    <w:rsid w:val="67D77C40"/>
    <w:rsid w:val="67D90273"/>
    <w:rsid w:val="67DE5875"/>
    <w:rsid w:val="67E55852"/>
    <w:rsid w:val="67EB1AB4"/>
    <w:rsid w:val="67FA1285"/>
    <w:rsid w:val="67FF132C"/>
    <w:rsid w:val="68551F4F"/>
    <w:rsid w:val="687C10C9"/>
    <w:rsid w:val="68840C16"/>
    <w:rsid w:val="68876EFB"/>
    <w:rsid w:val="68884654"/>
    <w:rsid w:val="689F444F"/>
    <w:rsid w:val="68B96DBB"/>
    <w:rsid w:val="68CA2805"/>
    <w:rsid w:val="68E937A3"/>
    <w:rsid w:val="693E15D3"/>
    <w:rsid w:val="69496731"/>
    <w:rsid w:val="69627681"/>
    <w:rsid w:val="6977531D"/>
    <w:rsid w:val="69BA1155"/>
    <w:rsid w:val="69BF6BDD"/>
    <w:rsid w:val="69CC2BFF"/>
    <w:rsid w:val="69FD55B8"/>
    <w:rsid w:val="6A0B1C62"/>
    <w:rsid w:val="6A2406C8"/>
    <w:rsid w:val="6A56438B"/>
    <w:rsid w:val="6ADE0BD1"/>
    <w:rsid w:val="6AE31A3A"/>
    <w:rsid w:val="6AE96859"/>
    <w:rsid w:val="6AF428B7"/>
    <w:rsid w:val="6B147746"/>
    <w:rsid w:val="6B24787C"/>
    <w:rsid w:val="6B573233"/>
    <w:rsid w:val="6B5B6274"/>
    <w:rsid w:val="6B6F0653"/>
    <w:rsid w:val="6B935D53"/>
    <w:rsid w:val="6C196F71"/>
    <w:rsid w:val="6C1D047C"/>
    <w:rsid w:val="6C226FCB"/>
    <w:rsid w:val="6C31226F"/>
    <w:rsid w:val="6C552F0B"/>
    <w:rsid w:val="6C8C67B7"/>
    <w:rsid w:val="6C9D744C"/>
    <w:rsid w:val="6D167928"/>
    <w:rsid w:val="6D26299B"/>
    <w:rsid w:val="6D4772EC"/>
    <w:rsid w:val="6D6364E2"/>
    <w:rsid w:val="6D9078AF"/>
    <w:rsid w:val="6DAA3FEF"/>
    <w:rsid w:val="6DC0172B"/>
    <w:rsid w:val="6DCB690C"/>
    <w:rsid w:val="6DD41A5B"/>
    <w:rsid w:val="6DF43C2E"/>
    <w:rsid w:val="6DF51CA3"/>
    <w:rsid w:val="6E0E7DD2"/>
    <w:rsid w:val="6E661D1D"/>
    <w:rsid w:val="6E8335BD"/>
    <w:rsid w:val="6E8E12EF"/>
    <w:rsid w:val="6E972936"/>
    <w:rsid w:val="6ED446C5"/>
    <w:rsid w:val="6F2A7D94"/>
    <w:rsid w:val="6F8331F1"/>
    <w:rsid w:val="6FAE1A09"/>
    <w:rsid w:val="6FB147A7"/>
    <w:rsid w:val="6FD75BF8"/>
    <w:rsid w:val="707723D0"/>
    <w:rsid w:val="709B3183"/>
    <w:rsid w:val="70BC291B"/>
    <w:rsid w:val="70E31AFB"/>
    <w:rsid w:val="70F5661B"/>
    <w:rsid w:val="71184396"/>
    <w:rsid w:val="711A33BE"/>
    <w:rsid w:val="71276082"/>
    <w:rsid w:val="712F33A8"/>
    <w:rsid w:val="71360107"/>
    <w:rsid w:val="713B688E"/>
    <w:rsid w:val="71D43752"/>
    <w:rsid w:val="71F1796A"/>
    <w:rsid w:val="72120343"/>
    <w:rsid w:val="72154626"/>
    <w:rsid w:val="72262B5D"/>
    <w:rsid w:val="72283FF7"/>
    <w:rsid w:val="722E7212"/>
    <w:rsid w:val="723A0474"/>
    <w:rsid w:val="724101BC"/>
    <w:rsid w:val="725923E4"/>
    <w:rsid w:val="72864BF7"/>
    <w:rsid w:val="729023FC"/>
    <w:rsid w:val="72BF37AA"/>
    <w:rsid w:val="73004332"/>
    <w:rsid w:val="730613D9"/>
    <w:rsid w:val="73C0646E"/>
    <w:rsid w:val="73EC4A73"/>
    <w:rsid w:val="742222F5"/>
    <w:rsid w:val="743C4721"/>
    <w:rsid w:val="74476126"/>
    <w:rsid w:val="746740F9"/>
    <w:rsid w:val="7468752D"/>
    <w:rsid w:val="74706664"/>
    <w:rsid w:val="747F3682"/>
    <w:rsid w:val="749C4185"/>
    <w:rsid w:val="74B135C7"/>
    <w:rsid w:val="74EE481B"/>
    <w:rsid w:val="75067759"/>
    <w:rsid w:val="751A5B91"/>
    <w:rsid w:val="752E6DCD"/>
    <w:rsid w:val="7551380D"/>
    <w:rsid w:val="75600BE5"/>
    <w:rsid w:val="7564475C"/>
    <w:rsid w:val="7583797F"/>
    <w:rsid w:val="758F65B0"/>
    <w:rsid w:val="75AE56CA"/>
    <w:rsid w:val="75D20F1D"/>
    <w:rsid w:val="75DA2C18"/>
    <w:rsid w:val="75F54412"/>
    <w:rsid w:val="761D08E0"/>
    <w:rsid w:val="764B7247"/>
    <w:rsid w:val="765D347C"/>
    <w:rsid w:val="76826699"/>
    <w:rsid w:val="76A31123"/>
    <w:rsid w:val="76C87133"/>
    <w:rsid w:val="76CD08D5"/>
    <w:rsid w:val="76DB4B92"/>
    <w:rsid w:val="76F7522B"/>
    <w:rsid w:val="77052AA4"/>
    <w:rsid w:val="77136511"/>
    <w:rsid w:val="77340A39"/>
    <w:rsid w:val="77351FD0"/>
    <w:rsid w:val="77472422"/>
    <w:rsid w:val="777F31F2"/>
    <w:rsid w:val="77D1700D"/>
    <w:rsid w:val="77EC04CC"/>
    <w:rsid w:val="78064B00"/>
    <w:rsid w:val="782036F5"/>
    <w:rsid w:val="782A3DBC"/>
    <w:rsid w:val="786077DD"/>
    <w:rsid w:val="78775729"/>
    <w:rsid w:val="78836C56"/>
    <w:rsid w:val="78A42DB0"/>
    <w:rsid w:val="78A656AB"/>
    <w:rsid w:val="78B2245C"/>
    <w:rsid w:val="78E172CC"/>
    <w:rsid w:val="78EA1D1F"/>
    <w:rsid w:val="7904172F"/>
    <w:rsid w:val="790F7E27"/>
    <w:rsid w:val="792A231A"/>
    <w:rsid w:val="79316829"/>
    <w:rsid w:val="794E79D3"/>
    <w:rsid w:val="797E66A9"/>
    <w:rsid w:val="79A97383"/>
    <w:rsid w:val="79AC0800"/>
    <w:rsid w:val="79E27E8B"/>
    <w:rsid w:val="79E705AD"/>
    <w:rsid w:val="79EB4D7F"/>
    <w:rsid w:val="79F724B0"/>
    <w:rsid w:val="79F850CE"/>
    <w:rsid w:val="79FD443C"/>
    <w:rsid w:val="7A1D1975"/>
    <w:rsid w:val="7A3E5150"/>
    <w:rsid w:val="7A4670D6"/>
    <w:rsid w:val="7A534B63"/>
    <w:rsid w:val="7A615382"/>
    <w:rsid w:val="7A67303B"/>
    <w:rsid w:val="7AAB1D04"/>
    <w:rsid w:val="7ABA4368"/>
    <w:rsid w:val="7AD05746"/>
    <w:rsid w:val="7AEA15E0"/>
    <w:rsid w:val="7B257FFD"/>
    <w:rsid w:val="7B343476"/>
    <w:rsid w:val="7B5A2978"/>
    <w:rsid w:val="7B5A7E4C"/>
    <w:rsid w:val="7B667AF9"/>
    <w:rsid w:val="7B7468F8"/>
    <w:rsid w:val="7B785AD1"/>
    <w:rsid w:val="7B8A1862"/>
    <w:rsid w:val="7BEE0103"/>
    <w:rsid w:val="7C0A0FE4"/>
    <w:rsid w:val="7C254906"/>
    <w:rsid w:val="7C564D04"/>
    <w:rsid w:val="7C590818"/>
    <w:rsid w:val="7C7C10F6"/>
    <w:rsid w:val="7C853BEA"/>
    <w:rsid w:val="7C881368"/>
    <w:rsid w:val="7CE27788"/>
    <w:rsid w:val="7D0C200D"/>
    <w:rsid w:val="7D0C32F1"/>
    <w:rsid w:val="7D0F408D"/>
    <w:rsid w:val="7D491C6C"/>
    <w:rsid w:val="7D5429C0"/>
    <w:rsid w:val="7D6C4033"/>
    <w:rsid w:val="7D6E6D43"/>
    <w:rsid w:val="7DB57A34"/>
    <w:rsid w:val="7DE60973"/>
    <w:rsid w:val="7DEF0916"/>
    <w:rsid w:val="7E15374E"/>
    <w:rsid w:val="7E1E5218"/>
    <w:rsid w:val="7E9A4E1F"/>
    <w:rsid w:val="7EA7723A"/>
    <w:rsid w:val="7ECA04D2"/>
    <w:rsid w:val="7EF56FBB"/>
    <w:rsid w:val="7F0768EB"/>
    <w:rsid w:val="7F0F7BEC"/>
    <w:rsid w:val="7F143BEC"/>
    <w:rsid w:val="7F310387"/>
    <w:rsid w:val="7F3177DE"/>
    <w:rsid w:val="7F715AF2"/>
    <w:rsid w:val="7F886E69"/>
    <w:rsid w:val="7F950F50"/>
    <w:rsid w:val="7FEC1957"/>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0"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5"/>
    <w:next w:val="1"/>
    <w:link w:val="329"/>
    <w:autoRedefine/>
    <w:qFormat/>
    <w:uiPriority w:val="0"/>
    <w:pPr>
      <w:keepNext/>
      <w:keepLines/>
      <w:tabs>
        <w:tab w:val="left" w:pos="864"/>
        <w:tab w:val="clear" w:pos="900"/>
      </w:tabs>
      <w:spacing w:before="280" w:after="290" w:line="376" w:lineRule="auto"/>
      <w:ind w:left="864" w:hanging="864"/>
      <w:outlineLvl w:val="3"/>
    </w:pPr>
    <w:rPr>
      <w:rFonts w:ascii="Arial" w:hAnsi="Arial" w:eastAsia="黑体"/>
      <w:sz w:val="28"/>
      <w:szCs w:val="28"/>
      <w:lang w:val="zh-CN"/>
    </w:rPr>
  </w:style>
  <w:style w:type="paragraph" w:styleId="7">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customStyle="1" w:styleId="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18">
    <w:name w:val="caption"/>
    <w:basedOn w:val="1"/>
    <w:next w:val="1"/>
    <w:link w:val="23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4"/>
    <w:autoRedefine/>
    <w:qFormat/>
    <w:uiPriority w:val="0"/>
    <w:pPr>
      <w:shd w:val="clear" w:color="auto" w:fill="000080"/>
    </w:pPr>
  </w:style>
  <w:style w:type="paragraph" w:styleId="21">
    <w:name w:val="annotation text"/>
    <w:basedOn w:val="1"/>
    <w:link w:val="346"/>
    <w:autoRedefine/>
    <w:qFormat/>
    <w:uiPriority w:val="99"/>
    <w:pPr>
      <w:jc w:val="left"/>
    </w:pPr>
  </w:style>
  <w:style w:type="paragraph" w:styleId="22">
    <w:name w:val="Salutation"/>
    <w:basedOn w:val="1"/>
    <w:next w:val="1"/>
    <w:link w:val="300"/>
    <w:autoRedefine/>
    <w:qFormat/>
    <w:uiPriority w:val="0"/>
    <w:rPr>
      <w:rFonts w:ascii="仿宋_GB2312" w:eastAsia="仿宋_GB2312"/>
      <w:sz w:val="28"/>
      <w:szCs w:val="20"/>
    </w:rPr>
  </w:style>
  <w:style w:type="paragraph" w:styleId="23">
    <w:name w:val="Body Text 3"/>
    <w:basedOn w:val="1"/>
    <w:link w:val="332"/>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3"/>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3"/>
    <w:autoRedefine/>
    <w:qFormat/>
    <w:uiPriority w:val="0"/>
    <w:pPr>
      <w:ind w:left="100" w:leftChars="2500"/>
    </w:pPr>
    <w:rPr>
      <w:rFonts w:ascii="宋体"/>
      <w:sz w:val="24"/>
      <w:szCs w:val="21"/>
      <w:lang w:val="zh-CN"/>
    </w:rPr>
  </w:style>
  <w:style w:type="paragraph" w:styleId="39">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2"/>
    <w:autoRedefine/>
    <w:qFormat/>
    <w:uiPriority w:val="0"/>
    <w:rPr>
      <w:lang w:val="zh-CN"/>
    </w:rPr>
  </w:style>
  <w:style w:type="paragraph" w:styleId="41">
    <w:name w:val="Balloon Text"/>
    <w:basedOn w:val="1"/>
    <w:link w:val="190"/>
    <w:autoRedefine/>
    <w:qFormat/>
    <w:uiPriority w:val="0"/>
    <w:rPr>
      <w:sz w:val="18"/>
      <w:szCs w:val="18"/>
    </w:rPr>
  </w:style>
  <w:style w:type="paragraph" w:styleId="42">
    <w:name w:val="footer"/>
    <w:basedOn w:val="1"/>
    <w:link w:val="385"/>
    <w:autoRedefine/>
    <w:qFormat/>
    <w:uiPriority w:val="99"/>
    <w:pPr>
      <w:tabs>
        <w:tab w:val="center" w:pos="4153"/>
        <w:tab w:val="right" w:pos="8306"/>
      </w:tabs>
      <w:snapToGrid w:val="0"/>
      <w:jc w:val="left"/>
    </w:pPr>
    <w:rPr>
      <w:sz w:val="18"/>
      <w:szCs w:val="18"/>
    </w:rPr>
  </w:style>
  <w:style w:type="paragraph" w:styleId="43">
    <w:name w:val="envelope return"/>
    <w:basedOn w:val="1"/>
    <w:autoRedefine/>
    <w:qFormat/>
    <w:uiPriority w:val="0"/>
    <w:pPr>
      <w:snapToGrid w:val="0"/>
    </w:pPr>
    <w:rPr>
      <w:rFonts w:ascii="Arial" w:hAnsi="Arial" w:eastAsia="仿宋_GB2312" w:cs="Arial"/>
      <w:sz w:val="32"/>
      <w:szCs w:val="32"/>
    </w:rPr>
  </w:style>
  <w:style w:type="paragraph" w:styleId="44">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basedOn w:val="1"/>
    <w:next w:val="1"/>
    <w:link w:val="135"/>
    <w:autoRedefine/>
    <w:qFormat/>
    <w:uiPriority w:val="0"/>
    <w:pPr>
      <w:snapToGrid w:val="0"/>
      <w:spacing w:before="240" w:after="480"/>
      <w:jc w:val="center"/>
    </w:pPr>
    <w:rPr>
      <w:rFonts w:ascii="Arial" w:hAnsi="Arial" w:eastAsia="隶书"/>
      <w:b/>
      <w:bCs/>
      <w:kern w:val="28"/>
      <w:sz w:val="44"/>
      <w:szCs w:val="32"/>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6"/>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7"/>
    <w:autoRedefine/>
    <w:qFormat/>
    <w:uiPriority w:val="0"/>
    <w:pPr>
      <w:spacing w:line="360" w:lineRule="auto"/>
      <w:ind w:firstLine="420"/>
    </w:pPr>
    <w:rPr>
      <w:sz w:val="24"/>
      <w:szCs w:val="20"/>
    </w:rPr>
  </w:style>
  <w:style w:type="paragraph" w:styleId="56">
    <w:name w:val="table of figures"/>
    <w:basedOn w:val="1"/>
    <w:next w:val="1"/>
    <w:autoRedefine/>
    <w:unhideWhenUsed/>
    <w:qFormat/>
    <w:uiPriority w:val="0"/>
    <w:pPr>
      <w:tabs>
        <w:tab w:val="left" w:pos="1270"/>
      </w:tabs>
      <w:spacing w:line="360" w:lineRule="auto"/>
      <w:ind w:left="1270" w:hanging="420"/>
      <w:jc w:val="left"/>
    </w:pPr>
    <w:rPr>
      <w:smallCaps/>
      <w:sz w:val="20"/>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4"/>
    <w:autoRedefine/>
    <w:qFormat/>
    <w:uiPriority w:val="0"/>
    <w:pPr>
      <w:spacing w:after="120" w:line="480" w:lineRule="auto"/>
    </w:pPr>
  </w:style>
  <w:style w:type="paragraph" w:styleId="60">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8"/>
    <w:autoRedefine/>
    <w:qFormat/>
    <w:uiPriority w:val="0"/>
    <w:rPr>
      <w:b/>
      <w:bCs/>
    </w:rPr>
  </w:style>
  <w:style w:type="paragraph" w:styleId="64">
    <w:name w:val="Body Text First Indent 2"/>
    <w:basedOn w:val="17"/>
    <w:link w:val="123"/>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basedOn w:val="72"/>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表格文字"/>
    <w:basedOn w:val="83"/>
    <w:next w:val="25"/>
    <w:autoRedefine/>
    <w:qFormat/>
    <w:uiPriority w:val="0"/>
    <w:pPr>
      <w:adjustRightInd/>
      <w:ind w:firstLine="200" w:firstLineChars="200"/>
    </w:pPr>
    <w:rPr>
      <w:rFonts w:ascii="Arial" w:hAnsi="Arial"/>
      <w:spacing w:val="-5"/>
      <w:kern w:val="0"/>
      <w:sz w:val="24"/>
      <w:szCs w:val="20"/>
    </w:rPr>
  </w:style>
  <w:style w:type="paragraph" w:customStyle="1" w:styleId="83">
    <w:name w:val="表格文字（两侧对齐）"/>
    <w:basedOn w:val="1"/>
    <w:autoRedefine/>
    <w:qFormat/>
    <w:uiPriority w:val="0"/>
    <w:pPr>
      <w:snapToGrid w:val="0"/>
    </w:pPr>
    <w:rPr>
      <w:sz w:val="20"/>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3"/>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4"/>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2"/>
    <w:autoRedefine/>
    <w:qFormat/>
    <w:uiPriority w:val="0"/>
    <w:rPr>
      <w:rFonts w:ascii="Arial" w:hAnsi="Arial" w:eastAsia="黑体" w:cs="Arial"/>
      <w:snapToGrid w:val="0"/>
      <w:kern w:val="0"/>
      <w:szCs w:val="21"/>
    </w:rPr>
  </w:style>
  <w:style w:type="character" w:customStyle="1" w:styleId="127">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50"/>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8"/>
    <w:autoRedefine/>
    <w:qFormat/>
    <w:uiPriority w:val="0"/>
    <w:rPr>
      <w:rFonts w:ascii="宋体"/>
      <w:kern w:val="2"/>
      <w:sz w:val="24"/>
      <w:szCs w:val="21"/>
      <w:lang w:val="zh-CN"/>
    </w:rPr>
  </w:style>
  <w:style w:type="character" w:customStyle="1" w:styleId="184">
    <w:name w:val="标题 9 Char"/>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41"/>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20"/>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2"/>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2"/>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8"/>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17"/>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2"/>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7"/>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2"/>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60"/>
    <w:autoRedefine/>
    <w:qFormat/>
    <w:uiPriority w:val="0"/>
    <w:rPr>
      <w:rFonts w:ascii="黑体" w:hAnsi="Courier New" w:eastAsia="黑体"/>
    </w:rPr>
  </w:style>
  <w:style w:type="character" w:customStyle="1" w:styleId="304">
    <w:name w:val="正文文本 2 Char1"/>
    <w:link w:val="59"/>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9"/>
    <w:autoRedefine/>
    <w:qFormat/>
    <w:uiPriority w:val="0"/>
    <w:rPr>
      <w:b/>
      <w:bCs/>
      <w:kern w:val="2"/>
      <w:sz w:val="24"/>
      <w:szCs w:val="24"/>
    </w:rPr>
  </w:style>
  <w:style w:type="character" w:customStyle="1" w:styleId="310">
    <w:name w:val="正文文本缩进 2 Char"/>
    <w:link w:val="39"/>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3"/>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6"/>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6"/>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3"/>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autoRedefine/>
    <w:qFormat/>
    <w:uiPriority w:val="0"/>
    <w:rPr>
      <w:kern w:val="2"/>
      <w:sz w:val="21"/>
      <w:szCs w:val="24"/>
    </w:rPr>
  </w:style>
  <w:style w:type="character" w:customStyle="1" w:styleId="347">
    <w:name w:val="签名 Char"/>
    <w:link w:val="45"/>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5"/>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2"/>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4"/>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99"/>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2"/>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6"/>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2"/>
    <w:autoRedefine/>
    <w:qFormat/>
    <w:uiPriority w:val="0"/>
    <w:rPr>
      <w:rFonts w:ascii="Arial" w:hAnsi="Arial" w:eastAsia="黑体" w:cs="Arial"/>
      <w:snapToGrid w:val="0"/>
      <w:kern w:val="0"/>
      <w:szCs w:val="21"/>
    </w:rPr>
  </w:style>
  <w:style w:type="character" w:customStyle="1" w:styleId="434">
    <w:name w:val="hui"/>
    <w:basedOn w:val="72"/>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1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outlineLvl w:val="5"/>
    </w:pPr>
  </w:style>
  <w:style w:type="paragraph" w:customStyle="1" w:styleId="476">
    <w:name w:val="5级标题"/>
    <w:basedOn w:val="477"/>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5"/>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1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7"/>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search_content1"/>
    <w:qFormat/>
    <w:uiPriority w:val="0"/>
    <w:rPr>
      <w:sz w:val="20"/>
      <w:szCs w:val="20"/>
    </w:rPr>
  </w:style>
  <w:style w:type="paragraph" w:customStyle="1" w:styleId="965">
    <w:name w:val="防指正文"/>
    <w:basedOn w:val="1"/>
    <w:qFormat/>
    <w:uiPriority w:val="0"/>
    <w:pPr>
      <w:tabs>
        <w:tab w:val="left" w:pos="540"/>
      </w:tabs>
      <w:snapToGrid w:val="0"/>
      <w:spacing w:line="360" w:lineRule="auto"/>
    </w:pPr>
    <w:rPr>
      <w:rFonts w:ascii="宋体" w:hAnsi="宋体"/>
      <w:bCs/>
      <w:sz w:val="24"/>
    </w:rPr>
  </w:style>
  <w:style w:type="character" w:customStyle="1" w:styleId="966">
    <w:name w:val="未处理的提及2"/>
    <w:basedOn w:val="72"/>
    <w:semiHidden/>
    <w:unhideWhenUsed/>
    <w:qFormat/>
    <w:uiPriority w:val="99"/>
    <w:rPr>
      <w:color w:val="605E5C"/>
      <w:shd w:val="clear" w:color="auto" w:fill="E1DFDD"/>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纯文本 字符2"/>
    <w:qFormat/>
    <w:uiPriority w:val="0"/>
    <w:rPr>
      <w:rFonts w:ascii="宋体" w:hAnsi="Courier New" w:eastAsia="宋体"/>
      <w:kern w:val="2"/>
      <w:sz w:val="21"/>
      <w:lang w:val="en-US" w:eastAsia="zh-CN" w:bidi="ar-SA"/>
    </w:rPr>
  </w:style>
  <w:style w:type="paragraph" w:customStyle="1" w:styleId="969">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70">
    <w:name w:val="bookmark-item"/>
    <w:basedOn w:val="7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8A10B-F3ED-42A6-B747-1DBF3C647F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18761</Words>
  <Characters>20253</Characters>
  <Lines>311</Lines>
  <Paragraphs>87</Paragraphs>
  <TotalTime>9</TotalTime>
  <ScaleCrop>false</ScaleCrop>
  <LinksUpToDate>false</LinksUpToDate>
  <CharactersWithSpaces>20394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Mx.</dc:creator>
  <cp:lastModifiedBy>SQW</cp:lastModifiedBy>
  <cp:lastPrinted>2022-03-03T06:10:00Z</cp:lastPrinted>
  <dcterms:modified xsi:type="dcterms:W3CDTF">2025-07-14T07:20:57Z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D150E254D0BF4A1389425E2DDD9E4889_13</vt:lpwstr>
  </property>
  <property fmtid="{D5CDD505-2E9C-101B-9397-08002B2CF9AE}" pid="5" name="KSOTemplateDocerSaveRecord">
    <vt:lpwstr>eyJoZGlkIjoiOGY0ODVhODJkYWVmMjM4OTRlMjMyNjY5YzUzN2Q4ZWYiLCJ1c2VySWQiOiIyNzExNDM3MzYifQ==</vt:lpwstr>
  </property>
</Properties>
</file>