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B74F3">
      <w:pPr>
        <w:jc w:val="both"/>
        <w:rPr>
          <w:rFonts w:hint="eastAsia" w:eastAsia="宋体"/>
          <w:b/>
          <w:sz w:val="44"/>
          <w:szCs w:val="44"/>
          <w:highlight w:val="none"/>
          <w:lang w:val="en-US" w:eastAsia="zh-CN"/>
        </w:rPr>
      </w:pPr>
      <w:bookmarkStart w:id="0" w:name="_Hlt162751967"/>
      <w:bookmarkEnd w:id="0"/>
    </w:p>
    <w:p w14:paraId="28EE6E7D">
      <w:pPr>
        <w:jc w:val="center"/>
        <w:rPr>
          <w:rFonts w:ascii="宋体" w:hAnsi="宋体" w:cs="宋体"/>
          <w:b/>
          <w:bCs/>
          <w:sz w:val="72"/>
          <w:highlight w:val="none"/>
        </w:rPr>
      </w:pPr>
      <w:r>
        <w:rPr>
          <w:rFonts w:hint="eastAsia" w:ascii="宋体" w:hAnsi="宋体" w:cs="宋体"/>
          <w:spacing w:val="10"/>
          <w:sz w:val="55"/>
          <w:szCs w:val="55"/>
          <w:lang w:eastAsia="zh-CN"/>
          <w14:textOutline w14:w="10151" w14:cap="sq" w14:cmpd="sng">
            <w14:solidFill>
              <w14:srgbClr w14:val="000000"/>
            </w14:solidFill>
            <w14:prstDash w14:val="solid"/>
            <w14:bevel/>
          </w14:textOutline>
        </w:rPr>
        <w:t>海盐县省级重点文物保护单位钱氏宗祠消防工程</w:t>
      </w:r>
    </w:p>
    <w:p w14:paraId="5E118BFF">
      <w:pPr>
        <w:pStyle w:val="16"/>
        <w:ind w:firstLine="1446"/>
        <w:rPr>
          <w:rFonts w:ascii="宋体" w:hAnsi="宋体" w:cs="宋体"/>
          <w:b/>
          <w:bCs/>
          <w:sz w:val="72"/>
          <w:highlight w:val="none"/>
        </w:rPr>
      </w:pPr>
    </w:p>
    <w:p w14:paraId="6234A6A0">
      <w:pPr>
        <w:pStyle w:val="4"/>
        <w:rPr>
          <w:highlight w:val="none"/>
        </w:rPr>
      </w:pPr>
    </w:p>
    <w:p w14:paraId="18E94508">
      <w:pPr>
        <w:jc w:val="center"/>
        <w:rPr>
          <w:rFonts w:ascii="宋体" w:hAnsi="宋体" w:cs="宋体"/>
          <w:b/>
          <w:bCs/>
          <w:sz w:val="72"/>
          <w:highlight w:val="none"/>
        </w:rPr>
      </w:pPr>
      <w:r>
        <w:rPr>
          <w:rFonts w:hint="eastAsia" w:ascii="宋体" w:hAnsi="宋体" w:cs="宋体"/>
          <w:b/>
          <w:bCs/>
          <w:sz w:val="72"/>
          <w:highlight w:val="none"/>
        </w:rPr>
        <w:t>竞争性磋商文件</w:t>
      </w:r>
    </w:p>
    <w:p w14:paraId="480A15E1">
      <w:pPr>
        <w:rPr>
          <w:rFonts w:ascii="Arial" w:hAnsi="Arial" w:cs="Arial"/>
          <w:sz w:val="28"/>
          <w:highlight w:val="none"/>
        </w:rPr>
      </w:pPr>
    </w:p>
    <w:p w14:paraId="45F627A3">
      <w:pPr>
        <w:rPr>
          <w:rFonts w:ascii="Arial" w:hAnsi="Arial" w:cs="Arial"/>
          <w:sz w:val="30"/>
          <w:highlight w:val="none"/>
        </w:rPr>
      </w:pPr>
    </w:p>
    <w:p w14:paraId="0F5B7C53">
      <w:pPr>
        <w:rPr>
          <w:rFonts w:ascii="Arial" w:hAnsi="Arial" w:cs="Arial"/>
          <w:sz w:val="30"/>
          <w:highlight w:val="none"/>
        </w:rPr>
      </w:pPr>
    </w:p>
    <w:p w14:paraId="43BD230A">
      <w:pPr>
        <w:rPr>
          <w:rFonts w:ascii="Arial" w:hAnsi="Arial" w:cs="Arial"/>
          <w:sz w:val="30"/>
          <w:highlight w:val="none"/>
        </w:rPr>
      </w:pPr>
    </w:p>
    <w:p w14:paraId="49F61AE3">
      <w:pPr>
        <w:rPr>
          <w:rFonts w:ascii="Arial" w:hAnsi="Arial" w:cs="Arial"/>
          <w:sz w:val="30"/>
          <w:highlight w:val="none"/>
        </w:rPr>
      </w:pPr>
    </w:p>
    <w:p w14:paraId="017251A8">
      <w:pPr>
        <w:jc w:val="both"/>
        <w:rPr>
          <w:rFonts w:ascii="Arial" w:hAnsi="Arial" w:cs="Arial"/>
          <w:sz w:val="30"/>
          <w:highlight w:val="none"/>
        </w:rPr>
      </w:pPr>
    </w:p>
    <w:p w14:paraId="19B34FAF">
      <w:pPr>
        <w:rPr>
          <w:rFonts w:ascii="Arial" w:hAnsi="Arial" w:cs="Arial"/>
          <w:sz w:val="30"/>
          <w:highlight w:val="none"/>
        </w:rPr>
      </w:pPr>
    </w:p>
    <w:p w14:paraId="0F04A227">
      <w:pPr>
        <w:spacing w:line="480" w:lineRule="auto"/>
        <w:ind w:firstLine="840" w:firstLineChars="300"/>
        <w:rPr>
          <w:rFonts w:hint="eastAsia" w:ascii="宋体" w:hAnsi="宋体" w:eastAsia="宋体" w:cs="Arial"/>
          <w:b/>
          <w:sz w:val="28"/>
          <w:szCs w:val="28"/>
          <w:highlight w:val="none"/>
          <w:u w:val="single"/>
          <w:lang w:eastAsia="zh-CN"/>
        </w:rPr>
      </w:pPr>
      <w:r>
        <w:rPr>
          <w:rFonts w:hint="eastAsia" w:ascii="宋体" w:hAnsi="宋体" w:cs="Arial"/>
          <w:b/>
          <w:sz w:val="28"/>
          <w:szCs w:val="28"/>
          <w:highlight w:val="none"/>
        </w:rPr>
        <w:t>项目编号：</w:t>
      </w:r>
      <w:r>
        <w:rPr>
          <w:rFonts w:hint="eastAsia" w:ascii="宋体" w:hAnsi="宋体" w:cs="Arial"/>
          <w:b/>
          <w:sz w:val="28"/>
          <w:szCs w:val="28"/>
          <w:highlight w:val="none"/>
          <w:u w:val="single"/>
          <w:lang w:eastAsia="zh-CN"/>
        </w:rPr>
        <w:t>浙中允采【202</w:t>
      </w:r>
      <w:r>
        <w:rPr>
          <w:rFonts w:hint="eastAsia" w:ascii="宋体" w:hAnsi="宋体" w:cs="Arial"/>
          <w:b/>
          <w:sz w:val="28"/>
          <w:szCs w:val="28"/>
          <w:highlight w:val="none"/>
          <w:u w:val="single"/>
          <w:lang w:val="en-US" w:eastAsia="zh-CN"/>
        </w:rPr>
        <w:t>5</w:t>
      </w:r>
      <w:r>
        <w:rPr>
          <w:rFonts w:hint="eastAsia" w:ascii="宋体" w:hAnsi="宋体" w:cs="Arial"/>
          <w:b/>
          <w:sz w:val="28"/>
          <w:szCs w:val="28"/>
          <w:highlight w:val="none"/>
          <w:u w:val="single"/>
          <w:lang w:eastAsia="zh-CN"/>
        </w:rPr>
        <w:t>】</w:t>
      </w:r>
      <w:r>
        <w:rPr>
          <w:rFonts w:hint="eastAsia" w:ascii="宋体" w:hAnsi="宋体" w:cs="Arial"/>
          <w:b/>
          <w:sz w:val="28"/>
          <w:szCs w:val="28"/>
          <w:highlight w:val="none"/>
          <w:u w:val="single"/>
          <w:lang w:val="en-US" w:eastAsia="zh-CN"/>
        </w:rPr>
        <w:t>048号</w:t>
      </w:r>
    </w:p>
    <w:p w14:paraId="3FCD6C46">
      <w:pPr>
        <w:spacing w:line="480" w:lineRule="auto"/>
        <w:ind w:firstLine="840" w:firstLineChars="300"/>
        <w:rPr>
          <w:rFonts w:hint="eastAsia" w:ascii="宋体" w:hAnsi="宋体" w:eastAsia="宋体" w:cs="Arial"/>
          <w:b/>
          <w:sz w:val="28"/>
          <w:szCs w:val="28"/>
          <w:highlight w:val="none"/>
          <w:u w:val="single"/>
          <w:lang w:eastAsia="zh-CN"/>
        </w:rPr>
      </w:pPr>
      <w:r>
        <w:rPr>
          <w:rFonts w:hint="eastAsia" w:ascii="宋体" w:hAnsi="宋体" w:cs="Arial"/>
          <w:b/>
          <w:sz w:val="28"/>
          <w:szCs w:val="28"/>
          <w:highlight w:val="none"/>
        </w:rPr>
        <w:t>项目名称：</w:t>
      </w:r>
      <w:r>
        <w:rPr>
          <w:rFonts w:hint="eastAsia" w:ascii="宋体" w:hAnsi="宋体" w:cs="Arial"/>
          <w:b/>
          <w:sz w:val="28"/>
          <w:szCs w:val="28"/>
          <w:highlight w:val="none"/>
          <w:u w:val="single"/>
          <w:lang w:eastAsia="zh-CN"/>
        </w:rPr>
        <w:t>海盐县省级重点文物保护单位钱氏宗祠消防工程</w:t>
      </w:r>
    </w:p>
    <w:p w14:paraId="46BFA12B">
      <w:pPr>
        <w:spacing w:line="480" w:lineRule="auto"/>
        <w:ind w:firstLine="840" w:firstLineChars="300"/>
        <w:rPr>
          <w:rFonts w:ascii="宋体" w:hAnsi="宋体" w:cs="Arial"/>
          <w:b/>
          <w:sz w:val="28"/>
          <w:szCs w:val="28"/>
          <w:highlight w:val="none"/>
          <w:u w:val="single"/>
        </w:rPr>
      </w:pPr>
      <w:r>
        <w:rPr>
          <w:rFonts w:hint="eastAsia" w:ascii="宋体" w:hAnsi="宋体" w:cs="Arial"/>
          <w:b/>
          <w:sz w:val="28"/>
          <w:szCs w:val="28"/>
          <w:highlight w:val="none"/>
        </w:rPr>
        <w:t>采购方式：</w:t>
      </w:r>
      <w:r>
        <w:rPr>
          <w:rFonts w:hint="eastAsia" w:ascii="宋体" w:hAnsi="宋体" w:cs="Arial"/>
          <w:b/>
          <w:sz w:val="28"/>
          <w:szCs w:val="28"/>
          <w:highlight w:val="none"/>
          <w:u w:val="single"/>
        </w:rPr>
        <w:t>竞争性磋商</w:t>
      </w:r>
    </w:p>
    <w:p w14:paraId="4096C7C9">
      <w:pPr>
        <w:spacing w:line="480" w:lineRule="auto"/>
        <w:ind w:firstLine="840" w:firstLineChars="300"/>
        <w:rPr>
          <w:rFonts w:hint="eastAsia" w:ascii="宋体" w:hAnsi="宋体" w:eastAsia="宋体" w:cs="Arial"/>
          <w:b/>
          <w:sz w:val="28"/>
          <w:szCs w:val="28"/>
          <w:highlight w:val="none"/>
          <w:u w:val="single"/>
        </w:rPr>
      </w:pPr>
      <w:r>
        <w:rPr>
          <w:rFonts w:hint="eastAsia" w:ascii="宋体" w:hAnsi="宋体" w:cs="Arial"/>
          <w:b/>
          <w:sz w:val="28"/>
          <w:szCs w:val="28"/>
          <w:highlight w:val="none"/>
        </w:rPr>
        <w:t>采 购 人：</w:t>
      </w:r>
      <w:r>
        <w:rPr>
          <w:rFonts w:hint="eastAsia" w:ascii="宋体" w:hAnsi="宋体" w:cs="Arial"/>
          <w:b/>
          <w:sz w:val="28"/>
          <w:szCs w:val="28"/>
          <w:highlight w:val="none"/>
          <w:u w:val="single"/>
          <w:lang w:val="en-US" w:eastAsia="zh-CN"/>
        </w:rPr>
        <w:t>海盐县沈荡镇政务服务中心</w:t>
      </w:r>
    </w:p>
    <w:p w14:paraId="737B49B3">
      <w:pPr>
        <w:spacing w:line="480" w:lineRule="auto"/>
        <w:ind w:firstLine="840" w:firstLineChars="300"/>
        <w:rPr>
          <w:rFonts w:ascii="Arial" w:hAnsi="Arial" w:cs="Arial"/>
          <w:b/>
          <w:sz w:val="30"/>
          <w:highlight w:val="none"/>
        </w:rPr>
      </w:pPr>
      <w:r>
        <w:rPr>
          <w:rFonts w:hint="eastAsia" w:ascii="宋体" w:hAnsi="宋体" w:cs="Arial"/>
          <w:b/>
          <w:sz w:val="28"/>
          <w:szCs w:val="28"/>
          <w:highlight w:val="none"/>
        </w:rPr>
        <w:t>招标代理机构：</w:t>
      </w:r>
      <w:r>
        <w:rPr>
          <w:rFonts w:hint="eastAsia" w:ascii="宋体" w:hAnsi="宋体" w:cs="Arial"/>
          <w:b/>
          <w:sz w:val="28"/>
          <w:szCs w:val="28"/>
          <w:highlight w:val="none"/>
          <w:u w:val="single"/>
        </w:rPr>
        <w:t>浙江中允工程管理有限公司</w:t>
      </w:r>
    </w:p>
    <w:p w14:paraId="5BC75681">
      <w:pPr>
        <w:ind w:firstLine="3438" w:firstLineChars="1146"/>
        <w:rPr>
          <w:rFonts w:ascii="Arial" w:hAnsi="Arial" w:cs="Arial"/>
          <w:b/>
          <w:sz w:val="30"/>
          <w:highlight w:val="none"/>
        </w:rPr>
      </w:pPr>
      <w:r>
        <w:rPr>
          <w:rFonts w:ascii="Arial" w:hAnsi="Arial" w:cs="Arial"/>
          <w:b/>
          <w:sz w:val="30"/>
          <w:szCs w:val="30"/>
          <w:highlight w:val="none"/>
        </w:rPr>
        <w:t>二</w:t>
      </w:r>
      <w:r>
        <w:rPr>
          <w:rFonts w:hint="eastAsia" w:ascii="Arial" w:hAnsi="Arial" w:cs="Arial"/>
          <w:b/>
          <w:sz w:val="30"/>
          <w:szCs w:val="30"/>
          <w:highlight w:val="none"/>
        </w:rPr>
        <w:t>〇二</w:t>
      </w:r>
      <w:r>
        <w:rPr>
          <w:rFonts w:hint="eastAsia" w:ascii="Arial" w:hAnsi="Arial" w:cs="Arial"/>
          <w:b/>
          <w:sz w:val="30"/>
          <w:szCs w:val="30"/>
          <w:highlight w:val="none"/>
          <w:lang w:val="en-US" w:eastAsia="zh-CN"/>
        </w:rPr>
        <w:t>五</w:t>
      </w:r>
      <w:r>
        <w:rPr>
          <w:rFonts w:ascii="Arial" w:hAnsi="Arial" w:cs="Arial"/>
          <w:b/>
          <w:sz w:val="30"/>
          <w:szCs w:val="30"/>
          <w:highlight w:val="none"/>
        </w:rPr>
        <w:t>年</w:t>
      </w:r>
      <w:r>
        <w:rPr>
          <w:rFonts w:hint="eastAsia" w:ascii="Arial" w:hAnsi="Arial" w:cs="Arial"/>
          <w:b/>
          <w:sz w:val="30"/>
          <w:szCs w:val="30"/>
          <w:highlight w:val="none"/>
          <w:lang w:val="en-US" w:eastAsia="zh-CN"/>
        </w:rPr>
        <w:t>七</w:t>
      </w:r>
      <w:r>
        <w:rPr>
          <w:rFonts w:ascii="Arial" w:hAnsi="Arial" w:cs="Arial"/>
          <w:b/>
          <w:sz w:val="30"/>
          <w:szCs w:val="30"/>
          <w:highlight w:val="none"/>
        </w:rPr>
        <w:t>月</w:t>
      </w:r>
    </w:p>
    <w:p w14:paraId="06FC3968">
      <w:pPr>
        <w:rPr>
          <w:rFonts w:ascii="Arial" w:hAnsi="Arial" w:cs="Arial"/>
          <w:highlight w:val="none"/>
        </w:rPr>
        <w:sectPr>
          <w:pgSz w:w="11906" w:h="16838"/>
          <w:pgMar w:top="1418" w:right="1418" w:bottom="1418" w:left="1418" w:header="680" w:footer="992" w:gutter="0"/>
          <w:pgNumType w:start="1"/>
          <w:cols w:space="720" w:num="1"/>
          <w:docGrid w:type="linesAndChars" w:linePitch="312" w:charSpace="0"/>
        </w:sectPr>
      </w:pPr>
    </w:p>
    <w:p w14:paraId="242DDEB7">
      <w:pPr>
        <w:spacing w:line="276" w:lineRule="auto"/>
        <w:jc w:val="center"/>
        <w:rPr>
          <w:rFonts w:ascii="Arial" w:hAnsi="Arial" w:cs="Arial"/>
          <w:b/>
          <w:sz w:val="40"/>
          <w:szCs w:val="32"/>
          <w:highlight w:val="none"/>
        </w:rPr>
      </w:pPr>
      <w:r>
        <w:rPr>
          <w:rFonts w:ascii="Arial" w:hAnsi="Arial" w:cs="Arial"/>
          <w:b/>
          <w:sz w:val="40"/>
          <w:szCs w:val="32"/>
          <w:highlight w:val="none"/>
        </w:rPr>
        <w:t>目</w:t>
      </w:r>
      <w:r>
        <w:rPr>
          <w:rFonts w:hint="eastAsia" w:ascii="Arial" w:hAnsi="Arial" w:cs="Arial"/>
          <w:b/>
          <w:sz w:val="40"/>
          <w:szCs w:val="32"/>
          <w:highlight w:val="none"/>
        </w:rPr>
        <w:t xml:space="preserve">  </w:t>
      </w:r>
      <w:r>
        <w:rPr>
          <w:rFonts w:ascii="Arial" w:hAnsi="Arial" w:cs="Arial"/>
          <w:b/>
          <w:sz w:val="40"/>
          <w:szCs w:val="32"/>
          <w:highlight w:val="none"/>
        </w:rPr>
        <w:t>录</w:t>
      </w:r>
    </w:p>
    <w:p w14:paraId="0EC5D818">
      <w:pPr>
        <w:spacing w:line="276" w:lineRule="auto"/>
        <w:jc w:val="center"/>
        <w:rPr>
          <w:rFonts w:ascii="Arial" w:hAnsi="Arial" w:cs="Arial"/>
          <w:b/>
          <w:sz w:val="40"/>
          <w:szCs w:val="32"/>
          <w:highlight w:val="none"/>
        </w:rPr>
      </w:pPr>
    </w:p>
    <w:p w14:paraId="56FFBA61">
      <w:pPr>
        <w:pStyle w:val="20"/>
        <w:tabs>
          <w:tab w:val="right" w:leader="dot" w:pos="9070"/>
          <w:tab w:val="clear" w:pos="8948"/>
        </w:tabs>
        <w:snapToGrid w:val="0"/>
        <w:spacing w:line="360" w:lineRule="auto"/>
        <w:rPr>
          <w:highlight w:val="none"/>
        </w:rPr>
      </w:pPr>
      <w:r>
        <w:rPr>
          <w:rFonts w:cs="Arial"/>
          <w:b w:val="0"/>
          <w:kern w:val="2"/>
          <w:sz w:val="28"/>
          <w:szCs w:val="28"/>
          <w:highlight w:val="none"/>
        </w:rPr>
        <w:fldChar w:fldCharType="begin"/>
      </w:r>
      <w:r>
        <w:rPr>
          <w:rFonts w:cs="Arial"/>
          <w:b w:val="0"/>
          <w:kern w:val="2"/>
          <w:sz w:val="28"/>
          <w:szCs w:val="28"/>
          <w:highlight w:val="none"/>
        </w:rPr>
        <w:instrText xml:space="preserve"> TOC \o "1-3" \h \z \u </w:instrText>
      </w:r>
      <w:r>
        <w:rPr>
          <w:rFonts w:cs="Arial"/>
          <w:b w:val="0"/>
          <w:kern w:val="2"/>
          <w:sz w:val="28"/>
          <w:szCs w:val="28"/>
          <w:highlight w:val="none"/>
        </w:rPr>
        <w:fldChar w:fldCharType="separate"/>
      </w:r>
      <w:r>
        <w:rPr>
          <w:highlight w:val="none"/>
        </w:rPr>
        <w:fldChar w:fldCharType="begin"/>
      </w:r>
      <w:r>
        <w:rPr>
          <w:highlight w:val="none"/>
        </w:rPr>
        <w:instrText xml:space="preserve"> HYPERLINK \l "_Toc31463" </w:instrText>
      </w:r>
      <w:r>
        <w:rPr>
          <w:highlight w:val="none"/>
        </w:rPr>
        <w:fldChar w:fldCharType="separate"/>
      </w:r>
      <w:r>
        <w:rPr>
          <w:rFonts w:ascii="Arial" w:hAnsi="Arial" w:cs="Arial"/>
          <w:szCs w:val="36"/>
          <w:highlight w:val="none"/>
        </w:rPr>
        <w:t>第一部分采购公告</w:t>
      </w:r>
      <w:r>
        <w:rPr>
          <w:highlight w:val="none"/>
        </w:rPr>
        <w:tab/>
      </w:r>
      <w:r>
        <w:rPr>
          <w:rFonts w:hint="eastAsia"/>
          <w:highlight w:val="none"/>
          <w:lang w:val="en-US" w:eastAsia="zh-CN"/>
        </w:rPr>
        <w:t>1</w:t>
      </w:r>
      <w:r>
        <w:rPr>
          <w:highlight w:val="none"/>
        </w:rPr>
        <w:fldChar w:fldCharType="end"/>
      </w:r>
    </w:p>
    <w:p w14:paraId="2B9DF4C7">
      <w:pPr>
        <w:pStyle w:val="20"/>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"_Toc6163" </w:instrText>
      </w:r>
      <w:r>
        <w:rPr>
          <w:highlight w:val="none"/>
        </w:rPr>
        <w:fldChar w:fldCharType="separate"/>
      </w:r>
      <w:r>
        <w:rPr>
          <w:rFonts w:ascii="Arial" w:hAnsi="Arial" w:cs="Arial"/>
          <w:szCs w:val="36"/>
          <w:highlight w:val="none"/>
        </w:rPr>
        <w:t>第二部分竞争性磋商供应商须知</w:t>
      </w:r>
      <w:r>
        <w:rPr>
          <w:highlight w:val="none"/>
        </w:rPr>
        <w:tab/>
      </w:r>
      <w:r>
        <w:rPr>
          <w:rFonts w:hint="eastAsia"/>
          <w:highlight w:val="none"/>
          <w:lang w:val="en-US" w:eastAsia="zh-CN"/>
        </w:rPr>
        <w:t>5</w:t>
      </w:r>
      <w:r>
        <w:rPr>
          <w:highlight w:val="none"/>
        </w:rPr>
        <w:fldChar w:fldCharType="end"/>
      </w:r>
    </w:p>
    <w:p w14:paraId="65C45274">
      <w:pPr>
        <w:pStyle w:val="23"/>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"_Toc9512" </w:instrText>
      </w:r>
      <w:r>
        <w:rPr>
          <w:highlight w:val="none"/>
        </w:rPr>
        <w:fldChar w:fldCharType="separate"/>
      </w:r>
      <w:r>
        <w:rPr>
          <w:rFonts w:ascii="Arial" w:hAnsi="Arial" w:cs="Arial"/>
          <w:szCs w:val="24"/>
          <w:highlight w:val="none"/>
        </w:rPr>
        <w:t>（一）竞争性磋商须知前附表</w:t>
      </w:r>
      <w:r>
        <w:rPr>
          <w:highlight w:val="none"/>
        </w:rPr>
        <w:tab/>
      </w:r>
      <w:r>
        <w:rPr>
          <w:rFonts w:hint="eastAsia"/>
          <w:highlight w:val="none"/>
          <w:lang w:val="en-US" w:eastAsia="zh-CN"/>
        </w:rPr>
        <w:t>5</w:t>
      </w:r>
      <w:r>
        <w:rPr>
          <w:highlight w:val="none"/>
        </w:rPr>
        <w:fldChar w:fldCharType="end"/>
      </w:r>
    </w:p>
    <w:p w14:paraId="379C1604">
      <w:pPr>
        <w:pStyle w:val="23"/>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"_Toc22409" </w:instrText>
      </w:r>
      <w:r>
        <w:rPr>
          <w:highlight w:val="none"/>
        </w:rPr>
        <w:fldChar w:fldCharType="separate"/>
      </w:r>
      <w:r>
        <w:rPr>
          <w:rFonts w:ascii="Arial" w:hAnsi="Arial" w:cs="Arial"/>
          <w:szCs w:val="24"/>
          <w:highlight w:val="none"/>
        </w:rPr>
        <w:t>（二）总则</w:t>
      </w:r>
      <w:r>
        <w:rPr>
          <w:highlight w:val="none"/>
        </w:rPr>
        <w:tab/>
      </w:r>
      <w:r>
        <w:rPr>
          <w:rFonts w:hint="eastAsia"/>
          <w:highlight w:val="none"/>
          <w:lang w:val="en-US" w:eastAsia="zh-CN"/>
        </w:rPr>
        <w:t>8</w:t>
      </w:r>
      <w:r>
        <w:rPr>
          <w:highlight w:val="none"/>
        </w:rPr>
        <w:fldChar w:fldCharType="end"/>
      </w:r>
    </w:p>
    <w:p w14:paraId="7A05642D">
      <w:pPr>
        <w:pStyle w:val="23"/>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"_Toc23866" </w:instrText>
      </w:r>
      <w:r>
        <w:rPr>
          <w:highlight w:val="none"/>
        </w:rPr>
        <w:fldChar w:fldCharType="separate"/>
      </w:r>
      <w:r>
        <w:rPr>
          <w:rFonts w:ascii="Arial" w:hAnsi="Arial" w:cs="Arial"/>
          <w:szCs w:val="24"/>
          <w:highlight w:val="none"/>
        </w:rPr>
        <w:t>（三）竞争性磋商文件说明</w:t>
      </w:r>
      <w:r>
        <w:rPr>
          <w:highlight w:val="none"/>
        </w:rPr>
        <w:tab/>
      </w:r>
      <w:r>
        <w:rPr>
          <w:rFonts w:hint="eastAsia"/>
          <w:highlight w:val="none"/>
          <w:lang w:val="en-US" w:eastAsia="zh-CN"/>
        </w:rPr>
        <w:t>9</w:t>
      </w:r>
      <w:r>
        <w:rPr>
          <w:highlight w:val="none"/>
        </w:rPr>
        <w:fldChar w:fldCharType="end"/>
      </w:r>
    </w:p>
    <w:p w14:paraId="3BE1128D">
      <w:pPr>
        <w:pStyle w:val="23"/>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"_Toc14490" </w:instrText>
      </w:r>
      <w:r>
        <w:rPr>
          <w:highlight w:val="none"/>
        </w:rPr>
        <w:fldChar w:fldCharType="separate"/>
      </w:r>
      <w:r>
        <w:rPr>
          <w:rFonts w:ascii="Arial" w:hAnsi="Arial" w:cs="Arial"/>
          <w:szCs w:val="24"/>
          <w:highlight w:val="none"/>
        </w:rPr>
        <w:t>（四）竞争性磋商响应文件的编制</w:t>
      </w:r>
      <w:r>
        <w:rPr>
          <w:highlight w:val="none"/>
        </w:rPr>
        <w:tab/>
      </w:r>
      <w:r>
        <w:rPr>
          <w:rFonts w:hint="eastAsia"/>
          <w:highlight w:val="none"/>
          <w:lang w:val="en-US" w:eastAsia="zh-CN"/>
        </w:rPr>
        <w:t>9</w:t>
      </w:r>
      <w:r>
        <w:rPr>
          <w:highlight w:val="none"/>
        </w:rPr>
        <w:fldChar w:fldCharType="end"/>
      </w:r>
    </w:p>
    <w:p w14:paraId="44917CF8">
      <w:pPr>
        <w:pStyle w:val="23"/>
        <w:tabs>
          <w:tab w:val="right" w:leader="dot" w:pos="9070"/>
          <w:tab w:val="clear" w:pos="8948"/>
        </w:tabs>
        <w:snapToGrid w:val="0"/>
        <w:spacing w:line="360" w:lineRule="auto"/>
        <w:rPr>
          <w:rFonts w:hint="eastAsia" w:eastAsia="宋体"/>
          <w:highlight w:val="none"/>
          <w:lang w:val="en-US" w:eastAsia="zh-CN"/>
        </w:rPr>
      </w:pPr>
      <w:r>
        <w:rPr>
          <w:highlight w:val="none"/>
        </w:rPr>
        <w:fldChar w:fldCharType="begin"/>
      </w:r>
      <w:r>
        <w:rPr>
          <w:highlight w:val="none"/>
        </w:rPr>
        <w:instrText xml:space="preserve"> HYPERLINK \l "_Toc22608" </w:instrText>
      </w:r>
      <w:r>
        <w:rPr>
          <w:highlight w:val="none"/>
        </w:rPr>
        <w:fldChar w:fldCharType="separate"/>
      </w:r>
      <w:r>
        <w:rPr>
          <w:rFonts w:ascii="Arial" w:hAnsi="Arial" w:cs="Arial"/>
          <w:szCs w:val="24"/>
          <w:highlight w:val="none"/>
        </w:rPr>
        <w:t>（五）竞争性磋商响应文件的递交</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2</w:t>
      </w:r>
    </w:p>
    <w:p w14:paraId="1C741674">
      <w:pPr>
        <w:pStyle w:val="23"/>
        <w:tabs>
          <w:tab w:val="right" w:leader="dot" w:pos="9070"/>
          <w:tab w:val="clear" w:pos="8948"/>
        </w:tabs>
        <w:snapToGrid w:val="0"/>
        <w:spacing w:line="360" w:lineRule="auto"/>
        <w:rPr>
          <w:rFonts w:hint="eastAsia" w:eastAsia="宋体"/>
          <w:highlight w:val="none"/>
          <w:lang w:val="en-US" w:eastAsia="zh-CN"/>
        </w:rPr>
      </w:pPr>
      <w:r>
        <w:rPr>
          <w:highlight w:val="none"/>
        </w:rPr>
        <w:fldChar w:fldCharType="begin"/>
      </w:r>
      <w:r>
        <w:rPr>
          <w:highlight w:val="none"/>
        </w:rPr>
        <w:instrText xml:space="preserve"> HYPERLINK \l "_Toc15906" </w:instrText>
      </w:r>
      <w:r>
        <w:rPr>
          <w:highlight w:val="none"/>
        </w:rPr>
        <w:fldChar w:fldCharType="separate"/>
      </w:r>
      <w:r>
        <w:rPr>
          <w:rFonts w:ascii="Arial" w:hAnsi="Arial" w:cs="Arial"/>
          <w:szCs w:val="24"/>
          <w:highlight w:val="none"/>
        </w:rPr>
        <w:t>（六）竞争性磋商与评审</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2</w:t>
      </w:r>
    </w:p>
    <w:p w14:paraId="2C8E2A3F">
      <w:pPr>
        <w:pStyle w:val="23"/>
        <w:tabs>
          <w:tab w:val="right" w:leader="dot" w:pos="9070"/>
          <w:tab w:val="clear" w:pos="8948"/>
        </w:tabs>
        <w:snapToGrid w:val="0"/>
        <w:spacing w:line="360" w:lineRule="auto"/>
        <w:rPr>
          <w:rFonts w:hint="eastAsia" w:eastAsia="宋体"/>
          <w:highlight w:val="none"/>
          <w:lang w:val="en-US" w:eastAsia="zh-CN"/>
        </w:rPr>
      </w:pPr>
      <w:r>
        <w:rPr>
          <w:highlight w:val="none"/>
        </w:rPr>
        <w:fldChar w:fldCharType="begin"/>
      </w:r>
      <w:r>
        <w:rPr>
          <w:highlight w:val="none"/>
        </w:rPr>
        <w:instrText xml:space="preserve"> HYPERLINK \l "_Toc28285" </w:instrText>
      </w:r>
      <w:r>
        <w:rPr>
          <w:highlight w:val="none"/>
        </w:rPr>
        <w:fldChar w:fldCharType="separate"/>
      </w:r>
      <w:r>
        <w:rPr>
          <w:rFonts w:ascii="Arial" w:hAnsi="Arial" w:cs="Arial"/>
          <w:szCs w:val="24"/>
          <w:highlight w:val="none"/>
        </w:rPr>
        <w:t>（七）授予合同</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5</w:t>
      </w:r>
    </w:p>
    <w:p w14:paraId="64F77F03">
      <w:pPr>
        <w:pStyle w:val="20"/>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"_Toc26083" </w:instrText>
      </w:r>
      <w:r>
        <w:rPr>
          <w:highlight w:val="none"/>
        </w:rPr>
        <w:fldChar w:fldCharType="separate"/>
      </w:r>
      <w:r>
        <w:rPr>
          <w:rFonts w:ascii="Arial" w:hAnsi="Arial" w:cs="Arial"/>
          <w:szCs w:val="36"/>
          <w:highlight w:val="none"/>
        </w:rPr>
        <w:t>第三部分</w:t>
      </w:r>
      <w:r>
        <w:rPr>
          <w:rFonts w:hint="eastAsia" w:ascii="Arial" w:hAnsi="Arial" w:cs="Arial"/>
          <w:szCs w:val="36"/>
          <w:highlight w:val="none"/>
        </w:rPr>
        <w:t>项目采购需求</w:t>
      </w:r>
      <w:r>
        <w:rPr>
          <w:highlight w:val="none"/>
        </w:rPr>
        <w:tab/>
      </w:r>
      <w:r>
        <w:rPr>
          <w:highlight w:val="none"/>
        </w:rPr>
        <w:fldChar w:fldCharType="begin"/>
      </w:r>
      <w:r>
        <w:rPr>
          <w:highlight w:val="none"/>
        </w:rPr>
        <w:instrText xml:space="preserve"> PAGEREF _Toc26083 \h </w:instrText>
      </w:r>
      <w:r>
        <w:rPr>
          <w:highlight w:val="none"/>
        </w:rPr>
        <w:fldChar w:fldCharType="separate"/>
      </w:r>
      <w:r>
        <w:rPr>
          <w:highlight w:val="none"/>
        </w:rPr>
        <w:t>18</w:t>
      </w:r>
      <w:r>
        <w:rPr>
          <w:highlight w:val="none"/>
        </w:rPr>
        <w:fldChar w:fldCharType="end"/>
      </w:r>
      <w:r>
        <w:rPr>
          <w:highlight w:val="none"/>
        </w:rPr>
        <w:fldChar w:fldCharType="end"/>
      </w:r>
    </w:p>
    <w:p w14:paraId="05D084EA">
      <w:pPr>
        <w:pStyle w:val="20"/>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"_Toc25360" </w:instrText>
      </w:r>
      <w:r>
        <w:rPr>
          <w:highlight w:val="none"/>
        </w:rPr>
        <w:fldChar w:fldCharType="separate"/>
      </w:r>
      <w:r>
        <w:rPr>
          <w:rFonts w:hint="eastAsia" w:ascii="Arial" w:hAnsi="Arial" w:cs="Arial"/>
          <w:szCs w:val="36"/>
          <w:highlight w:val="none"/>
        </w:rPr>
        <w:t>第四部分合同条款</w:t>
      </w:r>
      <w:r>
        <w:rPr>
          <w:highlight w:val="none"/>
        </w:rPr>
        <w:tab/>
      </w:r>
      <w:r>
        <w:rPr>
          <w:highlight w:val="none"/>
        </w:rPr>
        <w:fldChar w:fldCharType="begin"/>
      </w:r>
      <w:r>
        <w:rPr>
          <w:highlight w:val="none"/>
        </w:rPr>
        <w:instrText xml:space="preserve"> PAGEREF _Toc25360 \h </w:instrText>
      </w:r>
      <w:r>
        <w:rPr>
          <w:highlight w:val="none"/>
        </w:rPr>
        <w:fldChar w:fldCharType="separate"/>
      </w:r>
      <w:r>
        <w:rPr>
          <w:highlight w:val="none"/>
        </w:rPr>
        <w:t>18</w:t>
      </w:r>
      <w:r>
        <w:rPr>
          <w:highlight w:val="none"/>
        </w:rPr>
        <w:fldChar w:fldCharType="end"/>
      </w:r>
      <w:r>
        <w:rPr>
          <w:highlight w:val="none"/>
        </w:rPr>
        <w:fldChar w:fldCharType="end"/>
      </w:r>
    </w:p>
    <w:p w14:paraId="2B87AAEC">
      <w:pPr>
        <w:pStyle w:val="20"/>
        <w:tabs>
          <w:tab w:val="right" w:leader="dot" w:pos="9070"/>
          <w:tab w:val="clear" w:pos="8948"/>
        </w:tabs>
        <w:snapToGrid w:val="0"/>
        <w:spacing w:line="360" w:lineRule="auto"/>
        <w:rPr>
          <w:rFonts w:hint="eastAsia" w:eastAsia="宋体"/>
          <w:highlight w:val="none"/>
          <w:lang w:val="en-US" w:eastAsia="zh-CN"/>
        </w:rPr>
      </w:pPr>
      <w:r>
        <w:rPr>
          <w:highlight w:val="none"/>
        </w:rPr>
        <w:fldChar w:fldCharType="begin"/>
      </w:r>
      <w:r>
        <w:rPr>
          <w:highlight w:val="none"/>
        </w:rPr>
        <w:instrText xml:space="preserve"> HYPERLINK \l "_Toc1792" </w:instrText>
      </w:r>
      <w:r>
        <w:rPr>
          <w:highlight w:val="none"/>
        </w:rPr>
        <w:fldChar w:fldCharType="separate"/>
      </w:r>
      <w:r>
        <w:rPr>
          <w:rFonts w:hint="eastAsia" w:ascii="Arial" w:hAnsi="Arial" w:cs="Arial"/>
          <w:szCs w:val="36"/>
          <w:highlight w:val="none"/>
        </w:rPr>
        <w:t>第五部分竞争性磋商评定办法</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2</w:t>
      </w:r>
    </w:p>
    <w:p w14:paraId="0EB4F621">
      <w:pPr>
        <w:pStyle w:val="20"/>
        <w:tabs>
          <w:tab w:val="right" w:leader="dot" w:pos="9070"/>
          <w:tab w:val="clear" w:pos="8948"/>
        </w:tabs>
        <w:snapToGrid w:val="0"/>
        <w:spacing w:line="360" w:lineRule="auto"/>
        <w:rPr>
          <w:highlight w:val="none"/>
        </w:rPr>
      </w:pPr>
      <w:r>
        <w:rPr>
          <w:highlight w:val="none"/>
        </w:rPr>
        <w:fldChar w:fldCharType="begin"/>
      </w:r>
      <w:r>
        <w:rPr>
          <w:highlight w:val="none"/>
        </w:rPr>
        <w:instrText xml:space="preserve"> HYPERLINK \l "_Toc22727" </w:instrText>
      </w:r>
      <w:r>
        <w:rPr>
          <w:highlight w:val="none"/>
        </w:rPr>
        <w:fldChar w:fldCharType="separate"/>
      </w:r>
      <w:r>
        <w:rPr>
          <w:rFonts w:hint="eastAsia" w:ascii="Arial" w:hAnsi="Arial" w:cs="Arial"/>
          <w:szCs w:val="36"/>
          <w:highlight w:val="none"/>
        </w:rPr>
        <w:t>第六部分竞争性磋商响应文件格式</w:t>
      </w:r>
      <w:r>
        <w:rPr>
          <w:highlight w:val="none"/>
        </w:rPr>
        <w:tab/>
      </w:r>
      <w:r>
        <w:rPr>
          <w:highlight w:val="none"/>
        </w:rPr>
        <w:fldChar w:fldCharType="begin"/>
      </w:r>
      <w:r>
        <w:rPr>
          <w:highlight w:val="none"/>
        </w:rPr>
        <w:instrText xml:space="preserve"> PAGEREF _Toc22727 \h </w:instrText>
      </w:r>
      <w:r>
        <w:rPr>
          <w:highlight w:val="none"/>
        </w:rPr>
        <w:fldChar w:fldCharType="separate"/>
      </w:r>
      <w:r>
        <w:rPr>
          <w:highlight w:val="none"/>
        </w:rPr>
        <w:t>36</w:t>
      </w:r>
      <w:r>
        <w:rPr>
          <w:highlight w:val="none"/>
        </w:rPr>
        <w:fldChar w:fldCharType="end"/>
      </w:r>
      <w:r>
        <w:rPr>
          <w:highlight w:val="none"/>
        </w:rPr>
        <w:fldChar w:fldCharType="end"/>
      </w:r>
    </w:p>
    <w:p w14:paraId="4F531406">
      <w:pPr>
        <w:pStyle w:val="23"/>
        <w:tabs>
          <w:tab w:val="right" w:leader="dot" w:pos="9070"/>
          <w:tab w:val="clear" w:pos="8948"/>
        </w:tabs>
        <w:rPr>
          <w:highlight w:val="none"/>
        </w:rPr>
      </w:pPr>
    </w:p>
    <w:p w14:paraId="41340152">
      <w:pPr>
        <w:pStyle w:val="20"/>
        <w:spacing w:line="276" w:lineRule="auto"/>
        <w:rPr>
          <w:rFonts w:cs="Arial"/>
          <w:kern w:val="2"/>
          <w:highlight w:val="none"/>
        </w:rPr>
      </w:pPr>
      <w:r>
        <w:rPr>
          <w:rFonts w:cs="Arial"/>
          <w:kern w:val="2"/>
          <w:highlight w:val="none"/>
        </w:rPr>
        <w:fldChar w:fldCharType="end"/>
      </w:r>
    </w:p>
    <w:p w14:paraId="5EE69CB6">
      <w:pPr>
        <w:spacing w:line="276" w:lineRule="auto"/>
        <w:rPr>
          <w:rFonts w:ascii="Arial" w:hAnsi="Arial" w:cs="Arial"/>
          <w:highlight w:val="none"/>
        </w:rPr>
        <w:sectPr>
          <w:headerReference r:id="rId3" w:type="default"/>
          <w:footerReference r:id="rId5" w:type="default"/>
          <w:headerReference r:id="rId4" w:type="even"/>
          <w:footerReference r:id="rId6" w:type="even"/>
          <w:pgSz w:w="11906" w:h="16838"/>
          <w:pgMar w:top="1418" w:right="1418" w:bottom="1418" w:left="1418" w:header="680" w:footer="992" w:gutter="0"/>
          <w:pgNumType w:start="1"/>
          <w:cols w:space="720" w:num="1"/>
          <w:docGrid w:type="linesAndChars" w:linePitch="312" w:charSpace="0"/>
        </w:sectPr>
      </w:pPr>
    </w:p>
    <w:p w14:paraId="057781BD">
      <w:pPr>
        <w:pStyle w:val="5"/>
        <w:keepNext w:val="0"/>
        <w:keepLines w:val="0"/>
        <w:pageBreakBefore/>
        <w:spacing w:before="156" w:beforeLines="50" w:after="156" w:afterLines="50" w:line="276" w:lineRule="auto"/>
        <w:jc w:val="center"/>
        <w:rPr>
          <w:rFonts w:hAnsi="宋体" w:cs="Arial"/>
          <w:bCs/>
          <w:szCs w:val="21"/>
          <w:highlight w:val="none"/>
        </w:rPr>
      </w:pPr>
      <w:bookmarkStart w:id="1" w:name="_Toc31463"/>
      <w:r>
        <w:rPr>
          <w:rFonts w:ascii="Arial" w:hAnsi="Arial" w:cs="Arial"/>
          <w:sz w:val="28"/>
          <w:szCs w:val="36"/>
          <w:highlight w:val="none"/>
        </w:rPr>
        <w:t>第一部分采购公告</w:t>
      </w:r>
      <w:bookmarkEnd w:id="1"/>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2EE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1B862F87">
            <w:pPr>
              <w:spacing w:line="360" w:lineRule="auto"/>
              <w:rPr>
                <w:rFonts w:ascii="宋体" w:hAnsi="宋体" w:cs="Arial"/>
                <w:szCs w:val="21"/>
                <w:highlight w:val="none"/>
              </w:rPr>
            </w:pPr>
            <w:r>
              <w:rPr>
                <w:rFonts w:ascii="宋体" w:hAnsi="宋体" w:cs="Arial"/>
                <w:szCs w:val="21"/>
                <w:highlight w:val="none"/>
              </w:rPr>
              <w:t>项目概况</w:t>
            </w:r>
          </w:p>
          <w:p w14:paraId="55EB677D">
            <w:pPr>
              <w:spacing w:line="360" w:lineRule="auto"/>
              <w:rPr>
                <w:rFonts w:ascii="宋体" w:hAnsi="宋体" w:cs="Arial"/>
                <w:szCs w:val="21"/>
                <w:highlight w:val="none"/>
              </w:rPr>
            </w:pPr>
            <w:r>
              <w:rPr>
                <w:rFonts w:hint="eastAsia" w:ascii="宋体" w:hAnsi="宋体"/>
                <w:szCs w:val="21"/>
                <w:highlight w:val="none"/>
                <w:u w:val="single"/>
                <w:lang w:eastAsia="zh-CN"/>
              </w:rPr>
              <w:t>海盐县省级重点文物保护单位钱氏宗祠消防工程</w:t>
            </w:r>
            <w:r>
              <w:rPr>
                <w:rFonts w:ascii="宋体" w:hAnsi="宋体" w:cs="Arial"/>
                <w:szCs w:val="21"/>
                <w:highlight w:val="none"/>
              </w:rPr>
              <w:t>的潜在供应商应在</w:t>
            </w:r>
            <w:r>
              <w:rPr>
                <w:rFonts w:ascii="宋体" w:hAnsi="宋体" w:cs="Arial"/>
                <w:szCs w:val="21"/>
                <w:highlight w:val="none"/>
                <w:u w:val="single"/>
              </w:rPr>
              <w:t>浙江政府采购网（http：//www.zjzfcg.gov.cn）</w:t>
            </w:r>
            <w:r>
              <w:rPr>
                <w:rFonts w:ascii="宋体" w:hAnsi="宋体" w:cs="Arial"/>
                <w:szCs w:val="21"/>
                <w:highlight w:val="none"/>
              </w:rPr>
              <w:t>获取（下载）采购文件，并于</w:t>
            </w:r>
            <w:r>
              <w:rPr>
                <w:rFonts w:hint="eastAsia" w:ascii="宋体" w:hAnsi="宋体" w:cs="Arial"/>
                <w:szCs w:val="21"/>
                <w:highlight w:val="none"/>
                <w:u w:val="single"/>
                <w:lang w:eastAsia="zh-CN"/>
              </w:rPr>
              <w:t>202</w:t>
            </w:r>
            <w:r>
              <w:rPr>
                <w:rFonts w:hint="eastAsia" w:ascii="宋体" w:hAnsi="宋体" w:cs="Arial"/>
                <w:szCs w:val="21"/>
                <w:highlight w:val="none"/>
                <w:u w:val="single"/>
                <w:lang w:val="en-US" w:eastAsia="zh-CN"/>
              </w:rPr>
              <w:t>5</w:t>
            </w:r>
            <w:r>
              <w:rPr>
                <w:rFonts w:hint="eastAsia" w:ascii="宋体" w:hAnsi="宋体" w:cs="Arial"/>
                <w:szCs w:val="21"/>
                <w:highlight w:val="none"/>
                <w:u w:val="single"/>
                <w:lang w:eastAsia="zh-CN"/>
              </w:rPr>
              <w:t>年</w:t>
            </w:r>
            <w:r>
              <w:rPr>
                <w:rFonts w:hint="eastAsia" w:ascii="宋体" w:hAnsi="宋体" w:cs="Arial"/>
                <w:szCs w:val="21"/>
                <w:highlight w:val="none"/>
                <w:u w:val="single"/>
                <w:lang w:val="en-US" w:eastAsia="zh-CN"/>
              </w:rPr>
              <w:t xml:space="preserve"> 7 </w:t>
            </w:r>
            <w:r>
              <w:rPr>
                <w:rFonts w:hint="eastAsia" w:ascii="宋体" w:hAnsi="宋体" w:cs="Arial"/>
                <w:szCs w:val="21"/>
                <w:highlight w:val="none"/>
                <w:u w:val="single"/>
                <w:lang w:eastAsia="zh-CN"/>
              </w:rPr>
              <w:t>月</w:t>
            </w:r>
            <w:r>
              <w:rPr>
                <w:rFonts w:hint="eastAsia" w:ascii="宋体" w:hAnsi="宋体" w:cs="Arial"/>
                <w:szCs w:val="21"/>
                <w:highlight w:val="none"/>
                <w:u w:val="single"/>
                <w:lang w:val="en-US" w:eastAsia="zh-CN"/>
              </w:rPr>
              <w:t xml:space="preserve"> 14 </w:t>
            </w:r>
            <w:r>
              <w:rPr>
                <w:rFonts w:hint="eastAsia" w:ascii="宋体" w:hAnsi="宋体" w:cs="Arial"/>
                <w:szCs w:val="21"/>
                <w:highlight w:val="none"/>
                <w:u w:val="single"/>
                <w:lang w:eastAsia="zh-CN"/>
              </w:rPr>
              <w:t>日</w:t>
            </w:r>
            <w:r>
              <w:rPr>
                <w:rFonts w:hint="eastAsia" w:ascii="宋体" w:hAnsi="宋体" w:cs="Arial"/>
                <w:szCs w:val="21"/>
                <w:highlight w:val="none"/>
                <w:u w:val="single"/>
                <w:lang w:val="en-US" w:eastAsia="zh-CN"/>
              </w:rPr>
              <w:t>14</w:t>
            </w:r>
            <w:r>
              <w:rPr>
                <w:rFonts w:hint="eastAsia" w:ascii="宋体" w:hAnsi="宋体" w:cs="Arial"/>
                <w:szCs w:val="21"/>
                <w:highlight w:val="none"/>
                <w:u w:val="single"/>
              </w:rPr>
              <w:t>：</w:t>
            </w:r>
            <w:r>
              <w:rPr>
                <w:rFonts w:hint="eastAsia" w:ascii="宋体" w:hAnsi="宋体" w:cs="Arial"/>
                <w:szCs w:val="21"/>
                <w:highlight w:val="none"/>
                <w:u w:val="single"/>
                <w:lang w:val="en-US" w:eastAsia="zh-CN"/>
              </w:rPr>
              <w:t>3</w:t>
            </w:r>
            <w:r>
              <w:rPr>
                <w:rFonts w:hint="eastAsia" w:ascii="宋体" w:hAnsi="宋体" w:cs="Arial"/>
                <w:szCs w:val="21"/>
                <w:highlight w:val="none"/>
                <w:u w:val="single"/>
              </w:rPr>
              <w:t>0</w:t>
            </w:r>
            <w:r>
              <w:rPr>
                <w:rFonts w:ascii="宋体" w:hAnsi="宋体" w:cs="Arial"/>
                <w:szCs w:val="21"/>
                <w:highlight w:val="none"/>
              </w:rPr>
              <w:t>（北京时间）前提交（上传）响应文件。</w:t>
            </w:r>
          </w:p>
        </w:tc>
      </w:tr>
    </w:tbl>
    <w:p w14:paraId="4180926B">
      <w:pPr>
        <w:spacing w:line="360" w:lineRule="auto"/>
        <w:rPr>
          <w:rFonts w:ascii="宋体" w:hAnsi="宋体" w:cs="Arial"/>
          <w:szCs w:val="21"/>
          <w:highlight w:val="none"/>
        </w:rPr>
      </w:pPr>
      <w:r>
        <w:rPr>
          <w:rFonts w:ascii="宋体" w:hAnsi="宋体" w:cs="Arial"/>
          <w:b/>
          <w:bCs/>
          <w:szCs w:val="21"/>
          <w:highlight w:val="none"/>
        </w:rPr>
        <w:t>一、项目基本情况</w:t>
      </w:r>
    </w:p>
    <w:p w14:paraId="7C7DF819">
      <w:pPr>
        <w:spacing w:line="360" w:lineRule="auto"/>
        <w:rPr>
          <w:rFonts w:hint="eastAsia" w:ascii="宋体" w:hAnsi="宋体" w:eastAsia="宋体" w:cs="Arial"/>
          <w:szCs w:val="21"/>
          <w:highlight w:val="none"/>
          <w:lang w:eastAsia="zh-CN"/>
        </w:rPr>
      </w:pPr>
      <w:r>
        <w:rPr>
          <w:rFonts w:ascii="宋体" w:hAnsi="宋体" w:cs="Arial"/>
          <w:szCs w:val="21"/>
          <w:highlight w:val="none"/>
        </w:rPr>
        <w:t>    项目编号：</w:t>
      </w:r>
      <w:r>
        <w:rPr>
          <w:rFonts w:hint="eastAsia" w:ascii="宋体" w:hAnsi="宋体" w:cs="Arial"/>
          <w:szCs w:val="21"/>
          <w:highlight w:val="none"/>
          <w:lang w:eastAsia="zh-CN"/>
        </w:rPr>
        <w:t>浙中允采【2025】0</w:t>
      </w:r>
      <w:r>
        <w:rPr>
          <w:rFonts w:hint="eastAsia" w:ascii="宋体" w:hAnsi="宋体" w:cs="Arial"/>
          <w:szCs w:val="21"/>
          <w:highlight w:val="none"/>
          <w:lang w:val="en-US" w:eastAsia="zh-CN"/>
        </w:rPr>
        <w:t xml:space="preserve">48 </w:t>
      </w:r>
      <w:r>
        <w:rPr>
          <w:rFonts w:hint="eastAsia" w:ascii="宋体" w:hAnsi="宋体" w:cs="Arial"/>
          <w:szCs w:val="21"/>
          <w:highlight w:val="none"/>
          <w:lang w:eastAsia="zh-CN"/>
        </w:rPr>
        <w:t>号</w:t>
      </w:r>
    </w:p>
    <w:p w14:paraId="07A3C023">
      <w:pPr>
        <w:spacing w:line="360" w:lineRule="auto"/>
        <w:ind w:firstLine="630"/>
        <w:rPr>
          <w:rFonts w:hint="eastAsia" w:ascii="宋体" w:hAnsi="宋体" w:eastAsia="宋体" w:cs="Arial"/>
          <w:szCs w:val="21"/>
          <w:highlight w:val="none"/>
          <w:lang w:eastAsia="zh-CN"/>
        </w:rPr>
      </w:pPr>
      <w:r>
        <w:rPr>
          <w:rFonts w:ascii="宋体" w:hAnsi="宋体" w:cs="Arial"/>
          <w:szCs w:val="21"/>
          <w:highlight w:val="none"/>
        </w:rPr>
        <w:t>项目名称：</w:t>
      </w:r>
      <w:r>
        <w:rPr>
          <w:rFonts w:hint="eastAsia" w:ascii="宋体" w:hAnsi="宋体"/>
          <w:szCs w:val="21"/>
          <w:highlight w:val="none"/>
          <w:lang w:eastAsia="zh-CN"/>
        </w:rPr>
        <w:t>海盐县省级重点文物保护单位钱氏宗祠消防工程</w:t>
      </w:r>
    </w:p>
    <w:p w14:paraId="300EA54E">
      <w:pPr>
        <w:spacing w:line="360" w:lineRule="auto"/>
        <w:ind w:firstLine="630"/>
        <w:rPr>
          <w:rFonts w:ascii="宋体" w:hAnsi="宋体" w:cs="Arial"/>
          <w:szCs w:val="21"/>
          <w:highlight w:val="none"/>
        </w:rPr>
      </w:pPr>
      <w:r>
        <w:rPr>
          <w:rFonts w:ascii="宋体" w:hAnsi="宋体" w:cs="Arial"/>
          <w:szCs w:val="21"/>
          <w:highlight w:val="none"/>
        </w:rPr>
        <w:t>采购方式：竞争性磋商</w:t>
      </w:r>
    </w:p>
    <w:p w14:paraId="3CE869B8">
      <w:pPr>
        <w:spacing w:line="360" w:lineRule="auto"/>
        <w:rPr>
          <w:rFonts w:ascii="宋体" w:hAnsi="宋体" w:cs="Arial"/>
          <w:szCs w:val="21"/>
          <w:highlight w:val="none"/>
        </w:rPr>
      </w:pPr>
      <w:r>
        <w:rPr>
          <w:rFonts w:ascii="宋体" w:hAnsi="宋体" w:cs="Arial"/>
          <w:szCs w:val="21"/>
          <w:highlight w:val="none"/>
        </w:rPr>
        <w:t>   </w:t>
      </w:r>
      <w:r>
        <w:rPr>
          <w:rFonts w:hint="eastAsia" w:ascii="宋体" w:hAnsi="宋体" w:cs="Arial"/>
          <w:szCs w:val="21"/>
          <w:highlight w:val="none"/>
          <w:lang w:val="en-US" w:eastAsia="zh-CN"/>
        </w:rPr>
        <w:t>总投资</w:t>
      </w:r>
      <w:r>
        <w:rPr>
          <w:rFonts w:ascii="宋体" w:hAnsi="宋体" w:cs="Arial"/>
          <w:szCs w:val="21"/>
          <w:highlight w:val="none"/>
        </w:rPr>
        <w:t>（元）：</w:t>
      </w:r>
      <w:r>
        <w:rPr>
          <w:rFonts w:hint="eastAsia" w:ascii="宋体" w:hAnsi="宋体" w:cs="Arial"/>
          <w:b/>
          <w:bCs/>
          <w:szCs w:val="21"/>
          <w:highlight w:val="none"/>
          <w:lang w:val="en-US" w:eastAsia="zh-CN"/>
        </w:rPr>
        <w:t>450000元</w:t>
      </w:r>
    </w:p>
    <w:p w14:paraId="3B2C7D27">
      <w:pPr>
        <w:spacing w:line="360" w:lineRule="auto"/>
        <w:rPr>
          <w:rFonts w:ascii="宋体" w:hAnsi="宋体" w:cs="Arial"/>
          <w:szCs w:val="21"/>
          <w:highlight w:val="none"/>
        </w:rPr>
      </w:pPr>
      <w:r>
        <w:rPr>
          <w:rFonts w:ascii="宋体" w:hAnsi="宋体" w:cs="Arial"/>
          <w:szCs w:val="21"/>
          <w:highlight w:val="none"/>
        </w:rPr>
        <w:t>    最高限价（元）</w:t>
      </w:r>
      <w:r>
        <w:rPr>
          <w:rFonts w:ascii="宋体" w:hAnsi="宋体" w:cs="Arial"/>
          <w:b/>
          <w:bCs/>
          <w:szCs w:val="21"/>
          <w:highlight w:val="none"/>
        </w:rPr>
        <w:t>：</w:t>
      </w:r>
      <w:r>
        <w:rPr>
          <w:rFonts w:hint="eastAsia" w:ascii="宋体" w:hAnsi="宋体" w:cs="Arial"/>
          <w:b/>
          <w:bCs/>
          <w:szCs w:val="21"/>
          <w:highlight w:val="none"/>
          <w:lang w:val="en-US" w:eastAsia="zh-CN"/>
        </w:rPr>
        <w:t>319180</w:t>
      </w:r>
      <w:r>
        <w:rPr>
          <w:rFonts w:hint="eastAsia" w:ascii="宋体" w:hAnsi="宋体" w:cs="Arial"/>
          <w:b/>
          <w:bCs/>
          <w:szCs w:val="21"/>
          <w:highlight w:val="none"/>
        </w:rPr>
        <w:t>元</w:t>
      </w:r>
    </w:p>
    <w:p w14:paraId="3C6F5BC3">
      <w:pPr>
        <w:spacing w:line="360" w:lineRule="auto"/>
        <w:rPr>
          <w:rFonts w:hint="default" w:ascii="宋体" w:hAnsi="宋体" w:eastAsia="宋体" w:cs="Arial"/>
          <w:color w:val="000000" w:themeColor="text1"/>
          <w:szCs w:val="21"/>
          <w:highlight w:val="none"/>
          <w:lang w:val="en-US" w:eastAsia="zh-CN"/>
          <w14:textFill>
            <w14:solidFill>
              <w14:schemeClr w14:val="tx1"/>
            </w14:solidFill>
          </w14:textFill>
        </w:rPr>
      </w:pPr>
      <w:r>
        <w:rPr>
          <w:rFonts w:ascii="宋体" w:hAnsi="宋体" w:cs="Arial"/>
          <w:szCs w:val="21"/>
          <w:highlight w:val="none"/>
        </w:rPr>
        <w:t>   </w:t>
      </w:r>
      <w:r>
        <w:rPr>
          <w:rFonts w:ascii="宋体" w:hAnsi="宋体" w:cs="Arial"/>
          <w:color w:val="0000FF"/>
          <w:szCs w:val="21"/>
          <w:highlight w:val="none"/>
        </w:rPr>
        <w:t xml:space="preserve"> </w:t>
      </w:r>
      <w:r>
        <w:rPr>
          <w:rFonts w:hint="eastAsia" w:ascii="宋体" w:hAnsi="宋体" w:cs="Arial"/>
          <w:color w:val="000000" w:themeColor="text1"/>
          <w:szCs w:val="21"/>
          <w:highlight w:val="none"/>
          <w:lang w:val="en-US" w:eastAsia="zh-CN"/>
          <w14:textFill>
            <w14:solidFill>
              <w14:schemeClr w14:val="tx1"/>
            </w14:solidFill>
          </w14:textFill>
        </w:rPr>
        <w:t>工期：60日历天</w:t>
      </w:r>
    </w:p>
    <w:p w14:paraId="34CA1BAF">
      <w:pPr>
        <w:spacing w:line="360" w:lineRule="auto"/>
        <w:ind w:firstLine="630" w:firstLineChars="300"/>
        <w:rPr>
          <w:rFonts w:ascii="宋体" w:hAnsi="宋体" w:cs="Arial"/>
          <w:szCs w:val="21"/>
          <w:highlight w:val="none"/>
        </w:rPr>
      </w:pPr>
      <w:r>
        <w:rPr>
          <w:rFonts w:ascii="宋体" w:hAnsi="宋体" w:cs="Arial"/>
          <w:szCs w:val="21"/>
          <w:highlight w:val="none"/>
        </w:rPr>
        <w:t>采购需求：</w:t>
      </w:r>
    </w:p>
    <w:tbl>
      <w:tblPr>
        <w:tblStyle w:val="25"/>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5"/>
        <w:gridCol w:w="2341"/>
        <w:gridCol w:w="823"/>
        <w:gridCol w:w="1518"/>
        <w:gridCol w:w="995"/>
        <w:gridCol w:w="1549"/>
        <w:gridCol w:w="1249"/>
      </w:tblGrid>
      <w:tr w14:paraId="24E5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45" w:type="dxa"/>
            <w:tcMar>
              <w:top w:w="63" w:type="dxa"/>
              <w:left w:w="125" w:type="dxa"/>
              <w:bottom w:w="63" w:type="dxa"/>
              <w:right w:w="125" w:type="dxa"/>
            </w:tcMar>
            <w:vAlign w:val="center"/>
          </w:tcPr>
          <w:p w14:paraId="4894CC3C">
            <w:pPr>
              <w:wordWrap w:val="0"/>
              <w:spacing w:after="125"/>
              <w:jc w:val="center"/>
              <w:rPr>
                <w:rFonts w:ascii="宋体" w:hAnsi="宋体" w:cs="宋体"/>
                <w:szCs w:val="21"/>
                <w:highlight w:val="none"/>
              </w:rPr>
            </w:pPr>
            <w:r>
              <w:rPr>
                <w:rFonts w:ascii="宋体" w:hAnsi="宋体" w:cs="宋体"/>
                <w:szCs w:val="21"/>
                <w:highlight w:val="none"/>
              </w:rPr>
              <w:t>标项序号</w:t>
            </w:r>
          </w:p>
        </w:tc>
        <w:tc>
          <w:tcPr>
            <w:tcW w:w="2341" w:type="dxa"/>
            <w:tcMar>
              <w:top w:w="63" w:type="dxa"/>
              <w:left w:w="125" w:type="dxa"/>
              <w:bottom w:w="63" w:type="dxa"/>
              <w:right w:w="125" w:type="dxa"/>
            </w:tcMar>
            <w:vAlign w:val="center"/>
          </w:tcPr>
          <w:p w14:paraId="0F6BF477">
            <w:pPr>
              <w:wordWrap w:val="0"/>
              <w:spacing w:after="125"/>
              <w:jc w:val="center"/>
              <w:rPr>
                <w:rFonts w:ascii="宋体" w:hAnsi="宋体" w:cs="宋体"/>
                <w:szCs w:val="21"/>
                <w:highlight w:val="none"/>
              </w:rPr>
            </w:pPr>
            <w:r>
              <w:rPr>
                <w:rFonts w:ascii="宋体" w:hAnsi="宋体" w:cs="宋体"/>
                <w:szCs w:val="21"/>
                <w:highlight w:val="none"/>
              </w:rPr>
              <w:t>标项名称</w:t>
            </w:r>
          </w:p>
        </w:tc>
        <w:tc>
          <w:tcPr>
            <w:tcW w:w="823" w:type="dxa"/>
            <w:tcMar>
              <w:top w:w="63" w:type="dxa"/>
              <w:left w:w="125" w:type="dxa"/>
              <w:bottom w:w="63" w:type="dxa"/>
              <w:right w:w="125" w:type="dxa"/>
            </w:tcMar>
            <w:vAlign w:val="center"/>
          </w:tcPr>
          <w:p w14:paraId="3B8E2477">
            <w:pPr>
              <w:wordWrap w:val="0"/>
              <w:spacing w:after="125"/>
              <w:jc w:val="center"/>
              <w:rPr>
                <w:rFonts w:ascii="宋体" w:hAnsi="宋体" w:cs="宋体"/>
                <w:szCs w:val="21"/>
                <w:highlight w:val="none"/>
              </w:rPr>
            </w:pPr>
            <w:r>
              <w:rPr>
                <w:rFonts w:ascii="宋体" w:hAnsi="宋体" w:cs="宋体"/>
                <w:szCs w:val="21"/>
                <w:highlight w:val="none"/>
              </w:rPr>
              <w:t>数量</w:t>
            </w:r>
          </w:p>
        </w:tc>
        <w:tc>
          <w:tcPr>
            <w:tcW w:w="1518" w:type="dxa"/>
            <w:tcMar>
              <w:top w:w="63" w:type="dxa"/>
              <w:left w:w="125" w:type="dxa"/>
              <w:bottom w:w="63" w:type="dxa"/>
              <w:right w:w="125" w:type="dxa"/>
            </w:tcMar>
            <w:vAlign w:val="center"/>
          </w:tcPr>
          <w:p w14:paraId="4FA3E734">
            <w:pPr>
              <w:wordWrap w:val="0"/>
              <w:spacing w:after="125"/>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总投资金额</w:t>
            </w:r>
          </w:p>
          <w:p w14:paraId="5719BBA7">
            <w:pPr>
              <w:wordWrap w:val="0"/>
              <w:spacing w:after="125"/>
              <w:jc w:val="center"/>
              <w:rPr>
                <w:rFonts w:hint="eastAsia" w:ascii="宋体" w:hAnsi="宋体" w:eastAsia="宋体" w:cs="宋体"/>
                <w:szCs w:val="21"/>
                <w:highlight w:val="none"/>
                <w:lang w:eastAsia="zh-CN"/>
              </w:rPr>
            </w:pPr>
            <w:r>
              <w:rPr>
                <w:rFonts w:ascii="宋体" w:hAnsi="宋体" w:cs="宋体"/>
                <w:szCs w:val="21"/>
                <w:highlight w:val="none"/>
              </w:rPr>
              <w:t>（元</w:t>
            </w:r>
            <w:r>
              <w:rPr>
                <w:rFonts w:hint="eastAsia" w:ascii="宋体" w:hAnsi="宋体" w:cs="宋体"/>
                <w:szCs w:val="21"/>
                <w:highlight w:val="none"/>
                <w:lang w:eastAsia="zh-CN"/>
              </w:rPr>
              <w:t>）</w:t>
            </w:r>
          </w:p>
        </w:tc>
        <w:tc>
          <w:tcPr>
            <w:tcW w:w="995" w:type="dxa"/>
            <w:tcMar>
              <w:top w:w="63" w:type="dxa"/>
              <w:left w:w="125" w:type="dxa"/>
              <w:bottom w:w="63" w:type="dxa"/>
              <w:right w:w="125" w:type="dxa"/>
            </w:tcMar>
            <w:vAlign w:val="center"/>
          </w:tcPr>
          <w:p w14:paraId="1140C804">
            <w:pPr>
              <w:wordWrap w:val="0"/>
              <w:spacing w:after="125"/>
              <w:jc w:val="center"/>
              <w:rPr>
                <w:rFonts w:ascii="宋体" w:hAnsi="宋体" w:cs="宋体"/>
                <w:szCs w:val="21"/>
                <w:highlight w:val="none"/>
              </w:rPr>
            </w:pPr>
            <w:r>
              <w:rPr>
                <w:rFonts w:ascii="宋体" w:hAnsi="宋体" w:cs="宋体"/>
                <w:szCs w:val="21"/>
                <w:highlight w:val="none"/>
              </w:rPr>
              <w:t>单位</w:t>
            </w:r>
          </w:p>
        </w:tc>
        <w:tc>
          <w:tcPr>
            <w:tcW w:w="1549" w:type="dxa"/>
            <w:tcMar>
              <w:top w:w="63" w:type="dxa"/>
              <w:left w:w="125" w:type="dxa"/>
              <w:bottom w:w="63" w:type="dxa"/>
              <w:right w:w="125" w:type="dxa"/>
            </w:tcMar>
            <w:vAlign w:val="center"/>
          </w:tcPr>
          <w:p w14:paraId="7D460CD4">
            <w:pPr>
              <w:wordWrap w:val="0"/>
              <w:spacing w:after="125"/>
              <w:jc w:val="center"/>
              <w:rPr>
                <w:rFonts w:ascii="宋体" w:hAnsi="宋体" w:cs="宋体"/>
                <w:szCs w:val="21"/>
                <w:highlight w:val="none"/>
              </w:rPr>
            </w:pPr>
            <w:r>
              <w:rPr>
                <w:rFonts w:ascii="宋体" w:hAnsi="宋体" w:cs="宋体"/>
                <w:szCs w:val="21"/>
                <w:highlight w:val="none"/>
              </w:rPr>
              <w:t>简要规格描述</w:t>
            </w:r>
          </w:p>
        </w:tc>
        <w:tc>
          <w:tcPr>
            <w:tcW w:w="1249" w:type="dxa"/>
            <w:tcMar>
              <w:top w:w="63" w:type="dxa"/>
              <w:left w:w="125" w:type="dxa"/>
              <w:bottom w:w="63" w:type="dxa"/>
              <w:right w:w="125" w:type="dxa"/>
            </w:tcMar>
            <w:vAlign w:val="center"/>
          </w:tcPr>
          <w:p w14:paraId="036716E2">
            <w:pPr>
              <w:wordWrap w:val="0"/>
              <w:spacing w:after="125"/>
              <w:jc w:val="center"/>
              <w:rPr>
                <w:rFonts w:ascii="宋体" w:hAnsi="宋体" w:cs="宋体"/>
                <w:szCs w:val="21"/>
                <w:highlight w:val="none"/>
              </w:rPr>
            </w:pPr>
            <w:r>
              <w:rPr>
                <w:rFonts w:ascii="宋体" w:hAnsi="宋体" w:cs="宋体"/>
                <w:szCs w:val="21"/>
                <w:highlight w:val="none"/>
              </w:rPr>
              <w:t>备注</w:t>
            </w:r>
          </w:p>
        </w:tc>
      </w:tr>
      <w:tr w14:paraId="267B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jc w:val="center"/>
        </w:trPr>
        <w:tc>
          <w:tcPr>
            <w:tcW w:w="845" w:type="dxa"/>
            <w:tcMar>
              <w:top w:w="63" w:type="dxa"/>
              <w:left w:w="125" w:type="dxa"/>
              <w:bottom w:w="63" w:type="dxa"/>
              <w:right w:w="125" w:type="dxa"/>
            </w:tcMar>
            <w:vAlign w:val="center"/>
          </w:tcPr>
          <w:p w14:paraId="1429C4CE">
            <w:pPr>
              <w:wordWrap w:val="0"/>
              <w:spacing w:after="125"/>
              <w:jc w:val="center"/>
              <w:rPr>
                <w:rFonts w:ascii="宋体" w:hAnsi="宋体" w:cs="宋体"/>
                <w:szCs w:val="21"/>
                <w:highlight w:val="none"/>
              </w:rPr>
            </w:pPr>
            <w:r>
              <w:rPr>
                <w:rFonts w:ascii="宋体" w:hAnsi="宋体" w:cs="宋体"/>
                <w:szCs w:val="21"/>
                <w:highlight w:val="none"/>
              </w:rPr>
              <w:t>1</w:t>
            </w:r>
          </w:p>
        </w:tc>
        <w:tc>
          <w:tcPr>
            <w:tcW w:w="2341" w:type="dxa"/>
            <w:tcMar>
              <w:top w:w="63" w:type="dxa"/>
              <w:left w:w="125" w:type="dxa"/>
              <w:bottom w:w="63" w:type="dxa"/>
              <w:right w:w="125" w:type="dxa"/>
            </w:tcMar>
            <w:vAlign w:val="center"/>
          </w:tcPr>
          <w:p w14:paraId="216FCF9B">
            <w:pPr>
              <w:spacing w:after="125"/>
              <w:ind w:right="-124" w:rightChars="-59"/>
              <w:jc w:val="center"/>
              <w:rPr>
                <w:rFonts w:hint="eastAsia" w:ascii="宋体" w:hAnsi="宋体" w:eastAsia="宋体" w:cs="宋体"/>
                <w:szCs w:val="21"/>
                <w:highlight w:val="none"/>
                <w:lang w:eastAsia="zh-CN"/>
              </w:rPr>
            </w:pPr>
            <w:r>
              <w:rPr>
                <w:rFonts w:hint="eastAsia" w:ascii="宋体" w:hAnsi="宋体"/>
                <w:szCs w:val="21"/>
                <w:highlight w:val="none"/>
                <w:lang w:eastAsia="zh-CN"/>
              </w:rPr>
              <w:t>海盐县省级重点文物保护单位钱氏宗祠消防工程</w:t>
            </w:r>
          </w:p>
        </w:tc>
        <w:tc>
          <w:tcPr>
            <w:tcW w:w="823" w:type="dxa"/>
            <w:tcMar>
              <w:top w:w="63" w:type="dxa"/>
              <w:left w:w="125" w:type="dxa"/>
              <w:bottom w:w="63" w:type="dxa"/>
              <w:right w:w="125" w:type="dxa"/>
            </w:tcMar>
            <w:vAlign w:val="center"/>
          </w:tcPr>
          <w:p w14:paraId="597C2CB2">
            <w:pPr>
              <w:wordWrap w:val="0"/>
              <w:spacing w:after="125"/>
              <w:jc w:val="center"/>
              <w:rPr>
                <w:rFonts w:ascii="宋体" w:hAnsi="宋体" w:cs="宋体"/>
                <w:szCs w:val="21"/>
                <w:highlight w:val="none"/>
              </w:rPr>
            </w:pPr>
            <w:r>
              <w:rPr>
                <w:rFonts w:ascii="宋体" w:hAnsi="宋体" w:cs="宋体"/>
                <w:szCs w:val="21"/>
                <w:highlight w:val="none"/>
              </w:rPr>
              <w:t>1</w:t>
            </w:r>
          </w:p>
        </w:tc>
        <w:tc>
          <w:tcPr>
            <w:tcW w:w="1518" w:type="dxa"/>
            <w:tcMar>
              <w:top w:w="63" w:type="dxa"/>
              <w:left w:w="125" w:type="dxa"/>
              <w:bottom w:w="63" w:type="dxa"/>
              <w:right w:w="125" w:type="dxa"/>
            </w:tcMar>
            <w:vAlign w:val="center"/>
          </w:tcPr>
          <w:p w14:paraId="0BCB9C22">
            <w:pPr>
              <w:wordWrap w:val="0"/>
              <w:spacing w:after="125"/>
              <w:jc w:val="center"/>
              <w:rPr>
                <w:rFonts w:hint="default" w:ascii="宋体" w:hAnsi="宋体" w:eastAsia="宋体" w:cs="宋体"/>
                <w:szCs w:val="21"/>
                <w:highlight w:val="none"/>
                <w:lang w:val="en-US" w:eastAsia="zh-CN"/>
              </w:rPr>
            </w:pPr>
            <w:r>
              <w:rPr>
                <w:rFonts w:hint="eastAsia" w:ascii="宋体" w:hAnsi="宋体" w:cs="宋体"/>
                <w:b/>
                <w:bCs/>
                <w:szCs w:val="21"/>
                <w:highlight w:val="none"/>
                <w:lang w:val="en-US" w:eastAsia="zh-CN"/>
              </w:rPr>
              <w:t>450000</w:t>
            </w:r>
          </w:p>
        </w:tc>
        <w:tc>
          <w:tcPr>
            <w:tcW w:w="995" w:type="dxa"/>
            <w:tcMar>
              <w:top w:w="63" w:type="dxa"/>
              <w:left w:w="125" w:type="dxa"/>
              <w:bottom w:w="63" w:type="dxa"/>
              <w:right w:w="125" w:type="dxa"/>
            </w:tcMar>
            <w:vAlign w:val="center"/>
          </w:tcPr>
          <w:p w14:paraId="1D31744F">
            <w:pPr>
              <w:wordWrap w:val="0"/>
              <w:spacing w:after="125"/>
              <w:jc w:val="center"/>
              <w:rPr>
                <w:rFonts w:ascii="宋体" w:hAnsi="宋体" w:cs="宋体"/>
                <w:szCs w:val="21"/>
                <w:highlight w:val="none"/>
              </w:rPr>
            </w:pPr>
            <w:r>
              <w:rPr>
                <w:rFonts w:ascii="宋体" w:hAnsi="宋体" w:cs="宋体"/>
                <w:szCs w:val="21"/>
                <w:highlight w:val="none"/>
              </w:rPr>
              <w:t>项</w:t>
            </w:r>
          </w:p>
        </w:tc>
        <w:tc>
          <w:tcPr>
            <w:tcW w:w="1549" w:type="dxa"/>
            <w:tcMar>
              <w:top w:w="63" w:type="dxa"/>
              <w:left w:w="125" w:type="dxa"/>
              <w:bottom w:w="63" w:type="dxa"/>
              <w:right w:w="125" w:type="dxa"/>
            </w:tcMar>
            <w:vAlign w:val="center"/>
          </w:tcPr>
          <w:p w14:paraId="0D47B7C5">
            <w:pPr>
              <w:spacing w:after="125"/>
              <w:jc w:val="center"/>
              <w:rPr>
                <w:rFonts w:ascii="宋体" w:hAnsi="宋体" w:cs="宋体"/>
                <w:szCs w:val="21"/>
                <w:highlight w:val="none"/>
              </w:rPr>
            </w:pPr>
            <w:r>
              <w:rPr>
                <w:rFonts w:hint="eastAsia" w:ascii="宋体" w:hAnsi="宋体"/>
                <w:szCs w:val="21"/>
                <w:highlight w:val="none"/>
              </w:rPr>
              <w:t>详见项目采购需求。</w:t>
            </w:r>
          </w:p>
        </w:tc>
        <w:tc>
          <w:tcPr>
            <w:tcW w:w="1249" w:type="dxa"/>
            <w:tcMar>
              <w:top w:w="63" w:type="dxa"/>
              <w:left w:w="125" w:type="dxa"/>
              <w:bottom w:w="63" w:type="dxa"/>
              <w:right w:w="125" w:type="dxa"/>
            </w:tcMar>
            <w:vAlign w:val="center"/>
          </w:tcPr>
          <w:p w14:paraId="1361B578">
            <w:pPr>
              <w:wordWrap w:val="0"/>
              <w:spacing w:after="125"/>
              <w:jc w:val="center"/>
              <w:rPr>
                <w:rFonts w:ascii="宋体" w:hAnsi="宋体" w:cs="宋体"/>
                <w:szCs w:val="21"/>
                <w:highlight w:val="none"/>
              </w:rPr>
            </w:pPr>
          </w:p>
        </w:tc>
      </w:tr>
    </w:tbl>
    <w:p w14:paraId="33794BAB">
      <w:pPr>
        <w:keepNext w:val="0"/>
        <w:keepLines w:val="0"/>
        <w:pageBreakBefore w:val="0"/>
        <w:widowControl/>
        <w:kinsoku/>
        <w:wordWrap/>
        <w:overflowPunct/>
        <w:topLinePunct w:val="0"/>
        <w:autoSpaceDE/>
        <w:autoSpaceDN/>
        <w:bidi w:val="0"/>
        <w:adjustRightInd/>
        <w:snapToGrid/>
        <w:spacing w:before="0" w:beforeLines="100" w:line="360" w:lineRule="auto"/>
        <w:jc w:val="both"/>
        <w:textAlignment w:val="auto"/>
        <w:rPr>
          <w:rFonts w:ascii="宋体" w:hAnsi="宋体" w:cs="Arial"/>
          <w:szCs w:val="21"/>
          <w:highlight w:val="none"/>
        </w:rPr>
      </w:pPr>
      <w:r>
        <w:rPr>
          <w:rFonts w:ascii="宋体" w:hAnsi="宋体" w:cs="Arial"/>
          <w:b/>
          <w:bCs/>
          <w:szCs w:val="21"/>
          <w:highlight w:val="none"/>
        </w:rPr>
        <w:t>二、申请人的资格要求：</w:t>
      </w:r>
    </w:p>
    <w:p w14:paraId="4F58B4B0">
      <w:pPr>
        <w:spacing w:line="336" w:lineRule="auto"/>
        <w:ind w:firstLine="525" w:firstLineChars="250"/>
        <w:rPr>
          <w:rFonts w:ascii="宋体" w:hAnsi="宋体" w:cs="宋体"/>
          <w:szCs w:val="21"/>
          <w:highlight w:val="none"/>
        </w:rPr>
      </w:pPr>
      <w:r>
        <w:rPr>
          <w:rFonts w:hint="eastAsia" w:ascii="宋体" w:hAnsi="宋体" w:cs="宋体"/>
          <w:szCs w:val="21"/>
          <w:highlight w:val="none"/>
        </w:rPr>
        <w:t>1.符合政府采购法第二十二条供应商资格规定条件：（1）具有独立承担民事责任的能力；（2）具有良好的商业信誉和健全的财务会计制度；（3）具有履行合同所必需的设备和专业技术能力；（4）有依法缴纳税收和社会保障资金的良好记录；（5）参加政府采购活动三年来在经营活动中没有重大违法记录；（6）法律、行政法规规定其他条件；</w:t>
      </w:r>
    </w:p>
    <w:p w14:paraId="1918AE6A">
      <w:pPr>
        <w:wordWrap w:val="0"/>
        <w:spacing w:line="336" w:lineRule="auto"/>
        <w:ind w:firstLine="525" w:firstLineChars="250"/>
        <w:rPr>
          <w:rFonts w:hint="eastAsia" w:ascii="宋体" w:hAnsi="宋体" w:cs="宋体"/>
          <w:szCs w:val="21"/>
          <w:highlight w:val="none"/>
        </w:rPr>
      </w:pPr>
      <w:r>
        <w:rPr>
          <w:rFonts w:hint="eastAsia" w:ascii="宋体" w:hAnsi="宋体" w:cs="宋体"/>
          <w:szCs w:val="21"/>
          <w:highlight w:val="none"/>
        </w:rPr>
        <w:t>2.未被“信用中国”（www.creditchina.gov.cn</w:t>
      </w:r>
      <w:r>
        <w:rPr>
          <w:rFonts w:hint="eastAsia" w:ascii="宋体" w:hAnsi="宋体" w:cs="宋体"/>
          <w:szCs w:val="21"/>
          <w:highlight w:val="none"/>
          <w:lang w:eastAsia="zh-CN"/>
        </w:rPr>
        <w:t>）</w:t>
      </w:r>
      <w:r>
        <w:rPr>
          <w:rFonts w:hint="eastAsia" w:ascii="宋体" w:hAnsi="宋体" w:cs="宋体"/>
          <w:szCs w:val="21"/>
          <w:highlight w:val="none"/>
        </w:rPr>
        <w:t>、中国政府采购网（www.ccgp.gov.cn）列入失信被执行人、重大税收违法案件当事人名单、政府采购严重违法失信行为记录名单。</w:t>
      </w:r>
    </w:p>
    <w:p w14:paraId="62E7D041">
      <w:pPr>
        <w:spacing w:line="336" w:lineRule="auto"/>
        <w:ind w:firstLine="525" w:firstLineChars="250"/>
        <w:rPr>
          <w:rFonts w:hint="default" w:ascii="宋体" w:hAnsi="宋体" w:eastAsia="宋体" w:cs="宋体"/>
          <w:szCs w:val="21"/>
          <w:highlight w:val="none"/>
          <w:lang w:val="en-US" w:eastAsia="zh-CN"/>
        </w:rPr>
      </w:pPr>
      <w:bookmarkStart w:id="2" w:name="OLE_LINK3"/>
      <w:r>
        <w:rPr>
          <w:rFonts w:hint="eastAsia" w:ascii="宋体" w:hAnsi="宋体" w:cs="宋体"/>
          <w:szCs w:val="21"/>
          <w:highlight w:val="none"/>
          <w:lang w:val="en-US" w:eastAsia="zh-CN"/>
        </w:rPr>
        <w:t>3</w:t>
      </w:r>
      <w:r>
        <w:rPr>
          <w:rFonts w:hint="eastAsia" w:ascii="宋体" w:hAnsi="宋体" w:eastAsia="宋体" w:cs="宋体"/>
          <w:szCs w:val="21"/>
          <w:highlight w:val="none"/>
        </w:rPr>
        <w:t>.落实政府采购政策需满足的资格要求：</w:t>
      </w:r>
      <w:r>
        <w:rPr>
          <w:rFonts w:hint="eastAsia" w:ascii="宋体" w:hAnsi="宋体" w:cs="宋体"/>
          <w:color w:val="auto"/>
          <w:sz w:val="21"/>
          <w:szCs w:val="21"/>
          <w:highlight w:val="none"/>
          <w:lang w:val="en-US" w:eastAsia="zh-CN"/>
        </w:rPr>
        <w:t>/</w:t>
      </w:r>
    </w:p>
    <w:p w14:paraId="722D2CD8">
      <w:pPr>
        <w:spacing w:line="336" w:lineRule="auto"/>
        <w:ind w:firstLine="525" w:firstLineChars="250"/>
        <w:rPr>
          <w:rFonts w:hint="eastAsia" w:ascii="宋体" w:hAnsi="宋体" w:eastAsia="宋体" w:cs="宋体"/>
          <w:szCs w:val="21"/>
          <w:highlight w:val="none"/>
        </w:rPr>
      </w:pPr>
      <w:bookmarkStart w:id="3" w:name="OLE_LINK4"/>
      <w:r>
        <w:rPr>
          <w:rFonts w:hint="eastAsia" w:ascii="宋体" w:hAnsi="宋体" w:cs="宋体"/>
          <w:szCs w:val="21"/>
          <w:highlight w:val="none"/>
          <w:lang w:val="en-US" w:eastAsia="zh-CN"/>
        </w:rPr>
        <w:t>4.本项目特定资格要求：</w:t>
      </w:r>
      <w:bookmarkEnd w:id="3"/>
      <w:r>
        <w:rPr>
          <w:rFonts w:hint="eastAsia" w:ascii="宋体" w:hAnsi="宋体" w:eastAsia="宋体" w:cs="宋体"/>
          <w:szCs w:val="21"/>
          <w:highlight w:val="none"/>
          <w:lang w:val="en-US" w:eastAsia="zh-CN"/>
        </w:rPr>
        <w:t>①供应商具备住房和城乡建设部门核发的消防设施工程专业承包</w:t>
      </w:r>
      <w:r>
        <w:rPr>
          <w:rFonts w:hint="eastAsia" w:ascii="宋体" w:hAnsi="宋体" w:cs="宋体"/>
          <w:szCs w:val="21"/>
          <w:highlight w:val="none"/>
          <w:lang w:val="en-US" w:eastAsia="zh-CN"/>
        </w:rPr>
        <w:t>壹</w:t>
      </w:r>
      <w:r>
        <w:rPr>
          <w:rFonts w:hint="eastAsia" w:ascii="宋体" w:hAnsi="宋体" w:eastAsia="宋体" w:cs="宋体"/>
          <w:szCs w:val="21"/>
          <w:highlight w:val="none"/>
          <w:lang w:val="en-US" w:eastAsia="zh-CN"/>
        </w:rPr>
        <w:t>级资质，且具备有效的安全生产许可证书；②项目负责人：机电专业二级及以上注册建造师，且具备有效的安全生产考核合格证书(B证)；</w:t>
      </w:r>
      <w:bookmarkEnd w:id="2"/>
    </w:p>
    <w:p w14:paraId="4A1E5580">
      <w:pPr>
        <w:spacing w:line="336" w:lineRule="auto"/>
        <w:ind w:firstLine="525" w:firstLineChars="25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r>
        <w:rPr>
          <w:rFonts w:hint="eastAsia" w:ascii="宋体" w:hAnsi="宋体" w:cs="宋体"/>
          <w:szCs w:val="21"/>
          <w:highlight w:val="none"/>
        </w:rPr>
        <w:t>.本项目（否）接受联合体。</w:t>
      </w:r>
    </w:p>
    <w:p w14:paraId="08C2F33C">
      <w:pPr>
        <w:spacing w:line="360" w:lineRule="auto"/>
        <w:jc w:val="both"/>
        <w:rPr>
          <w:rFonts w:ascii="宋体" w:hAnsi="宋体" w:cs="Arial"/>
          <w:szCs w:val="21"/>
          <w:highlight w:val="none"/>
        </w:rPr>
      </w:pPr>
      <w:r>
        <w:rPr>
          <w:rFonts w:ascii="宋体" w:hAnsi="宋体" w:cs="Arial"/>
          <w:b/>
          <w:bCs/>
          <w:szCs w:val="21"/>
          <w:highlight w:val="none"/>
        </w:rPr>
        <w:t>三、获取（下载）采购文件</w:t>
      </w:r>
    </w:p>
    <w:p w14:paraId="39F9EF35">
      <w:pPr>
        <w:spacing w:line="360" w:lineRule="auto"/>
        <w:rPr>
          <w:rFonts w:ascii="宋体" w:hAnsi="宋体" w:cs="Arial"/>
          <w:szCs w:val="21"/>
          <w:highlight w:val="none"/>
        </w:rPr>
      </w:pPr>
      <w:r>
        <w:rPr>
          <w:rFonts w:ascii="宋体" w:hAnsi="宋体" w:cs="Arial"/>
          <w:szCs w:val="21"/>
          <w:highlight w:val="none"/>
        </w:rPr>
        <w:t>    时间：</w:t>
      </w:r>
      <w:r>
        <w:rPr>
          <w:rFonts w:ascii="宋体" w:hAnsi="宋体" w:cs="Arial"/>
          <w:szCs w:val="21"/>
          <w:highlight w:val="none"/>
          <w:u w:val="single"/>
        </w:rPr>
        <w:t>/</w:t>
      </w:r>
      <w:r>
        <w:rPr>
          <w:rFonts w:ascii="宋体" w:hAnsi="宋体" w:cs="Arial"/>
          <w:szCs w:val="21"/>
          <w:highlight w:val="none"/>
        </w:rPr>
        <w:t>至</w:t>
      </w:r>
      <w:r>
        <w:rPr>
          <w:rFonts w:hint="eastAsia" w:ascii="宋体" w:hAnsi="宋体" w:cs="Arial"/>
          <w:szCs w:val="21"/>
          <w:highlight w:val="none"/>
          <w:u w:val="single"/>
          <w:lang w:eastAsia="zh-CN"/>
        </w:rPr>
        <w:t>202</w:t>
      </w:r>
      <w:r>
        <w:rPr>
          <w:rFonts w:hint="eastAsia" w:ascii="宋体" w:hAnsi="宋体" w:cs="Arial"/>
          <w:szCs w:val="21"/>
          <w:highlight w:val="none"/>
          <w:u w:val="single"/>
          <w:lang w:val="en-US" w:eastAsia="zh-CN"/>
        </w:rPr>
        <w:t>5</w:t>
      </w:r>
      <w:r>
        <w:rPr>
          <w:rFonts w:hint="eastAsia" w:ascii="宋体" w:hAnsi="宋体" w:cs="Arial"/>
          <w:szCs w:val="21"/>
          <w:highlight w:val="none"/>
          <w:u w:val="single"/>
          <w:lang w:eastAsia="zh-CN"/>
        </w:rPr>
        <w:t>年</w:t>
      </w:r>
      <w:r>
        <w:rPr>
          <w:rFonts w:hint="eastAsia" w:ascii="宋体" w:hAnsi="宋体" w:cs="Arial"/>
          <w:szCs w:val="21"/>
          <w:highlight w:val="none"/>
          <w:u w:val="single"/>
          <w:lang w:val="en-US" w:eastAsia="zh-CN"/>
        </w:rPr>
        <w:t xml:space="preserve">7 </w:t>
      </w:r>
      <w:r>
        <w:rPr>
          <w:rFonts w:hint="eastAsia" w:ascii="宋体" w:hAnsi="宋体" w:cs="Arial"/>
          <w:szCs w:val="21"/>
          <w:highlight w:val="none"/>
          <w:u w:val="single"/>
          <w:lang w:eastAsia="zh-CN"/>
        </w:rPr>
        <w:t>月</w:t>
      </w:r>
      <w:r>
        <w:rPr>
          <w:rFonts w:hint="eastAsia" w:ascii="宋体" w:hAnsi="宋体" w:cs="Arial"/>
          <w:szCs w:val="21"/>
          <w:highlight w:val="none"/>
          <w:u w:val="single"/>
          <w:lang w:val="en-US" w:eastAsia="zh-CN"/>
        </w:rPr>
        <w:t xml:space="preserve"> 14 </w:t>
      </w:r>
      <w:r>
        <w:rPr>
          <w:rFonts w:hint="eastAsia" w:ascii="宋体" w:hAnsi="宋体" w:cs="Arial"/>
          <w:szCs w:val="21"/>
          <w:highlight w:val="none"/>
          <w:u w:val="single"/>
          <w:lang w:eastAsia="zh-CN"/>
        </w:rPr>
        <w:t>日</w:t>
      </w:r>
      <w:r>
        <w:rPr>
          <w:rFonts w:ascii="宋体" w:hAnsi="宋体" w:cs="Arial"/>
          <w:szCs w:val="21"/>
          <w:highlight w:val="none"/>
        </w:rPr>
        <w:t>，每天上午</w:t>
      </w:r>
      <w:r>
        <w:rPr>
          <w:rFonts w:ascii="宋体" w:hAnsi="宋体" w:cs="Arial"/>
          <w:szCs w:val="21"/>
          <w:highlight w:val="none"/>
          <w:u w:val="single"/>
        </w:rPr>
        <w:t>00：00至12：00</w:t>
      </w:r>
      <w:r>
        <w:rPr>
          <w:rFonts w:ascii="宋体" w:hAnsi="宋体" w:cs="Arial"/>
          <w:szCs w:val="21"/>
          <w:highlight w:val="none"/>
        </w:rPr>
        <w:t>，下午</w:t>
      </w:r>
      <w:r>
        <w:rPr>
          <w:rFonts w:ascii="宋体" w:hAnsi="宋体" w:cs="Arial"/>
          <w:szCs w:val="21"/>
          <w:highlight w:val="none"/>
          <w:u w:val="single"/>
        </w:rPr>
        <w:t>12：00至23：59</w:t>
      </w:r>
      <w:r>
        <w:rPr>
          <w:rFonts w:ascii="宋体" w:hAnsi="宋体" w:cs="Arial"/>
          <w:szCs w:val="21"/>
          <w:highlight w:val="none"/>
        </w:rPr>
        <w:t>（北京时间，线上获取法定节假日均可，线下获取文件法定节假日除外）</w:t>
      </w:r>
    </w:p>
    <w:p w14:paraId="445A96C0">
      <w:pPr>
        <w:spacing w:line="360" w:lineRule="auto"/>
        <w:rPr>
          <w:rFonts w:ascii="宋体" w:hAnsi="宋体" w:cs="Arial"/>
          <w:szCs w:val="21"/>
          <w:highlight w:val="none"/>
        </w:rPr>
      </w:pPr>
      <w:r>
        <w:rPr>
          <w:rFonts w:ascii="宋体" w:hAnsi="宋体" w:cs="Arial"/>
          <w:szCs w:val="21"/>
          <w:highlight w:val="none"/>
        </w:rPr>
        <w:t>    地点（网址）：浙江政府采购网（http：//www.zjzfcg.gov.cn） </w:t>
      </w:r>
    </w:p>
    <w:p w14:paraId="62561D10">
      <w:pPr>
        <w:spacing w:line="360" w:lineRule="auto"/>
        <w:rPr>
          <w:rFonts w:ascii="宋体" w:hAnsi="宋体" w:cs="Arial"/>
          <w:szCs w:val="21"/>
          <w:highlight w:val="none"/>
        </w:rPr>
      </w:pPr>
      <w:r>
        <w:rPr>
          <w:rFonts w:ascii="宋体" w:hAnsi="宋体" w:cs="Arial"/>
          <w:szCs w:val="21"/>
          <w:highlight w:val="none"/>
        </w:rPr>
        <w:t>    方式：在线获取 </w:t>
      </w:r>
    </w:p>
    <w:p w14:paraId="1CA5DC6F">
      <w:pPr>
        <w:spacing w:line="360" w:lineRule="auto"/>
        <w:ind w:firstLine="630"/>
        <w:rPr>
          <w:rFonts w:ascii="宋体" w:hAnsi="宋体" w:cs="Arial"/>
          <w:szCs w:val="21"/>
          <w:highlight w:val="none"/>
        </w:rPr>
      </w:pPr>
      <w:r>
        <w:rPr>
          <w:rFonts w:ascii="宋体" w:hAnsi="宋体" w:cs="Arial"/>
          <w:szCs w:val="21"/>
          <w:highlight w:val="none"/>
        </w:rPr>
        <w:t>售价（元）：0 </w:t>
      </w:r>
    </w:p>
    <w:p w14:paraId="22065E33">
      <w:pPr>
        <w:spacing w:line="360" w:lineRule="auto"/>
        <w:ind w:firstLine="630"/>
        <w:rPr>
          <w:rFonts w:ascii="宋体" w:hAnsi="宋体" w:cs="Arial"/>
          <w:szCs w:val="21"/>
          <w:highlight w:val="none"/>
        </w:rPr>
      </w:pPr>
      <w:r>
        <w:rPr>
          <w:rFonts w:hint="eastAsia" w:hAnsi="宋体"/>
          <w:szCs w:val="21"/>
          <w:highlight w:val="none"/>
        </w:rPr>
        <w:t>报名方式：供应商登录浙江政府采购网进行报名。《供应商网上报名操作指南》位置：“首页-办事指南</w:t>
      </w:r>
      <w:r>
        <w:rPr>
          <w:rFonts w:hint="eastAsia" w:hAnsi="宋体"/>
          <w:szCs w:val="21"/>
          <w:highlight w:val="none"/>
          <w:lang w:val="en-US" w:eastAsia="zh-CN"/>
        </w:rPr>
        <w:t>-</w:t>
      </w:r>
      <w:r>
        <w:rPr>
          <w:rFonts w:hint="eastAsia" w:hAnsi="宋体"/>
          <w:szCs w:val="21"/>
          <w:highlight w:val="none"/>
        </w:rPr>
        <w:t>省采中心-网上报名”供应商获取文件时须提交的文件资料：无。</w:t>
      </w:r>
      <w:r>
        <w:rPr>
          <w:rFonts w:ascii="宋体" w:hAnsi="宋体" w:cs="Arial"/>
          <w:szCs w:val="21"/>
          <w:highlight w:val="none"/>
        </w:rPr>
        <w:t> </w:t>
      </w:r>
    </w:p>
    <w:p w14:paraId="69589621">
      <w:pPr>
        <w:spacing w:line="360" w:lineRule="auto"/>
        <w:jc w:val="both"/>
        <w:rPr>
          <w:rFonts w:ascii="宋体" w:hAnsi="宋体" w:cs="Arial"/>
          <w:szCs w:val="21"/>
          <w:highlight w:val="none"/>
        </w:rPr>
      </w:pPr>
      <w:r>
        <w:rPr>
          <w:rFonts w:ascii="宋体" w:hAnsi="宋体" w:cs="Arial"/>
          <w:b/>
          <w:bCs/>
          <w:szCs w:val="21"/>
          <w:highlight w:val="none"/>
        </w:rPr>
        <w:t>四、响应文件提交（上传）</w:t>
      </w:r>
    </w:p>
    <w:p w14:paraId="06845465">
      <w:pPr>
        <w:spacing w:line="360" w:lineRule="auto"/>
        <w:rPr>
          <w:rFonts w:ascii="宋体" w:hAnsi="宋体" w:cs="Arial"/>
          <w:szCs w:val="21"/>
          <w:highlight w:val="none"/>
        </w:rPr>
      </w:pPr>
      <w:r>
        <w:rPr>
          <w:rFonts w:ascii="宋体" w:hAnsi="宋体" w:cs="Arial"/>
          <w:szCs w:val="21"/>
          <w:highlight w:val="none"/>
        </w:rPr>
        <w:t>    截止时间：</w:t>
      </w:r>
      <w:r>
        <w:rPr>
          <w:rFonts w:hint="eastAsia" w:ascii="宋体" w:hAnsi="宋体" w:cs="Arial"/>
          <w:szCs w:val="21"/>
          <w:highlight w:val="none"/>
          <w:u w:val="single"/>
          <w:lang w:eastAsia="zh-CN"/>
        </w:rPr>
        <w:t>202</w:t>
      </w:r>
      <w:r>
        <w:rPr>
          <w:rFonts w:hint="eastAsia" w:ascii="宋体" w:hAnsi="宋体" w:cs="Arial"/>
          <w:szCs w:val="21"/>
          <w:highlight w:val="none"/>
          <w:u w:val="single"/>
          <w:lang w:val="en-US" w:eastAsia="zh-CN"/>
        </w:rPr>
        <w:t>5</w:t>
      </w:r>
      <w:r>
        <w:rPr>
          <w:rFonts w:hint="eastAsia" w:ascii="宋体" w:hAnsi="宋体" w:cs="Arial"/>
          <w:szCs w:val="21"/>
          <w:highlight w:val="none"/>
          <w:u w:val="single"/>
          <w:lang w:eastAsia="zh-CN"/>
        </w:rPr>
        <w:t>年</w:t>
      </w:r>
      <w:r>
        <w:rPr>
          <w:rFonts w:hint="eastAsia" w:ascii="宋体" w:hAnsi="宋体" w:cs="Arial"/>
          <w:szCs w:val="21"/>
          <w:highlight w:val="none"/>
          <w:u w:val="single"/>
          <w:lang w:val="en-US" w:eastAsia="zh-CN"/>
        </w:rPr>
        <w:t xml:space="preserve"> 7 </w:t>
      </w:r>
      <w:r>
        <w:rPr>
          <w:rFonts w:hint="eastAsia" w:ascii="宋体" w:hAnsi="宋体" w:cs="Arial"/>
          <w:szCs w:val="21"/>
          <w:highlight w:val="none"/>
          <w:u w:val="single"/>
          <w:lang w:eastAsia="zh-CN"/>
        </w:rPr>
        <w:t>月</w:t>
      </w:r>
      <w:r>
        <w:rPr>
          <w:rFonts w:hint="eastAsia" w:ascii="宋体" w:hAnsi="宋体" w:cs="Arial"/>
          <w:szCs w:val="21"/>
          <w:highlight w:val="none"/>
          <w:u w:val="single"/>
          <w:lang w:val="en-US" w:eastAsia="zh-CN"/>
        </w:rPr>
        <w:t xml:space="preserve"> 14  </w:t>
      </w:r>
      <w:r>
        <w:rPr>
          <w:rFonts w:hint="eastAsia" w:ascii="宋体" w:hAnsi="宋体" w:cs="Arial"/>
          <w:szCs w:val="21"/>
          <w:highlight w:val="none"/>
          <w:u w:val="single"/>
          <w:lang w:eastAsia="zh-CN"/>
        </w:rPr>
        <w:t>日</w:t>
      </w:r>
      <w:r>
        <w:rPr>
          <w:rFonts w:hint="eastAsia" w:ascii="宋体" w:hAnsi="宋体" w:cs="Arial"/>
          <w:szCs w:val="21"/>
          <w:highlight w:val="none"/>
          <w:u w:val="single"/>
          <w:lang w:val="en-US" w:eastAsia="zh-CN"/>
        </w:rPr>
        <w:t>14</w:t>
      </w:r>
      <w:r>
        <w:rPr>
          <w:rFonts w:hint="eastAsia" w:ascii="宋体" w:hAnsi="宋体" w:cs="Arial"/>
          <w:szCs w:val="21"/>
          <w:highlight w:val="none"/>
          <w:u w:val="single"/>
        </w:rPr>
        <w:t>：</w:t>
      </w:r>
      <w:r>
        <w:rPr>
          <w:rFonts w:hint="eastAsia" w:ascii="宋体" w:hAnsi="宋体" w:cs="Arial"/>
          <w:szCs w:val="21"/>
          <w:highlight w:val="none"/>
          <w:u w:val="single"/>
          <w:lang w:val="en-US" w:eastAsia="zh-CN"/>
        </w:rPr>
        <w:t>3</w:t>
      </w:r>
      <w:r>
        <w:rPr>
          <w:rFonts w:hint="eastAsia" w:ascii="宋体" w:hAnsi="宋体" w:cs="Arial"/>
          <w:szCs w:val="21"/>
          <w:highlight w:val="none"/>
          <w:u w:val="single"/>
        </w:rPr>
        <w:t>0</w:t>
      </w:r>
      <w:r>
        <w:rPr>
          <w:rFonts w:ascii="宋体" w:hAnsi="宋体" w:cs="Arial"/>
          <w:szCs w:val="21"/>
          <w:highlight w:val="none"/>
        </w:rPr>
        <w:t>（北京时间）</w:t>
      </w:r>
    </w:p>
    <w:p w14:paraId="1DA66974">
      <w:pPr>
        <w:spacing w:line="360" w:lineRule="auto"/>
        <w:rPr>
          <w:rFonts w:ascii="宋体" w:hAnsi="宋体" w:cs="Arial"/>
          <w:szCs w:val="21"/>
          <w:highlight w:val="none"/>
        </w:rPr>
      </w:pPr>
      <w:r>
        <w:rPr>
          <w:rFonts w:ascii="宋体" w:hAnsi="宋体" w:cs="Arial"/>
          <w:szCs w:val="21"/>
          <w:highlight w:val="none"/>
        </w:rPr>
        <w:t>    地点（网址）：</w:t>
      </w:r>
      <w:r>
        <w:rPr>
          <w:rFonts w:hint="eastAsia" w:ascii="宋体" w:hAnsi="宋体" w:cs="Arial"/>
          <w:szCs w:val="21"/>
          <w:highlight w:val="none"/>
          <w:u w:val="single"/>
        </w:rPr>
        <w:t>在线递交，通过“政府采购云平台</w:t>
      </w:r>
      <w:r>
        <w:rPr>
          <w:rFonts w:ascii="宋体" w:hAnsi="宋体" w:cs="Arial"/>
          <w:szCs w:val="21"/>
          <w:highlight w:val="none"/>
          <w:u w:val="single"/>
        </w:rPr>
        <w:t>”</w:t>
      </w:r>
      <w:r>
        <w:rPr>
          <w:rFonts w:hint="eastAsia" w:ascii="宋体" w:hAnsi="宋体" w:cs="Arial"/>
          <w:szCs w:val="21"/>
          <w:highlight w:val="none"/>
          <w:u w:val="single"/>
        </w:rPr>
        <w:t>实行在线投标响应</w:t>
      </w:r>
    </w:p>
    <w:p w14:paraId="14285AEA">
      <w:pPr>
        <w:spacing w:line="360" w:lineRule="auto"/>
        <w:jc w:val="both"/>
        <w:rPr>
          <w:rFonts w:ascii="宋体" w:hAnsi="宋体" w:cs="Arial"/>
          <w:szCs w:val="21"/>
          <w:highlight w:val="none"/>
        </w:rPr>
      </w:pPr>
      <w:r>
        <w:rPr>
          <w:rFonts w:ascii="宋体" w:hAnsi="宋体" w:cs="Arial"/>
          <w:b/>
          <w:bCs/>
          <w:szCs w:val="21"/>
          <w:highlight w:val="none"/>
        </w:rPr>
        <w:t>五、响应文件开启</w:t>
      </w:r>
    </w:p>
    <w:p w14:paraId="6B347954">
      <w:pPr>
        <w:spacing w:line="360" w:lineRule="auto"/>
        <w:rPr>
          <w:rFonts w:ascii="宋体" w:hAnsi="宋体" w:cs="Arial"/>
          <w:szCs w:val="21"/>
          <w:highlight w:val="none"/>
        </w:rPr>
      </w:pPr>
      <w:r>
        <w:rPr>
          <w:rFonts w:ascii="宋体" w:hAnsi="宋体" w:cs="Arial"/>
          <w:szCs w:val="21"/>
          <w:highlight w:val="none"/>
        </w:rPr>
        <w:t>    开启时间：</w:t>
      </w:r>
      <w:r>
        <w:rPr>
          <w:rFonts w:hint="eastAsia" w:ascii="宋体" w:hAnsi="宋体" w:cs="Arial"/>
          <w:szCs w:val="21"/>
          <w:highlight w:val="none"/>
          <w:u w:val="single"/>
          <w:lang w:eastAsia="zh-CN"/>
        </w:rPr>
        <w:t>202</w:t>
      </w:r>
      <w:r>
        <w:rPr>
          <w:rFonts w:hint="eastAsia" w:ascii="宋体" w:hAnsi="宋体" w:cs="Arial"/>
          <w:szCs w:val="21"/>
          <w:highlight w:val="none"/>
          <w:u w:val="single"/>
          <w:lang w:val="en-US" w:eastAsia="zh-CN"/>
        </w:rPr>
        <w:t>5</w:t>
      </w:r>
      <w:r>
        <w:rPr>
          <w:rFonts w:hint="eastAsia" w:ascii="宋体" w:hAnsi="宋体" w:cs="Arial"/>
          <w:szCs w:val="21"/>
          <w:highlight w:val="none"/>
          <w:u w:val="single"/>
          <w:lang w:eastAsia="zh-CN"/>
        </w:rPr>
        <w:t>年</w:t>
      </w:r>
      <w:r>
        <w:rPr>
          <w:rFonts w:hint="eastAsia" w:ascii="宋体" w:hAnsi="宋体" w:cs="Arial"/>
          <w:szCs w:val="21"/>
          <w:highlight w:val="none"/>
          <w:u w:val="single"/>
          <w:lang w:val="en-US" w:eastAsia="zh-CN"/>
        </w:rPr>
        <w:t xml:space="preserve">7 </w:t>
      </w:r>
      <w:r>
        <w:rPr>
          <w:rFonts w:hint="eastAsia" w:ascii="宋体" w:hAnsi="宋体" w:cs="Arial"/>
          <w:szCs w:val="21"/>
          <w:highlight w:val="none"/>
          <w:u w:val="single"/>
          <w:lang w:eastAsia="zh-CN"/>
        </w:rPr>
        <w:t>月</w:t>
      </w:r>
      <w:r>
        <w:rPr>
          <w:rFonts w:hint="eastAsia" w:ascii="宋体" w:hAnsi="宋体" w:cs="Arial"/>
          <w:szCs w:val="21"/>
          <w:highlight w:val="none"/>
          <w:u w:val="single"/>
          <w:lang w:val="en-US" w:eastAsia="zh-CN"/>
        </w:rPr>
        <w:t xml:space="preserve"> 14 </w:t>
      </w:r>
      <w:r>
        <w:rPr>
          <w:rFonts w:hint="eastAsia" w:ascii="宋体" w:hAnsi="宋体" w:cs="Arial"/>
          <w:szCs w:val="21"/>
          <w:highlight w:val="none"/>
          <w:u w:val="single"/>
          <w:lang w:eastAsia="zh-CN"/>
        </w:rPr>
        <w:t>日</w:t>
      </w:r>
      <w:r>
        <w:rPr>
          <w:rFonts w:hint="eastAsia" w:ascii="宋体" w:hAnsi="宋体" w:cs="Arial"/>
          <w:szCs w:val="21"/>
          <w:highlight w:val="none"/>
          <w:u w:val="single"/>
          <w:lang w:val="en-US" w:eastAsia="zh-CN"/>
        </w:rPr>
        <w:t>14</w:t>
      </w:r>
      <w:r>
        <w:rPr>
          <w:rFonts w:hint="eastAsia" w:ascii="宋体" w:hAnsi="宋体" w:cs="Arial"/>
          <w:szCs w:val="21"/>
          <w:highlight w:val="none"/>
          <w:u w:val="single"/>
        </w:rPr>
        <w:t>：</w:t>
      </w:r>
      <w:r>
        <w:rPr>
          <w:rFonts w:hint="eastAsia" w:ascii="宋体" w:hAnsi="宋体" w:cs="Arial"/>
          <w:szCs w:val="21"/>
          <w:highlight w:val="none"/>
          <w:u w:val="single"/>
          <w:lang w:val="en-US" w:eastAsia="zh-CN"/>
        </w:rPr>
        <w:t>3</w:t>
      </w:r>
      <w:r>
        <w:rPr>
          <w:rFonts w:hint="eastAsia" w:ascii="宋体" w:hAnsi="宋体" w:cs="Arial"/>
          <w:szCs w:val="21"/>
          <w:highlight w:val="none"/>
          <w:u w:val="single"/>
        </w:rPr>
        <w:t>0</w:t>
      </w:r>
      <w:r>
        <w:rPr>
          <w:rFonts w:ascii="宋体" w:hAnsi="宋体" w:cs="Arial"/>
          <w:szCs w:val="21"/>
          <w:highlight w:val="none"/>
        </w:rPr>
        <w:t>（北京时间）</w:t>
      </w:r>
    </w:p>
    <w:p w14:paraId="571F7FCE">
      <w:pPr>
        <w:spacing w:line="360" w:lineRule="auto"/>
        <w:rPr>
          <w:rFonts w:hint="default" w:ascii="宋体" w:hAnsi="宋体" w:eastAsia="宋体" w:cs="Arial"/>
          <w:szCs w:val="21"/>
          <w:highlight w:val="none"/>
          <w:lang w:val="en-US" w:eastAsia="zh-CN"/>
        </w:rPr>
      </w:pPr>
      <w:r>
        <w:rPr>
          <w:rFonts w:ascii="宋体" w:hAnsi="宋体" w:cs="Arial"/>
          <w:szCs w:val="21"/>
          <w:highlight w:val="none"/>
        </w:rPr>
        <w:t>    地点（网址）：</w:t>
      </w:r>
      <w:r>
        <w:rPr>
          <w:rFonts w:ascii="宋体" w:hAnsi="宋体" w:cs="Arial"/>
          <w:szCs w:val="21"/>
          <w:highlight w:val="none"/>
          <w:u w:val="single"/>
        </w:rPr>
        <w:t>浙江政府采购网（http：//www.zjzfcg.gov.cn）</w:t>
      </w:r>
      <w:r>
        <w:rPr>
          <w:rFonts w:hint="eastAsia" w:ascii="宋体" w:hAnsi="宋体" w:cs="Arial"/>
          <w:szCs w:val="21"/>
          <w:highlight w:val="none"/>
          <w:u w:val="single"/>
          <w:lang w:val="en-US" w:eastAsia="zh-CN"/>
        </w:rPr>
        <w:t>平台在线开启</w:t>
      </w:r>
    </w:p>
    <w:p w14:paraId="6E76D813">
      <w:pPr>
        <w:spacing w:line="360" w:lineRule="auto"/>
        <w:jc w:val="both"/>
        <w:rPr>
          <w:rFonts w:ascii="宋体" w:hAnsi="宋体" w:cs="Arial"/>
          <w:szCs w:val="21"/>
          <w:highlight w:val="none"/>
        </w:rPr>
      </w:pPr>
      <w:r>
        <w:rPr>
          <w:rFonts w:ascii="宋体" w:hAnsi="宋体" w:cs="Arial"/>
          <w:b/>
          <w:bCs/>
          <w:szCs w:val="21"/>
          <w:highlight w:val="none"/>
        </w:rPr>
        <w:t>六、公告期限</w:t>
      </w:r>
    </w:p>
    <w:p w14:paraId="604C53BA">
      <w:pPr>
        <w:spacing w:line="360" w:lineRule="auto"/>
        <w:rPr>
          <w:rFonts w:ascii="宋体" w:hAnsi="宋体" w:cs="Arial"/>
          <w:szCs w:val="21"/>
          <w:highlight w:val="none"/>
        </w:rPr>
      </w:pPr>
      <w:r>
        <w:rPr>
          <w:rFonts w:ascii="宋体" w:hAnsi="宋体" w:cs="Arial"/>
          <w:szCs w:val="21"/>
          <w:highlight w:val="none"/>
        </w:rPr>
        <w:t>    自本公告发布之日起3个工作日。</w:t>
      </w:r>
    </w:p>
    <w:p w14:paraId="6B34E61A">
      <w:pPr>
        <w:spacing w:line="360" w:lineRule="auto"/>
        <w:jc w:val="both"/>
        <w:rPr>
          <w:rFonts w:ascii="宋体" w:hAnsi="宋体" w:cs="Arial"/>
          <w:szCs w:val="21"/>
          <w:highlight w:val="none"/>
        </w:rPr>
      </w:pPr>
      <w:r>
        <w:rPr>
          <w:rFonts w:ascii="宋体" w:hAnsi="宋体" w:cs="Arial"/>
          <w:b/>
          <w:bCs/>
          <w:szCs w:val="21"/>
          <w:highlight w:val="none"/>
        </w:rPr>
        <w:t>七、其他补充事宜</w:t>
      </w:r>
    </w:p>
    <w:p w14:paraId="2306CF54">
      <w:pPr>
        <w:spacing w:line="336" w:lineRule="auto"/>
        <w:ind w:firstLine="420" w:firstLineChars="200"/>
        <w:rPr>
          <w:rFonts w:ascii="宋体" w:hAnsi="宋体" w:cs="Arial"/>
          <w:szCs w:val="21"/>
          <w:highlight w:val="none"/>
        </w:rPr>
      </w:pPr>
      <w:r>
        <w:rPr>
          <w:rFonts w:ascii="宋体" w:hAnsi="宋体" w:cs="Arial"/>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4C7D24">
      <w:pPr>
        <w:spacing w:line="360" w:lineRule="exact"/>
        <w:ind w:firstLine="420" w:firstLineChars="200"/>
        <w:rPr>
          <w:rFonts w:ascii="宋体" w:hAnsi="宋体" w:cs="Arial"/>
          <w:szCs w:val="21"/>
          <w:highlight w:val="none"/>
        </w:rPr>
      </w:pPr>
      <w:r>
        <w:rPr>
          <w:rFonts w:hint="eastAsia" w:ascii="宋体" w:hAnsi="宋体" w:cs="Arial"/>
          <w:szCs w:val="21"/>
          <w:highlight w:val="none"/>
        </w:rPr>
        <w:t>2、本采购项目，中标单位与采购人签订的政府采购合同适用于嘉兴市政府采购贷款政策，简称“政采贷”，具体内容可参阅政府采购贷款流程：</w:t>
      </w:r>
      <w:r>
        <w:rPr>
          <w:rFonts w:ascii="宋体" w:hAnsi="宋体" w:cs="Arial"/>
          <w:highlight w:val="none"/>
        </w:rPr>
        <w:t>http//www.jxzbtb.cn/zxfw/005012/20181016/7e541bf4-ad29-4286-ace8-d12c1b2c54fc.html</w:t>
      </w:r>
    </w:p>
    <w:p w14:paraId="2C69ADB0">
      <w:pPr>
        <w:pStyle w:val="24"/>
        <w:spacing w:before="0" w:beforeAutospacing="0" w:after="0" w:afterAutospacing="0" w:line="400" w:lineRule="exact"/>
        <w:ind w:firstLine="420"/>
        <w:rPr>
          <w:rFonts w:ascii="宋体" w:hAnsi="宋体" w:cs="Arial"/>
          <w:color w:val="auto"/>
          <w:sz w:val="21"/>
          <w:szCs w:val="21"/>
          <w:highlight w:val="none"/>
        </w:rPr>
      </w:pPr>
      <w:r>
        <w:rPr>
          <w:rFonts w:hint="eastAsia" w:ascii="宋体" w:hAnsi="宋体" w:cs="Arial"/>
          <w:color w:val="auto"/>
          <w:sz w:val="21"/>
          <w:szCs w:val="21"/>
          <w:highlight w:val="none"/>
        </w:rPr>
        <w:t>3、投标说明：</w:t>
      </w:r>
    </w:p>
    <w:p w14:paraId="6D390A15">
      <w:pPr>
        <w:pStyle w:val="24"/>
        <w:spacing w:before="0" w:beforeAutospacing="0" w:after="0" w:afterAutospacing="0" w:line="400" w:lineRule="exact"/>
        <w:ind w:firstLine="420"/>
        <w:rPr>
          <w:rFonts w:ascii="宋体" w:hAnsi="宋体" w:cs="Arial"/>
          <w:color w:val="auto"/>
          <w:sz w:val="21"/>
          <w:szCs w:val="21"/>
          <w:highlight w:val="none"/>
        </w:rPr>
      </w:pPr>
      <w:r>
        <w:rPr>
          <w:rFonts w:hint="eastAsia" w:ascii="宋体" w:hAnsi="宋体" w:cs="Arial"/>
          <w:color w:val="auto"/>
          <w:sz w:val="21"/>
          <w:szCs w:val="21"/>
          <w:highlight w:val="none"/>
        </w:rPr>
        <w:t>3.1本项目按照《浙江省财政厅关于印发浙江省政府采购项目电子交易管理暂行办法的通知》实行电子交易。</w:t>
      </w:r>
    </w:p>
    <w:p w14:paraId="4044BCF8">
      <w:pPr>
        <w:pStyle w:val="24"/>
        <w:spacing w:before="0" w:beforeAutospacing="0" w:after="0" w:afterAutospacing="0" w:line="400" w:lineRule="exact"/>
        <w:ind w:firstLine="420"/>
        <w:rPr>
          <w:rFonts w:ascii="宋体" w:hAnsi="宋体" w:cs="Arial"/>
          <w:color w:val="auto"/>
          <w:sz w:val="21"/>
          <w:szCs w:val="21"/>
          <w:highlight w:val="none"/>
        </w:rPr>
      </w:pPr>
      <w:r>
        <w:rPr>
          <w:rFonts w:hint="eastAsia" w:ascii="宋体" w:hAnsi="宋体" w:cs="Arial"/>
          <w:color w:val="auto"/>
          <w:sz w:val="21"/>
          <w:szCs w:val="21"/>
          <w:highlight w:val="none"/>
        </w:rPr>
        <w:t>3.2供应商注册</w:t>
      </w:r>
    </w:p>
    <w:p w14:paraId="28123AF4">
      <w:pPr>
        <w:pStyle w:val="24"/>
        <w:spacing w:before="0" w:beforeAutospacing="0" w:after="0" w:afterAutospacing="0" w:line="400" w:lineRule="exact"/>
        <w:ind w:firstLine="420"/>
        <w:rPr>
          <w:rFonts w:ascii="宋体" w:hAnsi="宋体" w:cs="Arial"/>
          <w:color w:val="auto"/>
          <w:sz w:val="21"/>
          <w:szCs w:val="21"/>
          <w:highlight w:val="none"/>
        </w:rPr>
      </w:pPr>
      <w:r>
        <w:rPr>
          <w:rFonts w:hint="eastAsia" w:ascii="宋体" w:hAnsi="宋体" w:cs="Arial"/>
          <w:color w:val="auto"/>
          <w:sz w:val="21"/>
          <w:szCs w:val="21"/>
          <w:highlight w:val="none"/>
        </w:rPr>
        <w:t>3.2.1注册网址：</w:t>
      </w:r>
    </w:p>
    <w:p w14:paraId="5E6C79B5">
      <w:pPr>
        <w:pStyle w:val="24"/>
        <w:spacing w:before="0" w:beforeAutospacing="0" w:after="0" w:afterAutospacing="0" w:line="400" w:lineRule="exact"/>
        <w:ind w:firstLine="420"/>
        <w:rPr>
          <w:rFonts w:ascii="宋体" w:hAnsi="宋体" w:cs="Arial"/>
          <w:color w:val="auto"/>
          <w:sz w:val="21"/>
          <w:szCs w:val="21"/>
          <w:highlight w:val="none"/>
        </w:rPr>
      </w:pPr>
      <w:r>
        <w:rPr>
          <w:rFonts w:hint="eastAsia" w:ascii="宋体" w:hAnsi="宋体" w:cs="Arial"/>
          <w:color w:val="auto"/>
          <w:sz w:val="21"/>
          <w:szCs w:val="21"/>
          <w:highlight w:val="none"/>
        </w:rPr>
        <w:t>浙江政府采购网：</w:t>
      </w:r>
      <w:r>
        <w:rPr>
          <w:highlight w:val="none"/>
        </w:rPr>
        <w:fldChar w:fldCharType="begin"/>
      </w:r>
      <w:r>
        <w:rPr>
          <w:highlight w:val="none"/>
        </w:rPr>
        <w:instrText xml:space="preserve"> HYPERLINK "https://middle.zcygov.cn/settle-front/" \l "/registry" </w:instrText>
      </w:r>
      <w:r>
        <w:rPr>
          <w:highlight w:val="none"/>
        </w:rPr>
        <w:fldChar w:fldCharType="separate"/>
      </w:r>
      <w:r>
        <w:rPr>
          <w:rFonts w:hint="eastAsia" w:ascii="宋体" w:hAnsi="宋体" w:cs="Arial"/>
          <w:color w:val="auto"/>
          <w:sz w:val="21"/>
          <w:highlight w:val="none"/>
        </w:rPr>
        <w:t>https：//middle.zcygov.cn/settle-front/#/registry</w:t>
      </w:r>
      <w:r>
        <w:rPr>
          <w:rFonts w:hint="eastAsia" w:ascii="宋体" w:hAnsi="宋体" w:cs="Arial"/>
          <w:color w:val="auto"/>
          <w:sz w:val="21"/>
          <w:highlight w:val="none"/>
        </w:rPr>
        <w:fldChar w:fldCharType="end"/>
      </w:r>
    </w:p>
    <w:p w14:paraId="0285F125">
      <w:pPr>
        <w:pStyle w:val="24"/>
        <w:spacing w:before="0" w:beforeAutospacing="0" w:after="0" w:afterAutospacing="0" w:line="400" w:lineRule="exact"/>
        <w:ind w:firstLine="420"/>
        <w:rPr>
          <w:rFonts w:ascii="宋体" w:hAnsi="宋体" w:cs="Arial"/>
          <w:color w:val="auto"/>
          <w:sz w:val="21"/>
          <w:szCs w:val="21"/>
          <w:highlight w:val="none"/>
        </w:rPr>
      </w:pPr>
      <w:r>
        <w:rPr>
          <w:rFonts w:hint="eastAsia" w:ascii="宋体" w:hAnsi="宋体" w:cs="Arial"/>
          <w:color w:val="auto"/>
          <w:sz w:val="21"/>
          <w:szCs w:val="21"/>
          <w:highlight w:val="none"/>
        </w:rPr>
        <w:t>3.2.2供应商按照《浙江省政府采购供应商注册和诚信管理暂行办法》要求执行。</w:t>
      </w:r>
    </w:p>
    <w:p w14:paraId="6780CA7E">
      <w:pPr>
        <w:pStyle w:val="24"/>
        <w:spacing w:before="0" w:beforeAutospacing="0" w:after="0" w:afterAutospacing="0" w:line="400" w:lineRule="exact"/>
        <w:ind w:firstLine="420"/>
        <w:rPr>
          <w:rFonts w:ascii="宋体" w:hAnsi="宋体" w:cs="Arial"/>
          <w:color w:val="auto"/>
          <w:sz w:val="21"/>
          <w:szCs w:val="21"/>
          <w:highlight w:val="none"/>
        </w:rPr>
      </w:pPr>
      <w:r>
        <w:rPr>
          <w:rFonts w:hint="eastAsia" w:ascii="宋体" w:hAnsi="宋体" w:cs="Arial"/>
          <w:color w:val="auto"/>
          <w:sz w:val="21"/>
          <w:szCs w:val="21"/>
          <w:highlight w:val="none"/>
        </w:rPr>
        <w:t>4、投标文件制作注意事项</w:t>
      </w:r>
    </w:p>
    <w:p w14:paraId="4151F84C">
      <w:pPr>
        <w:pStyle w:val="24"/>
        <w:spacing w:before="0" w:beforeAutospacing="0" w:after="0" w:afterAutospacing="0" w:line="400" w:lineRule="exact"/>
        <w:ind w:firstLine="420"/>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4.1供应商将政采云电子交易客户端下载、安装完成后，可通过账号密码或CA登录客户端进行投标文件制作。</w:t>
      </w:r>
    </w:p>
    <w:p w14:paraId="52E52A80">
      <w:pPr>
        <w:pStyle w:val="24"/>
        <w:spacing w:before="0" w:beforeAutospacing="0" w:after="0" w:afterAutospacing="0" w:line="400" w:lineRule="exact"/>
        <w:ind w:firstLine="420"/>
        <w:rPr>
          <w:rFonts w:ascii="宋体" w:hAnsi="宋体" w:cs="Arial"/>
          <w:color w:val="auto"/>
          <w:sz w:val="21"/>
          <w:szCs w:val="21"/>
          <w:highlight w:val="none"/>
        </w:rPr>
      </w:pPr>
      <w:r>
        <w:rPr>
          <w:rFonts w:hint="eastAsia" w:ascii="宋体" w:hAnsi="宋体" w:cs="Arial"/>
          <w:color w:val="auto"/>
          <w:sz w:val="21"/>
          <w:szCs w:val="21"/>
          <w:highlight w:val="none"/>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2877CF8F">
      <w:pPr>
        <w:pStyle w:val="24"/>
        <w:spacing w:before="0" w:beforeAutospacing="0" w:after="0" w:afterAutospacing="0" w:line="400" w:lineRule="exact"/>
        <w:ind w:firstLine="420"/>
        <w:rPr>
          <w:rFonts w:hint="eastAsia" w:ascii="宋体" w:hAnsi="宋体" w:eastAsia="宋体" w:cs="Arial"/>
          <w:color w:val="auto"/>
          <w:sz w:val="21"/>
          <w:highlight w:val="none"/>
          <w:lang w:eastAsia="zh-CN"/>
        </w:rPr>
      </w:pPr>
      <w:r>
        <w:rPr>
          <w:rFonts w:hint="eastAsia" w:ascii="宋体" w:hAnsi="宋体" w:cs="Arial"/>
          <w:color w:val="auto"/>
          <w:sz w:val="21"/>
          <w:szCs w:val="21"/>
          <w:highlight w:val="none"/>
        </w:rPr>
        <w:t>4.2电子交易操作指南：</w:t>
      </w:r>
      <w:r>
        <w:rPr>
          <w:highlight w:val="none"/>
        </w:rPr>
        <w:fldChar w:fldCharType="begin"/>
      </w:r>
      <w:r>
        <w:rPr>
          <w:highlight w:val="none"/>
        </w:rPr>
        <w:instrText xml:space="preserve"> HYPERLINK "https://help.zcygov.cn/web/site_2/2018/12-28/2573.html" </w:instrText>
      </w:r>
      <w:r>
        <w:rPr>
          <w:highlight w:val="none"/>
        </w:rPr>
        <w:fldChar w:fldCharType="separate"/>
      </w:r>
      <w:r>
        <w:rPr>
          <w:rFonts w:hint="eastAsia" w:ascii="宋体" w:hAnsi="宋体" w:cs="Arial"/>
          <w:color w:val="auto"/>
          <w:sz w:val="21"/>
          <w:highlight w:val="none"/>
        </w:rPr>
        <w:t>https：//help.zcygov.cn/web/site_2/2018/12-28/2573.html</w:t>
      </w:r>
      <w:r>
        <w:rPr>
          <w:rFonts w:hint="eastAsia" w:ascii="宋体" w:hAnsi="宋体" w:cs="Arial"/>
          <w:color w:val="auto"/>
          <w:sz w:val="21"/>
          <w:highlight w:val="none"/>
        </w:rPr>
        <w:fldChar w:fldCharType="end"/>
      </w:r>
    </w:p>
    <w:p w14:paraId="66481FBE">
      <w:pPr>
        <w:pStyle w:val="24"/>
        <w:spacing w:before="0" w:beforeAutospacing="0" w:after="0" w:afterAutospacing="0" w:line="400" w:lineRule="exact"/>
        <w:ind w:firstLine="420"/>
        <w:rPr>
          <w:rFonts w:hint="eastAsia" w:ascii="宋体" w:hAnsi="宋体" w:eastAsia="宋体" w:cs="Arial"/>
          <w:color w:val="auto"/>
          <w:sz w:val="21"/>
          <w:highlight w:val="none"/>
          <w:lang w:eastAsia="zh-CN"/>
        </w:rPr>
      </w:pPr>
      <w:r>
        <w:rPr>
          <w:rFonts w:hint="eastAsia" w:ascii="宋体" w:hAnsi="宋体" w:cs="Arial"/>
          <w:color w:val="auto"/>
          <w:sz w:val="21"/>
          <w:szCs w:val="21"/>
          <w:highlight w:val="none"/>
        </w:rPr>
        <w:t>《CA申领操作指南》：</w:t>
      </w:r>
      <w:r>
        <w:rPr>
          <w:highlight w:val="none"/>
        </w:rPr>
        <w:fldChar w:fldCharType="begin"/>
      </w:r>
      <w:r>
        <w:rPr>
          <w:highlight w:val="none"/>
        </w:rPr>
        <w:instrText xml:space="preserve"> HYPERLINK "https://help.zcygov.cn/web/site_2/2018/11-29/2452.html" \t "_blank" </w:instrText>
      </w:r>
      <w:r>
        <w:rPr>
          <w:highlight w:val="none"/>
        </w:rPr>
        <w:fldChar w:fldCharType="separate"/>
      </w:r>
      <w:r>
        <w:rPr>
          <w:rFonts w:hint="eastAsia" w:ascii="宋体" w:hAnsi="宋体" w:cs="Arial"/>
          <w:color w:val="auto"/>
          <w:sz w:val="21"/>
          <w:highlight w:val="none"/>
        </w:rPr>
        <w:t>https：//help.zcygov.cn/web/site_2/2018/11-29/2452.html</w:t>
      </w:r>
      <w:r>
        <w:rPr>
          <w:rFonts w:hint="eastAsia" w:ascii="宋体" w:hAnsi="宋体" w:cs="Arial"/>
          <w:color w:val="auto"/>
          <w:sz w:val="21"/>
          <w:highlight w:val="none"/>
        </w:rPr>
        <w:fldChar w:fldCharType="end"/>
      </w:r>
    </w:p>
    <w:p w14:paraId="5D46F578">
      <w:pPr>
        <w:pStyle w:val="24"/>
        <w:spacing w:before="0" w:beforeAutospacing="0" w:after="0" w:afterAutospacing="0" w:line="400" w:lineRule="exact"/>
        <w:ind w:firstLine="420"/>
        <w:rPr>
          <w:rFonts w:hint="eastAsia" w:ascii="宋体" w:hAnsi="宋体" w:eastAsia="宋体" w:cs="Arial"/>
          <w:color w:val="auto"/>
          <w:sz w:val="21"/>
          <w:highlight w:val="none"/>
          <w:lang w:eastAsia="zh-CN"/>
        </w:rPr>
      </w:pPr>
      <w:r>
        <w:rPr>
          <w:rFonts w:hint="eastAsia" w:ascii="宋体" w:hAnsi="宋体" w:cs="Arial"/>
          <w:color w:val="auto"/>
          <w:sz w:val="21"/>
          <w:szCs w:val="21"/>
          <w:highlight w:val="none"/>
        </w:rPr>
        <w:t>《CA管理操作指南》：</w:t>
      </w:r>
      <w:r>
        <w:rPr>
          <w:highlight w:val="none"/>
        </w:rPr>
        <w:fldChar w:fldCharType="begin"/>
      </w:r>
      <w:r>
        <w:rPr>
          <w:highlight w:val="none"/>
        </w:rPr>
        <w:instrText xml:space="preserve"> HYPERLINK "https://help.zcygov.cn/web/site_2/2019/08-20/3405.html" \t "_blank" </w:instrText>
      </w:r>
      <w:r>
        <w:rPr>
          <w:highlight w:val="none"/>
        </w:rPr>
        <w:fldChar w:fldCharType="separate"/>
      </w:r>
      <w:r>
        <w:rPr>
          <w:rFonts w:hint="eastAsia" w:ascii="宋体" w:hAnsi="宋体" w:cs="Arial"/>
          <w:color w:val="auto"/>
          <w:sz w:val="21"/>
          <w:highlight w:val="none"/>
        </w:rPr>
        <w:t>https：//help.zcygov.cn/web/site_2/2019/08-20/3405.html</w:t>
      </w:r>
      <w:r>
        <w:rPr>
          <w:rFonts w:hint="eastAsia" w:ascii="宋体" w:hAnsi="宋体" w:cs="Arial"/>
          <w:color w:val="auto"/>
          <w:sz w:val="21"/>
          <w:highlight w:val="none"/>
        </w:rPr>
        <w:fldChar w:fldCharType="end"/>
      </w:r>
    </w:p>
    <w:p w14:paraId="54EDDFAB">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Arial"/>
          <w:color w:val="auto"/>
          <w:sz w:val="21"/>
          <w:highlight w:val="none"/>
          <w:lang w:eastAsia="zh-CN"/>
        </w:rPr>
      </w:pPr>
      <w:r>
        <w:rPr>
          <w:rFonts w:hint="eastAsia" w:ascii="宋体" w:hAnsi="宋体" w:cs="Arial"/>
          <w:color w:val="auto"/>
          <w:sz w:val="21"/>
          <w:szCs w:val="21"/>
          <w:highlight w:val="none"/>
        </w:rPr>
        <w:t>《CA驱动和申领流程》</w:t>
      </w:r>
      <w:r>
        <w:rPr>
          <w:highlight w:val="none"/>
        </w:rPr>
        <w:fldChar w:fldCharType="begin"/>
      </w:r>
      <w:r>
        <w:rPr>
          <w:highlight w:val="none"/>
        </w:rPr>
        <w:instrText xml:space="preserve"> HYPERLINK "http://zfcg.czt.zj.gov.cn/bidClientTemplate/2019-05-27/12945.html" \t "_blank" </w:instrText>
      </w:r>
      <w:r>
        <w:rPr>
          <w:highlight w:val="none"/>
        </w:rPr>
        <w:fldChar w:fldCharType="separate"/>
      </w:r>
      <w:r>
        <w:rPr>
          <w:rFonts w:hint="eastAsia" w:ascii="宋体" w:hAnsi="宋体" w:cs="Arial"/>
          <w:color w:val="auto"/>
          <w:sz w:val="21"/>
          <w:highlight w:val="none"/>
        </w:rPr>
        <w:t>https：//zfcg.czt.zj.gov.cn//bidClientTemplate/2019-05-27/12945.html</w:t>
      </w:r>
      <w:r>
        <w:rPr>
          <w:rFonts w:hint="eastAsia" w:ascii="宋体" w:hAnsi="宋体" w:cs="Arial"/>
          <w:color w:val="auto"/>
          <w:sz w:val="21"/>
          <w:highlight w:val="none"/>
        </w:rPr>
        <w:fldChar w:fldCharType="end"/>
      </w:r>
    </w:p>
    <w:p w14:paraId="3C9C6277">
      <w:pPr>
        <w:pStyle w:val="24"/>
        <w:spacing w:before="0" w:beforeAutospacing="0" w:after="0" w:afterAutospacing="0" w:line="400" w:lineRule="exact"/>
        <w:ind w:firstLine="420"/>
        <w:rPr>
          <w:rFonts w:ascii="宋体" w:hAnsi="宋体" w:cs="Arial"/>
          <w:color w:val="auto"/>
          <w:sz w:val="21"/>
          <w:szCs w:val="21"/>
          <w:highlight w:val="none"/>
        </w:rPr>
      </w:pPr>
      <w:r>
        <w:rPr>
          <w:rFonts w:hint="eastAsia" w:ascii="宋体" w:hAnsi="宋体" w:cs="Arial"/>
          <w:color w:val="auto"/>
          <w:sz w:val="21"/>
          <w:szCs w:val="21"/>
          <w:highlight w:val="none"/>
        </w:rPr>
        <w:t>注：ＣＡ证书遗失补办、延期、解锁、质保等业务可以在联连客户端上进行操作；使用政采云投标客户端时，建议使用WIN7及以上操作系统。</w:t>
      </w:r>
    </w:p>
    <w:p w14:paraId="567A53A2">
      <w:pPr>
        <w:pStyle w:val="24"/>
        <w:spacing w:before="0" w:beforeAutospacing="0" w:after="0" w:afterAutospacing="0" w:line="400" w:lineRule="exact"/>
        <w:ind w:firstLine="420"/>
        <w:rPr>
          <w:rFonts w:ascii="宋体" w:hAnsi="宋体" w:cs="Arial"/>
          <w:color w:val="auto"/>
          <w:sz w:val="21"/>
          <w:szCs w:val="21"/>
          <w:highlight w:val="none"/>
        </w:rPr>
      </w:pPr>
      <w:r>
        <w:rPr>
          <w:rFonts w:hint="eastAsia" w:ascii="宋体" w:hAnsi="宋体" w:cs="Arial"/>
          <w:color w:val="auto"/>
          <w:sz w:val="21"/>
          <w:szCs w:val="21"/>
          <w:highlight w:val="none"/>
        </w:rPr>
        <w:t>5、政采云咨询电话：400-881-7190/95763；</w:t>
      </w:r>
    </w:p>
    <w:p w14:paraId="2DE756FA">
      <w:pPr>
        <w:pStyle w:val="24"/>
        <w:spacing w:before="0" w:beforeAutospacing="0" w:after="0" w:afterAutospacing="0" w:line="400" w:lineRule="exact"/>
        <w:ind w:firstLine="420"/>
        <w:rPr>
          <w:rFonts w:ascii="宋体" w:hAnsi="宋体" w:cs="Arial"/>
          <w:color w:val="auto"/>
          <w:sz w:val="21"/>
          <w:szCs w:val="21"/>
          <w:highlight w:val="none"/>
        </w:rPr>
      </w:pPr>
      <w:r>
        <w:rPr>
          <w:rFonts w:hint="eastAsia" w:ascii="宋体" w:hAnsi="宋体" w:cs="Arial"/>
          <w:color w:val="auto"/>
          <w:sz w:val="21"/>
          <w:szCs w:val="21"/>
          <w:highlight w:val="none"/>
        </w:rPr>
        <w:t>政采云平台服务中心：</w:t>
      </w:r>
      <w:r>
        <w:rPr>
          <w:highlight w:val="none"/>
        </w:rPr>
        <w:fldChar w:fldCharType="begin"/>
      </w:r>
      <w:r>
        <w:rPr>
          <w:highlight w:val="none"/>
        </w:rPr>
        <w:instrText xml:space="preserve"> HYPERLINK "https://service.zcygov.cn/" \l "/" \t "_blank" </w:instrText>
      </w:r>
      <w:r>
        <w:rPr>
          <w:highlight w:val="none"/>
        </w:rPr>
        <w:fldChar w:fldCharType="separate"/>
      </w:r>
      <w:r>
        <w:rPr>
          <w:rFonts w:hint="eastAsia" w:ascii="宋体" w:hAnsi="宋体" w:cs="Arial"/>
          <w:color w:val="auto"/>
          <w:sz w:val="21"/>
          <w:highlight w:val="none"/>
        </w:rPr>
        <w:t>https：//service.zcygov.cn/#/</w:t>
      </w:r>
      <w:r>
        <w:rPr>
          <w:rFonts w:hint="eastAsia" w:ascii="宋体" w:hAnsi="宋体" w:cs="Arial"/>
          <w:color w:val="auto"/>
          <w:sz w:val="21"/>
          <w:highlight w:val="none"/>
        </w:rPr>
        <w:fldChar w:fldCharType="end"/>
      </w:r>
    </w:p>
    <w:p w14:paraId="1F008898">
      <w:pPr>
        <w:pStyle w:val="24"/>
        <w:spacing w:before="0" w:beforeAutospacing="0" w:after="0" w:afterAutospacing="0" w:line="400" w:lineRule="exact"/>
        <w:ind w:firstLine="420"/>
        <w:rPr>
          <w:rFonts w:ascii="宋体" w:hAnsi="宋体" w:cs="Arial"/>
          <w:color w:val="auto"/>
          <w:sz w:val="21"/>
          <w:szCs w:val="21"/>
          <w:highlight w:val="none"/>
        </w:rPr>
      </w:pPr>
      <w:r>
        <w:rPr>
          <w:rFonts w:hint="eastAsia" w:ascii="宋体" w:hAnsi="宋体" w:cs="Arial"/>
          <w:color w:val="auto"/>
          <w:sz w:val="21"/>
          <w:szCs w:val="21"/>
          <w:highlight w:val="none"/>
        </w:rPr>
        <w:t>6、汇信（ＣＡ）客服电话：400-888-4636</w:t>
      </w:r>
    </w:p>
    <w:p w14:paraId="7284E58A">
      <w:pPr>
        <w:pStyle w:val="24"/>
        <w:spacing w:before="0" w:beforeAutospacing="0" w:after="0" w:afterAutospacing="0" w:line="400" w:lineRule="exact"/>
        <w:ind w:firstLine="420"/>
        <w:rPr>
          <w:rFonts w:ascii="宋体" w:hAnsi="宋体" w:cs="Arial"/>
          <w:color w:val="auto"/>
          <w:sz w:val="21"/>
          <w:szCs w:val="21"/>
          <w:highlight w:val="none"/>
        </w:rPr>
      </w:pPr>
      <w:r>
        <w:rPr>
          <w:rFonts w:hint="eastAsia" w:ascii="宋体" w:hAnsi="宋体" w:cs="Arial"/>
          <w:color w:val="auto"/>
          <w:sz w:val="21"/>
          <w:szCs w:val="21"/>
          <w:highlight w:val="none"/>
        </w:rPr>
        <w:t>7、投标文件提交注意事项：</w:t>
      </w:r>
    </w:p>
    <w:p w14:paraId="6F66D36B">
      <w:pPr>
        <w:pStyle w:val="24"/>
        <w:spacing w:before="0" w:beforeAutospacing="0" w:after="0" w:afterAutospacing="0" w:line="400" w:lineRule="exact"/>
        <w:ind w:firstLine="420"/>
        <w:rPr>
          <w:rFonts w:ascii="宋体" w:hAnsi="宋体" w:cs="Arial"/>
          <w:color w:val="auto"/>
          <w:sz w:val="21"/>
          <w:szCs w:val="21"/>
          <w:highlight w:val="none"/>
        </w:rPr>
      </w:pPr>
      <w:r>
        <w:rPr>
          <w:rFonts w:hint="eastAsia" w:ascii="宋体" w:hAnsi="宋体" w:cs="Arial"/>
          <w:color w:val="auto"/>
          <w:sz w:val="21"/>
          <w:szCs w:val="21"/>
          <w:highlight w:val="none"/>
        </w:rPr>
        <w:t xml:space="preserve">7.1供应商进行电子投标应安装客户端软件，并按照招标文件和电子交易平台的要求编制并加密投标文件。供应商未按规定加密的投标文件，代理机构应当拒收。 </w:t>
      </w:r>
    </w:p>
    <w:p w14:paraId="56C9AC7A">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ascii="宋体" w:hAnsi="宋体" w:cs="Arial"/>
          <w:color w:val="auto"/>
          <w:sz w:val="21"/>
          <w:szCs w:val="21"/>
          <w:highlight w:val="none"/>
        </w:rPr>
      </w:pPr>
      <w:r>
        <w:rPr>
          <w:rFonts w:hint="eastAsia" w:ascii="宋体" w:hAnsi="宋体" w:cs="Arial"/>
          <w:color w:val="auto"/>
          <w:sz w:val="21"/>
          <w:szCs w:val="21"/>
          <w:highlight w:val="none"/>
        </w:rPr>
        <w:t xml:space="preserve">7.2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11EAA0DC">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ascii="宋体" w:hAnsi="宋体" w:cs="Arial"/>
          <w:color w:val="auto"/>
          <w:sz w:val="21"/>
          <w:szCs w:val="21"/>
          <w:highlight w:val="none"/>
        </w:rPr>
      </w:pPr>
      <w:r>
        <w:rPr>
          <w:rFonts w:hint="eastAsia" w:ascii="宋体" w:hAnsi="宋体" w:cs="Arial"/>
          <w:color w:val="auto"/>
          <w:sz w:val="21"/>
          <w:szCs w:val="21"/>
          <w:highlight w:val="none"/>
        </w:rPr>
        <w:t>7.3为确保采购项目顺利实施，避免因解密失败导致供应商投标无效，供应商在电子交易平台传输提交投标文件后，将政采云平台上最后生成的具备电子签章的备份电子投标文件（文件后缀名为.bfbs）1份在投标截止时间前以电子邮件方式发送至采购代理机构联系人电子邮箱</w:t>
      </w:r>
      <w:r>
        <w:rPr>
          <w:rFonts w:hint="eastAsia" w:ascii="宋体" w:hAnsi="宋体" w:eastAsia="宋体" w:cs="Arial"/>
          <w:color w:val="auto"/>
          <w:sz w:val="21"/>
          <w:szCs w:val="21"/>
          <w:highlight w:val="none"/>
          <w:lang w:val="en-US" w:eastAsia="zh-CN"/>
        </w:rPr>
        <w:t>1390194780</w:t>
      </w:r>
      <w:r>
        <w:rPr>
          <w:rFonts w:hint="eastAsia" w:ascii="宋体" w:hAnsi="宋体" w:cs="Arial"/>
          <w:color w:val="auto"/>
          <w:sz w:val="21"/>
          <w:szCs w:val="21"/>
          <w:highlight w:val="none"/>
        </w:rPr>
        <w:t>@qq.com。 </w:t>
      </w:r>
    </w:p>
    <w:p w14:paraId="7129D7E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hint="eastAsia" w:ascii="宋体" w:hAnsi="宋体" w:cs="Arial"/>
          <w:szCs w:val="21"/>
          <w:highlight w:val="none"/>
        </w:rPr>
        <w:t>7.4备份电子投标文件制作为非强制性，但如遇因供应商电子投标文件解密失败等情况造成无效标，后果由供应商自负。</w:t>
      </w:r>
    </w:p>
    <w:p w14:paraId="64E3378D">
      <w:pPr>
        <w:spacing w:line="360" w:lineRule="auto"/>
        <w:rPr>
          <w:rFonts w:ascii="宋体" w:hAnsi="宋体" w:cs="Arial"/>
          <w:szCs w:val="21"/>
          <w:highlight w:val="none"/>
        </w:rPr>
      </w:pPr>
      <w:r>
        <w:rPr>
          <w:rFonts w:ascii="宋体" w:hAnsi="宋体" w:cs="Arial"/>
          <w:szCs w:val="21"/>
          <w:highlight w:val="none"/>
        </w:rPr>
        <w:t> </w:t>
      </w:r>
      <w:r>
        <w:rPr>
          <w:rFonts w:ascii="宋体" w:hAnsi="宋体" w:cs="Arial"/>
          <w:b/>
          <w:bCs/>
          <w:szCs w:val="21"/>
          <w:highlight w:val="none"/>
        </w:rPr>
        <w:t>八、对本次采购提出询问、质疑，请按以下方式联系。</w:t>
      </w:r>
      <w:r>
        <w:rPr>
          <w:rFonts w:ascii="宋体" w:hAnsi="宋体" w:cs="Arial"/>
          <w:szCs w:val="21"/>
          <w:highlight w:val="none"/>
        </w:rPr>
        <w:t>　　　　　　　　　　　　</w:t>
      </w:r>
    </w:p>
    <w:p w14:paraId="7BD70DA9">
      <w:pPr>
        <w:spacing w:line="360" w:lineRule="auto"/>
        <w:rPr>
          <w:rFonts w:ascii="宋体" w:hAnsi="宋体" w:cs="Arial"/>
          <w:szCs w:val="21"/>
          <w:highlight w:val="none"/>
        </w:rPr>
      </w:pPr>
      <w:r>
        <w:rPr>
          <w:rFonts w:ascii="宋体" w:hAnsi="宋体" w:cs="Arial"/>
          <w:szCs w:val="21"/>
          <w:highlight w:val="none"/>
        </w:rPr>
        <w:t>   1.采购人信息</w:t>
      </w:r>
    </w:p>
    <w:p w14:paraId="04340CC0">
      <w:pPr>
        <w:spacing w:line="360" w:lineRule="auto"/>
        <w:rPr>
          <w:rFonts w:ascii="宋体" w:hAnsi="宋体" w:cs="Arial"/>
          <w:szCs w:val="21"/>
          <w:highlight w:val="none"/>
        </w:rPr>
      </w:pPr>
      <w:r>
        <w:rPr>
          <w:rFonts w:ascii="宋体" w:hAnsi="宋体" w:cs="Arial"/>
          <w:szCs w:val="21"/>
          <w:highlight w:val="none"/>
        </w:rPr>
        <w:t>   名    称：</w:t>
      </w:r>
      <w:r>
        <w:rPr>
          <w:rFonts w:hint="eastAsia" w:ascii="宋体" w:hAnsi="宋体" w:cs="Arial"/>
          <w:szCs w:val="21"/>
          <w:highlight w:val="none"/>
          <w:u w:val="single"/>
          <w:lang w:val="en-US" w:eastAsia="zh-CN"/>
        </w:rPr>
        <w:t>海盐县沈荡镇政务服务中心</w:t>
      </w:r>
      <w:r>
        <w:rPr>
          <w:rFonts w:ascii="宋体" w:hAnsi="宋体" w:cs="Arial"/>
          <w:szCs w:val="21"/>
          <w:highlight w:val="none"/>
        </w:rPr>
        <w:t>   </w:t>
      </w:r>
    </w:p>
    <w:p w14:paraId="5BD9DB12">
      <w:pPr>
        <w:keepNext w:val="0"/>
        <w:keepLines w:val="0"/>
        <w:pageBreakBefore w:val="0"/>
        <w:widowControl/>
        <w:kinsoku/>
        <w:wordWrap/>
        <w:overflowPunct/>
        <w:topLinePunct w:val="0"/>
        <w:autoSpaceDE/>
        <w:autoSpaceDN/>
        <w:bidi w:val="0"/>
        <w:adjustRightInd/>
        <w:snapToGrid/>
        <w:spacing w:line="360" w:lineRule="auto"/>
        <w:ind w:left="105" w:leftChars="50" w:firstLine="420" w:firstLineChars="200"/>
        <w:textAlignment w:val="auto"/>
        <w:rPr>
          <w:rFonts w:ascii="宋体" w:hAnsi="宋体" w:cs="Arial"/>
          <w:szCs w:val="21"/>
          <w:highlight w:val="none"/>
        </w:rPr>
      </w:pPr>
      <w:r>
        <w:rPr>
          <w:rFonts w:ascii="宋体" w:hAnsi="宋体" w:cs="Arial"/>
          <w:szCs w:val="21"/>
          <w:highlight w:val="none"/>
        </w:rPr>
        <w:t>地    址：</w:t>
      </w:r>
      <w:r>
        <w:rPr>
          <w:rFonts w:hint="eastAsia" w:ascii="宋体" w:hAnsi="宋体" w:eastAsia="宋体" w:cs="Arial"/>
          <w:szCs w:val="21"/>
          <w:highlight w:val="none"/>
          <w:u w:val="single"/>
          <w:lang w:val="en-US" w:eastAsia="zh-CN"/>
        </w:rPr>
        <w:t>嘉兴市海盐县沈荡镇</w:t>
      </w:r>
    </w:p>
    <w:p w14:paraId="4FB619A7">
      <w:pPr>
        <w:spacing w:line="360" w:lineRule="auto"/>
        <w:rPr>
          <w:rFonts w:ascii="宋体" w:hAnsi="宋体" w:cs="Arial"/>
          <w:szCs w:val="21"/>
          <w:highlight w:val="none"/>
        </w:rPr>
      </w:pPr>
      <w:r>
        <w:rPr>
          <w:rFonts w:ascii="宋体" w:hAnsi="宋体" w:cs="Arial"/>
          <w:szCs w:val="21"/>
          <w:highlight w:val="none"/>
        </w:rPr>
        <w:t>   传    真：</w:t>
      </w:r>
      <w:r>
        <w:rPr>
          <w:rFonts w:ascii="宋体" w:hAnsi="宋体" w:cs="Arial"/>
          <w:szCs w:val="21"/>
          <w:highlight w:val="none"/>
          <w:u w:val="single"/>
        </w:rPr>
        <w:t> /  　　</w:t>
      </w:r>
    </w:p>
    <w:p w14:paraId="18030CE3">
      <w:pPr>
        <w:spacing w:line="360" w:lineRule="auto"/>
        <w:rPr>
          <w:rFonts w:hint="default" w:ascii="宋体" w:hAnsi="宋体" w:cs="Arial"/>
          <w:szCs w:val="21"/>
          <w:highlight w:val="none"/>
          <w:lang w:val="en-US"/>
        </w:rPr>
      </w:pPr>
      <w:r>
        <w:rPr>
          <w:rFonts w:ascii="宋体" w:hAnsi="宋体" w:cs="Arial"/>
          <w:szCs w:val="21"/>
          <w:highlight w:val="none"/>
        </w:rPr>
        <w:t>   项目联系人（询问）：</w:t>
      </w:r>
      <w:r>
        <w:rPr>
          <w:rFonts w:hint="eastAsia" w:ascii="宋体" w:hAnsi="宋体" w:eastAsia="宋体" w:cs="Arial"/>
          <w:szCs w:val="21"/>
          <w:highlight w:val="none"/>
          <w:u w:val="single"/>
          <w:lang w:val="en-US" w:eastAsia="zh-CN"/>
        </w:rPr>
        <w:t xml:space="preserve"> </w:t>
      </w:r>
      <w:r>
        <w:rPr>
          <w:rFonts w:hint="eastAsia" w:ascii="宋体" w:hAnsi="宋体" w:cs="Arial"/>
          <w:szCs w:val="21"/>
          <w:highlight w:val="none"/>
          <w:u w:val="single"/>
          <w:lang w:val="en-US" w:eastAsia="zh-CN"/>
        </w:rPr>
        <w:t>朱叶婷</w:t>
      </w:r>
    </w:p>
    <w:p w14:paraId="0CEA4856">
      <w:pPr>
        <w:spacing w:line="360" w:lineRule="auto"/>
        <w:rPr>
          <w:rFonts w:hint="eastAsia" w:ascii="宋体" w:hAnsi="宋体" w:eastAsia="宋体" w:cs="Arial"/>
          <w:szCs w:val="21"/>
          <w:highlight w:val="none"/>
          <w:u w:val="single"/>
          <w:lang w:eastAsia="zh-CN"/>
        </w:rPr>
      </w:pPr>
      <w:r>
        <w:rPr>
          <w:rFonts w:ascii="宋体" w:hAnsi="宋体" w:cs="Arial"/>
          <w:szCs w:val="21"/>
          <w:highlight w:val="none"/>
        </w:rPr>
        <w:t>   项目联系方式（询问）：</w:t>
      </w:r>
      <w:bookmarkStart w:id="4" w:name="OLE_LINK1"/>
      <w:r>
        <w:rPr>
          <w:rFonts w:hint="eastAsia" w:ascii="宋体" w:hAnsi="宋体" w:cs="Arial"/>
          <w:szCs w:val="21"/>
          <w:highlight w:val="none"/>
          <w:u w:val="single"/>
          <w:lang w:val="en-US" w:eastAsia="zh-CN"/>
        </w:rPr>
        <w:t>0573-86724009</w:t>
      </w:r>
      <w:r>
        <w:rPr>
          <w:rFonts w:hint="eastAsia" w:ascii="宋体" w:hAnsi="宋体" w:cs="Arial"/>
          <w:szCs w:val="21"/>
          <w:highlight w:val="none"/>
          <w:lang w:val="en-US" w:eastAsia="zh-CN"/>
        </w:rPr>
        <w:t xml:space="preserve"> </w:t>
      </w:r>
    </w:p>
    <w:bookmarkEnd w:id="4"/>
    <w:p w14:paraId="7B3757D4">
      <w:pPr>
        <w:spacing w:line="360" w:lineRule="auto"/>
        <w:rPr>
          <w:rFonts w:ascii="宋体" w:hAnsi="宋体" w:cs="Arial"/>
          <w:szCs w:val="21"/>
          <w:highlight w:val="none"/>
        </w:rPr>
      </w:pPr>
      <w:r>
        <w:rPr>
          <w:rFonts w:ascii="宋体" w:hAnsi="宋体" w:cs="Arial"/>
          <w:szCs w:val="21"/>
          <w:highlight w:val="none"/>
        </w:rPr>
        <w:t>   质疑联系人：</w:t>
      </w:r>
      <w:r>
        <w:rPr>
          <w:rFonts w:hint="eastAsia" w:ascii="宋体" w:hAnsi="宋体" w:cs="Arial"/>
          <w:szCs w:val="21"/>
          <w:highlight w:val="none"/>
          <w:u w:val="single"/>
        </w:rPr>
        <w:t xml:space="preserve"> </w:t>
      </w:r>
      <w:r>
        <w:rPr>
          <w:rFonts w:hint="eastAsia" w:ascii="宋体" w:hAnsi="宋体" w:cs="Arial"/>
          <w:szCs w:val="21"/>
          <w:highlight w:val="none"/>
          <w:u w:val="single"/>
          <w:lang w:val="en-US" w:eastAsia="zh-CN"/>
        </w:rPr>
        <w:t>徐梦超</w:t>
      </w:r>
      <w:r>
        <w:rPr>
          <w:rFonts w:hint="eastAsia" w:ascii="宋体" w:hAnsi="宋体" w:cs="Arial"/>
          <w:szCs w:val="21"/>
          <w:highlight w:val="none"/>
          <w:u w:val="single"/>
        </w:rPr>
        <w:t xml:space="preserve"> </w:t>
      </w:r>
      <w:r>
        <w:rPr>
          <w:rFonts w:ascii="宋体" w:hAnsi="宋体" w:cs="Arial"/>
          <w:szCs w:val="21"/>
          <w:highlight w:val="none"/>
        </w:rPr>
        <w:t>   </w:t>
      </w:r>
    </w:p>
    <w:p w14:paraId="75F698FB">
      <w:pPr>
        <w:keepNext w:val="0"/>
        <w:keepLines w:val="0"/>
        <w:pageBreakBefore w:val="0"/>
        <w:widowControl/>
        <w:kinsoku/>
        <w:wordWrap/>
        <w:overflowPunct/>
        <w:topLinePunct w:val="0"/>
        <w:autoSpaceDE/>
        <w:autoSpaceDN/>
        <w:bidi w:val="0"/>
        <w:adjustRightInd/>
        <w:snapToGrid/>
        <w:spacing w:line="360" w:lineRule="auto"/>
        <w:ind w:left="105" w:leftChars="50" w:firstLine="420" w:firstLineChars="200"/>
        <w:textAlignment w:val="auto"/>
        <w:rPr>
          <w:rFonts w:hint="default" w:ascii="宋体" w:hAnsi="宋体" w:eastAsia="宋体" w:cs="Arial"/>
          <w:szCs w:val="21"/>
          <w:highlight w:val="none"/>
          <w:u w:val="single"/>
          <w:lang w:val="en-US" w:eastAsia="zh-CN"/>
        </w:rPr>
      </w:pPr>
      <w:r>
        <w:rPr>
          <w:rFonts w:ascii="宋体" w:hAnsi="宋体" w:cs="Arial"/>
          <w:szCs w:val="21"/>
          <w:highlight w:val="none"/>
        </w:rPr>
        <w:t>质疑联系方式：</w:t>
      </w:r>
      <w:r>
        <w:rPr>
          <w:rFonts w:hint="eastAsia" w:ascii="宋体" w:hAnsi="宋体" w:cs="Arial"/>
          <w:szCs w:val="21"/>
          <w:highlight w:val="none"/>
          <w:u w:val="single"/>
          <w:lang w:val="en-US" w:eastAsia="zh-CN"/>
        </w:rPr>
        <w:t xml:space="preserve">0573-86723390 </w:t>
      </w:r>
    </w:p>
    <w:p w14:paraId="6162412A">
      <w:pPr>
        <w:spacing w:line="360" w:lineRule="auto"/>
        <w:ind w:firstLine="420" w:firstLineChars="200"/>
        <w:rPr>
          <w:rFonts w:cs="Arial"/>
          <w:highlight w:val="none"/>
        </w:rPr>
      </w:pPr>
      <w:r>
        <w:rPr>
          <w:rFonts w:cs="Arial"/>
          <w:highlight w:val="none"/>
        </w:rPr>
        <w:t>2.采购代理机构信息</w:t>
      </w:r>
    </w:p>
    <w:p w14:paraId="116AD222">
      <w:pPr>
        <w:spacing w:line="360" w:lineRule="auto"/>
        <w:rPr>
          <w:rFonts w:cs="Arial"/>
          <w:highlight w:val="none"/>
        </w:rPr>
      </w:pPr>
      <w:r>
        <w:rPr>
          <w:rFonts w:cs="Arial"/>
          <w:highlight w:val="none"/>
        </w:rPr>
        <w:t>     名    称：</w:t>
      </w:r>
      <w:r>
        <w:rPr>
          <w:rFonts w:hint="eastAsia" w:cs="Arial"/>
          <w:highlight w:val="none"/>
          <w:u w:val="single"/>
        </w:rPr>
        <w:t>浙江中允工程管理有限公司</w:t>
      </w:r>
    </w:p>
    <w:p w14:paraId="4A0C2F14">
      <w:pPr>
        <w:spacing w:line="360" w:lineRule="auto"/>
        <w:rPr>
          <w:rFonts w:hint="eastAsia" w:eastAsia="宋体" w:cs="Arial"/>
          <w:highlight w:val="none"/>
          <w:lang w:eastAsia="zh-CN"/>
        </w:rPr>
      </w:pPr>
      <w:r>
        <w:rPr>
          <w:rFonts w:cs="Arial"/>
          <w:highlight w:val="none"/>
        </w:rPr>
        <w:t>     地    址：</w:t>
      </w:r>
      <w:r>
        <w:rPr>
          <w:rFonts w:hint="eastAsia" w:cs="Arial"/>
          <w:szCs w:val="21"/>
          <w:highlight w:val="none"/>
          <w:u w:val="single"/>
          <w:lang w:eastAsia="zh-CN"/>
        </w:rPr>
        <w:t>海盐县武原街道谢家路1479号科技大楼11楼</w:t>
      </w:r>
    </w:p>
    <w:p w14:paraId="5076EC1B">
      <w:pPr>
        <w:spacing w:line="360" w:lineRule="auto"/>
        <w:rPr>
          <w:rFonts w:cs="Arial"/>
          <w:highlight w:val="none"/>
          <w:u w:val="single"/>
        </w:rPr>
      </w:pPr>
      <w:r>
        <w:rPr>
          <w:rFonts w:cs="Arial"/>
          <w:highlight w:val="none"/>
        </w:rPr>
        <w:t>     传    真：</w:t>
      </w:r>
      <w:r>
        <w:rPr>
          <w:rFonts w:hint="eastAsia" w:cs="Arial"/>
          <w:highlight w:val="none"/>
          <w:u w:val="single"/>
        </w:rPr>
        <w:t>/</w:t>
      </w:r>
    </w:p>
    <w:p w14:paraId="7D4C997A">
      <w:pPr>
        <w:tabs>
          <w:tab w:val="right" w:pos="9070"/>
        </w:tabs>
        <w:spacing w:line="360" w:lineRule="auto"/>
        <w:rPr>
          <w:rFonts w:cs="Arial"/>
          <w:highlight w:val="none"/>
        </w:rPr>
      </w:pPr>
      <w:r>
        <w:rPr>
          <w:rFonts w:cs="Arial"/>
          <w:highlight w:val="none"/>
        </w:rPr>
        <w:t>     项目联系人（询问）：</w:t>
      </w:r>
      <w:r>
        <w:rPr>
          <w:rFonts w:hint="eastAsia" w:cs="Arial"/>
          <w:highlight w:val="none"/>
          <w:u w:val="single"/>
          <w:lang w:val="en-US" w:eastAsia="zh-CN"/>
        </w:rPr>
        <w:t>全思怡</w:t>
      </w:r>
      <w:r>
        <w:rPr>
          <w:rFonts w:hint="eastAsia" w:cs="Arial"/>
          <w:highlight w:val="none"/>
        </w:rPr>
        <w:tab/>
      </w:r>
    </w:p>
    <w:p w14:paraId="7EA8DD12">
      <w:pPr>
        <w:spacing w:line="360" w:lineRule="auto"/>
        <w:rPr>
          <w:rFonts w:cs="Arial"/>
          <w:highlight w:val="none"/>
        </w:rPr>
      </w:pPr>
      <w:r>
        <w:rPr>
          <w:rFonts w:cs="Arial"/>
          <w:highlight w:val="none"/>
        </w:rPr>
        <w:t>     项目联系方式（询问）：</w:t>
      </w:r>
      <w:r>
        <w:rPr>
          <w:rFonts w:hint="eastAsia" w:cs="Arial"/>
          <w:highlight w:val="none"/>
          <w:u w:val="single"/>
        </w:rPr>
        <w:t xml:space="preserve">0573-86051676 </w:t>
      </w:r>
    </w:p>
    <w:p w14:paraId="2F35F034">
      <w:pPr>
        <w:spacing w:line="360" w:lineRule="auto"/>
        <w:rPr>
          <w:rFonts w:hint="eastAsia" w:eastAsia="宋体" w:cs="Arial"/>
          <w:highlight w:val="none"/>
          <w:lang w:eastAsia="zh-CN"/>
        </w:rPr>
      </w:pPr>
      <w:r>
        <w:rPr>
          <w:rFonts w:cs="Arial"/>
          <w:highlight w:val="none"/>
        </w:rPr>
        <w:t>     质疑联系人：</w:t>
      </w:r>
      <w:r>
        <w:rPr>
          <w:rFonts w:hint="eastAsia" w:cs="Arial"/>
          <w:highlight w:val="none"/>
          <w:u w:val="single"/>
          <w:lang w:val="en-US" w:eastAsia="zh-CN"/>
        </w:rPr>
        <w:t>张宇菲</w:t>
      </w:r>
    </w:p>
    <w:p w14:paraId="747BA7C2">
      <w:pPr>
        <w:spacing w:line="360" w:lineRule="auto"/>
        <w:rPr>
          <w:rFonts w:ascii="Times New Roman" w:hAnsi="Times New Roman" w:eastAsia="宋体" w:cs="Arial"/>
          <w:color w:val="auto"/>
          <w:sz w:val="21"/>
          <w:szCs w:val="20"/>
          <w:highlight w:val="none"/>
        </w:rPr>
      </w:pPr>
      <w:r>
        <w:rPr>
          <w:rFonts w:cs="Arial"/>
          <w:highlight w:val="none"/>
        </w:rPr>
        <w:t>     质疑联系方式：</w:t>
      </w:r>
      <w:r>
        <w:rPr>
          <w:rFonts w:hint="eastAsia" w:cs="Arial"/>
          <w:highlight w:val="none"/>
          <w:u w:val="single"/>
        </w:rPr>
        <w:t>0573-86051676</w:t>
      </w:r>
      <w:r>
        <w:rPr>
          <w:rFonts w:cs="Arial"/>
          <w:highlight w:val="none"/>
        </w:rPr>
        <w:t> </w:t>
      </w:r>
    </w:p>
    <w:p w14:paraId="46DFC0FA">
      <w:pPr>
        <w:pStyle w:val="24"/>
        <w:spacing w:before="0" w:beforeAutospacing="0" w:after="0" w:afterAutospacing="0" w:line="360" w:lineRule="auto"/>
        <w:ind w:firstLine="420" w:firstLineChars="200"/>
        <w:rPr>
          <w:rFonts w:ascii="Times New Roman" w:hAnsi="Times New Roman" w:eastAsia="宋体" w:cs="Arial"/>
          <w:color w:val="auto"/>
          <w:sz w:val="21"/>
          <w:szCs w:val="20"/>
          <w:highlight w:val="none"/>
        </w:rPr>
      </w:pPr>
      <w:r>
        <w:rPr>
          <w:rFonts w:hint="eastAsia" w:ascii="Times New Roman" w:hAnsi="Times New Roman" w:eastAsia="宋体" w:cs="Arial"/>
          <w:color w:val="auto"/>
          <w:sz w:val="21"/>
          <w:szCs w:val="20"/>
          <w:highlight w:val="none"/>
        </w:rPr>
        <w:t>3.同级政府采购监督管理部门</w:t>
      </w:r>
    </w:p>
    <w:p w14:paraId="10FB0845">
      <w:pPr>
        <w:pStyle w:val="24"/>
        <w:spacing w:before="0" w:beforeAutospacing="0" w:after="0" w:afterAutospacing="0" w:line="360" w:lineRule="auto"/>
        <w:ind w:firstLine="420" w:firstLineChars="200"/>
        <w:rPr>
          <w:rFonts w:ascii="Times New Roman" w:hAnsi="Times New Roman" w:eastAsia="宋体" w:cs="Arial"/>
          <w:color w:val="auto"/>
          <w:sz w:val="21"/>
          <w:szCs w:val="20"/>
          <w:highlight w:val="none"/>
          <w:u w:val="single"/>
        </w:rPr>
      </w:pPr>
      <w:r>
        <w:rPr>
          <w:rFonts w:hint="eastAsia" w:ascii="Times New Roman" w:hAnsi="Times New Roman" w:eastAsia="宋体" w:cs="Arial"/>
          <w:color w:val="auto"/>
          <w:sz w:val="21"/>
          <w:szCs w:val="20"/>
          <w:highlight w:val="none"/>
        </w:rPr>
        <w:t>名称：</w:t>
      </w:r>
      <w:r>
        <w:rPr>
          <w:rFonts w:hint="eastAsia" w:ascii="Times New Roman" w:hAnsi="Times New Roman" w:eastAsia="宋体" w:cs="Arial"/>
          <w:color w:val="auto"/>
          <w:sz w:val="21"/>
          <w:szCs w:val="20"/>
          <w:highlight w:val="none"/>
          <w:u w:val="single"/>
        </w:rPr>
        <w:t>海盐县财政局政府采购监管科</w:t>
      </w:r>
    </w:p>
    <w:p w14:paraId="0979038E">
      <w:pPr>
        <w:pStyle w:val="24"/>
        <w:spacing w:before="0" w:beforeAutospacing="0" w:after="0" w:afterAutospacing="0" w:line="360" w:lineRule="auto"/>
        <w:ind w:firstLine="420" w:firstLineChars="200"/>
        <w:rPr>
          <w:rFonts w:ascii="Times New Roman" w:hAnsi="Times New Roman" w:eastAsia="宋体" w:cs="Arial"/>
          <w:color w:val="auto"/>
          <w:sz w:val="21"/>
          <w:szCs w:val="20"/>
          <w:highlight w:val="none"/>
          <w:u w:val="single"/>
        </w:rPr>
      </w:pPr>
      <w:r>
        <w:rPr>
          <w:rFonts w:hint="eastAsia" w:ascii="Times New Roman" w:hAnsi="Times New Roman" w:eastAsia="宋体" w:cs="Arial"/>
          <w:color w:val="auto"/>
          <w:sz w:val="21"/>
          <w:szCs w:val="20"/>
          <w:highlight w:val="none"/>
        </w:rPr>
        <w:t>地址：</w:t>
      </w:r>
      <w:r>
        <w:rPr>
          <w:rFonts w:hint="eastAsia" w:ascii="Times New Roman" w:hAnsi="Times New Roman" w:eastAsia="宋体" w:cs="Arial"/>
          <w:color w:val="auto"/>
          <w:sz w:val="21"/>
          <w:szCs w:val="20"/>
          <w:highlight w:val="none"/>
          <w:u w:val="single"/>
        </w:rPr>
        <w:t>海盐县武原街道新桥北路168号</w:t>
      </w:r>
    </w:p>
    <w:p w14:paraId="028A12D1">
      <w:pPr>
        <w:pStyle w:val="24"/>
        <w:spacing w:before="0" w:beforeAutospacing="0" w:after="0" w:afterAutospacing="0" w:line="360" w:lineRule="auto"/>
        <w:ind w:firstLine="420" w:firstLineChars="200"/>
        <w:rPr>
          <w:rFonts w:ascii="Times New Roman" w:hAnsi="Times New Roman" w:eastAsia="宋体" w:cs="Arial"/>
          <w:color w:val="auto"/>
          <w:sz w:val="21"/>
          <w:szCs w:val="20"/>
          <w:highlight w:val="none"/>
        </w:rPr>
      </w:pPr>
      <w:r>
        <w:rPr>
          <w:rFonts w:hint="eastAsia" w:ascii="Times New Roman" w:hAnsi="Times New Roman" w:eastAsia="宋体" w:cs="Arial"/>
          <w:color w:val="auto"/>
          <w:sz w:val="21"/>
          <w:szCs w:val="20"/>
          <w:highlight w:val="none"/>
        </w:rPr>
        <w:t>传真：</w:t>
      </w:r>
      <w:r>
        <w:rPr>
          <w:rFonts w:hint="eastAsia" w:ascii="Times New Roman" w:hAnsi="Times New Roman" w:eastAsia="宋体" w:cs="Arial"/>
          <w:color w:val="auto"/>
          <w:sz w:val="21"/>
          <w:szCs w:val="20"/>
          <w:highlight w:val="none"/>
          <w:u w:val="single"/>
        </w:rPr>
        <w:t>/</w:t>
      </w:r>
    </w:p>
    <w:p w14:paraId="06008032">
      <w:pPr>
        <w:pStyle w:val="24"/>
        <w:spacing w:before="0" w:beforeAutospacing="0" w:after="0" w:afterAutospacing="0" w:line="360" w:lineRule="auto"/>
        <w:ind w:firstLine="420" w:firstLineChars="200"/>
        <w:rPr>
          <w:rFonts w:hint="default" w:ascii="Times New Roman" w:hAnsi="Times New Roman" w:eastAsia="宋体" w:cs="Arial"/>
          <w:color w:val="auto"/>
          <w:sz w:val="21"/>
          <w:szCs w:val="20"/>
          <w:highlight w:val="none"/>
          <w:lang w:val="en-US" w:eastAsia="zh-CN"/>
        </w:rPr>
      </w:pPr>
      <w:r>
        <w:rPr>
          <w:rFonts w:hint="eastAsia" w:ascii="Times New Roman" w:hAnsi="Times New Roman" w:eastAsia="宋体" w:cs="Arial"/>
          <w:color w:val="auto"/>
          <w:sz w:val="21"/>
          <w:szCs w:val="20"/>
          <w:highlight w:val="none"/>
        </w:rPr>
        <w:t>联系人：</w:t>
      </w:r>
      <w:r>
        <w:rPr>
          <w:rFonts w:hint="eastAsia" w:ascii="Times New Roman" w:hAnsi="Times New Roman" w:eastAsia="宋体" w:cs="Arial"/>
          <w:color w:val="auto"/>
          <w:sz w:val="21"/>
          <w:szCs w:val="20"/>
          <w:highlight w:val="none"/>
          <w:u w:val="single"/>
          <w:lang w:val="en-US" w:eastAsia="zh-CN"/>
        </w:rPr>
        <w:t>采监科</w:t>
      </w:r>
    </w:p>
    <w:p w14:paraId="5C42AE58">
      <w:pPr>
        <w:pStyle w:val="24"/>
        <w:spacing w:before="0" w:beforeAutospacing="0" w:after="0" w:afterAutospacing="0" w:line="360" w:lineRule="auto"/>
        <w:ind w:firstLine="420" w:firstLineChars="200"/>
        <w:rPr>
          <w:rFonts w:ascii="Times New Roman" w:hAnsi="Times New Roman" w:eastAsia="宋体" w:cs="Arial"/>
          <w:color w:val="auto"/>
          <w:sz w:val="21"/>
          <w:szCs w:val="20"/>
          <w:highlight w:val="none"/>
          <w:u w:val="single"/>
        </w:rPr>
      </w:pPr>
      <w:r>
        <w:rPr>
          <w:rFonts w:hint="eastAsia" w:ascii="Times New Roman" w:hAnsi="Times New Roman" w:eastAsia="宋体" w:cs="Arial"/>
          <w:color w:val="auto"/>
          <w:sz w:val="21"/>
          <w:szCs w:val="20"/>
          <w:highlight w:val="none"/>
        </w:rPr>
        <w:t>监督投诉电话：</w:t>
      </w:r>
      <w:r>
        <w:rPr>
          <w:rFonts w:hint="eastAsia" w:ascii="Times New Roman" w:hAnsi="Times New Roman" w:eastAsia="宋体" w:cs="Arial"/>
          <w:color w:val="auto"/>
          <w:sz w:val="21"/>
          <w:szCs w:val="20"/>
          <w:highlight w:val="none"/>
          <w:u w:val="single"/>
        </w:rPr>
        <w:t>0573-86122512</w:t>
      </w:r>
    </w:p>
    <w:p w14:paraId="05274EF0">
      <w:pPr>
        <w:pStyle w:val="16"/>
        <w:rPr>
          <w:highlight w:val="none"/>
        </w:rPr>
      </w:pPr>
    </w:p>
    <w:p w14:paraId="500C03BC">
      <w:pPr>
        <w:spacing w:line="360" w:lineRule="auto"/>
        <w:ind w:firstLine="420" w:firstLineChars="200"/>
        <w:rPr>
          <w:rFonts w:cs="Arial"/>
          <w:highlight w:val="none"/>
        </w:rPr>
      </w:pPr>
      <w:r>
        <w:rPr>
          <w:rFonts w:cs="Arial"/>
          <w:highlight w:val="none"/>
        </w:rPr>
        <w:t>若对项目采购电子交易系统操作有疑问，可登录政采云（https：//www.zcygov.cn/），点击右侧咨询小采，获取采小蜜智能服务管家帮助，或拨打政采云服务热线400-881-7190获取热线服务帮助。</w:t>
      </w:r>
    </w:p>
    <w:p w14:paraId="1972D89C">
      <w:pPr>
        <w:spacing w:line="360" w:lineRule="auto"/>
        <w:rPr>
          <w:rFonts w:cs="Arial"/>
          <w:highlight w:val="none"/>
        </w:rPr>
      </w:pPr>
      <w:r>
        <w:rPr>
          <w:rFonts w:cs="Arial"/>
          <w:highlight w:val="none"/>
        </w:rPr>
        <w:t>CA问题联系电话（人工）：汇信CA 400-888-4636；天谷CA 400-087-8198。</w:t>
      </w:r>
      <w:bookmarkStart w:id="5" w:name="_Toc6163"/>
    </w:p>
    <w:p w14:paraId="14137C51">
      <w:pPr>
        <w:rPr>
          <w:rFonts w:cs="Arial"/>
          <w:highlight w:val="none"/>
        </w:rPr>
      </w:pPr>
      <w:r>
        <w:rPr>
          <w:rFonts w:cs="Arial"/>
          <w:highlight w:val="none"/>
        </w:rPr>
        <w:br w:type="page"/>
      </w:r>
    </w:p>
    <w:p w14:paraId="2B4AA92F">
      <w:pPr>
        <w:spacing w:line="360" w:lineRule="auto"/>
        <w:rPr>
          <w:rFonts w:cs="Arial"/>
          <w:highlight w:val="none"/>
        </w:rPr>
      </w:pPr>
    </w:p>
    <w:p w14:paraId="65EC8B65">
      <w:pPr>
        <w:spacing w:line="360" w:lineRule="auto"/>
        <w:jc w:val="center"/>
        <w:rPr>
          <w:rFonts w:ascii="Arial" w:hAnsi="Arial" w:cs="Arial"/>
          <w:sz w:val="28"/>
          <w:szCs w:val="36"/>
          <w:highlight w:val="none"/>
        </w:rPr>
      </w:pPr>
      <w:r>
        <w:rPr>
          <w:rFonts w:ascii="Arial" w:hAnsi="Arial" w:cs="Arial"/>
          <w:sz w:val="28"/>
          <w:szCs w:val="36"/>
          <w:highlight w:val="none"/>
        </w:rPr>
        <w:t>第二部分</w:t>
      </w:r>
      <w:r>
        <w:rPr>
          <w:rFonts w:hint="eastAsia" w:ascii="Arial" w:hAnsi="Arial" w:cs="Arial"/>
          <w:sz w:val="28"/>
          <w:szCs w:val="36"/>
          <w:highlight w:val="none"/>
        </w:rPr>
        <w:t xml:space="preserve"> </w:t>
      </w:r>
      <w:r>
        <w:rPr>
          <w:rFonts w:ascii="Arial" w:hAnsi="Arial" w:cs="Arial"/>
          <w:sz w:val="28"/>
          <w:szCs w:val="36"/>
          <w:highlight w:val="none"/>
        </w:rPr>
        <w:t>竞争性磋商供应商须知</w:t>
      </w:r>
      <w:bookmarkEnd w:id="5"/>
    </w:p>
    <w:p w14:paraId="3EACA0C5">
      <w:pPr>
        <w:pStyle w:val="6"/>
        <w:spacing w:before="156" w:beforeLines="50" w:after="156" w:afterLines="50" w:line="240" w:lineRule="auto"/>
        <w:jc w:val="center"/>
        <w:rPr>
          <w:rFonts w:ascii="Arial" w:hAnsi="Arial" w:cs="Arial"/>
          <w:bCs w:val="0"/>
          <w:sz w:val="24"/>
          <w:szCs w:val="24"/>
          <w:highlight w:val="none"/>
        </w:rPr>
      </w:pPr>
      <w:bookmarkStart w:id="6" w:name="_Toc9512"/>
      <w:r>
        <w:rPr>
          <w:rFonts w:ascii="Arial" w:hAnsi="Arial" w:cs="Arial"/>
          <w:sz w:val="24"/>
          <w:szCs w:val="24"/>
          <w:highlight w:val="none"/>
        </w:rPr>
        <w:t>（一）</w:t>
      </w:r>
      <w:r>
        <w:rPr>
          <w:rFonts w:ascii="Arial" w:hAnsi="Arial" w:cs="Arial"/>
          <w:bCs w:val="0"/>
          <w:sz w:val="24"/>
          <w:szCs w:val="24"/>
          <w:highlight w:val="none"/>
        </w:rPr>
        <w:t>竞争性磋商须知前附表</w:t>
      </w:r>
      <w:bookmarkEnd w:id="6"/>
    </w:p>
    <w:tbl>
      <w:tblPr>
        <w:tblStyle w:val="25"/>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6530"/>
      </w:tblGrid>
      <w:tr w14:paraId="0420B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7FA081CD">
            <w:pPr>
              <w:jc w:val="center"/>
              <w:rPr>
                <w:rFonts w:ascii="Arial" w:hAnsi="Arial" w:cs="Arial"/>
                <w:b/>
                <w:szCs w:val="21"/>
                <w:highlight w:val="none"/>
              </w:rPr>
            </w:pPr>
            <w:r>
              <w:rPr>
                <w:rFonts w:ascii="Arial" w:hAnsi="Arial" w:cs="Arial"/>
                <w:b/>
                <w:szCs w:val="21"/>
                <w:highlight w:val="none"/>
              </w:rPr>
              <w:t>项号</w:t>
            </w:r>
          </w:p>
        </w:tc>
        <w:tc>
          <w:tcPr>
            <w:tcW w:w="1920" w:type="dxa"/>
            <w:vAlign w:val="center"/>
          </w:tcPr>
          <w:p w14:paraId="4BA08650">
            <w:pPr>
              <w:jc w:val="center"/>
              <w:rPr>
                <w:rFonts w:ascii="Arial" w:hAnsi="Arial" w:cs="Arial"/>
                <w:b/>
                <w:szCs w:val="21"/>
                <w:highlight w:val="none"/>
              </w:rPr>
            </w:pPr>
            <w:r>
              <w:rPr>
                <w:rFonts w:ascii="Arial" w:hAnsi="Arial" w:cs="Arial"/>
                <w:b/>
                <w:szCs w:val="21"/>
                <w:highlight w:val="none"/>
              </w:rPr>
              <w:t>内容</w:t>
            </w:r>
          </w:p>
        </w:tc>
        <w:tc>
          <w:tcPr>
            <w:tcW w:w="6530" w:type="dxa"/>
            <w:vAlign w:val="center"/>
          </w:tcPr>
          <w:p w14:paraId="684D9A2E">
            <w:pPr>
              <w:jc w:val="center"/>
              <w:rPr>
                <w:rFonts w:ascii="Arial" w:hAnsi="Arial" w:cs="Arial"/>
                <w:b/>
                <w:szCs w:val="21"/>
                <w:highlight w:val="none"/>
              </w:rPr>
            </w:pPr>
            <w:r>
              <w:rPr>
                <w:rFonts w:ascii="Arial" w:hAnsi="Arial" w:cs="Arial"/>
                <w:b/>
                <w:szCs w:val="21"/>
                <w:highlight w:val="none"/>
              </w:rPr>
              <w:t>说明与要求</w:t>
            </w:r>
          </w:p>
        </w:tc>
      </w:tr>
      <w:tr w14:paraId="282DD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7746EA31">
            <w:pPr>
              <w:jc w:val="center"/>
              <w:rPr>
                <w:rFonts w:ascii="Arial" w:hAnsi="Arial" w:cs="Arial"/>
                <w:szCs w:val="21"/>
                <w:highlight w:val="none"/>
              </w:rPr>
            </w:pPr>
            <w:r>
              <w:rPr>
                <w:rFonts w:ascii="Arial" w:hAnsi="Arial" w:cs="Arial"/>
                <w:szCs w:val="21"/>
                <w:highlight w:val="none"/>
              </w:rPr>
              <w:t>1</w:t>
            </w:r>
          </w:p>
        </w:tc>
        <w:tc>
          <w:tcPr>
            <w:tcW w:w="1920" w:type="dxa"/>
            <w:vAlign w:val="center"/>
          </w:tcPr>
          <w:p w14:paraId="769345B2">
            <w:pPr>
              <w:jc w:val="center"/>
              <w:rPr>
                <w:rFonts w:ascii="宋体" w:hAnsi="宋体" w:cs="Arial"/>
                <w:szCs w:val="21"/>
                <w:highlight w:val="none"/>
              </w:rPr>
            </w:pPr>
            <w:r>
              <w:rPr>
                <w:rFonts w:ascii="宋体" w:hAnsi="宋体" w:cs="Arial"/>
                <w:szCs w:val="21"/>
                <w:highlight w:val="none"/>
              </w:rPr>
              <w:t>项目名称</w:t>
            </w:r>
          </w:p>
        </w:tc>
        <w:tc>
          <w:tcPr>
            <w:tcW w:w="6530" w:type="dxa"/>
            <w:vAlign w:val="center"/>
          </w:tcPr>
          <w:p w14:paraId="0AE5AD16">
            <w:pPr>
              <w:rPr>
                <w:rFonts w:hint="eastAsia" w:ascii="宋体" w:hAnsi="宋体" w:eastAsia="宋体" w:cs="Arial"/>
                <w:szCs w:val="21"/>
                <w:highlight w:val="none"/>
                <w:lang w:eastAsia="zh-CN"/>
              </w:rPr>
            </w:pPr>
            <w:r>
              <w:rPr>
                <w:rFonts w:hint="eastAsia" w:ascii="宋体" w:hAnsi="宋体"/>
                <w:szCs w:val="21"/>
                <w:highlight w:val="none"/>
                <w:lang w:eastAsia="zh-CN"/>
              </w:rPr>
              <w:t>海盐县省级重点文物保护单位钱氏宗祠消防工程</w:t>
            </w:r>
          </w:p>
        </w:tc>
      </w:tr>
      <w:tr w14:paraId="43862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026BBE8B">
            <w:pPr>
              <w:jc w:val="center"/>
              <w:rPr>
                <w:rFonts w:ascii="Arial" w:hAnsi="Arial" w:cs="Arial"/>
                <w:szCs w:val="21"/>
                <w:highlight w:val="none"/>
              </w:rPr>
            </w:pPr>
            <w:r>
              <w:rPr>
                <w:rFonts w:ascii="Arial" w:hAnsi="Arial" w:cs="Arial"/>
                <w:szCs w:val="21"/>
                <w:highlight w:val="none"/>
              </w:rPr>
              <w:t>2</w:t>
            </w:r>
          </w:p>
        </w:tc>
        <w:tc>
          <w:tcPr>
            <w:tcW w:w="1920" w:type="dxa"/>
            <w:vAlign w:val="center"/>
          </w:tcPr>
          <w:p w14:paraId="7A799D67">
            <w:pPr>
              <w:jc w:val="center"/>
              <w:rPr>
                <w:rFonts w:ascii="宋体" w:hAnsi="宋体" w:cs="Arial"/>
                <w:szCs w:val="21"/>
                <w:highlight w:val="none"/>
              </w:rPr>
            </w:pPr>
            <w:r>
              <w:rPr>
                <w:rFonts w:ascii="宋体" w:hAnsi="宋体" w:cs="Arial"/>
                <w:szCs w:val="21"/>
                <w:highlight w:val="none"/>
              </w:rPr>
              <w:t>项目编号</w:t>
            </w:r>
          </w:p>
        </w:tc>
        <w:tc>
          <w:tcPr>
            <w:tcW w:w="6530" w:type="dxa"/>
            <w:vAlign w:val="center"/>
          </w:tcPr>
          <w:p w14:paraId="2698807E">
            <w:pPr>
              <w:rPr>
                <w:rFonts w:hint="eastAsia" w:ascii="宋体" w:hAnsi="宋体" w:eastAsia="宋体" w:cs="Arial"/>
                <w:szCs w:val="21"/>
                <w:highlight w:val="none"/>
                <w:lang w:eastAsia="zh-CN"/>
              </w:rPr>
            </w:pPr>
            <w:r>
              <w:rPr>
                <w:rFonts w:hint="eastAsia" w:ascii="宋体" w:hAnsi="宋体" w:cs="Arial"/>
                <w:szCs w:val="21"/>
                <w:highlight w:val="none"/>
                <w:lang w:eastAsia="zh-CN"/>
              </w:rPr>
              <w:t>浙中允采【2025】0</w:t>
            </w:r>
            <w:r>
              <w:rPr>
                <w:rFonts w:hint="eastAsia" w:ascii="宋体" w:hAnsi="宋体" w:cs="Arial"/>
                <w:szCs w:val="21"/>
                <w:highlight w:val="none"/>
                <w:lang w:val="en-US" w:eastAsia="zh-CN"/>
              </w:rPr>
              <w:t>48</w:t>
            </w:r>
            <w:r>
              <w:rPr>
                <w:rFonts w:hint="eastAsia" w:ascii="宋体" w:hAnsi="宋体" w:cs="Arial"/>
                <w:szCs w:val="21"/>
                <w:highlight w:val="none"/>
                <w:lang w:eastAsia="zh-CN"/>
              </w:rPr>
              <w:t>号</w:t>
            </w:r>
          </w:p>
        </w:tc>
      </w:tr>
      <w:tr w14:paraId="179EF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0C906B68">
            <w:pPr>
              <w:jc w:val="center"/>
              <w:rPr>
                <w:rFonts w:ascii="Arial" w:hAnsi="Arial" w:cs="Arial"/>
                <w:szCs w:val="21"/>
                <w:highlight w:val="none"/>
              </w:rPr>
            </w:pPr>
            <w:r>
              <w:rPr>
                <w:rFonts w:hint="eastAsia" w:ascii="Arial" w:hAnsi="Arial" w:cs="Arial"/>
                <w:szCs w:val="21"/>
                <w:highlight w:val="none"/>
              </w:rPr>
              <w:t>3</w:t>
            </w:r>
          </w:p>
        </w:tc>
        <w:tc>
          <w:tcPr>
            <w:tcW w:w="1920" w:type="dxa"/>
            <w:vAlign w:val="center"/>
          </w:tcPr>
          <w:p w14:paraId="1B751A53">
            <w:pPr>
              <w:spacing w:line="276" w:lineRule="auto"/>
              <w:jc w:val="center"/>
              <w:rPr>
                <w:rFonts w:ascii="宋体" w:hAnsi="宋体" w:cs="Arial"/>
                <w:szCs w:val="21"/>
                <w:highlight w:val="none"/>
              </w:rPr>
            </w:pPr>
            <w:r>
              <w:rPr>
                <w:rFonts w:hint="eastAsia" w:ascii="宋体" w:hAnsi="宋体"/>
                <w:szCs w:val="21"/>
                <w:highlight w:val="none"/>
              </w:rPr>
              <w:t>资金来源</w:t>
            </w:r>
          </w:p>
        </w:tc>
        <w:tc>
          <w:tcPr>
            <w:tcW w:w="6530" w:type="dxa"/>
            <w:vAlign w:val="center"/>
          </w:tcPr>
          <w:p w14:paraId="767F95B3">
            <w:pPr>
              <w:spacing w:line="276" w:lineRule="auto"/>
              <w:rPr>
                <w:rFonts w:ascii="宋体" w:hAnsi="宋体" w:cs="Arial"/>
                <w:szCs w:val="21"/>
                <w:highlight w:val="none"/>
              </w:rPr>
            </w:pPr>
            <w:r>
              <w:rPr>
                <w:rFonts w:hint="eastAsia" w:ascii="宋体" w:hAnsi="宋体" w:cs="Arial"/>
                <w:szCs w:val="21"/>
                <w:highlight w:val="none"/>
              </w:rPr>
              <w:t>财政安排</w:t>
            </w:r>
          </w:p>
        </w:tc>
      </w:tr>
      <w:tr w14:paraId="1E8A1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47DE4F40">
            <w:pPr>
              <w:jc w:val="center"/>
              <w:rPr>
                <w:rFonts w:ascii="Arial" w:hAnsi="Arial" w:cs="Arial"/>
                <w:szCs w:val="21"/>
                <w:highlight w:val="none"/>
              </w:rPr>
            </w:pPr>
            <w:r>
              <w:rPr>
                <w:rFonts w:ascii="Arial" w:hAnsi="Arial" w:cs="Arial"/>
                <w:szCs w:val="21"/>
                <w:highlight w:val="none"/>
              </w:rPr>
              <w:t>4</w:t>
            </w:r>
          </w:p>
        </w:tc>
        <w:tc>
          <w:tcPr>
            <w:tcW w:w="1920" w:type="dxa"/>
            <w:vAlign w:val="center"/>
          </w:tcPr>
          <w:p w14:paraId="36931FD2">
            <w:pPr>
              <w:adjustRightInd w:val="0"/>
              <w:jc w:val="center"/>
              <w:rPr>
                <w:rFonts w:ascii="宋体" w:hAnsi="宋体" w:cs="Arial"/>
                <w:szCs w:val="21"/>
                <w:highlight w:val="none"/>
              </w:rPr>
            </w:pPr>
            <w:r>
              <w:rPr>
                <w:rFonts w:ascii="宋体" w:hAnsi="宋体" w:cs="Arial"/>
                <w:szCs w:val="21"/>
                <w:highlight w:val="none"/>
              </w:rPr>
              <w:t>采购人</w:t>
            </w:r>
          </w:p>
        </w:tc>
        <w:tc>
          <w:tcPr>
            <w:tcW w:w="6530" w:type="dxa"/>
            <w:vAlign w:val="center"/>
          </w:tcPr>
          <w:p w14:paraId="45387F66">
            <w:pPr>
              <w:adjustRightInd w:val="0"/>
              <w:rPr>
                <w:rFonts w:hint="eastAsia" w:ascii="宋体" w:hAnsi="宋体" w:cs="Arial"/>
                <w:szCs w:val="21"/>
                <w:highlight w:val="none"/>
                <w:lang w:val="en-US" w:eastAsia="zh-CN"/>
              </w:rPr>
            </w:pPr>
            <w:r>
              <w:rPr>
                <w:rFonts w:ascii="宋体" w:hAnsi="宋体" w:cs="Arial"/>
                <w:szCs w:val="21"/>
                <w:highlight w:val="none"/>
              </w:rPr>
              <w:t>名称：</w:t>
            </w:r>
            <w:r>
              <w:rPr>
                <w:rFonts w:hint="eastAsia" w:ascii="宋体" w:hAnsi="宋体" w:cs="Arial"/>
                <w:szCs w:val="21"/>
                <w:highlight w:val="none"/>
                <w:lang w:val="en-US" w:eastAsia="zh-CN"/>
              </w:rPr>
              <w:t>海盐县沈荡镇政务服务中心</w:t>
            </w:r>
          </w:p>
          <w:p w14:paraId="237C4A2B">
            <w:pPr>
              <w:spacing w:line="276" w:lineRule="auto"/>
              <w:rPr>
                <w:rFonts w:hint="default" w:ascii="宋体" w:hAnsi="宋体" w:eastAsia="宋体"/>
                <w:szCs w:val="21"/>
                <w:highlight w:val="none"/>
                <w:lang w:val="en-US" w:eastAsia="zh-CN"/>
              </w:rPr>
            </w:pPr>
            <w:r>
              <w:rPr>
                <w:rFonts w:ascii="宋体" w:hAnsi="宋体" w:cs="Arial"/>
                <w:szCs w:val="21"/>
                <w:highlight w:val="none"/>
              </w:rPr>
              <w:t>联系</w:t>
            </w:r>
            <w:r>
              <w:rPr>
                <w:rFonts w:hint="eastAsia" w:ascii="宋体" w:hAnsi="宋体"/>
                <w:szCs w:val="21"/>
                <w:highlight w:val="none"/>
              </w:rPr>
              <w:t>人</w:t>
            </w:r>
            <w:r>
              <w:rPr>
                <w:rFonts w:hint="eastAsia" w:ascii="宋体" w:hAnsi="宋体" w:cs="Arial"/>
                <w:szCs w:val="21"/>
                <w:highlight w:val="none"/>
              </w:rPr>
              <w:t>：</w:t>
            </w:r>
            <w:r>
              <w:rPr>
                <w:rFonts w:hint="eastAsia" w:ascii="宋体" w:hAnsi="宋体" w:cs="Arial"/>
                <w:szCs w:val="21"/>
                <w:highlight w:val="none"/>
                <w:lang w:val="en-US" w:eastAsia="zh-CN"/>
              </w:rPr>
              <w:t>朱叶婷</w:t>
            </w:r>
          </w:p>
          <w:p w14:paraId="72360C7D">
            <w:pPr>
              <w:spacing w:line="276" w:lineRule="auto"/>
              <w:rPr>
                <w:rFonts w:ascii="宋体" w:hAnsi="宋体" w:cs="Arial"/>
                <w:szCs w:val="21"/>
                <w:highlight w:val="none"/>
              </w:rPr>
            </w:pPr>
            <w:r>
              <w:rPr>
                <w:rFonts w:hint="eastAsia" w:ascii="宋体" w:hAnsi="宋体"/>
                <w:szCs w:val="21"/>
                <w:highlight w:val="none"/>
              </w:rPr>
              <w:t>联系电话：</w:t>
            </w:r>
            <w:r>
              <w:rPr>
                <w:rFonts w:hint="eastAsia" w:ascii="宋体" w:hAnsi="宋体" w:cs="Arial"/>
                <w:szCs w:val="21"/>
                <w:highlight w:val="none"/>
                <w:lang w:val="en-US" w:eastAsia="zh-CN"/>
              </w:rPr>
              <w:t>0573-86724009</w:t>
            </w:r>
          </w:p>
        </w:tc>
      </w:tr>
      <w:tr w14:paraId="1F44A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0" w:hRule="atLeast"/>
          <w:jc w:val="center"/>
        </w:trPr>
        <w:tc>
          <w:tcPr>
            <w:tcW w:w="645" w:type="dxa"/>
            <w:vAlign w:val="center"/>
          </w:tcPr>
          <w:p w14:paraId="31F25CC8">
            <w:pPr>
              <w:jc w:val="center"/>
              <w:rPr>
                <w:rFonts w:ascii="Arial" w:hAnsi="Arial" w:cs="Arial"/>
                <w:szCs w:val="21"/>
                <w:highlight w:val="none"/>
              </w:rPr>
            </w:pPr>
            <w:r>
              <w:rPr>
                <w:rFonts w:hint="eastAsia" w:ascii="Arial" w:hAnsi="Arial" w:cs="Arial"/>
                <w:szCs w:val="21"/>
                <w:highlight w:val="none"/>
              </w:rPr>
              <w:t>5</w:t>
            </w:r>
          </w:p>
        </w:tc>
        <w:tc>
          <w:tcPr>
            <w:tcW w:w="1920" w:type="dxa"/>
            <w:vAlign w:val="center"/>
          </w:tcPr>
          <w:p w14:paraId="39DE356E">
            <w:pPr>
              <w:adjustRightInd w:val="0"/>
              <w:jc w:val="center"/>
              <w:rPr>
                <w:rFonts w:ascii="宋体" w:hAnsi="宋体" w:cs="Arial"/>
                <w:szCs w:val="21"/>
                <w:highlight w:val="none"/>
              </w:rPr>
            </w:pPr>
            <w:r>
              <w:rPr>
                <w:rFonts w:ascii="宋体" w:hAnsi="宋体" w:cs="Arial"/>
                <w:szCs w:val="21"/>
                <w:highlight w:val="none"/>
              </w:rPr>
              <w:t>采购代理机构</w:t>
            </w:r>
          </w:p>
        </w:tc>
        <w:tc>
          <w:tcPr>
            <w:tcW w:w="6530" w:type="dxa"/>
            <w:vAlign w:val="center"/>
          </w:tcPr>
          <w:p w14:paraId="1CB48F76">
            <w:pPr>
              <w:adjustRightInd w:val="0"/>
              <w:rPr>
                <w:rFonts w:ascii="宋体" w:hAnsi="宋体" w:cs="Arial"/>
                <w:szCs w:val="21"/>
                <w:highlight w:val="none"/>
              </w:rPr>
            </w:pPr>
            <w:r>
              <w:rPr>
                <w:rFonts w:ascii="宋体" w:hAnsi="宋体" w:cs="Arial"/>
                <w:szCs w:val="21"/>
                <w:highlight w:val="none"/>
              </w:rPr>
              <w:t>名称：</w:t>
            </w:r>
            <w:r>
              <w:rPr>
                <w:rFonts w:hint="eastAsia" w:ascii="宋体" w:hAnsi="宋体" w:cs="Arial"/>
                <w:szCs w:val="21"/>
                <w:highlight w:val="none"/>
              </w:rPr>
              <w:t>浙江中允工程管理有限公司</w:t>
            </w:r>
          </w:p>
          <w:p w14:paraId="55F054D1">
            <w:pPr>
              <w:adjustRightInd w:val="0"/>
              <w:rPr>
                <w:rFonts w:hint="eastAsia" w:ascii="宋体" w:hAnsi="宋体" w:eastAsia="宋体" w:cs="Arial"/>
                <w:szCs w:val="21"/>
                <w:highlight w:val="none"/>
                <w:lang w:eastAsia="zh-CN"/>
              </w:rPr>
            </w:pPr>
            <w:r>
              <w:rPr>
                <w:rFonts w:hint="eastAsia" w:ascii="宋体" w:hAnsi="宋体" w:cs="Arial"/>
                <w:szCs w:val="21"/>
                <w:highlight w:val="none"/>
              </w:rPr>
              <w:t>联系人</w:t>
            </w:r>
            <w:r>
              <w:rPr>
                <w:rFonts w:ascii="宋体" w:hAnsi="宋体" w:cs="Arial"/>
                <w:szCs w:val="21"/>
                <w:highlight w:val="none"/>
              </w:rPr>
              <w:t>：</w:t>
            </w:r>
            <w:r>
              <w:rPr>
                <w:rFonts w:hint="eastAsia" w:ascii="宋体" w:hAnsi="宋体" w:cs="Arial"/>
                <w:szCs w:val="21"/>
                <w:highlight w:val="none"/>
                <w:lang w:val="en-US" w:eastAsia="zh-CN"/>
              </w:rPr>
              <w:t>全思怡</w:t>
            </w:r>
          </w:p>
          <w:p w14:paraId="7FF2C38B">
            <w:pPr>
              <w:adjustRightInd w:val="0"/>
              <w:rPr>
                <w:rFonts w:ascii="宋体" w:hAnsi="宋体" w:cs="Arial"/>
                <w:szCs w:val="21"/>
                <w:highlight w:val="none"/>
              </w:rPr>
            </w:pPr>
            <w:r>
              <w:rPr>
                <w:rFonts w:ascii="宋体" w:hAnsi="宋体" w:cs="Arial"/>
                <w:szCs w:val="21"/>
                <w:highlight w:val="none"/>
              </w:rPr>
              <w:t>联系电话：</w:t>
            </w:r>
            <w:r>
              <w:rPr>
                <w:rFonts w:hint="eastAsia" w:ascii="宋体" w:hAnsi="宋体" w:cs="Arial"/>
                <w:szCs w:val="21"/>
                <w:highlight w:val="none"/>
              </w:rPr>
              <w:t xml:space="preserve">0573-86051676 </w:t>
            </w:r>
          </w:p>
        </w:tc>
      </w:tr>
      <w:tr w14:paraId="75623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0" w:hRule="atLeast"/>
          <w:jc w:val="center"/>
        </w:trPr>
        <w:tc>
          <w:tcPr>
            <w:tcW w:w="645" w:type="dxa"/>
            <w:vAlign w:val="center"/>
          </w:tcPr>
          <w:p w14:paraId="26FD750D">
            <w:pPr>
              <w:jc w:val="center"/>
              <w:rPr>
                <w:rFonts w:ascii="Arial" w:hAnsi="Arial" w:cs="Arial"/>
                <w:szCs w:val="21"/>
                <w:highlight w:val="none"/>
              </w:rPr>
            </w:pPr>
            <w:r>
              <w:rPr>
                <w:rFonts w:hint="eastAsia" w:ascii="Arial" w:hAnsi="Arial" w:cs="Arial"/>
                <w:szCs w:val="21"/>
                <w:highlight w:val="none"/>
              </w:rPr>
              <w:t>6</w:t>
            </w:r>
          </w:p>
        </w:tc>
        <w:tc>
          <w:tcPr>
            <w:tcW w:w="1920" w:type="dxa"/>
            <w:vAlign w:val="center"/>
          </w:tcPr>
          <w:p w14:paraId="64803FB3">
            <w:pPr>
              <w:jc w:val="center"/>
              <w:rPr>
                <w:rFonts w:ascii="宋体" w:hAnsi="宋体" w:cs="Arial"/>
                <w:szCs w:val="21"/>
                <w:highlight w:val="none"/>
              </w:rPr>
            </w:pPr>
            <w:r>
              <w:rPr>
                <w:rFonts w:ascii="宋体" w:hAnsi="宋体" w:cs="Arial"/>
                <w:szCs w:val="21"/>
                <w:highlight w:val="none"/>
              </w:rPr>
              <w:t>采购内容</w:t>
            </w:r>
          </w:p>
        </w:tc>
        <w:tc>
          <w:tcPr>
            <w:tcW w:w="6530" w:type="dxa"/>
            <w:vAlign w:val="center"/>
          </w:tcPr>
          <w:p w14:paraId="271896E9">
            <w:pPr>
              <w:rPr>
                <w:rFonts w:ascii="宋体" w:hAnsi="宋体" w:cs="Arial"/>
                <w:szCs w:val="21"/>
                <w:highlight w:val="none"/>
              </w:rPr>
            </w:pPr>
            <w:r>
              <w:rPr>
                <w:rFonts w:hint="eastAsia" w:ascii="宋体" w:hAnsi="宋体"/>
                <w:szCs w:val="21"/>
                <w:highlight w:val="none"/>
                <w:lang w:eastAsia="zh-CN"/>
              </w:rPr>
              <w:t>海盐县省级重点文物保护单位钱氏宗祠消防工程</w:t>
            </w:r>
            <w:r>
              <w:rPr>
                <w:rFonts w:ascii="宋体" w:hAnsi="宋体" w:cs="Arial"/>
                <w:szCs w:val="21"/>
                <w:highlight w:val="none"/>
              </w:rPr>
              <w:t>，详见本</w:t>
            </w:r>
            <w:r>
              <w:rPr>
                <w:rFonts w:hint="eastAsia" w:ascii="宋体" w:hAnsi="宋体" w:cs="Arial"/>
                <w:szCs w:val="21"/>
                <w:highlight w:val="none"/>
              </w:rPr>
              <w:t>磋商</w:t>
            </w:r>
            <w:r>
              <w:rPr>
                <w:rFonts w:ascii="宋体" w:hAnsi="宋体" w:cs="Arial"/>
                <w:szCs w:val="21"/>
                <w:highlight w:val="none"/>
              </w:rPr>
              <w:t>文件</w:t>
            </w:r>
            <w:r>
              <w:rPr>
                <w:rFonts w:hint="eastAsia" w:ascii="宋体" w:hAnsi="宋体" w:cs="Arial"/>
                <w:szCs w:val="21"/>
                <w:highlight w:val="none"/>
              </w:rPr>
              <w:t>第三</w:t>
            </w:r>
            <w:r>
              <w:rPr>
                <w:rFonts w:ascii="宋体" w:hAnsi="宋体" w:cs="Arial"/>
                <w:szCs w:val="21"/>
                <w:highlight w:val="none"/>
              </w:rPr>
              <w:t>部分。</w:t>
            </w:r>
          </w:p>
        </w:tc>
      </w:tr>
      <w:tr w14:paraId="109DE7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645" w:type="dxa"/>
            <w:vAlign w:val="center"/>
          </w:tcPr>
          <w:p w14:paraId="54D149E6">
            <w:pPr>
              <w:jc w:val="center"/>
              <w:rPr>
                <w:rFonts w:ascii="Arial" w:hAnsi="Arial" w:cs="Arial"/>
                <w:szCs w:val="21"/>
                <w:highlight w:val="none"/>
              </w:rPr>
            </w:pPr>
            <w:r>
              <w:rPr>
                <w:rFonts w:hint="eastAsia" w:ascii="Arial" w:hAnsi="Arial" w:cs="Arial"/>
                <w:szCs w:val="21"/>
                <w:highlight w:val="none"/>
              </w:rPr>
              <w:t>7</w:t>
            </w:r>
          </w:p>
        </w:tc>
        <w:tc>
          <w:tcPr>
            <w:tcW w:w="1920" w:type="dxa"/>
            <w:vAlign w:val="center"/>
          </w:tcPr>
          <w:p w14:paraId="7C0CEE11">
            <w:pPr>
              <w:jc w:val="center"/>
              <w:rPr>
                <w:rFonts w:ascii="宋体" w:hAnsi="宋体" w:cs="Arial"/>
                <w:szCs w:val="21"/>
                <w:highlight w:val="none"/>
              </w:rPr>
            </w:pPr>
            <w:r>
              <w:rPr>
                <w:rFonts w:ascii="宋体" w:hAnsi="宋体" w:cs="Arial"/>
                <w:szCs w:val="21"/>
                <w:highlight w:val="none"/>
              </w:rPr>
              <w:t>竞争性磋商供应商</w:t>
            </w:r>
          </w:p>
          <w:p w14:paraId="17160980">
            <w:pPr>
              <w:jc w:val="center"/>
              <w:rPr>
                <w:rFonts w:ascii="宋体" w:hAnsi="宋体" w:cs="Arial"/>
                <w:szCs w:val="21"/>
                <w:highlight w:val="none"/>
              </w:rPr>
            </w:pPr>
            <w:r>
              <w:rPr>
                <w:rFonts w:ascii="宋体" w:hAnsi="宋体" w:cs="Arial"/>
                <w:szCs w:val="21"/>
                <w:highlight w:val="none"/>
              </w:rPr>
              <w:t>资格要求</w:t>
            </w:r>
          </w:p>
        </w:tc>
        <w:tc>
          <w:tcPr>
            <w:tcW w:w="6530" w:type="dxa"/>
            <w:vAlign w:val="center"/>
          </w:tcPr>
          <w:p w14:paraId="437728C6">
            <w:pPr>
              <w:spacing w:line="336" w:lineRule="auto"/>
              <w:rPr>
                <w:highlight w:val="none"/>
              </w:rPr>
            </w:pPr>
            <w:r>
              <w:rPr>
                <w:rFonts w:hint="eastAsia"/>
                <w:highlight w:val="none"/>
              </w:rPr>
              <w:t>1</w:t>
            </w:r>
            <w:r>
              <w:rPr>
                <w:rFonts w:hint="eastAsia"/>
                <w:highlight w:val="none"/>
                <w:lang w:eastAsia="zh-CN"/>
              </w:rPr>
              <w:t>.</w:t>
            </w:r>
            <w:r>
              <w:rPr>
                <w:rFonts w:hint="eastAsia"/>
                <w:highlight w:val="none"/>
              </w:rPr>
              <w:t>满足《中华人民共和国政府采购法》第二十二条规定；未被“信用中国”（www.creditchina.gov.cn</w:t>
            </w:r>
            <w:r>
              <w:rPr>
                <w:rFonts w:hint="eastAsia"/>
                <w:highlight w:val="none"/>
                <w:lang w:eastAsia="zh-CN"/>
              </w:rPr>
              <w:t>）</w:t>
            </w:r>
            <w:r>
              <w:rPr>
                <w:rFonts w:hint="eastAsia"/>
                <w:highlight w:val="none"/>
              </w:rPr>
              <w:t>、中国政府采购网（www.ccgp.gov.cn）列入失信被执行人、重大税收违法案件当事人名单、政府采购严重违法失信行为记录名单。</w:t>
            </w:r>
          </w:p>
          <w:p w14:paraId="1299BD70">
            <w:pPr>
              <w:spacing w:line="336"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eastAsia="宋体" w:cs="宋体"/>
                <w:szCs w:val="21"/>
                <w:highlight w:val="none"/>
              </w:rPr>
              <w:t>.落实政府采购政策需满足的资格要求：</w:t>
            </w:r>
            <w:r>
              <w:rPr>
                <w:rFonts w:hint="eastAsia" w:ascii="宋体" w:hAnsi="宋体" w:cs="宋体"/>
                <w:color w:val="auto"/>
                <w:sz w:val="21"/>
                <w:szCs w:val="21"/>
                <w:highlight w:val="none"/>
                <w:lang w:val="en-US" w:eastAsia="zh-CN"/>
              </w:rPr>
              <w:t>/</w:t>
            </w:r>
          </w:p>
          <w:p w14:paraId="383C7EC4">
            <w:pPr>
              <w:spacing w:line="336" w:lineRule="auto"/>
              <w:rPr>
                <w:rFonts w:hint="eastAsia" w:ascii="宋体" w:hAnsi="宋体" w:eastAsia="宋体" w:cs="宋体"/>
                <w:szCs w:val="21"/>
                <w:highlight w:val="none"/>
              </w:rPr>
            </w:pPr>
            <w:r>
              <w:rPr>
                <w:rFonts w:hint="eastAsia" w:ascii="宋体" w:hAnsi="宋体" w:cs="宋体"/>
                <w:szCs w:val="21"/>
                <w:highlight w:val="none"/>
                <w:lang w:val="en-US" w:eastAsia="zh-CN"/>
              </w:rPr>
              <w:t>3.本项目特定资格要求：</w:t>
            </w:r>
            <w:r>
              <w:rPr>
                <w:rFonts w:hint="eastAsia" w:ascii="宋体" w:hAnsi="宋体" w:eastAsia="宋体" w:cs="宋体"/>
                <w:szCs w:val="21"/>
                <w:highlight w:val="none"/>
                <w:lang w:val="en-US" w:eastAsia="zh-CN"/>
              </w:rPr>
              <w:t>①供应商具备住房和城乡建设部门核发的消防设施工程专业承包</w:t>
            </w:r>
            <w:r>
              <w:rPr>
                <w:rFonts w:hint="eastAsia" w:ascii="宋体" w:hAnsi="宋体" w:cs="宋体"/>
                <w:szCs w:val="21"/>
                <w:highlight w:val="none"/>
                <w:lang w:val="en-US" w:eastAsia="zh-CN"/>
              </w:rPr>
              <w:t>壹</w:t>
            </w:r>
            <w:r>
              <w:rPr>
                <w:rFonts w:hint="eastAsia" w:ascii="宋体" w:hAnsi="宋体" w:eastAsia="宋体" w:cs="宋体"/>
                <w:szCs w:val="21"/>
                <w:highlight w:val="none"/>
                <w:lang w:val="en-US" w:eastAsia="zh-CN"/>
              </w:rPr>
              <w:t>级资质，且具备有效的安全生产许可证书；②项目负责人：机电专业二级及以上注册建造师，且具备有效的安全生产考核合格证书(B证)；</w:t>
            </w:r>
          </w:p>
          <w:p w14:paraId="6529D359">
            <w:pPr>
              <w:spacing w:line="336" w:lineRule="auto"/>
              <w:rPr>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.本项目（否）接受联合体。</w:t>
            </w:r>
          </w:p>
        </w:tc>
      </w:tr>
      <w:tr w14:paraId="4D49F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14CCE835">
            <w:pPr>
              <w:jc w:val="center"/>
              <w:rPr>
                <w:rFonts w:ascii="Arial" w:hAnsi="Arial" w:cs="Arial"/>
                <w:szCs w:val="21"/>
                <w:highlight w:val="none"/>
              </w:rPr>
            </w:pPr>
            <w:r>
              <w:rPr>
                <w:rFonts w:hint="eastAsia" w:ascii="Arial" w:hAnsi="Arial" w:cs="Arial"/>
                <w:szCs w:val="21"/>
                <w:highlight w:val="none"/>
              </w:rPr>
              <w:t>8</w:t>
            </w:r>
          </w:p>
        </w:tc>
        <w:tc>
          <w:tcPr>
            <w:tcW w:w="1920" w:type="dxa"/>
            <w:vAlign w:val="center"/>
          </w:tcPr>
          <w:p w14:paraId="13F4FA5F">
            <w:pPr>
              <w:adjustRightInd w:val="0"/>
              <w:jc w:val="center"/>
              <w:rPr>
                <w:rFonts w:ascii="Arial" w:hAnsi="Arial" w:cs="Arial"/>
                <w:szCs w:val="21"/>
                <w:highlight w:val="none"/>
              </w:rPr>
            </w:pPr>
            <w:r>
              <w:rPr>
                <w:rFonts w:ascii="Arial" w:hAnsi="Arial" w:cs="Arial"/>
                <w:szCs w:val="21"/>
                <w:highlight w:val="none"/>
              </w:rPr>
              <w:t>是否接受联合体投标</w:t>
            </w:r>
          </w:p>
        </w:tc>
        <w:tc>
          <w:tcPr>
            <w:tcW w:w="6530" w:type="dxa"/>
            <w:vAlign w:val="center"/>
          </w:tcPr>
          <w:p w14:paraId="3835BC12">
            <w:pPr>
              <w:adjustRightInd w:val="0"/>
              <w:rPr>
                <w:rFonts w:ascii="Arial" w:hAnsi="Arial" w:cs="Arial"/>
                <w:szCs w:val="21"/>
                <w:highlight w:val="none"/>
              </w:rPr>
            </w:pPr>
            <w:r>
              <w:rPr>
                <w:rFonts w:ascii="宋体" w:hAnsi="宋体"/>
                <w:b/>
                <w:szCs w:val="21"/>
                <w:highlight w:val="none"/>
              </w:rPr>
              <w:fldChar w:fldCharType="begin"/>
            </w:r>
            <w:r>
              <w:rPr>
                <w:rFonts w:hint="eastAsia" w:ascii="宋体" w:hAnsi="宋体"/>
                <w:b/>
                <w:szCs w:val="21"/>
                <w:highlight w:val="none"/>
              </w:rPr>
              <w:instrText xml:space="preserve">eq \o\ac(□,√)</w:instrText>
            </w:r>
            <w:r>
              <w:rPr>
                <w:rFonts w:ascii="宋体" w:hAnsi="宋体"/>
                <w:b/>
                <w:szCs w:val="21"/>
                <w:highlight w:val="none"/>
              </w:rPr>
              <w:fldChar w:fldCharType="end"/>
            </w:r>
            <w:r>
              <w:rPr>
                <w:rFonts w:ascii="Arial" w:hAnsi="Arial" w:cs="Arial"/>
                <w:szCs w:val="21"/>
                <w:highlight w:val="none"/>
              </w:rPr>
              <w:t>不接受</w:t>
            </w:r>
          </w:p>
          <w:p w14:paraId="007CC2CE">
            <w:pPr>
              <w:adjustRightInd w:val="0"/>
              <w:rPr>
                <w:rFonts w:ascii="Arial" w:hAnsi="Arial" w:cs="Arial"/>
                <w:i/>
                <w:szCs w:val="21"/>
                <w:highlight w:val="none"/>
              </w:rPr>
            </w:pPr>
            <w:r>
              <w:rPr>
                <w:rFonts w:ascii="宋体" w:hAnsi="宋体"/>
                <w:szCs w:val="21"/>
                <w:highlight w:val="none"/>
              </w:rPr>
              <w:t>□</w:t>
            </w:r>
            <w:r>
              <w:rPr>
                <w:rFonts w:ascii="Arial" w:hAnsi="Arial" w:cs="Arial"/>
                <w:szCs w:val="21"/>
                <w:highlight w:val="none"/>
              </w:rPr>
              <w:t>接受，应满足下列要求：</w:t>
            </w:r>
          </w:p>
        </w:tc>
      </w:tr>
      <w:tr w14:paraId="5F7BB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29C1ED87">
            <w:pPr>
              <w:jc w:val="center"/>
              <w:rPr>
                <w:rFonts w:ascii="Arial" w:hAnsi="Arial" w:cs="Arial"/>
                <w:szCs w:val="21"/>
                <w:highlight w:val="none"/>
              </w:rPr>
            </w:pPr>
            <w:r>
              <w:rPr>
                <w:rFonts w:hint="eastAsia" w:ascii="Arial" w:hAnsi="Arial" w:cs="Arial"/>
                <w:szCs w:val="21"/>
                <w:highlight w:val="none"/>
              </w:rPr>
              <w:t>9</w:t>
            </w:r>
          </w:p>
        </w:tc>
        <w:tc>
          <w:tcPr>
            <w:tcW w:w="1920" w:type="dxa"/>
            <w:vAlign w:val="center"/>
          </w:tcPr>
          <w:p w14:paraId="0FC20E91">
            <w:pPr>
              <w:adjustRightInd w:val="0"/>
              <w:jc w:val="center"/>
              <w:rPr>
                <w:rFonts w:ascii="Arial" w:hAnsi="Arial" w:cs="Arial"/>
                <w:szCs w:val="21"/>
                <w:highlight w:val="none"/>
              </w:rPr>
            </w:pPr>
            <w:r>
              <w:rPr>
                <w:rFonts w:ascii="Arial" w:hAnsi="Arial" w:cs="Arial"/>
                <w:szCs w:val="21"/>
                <w:highlight w:val="none"/>
              </w:rPr>
              <w:t>踏勘现场</w:t>
            </w:r>
          </w:p>
        </w:tc>
        <w:tc>
          <w:tcPr>
            <w:tcW w:w="6530" w:type="dxa"/>
            <w:vAlign w:val="center"/>
          </w:tcPr>
          <w:p w14:paraId="22B57ED5">
            <w:pPr>
              <w:adjustRightInd w:val="0"/>
              <w:rPr>
                <w:rFonts w:ascii="Arial" w:hAnsi="Arial" w:cs="Arial"/>
                <w:szCs w:val="21"/>
                <w:highlight w:val="none"/>
              </w:rPr>
            </w:pPr>
            <w:r>
              <w:rPr>
                <w:rFonts w:ascii="宋体" w:hAnsi="宋体"/>
                <w:b/>
                <w:szCs w:val="21"/>
                <w:highlight w:val="none"/>
              </w:rPr>
              <w:fldChar w:fldCharType="begin"/>
            </w:r>
            <w:r>
              <w:rPr>
                <w:rFonts w:hint="eastAsia" w:ascii="宋体" w:hAnsi="宋体"/>
                <w:b/>
                <w:szCs w:val="21"/>
                <w:highlight w:val="none"/>
              </w:rPr>
              <w:instrText xml:space="preserve">eq \o\ac(□,√)</w:instrText>
            </w:r>
            <w:r>
              <w:rPr>
                <w:rFonts w:ascii="宋体" w:hAnsi="宋体"/>
                <w:b/>
                <w:szCs w:val="21"/>
                <w:highlight w:val="none"/>
              </w:rPr>
              <w:fldChar w:fldCharType="end"/>
            </w:r>
            <w:r>
              <w:rPr>
                <w:rFonts w:ascii="Arial" w:hAnsi="Arial" w:cs="Arial"/>
                <w:szCs w:val="21"/>
                <w:highlight w:val="none"/>
              </w:rPr>
              <w:t>不组织</w:t>
            </w:r>
          </w:p>
          <w:p w14:paraId="27CF8706">
            <w:pPr>
              <w:adjustRightInd w:val="0"/>
              <w:rPr>
                <w:rFonts w:ascii="Arial" w:hAnsi="Arial" w:cs="Arial"/>
                <w:i/>
                <w:szCs w:val="21"/>
                <w:highlight w:val="none"/>
              </w:rPr>
            </w:pPr>
            <w:r>
              <w:rPr>
                <w:rFonts w:ascii="宋体" w:hAnsi="宋体"/>
                <w:szCs w:val="21"/>
                <w:highlight w:val="none"/>
              </w:rPr>
              <w:t>□</w:t>
            </w:r>
            <w:r>
              <w:rPr>
                <w:rFonts w:ascii="Arial" w:hAnsi="Arial" w:cs="Arial"/>
                <w:szCs w:val="21"/>
                <w:highlight w:val="none"/>
              </w:rPr>
              <w:t>组织</w:t>
            </w:r>
          </w:p>
        </w:tc>
      </w:tr>
      <w:tr w14:paraId="37C31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28F209F8">
            <w:pPr>
              <w:jc w:val="center"/>
              <w:rPr>
                <w:rFonts w:ascii="Arial" w:hAnsi="Arial" w:cs="Arial"/>
                <w:szCs w:val="21"/>
                <w:highlight w:val="none"/>
              </w:rPr>
            </w:pPr>
            <w:r>
              <w:rPr>
                <w:rFonts w:hint="eastAsia" w:ascii="Arial" w:hAnsi="Arial" w:cs="Arial"/>
                <w:szCs w:val="21"/>
                <w:highlight w:val="none"/>
              </w:rPr>
              <w:t>10</w:t>
            </w:r>
          </w:p>
        </w:tc>
        <w:tc>
          <w:tcPr>
            <w:tcW w:w="1920" w:type="dxa"/>
            <w:vAlign w:val="center"/>
          </w:tcPr>
          <w:p w14:paraId="68752856">
            <w:pPr>
              <w:adjustRightInd w:val="0"/>
              <w:spacing w:line="276" w:lineRule="auto"/>
              <w:jc w:val="center"/>
              <w:rPr>
                <w:rFonts w:ascii="宋体" w:hAnsi="宋体"/>
                <w:szCs w:val="21"/>
                <w:highlight w:val="none"/>
              </w:rPr>
            </w:pPr>
            <w:r>
              <w:rPr>
                <w:rFonts w:hint="eastAsia" w:ascii="宋体" w:hAnsi="宋体"/>
                <w:szCs w:val="21"/>
                <w:highlight w:val="none"/>
              </w:rPr>
              <w:t>是否允许递交备选投标方案</w:t>
            </w:r>
          </w:p>
        </w:tc>
        <w:tc>
          <w:tcPr>
            <w:tcW w:w="6530" w:type="dxa"/>
            <w:vAlign w:val="center"/>
          </w:tcPr>
          <w:p w14:paraId="719962C0">
            <w:pPr>
              <w:adjustRightInd w:val="0"/>
              <w:spacing w:line="276" w:lineRule="auto"/>
              <w:rPr>
                <w:rFonts w:ascii="宋体" w:hAnsi="宋体"/>
                <w:szCs w:val="21"/>
                <w:highlight w:val="none"/>
              </w:rPr>
            </w:pPr>
            <w:r>
              <w:rPr>
                <w:rFonts w:ascii="宋体" w:hAnsi="宋体"/>
                <w:b/>
                <w:szCs w:val="21"/>
                <w:highlight w:val="none"/>
              </w:rPr>
              <w:fldChar w:fldCharType="begin"/>
            </w:r>
            <w:r>
              <w:rPr>
                <w:rFonts w:hint="eastAsia" w:ascii="宋体" w:hAnsi="宋体"/>
                <w:b/>
                <w:szCs w:val="21"/>
                <w:highlight w:val="none"/>
              </w:rPr>
              <w:instrText xml:space="preserve">eq \o\ac(□,√)</w:instrText>
            </w:r>
            <w:r>
              <w:rPr>
                <w:rFonts w:ascii="宋体" w:hAnsi="宋体"/>
                <w:b/>
                <w:szCs w:val="21"/>
                <w:highlight w:val="none"/>
              </w:rPr>
              <w:fldChar w:fldCharType="end"/>
            </w:r>
            <w:r>
              <w:rPr>
                <w:rFonts w:hint="eastAsia" w:ascii="宋体" w:hAnsi="宋体"/>
                <w:szCs w:val="21"/>
                <w:highlight w:val="none"/>
              </w:rPr>
              <w:t>不允许</w:t>
            </w:r>
          </w:p>
          <w:p w14:paraId="246E5517">
            <w:pPr>
              <w:adjustRightInd w:val="0"/>
              <w:spacing w:line="276" w:lineRule="auto"/>
              <w:rPr>
                <w:rFonts w:ascii="宋体" w:hAnsi="宋体" w:cs="仿宋_GB2312"/>
                <w:szCs w:val="21"/>
                <w:highlight w:val="none"/>
              </w:rPr>
            </w:pPr>
            <w:r>
              <w:rPr>
                <w:rFonts w:ascii="宋体" w:hAnsi="宋体"/>
                <w:szCs w:val="21"/>
                <w:highlight w:val="none"/>
              </w:rPr>
              <w:t>□</w:t>
            </w:r>
            <w:r>
              <w:rPr>
                <w:rFonts w:hint="eastAsia" w:ascii="宋体" w:hAnsi="宋体"/>
                <w:szCs w:val="21"/>
                <w:highlight w:val="none"/>
              </w:rPr>
              <w:t xml:space="preserve"> 允许</w:t>
            </w:r>
          </w:p>
        </w:tc>
      </w:tr>
      <w:tr w14:paraId="5D2FC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45" w:type="dxa"/>
            <w:vAlign w:val="center"/>
          </w:tcPr>
          <w:p w14:paraId="5284CD0C">
            <w:pPr>
              <w:jc w:val="center"/>
              <w:rPr>
                <w:rFonts w:ascii="Arial" w:hAnsi="Arial" w:cs="Arial"/>
                <w:szCs w:val="21"/>
                <w:highlight w:val="none"/>
              </w:rPr>
            </w:pPr>
            <w:r>
              <w:rPr>
                <w:rFonts w:hint="eastAsia" w:ascii="Arial" w:hAnsi="Arial" w:cs="Arial"/>
                <w:szCs w:val="21"/>
                <w:highlight w:val="none"/>
              </w:rPr>
              <w:t>11</w:t>
            </w:r>
          </w:p>
        </w:tc>
        <w:tc>
          <w:tcPr>
            <w:tcW w:w="1920" w:type="dxa"/>
            <w:vAlign w:val="center"/>
          </w:tcPr>
          <w:p w14:paraId="4BBB21BF">
            <w:pPr>
              <w:adjustRightInd w:val="0"/>
              <w:jc w:val="center"/>
              <w:rPr>
                <w:rFonts w:ascii="Arial" w:hAnsi="Arial" w:cs="Arial"/>
                <w:szCs w:val="21"/>
                <w:highlight w:val="none"/>
              </w:rPr>
            </w:pPr>
            <w:r>
              <w:rPr>
                <w:rFonts w:ascii="Arial" w:hAnsi="Arial" w:cs="Arial"/>
                <w:szCs w:val="21"/>
                <w:highlight w:val="none"/>
              </w:rPr>
              <w:t>报价货币</w:t>
            </w:r>
          </w:p>
        </w:tc>
        <w:tc>
          <w:tcPr>
            <w:tcW w:w="6530" w:type="dxa"/>
            <w:vAlign w:val="center"/>
          </w:tcPr>
          <w:p w14:paraId="650A74CD">
            <w:pPr>
              <w:adjustRightInd w:val="0"/>
              <w:rPr>
                <w:rFonts w:ascii="Arial" w:hAnsi="Arial" w:cs="Arial"/>
                <w:szCs w:val="21"/>
                <w:highlight w:val="none"/>
              </w:rPr>
            </w:pPr>
            <w:r>
              <w:rPr>
                <w:rFonts w:ascii="Arial" w:hAnsi="Arial" w:cs="Arial"/>
                <w:szCs w:val="21"/>
                <w:highlight w:val="none"/>
              </w:rPr>
              <w:t>人民币</w:t>
            </w:r>
          </w:p>
        </w:tc>
      </w:tr>
      <w:tr w14:paraId="4CB30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45" w:type="dxa"/>
            <w:vAlign w:val="center"/>
          </w:tcPr>
          <w:p w14:paraId="0C60567E">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2</w:t>
            </w:r>
          </w:p>
        </w:tc>
        <w:tc>
          <w:tcPr>
            <w:tcW w:w="1920" w:type="dxa"/>
            <w:vAlign w:val="center"/>
          </w:tcPr>
          <w:p w14:paraId="66E2E6E1">
            <w:pPr>
              <w:adjustRightInd w:val="0"/>
              <w:jc w:val="center"/>
              <w:rPr>
                <w:rFonts w:ascii="Arial" w:hAnsi="Arial" w:cs="Arial"/>
                <w:szCs w:val="21"/>
                <w:highlight w:val="none"/>
              </w:rPr>
            </w:pPr>
            <w:r>
              <w:rPr>
                <w:rFonts w:ascii="Arial" w:hAnsi="Arial" w:cs="Arial"/>
                <w:szCs w:val="21"/>
                <w:highlight w:val="none"/>
              </w:rPr>
              <w:t>报价语言</w:t>
            </w:r>
          </w:p>
        </w:tc>
        <w:tc>
          <w:tcPr>
            <w:tcW w:w="6530" w:type="dxa"/>
            <w:vAlign w:val="center"/>
          </w:tcPr>
          <w:p w14:paraId="29C02E0A">
            <w:pPr>
              <w:adjustRightInd w:val="0"/>
              <w:rPr>
                <w:rFonts w:ascii="Arial" w:hAnsi="Arial" w:cs="Arial"/>
                <w:szCs w:val="21"/>
                <w:highlight w:val="none"/>
              </w:rPr>
            </w:pPr>
            <w:r>
              <w:rPr>
                <w:rFonts w:ascii="Arial" w:hAnsi="Arial" w:cs="Arial"/>
                <w:szCs w:val="21"/>
                <w:highlight w:val="none"/>
              </w:rPr>
              <w:t>中文</w:t>
            </w:r>
          </w:p>
        </w:tc>
      </w:tr>
      <w:tr w14:paraId="3B1A5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5" w:type="dxa"/>
            <w:vAlign w:val="center"/>
          </w:tcPr>
          <w:p w14:paraId="0B7F70FA">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3</w:t>
            </w:r>
          </w:p>
        </w:tc>
        <w:tc>
          <w:tcPr>
            <w:tcW w:w="1920" w:type="dxa"/>
            <w:vAlign w:val="center"/>
          </w:tcPr>
          <w:p w14:paraId="331DF0A0">
            <w:pPr>
              <w:jc w:val="center"/>
              <w:rPr>
                <w:rFonts w:ascii="Arial" w:hAnsi="Arial" w:cs="Arial"/>
                <w:szCs w:val="21"/>
                <w:highlight w:val="none"/>
              </w:rPr>
            </w:pPr>
            <w:r>
              <w:rPr>
                <w:rFonts w:ascii="Arial" w:hAnsi="Arial" w:cs="Arial"/>
                <w:szCs w:val="21"/>
                <w:highlight w:val="none"/>
              </w:rPr>
              <w:t>竞争性磋商</w:t>
            </w:r>
            <w:r>
              <w:rPr>
                <w:rFonts w:hint="eastAsia" w:ascii="Arial" w:hAnsi="Arial" w:cs="Arial"/>
                <w:szCs w:val="21"/>
                <w:highlight w:val="none"/>
              </w:rPr>
              <w:t>纸质</w:t>
            </w:r>
            <w:r>
              <w:rPr>
                <w:rFonts w:ascii="Arial" w:hAnsi="Arial" w:cs="Arial"/>
                <w:szCs w:val="21"/>
                <w:highlight w:val="none"/>
              </w:rPr>
              <w:t>响应文件份数</w:t>
            </w:r>
          </w:p>
        </w:tc>
        <w:tc>
          <w:tcPr>
            <w:tcW w:w="6530" w:type="dxa"/>
            <w:vAlign w:val="center"/>
          </w:tcPr>
          <w:p w14:paraId="1EA500BF">
            <w:pPr>
              <w:pStyle w:val="20"/>
              <w:jc w:val="both"/>
              <w:rPr>
                <w:rFonts w:hint="default" w:ascii="Arial" w:hAnsi="Arial" w:eastAsia="宋体" w:cs="Arial"/>
                <w:highlight w:val="none"/>
                <w:lang w:val="en-US" w:eastAsia="zh-CN"/>
              </w:rPr>
            </w:pPr>
            <w:r>
              <w:rPr>
                <w:rFonts w:hint="eastAsia" w:ascii="Arial" w:hAnsi="Arial" w:cs="Arial"/>
                <w:highlight w:val="none"/>
                <w:lang w:val="en-US" w:eastAsia="zh-CN"/>
              </w:rPr>
              <w:t>成交供应商需提供完整版纸质投标文件一正二副</w:t>
            </w:r>
          </w:p>
        </w:tc>
      </w:tr>
      <w:tr w14:paraId="2AC1A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7BC73B81">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4</w:t>
            </w:r>
          </w:p>
        </w:tc>
        <w:tc>
          <w:tcPr>
            <w:tcW w:w="1920" w:type="dxa"/>
            <w:vAlign w:val="center"/>
          </w:tcPr>
          <w:p w14:paraId="2542CEB5">
            <w:pPr>
              <w:jc w:val="center"/>
              <w:rPr>
                <w:rFonts w:ascii="Arial" w:hAnsi="Arial" w:cs="Arial"/>
                <w:szCs w:val="21"/>
                <w:highlight w:val="none"/>
              </w:rPr>
            </w:pPr>
            <w:r>
              <w:rPr>
                <w:rFonts w:ascii="Arial" w:hAnsi="Arial" w:cs="Arial"/>
                <w:szCs w:val="21"/>
                <w:highlight w:val="none"/>
              </w:rPr>
              <w:t>竞争性磋商有效期</w:t>
            </w:r>
          </w:p>
        </w:tc>
        <w:tc>
          <w:tcPr>
            <w:tcW w:w="6530" w:type="dxa"/>
            <w:vAlign w:val="center"/>
          </w:tcPr>
          <w:p w14:paraId="0F00BF90">
            <w:pPr>
              <w:rPr>
                <w:rFonts w:ascii="Arial" w:hAnsi="Arial" w:cs="Arial"/>
                <w:szCs w:val="21"/>
                <w:highlight w:val="none"/>
              </w:rPr>
            </w:pPr>
            <w:r>
              <w:rPr>
                <w:rFonts w:ascii="Arial" w:hAnsi="Arial" w:cs="Arial"/>
                <w:szCs w:val="21"/>
                <w:highlight w:val="none"/>
              </w:rPr>
              <w:t>提交竞争性磋商响应文件截止日起60天</w:t>
            </w:r>
            <w:r>
              <w:rPr>
                <w:rFonts w:hint="eastAsia" w:ascii="Arial" w:hAnsi="Arial" w:cs="Arial"/>
                <w:szCs w:val="21"/>
                <w:highlight w:val="none"/>
              </w:rPr>
              <w:t>。</w:t>
            </w:r>
          </w:p>
        </w:tc>
      </w:tr>
      <w:tr w14:paraId="0563D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62463E9D">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5</w:t>
            </w:r>
          </w:p>
        </w:tc>
        <w:tc>
          <w:tcPr>
            <w:tcW w:w="1920" w:type="dxa"/>
            <w:vAlign w:val="center"/>
          </w:tcPr>
          <w:p w14:paraId="3BDCFE2D">
            <w:pPr>
              <w:jc w:val="center"/>
              <w:rPr>
                <w:rFonts w:ascii="Arial" w:hAnsi="Arial" w:cs="Arial"/>
                <w:szCs w:val="21"/>
                <w:highlight w:val="none"/>
              </w:rPr>
            </w:pPr>
            <w:r>
              <w:rPr>
                <w:rFonts w:ascii="Arial" w:hAnsi="Arial" w:cs="Arial"/>
                <w:szCs w:val="21"/>
                <w:highlight w:val="none"/>
              </w:rPr>
              <w:t>签字或盖章要求</w:t>
            </w:r>
          </w:p>
        </w:tc>
        <w:tc>
          <w:tcPr>
            <w:tcW w:w="6530" w:type="dxa"/>
            <w:vAlign w:val="center"/>
          </w:tcPr>
          <w:p w14:paraId="280FE8D4">
            <w:pPr>
              <w:rPr>
                <w:rFonts w:ascii="Arial" w:hAnsi="Arial" w:cs="Arial"/>
                <w:szCs w:val="21"/>
                <w:highlight w:val="none"/>
              </w:rPr>
            </w:pPr>
            <w:r>
              <w:rPr>
                <w:rFonts w:hint="eastAsia" w:ascii="宋体" w:hAnsi="宋体"/>
                <w:szCs w:val="21"/>
                <w:highlight w:val="none"/>
              </w:rPr>
              <w:t>竞争性磋商响应文件中需签字或盖章的地方均加盖竞争性磋商供应商单位全称的公章，不得使用投标专用章、合同章等类似图章代替，并经法定代表人或其委托代理人签字或盖章，</w:t>
            </w:r>
            <w:r>
              <w:rPr>
                <w:rFonts w:ascii="宋体" w:hAnsi="宋体"/>
                <w:szCs w:val="21"/>
                <w:highlight w:val="none"/>
              </w:rPr>
              <w:t>否则作无效标处理</w:t>
            </w:r>
            <w:r>
              <w:rPr>
                <w:rFonts w:hint="eastAsia" w:ascii="宋体" w:hAnsi="宋体"/>
                <w:szCs w:val="21"/>
                <w:highlight w:val="none"/>
              </w:rPr>
              <w:t>。</w:t>
            </w:r>
          </w:p>
        </w:tc>
      </w:tr>
      <w:tr w14:paraId="78910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62322D09">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6</w:t>
            </w:r>
          </w:p>
        </w:tc>
        <w:tc>
          <w:tcPr>
            <w:tcW w:w="1920" w:type="dxa"/>
            <w:vAlign w:val="center"/>
          </w:tcPr>
          <w:p w14:paraId="39F68F55">
            <w:pPr>
              <w:jc w:val="center"/>
              <w:rPr>
                <w:rFonts w:ascii="Arial" w:hAnsi="Arial" w:cs="Arial"/>
                <w:szCs w:val="21"/>
                <w:highlight w:val="none"/>
              </w:rPr>
            </w:pPr>
            <w:r>
              <w:rPr>
                <w:rFonts w:ascii="Arial" w:hAnsi="Arial" w:cs="Arial"/>
                <w:szCs w:val="21"/>
                <w:highlight w:val="none"/>
              </w:rPr>
              <w:t>密封、装订要求</w:t>
            </w:r>
          </w:p>
        </w:tc>
        <w:tc>
          <w:tcPr>
            <w:tcW w:w="6530" w:type="dxa"/>
            <w:vAlign w:val="center"/>
          </w:tcPr>
          <w:p w14:paraId="42E57A48">
            <w:pPr>
              <w:rPr>
                <w:rFonts w:ascii="Arial" w:hAnsi="Arial" w:cs="Arial"/>
                <w:szCs w:val="21"/>
                <w:highlight w:val="none"/>
              </w:rPr>
            </w:pPr>
            <w:r>
              <w:rPr>
                <w:rFonts w:hint="eastAsia" w:ascii="Arial" w:hAnsi="Arial" w:cs="Arial"/>
                <w:szCs w:val="21"/>
                <w:highlight w:val="none"/>
              </w:rPr>
              <w:t>/</w:t>
            </w:r>
          </w:p>
        </w:tc>
      </w:tr>
      <w:tr w14:paraId="479DF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1" w:hRule="atLeast"/>
          <w:jc w:val="center"/>
        </w:trPr>
        <w:tc>
          <w:tcPr>
            <w:tcW w:w="645" w:type="dxa"/>
            <w:vAlign w:val="center"/>
          </w:tcPr>
          <w:p w14:paraId="6E5950DD">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7</w:t>
            </w:r>
          </w:p>
        </w:tc>
        <w:tc>
          <w:tcPr>
            <w:tcW w:w="1920" w:type="dxa"/>
            <w:vAlign w:val="center"/>
          </w:tcPr>
          <w:p w14:paraId="7380227F">
            <w:pPr>
              <w:jc w:val="center"/>
              <w:rPr>
                <w:rFonts w:ascii="Arial" w:hAnsi="Arial" w:cs="Arial"/>
                <w:szCs w:val="21"/>
                <w:highlight w:val="none"/>
              </w:rPr>
            </w:pPr>
            <w:r>
              <w:rPr>
                <w:rFonts w:ascii="Arial" w:hAnsi="Arial" w:cs="Arial"/>
                <w:szCs w:val="21"/>
                <w:highlight w:val="none"/>
              </w:rPr>
              <w:t>竞争性磋商样品</w:t>
            </w:r>
          </w:p>
        </w:tc>
        <w:tc>
          <w:tcPr>
            <w:tcW w:w="6530" w:type="dxa"/>
            <w:vAlign w:val="center"/>
          </w:tcPr>
          <w:p w14:paraId="15B857DA">
            <w:pPr>
              <w:rPr>
                <w:rFonts w:ascii="Arial" w:hAnsi="Arial" w:cs="Arial"/>
                <w:szCs w:val="21"/>
                <w:highlight w:val="none"/>
              </w:rPr>
            </w:pPr>
            <w:r>
              <w:rPr>
                <w:rFonts w:ascii="宋体" w:hAnsi="宋体"/>
                <w:b/>
                <w:bCs/>
                <w:szCs w:val="21"/>
                <w:highlight w:val="none"/>
              </w:rPr>
              <w:fldChar w:fldCharType="begin"/>
            </w:r>
            <w:r>
              <w:rPr>
                <w:rFonts w:hint="eastAsia" w:ascii="宋体" w:hAnsi="宋体"/>
                <w:b/>
                <w:bCs/>
                <w:szCs w:val="21"/>
                <w:highlight w:val="none"/>
              </w:rPr>
              <w:instrText xml:space="preserve">eq \o\ac(□,√)</w:instrText>
            </w:r>
            <w:r>
              <w:rPr>
                <w:rFonts w:ascii="宋体" w:hAnsi="宋体"/>
                <w:b/>
                <w:bCs/>
                <w:szCs w:val="21"/>
                <w:highlight w:val="none"/>
              </w:rPr>
              <w:fldChar w:fldCharType="end"/>
            </w:r>
            <w:r>
              <w:rPr>
                <w:rFonts w:ascii="Arial" w:hAnsi="Arial" w:cs="Arial"/>
                <w:szCs w:val="21"/>
                <w:highlight w:val="none"/>
              </w:rPr>
              <w:t>不需要</w:t>
            </w:r>
          </w:p>
          <w:p w14:paraId="5C0F0775">
            <w:pPr>
              <w:rPr>
                <w:rFonts w:ascii="Arial" w:hAnsi="Arial" w:cs="Arial"/>
                <w:szCs w:val="21"/>
                <w:highlight w:val="none"/>
              </w:rPr>
            </w:pPr>
            <w:r>
              <w:rPr>
                <w:rFonts w:ascii="宋体" w:hAnsi="宋体"/>
                <w:szCs w:val="21"/>
                <w:highlight w:val="none"/>
              </w:rPr>
              <w:t>□</w:t>
            </w:r>
            <w:r>
              <w:rPr>
                <w:rFonts w:ascii="Arial" w:hAnsi="Arial" w:cs="Arial"/>
                <w:szCs w:val="21"/>
                <w:highlight w:val="none"/>
              </w:rPr>
              <w:t>需要</w:t>
            </w:r>
          </w:p>
        </w:tc>
      </w:tr>
      <w:tr w14:paraId="7EFB8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3" w:hRule="atLeast"/>
          <w:jc w:val="center"/>
        </w:trPr>
        <w:tc>
          <w:tcPr>
            <w:tcW w:w="645" w:type="dxa"/>
            <w:vAlign w:val="center"/>
          </w:tcPr>
          <w:p w14:paraId="11DAACCE">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8</w:t>
            </w:r>
          </w:p>
        </w:tc>
        <w:tc>
          <w:tcPr>
            <w:tcW w:w="1920" w:type="dxa"/>
            <w:vAlign w:val="center"/>
          </w:tcPr>
          <w:p w14:paraId="0D242146">
            <w:pPr>
              <w:jc w:val="center"/>
              <w:rPr>
                <w:rFonts w:ascii="Arial" w:hAnsi="Arial" w:cs="Arial"/>
                <w:szCs w:val="21"/>
                <w:highlight w:val="none"/>
              </w:rPr>
            </w:pPr>
            <w:r>
              <w:rPr>
                <w:rFonts w:hint="eastAsia" w:ascii="Arial" w:hAnsi="Arial" w:cs="Arial"/>
                <w:szCs w:val="21"/>
                <w:highlight w:val="none"/>
              </w:rPr>
              <w:t>投标保证金</w:t>
            </w:r>
          </w:p>
        </w:tc>
        <w:tc>
          <w:tcPr>
            <w:tcW w:w="6530" w:type="dxa"/>
            <w:vAlign w:val="center"/>
          </w:tcPr>
          <w:p w14:paraId="3E1D2404">
            <w:pPr>
              <w:rPr>
                <w:rFonts w:ascii="Arial" w:hAnsi="Arial" w:cs="Arial"/>
                <w:szCs w:val="21"/>
                <w:highlight w:val="none"/>
              </w:rPr>
            </w:pPr>
            <w:r>
              <w:rPr>
                <w:rFonts w:hint="eastAsia" w:ascii="宋体" w:hAnsi="宋体" w:cs="Arial"/>
                <w:szCs w:val="21"/>
                <w:highlight w:val="none"/>
              </w:rPr>
              <w:t>不设保证金。</w:t>
            </w:r>
          </w:p>
        </w:tc>
      </w:tr>
      <w:tr w14:paraId="381A3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vAlign w:val="center"/>
          </w:tcPr>
          <w:p w14:paraId="116B4677">
            <w:pPr>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9</w:t>
            </w:r>
          </w:p>
        </w:tc>
        <w:tc>
          <w:tcPr>
            <w:tcW w:w="1920" w:type="dxa"/>
            <w:vAlign w:val="center"/>
          </w:tcPr>
          <w:p w14:paraId="5B7B0671">
            <w:pPr>
              <w:adjustRightInd w:val="0"/>
              <w:jc w:val="center"/>
              <w:rPr>
                <w:rFonts w:ascii="Arial" w:hAnsi="Arial" w:cs="Arial"/>
                <w:szCs w:val="21"/>
                <w:highlight w:val="none"/>
              </w:rPr>
            </w:pPr>
            <w:r>
              <w:rPr>
                <w:rFonts w:ascii="Arial" w:hAnsi="Arial" w:cs="Arial"/>
                <w:szCs w:val="21"/>
                <w:highlight w:val="none"/>
              </w:rPr>
              <w:t>履约担保</w:t>
            </w:r>
          </w:p>
        </w:tc>
        <w:tc>
          <w:tcPr>
            <w:tcW w:w="6530" w:type="dxa"/>
            <w:vAlign w:val="center"/>
          </w:tcPr>
          <w:p w14:paraId="19B2F445">
            <w:pPr>
              <w:rPr>
                <w:rFonts w:ascii="Arial" w:hAnsi="Arial" w:cs="Arial"/>
                <w:szCs w:val="21"/>
                <w:highlight w:val="none"/>
              </w:rPr>
            </w:pPr>
            <w:r>
              <w:rPr>
                <w:rFonts w:ascii="宋体" w:hAnsi="宋体"/>
                <w:b/>
                <w:bCs/>
                <w:szCs w:val="21"/>
                <w:highlight w:val="none"/>
              </w:rPr>
              <w:fldChar w:fldCharType="begin"/>
            </w:r>
            <w:r>
              <w:rPr>
                <w:rFonts w:hint="eastAsia" w:ascii="宋体" w:hAnsi="宋体"/>
                <w:b/>
                <w:bCs/>
                <w:szCs w:val="21"/>
                <w:highlight w:val="none"/>
              </w:rPr>
              <w:instrText xml:space="preserve">eq \o\ac(□,√)</w:instrText>
            </w:r>
            <w:r>
              <w:rPr>
                <w:rFonts w:ascii="宋体" w:hAnsi="宋体"/>
                <w:b/>
                <w:bCs/>
                <w:szCs w:val="21"/>
                <w:highlight w:val="none"/>
              </w:rPr>
              <w:fldChar w:fldCharType="end"/>
            </w:r>
            <w:r>
              <w:rPr>
                <w:rFonts w:ascii="Arial" w:hAnsi="Arial" w:cs="Arial"/>
                <w:szCs w:val="21"/>
                <w:highlight w:val="none"/>
              </w:rPr>
              <w:t>不需要</w:t>
            </w:r>
          </w:p>
          <w:p w14:paraId="0151BF08">
            <w:pPr>
              <w:adjustRightInd w:val="0"/>
              <w:rPr>
                <w:rFonts w:ascii="Arial" w:hAnsi="Arial" w:cs="Arial"/>
                <w:szCs w:val="21"/>
                <w:highlight w:val="none"/>
              </w:rPr>
            </w:pPr>
            <w:r>
              <w:rPr>
                <w:rFonts w:ascii="宋体" w:hAnsi="宋体"/>
                <w:b/>
                <w:bCs/>
                <w:szCs w:val="21"/>
                <w:highlight w:val="none"/>
              </w:rPr>
              <w:fldChar w:fldCharType="begin"/>
            </w:r>
            <w:r>
              <w:rPr>
                <w:rFonts w:hint="eastAsia" w:ascii="宋体" w:hAnsi="宋体"/>
                <w:b/>
                <w:bCs/>
                <w:szCs w:val="21"/>
                <w:highlight w:val="none"/>
              </w:rPr>
              <w:instrText xml:space="preserve">eq \o\ac(□)</w:instrText>
            </w:r>
            <w:r>
              <w:rPr>
                <w:rFonts w:ascii="宋体" w:hAnsi="宋体"/>
                <w:b/>
                <w:bCs/>
                <w:szCs w:val="21"/>
                <w:highlight w:val="none"/>
              </w:rPr>
              <w:fldChar w:fldCharType="end"/>
            </w:r>
            <w:r>
              <w:rPr>
                <w:rFonts w:ascii="Arial" w:hAnsi="Arial" w:cs="Arial"/>
                <w:szCs w:val="21"/>
                <w:highlight w:val="none"/>
              </w:rPr>
              <w:t>需要</w:t>
            </w:r>
            <w:r>
              <w:rPr>
                <w:rFonts w:hint="eastAsia" w:ascii="Arial" w:hAnsi="Arial" w:cs="Arial"/>
                <w:szCs w:val="21"/>
                <w:highlight w:val="none"/>
              </w:rPr>
              <w:t>同</w:t>
            </w:r>
            <w:r>
              <w:rPr>
                <w:rFonts w:ascii="Arial" w:hAnsi="Arial" w:cs="Arial"/>
                <w:szCs w:val="21"/>
                <w:highlight w:val="none"/>
              </w:rPr>
              <w:t>采购人缴纳</w:t>
            </w:r>
            <w:r>
              <w:rPr>
                <w:rFonts w:hint="eastAsia" w:ascii="Arial" w:hAnsi="Arial" w:cs="Arial"/>
                <w:szCs w:val="21"/>
                <w:highlight w:val="none"/>
              </w:rPr>
              <w:t>人民币</w:t>
            </w:r>
            <w:r>
              <w:rPr>
                <w:rFonts w:hint="eastAsia" w:ascii="Arial" w:hAnsi="Arial" w:cs="Arial"/>
                <w:b/>
                <w:szCs w:val="21"/>
                <w:highlight w:val="none"/>
                <w:u w:val="single"/>
              </w:rPr>
              <w:t xml:space="preserve">  /  </w:t>
            </w:r>
            <w:r>
              <w:rPr>
                <w:rFonts w:hint="eastAsia" w:ascii="Arial" w:hAnsi="Arial" w:cs="Arial"/>
                <w:szCs w:val="21"/>
                <w:highlight w:val="none"/>
              </w:rPr>
              <w:t>的</w:t>
            </w:r>
            <w:r>
              <w:rPr>
                <w:rFonts w:ascii="Arial" w:hAnsi="Arial" w:cs="Arial"/>
                <w:szCs w:val="21"/>
                <w:highlight w:val="none"/>
              </w:rPr>
              <w:t>履约保证金</w:t>
            </w:r>
            <w:r>
              <w:rPr>
                <w:rFonts w:hint="eastAsia" w:ascii="Arial" w:hAnsi="Arial" w:cs="Arial"/>
                <w:szCs w:val="21"/>
                <w:highlight w:val="none"/>
              </w:rPr>
              <w:t>（现金或银行保函等形式），在项目完成验收后7个工作日内无息退还。</w:t>
            </w:r>
          </w:p>
        </w:tc>
      </w:tr>
      <w:tr w14:paraId="5B461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56" w:hRule="atLeast"/>
          <w:jc w:val="center"/>
        </w:trPr>
        <w:tc>
          <w:tcPr>
            <w:tcW w:w="645" w:type="dxa"/>
            <w:vAlign w:val="center"/>
          </w:tcPr>
          <w:p w14:paraId="620B36F5">
            <w:pPr>
              <w:jc w:val="center"/>
              <w:rPr>
                <w:rFonts w:ascii="Arial" w:hAnsi="Arial" w:cs="Arial"/>
                <w:szCs w:val="21"/>
                <w:highlight w:val="none"/>
              </w:rPr>
            </w:pPr>
            <w:r>
              <w:rPr>
                <w:rFonts w:hint="eastAsia" w:ascii="Arial" w:hAnsi="Arial" w:cs="Arial"/>
                <w:szCs w:val="21"/>
                <w:highlight w:val="none"/>
              </w:rPr>
              <w:t>20</w:t>
            </w:r>
          </w:p>
        </w:tc>
        <w:tc>
          <w:tcPr>
            <w:tcW w:w="1920" w:type="dxa"/>
            <w:vAlign w:val="center"/>
          </w:tcPr>
          <w:p w14:paraId="63483463">
            <w:pPr>
              <w:jc w:val="center"/>
              <w:rPr>
                <w:rFonts w:ascii="Arial" w:hAnsi="Arial" w:cs="Arial"/>
                <w:szCs w:val="21"/>
                <w:highlight w:val="none"/>
              </w:rPr>
            </w:pPr>
            <w:r>
              <w:rPr>
                <w:rFonts w:ascii="Arial" w:hAnsi="Arial" w:cs="Arial"/>
                <w:szCs w:val="21"/>
                <w:highlight w:val="none"/>
              </w:rPr>
              <w:t>竞争性磋商</w:t>
            </w:r>
            <w:r>
              <w:rPr>
                <w:rFonts w:hint="eastAsia" w:ascii="Arial" w:hAnsi="Arial" w:cs="Arial"/>
                <w:szCs w:val="21"/>
                <w:highlight w:val="none"/>
              </w:rPr>
              <w:t>报名</w:t>
            </w:r>
            <w:r>
              <w:rPr>
                <w:rFonts w:ascii="Arial" w:hAnsi="Arial" w:cs="Arial"/>
                <w:szCs w:val="21"/>
                <w:highlight w:val="none"/>
              </w:rPr>
              <w:t>时间及获取方式</w:t>
            </w:r>
          </w:p>
        </w:tc>
        <w:tc>
          <w:tcPr>
            <w:tcW w:w="6530" w:type="dxa"/>
            <w:vAlign w:val="center"/>
          </w:tcPr>
          <w:p w14:paraId="640E9C92">
            <w:pPr>
              <w:rPr>
                <w:rFonts w:ascii="Arial" w:hAnsi="Arial" w:cs="Arial"/>
                <w:szCs w:val="21"/>
                <w:highlight w:val="none"/>
              </w:rPr>
            </w:pPr>
            <w:r>
              <w:rPr>
                <w:rFonts w:ascii="Arial" w:hAnsi="Arial" w:cs="Arial"/>
                <w:szCs w:val="21"/>
                <w:highlight w:val="none"/>
              </w:rPr>
              <w:t>竞争性磋商</w:t>
            </w:r>
            <w:r>
              <w:rPr>
                <w:rFonts w:hint="eastAsia" w:ascii="Arial" w:hAnsi="Arial" w:cs="Arial"/>
                <w:szCs w:val="21"/>
                <w:highlight w:val="none"/>
              </w:rPr>
              <w:t>报名</w:t>
            </w:r>
            <w:r>
              <w:rPr>
                <w:rFonts w:ascii="Arial" w:hAnsi="Arial" w:cs="Arial"/>
                <w:szCs w:val="21"/>
                <w:highlight w:val="none"/>
              </w:rPr>
              <w:t>时间</w:t>
            </w:r>
            <w:r>
              <w:rPr>
                <w:rFonts w:hint="eastAsia" w:ascii="Arial" w:hAnsi="Arial" w:cs="Arial"/>
                <w:szCs w:val="21"/>
                <w:highlight w:val="none"/>
              </w:rPr>
              <w:t>：</w:t>
            </w:r>
            <w:r>
              <w:rPr>
                <w:rFonts w:ascii="Arial" w:hAnsi="Arial" w:cs="Arial"/>
                <w:szCs w:val="21"/>
                <w:highlight w:val="none"/>
              </w:rPr>
              <w:t>磋商公告发布之日起至</w:t>
            </w:r>
            <w:r>
              <w:rPr>
                <w:rFonts w:hint="eastAsia" w:ascii="Arial" w:hAnsi="Arial" w:cs="Arial"/>
                <w:szCs w:val="21"/>
                <w:highlight w:val="none"/>
              </w:rPr>
              <w:t>投标截止时间；</w:t>
            </w:r>
          </w:p>
          <w:p w14:paraId="1F996861">
            <w:pPr>
              <w:rPr>
                <w:rFonts w:hint="eastAsia" w:ascii="Arial" w:hAnsi="Arial" w:cs="Arial"/>
                <w:szCs w:val="21"/>
                <w:highlight w:val="none"/>
              </w:rPr>
            </w:pPr>
            <w:r>
              <w:rPr>
                <w:rFonts w:ascii="Arial" w:hAnsi="Arial" w:cs="Arial"/>
                <w:szCs w:val="21"/>
                <w:highlight w:val="none"/>
              </w:rPr>
              <w:t>获取方式</w:t>
            </w:r>
            <w:r>
              <w:rPr>
                <w:rFonts w:hint="eastAsia" w:ascii="Arial" w:hAnsi="Arial" w:cs="Arial"/>
                <w:szCs w:val="21"/>
                <w:highlight w:val="none"/>
              </w:rPr>
              <w:t>：在线下载获取。</w:t>
            </w:r>
          </w:p>
          <w:p w14:paraId="51FF9D97">
            <w:pPr>
              <w:rPr>
                <w:rFonts w:hint="eastAsia" w:ascii="Arial" w:hAnsi="Arial" w:cs="Arial"/>
                <w:szCs w:val="21"/>
                <w:highlight w:val="none"/>
              </w:rPr>
            </w:pPr>
            <w:r>
              <w:rPr>
                <w:rFonts w:hint="eastAsia" w:ascii="宋体" w:hAnsi="宋体" w:eastAsia="宋体" w:cs="宋体"/>
                <w:color w:val="000000"/>
                <w:sz w:val="21"/>
                <w:szCs w:val="21"/>
                <w:highlight w:val="none"/>
              </w:rPr>
              <w:t>注：根据财库[2015]124号采用竞争性磋商采购方式采购的政府购买服务项目（含政府和社会资本合作项目），在采购过程中符合要求的供应商（社会资本）只有2家的，竞争性磋商采购活动可以继续进行。</w:t>
            </w:r>
          </w:p>
        </w:tc>
      </w:tr>
      <w:tr w14:paraId="26D02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2A99B659">
            <w:pPr>
              <w:jc w:val="center"/>
              <w:rPr>
                <w:rFonts w:ascii="Arial" w:hAnsi="Arial" w:cs="Arial"/>
                <w:szCs w:val="21"/>
                <w:highlight w:val="none"/>
              </w:rPr>
            </w:pPr>
            <w:r>
              <w:rPr>
                <w:rFonts w:hint="eastAsia" w:ascii="Arial" w:hAnsi="Arial" w:cs="Arial"/>
                <w:szCs w:val="21"/>
                <w:highlight w:val="none"/>
              </w:rPr>
              <w:t>21</w:t>
            </w:r>
          </w:p>
        </w:tc>
        <w:tc>
          <w:tcPr>
            <w:tcW w:w="1920" w:type="dxa"/>
            <w:vAlign w:val="center"/>
          </w:tcPr>
          <w:p w14:paraId="65F54A0C">
            <w:pPr>
              <w:spacing w:line="276" w:lineRule="auto"/>
              <w:jc w:val="center"/>
              <w:rPr>
                <w:rFonts w:ascii="Arial" w:hAnsi="Arial" w:cs="Arial"/>
                <w:szCs w:val="21"/>
                <w:highlight w:val="none"/>
              </w:rPr>
            </w:pPr>
            <w:r>
              <w:rPr>
                <w:rFonts w:hint="eastAsia" w:ascii="宋体" w:hAnsi="宋体"/>
                <w:szCs w:val="21"/>
                <w:highlight w:val="none"/>
              </w:rPr>
              <w:t>竞争性磋商响应文件递交方式及截止时间</w:t>
            </w:r>
          </w:p>
        </w:tc>
        <w:tc>
          <w:tcPr>
            <w:tcW w:w="6530" w:type="dxa"/>
            <w:vAlign w:val="center"/>
          </w:tcPr>
          <w:p w14:paraId="0E26A6C6">
            <w:pPr>
              <w:spacing w:line="360" w:lineRule="auto"/>
              <w:rPr>
                <w:rFonts w:ascii="Arial" w:hAnsi="Arial" w:cs="Arial"/>
                <w:b/>
                <w:szCs w:val="21"/>
                <w:highlight w:val="none"/>
              </w:rPr>
            </w:pPr>
            <w:r>
              <w:rPr>
                <w:rFonts w:hint="eastAsia" w:ascii="宋体" w:hAnsi="宋体"/>
                <w:szCs w:val="21"/>
                <w:highlight w:val="none"/>
              </w:rPr>
              <w:t>竞争性磋商响应文件递交方式：</w:t>
            </w:r>
            <w:r>
              <w:rPr>
                <w:rFonts w:hint="eastAsia" w:ascii="宋体" w:hAnsi="宋体" w:cs="Arial"/>
                <w:szCs w:val="21"/>
                <w:highlight w:val="none"/>
                <w:u w:val="single"/>
              </w:rPr>
              <w:t>通过“政府采购云平台</w:t>
            </w:r>
            <w:r>
              <w:rPr>
                <w:rFonts w:ascii="宋体" w:hAnsi="宋体" w:cs="Arial"/>
                <w:szCs w:val="21"/>
                <w:highlight w:val="none"/>
                <w:u w:val="single"/>
              </w:rPr>
              <w:t>”</w:t>
            </w:r>
            <w:r>
              <w:rPr>
                <w:rFonts w:hint="eastAsia" w:ascii="宋体" w:hAnsi="宋体" w:cs="Arial"/>
                <w:szCs w:val="21"/>
                <w:highlight w:val="none"/>
                <w:u w:val="single"/>
              </w:rPr>
              <w:t>实行在线投标响应</w:t>
            </w:r>
            <w:r>
              <w:rPr>
                <w:rFonts w:hint="eastAsia" w:ascii="Arial" w:hAnsi="Arial" w:cs="Arial"/>
                <w:szCs w:val="21"/>
                <w:highlight w:val="none"/>
              </w:rPr>
              <w:t>。截止上传时间</w:t>
            </w:r>
            <w:r>
              <w:rPr>
                <w:rFonts w:hint="eastAsia"/>
                <w:highlight w:val="none"/>
              </w:rPr>
              <w:t>：</w:t>
            </w:r>
            <w:r>
              <w:rPr>
                <w:rFonts w:hint="eastAsia"/>
                <w:b/>
                <w:bCs/>
                <w:highlight w:val="none"/>
                <w:lang w:eastAsia="zh-CN"/>
              </w:rPr>
              <w:t>202</w:t>
            </w:r>
            <w:r>
              <w:rPr>
                <w:rFonts w:hint="eastAsia"/>
                <w:b/>
                <w:bCs/>
                <w:highlight w:val="none"/>
                <w:lang w:val="en-US" w:eastAsia="zh-CN"/>
              </w:rPr>
              <w:t>5</w:t>
            </w:r>
            <w:r>
              <w:rPr>
                <w:rFonts w:hint="eastAsia"/>
                <w:b/>
                <w:bCs/>
                <w:highlight w:val="none"/>
                <w:lang w:eastAsia="zh-CN"/>
              </w:rPr>
              <w:t>年</w:t>
            </w:r>
            <w:r>
              <w:rPr>
                <w:rFonts w:hint="eastAsia"/>
                <w:b/>
                <w:bCs/>
                <w:highlight w:val="none"/>
                <w:lang w:val="en-US" w:eastAsia="zh-CN"/>
              </w:rPr>
              <w:t>7</w:t>
            </w:r>
            <w:r>
              <w:rPr>
                <w:rFonts w:hint="eastAsia"/>
                <w:b/>
                <w:bCs/>
                <w:highlight w:val="none"/>
                <w:lang w:eastAsia="zh-CN"/>
              </w:rPr>
              <w:t>月</w:t>
            </w:r>
            <w:r>
              <w:rPr>
                <w:rFonts w:hint="eastAsia"/>
                <w:b/>
                <w:bCs/>
                <w:highlight w:val="none"/>
                <w:lang w:val="en-US" w:eastAsia="zh-CN"/>
              </w:rPr>
              <w:t xml:space="preserve"> 14 </w:t>
            </w:r>
            <w:r>
              <w:rPr>
                <w:rFonts w:hint="eastAsia"/>
                <w:b/>
                <w:bCs/>
                <w:highlight w:val="none"/>
                <w:lang w:eastAsia="zh-CN"/>
              </w:rPr>
              <w:t>日</w:t>
            </w:r>
            <w:r>
              <w:rPr>
                <w:rFonts w:hint="eastAsia"/>
                <w:b/>
                <w:bCs/>
                <w:highlight w:val="none"/>
                <w:lang w:val="en-US" w:eastAsia="zh-CN"/>
              </w:rPr>
              <w:t>14</w:t>
            </w:r>
            <w:r>
              <w:rPr>
                <w:rFonts w:hint="eastAsia"/>
                <w:b/>
                <w:bCs/>
                <w:highlight w:val="none"/>
              </w:rPr>
              <w:t>：</w:t>
            </w:r>
            <w:r>
              <w:rPr>
                <w:rFonts w:hint="eastAsia"/>
                <w:b/>
                <w:bCs/>
                <w:highlight w:val="none"/>
                <w:lang w:val="en-US" w:eastAsia="zh-CN"/>
              </w:rPr>
              <w:t>30</w:t>
            </w:r>
            <w:r>
              <w:rPr>
                <w:rFonts w:hint="eastAsia"/>
                <w:highlight w:val="none"/>
              </w:rPr>
              <w:t>；</w:t>
            </w:r>
          </w:p>
          <w:p w14:paraId="7BD8A96E">
            <w:pPr>
              <w:rPr>
                <w:szCs w:val="21"/>
                <w:highlight w:val="none"/>
              </w:rPr>
            </w:pPr>
            <w:r>
              <w:rPr>
                <w:rFonts w:hint="eastAsia"/>
                <w:szCs w:val="21"/>
                <w:highlight w:val="none"/>
              </w:rPr>
              <w:t>“电子加密投标文件”的上传、递交：</w:t>
            </w:r>
          </w:p>
          <w:p w14:paraId="41E8E74F">
            <w:pPr>
              <w:rPr>
                <w:szCs w:val="21"/>
                <w:highlight w:val="none"/>
              </w:rPr>
            </w:pPr>
            <w:r>
              <w:rPr>
                <w:szCs w:val="21"/>
                <w:highlight w:val="none"/>
              </w:rPr>
              <w:t>（1）</w:t>
            </w:r>
            <w:r>
              <w:rPr>
                <w:rFonts w:hint="eastAsia"/>
                <w:szCs w:val="21"/>
                <w:highlight w:val="none"/>
              </w:rPr>
              <w:t>投标供应商应在投标截止时间前将“电子加密投标文件”成功上传递交至“政府采购云平台”，否则投标无效。</w:t>
            </w:r>
          </w:p>
          <w:p w14:paraId="1EFE8F67">
            <w:pPr>
              <w:rPr>
                <w:rFonts w:ascii="Arial" w:hAnsi="Arial" w:cs="Arial"/>
                <w:b/>
                <w:szCs w:val="21"/>
                <w:highlight w:val="none"/>
              </w:rPr>
            </w:pPr>
            <w:r>
              <w:rPr>
                <w:szCs w:val="21"/>
                <w:highlight w:val="none"/>
              </w:rPr>
              <w:t>（2）</w:t>
            </w:r>
            <w:r>
              <w:rPr>
                <w:rFonts w:hint="eastAsia"/>
                <w:szCs w:val="21"/>
                <w:highlight w:val="none"/>
              </w:rPr>
              <w:t>“电子加密投标文件”成功上传递交后，供应商可自行打印投标文件接收回执。</w:t>
            </w:r>
          </w:p>
        </w:tc>
      </w:tr>
      <w:tr w14:paraId="442D8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19F88BF1">
            <w:pPr>
              <w:jc w:val="center"/>
              <w:rPr>
                <w:rFonts w:ascii="Arial" w:hAnsi="Arial" w:cs="Arial"/>
                <w:szCs w:val="21"/>
                <w:highlight w:val="none"/>
              </w:rPr>
            </w:pPr>
            <w:r>
              <w:rPr>
                <w:rFonts w:hint="eastAsia" w:ascii="Arial" w:hAnsi="Arial" w:cs="Arial"/>
                <w:szCs w:val="21"/>
                <w:highlight w:val="none"/>
              </w:rPr>
              <w:t>22</w:t>
            </w:r>
          </w:p>
        </w:tc>
        <w:tc>
          <w:tcPr>
            <w:tcW w:w="1920" w:type="dxa"/>
            <w:vAlign w:val="center"/>
          </w:tcPr>
          <w:p w14:paraId="6F1D5472">
            <w:pPr>
              <w:jc w:val="center"/>
              <w:rPr>
                <w:rFonts w:ascii="Arial" w:hAnsi="Arial" w:cs="Arial"/>
                <w:szCs w:val="21"/>
                <w:highlight w:val="none"/>
              </w:rPr>
            </w:pPr>
            <w:r>
              <w:rPr>
                <w:rFonts w:ascii="Arial" w:hAnsi="Arial" w:cs="Arial"/>
                <w:szCs w:val="21"/>
                <w:highlight w:val="none"/>
              </w:rPr>
              <w:t>竞争性磋商开始时间</w:t>
            </w:r>
          </w:p>
          <w:p w14:paraId="533D8695">
            <w:pPr>
              <w:jc w:val="center"/>
              <w:rPr>
                <w:rFonts w:ascii="Arial" w:hAnsi="Arial" w:cs="Arial"/>
                <w:szCs w:val="21"/>
                <w:highlight w:val="none"/>
              </w:rPr>
            </w:pPr>
            <w:r>
              <w:rPr>
                <w:rFonts w:ascii="Arial" w:hAnsi="Arial" w:cs="Arial"/>
                <w:szCs w:val="21"/>
                <w:highlight w:val="none"/>
              </w:rPr>
              <w:t>竞争性磋商地点</w:t>
            </w:r>
          </w:p>
        </w:tc>
        <w:tc>
          <w:tcPr>
            <w:tcW w:w="6530" w:type="dxa"/>
            <w:vAlign w:val="center"/>
          </w:tcPr>
          <w:p w14:paraId="7A60F4FE">
            <w:pPr>
              <w:rPr>
                <w:rFonts w:hint="eastAsia" w:ascii="Arial" w:hAnsi="Arial" w:eastAsia="宋体" w:cs="Arial"/>
                <w:szCs w:val="21"/>
                <w:highlight w:val="none"/>
                <w:lang w:eastAsia="zh-CN"/>
              </w:rPr>
            </w:pPr>
            <w:r>
              <w:rPr>
                <w:rFonts w:ascii="Arial" w:hAnsi="Arial" w:cs="Arial"/>
                <w:szCs w:val="21"/>
                <w:highlight w:val="none"/>
              </w:rPr>
              <w:t>竞争性磋商开始时间：</w:t>
            </w:r>
            <w:r>
              <w:rPr>
                <w:rFonts w:hint="eastAsia" w:ascii="Arial" w:hAnsi="Arial" w:cs="Arial"/>
                <w:b/>
                <w:szCs w:val="21"/>
                <w:highlight w:val="none"/>
                <w:lang w:eastAsia="zh-CN"/>
              </w:rPr>
              <w:t>202</w:t>
            </w:r>
            <w:r>
              <w:rPr>
                <w:rFonts w:hint="eastAsia" w:ascii="Arial" w:hAnsi="Arial" w:cs="Arial"/>
                <w:b/>
                <w:szCs w:val="21"/>
                <w:highlight w:val="none"/>
                <w:lang w:val="en-US" w:eastAsia="zh-CN"/>
              </w:rPr>
              <w:t>5</w:t>
            </w:r>
            <w:r>
              <w:rPr>
                <w:rFonts w:hint="eastAsia" w:ascii="Arial" w:hAnsi="Arial" w:cs="Arial"/>
                <w:b/>
                <w:szCs w:val="21"/>
                <w:highlight w:val="none"/>
                <w:lang w:eastAsia="zh-CN"/>
              </w:rPr>
              <w:t>年</w:t>
            </w:r>
            <w:r>
              <w:rPr>
                <w:rFonts w:hint="eastAsia" w:ascii="Arial" w:hAnsi="Arial" w:cs="Arial"/>
                <w:b/>
                <w:szCs w:val="21"/>
                <w:highlight w:val="none"/>
                <w:lang w:val="en-US" w:eastAsia="zh-CN"/>
              </w:rPr>
              <w:t>7</w:t>
            </w:r>
            <w:r>
              <w:rPr>
                <w:rFonts w:hint="eastAsia" w:ascii="Arial" w:hAnsi="Arial" w:cs="Arial"/>
                <w:b/>
                <w:szCs w:val="21"/>
                <w:highlight w:val="none"/>
                <w:lang w:eastAsia="zh-CN"/>
              </w:rPr>
              <w:t>月</w:t>
            </w:r>
            <w:r>
              <w:rPr>
                <w:rFonts w:hint="eastAsia" w:ascii="Arial" w:hAnsi="Arial" w:cs="Arial"/>
                <w:b/>
                <w:szCs w:val="21"/>
                <w:highlight w:val="none"/>
                <w:lang w:val="en-US" w:eastAsia="zh-CN"/>
              </w:rPr>
              <w:t xml:space="preserve"> 14 </w:t>
            </w:r>
            <w:r>
              <w:rPr>
                <w:rFonts w:hint="eastAsia" w:ascii="Arial" w:hAnsi="Arial" w:cs="Arial"/>
                <w:b/>
                <w:szCs w:val="21"/>
                <w:highlight w:val="none"/>
                <w:lang w:eastAsia="zh-CN"/>
              </w:rPr>
              <w:t>日</w:t>
            </w:r>
            <w:r>
              <w:rPr>
                <w:rFonts w:hint="eastAsia"/>
                <w:b/>
                <w:bCs/>
                <w:highlight w:val="none"/>
                <w:lang w:val="en-US" w:eastAsia="zh-CN"/>
              </w:rPr>
              <w:t>14</w:t>
            </w:r>
            <w:r>
              <w:rPr>
                <w:rFonts w:hint="eastAsia"/>
                <w:b/>
                <w:bCs/>
                <w:highlight w:val="none"/>
              </w:rPr>
              <w:t>：</w:t>
            </w:r>
            <w:r>
              <w:rPr>
                <w:rFonts w:hint="eastAsia"/>
                <w:b/>
                <w:bCs/>
                <w:highlight w:val="none"/>
                <w:lang w:val="en-US" w:eastAsia="zh-CN"/>
              </w:rPr>
              <w:t>3</w:t>
            </w:r>
            <w:r>
              <w:rPr>
                <w:rFonts w:hint="eastAsia" w:ascii="Times New Roman" w:eastAsia="宋体"/>
                <w:b/>
                <w:bCs/>
                <w:highlight w:val="none"/>
                <w:lang w:val="en-US" w:eastAsia="zh-CN"/>
              </w:rPr>
              <w:t>0</w:t>
            </w:r>
            <w:r>
              <w:rPr>
                <w:rFonts w:hint="eastAsia" w:ascii="Arial" w:hAnsi="Arial" w:cs="Arial"/>
                <w:b/>
                <w:szCs w:val="21"/>
                <w:highlight w:val="none"/>
              </w:rPr>
              <w:t xml:space="preserve"> </w:t>
            </w:r>
            <w:r>
              <w:rPr>
                <w:rFonts w:ascii="Arial" w:hAnsi="Arial" w:cs="Arial"/>
                <w:szCs w:val="21"/>
                <w:highlight w:val="none"/>
              </w:rPr>
              <w:t>（北京时间</w:t>
            </w:r>
            <w:r>
              <w:rPr>
                <w:rFonts w:hint="eastAsia" w:ascii="Arial" w:hAnsi="Arial" w:cs="Arial"/>
                <w:szCs w:val="21"/>
                <w:highlight w:val="none"/>
                <w:lang w:eastAsia="zh-CN"/>
              </w:rPr>
              <w:t>）</w:t>
            </w:r>
          </w:p>
          <w:p w14:paraId="74A39F91">
            <w:pPr>
              <w:rPr>
                <w:rFonts w:ascii="Arial" w:hAnsi="Arial" w:cs="Arial"/>
                <w:szCs w:val="21"/>
                <w:highlight w:val="none"/>
              </w:rPr>
            </w:pPr>
            <w:r>
              <w:rPr>
                <w:rFonts w:ascii="Arial" w:hAnsi="Arial" w:cs="Arial"/>
                <w:szCs w:val="21"/>
                <w:highlight w:val="none"/>
              </w:rPr>
              <w:t>竞争性磋商地点：</w:t>
            </w:r>
            <w:r>
              <w:rPr>
                <w:rFonts w:hint="eastAsia" w:ascii="Arial" w:hAnsi="Arial" w:cs="Arial"/>
                <w:szCs w:val="21"/>
                <w:highlight w:val="none"/>
              </w:rPr>
              <w:t>浙江中允工程管理有限公司（海盐县武原街道谢家路1479号科技大楼11楼）</w:t>
            </w:r>
          </w:p>
        </w:tc>
      </w:tr>
      <w:tr w14:paraId="527D7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2" w:hRule="atLeast"/>
          <w:jc w:val="center"/>
        </w:trPr>
        <w:tc>
          <w:tcPr>
            <w:tcW w:w="645" w:type="dxa"/>
            <w:vAlign w:val="center"/>
          </w:tcPr>
          <w:p w14:paraId="20E3EB3F">
            <w:pPr>
              <w:jc w:val="center"/>
              <w:rPr>
                <w:rFonts w:ascii="Arial" w:hAnsi="Arial" w:cs="Arial"/>
                <w:szCs w:val="21"/>
                <w:highlight w:val="none"/>
              </w:rPr>
            </w:pPr>
            <w:r>
              <w:rPr>
                <w:rFonts w:ascii="Arial" w:hAnsi="Arial" w:cs="Arial"/>
                <w:szCs w:val="21"/>
                <w:highlight w:val="none"/>
              </w:rPr>
              <w:t>2</w:t>
            </w:r>
            <w:r>
              <w:rPr>
                <w:rFonts w:hint="eastAsia" w:ascii="Arial" w:hAnsi="Arial" w:cs="Arial"/>
                <w:szCs w:val="21"/>
                <w:highlight w:val="none"/>
              </w:rPr>
              <w:t>3</w:t>
            </w:r>
          </w:p>
        </w:tc>
        <w:tc>
          <w:tcPr>
            <w:tcW w:w="1920" w:type="dxa"/>
            <w:vAlign w:val="center"/>
          </w:tcPr>
          <w:p w14:paraId="62C48948">
            <w:pPr>
              <w:jc w:val="center"/>
              <w:rPr>
                <w:rFonts w:ascii="Arial" w:hAnsi="Arial" w:cs="Arial"/>
                <w:szCs w:val="21"/>
                <w:highlight w:val="none"/>
              </w:rPr>
            </w:pPr>
            <w:r>
              <w:rPr>
                <w:rFonts w:ascii="Arial" w:hAnsi="Arial" w:cs="Arial"/>
                <w:szCs w:val="21"/>
                <w:highlight w:val="none"/>
              </w:rPr>
              <w:t>竞争性磋商</w:t>
            </w:r>
          </w:p>
          <w:p w14:paraId="28D36E3E">
            <w:pPr>
              <w:jc w:val="center"/>
              <w:rPr>
                <w:rFonts w:ascii="Arial" w:hAnsi="Arial" w:cs="Arial"/>
                <w:szCs w:val="21"/>
                <w:highlight w:val="none"/>
              </w:rPr>
            </w:pPr>
            <w:r>
              <w:rPr>
                <w:rFonts w:ascii="Arial" w:hAnsi="Arial" w:cs="Arial"/>
                <w:szCs w:val="21"/>
                <w:highlight w:val="none"/>
              </w:rPr>
              <w:t>开标程序</w:t>
            </w:r>
          </w:p>
        </w:tc>
        <w:tc>
          <w:tcPr>
            <w:tcW w:w="6530" w:type="dxa"/>
            <w:vAlign w:val="center"/>
          </w:tcPr>
          <w:p w14:paraId="52390741">
            <w:pPr>
              <w:rPr>
                <w:szCs w:val="21"/>
                <w:highlight w:val="none"/>
              </w:rPr>
            </w:pPr>
            <w:r>
              <w:rPr>
                <w:rFonts w:hint="eastAsia"/>
                <w:szCs w:val="21"/>
                <w:highlight w:val="none"/>
              </w:rPr>
              <w:t>（1）开标后，采购组织机构将向各投标供应商发出“电子加密投标文件”的解密通知，各投标供应商代表应当在接到解密通知后30分钟内自行完成“电子加密投标文件”的在线解密。</w:t>
            </w:r>
          </w:p>
          <w:p w14:paraId="70D8346F">
            <w:pPr>
              <w:rPr>
                <w:szCs w:val="21"/>
                <w:highlight w:val="none"/>
              </w:rPr>
            </w:pPr>
            <w:r>
              <w:rPr>
                <w:rFonts w:hint="eastAsia"/>
                <w:szCs w:val="21"/>
                <w:highlight w:val="none"/>
              </w:rPr>
              <w:t>（2）通过“政府采购云平台”成功上传递交的“电子加密投标文件”无法按时解密，投标供应商如按规定递交了“</w:t>
            </w:r>
            <w:r>
              <w:rPr>
                <w:rFonts w:hint="eastAsia" w:ascii="宋体" w:hAnsi="宋体" w:cs="Arial"/>
                <w:color w:val="auto"/>
                <w:sz w:val="21"/>
                <w:szCs w:val="21"/>
                <w:highlight w:val="none"/>
              </w:rPr>
              <w:t>备份电子投标文件</w:t>
            </w:r>
            <w:r>
              <w:rPr>
                <w:rFonts w:hint="eastAsia"/>
                <w:szCs w:val="21"/>
                <w:highlight w:val="none"/>
              </w:rPr>
              <w:t>存储的数据电文”的，以“</w:t>
            </w:r>
            <w:r>
              <w:rPr>
                <w:rFonts w:hint="eastAsia"/>
                <w:szCs w:val="21"/>
                <w:highlight w:val="none"/>
                <w:lang w:eastAsia="zh-CN"/>
              </w:rPr>
              <w:t>备份电子投标文件</w:t>
            </w:r>
            <w:r>
              <w:rPr>
                <w:rFonts w:hint="eastAsia"/>
                <w:szCs w:val="21"/>
                <w:highlight w:val="none"/>
              </w:rPr>
              <w:t>存储的数据电文”为依据（由采购组织机构按“政府采购云平台”操作规范将“</w:t>
            </w:r>
            <w:r>
              <w:rPr>
                <w:rFonts w:hint="eastAsia"/>
                <w:szCs w:val="21"/>
                <w:highlight w:val="none"/>
                <w:lang w:eastAsia="zh-CN"/>
              </w:rPr>
              <w:t>备份电子投标文件</w:t>
            </w:r>
            <w:r>
              <w:rPr>
                <w:rFonts w:hint="eastAsia"/>
                <w:szCs w:val="21"/>
                <w:highlight w:val="none"/>
              </w:rPr>
              <w:t>.bfbs”上传至“政府采购云平台”，上传成功后，“电子加密投标文件”自动失效），否则视为投标文件撤回。</w:t>
            </w:r>
          </w:p>
          <w:p w14:paraId="31606EC7">
            <w:pPr>
              <w:rPr>
                <w:szCs w:val="21"/>
                <w:highlight w:val="none"/>
              </w:rPr>
            </w:pPr>
            <w:r>
              <w:rPr>
                <w:rFonts w:hint="eastAsia"/>
                <w:szCs w:val="21"/>
                <w:highlight w:val="none"/>
              </w:rPr>
              <w:t>（3）投标截止时间前，投标供应商仅递交了“</w:t>
            </w:r>
            <w:r>
              <w:rPr>
                <w:rFonts w:hint="eastAsia"/>
                <w:szCs w:val="21"/>
                <w:highlight w:val="none"/>
                <w:lang w:eastAsia="zh-CN"/>
              </w:rPr>
              <w:t>备份电子投标文件</w:t>
            </w:r>
            <w:r>
              <w:rPr>
                <w:rFonts w:hint="eastAsia"/>
                <w:szCs w:val="21"/>
                <w:highlight w:val="none"/>
              </w:rPr>
              <w:t>”而未将电子加密投标文件上传至“政府采购云平台”的，投标无效。</w:t>
            </w:r>
          </w:p>
          <w:p w14:paraId="5B8683DC">
            <w:pPr>
              <w:rPr>
                <w:rFonts w:hint="eastAsia"/>
                <w:szCs w:val="21"/>
                <w:highlight w:val="none"/>
              </w:rPr>
            </w:pPr>
            <w:r>
              <w:rPr>
                <w:rFonts w:hint="eastAsia"/>
                <w:szCs w:val="21"/>
                <w:highlight w:val="none"/>
              </w:rPr>
              <w:t>（4）投标截止时间前，投标供应商未递交“</w:t>
            </w:r>
            <w:r>
              <w:rPr>
                <w:rFonts w:hint="eastAsia"/>
                <w:szCs w:val="21"/>
                <w:highlight w:val="none"/>
                <w:lang w:eastAsia="zh-CN"/>
              </w:rPr>
              <w:t>备份电子投标文件</w:t>
            </w:r>
            <w:r>
              <w:rPr>
                <w:rFonts w:hint="eastAsia"/>
                <w:szCs w:val="21"/>
                <w:highlight w:val="none"/>
              </w:rPr>
              <w:t>”而将电子加密投标文件上传至“政府采购云平台”并成功解密的，投标有效。</w:t>
            </w:r>
          </w:p>
          <w:p w14:paraId="01DC5DC5">
            <w:pPr>
              <w:rPr>
                <w:rFonts w:hint="default" w:eastAsia="宋体"/>
                <w:szCs w:val="21"/>
                <w:highlight w:val="none"/>
                <w:lang w:val="en-US" w:eastAsia="zh-CN"/>
              </w:rPr>
            </w:pPr>
            <w:r>
              <w:rPr>
                <w:rFonts w:hint="eastAsia"/>
                <w:szCs w:val="21"/>
                <w:highlight w:val="none"/>
                <w:lang w:eastAsia="zh-CN"/>
              </w:rPr>
              <w:t>（</w:t>
            </w:r>
            <w:r>
              <w:rPr>
                <w:rFonts w:hint="eastAsia"/>
                <w:szCs w:val="21"/>
                <w:highlight w:val="none"/>
                <w:lang w:val="en-US" w:eastAsia="zh-CN"/>
              </w:rPr>
              <w:t>5</w:t>
            </w:r>
            <w:r>
              <w:rPr>
                <w:rFonts w:hint="eastAsia"/>
                <w:szCs w:val="21"/>
                <w:highlight w:val="none"/>
                <w:lang w:eastAsia="zh-CN"/>
              </w:rPr>
              <w:t>）</w:t>
            </w:r>
            <w:r>
              <w:rPr>
                <w:rFonts w:hint="eastAsia"/>
                <w:szCs w:val="21"/>
                <w:highlight w:val="none"/>
              </w:rPr>
              <w:t>电子加密投标文件上传至“政府采购云平台”成功解密的</w:t>
            </w:r>
            <w:r>
              <w:rPr>
                <w:rFonts w:hint="eastAsia"/>
                <w:szCs w:val="21"/>
                <w:highlight w:val="none"/>
                <w:lang w:eastAsia="zh-CN"/>
              </w:rPr>
              <w:t>，</w:t>
            </w:r>
            <w:r>
              <w:rPr>
                <w:rFonts w:hint="eastAsia"/>
                <w:szCs w:val="21"/>
                <w:highlight w:val="none"/>
              </w:rPr>
              <w:t>“</w:t>
            </w:r>
            <w:r>
              <w:rPr>
                <w:rFonts w:hint="eastAsia"/>
                <w:szCs w:val="21"/>
                <w:highlight w:val="none"/>
                <w:lang w:eastAsia="zh-CN"/>
              </w:rPr>
              <w:t>备份电子投标文件</w:t>
            </w:r>
            <w:r>
              <w:rPr>
                <w:rFonts w:hint="eastAsia"/>
                <w:szCs w:val="21"/>
                <w:highlight w:val="none"/>
              </w:rPr>
              <w:t>”</w:t>
            </w:r>
            <w:r>
              <w:rPr>
                <w:rFonts w:hint="eastAsia"/>
                <w:szCs w:val="21"/>
                <w:highlight w:val="none"/>
                <w:lang w:val="en-US" w:eastAsia="zh-CN"/>
              </w:rPr>
              <w:t>自动失效。</w:t>
            </w:r>
          </w:p>
        </w:tc>
      </w:tr>
      <w:tr w14:paraId="169F3F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45" w:type="dxa"/>
            <w:vAlign w:val="center"/>
          </w:tcPr>
          <w:p w14:paraId="327BD7BE">
            <w:pPr>
              <w:jc w:val="center"/>
              <w:rPr>
                <w:rFonts w:ascii="Arial" w:hAnsi="Arial" w:cs="Arial"/>
                <w:szCs w:val="21"/>
                <w:highlight w:val="none"/>
              </w:rPr>
            </w:pPr>
            <w:r>
              <w:rPr>
                <w:rFonts w:ascii="Arial" w:hAnsi="Arial" w:cs="Arial"/>
                <w:szCs w:val="21"/>
                <w:highlight w:val="none"/>
              </w:rPr>
              <w:t>2</w:t>
            </w:r>
            <w:r>
              <w:rPr>
                <w:rFonts w:hint="eastAsia" w:ascii="Arial" w:hAnsi="Arial" w:cs="Arial"/>
                <w:szCs w:val="21"/>
                <w:highlight w:val="none"/>
              </w:rPr>
              <w:t>4</w:t>
            </w:r>
          </w:p>
        </w:tc>
        <w:tc>
          <w:tcPr>
            <w:tcW w:w="1920" w:type="dxa"/>
            <w:vAlign w:val="center"/>
          </w:tcPr>
          <w:p w14:paraId="54106458">
            <w:pPr>
              <w:jc w:val="center"/>
              <w:rPr>
                <w:rFonts w:ascii="Arial" w:hAnsi="Arial" w:cs="Arial"/>
                <w:szCs w:val="21"/>
                <w:highlight w:val="none"/>
              </w:rPr>
            </w:pPr>
            <w:r>
              <w:rPr>
                <w:rFonts w:ascii="Arial" w:hAnsi="Arial" w:cs="Arial"/>
                <w:szCs w:val="21"/>
                <w:highlight w:val="none"/>
              </w:rPr>
              <w:t>竞争性磋商小组的组建</w:t>
            </w:r>
          </w:p>
        </w:tc>
        <w:tc>
          <w:tcPr>
            <w:tcW w:w="6530" w:type="dxa"/>
            <w:vAlign w:val="center"/>
          </w:tcPr>
          <w:p w14:paraId="13E67962">
            <w:pPr>
              <w:rPr>
                <w:rFonts w:ascii="Arial" w:hAnsi="Arial" w:cs="Arial"/>
                <w:szCs w:val="21"/>
                <w:highlight w:val="none"/>
              </w:rPr>
            </w:pPr>
            <w:r>
              <w:rPr>
                <w:rFonts w:ascii="Arial" w:hAnsi="Arial" w:cs="Arial"/>
                <w:szCs w:val="21"/>
                <w:highlight w:val="none"/>
              </w:rPr>
              <w:t>竞争性磋商小组的构成：由采购人代表</w:t>
            </w:r>
            <w:r>
              <w:rPr>
                <w:rFonts w:hint="eastAsia" w:ascii="Arial" w:hAnsi="Arial" w:cs="Arial"/>
                <w:szCs w:val="21"/>
                <w:highlight w:val="none"/>
              </w:rPr>
              <w:t>1名</w:t>
            </w:r>
            <w:r>
              <w:rPr>
                <w:rFonts w:ascii="Arial" w:hAnsi="Arial" w:cs="Arial"/>
                <w:szCs w:val="21"/>
                <w:highlight w:val="none"/>
              </w:rPr>
              <w:t>以及有关技术、经济等方面的专家</w:t>
            </w:r>
            <w:r>
              <w:rPr>
                <w:rFonts w:hint="eastAsia" w:ascii="Arial" w:hAnsi="Arial" w:cs="Arial"/>
                <w:szCs w:val="21"/>
                <w:highlight w:val="none"/>
                <w:lang w:val="en-US" w:eastAsia="zh-CN"/>
              </w:rPr>
              <w:t>2</w:t>
            </w:r>
            <w:r>
              <w:rPr>
                <w:rFonts w:hint="eastAsia" w:ascii="Arial" w:hAnsi="Arial" w:cs="Arial"/>
                <w:szCs w:val="21"/>
                <w:highlight w:val="none"/>
              </w:rPr>
              <w:t>名，共</w:t>
            </w:r>
            <w:r>
              <w:rPr>
                <w:rFonts w:hint="eastAsia" w:ascii="Arial" w:hAnsi="Arial" w:cs="Arial"/>
                <w:szCs w:val="21"/>
                <w:highlight w:val="none"/>
                <w:lang w:val="en-US" w:eastAsia="zh-CN"/>
              </w:rPr>
              <w:t>3</w:t>
            </w:r>
            <w:r>
              <w:rPr>
                <w:rFonts w:hint="eastAsia" w:ascii="Arial" w:hAnsi="Arial" w:cs="Arial"/>
                <w:szCs w:val="21"/>
                <w:highlight w:val="none"/>
              </w:rPr>
              <w:t>人</w:t>
            </w:r>
            <w:r>
              <w:rPr>
                <w:rFonts w:ascii="Arial" w:hAnsi="Arial" w:cs="Arial"/>
                <w:szCs w:val="21"/>
                <w:highlight w:val="none"/>
              </w:rPr>
              <w:t>组成；</w:t>
            </w:r>
          </w:p>
          <w:p w14:paraId="0BCB7048">
            <w:pPr>
              <w:rPr>
                <w:rFonts w:ascii="Arial" w:hAnsi="Arial" w:cs="Arial"/>
                <w:szCs w:val="21"/>
                <w:highlight w:val="none"/>
              </w:rPr>
            </w:pPr>
            <w:r>
              <w:rPr>
                <w:rFonts w:ascii="Arial" w:hAnsi="Arial" w:cs="Arial"/>
                <w:szCs w:val="21"/>
                <w:highlight w:val="none"/>
              </w:rPr>
              <w:t>评审专家确定方式：按相关规定</w:t>
            </w:r>
            <w:r>
              <w:rPr>
                <w:rFonts w:hint="eastAsia" w:ascii="Arial" w:hAnsi="Arial" w:cs="Arial"/>
                <w:szCs w:val="21"/>
                <w:highlight w:val="none"/>
              </w:rPr>
              <w:t>执行</w:t>
            </w:r>
            <w:r>
              <w:rPr>
                <w:rFonts w:ascii="Arial" w:hAnsi="Arial" w:cs="Arial"/>
                <w:szCs w:val="21"/>
                <w:highlight w:val="none"/>
              </w:rPr>
              <w:t>。</w:t>
            </w:r>
          </w:p>
        </w:tc>
      </w:tr>
      <w:tr w14:paraId="3A08D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20" w:hRule="atLeast"/>
          <w:jc w:val="center"/>
        </w:trPr>
        <w:tc>
          <w:tcPr>
            <w:tcW w:w="645" w:type="dxa"/>
            <w:vAlign w:val="center"/>
          </w:tcPr>
          <w:p w14:paraId="76471342">
            <w:pPr>
              <w:jc w:val="center"/>
              <w:rPr>
                <w:rFonts w:ascii="Arial" w:hAnsi="Arial" w:cs="Arial"/>
                <w:szCs w:val="21"/>
                <w:highlight w:val="none"/>
              </w:rPr>
            </w:pPr>
            <w:r>
              <w:rPr>
                <w:rFonts w:ascii="Arial" w:hAnsi="Arial" w:cs="Arial"/>
                <w:szCs w:val="21"/>
                <w:highlight w:val="none"/>
              </w:rPr>
              <w:t>2</w:t>
            </w:r>
            <w:r>
              <w:rPr>
                <w:rFonts w:hint="eastAsia" w:ascii="Arial" w:hAnsi="Arial" w:cs="Arial"/>
                <w:szCs w:val="21"/>
                <w:highlight w:val="none"/>
              </w:rPr>
              <w:t>5</w:t>
            </w:r>
          </w:p>
        </w:tc>
        <w:tc>
          <w:tcPr>
            <w:tcW w:w="1920" w:type="dxa"/>
            <w:vAlign w:val="center"/>
          </w:tcPr>
          <w:p w14:paraId="1FBAC57D">
            <w:pPr>
              <w:jc w:val="center"/>
              <w:rPr>
                <w:rFonts w:ascii="Arial" w:hAnsi="Arial" w:cs="Arial"/>
                <w:szCs w:val="21"/>
                <w:highlight w:val="none"/>
              </w:rPr>
            </w:pPr>
            <w:r>
              <w:rPr>
                <w:rFonts w:hint="eastAsia" w:ascii="Arial" w:hAnsi="Arial" w:cs="Arial"/>
                <w:szCs w:val="21"/>
                <w:highlight w:val="none"/>
              </w:rPr>
              <w:t>质疑</w:t>
            </w:r>
          </w:p>
        </w:tc>
        <w:tc>
          <w:tcPr>
            <w:tcW w:w="6530" w:type="dxa"/>
            <w:vAlign w:val="center"/>
          </w:tcPr>
          <w:p w14:paraId="5B36FF49">
            <w:pPr>
              <w:rPr>
                <w:rFonts w:hint="eastAsia" w:ascii="Arial" w:hAnsi="Arial" w:eastAsia="宋体" w:cs="Arial"/>
                <w:szCs w:val="21"/>
                <w:highlight w:val="none"/>
                <w:lang w:val="en-US" w:eastAsia="zh-CN"/>
              </w:rPr>
            </w:pPr>
            <w:r>
              <w:rPr>
                <w:rFonts w:hint="eastAsia" w:ascii="Arial" w:hAnsi="Arial" w:cs="Arial"/>
                <w:szCs w:val="21"/>
                <w:highlight w:val="none"/>
              </w:rPr>
              <w:t>供应商认为磋商文件、磋商过程和成交、成交结果使自己的权益受到损害的，可以在知道或者应知其权益受到损害之日起七个工作日内，以书面形式向采购人、采购代理机构提出质疑。损害之日</w:t>
            </w:r>
            <w:r>
              <w:rPr>
                <w:rFonts w:hint="eastAsia" w:ascii="Arial" w:hAnsi="Arial" w:cs="Arial"/>
                <w:szCs w:val="21"/>
                <w:highlight w:val="none"/>
                <w:lang w:val="en-US" w:eastAsia="zh-CN"/>
              </w:rPr>
              <w:t>是指：</w:t>
            </w:r>
          </w:p>
          <w:p w14:paraId="67EC7A2B">
            <w:pPr>
              <w:rPr>
                <w:rFonts w:ascii="Arial" w:hAnsi="Arial" w:cs="Arial"/>
                <w:szCs w:val="21"/>
                <w:highlight w:val="none"/>
              </w:rPr>
            </w:pPr>
            <w:r>
              <w:rPr>
                <w:rFonts w:hint="eastAsia" w:ascii="Arial" w:hAnsi="Arial" w:cs="Arial"/>
                <w:szCs w:val="21"/>
                <w:highlight w:val="none"/>
              </w:rPr>
              <w:t>（一）对可以质疑的磋商文件提出质疑的，为收到磋商文件之日或者磋商文件公告期限届满之日；</w:t>
            </w:r>
          </w:p>
          <w:p w14:paraId="7617BDFA">
            <w:pPr>
              <w:rPr>
                <w:rFonts w:ascii="Arial" w:hAnsi="Arial" w:cs="Arial"/>
                <w:szCs w:val="21"/>
                <w:highlight w:val="none"/>
              </w:rPr>
            </w:pPr>
            <w:r>
              <w:rPr>
                <w:rFonts w:hint="eastAsia" w:ascii="Arial" w:hAnsi="Arial" w:cs="Arial"/>
                <w:szCs w:val="21"/>
                <w:highlight w:val="none"/>
              </w:rPr>
              <w:t>（二）对采购过程提出质疑的，为各采购程序环节结束之日；</w:t>
            </w:r>
          </w:p>
          <w:p w14:paraId="07E0116A">
            <w:pPr>
              <w:rPr>
                <w:rFonts w:ascii="Arial" w:hAnsi="Arial" w:cs="Arial"/>
                <w:szCs w:val="21"/>
                <w:highlight w:val="none"/>
              </w:rPr>
            </w:pPr>
            <w:r>
              <w:rPr>
                <w:rFonts w:hint="eastAsia" w:ascii="Arial" w:hAnsi="Arial" w:cs="Arial"/>
                <w:szCs w:val="21"/>
                <w:highlight w:val="none"/>
              </w:rPr>
              <w:t>（三）对成交结果提出质疑的，为成交结果公告期限届满之日。</w:t>
            </w:r>
          </w:p>
        </w:tc>
      </w:tr>
      <w:tr w14:paraId="638FE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8"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14:paraId="7F4976E7">
            <w:pPr>
              <w:jc w:val="center"/>
              <w:rPr>
                <w:rFonts w:ascii="Arial" w:hAnsi="Arial" w:cs="Arial"/>
                <w:szCs w:val="21"/>
                <w:highlight w:val="none"/>
              </w:rPr>
            </w:pPr>
            <w:r>
              <w:rPr>
                <w:rFonts w:hint="eastAsia" w:ascii="Arial" w:hAnsi="Arial" w:cs="Arial"/>
                <w:szCs w:val="21"/>
                <w:highlight w:val="none"/>
              </w:rPr>
              <w:t>26</w:t>
            </w:r>
          </w:p>
        </w:tc>
        <w:tc>
          <w:tcPr>
            <w:tcW w:w="1920" w:type="dxa"/>
            <w:tcBorders>
              <w:top w:val="single" w:color="auto" w:sz="4" w:space="0"/>
              <w:left w:val="single" w:color="auto" w:sz="4" w:space="0"/>
              <w:bottom w:val="single" w:color="auto" w:sz="4" w:space="0"/>
              <w:right w:val="single" w:color="auto" w:sz="4" w:space="0"/>
            </w:tcBorders>
            <w:vAlign w:val="center"/>
          </w:tcPr>
          <w:p w14:paraId="4063742E">
            <w:pPr>
              <w:jc w:val="center"/>
              <w:rPr>
                <w:rFonts w:ascii="Arial" w:hAnsi="Arial" w:cs="Arial"/>
                <w:szCs w:val="21"/>
                <w:highlight w:val="none"/>
              </w:rPr>
            </w:pPr>
            <w:r>
              <w:rPr>
                <w:rFonts w:hint="eastAsia" w:ascii="Arial" w:hAnsi="Arial" w:cs="Arial"/>
                <w:szCs w:val="21"/>
                <w:highlight w:val="none"/>
              </w:rPr>
              <w:t>投诉</w:t>
            </w:r>
          </w:p>
        </w:tc>
        <w:tc>
          <w:tcPr>
            <w:tcW w:w="6530" w:type="dxa"/>
            <w:tcBorders>
              <w:top w:val="single" w:color="auto" w:sz="4" w:space="0"/>
              <w:left w:val="single" w:color="auto" w:sz="4" w:space="0"/>
              <w:bottom w:val="single" w:color="auto" w:sz="4" w:space="0"/>
              <w:right w:val="single" w:color="auto" w:sz="12" w:space="0"/>
            </w:tcBorders>
            <w:vAlign w:val="center"/>
          </w:tcPr>
          <w:p w14:paraId="426CD0B8">
            <w:pPr>
              <w:rPr>
                <w:rFonts w:ascii="Arial" w:hAnsi="Arial" w:cs="Arial"/>
                <w:szCs w:val="21"/>
                <w:highlight w:val="none"/>
              </w:rPr>
            </w:pPr>
            <w:r>
              <w:rPr>
                <w:rFonts w:hint="eastAsia" w:ascii="Arial" w:hAnsi="Arial" w:cs="Arial"/>
                <w:szCs w:val="21"/>
                <w:highlight w:val="none"/>
              </w:rPr>
              <w:t>质疑供应商对采购人、采购代理机构的答复不满意或者采购人、采购代理机构未在规定的时间内作出答复的，可以在答复期满后十五个工作日内向同级政府采购监督部门投诉。</w:t>
            </w:r>
          </w:p>
        </w:tc>
      </w:tr>
      <w:tr w14:paraId="67FBE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47"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14:paraId="2351149B">
            <w:pPr>
              <w:jc w:val="center"/>
              <w:rPr>
                <w:rFonts w:ascii="Arial" w:hAnsi="Arial" w:cs="Arial"/>
                <w:szCs w:val="21"/>
                <w:highlight w:val="none"/>
              </w:rPr>
            </w:pPr>
            <w:r>
              <w:rPr>
                <w:rFonts w:hint="eastAsia" w:ascii="Arial" w:hAnsi="Arial" w:cs="Arial"/>
                <w:szCs w:val="21"/>
                <w:highlight w:val="none"/>
              </w:rPr>
              <w:t>27</w:t>
            </w:r>
          </w:p>
        </w:tc>
        <w:tc>
          <w:tcPr>
            <w:tcW w:w="1920" w:type="dxa"/>
            <w:tcBorders>
              <w:top w:val="single" w:color="auto" w:sz="4" w:space="0"/>
              <w:left w:val="single" w:color="auto" w:sz="4" w:space="0"/>
              <w:bottom w:val="single" w:color="auto" w:sz="4" w:space="0"/>
              <w:right w:val="single" w:color="auto" w:sz="4" w:space="0"/>
            </w:tcBorders>
            <w:vAlign w:val="center"/>
          </w:tcPr>
          <w:p w14:paraId="78904018">
            <w:pPr>
              <w:jc w:val="center"/>
              <w:rPr>
                <w:rFonts w:ascii="Arial" w:hAnsi="Arial" w:cs="Arial"/>
                <w:szCs w:val="21"/>
                <w:highlight w:val="none"/>
              </w:rPr>
            </w:pPr>
            <w:r>
              <w:rPr>
                <w:rFonts w:hint="eastAsia" w:ascii="Arial" w:hAnsi="Arial" w:cs="Arial"/>
                <w:szCs w:val="21"/>
                <w:highlight w:val="none"/>
              </w:rPr>
              <w:t>注意事项</w:t>
            </w:r>
          </w:p>
        </w:tc>
        <w:tc>
          <w:tcPr>
            <w:tcW w:w="6530" w:type="dxa"/>
            <w:tcBorders>
              <w:top w:val="single" w:color="auto" w:sz="4" w:space="0"/>
              <w:left w:val="single" w:color="auto" w:sz="4" w:space="0"/>
              <w:bottom w:val="single" w:color="auto" w:sz="4" w:space="0"/>
              <w:right w:val="single" w:color="auto" w:sz="12" w:space="0"/>
            </w:tcBorders>
            <w:vAlign w:val="center"/>
          </w:tcPr>
          <w:p w14:paraId="50F7C4FD">
            <w:pPr>
              <w:rPr>
                <w:rFonts w:ascii="Arial" w:hAnsi="Arial" w:cs="Arial"/>
                <w:szCs w:val="21"/>
                <w:highlight w:val="none"/>
              </w:rPr>
            </w:pPr>
            <w:r>
              <w:rPr>
                <w:rFonts w:ascii="Arial" w:hAnsi="Arial" w:cs="Arial"/>
                <w:szCs w:val="21"/>
                <w:highlight w:val="none"/>
              </w:rPr>
              <w:t>1.磋商供应商如发现磋商文件及其评审办法中歧视性不公正条款或违法违规等内容时，请于答疑截止日期前同时向采购人、采购代理机构反映，逾期不得再对磋商文件的条款提出质疑。</w:t>
            </w:r>
          </w:p>
          <w:p w14:paraId="4C4D09E2">
            <w:pPr>
              <w:rPr>
                <w:rFonts w:ascii="Arial" w:hAnsi="Arial" w:cs="Arial"/>
                <w:szCs w:val="21"/>
                <w:highlight w:val="none"/>
              </w:rPr>
            </w:pPr>
            <w:r>
              <w:rPr>
                <w:rFonts w:hint="eastAsia" w:ascii="Arial" w:hAnsi="Arial" w:cs="Arial"/>
                <w:szCs w:val="21"/>
                <w:highlight w:val="none"/>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14:paraId="4280F320">
            <w:pPr>
              <w:rPr>
                <w:rFonts w:ascii="Arial" w:hAnsi="Arial" w:cs="Arial"/>
                <w:szCs w:val="21"/>
                <w:highlight w:val="none"/>
              </w:rPr>
            </w:pPr>
            <w:r>
              <w:rPr>
                <w:rFonts w:hint="eastAsia" w:ascii="Arial" w:hAnsi="Arial" w:cs="Arial"/>
                <w:szCs w:val="21"/>
                <w:highlight w:val="none"/>
              </w:rPr>
              <w:t>3.磋商文件中凡标注“▲”的条款均为实质性要求，未响应的响应文件将作无效标处理。</w:t>
            </w:r>
          </w:p>
        </w:tc>
      </w:tr>
      <w:tr w14:paraId="71863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8"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14:paraId="469FE36B">
            <w:pPr>
              <w:jc w:val="center"/>
              <w:rPr>
                <w:rFonts w:ascii="Arial" w:hAnsi="Arial" w:cs="Arial"/>
                <w:szCs w:val="21"/>
                <w:highlight w:val="none"/>
              </w:rPr>
            </w:pPr>
            <w:r>
              <w:rPr>
                <w:rFonts w:hint="eastAsia" w:ascii="Arial" w:hAnsi="Arial" w:cs="Arial"/>
                <w:szCs w:val="21"/>
                <w:highlight w:val="none"/>
              </w:rPr>
              <w:t>28</w:t>
            </w:r>
          </w:p>
        </w:tc>
        <w:tc>
          <w:tcPr>
            <w:tcW w:w="1920" w:type="dxa"/>
            <w:tcBorders>
              <w:top w:val="single" w:color="auto" w:sz="4" w:space="0"/>
              <w:left w:val="single" w:color="auto" w:sz="4" w:space="0"/>
              <w:bottom w:val="single" w:color="auto" w:sz="4" w:space="0"/>
              <w:right w:val="single" w:color="auto" w:sz="4" w:space="0"/>
            </w:tcBorders>
            <w:vAlign w:val="center"/>
          </w:tcPr>
          <w:p w14:paraId="7EE469BE">
            <w:pPr>
              <w:jc w:val="center"/>
              <w:rPr>
                <w:rFonts w:ascii="Arial" w:hAnsi="Arial" w:cs="Arial"/>
                <w:szCs w:val="21"/>
                <w:highlight w:val="none"/>
              </w:rPr>
            </w:pPr>
            <w:r>
              <w:rPr>
                <w:rFonts w:hint="eastAsia" w:ascii="Arial" w:hAnsi="Arial" w:cs="Arial"/>
                <w:szCs w:val="21"/>
                <w:highlight w:val="none"/>
              </w:rPr>
              <w:t>其他</w:t>
            </w:r>
          </w:p>
        </w:tc>
        <w:tc>
          <w:tcPr>
            <w:tcW w:w="6530" w:type="dxa"/>
            <w:tcBorders>
              <w:top w:val="single" w:color="auto" w:sz="4" w:space="0"/>
              <w:left w:val="single" w:color="auto" w:sz="4" w:space="0"/>
              <w:bottom w:val="single" w:color="auto" w:sz="4" w:space="0"/>
              <w:right w:val="single" w:color="auto" w:sz="12" w:space="0"/>
            </w:tcBorders>
            <w:vAlign w:val="center"/>
          </w:tcPr>
          <w:p w14:paraId="3900DF60">
            <w:pPr>
              <w:rPr>
                <w:rFonts w:ascii="Arial" w:hAnsi="Arial" w:cs="Arial"/>
                <w:szCs w:val="21"/>
                <w:highlight w:val="none"/>
              </w:rPr>
            </w:pPr>
            <w:r>
              <w:rPr>
                <w:rFonts w:hint="eastAsia" w:ascii="Arial" w:hAnsi="Arial" w:cs="Arial"/>
                <w:szCs w:val="21"/>
                <w:highlight w:val="none"/>
              </w:rPr>
              <w:t>是否允许采购进口产品：否。</w:t>
            </w:r>
          </w:p>
        </w:tc>
      </w:tr>
      <w:tr w14:paraId="68BBA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14:paraId="450DCF40">
            <w:pPr>
              <w:jc w:val="center"/>
              <w:rPr>
                <w:rFonts w:ascii="Arial" w:hAnsi="Arial" w:cs="Arial"/>
                <w:szCs w:val="21"/>
                <w:highlight w:val="none"/>
              </w:rPr>
            </w:pPr>
            <w:r>
              <w:rPr>
                <w:rFonts w:hint="eastAsia" w:ascii="Arial" w:hAnsi="Arial" w:cs="Arial"/>
                <w:szCs w:val="21"/>
                <w:highlight w:val="none"/>
              </w:rPr>
              <w:t>29</w:t>
            </w:r>
          </w:p>
        </w:tc>
        <w:tc>
          <w:tcPr>
            <w:tcW w:w="1920" w:type="dxa"/>
            <w:tcBorders>
              <w:top w:val="single" w:color="auto" w:sz="4" w:space="0"/>
              <w:left w:val="single" w:color="auto" w:sz="4" w:space="0"/>
              <w:bottom w:val="single" w:color="auto" w:sz="4" w:space="0"/>
              <w:right w:val="single" w:color="auto" w:sz="4" w:space="0"/>
            </w:tcBorders>
            <w:vAlign w:val="center"/>
          </w:tcPr>
          <w:p w14:paraId="3DD4988D">
            <w:pPr>
              <w:jc w:val="center"/>
              <w:rPr>
                <w:rFonts w:ascii="Arial" w:hAnsi="Arial" w:cs="Arial"/>
                <w:szCs w:val="21"/>
                <w:highlight w:val="none"/>
              </w:rPr>
            </w:pPr>
            <w:r>
              <w:rPr>
                <w:rFonts w:ascii="Arial" w:hAnsi="Arial" w:cs="Arial"/>
                <w:szCs w:val="21"/>
                <w:highlight w:val="none"/>
              </w:rPr>
              <w:t>解释权</w:t>
            </w:r>
          </w:p>
        </w:tc>
        <w:tc>
          <w:tcPr>
            <w:tcW w:w="6530" w:type="dxa"/>
            <w:tcBorders>
              <w:top w:val="single" w:color="auto" w:sz="4" w:space="0"/>
              <w:left w:val="single" w:color="auto" w:sz="4" w:space="0"/>
              <w:bottom w:val="single" w:color="auto" w:sz="4" w:space="0"/>
              <w:right w:val="single" w:color="auto" w:sz="12" w:space="0"/>
            </w:tcBorders>
            <w:vAlign w:val="center"/>
          </w:tcPr>
          <w:p w14:paraId="1FED2BF2">
            <w:pPr>
              <w:rPr>
                <w:rFonts w:ascii="Arial" w:hAnsi="Arial" w:cs="Arial"/>
                <w:szCs w:val="21"/>
                <w:highlight w:val="none"/>
              </w:rPr>
            </w:pPr>
            <w:r>
              <w:rPr>
                <w:rFonts w:ascii="Arial" w:hAnsi="Arial" w:cs="Arial"/>
                <w:szCs w:val="21"/>
                <w:highlight w:val="none"/>
              </w:rPr>
              <w:t>构成本竞争性磋商文件的各个组成文件应互为解释，互为说明；如有不明确或不一致，构成合同文件组成内容的，以合同文件约定内容为准；仅适用于竞争性磋商阶段的约定，按采购公告、竞争性磋商供应商须知、评定办法、竞争性磋商响应文件格式的先后顺序解释；同一文件中就同一事项的约定不一致的，以逻辑顺序在后者为准；同一文件不同版本之间有不一致的，以形成时间在后者为准。按本款前述约定仍不能形成结论的，由采购组织单位负责解释。</w:t>
            </w:r>
          </w:p>
        </w:tc>
      </w:tr>
    </w:tbl>
    <w:p w14:paraId="029328D4">
      <w:pPr>
        <w:rPr>
          <w:highlight w:val="none"/>
        </w:rPr>
      </w:pPr>
      <w:r>
        <w:rPr>
          <w:highlight w:val="none"/>
        </w:rPr>
        <w:br w:type="page"/>
      </w:r>
    </w:p>
    <w:p w14:paraId="447DA5E8">
      <w:pPr>
        <w:rPr>
          <w:highlight w:val="none"/>
        </w:rPr>
      </w:pPr>
    </w:p>
    <w:p w14:paraId="6291F7A6">
      <w:pPr>
        <w:pStyle w:val="6"/>
        <w:spacing w:before="156" w:beforeLines="50" w:after="156" w:afterLines="50" w:line="360" w:lineRule="auto"/>
        <w:jc w:val="center"/>
        <w:rPr>
          <w:rFonts w:ascii="Arial" w:hAnsi="Arial" w:cs="Arial"/>
          <w:sz w:val="24"/>
          <w:szCs w:val="24"/>
          <w:highlight w:val="none"/>
        </w:rPr>
      </w:pPr>
      <w:bookmarkStart w:id="7" w:name="_Toc22409"/>
      <w:r>
        <w:rPr>
          <w:rFonts w:ascii="Arial" w:hAnsi="Arial" w:cs="Arial"/>
          <w:sz w:val="24"/>
          <w:szCs w:val="24"/>
          <w:highlight w:val="none"/>
        </w:rPr>
        <w:t>（二）总则</w:t>
      </w:r>
      <w:bookmarkEnd w:id="7"/>
    </w:p>
    <w:p w14:paraId="14D682B6">
      <w:pPr>
        <w:numPr>
          <w:ilvl w:val="0"/>
          <w:numId w:val="1"/>
        </w:numPr>
        <w:snapToGrid w:val="0"/>
        <w:spacing w:line="360" w:lineRule="auto"/>
        <w:jc w:val="both"/>
        <w:rPr>
          <w:rFonts w:ascii="Arial" w:hAnsi="Arial" w:cs="Arial"/>
          <w:b/>
          <w:sz w:val="24"/>
          <w:highlight w:val="none"/>
        </w:rPr>
      </w:pPr>
      <w:r>
        <w:rPr>
          <w:rFonts w:ascii="Arial" w:hAnsi="Arial" w:cs="Arial"/>
          <w:b/>
          <w:sz w:val="24"/>
          <w:highlight w:val="none"/>
        </w:rPr>
        <w:t>说明</w:t>
      </w:r>
    </w:p>
    <w:p w14:paraId="04613DB6">
      <w:pPr>
        <w:numPr>
          <w:ilvl w:val="1"/>
          <w:numId w:val="1"/>
        </w:numPr>
        <w:snapToGrid w:val="0"/>
        <w:spacing w:line="360" w:lineRule="auto"/>
        <w:jc w:val="both"/>
        <w:rPr>
          <w:rFonts w:ascii="Arial" w:hAnsi="Arial" w:cs="Arial"/>
          <w:highlight w:val="none"/>
        </w:rPr>
      </w:pPr>
      <w:r>
        <w:rPr>
          <w:rFonts w:ascii="Arial" w:hAnsi="Arial" w:cs="Arial"/>
          <w:highlight w:val="none"/>
        </w:rPr>
        <w:t>本次竞争性磋商工作是按照《中华人民共和国政府采购法》、浙江省及项目所在地的有关政府采购规定，结合本项目的实际，组织和实施。</w:t>
      </w:r>
    </w:p>
    <w:p w14:paraId="21892E6F">
      <w:pPr>
        <w:numPr>
          <w:ilvl w:val="1"/>
          <w:numId w:val="1"/>
        </w:numPr>
        <w:snapToGrid w:val="0"/>
        <w:spacing w:line="360" w:lineRule="auto"/>
        <w:jc w:val="both"/>
        <w:rPr>
          <w:rFonts w:ascii="Arial" w:hAnsi="Arial" w:cs="Arial"/>
          <w:highlight w:val="none"/>
        </w:rPr>
      </w:pPr>
      <w:r>
        <w:rPr>
          <w:rFonts w:ascii="Arial" w:hAnsi="Arial" w:cs="Arial"/>
          <w:highlight w:val="none"/>
        </w:rPr>
        <w:t>资金来源：已落实。</w:t>
      </w:r>
    </w:p>
    <w:p w14:paraId="26C71E75">
      <w:pPr>
        <w:numPr>
          <w:ilvl w:val="0"/>
          <w:numId w:val="1"/>
        </w:numPr>
        <w:snapToGrid w:val="0"/>
        <w:spacing w:line="360" w:lineRule="auto"/>
        <w:jc w:val="both"/>
        <w:rPr>
          <w:rFonts w:ascii="Arial" w:hAnsi="Arial" w:cs="Arial"/>
          <w:b/>
          <w:sz w:val="24"/>
          <w:highlight w:val="none"/>
        </w:rPr>
      </w:pPr>
      <w:r>
        <w:rPr>
          <w:rFonts w:ascii="Arial" w:hAnsi="Arial" w:cs="Arial"/>
          <w:b/>
          <w:sz w:val="24"/>
          <w:highlight w:val="none"/>
        </w:rPr>
        <w:t>定义及解释</w:t>
      </w:r>
    </w:p>
    <w:p w14:paraId="3FE848F1">
      <w:pPr>
        <w:numPr>
          <w:ilvl w:val="1"/>
          <w:numId w:val="1"/>
        </w:numPr>
        <w:snapToGrid w:val="0"/>
        <w:spacing w:line="360" w:lineRule="auto"/>
        <w:jc w:val="both"/>
        <w:rPr>
          <w:rFonts w:ascii="Arial" w:hAnsi="Arial" w:cs="Arial"/>
          <w:highlight w:val="none"/>
        </w:rPr>
      </w:pPr>
      <w:r>
        <w:rPr>
          <w:rFonts w:ascii="Arial" w:hAnsi="Arial" w:cs="Arial"/>
          <w:highlight w:val="none"/>
        </w:rPr>
        <w:t>采购人：</w:t>
      </w:r>
      <w:r>
        <w:rPr>
          <w:rFonts w:hint="eastAsia" w:ascii="Arial" w:hAnsi="Arial" w:cs="Arial"/>
          <w:highlight w:val="none"/>
          <w:lang w:eastAsia="zh-CN"/>
        </w:rPr>
        <w:t>海盐县沈荡镇政务服务中心</w:t>
      </w:r>
      <w:r>
        <w:rPr>
          <w:rFonts w:ascii="Arial" w:hAnsi="Arial" w:cs="Arial"/>
          <w:highlight w:val="none"/>
        </w:rPr>
        <w:t>；</w:t>
      </w:r>
    </w:p>
    <w:p w14:paraId="4D43289B">
      <w:pPr>
        <w:numPr>
          <w:ilvl w:val="1"/>
          <w:numId w:val="1"/>
        </w:numPr>
        <w:snapToGrid w:val="0"/>
        <w:spacing w:line="360" w:lineRule="auto"/>
        <w:jc w:val="both"/>
        <w:rPr>
          <w:rFonts w:ascii="Arial" w:hAnsi="Arial" w:cs="Arial"/>
          <w:highlight w:val="none"/>
        </w:rPr>
      </w:pPr>
      <w:r>
        <w:rPr>
          <w:rFonts w:ascii="Arial" w:hAnsi="Arial" w:cs="Arial"/>
          <w:highlight w:val="none"/>
        </w:rPr>
        <w:t>采购代理机构：</w:t>
      </w:r>
      <w:r>
        <w:rPr>
          <w:rFonts w:hint="eastAsia" w:ascii="Arial" w:hAnsi="Arial" w:cs="Arial"/>
          <w:highlight w:val="none"/>
        </w:rPr>
        <w:t>浙江中允工程管理有限公司</w:t>
      </w:r>
      <w:r>
        <w:rPr>
          <w:rFonts w:ascii="Arial" w:hAnsi="Arial" w:cs="Arial"/>
          <w:highlight w:val="none"/>
        </w:rPr>
        <w:t>；</w:t>
      </w:r>
    </w:p>
    <w:p w14:paraId="2479A118">
      <w:pPr>
        <w:numPr>
          <w:ilvl w:val="1"/>
          <w:numId w:val="1"/>
        </w:numPr>
        <w:snapToGrid w:val="0"/>
        <w:spacing w:line="360" w:lineRule="auto"/>
        <w:jc w:val="both"/>
        <w:rPr>
          <w:rFonts w:ascii="Arial" w:hAnsi="Arial" w:cs="Arial"/>
          <w:highlight w:val="none"/>
        </w:rPr>
      </w:pPr>
      <w:r>
        <w:rPr>
          <w:rFonts w:ascii="Arial" w:hAnsi="Arial" w:cs="Arial"/>
          <w:highlight w:val="none"/>
        </w:rPr>
        <w:t>竞争性磋商供应商：竞争性磋商供应商是响应采购、参加竞争性磋商竞争的依法成立的的供应商；</w:t>
      </w:r>
    </w:p>
    <w:p w14:paraId="6925E6F0">
      <w:pPr>
        <w:numPr>
          <w:ilvl w:val="1"/>
          <w:numId w:val="1"/>
        </w:numPr>
        <w:snapToGrid w:val="0"/>
        <w:spacing w:line="360" w:lineRule="auto"/>
        <w:jc w:val="both"/>
        <w:rPr>
          <w:rFonts w:ascii="Arial" w:hAnsi="Arial" w:cs="Arial"/>
          <w:highlight w:val="none"/>
        </w:rPr>
      </w:pPr>
      <w:r>
        <w:rPr>
          <w:rFonts w:ascii="Arial" w:hAnsi="Arial" w:cs="Arial"/>
          <w:highlight w:val="none"/>
        </w:rPr>
        <w:t>成交供应商：系指在本次竞争性磋商中成交的竞争性磋商供应商；</w:t>
      </w:r>
    </w:p>
    <w:p w14:paraId="6E19817E">
      <w:pPr>
        <w:numPr>
          <w:ilvl w:val="1"/>
          <w:numId w:val="1"/>
        </w:numPr>
        <w:snapToGrid w:val="0"/>
        <w:spacing w:line="360" w:lineRule="auto"/>
        <w:jc w:val="both"/>
        <w:rPr>
          <w:rFonts w:ascii="Arial" w:hAnsi="Arial" w:cs="Arial"/>
          <w:highlight w:val="none"/>
        </w:rPr>
      </w:pPr>
      <w:r>
        <w:rPr>
          <w:rFonts w:ascii="Arial" w:hAnsi="Arial" w:cs="Arial"/>
          <w:highlight w:val="none"/>
        </w:rPr>
        <w:t>竞争性磋商小组：竞争性磋商小组是依《政府采购法》组建的专门负责采购评审工作的临时性机构；</w:t>
      </w:r>
    </w:p>
    <w:p w14:paraId="6389A5B9">
      <w:pPr>
        <w:numPr>
          <w:ilvl w:val="1"/>
          <w:numId w:val="1"/>
        </w:numPr>
        <w:snapToGrid w:val="0"/>
        <w:spacing w:line="360" w:lineRule="auto"/>
        <w:jc w:val="both"/>
        <w:rPr>
          <w:rFonts w:ascii="Arial" w:hAnsi="Arial" w:cs="Arial"/>
          <w:highlight w:val="none"/>
        </w:rPr>
      </w:pPr>
      <w:r>
        <w:rPr>
          <w:rFonts w:ascii="Arial" w:hAnsi="Arial" w:cs="Arial"/>
          <w:highlight w:val="none"/>
        </w:rPr>
        <w:t>日期：指公历日；</w:t>
      </w:r>
    </w:p>
    <w:p w14:paraId="32A79A3A">
      <w:pPr>
        <w:numPr>
          <w:ilvl w:val="1"/>
          <w:numId w:val="1"/>
        </w:numPr>
        <w:snapToGrid w:val="0"/>
        <w:spacing w:line="360" w:lineRule="auto"/>
        <w:jc w:val="both"/>
        <w:rPr>
          <w:rFonts w:ascii="Arial" w:hAnsi="Arial" w:cs="Arial"/>
          <w:highlight w:val="none"/>
        </w:rPr>
      </w:pPr>
      <w:r>
        <w:rPr>
          <w:rFonts w:ascii="Arial" w:hAnsi="Arial" w:cs="Arial"/>
          <w:highlight w:val="none"/>
        </w:rPr>
        <w:t>合同：指由采购所产生的合同或合约文件</w:t>
      </w:r>
      <w:r>
        <w:rPr>
          <w:rFonts w:hint="eastAsia" w:ascii="Arial" w:hAnsi="Arial" w:cs="Arial"/>
          <w:highlight w:val="none"/>
        </w:rPr>
        <w:t>；</w:t>
      </w:r>
    </w:p>
    <w:p w14:paraId="62D46BC0">
      <w:pPr>
        <w:numPr>
          <w:ilvl w:val="1"/>
          <w:numId w:val="1"/>
        </w:numPr>
        <w:snapToGrid w:val="0"/>
        <w:spacing w:line="360" w:lineRule="auto"/>
        <w:jc w:val="both"/>
        <w:rPr>
          <w:rFonts w:ascii="Arial" w:hAnsi="Arial" w:cs="Arial"/>
          <w:highlight w:val="none"/>
        </w:rPr>
      </w:pPr>
      <w:r>
        <w:rPr>
          <w:rFonts w:ascii="Arial" w:hAnsi="Arial" w:cs="Arial"/>
          <w:highlight w:val="none"/>
        </w:rPr>
        <w:t>“书面形式”是指任何手写的、打印的或印刷的文件，包括电报和传真发送。</w:t>
      </w:r>
    </w:p>
    <w:p w14:paraId="0A3685F0">
      <w:pPr>
        <w:numPr>
          <w:ilvl w:val="0"/>
          <w:numId w:val="1"/>
        </w:numPr>
        <w:snapToGrid w:val="0"/>
        <w:spacing w:line="360" w:lineRule="auto"/>
        <w:jc w:val="both"/>
        <w:rPr>
          <w:rFonts w:ascii="Arial" w:hAnsi="Arial" w:cs="Arial"/>
          <w:b/>
          <w:sz w:val="24"/>
          <w:highlight w:val="none"/>
        </w:rPr>
      </w:pPr>
      <w:r>
        <w:rPr>
          <w:rFonts w:ascii="Arial" w:hAnsi="Arial" w:cs="Arial"/>
          <w:b/>
          <w:sz w:val="24"/>
          <w:highlight w:val="none"/>
        </w:rPr>
        <w:t>合格的竞争性磋商供应商</w:t>
      </w:r>
    </w:p>
    <w:p w14:paraId="666569FB">
      <w:pPr>
        <w:numPr>
          <w:ilvl w:val="1"/>
          <w:numId w:val="1"/>
        </w:numPr>
        <w:snapToGrid w:val="0"/>
        <w:spacing w:line="360" w:lineRule="auto"/>
        <w:jc w:val="both"/>
        <w:rPr>
          <w:rFonts w:hint="default" w:ascii="宋体" w:hAnsi="宋体" w:eastAsia="宋体" w:cs="宋体"/>
          <w:szCs w:val="21"/>
          <w:highlight w:val="none"/>
          <w:lang w:val="en-US" w:eastAsia="zh-CN"/>
        </w:rPr>
      </w:pPr>
      <w:r>
        <w:rPr>
          <w:rFonts w:hint="eastAsia" w:ascii="Arial" w:hAnsi="Arial" w:cs="Arial"/>
          <w:highlight w:val="none"/>
        </w:rPr>
        <w:t>满足《中华人民共和国政府采购法》第二十二条规定；未被“信用中国”（www.creditchina.gov.cn</w:t>
      </w:r>
      <w:r>
        <w:rPr>
          <w:rFonts w:hint="eastAsia" w:ascii="Arial" w:hAnsi="Arial" w:cs="Arial"/>
          <w:highlight w:val="none"/>
          <w:lang w:eastAsia="zh-CN"/>
        </w:rPr>
        <w:t>）</w:t>
      </w:r>
      <w:r>
        <w:rPr>
          <w:rFonts w:hint="eastAsia" w:ascii="Arial" w:hAnsi="Arial" w:cs="Arial"/>
          <w:highlight w:val="none"/>
        </w:rPr>
        <w:t>、中国政府采购网（www.ccgp.gov.cn）列入失信被执行人、重大税收违法案件当事人名单、政府采购严重违法失信行为记录名单。</w:t>
      </w:r>
    </w:p>
    <w:p w14:paraId="28A94260">
      <w:pPr>
        <w:numPr>
          <w:ilvl w:val="1"/>
          <w:numId w:val="1"/>
        </w:numPr>
        <w:snapToGrid w:val="0"/>
        <w:spacing w:line="360" w:lineRule="auto"/>
        <w:jc w:val="both"/>
        <w:rPr>
          <w:rFonts w:hint="eastAsia" w:ascii="宋体" w:hAnsi="宋体" w:eastAsia="宋体" w:cs="宋体"/>
          <w:szCs w:val="21"/>
          <w:highlight w:val="none"/>
        </w:rPr>
      </w:pPr>
      <w:r>
        <w:rPr>
          <w:rFonts w:hint="eastAsia" w:ascii="宋体" w:hAnsi="宋体" w:eastAsia="宋体" w:cs="宋体"/>
          <w:szCs w:val="21"/>
          <w:highlight w:val="none"/>
        </w:rPr>
        <w:t>落实政府采购政策需满足的资格要求：</w:t>
      </w:r>
      <w:r>
        <w:rPr>
          <w:rFonts w:hint="eastAsia" w:ascii="宋体" w:hAnsi="宋体" w:cs="宋体"/>
          <w:color w:val="auto"/>
          <w:sz w:val="21"/>
          <w:szCs w:val="21"/>
          <w:highlight w:val="none"/>
          <w:lang w:val="en-US" w:eastAsia="zh-CN"/>
        </w:rPr>
        <w:t>/</w:t>
      </w:r>
    </w:p>
    <w:p w14:paraId="21BC8A53">
      <w:pPr>
        <w:numPr>
          <w:ilvl w:val="1"/>
          <w:numId w:val="1"/>
        </w:numPr>
        <w:snapToGrid w:val="0"/>
        <w:spacing w:line="360" w:lineRule="auto"/>
        <w:jc w:val="both"/>
        <w:rPr>
          <w:rFonts w:hint="eastAsia" w:ascii="宋体" w:hAnsi="宋体" w:eastAsia="宋体" w:cs="宋体"/>
          <w:szCs w:val="21"/>
          <w:highlight w:val="none"/>
        </w:rPr>
      </w:pPr>
      <w:r>
        <w:rPr>
          <w:rFonts w:hint="eastAsia" w:ascii="宋体" w:hAnsi="宋体" w:cs="宋体"/>
          <w:szCs w:val="21"/>
          <w:highlight w:val="none"/>
          <w:lang w:val="en-US" w:eastAsia="zh-CN"/>
        </w:rPr>
        <w:t>本项目特定资格要求：</w:t>
      </w:r>
      <w:r>
        <w:rPr>
          <w:rFonts w:hint="eastAsia" w:ascii="宋体" w:hAnsi="宋体" w:eastAsia="宋体" w:cs="宋体"/>
          <w:szCs w:val="21"/>
          <w:highlight w:val="none"/>
        </w:rPr>
        <w:t>供应商</w:t>
      </w:r>
      <w:r>
        <w:rPr>
          <w:rFonts w:hint="eastAsia" w:ascii="宋体" w:hAnsi="宋体" w:cs="宋体"/>
          <w:szCs w:val="21"/>
          <w:highlight w:val="none"/>
          <w:lang w:val="en-US" w:eastAsia="zh-CN"/>
        </w:rPr>
        <w:t>具有</w:t>
      </w:r>
      <w:r>
        <w:rPr>
          <w:rFonts w:hint="eastAsia" w:ascii="宋体" w:hAnsi="宋体" w:eastAsia="宋体" w:cs="宋体"/>
          <w:szCs w:val="21"/>
          <w:highlight w:val="none"/>
          <w:lang w:val="en-US" w:eastAsia="zh-CN"/>
        </w:rPr>
        <w:t>住房和城乡建设部门核发的消防设施工程专业承包</w:t>
      </w:r>
      <w:r>
        <w:rPr>
          <w:rFonts w:hint="eastAsia" w:ascii="宋体" w:hAnsi="宋体" w:cs="宋体"/>
          <w:szCs w:val="21"/>
          <w:highlight w:val="none"/>
          <w:lang w:val="en-US" w:eastAsia="zh-CN"/>
        </w:rPr>
        <w:t>壹</w:t>
      </w:r>
      <w:r>
        <w:rPr>
          <w:rFonts w:hint="eastAsia" w:ascii="宋体" w:hAnsi="宋体" w:eastAsia="宋体" w:cs="宋体"/>
          <w:szCs w:val="21"/>
          <w:highlight w:val="none"/>
          <w:lang w:val="en-US" w:eastAsia="zh-CN"/>
        </w:rPr>
        <w:t>级资质，且具备有效的安全生产许可证书；</w:t>
      </w:r>
      <w:r>
        <w:rPr>
          <w:rFonts w:hint="eastAsia" w:ascii="宋体" w:hAnsi="宋体" w:cs="宋体"/>
          <w:szCs w:val="21"/>
          <w:highlight w:val="none"/>
          <w:lang w:eastAsia="zh-CN"/>
        </w:rPr>
        <w:t>，</w:t>
      </w:r>
      <w:r>
        <w:rPr>
          <w:rFonts w:hint="eastAsia" w:ascii="宋体" w:hAnsi="宋体" w:eastAsia="宋体" w:cs="宋体"/>
          <w:szCs w:val="21"/>
          <w:highlight w:val="none"/>
        </w:rPr>
        <w:t>项目负责人具有</w:t>
      </w:r>
      <w:r>
        <w:rPr>
          <w:rFonts w:hint="eastAsia" w:ascii="宋体" w:hAnsi="宋体" w:eastAsia="宋体" w:cs="宋体"/>
          <w:szCs w:val="21"/>
          <w:highlight w:val="none"/>
          <w:lang w:val="en-US" w:eastAsia="zh-CN"/>
        </w:rPr>
        <w:t>机电专业二级及以上注册建造师，且具备有效的安全生产考核合格证书(B证)；</w:t>
      </w:r>
    </w:p>
    <w:p w14:paraId="106AB776">
      <w:pPr>
        <w:numPr>
          <w:ilvl w:val="1"/>
          <w:numId w:val="1"/>
        </w:numPr>
        <w:snapToGrid w:val="0"/>
        <w:spacing w:line="360" w:lineRule="auto"/>
        <w:jc w:val="both"/>
        <w:rPr>
          <w:rFonts w:ascii="宋体" w:hAnsi="宋体" w:cs="宋体"/>
          <w:szCs w:val="21"/>
          <w:highlight w:val="none"/>
        </w:rPr>
      </w:pPr>
      <w:r>
        <w:rPr>
          <w:rFonts w:hint="eastAsia" w:ascii="宋体" w:hAnsi="宋体" w:cs="宋体"/>
          <w:szCs w:val="21"/>
          <w:highlight w:val="none"/>
        </w:rPr>
        <w:t>本项目（否）接受联合体。</w:t>
      </w:r>
    </w:p>
    <w:p w14:paraId="33B2DB23">
      <w:pPr>
        <w:numPr>
          <w:ilvl w:val="0"/>
          <w:numId w:val="1"/>
        </w:numPr>
        <w:spacing w:line="360" w:lineRule="auto"/>
        <w:rPr>
          <w:rFonts w:ascii="Arial" w:hAnsi="Arial" w:cs="Arial"/>
          <w:b/>
          <w:sz w:val="24"/>
          <w:highlight w:val="none"/>
        </w:rPr>
      </w:pPr>
      <w:r>
        <w:rPr>
          <w:rFonts w:ascii="Arial" w:hAnsi="Arial" w:cs="Arial"/>
          <w:b/>
          <w:sz w:val="24"/>
          <w:highlight w:val="none"/>
        </w:rPr>
        <w:t>保密与披露事项</w:t>
      </w:r>
    </w:p>
    <w:p w14:paraId="6F8DA7A0">
      <w:pPr>
        <w:numPr>
          <w:ilvl w:val="1"/>
          <w:numId w:val="1"/>
        </w:numPr>
        <w:spacing w:line="360" w:lineRule="auto"/>
        <w:rPr>
          <w:rFonts w:ascii="Arial" w:hAnsi="Arial" w:cs="Arial"/>
          <w:highlight w:val="none"/>
        </w:rPr>
      </w:pPr>
      <w:r>
        <w:rPr>
          <w:rFonts w:ascii="Arial" w:hAnsi="Arial" w:cs="Arial"/>
          <w:highlight w:val="none"/>
        </w:rPr>
        <w:t>竞争性磋商供应商不得串通，以不正当的手段妨碍排挤其他竞争性磋商供应商，扰乱市场，破坏公平竞争原则。</w:t>
      </w:r>
    </w:p>
    <w:p w14:paraId="2864A421">
      <w:pPr>
        <w:numPr>
          <w:ilvl w:val="1"/>
          <w:numId w:val="1"/>
        </w:numPr>
        <w:spacing w:line="360" w:lineRule="auto"/>
        <w:jc w:val="both"/>
        <w:rPr>
          <w:rFonts w:ascii="Arial" w:hAnsi="Arial" w:cs="Arial"/>
          <w:highlight w:val="none"/>
        </w:rPr>
      </w:pPr>
      <w:r>
        <w:rPr>
          <w:rFonts w:ascii="Arial" w:hAnsi="Arial" w:cs="Arial"/>
          <w:highlight w:val="none"/>
        </w:rPr>
        <w:t>竞争性磋商供应商自</w:t>
      </w:r>
      <w:r>
        <w:rPr>
          <w:rFonts w:hint="eastAsia" w:ascii="Arial" w:hAnsi="Arial" w:cs="Arial"/>
          <w:highlight w:val="none"/>
        </w:rPr>
        <w:t>获取</w:t>
      </w:r>
      <w:r>
        <w:rPr>
          <w:rFonts w:ascii="Arial" w:hAnsi="Arial" w:cs="Arial"/>
          <w:highlight w:val="none"/>
        </w:rPr>
        <w:t>竞争性磋商文件之日起，须承诺承担本竞争性磋商项目下保密义务，不得将因本次竞争性磋商获得的信息向第三方外传。</w:t>
      </w:r>
    </w:p>
    <w:p w14:paraId="37F95B55">
      <w:pPr>
        <w:numPr>
          <w:ilvl w:val="1"/>
          <w:numId w:val="1"/>
        </w:numPr>
        <w:spacing w:line="360" w:lineRule="auto"/>
        <w:jc w:val="both"/>
        <w:rPr>
          <w:rFonts w:ascii="Arial" w:hAnsi="Arial" w:cs="Arial"/>
          <w:highlight w:val="none"/>
        </w:rPr>
      </w:pPr>
      <w:r>
        <w:rPr>
          <w:rFonts w:ascii="Arial" w:hAnsi="Arial" w:cs="Arial"/>
          <w:highlight w:val="none"/>
        </w:rPr>
        <w:t>采购代理机构有权将竞争性磋商供应商提供的所有资料向其他政府部门或有关的非政府机构负责评审标书的人员或与评审有关的人员披露。</w:t>
      </w:r>
    </w:p>
    <w:p w14:paraId="7431A172">
      <w:pPr>
        <w:numPr>
          <w:ilvl w:val="1"/>
          <w:numId w:val="1"/>
        </w:numPr>
        <w:spacing w:line="360" w:lineRule="auto"/>
        <w:jc w:val="both"/>
        <w:rPr>
          <w:rFonts w:ascii="Arial" w:hAnsi="Arial" w:cs="Arial"/>
          <w:sz w:val="24"/>
          <w:highlight w:val="none"/>
        </w:rPr>
      </w:pPr>
      <w:r>
        <w:rPr>
          <w:rFonts w:ascii="Arial" w:hAnsi="Arial" w:cs="Arial"/>
          <w:highlight w:val="none"/>
        </w:rPr>
        <w:t>采购代理机构有权在认为适当时，或在任何第三者提出要求（书面或其他方式）时，无须事先征求成交供应商同意而披露关于已订立合约的资料、成交供应商的名称及地址、成交服务的有关信息以及合约条款等。</w:t>
      </w:r>
    </w:p>
    <w:p w14:paraId="2F0B7CE3">
      <w:pPr>
        <w:numPr>
          <w:ilvl w:val="0"/>
          <w:numId w:val="1"/>
        </w:numPr>
        <w:spacing w:line="360" w:lineRule="auto"/>
        <w:rPr>
          <w:rFonts w:ascii="Arial" w:hAnsi="Arial" w:cs="Arial"/>
          <w:b/>
          <w:sz w:val="24"/>
          <w:highlight w:val="none"/>
        </w:rPr>
      </w:pPr>
      <w:r>
        <w:rPr>
          <w:rFonts w:ascii="Arial" w:hAnsi="Arial" w:cs="Arial"/>
          <w:b/>
          <w:sz w:val="24"/>
          <w:highlight w:val="none"/>
        </w:rPr>
        <w:t>竞争性磋商费用</w:t>
      </w:r>
    </w:p>
    <w:p w14:paraId="66C2EEA6">
      <w:pPr>
        <w:numPr>
          <w:ilvl w:val="1"/>
          <w:numId w:val="1"/>
        </w:numPr>
        <w:spacing w:line="360" w:lineRule="auto"/>
        <w:rPr>
          <w:rFonts w:ascii="Arial" w:hAnsi="Arial" w:cs="Arial"/>
          <w:highlight w:val="none"/>
        </w:rPr>
      </w:pPr>
      <w:r>
        <w:rPr>
          <w:rFonts w:ascii="Arial" w:hAnsi="Arial" w:cs="Arial"/>
          <w:highlight w:val="none"/>
        </w:rPr>
        <w:t>竞争性磋商供应商应承担所有与编写和提交竞争性磋商响应文件有关的费用，不论竞争性磋商的结果如何，采购代理机构和采购人在任何情况下均无义务和责任承担这些费用。</w:t>
      </w:r>
    </w:p>
    <w:p w14:paraId="5F4A3C81">
      <w:pPr>
        <w:numPr>
          <w:ilvl w:val="0"/>
          <w:numId w:val="1"/>
        </w:numPr>
        <w:spacing w:line="360" w:lineRule="auto"/>
        <w:rPr>
          <w:rFonts w:ascii="Arial" w:hAnsi="Arial" w:cs="Arial"/>
          <w:b/>
          <w:sz w:val="24"/>
          <w:highlight w:val="none"/>
        </w:rPr>
      </w:pPr>
      <w:r>
        <w:rPr>
          <w:rFonts w:ascii="Arial" w:hAnsi="Arial" w:cs="Arial"/>
          <w:b/>
          <w:sz w:val="24"/>
          <w:highlight w:val="none"/>
        </w:rPr>
        <w:t>现场踏勘：</w:t>
      </w:r>
      <w:r>
        <w:rPr>
          <w:rFonts w:hint="eastAsia" w:ascii="Arial" w:hAnsi="Arial" w:cs="Arial"/>
          <w:highlight w:val="none"/>
        </w:rPr>
        <w:t>/</w:t>
      </w:r>
    </w:p>
    <w:p w14:paraId="3E0017C6">
      <w:pPr>
        <w:numPr>
          <w:ilvl w:val="0"/>
          <w:numId w:val="1"/>
        </w:numPr>
        <w:spacing w:line="360" w:lineRule="auto"/>
        <w:rPr>
          <w:rFonts w:ascii="Arial" w:hAnsi="Arial" w:cs="Arial"/>
          <w:highlight w:val="none"/>
        </w:rPr>
      </w:pPr>
      <w:r>
        <w:rPr>
          <w:rFonts w:ascii="Arial" w:hAnsi="Arial" w:cs="Arial"/>
          <w:b/>
          <w:sz w:val="24"/>
          <w:highlight w:val="none"/>
        </w:rPr>
        <w:t>竞争性磋商委托</w:t>
      </w:r>
    </w:p>
    <w:p w14:paraId="249CEAE3">
      <w:pPr>
        <w:spacing w:line="360" w:lineRule="auto"/>
        <w:ind w:firstLine="840" w:firstLineChars="400"/>
        <w:rPr>
          <w:rFonts w:ascii="Arial" w:hAnsi="Arial" w:cs="Arial"/>
          <w:highlight w:val="none"/>
        </w:rPr>
      </w:pPr>
      <w:r>
        <w:rPr>
          <w:rFonts w:ascii="Arial" w:hAnsi="Arial" w:cs="Arial"/>
          <w:highlight w:val="none"/>
        </w:rPr>
        <w:t>如竞争性磋商供应商代表不是法定代表人，</w:t>
      </w:r>
      <w:r>
        <w:rPr>
          <w:rFonts w:hint="eastAsia" w:ascii="Arial" w:hAnsi="Arial" w:cs="Arial"/>
          <w:highlight w:val="none"/>
        </w:rPr>
        <w:t>响应文件中</w:t>
      </w:r>
      <w:r>
        <w:rPr>
          <w:rFonts w:ascii="Arial" w:hAnsi="Arial" w:cs="Arial"/>
          <w:highlight w:val="none"/>
        </w:rPr>
        <w:t>须</w:t>
      </w:r>
      <w:r>
        <w:rPr>
          <w:rFonts w:hint="eastAsia" w:ascii="Arial" w:hAnsi="Arial" w:cs="Arial"/>
          <w:highlight w:val="none"/>
        </w:rPr>
        <w:t>提供</w:t>
      </w:r>
      <w:r>
        <w:rPr>
          <w:rFonts w:ascii="Arial" w:hAnsi="Arial" w:cs="Arial"/>
          <w:highlight w:val="none"/>
        </w:rPr>
        <w:t>《法定代表人授权委托书》。</w:t>
      </w:r>
    </w:p>
    <w:p w14:paraId="32EBC5C8">
      <w:pPr>
        <w:pStyle w:val="6"/>
        <w:spacing w:before="156" w:beforeLines="50" w:after="156" w:afterLines="50" w:line="360" w:lineRule="auto"/>
        <w:jc w:val="center"/>
        <w:rPr>
          <w:rFonts w:ascii="Arial" w:hAnsi="Arial" w:cs="Arial"/>
          <w:sz w:val="24"/>
          <w:szCs w:val="24"/>
          <w:highlight w:val="none"/>
        </w:rPr>
      </w:pPr>
      <w:bookmarkStart w:id="8" w:name="_Toc23866"/>
      <w:r>
        <w:rPr>
          <w:rFonts w:ascii="Arial" w:hAnsi="Arial" w:cs="Arial"/>
          <w:sz w:val="24"/>
          <w:szCs w:val="24"/>
          <w:highlight w:val="none"/>
        </w:rPr>
        <w:t>（三）竞争性磋商文件说明</w:t>
      </w:r>
      <w:bookmarkEnd w:id="8"/>
    </w:p>
    <w:p w14:paraId="1A0F4FCB">
      <w:pPr>
        <w:numPr>
          <w:ilvl w:val="0"/>
          <w:numId w:val="1"/>
        </w:numPr>
        <w:snapToGrid w:val="0"/>
        <w:spacing w:line="360" w:lineRule="auto"/>
        <w:jc w:val="both"/>
        <w:rPr>
          <w:rFonts w:ascii="Arial" w:hAnsi="Arial" w:cs="Arial"/>
          <w:b/>
          <w:sz w:val="24"/>
          <w:highlight w:val="none"/>
        </w:rPr>
      </w:pPr>
      <w:r>
        <w:rPr>
          <w:rFonts w:ascii="Arial" w:hAnsi="Arial" w:cs="Arial"/>
          <w:b/>
          <w:sz w:val="24"/>
          <w:highlight w:val="none"/>
        </w:rPr>
        <w:t>竞争性磋商文件构成</w:t>
      </w:r>
    </w:p>
    <w:p w14:paraId="5874D2D2">
      <w:pPr>
        <w:numPr>
          <w:ilvl w:val="1"/>
          <w:numId w:val="1"/>
        </w:numPr>
        <w:snapToGrid w:val="0"/>
        <w:spacing w:line="360" w:lineRule="auto"/>
        <w:jc w:val="both"/>
        <w:rPr>
          <w:rFonts w:ascii="Arial" w:hAnsi="Arial" w:cs="Arial"/>
          <w:szCs w:val="21"/>
          <w:highlight w:val="none"/>
        </w:rPr>
      </w:pPr>
      <w:r>
        <w:rPr>
          <w:rFonts w:ascii="Arial" w:hAnsi="Arial" w:cs="Arial"/>
          <w:szCs w:val="21"/>
          <w:highlight w:val="none"/>
        </w:rPr>
        <w:t>竞争性磋商文件是用以阐明所需货物、服务，以及竞争性磋商、竞争性磋商程序和相应的合同条款。“竞争性磋商文件”由下述部分组成：</w:t>
      </w:r>
    </w:p>
    <w:p w14:paraId="14C8A559">
      <w:pPr>
        <w:snapToGrid w:val="0"/>
        <w:spacing w:line="360" w:lineRule="auto"/>
        <w:ind w:left="840" w:leftChars="400"/>
        <w:jc w:val="both"/>
        <w:rPr>
          <w:rFonts w:ascii="Arial" w:hAnsi="Arial" w:cs="Arial"/>
          <w:szCs w:val="21"/>
          <w:highlight w:val="none"/>
        </w:rPr>
      </w:pPr>
      <w:r>
        <w:rPr>
          <w:rFonts w:ascii="Arial" w:hAnsi="Arial" w:cs="Arial"/>
          <w:szCs w:val="21"/>
          <w:highlight w:val="none"/>
        </w:rPr>
        <w:t>第一部分采购公告</w:t>
      </w:r>
    </w:p>
    <w:p w14:paraId="707BFFC0">
      <w:pPr>
        <w:snapToGrid w:val="0"/>
        <w:spacing w:line="360" w:lineRule="auto"/>
        <w:ind w:left="840" w:leftChars="400"/>
        <w:jc w:val="both"/>
        <w:rPr>
          <w:rFonts w:ascii="Arial" w:hAnsi="Arial" w:cs="Arial"/>
          <w:szCs w:val="21"/>
          <w:highlight w:val="none"/>
        </w:rPr>
      </w:pPr>
      <w:r>
        <w:rPr>
          <w:rFonts w:ascii="Arial" w:hAnsi="Arial" w:cs="Arial"/>
          <w:szCs w:val="21"/>
          <w:highlight w:val="none"/>
        </w:rPr>
        <w:t>第二部分竞争性磋商供应商须知</w:t>
      </w:r>
    </w:p>
    <w:p w14:paraId="112EA3E2">
      <w:pPr>
        <w:snapToGrid w:val="0"/>
        <w:spacing w:line="360" w:lineRule="auto"/>
        <w:ind w:left="840" w:leftChars="400"/>
        <w:jc w:val="both"/>
        <w:rPr>
          <w:rFonts w:hint="eastAsia" w:ascii="Arial" w:hAnsi="Arial" w:cs="Arial"/>
          <w:szCs w:val="21"/>
          <w:highlight w:val="none"/>
          <w:lang w:val="en-US" w:eastAsia="zh-CN"/>
        </w:rPr>
      </w:pPr>
      <w:r>
        <w:rPr>
          <w:rFonts w:ascii="Arial" w:hAnsi="Arial" w:cs="Arial"/>
          <w:szCs w:val="21"/>
          <w:highlight w:val="none"/>
        </w:rPr>
        <w:t>第三部分</w:t>
      </w:r>
      <w:r>
        <w:rPr>
          <w:rFonts w:hint="eastAsia" w:ascii="Arial" w:hAnsi="Arial" w:cs="Arial"/>
          <w:szCs w:val="21"/>
          <w:highlight w:val="none"/>
          <w:lang w:val="en-US" w:eastAsia="zh-CN"/>
        </w:rPr>
        <w:t>项目采购需求</w:t>
      </w:r>
    </w:p>
    <w:p w14:paraId="48EF992F">
      <w:pPr>
        <w:snapToGrid w:val="0"/>
        <w:spacing w:line="360" w:lineRule="auto"/>
        <w:ind w:left="840" w:leftChars="400"/>
        <w:jc w:val="both"/>
        <w:rPr>
          <w:rFonts w:ascii="Arial" w:hAnsi="Arial" w:cs="Arial"/>
          <w:szCs w:val="21"/>
          <w:highlight w:val="none"/>
        </w:rPr>
      </w:pPr>
      <w:r>
        <w:rPr>
          <w:rFonts w:ascii="Arial" w:hAnsi="Arial" w:cs="Arial"/>
          <w:szCs w:val="21"/>
          <w:highlight w:val="none"/>
        </w:rPr>
        <w:t>第四部分合同条款</w:t>
      </w:r>
    </w:p>
    <w:p w14:paraId="2AD48707">
      <w:pPr>
        <w:snapToGrid w:val="0"/>
        <w:spacing w:line="360" w:lineRule="auto"/>
        <w:ind w:left="840" w:leftChars="400"/>
        <w:jc w:val="both"/>
        <w:rPr>
          <w:rFonts w:ascii="Arial" w:hAnsi="Arial" w:cs="Arial"/>
          <w:szCs w:val="21"/>
          <w:highlight w:val="none"/>
        </w:rPr>
      </w:pPr>
      <w:r>
        <w:rPr>
          <w:rFonts w:ascii="Arial" w:hAnsi="Arial" w:cs="Arial"/>
          <w:szCs w:val="21"/>
          <w:highlight w:val="none"/>
        </w:rPr>
        <w:t>第五部分</w:t>
      </w:r>
      <w:r>
        <w:rPr>
          <w:rFonts w:hint="eastAsia" w:ascii="Arial" w:hAnsi="Arial" w:cs="Arial"/>
          <w:szCs w:val="21"/>
          <w:highlight w:val="none"/>
          <w:lang w:val="en-US" w:eastAsia="zh-CN"/>
        </w:rPr>
        <w:t>竞争性磋商</w:t>
      </w:r>
      <w:r>
        <w:rPr>
          <w:rFonts w:ascii="Arial" w:hAnsi="Arial" w:cs="Arial"/>
          <w:szCs w:val="21"/>
          <w:highlight w:val="none"/>
        </w:rPr>
        <w:t>评定办法</w:t>
      </w:r>
    </w:p>
    <w:p w14:paraId="364CE10C">
      <w:pPr>
        <w:snapToGrid w:val="0"/>
        <w:spacing w:line="360" w:lineRule="auto"/>
        <w:ind w:left="840" w:leftChars="400"/>
        <w:jc w:val="both"/>
        <w:rPr>
          <w:rFonts w:hint="eastAsia" w:ascii="Arial" w:hAnsi="Arial" w:cs="Arial"/>
          <w:szCs w:val="21"/>
          <w:highlight w:val="none"/>
        </w:rPr>
      </w:pPr>
      <w:r>
        <w:rPr>
          <w:rFonts w:ascii="Arial" w:hAnsi="Arial" w:cs="Arial"/>
          <w:szCs w:val="21"/>
          <w:highlight w:val="none"/>
        </w:rPr>
        <w:t>第</w:t>
      </w:r>
      <w:r>
        <w:rPr>
          <w:rFonts w:hint="eastAsia" w:ascii="Arial" w:hAnsi="Arial" w:cs="Arial"/>
          <w:szCs w:val="21"/>
          <w:highlight w:val="none"/>
        </w:rPr>
        <w:t>六</w:t>
      </w:r>
      <w:r>
        <w:rPr>
          <w:rFonts w:ascii="Arial" w:hAnsi="Arial" w:cs="Arial"/>
          <w:szCs w:val="21"/>
          <w:highlight w:val="none"/>
        </w:rPr>
        <w:t>部分</w:t>
      </w:r>
      <w:r>
        <w:rPr>
          <w:rFonts w:hint="eastAsia" w:ascii="Arial" w:hAnsi="Arial" w:cs="Arial"/>
          <w:szCs w:val="21"/>
          <w:highlight w:val="none"/>
          <w:lang w:val="en-US" w:eastAsia="zh-CN"/>
        </w:rPr>
        <w:t>竞争性磋商响应文件</w:t>
      </w:r>
      <w:r>
        <w:rPr>
          <w:rFonts w:hint="eastAsia" w:ascii="Arial" w:hAnsi="Arial" w:cs="Arial"/>
          <w:szCs w:val="21"/>
          <w:highlight w:val="none"/>
        </w:rPr>
        <w:t>格式</w:t>
      </w:r>
    </w:p>
    <w:p w14:paraId="58E6CC31">
      <w:pPr>
        <w:pStyle w:val="5"/>
        <w:rPr>
          <w:rFonts w:hint="default" w:ascii="Arial" w:hAnsi="Arial" w:eastAsia="宋体" w:cs="Arial"/>
          <w:b w:val="0"/>
          <w:kern w:val="0"/>
          <w:sz w:val="21"/>
          <w:szCs w:val="21"/>
          <w:highlight w:val="none"/>
          <w:lang w:val="en-US" w:eastAsia="zh-CN" w:bidi="ar-SA"/>
        </w:rPr>
      </w:pPr>
      <w:r>
        <w:rPr>
          <w:rFonts w:hint="eastAsia" w:ascii="Arial" w:hAnsi="Arial" w:cs="Arial"/>
          <w:szCs w:val="21"/>
          <w:highlight w:val="none"/>
          <w:lang w:val="en-US" w:eastAsia="zh-CN"/>
        </w:rPr>
        <w:t xml:space="preserve">       </w:t>
      </w:r>
      <w:r>
        <w:rPr>
          <w:rFonts w:hint="eastAsia" w:ascii="Arial" w:hAnsi="Arial" w:eastAsia="宋体" w:cs="Arial"/>
          <w:b w:val="0"/>
          <w:kern w:val="0"/>
          <w:sz w:val="21"/>
          <w:szCs w:val="21"/>
          <w:highlight w:val="none"/>
          <w:lang w:val="en-US" w:eastAsia="zh-CN" w:bidi="ar-SA"/>
        </w:rPr>
        <w:t>第</w:t>
      </w:r>
      <w:r>
        <w:rPr>
          <w:rFonts w:hint="eastAsia" w:ascii="Arial" w:hAnsi="Arial" w:cs="Arial"/>
          <w:b w:val="0"/>
          <w:kern w:val="0"/>
          <w:sz w:val="21"/>
          <w:szCs w:val="21"/>
          <w:highlight w:val="none"/>
          <w:lang w:val="en-US" w:eastAsia="zh-CN" w:bidi="ar-SA"/>
        </w:rPr>
        <w:t>七部分补充通知及答疑（若有）</w:t>
      </w:r>
    </w:p>
    <w:p w14:paraId="3E626A78">
      <w:pPr>
        <w:numPr>
          <w:ilvl w:val="1"/>
          <w:numId w:val="1"/>
        </w:numPr>
        <w:snapToGrid w:val="0"/>
        <w:spacing w:line="360" w:lineRule="auto"/>
        <w:jc w:val="both"/>
        <w:rPr>
          <w:rFonts w:ascii="Arial" w:hAnsi="Arial" w:cs="Arial"/>
          <w:szCs w:val="21"/>
          <w:highlight w:val="none"/>
        </w:rPr>
      </w:pPr>
      <w:r>
        <w:rPr>
          <w:rFonts w:ascii="Arial" w:hAnsi="Arial" w:cs="Arial"/>
          <w:szCs w:val="21"/>
          <w:highlight w:val="none"/>
        </w:rPr>
        <w:t>本竞争性磋商文件要求竞争性磋商供应商作出实质性响应的有关技术和商务条款，将在该条款前以“▲” 醒目标识。</w:t>
      </w:r>
    </w:p>
    <w:p w14:paraId="609B40A7">
      <w:pPr>
        <w:numPr>
          <w:ilvl w:val="0"/>
          <w:numId w:val="1"/>
        </w:numPr>
        <w:snapToGrid w:val="0"/>
        <w:spacing w:line="360" w:lineRule="auto"/>
        <w:jc w:val="both"/>
        <w:rPr>
          <w:rFonts w:ascii="Arial" w:hAnsi="Arial" w:cs="Arial"/>
          <w:b/>
          <w:sz w:val="24"/>
          <w:highlight w:val="none"/>
        </w:rPr>
      </w:pPr>
      <w:r>
        <w:rPr>
          <w:rFonts w:ascii="Arial" w:hAnsi="Arial" w:cs="Arial"/>
          <w:b/>
          <w:sz w:val="24"/>
          <w:highlight w:val="none"/>
        </w:rPr>
        <w:t>竞争性磋商文件的澄清</w:t>
      </w:r>
    </w:p>
    <w:p w14:paraId="3F0C3650">
      <w:pPr>
        <w:numPr>
          <w:ilvl w:val="1"/>
          <w:numId w:val="1"/>
        </w:numPr>
        <w:snapToGrid w:val="0"/>
        <w:spacing w:line="360" w:lineRule="auto"/>
        <w:jc w:val="both"/>
        <w:rPr>
          <w:rFonts w:ascii="Arial" w:hAnsi="Arial" w:cs="Arial"/>
          <w:highlight w:val="none"/>
        </w:rPr>
      </w:pPr>
      <w:r>
        <w:rPr>
          <w:rFonts w:hint="eastAsia" w:ascii="Arial" w:hAnsi="Arial" w:cs="Arial"/>
          <w:highlight w:val="none"/>
        </w:rPr>
        <w:t>投标供应商认为采购文件使自己的权益受到损害，</w:t>
      </w:r>
      <w:r>
        <w:rPr>
          <w:rFonts w:ascii="Arial" w:hAnsi="Arial" w:cs="Arial"/>
          <w:highlight w:val="none"/>
        </w:rPr>
        <w:t>要求对竞争性磋商文件进行澄清，均应在答疑截止期规定时间以前以书面形式传真或寄送给采购代理机构，采购代理机构对答疑截止期规定时间以前收到的任何澄清要求将以书面形式予以答复，同时将书面答复以邮寄、传真或类似的方式送达所有竞争性磋商供应商，答复中包括原提出的问题，但不包括问题的来源。</w:t>
      </w:r>
    </w:p>
    <w:p w14:paraId="528C6744">
      <w:pPr>
        <w:spacing w:line="360" w:lineRule="auto"/>
        <w:rPr>
          <w:rFonts w:ascii="Arial" w:hAnsi="Arial" w:cs="Arial"/>
          <w:highlight w:val="none"/>
        </w:rPr>
      </w:pPr>
    </w:p>
    <w:p w14:paraId="6F626B20">
      <w:pPr>
        <w:pStyle w:val="6"/>
        <w:spacing w:before="156" w:beforeLines="50" w:after="156" w:afterLines="50" w:line="360" w:lineRule="auto"/>
        <w:jc w:val="center"/>
        <w:rPr>
          <w:rFonts w:ascii="Arial" w:hAnsi="Arial" w:cs="Arial"/>
          <w:sz w:val="24"/>
          <w:szCs w:val="24"/>
          <w:highlight w:val="none"/>
        </w:rPr>
      </w:pPr>
      <w:bookmarkStart w:id="9" w:name="_Toc14490"/>
      <w:r>
        <w:rPr>
          <w:rFonts w:ascii="Arial" w:hAnsi="Arial" w:cs="Arial"/>
          <w:sz w:val="24"/>
          <w:szCs w:val="24"/>
          <w:highlight w:val="none"/>
        </w:rPr>
        <w:t>（四）竞争性磋商响应文件的编制</w:t>
      </w:r>
      <w:bookmarkEnd w:id="9"/>
    </w:p>
    <w:p w14:paraId="2DB49925">
      <w:pPr>
        <w:numPr>
          <w:ilvl w:val="0"/>
          <w:numId w:val="1"/>
        </w:numPr>
        <w:snapToGrid w:val="0"/>
        <w:spacing w:line="360" w:lineRule="auto"/>
        <w:jc w:val="both"/>
        <w:rPr>
          <w:rFonts w:ascii="Arial" w:hAnsi="Arial" w:cs="Arial"/>
          <w:b/>
          <w:bCs/>
          <w:sz w:val="24"/>
          <w:highlight w:val="none"/>
        </w:rPr>
      </w:pPr>
      <w:r>
        <w:rPr>
          <w:rFonts w:ascii="Arial" w:hAnsi="Arial" w:cs="Arial"/>
          <w:b/>
          <w:bCs/>
          <w:sz w:val="24"/>
          <w:highlight w:val="none"/>
        </w:rPr>
        <w:t>竞争性磋商响应文件的说明</w:t>
      </w:r>
    </w:p>
    <w:p w14:paraId="0463F74A">
      <w:pPr>
        <w:numPr>
          <w:ilvl w:val="1"/>
          <w:numId w:val="1"/>
        </w:numPr>
        <w:snapToGrid w:val="0"/>
        <w:spacing w:line="360" w:lineRule="auto"/>
        <w:jc w:val="both"/>
        <w:rPr>
          <w:rFonts w:ascii="Arial" w:hAnsi="Arial" w:cs="Arial"/>
          <w:highlight w:val="none"/>
        </w:rPr>
      </w:pPr>
      <w:r>
        <w:rPr>
          <w:rFonts w:ascii="Arial" w:hAnsi="Arial" w:cs="Arial"/>
          <w:highlight w:val="none"/>
        </w:rPr>
        <w:t>竞争性磋商响应文件应字迹清楚、内容齐全、不得涂改。如有修改，修改处须有法定代表人或其同一授权代表</w:t>
      </w:r>
      <w:r>
        <w:rPr>
          <w:rFonts w:hint="eastAsia" w:ascii="Arial" w:hAnsi="Arial" w:cs="Arial"/>
          <w:highlight w:val="none"/>
          <w:lang w:val="en-US" w:eastAsia="zh-CN"/>
        </w:rPr>
        <w:t>签字或盖章</w:t>
      </w:r>
      <w:r>
        <w:rPr>
          <w:rFonts w:ascii="Arial" w:hAnsi="Arial" w:cs="Arial"/>
          <w:highlight w:val="none"/>
        </w:rPr>
        <w:t>。</w:t>
      </w:r>
    </w:p>
    <w:p w14:paraId="0A127301">
      <w:pPr>
        <w:numPr>
          <w:ilvl w:val="1"/>
          <w:numId w:val="1"/>
        </w:numPr>
        <w:snapToGrid w:val="0"/>
        <w:spacing w:line="360" w:lineRule="auto"/>
        <w:jc w:val="both"/>
        <w:rPr>
          <w:rFonts w:ascii="Arial" w:hAnsi="Arial" w:cs="Arial"/>
          <w:highlight w:val="none"/>
        </w:rPr>
      </w:pPr>
      <w:r>
        <w:rPr>
          <w:rFonts w:ascii="Arial" w:hAnsi="Arial" w:cs="Arial"/>
          <w:highlight w:val="none"/>
        </w:rPr>
        <w:t>投标人必须按竞争性磋商文件的要求提供相关技术参数、资料，包括采用的计量单位，并保证竞争性磋商响应文件的正确性和真实性，否则竞争性磋商小组将作出不利于其投标的评定。技术和商务如有偏离均应填写偏离表。不按竞争性磋商文件的要求提供的竞争性磋商响应文件可能导致</w:t>
      </w:r>
      <w:r>
        <w:rPr>
          <w:rFonts w:hint="eastAsia" w:ascii="宋体" w:hAnsi="宋体"/>
          <w:highlight w:val="none"/>
        </w:rPr>
        <w:t>无效</w:t>
      </w:r>
      <w:r>
        <w:rPr>
          <w:rFonts w:ascii="Arial" w:hAnsi="Arial" w:cs="Arial"/>
          <w:highlight w:val="none"/>
        </w:rPr>
        <w:t>。</w:t>
      </w:r>
    </w:p>
    <w:p w14:paraId="00D2ABC8">
      <w:pPr>
        <w:numPr>
          <w:ilvl w:val="0"/>
          <w:numId w:val="1"/>
        </w:numPr>
        <w:snapToGrid w:val="0"/>
        <w:spacing w:line="360" w:lineRule="auto"/>
        <w:jc w:val="both"/>
        <w:rPr>
          <w:rFonts w:ascii="Arial" w:hAnsi="Arial" w:cs="Arial"/>
          <w:b/>
          <w:bCs/>
          <w:sz w:val="24"/>
          <w:highlight w:val="none"/>
        </w:rPr>
      </w:pPr>
      <w:r>
        <w:rPr>
          <w:rFonts w:ascii="Arial" w:hAnsi="Arial" w:cs="Arial"/>
          <w:b/>
          <w:bCs/>
          <w:sz w:val="24"/>
          <w:highlight w:val="none"/>
        </w:rPr>
        <w:t>竞争性磋商响应文件的组成</w:t>
      </w:r>
    </w:p>
    <w:p w14:paraId="2D14D6E6">
      <w:pPr>
        <w:numPr>
          <w:ilvl w:val="1"/>
          <w:numId w:val="1"/>
        </w:numPr>
        <w:snapToGrid w:val="0"/>
        <w:spacing w:line="360" w:lineRule="auto"/>
        <w:jc w:val="both"/>
        <w:rPr>
          <w:rFonts w:ascii="Arial" w:hAnsi="Arial" w:cs="Arial"/>
          <w:sz w:val="24"/>
          <w:highlight w:val="none"/>
        </w:rPr>
      </w:pPr>
      <w:r>
        <w:rPr>
          <w:rFonts w:ascii="Arial" w:hAnsi="Arial" w:cs="Arial"/>
          <w:highlight w:val="none"/>
        </w:rPr>
        <w:t>竞争性磋商供应商编写的竞争性磋商响应文件应包括下列部分：</w:t>
      </w:r>
    </w:p>
    <w:p w14:paraId="1384F4B9">
      <w:pPr>
        <w:snapToGrid w:val="0"/>
        <w:spacing w:line="360" w:lineRule="auto"/>
        <w:jc w:val="both"/>
        <w:rPr>
          <w:rFonts w:ascii="Arial" w:hAnsi="Arial" w:cs="Arial"/>
          <w:b/>
          <w:szCs w:val="21"/>
          <w:highlight w:val="none"/>
        </w:rPr>
      </w:pPr>
      <w:r>
        <w:rPr>
          <w:rFonts w:hint="eastAsia" w:ascii="Arial" w:hAnsi="Arial" w:cs="Arial"/>
          <w:b/>
          <w:szCs w:val="21"/>
          <w:highlight w:val="none"/>
        </w:rPr>
        <w:t>11.1.1资格文件</w:t>
      </w:r>
    </w:p>
    <w:p w14:paraId="6EAD20E7">
      <w:pPr>
        <w:numPr>
          <w:ilvl w:val="0"/>
          <w:numId w:val="2"/>
        </w:numPr>
        <w:snapToGrid w:val="0"/>
        <w:spacing w:line="360" w:lineRule="auto"/>
        <w:jc w:val="both"/>
        <w:rPr>
          <w:rFonts w:ascii="Arial" w:hAnsi="Arial" w:cs="Arial"/>
          <w:szCs w:val="21"/>
          <w:highlight w:val="none"/>
        </w:rPr>
      </w:pPr>
      <w:r>
        <w:rPr>
          <w:rFonts w:ascii="Arial" w:hAnsi="Arial" w:cs="Arial"/>
          <w:szCs w:val="21"/>
          <w:highlight w:val="none"/>
        </w:rPr>
        <w:t>法定代表人授权委托书；</w:t>
      </w:r>
    </w:p>
    <w:p w14:paraId="02D42F40">
      <w:pPr>
        <w:numPr>
          <w:ilvl w:val="0"/>
          <w:numId w:val="2"/>
        </w:numPr>
        <w:snapToGrid w:val="0"/>
        <w:spacing w:line="360" w:lineRule="auto"/>
        <w:jc w:val="both"/>
        <w:rPr>
          <w:rFonts w:ascii="Arial" w:hAnsi="Arial" w:cs="Arial"/>
          <w:szCs w:val="21"/>
          <w:highlight w:val="none"/>
        </w:rPr>
      </w:pPr>
      <w:r>
        <w:rPr>
          <w:rFonts w:hint="eastAsia" w:ascii="Arial" w:hAnsi="Arial" w:cs="Arial"/>
          <w:highlight w:val="none"/>
        </w:rPr>
        <w:t>法定代表人身份证明；</w:t>
      </w:r>
    </w:p>
    <w:p w14:paraId="212566B8">
      <w:pPr>
        <w:numPr>
          <w:ilvl w:val="0"/>
          <w:numId w:val="2"/>
        </w:numPr>
        <w:snapToGrid w:val="0"/>
        <w:spacing w:line="360" w:lineRule="auto"/>
        <w:jc w:val="both"/>
        <w:rPr>
          <w:rFonts w:ascii="Arial" w:hAnsi="Arial" w:cs="Arial"/>
          <w:szCs w:val="21"/>
          <w:highlight w:val="none"/>
        </w:rPr>
      </w:pPr>
      <w:r>
        <w:rPr>
          <w:rFonts w:hint="eastAsia" w:ascii="Arial" w:hAnsi="Arial" w:cs="Arial"/>
          <w:szCs w:val="21"/>
          <w:highlight w:val="none"/>
        </w:rPr>
        <w:t>关于资格、资质证明文件的声明函；</w:t>
      </w:r>
    </w:p>
    <w:p w14:paraId="32E26ABA">
      <w:pPr>
        <w:numPr>
          <w:ilvl w:val="0"/>
          <w:numId w:val="2"/>
        </w:numPr>
        <w:snapToGrid w:val="0"/>
        <w:spacing w:line="360" w:lineRule="auto"/>
        <w:jc w:val="both"/>
        <w:rPr>
          <w:rFonts w:ascii="Arial" w:hAnsi="Arial" w:cs="Arial"/>
          <w:szCs w:val="21"/>
          <w:highlight w:val="none"/>
        </w:rPr>
      </w:pPr>
      <w:r>
        <w:rPr>
          <w:rFonts w:hint="eastAsia" w:ascii="宋体" w:hAnsi="宋体" w:cs="宋体"/>
          <w:szCs w:val="21"/>
          <w:highlight w:val="none"/>
        </w:rPr>
        <w:t>竞争性磋商供应商企业法人有效营业执照</w:t>
      </w:r>
      <w:r>
        <w:rPr>
          <w:rFonts w:hint="eastAsia" w:ascii="宋体" w:hAnsi="宋体" w:cs="宋体"/>
          <w:szCs w:val="21"/>
          <w:highlight w:val="none"/>
          <w:lang w:eastAsia="zh-CN"/>
        </w:rPr>
        <w:t>、</w:t>
      </w:r>
      <w:r>
        <w:rPr>
          <w:rFonts w:hint="eastAsia" w:ascii="宋体" w:hAnsi="宋体" w:cs="宋体"/>
          <w:szCs w:val="21"/>
          <w:highlight w:val="none"/>
          <w:lang w:val="en-US" w:eastAsia="zh-CN"/>
        </w:rPr>
        <w:t>资质</w:t>
      </w:r>
      <w:r>
        <w:rPr>
          <w:rFonts w:hint="eastAsia" w:ascii="宋体" w:hAnsi="宋体" w:cs="宋体"/>
          <w:szCs w:val="21"/>
          <w:highlight w:val="none"/>
        </w:rPr>
        <w:t>副本</w:t>
      </w:r>
      <w:r>
        <w:rPr>
          <w:rFonts w:hint="eastAsia" w:ascii="宋体" w:hAnsi="宋体" w:cs="宋体"/>
          <w:szCs w:val="21"/>
          <w:highlight w:val="none"/>
          <w:lang w:val="en-US" w:eastAsia="zh-CN"/>
        </w:rPr>
        <w:t>复印件</w:t>
      </w:r>
      <w:r>
        <w:rPr>
          <w:rFonts w:hint="eastAsia" w:ascii="宋体" w:hAnsi="宋体" w:cs="宋体"/>
          <w:szCs w:val="21"/>
          <w:highlight w:val="none"/>
        </w:rPr>
        <w:t>（复印件加盖公章）</w:t>
      </w:r>
    </w:p>
    <w:p w14:paraId="1DA10C57">
      <w:pPr>
        <w:numPr>
          <w:ilvl w:val="0"/>
          <w:numId w:val="2"/>
        </w:numPr>
        <w:snapToGrid w:val="0"/>
        <w:spacing w:line="360" w:lineRule="auto"/>
        <w:jc w:val="both"/>
        <w:rPr>
          <w:highlight w:val="none"/>
        </w:rPr>
      </w:pPr>
      <w:r>
        <w:rPr>
          <w:rFonts w:hint="eastAsia" w:ascii="宋体" w:hAnsi="宋体" w:cs="宋体"/>
          <w:szCs w:val="21"/>
          <w:highlight w:val="none"/>
          <w:lang w:val="en-US" w:eastAsia="zh-CN"/>
        </w:rPr>
        <w:t>项目负责人资质证明副本、安全生产考核合格证B证（有效期内）复印件</w:t>
      </w:r>
      <w:r>
        <w:rPr>
          <w:rFonts w:hint="eastAsia" w:ascii="宋体" w:hAnsi="宋体" w:cs="宋体"/>
          <w:szCs w:val="21"/>
          <w:highlight w:val="none"/>
        </w:rPr>
        <w:t>（复印件加盖公章）</w:t>
      </w:r>
    </w:p>
    <w:p w14:paraId="33252FCC">
      <w:pPr>
        <w:numPr>
          <w:ilvl w:val="0"/>
          <w:numId w:val="2"/>
        </w:numPr>
        <w:snapToGrid w:val="0"/>
        <w:spacing w:line="360" w:lineRule="auto"/>
        <w:jc w:val="both"/>
        <w:rPr>
          <w:rFonts w:ascii="Arial" w:hAnsi="Arial" w:cs="Arial"/>
          <w:szCs w:val="21"/>
          <w:highlight w:val="none"/>
        </w:rPr>
      </w:pPr>
      <w:r>
        <w:rPr>
          <w:rFonts w:hint="eastAsia" w:ascii="Arial" w:hAnsi="Arial" w:cs="Arial"/>
          <w:szCs w:val="21"/>
          <w:highlight w:val="none"/>
        </w:rPr>
        <w:t>提供最近一个季度依法缴纳税收的证明（税费凭证复印件或依法免缴税费的证明复印件）；</w:t>
      </w:r>
    </w:p>
    <w:p w14:paraId="34A770DD">
      <w:pPr>
        <w:numPr>
          <w:ilvl w:val="0"/>
          <w:numId w:val="2"/>
        </w:numPr>
        <w:snapToGrid w:val="0"/>
        <w:spacing w:line="360" w:lineRule="auto"/>
        <w:jc w:val="both"/>
        <w:rPr>
          <w:rFonts w:ascii="Arial" w:hAnsi="Arial" w:cs="Arial"/>
          <w:szCs w:val="21"/>
          <w:highlight w:val="none"/>
        </w:rPr>
      </w:pPr>
      <w:r>
        <w:rPr>
          <w:rFonts w:hint="eastAsia" w:ascii="Arial" w:hAnsi="Arial" w:cs="Arial"/>
          <w:szCs w:val="21"/>
          <w:highlight w:val="none"/>
        </w:rPr>
        <w:t>提供最近一个季度企业社保的证明；</w:t>
      </w:r>
    </w:p>
    <w:p w14:paraId="16A19A44">
      <w:pPr>
        <w:numPr>
          <w:ilvl w:val="0"/>
          <w:numId w:val="2"/>
        </w:numPr>
        <w:snapToGrid w:val="0"/>
        <w:spacing w:line="360" w:lineRule="auto"/>
        <w:jc w:val="both"/>
        <w:rPr>
          <w:rFonts w:ascii="Arial" w:hAnsi="Arial" w:cs="Arial"/>
          <w:szCs w:val="21"/>
          <w:highlight w:val="none"/>
        </w:rPr>
      </w:pPr>
      <w:r>
        <w:rPr>
          <w:rFonts w:hint="eastAsia" w:ascii="Arial" w:hAnsi="Arial" w:cs="Arial"/>
          <w:szCs w:val="21"/>
          <w:highlight w:val="none"/>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14:paraId="50A7DD39">
      <w:pPr>
        <w:numPr>
          <w:ilvl w:val="0"/>
          <w:numId w:val="2"/>
        </w:numPr>
        <w:snapToGrid w:val="0"/>
        <w:spacing w:line="360" w:lineRule="auto"/>
        <w:jc w:val="both"/>
        <w:rPr>
          <w:rFonts w:ascii="Arial" w:hAnsi="Arial" w:cs="Arial"/>
          <w:szCs w:val="21"/>
          <w:highlight w:val="none"/>
        </w:rPr>
      </w:pPr>
      <w:r>
        <w:rPr>
          <w:rFonts w:hint="eastAsia" w:ascii="Arial" w:hAnsi="Arial" w:cs="Arial"/>
          <w:szCs w:val="21"/>
          <w:highlight w:val="none"/>
        </w:rPr>
        <w:t>提供中小企声明函并加盖投标单位公章或提供监狱企业或</w:t>
      </w:r>
      <w:r>
        <w:rPr>
          <w:rFonts w:hint="eastAsia" w:ascii="宋体" w:hAnsi="宋体"/>
          <w:szCs w:val="21"/>
          <w:highlight w:val="none"/>
        </w:rPr>
        <w:t>残疾人福利性单位证明文件</w:t>
      </w:r>
      <w:r>
        <w:rPr>
          <w:rFonts w:hint="eastAsia" w:ascii="Arial" w:hAnsi="Arial" w:cs="Arial"/>
          <w:szCs w:val="21"/>
          <w:highlight w:val="none"/>
        </w:rPr>
        <w:t>。</w:t>
      </w:r>
    </w:p>
    <w:p w14:paraId="7699FFF7">
      <w:pPr>
        <w:widowControl w:val="0"/>
        <w:snapToGrid w:val="0"/>
        <w:spacing w:before="50" w:after="156" w:line="400" w:lineRule="exact"/>
        <w:ind w:firstLine="840" w:firstLineChars="400"/>
        <w:jc w:val="both"/>
      </w:pPr>
      <w:r>
        <w:rPr>
          <w:rFonts w:hint="eastAsia" w:ascii="宋体" w:hAnsi="Courier New" w:eastAsia="宋体" w:cs="Times New Roman"/>
          <w:color w:val="000000"/>
          <w:kern w:val="2"/>
          <w:sz w:val="21"/>
          <w:szCs w:val="21"/>
          <w:highlight w:val="none"/>
          <w:lang w:val="en-US" w:eastAsia="zh-CN" w:bidi="ar-SA"/>
        </w:rPr>
        <w:t>（10）磋商文件需要的其他资料及投标人认为需要提供的其他内容（如有格式自拟）。</w:t>
      </w:r>
    </w:p>
    <w:p w14:paraId="52DEA83A">
      <w:pPr>
        <w:snapToGrid w:val="0"/>
        <w:spacing w:line="360" w:lineRule="auto"/>
        <w:jc w:val="both"/>
        <w:rPr>
          <w:rFonts w:ascii="Arial" w:hAnsi="Arial" w:cs="Arial"/>
          <w:b/>
          <w:color w:val="000000" w:themeColor="text1"/>
          <w:szCs w:val="21"/>
          <w:highlight w:val="none"/>
          <w14:textFill>
            <w14:solidFill>
              <w14:schemeClr w14:val="tx1"/>
            </w14:solidFill>
          </w14:textFill>
        </w:rPr>
      </w:pPr>
      <w:r>
        <w:rPr>
          <w:rFonts w:hint="eastAsia" w:ascii="Arial" w:hAnsi="Arial" w:cs="Arial"/>
          <w:b/>
          <w:color w:val="000000" w:themeColor="text1"/>
          <w:szCs w:val="21"/>
          <w:highlight w:val="none"/>
          <w14:textFill>
            <w14:solidFill>
              <w14:schemeClr w14:val="tx1"/>
            </w14:solidFill>
          </w14:textFill>
        </w:rPr>
        <w:t>11.1.2资信、技术文件</w:t>
      </w:r>
    </w:p>
    <w:p w14:paraId="23FCA9AF">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lang w:val="en-US" w:eastAsia="zh-CN" w:bidi="ar-SA"/>
        </w:rPr>
        <w:t>（1</w:t>
      </w:r>
      <w:r>
        <w:rPr>
          <w:rFonts w:hint="eastAsia" w:ascii="Arial" w:hAnsi="Arial" w:cs="Arial"/>
          <w:sz w:val="21"/>
          <w:szCs w:val="21"/>
          <w:lang w:val="en-US" w:eastAsia="zh-CN" w:bidi="ar-SA"/>
        </w:rPr>
        <w:t>1</w:t>
      </w:r>
      <w:r>
        <w:rPr>
          <w:rFonts w:hint="eastAsia" w:ascii="Arial" w:hAnsi="Arial" w:eastAsia="宋体" w:cs="Arial"/>
          <w:sz w:val="21"/>
          <w:szCs w:val="21"/>
          <w:lang w:val="en-US" w:eastAsia="zh-CN" w:bidi="ar-SA"/>
        </w:rPr>
        <w:t>）</w:t>
      </w:r>
      <w:r>
        <w:rPr>
          <w:rFonts w:hint="eastAsia" w:ascii="Arial" w:hAnsi="Arial" w:cs="Arial"/>
          <w:szCs w:val="21"/>
          <w:highlight w:val="none"/>
        </w:rPr>
        <w:t>诚信承诺函；</w:t>
      </w:r>
    </w:p>
    <w:p w14:paraId="6EB7CD8E">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lang w:val="en-US" w:eastAsia="zh-CN" w:bidi="ar-SA"/>
        </w:rPr>
        <w:t>（</w:t>
      </w:r>
      <w:r>
        <w:rPr>
          <w:rFonts w:hint="eastAsia" w:ascii="Arial" w:hAnsi="Arial" w:cs="Arial"/>
          <w:sz w:val="21"/>
          <w:szCs w:val="21"/>
          <w:lang w:val="en-US" w:eastAsia="zh-CN" w:bidi="ar-SA"/>
        </w:rPr>
        <w:t>1</w:t>
      </w:r>
      <w:r>
        <w:rPr>
          <w:rFonts w:hint="eastAsia" w:ascii="Arial" w:hAnsi="Arial" w:eastAsia="宋体" w:cs="Arial"/>
          <w:sz w:val="21"/>
          <w:szCs w:val="21"/>
          <w:lang w:val="en-US" w:eastAsia="zh-CN" w:bidi="ar-SA"/>
        </w:rPr>
        <w:t>2）</w:t>
      </w:r>
      <w:r>
        <w:rPr>
          <w:rFonts w:hint="eastAsia" w:ascii="Arial" w:hAnsi="Arial" w:cs="Arial"/>
          <w:szCs w:val="21"/>
          <w:highlight w:val="none"/>
        </w:rPr>
        <w:t>与本项目实施相关的投标人各类资质证书、认证证书、许可证等；</w:t>
      </w:r>
    </w:p>
    <w:p w14:paraId="1C55C0F1">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lang w:val="en-US" w:eastAsia="zh-CN" w:bidi="ar-SA"/>
        </w:rPr>
        <w:t>（</w:t>
      </w:r>
      <w:r>
        <w:rPr>
          <w:rFonts w:hint="eastAsia" w:ascii="Arial" w:hAnsi="Arial" w:cs="Arial"/>
          <w:sz w:val="21"/>
          <w:szCs w:val="21"/>
          <w:lang w:val="en-US" w:eastAsia="zh-CN" w:bidi="ar-SA"/>
        </w:rPr>
        <w:t>1</w:t>
      </w:r>
      <w:r>
        <w:rPr>
          <w:rFonts w:hint="eastAsia" w:ascii="Arial" w:hAnsi="Arial" w:eastAsia="宋体" w:cs="Arial"/>
          <w:sz w:val="21"/>
          <w:szCs w:val="21"/>
          <w:lang w:val="en-US" w:eastAsia="zh-CN" w:bidi="ar-SA"/>
        </w:rPr>
        <w:t>3）</w:t>
      </w:r>
      <w:r>
        <w:rPr>
          <w:rFonts w:hint="eastAsia" w:ascii="Arial" w:hAnsi="Arial" w:cs="Arial"/>
          <w:szCs w:val="21"/>
          <w:highlight w:val="none"/>
        </w:rPr>
        <w:t>提供投标单位承担同类项目的业绩证明；</w:t>
      </w:r>
    </w:p>
    <w:p w14:paraId="67DEFC22">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lang w:val="en-US" w:eastAsia="zh-CN" w:bidi="ar-SA"/>
        </w:rPr>
        <w:t>（</w:t>
      </w:r>
      <w:r>
        <w:rPr>
          <w:rFonts w:hint="eastAsia" w:ascii="Arial" w:hAnsi="Arial" w:cs="Arial"/>
          <w:sz w:val="21"/>
          <w:szCs w:val="21"/>
          <w:lang w:val="en-US" w:eastAsia="zh-CN" w:bidi="ar-SA"/>
        </w:rPr>
        <w:t>1</w:t>
      </w:r>
      <w:r>
        <w:rPr>
          <w:rFonts w:hint="eastAsia" w:ascii="Arial" w:hAnsi="Arial" w:eastAsia="宋体" w:cs="Arial"/>
          <w:sz w:val="21"/>
          <w:szCs w:val="21"/>
          <w:lang w:val="en-US" w:eastAsia="zh-CN" w:bidi="ar-SA"/>
        </w:rPr>
        <w:t>4）</w:t>
      </w:r>
      <w:r>
        <w:rPr>
          <w:rFonts w:hint="eastAsia" w:ascii="Arial" w:hAnsi="Arial" w:cs="Arial"/>
          <w:szCs w:val="21"/>
          <w:highlight w:val="none"/>
        </w:rPr>
        <w:t>服务方案</w:t>
      </w:r>
      <w:r>
        <w:rPr>
          <w:rFonts w:hint="eastAsia" w:ascii="Arial" w:hAnsi="Arial" w:cs="Arial"/>
          <w:szCs w:val="21"/>
          <w:highlight w:val="none"/>
          <w:lang w:eastAsia="zh-CN"/>
        </w:rPr>
        <w:t>、</w:t>
      </w:r>
      <w:r>
        <w:rPr>
          <w:rFonts w:hint="eastAsia" w:ascii="Arial" w:hAnsi="Arial" w:cs="Arial"/>
          <w:szCs w:val="21"/>
          <w:highlight w:val="none"/>
        </w:rPr>
        <w:t>机构组织及人力资源安排方案，其中项目实施人员一览表</w:t>
      </w:r>
      <w:r>
        <w:rPr>
          <w:rFonts w:hint="eastAsia" w:ascii="Arial" w:hAnsi="Arial" w:cs="Arial"/>
          <w:szCs w:val="21"/>
          <w:highlight w:val="none"/>
          <w:lang w:eastAsia="zh-CN"/>
        </w:rPr>
        <w:t>、</w:t>
      </w:r>
      <w:r>
        <w:rPr>
          <w:rFonts w:hint="eastAsia" w:ascii="Arial" w:hAnsi="Arial" w:cs="Arial"/>
          <w:szCs w:val="21"/>
          <w:highlight w:val="none"/>
        </w:rPr>
        <w:t>售后服务方案：进度保证措施、服务网点等；</w:t>
      </w:r>
    </w:p>
    <w:p w14:paraId="450639FF">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lang w:val="en-US" w:eastAsia="zh-CN" w:bidi="ar-SA"/>
        </w:rPr>
        <w:t>（</w:t>
      </w:r>
      <w:r>
        <w:rPr>
          <w:rFonts w:hint="eastAsia" w:ascii="Arial" w:hAnsi="Arial" w:cs="Arial"/>
          <w:sz w:val="21"/>
          <w:szCs w:val="21"/>
          <w:lang w:val="en-US" w:eastAsia="zh-CN" w:bidi="ar-SA"/>
        </w:rPr>
        <w:t>1</w:t>
      </w:r>
      <w:r>
        <w:rPr>
          <w:rFonts w:hint="eastAsia" w:ascii="Arial" w:hAnsi="Arial" w:eastAsia="宋体" w:cs="Arial"/>
          <w:sz w:val="21"/>
          <w:szCs w:val="21"/>
          <w:lang w:val="en-US" w:eastAsia="zh-CN" w:bidi="ar-SA"/>
        </w:rPr>
        <w:t>5）</w:t>
      </w:r>
      <w:r>
        <w:rPr>
          <w:rFonts w:hint="eastAsia" w:ascii="Arial" w:hAnsi="Arial" w:cs="Arial"/>
          <w:highlight w:val="none"/>
          <w:lang w:val="en-US" w:eastAsia="zh-CN"/>
        </w:rPr>
        <w:t>商务响应偏离</w:t>
      </w:r>
    </w:p>
    <w:p w14:paraId="321DAAC1">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lang w:val="en-US" w:eastAsia="zh-CN" w:bidi="ar-SA"/>
        </w:rPr>
        <w:t>（</w:t>
      </w:r>
      <w:r>
        <w:rPr>
          <w:rFonts w:hint="eastAsia" w:ascii="Arial" w:hAnsi="Arial" w:cs="Arial"/>
          <w:sz w:val="21"/>
          <w:szCs w:val="21"/>
          <w:lang w:val="en-US" w:eastAsia="zh-CN" w:bidi="ar-SA"/>
        </w:rPr>
        <w:t>1</w:t>
      </w:r>
      <w:r>
        <w:rPr>
          <w:rFonts w:hint="eastAsia" w:ascii="Arial" w:hAnsi="Arial" w:eastAsia="宋体" w:cs="Arial"/>
          <w:sz w:val="21"/>
          <w:szCs w:val="21"/>
          <w:lang w:val="en-US" w:eastAsia="zh-CN" w:bidi="ar-SA"/>
        </w:rPr>
        <w:t>6）</w:t>
      </w:r>
      <w:r>
        <w:rPr>
          <w:rFonts w:hint="eastAsia" w:ascii="Arial" w:hAnsi="Arial" w:cs="Arial"/>
          <w:szCs w:val="21"/>
          <w:highlight w:val="none"/>
        </w:rPr>
        <w:t>招标文件规定需要的其他资料及投标人需要说明的其他事项。</w:t>
      </w:r>
    </w:p>
    <w:p w14:paraId="7D0D2531">
      <w:pPr>
        <w:snapToGrid w:val="0"/>
        <w:spacing w:line="360" w:lineRule="auto"/>
        <w:jc w:val="both"/>
        <w:rPr>
          <w:rFonts w:ascii="Arial" w:hAnsi="Arial" w:cs="Arial"/>
          <w:b/>
          <w:szCs w:val="21"/>
          <w:highlight w:val="none"/>
        </w:rPr>
      </w:pPr>
      <w:r>
        <w:rPr>
          <w:rFonts w:hint="eastAsia" w:ascii="Arial" w:hAnsi="Arial" w:cs="Arial"/>
          <w:b/>
          <w:szCs w:val="21"/>
          <w:highlight w:val="none"/>
        </w:rPr>
        <w:t>11.1.3报价文件</w:t>
      </w:r>
    </w:p>
    <w:p w14:paraId="7C58BF2F">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lang w:val="en-US" w:eastAsia="zh-CN" w:bidi="ar-SA"/>
        </w:rPr>
        <w:t>（</w:t>
      </w:r>
      <w:r>
        <w:rPr>
          <w:rFonts w:hint="eastAsia" w:ascii="Arial" w:hAnsi="Arial" w:cs="Arial"/>
          <w:sz w:val="21"/>
          <w:szCs w:val="21"/>
          <w:lang w:val="en-US" w:eastAsia="zh-CN" w:bidi="ar-SA"/>
        </w:rPr>
        <w:t>1</w:t>
      </w:r>
      <w:r>
        <w:rPr>
          <w:rFonts w:hint="eastAsia" w:ascii="Arial" w:hAnsi="Arial" w:eastAsia="宋体" w:cs="Arial"/>
          <w:sz w:val="21"/>
          <w:szCs w:val="21"/>
          <w:lang w:val="en-US" w:eastAsia="zh-CN" w:bidi="ar-SA"/>
        </w:rPr>
        <w:t>7）</w:t>
      </w:r>
      <w:r>
        <w:rPr>
          <w:rFonts w:ascii="Arial" w:hAnsi="Arial" w:cs="Arial"/>
          <w:szCs w:val="21"/>
          <w:highlight w:val="none"/>
        </w:rPr>
        <w:t>竞争性磋商函；</w:t>
      </w:r>
    </w:p>
    <w:p w14:paraId="73AB6DF9">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lang w:val="en-US" w:eastAsia="zh-CN" w:bidi="ar-SA"/>
        </w:rPr>
        <w:t>（</w:t>
      </w:r>
      <w:r>
        <w:rPr>
          <w:rFonts w:hint="eastAsia" w:ascii="Arial" w:hAnsi="Arial" w:cs="Arial"/>
          <w:sz w:val="21"/>
          <w:szCs w:val="21"/>
          <w:lang w:val="en-US" w:eastAsia="zh-CN" w:bidi="ar-SA"/>
        </w:rPr>
        <w:t>1</w:t>
      </w:r>
      <w:r>
        <w:rPr>
          <w:rFonts w:hint="eastAsia" w:ascii="Arial" w:hAnsi="Arial" w:eastAsia="宋体" w:cs="Arial"/>
          <w:sz w:val="21"/>
          <w:szCs w:val="21"/>
          <w:lang w:val="en-US" w:eastAsia="zh-CN" w:bidi="ar-SA"/>
        </w:rPr>
        <w:t>8）</w:t>
      </w:r>
      <w:r>
        <w:rPr>
          <w:rFonts w:ascii="Arial" w:hAnsi="Arial" w:cs="Arial"/>
          <w:szCs w:val="21"/>
          <w:highlight w:val="none"/>
        </w:rPr>
        <w:t>第</w:t>
      </w:r>
      <w:r>
        <w:rPr>
          <w:rFonts w:hint="eastAsia" w:ascii="Arial" w:hAnsi="Arial" w:cs="Arial"/>
          <w:szCs w:val="21"/>
          <w:highlight w:val="none"/>
        </w:rPr>
        <w:t>一</w:t>
      </w:r>
      <w:r>
        <w:rPr>
          <w:rFonts w:ascii="Arial" w:hAnsi="Arial" w:cs="Arial"/>
          <w:szCs w:val="21"/>
          <w:highlight w:val="none"/>
        </w:rPr>
        <w:t>轮报价一览表；</w:t>
      </w:r>
    </w:p>
    <w:p w14:paraId="12A6EC0F">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lang w:val="en-US" w:eastAsia="zh-CN" w:bidi="ar-SA"/>
        </w:rPr>
        <w:t>（</w:t>
      </w:r>
      <w:r>
        <w:rPr>
          <w:rFonts w:hint="eastAsia" w:ascii="Arial" w:hAnsi="Arial" w:cs="Arial"/>
          <w:sz w:val="21"/>
          <w:szCs w:val="21"/>
          <w:lang w:val="en-US" w:eastAsia="zh-CN" w:bidi="ar-SA"/>
        </w:rPr>
        <w:t>1</w:t>
      </w:r>
      <w:r>
        <w:rPr>
          <w:rFonts w:hint="eastAsia" w:ascii="Arial" w:hAnsi="Arial" w:eastAsia="宋体" w:cs="Arial"/>
          <w:sz w:val="21"/>
          <w:szCs w:val="21"/>
          <w:lang w:val="en-US" w:eastAsia="zh-CN" w:bidi="ar-SA"/>
        </w:rPr>
        <w:t>9）</w:t>
      </w:r>
      <w:r>
        <w:rPr>
          <w:rFonts w:hint="eastAsia" w:ascii="Arial" w:hAnsi="Arial" w:cs="Arial"/>
          <w:szCs w:val="21"/>
          <w:highlight w:val="none"/>
        </w:rPr>
        <w:t>投标价格</w:t>
      </w:r>
      <w:r>
        <w:rPr>
          <w:rFonts w:hint="eastAsia" w:ascii="Arial" w:hAnsi="Arial" w:cs="Arial"/>
          <w:szCs w:val="21"/>
          <w:highlight w:val="none"/>
          <w:lang w:val="en-US" w:eastAsia="zh-CN"/>
        </w:rPr>
        <w:t>明细</w:t>
      </w:r>
      <w:r>
        <w:rPr>
          <w:rFonts w:hint="eastAsia" w:ascii="Arial" w:hAnsi="Arial" w:cs="Arial"/>
          <w:szCs w:val="21"/>
          <w:highlight w:val="none"/>
        </w:rPr>
        <w:t>表</w:t>
      </w:r>
      <w:r>
        <w:rPr>
          <w:rFonts w:ascii="Arial" w:hAnsi="Arial" w:cs="Arial"/>
          <w:szCs w:val="21"/>
          <w:highlight w:val="none"/>
        </w:rPr>
        <w:t>；</w:t>
      </w:r>
    </w:p>
    <w:p w14:paraId="28BAC601">
      <w:pPr>
        <w:numPr>
          <w:ilvl w:val="0"/>
          <w:numId w:val="0"/>
        </w:numPr>
        <w:snapToGrid w:val="0"/>
        <w:spacing w:line="360" w:lineRule="auto"/>
        <w:ind w:left="1560" w:leftChars="0" w:hanging="720" w:firstLineChars="0"/>
        <w:jc w:val="both"/>
        <w:rPr>
          <w:highlight w:val="none"/>
        </w:rPr>
      </w:pPr>
      <w:r>
        <w:rPr>
          <w:rFonts w:hint="eastAsia" w:ascii="Times New Roman" w:hAnsi="Times New Roman" w:eastAsia="宋体" w:cs="Times New Roman"/>
          <w:sz w:val="21"/>
          <w:lang w:val="en-US" w:eastAsia="zh-CN" w:bidi="ar-SA"/>
        </w:rPr>
        <w:t>（</w:t>
      </w:r>
      <w:r>
        <w:rPr>
          <w:rFonts w:hint="eastAsia" w:cs="Times New Roman"/>
          <w:sz w:val="21"/>
          <w:lang w:val="en-US" w:eastAsia="zh-CN" w:bidi="ar-SA"/>
        </w:rPr>
        <w:t>2</w:t>
      </w:r>
      <w:r>
        <w:rPr>
          <w:rFonts w:hint="eastAsia" w:ascii="Times New Roman" w:hAnsi="Times New Roman" w:eastAsia="宋体" w:cs="Times New Roman"/>
          <w:sz w:val="21"/>
          <w:lang w:val="en-US" w:eastAsia="zh-CN" w:bidi="ar-SA"/>
        </w:rPr>
        <w:t>0）</w:t>
      </w:r>
      <w:r>
        <w:rPr>
          <w:rFonts w:hint="eastAsia" w:ascii="Arial" w:hAnsi="Arial" w:cs="Arial"/>
          <w:szCs w:val="21"/>
          <w:highlight w:val="none"/>
        </w:rPr>
        <w:t>招标文件规定需要的其他资料及投标人需要说明的其他事项。</w:t>
      </w:r>
    </w:p>
    <w:p w14:paraId="204AE3F0">
      <w:pPr>
        <w:numPr>
          <w:ilvl w:val="0"/>
          <w:numId w:val="1"/>
        </w:numPr>
        <w:snapToGrid w:val="0"/>
        <w:spacing w:line="360" w:lineRule="auto"/>
        <w:jc w:val="both"/>
        <w:rPr>
          <w:rFonts w:ascii="Arial" w:hAnsi="Arial" w:cs="Arial"/>
          <w:b/>
          <w:bCs/>
          <w:sz w:val="24"/>
          <w:highlight w:val="none"/>
        </w:rPr>
      </w:pPr>
      <w:r>
        <w:rPr>
          <w:rFonts w:ascii="Arial" w:hAnsi="Arial" w:cs="Arial"/>
          <w:b/>
          <w:bCs/>
          <w:sz w:val="24"/>
          <w:highlight w:val="none"/>
        </w:rPr>
        <w:t>竞争性磋商响应格式填写说明</w:t>
      </w:r>
    </w:p>
    <w:p w14:paraId="74174447">
      <w:pPr>
        <w:numPr>
          <w:ilvl w:val="1"/>
          <w:numId w:val="1"/>
        </w:numPr>
        <w:snapToGrid w:val="0"/>
        <w:spacing w:line="360" w:lineRule="auto"/>
        <w:jc w:val="both"/>
        <w:rPr>
          <w:rFonts w:ascii="Arial" w:hAnsi="Arial" w:cs="Arial"/>
          <w:highlight w:val="none"/>
        </w:rPr>
      </w:pPr>
      <w:r>
        <w:rPr>
          <w:rFonts w:ascii="Arial" w:hAnsi="Arial" w:cs="Arial"/>
          <w:highlight w:val="none"/>
        </w:rPr>
        <w:t>竞争性磋商供应商应在认真阅读竞争性磋商文件所有内容的基础上，按照竞争性磋商文件的要求编制完整的竞争性磋商响应文件。竞争性磋商响应文件应按照竞争性磋商文件中规定的统一格式填写，严格按照规定的顺序编制目录，混乱的编排导致竞争性磋商响应文件被误读或采购代理机构查找不到有效文件是竞争性磋商供应商的风险。</w:t>
      </w:r>
    </w:p>
    <w:p w14:paraId="3BA34CAF">
      <w:pPr>
        <w:numPr>
          <w:ilvl w:val="1"/>
          <w:numId w:val="1"/>
        </w:numPr>
        <w:snapToGrid w:val="0"/>
        <w:spacing w:line="360" w:lineRule="auto"/>
        <w:jc w:val="both"/>
        <w:rPr>
          <w:rFonts w:ascii="Arial" w:hAnsi="Arial" w:cs="Arial"/>
          <w:szCs w:val="21"/>
          <w:highlight w:val="none"/>
        </w:rPr>
      </w:pPr>
      <w:r>
        <w:rPr>
          <w:rFonts w:ascii="Arial" w:hAnsi="Arial" w:cs="Arial"/>
          <w:highlight w:val="none"/>
        </w:rPr>
        <w:t>竞争性磋商供应商必须保证竞争性磋商响应文件所提供的全部资料真实可靠，并接受采购代理机构对其中任何资料进一步审查的要求。提供虚假证明的竞争性磋商供应商将被取消政府采购供应商资格，并在政府采购宣传媒体上予以公告。</w:t>
      </w:r>
    </w:p>
    <w:p w14:paraId="02C196D7">
      <w:pPr>
        <w:numPr>
          <w:ilvl w:val="0"/>
          <w:numId w:val="1"/>
        </w:numPr>
        <w:snapToGrid w:val="0"/>
        <w:spacing w:line="360" w:lineRule="auto"/>
        <w:jc w:val="both"/>
        <w:rPr>
          <w:rFonts w:ascii="Arial" w:hAnsi="Arial" w:cs="Arial"/>
          <w:b/>
          <w:sz w:val="24"/>
          <w:highlight w:val="none"/>
        </w:rPr>
      </w:pPr>
      <w:r>
        <w:rPr>
          <w:rFonts w:ascii="Arial" w:hAnsi="Arial" w:cs="Arial"/>
          <w:b/>
          <w:sz w:val="24"/>
          <w:highlight w:val="none"/>
        </w:rPr>
        <w:t>竞争性磋商有效期</w:t>
      </w:r>
    </w:p>
    <w:p w14:paraId="57C47199">
      <w:pPr>
        <w:numPr>
          <w:ilvl w:val="1"/>
          <w:numId w:val="1"/>
        </w:numPr>
        <w:snapToGrid w:val="0"/>
        <w:spacing w:line="360" w:lineRule="auto"/>
        <w:jc w:val="both"/>
        <w:rPr>
          <w:rFonts w:ascii="Arial" w:hAnsi="Arial" w:cs="Arial"/>
          <w:szCs w:val="21"/>
          <w:highlight w:val="none"/>
        </w:rPr>
      </w:pPr>
      <w:r>
        <w:rPr>
          <w:rFonts w:ascii="Arial" w:hAnsi="Arial" w:cs="Arial"/>
          <w:szCs w:val="21"/>
          <w:highlight w:val="none"/>
        </w:rPr>
        <w:t>▲提交竞争性磋商响应文件截止日起60天，竞争性磋商响应文件应保持有效。竞争性磋商有效期比规定期限短的将被视为非响应竞争性磋商而予以</w:t>
      </w:r>
      <w:r>
        <w:rPr>
          <w:rFonts w:hint="eastAsia" w:ascii="宋体" w:hAnsi="宋体"/>
          <w:szCs w:val="21"/>
          <w:highlight w:val="none"/>
        </w:rPr>
        <w:t>否决</w:t>
      </w:r>
      <w:r>
        <w:rPr>
          <w:rFonts w:ascii="Arial" w:hAnsi="Arial" w:cs="Arial"/>
          <w:szCs w:val="21"/>
          <w:highlight w:val="none"/>
        </w:rPr>
        <w:t>。</w:t>
      </w:r>
    </w:p>
    <w:p w14:paraId="2646DCF8">
      <w:pPr>
        <w:numPr>
          <w:ilvl w:val="1"/>
          <w:numId w:val="1"/>
        </w:numPr>
        <w:snapToGrid w:val="0"/>
        <w:spacing w:line="360" w:lineRule="auto"/>
        <w:jc w:val="both"/>
        <w:rPr>
          <w:rFonts w:ascii="Arial" w:hAnsi="Arial" w:cs="Arial"/>
          <w:highlight w:val="none"/>
        </w:rPr>
      </w:pPr>
      <w:r>
        <w:rPr>
          <w:rFonts w:ascii="Arial" w:hAnsi="Arial" w:cs="Arial"/>
          <w:szCs w:val="21"/>
          <w:highlight w:val="none"/>
        </w:rPr>
        <w:t>特殊情况下，采购代理机构可于竞争性磋商有效期满之前要求竞争性磋商供应商同意延长有效期，要求与答复均应为书面形式。</w:t>
      </w:r>
    </w:p>
    <w:p w14:paraId="0797CD2B">
      <w:pPr>
        <w:numPr>
          <w:ilvl w:val="0"/>
          <w:numId w:val="1"/>
        </w:numPr>
        <w:snapToGrid w:val="0"/>
        <w:spacing w:line="360" w:lineRule="auto"/>
        <w:jc w:val="both"/>
        <w:rPr>
          <w:rFonts w:ascii="Arial" w:hAnsi="Arial" w:cs="Arial"/>
          <w:b/>
          <w:sz w:val="24"/>
          <w:highlight w:val="none"/>
        </w:rPr>
      </w:pPr>
      <w:r>
        <w:rPr>
          <w:rFonts w:ascii="Arial" w:hAnsi="Arial" w:cs="Arial"/>
          <w:b/>
          <w:sz w:val="24"/>
          <w:szCs w:val="24"/>
          <w:highlight w:val="none"/>
        </w:rPr>
        <w:t>竞争性磋商报价</w:t>
      </w:r>
    </w:p>
    <w:p w14:paraId="65A6B180">
      <w:pPr>
        <w:numPr>
          <w:ilvl w:val="1"/>
          <w:numId w:val="1"/>
        </w:numPr>
        <w:snapToGrid w:val="0"/>
        <w:spacing w:line="360" w:lineRule="auto"/>
        <w:jc w:val="both"/>
        <w:rPr>
          <w:rFonts w:ascii="Arial" w:hAnsi="Arial" w:cs="Arial"/>
          <w:szCs w:val="21"/>
          <w:highlight w:val="none"/>
        </w:rPr>
      </w:pPr>
      <w:r>
        <w:rPr>
          <w:rFonts w:ascii="Arial" w:hAnsi="Arial" w:cs="Arial"/>
          <w:szCs w:val="21"/>
          <w:highlight w:val="none"/>
        </w:rPr>
        <w:t>竞争性磋商供应商提供的货物和服务价格应该用人民币表示。竞争性磋商报价应包括完成供货和服务所需的一切费用。</w:t>
      </w:r>
    </w:p>
    <w:p w14:paraId="46F47542">
      <w:pPr>
        <w:numPr>
          <w:ilvl w:val="1"/>
          <w:numId w:val="1"/>
        </w:numPr>
        <w:snapToGrid w:val="0"/>
        <w:spacing w:line="360" w:lineRule="auto"/>
        <w:jc w:val="both"/>
        <w:rPr>
          <w:rFonts w:ascii="Arial" w:hAnsi="Arial" w:cs="Arial"/>
          <w:szCs w:val="21"/>
          <w:highlight w:val="none"/>
        </w:rPr>
      </w:pPr>
      <w:r>
        <w:rPr>
          <w:rFonts w:ascii="Arial" w:hAnsi="Arial" w:cs="Arial"/>
          <w:szCs w:val="21"/>
          <w:highlight w:val="none"/>
        </w:rPr>
        <w:t>根据本次竞争性磋商采购工作要求，最后只允许有一个竞争性磋商报价，竞争性磋商供应商应在各自技术和商务占优势的基础上并充分考虑本项目的重要性，在竞争性磋商结束后提供给采购代理机构及采购人最优惠的竞争性磋商价格。</w:t>
      </w:r>
    </w:p>
    <w:p w14:paraId="2B434530">
      <w:pPr>
        <w:numPr>
          <w:ilvl w:val="1"/>
          <w:numId w:val="1"/>
        </w:numPr>
        <w:snapToGrid w:val="0"/>
        <w:spacing w:line="360" w:lineRule="auto"/>
        <w:jc w:val="both"/>
        <w:rPr>
          <w:rFonts w:ascii="Arial" w:hAnsi="Arial" w:cs="Arial"/>
          <w:b/>
          <w:bCs/>
          <w:szCs w:val="21"/>
          <w:highlight w:val="none"/>
        </w:rPr>
      </w:pPr>
      <w:r>
        <w:rPr>
          <w:rFonts w:ascii="Arial" w:hAnsi="Arial" w:cs="Arial"/>
          <w:b/>
          <w:bCs/>
          <w:szCs w:val="21"/>
          <w:highlight w:val="none"/>
        </w:rPr>
        <w:t>最后的竞争性磋商报价</w:t>
      </w:r>
      <w:r>
        <w:rPr>
          <w:rFonts w:hint="eastAsia" w:ascii="Arial" w:hAnsi="Arial" w:cs="Arial"/>
          <w:b/>
          <w:bCs/>
          <w:szCs w:val="21"/>
          <w:highlight w:val="none"/>
        </w:rPr>
        <w:t>不应高于</w:t>
      </w:r>
      <w:r>
        <w:rPr>
          <w:rFonts w:ascii="Arial" w:hAnsi="Arial" w:cs="Arial"/>
          <w:b/>
          <w:bCs/>
          <w:szCs w:val="21"/>
          <w:highlight w:val="none"/>
        </w:rPr>
        <w:t>首次报价。</w:t>
      </w:r>
    </w:p>
    <w:p w14:paraId="4EC1FE9B">
      <w:pPr>
        <w:numPr>
          <w:ilvl w:val="0"/>
          <w:numId w:val="1"/>
        </w:numPr>
        <w:snapToGrid w:val="0"/>
        <w:spacing w:line="360" w:lineRule="auto"/>
        <w:jc w:val="both"/>
        <w:rPr>
          <w:rFonts w:ascii="Arial" w:hAnsi="Arial" w:cs="Arial"/>
          <w:highlight w:val="none"/>
        </w:rPr>
      </w:pPr>
      <w:r>
        <w:rPr>
          <w:rFonts w:ascii="Arial" w:hAnsi="Arial" w:cs="Arial"/>
          <w:b/>
          <w:sz w:val="24"/>
          <w:highlight w:val="none"/>
        </w:rPr>
        <w:t>竞争性磋商响应文件的式样和签署</w:t>
      </w:r>
    </w:p>
    <w:p w14:paraId="035154AF">
      <w:pPr>
        <w:numPr>
          <w:ilvl w:val="1"/>
          <w:numId w:val="1"/>
        </w:numPr>
        <w:snapToGrid w:val="0"/>
        <w:spacing w:line="360" w:lineRule="auto"/>
        <w:jc w:val="both"/>
        <w:rPr>
          <w:rFonts w:ascii="Arial" w:hAnsi="Arial" w:cs="Arial"/>
          <w:szCs w:val="21"/>
          <w:highlight w:val="none"/>
        </w:rPr>
      </w:pPr>
      <w:r>
        <w:rPr>
          <w:rFonts w:ascii="Arial" w:hAnsi="Arial" w:cs="Arial"/>
          <w:szCs w:val="21"/>
          <w:highlight w:val="none"/>
        </w:rPr>
        <w:t>竞争性磋商响应文件的内容是属于供应商自己制作的均须用不褪色墨水书写或打印，并在“竞争性磋商文件格式”规定处由供应商的法定代表人或其授权代表</w:t>
      </w:r>
      <w:r>
        <w:rPr>
          <w:rFonts w:hint="eastAsia" w:ascii="Arial" w:hAnsi="Arial" w:cs="Arial"/>
          <w:szCs w:val="21"/>
          <w:highlight w:val="none"/>
          <w:lang w:val="en-US" w:eastAsia="zh-CN"/>
        </w:rPr>
        <w:t>必须由同一签署人</w:t>
      </w:r>
      <w:r>
        <w:rPr>
          <w:rFonts w:ascii="Arial" w:hAnsi="Arial" w:cs="Arial"/>
          <w:szCs w:val="21"/>
          <w:highlight w:val="none"/>
        </w:rPr>
        <w:t>印章（或签字</w:t>
      </w:r>
      <w:r>
        <w:rPr>
          <w:rFonts w:hint="eastAsia" w:ascii="Arial" w:hAnsi="Arial" w:cs="Arial"/>
          <w:szCs w:val="21"/>
          <w:highlight w:val="none"/>
        </w:rPr>
        <w:t>或电子章</w:t>
      </w:r>
      <w:r>
        <w:rPr>
          <w:rFonts w:ascii="Arial" w:hAnsi="Arial" w:cs="Arial"/>
          <w:szCs w:val="21"/>
          <w:highlight w:val="none"/>
        </w:rPr>
        <w:t>）。</w:t>
      </w:r>
    </w:p>
    <w:p w14:paraId="622A5EEA">
      <w:pPr>
        <w:numPr>
          <w:ilvl w:val="1"/>
          <w:numId w:val="1"/>
        </w:numPr>
        <w:snapToGrid w:val="0"/>
        <w:spacing w:line="360" w:lineRule="auto"/>
        <w:jc w:val="both"/>
        <w:rPr>
          <w:rFonts w:ascii="Arial" w:hAnsi="Arial" w:cs="Arial"/>
          <w:highlight w:val="none"/>
        </w:rPr>
      </w:pPr>
      <w:r>
        <w:rPr>
          <w:rFonts w:ascii="Arial" w:hAnsi="Arial" w:cs="Arial"/>
          <w:szCs w:val="21"/>
          <w:highlight w:val="none"/>
        </w:rPr>
        <w:t>竞争性磋商响应文件不得涂改和增删，如有修改错漏处，必须由供应商的法定代表人或其授权代表印章（或签字</w:t>
      </w:r>
      <w:r>
        <w:rPr>
          <w:rFonts w:hint="eastAsia" w:ascii="Arial" w:hAnsi="Arial" w:cs="Arial"/>
          <w:szCs w:val="21"/>
          <w:highlight w:val="none"/>
        </w:rPr>
        <w:t>或电子章</w:t>
      </w:r>
      <w:r>
        <w:rPr>
          <w:rFonts w:ascii="Arial" w:hAnsi="Arial" w:cs="Arial"/>
          <w:szCs w:val="21"/>
          <w:highlight w:val="none"/>
        </w:rPr>
        <w:t>）。</w:t>
      </w:r>
    </w:p>
    <w:p w14:paraId="0E8830B2">
      <w:pPr>
        <w:numPr>
          <w:ilvl w:val="1"/>
          <w:numId w:val="1"/>
        </w:numPr>
        <w:snapToGrid w:val="0"/>
        <w:spacing w:line="360" w:lineRule="auto"/>
        <w:jc w:val="both"/>
        <w:rPr>
          <w:rFonts w:ascii="Arial" w:hAnsi="Arial" w:cs="Arial"/>
          <w:highlight w:val="none"/>
        </w:rPr>
      </w:pPr>
      <w:r>
        <w:rPr>
          <w:rFonts w:ascii="Arial" w:hAnsi="Arial" w:cs="Arial"/>
          <w:highlight w:val="none"/>
        </w:rPr>
        <w:t>供应商或采购组织单位有下列情形之一的，应按串通行为认定：</w:t>
      </w:r>
    </w:p>
    <w:p w14:paraId="19C0E68C">
      <w:pPr>
        <w:numPr>
          <w:ilvl w:val="0"/>
          <w:numId w:val="0"/>
        </w:numPr>
        <w:snapToGrid w:val="0"/>
        <w:spacing w:line="360" w:lineRule="auto"/>
        <w:ind w:left="1560" w:leftChars="0" w:hanging="720" w:firstLineChars="0"/>
        <w:jc w:val="both"/>
        <w:rPr>
          <w:rFonts w:ascii="Arial" w:hAnsi="Arial" w:cs="Arial"/>
          <w:highlight w:val="none"/>
        </w:rPr>
      </w:pPr>
      <w:r>
        <w:rPr>
          <w:rFonts w:hint="default" w:ascii="Arial" w:hAnsi="Arial" w:eastAsia="宋体" w:cs="Times New Roman"/>
          <w:color w:val="auto"/>
          <w:sz w:val="21"/>
          <w:highlight w:val="none"/>
          <w:lang w:val="en-US" w:eastAsia="zh-CN" w:bidi="ar-SA"/>
        </w:rPr>
        <w:t>（1）</w:t>
      </w:r>
      <w:r>
        <w:rPr>
          <w:rFonts w:ascii="Arial" w:hAnsi="Arial" w:cs="Arial"/>
          <w:highlight w:val="none"/>
        </w:rPr>
        <w:t>不同供应商的竞争性磋商响应文件由同一单位或人员编制的；</w:t>
      </w:r>
    </w:p>
    <w:p w14:paraId="18594016">
      <w:pPr>
        <w:numPr>
          <w:ilvl w:val="0"/>
          <w:numId w:val="0"/>
        </w:numPr>
        <w:snapToGrid w:val="0"/>
        <w:spacing w:line="360" w:lineRule="auto"/>
        <w:ind w:left="1560" w:leftChars="0" w:hanging="720" w:firstLineChars="0"/>
        <w:jc w:val="both"/>
        <w:rPr>
          <w:rFonts w:ascii="Arial" w:hAnsi="Arial" w:cs="Arial"/>
          <w:highlight w:val="none"/>
        </w:rPr>
      </w:pPr>
      <w:r>
        <w:rPr>
          <w:rFonts w:hint="default" w:ascii="Arial" w:hAnsi="Arial" w:eastAsia="宋体" w:cs="Times New Roman"/>
          <w:color w:val="auto"/>
          <w:sz w:val="21"/>
          <w:highlight w:val="none"/>
          <w:lang w:val="en-US" w:eastAsia="zh-CN" w:bidi="ar-SA"/>
        </w:rPr>
        <w:t>（2）</w:t>
      </w:r>
      <w:r>
        <w:rPr>
          <w:rFonts w:ascii="Arial" w:hAnsi="Arial" w:cs="Arial"/>
          <w:highlight w:val="none"/>
        </w:rPr>
        <w:t>不同供应商委托同一单位或人员办理投标事宜的；</w:t>
      </w:r>
    </w:p>
    <w:p w14:paraId="32FC3A73">
      <w:pPr>
        <w:numPr>
          <w:ilvl w:val="0"/>
          <w:numId w:val="0"/>
        </w:numPr>
        <w:snapToGrid w:val="0"/>
        <w:spacing w:line="360" w:lineRule="auto"/>
        <w:ind w:left="1560" w:leftChars="0" w:hanging="720" w:firstLineChars="0"/>
        <w:jc w:val="both"/>
        <w:rPr>
          <w:rFonts w:ascii="Arial" w:hAnsi="Arial" w:cs="Arial"/>
          <w:highlight w:val="none"/>
        </w:rPr>
      </w:pPr>
      <w:r>
        <w:rPr>
          <w:rFonts w:hint="default" w:ascii="Arial" w:hAnsi="Arial" w:eastAsia="宋体" w:cs="Times New Roman"/>
          <w:color w:val="auto"/>
          <w:sz w:val="21"/>
          <w:highlight w:val="none"/>
          <w:lang w:val="en-US" w:eastAsia="zh-CN" w:bidi="ar-SA"/>
        </w:rPr>
        <w:t>（3）</w:t>
      </w:r>
      <w:r>
        <w:rPr>
          <w:rFonts w:ascii="Arial" w:hAnsi="Arial" w:cs="Arial"/>
          <w:highlight w:val="none"/>
        </w:rPr>
        <w:t>不同供应商的竞争性磋商响应文件中的内容出现非正常的一致，或者报价细目呈明显规律性变化，或在完全可比的情况下投标总价均高于市场平均价的；</w:t>
      </w:r>
    </w:p>
    <w:p w14:paraId="115B18EF">
      <w:pPr>
        <w:numPr>
          <w:ilvl w:val="0"/>
          <w:numId w:val="0"/>
        </w:numPr>
        <w:snapToGrid w:val="0"/>
        <w:spacing w:line="360" w:lineRule="auto"/>
        <w:ind w:left="1560" w:leftChars="0" w:hanging="720" w:firstLineChars="0"/>
        <w:jc w:val="both"/>
        <w:rPr>
          <w:rFonts w:ascii="Arial" w:hAnsi="Arial" w:cs="Arial"/>
          <w:highlight w:val="none"/>
        </w:rPr>
      </w:pPr>
      <w:r>
        <w:rPr>
          <w:rFonts w:hint="default" w:ascii="Arial" w:hAnsi="Arial" w:eastAsia="宋体" w:cs="Times New Roman"/>
          <w:color w:val="auto"/>
          <w:sz w:val="21"/>
          <w:highlight w:val="none"/>
          <w:lang w:val="en-US" w:eastAsia="zh-CN" w:bidi="ar-SA"/>
        </w:rPr>
        <w:t>（4）</w:t>
      </w:r>
      <w:r>
        <w:rPr>
          <w:rFonts w:ascii="Arial" w:hAnsi="Arial" w:cs="Arial"/>
          <w:highlight w:val="none"/>
        </w:rPr>
        <w:t>不同供应商的竞争性磋商响应文件载明的项目管理或实施人员出现同一单位的工作人员或同一人的；</w:t>
      </w:r>
    </w:p>
    <w:p w14:paraId="6ED8436A">
      <w:pPr>
        <w:numPr>
          <w:ilvl w:val="0"/>
          <w:numId w:val="0"/>
        </w:numPr>
        <w:snapToGrid w:val="0"/>
        <w:spacing w:line="360" w:lineRule="auto"/>
        <w:ind w:left="1560" w:leftChars="0" w:hanging="720" w:firstLineChars="0"/>
        <w:jc w:val="both"/>
        <w:rPr>
          <w:rFonts w:ascii="Arial" w:hAnsi="Arial" w:cs="Arial"/>
          <w:highlight w:val="none"/>
        </w:rPr>
      </w:pPr>
      <w:r>
        <w:rPr>
          <w:rFonts w:hint="default" w:ascii="Arial" w:hAnsi="Arial" w:eastAsia="宋体" w:cs="Times New Roman"/>
          <w:color w:val="auto"/>
          <w:sz w:val="21"/>
          <w:highlight w:val="none"/>
          <w:lang w:val="en-US" w:eastAsia="zh-CN" w:bidi="ar-SA"/>
        </w:rPr>
        <w:t>（5）</w:t>
      </w:r>
      <w:r>
        <w:rPr>
          <w:rFonts w:ascii="Arial" w:hAnsi="Arial" w:cs="Arial"/>
          <w:highlight w:val="none"/>
        </w:rPr>
        <w:t>不同供应商的授权代表为同一单位的工作人员的；</w:t>
      </w:r>
    </w:p>
    <w:p w14:paraId="799F3B5B">
      <w:pPr>
        <w:numPr>
          <w:ilvl w:val="0"/>
          <w:numId w:val="0"/>
        </w:numPr>
        <w:snapToGrid w:val="0"/>
        <w:spacing w:line="360" w:lineRule="auto"/>
        <w:ind w:left="1560" w:leftChars="0" w:hanging="720" w:firstLineChars="0"/>
        <w:jc w:val="both"/>
        <w:rPr>
          <w:rFonts w:ascii="Arial" w:hAnsi="Arial" w:cs="Arial"/>
          <w:highlight w:val="none"/>
        </w:rPr>
      </w:pPr>
      <w:r>
        <w:rPr>
          <w:rFonts w:hint="default" w:ascii="Arial" w:hAnsi="Arial" w:eastAsia="宋体" w:cs="Times New Roman"/>
          <w:color w:val="auto"/>
          <w:sz w:val="21"/>
          <w:highlight w:val="none"/>
          <w:lang w:val="en-US" w:eastAsia="zh-CN" w:bidi="ar-SA"/>
        </w:rPr>
        <w:t>（6）</w:t>
      </w:r>
      <w:r>
        <w:rPr>
          <w:rFonts w:ascii="Arial" w:hAnsi="Arial" w:cs="Arial"/>
          <w:highlight w:val="none"/>
        </w:rPr>
        <w:t>不同供应商的竞争性磋商响应文件相互混装，或在一个供应商的竞争性磋商响应文件内遗留有其他供应商的签名、盖章等不属于本供应商参加政府采购必需的信息资料的；</w:t>
      </w:r>
    </w:p>
    <w:p w14:paraId="6CB50A04">
      <w:pPr>
        <w:numPr>
          <w:ilvl w:val="0"/>
          <w:numId w:val="0"/>
        </w:numPr>
        <w:snapToGrid w:val="0"/>
        <w:spacing w:line="360" w:lineRule="auto"/>
        <w:ind w:left="1560" w:leftChars="0" w:hanging="720" w:firstLineChars="0"/>
        <w:jc w:val="both"/>
        <w:rPr>
          <w:rFonts w:ascii="Arial" w:hAnsi="Arial" w:cs="Arial"/>
          <w:szCs w:val="22"/>
          <w:highlight w:val="none"/>
        </w:rPr>
      </w:pPr>
      <w:r>
        <w:rPr>
          <w:rFonts w:hint="default" w:ascii="Arial" w:hAnsi="Arial" w:eastAsia="宋体" w:cs="Times New Roman"/>
          <w:color w:val="auto"/>
          <w:sz w:val="21"/>
          <w:szCs w:val="22"/>
          <w:highlight w:val="none"/>
          <w:lang w:val="en-US" w:eastAsia="zh-CN" w:bidi="ar-SA"/>
        </w:rPr>
        <w:t>（7）</w:t>
      </w:r>
      <w:r>
        <w:rPr>
          <w:rFonts w:ascii="Arial" w:hAnsi="Arial" w:cs="Arial"/>
          <w:szCs w:val="22"/>
          <w:highlight w:val="none"/>
        </w:rPr>
        <w:t>采购响应截止时间后，采购组织单位协助供应商撤换或更改竞争性磋商响应文件的；</w:t>
      </w:r>
    </w:p>
    <w:p w14:paraId="784E344F">
      <w:pPr>
        <w:numPr>
          <w:ilvl w:val="0"/>
          <w:numId w:val="0"/>
        </w:numPr>
        <w:snapToGrid w:val="0"/>
        <w:spacing w:line="360" w:lineRule="auto"/>
        <w:ind w:left="1560" w:leftChars="0" w:hanging="720" w:firstLineChars="0"/>
        <w:jc w:val="both"/>
        <w:rPr>
          <w:rFonts w:ascii="Arial" w:hAnsi="Arial" w:cs="Arial"/>
          <w:szCs w:val="22"/>
          <w:highlight w:val="none"/>
        </w:rPr>
      </w:pPr>
      <w:r>
        <w:rPr>
          <w:rFonts w:hint="default" w:ascii="Arial" w:hAnsi="Arial" w:eastAsia="宋体" w:cs="Times New Roman"/>
          <w:color w:val="auto"/>
          <w:sz w:val="21"/>
          <w:szCs w:val="22"/>
          <w:highlight w:val="none"/>
          <w:lang w:val="en-US" w:eastAsia="zh-CN" w:bidi="ar-SA"/>
        </w:rPr>
        <w:t>（8）</w:t>
      </w:r>
      <w:r>
        <w:rPr>
          <w:rFonts w:ascii="Arial" w:hAnsi="Arial" w:cs="Arial"/>
          <w:szCs w:val="22"/>
          <w:highlight w:val="none"/>
        </w:rPr>
        <w:t>采购组织单位泄露有意向参加政府采购的供应商名称、数量等应当保密的事项的；</w:t>
      </w:r>
    </w:p>
    <w:p w14:paraId="6B39BA73">
      <w:pPr>
        <w:numPr>
          <w:ilvl w:val="0"/>
          <w:numId w:val="0"/>
        </w:numPr>
        <w:snapToGrid w:val="0"/>
        <w:spacing w:line="360" w:lineRule="auto"/>
        <w:ind w:left="1560" w:leftChars="0" w:hanging="720" w:firstLineChars="0"/>
        <w:jc w:val="both"/>
        <w:rPr>
          <w:rFonts w:ascii="Arial" w:hAnsi="Arial" w:cs="Arial"/>
          <w:szCs w:val="22"/>
          <w:highlight w:val="none"/>
        </w:rPr>
      </w:pPr>
      <w:r>
        <w:rPr>
          <w:rFonts w:hint="default" w:ascii="Arial" w:hAnsi="Arial" w:eastAsia="宋体" w:cs="Times New Roman"/>
          <w:color w:val="auto"/>
          <w:sz w:val="21"/>
          <w:szCs w:val="22"/>
          <w:highlight w:val="none"/>
          <w:lang w:val="en-US" w:eastAsia="zh-CN" w:bidi="ar-SA"/>
        </w:rPr>
        <w:t>（9）</w:t>
      </w:r>
      <w:r>
        <w:rPr>
          <w:rFonts w:ascii="Arial" w:hAnsi="Arial" w:cs="Arial"/>
          <w:szCs w:val="22"/>
          <w:highlight w:val="none"/>
        </w:rPr>
        <w:t>不同供应商之间私下达成书面或口头协议，指定一家供应商成交或轮流成交的；</w:t>
      </w:r>
    </w:p>
    <w:p w14:paraId="20B2C271">
      <w:pPr>
        <w:numPr>
          <w:ilvl w:val="0"/>
          <w:numId w:val="0"/>
        </w:numPr>
        <w:snapToGrid w:val="0"/>
        <w:spacing w:line="360" w:lineRule="auto"/>
        <w:ind w:left="1560" w:leftChars="0" w:hanging="720" w:firstLineChars="0"/>
        <w:jc w:val="both"/>
        <w:rPr>
          <w:rFonts w:ascii="Arial" w:hAnsi="Arial" w:cs="Arial"/>
          <w:szCs w:val="22"/>
          <w:highlight w:val="none"/>
        </w:rPr>
      </w:pPr>
      <w:r>
        <w:rPr>
          <w:rFonts w:hint="default" w:ascii="Arial" w:hAnsi="Arial" w:eastAsia="宋体" w:cs="Times New Roman"/>
          <w:color w:val="auto"/>
          <w:sz w:val="21"/>
          <w:szCs w:val="22"/>
          <w:highlight w:val="none"/>
          <w:lang w:val="en-US" w:eastAsia="zh-CN" w:bidi="ar-SA"/>
        </w:rPr>
        <w:t>（10）</w:t>
      </w:r>
      <w:r>
        <w:rPr>
          <w:rFonts w:ascii="Arial" w:hAnsi="Arial" w:cs="Arial"/>
          <w:szCs w:val="22"/>
          <w:highlight w:val="none"/>
        </w:rPr>
        <w:t>法律、法规或规章规定的其他串通行为。</w:t>
      </w:r>
    </w:p>
    <w:p w14:paraId="04DA3BDA">
      <w:pPr>
        <w:pStyle w:val="6"/>
        <w:spacing w:before="156" w:beforeLines="50" w:after="156" w:afterLines="50" w:line="360" w:lineRule="auto"/>
        <w:jc w:val="center"/>
        <w:rPr>
          <w:rFonts w:ascii="Arial" w:hAnsi="Arial" w:cs="Arial"/>
          <w:sz w:val="24"/>
          <w:szCs w:val="24"/>
          <w:highlight w:val="none"/>
        </w:rPr>
      </w:pPr>
      <w:bookmarkStart w:id="10" w:name="_Toc22608"/>
      <w:r>
        <w:rPr>
          <w:rFonts w:ascii="Arial" w:hAnsi="Arial" w:cs="Arial"/>
          <w:sz w:val="24"/>
          <w:szCs w:val="24"/>
          <w:highlight w:val="none"/>
        </w:rPr>
        <w:t>（五）竞争性磋商响应文件的递交</w:t>
      </w:r>
      <w:bookmarkEnd w:id="10"/>
    </w:p>
    <w:p w14:paraId="4336C2A8">
      <w:pPr>
        <w:numPr>
          <w:ilvl w:val="0"/>
          <w:numId w:val="1"/>
        </w:numPr>
        <w:snapToGrid w:val="0"/>
        <w:spacing w:line="360" w:lineRule="auto"/>
        <w:jc w:val="both"/>
        <w:rPr>
          <w:rFonts w:ascii="Arial" w:hAnsi="Arial" w:cs="Arial"/>
          <w:highlight w:val="none"/>
        </w:rPr>
      </w:pPr>
      <w:r>
        <w:rPr>
          <w:rFonts w:ascii="Arial" w:hAnsi="Arial" w:cs="Arial"/>
          <w:b/>
          <w:sz w:val="24"/>
          <w:highlight w:val="none"/>
        </w:rPr>
        <w:t>竞争性磋商响应文件的密封和标记</w:t>
      </w:r>
    </w:p>
    <w:p w14:paraId="26D6842B">
      <w:pPr>
        <w:numPr>
          <w:ilvl w:val="1"/>
          <w:numId w:val="1"/>
        </w:numPr>
        <w:snapToGrid w:val="0"/>
        <w:spacing w:line="360" w:lineRule="auto"/>
        <w:jc w:val="both"/>
        <w:rPr>
          <w:rFonts w:ascii="Arial" w:hAnsi="Arial" w:cs="Arial"/>
          <w:highlight w:val="none"/>
        </w:rPr>
      </w:pPr>
      <w:r>
        <w:rPr>
          <w:rFonts w:ascii="Arial" w:hAnsi="Arial" w:cs="Arial"/>
          <w:highlight w:val="none"/>
        </w:rPr>
        <w:t>竞争性磋商响应文件</w:t>
      </w:r>
      <w:r>
        <w:rPr>
          <w:rFonts w:hint="eastAsia" w:ascii="Arial" w:hAnsi="Arial" w:cs="Arial"/>
          <w:highlight w:val="none"/>
        </w:rPr>
        <w:t>封面</w:t>
      </w:r>
      <w:r>
        <w:rPr>
          <w:rFonts w:ascii="Arial" w:hAnsi="Arial" w:cs="Arial"/>
          <w:highlight w:val="none"/>
        </w:rPr>
        <w:t>上写明竞争性磋商项目名称、编号、供应商名称、地址、邮政编码、电话、联系人</w:t>
      </w:r>
      <w:r>
        <w:rPr>
          <w:rFonts w:hint="eastAsia" w:ascii="Arial" w:hAnsi="Arial" w:cs="Arial"/>
          <w:highlight w:val="none"/>
        </w:rPr>
        <w:t>。</w:t>
      </w:r>
    </w:p>
    <w:p w14:paraId="0E9936FF">
      <w:pPr>
        <w:numPr>
          <w:ilvl w:val="0"/>
          <w:numId w:val="1"/>
        </w:numPr>
        <w:snapToGrid w:val="0"/>
        <w:spacing w:line="360" w:lineRule="auto"/>
        <w:jc w:val="both"/>
        <w:rPr>
          <w:rFonts w:ascii="Arial" w:hAnsi="Arial" w:cs="Arial"/>
          <w:b/>
          <w:sz w:val="24"/>
          <w:highlight w:val="none"/>
        </w:rPr>
      </w:pPr>
      <w:r>
        <w:rPr>
          <w:rFonts w:ascii="Arial" w:hAnsi="Arial" w:cs="Arial"/>
          <w:b/>
          <w:sz w:val="24"/>
          <w:highlight w:val="none"/>
        </w:rPr>
        <w:t>竞争性磋商截止时间</w:t>
      </w:r>
    </w:p>
    <w:p w14:paraId="26DF9228">
      <w:pPr>
        <w:numPr>
          <w:ilvl w:val="1"/>
          <w:numId w:val="1"/>
        </w:numPr>
        <w:snapToGrid w:val="0"/>
        <w:spacing w:line="360" w:lineRule="auto"/>
        <w:jc w:val="both"/>
        <w:rPr>
          <w:rFonts w:ascii="Arial" w:hAnsi="Arial" w:cs="Arial"/>
          <w:highlight w:val="none"/>
        </w:rPr>
      </w:pPr>
      <w:r>
        <w:rPr>
          <w:rFonts w:ascii="Arial" w:hAnsi="Arial" w:cs="Arial"/>
          <w:highlight w:val="none"/>
        </w:rPr>
        <w:t>本次采购的竞争性磋商开始时间及竞争性磋商响应文件递交截止时间：见本竞争性磋商文件“</w:t>
      </w:r>
      <w:r>
        <w:rPr>
          <w:rFonts w:hint="eastAsia" w:ascii="Arial" w:hAnsi="Arial" w:cs="Arial"/>
          <w:highlight w:val="none"/>
        </w:rPr>
        <w:t>采购</w:t>
      </w:r>
      <w:r>
        <w:rPr>
          <w:rFonts w:ascii="Arial" w:hAnsi="Arial" w:cs="Arial"/>
          <w:highlight w:val="none"/>
        </w:rPr>
        <w:t>公告”。</w:t>
      </w:r>
    </w:p>
    <w:p w14:paraId="69F6C0E0">
      <w:pPr>
        <w:numPr>
          <w:ilvl w:val="1"/>
          <w:numId w:val="1"/>
        </w:numPr>
        <w:snapToGrid w:val="0"/>
        <w:spacing w:line="360" w:lineRule="auto"/>
        <w:jc w:val="both"/>
        <w:rPr>
          <w:rFonts w:ascii="Arial" w:hAnsi="Arial" w:cs="Arial"/>
          <w:highlight w:val="none"/>
        </w:rPr>
      </w:pPr>
      <w:r>
        <w:rPr>
          <w:rFonts w:ascii="Arial" w:hAnsi="Arial" w:cs="Arial"/>
          <w:highlight w:val="none"/>
        </w:rPr>
        <w:t>在推迟了竞争性磋商开始时间的情况下，采购代理机构、采购人和竞争性磋商供应商受制约的所有权利和义务均应延长至新的截止时间。</w:t>
      </w:r>
    </w:p>
    <w:p w14:paraId="3A5241FE">
      <w:pPr>
        <w:numPr>
          <w:ilvl w:val="0"/>
          <w:numId w:val="1"/>
        </w:numPr>
        <w:snapToGrid w:val="0"/>
        <w:spacing w:line="360" w:lineRule="auto"/>
        <w:jc w:val="both"/>
        <w:rPr>
          <w:rFonts w:ascii="Arial" w:hAnsi="Arial" w:cs="Arial"/>
          <w:b/>
          <w:sz w:val="24"/>
          <w:highlight w:val="none"/>
        </w:rPr>
      </w:pPr>
      <w:r>
        <w:rPr>
          <w:rFonts w:ascii="Arial" w:hAnsi="Arial" w:cs="Arial"/>
          <w:b/>
          <w:sz w:val="24"/>
          <w:highlight w:val="none"/>
        </w:rPr>
        <w:t>竞争性磋商响应文件有下列情形之一的，采购代理机构不予受理：</w:t>
      </w:r>
    </w:p>
    <w:p w14:paraId="00BA8757">
      <w:pPr>
        <w:numPr>
          <w:ilvl w:val="1"/>
          <w:numId w:val="1"/>
        </w:numPr>
        <w:snapToGrid w:val="0"/>
        <w:spacing w:line="360" w:lineRule="auto"/>
        <w:jc w:val="both"/>
        <w:rPr>
          <w:rFonts w:ascii="Arial" w:hAnsi="Arial" w:cs="Arial"/>
          <w:highlight w:val="none"/>
        </w:rPr>
      </w:pPr>
      <w:r>
        <w:rPr>
          <w:rFonts w:ascii="Arial" w:hAnsi="Arial" w:cs="Arial"/>
          <w:highlight w:val="none"/>
        </w:rPr>
        <w:t>竞争性磋商响应文件逾期</w:t>
      </w:r>
      <w:r>
        <w:rPr>
          <w:rFonts w:hint="eastAsia" w:ascii="Arial" w:hAnsi="Arial" w:cs="Arial"/>
          <w:highlight w:val="none"/>
        </w:rPr>
        <w:t>上传系统</w:t>
      </w:r>
      <w:r>
        <w:rPr>
          <w:rFonts w:ascii="Arial" w:hAnsi="Arial" w:cs="Arial"/>
          <w:highlight w:val="none"/>
        </w:rPr>
        <w:t>的；</w:t>
      </w:r>
    </w:p>
    <w:p w14:paraId="0EE6D4D3">
      <w:pPr>
        <w:numPr>
          <w:ilvl w:val="1"/>
          <w:numId w:val="1"/>
        </w:numPr>
        <w:snapToGrid w:val="0"/>
        <w:spacing w:line="360" w:lineRule="auto"/>
        <w:jc w:val="both"/>
        <w:rPr>
          <w:rFonts w:ascii="Arial" w:hAnsi="Arial" w:cs="Arial"/>
          <w:highlight w:val="none"/>
        </w:rPr>
      </w:pPr>
      <w:r>
        <w:rPr>
          <w:rFonts w:ascii="Arial" w:hAnsi="Arial" w:cs="Arial"/>
          <w:highlight w:val="none"/>
        </w:rPr>
        <w:t>竞争性磋商响应文件未按竞争性磋商文件要求签署、盖章的。</w:t>
      </w:r>
    </w:p>
    <w:p w14:paraId="487F4951">
      <w:pPr>
        <w:snapToGrid w:val="0"/>
        <w:spacing w:line="360" w:lineRule="auto"/>
        <w:jc w:val="both"/>
        <w:rPr>
          <w:rFonts w:ascii="Arial" w:hAnsi="Arial" w:cs="Arial"/>
          <w:highlight w:val="none"/>
        </w:rPr>
      </w:pPr>
    </w:p>
    <w:p w14:paraId="562C8346">
      <w:pPr>
        <w:pStyle w:val="6"/>
        <w:spacing w:before="156" w:beforeLines="50" w:after="156" w:afterLines="50" w:line="360" w:lineRule="auto"/>
        <w:jc w:val="center"/>
        <w:rPr>
          <w:rFonts w:ascii="Arial" w:hAnsi="Arial" w:cs="Arial"/>
          <w:sz w:val="24"/>
          <w:szCs w:val="24"/>
          <w:highlight w:val="none"/>
        </w:rPr>
      </w:pPr>
      <w:bookmarkStart w:id="11" w:name="_Toc15906"/>
      <w:r>
        <w:rPr>
          <w:rFonts w:ascii="Arial" w:hAnsi="Arial" w:cs="Arial"/>
          <w:sz w:val="24"/>
          <w:szCs w:val="24"/>
          <w:highlight w:val="none"/>
        </w:rPr>
        <w:t>（六）竞争性磋商与评审</w:t>
      </w:r>
      <w:bookmarkEnd w:id="11"/>
    </w:p>
    <w:p w14:paraId="04B50AAC">
      <w:pPr>
        <w:numPr>
          <w:ilvl w:val="0"/>
          <w:numId w:val="1"/>
        </w:numPr>
        <w:snapToGrid w:val="0"/>
        <w:spacing w:line="360" w:lineRule="auto"/>
        <w:jc w:val="both"/>
        <w:rPr>
          <w:rFonts w:ascii="Arial" w:hAnsi="Arial" w:cs="Arial"/>
          <w:b/>
          <w:sz w:val="24"/>
          <w:highlight w:val="none"/>
        </w:rPr>
      </w:pPr>
      <w:r>
        <w:rPr>
          <w:rFonts w:ascii="Arial" w:hAnsi="Arial" w:cs="Arial"/>
          <w:b/>
          <w:sz w:val="24"/>
          <w:highlight w:val="none"/>
        </w:rPr>
        <w:t>竞争性磋商</w:t>
      </w:r>
    </w:p>
    <w:p w14:paraId="30670DBA">
      <w:pPr>
        <w:numPr>
          <w:ilvl w:val="1"/>
          <w:numId w:val="1"/>
        </w:numPr>
        <w:snapToGrid w:val="0"/>
        <w:spacing w:line="360" w:lineRule="auto"/>
        <w:jc w:val="both"/>
        <w:rPr>
          <w:rFonts w:ascii="Arial" w:hAnsi="Arial" w:cs="Arial"/>
          <w:highlight w:val="none"/>
        </w:rPr>
      </w:pPr>
      <w:r>
        <w:rPr>
          <w:rFonts w:ascii="Arial" w:hAnsi="Arial" w:cs="Arial"/>
          <w:highlight w:val="none"/>
        </w:rPr>
        <w:t>竞争性磋商时间和地点：见本竞争性磋商文件“采购公告”。</w:t>
      </w:r>
    </w:p>
    <w:p w14:paraId="7C86569C">
      <w:pPr>
        <w:numPr>
          <w:ilvl w:val="1"/>
          <w:numId w:val="1"/>
        </w:numPr>
        <w:snapToGrid w:val="0"/>
        <w:spacing w:line="360" w:lineRule="auto"/>
        <w:jc w:val="both"/>
        <w:rPr>
          <w:rFonts w:ascii="Arial" w:hAnsi="Arial" w:cs="Arial"/>
          <w:highlight w:val="none"/>
        </w:rPr>
      </w:pPr>
      <w:r>
        <w:rPr>
          <w:rFonts w:ascii="Arial" w:hAnsi="Arial" w:cs="Arial"/>
          <w:highlight w:val="none"/>
        </w:rPr>
        <w:t>采购代理机构组织和主持竞争性磋商会议，</w:t>
      </w:r>
      <w:r>
        <w:rPr>
          <w:rFonts w:hint="eastAsia" w:ascii="Arial" w:hAnsi="Arial" w:cs="Arial"/>
          <w:highlight w:val="none"/>
        </w:rPr>
        <w:t>业主代表及纪检监督人员</w:t>
      </w:r>
      <w:r>
        <w:rPr>
          <w:rFonts w:ascii="Arial" w:hAnsi="Arial" w:cs="Arial"/>
          <w:highlight w:val="none"/>
        </w:rPr>
        <w:t>参加竞争性磋商会议并签名报到以证明其出席。</w:t>
      </w:r>
    </w:p>
    <w:p w14:paraId="48B587CC">
      <w:pPr>
        <w:numPr>
          <w:ilvl w:val="0"/>
          <w:numId w:val="1"/>
        </w:numPr>
        <w:spacing w:line="360" w:lineRule="auto"/>
        <w:rPr>
          <w:rFonts w:ascii="Arial" w:hAnsi="Arial" w:cs="Arial"/>
          <w:b/>
          <w:sz w:val="24"/>
          <w:highlight w:val="none"/>
        </w:rPr>
      </w:pPr>
      <w:r>
        <w:rPr>
          <w:rFonts w:ascii="Arial" w:hAnsi="Arial" w:cs="Arial"/>
          <w:b/>
          <w:sz w:val="24"/>
          <w:highlight w:val="none"/>
        </w:rPr>
        <w:t>竞争性磋商小组</w:t>
      </w:r>
      <w:r>
        <w:rPr>
          <w:rFonts w:hint="eastAsia" w:ascii="Arial" w:hAnsi="Arial" w:cs="Arial"/>
          <w:b/>
          <w:sz w:val="24"/>
          <w:highlight w:val="none"/>
        </w:rPr>
        <w:t>的组建</w:t>
      </w:r>
    </w:p>
    <w:p w14:paraId="772770F3">
      <w:pPr>
        <w:numPr>
          <w:ilvl w:val="1"/>
          <w:numId w:val="1"/>
        </w:numPr>
        <w:snapToGrid w:val="0"/>
        <w:spacing w:line="360" w:lineRule="auto"/>
        <w:jc w:val="both"/>
        <w:rPr>
          <w:rFonts w:ascii="Arial" w:hAnsi="Arial" w:cs="Arial"/>
          <w:highlight w:val="none"/>
        </w:rPr>
      </w:pPr>
      <w:r>
        <w:rPr>
          <w:rFonts w:ascii="Arial" w:hAnsi="Arial" w:cs="Arial"/>
          <w:highlight w:val="none"/>
        </w:rPr>
        <w:t>本次采购依法组建竞争性磋商小组。竞争性磋商小组由采购人的代表</w:t>
      </w:r>
      <w:r>
        <w:rPr>
          <w:rFonts w:hint="eastAsia" w:ascii="Arial" w:hAnsi="Arial" w:cs="Arial"/>
          <w:highlight w:val="none"/>
        </w:rPr>
        <w:t>1名</w:t>
      </w:r>
      <w:r>
        <w:rPr>
          <w:rFonts w:ascii="Arial" w:hAnsi="Arial" w:cs="Arial"/>
          <w:highlight w:val="none"/>
        </w:rPr>
        <w:t>和</w:t>
      </w:r>
      <w:r>
        <w:rPr>
          <w:rFonts w:hint="eastAsia" w:ascii="Arial" w:hAnsi="Arial" w:cs="Arial"/>
          <w:highlight w:val="none"/>
          <w:lang w:val="en-US" w:eastAsia="zh-CN"/>
        </w:rPr>
        <w:t>2</w:t>
      </w:r>
      <w:r>
        <w:rPr>
          <w:rFonts w:hint="eastAsia" w:ascii="Arial" w:hAnsi="Arial" w:cs="Arial"/>
          <w:highlight w:val="none"/>
        </w:rPr>
        <w:t>名</w:t>
      </w:r>
      <w:r>
        <w:rPr>
          <w:rFonts w:ascii="Arial" w:hAnsi="Arial" w:cs="Arial"/>
          <w:highlight w:val="none"/>
        </w:rPr>
        <w:t>有关专家共</w:t>
      </w:r>
      <w:r>
        <w:rPr>
          <w:rFonts w:hint="eastAsia" w:ascii="Arial" w:hAnsi="Arial" w:cs="Arial"/>
          <w:highlight w:val="none"/>
          <w:lang w:val="en-US" w:eastAsia="zh-CN"/>
        </w:rPr>
        <w:t>3</w:t>
      </w:r>
      <w:r>
        <w:rPr>
          <w:rFonts w:ascii="Arial" w:hAnsi="Arial" w:cs="Arial"/>
          <w:highlight w:val="none"/>
        </w:rPr>
        <w:t>人组成。</w:t>
      </w:r>
    </w:p>
    <w:p w14:paraId="3F25244C">
      <w:pPr>
        <w:numPr>
          <w:ilvl w:val="0"/>
          <w:numId w:val="1"/>
        </w:numPr>
        <w:spacing w:line="360" w:lineRule="auto"/>
        <w:rPr>
          <w:rFonts w:ascii="Arial" w:hAnsi="Arial" w:cs="Arial"/>
          <w:b/>
          <w:sz w:val="24"/>
          <w:highlight w:val="none"/>
        </w:rPr>
      </w:pPr>
      <w:r>
        <w:rPr>
          <w:rFonts w:ascii="Arial" w:hAnsi="Arial" w:cs="Arial"/>
          <w:b/>
          <w:sz w:val="24"/>
          <w:highlight w:val="none"/>
        </w:rPr>
        <w:t>竞争性磋商工作程序</w:t>
      </w:r>
    </w:p>
    <w:p w14:paraId="0EEE4191">
      <w:pPr>
        <w:numPr>
          <w:ilvl w:val="1"/>
          <w:numId w:val="1"/>
        </w:numPr>
        <w:snapToGrid w:val="0"/>
        <w:spacing w:line="360" w:lineRule="auto"/>
        <w:jc w:val="both"/>
        <w:rPr>
          <w:rFonts w:ascii="Arial" w:hAnsi="Arial" w:cs="Arial"/>
          <w:highlight w:val="none"/>
        </w:rPr>
      </w:pPr>
      <w:r>
        <w:rPr>
          <w:rFonts w:ascii="Arial" w:hAnsi="Arial" w:cs="Arial"/>
          <w:highlight w:val="none"/>
        </w:rPr>
        <w:t>竞争性磋商响应文件在规定时间递交后，竞争性磋商小组根据竞争性磋商文件首先审查竞争性磋商响应文件提供的资格证明文件是否齐全、是否满足竞争性磋商文件的资格要求等；其次审查竞争性磋商响应文件提交的内容是否完整，是否按竞争性磋商文件的要求作出了相应的响应。</w:t>
      </w:r>
    </w:p>
    <w:p w14:paraId="655615DD">
      <w:pPr>
        <w:numPr>
          <w:ilvl w:val="1"/>
          <w:numId w:val="1"/>
        </w:numPr>
        <w:snapToGrid w:val="0"/>
        <w:spacing w:line="360" w:lineRule="auto"/>
        <w:jc w:val="both"/>
        <w:rPr>
          <w:rFonts w:ascii="Arial" w:hAnsi="Arial" w:cs="Arial"/>
          <w:highlight w:val="none"/>
        </w:rPr>
      </w:pPr>
      <w:r>
        <w:rPr>
          <w:rFonts w:ascii="Arial" w:hAnsi="Arial" w:cs="Arial"/>
          <w:highlight w:val="none"/>
        </w:rPr>
        <w:t>竞争性磋商。竞争性磋商小组所有成员集中与各竞争性磋商供应商分别进行竞争性磋商。在竞争性磋商中，竞争性磋商的任何一方不得透露与竞争性磋商有关的其他竞争性磋商供应商的技术资料、价格和其他信息。</w:t>
      </w:r>
    </w:p>
    <w:p w14:paraId="3291B659">
      <w:pPr>
        <w:numPr>
          <w:ilvl w:val="1"/>
          <w:numId w:val="1"/>
        </w:numPr>
        <w:snapToGrid w:val="0"/>
        <w:spacing w:line="360" w:lineRule="auto"/>
        <w:jc w:val="both"/>
        <w:rPr>
          <w:rFonts w:ascii="Arial" w:hAnsi="Arial" w:cs="Arial"/>
          <w:highlight w:val="none"/>
        </w:rPr>
      </w:pPr>
      <w:r>
        <w:rPr>
          <w:rFonts w:ascii="Arial" w:hAnsi="Arial" w:cs="Arial"/>
          <w:highlight w:val="none"/>
        </w:rPr>
        <w:t>竞争性磋商文件有实质性变动的（包括竞争性磋商内容及合同主要条款、评定成交标准），竞争性磋商小组应当在竞争性磋商供应商</w:t>
      </w:r>
      <w:r>
        <w:rPr>
          <w:rFonts w:hint="eastAsia" w:ascii="Arial" w:hAnsi="Arial" w:cs="Arial"/>
          <w:highlight w:val="none"/>
        </w:rPr>
        <w:t>下</w:t>
      </w:r>
      <w:r>
        <w:rPr>
          <w:rFonts w:ascii="Arial" w:hAnsi="Arial" w:cs="Arial"/>
          <w:highlight w:val="none"/>
        </w:rPr>
        <w:t>轮报价前通知所有参加竞争性磋商的竞争性磋商供应商。</w:t>
      </w:r>
    </w:p>
    <w:p w14:paraId="1B0D3FDD">
      <w:pPr>
        <w:numPr>
          <w:ilvl w:val="1"/>
          <w:numId w:val="1"/>
        </w:numPr>
        <w:snapToGrid w:val="0"/>
        <w:spacing w:line="360" w:lineRule="auto"/>
        <w:jc w:val="both"/>
        <w:rPr>
          <w:rFonts w:ascii="Arial" w:hAnsi="Arial" w:cs="Arial"/>
          <w:highlight w:val="none"/>
        </w:rPr>
      </w:pPr>
      <w:r>
        <w:rPr>
          <w:rFonts w:ascii="Arial" w:hAnsi="Arial" w:cs="Arial"/>
          <w:highlight w:val="none"/>
        </w:rPr>
        <w:t>本次竞争性磋商允许两次报价，竞争性磋商响应文件为首次报价。</w:t>
      </w:r>
    </w:p>
    <w:p w14:paraId="6657B85B">
      <w:pPr>
        <w:numPr>
          <w:ilvl w:val="1"/>
          <w:numId w:val="1"/>
        </w:numPr>
        <w:snapToGrid w:val="0"/>
        <w:spacing w:line="360" w:lineRule="auto"/>
        <w:jc w:val="both"/>
        <w:rPr>
          <w:rFonts w:ascii="Arial" w:hAnsi="Arial" w:cs="Arial"/>
          <w:highlight w:val="none"/>
        </w:rPr>
      </w:pPr>
      <w:r>
        <w:rPr>
          <w:rFonts w:ascii="Arial" w:hAnsi="Arial" w:cs="Arial"/>
          <w:highlight w:val="none"/>
        </w:rPr>
        <w:t>竞争性磋商结束后，竞争性磋商小组应当要求合格通过的竞争性磋商供应商在规定时间</w:t>
      </w:r>
      <w:r>
        <w:rPr>
          <w:rFonts w:hint="eastAsia" w:ascii="Arial" w:hAnsi="Arial" w:cs="Arial"/>
          <w:highlight w:val="none"/>
        </w:rPr>
        <w:t>（30分钟）</w:t>
      </w:r>
      <w:r>
        <w:rPr>
          <w:rFonts w:ascii="Arial" w:hAnsi="Arial" w:cs="Arial"/>
          <w:highlight w:val="none"/>
        </w:rPr>
        <w:t>内根据商谈内容进行第二次报价（即最后报价），竞争性磋商供应商的报价不得高于上轮的报价（竞争性磋商内容变更的除外），可与上轮报价相同；未报价者，视同与上轮报价相同。</w:t>
      </w:r>
    </w:p>
    <w:p w14:paraId="4E48684E">
      <w:pPr>
        <w:numPr>
          <w:ilvl w:val="1"/>
          <w:numId w:val="1"/>
        </w:numPr>
        <w:snapToGrid w:val="0"/>
        <w:spacing w:line="360" w:lineRule="auto"/>
        <w:jc w:val="both"/>
        <w:rPr>
          <w:rFonts w:ascii="Arial" w:hAnsi="Arial" w:cs="Arial"/>
          <w:highlight w:val="none"/>
        </w:rPr>
      </w:pPr>
      <w:r>
        <w:rPr>
          <w:rFonts w:ascii="Arial" w:hAnsi="Arial" w:cs="Arial"/>
          <w:highlight w:val="none"/>
        </w:rPr>
        <w:t>如竞争性磋商小组一致认为某个竞争性磋商供应商的报价明显不合理，有降低服务质量、不能诚信履行及不正当竞争的可能时，竞争性磋商小组有权通知竞争性磋商供应商限期进行解释。若该竞争性磋商供应商未在规定期限内做出解释，或做出的解释不合理并</w:t>
      </w:r>
      <w:r>
        <w:rPr>
          <w:rFonts w:hint="eastAsia" w:ascii="Arial" w:hAnsi="Arial" w:cs="Arial"/>
          <w:highlight w:val="none"/>
        </w:rPr>
        <w:t>否决</w:t>
      </w:r>
      <w:r>
        <w:rPr>
          <w:rFonts w:ascii="Arial" w:hAnsi="Arial" w:cs="Arial"/>
          <w:highlight w:val="none"/>
        </w:rPr>
        <w:t>改变，经竞争性磋商小组取得一致意见后，可确定拒绝该报价。</w:t>
      </w:r>
    </w:p>
    <w:p w14:paraId="4AD64BBB">
      <w:pPr>
        <w:numPr>
          <w:ilvl w:val="1"/>
          <w:numId w:val="1"/>
        </w:numPr>
        <w:snapToGrid w:val="0"/>
        <w:spacing w:line="360" w:lineRule="auto"/>
        <w:jc w:val="both"/>
        <w:rPr>
          <w:rFonts w:ascii="Arial" w:hAnsi="Arial" w:cs="Arial"/>
          <w:b/>
          <w:highlight w:val="none"/>
        </w:rPr>
      </w:pPr>
      <w:r>
        <w:rPr>
          <w:rFonts w:ascii="Arial" w:hAnsi="Arial" w:cs="Arial"/>
          <w:highlight w:val="none"/>
        </w:rPr>
        <w:t>如果候选成交供应商的报价高于政府采购预算金额或明显偏离市场正常价格时，竞争性磋商小组将取消其成交资格，对受影响的竞争性磋商供应商不承担任何责任，也无义务向受影响的竞争性磋商供应商解释采取这一行动的理由</w:t>
      </w:r>
    </w:p>
    <w:p w14:paraId="1A242525">
      <w:pPr>
        <w:numPr>
          <w:ilvl w:val="0"/>
          <w:numId w:val="1"/>
        </w:numPr>
        <w:spacing w:line="360" w:lineRule="auto"/>
        <w:rPr>
          <w:rFonts w:ascii="Arial" w:hAnsi="Arial" w:cs="Arial"/>
          <w:b/>
          <w:sz w:val="24"/>
          <w:highlight w:val="none"/>
        </w:rPr>
      </w:pPr>
      <w:r>
        <w:rPr>
          <w:rFonts w:ascii="Arial" w:hAnsi="Arial" w:cs="Arial"/>
          <w:b/>
          <w:highlight w:val="none"/>
        </w:rPr>
        <w:t>评审</w:t>
      </w:r>
    </w:p>
    <w:p w14:paraId="77B1B89B">
      <w:pPr>
        <w:numPr>
          <w:ilvl w:val="1"/>
          <w:numId w:val="1"/>
        </w:numPr>
        <w:snapToGrid w:val="0"/>
        <w:spacing w:line="360" w:lineRule="auto"/>
        <w:jc w:val="both"/>
        <w:rPr>
          <w:rFonts w:ascii="Arial" w:hAnsi="Arial" w:cs="Arial"/>
          <w:highlight w:val="none"/>
        </w:rPr>
      </w:pPr>
      <w:r>
        <w:rPr>
          <w:rFonts w:ascii="Arial" w:hAnsi="Arial" w:cs="Arial"/>
          <w:highlight w:val="none"/>
        </w:rPr>
        <w:t>在竞争性磋商时下列情况按照</w:t>
      </w:r>
      <w:r>
        <w:rPr>
          <w:rFonts w:ascii="Arial" w:hAnsi="Arial" w:cs="Arial"/>
          <w:color w:val="000000" w:themeColor="text1"/>
          <w:highlight w:val="none"/>
          <w14:textFill>
            <w14:solidFill>
              <w14:schemeClr w14:val="tx1"/>
            </w14:solidFill>
          </w14:textFill>
        </w:rPr>
        <w:t>无效</w:t>
      </w:r>
      <w:r>
        <w:rPr>
          <w:rFonts w:hint="eastAsia" w:ascii="Arial" w:hAnsi="Arial" w:cs="Arial"/>
          <w:color w:val="000000" w:themeColor="text1"/>
          <w:highlight w:val="none"/>
          <w:lang w:val="en-US" w:eastAsia="zh-CN"/>
          <w14:textFill>
            <w14:solidFill>
              <w14:schemeClr w14:val="tx1"/>
            </w14:solidFill>
          </w14:textFill>
        </w:rPr>
        <w:t>标</w:t>
      </w:r>
      <w:r>
        <w:rPr>
          <w:rFonts w:ascii="Arial" w:hAnsi="Arial" w:cs="Arial"/>
          <w:highlight w:val="none"/>
        </w:rPr>
        <w:t>处理：</w:t>
      </w:r>
    </w:p>
    <w:p w14:paraId="78040D0A">
      <w:pPr>
        <w:numPr>
          <w:ilvl w:val="0"/>
          <w:numId w:val="3"/>
        </w:numPr>
        <w:tabs>
          <w:tab w:val="left" w:pos="425"/>
          <w:tab w:val="left" w:pos="1133"/>
        </w:tabs>
        <w:spacing w:line="360" w:lineRule="auto"/>
        <w:ind w:left="1453" w:leftChars="392" w:hanging="630" w:hangingChars="300"/>
        <w:rPr>
          <w:rFonts w:ascii="Arial" w:hAnsi="Arial" w:cs="Arial"/>
          <w:highlight w:val="none"/>
        </w:rPr>
      </w:pPr>
      <w:r>
        <w:rPr>
          <w:rFonts w:ascii="Arial" w:hAnsi="Arial" w:cs="Arial"/>
          <w:highlight w:val="none"/>
        </w:rPr>
        <w:t>报价不是固定价的</w:t>
      </w:r>
      <w:r>
        <w:rPr>
          <w:rFonts w:hint="eastAsia" w:ascii="Arial" w:hAnsi="Arial" w:cs="Arial"/>
          <w:highlight w:val="none"/>
        </w:rPr>
        <w:t>或者</w:t>
      </w:r>
      <w:r>
        <w:rPr>
          <w:rFonts w:ascii="Arial" w:hAnsi="Arial" w:cs="Arial"/>
          <w:highlight w:val="none"/>
        </w:rPr>
        <w:t>最终报价超过</w:t>
      </w:r>
      <w:r>
        <w:rPr>
          <w:rFonts w:hint="eastAsia" w:ascii="Arial" w:hAnsi="Arial" w:cs="Arial"/>
          <w:highlight w:val="none"/>
          <w:lang w:val="en-US" w:eastAsia="zh-CN"/>
        </w:rPr>
        <w:t>最高限价</w:t>
      </w:r>
      <w:r>
        <w:rPr>
          <w:rFonts w:ascii="Arial" w:hAnsi="Arial" w:cs="Arial"/>
          <w:highlight w:val="none"/>
        </w:rPr>
        <w:t>的；</w:t>
      </w:r>
    </w:p>
    <w:p w14:paraId="5F1E427E">
      <w:pPr>
        <w:numPr>
          <w:ilvl w:val="0"/>
          <w:numId w:val="3"/>
        </w:numPr>
        <w:tabs>
          <w:tab w:val="left" w:pos="425"/>
          <w:tab w:val="left" w:pos="1133"/>
        </w:tabs>
        <w:spacing w:line="360" w:lineRule="auto"/>
        <w:ind w:left="1453" w:leftChars="392" w:hanging="630" w:hangingChars="300"/>
        <w:rPr>
          <w:rFonts w:ascii="Arial" w:hAnsi="Arial" w:cs="Arial"/>
          <w:highlight w:val="none"/>
        </w:rPr>
      </w:pPr>
      <w:r>
        <w:rPr>
          <w:rFonts w:hint="eastAsia" w:ascii="Arial" w:hAnsi="Arial" w:cs="Arial"/>
          <w:highlight w:val="none"/>
        </w:rPr>
        <w:t>响应报价具有选择性，且未注明哪个有效的</w:t>
      </w:r>
      <w:r>
        <w:rPr>
          <w:rFonts w:hint="eastAsia" w:ascii="Arial" w:hAnsi="Arial" w:cs="Arial"/>
          <w:highlight w:val="none"/>
          <w:lang w:eastAsia="zh-CN"/>
        </w:rPr>
        <w:t>；</w:t>
      </w:r>
    </w:p>
    <w:p w14:paraId="469ED920">
      <w:pPr>
        <w:numPr>
          <w:ilvl w:val="0"/>
          <w:numId w:val="3"/>
        </w:numPr>
        <w:tabs>
          <w:tab w:val="left" w:pos="425"/>
          <w:tab w:val="left" w:pos="1133"/>
        </w:tabs>
        <w:spacing w:line="360" w:lineRule="auto"/>
        <w:ind w:left="1453" w:leftChars="392" w:hanging="630" w:hangingChars="300"/>
        <w:rPr>
          <w:rFonts w:ascii="Arial" w:hAnsi="Arial" w:cs="Arial"/>
          <w:highlight w:val="none"/>
        </w:rPr>
      </w:pPr>
      <w:r>
        <w:rPr>
          <w:rFonts w:hint="eastAsia" w:ascii="Arial" w:hAnsi="Arial" w:cs="Arial"/>
          <w:highlight w:val="none"/>
        </w:rPr>
        <w:t>响应报价出现前后不一致且不同意按照竞争性磋商文件规定的方法进行修正的</w:t>
      </w:r>
      <w:r>
        <w:rPr>
          <w:rFonts w:hint="eastAsia" w:ascii="Arial" w:hAnsi="Arial" w:cs="Arial"/>
          <w:highlight w:val="none"/>
          <w:lang w:eastAsia="zh-CN"/>
        </w:rPr>
        <w:t>；</w:t>
      </w:r>
    </w:p>
    <w:p w14:paraId="3DE9F0D6">
      <w:pPr>
        <w:numPr>
          <w:ilvl w:val="0"/>
          <w:numId w:val="3"/>
        </w:numPr>
        <w:tabs>
          <w:tab w:val="left" w:pos="425"/>
          <w:tab w:val="left" w:pos="1133"/>
        </w:tabs>
        <w:spacing w:line="360" w:lineRule="auto"/>
        <w:ind w:left="1453" w:leftChars="392" w:hanging="630" w:hangingChars="300"/>
        <w:rPr>
          <w:rFonts w:ascii="Arial" w:hAnsi="Arial" w:cs="Arial"/>
          <w:highlight w:val="none"/>
        </w:rPr>
      </w:pPr>
      <w:r>
        <w:rPr>
          <w:rFonts w:hint="eastAsia" w:ascii="Arial" w:hAnsi="Arial" w:cs="Arial"/>
          <w:highlight w:val="none"/>
        </w:rPr>
        <w:t>竞争性磋商小组认为竞争性磋商供应商的报价明显低于其他通过符合性审查竞争性</w:t>
      </w:r>
      <w:r>
        <w:rPr>
          <w:rFonts w:hint="eastAsia" w:ascii="Arial" w:hAnsi="Arial" w:cs="Arial"/>
          <w:highlight w:val="none"/>
          <w:lang w:eastAsia="zh-CN"/>
        </w:rPr>
        <w:t>；磋商供应商的报价，有可能影响产品质量或者不能诚信履约的，应当要求其在合理的时间内提供书面说明，必要时提交相关证明材料;竞争性磋商供应商不能证明其响应报价合理性的，竟争性磋商小组可以将其作为无效响应报价处理。</w:t>
      </w:r>
    </w:p>
    <w:p w14:paraId="645E1476">
      <w:pPr>
        <w:numPr>
          <w:ilvl w:val="0"/>
          <w:numId w:val="3"/>
        </w:numPr>
        <w:tabs>
          <w:tab w:val="left" w:pos="425"/>
          <w:tab w:val="left" w:pos="1133"/>
        </w:tabs>
        <w:spacing w:line="360" w:lineRule="auto"/>
        <w:ind w:left="1453" w:leftChars="392" w:hanging="630" w:hangingChars="300"/>
        <w:rPr>
          <w:rFonts w:ascii="Arial" w:hAnsi="Arial" w:cs="Arial"/>
          <w:highlight w:val="none"/>
        </w:rPr>
      </w:pPr>
      <w:r>
        <w:rPr>
          <w:rFonts w:hint="eastAsia" w:ascii="Arial" w:hAnsi="Arial" w:cs="Arial"/>
          <w:highlight w:val="none"/>
        </w:rPr>
        <w:t>响应有效期、交货期(服务期)、质保期等不能满足竞争性磋商文件要求的</w:t>
      </w:r>
      <w:r>
        <w:rPr>
          <w:rFonts w:hint="eastAsia" w:ascii="Arial" w:hAnsi="Arial" w:cs="Arial"/>
          <w:highlight w:val="none"/>
          <w:lang w:eastAsia="zh-CN"/>
        </w:rPr>
        <w:t>；</w:t>
      </w:r>
    </w:p>
    <w:p w14:paraId="29E9C908">
      <w:pPr>
        <w:numPr>
          <w:ilvl w:val="0"/>
          <w:numId w:val="3"/>
        </w:numPr>
        <w:tabs>
          <w:tab w:val="left" w:pos="425"/>
          <w:tab w:val="left" w:pos="1133"/>
        </w:tabs>
        <w:spacing w:line="360" w:lineRule="auto"/>
        <w:ind w:left="1453" w:leftChars="392" w:hanging="630" w:hangingChars="300"/>
        <w:rPr>
          <w:rFonts w:ascii="Arial" w:hAnsi="Arial" w:cs="Arial"/>
          <w:highlight w:val="none"/>
        </w:rPr>
      </w:pPr>
      <w:r>
        <w:rPr>
          <w:rFonts w:hint="eastAsia" w:ascii="Arial" w:hAnsi="Arial" w:cs="Arial"/>
          <w:highlight w:val="none"/>
        </w:rPr>
        <w:t>不响应或者擅自改变竞争性磋商文件要求或者竞争性磋商响应文件有采购人不能接受的附加条件的</w:t>
      </w:r>
      <w:r>
        <w:rPr>
          <w:rFonts w:hint="eastAsia" w:ascii="Arial" w:hAnsi="Arial" w:cs="Arial"/>
          <w:highlight w:val="none"/>
          <w:lang w:eastAsia="zh-CN"/>
        </w:rPr>
        <w:t>；</w:t>
      </w:r>
    </w:p>
    <w:p w14:paraId="35733A71">
      <w:pPr>
        <w:numPr>
          <w:ilvl w:val="0"/>
          <w:numId w:val="3"/>
        </w:numPr>
        <w:tabs>
          <w:tab w:val="left" w:pos="425"/>
          <w:tab w:val="left" w:pos="1133"/>
        </w:tabs>
        <w:spacing w:line="360" w:lineRule="auto"/>
        <w:ind w:left="1453" w:leftChars="392" w:hanging="630" w:hangingChars="300"/>
        <w:rPr>
          <w:rFonts w:ascii="Arial" w:hAnsi="Arial" w:cs="Arial"/>
          <w:highlight w:val="none"/>
        </w:rPr>
      </w:pPr>
      <w:r>
        <w:rPr>
          <w:rFonts w:hint="eastAsia" w:ascii="Arial" w:hAnsi="Arial" w:cs="Arial"/>
          <w:highlight w:val="none"/>
        </w:rPr>
        <w:t>未提供或未如实提供服务内容，或者虚假响应的</w:t>
      </w:r>
      <w:r>
        <w:rPr>
          <w:rFonts w:hint="eastAsia" w:ascii="Arial" w:hAnsi="Arial" w:cs="Arial"/>
          <w:highlight w:val="none"/>
          <w:lang w:eastAsia="zh-CN"/>
        </w:rPr>
        <w:t>；</w:t>
      </w:r>
    </w:p>
    <w:p w14:paraId="4E7526DA">
      <w:pPr>
        <w:numPr>
          <w:ilvl w:val="0"/>
          <w:numId w:val="3"/>
        </w:numPr>
        <w:tabs>
          <w:tab w:val="left" w:pos="425"/>
          <w:tab w:val="left" w:pos="1133"/>
        </w:tabs>
        <w:spacing w:line="360" w:lineRule="auto"/>
        <w:ind w:left="1453" w:leftChars="392" w:hanging="630" w:hangingChars="300"/>
        <w:rPr>
          <w:rFonts w:ascii="Arial" w:hAnsi="Arial" w:cs="Arial"/>
          <w:highlight w:val="none"/>
        </w:rPr>
      </w:pPr>
      <w:r>
        <w:rPr>
          <w:rFonts w:hint="eastAsia" w:ascii="Arial" w:hAnsi="Arial" w:cs="Arial"/>
          <w:highlight w:val="none"/>
        </w:rPr>
        <w:t>提供的</w:t>
      </w:r>
      <w:r>
        <w:rPr>
          <w:rFonts w:ascii="Arial" w:hAnsi="Arial" w:cs="Arial"/>
          <w:highlight w:val="none"/>
        </w:rPr>
        <w:t>服务</w:t>
      </w:r>
      <w:r>
        <w:rPr>
          <w:rFonts w:hint="eastAsia" w:ascii="Arial" w:hAnsi="Arial" w:cs="Arial"/>
          <w:highlight w:val="none"/>
        </w:rPr>
        <w:t>不满足采购内容及技术要求以及商务有重大偏离或保留的；</w:t>
      </w:r>
    </w:p>
    <w:p w14:paraId="7F605A86">
      <w:pPr>
        <w:numPr>
          <w:ilvl w:val="0"/>
          <w:numId w:val="3"/>
        </w:numPr>
        <w:tabs>
          <w:tab w:val="left" w:pos="425"/>
          <w:tab w:val="left" w:pos="1133"/>
        </w:tabs>
        <w:spacing w:line="360" w:lineRule="auto"/>
        <w:ind w:left="1453" w:leftChars="392" w:hanging="630" w:hangingChars="300"/>
        <w:rPr>
          <w:rFonts w:ascii="Arial" w:hAnsi="Arial" w:cs="Arial"/>
          <w:highlight w:val="none"/>
        </w:rPr>
      </w:pPr>
      <w:r>
        <w:rPr>
          <w:rFonts w:hint="eastAsia" w:ascii="Arial" w:hAnsi="Arial" w:cs="Arial"/>
          <w:highlight w:val="none"/>
        </w:rPr>
        <w:t>竞争性磋商响应文件中需签字或盖章的地方未加盖竞争性磋商供应商单位全称的公章，或使用投标专用章、合同章等类似图章代替，或未经法定代表人或其委托代理人签字或盖章；</w:t>
      </w:r>
    </w:p>
    <w:p w14:paraId="2E7DC503">
      <w:pPr>
        <w:numPr>
          <w:ilvl w:val="0"/>
          <w:numId w:val="3"/>
        </w:numPr>
        <w:tabs>
          <w:tab w:val="left" w:pos="425"/>
          <w:tab w:val="left" w:pos="1133"/>
        </w:tabs>
        <w:spacing w:line="360" w:lineRule="auto"/>
        <w:ind w:left="1453" w:leftChars="392" w:hanging="630" w:hangingChars="300"/>
        <w:rPr>
          <w:rFonts w:ascii="Arial" w:hAnsi="Arial" w:cs="Arial"/>
          <w:highlight w:val="none"/>
        </w:rPr>
      </w:pPr>
      <w:r>
        <w:rPr>
          <w:rFonts w:hint="eastAsia" w:ascii="Arial" w:hAnsi="Arial" w:cs="Arial"/>
          <w:highlight w:val="none"/>
        </w:rPr>
        <w:t>竞争性磋商小组认为竞争性磋商响应文件未实质性响应竞争性磋商文件要求的；</w:t>
      </w:r>
    </w:p>
    <w:p w14:paraId="29FBC128">
      <w:pPr>
        <w:numPr>
          <w:ilvl w:val="0"/>
          <w:numId w:val="3"/>
        </w:numPr>
        <w:tabs>
          <w:tab w:val="left" w:pos="425"/>
          <w:tab w:val="left" w:pos="1133"/>
        </w:tabs>
        <w:spacing w:line="360" w:lineRule="auto"/>
        <w:ind w:left="1453" w:leftChars="392" w:hanging="630" w:hangingChars="300"/>
        <w:rPr>
          <w:rFonts w:ascii="Arial" w:hAnsi="Arial" w:cs="Arial"/>
          <w:highlight w:val="none"/>
        </w:rPr>
      </w:pPr>
      <w:r>
        <w:rPr>
          <w:rFonts w:hint="eastAsia" w:ascii="Arial" w:hAnsi="Arial" w:cs="Arial"/>
          <w:highlight w:val="none"/>
        </w:rPr>
        <w:t>不具备竞争性磋商文件中规定资格要求的；</w:t>
      </w:r>
    </w:p>
    <w:p w14:paraId="3A2DF6CB">
      <w:pPr>
        <w:numPr>
          <w:ilvl w:val="0"/>
          <w:numId w:val="3"/>
        </w:numPr>
        <w:tabs>
          <w:tab w:val="left" w:pos="425"/>
          <w:tab w:val="left" w:pos="1133"/>
        </w:tabs>
        <w:spacing w:line="360" w:lineRule="auto"/>
        <w:ind w:left="1453" w:leftChars="392" w:hanging="630" w:hangingChars="300"/>
        <w:rPr>
          <w:rFonts w:ascii="Arial" w:hAnsi="Arial" w:cs="Arial"/>
          <w:highlight w:val="none"/>
        </w:rPr>
      </w:pPr>
      <w:r>
        <w:rPr>
          <w:rFonts w:hint="eastAsia" w:ascii="Arial" w:hAnsi="Arial" w:cs="Arial"/>
          <w:highlight w:val="none"/>
        </w:rPr>
        <w:t>授权代表</w:t>
      </w:r>
      <w:r>
        <w:rPr>
          <w:rFonts w:ascii="Arial" w:hAnsi="Arial" w:cs="Arial"/>
          <w:highlight w:val="none"/>
        </w:rPr>
        <w:t>未在竞争性磋商响应文件中提供有效法定代表人授权委托书的；</w:t>
      </w:r>
    </w:p>
    <w:p w14:paraId="1061ACBB">
      <w:pPr>
        <w:numPr>
          <w:ilvl w:val="0"/>
          <w:numId w:val="3"/>
        </w:numPr>
        <w:tabs>
          <w:tab w:val="left" w:pos="425"/>
          <w:tab w:val="left" w:pos="1133"/>
        </w:tabs>
        <w:spacing w:line="360" w:lineRule="auto"/>
        <w:ind w:left="1453" w:leftChars="392" w:hanging="630" w:hangingChars="300"/>
        <w:rPr>
          <w:rFonts w:ascii="Arial" w:hAnsi="Arial" w:cs="Arial"/>
          <w:highlight w:val="none"/>
        </w:rPr>
      </w:pPr>
      <w:r>
        <w:rPr>
          <w:rFonts w:hint="eastAsia" w:ascii="Arial" w:hAnsi="Arial" w:cs="Arial"/>
          <w:highlight w:val="none"/>
        </w:rPr>
        <w:t>不符合法律、法规和竞争性磋商文件中规定的其他实质性要求的。</w:t>
      </w:r>
    </w:p>
    <w:p w14:paraId="0E2C3364">
      <w:pPr>
        <w:numPr>
          <w:ilvl w:val="1"/>
          <w:numId w:val="1"/>
        </w:numPr>
        <w:snapToGrid w:val="0"/>
        <w:spacing w:line="360" w:lineRule="auto"/>
        <w:jc w:val="both"/>
        <w:rPr>
          <w:rFonts w:ascii="Arial" w:hAnsi="Arial" w:cs="Arial"/>
          <w:highlight w:val="none"/>
        </w:rPr>
      </w:pPr>
      <w:r>
        <w:rPr>
          <w:rFonts w:ascii="Arial" w:hAnsi="Arial" w:cs="Arial"/>
          <w:highlight w:val="none"/>
        </w:rPr>
        <w:t>竞争性磋商小组将根据各竞争性磋商供应商的最后报价</w:t>
      </w:r>
      <w:r>
        <w:rPr>
          <w:rFonts w:hint="eastAsia" w:ascii="Arial" w:hAnsi="Arial" w:cs="Arial"/>
          <w:highlight w:val="none"/>
        </w:rPr>
        <w:t>和承诺，</w:t>
      </w:r>
      <w:r>
        <w:rPr>
          <w:rFonts w:ascii="Arial" w:hAnsi="Arial" w:cs="Arial"/>
          <w:highlight w:val="none"/>
        </w:rPr>
        <w:t>按评定办法计算</w:t>
      </w:r>
      <w:r>
        <w:rPr>
          <w:rFonts w:hint="eastAsia" w:ascii="Arial" w:hAnsi="Arial" w:cs="Arial"/>
          <w:highlight w:val="none"/>
        </w:rPr>
        <w:t>综合得分</w:t>
      </w:r>
      <w:r>
        <w:rPr>
          <w:rFonts w:ascii="Arial" w:hAnsi="Arial" w:cs="Arial"/>
          <w:highlight w:val="none"/>
        </w:rPr>
        <w:t>，</w:t>
      </w:r>
      <w:r>
        <w:rPr>
          <w:rFonts w:hint="eastAsia" w:ascii="Arial" w:hAnsi="Arial" w:cs="Arial"/>
          <w:highlight w:val="none"/>
        </w:rPr>
        <w:t>按综合得分由高到低排序，排序第一的为</w:t>
      </w:r>
      <w:r>
        <w:rPr>
          <w:rFonts w:ascii="Arial" w:hAnsi="Arial" w:cs="Arial"/>
          <w:highlight w:val="none"/>
        </w:rPr>
        <w:t>预选成交供应商，</w:t>
      </w:r>
      <w:r>
        <w:rPr>
          <w:rFonts w:hint="eastAsia" w:ascii="Arial" w:hAnsi="Arial" w:cs="Arial"/>
          <w:highlight w:val="none"/>
        </w:rPr>
        <w:t>其余</w:t>
      </w:r>
      <w:r>
        <w:rPr>
          <w:rFonts w:ascii="Arial" w:hAnsi="Arial" w:cs="Arial"/>
          <w:highlight w:val="none"/>
        </w:rPr>
        <w:t>有效供应商按</w:t>
      </w:r>
      <w:r>
        <w:rPr>
          <w:rFonts w:hint="eastAsia" w:ascii="Arial" w:hAnsi="Arial" w:cs="Arial"/>
          <w:highlight w:val="none"/>
        </w:rPr>
        <w:t>综合得分由高到低排序</w:t>
      </w:r>
      <w:r>
        <w:rPr>
          <w:rFonts w:ascii="Arial" w:hAnsi="Arial" w:cs="Arial"/>
          <w:highlight w:val="none"/>
        </w:rPr>
        <w:t>。</w:t>
      </w:r>
    </w:p>
    <w:p w14:paraId="50BC324F">
      <w:pPr>
        <w:numPr>
          <w:ilvl w:val="0"/>
          <w:numId w:val="1"/>
        </w:numPr>
        <w:spacing w:line="360" w:lineRule="auto"/>
        <w:jc w:val="both"/>
        <w:rPr>
          <w:rFonts w:ascii="Arial" w:hAnsi="Arial" w:cs="Arial"/>
          <w:b/>
          <w:bCs/>
          <w:sz w:val="24"/>
          <w:highlight w:val="none"/>
        </w:rPr>
      </w:pPr>
      <w:r>
        <w:rPr>
          <w:rFonts w:ascii="Arial" w:hAnsi="Arial" w:cs="Arial"/>
          <w:b/>
          <w:sz w:val="24"/>
          <w:highlight w:val="none"/>
        </w:rPr>
        <w:t>成交供应商的确定</w:t>
      </w:r>
    </w:p>
    <w:p w14:paraId="58AC38F6">
      <w:pPr>
        <w:numPr>
          <w:ilvl w:val="1"/>
          <w:numId w:val="1"/>
        </w:numPr>
        <w:snapToGrid w:val="0"/>
        <w:spacing w:line="360" w:lineRule="auto"/>
        <w:jc w:val="both"/>
        <w:rPr>
          <w:rFonts w:ascii="Arial" w:hAnsi="Arial" w:cs="Arial"/>
          <w:highlight w:val="none"/>
        </w:rPr>
      </w:pPr>
      <w:r>
        <w:rPr>
          <w:rFonts w:ascii="Arial" w:hAnsi="Arial" w:cs="Arial"/>
          <w:highlight w:val="none"/>
        </w:rPr>
        <w:t>采购代理机构按竞争性磋商小组的评审结果，确定预选成交供应商为成交供应商，当预选</w:t>
      </w:r>
      <w:r>
        <w:rPr>
          <w:rFonts w:hint="eastAsia" w:ascii="Arial" w:hAnsi="Arial" w:cs="Arial"/>
          <w:highlight w:val="none"/>
        </w:rPr>
        <w:t>成交</w:t>
      </w:r>
      <w:r>
        <w:rPr>
          <w:rFonts w:ascii="Arial" w:hAnsi="Arial" w:cs="Arial"/>
          <w:highlight w:val="none"/>
        </w:rPr>
        <w:t>供应商因故不能成交时，可以确定</w:t>
      </w:r>
      <w:r>
        <w:rPr>
          <w:rFonts w:hint="eastAsia" w:ascii="Arial" w:hAnsi="Arial" w:cs="Arial"/>
          <w:highlight w:val="none"/>
        </w:rPr>
        <w:t>综合得分</w:t>
      </w:r>
      <w:r>
        <w:rPr>
          <w:rFonts w:ascii="Arial" w:hAnsi="Arial" w:cs="Arial"/>
          <w:highlight w:val="none"/>
        </w:rPr>
        <w:t>排名第二</w:t>
      </w:r>
      <w:r>
        <w:rPr>
          <w:rFonts w:hint="eastAsia" w:ascii="Arial" w:hAnsi="Arial" w:cs="Arial"/>
          <w:highlight w:val="none"/>
        </w:rPr>
        <w:t>的备</w:t>
      </w:r>
      <w:r>
        <w:rPr>
          <w:rFonts w:ascii="Arial" w:hAnsi="Arial" w:cs="Arial"/>
          <w:highlight w:val="none"/>
        </w:rPr>
        <w:t>选成交供应商为成交供应商，</w:t>
      </w:r>
      <w:r>
        <w:rPr>
          <w:rFonts w:hint="eastAsia" w:ascii="Arial" w:hAnsi="Arial" w:cs="Arial"/>
          <w:highlight w:val="none"/>
        </w:rPr>
        <w:t>当其因故</w:t>
      </w:r>
      <w:r>
        <w:rPr>
          <w:rFonts w:ascii="Arial" w:hAnsi="Arial" w:cs="Arial"/>
          <w:highlight w:val="none"/>
        </w:rPr>
        <w:t>不能成交时，可以确定</w:t>
      </w:r>
      <w:r>
        <w:rPr>
          <w:rFonts w:hint="eastAsia" w:ascii="Arial" w:hAnsi="Arial" w:cs="Arial"/>
          <w:highlight w:val="none"/>
        </w:rPr>
        <w:t>综合得分</w:t>
      </w:r>
      <w:r>
        <w:rPr>
          <w:rFonts w:ascii="Arial" w:hAnsi="Arial" w:cs="Arial"/>
          <w:highlight w:val="none"/>
        </w:rPr>
        <w:t>排名第三的备选成交供应商为成交供应商。</w:t>
      </w:r>
    </w:p>
    <w:p w14:paraId="3F42D92D">
      <w:pPr>
        <w:numPr>
          <w:ilvl w:val="1"/>
          <w:numId w:val="1"/>
        </w:numPr>
        <w:snapToGrid w:val="0"/>
        <w:spacing w:line="360" w:lineRule="auto"/>
        <w:jc w:val="both"/>
        <w:rPr>
          <w:rFonts w:ascii="Arial" w:hAnsi="Arial" w:cs="Arial"/>
          <w:highlight w:val="none"/>
        </w:rPr>
      </w:pPr>
      <w:r>
        <w:rPr>
          <w:rFonts w:ascii="Arial" w:hAnsi="Arial" w:cs="Arial"/>
          <w:highlight w:val="none"/>
        </w:rPr>
        <w:t>采购代理机构将在 “浙江政府采购网”（网址：www.zjzfcg.gov.cn）上发布《成交结果公</w:t>
      </w:r>
      <w:r>
        <w:rPr>
          <w:rFonts w:hint="eastAsia" w:ascii="Arial" w:hAnsi="Arial" w:cs="Arial"/>
          <w:highlight w:val="none"/>
        </w:rPr>
        <w:t>告</w:t>
      </w:r>
      <w:r>
        <w:rPr>
          <w:rFonts w:ascii="Arial" w:hAnsi="Arial" w:cs="Arial"/>
          <w:highlight w:val="none"/>
        </w:rPr>
        <w:t>》。</w:t>
      </w:r>
    </w:p>
    <w:p w14:paraId="02927176">
      <w:pPr>
        <w:numPr>
          <w:ilvl w:val="0"/>
          <w:numId w:val="1"/>
        </w:numPr>
        <w:spacing w:line="360" w:lineRule="auto"/>
        <w:jc w:val="both"/>
        <w:rPr>
          <w:rFonts w:ascii="Arial" w:hAnsi="Arial" w:cs="Arial"/>
          <w:b/>
          <w:bCs/>
          <w:sz w:val="24"/>
          <w:highlight w:val="none"/>
        </w:rPr>
      </w:pPr>
      <w:r>
        <w:rPr>
          <w:rFonts w:ascii="Arial" w:hAnsi="Arial" w:cs="Arial"/>
          <w:b/>
          <w:bCs/>
          <w:sz w:val="24"/>
          <w:highlight w:val="none"/>
        </w:rPr>
        <w:t>评审过程保密</w:t>
      </w:r>
    </w:p>
    <w:p w14:paraId="471774BD">
      <w:pPr>
        <w:numPr>
          <w:ilvl w:val="1"/>
          <w:numId w:val="1"/>
        </w:numPr>
        <w:snapToGrid w:val="0"/>
        <w:spacing w:line="360" w:lineRule="auto"/>
        <w:jc w:val="both"/>
        <w:rPr>
          <w:rFonts w:ascii="Arial" w:hAnsi="Arial" w:cs="Arial"/>
          <w:highlight w:val="none"/>
        </w:rPr>
      </w:pPr>
      <w:r>
        <w:rPr>
          <w:rFonts w:ascii="Arial" w:hAnsi="Arial" w:cs="Arial"/>
          <w:highlight w:val="none"/>
        </w:rPr>
        <w:t>竞争性磋商之后，直到授予竞争性磋商供应商合同止，凡是属于审查、澄清、评价和比较竞争性磋商的有关资料以及授标意向等，均不得向竞争性磋商供应商或其他无关的人员透露。</w:t>
      </w:r>
    </w:p>
    <w:p w14:paraId="69E64B54">
      <w:pPr>
        <w:numPr>
          <w:ilvl w:val="0"/>
          <w:numId w:val="1"/>
        </w:numPr>
        <w:spacing w:line="360" w:lineRule="auto"/>
        <w:jc w:val="both"/>
        <w:rPr>
          <w:rFonts w:ascii="Arial" w:hAnsi="Arial" w:cs="Arial"/>
          <w:b/>
          <w:sz w:val="24"/>
          <w:highlight w:val="none"/>
        </w:rPr>
      </w:pPr>
      <w:r>
        <w:rPr>
          <w:rFonts w:hint="eastAsia" w:ascii="Arial" w:hAnsi="Arial" w:cs="Arial"/>
          <w:b/>
          <w:sz w:val="24"/>
          <w:highlight w:val="none"/>
        </w:rPr>
        <w:t>否决</w:t>
      </w:r>
      <w:r>
        <w:rPr>
          <w:rFonts w:ascii="Arial" w:hAnsi="Arial" w:cs="Arial"/>
          <w:b/>
          <w:sz w:val="24"/>
          <w:highlight w:val="none"/>
        </w:rPr>
        <w:t>任何或所有竞争性磋商的权利</w:t>
      </w:r>
    </w:p>
    <w:p w14:paraId="42E4D019">
      <w:pPr>
        <w:numPr>
          <w:ilvl w:val="1"/>
          <w:numId w:val="1"/>
        </w:numPr>
        <w:snapToGrid w:val="0"/>
        <w:spacing w:line="360" w:lineRule="auto"/>
        <w:jc w:val="both"/>
        <w:rPr>
          <w:rFonts w:ascii="Arial" w:hAnsi="Arial" w:cs="Arial"/>
          <w:highlight w:val="none"/>
        </w:rPr>
      </w:pPr>
      <w:r>
        <w:rPr>
          <w:rFonts w:ascii="Arial" w:hAnsi="Arial" w:cs="Arial"/>
          <w:highlight w:val="none"/>
        </w:rPr>
        <w:t>竞争性磋商小组经评审，认为所有竞争性磋商都不符合竞争性磋商文件要求的，可以否决所有竞争性磋商。</w:t>
      </w:r>
    </w:p>
    <w:p w14:paraId="5F102F37">
      <w:pPr>
        <w:numPr>
          <w:ilvl w:val="1"/>
          <w:numId w:val="1"/>
        </w:numPr>
        <w:snapToGrid w:val="0"/>
        <w:spacing w:line="360" w:lineRule="auto"/>
        <w:jc w:val="both"/>
        <w:rPr>
          <w:rFonts w:ascii="Arial" w:hAnsi="Arial"/>
          <w:highlight w:val="none"/>
        </w:rPr>
      </w:pPr>
      <w:r>
        <w:rPr>
          <w:rFonts w:hint="eastAsia" w:ascii="Arial" w:hAnsi="Arial"/>
          <w:highlight w:val="none"/>
        </w:rPr>
        <w:t>如果预选成交供应商不能按照竞争性磋商文件要求及其竞争性磋商响应文件的承诺签订合同或其竞争性磋商响应文件与事实不符，影响采购的公平公开及合同的实施，采购人有权在授予合同前任何时候依照法定程序将合同授予备选成交供应商。如果备选成交供应商仍无法签订合同，采购人将依法不接受或否决任何竞争性磋商，并宣布采购无效，对受影响的竞争性磋商供应商不承担任何责任，也无义务向受影响的竞争性磋商供应商解释采取这一行动的理由。</w:t>
      </w:r>
    </w:p>
    <w:p w14:paraId="0AF02C8C">
      <w:pPr>
        <w:numPr>
          <w:ilvl w:val="0"/>
          <w:numId w:val="1"/>
        </w:numPr>
        <w:spacing w:line="360" w:lineRule="auto"/>
        <w:jc w:val="both"/>
        <w:rPr>
          <w:rFonts w:ascii="Arial" w:hAnsi="Arial" w:cs="Arial"/>
          <w:b/>
          <w:sz w:val="24"/>
          <w:highlight w:val="none"/>
        </w:rPr>
      </w:pPr>
      <w:r>
        <w:rPr>
          <w:rFonts w:ascii="Arial" w:hAnsi="Arial" w:cs="Arial"/>
          <w:b/>
          <w:sz w:val="24"/>
          <w:highlight w:val="none"/>
        </w:rPr>
        <w:t>质疑与投诉</w:t>
      </w:r>
    </w:p>
    <w:p w14:paraId="3AE9A8FD">
      <w:pPr>
        <w:numPr>
          <w:ilvl w:val="1"/>
          <w:numId w:val="1"/>
        </w:numPr>
        <w:snapToGrid w:val="0"/>
        <w:spacing w:line="360" w:lineRule="auto"/>
        <w:jc w:val="both"/>
        <w:rPr>
          <w:rFonts w:ascii="Arial" w:hAnsi="Arial" w:cs="Arial"/>
          <w:highlight w:val="none"/>
        </w:rPr>
      </w:pPr>
      <w:r>
        <w:rPr>
          <w:rFonts w:hint="eastAsia" w:ascii="Arial" w:hAnsi="Arial" w:cs="Arial"/>
          <w:highlight w:val="none"/>
        </w:rPr>
        <w:t>本项目公告期限为3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p>
    <w:p w14:paraId="5819A425">
      <w:pPr>
        <w:numPr>
          <w:ilvl w:val="1"/>
          <w:numId w:val="1"/>
        </w:numPr>
        <w:snapToGrid w:val="0"/>
        <w:spacing w:line="360" w:lineRule="auto"/>
        <w:jc w:val="both"/>
        <w:rPr>
          <w:rFonts w:ascii="Arial" w:hAnsi="Arial" w:cs="Arial"/>
          <w:highlight w:val="none"/>
        </w:rPr>
      </w:pPr>
      <w:r>
        <w:rPr>
          <w:rFonts w:hint="eastAsia" w:ascii="Arial" w:hAnsi="Arial" w:cs="Arial"/>
          <w:highlight w:val="none"/>
        </w:rPr>
        <w:t>供应商认为采购</w:t>
      </w:r>
      <w:r>
        <w:rPr>
          <w:rFonts w:hint="eastAsia" w:ascii="Arial" w:hAnsi="Arial" w:cs="Arial"/>
          <w:highlight w:val="none"/>
          <w:lang w:val="en-US" w:eastAsia="zh-CN"/>
        </w:rPr>
        <w:t>过程</w:t>
      </w:r>
      <w:r>
        <w:rPr>
          <w:rFonts w:hint="eastAsia" w:ascii="Arial" w:hAnsi="Arial" w:cs="Arial"/>
          <w:highlight w:val="none"/>
        </w:rPr>
        <w:t>使自己的权益受到损害的，可以自</w:t>
      </w:r>
      <w:r>
        <w:rPr>
          <w:rFonts w:hint="eastAsia" w:ascii="Arial" w:hAnsi="Arial" w:cs="Arial"/>
          <w:highlight w:val="none"/>
          <w:lang w:val="en-US" w:eastAsia="zh-CN"/>
        </w:rPr>
        <w:t>各采购程序环节结束之日</w:t>
      </w:r>
      <w:r>
        <w:rPr>
          <w:rFonts w:hint="eastAsia" w:ascii="Arial" w:hAnsi="Arial" w:cs="Arial"/>
          <w:highlight w:val="none"/>
        </w:rPr>
        <w:t>起7个工作日内，以书面形式向采购人和采购代理机构提出质疑。</w:t>
      </w:r>
    </w:p>
    <w:p w14:paraId="3104B93E">
      <w:pPr>
        <w:numPr>
          <w:ilvl w:val="1"/>
          <w:numId w:val="1"/>
        </w:numPr>
        <w:snapToGrid w:val="0"/>
        <w:spacing w:line="360" w:lineRule="auto"/>
        <w:jc w:val="both"/>
        <w:rPr>
          <w:rFonts w:ascii="Arial" w:hAnsi="Arial" w:cs="Arial"/>
          <w:highlight w:val="none"/>
        </w:rPr>
      </w:pPr>
      <w:r>
        <w:rPr>
          <w:rFonts w:hint="eastAsia" w:ascii="Arial" w:hAnsi="Arial"/>
          <w:highlight w:val="none"/>
        </w:rPr>
        <w:t>本项目</w:t>
      </w:r>
      <w:r>
        <w:rPr>
          <w:rFonts w:ascii="Arial" w:hAnsi="Arial"/>
          <w:highlight w:val="none"/>
        </w:rPr>
        <w:t>采购结果</w:t>
      </w:r>
      <w:r>
        <w:rPr>
          <w:rFonts w:hint="eastAsia" w:ascii="Arial" w:hAnsi="Arial"/>
          <w:highlight w:val="none"/>
        </w:rPr>
        <w:t>公告期限为1个工作日，各参加政府采购活动的供应商认为该中标/成交结果和采购过程等使自己的权益受到损害的，可以自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p>
    <w:p w14:paraId="1D43565E">
      <w:pPr>
        <w:numPr>
          <w:ilvl w:val="1"/>
          <w:numId w:val="1"/>
        </w:numPr>
        <w:snapToGrid w:val="0"/>
        <w:spacing w:line="360" w:lineRule="auto"/>
        <w:jc w:val="both"/>
        <w:rPr>
          <w:rFonts w:ascii="Arial" w:hAnsi="Arial" w:cs="Arial"/>
          <w:highlight w:val="none"/>
        </w:rPr>
      </w:pPr>
      <w:r>
        <w:rPr>
          <w:rFonts w:ascii="Arial" w:hAnsi="Arial" w:cs="Arial"/>
          <w:highlight w:val="none"/>
        </w:rPr>
        <w:t>质疑、投诉应当采用书面形式，质疑书、投诉书均应明确阐述竞争性磋商文件、竞争性磋商过程和成交结果中使自己合法权益受到损害的实质性内容，提供相关事实、依据和证据及其来源或线索，便于有关单位调查、答复和处理。</w:t>
      </w:r>
    </w:p>
    <w:p w14:paraId="3B551BA1">
      <w:pPr>
        <w:numPr>
          <w:ilvl w:val="0"/>
          <w:numId w:val="4"/>
        </w:numPr>
        <w:tabs>
          <w:tab w:val="left" w:pos="425"/>
          <w:tab w:val="left" w:pos="1133"/>
        </w:tabs>
        <w:spacing w:line="360" w:lineRule="auto"/>
        <w:ind w:left="1453" w:leftChars="392" w:hanging="630" w:hangingChars="300"/>
        <w:rPr>
          <w:rFonts w:ascii="Arial" w:hAnsi="Arial" w:cs="Arial"/>
          <w:highlight w:val="none"/>
        </w:rPr>
      </w:pPr>
      <w:r>
        <w:rPr>
          <w:rFonts w:ascii="Arial" w:hAnsi="Arial" w:cs="Arial"/>
          <w:highlight w:val="none"/>
        </w:rPr>
        <w:t>质疑受理机构：</w:t>
      </w:r>
      <w:r>
        <w:rPr>
          <w:rFonts w:hint="eastAsia" w:ascii="Arial" w:hAnsi="Arial" w:cs="Arial"/>
          <w:highlight w:val="none"/>
        </w:rPr>
        <w:t>浙江中允工程管理有限公司</w:t>
      </w:r>
    </w:p>
    <w:p w14:paraId="4B11D444">
      <w:pPr>
        <w:tabs>
          <w:tab w:val="left" w:pos="425"/>
          <w:tab w:val="left" w:pos="1133"/>
        </w:tabs>
        <w:spacing w:line="360" w:lineRule="auto"/>
        <w:ind w:left="1418"/>
        <w:rPr>
          <w:rFonts w:ascii="宋体" w:hAnsi="宋体" w:cs="Arial"/>
          <w:highlight w:val="none"/>
        </w:rPr>
      </w:pPr>
      <w:r>
        <w:rPr>
          <w:rFonts w:ascii="Arial" w:hAnsi="Arial" w:cs="Arial"/>
          <w:highlight w:val="none"/>
        </w:rPr>
        <w:t>受</w:t>
      </w:r>
      <w:r>
        <w:rPr>
          <w:rFonts w:ascii="宋体" w:hAnsi="宋体" w:cs="Arial"/>
          <w:highlight w:val="none"/>
        </w:rPr>
        <w:t>理电话：</w:t>
      </w:r>
      <w:r>
        <w:rPr>
          <w:rFonts w:hint="eastAsia" w:ascii="宋体" w:hAnsi="宋体" w:cs="Arial"/>
          <w:highlight w:val="none"/>
        </w:rPr>
        <w:t>0573-86051676</w:t>
      </w:r>
    </w:p>
    <w:p w14:paraId="06091A4F">
      <w:pPr>
        <w:tabs>
          <w:tab w:val="left" w:pos="425"/>
          <w:tab w:val="left" w:pos="1133"/>
        </w:tabs>
        <w:spacing w:line="360" w:lineRule="auto"/>
        <w:ind w:firstLine="840" w:firstLineChars="400"/>
        <w:rPr>
          <w:rFonts w:ascii="宋体" w:hAnsi="宋体" w:cs="Arial"/>
          <w:highlight w:val="none"/>
        </w:rPr>
      </w:pPr>
      <w:r>
        <w:rPr>
          <w:rFonts w:hint="eastAsia" w:ascii="宋体" w:hAnsi="宋体" w:cs="Arial"/>
          <w:highlight w:val="none"/>
        </w:rPr>
        <w:t>（2）投诉受理机构：海盐县财政局政府采购监管科</w:t>
      </w:r>
    </w:p>
    <w:p w14:paraId="264307DE">
      <w:pPr>
        <w:tabs>
          <w:tab w:val="left" w:pos="425"/>
          <w:tab w:val="left" w:pos="1133"/>
        </w:tabs>
        <w:spacing w:line="360" w:lineRule="auto"/>
        <w:ind w:left="1418"/>
        <w:rPr>
          <w:rFonts w:ascii="宋体" w:hAnsi="宋体" w:cs="Arial"/>
          <w:highlight w:val="none"/>
        </w:rPr>
      </w:pPr>
      <w:r>
        <w:rPr>
          <w:rFonts w:hint="eastAsia" w:ascii="宋体" w:hAnsi="宋体" w:cs="Arial"/>
          <w:highlight w:val="none"/>
        </w:rPr>
        <w:t>投诉电话：0573-86122512</w:t>
      </w:r>
    </w:p>
    <w:p w14:paraId="749187D7">
      <w:pPr>
        <w:pStyle w:val="6"/>
        <w:spacing w:before="156" w:beforeLines="50" w:after="156" w:afterLines="50" w:line="360" w:lineRule="auto"/>
        <w:jc w:val="both"/>
        <w:rPr>
          <w:rFonts w:ascii="Arial" w:hAnsi="Arial" w:cs="Arial"/>
          <w:sz w:val="24"/>
          <w:szCs w:val="24"/>
          <w:highlight w:val="none"/>
        </w:rPr>
      </w:pPr>
      <w:bookmarkStart w:id="12" w:name="_Toc28285"/>
      <w:r>
        <w:rPr>
          <w:rFonts w:ascii="Arial" w:hAnsi="Arial" w:cs="Arial"/>
          <w:sz w:val="24"/>
          <w:szCs w:val="24"/>
          <w:highlight w:val="none"/>
        </w:rPr>
        <w:t>（七）授予合同</w:t>
      </w:r>
      <w:bookmarkEnd w:id="12"/>
    </w:p>
    <w:p w14:paraId="0E154C27">
      <w:pPr>
        <w:numPr>
          <w:ilvl w:val="0"/>
          <w:numId w:val="1"/>
        </w:numPr>
        <w:snapToGrid w:val="0"/>
        <w:spacing w:line="360" w:lineRule="auto"/>
        <w:jc w:val="both"/>
        <w:rPr>
          <w:rFonts w:ascii="Arial" w:hAnsi="Arial" w:cs="Arial"/>
          <w:highlight w:val="none"/>
        </w:rPr>
      </w:pPr>
      <w:r>
        <w:rPr>
          <w:rFonts w:ascii="Arial" w:hAnsi="Arial" w:cs="Arial"/>
          <w:b/>
          <w:sz w:val="24"/>
          <w:highlight w:val="none"/>
        </w:rPr>
        <w:t>签订合同</w:t>
      </w:r>
    </w:p>
    <w:p w14:paraId="6217302F">
      <w:pPr>
        <w:numPr>
          <w:ilvl w:val="1"/>
          <w:numId w:val="1"/>
        </w:numPr>
        <w:snapToGrid w:val="0"/>
        <w:spacing w:line="360" w:lineRule="auto"/>
        <w:jc w:val="both"/>
        <w:rPr>
          <w:rFonts w:ascii="Arial" w:hAnsi="Arial" w:cs="Arial"/>
          <w:sz w:val="24"/>
          <w:highlight w:val="none"/>
        </w:rPr>
      </w:pPr>
      <w:r>
        <w:rPr>
          <w:rFonts w:ascii="Arial" w:hAnsi="Arial" w:cs="Arial"/>
          <w:highlight w:val="none"/>
        </w:rPr>
        <w:t>成交供应商按《成交通知书》指定的时间、地点与采购人直接签订合同。</w:t>
      </w:r>
    </w:p>
    <w:p w14:paraId="2EA067DF">
      <w:pPr>
        <w:numPr>
          <w:ilvl w:val="1"/>
          <w:numId w:val="1"/>
        </w:numPr>
        <w:snapToGrid w:val="0"/>
        <w:spacing w:line="360" w:lineRule="auto"/>
        <w:jc w:val="both"/>
        <w:rPr>
          <w:rFonts w:ascii="Arial" w:hAnsi="Arial" w:cs="Arial"/>
          <w:sz w:val="24"/>
          <w:highlight w:val="none"/>
        </w:rPr>
      </w:pPr>
      <w:r>
        <w:rPr>
          <w:rFonts w:ascii="Arial" w:hAnsi="Arial" w:cs="Arial"/>
          <w:highlight w:val="none"/>
        </w:rPr>
        <w:t>竞争性磋商文件、成交供应商的竞争性磋商响应文件及其澄清文件等，均为签订经济合同的依据。成交供应商自接到成交通知书后30天内与采购人签订合同。</w:t>
      </w:r>
    </w:p>
    <w:p w14:paraId="5ABDA5F5">
      <w:pPr>
        <w:snapToGrid w:val="0"/>
        <w:spacing w:line="360" w:lineRule="auto"/>
        <w:ind w:left="840" w:leftChars="400"/>
        <w:jc w:val="both"/>
        <w:rPr>
          <w:rFonts w:ascii="Arial" w:hAnsi="Arial" w:cs="Arial"/>
          <w:sz w:val="24"/>
          <w:highlight w:val="none"/>
        </w:rPr>
      </w:pPr>
      <w:r>
        <w:rPr>
          <w:rFonts w:ascii="Arial" w:hAnsi="Arial" w:cs="Arial"/>
          <w:highlight w:val="none"/>
        </w:rPr>
        <w:t>成交供应商不遵守竞争性磋商文件的要约、承诺，擅自修改报价或在接到成交通知书30天内拒签合同者，</w:t>
      </w:r>
      <w:r>
        <w:rPr>
          <w:rFonts w:hint="eastAsia" w:ascii="Arial" w:hAnsi="Arial" w:cs="Arial"/>
          <w:highlight w:val="none"/>
        </w:rPr>
        <w:t xml:space="preserve">采购人可以按评审报告推荐的中标或者成交候选人名单排序，确定下一候选人为中标或者成交供应商。 </w:t>
      </w:r>
    </w:p>
    <w:p w14:paraId="3894A0F0">
      <w:pPr>
        <w:numPr>
          <w:ilvl w:val="0"/>
          <w:numId w:val="1"/>
        </w:numPr>
        <w:snapToGrid w:val="0"/>
        <w:spacing w:line="360" w:lineRule="auto"/>
        <w:jc w:val="both"/>
        <w:rPr>
          <w:rFonts w:ascii="Arial" w:hAnsi="Arial" w:cs="Arial"/>
          <w:b/>
          <w:sz w:val="24"/>
          <w:highlight w:val="none"/>
        </w:rPr>
      </w:pPr>
      <w:r>
        <w:rPr>
          <w:rFonts w:ascii="Arial" w:hAnsi="Arial" w:cs="Arial"/>
          <w:b/>
          <w:sz w:val="24"/>
          <w:highlight w:val="none"/>
        </w:rPr>
        <w:t>采购结果通知</w:t>
      </w:r>
    </w:p>
    <w:p w14:paraId="38EEF779">
      <w:pPr>
        <w:snapToGrid w:val="0"/>
        <w:spacing w:line="360" w:lineRule="auto"/>
        <w:ind w:left="840" w:leftChars="400"/>
        <w:jc w:val="both"/>
        <w:rPr>
          <w:rFonts w:ascii="宋体" w:hAnsi="宋体" w:cs="Arial"/>
          <w:highlight w:val="none"/>
        </w:rPr>
      </w:pPr>
      <w:r>
        <w:rPr>
          <w:rFonts w:ascii="宋体" w:hAnsi="宋体" w:cs="Arial"/>
          <w:highlight w:val="none"/>
        </w:rPr>
        <w:t>采购代理机构在发出《成交通知书》的同时在“</w:t>
      </w:r>
      <w:r>
        <w:rPr>
          <w:rFonts w:hint="eastAsia" w:ascii="宋体" w:hAnsi="宋体" w:cs="Arial"/>
          <w:highlight w:val="none"/>
        </w:rPr>
        <w:t>浙江</w:t>
      </w:r>
      <w:r>
        <w:rPr>
          <w:rFonts w:ascii="宋体" w:hAnsi="宋体" w:cs="Arial"/>
          <w:highlight w:val="none"/>
        </w:rPr>
        <w:t>政府采购网”（网址：www.zjzfcg.gov.cn）</w:t>
      </w:r>
      <w:r>
        <w:rPr>
          <w:rFonts w:hint="eastAsia" w:ascii="宋体" w:hAnsi="宋体" w:cs="Arial"/>
          <w:highlight w:val="none"/>
        </w:rPr>
        <w:t>及“中国政府采购网”www.ccgp.gov.cn/</w:t>
      </w:r>
      <w:r>
        <w:rPr>
          <w:rFonts w:ascii="宋体" w:hAnsi="宋体" w:cs="Arial"/>
          <w:highlight w:val="none"/>
        </w:rPr>
        <w:t>发布成交公告。</w:t>
      </w:r>
    </w:p>
    <w:p w14:paraId="46075C96">
      <w:pPr>
        <w:numPr>
          <w:ilvl w:val="0"/>
          <w:numId w:val="1"/>
        </w:numPr>
        <w:snapToGrid w:val="0"/>
        <w:spacing w:line="360" w:lineRule="auto"/>
        <w:jc w:val="both"/>
        <w:rPr>
          <w:rFonts w:hint="eastAsia" w:ascii="Arial" w:hAnsi="Arial" w:cs="Arial"/>
          <w:highlight w:val="none"/>
          <w:lang w:val="en-US" w:eastAsia="zh-CN"/>
        </w:rPr>
      </w:pPr>
      <w:r>
        <w:rPr>
          <w:rFonts w:hint="eastAsia" w:ascii="Arial" w:hAnsi="Arial" w:cs="Arial"/>
          <w:b/>
          <w:sz w:val="24"/>
          <w:highlight w:val="none"/>
        </w:rPr>
        <w:t>中小企业</w:t>
      </w:r>
      <w:bookmarkStart w:id="13" w:name="_Toc480892640"/>
    </w:p>
    <w:p w14:paraId="12B5F43D">
      <w:pPr>
        <w:pStyle w:val="6"/>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Arial" w:hAnsi="Arial" w:eastAsia="宋体" w:cs="Arial"/>
          <w:b w:val="0"/>
          <w:bCs w:val="0"/>
          <w:sz w:val="21"/>
          <w:szCs w:val="20"/>
          <w:highlight w:val="none"/>
          <w:lang w:val="en-US" w:eastAsia="zh-CN" w:bidi="ar-SA"/>
        </w:rPr>
      </w:pPr>
      <w:r>
        <w:rPr>
          <w:rFonts w:hint="eastAsia" w:ascii="Arial" w:hAnsi="Arial" w:cs="Arial"/>
          <w:b w:val="0"/>
          <w:bCs w:val="0"/>
          <w:sz w:val="21"/>
          <w:szCs w:val="20"/>
          <w:highlight w:val="none"/>
          <w:lang w:val="en-US" w:eastAsia="zh-CN" w:bidi="ar-SA"/>
        </w:rPr>
        <w:t>中小企业划分标准</w:t>
      </w:r>
      <w:r>
        <w:rPr>
          <w:rFonts w:hint="eastAsia" w:ascii="Arial" w:hAnsi="Arial" w:eastAsia="宋体" w:cs="Arial"/>
          <w:b w:val="0"/>
          <w:bCs w:val="0"/>
          <w:sz w:val="21"/>
          <w:szCs w:val="20"/>
          <w:highlight w:val="none"/>
          <w:lang w:val="en-US" w:eastAsia="zh-CN" w:bidi="ar-SA"/>
        </w:rPr>
        <w:t>根据</w:t>
      </w:r>
      <w:r>
        <w:rPr>
          <w:rFonts w:hint="eastAsia" w:ascii="Arial" w:hAnsi="Arial" w:cs="Arial"/>
          <w:b w:val="0"/>
          <w:bCs w:val="0"/>
          <w:sz w:val="21"/>
          <w:szCs w:val="20"/>
          <w:highlight w:val="none"/>
          <w:lang w:val="en-US" w:eastAsia="zh-CN" w:bidi="ar-SA"/>
        </w:rPr>
        <w:t>《</w:t>
      </w:r>
      <w:r>
        <w:rPr>
          <w:rFonts w:hint="eastAsia" w:ascii="Arial" w:hAnsi="Arial" w:eastAsia="宋体" w:cs="Arial"/>
          <w:b w:val="0"/>
          <w:bCs w:val="0"/>
          <w:sz w:val="21"/>
          <w:szCs w:val="20"/>
          <w:highlight w:val="none"/>
          <w:lang w:val="en-US" w:eastAsia="zh-CN" w:bidi="ar-SA"/>
        </w:rPr>
        <w:t>政府采购促进中小企业发展管理办法》</w:t>
      </w:r>
      <w:r>
        <w:rPr>
          <w:rFonts w:hint="eastAsia" w:ascii="Arial" w:hAnsi="Arial" w:cs="Arial"/>
          <w:b w:val="0"/>
          <w:bCs w:val="0"/>
          <w:sz w:val="21"/>
          <w:szCs w:val="20"/>
          <w:highlight w:val="none"/>
          <w:lang w:val="en-US" w:eastAsia="zh-CN" w:bidi="ar-SA"/>
        </w:rPr>
        <w:t>（财库【2020】46号）、《</w:t>
      </w:r>
      <w:r>
        <w:rPr>
          <w:rFonts w:hint="eastAsia" w:ascii="Arial" w:hAnsi="Arial" w:eastAsia="宋体" w:cs="Arial"/>
          <w:b w:val="0"/>
          <w:bCs w:val="0"/>
          <w:sz w:val="21"/>
          <w:szCs w:val="20"/>
          <w:highlight w:val="none"/>
          <w:lang w:val="en-US" w:eastAsia="zh-CN" w:bidi="ar-SA"/>
        </w:rPr>
        <w:t>中小企业划型标准规定</w:t>
      </w:r>
      <w:r>
        <w:rPr>
          <w:rFonts w:hint="eastAsia" w:ascii="Arial" w:hAnsi="Arial" w:cs="Arial"/>
          <w:b w:val="0"/>
          <w:bCs w:val="0"/>
          <w:sz w:val="21"/>
          <w:szCs w:val="20"/>
          <w:highlight w:val="none"/>
          <w:lang w:val="en-US" w:eastAsia="zh-CN" w:bidi="ar-SA"/>
        </w:rPr>
        <w:t>》</w:t>
      </w:r>
      <w:r>
        <w:rPr>
          <w:rFonts w:hint="eastAsia" w:ascii="Arial" w:hAnsi="Arial" w:eastAsia="宋体" w:cs="Arial"/>
          <w:b w:val="0"/>
          <w:bCs w:val="0"/>
          <w:sz w:val="21"/>
          <w:szCs w:val="20"/>
          <w:highlight w:val="none"/>
          <w:lang w:val="en-US" w:eastAsia="zh-CN" w:bidi="ar-SA"/>
        </w:rPr>
        <w:t>工信部联企业〔</w:t>
      </w:r>
      <w:r>
        <w:rPr>
          <w:rFonts w:hint="default" w:ascii="Arial" w:hAnsi="Arial" w:eastAsia="宋体" w:cs="Arial"/>
          <w:b w:val="0"/>
          <w:bCs w:val="0"/>
          <w:sz w:val="21"/>
          <w:szCs w:val="20"/>
          <w:highlight w:val="none"/>
          <w:lang w:val="en-US" w:eastAsia="zh-CN" w:bidi="ar-SA"/>
        </w:rPr>
        <w:t>2011〕300号</w:t>
      </w:r>
      <w:r>
        <w:rPr>
          <w:rFonts w:hint="eastAsia" w:ascii="Arial" w:hAnsi="Arial" w:cs="Arial"/>
          <w:b w:val="0"/>
          <w:bCs w:val="0"/>
          <w:sz w:val="21"/>
          <w:szCs w:val="20"/>
          <w:highlight w:val="none"/>
          <w:lang w:val="en-US" w:eastAsia="zh-CN" w:bidi="ar-SA"/>
        </w:rPr>
        <w:t>执行。</w:t>
      </w:r>
    </w:p>
    <w:p w14:paraId="6A03BF62">
      <w:pPr>
        <w:pStyle w:val="6"/>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Arial" w:hAnsi="Arial" w:eastAsia="宋体" w:cs="Arial"/>
          <w:b w:val="0"/>
          <w:bCs w:val="0"/>
          <w:sz w:val="21"/>
          <w:szCs w:val="20"/>
          <w:highlight w:val="none"/>
          <w:lang w:val="en-US" w:eastAsia="zh-CN" w:bidi="ar-SA"/>
        </w:rPr>
      </w:pPr>
      <w:r>
        <w:rPr>
          <w:rFonts w:hint="eastAsia" w:ascii="Arial" w:hAnsi="Arial" w:cs="Arial"/>
          <w:b w:val="0"/>
          <w:bCs w:val="0"/>
          <w:sz w:val="21"/>
          <w:szCs w:val="20"/>
          <w:highlight w:val="none"/>
          <w:lang w:val="en-US" w:eastAsia="zh-CN" w:bidi="ar-SA"/>
        </w:rPr>
        <w:t>根据</w:t>
      </w:r>
      <w:r>
        <w:rPr>
          <w:rFonts w:hint="eastAsia" w:ascii="Arial" w:hAnsi="Arial" w:eastAsia="宋体" w:cs="Arial"/>
          <w:b w:val="0"/>
          <w:bCs w:val="0"/>
          <w:sz w:val="21"/>
          <w:szCs w:val="20"/>
          <w:highlight w:val="none"/>
          <w:lang w:val="en-US" w:eastAsia="zh-CN" w:bidi="ar-SA"/>
        </w:rPr>
        <w:t>《关于政府采购支持监狱企业发展有关问题的通知》（财库[2014]68号）的规定，监狱企业视同小型、微型企业，享受预留份额、评审中价格扣除等促进中小企业发展的政府采购政策。</w:t>
      </w:r>
    </w:p>
    <w:p w14:paraId="1E8D810D">
      <w:pPr>
        <w:numPr>
          <w:ilvl w:val="0"/>
          <w:numId w:val="0"/>
        </w:numPr>
        <w:snapToGrid w:val="0"/>
        <w:spacing w:line="360" w:lineRule="auto"/>
        <w:ind w:leftChars="0"/>
        <w:jc w:val="left"/>
        <w:rPr>
          <w:rFonts w:hint="eastAsia" w:ascii="Arial" w:hAnsi="Arial" w:cs="Arial"/>
          <w:highlight w:val="none"/>
          <w:lang w:val="en-US" w:eastAsia="zh-CN"/>
        </w:rPr>
      </w:pPr>
      <w:r>
        <w:rPr>
          <w:rFonts w:hint="eastAsia" w:ascii="Arial" w:hAnsi="Arial" w:cs="Arial"/>
          <w:highlight w:val="none"/>
          <w:lang w:val="en-US" w:eastAsia="zh-CN"/>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78C5C694">
      <w:pPr>
        <w:numPr>
          <w:ilvl w:val="0"/>
          <w:numId w:val="0"/>
        </w:numPr>
        <w:snapToGrid w:val="0"/>
        <w:spacing w:line="360" w:lineRule="auto"/>
        <w:ind w:leftChars="0"/>
        <w:jc w:val="left"/>
        <w:rPr>
          <w:rFonts w:hint="eastAsia" w:ascii="Arial" w:hAnsi="Arial" w:eastAsia="宋体" w:cs="Arial"/>
          <w:highlight w:val="none"/>
          <w:lang w:val="en-US" w:eastAsia="zh-CN"/>
        </w:rPr>
      </w:pPr>
      <w:r>
        <w:rPr>
          <w:rFonts w:hint="eastAsia" w:ascii="Arial" w:hAnsi="Arial" w:eastAsia="宋体" w:cs="Arial"/>
          <w:highlight w:val="none"/>
          <w:lang w:val="en-US" w:eastAsia="zh-CN"/>
        </w:rPr>
        <w:t>上述（1），（2），（3）政策不重复计算。</w:t>
      </w:r>
    </w:p>
    <w:p w14:paraId="04BEFE76">
      <w:pPr>
        <w:numPr>
          <w:ilvl w:val="0"/>
          <w:numId w:val="0"/>
        </w:numPr>
        <w:snapToGrid w:val="0"/>
        <w:spacing w:line="360" w:lineRule="auto"/>
        <w:ind w:leftChars="0"/>
        <w:jc w:val="left"/>
        <w:rPr>
          <w:rFonts w:hint="eastAsia" w:ascii="Arial" w:hAnsi="Arial" w:cs="Arial"/>
          <w:highlight w:val="none"/>
          <w:lang w:val="en-US" w:eastAsia="zh-CN"/>
        </w:rPr>
      </w:pPr>
      <w:r>
        <w:rPr>
          <w:rFonts w:hint="eastAsia" w:ascii="Arial" w:hAnsi="Arial" w:cs="Arial"/>
          <w:highlight w:val="none"/>
          <w:lang w:val="en-US" w:eastAsia="zh-CN"/>
        </w:rPr>
        <w:t>本项目对小型和微型企业产品的价格给予10%的扣除，用扣除后的价格参与评审。</w:t>
      </w:r>
    </w:p>
    <w:p w14:paraId="2988FAE3">
      <w:pPr>
        <w:numPr>
          <w:ilvl w:val="0"/>
          <w:numId w:val="0"/>
        </w:numPr>
        <w:snapToGrid w:val="0"/>
        <w:spacing w:line="360" w:lineRule="auto"/>
        <w:ind w:leftChars="0"/>
        <w:jc w:val="both"/>
        <w:rPr>
          <w:rFonts w:hint="default" w:ascii="Arial" w:hAnsi="Arial" w:cs="Arial"/>
          <w:highlight w:val="none"/>
          <w:lang w:val="en-US" w:eastAsia="zh-CN"/>
        </w:rPr>
      </w:pPr>
      <w:r>
        <w:rPr>
          <w:rFonts w:hint="eastAsia" w:ascii="Arial" w:hAnsi="Arial" w:cs="Arial"/>
          <w:highlight w:val="none"/>
          <w:lang w:val="en-US" w:eastAsia="zh-CN"/>
        </w:rPr>
        <w:t>备注：本项目属于</w:t>
      </w:r>
      <w:r>
        <w:rPr>
          <w:rFonts w:ascii="宋体" w:hAnsi="宋体"/>
          <w:bCs/>
          <w:color w:val="auto"/>
          <w:sz w:val="21"/>
          <w:szCs w:val="21"/>
          <w:highlight w:val="none"/>
        </w:rPr>
        <w:t>其他未列明行业</w:t>
      </w:r>
    </w:p>
    <w:p w14:paraId="69057308">
      <w:pPr>
        <w:numPr>
          <w:ilvl w:val="0"/>
          <w:numId w:val="0"/>
        </w:numPr>
        <w:snapToGrid w:val="0"/>
        <w:spacing w:line="360" w:lineRule="auto"/>
        <w:ind w:leftChars="0"/>
        <w:jc w:val="center"/>
        <w:rPr>
          <w:rFonts w:hint="eastAsia" w:ascii="Arial" w:hAnsi="Arial" w:eastAsia="宋体" w:cs="Arial"/>
          <w:highlight w:val="none"/>
          <w:lang w:val="en-US" w:eastAsia="zh-CN"/>
        </w:rPr>
      </w:pPr>
      <w:r>
        <w:rPr>
          <w:rFonts w:hint="eastAsia" w:ascii="Arial" w:hAnsi="Arial" w:cs="Arial"/>
          <w:highlight w:val="none"/>
          <w:lang w:val="en-US" w:eastAsia="zh-CN"/>
        </w:rPr>
        <w:t>中小企业划型标准规定</w:t>
      </w:r>
    </w:p>
    <w:tbl>
      <w:tblPr>
        <w:tblStyle w:val="25"/>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00"/>
        <w:gridCol w:w="1440"/>
        <w:gridCol w:w="1080"/>
        <w:gridCol w:w="1260"/>
        <w:gridCol w:w="1800"/>
        <w:gridCol w:w="1440"/>
        <w:gridCol w:w="900"/>
      </w:tblGrid>
      <w:tr w14:paraId="7EFD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1" w:hRule="atLeast"/>
        </w:trPr>
        <w:tc>
          <w:tcPr>
            <w:tcW w:w="1800" w:type="dxa"/>
            <w:tcMar>
              <w:top w:w="30" w:type="dxa"/>
              <w:left w:w="90" w:type="dxa"/>
              <w:bottom w:w="30" w:type="dxa"/>
              <w:right w:w="90" w:type="dxa"/>
            </w:tcMar>
            <w:vAlign w:val="center"/>
          </w:tcPr>
          <w:p w14:paraId="71F6B0D1">
            <w:pPr>
              <w:pStyle w:val="24"/>
              <w:wordWrap w:val="0"/>
              <w:spacing w:before="0" w:beforeAutospacing="0" w:after="0" w:afterAutospacing="0" w:line="300" w:lineRule="exact"/>
              <w:jc w:val="center"/>
              <w:rPr>
                <w:rFonts w:ascii="宋体" w:hAnsi="宋体"/>
                <w:color w:val="auto"/>
                <w:sz w:val="21"/>
                <w:szCs w:val="21"/>
                <w:highlight w:val="none"/>
              </w:rPr>
            </w:pPr>
            <w:r>
              <w:rPr>
                <w:rStyle w:val="28"/>
                <w:rFonts w:ascii="宋体" w:hAnsi="宋体"/>
                <w:color w:val="auto"/>
                <w:sz w:val="21"/>
                <w:szCs w:val="21"/>
                <w:highlight w:val="none"/>
              </w:rPr>
              <w:t>行业名称</w:t>
            </w:r>
          </w:p>
        </w:tc>
        <w:tc>
          <w:tcPr>
            <w:tcW w:w="1440" w:type="dxa"/>
            <w:tcMar>
              <w:top w:w="30" w:type="dxa"/>
              <w:left w:w="90" w:type="dxa"/>
              <w:bottom w:w="30" w:type="dxa"/>
              <w:right w:w="90" w:type="dxa"/>
            </w:tcMar>
            <w:vAlign w:val="center"/>
          </w:tcPr>
          <w:p w14:paraId="07B86A4D">
            <w:pPr>
              <w:pStyle w:val="24"/>
              <w:wordWrap w:val="0"/>
              <w:spacing w:before="0" w:beforeAutospacing="0" w:after="0" w:afterAutospacing="0" w:line="300" w:lineRule="exact"/>
              <w:jc w:val="center"/>
              <w:rPr>
                <w:rFonts w:ascii="宋体" w:hAnsi="宋体"/>
                <w:color w:val="auto"/>
                <w:sz w:val="21"/>
                <w:szCs w:val="21"/>
                <w:highlight w:val="none"/>
              </w:rPr>
            </w:pPr>
            <w:r>
              <w:rPr>
                <w:rStyle w:val="28"/>
                <w:rFonts w:ascii="宋体" w:hAnsi="宋体"/>
                <w:color w:val="auto"/>
                <w:sz w:val="21"/>
                <w:szCs w:val="21"/>
                <w:highlight w:val="none"/>
              </w:rPr>
              <w:t>指标名称</w:t>
            </w:r>
          </w:p>
        </w:tc>
        <w:tc>
          <w:tcPr>
            <w:tcW w:w="1080" w:type="dxa"/>
            <w:tcMar>
              <w:top w:w="30" w:type="dxa"/>
              <w:left w:w="90" w:type="dxa"/>
              <w:bottom w:w="30" w:type="dxa"/>
              <w:right w:w="90" w:type="dxa"/>
            </w:tcMar>
            <w:vAlign w:val="center"/>
          </w:tcPr>
          <w:p w14:paraId="3D1D7480">
            <w:pPr>
              <w:pStyle w:val="24"/>
              <w:wordWrap w:val="0"/>
              <w:spacing w:before="0" w:beforeAutospacing="0" w:after="0" w:afterAutospacing="0" w:line="300" w:lineRule="exact"/>
              <w:jc w:val="center"/>
              <w:rPr>
                <w:rFonts w:ascii="宋体" w:hAnsi="宋体"/>
                <w:color w:val="auto"/>
                <w:sz w:val="21"/>
                <w:szCs w:val="21"/>
                <w:highlight w:val="none"/>
              </w:rPr>
            </w:pPr>
            <w:r>
              <w:rPr>
                <w:rStyle w:val="28"/>
                <w:rFonts w:ascii="宋体" w:hAnsi="宋体"/>
                <w:color w:val="auto"/>
                <w:sz w:val="21"/>
                <w:szCs w:val="21"/>
                <w:highlight w:val="none"/>
              </w:rPr>
              <w:t>计量单位</w:t>
            </w:r>
          </w:p>
        </w:tc>
        <w:tc>
          <w:tcPr>
            <w:tcW w:w="1260" w:type="dxa"/>
            <w:tcMar>
              <w:top w:w="30" w:type="dxa"/>
              <w:left w:w="90" w:type="dxa"/>
              <w:bottom w:w="30" w:type="dxa"/>
              <w:right w:w="90" w:type="dxa"/>
            </w:tcMar>
            <w:vAlign w:val="center"/>
          </w:tcPr>
          <w:p w14:paraId="31F3B643">
            <w:pPr>
              <w:pStyle w:val="24"/>
              <w:wordWrap w:val="0"/>
              <w:spacing w:before="0" w:beforeAutospacing="0" w:after="0" w:afterAutospacing="0" w:line="300" w:lineRule="exact"/>
              <w:jc w:val="center"/>
              <w:rPr>
                <w:rFonts w:ascii="宋体" w:hAnsi="宋体"/>
                <w:color w:val="auto"/>
                <w:sz w:val="21"/>
                <w:szCs w:val="21"/>
                <w:highlight w:val="none"/>
              </w:rPr>
            </w:pPr>
            <w:r>
              <w:rPr>
                <w:rStyle w:val="28"/>
                <w:rFonts w:ascii="宋体" w:hAnsi="宋体"/>
                <w:color w:val="auto"/>
                <w:sz w:val="21"/>
                <w:szCs w:val="21"/>
                <w:highlight w:val="none"/>
              </w:rPr>
              <w:t>大型</w:t>
            </w:r>
          </w:p>
        </w:tc>
        <w:tc>
          <w:tcPr>
            <w:tcW w:w="1800" w:type="dxa"/>
            <w:tcMar>
              <w:top w:w="30" w:type="dxa"/>
              <w:left w:w="90" w:type="dxa"/>
              <w:bottom w:w="30" w:type="dxa"/>
              <w:right w:w="90" w:type="dxa"/>
            </w:tcMar>
            <w:vAlign w:val="center"/>
          </w:tcPr>
          <w:p w14:paraId="22EC552C">
            <w:pPr>
              <w:pStyle w:val="24"/>
              <w:wordWrap w:val="0"/>
              <w:spacing w:before="0" w:beforeAutospacing="0" w:after="0" w:afterAutospacing="0" w:line="300" w:lineRule="exact"/>
              <w:jc w:val="center"/>
              <w:rPr>
                <w:rFonts w:ascii="宋体" w:hAnsi="宋体"/>
                <w:color w:val="auto"/>
                <w:sz w:val="21"/>
                <w:szCs w:val="21"/>
                <w:highlight w:val="none"/>
              </w:rPr>
            </w:pPr>
            <w:r>
              <w:rPr>
                <w:rStyle w:val="28"/>
                <w:rFonts w:ascii="宋体" w:hAnsi="宋体"/>
                <w:color w:val="auto"/>
                <w:sz w:val="21"/>
                <w:szCs w:val="21"/>
                <w:highlight w:val="none"/>
              </w:rPr>
              <w:t>中型</w:t>
            </w:r>
          </w:p>
        </w:tc>
        <w:tc>
          <w:tcPr>
            <w:tcW w:w="1440" w:type="dxa"/>
            <w:tcMar>
              <w:top w:w="30" w:type="dxa"/>
              <w:left w:w="90" w:type="dxa"/>
              <w:bottom w:w="30" w:type="dxa"/>
              <w:right w:w="90" w:type="dxa"/>
            </w:tcMar>
            <w:vAlign w:val="center"/>
          </w:tcPr>
          <w:p w14:paraId="70FBCFA9">
            <w:pPr>
              <w:pStyle w:val="24"/>
              <w:wordWrap w:val="0"/>
              <w:spacing w:before="0" w:beforeAutospacing="0" w:after="0" w:afterAutospacing="0" w:line="300" w:lineRule="exact"/>
              <w:jc w:val="center"/>
              <w:rPr>
                <w:rFonts w:ascii="宋体" w:hAnsi="宋体"/>
                <w:color w:val="auto"/>
                <w:sz w:val="21"/>
                <w:szCs w:val="21"/>
                <w:highlight w:val="none"/>
              </w:rPr>
            </w:pPr>
            <w:r>
              <w:rPr>
                <w:rStyle w:val="28"/>
                <w:rFonts w:ascii="宋体" w:hAnsi="宋体"/>
                <w:color w:val="auto"/>
                <w:sz w:val="21"/>
                <w:szCs w:val="21"/>
                <w:highlight w:val="none"/>
              </w:rPr>
              <w:t>小型</w:t>
            </w:r>
          </w:p>
        </w:tc>
        <w:tc>
          <w:tcPr>
            <w:tcW w:w="900" w:type="dxa"/>
            <w:tcMar>
              <w:top w:w="30" w:type="dxa"/>
              <w:left w:w="90" w:type="dxa"/>
              <w:bottom w:w="30" w:type="dxa"/>
              <w:right w:w="90" w:type="dxa"/>
            </w:tcMar>
            <w:vAlign w:val="center"/>
          </w:tcPr>
          <w:p w14:paraId="05567740">
            <w:pPr>
              <w:pStyle w:val="24"/>
              <w:wordWrap w:val="0"/>
              <w:spacing w:before="0" w:beforeAutospacing="0" w:after="0" w:afterAutospacing="0" w:line="300" w:lineRule="exact"/>
              <w:jc w:val="center"/>
              <w:rPr>
                <w:rFonts w:ascii="宋体" w:hAnsi="宋体"/>
                <w:color w:val="auto"/>
                <w:sz w:val="21"/>
                <w:szCs w:val="21"/>
                <w:highlight w:val="none"/>
              </w:rPr>
            </w:pPr>
            <w:r>
              <w:rPr>
                <w:rStyle w:val="28"/>
                <w:rFonts w:ascii="宋体" w:hAnsi="宋体"/>
                <w:color w:val="auto"/>
                <w:sz w:val="21"/>
                <w:szCs w:val="21"/>
                <w:highlight w:val="none"/>
              </w:rPr>
              <w:t>微型</w:t>
            </w:r>
          </w:p>
        </w:tc>
      </w:tr>
      <w:tr w14:paraId="477D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rPr>
        <w:tc>
          <w:tcPr>
            <w:tcW w:w="1800" w:type="dxa"/>
            <w:tcMar>
              <w:top w:w="30" w:type="dxa"/>
              <w:left w:w="90" w:type="dxa"/>
              <w:bottom w:w="30" w:type="dxa"/>
              <w:right w:w="90" w:type="dxa"/>
            </w:tcMar>
            <w:vAlign w:val="center"/>
          </w:tcPr>
          <w:p w14:paraId="7A4434B1">
            <w:pPr>
              <w:pStyle w:val="24"/>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农、林、牧、渔业</w:t>
            </w:r>
          </w:p>
        </w:tc>
        <w:tc>
          <w:tcPr>
            <w:tcW w:w="1440" w:type="dxa"/>
            <w:tcMar>
              <w:top w:w="30" w:type="dxa"/>
              <w:left w:w="90" w:type="dxa"/>
              <w:bottom w:w="30" w:type="dxa"/>
              <w:right w:w="90" w:type="dxa"/>
            </w:tcMar>
            <w:vAlign w:val="center"/>
          </w:tcPr>
          <w:p w14:paraId="4AE957B1">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营业收入（Y</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74D75D6C">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0A017684">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Y≥20000</w:t>
            </w:r>
          </w:p>
        </w:tc>
        <w:tc>
          <w:tcPr>
            <w:tcW w:w="1800" w:type="dxa"/>
            <w:tcMar>
              <w:top w:w="30" w:type="dxa"/>
              <w:left w:w="90" w:type="dxa"/>
              <w:bottom w:w="30" w:type="dxa"/>
              <w:right w:w="90" w:type="dxa"/>
            </w:tcMar>
            <w:vAlign w:val="center"/>
          </w:tcPr>
          <w:p w14:paraId="18617F30">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500≤Y&lt;20000</w:t>
            </w:r>
          </w:p>
        </w:tc>
        <w:tc>
          <w:tcPr>
            <w:tcW w:w="1440" w:type="dxa"/>
            <w:tcMar>
              <w:top w:w="30" w:type="dxa"/>
              <w:left w:w="90" w:type="dxa"/>
              <w:bottom w:w="30" w:type="dxa"/>
              <w:right w:w="90" w:type="dxa"/>
            </w:tcMar>
            <w:vAlign w:val="center"/>
          </w:tcPr>
          <w:p w14:paraId="0BB05681">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50≤Y&lt;500</w:t>
            </w:r>
          </w:p>
        </w:tc>
        <w:tc>
          <w:tcPr>
            <w:tcW w:w="900" w:type="dxa"/>
            <w:tcMar>
              <w:top w:w="30" w:type="dxa"/>
              <w:left w:w="90" w:type="dxa"/>
              <w:bottom w:w="30" w:type="dxa"/>
              <w:right w:w="90" w:type="dxa"/>
            </w:tcMar>
            <w:vAlign w:val="center"/>
          </w:tcPr>
          <w:p w14:paraId="0A09F12C">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Y&lt;50</w:t>
            </w:r>
          </w:p>
        </w:tc>
      </w:tr>
      <w:tr w14:paraId="5B63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79339D61">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工业</w:t>
            </w:r>
          </w:p>
        </w:tc>
        <w:tc>
          <w:tcPr>
            <w:tcW w:w="1440" w:type="dxa"/>
            <w:tcMar>
              <w:top w:w="30" w:type="dxa"/>
              <w:left w:w="90" w:type="dxa"/>
              <w:bottom w:w="30" w:type="dxa"/>
              <w:right w:w="90" w:type="dxa"/>
            </w:tcMar>
            <w:vAlign w:val="center"/>
          </w:tcPr>
          <w:p w14:paraId="103E9251">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从业人员（X</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2F97FBA6">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人</w:t>
            </w:r>
          </w:p>
        </w:tc>
        <w:tc>
          <w:tcPr>
            <w:tcW w:w="1260" w:type="dxa"/>
            <w:tcMar>
              <w:top w:w="30" w:type="dxa"/>
              <w:left w:w="90" w:type="dxa"/>
              <w:bottom w:w="30" w:type="dxa"/>
              <w:right w:w="90" w:type="dxa"/>
            </w:tcMar>
            <w:vAlign w:val="center"/>
          </w:tcPr>
          <w:p w14:paraId="2DB21A48">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X≥1000</w:t>
            </w:r>
          </w:p>
        </w:tc>
        <w:tc>
          <w:tcPr>
            <w:tcW w:w="1800" w:type="dxa"/>
            <w:tcMar>
              <w:top w:w="30" w:type="dxa"/>
              <w:left w:w="90" w:type="dxa"/>
              <w:bottom w:w="30" w:type="dxa"/>
              <w:right w:w="90" w:type="dxa"/>
            </w:tcMar>
            <w:vAlign w:val="center"/>
          </w:tcPr>
          <w:p w14:paraId="1DA1F3B8">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300≤X&lt;1000</w:t>
            </w:r>
          </w:p>
        </w:tc>
        <w:tc>
          <w:tcPr>
            <w:tcW w:w="1440" w:type="dxa"/>
            <w:tcMar>
              <w:top w:w="30" w:type="dxa"/>
              <w:left w:w="90" w:type="dxa"/>
              <w:bottom w:w="30" w:type="dxa"/>
              <w:right w:w="90" w:type="dxa"/>
            </w:tcMar>
            <w:vAlign w:val="center"/>
          </w:tcPr>
          <w:p w14:paraId="58C4622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20≤X&lt;300</w:t>
            </w:r>
          </w:p>
        </w:tc>
        <w:tc>
          <w:tcPr>
            <w:tcW w:w="900" w:type="dxa"/>
            <w:tcMar>
              <w:top w:w="30" w:type="dxa"/>
              <w:left w:w="90" w:type="dxa"/>
              <w:bottom w:w="30" w:type="dxa"/>
              <w:right w:w="90" w:type="dxa"/>
            </w:tcMar>
            <w:vAlign w:val="center"/>
          </w:tcPr>
          <w:p w14:paraId="44E9F842">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X&lt;20</w:t>
            </w:r>
          </w:p>
        </w:tc>
      </w:tr>
      <w:tr w14:paraId="525F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1800" w:type="dxa"/>
            <w:vMerge w:val="continue"/>
            <w:tcMar>
              <w:top w:w="30" w:type="dxa"/>
              <w:left w:w="90" w:type="dxa"/>
              <w:bottom w:w="30" w:type="dxa"/>
              <w:right w:w="90" w:type="dxa"/>
            </w:tcMar>
            <w:vAlign w:val="center"/>
          </w:tcPr>
          <w:p w14:paraId="33451DFB">
            <w:pPr>
              <w:spacing w:line="300" w:lineRule="exact"/>
              <w:jc w:val="center"/>
              <w:rPr>
                <w:rFonts w:ascii="宋体" w:hAnsi="宋体"/>
                <w:szCs w:val="21"/>
                <w:highlight w:val="none"/>
              </w:rPr>
            </w:pPr>
          </w:p>
        </w:tc>
        <w:tc>
          <w:tcPr>
            <w:tcW w:w="1440" w:type="dxa"/>
            <w:tcMar>
              <w:top w:w="30" w:type="dxa"/>
              <w:left w:w="90" w:type="dxa"/>
              <w:bottom w:w="30" w:type="dxa"/>
              <w:right w:w="90" w:type="dxa"/>
            </w:tcMar>
            <w:vAlign w:val="center"/>
          </w:tcPr>
          <w:p w14:paraId="55FC0C5B">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营业收入（Y</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79EE7D3A">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07F891E5">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Y≥40000</w:t>
            </w:r>
          </w:p>
        </w:tc>
        <w:tc>
          <w:tcPr>
            <w:tcW w:w="1800" w:type="dxa"/>
            <w:tcMar>
              <w:top w:w="30" w:type="dxa"/>
              <w:left w:w="90" w:type="dxa"/>
              <w:bottom w:w="30" w:type="dxa"/>
              <w:right w:w="90" w:type="dxa"/>
            </w:tcMar>
            <w:vAlign w:val="center"/>
          </w:tcPr>
          <w:p w14:paraId="7D0D3FC6">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2000≤Y&lt;40000</w:t>
            </w:r>
          </w:p>
        </w:tc>
        <w:tc>
          <w:tcPr>
            <w:tcW w:w="1440" w:type="dxa"/>
            <w:tcMar>
              <w:top w:w="30" w:type="dxa"/>
              <w:left w:w="90" w:type="dxa"/>
              <w:bottom w:w="30" w:type="dxa"/>
              <w:right w:w="90" w:type="dxa"/>
            </w:tcMar>
            <w:vAlign w:val="center"/>
          </w:tcPr>
          <w:p w14:paraId="23A129C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300≤Y&lt;2000</w:t>
            </w:r>
          </w:p>
        </w:tc>
        <w:tc>
          <w:tcPr>
            <w:tcW w:w="900" w:type="dxa"/>
            <w:tcMar>
              <w:top w:w="30" w:type="dxa"/>
              <w:left w:w="90" w:type="dxa"/>
              <w:bottom w:w="30" w:type="dxa"/>
              <w:right w:w="90" w:type="dxa"/>
            </w:tcMar>
            <w:vAlign w:val="center"/>
          </w:tcPr>
          <w:p w14:paraId="5F54F54A">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Y&lt;300</w:t>
            </w:r>
          </w:p>
        </w:tc>
      </w:tr>
      <w:tr w14:paraId="5D47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 w:hRule="atLeast"/>
        </w:trPr>
        <w:tc>
          <w:tcPr>
            <w:tcW w:w="1800" w:type="dxa"/>
            <w:vMerge w:val="restart"/>
            <w:tcMar>
              <w:top w:w="30" w:type="dxa"/>
              <w:left w:w="90" w:type="dxa"/>
              <w:bottom w:w="30" w:type="dxa"/>
              <w:right w:w="90" w:type="dxa"/>
            </w:tcMar>
            <w:vAlign w:val="center"/>
          </w:tcPr>
          <w:p w14:paraId="47F0D905">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建筑业</w:t>
            </w:r>
          </w:p>
        </w:tc>
        <w:tc>
          <w:tcPr>
            <w:tcW w:w="1440" w:type="dxa"/>
            <w:tcMar>
              <w:top w:w="30" w:type="dxa"/>
              <w:left w:w="90" w:type="dxa"/>
              <w:bottom w:w="30" w:type="dxa"/>
              <w:right w:w="90" w:type="dxa"/>
            </w:tcMar>
            <w:vAlign w:val="center"/>
          </w:tcPr>
          <w:p w14:paraId="502A9025">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营业收入（Y</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4137224A">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2A5FFAEC">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Y≥80000</w:t>
            </w:r>
          </w:p>
        </w:tc>
        <w:tc>
          <w:tcPr>
            <w:tcW w:w="1800" w:type="dxa"/>
            <w:tcMar>
              <w:top w:w="30" w:type="dxa"/>
              <w:left w:w="90" w:type="dxa"/>
              <w:bottom w:w="30" w:type="dxa"/>
              <w:right w:w="90" w:type="dxa"/>
            </w:tcMar>
            <w:vAlign w:val="center"/>
          </w:tcPr>
          <w:p w14:paraId="786A0E31">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6000≤Y&lt;80000</w:t>
            </w:r>
          </w:p>
        </w:tc>
        <w:tc>
          <w:tcPr>
            <w:tcW w:w="1440" w:type="dxa"/>
            <w:tcMar>
              <w:top w:w="30" w:type="dxa"/>
              <w:left w:w="90" w:type="dxa"/>
              <w:bottom w:w="30" w:type="dxa"/>
              <w:right w:w="90" w:type="dxa"/>
            </w:tcMar>
            <w:vAlign w:val="center"/>
          </w:tcPr>
          <w:p w14:paraId="61AA2D69">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300≤Y&lt;6000</w:t>
            </w:r>
          </w:p>
        </w:tc>
        <w:tc>
          <w:tcPr>
            <w:tcW w:w="900" w:type="dxa"/>
            <w:tcMar>
              <w:top w:w="30" w:type="dxa"/>
              <w:left w:w="90" w:type="dxa"/>
              <w:bottom w:w="30" w:type="dxa"/>
              <w:right w:w="90" w:type="dxa"/>
            </w:tcMar>
            <w:vAlign w:val="center"/>
          </w:tcPr>
          <w:p w14:paraId="748A6C7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Y&lt;300</w:t>
            </w:r>
          </w:p>
        </w:tc>
      </w:tr>
      <w:tr w14:paraId="3BCF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8" w:hRule="atLeast"/>
        </w:trPr>
        <w:tc>
          <w:tcPr>
            <w:tcW w:w="1800" w:type="dxa"/>
            <w:vMerge w:val="continue"/>
            <w:tcMar>
              <w:top w:w="30" w:type="dxa"/>
              <w:left w:w="90" w:type="dxa"/>
              <w:bottom w:w="30" w:type="dxa"/>
              <w:right w:w="90" w:type="dxa"/>
            </w:tcMar>
            <w:vAlign w:val="center"/>
          </w:tcPr>
          <w:p w14:paraId="35C863A1">
            <w:pPr>
              <w:spacing w:line="300" w:lineRule="exact"/>
              <w:jc w:val="center"/>
              <w:rPr>
                <w:rFonts w:ascii="宋体" w:hAnsi="宋体"/>
                <w:szCs w:val="21"/>
                <w:highlight w:val="none"/>
              </w:rPr>
            </w:pPr>
          </w:p>
        </w:tc>
        <w:tc>
          <w:tcPr>
            <w:tcW w:w="1440" w:type="dxa"/>
            <w:tcMar>
              <w:top w:w="30" w:type="dxa"/>
              <w:left w:w="90" w:type="dxa"/>
              <w:bottom w:w="30" w:type="dxa"/>
              <w:right w:w="90" w:type="dxa"/>
            </w:tcMar>
            <w:vAlign w:val="center"/>
          </w:tcPr>
          <w:p w14:paraId="2AA6E329">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资产总额（Z</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5644BD9B">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758DA798">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Z≥80000</w:t>
            </w:r>
          </w:p>
        </w:tc>
        <w:tc>
          <w:tcPr>
            <w:tcW w:w="1800" w:type="dxa"/>
            <w:tcMar>
              <w:top w:w="30" w:type="dxa"/>
              <w:left w:w="90" w:type="dxa"/>
              <w:bottom w:w="30" w:type="dxa"/>
              <w:right w:w="90" w:type="dxa"/>
            </w:tcMar>
            <w:vAlign w:val="center"/>
          </w:tcPr>
          <w:p w14:paraId="69829816">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5000≤Z&lt;80000</w:t>
            </w:r>
          </w:p>
        </w:tc>
        <w:tc>
          <w:tcPr>
            <w:tcW w:w="1440" w:type="dxa"/>
            <w:tcMar>
              <w:top w:w="30" w:type="dxa"/>
              <w:left w:w="90" w:type="dxa"/>
              <w:bottom w:w="30" w:type="dxa"/>
              <w:right w:w="90" w:type="dxa"/>
            </w:tcMar>
            <w:vAlign w:val="center"/>
          </w:tcPr>
          <w:p w14:paraId="3345088A">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300≤Z&lt;5000</w:t>
            </w:r>
          </w:p>
        </w:tc>
        <w:tc>
          <w:tcPr>
            <w:tcW w:w="900" w:type="dxa"/>
            <w:tcMar>
              <w:top w:w="30" w:type="dxa"/>
              <w:left w:w="90" w:type="dxa"/>
              <w:bottom w:w="30" w:type="dxa"/>
              <w:right w:w="90" w:type="dxa"/>
            </w:tcMar>
            <w:vAlign w:val="center"/>
          </w:tcPr>
          <w:p w14:paraId="1CBEB101">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Z&lt;300</w:t>
            </w:r>
          </w:p>
        </w:tc>
      </w:tr>
      <w:tr w14:paraId="699C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68FD9BE7">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批发业</w:t>
            </w:r>
          </w:p>
        </w:tc>
        <w:tc>
          <w:tcPr>
            <w:tcW w:w="1440" w:type="dxa"/>
            <w:tcMar>
              <w:top w:w="30" w:type="dxa"/>
              <w:left w:w="90" w:type="dxa"/>
              <w:bottom w:w="30" w:type="dxa"/>
              <w:right w:w="90" w:type="dxa"/>
            </w:tcMar>
            <w:vAlign w:val="center"/>
          </w:tcPr>
          <w:p w14:paraId="36DB643D">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从业人员（X</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0E359077">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人</w:t>
            </w:r>
          </w:p>
        </w:tc>
        <w:tc>
          <w:tcPr>
            <w:tcW w:w="1260" w:type="dxa"/>
            <w:tcMar>
              <w:top w:w="30" w:type="dxa"/>
              <w:left w:w="90" w:type="dxa"/>
              <w:bottom w:w="30" w:type="dxa"/>
              <w:right w:w="90" w:type="dxa"/>
            </w:tcMar>
            <w:vAlign w:val="center"/>
          </w:tcPr>
          <w:p w14:paraId="776FFA7E">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X≥200</w:t>
            </w:r>
          </w:p>
        </w:tc>
        <w:tc>
          <w:tcPr>
            <w:tcW w:w="1800" w:type="dxa"/>
            <w:tcMar>
              <w:top w:w="30" w:type="dxa"/>
              <w:left w:w="90" w:type="dxa"/>
              <w:bottom w:w="30" w:type="dxa"/>
              <w:right w:w="90" w:type="dxa"/>
            </w:tcMar>
            <w:vAlign w:val="center"/>
          </w:tcPr>
          <w:p w14:paraId="2AFC966A">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20≤X&lt;200</w:t>
            </w:r>
          </w:p>
        </w:tc>
        <w:tc>
          <w:tcPr>
            <w:tcW w:w="1440" w:type="dxa"/>
            <w:tcMar>
              <w:top w:w="30" w:type="dxa"/>
              <w:left w:w="90" w:type="dxa"/>
              <w:bottom w:w="30" w:type="dxa"/>
              <w:right w:w="90" w:type="dxa"/>
            </w:tcMar>
            <w:vAlign w:val="center"/>
          </w:tcPr>
          <w:p w14:paraId="5080CC3D">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5≤X&lt;20</w:t>
            </w:r>
          </w:p>
        </w:tc>
        <w:tc>
          <w:tcPr>
            <w:tcW w:w="900" w:type="dxa"/>
            <w:tcMar>
              <w:top w:w="30" w:type="dxa"/>
              <w:left w:w="90" w:type="dxa"/>
              <w:bottom w:w="30" w:type="dxa"/>
              <w:right w:w="90" w:type="dxa"/>
            </w:tcMar>
            <w:vAlign w:val="center"/>
          </w:tcPr>
          <w:p w14:paraId="22CF5A59">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X&lt;5</w:t>
            </w:r>
          </w:p>
        </w:tc>
      </w:tr>
      <w:tr w14:paraId="69FF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3C01CD13">
            <w:pPr>
              <w:spacing w:line="300" w:lineRule="exact"/>
              <w:jc w:val="center"/>
              <w:rPr>
                <w:rFonts w:ascii="宋体" w:hAnsi="宋体"/>
                <w:szCs w:val="21"/>
                <w:highlight w:val="none"/>
              </w:rPr>
            </w:pPr>
          </w:p>
        </w:tc>
        <w:tc>
          <w:tcPr>
            <w:tcW w:w="1440" w:type="dxa"/>
            <w:tcMar>
              <w:top w:w="30" w:type="dxa"/>
              <w:left w:w="90" w:type="dxa"/>
              <w:bottom w:w="30" w:type="dxa"/>
              <w:right w:w="90" w:type="dxa"/>
            </w:tcMar>
            <w:vAlign w:val="center"/>
          </w:tcPr>
          <w:p w14:paraId="6F9D4B29">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营业收入（Y</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7E4621C4">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15D5B870">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Y≥40000</w:t>
            </w:r>
          </w:p>
        </w:tc>
        <w:tc>
          <w:tcPr>
            <w:tcW w:w="1800" w:type="dxa"/>
            <w:tcMar>
              <w:top w:w="30" w:type="dxa"/>
              <w:left w:w="90" w:type="dxa"/>
              <w:bottom w:w="30" w:type="dxa"/>
              <w:right w:w="90" w:type="dxa"/>
            </w:tcMar>
            <w:vAlign w:val="center"/>
          </w:tcPr>
          <w:p w14:paraId="6F313640">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5000≤Y&lt;40000</w:t>
            </w:r>
          </w:p>
        </w:tc>
        <w:tc>
          <w:tcPr>
            <w:tcW w:w="1440" w:type="dxa"/>
            <w:tcMar>
              <w:top w:w="30" w:type="dxa"/>
              <w:left w:w="90" w:type="dxa"/>
              <w:bottom w:w="30" w:type="dxa"/>
              <w:right w:w="90" w:type="dxa"/>
            </w:tcMar>
            <w:vAlign w:val="center"/>
          </w:tcPr>
          <w:p w14:paraId="4ED02635">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1000≤Y&lt;5000</w:t>
            </w:r>
          </w:p>
        </w:tc>
        <w:tc>
          <w:tcPr>
            <w:tcW w:w="900" w:type="dxa"/>
            <w:tcMar>
              <w:top w:w="30" w:type="dxa"/>
              <w:left w:w="90" w:type="dxa"/>
              <w:bottom w:w="30" w:type="dxa"/>
              <w:right w:w="90" w:type="dxa"/>
            </w:tcMar>
            <w:vAlign w:val="center"/>
          </w:tcPr>
          <w:p w14:paraId="458E8C60">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Y&lt;1000</w:t>
            </w:r>
          </w:p>
        </w:tc>
      </w:tr>
      <w:tr w14:paraId="1D9A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6ACBF3D9">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零售业</w:t>
            </w:r>
          </w:p>
        </w:tc>
        <w:tc>
          <w:tcPr>
            <w:tcW w:w="1440" w:type="dxa"/>
            <w:tcMar>
              <w:top w:w="30" w:type="dxa"/>
              <w:left w:w="90" w:type="dxa"/>
              <w:bottom w:w="30" w:type="dxa"/>
              <w:right w:w="90" w:type="dxa"/>
            </w:tcMar>
            <w:vAlign w:val="center"/>
          </w:tcPr>
          <w:p w14:paraId="0B2D2451">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从业人员（X</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3B715253">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人</w:t>
            </w:r>
          </w:p>
        </w:tc>
        <w:tc>
          <w:tcPr>
            <w:tcW w:w="1260" w:type="dxa"/>
            <w:tcMar>
              <w:top w:w="30" w:type="dxa"/>
              <w:left w:w="90" w:type="dxa"/>
              <w:bottom w:w="30" w:type="dxa"/>
              <w:right w:w="90" w:type="dxa"/>
            </w:tcMar>
            <w:vAlign w:val="center"/>
          </w:tcPr>
          <w:p w14:paraId="5E5FA781">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X≥300</w:t>
            </w:r>
          </w:p>
        </w:tc>
        <w:tc>
          <w:tcPr>
            <w:tcW w:w="1800" w:type="dxa"/>
            <w:tcMar>
              <w:top w:w="30" w:type="dxa"/>
              <w:left w:w="90" w:type="dxa"/>
              <w:bottom w:w="30" w:type="dxa"/>
              <w:right w:w="90" w:type="dxa"/>
            </w:tcMar>
            <w:vAlign w:val="center"/>
          </w:tcPr>
          <w:p w14:paraId="55E9776C">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50≤X&lt;300</w:t>
            </w:r>
          </w:p>
        </w:tc>
        <w:tc>
          <w:tcPr>
            <w:tcW w:w="1440" w:type="dxa"/>
            <w:tcMar>
              <w:top w:w="30" w:type="dxa"/>
              <w:left w:w="90" w:type="dxa"/>
              <w:bottom w:w="30" w:type="dxa"/>
              <w:right w:w="90" w:type="dxa"/>
            </w:tcMar>
            <w:vAlign w:val="center"/>
          </w:tcPr>
          <w:p w14:paraId="194BC3BB">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10≤X&lt;50</w:t>
            </w:r>
          </w:p>
        </w:tc>
        <w:tc>
          <w:tcPr>
            <w:tcW w:w="900" w:type="dxa"/>
            <w:tcMar>
              <w:top w:w="30" w:type="dxa"/>
              <w:left w:w="90" w:type="dxa"/>
              <w:bottom w:w="30" w:type="dxa"/>
              <w:right w:w="90" w:type="dxa"/>
            </w:tcMar>
            <w:vAlign w:val="center"/>
          </w:tcPr>
          <w:p w14:paraId="3DB3ABD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X&lt;10</w:t>
            </w:r>
          </w:p>
        </w:tc>
      </w:tr>
      <w:tr w14:paraId="60D5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 w:hRule="atLeast"/>
        </w:trPr>
        <w:tc>
          <w:tcPr>
            <w:tcW w:w="1800" w:type="dxa"/>
            <w:vMerge w:val="continue"/>
            <w:tcMar>
              <w:top w:w="30" w:type="dxa"/>
              <w:left w:w="90" w:type="dxa"/>
              <w:bottom w:w="30" w:type="dxa"/>
              <w:right w:w="90" w:type="dxa"/>
            </w:tcMar>
            <w:vAlign w:val="center"/>
          </w:tcPr>
          <w:p w14:paraId="6253610D">
            <w:pPr>
              <w:spacing w:line="300" w:lineRule="exact"/>
              <w:jc w:val="center"/>
              <w:rPr>
                <w:rFonts w:ascii="宋体" w:hAnsi="宋体"/>
                <w:szCs w:val="21"/>
                <w:highlight w:val="none"/>
              </w:rPr>
            </w:pPr>
          </w:p>
        </w:tc>
        <w:tc>
          <w:tcPr>
            <w:tcW w:w="1440" w:type="dxa"/>
            <w:tcMar>
              <w:top w:w="30" w:type="dxa"/>
              <w:left w:w="90" w:type="dxa"/>
              <w:bottom w:w="30" w:type="dxa"/>
              <w:right w:w="90" w:type="dxa"/>
            </w:tcMar>
            <w:vAlign w:val="center"/>
          </w:tcPr>
          <w:p w14:paraId="4EDF60DF">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营业收入（Y</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3CDF75A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3D11EC61">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Y≥20000</w:t>
            </w:r>
          </w:p>
        </w:tc>
        <w:tc>
          <w:tcPr>
            <w:tcW w:w="1800" w:type="dxa"/>
            <w:tcMar>
              <w:top w:w="30" w:type="dxa"/>
              <w:left w:w="90" w:type="dxa"/>
              <w:bottom w:w="30" w:type="dxa"/>
              <w:right w:w="90" w:type="dxa"/>
            </w:tcMar>
            <w:vAlign w:val="center"/>
          </w:tcPr>
          <w:p w14:paraId="3F467E17">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500≤Y&lt;20000</w:t>
            </w:r>
          </w:p>
        </w:tc>
        <w:tc>
          <w:tcPr>
            <w:tcW w:w="1440" w:type="dxa"/>
            <w:tcMar>
              <w:top w:w="30" w:type="dxa"/>
              <w:left w:w="90" w:type="dxa"/>
              <w:bottom w:w="30" w:type="dxa"/>
              <w:right w:w="90" w:type="dxa"/>
            </w:tcMar>
            <w:vAlign w:val="center"/>
          </w:tcPr>
          <w:p w14:paraId="739BB5F7">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100≤Y&lt;500</w:t>
            </w:r>
          </w:p>
        </w:tc>
        <w:tc>
          <w:tcPr>
            <w:tcW w:w="900" w:type="dxa"/>
            <w:tcMar>
              <w:top w:w="30" w:type="dxa"/>
              <w:left w:w="90" w:type="dxa"/>
              <w:bottom w:w="30" w:type="dxa"/>
              <w:right w:w="90" w:type="dxa"/>
            </w:tcMar>
            <w:vAlign w:val="center"/>
          </w:tcPr>
          <w:p w14:paraId="56DEF663">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Y&lt;100</w:t>
            </w:r>
          </w:p>
        </w:tc>
      </w:tr>
      <w:tr w14:paraId="12F0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rPr>
        <w:tc>
          <w:tcPr>
            <w:tcW w:w="1800" w:type="dxa"/>
            <w:vMerge w:val="restart"/>
            <w:tcMar>
              <w:top w:w="30" w:type="dxa"/>
              <w:left w:w="90" w:type="dxa"/>
              <w:bottom w:w="30" w:type="dxa"/>
              <w:right w:w="90" w:type="dxa"/>
            </w:tcMar>
            <w:vAlign w:val="center"/>
          </w:tcPr>
          <w:p w14:paraId="0D998AE6">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交通运输业</w:t>
            </w:r>
          </w:p>
        </w:tc>
        <w:tc>
          <w:tcPr>
            <w:tcW w:w="1440" w:type="dxa"/>
            <w:tcMar>
              <w:top w:w="30" w:type="dxa"/>
              <w:left w:w="90" w:type="dxa"/>
              <w:bottom w:w="30" w:type="dxa"/>
              <w:right w:w="90" w:type="dxa"/>
            </w:tcMar>
            <w:vAlign w:val="center"/>
          </w:tcPr>
          <w:p w14:paraId="1AE5A61A">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从业人员（X</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170BA93D">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人</w:t>
            </w:r>
          </w:p>
        </w:tc>
        <w:tc>
          <w:tcPr>
            <w:tcW w:w="1260" w:type="dxa"/>
            <w:tcMar>
              <w:top w:w="30" w:type="dxa"/>
              <w:left w:w="90" w:type="dxa"/>
              <w:bottom w:w="30" w:type="dxa"/>
              <w:right w:w="90" w:type="dxa"/>
            </w:tcMar>
            <w:vAlign w:val="center"/>
          </w:tcPr>
          <w:p w14:paraId="3C5C52C9">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X≥1000</w:t>
            </w:r>
          </w:p>
        </w:tc>
        <w:tc>
          <w:tcPr>
            <w:tcW w:w="1800" w:type="dxa"/>
            <w:tcMar>
              <w:top w:w="30" w:type="dxa"/>
              <w:left w:w="90" w:type="dxa"/>
              <w:bottom w:w="30" w:type="dxa"/>
              <w:right w:w="90" w:type="dxa"/>
            </w:tcMar>
            <w:vAlign w:val="center"/>
          </w:tcPr>
          <w:p w14:paraId="5E56D157">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300≤X&lt;1000</w:t>
            </w:r>
          </w:p>
        </w:tc>
        <w:tc>
          <w:tcPr>
            <w:tcW w:w="1440" w:type="dxa"/>
            <w:tcMar>
              <w:top w:w="30" w:type="dxa"/>
              <w:left w:w="90" w:type="dxa"/>
              <w:bottom w:w="30" w:type="dxa"/>
              <w:right w:w="90" w:type="dxa"/>
            </w:tcMar>
            <w:vAlign w:val="center"/>
          </w:tcPr>
          <w:p w14:paraId="0D6A9973">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20≤X&lt;300</w:t>
            </w:r>
          </w:p>
        </w:tc>
        <w:tc>
          <w:tcPr>
            <w:tcW w:w="900" w:type="dxa"/>
            <w:tcMar>
              <w:top w:w="30" w:type="dxa"/>
              <w:left w:w="90" w:type="dxa"/>
              <w:bottom w:w="30" w:type="dxa"/>
              <w:right w:w="90" w:type="dxa"/>
            </w:tcMar>
            <w:vAlign w:val="center"/>
          </w:tcPr>
          <w:p w14:paraId="4CB32FDE">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X&lt;20</w:t>
            </w:r>
          </w:p>
        </w:tc>
      </w:tr>
      <w:tr w14:paraId="59E2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rPr>
        <w:tc>
          <w:tcPr>
            <w:tcW w:w="1800" w:type="dxa"/>
            <w:vMerge w:val="continue"/>
            <w:tcMar>
              <w:top w:w="30" w:type="dxa"/>
              <w:left w:w="90" w:type="dxa"/>
              <w:bottom w:w="30" w:type="dxa"/>
              <w:right w:w="90" w:type="dxa"/>
            </w:tcMar>
            <w:vAlign w:val="center"/>
          </w:tcPr>
          <w:p w14:paraId="73674DD9">
            <w:pPr>
              <w:spacing w:line="300" w:lineRule="exact"/>
              <w:jc w:val="center"/>
              <w:rPr>
                <w:rFonts w:ascii="宋体" w:hAnsi="宋体"/>
                <w:szCs w:val="21"/>
                <w:highlight w:val="none"/>
              </w:rPr>
            </w:pPr>
          </w:p>
        </w:tc>
        <w:tc>
          <w:tcPr>
            <w:tcW w:w="1440" w:type="dxa"/>
            <w:tcMar>
              <w:top w:w="30" w:type="dxa"/>
              <w:left w:w="90" w:type="dxa"/>
              <w:bottom w:w="30" w:type="dxa"/>
              <w:right w:w="90" w:type="dxa"/>
            </w:tcMar>
            <w:vAlign w:val="center"/>
          </w:tcPr>
          <w:p w14:paraId="6E1204DE">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营业收入（Y</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53E278B7">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1917461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Y≥30000</w:t>
            </w:r>
          </w:p>
        </w:tc>
        <w:tc>
          <w:tcPr>
            <w:tcW w:w="1800" w:type="dxa"/>
            <w:tcMar>
              <w:top w:w="30" w:type="dxa"/>
              <w:left w:w="90" w:type="dxa"/>
              <w:bottom w:w="30" w:type="dxa"/>
              <w:right w:w="90" w:type="dxa"/>
            </w:tcMar>
            <w:vAlign w:val="center"/>
          </w:tcPr>
          <w:p w14:paraId="65FFF51B">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3000≤Y&lt;30000</w:t>
            </w:r>
          </w:p>
        </w:tc>
        <w:tc>
          <w:tcPr>
            <w:tcW w:w="1440" w:type="dxa"/>
            <w:tcMar>
              <w:top w:w="30" w:type="dxa"/>
              <w:left w:w="90" w:type="dxa"/>
              <w:bottom w:w="30" w:type="dxa"/>
              <w:right w:w="90" w:type="dxa"/>
            </w:tcMar>
            <w:vAlign w:val="center"/>
          </w:tcPr>
          <w:p w14:paraId="1B3267D3">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200≤Y&lt;3000</w:t>
            </w:r>
          </w:p>
        </w:tc>
        <w:tc>
          <w:tcPr>
            <w:tcW w:w="900" w:type="dxa"/>
            <w:tcMar>
              <w:top w:w="30" w:type="dxa"/>
              <w:left w:w="90" w:type="dxa"/>
              <w:bottom w:w="30" w:type="dxa"/>
              <w:right w:w="90" w:type="dxa"/>
            </w:tcMar>
            <w:vAlign w:val="center"/>
          </w:tcPr>
          <w:p w14:paraId="745200E2">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Y&lt;200</w:t>
            </w:r>
          </w:p>
        </w:tc>
      </w:tr>
      <w:tr w14:paraId="371D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1800" w:type="dxa"/>
            <w:vMerge w:val="restart"/>
            <w:tcMar>
              <w:top w:w="30" w:type="dxa"/>
              <w:left w:w="90" w:type="dxa"/>
              <w:bottom w:w="30" w:type="dxa"/>
              <w:right w:w="90" w:type="dxa"/>
            </w:tcMar>
            <w:vAlign w:val="center"/>
          </w:tcPr>
          <w:p w14:paraId="2002FD99">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仓储业</w:t>
            </w:r>
          </w:p>
        </w:tc>
        <w:tc>
          <w:tcPr>
            <w:tcW w:w="1440" w:type="dxa"/>
            <w:tcMar>
              <w:top w:w="30" w:type="dxa"/>
              <w:left w:w="90" w:type="dxa"/>
              <w:bottom w:w="30" w:type="dxa"/>
              <w:right w:w="90" w:type="dxa"/>
            </w:tcMar>
            <w:vAlign w:val="center"/>
          </w:tcPr>
          <w:p w14:paraId="48705F65">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从业人员（X</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759D3B9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人</w:t>
            </w:r>
          </w:p>
        </w:tc>
        <w:tc>
          <w:tcPr>
            <w:tcW w:w="1260" w:type="dxa"/>
            <w:tcMar>
              <w:top w:w="30" w:type="dxa"/>
              <w:left w:w="90" w:type="dxa"/>
              <w:bottom w:w="30" w:type="dxa"/>
              <w:right w:w="90" w:type="dxa"/>
            </w:tcMar>
            <w:vAlign w:val="center"/>
          </w:tcPr>
          <w:p w14:paraId="6E038D12">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X≥200</w:t>
            </w:r>
          </w:p>
        </w:tc>
        <w:tc>
          <w:tcPr>
            <w:tcW w:w="1800" w:type="dxa"/>
            <w:tcMar>
              <w:top w:w="30" w:type="dxa"/>
              <w:left w:w="90" w:type="dxa"/>
              <w:bottom w:w="30" w:type="dxa"/>
              <w:right w:w="90" w:type="dxa"/>
            </w:tcMar>
            <w:vAlign w:val="center"/>
          </w:tcPr>
          <w:p w14:paraId="60DF3B73">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100≤X&lt;200</w:t>
            </w:r>
          </w:p>
        </w:tc>
        <w:tc>
          <w:tcPr>
            <w:tcW w:w="1440" w:type="dxa"/>
            <w:tcMar>
              <w:top w:w="30" w:type="dxa"/>
              <w:left w:w="90" w:type="dxa"/>
              <w:bottom w:w="30" w:type="dxa"/>
              <w:right w:w="90" w:type="dxa"/>
            </w:tcMar>
            <w:vAlign w:val="center"/>
          </w:tcPr>
          <w:p w14:paraId="2FAFD03B">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20≤X&lt;100</w:t>
            </w:r>
          </w:p>
        </w:tc>
        <w:tc>
          <w:tcPr>
            <w:tcW w:w="900" w:type="dxa"/>
            <w:tcMar>
              <w:top w:w="30" w:type="dxa"/>
              <w:left w:w="90" w:type="dxa"/>
              <w:bottom w:w="30" w:type="dxa"/>
              <w:right w:w="90" w:type="dxa"/>
            </w:tcMar>
            <w:vAlign w:val="center"/>
          </w:tcPr>
          <w:p w14:paraId="162586A4">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X&lt;20</w:t>
            </w:r>
          </w:p>
        </w:tc>
      </w:tr>
      <w:tr w14:paraId="54C7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1800" w:type="dxa"/>
            <w:vMerge w:val="continue"/>
            <w:tcMar>
              <w:top w:w="30" w:type="dxa"/>
              <w:left w:w="90" w:type="dxa"/>
              <w:bottom w:w="30" w:type="dxa"/>
              <w:right w:w="90" w:type="dxa"/>
            </w:tcMar>
            <w:vAlign w:val="center"/>
          </w:tcPr>
          <w:p w14:paraId="09BF875B">
            <w:pPr>
              <w:spacing w:line="300" w:lineRule="exact"/>
              <w:jc w:val="center"/>
              <w:rPr>
                <w:rFonts w:ascii="宋体" w:hAnsi="宋体"/>
                <w:szCs w:val="21"/>
                <w:highlight w:val="none"/>
              </w:rPr>
            </w:pPr>
          </w:p>
        </w:tc>
        <w:tc>
          <w:tcPr>
            <w:tcW w:w="1440" w:type="dxa"/>
            <w:tcMar>
              <w:top w:w="30" w:type="dxa"/>
              <w:left w:w="90" w:type="dxa"/>
              <w:bottom w:w="30" w:type="dxa"/>
              <w:right w:w="90" w:type="dxa"/>
            </w:tcMar>
            <w:vAlign w:val="center"/>
          </w:tcPr>
          <w:p w14:paraId="0F45245B">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营业收入（Y</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6C98490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2D0665D7">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Y≥30000</w:t>
            </w:r>
          </w:p>
        </w:tc>
        <w:tc>
          <w:tcPr>
            <w:tcW w:w="1800" w:type="dxa"/>
            <w:tcMar>
              <w:top w:w="30" w:type="dxa"/>
              <w:left w:w="90" w:type="dxa"/>
              <w:bottom w:w="30" w:type="dxa"/>
              <w:right w:w="90" w:type="dxa"/>
            </w:tcMar>
            <w:vAlign w:val="center"/>
          </w:tcPr>
          <w:p w14:paraId="22C3265B">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1000≤Y&lt;30000</w:t>
            </w:r>
          </w:p>
        </w:tc>
        <w:tc>
          <w:tcPr>
            <w:tcW w:w="1440" w:type="dxa"/>
            <w:tcMar>
              <w:top w:w="30" w:type="dxa"/>
              <w:left w:w="90" w:type="dxa"/>
              <w:bottom w:w="30" w:type="dxa"/>
              <w:right w:w="90" w:type="dxa"/>
            </w:tcMar>
            <w:vAlign w:val="center"/>
          </w:tcPr>
          <w:p w14:paraId="126DED56">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100≤Y&lt;1000</w:t>
            </w:r>
          </w:p>
        </w:tc>
        <w:tc>
          <w:tcPr>
            <w:tcW w:w="900" w:type="dxa"/>
            <w:tcMar>
              <w:top w:w="30" w:type="dxa"/>
              <w:left w:w="90" w:type="dxa"/>
              <w:bottom w:w="30" w:type="dxa"/>
              <w:right w:w="90" w:type="dxa"/>
            </w:tcMar>
            <w:vAlign w:val="center"/>
          </w:tcPr>
          <w:p w14:paraId="0511F8D7">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Y&lt;100</w:t>
            </w:r>
          </w:p>
        </w:tc>
      </w:tr>
      <w:tr w14:paraId="000C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6EAA1D1B">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邮政业</w:t>
            </w:r>
          </w:p>
        </w:tc>
        <w:tc>
          <w:tcPr>
            <w:tcW w:w="1440" w:type="dxa"/>
            <w:tcMar>
              <w:top w:w="30" w:type="dxa"/>
              <w:left w:w="90" w:type="dxa"/>
              <w:bottom w:w="30" w:type="dxa"/>
              <w:right w:w="90" w:type="dxa"/>
            </w:tcMar>
            <w:vAlign w:val="center"/>
          </w:tcPr>
          <w:p w14:paraId="182C8C01">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从业人员（X</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7CF6093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人</w:t>
            </w:r>
          </w:p>
        </w:tc>
        <w:tc>
          <w:tcPr>
            <w:tcW w:w="1260" w:type="dxa"/>
            <w:tcMar>
              <w:top w:w="30" w:type="dxa"/>
              <w:left w:w="90" w:type="dxa"/>
              <w:bottom w:w="30" w:type="dxa"/>
              <w:right w:w="90" w:type="dxa"/>
            </w:tcMar>
            <w:vAlign w:val="center"/>
          </w:tcPr>
          <w:p w14:paraId="5729A5D4">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X≥1000</w:t>
            </w:r>
          </w:p>
        </w:tc>
        <w:tc>
          <w:tcPr>
            <w:tcW w:w="1800" w:type="dxa"/>
            <w:tcMar>
              <w:top w:w="30" w:type="dxa"/>
              <w:left w:w="90" w:type="dxa"/>
              <w:bottom w:w="30" w:type="dxa"/>
              <w:right w:w="90" w:type="dxa"/>
            </w:tcMar>
            <w:vAlign w:val="center"/>
          </w:tcPr>
          <w:p w14:paraId="33E71F74">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300≤X&lt;1000</w:t>
            </w:r>
          </w:p>
        </w:tc>
        <w:tc>
          <w:tcPr>
            <w:tcW w:w="1440" w:type="dxa"/>
            <w:tcMar>
              <w:top w:w="30" w:type="dxa"/>
              <w:left w:w="90" w:type="dxa"/>
              <w:bottom w:w="30" w:type="dxa"/>
              <w:right w:w="90" w:type="dxa"/>
            </w:tcMar>
            <w:vAlign w:val="center"/>
          </w:tcPr>
          <w:p w14:paraId="4E965C39">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20≤X&lt;300</w:t>
            </w:r>
          </w:p>
        </w:tc>
        <w:tc>
          <w:tcPr>
            <w:tcW w:w="900" w:type="dxa"/>
            <w:tcMar>
              <w:top w:w="30" w:type="dxa"/>
              <w:left w:w="90" w:type="dxa"/>
              <w:bottom w:w="30" w:type="dxa"/>
              <w:right w:w="90" w:type="dxa"/>
            </w:tcMar>
            <w:vAlign w:val="center"/>
          </w:tcPr>
          <w:p w14:paraId="369A585A">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X&lt;20</w:t>
            </w:r>
          </w:p>
        </w:tc>
      </w:tr>
      <w:tr w14:paraId="1753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5F11D864">
            <w:pPr>
              <w:spacing w:line="300" w:lineRule="exact"/>
              <w:jc w:val="center"/>
              <w:rPr>
                <w:rFonts w:ascii="宋体" w:hAnsi="宋体"/>
                <w:szCs w:val="21"/>
                <w:highlight w:val="none"/>
              </w:rPr>
            </w:pPr>
          </w:p>
        </w:tc>
        <w:tc>
          <w:tcPr>
            <w:tcW w:w="1440" w:type="dxa"/>
            <w:tcMar>
              <w:top w:w="30" w:type="dxa"/>
              <w:left w:w="90" w:type="dxa"/>
              <w:bottom w:w="30" w:type="dxa"/>
              <w:right w:w="90" w:type="dxa"/>
            </w:tcMar>
            <w:vAlign w:val="center"/>
          </w:tcPr>
          <w:p w14:paraId="53B5919B">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营业收入（Y</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792AEFF0">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2DE315BE">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Y≥30000</w:t>
            </w:r>
          </w:p>
        </w:tc>
        <w:tc>
          <w:tcPr>
            <w:tcW w:w="1800" w:type="dxa"/>
            <w:tcMar>
              <w:top w:w="30" w:type="dxa"/>
              <w:left w:w="90" w:type="dxa"/>
              <w:bottom w:w="30" w:type="dxa"/>
              <w:right w:w="90" w:type="dxa"/>
            </w:tcMar>
            <w:vAlign w:val="center"/>
          </w:tcPr>
          <w:p w14:paraId="53F1B332">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2000≤Y&lt;30000</w:t>
            </w:r>
          </w:p>
        </w:tc>
        <w:tc>
          <w:tcPr>
            <w:tcW w:w="1440" w:type="dxa"/>
            <w:tcMar>
              <w:top w:w="30" w:type="dxa"/>
              <w:left w:w="90" w:type="dxa"/>
              <w:bottom w:w="30" w:type="dxa"/>
              <w:right w:w="90" w:type="dxa"/>
            </w:tcMar>
            <w:vAlign w:val="center"/>
          </w:tcPr>
          <w:p w14:paraId="71BA9C64">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100≤Y&lt;2000</w:t>
            </w:r>
          </w:p>
        </w:tc>
        <w:tc>
          <w:tcPr>
            <w:tcW w:w="900" w:type="dxa"/>
            <w:tcMar>
              <w:top w:w="30" w:type="dxa"/>
              <w:left w:w="90" w:type="dxa"/>
              <w:bottom w:w="30" w:type="dxa"/>
              <w:right w:w="90" w:type="dxa"/>
            </w:tcMar>
            <w:vAlign w:val="center"/>
          </w:tcPr>
          <w:p w14:paraId="00C55E47">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Y&lt;100</w:t>
            </w:r>
          </w:p>
        </w:tc>
      </w:tr>
      <w:tr w14:paraId="39D9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679B83AA">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住宿业</w:t>
            </w:r>
          </w:p>
        </w:tc>
        <w:tc>
          <w:tcPr>
            <w:tcW w:w="1440" w:type="dxa"/>
            <w:tcMar>
              <w:top w:w="30" w:type="dxa"/>
              <w:left w:w="90" w:type="dxa"/>
              <w:bottom w:w="30" w:type="dxa"/>
              <w:right w:w="90" w:type="dxa"/>
            </w:tcMar>
            <w:vAlign w:val="center"/>
          </w:tcPr>
          <w:p w14:paraId="145BD25C">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从业人员（X</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4196D46B">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人</w:t>
            </w:r>
          </w:p>
        </w:tc>
        <w:tc>
          <w:tcPr>
            <w:tcW w:w="1260" w:type="dxa"/>
            <w:tcMar>
              <w:top w:w="30" w:type="dxa"/>
              <w:left w:w="90" w:type="dxa"/>
              <w:bottom w:w="30" w:type="dxa"/>
              <w:right w:w="90" w:type="dxa"/>
            </w:tcMar>
            <w:vAlign w:val="center"/>
          </w:tcPr>
          <w:p w14:paraId="60FF24CC">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X≥300</w:t>
            </w:r>
          </w:p>
        </w:tc>
        <w:tc>
          <w:tcPr>
            <w:tcW w:w="1800" w:type="dxa"/>
            <w:tcMar>
              <w:top w:w="30" w:type="dxa"/>
              <w:left w:w="90" w:type="dxa"/>
              <w:bottom w:w="30" w:type="dxa"/>
              <w:right w:w="90" w:type="dxa"/>
            </w:tcMar>
            <w:vAlign w:val="center"/>
          </w:tcPr>
          <w:p w14:paraId="016F234B">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100≤X&lt;300</w:t>
            </w:r>
          </w:p>
        </w:tc>
        <w:tc>
          <w:tcPr>
            <w:tcW w:w="1440" w:type="dxa"/>
            <w:tcMar>
              <w:top w:w="30" w:type="dxa"/>
              <w:left w:w="90" w:type="dxa"/>
              <w:bottom w:w="30" w:type="dxa"/>
              <w:right w:w="90" w:type="dxa"/>
            </w:tcMar>
            <w:vAlign w:val="center"/>
          </w:tcPr>
          <w:p w14:paraId="4219B9EB">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10≤X&lt;100</w:t>
            </w:r>
          </w:p>
        </w:tc>
        <w:tc>
          <w:tcPr>
            <w:tcW w:w="900" w:type="dxa"/>
            <w:tcMar>
              <w:top w:w="30" w:type="dxa"/>
              <w:left w:w="90" w:type="dxa"/>
              <w:bottom w:w="30" w:type="dxa"/>
              <w:right w:w="90" w:type="dxa"/>
            </w:tcMar>
            <w:vAlign w:val="center"/>
          </w:tcPr>
          <w:p w14:paraId="2EF9D54A">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X&lt;10</w:t>
            </w:r>
          </w:p>
        </w:tc>
      </w:tr>
      <w:tr w14:paraId="5D1B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6FE0F0F7">
            <w:pPr>
              <w:spacing w:line="300" w:lineRule="exact"/>
              <w:jc w:val="center"/>
              <w:rPr>
                <w:rFonts w:ascii="宋体" w:hAnsi="宋体"/>
                <w:szCs w:val="21"/>
                <w:highlight w:val="none"/>
              </w:rPr>
            </w:pPr>
          </w:p>
        </w:tc>
        <w:tc>
          <w:tcPr>
            <w:tcW w:w="1440" w:type="dxa"/>
            <w:tcMar>
              <w:top w:w="30" w:type="dxa"/>
              <w:left w:w="90" w:type="dxa"/>
              <w:bottom w:w="30" w:type="dxa"/>
              <w:right w:w="90" w:type="dxa"/>
            </w:tcMar>
            <w:vAlign w:val="center"/>
          </w:tcPr>
          <w:p w14:paraId="26ADBB6F">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营业收入（Y</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29B0AEC1">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71DC4798">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Y≥10000</w:t>
            </w:r>
          </w:p>
        </w:tc>
        <w:tc>
          <w:tcPr>
            <w:tcW w:w="1800" w:type="dxa"/>
            <w:tcMar>
              <w:top w:w="30" w:type="dxa"/>
              <w:left w:w="90" w:type="dxa"/>
              <w:bottom w:w="30" w:type="dxa"/>
              <w:right w:w="90" w:type="dxa"/>
            </w:tcMar>
            <w:vAlign w:val="center"/>
          </w:tcPr>
          <w:p w14:paraId="4BB12ED3">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2000≤Y&lt;10000</w:t>
            </w:r>
          </w:p>
        </w:tc>
        <w:tc>
          <w:tcPr>
            <w:tcW w:w="1440" w:type="dxa"/>
            <w:tcMar>
              <w:top w:w="30" w:type="dxa"/>
              <w:left w:w="90" w:type="dxa"/>
              <w:bottom w:w="30" w:type="dxa"/>
              <w:right w:w="90" w:type="dxa"/>
            </w:tcMar>
            <w:vAlign w:val="center"/>
          </w:tcPr>
          <w:p w14:paraId="2E010FFA">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100≤Y&lt;2000</w:t>
            </w:r>
          </w:p>
        </w:tc>
        <w:tc>
          <w:tcPr>
            <w:tcW w:w="900" w:type="dxa"/>
            <w:tcMar>
              <w:top w:w="30" w:type="dxa"/>
              <w:left w:w="90" w:type="dxa"/>
              <w:bottom w:w="30" w:type="dxa"/>
              <w:right w:w="90" w:type="dxa"/>
            </w:tcMar>
            <w:vAlign w:val="center"/>
          </w:tcPr>
          <w:p w14:paraId="3B4DFD41">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Y&lt;100</w:t>
            </w:r>
          </w:p>
        </w:tc>
      </w:tr>
      <w:tr w14:paraId="4F53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1E602F1B">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餐饮业</w:t>
            </w:r>
          </w:p>
        </w:tc>
        <w:tc>
          <w:tcPr>
            <w:tcW w:w="1440" w:type="dxa"/>
            <w:tcMar>
              <w:top w:w="30" w:type="dxa"/>
              <w:left w:w="90" w:type="dxa"/>
              <w:bottom w:w="30" w:type="dxa"/>
              <w:right w:w="90" w:type="dxa"/>
            </w:tcMar>
            <w:vAlign w:val="center"/>
          </w:tcPr>
          <w:p w14:paraId="03D687E6">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从业人员（X</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7ACBD8EC">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人</w:t>
            </w:r>
          </w:p>
        </w:tc>
        <w:tc>
          <w:tcPr>
            <w:tcW w:w="1260" w:type="dxa"/>
            <w:tcMar>
              <w:top w:w="30" w:type="dxa"/>
              <w:left w:w="90" w:type="dxa"/>
              <w:bottom w:w="30" w:type="dxa"/>
              <w:right w:w="90" w:type="dxa"/>
            </w:tcMar>
            <w:vAlign w:val="center"/>
          </w:tcPr>
          <w:p w14:paraId="481A7112">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X≥300</w:t>
            </w:r>
          </w:p>
        </w:tc>
        <w:tc>
          <w:tcPr>
            <w:tcW w:w="1800" w:type="dxa"/>
            <w:tcMar>
              <w:top w:w="30" w:type="dxa"/>
              <w:left w:w="90" w:type="dxa"/>
              <w:bottom w:w="30" w:type="dxa"/>
              <w:right w:w="90" w:type="dxa"/>
            </w:tcMar>
            <w:vAlign w:val="center"/>
          </w:tcPr>
          <w:p w14:paraId="5863878E">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100≤X&lt;300</w:t>
            </w:r>
          </w:p>
        </w:tc>
        <w:tc>
          <w:tcPr>
            <w:tcW w:w="1440" w:type="dxa"/>
            <w:tcMar>
              <w:top w:w="30" w:type="dxa"/>
              <w:left w:w="90" w:type="dxa"/>
              <w:bottom w:w="30" w:type="dxa"/>
              <w:right w:w="90" w:type="dxa"/>
            </w:tcMar>
            <w:vAlign w:val="center"/>
          </w:tcPr>
          <w:p w14:paraId="0A565438">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10≤X&lt;100</w:t>
            </w:r>
          </w:p>
        </w:tc>
        <w:tc>
          <w:tcPr>
            <w:tcW w:w="900" w:type="dxa"/>
            <w:tcMar>
              <w:top w:w="30" w:type="dxa"/>
              <w:left w:w="90" w:type="dxa"/>
              <w:bottom w:w="30" w:type="dxa"/>
              <w:right w:w="90" w:type="dxa"/>
            </w:tcMar>
            <w:vAlign w:val="center"/>
          </w:tcPr>
          <w:p w14:paraId="1CC9B6E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X&lt;10</w:t>
            </w:r>
          </w:p>
        </w:tc>
      </w:tr>
      <w:tr w14:paraId="421C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01807BB2">
            <w:pPr>
              <w:spacing w:line="300" w:lineRule="exact"/>
              <w:jc w:val="center"/>
              <w:rPr>
                <w:rFonts w:ascii="宋体" w:hAnsi="宋体"/>
                <w:szCs w:val="21"/>
                <w:highlight w:val="none"/>
              </w:rPr>
            </w:pPr>
          </w:p>
        </w:tc>
        <w:tc>
          <w:tcPr>
            <w:tcW w:w="1440" w:type="dxa"/>
            <w:tcMar>
              <w:top w:w="30" w:type="dxa"/>
              <w:left w:w="90" w:type="dxa"/>
              <w:bottom w:w="30" w:type="dxa"/>
              <w:right w:w="90" w:type="dxa"/>
            </w:tcMar>
            <w:vAlign w:val="center"/>
          </w:tcPr>
          <w:p w14:paraId="53911346">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营业收入（Y</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0C41DB0C">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17CC2473">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Y≥10000</w:t>
            </w:r>
          </w:p>
        </w:tc>
        <w:tc>
          <w:tcPr>
            <w:tcW w:w="1800" w:type="dxa"/>
            <w:tcMar>
              <w:top w:w="30" w:type="dxa"/>
              <w:left w:w="90" w:type="dxa"/>
              <w:bottom w:w="30" w:type="dxa"/>
              <w:right w:w="90" w:type="dxa"/>
            </w:tcMar>
            <w:vAlign w:val="center"/>
          </w:tcPr>
          <w:p w14:paraId="1DADB050">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2000≤Y&lt;10000</w:t>
            </w:r>
          </w:p>
        </w:tc>
        <w:tc>
          <w:tcPr>
            <w:tcW w:w="1440" w:type="dxa"/>
            <w:tcMar>
              <w:top w:w="30" w:type="dxa"/>
              <w:left w:w="90" w:type="dxa"/>
              <w:bottom w:w="30" w:type="dxa"/>
              <w:right w:w="90" w:type="dxa"/>
            </w:tcMar>
            <w:vAlign w:val="center"/>
          </w:tcPr>
          <w:p w14:paraId="4D1C5EDA">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100≤Y&lt;2000</w:t>
            </w:r>
          </w:p>
        </w:tc>
        <w:tc>
          <w:tcPr>
            <w:tcW w:w="900" w:type="dxa"/>
            <w:tcMar>
              <w:top w:w="30" w:type="dxa"/>
              <w:left w:w="90" w:type="dxa"/>
              <w:bottom w:w="30" w:type="dxa"/>
              <w:right w:w="90" w:type="dxa"/>
            </w:tcMar>
            <w:vAlign w:val="center"/>
          </w:tcPr>
          <w:p w14:paraId="5EB6D2FD">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Y&lt;100</w:t>
            </w:r>
          </w:p>
        </w:tc>
      </w:tr>
      <w:tr w14:paraId="5D2A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65216D88">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信息传输业</w:t>
            </w:r>
          </w:p>
        </w:tc>
        <w:tc>
          <w:tcPr>
            <w:tcW w:w="1440" w:type="dxa"/>
            <w:tcMar>
              <w:top w:w="30" w:type="dxa"/>
              <w:left w:w="90" w:type="dxa"/>
              <w:bottom w:w="30" w:type="dxa"/>
              <w:right w:w="90" w:type="dxa"/>
            </w:tcMar>
            <w:vAlign w:val="center"/>
          </w:tcPr>
          <w:p w14:paraId="6BACB7B5">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从业人员（X</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4A50AFC3">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人</w:t>
            </w:r>
          </w:p>
        </w:tc>
        <w:tc>
          <w:tcPr>
            <w:tcW w:w="1260" w:type="dxa"/>
            <w:tcMar>
              <w:top w:w="30" w:type="dxa"/>
              <w:left w:w="90" w:type="dxa"/>
              <w:bottom w:w="30" w:type="dxa"/>
              <w:right w:w="90" w:type="dxa"/>
            </w:tcMar>
            <w:vAlign w:val="center"/>
          </w:tcPr>
          <w:p w14:paraId="588FFE64">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X≥2000</w:t>
            </w:r>
          </w:p>
        </w:tc>
        <w:tc>
          <w:tcPr>
            <w:tcW w:w="1800" w:type="dxa"/>
            <w:tcMar>
              <w:top w:w="30" w:type="dxa"/>
              <w:left w:w="90" w:type="dxa"/>
              <w:bottom w:w="30" w:type="dxa"/>
              <w:right w:w="90" w:type="dxa"/>
            </w:tcMar>
            <w:vAlign w:val="center"/>
          </w:tcPr>
          <w:p w14:paraId="5A87957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100≤X&lt;2000</w:t>
            </w:r>
          </w:p>
        </w:tc>
        <w:tc>
          <w:tcPr>
            <w:tcW w:w="1440" w:type="dxa"/>
            <w:tcMar>
              <w:top w:w="30" w:type="dxa"/>
              <w:left w:w="90" w:type="dxa"/>
              <w:bottom w:w="30" w:type="dxa"/>
              <w:right w:w="90" w:type="dxa"/>
            </w:tcMar>
            <w:vAlign w:val="center"/>
          </w:tcPr>
          <w:p w14:paraId="1E386094">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10≤X&lt;100</w:t>
            </w:r>
          </w:p>
        </w:tc>
        <w:tc>
          <w:tcPr>
            <w:tcW w:w="900" w:type="dxa"/>
            <w:tcMar>
              <w:top w:w="30" w:type="dxa"/>
              <w:left w:w="90" w:type="dxa"/>
              <w:bottom w:w="30" w:type="dxa"/>
              <w:right w:w="90" w:type="dxa"/>
            </w:tcMar>
            <w:vAlign w:val="center"/>
          </w:tcPr>
          <w:p w14:paraId="3B7F7812">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X&lt;10</w:t>
            </w:r>
          </w:p>
        </w:tc>
      </w:tr>
      <w:tr w14:paraId="6284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078CE27D">
            <w:pPr>
              <w:spacing w:line="300" w:lineRule="exact"/>
              <w:jc w:val="center"/>
              <w:rPr>
                <w:rFonts w:ascii="宋体" w:hAnsi="宋体"/>
                <w:szCs w:val="21"/>
                <w:highlight w:val="none"/>
              </w:rPr>
            </w:pPr>
          </w:p>
        </w:tc>
        <w:tc>
          <w:tcPr>
            <w:tcW w:w="1440" w:type="dxa"/>
            <w:tcMar>
              <w:top w:w="30" w:type="dxa"/>
              <w:left w:w="90" w:type="dxa"/>
              <w:bottom w:w="30" w:type="dxa"/>
              <w:right w:w="90" w:type="dxa"/>
            </w:tcMar>
            <w:vAlign w:val="center"/>
          </w:tcPr>
          <w:p w14:paraId="48483DB9">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营业收入（Y</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152FC926">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37FEA50D">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Y≥100000</w:t>
            </w:r>
          </w:p>
        </w:tc>
        <w:tc>
          <w:tcPr>
            <w:tcW w:w="1800" w:type="dxa"/>
            <w:tcMar>
              <w:top w:w="30" w:type="dxa"/>
              <w:left w:w="90" w:type="dxa"/>
              <w:bottom w:w="30" w:type="dxa"/>
              <w:right w:w="90" w:type="dxa"/>
            </w:tcMar>
            <w:vAlign w:val="center"/>
          </w:tcPr>
          <w:p w14:paraId="5331BF54">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1000≤Y&lt;100000</w:t>
            </w:r>
          </w:p>
        </w:tc>
        <w:tc>
          <w:tcPr>
            <w:tcW w:w="1440" w:type="dxa"/>
            <w:tcMar>
              <w:top w:w="30" w:type="dxa"/>
              <w:left w:w="90" w:type="dxa"/>
              <w:bottom w:w="30" w:type="dxa"/>
              <w:right w:w="90" w:type="dxa"/>
            </w:tcMar>
            <w:vAlign w:val="center"/>
          </w:tcPr>
          <w:p w14:paraId="36804D4D">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100≤Y&lt;1000</w:t>
            </w:r>
          </w:p>
        </w:tc>
        <w:tc>
          <w:tcPr>
            <w:tcW w:w="900" w:type="dxa"/>
            <w:tcMar>
              <w:top w:w="30" w:type="dxa"/>
              <w:left w:w="90" w:type="dxa"/>
              <w:bottom w:w="30" w:type="dxa"/>
              <w:right w:w="90" w:type="dxa"/>
            </w:tcMar>
            <w:vAlign w:val="center"/>
          </w:tcPr>
          <w:p w14:paraId="002A204C">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Y&lt;100</w:t>
            </w:r>
          </w:p>
        </w:tc>
      </w:tr>
      <w:tr w14:paraId="126F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16BE9613">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软件和信息技术服务业</w:t>
            </w:r>
          </w:p>
        </w:tc>
        <w:tc>
          <w:tcPr>
            <w:tcW w:w="1440" w:type="dxa"/>
            <w:tcMar>
              <w:top w:w="30" w:type="dxa"/>
              <w:left w:w="90" w:type="dxa"/>
              <w:bottom w:w="30" w:type="dxa"/>
              <w:right w:w="90" w:type="dxa"/>
            </w:tcMar>
            <w:vAlign w:val="center"/>
          </w:tcPr>
          <w:p w14:paraId="40D0B14F">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从业人员（X</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45CA7BC2">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人</w:t>
            </w:r>
          </w:p>
        </w:tc>
        <w:tc>
          <w:tcPr>
            <w:tcW w:w="1260" w:type="dxa"/>
            <w:tcMar>
              <w:top w:w="30" w:type="dxa"/>
              <w:left w:w="90" w:type="dxa"/>
              <w:bottom w:w="30" w:type="dxa"/>
              <w:right w:w="90" w:type="dxa"/>
            </w:tcMar>
            <w:vAlign w:val="center"/>
          </w:tcPr>
          <w:p w14:paraId="6CB5D5CE">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X≥300</w:t>
            </w:r>
          </w:p>
        </w:tc>
        <w:tc>
          <w:tcPr>
            <w:tcW w:w="1800" w:type="dxa"/>
            <w:tcMar>
              <w:top w:w="30" w:type="dxa"/>
              <w:left w:w="90" w:type="dxa"/>
              <w:bottom w:w="30" w:type="dxa"/>
              <w:right w:w="90" w:type="dxa"/>
            </w:tcMar>
            <w:vAlign w:val="center"/>
          </w:tcPr>
          <w:p w14:paraId="1632A641">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100≤X&lt;300</w:t>
            </w:r>
          </w:p>
        </w:tc>
        <w:tc>
          <w:tcPr>
            <w:tcW w:w="1440" w:type="dxa"/>
            <w:tcMar>
              <w:top w:w="30" w:type="dxa"/>
              <w:left w:w="90" w:type="dxa"/>
              <w:bottom w:w="30" w:type="dxa"/>
              <w:right w:w="90" w:type="dxa"/>
            </w:tcMar>
            <w:vAlign w:val="center"/>
          </w:tcPr>
          <w:p w14:paraId="43790FCC">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10≤X&lt;100</w:t>
            </w:r>
          </w:p>
        </w:tc>
        <w:tc>
          <w:tcPr>
            <w:tcW w:w="900" w:type="dxa"/>
            <w:tcMar>
              <w:top w:w="30" w:type="dxa"/>
              <w:left w:w="90" w:type="dxa"/>
              <w:bottom w:w="30" w:type="dxa"/>
              <w:right w:w="90" w:type="dxa"/>
            </w:tcMar>
            <w:vAlign w:val="center"/>
          </w:tcPr>
          <w:p w14:paraId="286AD91C">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X&lt;10</w:t>
            </w:r>
          </w:p>
        </w:tc>
      </w:tr>
      <w:tr w14:paraId="1898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22EBB151">
            <w:pPr>
              <w:spacing w:line="300" w:lineRule="exact"/>
              <w:jc w:val="center"/>
              <w:rPr>
                <w:rFonts w:ascii="宋体" w:hAnsi="宋体"/>
                <w:szCs w:val="21"/>
                <w:highlight w:val="none"/>
              </w:rPr>
            </w:pPr>
          </w:p>
        </w:tc>
        <w:tc>
          <w:tcPr>
            <w:tcW w:w="1440" w:type="dxa"/>
            <w:tcMar>
              <w:top w:w="30" w:type="dxa"/>
              <w:left w:w="90" w:type="dxa"/>
              <w:bottom w:w="30" w:type="dxa"/>
              <w:right w:w="90" w:type="dxa"/>
            </w:tcMar>
            <w:vAlign w:val="center"/>
          </w:tcPr>
          <w:p w14:paraId="2AB6529D">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营业收入（Y</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54B0EBFC">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3C31BDC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Y≥10000</w:t>
            </w:r>
          </w:p>
        </w:tc>
        <w:tc>
          <w:tcPr>
            <w:tcW w:w="1800" w:type="dxa"/>
            <w:tcMar>
              <w:top w:w="30" w:type="dxa"/>
              <w:left w:w="90" w:type="dxa"/>
              <w:bottom w:w="30" w:type="dxa"/>
              <w:right w:w="90" w:type="dxa"/>
            </w:tcMar>
            <w:vAlign w:val="center"/>
          </w:tcPr>
          <w:p w14:paraId="3EE3ACE1">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1000≤Y&lt;10000</w:t>
            </w:r>
          </w:p>
        </w:tc>
        <w:tc>
          <w:tcPr>
            <w:tcW w:w="1440" w:type="dxa"/>
            <w:tcMar>
              <w:top w:w="30" w:type="dxa"/>
              <w:left w:w="90" w:type="dxa"/>
              <w:bottom w:w="30" w:type="dxa"/>
              <w:right w:w="90" w:type="dxa"/>
            </w:tcMar>
            <w:vAlign w:val="center"/>
          </w:tcPr>
          <w:p w14:paraId="2F54891B">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50≤Y&lt;1000</w:t>
            </w:r>
          </w:p>
        </w:tc>
        <w:tc>
          <w:tcPr>
            <w:tcW w:w="900" w:type="dxa"/>
            <w:tcMar>
              <w:top w:w="30" w:type="dxa"/>
              <w:left w:w="90" w:type="dxa"/>
              <w:bottom w:w="30" w:type="dxa"/>
              <w:right w:w="90" w:type="dxa"/>
            </w:tcMar>
            <w:vAlign w:val="center"/>
          </w:tcPr>
          <w:p w14:paraId="2F3BBA8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Y&lt;50</w:t>
            </w:r>
          </w:p>
        </w:tc>
      </w:tr>
      <w:tr w14:paraId="643E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74041CC5">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房地产开发经营</w:t>
            </w:r>
          </w:p>
        </w:tc>
        <w:tc>
          <w:tcPr>
            <w:tcW w:w="1440" w:type="dxa"/>
            <w:tcMar>
              <w:top w:w="30" w:type="dxa"/>
              <w:left w:w="90" w:type="dxa"/>
              <w:bottom w:w="30" w:type="dxa"/>
              <w:right w:w="90" w:type="dxa"/>
            </w:tcMar>
            <w:vAlign w:val="center"/>
          </w:tcPr>
          <w:p w14:paraId="5A79A0F5">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营业收入（Y</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62024026">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59492604">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Y≥200000</w:t>
            </w:r>
          </w:p>
        </w:tc>
        <w:tc>
          <w:tcPr>
            <w:tcW w:w="1800" w:type="dxa"/>
            <w:tcMar>
              <w:top w:w="30" w:type="dxa"/>
              <w:left w:w="90" w:type="dxa"/>
              <w:bottom w:w="30" w:type="dxa"/>
              <w:right w:w="90" w:type="dxa"/>
            </w:tcMar>
            <w:vAlign w:val="center"/>
          </w:tcPr>
          <w:p w14:paraId="3E6969B2">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1000≤Y&lt;200000</w:t>
            </w:r>
          </w:p>
        </w:tc>
        <w:tc>
          <w:tcPr>
            <w:tcW w:w="1440" w:type="dxa"/>
            <w:tcMar>
              <w:top w:w="30" w:type="dxa"/>
              <w:left w:w="90" w:type="dxa"/>
              <w:bottom w:w="30" w:type="dxa"/>
              <w:right w:w="90" w:type="dxa"/>
            </w:tcMar>
            <w:vAlign w:val="center"/>
          </w:tcPr>
          <w:p w14:paraId="4313063B">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100≤Y&lt;1000</w:t>
            </w:r>
          </w:p>
        </w:tc>
        <w:tc>
          <w:tcPr>
            <w:tcW w:w="900" w:type="dxa"/>
            <w:tcMar>
              <w:top w:w="30" w:type="dxa"/>
              <w:left w:w="90" w:type="dxa"/>
              <w:bottom w:w="30" w:type="dxa"/>
              <w:right w:w="90" w:type="dxa"/>
            </w:tcMar>
            <w:vAlign w:val="center"/>
          </w:tcPr>
          <w:p w14:paraId="463E9F6D">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Y&lt;100</w:t>
            </w:r>
          </w:p>
        </w:tc>
      </w:tr>
      <w:tr w14:paraId="1CB4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2AF13181">
            <w:pPr>
              <w:spacing w:line="300" w:lineRule="exact"/>
              <w:jc w:val="center"/>
              <w:rPr>
                <w:rFonts w:ascii="宋体" w:hAnsi="宋体"/>
                <w:szCs w:val="21"/>
                <w:highlight w:val="none"/>
              </w:rPr>
            </w:pPr>
          </w:p>
        </w:tc>
        <w:tc>
          <w:tcPr>
            <w:tcW w:w="1440" w:type="dxa"/>
            <w:tcMar>
              <w:top w:w="30" w:type="dxa"/>
              <w:left w:w="90" w:type="dxa"/>
              <w:bottom w:w="30" w:type="dxa"/>
              <w:right w:w="90" w:type="dxa"/>
            </w:tcMar>
            <w:vAlign w:val="center"/>
          </w:tcPr>
          <w:p w14:paraId="01FA7F0B">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资产总额（Z</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6FF0FDD5">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0C339797">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Z≥10000</w:t>
            </w:r>
          </w:p>
        </w:tc>
        <w:tc>
          <w:tcPr>
            <w:tcW w:w="1800" w:type="dxa"/>
            <w:tcMar>
              <w:top w:w="30" w:type="dxa"/>
              <w:left w:w="90" w:type="dxa"/>
              <w:bottom w:w="30" w:type="dxa"/>
              <w:right w:w="90" w:type="dxa"/>
            </w:tcMar>
            <w:vAlign w:val="center"/>
          </w:tcPr>
          <w:p w14:paraId="6A4E7CDB">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5000≤Z&lt;10000</w:t>
            </w:r>
          </w:p>
        </w:tc>
        <w:tc>
          <w:tcPr>
            <w:tcW w:w="1440" w:type="dxa"/>
            <w:tcMar>
              <w:top w:w="30" w:type="dxa"/>
              <w:left w:w="90" w:type="dxa"/>
              <w:bottom w:w="30" w:type="dxa"/>
              <w:right w:w="90" w:type="dxa"/>
            </w:tcMar>
            <w:vAlign w:val="center"/>
          </w:tcPr>
          <w:p w14:paraId="37750732">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2000≤Z&lt;5000</w:t>
            </w:r>
          </w:p>
        </w:tc>
        <w:tc>
          <w:tcPr>
            <w:tcW w:w="900" w:type="dxa"/>
            <w:tcMar>
              <w:top w:w="30" w:type="dxa"/>
              <w:left w:w="90" w:type="dxa"/>
              <w:bottom w:w="30" w:type="dxa"/>
              <w:right w:w="90" w:type="dxa"/>
            </w:tcMar>
            <w:vAlign w:val="center"/>
          </w:tcPr>
          <w:p w14:paraId="339A00D2">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Z&lt;2000</w:t>
            </w:r>
          </w:p>
        </w:tc>
      </w:tr>
      <w:tr w14:paraId="245F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11F8C1C2">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物业管理</w:t>
            </w:r>
          </w:p>
        </w:tc>
        <w:tc>
          <w:tcPr>
            <w:tcW w:w="1440" w:type="dxa"/>
            <w:tcMar>
              <w:top w:w="30" w:type="dxa"/>
              <w:left w:w="90" w:type="dxa"/>
              <w:bottom w:w="30" w:type="dxa"/>
              <w:right w:w="90" w:type="dxa"/>
            </w:tcMar>
            <w:vAlign w:val="center"/>
          </w:tcPr>
          <w:p w14:paraId="680B13ED">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从业人员（X</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64DFAB53">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人</w:t>
            </w:r>
          </w:p>
        </w:tc>
        <w:tc>
          <w:tcPr>
            <w:tcW w:w="1260" w:type="dxa"/>
            <w:tcMar>
              <w:top w:w="30" w:type="dxa"/>
              <w:left w:w="90" w:type="dxa"/>
              <w:bottom w:w="30" w:type="dxa"/>
              <w:right w:w="90" w:type="dxa"/>
            </w:tcMar>
            <w:vAlign w:val="center"/>
          </w:tcPr>
          <w:p w14:paraId="6B2FFC83">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X≥1000</w:t>
            </w:r>
          </w:p>
        </w:tc>
        <w:tc>
          <w:tcPr>
            <w:tcW w:w="1800" w:type="dxa"/>
            <w:tcMar>
              <w:top w:w="30" w:type="dxa"/>
              <w:left w:w="90" w:type="dxa"/>
              <w:bottom w:w="30" w:type="dxa"/>
              <w:right w:w="90" w:type="dxa"/>
            </w:tcMar>
            <w:vAlign w:val="center"/>
          </w:tcPr>
          <w:p w14:paraId="4DB0BFA8">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300≤X&lt;1000</w:t>
            </w:r>
          </w:p>
        </w:tc>
        <w:tc>
          <w:tcPr>
            <w:tcW w:w="1440" w:type="dxa"/>
            <w:tcMar>
              <w:top w:w="30" w:type="dxa"/>
              <w:left w:w="90" w:type="dxa"/>
              <w:bottom w:w="30" w:type="dxa"/>
              <w:right w:w="90" w:type="dxa"/>
            </w:tcMar>
            <w:vAlign w:val="center"/>
          </w:tcPr>
          <w:p w14:paraId="0E03467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100≤X&lt;300</w:t>
            </w:r>
          </w:p>
        </w:tc>
        <w:tc>
          <w:tcPr>
            <w:tcW w:w="900" w:type="dxa"/>
            <w:tcMar>
              <w:top w:w="30" w:type="dxa"/>
              <w:left w:w="90" w:type="dxa"/>
              <w:bottom w:w="30" w:type="dxa"/>
              <w:right w:w="90" w:type="dxa"/>
            </w:tcMar>
            <w:vAlign w:val="center"/>
          </w:tcPr>
          <w:p w14:paraId="43A5BF78">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X&lt;100</w:t>
            </w:r>
          </w:p>
        </w:tc>
      </w:tr>
      <w:tr w14:paraId="304A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68121DEB">
            <w:pPr>
              <w:spacing w:line="300" w:lineRule="exact"/>
              <w:jc w:val="center"/>
              <w:rPr>
                <w:rFonts w:ascii="宋体" w:hAnsi="宋体"/>
                <w:szCs w:val="21"/>
                <w:highlight w:val="none"/>
              </w:rPr>
            </w:pPr>
          </w:p>
        </w:tc>
        <w:tc>
          <w:tcPr>
            <w:tcW w:w="1440" w:type="dxa"/>
            <w:tcMar>
              <w:top w:w="30" w:type="dxa"/>
              <w:left w:w="90" w:type="dxa"/>
              <w:bottom w:w="30" w:type="dxa"/>
              <w:right w:w="90" w:type="dxa"/>
            </w:tcMar>
            <w:vAlign w:val="center"/>
          </w:tcPr>
          <w:p w14:paraId="590A3953">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营业收入（Y</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41661084">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76AB86C6">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Y≥5000</w:t>
            </w:r>
          </w:p>
        </w:tc>
        <w:tc>
          <w:tcPr>
            <w:tcW w:w="1800" w:type="dxa"/>
            <w:tcMar>
              <w:top w:w="30" w:type="dxa"/>
              <w:left w:w="90" w:type="dxa"/>
              <w:bottom w:w="30" w:type="dxa"/>
              <w:right w:w="90" w:type="dxa"/>
            </w:tcMar>
            <w:vAlign w:val="center"/>
          </w:tcPr>
          <w:p w14:paraId="4812BD1B">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1000≤Y&lt;5000</w:t>
            </w:r>
          </w:p>
        </w:tc>
        <w:tc>
          <w:tcPr>
            <w:tcW w:w="1440" w:type="dxa"/>
            <w:tcMar>
              <w:top w:w="30" w:type="dxa"/>
              <w:left w:w="90" w:type="dxa"/>
              <w:bottom w:w="30" w:type="dxa"/>
              <w:right w:w="90" w:type="dxa"/>
            </w:tcMar>
            <w:vAlign w:val="center"/>
          </w:tcPr>
          <w:p w14:paraId="7E47DF4D">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500≤Y&lt;1000</w:t>
            </w:r>
          </w:p>
        </w:tc>
        <w:tc>
          <w:tcPr>
            <w:tcW w:w="900" w:type="dxa"/>
            <w:tcMar>
              <w:top w:w="30" w:type="dxa"/>
              <w:left w:w="90" w:type="dxa"/>
              <w:bottom w:w="30" w:type="dxa"/>
              <w:right w:w="90" w:type="dxa"/>
            </w:tcMar>
            <w:vAlign w:val="center"/>
          </w:tcPr>
          <w:p w14:paraId="7D25C5C8">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Y&lt;500</w:t>
            </w:r>
          </w:p>
        </w:tc>
      </w:tr>
      <w:tr w14:paraId="6BEB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6E6A6575">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b w:val="0"/>
                <w:bCs w:val="0"/>
                <w:color w:val="auto"/>
                <w:sz w:val="21"/>
                <w:szCs w:val="21"/>
                <w:highlight w:val="none"/>
              </w:rPr>
              <w:t>租赁和商务服务业</w:t>
            </w:r>
          </w:p>
        </w:tc>
        <w:tc>
          <w:tcPr>
            <w:tcW w:w="1440" w:type="dxa"/>
            <w:tcMar>
              <w:top w:w="30" w:type="dxa"/>
              <w:left w:w="90" w:type="dxa"/>
              <w:bottom w:w="30" w:type="dxa"/>
              <w:right w:w="90" w:type="dxa"/>
            </w:tcMar>
            <w:vAlign w:val="center"/>
          </w:tcPr>
          <w:p w14:paraId="1EC75071">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从业人员（X</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53BB7B76">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人</w:t>
            </w:r>
          </w:p>
        </w:tc>
        <w:tc>
          <w:tcPr>
            <w:tcW w:w="1260" w:type="dxa"/>
            <w:tcMar>
              <w:top w:w="30" w:type="dxa"/>
              <w:left w:w="90" w:type="dxa"/>
              <w:bottom w:w="30" w:type="dxa"/>
              <w:right w:w="90" w:type="dxa"/>
            </w:tcMar>
            <w:vAlign w:val="center"/>
          </w:tcPr>
          <w:p w14:paraId="4E20762E">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X≥300</w:t>
            </w:r>
          </w:p>
        </w:tc>
        <w:tc>
          <w:tcPr>
            <w:tcW w:w="1800" w:type="dxa"/>
            <w:tcMar>
              <w:top w:w="30" w:type="dxa"/>
              <w:left w:w="90" w:type="dxa"/>
              <w:bottom w:w="30" w:type="dxa"/>
              <w:right w:w="90" w:type="dxa"/>
            </w:tcMar>
            <w:vAlign w:val="center"/>
          </w:tcPr>
          <w:p w14:paraId="47766B55">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100≤X&lt;300</w:t>
            </w:r>
          </w:p>
        </w:tc>
        <w:tc>
          <w:tcPr>
            <w:tcW w:w="1440" w:type="dxa"/>
            <w:tcMar>
              <w:top w:w="30" w:type="dxa"/>
              <w:left w:w="90" w:type="dxa"/>
              <w:bottom w:w="30" w:type="dxa"/>
              <w:right w:w="90" w:type="dxa"/>
            </w:tcMar>
            <w:vAlign w:val="center"/>
          </w:tcPr>
          <w:p w14:paraId="4A1924B2">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10≤X&lt;100</w:t>
            </w:r>
          </w:p>
        </w:tc>
        <w:tc>
          <w:tcPr>
            <w:tcW w:w="900" w:type="dxa"/>
            <w:tcMar>
              <w:top w:w="30" w:type="dxa"/>
              <w:left w:w="90" w:type="dxa"/>
              <w:bottom w:w="30" w:type="dxa"/>
              <w:right w:w="90" w:type="dxa"/>
            </w:tcMar>
            <w:vAlign w:val="center"/>
          </w:tcPr>
          <w:p w14:paraId="35C99A2C">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X&lt;10</w:t>
            </w:r>
          </w:p>
        </w:tc>
      </w:tr>
      <w:tr w14:paraId="71A6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70A4ECDD">
            <w:pPr>
              <w:spacing w:line="300" w:lineRule="exact"/>
              <w:jc w:val="center"/>
              <w:rPr>
                <w:rFonts w:ascii="宋体" w:hAnsi="宋体"/>
                <w:szCs w:val="21"/>
                <w:highlight w:val="none"/>
              </w:rPr>
            </w:pPr>
          </w:p>
        </w:tc>
        <w:tc>
          <w:tcPr>
            <w:tcW w:w="1440" w:type="dxa"/>
            <w:tcMar>
              <w:top w:w="30" w:type="dxa"/>
              <w:left w:w="90" w:type="dxa"/>
              <w:bottom w:w="30" w:type="dxa"/>
              <w:right w:w="90" w:type="dxa"/>
            </w:tcMar>
            <w:vAlign w:val="center"/>
          </w:tcPr>
          <w:p w14:paraId="2E6BBE34">
            <w:pPr>
              <w:pStyle w:val="24"/>
              <w:wordWrap w:val="0"/>
              <w:spacing w:before="0" w:beforeAutospacing="0" w:after="0" w:afterAutospacing="0" w:line="300" w:lineRule="exact"/>
              <w:jc w:val="center"/>
              <w:rPr>
                <w:rFonts w:hint="eastAsia" w:ascii="宋体" w:hAnsi="宋体" w:eastAsia="宋体"/>
                <w:color w:val="auto"/>
                <w:sz w:val="21"/>
                <w:szCs w:val="21"/>
                <w:highlight w:val="none"/>
                <w:lang w:eastAsia="zh-CN"/>
              </w:rPr>
            </w:pPr>
            <w:r>
              <w:rPr>
                <w:rFonts w:ascii="宋体" w:hAnsi="宋体"/>
                <w:color w:val="auto"/>
                <w:sz w:val="21"/>
                <w:szCs w:val="21"/>
                <w:highlight w:val="none"/>
              </w:rPr>
              <w:t>资产总额（Z</w:t>
            </w:r>
            <w:r>
              <w:rPr>
                <w:rFonts w:hint="eastAsia" w:ascii="宋体" w:hAnsi="宋体" w:eastAsia="宋体"/>
                <w:color w:val="auto"/>
                <w:sz w:val="21"/>
                <w:szCs w:val="21"/>
                <w:highlight w:val="none"/>
                <w:lang w:eastAsia="zh-CN"/>
              </w:rPr>
              <w:t>）</w:t>
            </w:r>
          </w:p>
        </w:tc>
        <w:tc>
          <w:tcPr>
            <w:tcW w:w="1080" w:type="dxa"/>
            <w:tcMar>
              <w:top w:w="30" w:type="dxa"/>
              <w:left w:w="90" w:type="dxa"/>
              <w:bottom w:w="30" w:type="dxa"/>
              <w:right w:w="90" w:type="dxa"/>
            </w:tcMar>
            <w:vAlign w:val="center"/>
          </w:tcPr>
          <w:p w14:paraId="3C41C40D">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万元</w:t>
            </w:r>
          </w:p>
        </w:tc>
        <w:tc>
          <w:tcPr>
            <w:tcW w:w="1260" w:type="dxa"/>
            <w:tcMar>
              <w:top w:w="30" w:type="dxa"/>
              <w:left w:w="90" w:type="dxa"/>
              <w:bottom w:w="30" w:type="dxa"/>
              <w:right w:w="90" w:type="dxa"/>
            </w:tcMar>
            <w:vAlign w:val="center"/>
          </w:tcPr>
          <w:p w14:paraId="4DC9E42F">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Z≥120000</w:t>
            </w:r>
          </w:p>
        </w:tc>
        <w:tc>
          <w:tcPr>
            <w:tcW w:w="1800" w:type="dxa"/>
            <w:tcMar>
              <w:top w:w="30" w:type="dxa"/>
              <w:left w:w="90" w:type="dxa"/>
              <w:bottom w:w="30" w:type="dxa"/>
              <w:right w:w="90" w:type="dxa"/>
            </w:tcMar>
            <w:vAlign w:val="center"/>
          </w:tcPr>
          <w:p w14:paraId="15BB27E6">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8000≤Z&lt;120000</w:t>
            </w:r>
          </w:p>
        </w:tc>
        <w:tc>
          <w:tcPr>
            <w:tcW w:w="1440" w:type="dxa"/>
            <w:tcMar>
              <w:top w:w="30" w:type="dxa"/>
              <w:left w:w="90" w:type="dxa"/>
              <w:bottom w:w="30" w:type="dxa"/>
              <w:right w:w="90" w:type="dxa"/>
            </w:tcMar>
            <w:vAlign w:val="center"/>
          </w:tcPr>
          <w:p w14:paraId="0B9E42F7">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100≤Z&lt;8000</w:t>
            </w:r>
          </w:p>
        </w:tc>
        <w:tc>
          <w:tcPr>
            <w:tcW w:w="900" w:type="dxa"/>
            <w:tcMar>
              <w:top w:w="30" w:type="dxa"/>
              <w:left w:w="90" w:type="dxa"/>
              <w:bottom w:w="30" w:type="dxa"/>
              <w:right w:w="90" w:type="dxa"/>
            </w:tcMar>
            <w:vAlign w:val="center"/>
          </w:tcPr>
          <w:p w14:paraId="0B8CCD82">
            <w:pPr>
              <w:pStyle w:val="24"/>
              <w:wordWrap w:val="0"/>
              <w:spacing w:before="0" w:beforeAutospacing="0" w:after="0" w:afterAutospacing="0" w:line="300" w:lineRule="exact"/>
              <w:jc w:val="center"/>
              <w:rPr>
                <w:rFonts w:ascii="宋体" w:hAnsi="宋体"/>
                <w:color w:val="auto"/>
                <w:sz w:val="21"/>
                <w:szCs w:val="21"/>
                <w:highlight w:val="none"/>
              </w:rPr>
            </w:pPr>
            <w:r>
              <w:rPr>
                <w:rFonts w:ascii="宋体" w:hAnsi="宋体"/>
                <w:color w:val="auto"/>
                <w:sz w:val="21"/>
                <w:szCs w:val="21"/>
                <w:highlight w:val="none"/>
              </w:rPr>
              <w:t>Z&lt;100</w:t>
            </w:r>
          </w:p>
        </w:tc>
      </w:tr>
      <w:tr w14:paraId="2723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tcMar>
              <w:top w:w="30" w:type="dxa"/>
              <w:left w:w="90" w:type="dxa"/>
              <w:bottom w:w="30" w:type="dxa"/>
              <w:right w:w="90" w:type="dxa"/>
            </w:tcMar>
            <w:vAlign w:val="center"/>
          </w:tcPr>
          <w:p w14:paraId="2EF2D80E">
            <w:pPr>
              <w:pStyle w:val="24"/>
              <w:wordWrap w:val="0"/>
              <w:spacing w:before="0" w:beforeAutospacing="0" w:after="0" w:afterAutospacing="0" w:line="300" w:lineRule="exact"/>
              <w:jc w:val="center"/>
              <w:rPr>
                <w:rFonts w:ascii="宋体" w:hAnsi="宋体"/>
                <w:bCs/>
                <w:color w:val="auto"/>
                <w:sz w:val="21"/>
                <w:szCs w:val="21"/>
                <w:highlight w:val="none"/>
              </w:rPr>
            </w:pPr>
            <w:r>
              <w:rPr>
                <w:rFonts w:ascii="宋体" w:hAnsi="宋体"/>
                <w:bCs/>
                <w:color w:val="auto"/>
                <w:sz w:val="21"/>
                <w:szCs w:val="21"/>
                <w:highlight w:val="none"/>
              </w:rPr>
              <w:t>其他未列明行业</w:t>
            </w:r>
          </w:p>
        </w:tc>
        <w:tc>
          <w:tcPr>
            <w:tcW w:w="1440" w:type="dxa"/>
            <w:tcMar>
              <w:top w:w="30" w:type="dxa"/>
              <w:left w:w="90" w:type="dxa"/>
              <w:bottom w:w="30" w:type="dxa"/>
              <w:right w:w="90" w:type="dxa"/>
            </w:tcMar>
            <w:vAlign w:val="center"/>
          </w:tcPr>
          <w:p w14:paraId="5FE2AA92">
            <w:pPr>
              <w:pStyle w:val="24"/>
              <w:wordWrap w:val="0"/>
              <w:spacing w:before="0" w:beforeAutospacing="0" w:after="0" w:afterAutospacing="0" w:line="300" w:lineRule="exact"/>
              <w:jc w:val="center"/>
              <w:rPr>
                <w:rFonts w:hint="eastAsia" w:ascii="宋体" w:hAnsi="宋体" w:eastAsia="宋体"/>
                <w:bCs/>
                <w:color w:val="auto"/>
                <w:sz w:val="21"/>
                <w:szCs w:val="21"/>
                <w:highlight w:val="none"/>
                <w:lang w:eastAsia="zh-CN"/>
              </w:rPr>
            </w:pPr>
            <w:r>
              <w:rPr>
                <w:rFonts w:ascii="宋体" w:hAnsi="宋体"/>
                <w:bCs/>
                <w:color w:val="auto"/>
                <w:sz w:val="21"/>
                <w:szCs w:val="21"/>
                <w:highlight w:val="none"/>
              </w:rPr>
              <w:t>从业人员（X</w:t>
            </w:r>
            <w:r>
              <w:rPr>
                <w:rFonts w:hint="eastAsia" w:ascii="宋体" w:hAnsi="宋体" w:eastAsia="宋体"/>
                <w:bCs/>
                <w:color w:val="auto"/>
                <w:sz w:val="21"/>
                <w:szCs w:val="21"/>
                <w:highlight w:val="none"/>
                <w:lang w:eastAsia="zh-CN"/>
              </w:rPr>
              <w:t>）</w:t>
            </w:r>
          </w:p>
        </w:tc>
        <w:tc>
          <w:tcPr>
            <w:tcW w:w="1080" w:type="dxa"/>
            <w:tcMar>
              <w:top w:w="30" w:type="dxa"/>
              <w:left w:w="90" w:type="dxa"/>
              <w:bottom w:w="30" w:type="dxa"/>
              <w:right w:w="90" w:type="dxa"/>
            </w:tcMar>
            <w:vAlign w:val="center"/>
          </w:tcPr>
          <w:p w14:paraId="46E70BAF">
            <w:pPr>
              <w:pStyle w:val="24"/>
              <w:wordWrap w:val="0"/>
              <w:spacing w:before="0" w:beforeAutospacing="0" w:after="0" w:afterAutospacing="0" w:line="300" w:lineRule="exact"/>
              <w:jc w:val="center"/>
              <w:rPr>
                <w:rFonts w:ascii="宋体" w:hAnsi="宋体"/>
                <w:bCs/>
                <w:color w:val="auto"/>
                <w:sz w:val="21"/>
                <w:szCs w:val="21"/>
                <w:highlight w:val="none"/>
              </w:rPr>
            </w:pPr>
            <w:r>
              <w:rPr>
                <w:rFonts w:ascii="宋体" w:hAnsi="宋体"/>
                <w:bCs/>
                <w:color w:val="auto"/>
                <w:sz w:val="21"/>
                <w:szCs w:val="21"/>
                <w:highlight w:val="none"/>
              </w:rPr>
              <w:t>人</w:t>
            </w:r>
          </w:p>
        </w:tc>
        <w:tc>
          <w:tcPr>
            <w:tcW w:w="1260" w:type="dxa"/>
            <w:tcMar>
              <w:top w:w="30" w:type="dxa"/>
              <w:left w:w="90" w:type="dxa"/>
              <w:bottom w:w="30" w:type="dxa"/>
              <w:right w:w="90" w:type="dxa"/>
            </w:tcMar>
            <w:vAlign w:val="center"/>
          </w:tcPr>
          <w:p w14:paraId="273826BD">
            <w:pPr>
              <w:pStyle w:val="24"/>
              <w:wordWrap w:val="0"/>
              <w:spacing w:before="0" w:beforeAutospacing="0" w:after="0" w:afterAutospacing="0" w:line="300" w:lineRule="exact"/>
              <w:jc w:val="center"/>
              <w:rPr>
                <w:rFonts w:ascii="宋体" w:hAnsi="宋体"/>
                <w:bCs/>
                <w:color w:val="auto"/>
                <w:sz w:val="21"/>
                <w:szCs w:val="21"/>
                <w:highlight w:val="none"/>
              </w:rPr>
            </w:pPr>
            <w:r>
              <w:rPr>
                <w:rFonts w:ascii="宋体" w:hAnsi="宋体"/>
                <w:bCs/>
                <w:color w:val="auto"/>
                <w:sz w:val="21"/>
                <w:szCs w:val="21"/>
                <w:highlight w:val="none"/>
              </w:rPr>
              <w:t>X≥300</w:t>
            </w:r>
          </w:p>
        </w:tc>
        <w:tc>
          <w:tcPr>
            <w:tcW w:w="1800" w:type="dxa"/>
            <w:tcMar>
              <w:top w:w="30" w:type="dxa"/>
              <w:left w:w="90" w:type="dxa"/>
              <w:bottom w:w="30" w:type="dxa"/>
              <w:right w:w="90" w:type="dxa"/>
            </w:tcMar>
            <w:vAlign w:val="center"/>
          </w:tcPr>
          <w:p w14:paraId="2EDE0336">
            <w:pPr>
              <w:pStyle w:val="24"/>
              <w:wordWrap w:val="0"/>
              <w:spacing w:before="0" w:beforeAutospacing="0" w:after="0" w:afterAutospacing="0" w:line="300" w:lineRule="exact"/>
              <w:jc w:val="center"/>
              <w:rPr>
                <w:rFonts w:ascii="宋体" w:hAnsi="宋体"/>
                <w:bCs/>
                <w:color w:val="auto"/>
                <w:sz w:val="21"/>
                <w:szCs w:val="21"/>
                <w:highlight w:val="none"/>
              </w:rPr>
            </w:pPr>
            <w:r>
              <w:rPr>
                <w:rFonts w:ascii="宋体" w:hAnsi="宋体"/>
                <w:bCs/>
                <w:color w:val="auto"/>
                <w:sz w:val="21"/>
                <w:szCs w:val="21"/>
                <w:highlight w:val="none"/>
              </w:rPr>
              <w:t>100≤X&lt;300</w:t>
            </w:r>
          </w:p>
        </w:tc>
        <w:tc>
          <w:tcPr>
            <w:tcW w:w="1440" w:type="dxa"/>
            <w:tcMar>
              <w:top w:w="30" w:type="dxa"/>
              <w:left w:w="90" w:type="dxa"/>
              <w:bottom w:w="30" w:type="dxa"/>
              <w:right w:w="90" w:type="dxa"/>
            </w:tcMar>
            <w:vAlign w:val="center"/>
          </w:tcPr>
          <w:p w14:paraId="52AF0D0B">
            <w:pPr>
              <w:pStyle w:val="24"/>
              <w:wordWrap w:val="0"/>
              <w:spacing w:before="0" w:beforeAutospacing="0" w:after="0" w:afterAutospacing="0" w:line="300" w:lineRule="exact"/>
              <w:jc w:val="center"/>
              <w:rPr>
                <w:rFonts w:ascii="宋体" w:hAnsi="宋体"/>
                <w:bCs/>
                <w:color w:val="auto"/>
                <w:sz w:val="21"/>
                <w:szCs w:val="21"/>
                <w:highlight w:val="none"/>
              </w:rPr>
            </w:pPr>
            <w:r>
              <w:rPr>
                <w:rFonts w:ascii="宋体" w:hAnsi="宋体"/>
                <w:bCs/>
                <w:color w:val="auto"/>
                <w:sz w:val="21"/>
                <w:szCs w:val="21"/>
                <w:highlight w:val="none"/>
              </w:rPr>
              <w:t>10≤X&lt;100</w:t>
            </w:r>
          </w:p>
        </w:tc>
        <w:tc>
          <w:tcPr>
            <w:tcW w:w="900" w:type="dxa"/>
            <w:tcMar>
              <w:top w:w="30" w:type="dxa"/>
              <w:left w:w="90" w:type="dxa"/>
              <w:bottom w:w="30" w:type="dxa"/>
              <w:right w:w="90" w:type="dxa"/>
            </w:tcMar>
            <w:vAlign w:val="center"/>
          </w:tcPr>
          <w:p w14:paraId="18149E1A">
            <w:pPr>
              <w:pStyle w:val="24"/>
              <w:wordWrap w:val="0"/>
              <w:spacing w:before="0" w:beforeAutospacing="0" w:after="0" w:afterAutospacing="0" w:line="300" w:lineRule="exact"/>
              <w:jc w:val="center"/>
              <w:rPr>
                <w:rFonts w:ascii="宋体" w:hAnsi="宋体"/>
                <w:bCs/>
                <w:color w:val="auto"/>
                <w:sz w:val="21"/>
                <w:szCs w:val="21"/>
                <w:highlight w:val="none"/>
              </w:rPr>
            </w:pPr>
            <w:r>
              <w:rPr>
                <w:rFonts w:ascii="宋体" w:hAnsi="宋体"/>
                <w:bCs/>
                <w:color w:val="auto"/>
                <w:sz w:val="21"/>
                <w:szCs w:val="21"/>
                <w:highlight w:val="none"/>
              </w:rPr>
              <w:t>X&lt;10</w:t>
            </w:r>
          </w:p>
        </w:tc>
      </w:tr>
    </w:tbl>
    <w:p w14:paraId="228D7CFA">
      <w:pPr>
        <w:numPr>
          <w:ilvl w:val="0"/>
          <w:numId w:val="0"/>
        </w:numPr>
        <w:snapToGrid w:val="0"/>
        <w:spacing w:line="360" w:lineRule="auto"/>
        <w:ind w:leftChars="0"/>
        <w:jc w:val="both"/>
        <w:rPr>
          <w:rFonts w:ascii="Arial" w:hAnsi="Arial" w:cs="Arial"/>
          <w:highlight w:val="none"/>
        </w:rPr>
      </w:pPr>
    </w:p>
    <w:p w14:paraId="378D5A2D">
      <w:pPr>
        <w:numPr>
          <w:ilvl w:val="0"/>
          <w:numId w:val="1"/>
        </w:numPr>
        <w:snapToGrid w:val="0"/>
        <w:spacing w:line="360" w:lineRule="auto"/>
        <w:jc w:val="both"/>
        <w:rPr>
          <w:rFonts w:ascii="宋体" w:hAnsi="宋体"/>
          <w:b/>
          <w:bCs/>
          <w:sz w:val="24"/>
          <w:highlight w:val="none"/>
        </w:rPr>
      </w:pPr>
      <w:r>
        <w:rPr>
          <w:rFonts w:ascii="宋体" w:hAnsi="宋体"/>
          <w:b/>
          <w:bCs/>
          <w:sz w:val="24"/>
          <w:highlight w:val="none"/>
        </w:rPr>
        <w:t>代理服务费</w:t>
      </w:r>
      <w:bookmarkEnd w:id="13"/>
    </w:p>
    <w:p w14:paraId="44C9404C">
      <w:pPr>
        <w:spacing w:line="360" w:lineRule="auto"/>
        <w:ind w:left="1" w:firstLine="518" w:firstLineChars="247"/>
        <w:rPr>
          <w:rFonts w:hint="eastAsia" w:ascii="Arial" w:hAnsi="Arial" w:cs="Arial"/>
          <w:szCs w:val="21"/>
          <w:highlight w:val="none"/>
        </w:rPr>
      </w:pPr>
      <w:r>
        <w:rPr>
          <w:rFonts w:hint="eastAsia" w:ascii="Arial" w:hAnsi="Arial" w:cs="Arial"/>
          <w:szCs w:val="21"/>
          <w:highlight w:val="none"/>
        </w:rPr>
        <w:t>经采购人和代理人双方协商，本次采购代理服务费</w:t>
      </w:r>
      <w:r>
        <w:rPr>
          <w:rFonts w:hint="eastAsia" w:ascii="Arial" w:hAnsi="Arial" w:eastAsia="宋体" w:cs="Arial"/>
          <w:szCs w:val="21"/>
          <w:highlight w:val="none"/>
        </w:rPr>
        <w:t>由成交</w:t>
      </w:r>
      <w:r>
        <w:rPr>
          <w:rFonts w:hint="eastAsia" w:ascii="Arial" w:hAnsi="Arial" w:cs="Arial"/>
          <w:szCs w:val="21"/>
          <w:highlight w:val="none"/>
        </w:rPr>
        <w:t>供应商（中标单位）支付</w:t>
      </w:r>
      <w:r>
        <w:rPr>
          <w:rFonts w:hint="eastAsia" w:ascii="Arial" w:hAnsi="Arial" w:cs="Arial"/>
          <w:szCs w:val="21"/>
          <w:highlight w:val="none"/>
          <w:lang w:val="en-US" w:eastAsia="zh-CN"/>
        </w:rPr>
        <w:t>中标价的1.5%</w:t>
      </w:r>
      <w:r>
        <w:rPr>
          <w:rFonts w:hint="eastAsia" w:ascii="Arial" w:hAnsi="Arial" w:cs="Arial"/>
          <w:szCs w:val="21"/>
          <w:highlight w:val="none"/>
        </w:rPr>
        <w:t>。采购代理服务费请供应商在报价中予以考虑，该费用须在领取中标通知书前付清。</w:t>
      </w:r>
    </w:p>
    <w:p w14:paraId="12369CC4">
      <w:pPr>
        <w:keepNext w:val="0"/>
        <w:keepLines w:val="0"/>
        <w:pageBreakBefore w:val="0"/>
        <w:widowControl/>
        <w:kinsoku w:val="0"/>
        <w:wordWrap/>
        <w:overflowPunct/>
        <w:topLinePunct w:val="0"/>
        <w:autoSpaceDE w:val="0"/>
        <w:autoSpaceDN w:val="0"/>
        <w:bidi w:val="0"/>
        <w:adjustRightInd w:val="0"/>
        <w:snapToGrid w:val="0"/>
        <w:spacing w:before="138" w:line="360" w:lineRule="auto"/>
        <w:ind w:left="120"/>
        <w:jc w:val="left"/>
        <w:textAlignment w:val="baseline"/>
        <w:rPr>
          <w:rFonts w:ascii="宋体" w:hAnsi="宋体" w:eastAsia="宋体" w:cs="宋体"/>
          <w:snapToGrid w:val="0"/>
          <w:color w:val="000000"/>
          <w:spacing w:val="-1"/>
          <w:kern w:val="0"/>
          <w:sz w:val="24"/>
          <w:szCs w:val="24"/>
          <w:lang w:val="en-US" w:eastAsia="en-US" w:bidi="ar-SA"/>
        </w:rPr>
      </w:pPr>
      <w:r>
        <w:rPr>
          <w:rFonts w:hint="eastAsia" w:ascii="Arial" w:hAnsi="Arial" w:eastAsia="宋体" w:cs="Arial"/>
          <w:sz w:val="21"/>
          <w:szCs w:val="21"/>
          <w:highlight w:val="none"/>
          <w:lang w:val="en-US" w:eastAsia="en-US" w:bidi="ar-SA"/>
        </w:rPr>
        <w:t>收款人名称：浙江中允工程管理有限公司；开户银行：浙江海盐农村商业银行股份有限公司；账号：201000259427818。</w:t>
      </w:r>
    </w:p>
    <w:p w14:paraId="77608648">
      <w:pPr>
        <w:pStyle w:val="20"/>
        <w:rPr>
          <w:rFonts w:hint="eastAsia"/>
        </w:rPr>
      </w:pPr>
    </w:p>
    <w:p w14:paraId="0BBB01A1">
      <w:pPr>
        <w:spacing w:line="360" w:lineRule="auto"/>
        <w:ind w:left="1" w:firstLine="518" w:firstLineChars="247"/>
        <w:rPr>
          <w:rFonts w:hint="eastAsia" w:ascii="Arial" w:hAnsi="Arial" w:cs="Arial"/>
          <w:szCs w:val="21"/>
          <w:highlight w:val="none"/>
        </w:rPr>
      </w:pPr>
      <w:r>
        <w:rPr>
          <w:highlight w:val="none"/>
        </w:rPr>
        <w:drawing>
          <wp:inline distT="0" distB="0" distL="114300" distR="114300">
            <wp:extent cx="5177790" cy="2818130"/>
            <wp:effectExtent l="0" t="0" r="3810"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1"/>
                    <a:stretch>
                      <a:fillRect/>
                    </a:stretch>
                  </pic:blipFill>
                  <pic:spPr>
                    <a:xfrm>
                      <a:off x="0" y="0"/>
                      <a:ext cx="5177790" cy="2818130"/>
                    </a:xfrm>
                    <a:prstGeom prst="rect">
                      <a:avLst/>
                    </a:prstGeom>
                    <a:noFill/>
                    <a:ln>
                      <a:noFill/>
                    </a:ln>
                  </pic:spPr>
                </pic:pic>
              </a:graphicData>
            </a:graphic>
          </wp:inline>
        </w:drawing>
      </w:r>
    </w:p>
    <w:p w14:paraId="77B4762D">
      <w:pPr>
        <w:pStyle w:val="5"/>
        <w:keepNext w:val="0"/>
        <w:keepLines w:val="0"/>
        <w:pageBreakBefore/>
        <w:numPr>
          <w:ilvl w:val="0"/>
          <w:numId w:val="6"/>
        </w:numPr>
        <w:spacing w:before="312" w:beforeLines="100" w:after="312" w:afterLines="100" w:line="240" w:lineRule="auto"/>
        <w:jc w:val="center"/>
        <w:rPr>
          <w:rFonts w:ascii="Arial" w:hAnsi="Arial" w:cs="Arial"/>
          <w:sz w:val="28"/>
          <w:szCs w:val="36"/>
          <w:highlight w:val="none"/>
        </w:rPr>
      </w:pPr>
      <w:bookmarkStart w:id="14" w:name="_Toc26083"/>
      <w:r>
        <w:rPr>
          <w:rFonts w:hint="eastAsia" w:ascii="Arial" w:hAnsi="Arial" w:cs="Arial"/>
          <w:sz w:val="28"/>
          <w:szCs w:val="36"/>
          <w:highlight w:val="none"/>
        </w:rPr>
        <w:t>项目采购需求</w:t>
      </w:r>
      <w:bookmarkEnd w:id="14"/>
    </w:p>
    <w:p w14:paraId="2E97A610">
      <w:pPr>
        <w:widowControl w:val="0"/>
        <w:kinsoku/>
        <w:autoSpaceDE/>
        <w:autoSpaceDN/>
        <w:adjustRightInd/>
        <w:snapToGrid/>
        <w:spacing w:line="360" w:lineRule="auto"/>
        <w:jc w:val="left"/>
        <w:textAlignment w:val="auto"/>
        <w:rPr>
          <w:rFonts w:ascii="宋体" w:hAnsi="宋体" w:eastAsia="宋体" w:cs="仿宋_GB2312"/>
          <w:b/>
          <w:bCs/>
          <w:snapToGrid/>
          <w:color w:val="000000"/>
          <w:kern w:val="2"/>
          <w:sz w:val="24"/>
          <w:szCs w:val="24"/>
          <w:lang w:eastAsia="zh-CN"/>
        </w:rPr>
      </w:pPr>
      <w:bookmarkStart w:id="15" w:name="_Toc25360"/>
      <w:r>
        <w:rPr>
          <w:rFonts w:hint="eastAsia" w:ascii="宋体" w:hAnsi="宋体" w:eastAsia="宋体" w:cs="仿宋_GB2312"/>
          <w:b/>
          <w:bCs/>
          <w:snapToGrid/>
          <w:color w:val="000000"/>
          <w:kern w:val="2"/>
          <w:sz w:val="24"/>
          <w:szCs w:val="24"/>
          <w:lang w:eastAsia="zh-CN"/>
        </w:rPr>
        <w:t>一、工程概况</w:t>
      </w:r>
    </w:p>
    <w:p w14:paraId="6DF30A6F">
      <w:pPr>
        <w:widowControl w:val="0"/>
        <w:adjustRightInd w:val="0"/>
        <w:spacing w:line="360" w:lineRule="auto"/>
        <w:ind w:firstLine="480" w:firstLineChars="200"/>
        <w:jc w:val="both"/>
        <w:rPr>
          <w:rFonts w:hint="default"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中钱钱家祠堂位于沈荡镇中钱村中钱自然村，又名永思堂，始建于明代，清康熙年间重建，为吴越王钱繆后裔在海盐的总祠堂。祠堂前临中钱港，有石河埠，两侧砌有石驳岸。占地面积约1700平方米，建筑面积670多平米。祠堂分东西两院，以连廊相隔，四周高墙围合。所有建筑坐北朝南，面阔三间，均为砖木结构平房，屋宇高大，梁架为抬梁和穿斗式相结合，地面为金砖，屋顶均为硬山顶，阴阳合瓦。西院分前后二进，前厅为行牌厅，后厅为祭祀厅。园内地面均为花岗岩条石铺面。前院东西墙上各出一圆拱边门，前厅门前左右两侧有一对青石狮。中院以连廊分为南北两部分，西侧回廊紧靠园墙，东侧与东院相连。后厅材规格较大，构件装饰精美。厅后有一小天井。东院的副厅为花厅，前有花园，园内有池、六角亭、假山等。中华人民共和国成立后,祠堂成为沈荡粮管所的粮仓。2013年，其使用权由县粮食局划拨至沈荡镇政府。2013-2014年沈荡镇政府对钱家祠堂进行全面维修，并恢复了原有花园、长廊。2017年1月，公布为省级文保单位。现就</w:t>
      </w:r>
      <w:r>
        <w:rPr>
          <w:rFonts w:hint="eastAsia" w:ascii="宋体" w:hAnsi="宋体" w:cs="仿宋_GB2312"/>
          <w:kern w:val="2"/>
          <w:sz w:val="24"/>
          <w:szCs w:val="24"/>
          <w:lang w:val="en-US" w:eastAsia="zh-CN"/>
        </w:rPr>
        <w:t>海盐县省级重点文物保护单位钱氏宗祠消防工程</w:t>
      </w:r>
      <w:r>
        <w:rPr>
          <w:rFonts w:hint="eastAsia" w:ascii="宋体" w:hAnsi="宋体" w:eastAsia="宋体" w:cs="仿宋_GB2312"/>
          <w:kern w:val="2"/>
          <w:sz w:val="24"/>
          <w:szCs w:val="24"/>
          <w:lang w:val="en-US" w:eastAsia="zh-CN"/>
        </w:rPr>
        <w:t>进行公开招标</w:t>
      </w:r>
    </w:p>
    <w:p w14:paraId="31D18CBA">
      <w:pPr>
        <w:widowControl w:val="0"/>
        <w:kinsoku/>
        <w:autoSpaceDE/>
        <w:autoSpaceDN/>
        <w:adjustRightInd/>
        <w:snapToGrid/>
        <w:spacing w:line="360" w:lineRule="auto"/>
        <w:jc w:val="left"/>
        <w:textAlignment w:val="auto"/>
        <w:rPr>
          <w:rFonts w:ascii="宋体" w:hAnsi="宋体" w:eastAsia="宋体" w:cs="仿宋_GB2312"/>
          <w:snapToGrid/>
          <w:color w:val="000000"/>
          <w:kern w:val="2"/>
          <w:sz w:val="24"/>
          <w:szCs w:val="24"/>
          <w:lang w:eastAsia="zh-CN"/>
        </w:rPr>
      </w:pPr>
      <w:r>
        <w:rPr>
          <w:rFonts w:hint="eastAsia" w:ascii="宋体" w:hAnsi="宋体" w:eastAsia="宋体" w:cs="仿宋_GB2312"/>
          <w:b/>
          <w:bCs/>
          <w:snapToGrid/>
          <w:color w:val="000000"/>
          <w:kern w:val="2"/>
          <w:sz w:val="24"/>
          <w:szCs w:val="24"/>
          <w:lang w:eastAsia="zh-CN"/>
        </w:rPr>
        <w:t xml:space="preserve">二、工程内容 </w:t>
      </w:r>
    </w:p>
    <w:p w14:paraId="374DB598">
      <w:pPr>
        <w:spacing w:line="360" w:lineRule="auto"/>
        <w:ind w:left="1" w:firstLine="592" w:firstLineChars="247"/>
        <w:rPr>
          <w:rFonts w:hint="eastAsia" w:ascii="Arial" w:hAnsi="Arial" w:eastAsia="宋体" w:cs="Arial"/>
          <w:szCs w:val="21"/>
          <w:highlight w:val="none"/>
          <w:lang w:eastAsia="zh-CN"/>
        </w:rPr>
      </w:pPr>
      <w:r>
        <w:rPr>
          <w:rFonts w:hint="eastAsia" w:ascii="宋体" w:hAnsi="宋体" w:eastAsia="宋体" w:cs="仿宋_GB2312"/>
          <w:kern w:val="2"/>
          <w:sz w:val="24"/>
          <w:szCs w:val="24"/>
          <w:lang w:val="en-US" w:eastAsia="zh-CN"/>
        </w:rPr>
        <w:t>1、工程名称：</w:t>
      </w:r>
      <w:r>
        <w:rPr>
          <w:rFonts w:hint="eastAsia" w:ascii="宋体" w:hAnsi="宋体" w:cs="仿宋_GB2312"/>
          <w:kern w:val="2"/>
          <w:sz w:val="24"/>
          <w:szCs w:val="24"/>
          <w:lang w:val="en-US" w:eastAsia="zh-CN"/>
        </w:rPr>
        <w:t>海盐县省级重点文物保护单位钱氏宗祠消防工程</w:t>
      </w:r>
      <w:r>
        <w:rPr>
          <w:rFonts w:hint="eastAsia" w:ascii="Arial" w:hAnsi="Arial" w:eastAsia="宋体" w:cs="Arial"/>
          <w:szCs w:val="21"/>
          <w:highlight w:val="none"/>
          <w:lang w:eastAsia="zh-CN"/>
        </w:rPr>
        <w:t xml:space="preserve"> </w:t>
      </w:r>
    </w:p>
    <w:tbl>
      <w:tblPr>
        <w:tblStyle w:val="26"/>
        <w:tblpPr w:leftFromText="180" w:rightFromText="180" w:vertAnchor="text" w:horzAnchor="page" w:tblpX="1192"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221"/>
        <w:gridCol w:w="1529"/>
        <w:gridCol w:w="3520"/>
        <w:gridCol w:w="1105"/>
        <w:gridCol w:w="1257"/>
      </w:tblGrid>
      <w:tr w14:paraId="486A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86" w:type="dxa"/>
            <w:noWrap w:val="0"/>
            <w:vAlign w:val="center"/>
          </w:tcPr>
          <w:p w14:paraId="62095CDA">
            <w:pPr>
              <w:widowControl w:val="0"/>
              <w:adjustRightInd w:val="0"/>
              <w:jc w:val="both"/>
              <w:rPr>
                <w:rFonts w:hint="eastAsia"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消防分区</w:t>
            </w:r>
          </w:p>
        </w:tc>
        <w:tc>
          <w:tcPr>
            <w:tcW w:w="1221" w:type="dxa"/>
            <w:noWrap w:val="0"/>
            <w:vAlign w:val="center"/>
          </w:tcPr>
          <w:p w14:paraId="0ED1C674">
            <w:pPr>
              <w:widowControl w:val="0"/>
              <w:adjustRightInd w:val="0"/>
              <w:jc w:val="center"/>
              <w:rPr>
                <w:rFonts w:hint="eastAsia"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主要保护对象</w:t>
            </w:r>
          </w:p>
        </w:tc>
        <w:tc>
          <w:tcPr>
            <w:tcW w:w="1529" w:type="dxa"/>
            <w:noWrap w:val="0"/>
            <w:vAlign w:val="center"/>
          </w:tcPr>
          <w:p w14:paraId="5FEF2D45">
            <w:pPr>
              <w:widowControl w:val="0"/>
              <w:adjustRightInd w:val="0"/>
              <w:jc w:val="center"/>
              <w:rPr>
                <w:rFonts w:hint="eastAsia"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使用性质</w:t>
            </w:r>
          </w:p>
        </w:tc>
        <w:tc>
          <w:tcPr>
            <w:tcW w:w="3520" w:type="dxa"/>
            <w:noWrap w:val="0"/>
            <w:vAlign w:val="center"/>
          </w:tcPr>
          <w:p w14:paraId="4CC0B286">
            <w:pPr>
              <w:widowControl w:val="0"/>
              <w:adjustRightInd w:val="0"/>
              <w:jc w:val="both"/>
              <w:rPr>
                <w:rFonts w:hint="eastAsia"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分区占地面积（㎡）</w:t>
            </w:r>
          </w:p>
        </w:tc>
        <w:tc>
          <w:tcPr>
            <w:tcW w:w="1105" w:type="dxa"/>
            <w:noWrap w:val="0"/>
            <w:vAlign w:val="center"/>
          </w:tcPr>
          <w:p w14:paraId="162ABF3C">
            <w:pPr>
              <w:widowControl/>
              <w:adjustRightInd w:val="0"/>
              <w:spacing w:before="214" w:after="60" w:line="219" w:lineRule="auto"/>
              <w:jc w:val="center"/>
              <w:rPr>
                <w:rFonts w:hint="eastAsia" w:ascii="宋体" w:hAnsi="宋体" w:eastAsia="宋体" w:cs="Times New Roman"/>
                <w:kern w:val="0"/>
                <w:sz w:val="24"/>
                <w:szCs w:val="24"/>
                <w:lang w:val="en-US" w:eastAsia="zh-CN" w:bidi="ar-SA"/>
              </w:rPr>
            </w:pPr>
            <w:r>
              <w:rPr>
                <w:rFonts w:ascii="Times New Roman" w:hAnsi="Times New Roman" w:eastAsia="宋体" w:cs="Times New Roman"/>
                <w:spacing w:val="-2"/>
                <w:kern w:val="0"/>
                <w:sz w:val="24"/>
                <w:szCs w:val="24"/>
                <w:lang w:val="en-US" w:eastAsia="zh-CN" w:bidi="ar-SA"/>
              </w:rPr>
              <w:t>文物单点现状</w:t>
            </w:r>
          </w:p>
        </w:tc>
        <w:tc>
          <w:tcPr>
            <w:tcW w:w="1257" w:type="dxa"/>
            <w:noWrap w:val="0"/>
            <w:vAlign w:val="top"/>
          </w:tcPr>
          <w:p w14:paraId="5A84B5ED">
            <w:pPr>
              <w:widowControl/>
              <w:adjustRightInd w:val="0"/>
              <w:spacing w:before="214" w:after="60" w:line="219" w:lineRule="auto"/>
              <w:jc w:val="left"/>
              <w:rPr>
                <w:rFonts w:hint="eastAsia" w:ascii="宋体" w:hAnsi="宋体" w:eastAsia="宋体" w:cs="Times New Roman"/>
                <w:kern w:val="0"/>
                <w:sz w:val="24"/>
                <w:szCs w:val="24"/>
                <w:lang w:val="en-US" w:eastAsia="zh-CN" w:bidi="ar-SA"/>
              </w:rPr>
            </w:pPr>
            <w:r>
              <w:rPr>
                <w:rFonts w:ascii="Times New Roman" w:hAnsi="Times New Roman" w:eastAsia="宋体" w:cs="Times New Roman"/>
                <w:spacing w:val="-4"/>
                <w:kern w:val="0"/>
                <w:sz w:val="24"/>
                <w:szCs w:val="24"/>
                <w:lang w:val="en-US" w:eastAsia="zh-CN" w:bidi="ar-SA"/>
              </w:rPr>
              <w:t>耐火等级</w:t>
            </w:r>
          </w:p>
        </w:tc>
      </w:tr>
      <w:tr w14:paraId="158D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86" w:type="dxa"/>
            <w:noWrap w:val="0"/>
            <w:vAlign w:val="center"/>
          </w:tcPr>
          <w:p w14:paraId="3780188B">
            <w:pPr>
              <w:widowControl/>
              <w:adjustRightInd w:val="0"/>
              <w:spacing w:before="78" w:after="60" w:line="221"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2</w:t>
            </w:r>
          </w:p>
        </w:tc>
        <w:tc>
          <w:tcPr>
            <w:tcW w:w="1221" w:type="dxa"/>
            <w:noWrap w:val="0"/>
            <w:vAlign w:val="center"/>
          </w:tcPr>
          <w:p w14:paraId="24DB0DE8">
            <w:pPr>
              <w:widowControl/>
              <w:adjustRightInd w:val="0"/>
              <w:spacing w:before="78" w:after="60" w:line="221"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中钱钱家祠堂</w:t>
            </w:r>
          </w:p>
        </w:tc>
        <w:tc>
          <w:tcPr>
            <w:tcW w:w="1529" w:type="dxa"/>
            <w:noWrap w:val="0"/>
            <w:vAlign w:val="center"/>
          </w:tcPr>
          <w:p w14:paraId="397CC94F">
            <w:pPr>
              <w:widowControl/>
              <w:adjustRightInd w:val="0"/>
              <w:spacing w:before="78" w:after="60" w:line="221" w:lineRule="auto"/>
              <w:jc w:val="center"/>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对外开放展览</w:t>
            </w:r>
          </w:p>
        </w:tc>
        <w:tc>
          <w:tcPr>
            <w:tcW w:w="3520" w:type="dxa"/>
            <w:noWrap w:val="0"/>
            <w:vAlign w:val="center"/>
          </w:tcPr>
          <w:p w14:paraId="1F5CF35F">
            <w:pPr>
              <w:widowControl/>
              <w:adjustRightInd w:val="0"/>
              <w:spacing w:before="78" w:after="60" w:line="221"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占地面积约1700平方米，建筑面积670多平米</w:t>
            </w:r>
          </w:p>
        </w:tc>
        <w:tc>
          <w:tcPr>
            <w:tcW w:w="1105" w:type="dxa"/>
            <w:noWrap w:val="0"/>
            <w:vAlign w:val="top"/>
          </w:tcPr>
          <w:p w14:paraId="1D1A46DB">
            <w:pPr>
              <w:widowControl/>
              <w:adjustRightInd w:val="0"/>
              <w:spacing w:before="78" w:after="60" w:line="221" w:lineRule="auto"/>
              <w:jc w:val="center"/>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良好</w:t>
            </w:r>
          </w:p>
        </w:tc>
        <w:tc>
          <w:tcPr>
            <w:tcW w:w="1257" w:type="dxa"/>
            <w:noWrap w:val="0"/>
            <w:vAlign w:val="top"/>
          </w:tcPr>
          <w:p w14:paraId="3234265D">
            <w:pPr>
              <w:widowControl/>
              <w:adjustRightInd w:val="0"/>
              <w:spacing w:before="78" w:after="60" w:line="221" w:lineRule="auto"/>
              <w:jc w:val="center"/>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四级</w:t>
            </w:r>
          </w:p>
        </w:tc>
      </w:tr>
    </w:tbl>
    <w:p w14:paraId="4E3C4152">
      <w:pPr>
        <w:spacing w:line="360" w:lineRule="auto"/>
        <w:ind w:left="1" w:firstLine="518" w:firstLineChars="247"/>
        <w:rPr>
          <w:rFonts w:hint="eastAsia" w:ascii="Arial" w:hAnsi="Arial" w:eastAsia="宋体" w:cs="Arial"/>
          <w:szCs w:val="21"/>
          <w:highlight w:val="none"/>
          <w:lang w:eastAsia="zh-CN"/>
        </w:rPr>
      </w:pPr>
    </w:p>
    <w:p w14:paraId="0D27D2B8">
      <w:pPr>
        <w:spacing w:line="360" w:lineRule="auto"/>
        <w:ind w:left="1" w:firstLine="592" w:firstLineChars="247"/>
        <w:rPr>
          <w:rFonts w:hint="default"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2、现场条件</w:t>
      </w:r>
    </w:p>
    <w:p w14:paraId="3BD68619">
      <w:pPr>
        <w:spacing w:line="360" w:lineRule="auto"/>
        <w:ind w:left="1" w:firstLine="592" w:firstLineChars="247"/>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3、工程承包范围</w:t>
      </w:r>
    </w:p>
    <w:p w14:paraId="2CDD95B7">
      <w:pPr>
        <w:keepNext w:val="0"/>
        <w:keepLines w:val="0"/>
        <w:widowControl/>
        <w:suppressLineNumbers w:val="0"/>
        <w:adjustRightInd w:val="0"/>
        <w:ind w:firstLine="960" w:firstLineChars="400"/>
        <w:jc w:val="left"/>
        <w:rPr>
          <w:rFonts w:hint="eastAsia" w:ascii="Times New Roman" w:hAnsi="Times New Roman" w:eastAsia="宋体" w:cs="Times New Roman"/>
          <w:kern w:val="2"/>
          <w:szCs w:val="24"/>
          <w:lang w:val="en-US" w:eastAsia="zh-CN"/>
        </w:rPr>
      </w:pPr>
      <w:r>
        <w:rPr>
          <w:rFonts w:hint="eastAsia" w:ascii="宋体" w:hAnsi="宋体" w:eastAsia="宋体" w:cs="宋体"/>
          <w:color w:val="000000"/>
          <w:kern w:val="0"/>
          <w:sz w:val="24"/>
          <w:szCs w:val="24"/>
          <w:lang w:val="en-US" w:eastAsia="zh-CN" w:bidi="ar"/>
        </w:rPr>
        <w:t>承包方式：包工包料</w:t>
      </w:r>
    </w:p>
    <w:p w14:paraId="568A56E7">
      <w:pPr>
        <w:keepNext w:val="0"/>
        <w:keepLines w:val="0"/>
        <w:widowControl/>
        <w:suppressLineNumbers w:val="0"/>
        <w:adjustRightInd w:val="0"/>
        <w:ind w:firstLine="480" w:firstLineChars="200"/>
        <w:jc w:val="left"/>
        <w:rPr>
          <w:rFonts w:hint="eastAsia" w:ascii="宋体" w:hAnsi="宋体" w:eastAsia="宋体" w:cs="宋体"/>
          <w:color w:val="000000"/>
          <w:kern w:val="0"/>
          <w:sz w:val="24"/>
          <w:szCs w:val="24"/>
          <w:highlight w:val="yellow"/>
          <w:lang w:val="en-US" w:eastAsia="zh-CN" w:bidi="ar"/>
        </w:rPr>
      </w:pPr>
      <w:r>
        <w:rPr>
          <w:rFonts w:hint="eastAsia" w:ascii="宋体" w:hAnsi="宋体" w:eastAsia="宋体" w:cs="宋体"/>
          <w:color w:val="000000"/>
          <w:kern w:val="0"/>
          <w:sz w:val="24"/>
          <w:szCs w:val="24"/>
          <w:lang w:val="en-US" w:eastAsia="zh-CN" w:bidi="ar"/>
        </w:rPr>
        <w:t xml:space="preserve">内容包括： </w:t>
      </w:r>
    </w:p>
    <w:p w14:paraId="5EE14B4F">
      <w:pPr>
        <w:keepNext w:val="0"/>
        <w:keepLines w:val="0"/>
        <w:widowControl/>
        <w:suppressLineNumbers w:val="0"/>
        <w:adjustRightInd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本次招标范围包括但不限于消防给水系统 ，配套消防灭火设施，火灾自动报警系统，应急照明系统等;具体实施内容、数量详见施工设计图纸及采购清单。与本项目涉及的机械进出场及措施费、文物保护费、检测、管理费、税金(须开具增值税专用发票)等一切费用。详见清单附件，工程量按实际结算(结算时自行提供相应清单)</w:t>
      </w:r>
    </w:p>
    <w:p w14:paraId="1D5FF30E">
      <w:pPr>
        <w:widowControl w:val="0"/>
        <w:adjustRightInd w:val="0"/>
        <w:spacing w:before="120" w:beforeLines="50" w:line="360" w:lineRule="auto"/>
        <w:ind w:firstLine="470" w:firstLineChars="196"/>
        <w:jc w:val="both"/>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rPr>
        <w:t>4.工程质量标准</w:t>
      </w:r>
      <w:r>
        <w:rPr>
          <w:rFonts w:hint="eastAsia" w:ascii="宋体" w:hAnsi="宋体" w:eastAsia="宋体" w:cs="仿宋_GB2312"/>
          <w:kern w:val="2"/>
          <w:sz w:val="24"/>
          <w:szCs w:val="24"/>
          <w:lang w:eastAsia="zh-CN"/>
        </w:rPr>
        <w:t>：</w:t>
      </w:r>
      <w:r>
        <w:rPr>
          <w:rFonts w:hint="eastAsia" w:ascii="宋体" w:hAnsi="宋体" w:eastAsia="宋体" w:cs="仿宋_GB2312"/>
          <w:kern w:val="2"/>
          <w:sz w:val="24"/>
          <w:szCs w:val="24"/>
          <w:lang w:val="en-US" w:eastAsia="zh-CN"/>
        </w:rPr>
        <w:t>合格</w:t>
      </w:r>
    </w:p>
    <w:p w14:paraId="231CCC2A">
      <w:pPr>
        <w:spacing w:line="360" w:lineRule="auto"/>
        <w:ind w:left="1" w:firstLine="518" w:firstLineChars="247"/>
        <w:rPr>
          <w:rFonts w:hint="default" w:ascii="Arial" w:hAnsi="Arial" w:eastAsia="宋体" w:cs="Arial"/>
          <w:szCs w:val="21"/>
          <w:highlight w:val="none"/>
          <w:lang w:val="en-US" w:eastAsia="zh-CN"/>
        </w:rPr>
      </w:pPr>
      <w:r>
        <w:rPr>
          <w:rFonts w:hint="eastAsia" w:ascii="Times New Roman" w:hAnsi="Times New Roman" w:eastAsia="宋体" w:cs="Times New Roman"/>
          <w:kern w:val="2"/>
          <w:szCs w:val="24"/>
          <w:lang w:val="en-US" w:eastAsia="zh-CN"/>
        </w:rPr>
        <w:t>5.</w:t>
      </w:r>
      <w:r>
        <w:rPr>
          <w:rFonts w:hint="eastAsia" w:ascii="宋体" w:hAnsi="宋体" w:eastAsia="宋体" w:cs="宋体"/>
          <w:color w:val="000000"/>
          <w:kern w:val="0"/>
          <w:sz w:val="24"/>
          <w:szCs w:val="24"/>
          <w:lang w:val="en-US" w:eastAsia="zh-CN" w:bidi="ar"/>
        </w:rPr>
        <w:t>本项目验收标准</w:t>
      </w:r>
      <w:r>
        <w:rPr>
          <w:rFonts w:hint="eastAsia" w:ascii="Times New Roman" w:hAnsi="Times New Roman" w:eastAsia="宋体" w:cs="Times New Roman"/>
          <w:kern w:val="2"/>
          <w:szCs w:val="24"/>
          <w:lang w:val="en-US" w:eastAsia="zh-CN"/>
        </w:rPr>
        <w:t>：</w:t>
      </w:r>
      <w:r>
        <w:rPr>
          <w:rFonts w:hint="eastAsia" w:ascii="宋体" w:hAnsi="宋体" w:eastAsia="宋体" w:cs="宋体"/>
          <w:color w:val="000000"/>
          <w:kern w:val="0"/>
          <w:sz w:val="24"/>
          <w:szCs w:val="24"/>
          <w:u w:val="single"/>
          <w:lang w:val="en-US" w:eastAsia="zh-CN" w:bidi="ar"/>
        </w:rPr>
        <w:t>项目质量需满足省级文物保护单位消防系统相关标准和规范要求，需形成试运行报告和完整的竣工资料，并通过浙江省文物局最终验收。</w:t>
      </w:r>
    </w:p>
    <w:p w14:paraId="2998C2FA">
      <w:pPr>
        <w:widowControl w:val="0"/>
        <w:adjustRightInd w:val="0"/>
        <w:spacing w:line="360" w:lineRule="auto"/>
        <w:ind w:left="210" w:leftChars="100"/>
        <w:jc w:val="left"/>
        <w:rPr>
          <w:rFonts w:hint="default" w:ascii="宋体" w:hAnsi="宋体" w:eastAsia="宋体" w:cs="仿宋_GB2312"/>
          <w:kern w:val="2"/>
          <w:sz w:val="24"/>
          <w:szCs w:val="24"/>
          <w:highlight w:val="yellow"/>
          <w:lang w:val="en-US" w:eastAsia="zh-CN"/>
        </w:rPr>
      </w:pPr>
      <w:r>
        <w:rPr>
          <w:rFonts w:hint="eastAsia" w:ascii="宋体" w:hAnsi="宋体" w:eastAsia="宋体" w:cs="仿宋_GB2312"/>
          <w:kern w:val="2"/>
          <w:sz w:val="24"/>
          <w:szCs w:val="24"/>
          <w:lang w:val="en-US" w:eastAsia="zh-CN"/>
        </w:rPr>
        <w:t>6.</w:t>
      </w:r>
      <w:r>
        <w:rPr>
          <w:rFonts w:hint="eastAsia" w:ascii="宋体" w:hAnsi="宋体" w:eastAsia="宋体" w:cs="仿宋_GB2312"/>
          <w:kern w:val="2"/>
          <w:sz w:val="24"/>
          <w:szCs w:val="24"/>
        </w:rPr>
        <w:t>工程施工</w:t>
      </w:r>
      <w:r>
        <w:rPr>
          <w:rFonts w:hint="eastAsia" w:ascii="宋体" w:hAnsi="宋体" w:eastAsia="宋体" w:cs="仿宋_GB2312"/>
          <w:kern w:val="2"/>
          <w:sz w:val="24"/>
          <w:szCs w:val="24"/>
          <w:lang w:eastAsia="zh-CN"/>
        </w:rPr>
        <w:t>、</w:t>
      </w:r>
      <w:r>
        <w:rPr>
          <w:rFonts w:hint="eastAsia" w:ascii="宋体" w:hAnsi="宋体" w:eastAsia="宋体" w:cs="仿宋_GB2312"/>
          <w:kern w:val="2"/>
          <w:sz w:val="24"/>
          <w:szCs w:val="24"/>
          <w:lang w:val="en-US" w:eastAsia="zh-CN"/>
        </w:rPr>
        <w:t>管理</w:t>
      </w:r>
      <w:r>
        <w:rPr>
          <w:rFonts w:hint="eastAsia" w:ascii="宋体" w:hAnsi="宋体" w:eastAsia="宋体" w:cs="仿宋_GB2312"/>
          <w:kern w:val="2"/>
          <w:sz w:val="24"/>
          <w:szCs w:val="24"/>
        </w:rPr>
        <w:t>要求</w:t>
      </w:r>
    </w:p>
    <w:p w14:paraId="74AD3D09">
      <w:pPr>
        <w:widowControl w:val="0"/>
        <w:adjustRightInd w:val="0"/>
        <w:spacing w:line="360" w:lineRule="auto"/>
        <w:ind w:left="210" w:leftChars="100"/>
        <w:jc w:val="left"/>
        <w:rPr>
          <w:rFonts w:hint="eastAsia" w:ascii="宋体" w:hAnsi="宋体" w:eastAsia="宋体" w:cs="仿宋_GB2312"/>
          <w:kern w:val="2"/>
          <w:sz w:val="24"/>
          <w:szCs w:val="24"/>
        </w:rPr>
      </w:pPr>
      <w:r>
        <w:rPr>
          <w:rFonts w:hint="eastAsia" w:ascii="宋体" w:hAnsi="宋体" w:eastAsia="宋体" w:cs="仿宋_GB2312"/>
          <w:kern w:val="2"/>
          <w:sz w:val="24"/>
          <w:szCs w:val="24"/>
        </w:rPr>
        <w:t>1.因项目地点位于</w:t>
      </w:r>
      <w:r>
        <w:rPr>
          <w:rFonts w:hint="eastAsia" w:ascii="宋体" w:hAnsi="宋体" w:eastAsia="宋体" w:cs="仿宋_GB2312"/>
          <w:kern w:val="2"/>
          <w:sz w:val="24"/>
          <w:szCs w:val="24"/>
          <w:lang w:eastAsia="zh-CN"/>
        </w:rPr>
        <w:t>文物保护区域</w:t>
      </w:r>
      <w:r>
        <w:rPr>
          <w:rFonts w:hint="eastAsia" w:ascii="宋体" w:hAnsi="宋体" w:eastAsia="宋体" w:cs="仿宋_GB2312"/>
          <w:kern w:val="2"/>
          <w:sz w:val="24"/>
          <w:szCs w:val="24"/>
        </w:rPr>
        <w:t>，场地内地形复杂、</w:t>
      </w:r>
      <w:r>
        <w:rPr>
          <w:rFonts w:hint="eastAsia" w:ascii="宋体" w:hAnsi="宋体" w:eastAsia="宋体" w:cs="仿宋_GB2312"/>
          <w:kern w:val="2"/>
          <w:sz w:val="24"/>
          <w:szCs w:val="24"/>
          <w:lang w:val="en-US" w:eastAsia="zh-CN"/>
        </w:rPr>
        <w:t>有</w:t>
      </w:r>
      <w:r>
        <w:rPr>
          <w:rFonts w:hint="eastAsia" w:ascii="宋体" w:hAnsi="宋体" w:eastAsia="宋体" w:cs="仿宋_GB2312"/>
          <w:kern w:val="2"/>
          <w:sz w:val="24"/>
          <w:szCs w:val="24"/>
        </w:rPr>
        <w:t>游客，中标方应充分考虑在组织措施中利用现有场地或其他方式解决办公、材料堆放、现场加工等问题，并同步做好施工期间的各项安全文明措施保障，按照规定办理相关施工现场的审批手续。</w:t>
      </w:r>
    </w:p>
    <w:p w14:paraId="09414A83">
      <w:pPr>
        <w:widowControl w:val="0"/>
        <w:adjustRightInd w:val="0"/>
        <w:spacing w:line="360" w:lineRule="auto"/>
        <w:ind w:left="210" w:leftChars="100"/>
        <w:jc w:val="left"/>
        <w:rPr>
          <w:rFonts w:hint="eastAsia" w:ascii="宋体" w:hAnsi="宋体" w:eastAsia="宋体" w:cs="仿宋_GB2312"/>
          <w:kern w:val="2"/>
          <w:sz w:val="24"/>
          <w:szCs w:val="24"/>
        </w:rPr>
      </w:pPr>
      <w:r>
        <w:rPr>
          <w:rFonts w:hint="eastAsia" w:ascii="宋体" w:hAnsi="宋体" w:eastAsia="宋体" w:cs="仿宋_GB2312"/>
          <w:kern w:val="2"/>
          <w:sz w:val="24"/>
          <w:szCs w:val="24"/>
        </w:rPr>
        <w:t>2.项目实施过程中，应采取各种必要措施减少施工过程中对现场驻</w:t>
      </w:r>
      <w:r>
        <w:rPr>
          <w:rFonts w:hint="eastAsia" w:ascii="宋体" w:hAnsi="宋体" w:eastAsia="宋体" w:cs="仿宋_GB2312"/>
          <w:kern w:val="2"/>
          <w:sz w:val="24"/>
          <w:szCs w:val="24"/>
          <w:lang w:val="en-US" w:eastAsia="zh-CN"/>
        </w:rPr>
        <w:t>场</w:t>
      </w:r>
      <w:r>
        <w:rPr>
          <w:rFonts w:hint="eastAsia" w:ascii="宋体" w:hAnsi="宋体" w:eastAsia="宋体" w:cs="仿宋_GB2312"/>
          <w:kern w:val="2"/>
          <w:sz w:val="24"/>
          <w:szCs w:val="24"/>
        </w:rPr>
        <w:t>单位及游客的影响，按照相关规定办理各种夜间或者其他施工相应手续，如遭到投诉和处罚由中标方负责并妥善处理。</w:t>
      </w:r>
    </w:p>
    <w:p w14:paraId="1BE472CB">
      <w:pPr>
        <w:widowControl w:val="0"/>
        <w:adjustRightInd w:val="0"/>
        <w:spacing w:line="360" w:lineRule="auto"/>
        <w:ind w:left="210" w:leftChars="100"/>
        <w:jc w:val="left"/>
        <w:rPr>
          <w:rFonts w:hint="eastAsia" w:ascii="宋体" w:hAnsi="宋体" w:eastAsia="宋体" w:cs="仿宋_GB2312"/>
          <w:kern w:val="2"/>
          <w:sz w:val="24"/>
          <w:szCs w:val="24"/>
        </w:rPr>
      </w:pPr>
      <w:r>
        <w:rPr>
          <w:rFonts w:hint="eastAsia" w:ascii="宋体" w:hAnsi="宋体" w:eastAsia="宋体" w:cs="仿宋_GB2312"/>
          <w:kern w:val="2"/>
          <w:sz w:val="24"/>
          <w:szCs w:val="24"/>
        </w:rPr>
        <w:t>3.因场地、施工周期等原因导致的材料二次搬运、人工装卸、垃圾清运及外运等费用由中标方承担并在报价中予以考虑，采购人不再另行支付相关费用。</w:t>
      </w:r>
    </w:p>
    <w:p w14:paraId="69A22BC7">
      <w:pPr>
        <w:widowControl w:val="0"/>
        <w:adjustRightInd w:val="0"/>
        <w:spacing w:line="360" w:lineRule="auto"/>
        <w:ind w:left="210" w:leftChars="100"/>
        <w:jc w:val="left"/>
        <w:rPr>
          <w:rFonts w:hint="eastAsia" w:ascii="宋体" w:hAnsi="宋体" w:eastAsia="宋体" w:cs="仿宋_GB2312"/>
          <w:kern w:val="2"/>
          <w:sz w:val="24"/>
          <w:szCs w:val="24"/>
        </w:rPr>
      </w:pPr>
      <w:r>
        <w:rPr>
          <w:rFonts w:hint="eastAsia" w:ascii="宋体" w:hAnsi="宋体" w:eastAsia="宋体" w:cs="仿宋_GB2312"/>
          <w:kern w:val="2"/>
          <w:sz w:val="24"/>
          <w:szCs w:val="24"/>
        </w:rPr>
        <w:t>4.为保障</w:t>
      </w:r>
      <w:r>
        <w:rPr>
          <w:rFonts w:hint="eastAsia" w:ascii="宋体" w:hAnsi="宋体" w:eastAsia="宋体" w:cs="仿宋_GB2312"/>
          <w:kern w:val="2"/>
          <w:sz w:val="24"/>
          <w:szCs w:val="24"/>
          <w:lang w:eastAsia="zh-CN"/>
        </w:rPr>
        <w:t>文物保护区域</w:t>
      </w:r>
      <w:r>
        <w:rPr>
          <w:rFonts w:hint="eastAsia" w:ascii="宋体" w:hAnsi="宋体" w:eastAsia="宋体" w:cs="仿宋_GB2312"/>
          <w:kern w:val="2"/>
          <w:sz w:val="24"/>
          <w:szCs w:val="24"/>
        </w:rPr>
        <w:t>正常运行秩序，各类建筑材料及建筑垃圾，应在指定地点堆放，不得随意堆砌。</w:t>
      </w:r>
    </w:p>
    <w:p w14:paraId="5FF59956">
      <w:pPr>
        <w:widowControl w:val="0"/>
        <w:adjustRightInd w:val="0"/>
        <w:spacing w:line="360" w:lineRule="auto"/>
        <w:ind w:left="210" w:leftChars="100"/>
        <w:jc w:val="left"/>
        <w:rPr>
          <w:rFonts w:hint="eastAsia" w:ascii="宋体" w:hAnsi="宋体" w:eastAsia="宋体" w:cs="仿宋_GB2312"/>
          <w:kern w:val="2"/>
          <w:sz w:val="24"/>
          <w:szCs w:val="24"/>
        </w:rPr>
      </w:pPr>
      <w:r>
        <w:rPr>
          <w:rFonts w:hint="eastAsia" w:ascii="宋体" w:hAnsi="宋体" w:eastAsia="宋体" w:cs="仿宋_GB2312"/>
          <w:kern w:val="2"/>
          <w:sz w:val="24"/>
          <w:szCs w:val="24"/>
        </w:rPr>
        <w:t>5.施工期间的现场安全文明生产由中标方负责，如因中标方原因，导致出现安全文明生产责任事故，给原有房屋设施及其他第三方人员、设施造成损坏的，由中标方承担全部法律及经济赔偿责任，其中经济赔偿责任不受合同总价限制。</w:t>
      </w:r>
    </w:p>
    <w:p w14:paraId="14BD2C79">
      <w:pPr>
        <w:widowControl w:val="0"/>
        <w:adjustRightInd w:val="0"/>
        <w:spacing w:line="360" w:lineRule="auto"/>
        <w:ind w:left="210" w:leftChars="100"/>
        <w:jc w:val="left"/>
        <w:rPr>
          <w:rFonts w:hint="default" w:ascii="宋体" w:hAnsi="宋体" w:eastAsia="宋体" w:cs="仿宋_GB2312"/>
          <w:kern w:val="2"/>
          <w:sz w:val="24"/>
          <w:szCs w:val="24"/>
          <w:lang w:val="en-US" w:eastAsia="zh-CN"/>
        </w:rPr>
      </w:pPr>
      <w:r>
        <w:rPr>
          <w:rFonts w:hint="eastAsia" w:ascii="宋体" w:hAnsi="宋体" w:eastAsia="宋体" w:cs="仿宋_GB2312"/>
          <w:kern w:val="2"/>
          <w:sz w:val="24"/>
          <w:szCs w:val="24"/>
        </w:rPr>
        <w:t>6.中标方进场后直至施工完成移交采购人之前，对施工区域设施的各项完好性及消防、安全保卫工作承担全部责任，如在施工过程中，因中标方原因导致出现安全事故，相应责任及赔偿由中标方全部承担。中标方应做好施工范围内保留设施及涉及施工范围以外其他可能受影响区域设施的成品保护，如因中标方原因导致文物损失损坏的，由中标方负责维修或承担赔偿责任。</w:t>
      </w:r>
      <w:r>
        <w:rPr>
          <w:rFonts w:hint="eastAsia" w:ascii="宋体" w:hAnsi="宋体" w:eastAsia="宋体" w:cs="仿宋_GB2312"/>
          <w:kern w:val="2"/>
          <w:sz w:val="24"/>
          <w:szCs w:val="24"/>
          <w:lang w:val="en-US" w:eastAsia="zh-CN"/>
        </w:rPr>
        <w:t>赔偿金额应根据损害发生时的市场价格或其他合理方式进行计算。</w:t>
      </w:r>
    </w:p>
    <w:p w14:paraId="338F516F">
      <w:pPr>
        <w:spacing w:line="360" w:lineRule="auto"/>
        <w:ind w:left="1" w:firstLine="592" w:firstLineChars="247"/>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7、人员要求：项目负责人为机电专业二级及以上注册建造师，且具备有效的安全生产考核合格证书(B证)；专职安全员（1名）具有安全生产考核合格证书(C类);</w:t>
      </w:r>
    </w:p>
    <w:p w14:paraId="4845D69A">
      <w:pPr>
        <w:spacing w:line="360" w:lineRule="auto"/>
        <w:ind w:left="1" w:firstLine="518" w:firstLineChars="247"/>
        <w:rPr>
          <w:rFonts w:hint="default" w:ascii="Arial" w:hAnsi="Arial" w:cs="Arial"/>
          <w:szCs w:val="21"/>
          <w:highlight w:val="none"/>
          <w:lang w:val="en-US" w:eastAsia="zh-CN"/>
        </w:rPr>
        <w:sectPr>
          <w:footerReference r:id="rId7" w:type="default"/>
          <w:pgSz w:w="11906" w:h="16839"/>
          <w:pgMar w:top="1440" w:right="1080" w:bottom="1440" w:left="1080" w:header="0" w:footer="819" w:gutter="0"/>
          <w:pgNumType w:fmt="decimal" w:start="1"/>
          <w:cols w:space="720" w:num="1"/>
        </w:sectPr>
      </w:pPr>
    </w:p>
    <w:tbl>
      <w:tblPr>
        <w:tblStyle w:val="25"/>
        <w:tblW w:w="148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1313"/>
        <w:gridCol w:w="1296"/>
        <w:gridCol w:w="5656"/>
        <w:gridCol w:w="1006"/>
        <w:gridCol w:w="910"/>
        <w:gridCol w:w="691"/>
        <w:gridCol w:w="671"/>
        <w:gridCol w:w="657"/>
        <w:gridCol w:w="698"/>
        <w:gridCol w:w="733"/>
        <w:gridCol w:w="788"/>
      </w:tblGrid>
      <w:tr w14:paraId="1C75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0562496B">
            <w:pPr>
              <w:keepNext w:val="0"/>
              <w:keepLines w:val="0"/>
              <w:pageBreakBefore/>
              <w:widowControl/>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lang w:val="en-US" w:eastAsia="zh-CN"/>
              </w:rPr>
            </w:pPr>
            <w:r>
              <w:rPr>
                <w:rFonts w:hint="eastAsia" w:ascii="Arial" w:hAnsi="Arial" w:cs="Arial"/>
                <w:szCs w:val="21"/>
                <w:highlight w:val="none"/>
                <w:lang w:val="en-US" w:eastAsia="zh-CN"/>
              </w:rPr>
              <w:t>8、</w:t>
            </w:r>
            <w:r>
              <w:rPr>
                <w:rFonts w:hint="eastAsia" w:ascii="宋体" w:hAnsi="宋体" w:eastAsia="宋体" w:cs="宋体"/>
                <w:szCs w:val="21"/>
                <w:highlight w:val="none"/>
                <w:lang w:val="en-US" w:eastAsia="zh-CN"/>
              </w:rPr>
              <w:t>工程主要材料（设备）要求</w:t>
            </w:r>
          </w:p>
          <w:p w14:paraId="0CD7A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187EF5C9">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15231D30">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3E17332B">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073A0CAB">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5C13B3F8">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4EE15911">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2336D557">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0F4E1B8E">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5B7EE4AD">
            <w:pPr>
              <w:jc w:val="left"/>
              <w:rPr>
                <w:rFonts w:hint="eastAsia" w:ascii="宋体" w:hAnsi="宋体" w:eastAsia="宋体" w:cs="宋体"/>
                <w:i w:val="0"/>
                <w:iCs w:val="0"/>
                <w:color w:val="000000"/>
                <w:sz w:val="18"/>
                <w:szCs w:val="18"/>
                <w:u w:val="none"/>
              </w:rPr>
            </w:pPr>
          </w:p>
        </w:tc>
      </w:tr>
      <w:tr w14:paraId="70F21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3ADF50B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3112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3DE4DCD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7664AAE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2ABFD97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共18页</w:t>
            </w:r>
          </w:p>
        </w:tc>
      </w:tr>
      <w:tr w14:paraId="6B3D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38FB9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6B877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48523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4F7BF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3D264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1162D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0A35D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14ED3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414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4E06919F">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348B25DF">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14291EB6">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5410CDB4">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4478388B">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51B87806">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2543C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292E9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1E388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272869E9">
            <w:pPr>
              <w:jc w:val="center"/>
              <w:rPr>
                <w:rFonts w:hint="eastAsia" w:ascii="宋体" w:hAnsi="宋体" w:eastAsia="宋体" w:cs="宋体"/>
                <w:i w:val="0"/>
                <w:iCs w:val="0"/>
                <w:color w:val="000000"/>
                <w:sz w:val="18"/>
                <w:szCs w:val="18"/>
                <w:u w:val="none"/>
              </w:rPr>
            </w:pPr>
          </w:p>
        </w:tc>
      </w:tr>
      <w:tr w14:paraId="1BCC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0AF66712">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127E66A4">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4B083121">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2FFFBC03">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2A80E964">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0A188AEF">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7EBBA51D">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795E95BD">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A5A8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1FCD0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3527C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6D0CE086">
            <w:pPr>
              <w:jc w:val="center"/>
              <w:rPr>
                <w:rFonts w:hint="eastAsia" w:ascii="宋体" w:hAnsi="宋体" w:eastAsia="宋体" w:cs="宋体"/>
                <w:i w:val="0"/>
                <w:iCs w:val="0"/>
                <w:color w:val="000000"/>
                <w:sz w:val="18"/>
                <w:szCs w:val="18"/>
                <w:u w:val="none"/>
              </w:rPr>
            </w:pPr>
          </w:p>
        </w:tc>
      </w:tr>
      <w:tr w14:paraId="3631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7BBD6389">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53E8DF8F">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2B7E5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室外消火栓管网</w:t>
            </w:r>
          </w:p>
        </w:tc>
        <w:tc>
          <w:tcPr>
            <w:tcW w:w="5656" w:type="dxa"/>
            <w:tcBorders>
              <w:top w:val="single" w:color="000000" w:sz="4" w:space="0"/>
              <w:left w:val="single" w:color="000000" w:sz="4" w:space="0"/>
              <w:bottom w:val="nil"/>
              <w:right w:val="nil"/>
            </w:tcBorders>
            <w:shd w:val="clear" w:color="auto" w:fill="FFFFFF"/>
            <w:vAlign w:val="center"/>
          </w:tcPr>
          <w:p w14:paraId="1911D5D4">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35D132AF">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291761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1" w:type="dxa"/>
            <w:tcBorders>
              <w:top w:val="single" w:color="000000" w:sz="4" w:space="0"/>
              <w:left w:val="single" w:color="000000" w:sz="4" w:space="0"/>
              <w:bottom w:val="nil"/>
              <w:right w:val="nil"/>
            </w:tcBorders>
            <w:shd w:val="clear" w:color="auto" w:fill="FFFFFF"/>
            <w:vAlign w:val="center"/>
          </w:tcPr>
          <w:p w14:paraId="62C66191">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F01B4FD">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51ABBB5">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36B240D">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E4C7B87">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85F23CB">
            <w:pPr>
              <w:jc w:val="left"/>
              <w:rPr>
                <w:rFonts w:hint="eastAsia" w:ascii="宋体" w:hAnsi="宋体" w:eastAsia="宋体" w:cs="宋体"/>
                <w:i w:val="0"/>
                <w:iCs w:val="0"/>
                <w:color w:val="000000"/>
                <w:sz w:val="18"/>
                <w:szCs w:val="18"/>
                <w:u w:val="none"/>
              </w:rPr>
            </w:pPr>
          </w:p>
        </w:tc>
      </w:tr>
      <w:tr w14:paraId="2ED5E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455" w:type="dxa"/>
            <w:tcBorders>
              <w:top w:val="single" w:color="000000" w:sz="4" w:space="0"/>
              <w:left w:val="single" w:color="000000" w:sz="4" w:space="0"/>
              <w:bottom w:val="nil"/>
              <w:right w:val="nil"/>
            </w:tcBorders>
            <w:shd w:val="clear" w:color="auto" w:fill="FFFFFF"/>
            <w:vAlign w:val="center"/>
          </w:tcPr>
          <w:p w14:paraId="257E3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13" w:type="dxa"/>
            <w:tcBorders>
              <w:top w:val="single" w:color="000000" w:sz="4" w:space="0"/>
              <w:left w:val="single" w:color="000000" w:sz="4" w:space="0"/>
              <w:bottom w:val="nil"/>
              <w:right w:val="nil"/>
            </w:tcBorders>
            <w:shd w:val="clear" w:color="auto" w:fill="FFFFFF"/>
            <w:vAlign w:val="center"/>
          </w:tcPr>
          <w:p w14:paraId="7D99B6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030901002001</w:t>
            </w:r>
          </w:p>
        </w:tc>
        <w:tc>
          <w:tcPr>
            <w:tcW w:w="1296" w:type="dxa"/>
            <w:tcBorders>
              <w:top w:val="single" w:color="000000" w:sz="4" w:space="0"/>
              <w:left w:val="single" w:color="000000" w:sz="4" w:space="0"/>
              <w:bottom w:val="nil"/>
              <w:right w:val="nil"/>
            </w:tcBorders>
            <w:shd w:val="clear" w:color="auto" w:fill="FFFFFF"/>
            <w:vAlign w:val="center"/>
          </w:tcPr>
          <w:p w14:paraId="105351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消火栓钢管</w:t>
            </w:r>
          </w:p>
        </w:tc>
        <w:tc>
          <w:tcPr>
            <w:tcW w:w="5656" w:type="dxa"/>
            <w:tcBorders>
              <w:top w:val="single" w:color="000000" w:sz="4" w:space="0"/>
              <w:left w:val="single" w:color="000000" w:sz="4" w:space="0"/>
              <w:bottom w:val="nil"/>
              <w:right w:val="nil"/>
            </w:tcBorders>
            <w:shd w:val="clear" w:color="auto" w:fill="FFFFFF"/>
            <w:vAlign w:val="center"/>
          </w:tcPr>
          <w:p w14:paraId="0DD9F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2.材质：内衬不锈钢复合钢管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3.介质：消防给水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4.规格、压力等级：DN25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5.连接形式：螺纹连接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6.配件：含管件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7.压力试验及吹、洗设计要求：符合图纸设计要求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8.刷油及防腐要求：符合图纸设计要求</w:t>
            </w:r>
          </w:p>
        </w:tc>
        <w:tc>
          <w:tcPr>
            <w:tcW w:w="1006" w:type="dxa"/>
            <w:tcBorders>
              <w:top w:val="single" w:color="000000" w:sz="4" w:space="0"/>
              <w:left w:val="single" w:color="000000" w:sz="4" w:space="0"/>
              <w:bottom w:val="nil"/>
              <w:right w:val="nil"/>
            </w:tcBorders>
            <w:shd w:val="clear" w:color="auto" w:fill="FFFFFF"/>
            <w:vAlign w:val="center"/>
          </w:tcPr>
          <w:p w14:paraId="4ADDB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23B03C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691" w:type="dxa"/>
            <w:tcBorders>
              <w:top w:val="single" w:color="000000" w:sz="4" w:space="0"/>
              <w:left w:val="single" w:color="000000" w:sz="4" w:space="0"/>
              <w:bottom w:val="nil"/>
              <w:right w:val="nil"/>
            </w:tcBorders>
            <w:shd w:val="clear" w:color="auto" w:fill="FFFFFF"/>
            <w:vAlign w:val="center"/>
          </w:tcPr>
          <w:p w14:paraId="1CC47B74">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3DCD7445">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2904C66">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FB2CB82">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C704878">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9F261D9">
            <w:pPr>
              <w:jc w:val="left"/>
              <w:rPr>
                <w:rFonts w:hint="eastAsia" w:ascii="宋体" w:hAnsi="宋体" w:eastAsia="宋体" w:cs="宋体"/>
                <w:i w:val="0"/>
                <w:iCs w:val="0"/>
                <w:color w:val="000000"/>
                <w:sz w:val="18"/>
                <w:szCs w:val="18"/>
                <w:u w:val="none"/>
              </w:rPr>
            </w:pPr>
          </w:p>
        </w:tc>
      </w:tr>
      <w:tr w14:paraId="6DA2E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5" w:type="dxa"/>
            <w:tcBorders>
              <w:top w:val="single" w:color="000000" w:sz="4" w:space="0"/>
              <w:left w:val="single" w:color="000000" w:sz="4" w:space="0"/>
              <w:bottom w:val="nil"/>
              <w:right w:val="nil"/>
            </w:tcBorders>
            <w:shd w:val="clear" w:color="auto" w:fill="FFFFFF"/>
            <w:vAlign w:val="center"/>
          </w:tcPr>
          <w:p w14:paraId="130A6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13" w:type="dxa"/>
            <w:tcBorders>
              <w:top w:val="single" w:color="000000" w:sz="4" w:space="0"/>
              <w:left w:val="single" w:color="000000" w:sz="4" w:space="0"/>
              <w:bottom w:val="nil"/>
              <w:right w:val="nil"/>
            </w:tcBorders>
            <w:shd w:val="clear" w:color="auto" w:fill="FFFFFF"/>
            <w:vAlign w:val="center"/>
          </w:tcPr>
          <w:p w14:paraId="3FD61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030901010001</w:t>
            </w:r>
          </w:p>
        </w:tc>
        <w:tc>
          <w:tcPr>
            <w:tcW w:w="1296" w:type="dxa"/>
            <w:tcBorders>
              <w:top w:val="single" w:color="000000" w:sz="4" w:space="0"/>
              <w:left w:val="single" w:color="000000" w:sz="4" w:space="0"/>
              <w:bottom w:val="nil"/>
              <w:right w:val="nil"/>
            </w:tcBorders>
            <w:shd w:val="clear" w:color="auto" w:fill="FFFFFF"/>
            <w:vAlign w:val="center"/>
          </w:tcPr>
          <w:p w14:paraId="4C2C2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室内消火栓</w:t>
            </w:r>
          </w:p>
        </w:tc>
        <w:tc>
          <w:tcPr>
            <w:tcW w:w="5656" w:type="dxa"/>
            <w:tcBorders>
              <w:top w:val="single" w:color="000000" w:sz="4" w:space="0"/>
              <w:left w:val="single" w:color="000000" w:sz="4" w:space="0"/>
              <w:bottom w:val="nil"/>
              <w:right w:val="nil"/>
            </w:tcBorders>
            <w:shd w:val="clear" w:color="auto" w:fill="FFFFFF"/>
            <w:vAlign w:val="center"/>
          </w:tcPr>
          <w:p w14:paraId="72C4C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1.名称：轻便消防水龙箱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2.规格：700*550*160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3.其他：内设轻便消防水龙卷盘一套（LQG16-30），直流喷雾喷枪φ6一支等，卷盘长度30m</w:t>
            </w:r>
          </w:p>
        </w:tc>
        <w:tc>
          <w:tcPr>
            <w:tcW w:w="1006" w:type="dxa"/>
            <w:tcBorders>
              <w:top w:val="single" w:color="000000" w:sz="4" w:space="0"/>
              <w:left w:val="single" w:color="000000" w:sz="4" w:space="0"/>
              <w:bottom w:val="nil"/>
              <w:right w:val="nil"/>
            </w:tcBorders>
            <w:shd w:val="clear" w:color="auto" w:fill="FFFFFF"/>
            <w:vAlign w:val="center"/>
          </w:tcPr>
          <w:p w14:paraId="1A33B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0" w:type="dxa"/>
            <w:tcBorders>
              <w:top w:val="single" w:color="000000" w:sz="4" w:space="0"/>
              <w:left w:val="single" w:color="000000" w:sz="4" w:space="0"/>
              <w:bottom w:val="nil"/>
              <w:right w:val="nil"/>
            </w:tcBorders>
            <w:shd w:val="clear" w:color="auto" w:fill="FFFFFF"/>
            <w:vAlign w:val="center"/>
          </w:tcPr>
          <w:p w14:paraId="0919E6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5EE17717">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70168885">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DA7749A">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2C10CAB">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B19EBCB">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3025578">
            <w:pPr>
              <w:jc w:val="left"/>
              <w:rPr>
                <w:rFonts w:hint="eastAsia" w:ascii="宋体" w:hAnsi="宋体" w:eastAsia="宋体" w:cs="宋体"/>
                <w:i w:val="0"/>
                <w:iCs w:val="0"/>
                <w:color w:val="000000"/>
                <w:sz w:val="18"/>
                <w:szCs w:val="18"/>
                <w:u w:val="none"/>
              </w:rPr>
            </w:pPr>
          </w:p>
        </w:tc>
      </w:tr>
      <w:tr w14:paraId="1F84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1399325F">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2711E716">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4F719A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消防器材</w:t>
            </w:r>
          </w:p>
        </w:tc>
        <w:tc>
          <w:tcPr>
            <w:tcW w:w="5656" w:type="dxa"/>
            <w:tcBorders>
              <w:top w:val="single" w:color="000000" w:sz="4" w:space="0"/>
              <w:left w:val="single" w:color="000000" w:sz="4" w:space="0"/>
              <w:bottom w:val="nil"/>
              <w:right w:val="nil"/>
            </w:tcBorders>
            <w:shd w:val="clear" w:color="auto" w:fill="FFFFFF"/>
            <w:vAlign w:val="center"/>
          </w:tcPr>
          <w:p w14:paraId="052D7038">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3397DBEA">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474356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1" w:type="dxa"/>
            <w:tcBorders>
              <w:top w:val="single" w:color="000000" w:sz="4" w:space="0"/>
              <w:left w:val="single" w:color="000000" w:sz="4" w:space="0"/>
              <w:bottom w:val="nil"/>
              <w:right w:val="nil"/>
            </w:tcBorders>
            <w:shd w:val="clear" w:color="auto" w:fill="FFFFFF"/>
            <w:vAlign w:val="center"/>
          </w:tcPr>
          <w:p w14:paraId="314A536F">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7D4500B3">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2E71590">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48AD17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AA37E11">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92596F7">
            <w:pPr>
              <w:jc w:val="left"/>
              <w:rPr>
                <w:rFonts w:hint="eastAsia" w:ascii="宋体" w:hAnsi="宋体" w:eastAsia="宋体" w:cs="宋体"/>
                <w:i w:val="0"/>
                <w:iCs w:val="0"/>
                <w:color w:val="000000"/>
                <w:sz w:val="18"/>
                <w:szCs w:val="18"/>
                <w:u w:val="none"/>
              </w:rPr>
            </w:pPr>
          </w:p>
        </w:tc>
      </w:tr>
      <w:tr w14:paraId="03BF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55" w:type="dxa"/>
            <w:tcBorders>
              <w:top w:val="single" w:color="000000" w:sz="4" w:space="0"/>
              <w:left w:val="single" w:color="000000" w:sz="4" w:space="0"/>
              <w:bottom w:val="nil"/>
              <w:right w:val="nil"/>
            </w:tcBorders>
            <w:shd w:val="clear" w:color="auto" w:fill="FFFFFF"/>
            <w:vAlign w:val="center"/>
          </w:tcPr>
          <w:p w14:paraId="6A003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13" w:type="dxa"/>
            <w:tcBorders>
              <w:top w:val="single" w:color="000000" w:sz="4" w:space="0"/>
              <w:left w:val="single" w:color="000000" w:sz="4" w:space="0"/>
              <w:bottom w:val="nil"/>
              <w:right w:val="nil"/>
            </w:tcBorders>
            <w:shd w:val="clear" w:color="auto" w:fill="FFFFFF"/>
            <w:vAlign w:val="center"/>
          </w:tcPr>
          <w:p w14:paraId="79F708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030901013001</w:t>
            </w:r>
          </w:p>
        </w:tc>
        <w:tc>
          <w:tcPr>
            <w:tcW w:w="1296" w:type="dxa"/>
            <w:tcBorders>
              <w:top w:val="single" w:color="000000" w:sz="4" w:space="0"/>
              <w:left w:val="single" w:color="000000" w:sz="4" w:space="0"/>
              <w:bottom w:val="nil"/>
              <w:right w:val="nil"/>
            </w:tcBorders>
            <w:shd w:val="clear" w:color="auto" w:fill="FFFFFF"/>
            <w:vAlign w:val="center"/>
          </w:tcPr>
          <w:p w14:paraId="650A3E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w:t>
            </w:r>
          </w:p>
        </w:tc>
        <w:tc>
          <w:tcPr>
            <w:tcW w:w="5656" w:type="dxa"/>
            <w:tcBorders>
              <w:top w:val="single" w:color="000000" w:sz="4" w:space="0"/>
              <w:left w:val="single" w:color="000000" w:sz="4" w:space="0"/>
              <w:bottom w:val="nil"/>
              <w:right w:val="nil"/>
            </w:tcBorders>
            <w:shd w:val="clear" w:color="auto" w:fill="FFFFFF"/>
            <w:vAlign w:val="center"/>
          </w:tcPr>
          <w:p w14:paraId="5704F1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1.名称：XMDF5-2灭火器箱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2.规格：580*360*200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3.其他：单价含灭火器，具体做法详见图纸</w:t>
            </w:r>
          </w:p>
        </w:tc>
        <w:tc>
          <w:tcPr>
            <w:tcW w:w="1006" w:type="dxa"/>
            <w:tcBorders>
              <w:top w:val="single" w:color="000000" w:sz="4" w:space="0"/>
              <w:left w:val="single" w:color="000000" w:sz="4" w:space="0"/>
              <w:bottom w:val="nil"/>
              <w:right w:val="nil"/>
            </w:tcBorders>
            <w:shd w:val="clear" w:color="auto" w:fill="FFFFFF"/>
            <w:vAlign w:val="center"/>
          </w:tcPr>
          <w:p w14:paraId="5CE1D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10" w:type="dxa"/>
            <w:tcBorders>
              <w:top w:val="single" w:color="000000" w:sz="4" w:space="0"/>
              <w:left w:val="single" w:color="000000" w:sz="4" w:space="0"/>
              <w:bottom w:val="nil"/>
              <w:right w:val="nil"/>
            </w:tcBorders>
            <w:shd w:val="clear" w:color="auto" w:fill="FFFFFF"/>
            <w:vAlign w:val="center"/>
          </w:tcPr>
          <w:p w14:paraId="3F6136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1" w:type="dxa"/>
            <w:tcBorders>
              <w:top w:val="single" w:color="000000" w:sz="4" w:space="0"/>
              <w:left w:val="single" w:color="000000" w:sz="4" w:space="0"/>
              <w:bottom w:val="nil"/>
              <w:right w:val="nil"/>
            </w:tcBorders>
            <w:shd w:val="clear" w:color="auto" w:fill="FFFFFF"/>
            <w:vAlign w:val="center"/>
          </w:tcPr>
          <w:p w14:paraId="12B001E1">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770A298">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F34AA70">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09035471">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1774AB8">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A5609D7">
            <w:pPr>
              <w:jc w:val="left"/>
              <w:rPr>
                <w:rFonts w:hint="eastAsia" w:ascii="宋体" w:hAnsi="宋体" w:eastAsia="宋体" w:cs="宋体"/>
                <w:i w:val="0"/>
                <w:iCs w:val="0"/>
                <w:color w:val="000000"/>
                <w:sz w:val="18"/>
                <w:szCs w:val="18"/>
                <w:u w:val="none"/>
              </w:rPr>
            </w:pPr>
          </w:p>
        </w:tc>
      </w:tr>
      <w:tr w14:paraId="472B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53B2A6F1">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70591F18">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5A5609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设备室</w:t>
            </w:r>
          </w:p>
        </w:tc>
        <w:tc>
          <w:tcPr>
            <w:tcW w:w="5656" w:type="dxa"/>
            <w:tcBorders>
              <w:top w:val="single" w:color="000000" w:sz="4" w:space="0"/>
              <w:left w:val="single" w:color="000000" w:sz="4" w:space="0"/>
              <w:bottom w:val="nil"/>
              <w:right w:val="nil"/>
            </w:tcBorders>
            <w:shd w:val="clear" w:color="auto" w:fill="FFFFFF"/>
            <w:vAlign w:val="center"/>
          </w:tcPr>
          <w:p w14:paraId="720691BA">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5AF51E5A">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6F9369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1" w:type="dxa"/>
            <w:tcBorders>
              <w:top w:val="single" w:color="000000" w:sz="4" w:space="0"/>
              <w:left w:val="single" w:color="000000" w:sz="4" w:space="0"/>
              <w:bottom w:val="nil"/>
              <w:right w:val="nil"/>
            </w:tcBorders>
            <w:shd w:val="clear" w:color="auto" w:fill="FFFFFF"/>
            <w:vAlign w:val="center"/>
          </w:tcPr>
          <w:p w14:paraId="3120256E">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B8076A3">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BF6CBDF">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F473887">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869AB7B">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BDEFC1A">
            <w:pPr>
              <w:jc w:val="left"/>
              <w:rPr>
                <w:rFonts w:hint="eastAsia" w:ascii="宋体" w:hAnsi="宋体" w:eastAsia="宋体" w:cs="宋体"/>
                <w:i w:val="0"/>
                <w:iCs w:val="0"/>
                <w:color w:val="000000"/>
                <w:sz w:val="18"/>
                <w:szCs w:val="18"/>
                <w:u w:val="none"/>
              </w:rPr>
            </w:pPr>
          </w:p>
        </w:tc>
      </w:tr>
      <w:tr w14:paraId="430A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45145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4321309B">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01EBB662">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63C0204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3D45173E">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17779">
            <w:pPr>
              <w:jc w:val="center"/>
              <w:rPr>
                <w:rFonts w:hint="eastAsia" w:ascii="宋体" w:hAnsi="宋体" w:eastAsia="宋体" w:cs="宋体"/>
                <w:i w:val="0"/>
                <w:iCs w:val="0"/>
                <w:color w:val="000000"/>
                <w:sz w:val="18"/>
                <w:szCs w:val="18"/>
                <w:u w:val="none"/>
              </w:rPr>
            </w:pPr>
          </w:p>
        </w:tc>
      </w:tr>
      <w:tr w14:paraId="70D00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64FB0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27EDDB5F">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4B10DA6F">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6C0B7169">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02159500">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76DDE92D">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69ADC0D8">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3B052BC1">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60FD9E95">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6522C961">
            <w:pPr>
              <w:jc w:val="left"/>
              <w:rPr>
                <w:rFonts w:hint="eastAsia" w:ascii="宋体" w:hAnsi="宋体" w:eastAsia="宋体" w:cs="宋体"/>
                <w:i w:val="0"/>
                <w:iCs w:val="0"/>
                <w:color w:val="000000"/>
                <w:sz w:val="18"/>
                <w:szCs w:val="18"/>
                <w:u w:val="none"/>
              </w:rPr>
            </w:pPr>
          </w:p>
        </w:tc>
      </w:tr>
      <w:tr w14:paraId="0F24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6E3E3F3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547D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01819A1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14C49B0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1D87EFA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共18页</w:t>
            </w:r>
          </w:p>
        </w:tc>
      </w:tr>
      <w:tr w14:paraId="18AF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19526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1E2CC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48958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4F7E1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08115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17CF3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6503D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1CFA6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6AD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46E838B2">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43A661C5">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7B735EF2">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5377A174">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47D2FDC8">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02AAEF9E">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1D29F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4EDC5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47A9E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09AEF112">
            <w:pPr>
              <w:jc w:val="center"/>
              <w:rPr>
                <w:rFonts w:hint="eastAsia" w:ascii="宋体" w:hAnsi="宋体" w:eastAsia="宋体" w:cs="宋体"/>
                <w:i w:val="0"/>
                <w:iCs w:val="0"/>
                <w:color w:val="000000"/>
                <w:sz w:val="18"/>
                <w:szCs w:val="18"/>
                <w:u w:val="none"/>
              </w:rPr>
            </w:pPr>
          </w:p>
        </w:tc>
      </w:tr>
      <w:tr w14:paraId="7A007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3DDB3DE6">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185A5740">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0529A500">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09F53E2D">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3E529B8C">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207E3CBB">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2D670372">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0EBAC615">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4574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3D7D3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435E4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1B8C97C5">
            <w:pPr>
              <w:jc w:val="center"/>
              <w:rPr>
                <w:rFonts w:hint="eastAsia" w:ascii="宋体" w:hAnsi="宋体" w:eastAsia="宋体" w:cs="宋体"/>
                <w:i w:val="0"/>
                <w:iCs w:val="0"/>
                <w:color w:val="000000"/>
                <w:sz w:val="18"/>
                <w:szCs w:val="18"/>
                <w:u w:val="none"/>
              </w:rPr>
            </w:pPr>
          </w:p>
        </w:tc>
      </w:tr>
      <w:tr w14:paraId="754D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55" w:type="dxa"/>
            <w:tcBorders>
              <w:top w:val="single" w:color="000000" w:sz="4" w:space="0"/>
              <w:left w:val="single" w:color="000000" w:sz="4" w:space="0"/>
              <w:bottom w:val="nil"/>
              <w:right w:val="nil"/>
            </w:tcBorders>
            <w:shd w:val="clear" w:color="auto" w:fill="FFFFFF"/>
            <w:vAlign w:val="center"/>
          </w:tcPr>
          <w:p w14:paraId="67455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13" w:type="dxa"/>
            <w:tcBorders>
              <w:top w:val="single" w:color="000000" w:sz="4" w:space="0"/>
              <w:left w:val="single" w:color="000000" w:sz="4" w:space="0"/>
              <w:bottom w:val="nil"/>
              <w:right w:val="nil"/>
            </w:tcBorders>
            <w:shd w:val="clear" w:color="auto" w:fill="FFFFFF"/>
            <w:vAlign w:val="center"/>
          </w:tcPr>
          <w:p w14:paraId="7B9E4E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030904012001</w:t>
            </w:r>
          </w:p>
        </w:tc>
        <w:tc>
          <w:tcPr>
            <w:tcW w:w="1296" w:type="dxa"/>
            <w:tcBorders>
              <w:top w:val="single" w:color="000000" w:sz="4" w:space="0"/>
              <w:left w:val="single" w:color="000000" w:sz="4" w:space="0"/>
              <w:bottom w:val="nil"/>
              <w:right w:val="nil"/>
            </w:tcBorders>
            <w:shd w:val="clear" w:color="auto" w:fill="FFFFFF"/>
            <w:vAlign w:val="center"/>
          </w:tcPr>
          <w:p w14:paraId="6F5D8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火灾报警系统控制主机</w:t>
            </w:r>
          </w:p>
        </w:tc>
        <w:tc>
          <w:tcPr>
            <w:tcW w:w="5656" w:type="dxa"/>
            <w:tcBorders>
              <w:top w:val="single" w:color="000000" w:sz="4" w:space="0"/>
              <w:left w:val="single" w:color="000000" w:sz="4" w:space="0"/>
              <w:bottom w:val="nil"/>
              <w:right w:val="nil"/>
            </w:tcBorders>
            <w:shd w:val="clear" w:color="auto" w:fill="FFFFFF"/>
            <w:vAlign w:val="center"/>
          </w:tcPr>
          <w:p w14:paraId="10C336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1.名称：电气火灾监控主机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2.技术参数：FS8310</w:t>
            </w:r>
          </w:p>
        </w:tc>
        <w:tc>
          <w:tcPr>
            <w:tcW w:w="1006" w:type="dxa"/>
            <w:tcBorders>
              <w:top w:val="single" w:color="000000" w:sz="4" w:space="0"/>
              <w:left w:val="single" w:color="000000" w:sz="4" w:space="0"/>
              <w:bottom w:val="nil"/>
              <w:right w:val="nil"/>
            </w:tcBorders>
            <w:shd w:val="clear" w:color="auto" w:fill="FFFFFF"/>
            <w:vAlign w:val="center"/>
          </w:tcPr>
          <w:p w14:paraId="674EB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10" w:type="dxa"/>
            <w:tcBorders>
              <w:top w:val="single" w:color="000000" w:sz="4" w:space="0"/>
              <w:left w:val="single" w:color="000000" w:sz="4" w:space="0"/>
              <w:bottom w:val="nil"/>
              <w:right w:val="nil"/>
            </w:tcBorders>
            <w:shd w:val="clear" w:color="auto" w:fill="FFFFFF"/>
            <w:vAlign w:val="center"/>
          </w:tcPr>
          <w:p w14:paraId="24F12D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17FAB152">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A5859BB">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E74F631">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F9815F7">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25BBFCFA">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5EB6234">
            <w:pPr>
              <w:jc w:val="left"/>
              <w:rPr>
                <w:rFonts w:hint="eastAsia" w:ascii="宋体" w:hAnsi="宋体" w:eastAsia="宋体" w:cs="宋体"/>
                <w:i w:val="0"/>
                <w:iCs w:val="0"/>
                <w:color w:val="000000"/>
                <w:sz w:val="18"/>
                <w:szCs w:val="18"/>
                <w:u w:val="none"/>
              </w:rPr>
            </w:pPr>
          </w:p>
        </w:tc>
      </w:tr>
      <w:tr w14:paraId="688B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455" w:type="dxa"/>
            <w:tcBorders>
              <w:top w:val="single" w:color="000000" w:sz="4" w:space="0"/>
              <w:left w:val="single" w:color="000000" w:sz="4" w:space="0"/>
              <w:bottom w:val="nil"/>
              <w:right w:val="nil"/>
            </w:tcBorders>
            <w:shd w:val="clear" w:color="auto" w:fill="FFFFFF"/>
            <w:vAlign w:val="center"/>
          </w:tcPr>
          <w:p w14:paraId="32F22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13" w:type="dxa"/>
            <w:tcBorders>
              <w:top w:val="single" w:color="000000" w:sz="4" w:space="0"/>
              <w:left w:val="single" w:color="000000" w:sz="4" w:space="0"/>
              <w:bottom w:val="nil"/>
              <w:right w:val="nil"/>
            </w:tcBorders>
            <w:shd w:val="clear" w:color="auto" w:fill="FFFFFF"/>
            <w:vAlign w:val="center"/>
          </w:tcPr>
          <w:p w14:paraId="44F18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030904013001</w:t>
            </w:r>
          </w:p>
        </w:tc>
        <w:tc>
          <w:tcPr>
            <w:tcW w:w="1296" w:type="dxa"/>
            <w:tcBorders>
              <w:top w:val="single" w:color="000000" w:sz="4" w:space="0"/>
              <w:left w:val="single" w:color="000000" w:sz="4" w:space="0"/>
              <w:bottom w:val="nil"/>
              <w:right w:val="nil"/>
            </w:tcBorders>
            <w:shd w:val="clear" w:color="auto" w:fill="FFFFFF"/>
            <w:vAlign w:val="center"/>
          </w:tcPr>
          <w:p w14:paraId="2D5CC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联动控制主机</w:t>
            </w:r>
          </w:p>
        </w:tc>
        <w:tc>
          <w:tcPr>
            <w:tcW w:w="5656" w:type="dxa"/>
            <w:tcBorders>
              <w:top w:val="single" w:color="000000" w:sz="4" w:space="0"/>
              <w:left w:val="single" w:color="000000" w:sz="4" w:space="0"/>
              <w:bottom w:val="nil"/>
              <w:right w:val="nil"/>
            </w:tcBorders>
            <w:shd w:val="clear" w:color="auto" w:fill="FFFFFF"/>
            <w:vAlign w:val="center"/>
          </w:tcPr>
          <w:p w14:paraId="0AA086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1.名称：壁挂式消控主机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2.技术参数：32位Cortex-M3内核处理器，系统运行高速、稳定、可靠；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3寸TFT彩色液晶显示屏，分辨率480×272；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绿色“检查”按键，一键检查本机带载设备情况；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内置T9中文输入法，任意设备位置中文描述，方便火警定位；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支持U盘读取/备份编程数据，方便系统调试；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火警总线采用高可靠的全数字总线通讯协议；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3组多线控制输出，用于控制消防泵、排烟风机等重要消防设备；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事件“黑匣子”，可记录10000条以上事件，掉电不丢失；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具有强大的自适应、自诊断功能，方便工程调试和总线故障分析及日常维护。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3.其他：提供国家认可的消防电子产品检验报告(提供检验机构委托检验报告复印件并加盖公章证明)</w:t>
            </w:r>
          </w:p>
        </w:tc>
        <w:tc>
          <w:tcPr>
            <w:tcW w:w="1006" w:type="dxa"/>
            <w:tcBorders>
              <w:top w:val="single" w:color="000000" w:sz="4" w:space="0"/>
              <w:left w:val="single" w:color="000000" w:sz="4" w:space="0"/>
              <w:bottom w:val="nil"/>
              <w:right w:val="nil"/>
            </w:tcBorders>
            <w:shd w:val="clear" w:color="auto" w:fill="FFFFFF"/>
            <w:vAlign w:val="center"/>
          </w:tcPr>
          <w:p w14:paraId="0336F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10" w:type="dxa"/>
            <w:tcBorders>
              <w:top w:val="single" w:color="000000" w:sz="4" w:space="0"/>
              <w:left w:val="single" w:color="000000" w:sz="4" w:space="0"/>
              <w:bottom w:val="nil"/>
              <w:right w:val="nil"/>
            </w:tcBorders>
            <w:shd w:val="clear" w:color="auto" w:fill="FFFFFF"/>
            <w:vAlign w:val="center"/>
          </w:tcPr>
          <w:p w14:paraId="7E1931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4A0EB460">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62A2BB7E">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16A183E">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22B905FD">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7D2873C">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30858E2">
            <w:pPr>
              <w:jc w:val="left"/>
              <w:rPr>
                <w:rFonts w:hint="eastAsia" w:ascii="宋体" w:hAnsi="宋体" w:eastAsia="宋体" w:cs="宋体"/>
                <w:i w:val="0"/>
                <w:iCs w:val="0"/>
                <w:color w:val="000000"/>
                <w:sz w:val="18"/>
                <w:szCs w:val="18"/>
                <w:u w:val="none"/>
              </w:rPr>
            </w:pPr>
          </w:p>
        </w:tc>
      </w:tr>
      <w:tr w14:paraId="0015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0D3AF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60384DED">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13AFF264">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52A88765">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6EA8AB3B">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2F5B1">
            <w:pPr>
              <w:jc w:val="center"/>
              <w:rPr>
                <w:rFonts w:hint="eastAsia" w:ascii="宋体" w:hAnsi="宋体" w:eastAsia="宋体" w:cs="宋体"/>
                <w:i w:val="0"/>
                <w:iCs w:val="0"/>
                <w:color w:val="000000"/>
                <w:sz w:val="18"/>
                <w:szCs w:val="18"/>
                <w:u w:val="none"/>
              </w:rPr>
            </w:pPr>
          </w:p>
        </w:tc>
      </w:tr>
      <w:tr w14:paraId="2073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55" w:type="dxa"/>
            <w:tcBorders>
              <w:top w:val="nil"/>
              <w:left w:val="nil"/>
              <w:bottom w:val="nil"/>
              <w:right w:val="nil"/>
            </w:tcBorders>
            <w:shd w:val="clear" w:color="auto" w:fill="auto"/>
            <w:noWrap/>
            <w:vAlign w:val="bottom"/>
          </w:tcPr>
          <w:p w14:paraId="0B797941">
            <w:pPr>
              <w:rPr>
                <w:rFonts w:hint="default" w:ascii="Arial" w:hAnsi="Arial"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5C057BE0">
            <w:pPr>
              <w:rPr>
                <w:rFonts w:hint="default" w:ascii="Arial" w:hAnsi="Arial"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3812765A">
            <w:pPr>
              <w:rPr>
                <w:rFonts w:hint="default" w:ascii="Arial" w:hAnsi="Arial"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3BAA3B38">
            <w:pPr>
              <w:rPr>
                <w:rFonts w:hint="default" w:ascii="Arial" w:hAnsi="Arial"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4B0E4FA2">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76C4AE37">
            <w:pPr>
              <w:rPr>
                <w:rFonts w:hint="default" w:ascii="Arial" w:hAnsi="Arial"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5D2A5C27">
            <w:pPr>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6F981BC8">
            <w:pPr>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517F55BA">
            <w:pPr>
              <w:rPr>
                <w:rFonts w:hint="default" w:ascii="Arial" w:hAnsi="Arial"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1DF1A189">
            <w:pPr>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04B3FDC2">
            <w:pPr>
              <w:rPr>
                <w:rFonts w:hint="default" w:ascii="Arial" w:hAnsi="Arial"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487743B2">
            <w:pPr>
              <w:rPr>
                <w:rFonts w:hint="default" w:ascii="Arial" w:hAnsi="Arial" w:cs="Arial"/>
                <w:i w:val="0"/>
                <w:iCs w:val="0"/>
                <w:color w:val="000000"/>
                <w:sz w:val="20"/>
                <w:szCs w:val="20"/>
                <w:u w:val="none"/>
              </w:rPr>
            </w:pPr>
          </w:p>
        </w:tc>
      </w:tr>
      <w:tr w14:paraId="007D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4E32BA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2E6989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7F2795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3DD12AEA">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2930B7CE">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4A2B71E1">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518D6038">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2D700EA0">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46633840">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5ED060BA">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6FA75ED5">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411372AE">
            <w:pPr>
              <w:jc w:val="left"/>
              <w:rPr>
                <w:rFonts w:hint="eastAsia" w:ascii="宋体" w:hAnsi="宋体" w:eastAsia="宋体" w:cs="宋体"/>
                <w:i w:val="0"/>
                <w:iCs w:val="0"/>
                <w:color w:val="000000"/>
                <w:sz w:val="18"/>
                <w:szCs w:val="18"/>
                <w:u w:val="none"/>
              </w:rPr>
            </w:pPr>
          </w:p>
        </w:tc>
      </w:tr>
      <w:tr w14:paraId="6F8F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4D819FE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37AE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157BF34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3960420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73C7B4F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共18页</w:t>
            </w:r>
          </w:p>
        </w:tc>
      </w:tr>
      <w:tr w14:paraId="7246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62F1C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6302C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2C30D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19F75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31012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1C480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58AB9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4CD1B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A18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49D36FF4">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1590A852">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46A9D109">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1EDEA91E">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2F60DA19">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3AD609C3">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7AC8C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5D8DF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23A71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5C946DEC">
            <w:pPr>
              <w:jc w:val="center"/>
              <w:rPr>
                <w:rFonts w:hint="eastAsia" w:ascii="宋体" w:hAnsi="宋体" w:eastAsia="宋体" w:cs="宋体"/>
                <w:i w:val="0"/>
                <w:iCs w:val="0"/>
                <w:color w:val="000000"/>
                <w:sz w:val="18"/>
                <w:szCs w:val="18"/>
                <w:u w:val="none"/>
              </w:rPr>
            </w:pPr>
          </w:p>
        </w:tc>
      </w:tr>
      <w:tr w14:paraId="330D3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024186C5">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0F0A1825">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164D3A51">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4B8422D9">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1F68E8AF">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19F84896">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4F38DA2C">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5658316E">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8C81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640A0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11864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1DEC3058">
            <w:pPr>
              <w:jc w:val="center"/>
              <w:rPr>
                <w:rFonts w:hint="eastAsia" w:ascii="宋体" w:hAnsi="宋体" w:eastAsia="宋体" w:cs="宋体"/>
                <w:i w:val="0"/>
                <w:iCs w:val="0"/>
                <w:color w:val="000000"/>
                <w:sz w:val="18"/>
                <w:szCs w:val="18"/>
                <w:u w:val="none"/>
              </w:rPr>
            </w:pPr>
          </w:p>
        </w:tc>
      </w:tr>
      <w:tr w14:paraId="2C564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55" w:type="dxa"/>
            <w:tcBorders>
              <w:top w:val="single" w:color="000000" w:sz="4" w:space="0"/>
              <w:left w:val="single" w:color="000000" w:sz="4" w:space="0"/>
              <w:bottom w:val="nil"/>
              <w:right w:val="nil"/>
            </w:tcBorders>
            <w:shd w:val="clear" w:color="auto" w:fill="FFFFFF"/>
            <w:vAlign w:val="center"/>
          </w:tcPr>
          <w:p w14:paraId="21F78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13" w:type="dxa"/>
            <w:tcBorders>
              <w:top w:val="single" w:color="000000" w:sz="4" w:space="0"/>
              <w:left w:val="single" w:color="000000" w:sz="4" w:space="0"/>
              <w:bottom w:val="nil"/>
              <w:right w:val="nil"/>
            </w:tcBorders>
            <w:shd w:val="clear" w:color="auto" w:fill="FFFFFF"/>
            <w:vAlign w:val="center"/>
          </w:tcPr>
          <w:p w14:paraId="620C73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031101001001</w:t>
            </w:r>
          </w:p>
        </w:tc>
        <w:tc>
          <w:tcPr>
            <w:tcW w:w="1296" w:type="dxa"/>
            <w:tcBorders>
              <w:top w:val="single" w:color="000000" w:sz="4" w:space="0"/>
              <w:left w:val="single" w:color="000000" w:sz="4" w:space="0"/>
              <w:bottom w:val="nil"/>
              <w:right w:val="nil"/>
            </w:tcBorders>
            <w:shd w:val="clear" w:color="auto" w:fill="FFFFFF"/>
            <w:vAlign w:val="center"/>
          </w:tcPr>
          <w:p w14:paraId="19E5C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开关电源设备</w:t>
            </w:r>
          </w:p>
        </w:tc>
        <w:tc>
          <w:tcPr>
            <w:tcW w:w="5656" w:type="dxa"/>
            <w:tcBorders>
              <w:top w:val="single" w:color="000000" w:sz="4" w:space="0"/>
              <w:left w:val="single" w:color="000000" w:sz="4" w:space="0"/>
              <w:bottom w:val="nil"/>
              <w:right w:val="nil"/>
            </w:tcBorders>
            <w:shd w:val="clear" w:color="auto" w:fill="FFFFFF"/>
            <w:vAlign w:val="center"/>
          </w:tcPr>
          <w:p w14:paraId="71C2B5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1.名称：UPS电源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2.技术参数：2KVA</w:t>
            </w:r>
          </w:p>
        </w:tc>
        <w:tc>
          <w:tcPr>
            <w:tcW w:w="1006" w:type="dxa"/>
            <w:tcBorders>
              <w:top w:val="single" w:color="000000" w:sz="4" w:space="0"/>
              <w:left w:val="single" w:color="000000" w:sz="4" w:space="0"/>
              <w:bottom w:val="nil"/>
              <w:right w:val="nil"/>
            </w:tcBorders>
            <w:shd w:val="clear" w:color="auto" w:fill="FFFFFF"/>
            <w:vAlign w:val="center"/>
          </w:tcPr>
          <w:p w14:paraId="1926A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10" w:type="dxa"/>
            <w:tcBorders>
              <w:top w:val="single" w:color="000000" w:sz="4" w:space="0"/>
              <w:left w:val="single" w:color="000000" w:sz="4" w:space="0"/>
              <w:bottom w:val="nil"/>
              <w:right w:val="nil"/>
            </w:tcBorders>
            <w:shd w:val="clear" w:color="auto" w:fill="FFFFFF"/>
            <w:vAlign w:val="center"/>
          </w:tcPr>
          <w:p w14:paraId="5AA73E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021BCEE8">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8DB6787">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2ECBBDA">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0F9D4CF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2BDE69FD">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F3ABF54">
            <w:pPr>
              <w:jc w:val="left"/>
              <w:rPr>
                <w:rFonts w:hint="eastAsia" w:ascii="宋体" w:hAnsi="宋体" w:eastAsia="宋体" w:cs="宋体"/>
                <w:i w:val="0"/>
                <w:iCs w:val="0"/>
                <w:color w:val="000000"/>
                <w:sz w:val="18"/>
                <w:szCs w:val="18"/>
                <w:u w:val="none"/>
              </w:rPr>
            </w:pPr>
          </w:p>
        </w:tc>
      </w:tr>
      <w:tr w14:paraId="0CA65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4F82CCE5">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17AB7C3C">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739751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火灾自动报警系统</w:t>
            </w:r>
          </w:p>
        </w:tc>
        <w:tc>
          <w:tcPr>
            <w:tcW w:w="5656" w:type="dxa"/>
            <w:tcBorders>
              <w:top w:val="single" w:color="000000" w:sz="4" w:space="0"/>
              <w:left w:val="single" w:color="000000" w:sz="4" w:space="0"/>
              <w:bottom w:val="nil"/>
              <w:right w:val="nil"/>
            </w:tcBorders>
            <w:shd w:val="clear" w:color="auto" w:fill="FFFFFF"/>
            <w:vAlign w:val="center"/>
          </w:tcPr>
          <w:p w14:paraId="5E3CA455">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2A96A53B">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492F44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1" w:type="dxa"/>
            <w:tcBorders>
              <w:top w:val="single" w:color="000000" w:sz="4" w:space="0"/>
              <w:left w:val="single" w:color="000000" w:sz="4" w:space="0"/>
              <w:bottom w:val="nil"/>
              <w:right w:val="nil"/>
            </w:tcBorders>
            <w:shd w:val="clear" w:color="auto" w:fill="FFFFFF"/>
            <w:vAlign w:val="center"/>
          </w:tcPr>
          <w:p w14:paraId="2CC519AA">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47EF8F3">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292A7FF">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59EADE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54A3BD6">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77EC9A8">
            <w:pPr>
              <w:jc w:val="left"/>
              <w:rPr>
                <w:rFonts w:hint="eastAsia" w:ascii="宋体" w:hAnsi="宋体" w:eastAsia="宋体" w:cs="宋体"/>
                <w:i w:val="0"/>
                <w:iCs w:val="0"/>
                <w:color w:val="000000"/>
                <w:sz w:val="18"/>
                <w:szCs w:val="18"/>
                <w:u w:val="none"/>
              </w:rPr>
            </w:pPr>
          </w:p>
        </w:tc>
      </w:tr>
      <w:tr w14:paraId="78D9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5" w:type="dxa"/>
            <w:tcBorders>
              <w:top w:val="single" w:color="000000" w:sz="4" w:space="0"/>
              <w:left w:val="single" w:color="000000" w:sz="4" w:space="0"/>
              <w:bottom w:val="nil"/>
              <w:right w:val="nil"/>
            </w:tcBorders>
            <w:shd w:val="clear" w:color="auto" w:fill="FFFFFF"/>
            <w:vAlign w:val="center"/>
          </w:tcPr>
          <w:p w14:paraId="27D6A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13" w:type="dxa"/>
            <w:tcBorders>
              <w:top w:val="single" w:color="000000" w:sz="4" w:space="0"/>
              <w:left w:val="single" w:color="000000" w:sz="4" w:space="0"/>
              <w:bottom w:val="nil"/>
              <w:right w:val="nil"/>
            </w:tcBorders>
            <w:shd w:val="clear" w:color="auto" w:fill="FFFFFF"/>
            <w:vAlign w:val="center"/>
          </w:tcPr>
          <w:p w14:paraId="5BCA45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030404032001</w:t>
            </w:r>
          </w:p>
        </w:tc>
        <w:tc>
          <w:tcPr>
            <w:tcW w:w="1296" w:type="dxa"/>
            <w:tcBorders>
              <w:top w:val="single" w:color="000000" w:sz="4" w:space="0"/>
              <w:left w:val="single" w:color="000000" w:sz="4" w:space="0"/>
              <w:bottom w:val="nil"/>
              <w:right w:val="nil"/>
            </w:tcBorders>
            <w:shd w:val="clear" w:color="auto" w:fill="FFFFFF"/>
            <w:vAlign w:val="center"/>
          </w:tcPr>
          <w:p w14:paraId="07FBE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端子箱</w:t>
            </w:r>
          </w:p>
        </w:tc>
        <w:tc>
          <w:tcPr>
            <w:tcW w:w="5656" w:type="dxa"/>
            <w:tcBorders>
              <w:top w:val="single" w:color="000000" w:sz="4" w:space="0"/>
              <w:left w:val="single" w:color="000000" w:sz="4" w:space="0"/>
              <w:bottom w:val="nil"/>
              <w:right w:val="nil"/>
            </w:tcBorders>
            <w:shd w:val="clear" w:color="auto" w:fill="FFFFFF"/>
            <w:vAlign w:val="center"/>
          </w:tcPr>
          <w:p w14:paraId="002E1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1.名称：接线端子箱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2.尺寸：354*239*56，具体详见图纸</w:t>
            </w:r>
          </w:p>
        </w:tc>
        <w:tc>
          <w:tcPr>
            <w:tcW w:w="1006" w:type="dxa"/>
            <w:tcBorders>
              <w:top w:val="single" w:color="000000" w:sz="4" w:space="0"/>
              <w:left w:val="single" w:color="000000" w:sz="4" w:space="0"/>
              <w:bottom w:val="nil"/>
              <w:right w:val="nil"/>
            </w:tcBorders>
            <w:shd w:val="clear" w:color="auto" w:fill="FFFFFF"/>
            <w:vAlign w:val="center"/>
          </w:tcPr>
          <w:p w14:paraId="1A908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10" w:type="dxa"/>
            <w:tcBorders>
              <w:top w:val="single" w:color="000000" w:sz="4" w:space="0"/>
              <w:left w:val="single" w:color="000000" w:sz="4" w:space="0"/>
              <w:bottom w:val="nil"/>
              <w:right w:val="nil"/>
            </w:tcBorders>
            <w:shd w:val="clear" w:color="auto" w:fill="FFFFFF"/>
            <w:vAlign w:val="center"/>
          </w:tcPr>
          <w:p w14:paraId="734F96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61648226">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3605626">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7461ECF">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02546379">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C3D5E9A">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6672B10">
            <w:pPr>
              <w:jc w:val="left"/>
              <w:rPr>
                <w:rFonts w:hint="eastAsia" w:ascii="宋体" w:hAnsi="宋体" w:eastAsia="宋体" w:cs="宋体"/>
                <w:i w:val="0"/>
                <w:iCs w:val="0"/>
                <w:color w:val="000000"/>
                <w:sz w:val="18"/>
                <w:szCs w:val="18"/>
                <w:u w:val="none"/>
              </w:rPr>
            </w:pPr>
          </w:p>
        </w:tc>
      </w:tr>
      <w:tr w14:paraId="5B19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5" w:hRule="atLeast"/>
        </w:trPr>
        <w:tc>
          <w:tcPr>
            <w:tcW w:w="455" w:type="dxa"/>
            <w:tcBorders>
              <w:top w:val="single" w:color="000000" w:sz="4" w:space="0"/>
              <w:left w:val="single" w:color="000000" w:sz="4" w:space="0"/>
              <w:bottom w:val="nil"/>
              <w:right w:val="nil"/>
            </w:tcBorders>
            <w:shd w:val="clear" w:color="auto" w:fill="FFFFFF"/>
            <w:vAlign w:val="center"/>
          </w:tcPr>
          <w:p w14:paraId="0245A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13" w:type="dxa"/>
            <w:tcBorders>
              <w:top w:val="single" w:color="000000" w:sz="4" w:space="0"/>
              <w:left w:val="single" w:color="000000" w:sz="4" w:space="0"/>
              <w:bottom w:val="nil"/>
              <w:right w:val="nil"/>
            </w:tcBorders>
            <w:shd w:val="clear" w:color="auto" w:fill="FFFFFF"/>
            <w:vAlign w:val="center"/>
          </w:tcPr>
          <w:p w14:paraId="57F9F8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030904008001</w:t>
            </w:r>
          </w:p>
        </w:tc>
        <w:tc>
          <w:tcPr>
            <w:tcW w:w="1296" w:type="dxa"/>
            <w:tcBorders>
              <w:top w:val="single" w:color="000000" w:sz="4" w:space="0"/>
              <w:left w:val="single" w:color="000000" w:sz="4" w:space="0"/>
              <w:bottom w:val="nil"/>
              <w:right w:val="nil"/>
            </w:tcBorders>
            <w:shd w:val="clear" w:color="auto" w:fill="FFFFFF"/>
            <w:vAlign w:val="center"/>
          </w:tcPr>
          <w:p w14:paraId="60FB5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5656" w:type="dxa"/>
            <w:tcBorders>
              <w:top w:val="single" w:color="000000" w:sz="4" w:space="0"/>
              <w:left w:val="single" w:color="000000" w:sz="4" w:space="0"/>
              <w:bottom w:val="nil"/>
              <w:right w:val="nil"/>
            </w:tcBorders>
            <w:shd w:val="clear" w:color="auto" w:fill="FFFFFF"/>
            <w:vAlign w:val="center"/>
          </w:tcPr>
          <w:p w14:paraId="26449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1.名称：短路隔离器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2.技术参数：工作电压:信号总线电压:DC24V(DC18V～DC28V)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工作电流:总线监视电流:＜1mA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继电器动作电流:＜60mA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重量:150g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外形尺寸:L86mmW86mm42mm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安装孔距:60mm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环境温度:-10℃～50℃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环境湿度:10%～95%（不结露）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线制:不分输入输出无极性两总线连接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指示灯:出现短路故障，继电器动作后常亮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壳体材料和颜色:ABS,象牙白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3.其他：提供国家认可的消防电子产品检验报告</w:t>
            </w:r>
          </w:p>
        </w:tc>
        <w:tc>
          <w:tcPr>
            <w:tcW w:w="1006" w:type="dxa"/>
            <w:tcBorders>
              <w:top w:val="single" w:color="000000" w:sz="4" w:space="0"/>
              <w:left w:val="single" w:color="000000" w:sz="4" w:space="0"/>
              <w:bottom w:val="nil"/>
              <w:right w:val="nil"/>
            </w:tcBorders>
            <w:shd w:val="clear" w:color="auto" w:fill="FFFFFF"/>
            <w:vAlign w:val="center"/>
          </w:tcPr>
          <w:p w14:paraId="57C01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0" w:type="dxa"/>
            <w:tcBorders>
              <w:top w:val="single" w:color="000000" w:sz="4" w:space="0"/>
              <w:left w:val="single" w:color="000000" w:sz="4" w:space="0"/>
              <w:bottom w:val="nil"/>
              <w:right w:val="nil"/>
            </w:tcBorders>
            <w:shd w:val="clear" w:color="auto" w:fill="FFFFFF"/>
            <w:vAlign w:val="center"/>
          </w:tcPr>
          <w:p w14:paraId="73E18E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24DDC4DC">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3700028">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B2F71FC">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1580971C">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C254799">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657B7E7">
            <w:pPr>
              <w:jc w:val="left"/>
              <w:rPr>
                <w:rFonts w:hint="eastAsia" w:ascii="宋体" w:hAnsi="宋体" w:eastAsia="宋体" w:cs="宋体"/>
                <w:i w:val="0"/>
                <w:iCs w:val="0"/>
                <w:color w:val="000000"/>
                <w:sz w:val="18"/>
                <w:szCs w:val="18"/>
                <w:u w:val="none"/>
              </w:rPr>
            </w:pPr>
          </w:p>
        </w:tc>
      </w:tr>
      <w:tr w14:paraId="7008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75E82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6DFBC481">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24F3F473">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20C95962">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138C93A3">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3F02D">
            <w:pPr>
              <w:jc w:val="center"/>
              <w:rPr>
                <w:rFonts w:hint="eastAsia" w:ascii="宋体" w:hAnsi="宋体" w:eastAsia="宋体" w:cs="宋体"/>
                <w:i w:val="0"/>
                <w:iCs w:val="0"/>
                <w:color w:val="000000"/>
                <w:sz w:val="18"/>
                <w:szCs w:val="18"/>
                <w:u w:val="none"/>
              </w:rPr>
            </w:pPr>
          </w:p>
        </w:tc>
      </w:tr>
      <w:tr w14:paraId="2F88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3220A6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14A03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65EA8DDB">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2B77B68F">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0111E9FF">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33B0740C">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46D11A3A">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1EBA1C4B">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5D1D91AA">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294D9198">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4585A900">
            <w:pPr>
              <w:jc w:val="left"/>
              <w:rPr>
                <w:rFonts w:hint="eastAsia" w:ascii="宋体" w:hAnsi="宋体" w:eastAsia="宋体" w:cs="宋体"/>
                <w:i w:val="0"/>
                <w:iCs w:val="0"/>
                <w:color w:val="000000"/>
                <w:sz w:val="18"/>
                <w:szCs w:val="18"/>
                <w:u w:val="none"/>
              </w:rPr>
            </w:pPr>
          </w:p>
        </w:tc>
      </w:tr>
      <w:tr w14:paraId="3378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222876B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7599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756B57F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0123CA0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0A84FBF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第4页 共18页</w:t>
            </w:r>
          </w:p>
        </w:tc>
      </w:tr>
      <w:tr w14:paraId="2DC6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0D754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286DC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12486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3DF3E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28F18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09875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78E75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53223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049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13B85A53">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470F8B4C">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2A3B227A">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583731CE">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1DAFC3F3">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1F80D51D">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2F2F9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126C2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5F730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463C2FF7">
            <w:pPr>
              <w:jc w:val="center"/>
              <w:rPr>
                <w:rFonts w:hint="eastAsia" w:ascii="宋体" w:hAnsi="宋体" w:eastAsia="宋体" w:cs="宋体"/>
                <w:i w:val="0"/>
                <w:iCs w:val="0"/>
                <w:color w:val="000000"/>
                <w:sz w:val="18"/>
                <w:szCs w:val="18"/>
                <w:u w:val="none"/>
              </w:rPr>
            </w:pPr>
          </w:p>
        </w:tc>
      </w:tr>
      <w:tr w14:paraId="20BC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18CBCC6B">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5C771E25">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0F17DB54">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6B7E7E7B">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4CB91D28">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2BB5F7A8">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18F3E513">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09316229">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A5DE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2F3D0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11ECB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69989750">
            <w:pPr>
              <w:jc w:val="center"/>
              <w:rPr>
                <w:rFonts w:hint="eastAsia" w:ascii="宋体" w:hAnsi="宋体" w:eastAsia="宋体" w:cs="宋体"/>
                <w:i w:val="0"/>
                <w:iCs w:val="0"/>
                <w:color w:val="000000"/>
                <w:sz w:val="18"/>
                <w:szCs w:val="18"/>
                <w:u w:val="none"/>
              </w:rPr>
            </w:pPr>
          </w:p>
        </w:tc>
      </w:tr>
      <w:tr w14:paraId="02C1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5" w:hRule="atLeast"/>
        </w:trPr>
        <w:tc>
          <w:tcPr>
            <w:tcW w:w="455" w:type="dxa"/>
            <w:tcBorders>
              <w:top w:val="single" w:color="000000" w:sz="4" w:space="0"/>
              <w:left w:val="single" w:color="000000" w:sz="4" w:space="0"/>
              <w:bottom w:val="nil"/>
              <w:right w:val="nil"/>
            </w:tcBorders>
            <w:shd w:val="clear" w:color="auto" w:fill="FFFFFF"/>
            <w:vAlign w:val="center"/>
          </w:tcPr>
          <w:p w14:paraId="7C830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13" w:type="dxa"/>
            <w:tcBorders>
              <w:top w:val="single" w:color="000000" w:sz="4" w:space="0"/>
              <w:left w:val="single" w:color="000000" w:sz="4" w:space="0"/>
              <w:bottom w:val="nil"/>
              <w:right w:val="nil"/>
            </w:tcBorders>
            <w:shd w:val="clear" w:color="auto" w:fill="FFFFFF"/>
            <w:vAlign w:val="center"/>
          </w:tcPr>
          <w:p w14:paraId="76267E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030904001001</w:t>
            </w:r>
          </w:p>
        </w:tc>
        <w:tc>
          <w:tcPr>
            <w:tcW w:w="1296" w:type="dxa"/>
            <w:tcBorders>
              <w:top w:val="single" w:color="000000" w:sz="4" w:space="0"/>
              <w:left w:val="single" w:color="000000" w:sz="4" w:space="0"/>
              <w:bottom w:val="nil"/>
              <w:right w:val="nil"/>
            </w:tcBorders>
            <w:shd w:val="clear" w:color="auto" w:fill="FFFFFF"/>
            <w:vAlign w:val="center"/>
          </w:tcPr>
          <w:p w14:paraId="6A93EA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点型探测器</w:t>
            </w:r>
          </w:p>
        </w:tc>
        <w:tc>
          <w:tcPr>
            <w:tcW w:w="5656" w:type="dxa"/>
            <w:tcBorders>
              <w:top w:val="single" w:color="000000" w:sz="4" w:space="0"/>
              <w:left w:val="single" w:color="000000" w:sz="4" w:space="0"/>
              <w:bottom w:val="nil"/>
              <w:right w:val="nil"/>
            </w:tcBorders>
            <w:shd w:val="clear" w:color="auto" w:fill="FFFFFF"/>
            <w:vAlign w:val="center"/>
          </w:tcPr>
          <w:p w14:paraId="6BF25A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1.名称：点型光电感烟探测器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2.技术参数：工作电压：DC18-28V(脉冲调制)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监视电流：≤450uA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报警电流：≤4mA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响应阈值：≤0.15dBm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保护面积：80㎡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工作环境：温度：-10℃－+60℃，湿度：10%~95%RH(不结露)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外形尺寸：≥Φ100×35.5mm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探测原理：后向光电感烟探测技术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3.其他：执行标准：GB 4715-2005《点型感烟火灾探测器》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提供由国家认可的有资质的第三方检测机构出具的相关检测报告扫描件。</w:t>
            </w:r>
          </w:p>
        </w:tc>
        <w:tc>
          <w:tcPr>
            <w:tcW w:w="1006" w:type="dxa"/>
            <w:tcBorders>
              <w:top w:val="single" w:color="000000" w:sz="4" w:space="0"/>
              <w:left w:val="single" w:color="000000" w:sz="4" w:space="0"/>
              <w:bottom w:val="nil"/>
              <w:right w:val="nil"/>
            </w:tcBorders>
            <w:shd w:val="clear" w:color="auto" w:fill="FFFFFF"/>
            <w:vAlign w:val="center"/>
          </w:tcPr>
          <w:p w14:paraId="766D9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0" w:type="dxa"/>
            <w:tcBorders>
              <w:top w:val="single" w:color="000000" w:sz="4" w:space="0"/>
              <w:left w:val="single" w:color="000000" w:sz="4" w:space="0"/>
              <w:bottom w:val="nil"/>
              <w:right w:val="nil"/>
            </w:tcBorders>
            <w:shd w:val="clear" w:color="auto" w:fill="FFFFFF"/>
            <w:vAlign w:val="center"/>
          </w:tcPr>
          <w:p w14:paraId="7E10BD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91" w:type="dxa"/>
            <w:tcBorders>
              <w:top w:val="single" w:color="000000" w:sz="4" w:space="0"/>
              <w:left w:val="single" w:color="000000" w:sz="4" w:space="0"/>
              <w:bottom w:val="nil"/>
              <w:right w:val="nil"/>
            </w:tcBorders>
            <w:shd w:val="clear" w:color="auto" w:fill="FFFFFF"/>
            <w:vAlign w:val="center"/>
          </w:tcPr>
          <w:p w14:paraId="62730AF1">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D151F82">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AEE3D45">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DE5DB01">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3986DE7D">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5FF03B3">
            <w:pPr>
              <w:jc w:val="left"/>
              <w:rPr>
                <w:rFonts w:hint="eastAsia" w:ascii="宋体" w:hAnsi="宋体" w:eastAsia="宋体" w:cs="宋体"/>
                <w:i w:val="0"/>
                <w:iCs w:val="0"/>
                <w:color w:val="000000"/>
                <w:sz w:val="18"/>
                <w:szCs w:val="18"/>
                <w:u w:val="none"/>
              </w:rPr>
            </w:pPr>
          </w:p>
        </w:tc>
      </w:tr>
      <w:tr w14:paraId="511E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40522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0D542543">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2C22B36D">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7490D44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1D563340">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7420">
            <w:pPr>
              <w:jc w:val="center"/>
              <w:rPr>
                <w:rFonts w:hint="eastAsia" w:ascii="宋体" w:hAnsi="宋体" w:eastAsia="宋体" w:cs="宋体"/>
                <w:i w:val="0"/>
                <w:iCs w:val="0"/>
                <w:color w:val="000000"/>
                <w:sz w:val="18"/>
                <w:szCs w:val="18"/>
                <w:u w:val="none"/>
              </w:rPr>
            </w:pPr>
          </w:p>
        </w:tc>
      </w:tr>
      <w:tr w14:paraId="7594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tcBorders>
              <w:top w:val="nil"/>
              <w:left w:val="nil"/>
              <w:bottom w:val="nil"/>
              <w:right w:val="nil"/>
            </w:tcBorders>
            <w:shd w:val="clear" w:color="auto" w:fill="FFFFFF"/>
            <w:vAlign w:val="center"/>
          </w:tcPr>
          <w:p w14:paraId="5EC83830">
            <w:pPr>
              <w:jc w:val="center"/>
              <w:rPr>
                <w:rFonts w:hint="eastAsia" w:ascii="宋体" w:hAnsi="宋体" w:eastAsia="宋体" w:cs="宋体"/>
                <w:i w:val="0"/>
                <w:iCs w:val="0"/>
                <w:color w:val="000000"/>
                <w:sz w:val="18"/>
                <w:szCs w:val="18"/>
                <w:u w:val="none"/>
              </w:rPr>
            </w:pPr>
          </w:p>
        </w:tc>
        <w:tc>
          <w:tcPr>
            <w:tcW w:w="1313" w:type="dxa"/>
            <w:tcBorders>
              <w:top w:val="nil"/>
              <w:left w:val="nil"/>
              <w:bottom w:val="nil"/>
              <w:right w:val="nil"/>
            </w:tcBorders>
            <w:shd w:val="clear" w:color="auto" w:fill="FFFFFF"/>
            <w:vAlign w:val="center"/>
          </w:tcPr>
          <w:p w14:paraId="29F5A587">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vAlign w:val="center"/>
          </w:tcPr>
          <w:p w14:paraId="0FFC0C3D">
            <w:pPr>
              <w:jc w:val="center"/>
              <w:rPr>
                <w:rFonts w:hint="eastAsia" w:ascii="宋体" w:hAnsi="宋体" w:eastAsia="宋体" w:cs="宋体"/>
                <w:i w:val="0"/>
                <w:iCs w:val="0"/>
                <w:color w:val="000000"/>
                <w:sz w:val="18"/>
                <w:szCs w:val="18"/>
                <w:u w:val="none"/>
              </w:rPr>
            </w:pPr>
          </w:p>
        </w:tc>
        <w:tc>
          <w:tcPr>
            <w:tcW w:w="5656" w:type="dxa"/>
            <w:tcBorders>
              <w:top w:val="nil"/>
              <w:left w:val="nil"/>
              <w:bottom w:val="nil"/>
              <w:right w:val="nil"/>
            </w:tcBorders>
            <w:shd w:val="clear" w:color="auto" w:fill="FFFFFF"/>
            <w:vAlign w:val="center"/>
          </w:tcPr>
          <w:p w14:paraId="645F5FE4">
            <w:pPr>
              <w:jc w:val="cente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center"/>
          </w:tcPr>
          <w:p w14:paraId="7C5B206C">
            <w:pPr>
              <w:jc w:val="center"/>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center"/>
          </w:tcPr>
          <w:p w14:paraId="1CF12C36">
            <w:pPr>
              <w:jc w:val="center"/>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center"/>
          </w:tcPr>
          <w:p w14:paraId="383A273E">
            <w:pPr>
              <w:jc w:val="center"/>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center"/>
          </w:tcPr>
          <w:p w14:paraId="5FC5331E">
            <w:pPr>
              <w:jc w:val="center"/>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center"/>
          </w:tcPr>
          <w:p w14:paraId="34C0C2F5">
            <w:pPr>
              <w:jc w:val="center"/>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center"/>
          </w:tcPr>
          <w:p w14:paraId="7C515F33">
            <w:pPr>
              <w:jc w:val="center"/>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center"/>
          </w:tcPr>
          <w:p w14:paraId="45025270">
            <w:pPr>
              <w:jc w:val="center"/>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center"/>
          </w:tcPr>
          <w:p w14:paraId="4E2F5D9B">
            <w:pPr>
              <w:jc w:val="center"/>
              <w:rPr>
                <w:rFonts w:hint="eastAsia" w:ascii="宋体" w:hAnsi="宋体" w:eastAsia="宋体" w:cs="宋体"/>
                <w:i w:val="0"/>
                <w:iCs w:val="0"/>
                <w:color w:val="000000"/>
                <w:sz w:val="18"/>
                <w:szCs w:val="18"/>
                <w:u w:val="none"/>
              </w:rPr>
            </w:pPr>
          </w:p>
        </w:tc>
      </w:tr>
      <w:tr w14:paraId="365FB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66B97C6C">
            <w:pPr>
              <w:rPr>
                <w:rFonts w:hint="default" w:ascii="Arial" w:hAnsi="Arial"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5A9B0E8D">
            <w:pPr>
              <w:rPr>
                <w:rFonts w:hint="default" w:ascii="Arial" w:hAnsi="Arial"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4B91ECA8">
            <w:pPr>
              <w:rPr>
                <w:rFonts w:hint="default" w:ascii="Arial" w:hAnsi="Arial"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5EF317E0">
            <w:pPr>
              <w:rPr>
                <w:rFonts w:hint="default" w:ascii="Arial" w:hAnsi="Arial"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3F69B4F9">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3C24D1AA">
            <w:pPr>
              <w:rPr>
                <w:rFonts w:hint="default" w:ascii="Arial" w:hAnsi="Arial"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2331243D">
            <w:pPr>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1CA872BB">
            <w:pPr>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1A565442">
            <w:pPr>
              <w:rPr>
                <w:rFonts w:hint="default" w:ascii="Arial" w:hAnsi="Arial"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4F5A215B">
            <w:pPr>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5B6D88C5">
            <w:pPr>
              <w:rPr>
                <w:rFonts w:hint="default" w:ascii="Arial" w:hAnsi="Arial"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3FED21B8">
            <w:pPr>
              <w:rPr>
                <w:rFonts w:hint="default" w:ascii="Arial" w:hAnsi="Arial" w:cs="Arial"/>
                <w:i w:val="0"/>
                <w:iCs w:val="0"/>
                <w:color w:val="000000"/>
                <w:sz w:val="20"/>
                <w:szCs w:val="20"/>
                <w:u w:val="none"/>
              </w:rPr>
            </w:pPr>
          </w:p>
        </w:tc>
      </w:tr>
      <w:tr w14:paraId="45DA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7E2351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25015C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54BDD4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03CAC2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18CC433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6FA300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48099829">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3F2CE1A9">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77FEA6AB">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3C0462C8">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031BA53B">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33ECC0DB">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5653E2A3">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2BDF820B">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5AB2AE84">
            <w:pPr>
              <w:jc w:val="left"/>
              <w:rPr>
                <w:rFonts w:hint="eastAsia" w:ascii="宋体" w:hAnsi="宋体" w:eastAsia="宋体" w:cs="宋体"/>
                <w:i w:val="0"/>
                <w:iCs w:val="0"/>
                <w:color w:val="000000"/>
                <w:sz w:val="18"/>
                <w:szCs w:val="18"/>
                <w:u w:val="none"/>
              </w:rPr>
            </w:pPr>
          </w:p>
        </w:tc>
      </w:tr>
      <w:tr w14:paraId="3D3FE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5AECE73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4A75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1375C0B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002DE3D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7E64CF1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第5页 共18页</w:t>
            </w:r>
          </w:p>
        </w:tc>
      </w:tr>
      <w:tr w14:paraId="6DF0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6EB0E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05891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173BD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602E0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47938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2A6D0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0247B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571C2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791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7F65522">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2CB05E37">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26011DFE">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1A235A2E">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4F12F802">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3FB3AAE7">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770A0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60FFC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70809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1C0F62CC">
            <w:pPr>
              <w:jc w:val="center"/>
              <w:rPr>
                <w:rFonts w:hint="eastAsia" w:ascii="宋体" w:hAnsi="宋体" w:eastAsia="宋体" w:cs="宋体"/>
                <w:i w:val="0"/>
                <w:iCs w:val="0"/>
                <w:color w:val="000000"/>
                <w:sz w:val="18"/>
                <w:szCs w:val="18"/>
                <w:u w:val="none"/>
              </w:rPr>
            </w:pPr>
          </w:p>
        </w:tc>
      </w:tr>
      <w:tr w14:paraId="73F5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74E9AFD8">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2ECB5FB3">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3034FD96">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05B7548B">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6C62158D">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634A76B9">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25E6C38E">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14C2F21B">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B8D4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260A8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7150D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34FFA350">
            <w:pPr>
              <w:jc w:val="center"/>
              <w:rPr>
                <w:rFonts w:hint="eastAsia" w:ascii="宋体" w:hAnsi="宋体" w:eastAsia="宋体" w:cs="宋体"/>
                <w:i w:val="0"/>
                <w:iCs w:val="0"/>
                <w:color w:val="000000"/>
                <w:sz w:val="18"/>
                <w:szCs w:val="18"/>
                <w:u w:val="none"/>
              </w:rPr>
            </w:pPr>
          </w:p>
        </w:tc>
      </w:tr>
      <w:tr w14:paraId="6F50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455" w:type="dxa"/>
            <w:tcBorders>
              <w:top w:val="single" w:color="000000" w:sz="4" w:space="0"/>
              <w:left w:val="single" w:color="000000" w:sz="4" w:space="0"/>
              <w:bottom w:val="nil"/>
              <w:right w:val="nil"/>
            </w:tcBorders>
            <w:shd w:val="clear" w:color="auto" w:fill="FFFFFF"/>
            <w:vAlign w:val="center"/>
          </w:tcPr>
          <w:p w14:paraId="21606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13" w:type="dxa"/>
            <w:tcBorders>
              <w:top w:val="single" w:color="000000" w:sz="4" w:space="0"/>
              <w:left w:val="single" w:color="000000" w:sz="4" w:space="0"/>
              <w:bottom w:val="nil"/>
              <w:right w:val="nil"/>
            </w:tcBorders>
            <w:shd w:val="clear" w:color="auto" w:fill="FFFFFF"/>
            <w:vAlign w:val="center"/>
          </w:tcPr>
          <w:p w14:paraId="2DAA1F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030904005001</w:t>
            </w:r>
          </w:p>
        </w:tc>
        <w:tc>
          <w:tcPr>
            <w:tcW w:w="1296" w:type="dxa"/>
            <w:tcBorders>
              <w:top w:val="single" w:color="000000" w:sz="4" w:space="0"/>
              <w:left w:val="single" w:color="000000" w:sz="4" w:space="0"/>
              <w:bottom w:val="nil"/>
              <w:right w:val="nil"/>
            </w:tcBorders>
            <w:shd w:val="clear" w:color="auto" w:fill="FFFFFF"/>
            <w:vAlign w:val="center"/>
          </w:tcPr>
          <w:p w14:paraId="2F458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声光报警器</w:t>
            </w:r>
          </w:p>
        </w:tc>
        <w:tc>
          <w:tcPr>
            <w:tcW w:w="5656" w:type="dxa"/>
            <w:tcBorders>
              <w:top w:val="single" w:color="000000" w:sz="4" w:space="0"/>
              <w:left w:val="single" w:color="000000" w:sz="4" w:space="0"/>
              <w:bottom w:val="nil"/>
              <w:right w:val="nil"/>
            </w:tcBorders>
            <w:shd w:val="clear" w:color="auto" w:fill="FFFFFF"/>
            <w:vAlign w:val="center"/>
          </w:tcPr>
          <w:p w14:paraId="628CB5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1.名称：火灾声光警报器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2.技术参数：检测标准:GB26851-2011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工作电压:DC18V～30V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监视电流:≤500μA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工作电流:≤65 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报警声压级:75～100dB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闪光频率:1～1.3次/分钟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外型尺寸:86×86×46 (单位：mm)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3.其他：提供国家认可的消防电子产品检验报告(提供检验机构委托检验报告复印件并加盖公章证明)</w:t>
            </w:r>
          </w:p>
        </w:tc>
        <w:tc>
          <w:tcPr>
            <w:tcW w:w="1006" w:type="dxa"/>
            <w:tcBorders>
              <w:top w:val="single" w:color="000000" w:sz="4" w:space="0"/>
              <w:left w:val="single" w:color="000000" w:sz="4" w:space="0"/>
              <w:bottom w:val="nil"/>
              <w:right w:val="nil"/>
            </w:tcBorders>
            <w:shd w:val="clear" w:color="auto" w:fill="FFFFFF"/>
            <w:vAlign w:val="center"/>
          </w:tcPr>
          <w:p w14:paraId="1F7F8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0" w:type="dxa"/>
            <w:tcBorders>
              <w:top w:val="single" w:color="000000" w:sz="4" w:space="0"/>
              <w:left w:val="single" w:color="000000" w:sz="4" w:space="0"/>
              <w:bottom w:val="nil"/>
              <w:right w:val="nil"/>
            </w:tcBorders>
            <w:shd w:val="clear" w:color="auto" w:fill="FFFFFF"/>
            <w:vAlign w:val="center"/>
          </w:tcPr>
          <w:p w14:paraId="2D33A4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46B10B86">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F0BCAA5">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3387FA5">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3192FA6B">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8A8B4BD">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3C885E0">
            <w:pPr>
              <w:jc w:val="left"/>
              <w:rPr>
                <w:rFonts w:hint="eastAsia" w:ascii="宋体" w:hAnsi="宋体" w:eastAsia="宋体" w:cs="宋体"/>
                <w:i w:val="0"/>
                <w:iCs w:val="0"/>
                <w:color w:val="000000"/>
                <w:sz w:val="18"/>
                <w:szCs w:val="18"/>
                <w:u w:val="none"/>
              </w:rPr>
            </w:pPr>
          </w:p>
        </w:tc>
      </w:tr>
      <w:tr w14:paraId="74D2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3941D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0D22FB8E">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11F6F3EA">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2A069DAB">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437F8A84">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B4607">
            <w:pPr>
              <w:jc w:val="center"/>
              <w:rPr>
                <w:rFonts w:hint="eastAsia" w:ascii="宋体" w:hAnsi="宋体" w:eastAsia="宋体" w:cs="宋体"/>
                <w:i w:val="0"/>
                <w:iCs w:val="0"/>
                <w:color w:val="000000"/>
                <w:sz w:val="18"/>
                <w:szCs w:val="18"/>
                <w:u w:val="none"/>
              </w:rPr>
            </w:pPr>
          </w:p>
        </w:tc>
      </w:tr>
      <w:tr w14:paraId="2BF8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08F5787B">
            <w:pPr>
              <w:rPr>
                <w:rFonts w:hint="default" w:ascii="Arial" w:hAnsi="Arial" w:cs="Arial"/>
                <w:i w:val="0"/>
                <w:iCs w:val="0"/>
                <w:color w:val="000000"/>
                <w:sz w:val="20"/>
                <w:szCs w:val="20"/>
                <w:u w:val="none"/>
              </w:rPr>
            </w:pPr>
          </w:p>
          <w:p w14:paraId="0C98B229">
            <w:pPr>
              <w:rPr>
                <w:rFonts w:hint="default" w:ascii="Arial" w:hAnsi="Arial" w:cs="Arial"/>
                <w:i w:val="0"/>
                <w:iCs w:val="0"/>
                <w:color w:val="000000"/>
                <w:sz w:val="20"/>
                <w:szCs w:val="20"/>
                <w:u w:val="none"/>
              </w:rPr>
            </w:pPr>
          </w:p>
          <w:p w14:paraId="094923E3">
            <w:pPr>
              <w:rPr>
                <w:rFonts w:hint="default" w:ascii="Arial" w:hAnsi="Arial" w:cs="Arial"/>
                <w:i w:val="0"/>
                <w:iCs w:val="0"/>
                <w:color w:val="000000"/>
                <w:sz w:val="20"/>
                <w:szCs w:val="20"/>
                <w:u w:val="none"/>
              </w:rPr>
            </w:pPr>
          </w:p>
          <w:p w14:paraId="36B8CCEE">
            <w:pPr>
              <w:rPr>
                <w:rFonts w:hint="default" w:ascii="Arial" w:hAnsi="Arial" w:cs="Arial"/>
                <w:i w:val="0"/>
                <w:iCs w:val="0"/>
                <w:color w:val="000000"/>
                <w:sz w:val="20"/>
                <w:szCs w:val="20"/>
                <w:u w:val="none"/>
              </w:rPr>
            </w:pPr>
          </w:p>
          <w:p w14:paraId="497D7447">
            <w:pPr>
              <w:rPr>
                <w:rFonts w:hint="default" w:ascii="Arial" w:hAnsi="Arial" w:cs="Arial"/>
                <w:i w:val="0"/>
                <w:iCs w:val="0"/>
                <w:color w:val="000000"/>
                <w:sz w:val="20"/>
                <w:szCs w:val="20"/>
                <w:u w:val="none"/>
              </w:rPr>
            </w:pPr>
          </w:p>
          <w:p w14:paraId="11420D25">
            <w:pPr>
              <w:rPr>
                <w:rFonts w:hint="default" w:ascii="Arial" w:hAnsi="Arial" w:cs="Arial"/>
                <w:i w:val="0"/>
                <w:iCs w:val="0"/>
                <w:color w:val="000000"/>
                <w:sz w:val="20"/>
                <w:szCs w:val="20"/>
                <w:u w:val="none"/>
              </w:rPr>
            </w:pPr>
          </w:p>
          <w:p w14:paraId="72068348">
            <w:pPr>
              <w:rPr>
                <w:rFonts w:hint="default" w:ascii="Arial" w:hAnsi="Arial" w:cs="Arial"/>
                <w:i w:val="0"/>
                <w:iCs w:val="0"/>
                <w:color w:val="000000"/>
                <w:sz w:val="20"/>
                <w:szCs w:val="20"/>
                <w:u w:val="none"/>
              </w:rPr>
            </w:pPr>
          </w:p>
          <w:p w14:paraId="4F4BFDC8">
            <w:pPr>
              <w:rPr>
                <w:rFonts w:hint="default" w:ascii="Arial" w:hAnsi="Arial" w:cs="Arial"/>
                <w:i w:val="0"/>
                <w:iCs w:val="0"/>
                <w:color w:val="000000"/>
                <w:sz w:val="20"/>
                <w:szCs w:val="20"/>
                <w:u w:val="none"/>
              </w:rPr>
            </w:pPr>
          </w:p>
          <w:p w14:paraId="633D80F0">
            <w:pPr>
              <w:rPr>
                <w:rFonts w:hint="default" w:ascii="Arial" w:hAnsi="Arial" w:cs="Arial"/>
                <w:i w:val="0"/>
                <w:iCs w:val="0"/>
                <w:color w:val="000000"/>
                <w:sz w:val="20"/>
                <w:szCs w:val="20"/>
                <w:u w:val="none"/>
              </w:rPr>
            </w:pPr>
          </w:p>
          <w:p w14:paraId="47164D29">
            <w:pPr>
              <w:rPr>
                <w:rFonts w:hint="default" w:ascii="Arial" w:hAnsi="Arial" w:cs="Arial"/>
                <w:i w:val="0"/>
                <w:iCs w:val="0"/>
                <w:color w:val="000000"/>
                <w:sz w:val="20"/>
                <w:szCs w:val="20"/>
                <w:u w:val="none"/>
              </w:rPr>
            </w:pPr>
          </w:p>
          <w:p w14:paraId="0647856E">
            <w:pPr>
              <w:rPr>
                <w:rFonts w:hint="default" w:ascii="Arial" w:hAnsi="Arial" w:cs="Arial"/>
                <w:i w:val="0"/>
                <w:iCs w:val="0"/>
                <w:color w:val="000000"/>
                <w:sz w:val="20"/>
                <w:szCs w:val="20"/>
                <w:u w:val="none"/>
              </w:rPr>
            </w:pPr>
          </w:p>
          <w:p w14:paraId="07825EB2">
            <w:pPr>
              <w:rPr>
                <w:rFonts w:hint="default" w:ascii="Arial" w:hAnsi="Arial"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279A9535">
            <w:pPr>
              <w:rPr>
                <w:rFonts w:hint="default" w:ascii="Arial" w:hAnsi="Arial"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40B41479">
            <w:pPr>
              <w:rPr>
                <w:rFonts w:hint="default" w:ascii="Arial" w:hAnsi="Arial"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5ED081DC">
            <w:pPr>
              <w:rPr>
                <w:rFonts w:hint="default" w:ascii="Arial" w:hAnsi="Arial"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5B5E9845">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2EC7299E">
            <w:pPr>
              <w:rPr>
                <w:rFonts w:hint="default" w:ascii="Arial" w:hAnsi="Arial"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62BF2F4C">
            <w:pPr>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3E4D42D5">
            <w:pPr>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59419773">
            <w:pPr>
              <w:rPr>
                <w:rFonts w:hint="default" w:ascii="Arial" w:hAnsi="Arial"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34D4DC9D">
            <w:pPr>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4CB54C7B">
            <w:pPr>
              <w:rPr>
                <w:rFonts w:hint="default" w:ascii="Arial" w:hAnsi="Arial"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28B5F464">
            <w:pPr>
              <w:rPr>
                <w:rFonts w:hint="default" w:ascii="Arial" w:hAnsi="Arial" w:cs="Arial"/>
                <w:i w:val="0"/>
                <w:iCs w:val="0"/>
                <w:color w:val="000000"/>
                <w:sz w:val="20"/>
                <w:szCs w:val="20"/>
                <w:u w:val="none"/>
              </w:rPr>
            </w:pPr>
          </w:p>
        </w:tc>
      </w:tr>
      <w:tr w14:paraId="5564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24C1FC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2969EE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17C83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57464924">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0448CEC1">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168A5AFE">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2254F939">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1BC03400">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70D3A697">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43EB428A">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22ABABF4">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44A4D047">
            <w:pPr>
              <w:jc w:val="left"/>
              <w:rPr>
                <w:rFonts w:hint="eastAsia" w:ascii="宋体" w:hAnsi="宋体" w:eastAsia="宋体" w:cs="宋体"/>
                <w:i w:val="0"/>
                <w:iCs w:val="0"/>
                <w:color w:val="000000"/>
                <w:sz w:val="18"/>
                <w:szCs w:val="18"/>
                <w:u w:val="none"/>
              </w:rPr>
            </w:pPr>
          </w:p>
        </w:tc>
      </w:tr>
      <w:tr w14:paraId="08D33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533F211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1835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317C78D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300F733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45707CA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第6页 共18页</w:t>
            </w:r>
          </w:p>
        </w:tc>
      </w:tr>
      <w:tr w14:paraId="2CF2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4030C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19536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04014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45157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19ABF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1F596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7C739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42865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E3C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39ED6E1A">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4504ACA9">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418AC181">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399A8003">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3255172D">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56006756">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5C620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5BDA8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15A8D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568F7A0C">
            <w:pPr>
              <w:jc w:val="center"/>
              <w:rPr>
                <w:rFonts w:hint="eastAsia" w:ascii="宋体" w:hAnsi="宋体" w:eastAsia="宋体" w:cs="宋体"/>
                <w:i w:val="0"/>
                <w:iCs w:val="0"/>
                <w:color w:val="000000"/>
                <w:sz w:val="18"/>
                <w:szCs w:val="18"/>
                <w:u w:val="none"/>
              </w:rPr>
            </w:pPr>
          </w:p>
        </w:tc>
      </w:tr>
      <w:tr w14:paraId="3B24B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0935E5A">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04E079FE">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36472D74">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3C6F606E">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265814C9">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2129F305">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7D71A8FD">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78C39908">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FEE6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55A77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2A388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586F3A35">
            <w:pPr>
              <w:jc w:val="center"/>
              <w:rPr>
                <w:rFonts w:hint="eastAsia" w:ascii="宋体" w:hAnsi="宋体" w:eastAsia="宋体" w:cs="宋体"/>
                <w:i w:val="0"/>
                <w:iCs w:val="0"/>
                <w:color w:val="000000"/>
                <w:sz w:val="18"/>
                <w:szCs w:val="18"/>
                <w:u w:val="none"/>
              </w:rPr>
            </w:pPr>
          </w:p>
        </w:tc>
      </w:tr>
      <w:tr w14:paraId="4D32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5" w:type="dxa"/>
            <w:tcBorders>
              <w:top w:val="single" w:color="000000" w:sz="4" w:space="0"/>
              <w:left w:val="single" w:color="000000" w:sz="4" w:space="0"/>
              <w:bottom w:val="nil"/>
              <w:right w:val="nil"/>
            </w:tcBorders>
            <w:shd w:val="clear" w:color="auto" w:fill="FFFFFF"/>
            <w:vAlign w:val="center"/>
          </w:tcPr>
          <w:p w14:paraId="1D3F9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13" w:type="dxa"/>
            <w:tcBorders>
              <w:top w:val="single" w:color="000000" w:sz="4" w:space="0"/>
              <w:left w:val="single" w:color="000000" w:sz="4" w:space="0"/>
              <w:bottom w:val="nil"/>
              <w:right w:val="nil"/>
            </w:tcBorders>
            <w:shd w:val="clear" w:color="auto" w:fill="FFFFFF"/>
            <w:vAlign w:val="center"/>
          </w:tcPr>
          <w:p w14:paraId="61A96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030904003001</w:t>
            </w:r>
          </w:p>
        </w:tc>
        <w:tc>
          <w:tcPr>
            <w:tcW w:w="1296" w:type="dxa"/>
            <w:tcBorders>
              <w:top w:val="single" w:color="000000" w:sz="4" w:space="0"/>
              <w:left w:val="single" w:color="000000" w:sz="4" w:space="0"/>
              <w:bottom w:val="nil"/>
              <w:right w:val="nil"/>
            </w:tcBorders>
            <w:shd w:val="clear" w:color="auto" w:fill="FFFFFF"/>
            <w:vAlign w:val="center"/>
          </w:tcPr>
          <w:p w14:paraId="236EF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w:t>
            </w:r>
          </w:p>
        </w:tc>
        <w:tc>
          <w:tcPr>
            <w:tcW w:w="5656" w:type="dxa"/>
            <w:tcBorders>
              <w:top w:val="single" w:color="000000" w:sz="4" w:space="0"/>
              <w:left w:val="single" w:color="000000" w:sz="4" w:space="0"/>
              <w:bottom w:val="nil"/>
              <w:right w:val="nil"/>
            </w:tcBorders>
            <w:shd w:val="clear" w:color="auto" w:fill="FFFFFF"/>
            <w:vAlign w:val="center"/>
          </w:tcPr>
          <w:p w14:paraId="13900E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1.名称：手动火灾报警装置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2.技术参数：额定工作电压:DC24V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总线电压:DC24V(DC18V～DC28V)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监视电流:≤400uA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报警电流:≤800uA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报警方式:人工按下透明按板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编址方式:电子编码，EEPROM存储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重量:117g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外形尺寸:长:86mm 宽:86mm 高:43.3mm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安装孔距:60mm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环境温度:-10℃～+50℃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环境湿度:≤95%(无凝结)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线制:无极性通讯两总线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指示灯:红色火警指示灯，火警时常亮，巡检时闪亮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红色电话指示灯，巡检消防电话时闪亮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复位方式:专用工具手动复位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壳体材料和颜色:ABS,红色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执行标准:GB 19880-2005《手动火灾报警按钮》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3.其他：提供国家认可的消防电子产品检验报告(提供检验机构委托检验报告复印件并加盖公章证明)</w:t>
            </w:r>
          </w:p>
        </w:tc>
        <w:tc>
          <w:tcPr>
            <w:tcW w:w="1006" w:type="dxa"/>
            <w:tcBorders>
              <w:top w:val="single" w:color="000000" w:sz="4" w:space="0"/>
              <w:left w:val="single" w:color="000000" w:sz="4" w:space="0"/>
              <w:bottom w:val="nil"/>
              <w:right w:val="nil"/>
            </w:tcBorders>
            <w:shd w:val="clear" w:color="auto" w:fill="FFFFFF"/>
            <w:vAlign w:val="center"/>
          </w:tcPr>
          <w:p w14:paraId="2E318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0" w:type="dxa"/>
            <w:tcBorders>
              <w:top w:val="single" w:color="000000" w:sz="4" w:space="0"/>
              <w:left w:val="single" w:color="000000" w:sz="4" w:space="0"/>
              <w:bottom w:val="nil"/>
              <w:right w:val="nil"/>
            </w:tcBorders>
            <w:shd w:val="clear" w:color="auto" w:fill="FFFFFF"/>
            <w:vAlign w:val="center"/>
          </w:tcPr>
          <w:p w14:paraId="40B660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1A42FA14">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7D7AEAA">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0B1D3FD">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31E6405">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990132C">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D5D0B4A">
            <w:pPr>
              <w:jc w:val="left"/>
              <w:rPr>
                <w:rFonts w:hint="eastAsia" w:ascii="宋体" w:hAnsi="宋体" w:eastAsia="宋体" w:cs="宋体"/>
                <w:i w:val="0"/>
                <w:iCs w:val="0"/>
                <w:color w:val="000000"/>
                <w:sz w:val="18"/>
                <w:szCs w:val="18"/>
                <w:u w:val="none"/>
              </w:rPr>
            </w:pPr>
          </w:p>
        </w:tc>
      </w:tr>
      <w:tr w14:paraId="7116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65415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37A2B137">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45233ADA">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24E3685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469EE223">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40D2B">
            <w:pPr>
              <w:jc w:val="center"/>
              <w:rPr>
                <w:rFonts w:hint="eastAsia" w:ascii="宋体" w:hAnsi="宋体" w:eastAsia="宋体" w:cs="宋体"/>
                <w:i w:val="0"/>
                <w:iCs w:val="0"/>
                <w:color w:val="000000"/>
                <w:sz w:val="18"/>
                <w:szCs w:val="18"/>
                <w:u w:val="none"/>
              </w:rPr>
            </w:pPr>
          </w:p>
        </w:tc>
      </w:tr>
      <w:tr w14:paraId="3E41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dxa"/>
            <w:tcBorders>
              <w:top w:val="nil"/>
              <w:left w:val="nil"/>
              <w:bottom w:val="nil"/>
              <w:right w:val="nil"/>
            </w:tcBorders>
            <w:shd w:val="clear" w:color="auto" w:fill="auto"/>
            <w:noWrap/>
            <w:vAlign w:val="bottom"/>
          </w:tcPr>
          <w:p w14:paraId="12D8DC6F">
            <w:pPr>
              <w:rPr>
                <w:rFonts w:hint="default" w:ascii="Arial" w:hAnsi="Arial"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4451096D">
            <w:pPr>
              <w:rPr>
                <w:rFonts w:hint="default" w:ascii="Arial" w:hAnsi="Arial"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053C1422">
            <w:pPr>
              <w:rPr>
                <w:rFonts w:hint="default" w:ascii="Arial" w:hAnsi="Arial"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64574743">
            <w:pPr>
              <w:rPr>
                <w:rFonts w:hint="default" w:ascii="Arial" w:hAnsi="Arial"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7EDA3CA1">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3BE8C830">
            <w:pPr>
              <w:rPr>
                <w:rFonts w:hint="default" w:ascii="Arial" w:hAnsi="Arial"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114B1093">
            <w:pPr>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5EE98F49">
            <w:pPr>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4510E154">
            <w:pPr>
              <w:rPr>
                <w:rFonts w:hint="default" w:ascii="Arial" w:hAnsi="Arial"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4BA6AAD5">
            <w:pPr>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6B72303D">
            <w:pPr>
              <w:rPr>
                <w:rFonts w:hint="default" w:ascii="Arial" w:hAnsi="Arial"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59DCB82F">
            <w:pPr>
              <w:rPr>
                <w:rFonts w:hint="default" w:ascii="Arial" w:hAnsi="Arial" w:cs="Arial"/>
                <w:i w:val="0"/>
                <w:iCs w:val="0"/>
                <w:color w:val="000000"/>
                <w:sz w:val="20"/>
                <w:szCs w:val="20"/>
                <w:u w:val="none"/>
              </w:rPr>
            </w:pPr>
          </w:p>
        </w:tc>
      </w:tr>
      <w:tr w14:paraId="4354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0DC26E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2172F74A">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6478F0E2">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01E9BADA">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1774AF0C">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7BA5CB60">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0A3BA4D4">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4ECFF87D">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42F493A9">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39E9CF63">
            <w:pPr>
              <w:jc w:val="left"/>
              <w:rPr>
                <w:rFonts w:hint="eastAsia" w:ascii="宋体" w:hAnsi="宋体" w:eastAsia="宋体" w:cs="宋体"/>
                <w:i w:val="0"/>
                <w:iCs w:val="0"/>
                <w:color w:val="000000"/>
                <w:sz w:val="18"/>
                <w:szCs w:val="18"/>
                <w:u w:val="none"/>
              </w:rPr>
            </w:pPr>
          </w:p>
        </w:tc>
      </w:tr>
      <w:tr w14:paraId="50B37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45AB20E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53E7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59E28D5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6C148C6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613A722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第7页 共18页</w:t>
            </w:r>
          </w:p>
        </w:tc>
      </w:tr>
      <w:tr w14:paraId="62424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18B0D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6C7E1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0D00A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728FE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6E35B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766B8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455D2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778F6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D51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0812E4DB">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60BF077E">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1797EDCE">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70163EE5">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5422CD84">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426CF82F">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6DA56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20D28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696FC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6B1B528D">
            <w:pPr>
              <w:jc w:val="center"/>
              <w:rPr>
                <w:rFonts w:hint="eastAsia" w:ascii="宋体" w:hAnsi="宋体" w:eastAsia="宋体" w:cs="宋体"/>
                <w:i w:val="0"/>
                <w:iCs w:val="0"/>
                <w:color w:val="000000"/>
                <w:sz w:val="18"/>
                <w:szCs w:val="18"/>
                <w:u w:val="none"/>
              </w:rPr>
            </w:pPr>
          </w:p>
        </w:tc>
      </w:tr>
      <w:tr w14:paraId="6F201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43783C44">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3E117F87">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5E3E95A8">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0EDB2AA9">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406F0D3E">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5D8D191C">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2BA76CFD">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3AC86741">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B818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1B1D4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2D37E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6D491801">
            <w:pPr>
              <w:jc w:val="center"/>
              <w:rPr>
                <w:rFonts w:hint="eastAsia" w:ascii="宋体" w:hAnsi="宋体" w:eastAsia="宋体" w:cs="宋体"/>
                <w:i w:val="0"/>
                <w:iCs w:val="0"/>
                <w:color w:val="000000"/>
                <w:sz w:val="18"/>
                <w:szCs w:val="18"/>
                <w:u w:val="none"/>
              </w:rPr>
            </w:pPr>
          </w:p>
        </w:tc>
      </w:tr>
      <w:tr w14:paraId="51A75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55" w:type="dxa"/>
            <w:tcBorders>
              <w:top w:val="single" w:color="000000" w:sz="4" w:space="0"/>
              <w:left w:val="single" w:color="000000" w:sz="4" w:space="0"/>
              <w:bottom w:val="nil"/>
              <w:right w:val="nil"/>
            </w:tcBorders>
            <w:shd w:val="clear" w:color="auto" w:fill="FFFFFF"/>
            <w:vAlign w:val="center"/>
          </w:tcPr>
          <w:p w14:paraId="739A0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13" w:type="dxa"/>
            <w:tcBorders>
              <w:top w:val="single" w:color="000000" w:sz="4" w:space="0"/>
              <w:left w:val="single" w:color="000000" w:sz="4" w:space="0"/>
              <w:bottom w:val="nil"/>
              <w:right w:val="nil"/>
            </w:tcBorders>
            <w:shd w:val="clear" w:color="auto" w:fill="FFFFFF"/>
            <w:vAlign w:val="center"/>
          </w:tcPr>
          <w:p w14:paraId="7AE86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1296" w:type="dxa"/>
            <w:tcBorders>
              <w:top w:val="single" w:color="000000" w:sz="4" w:space="0"/>
              <w:left w:val="single" w:color="000000" w:sz="4" w:space="0"/>
              <w:bottom w:val="nil"/>
              <w:right w:val="nil"/>
            </w:tcBorders>
            <w:shd w:val="clear" w:color="auto" w:fill="FFFFFF"/>
            <w:vAlign w:val="center"/>
          </w:tcPr>
          <w:p w14:paraId="292456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656" w:type="dxa"/>
            <w:tcBorders>
              <w:top w:val="single" w:color="000000" w:sz="4" w:space="0"/>
              <w:left w:val="single" w:color="000000" w:sz="4" w:space="0"/>
              <w:bottom w:val="nil"/>
              <w:right w:val="nil"/>
            </w:tcBorders>
            <w:shd w:val="clear" w:color="auto" w:fill="FFFFFF"/>
            <w:vAlign w:val="center"/>
          </w:tcPr>
          <w:p w14:paraId="5984F8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1.名称：铜芯聚氯乙烯绝缘绞型软线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2.规格：WDZN-RVS-2*1.5mm2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3.配线部位：管内穿线</w:t>
            </w:r>
          </w:p>
        </w:tc>
        <w:tc>
          <w:tcPr>
            <w:tcW w:w="1006" w:type="dxa"/>
            <w:tcBorders>
              <w:top w:val="single" w:color="000000" w:sz="4" w:space="0"/>
              <w:left w:val="single" w:color="000000" w:sz="4" w:space="0"/>
              <w:bottom w:val="nil"/>
              <w:right w:val="nil"/>
            </w:tcBorders>
            <w:shd w:val="clear" w:color="auto" w:fill="FFFFFF"/>
            <w:vAlign w:val="center"/>
          </w:tcPr>
          <w:p w14:paraId="5F697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7031A7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190.41</w:t>
            </w:r>
          </w:p>
        </w:tc>
        <w:tc>
          <w:tcPr>
            <w:tcW w:w="691" w:type="dxa"/>
            <w:tcBorders>
              <w:top w:val="single" w:color="000000" w:sz="4" w:space="0"/>
              <w:left w:val="single" w:color="000000" w:sz="4" w:space="0"/>
              <w:bottom w:val="nil"/>
              <w:right w:val="nil"/>
            </w:tcBorders>
            <w:shd w:val="clear" w:color="auto" w:fill="FFFFFF"/>
            <w:vAlign w:val="center"/>
          </w:tcPr>
          <w:p w14:paraId="0995DFF8">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2CF11080">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35C06E4">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242AED9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4181E90">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4F8AEAD">
            <w:pPr>
              <w:jc w:val="left"/>
              <w:rPr>
                <w:rFonts w:hint="eastAsia" w:ascii="宋体" w:hAnsi="宋体" w:eastAsia="宋体" w:cs="宋体"/>
                <w:i w:val="0"/>
                <w:iCs w:val="0"/>
                <w:color w:val="000000"/>
                <w:sz w:val="18"/>
                <w:szCs w:val="18"/>
                <w:u w:val="none"/>
              </w:rPr>
            </w:pPr>
          </w:p>
        </w:tc>
      </w:tr>
      <w:tr w14:paraId="3B19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5" w:type="dxa"/>
            <w:tcBorders>
              <w:top w:val="single" w:color="000000" w:sz="4" w:space="0"/>
              <w:left w:val="single" w:color="000000" w:sz="4" w:space="0"/>
              <w:bottom w:val="nil"/>
              <w:right w:val="nil"/>
            </w:tcBorders>
            <w:shd w:val="clear" w:color="auto" w:fill="FFFFFF"/>
            <w:vAlign w:val="center"/>
          </w:tcPr>
          <w:p w14:paraId="7ADE6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13" w:type="dxa"/>
            <w:tcBorders>
              <w:top w:val="single" w:color="000000" w:sz="4" w:space="0"/>
              <w:left w:val="single" w:color="000000" w:sz="4" w:space="0"/>
              <w:bottom w:val="nil"/>
              <w:right w:val="nil"/>
            </w:tcBorders>
            <w:shd w:val="clear" w:color="auto" w:fill="FFFFFF"/>
            <w:vAlign w:val="center"/>
          </w:tcPr>
          <w:p w14:paraId="0BC50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030411004002</w:t>
            </w:r>
          </w:p>
        </w:tc>
        <w:tc>
          <w:tcPr>
            <w:tcW w:w="1296" w:type="dxa"/>
            <w:tcBorders>
              <w:top w:val="single" w:color="000000" w:sz="4" w:space="0"/>
              <w:left w:val="single" w:color="000000" w:sz="4" w:space="0"/>
              <w:bottom w:val="nil"/>
              <w:right w:val="nil"/>
            </w:tcBorders>
            <w:shd w:val="clear" w:color="auto" w:fill="FFFFFF"/>
            <w:vAlign w:val="center"/>
          </w:tcPr>
          <w:p w14:paraId="3EABA5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656" w:type="dxa"/>
            <w:tcBorders>
              <w:top w:val="single" w:color="000000" w:sz="4" w:space="0"/>
              <w:left w:val="single" w:color="000000" w:sz="4" w:space="0"/>
              <w:bottom w:val="nil"/>
              <w:right w:val="nil"/>
            </w:tcBorders>
            <w:shd w:val="clear" w:color="auto" w:fill="FFFFFF"/>
            <w:vAlign w:val="center"/>
          </w:tcPr>
          <w:p w14:paraId="46471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1.名称：铜芯聚氯乙烯绝缘绞型软线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2.规格：WDZN-RVS-2*2.5mm2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3.配线部位：管内穿线</w:t>
            </w:r>
          </w:p>
        </w:tc>
        <w:tc>
          <w:tcPr>
            <w:tcW w:w="1006" w:type="dxa"/>
            <w:tcBorders>
              <w:top w:val="single" w:color="000000" w:sz="4" w:space="0"/>
              <w:left w:val="single" w:color="000000" w:sz="4" w:space="0"/>
              <w:bottom w:val="nil"/>
              <w:right w:val="nil"/>
            </w:tcBorders>
            <w:shd w:val="clear" w:color="auto" w:fill="FFFFFF"/>
            <w:vAlign w:val="center"/>
          </w:tcPr>
          <w:p w14:paraId="6B2FB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746B3F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c>
          <w:tcPr>
            <w:tcW w:w="691" w:type="dxa"/>
            <w:tcBorders>
              <w:top w:val="single" w:color="000000" w:sz="4" w:space="0"/>
              <w:left w:val="single" w:color="000000" w:sz="4" w:space="0"/>
              <w:bottom w:val="nil"/>
              <w:right w:val="nil"/>
            </w:tcBorders>
            <w:shd w:val="clear" w:color="auto" w:fill="FFFFFF"/>
            <w:vAlign w:val="center"/>
          </w:tcPr>
          <w:p w14:paraId="04DBBC57">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223597D3">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CD77775">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EC04AA2">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598003B">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14DF86C">
            <w:pPr>
              <w:jc w:val="left"/>
              <w:rPr>
                <w:rFonts w:hint="eastAsia" w:ascii="宋体" w:hAnsi="宋体" w:eastAsia="宋体" w:cs="宋体"/>
                <w:i w:val="0"/>
                <w:iCs w:val="0"/>
                <w:color w:val="000000"/>
                <w:sz w:val="18"/>
                <w:szCs w:val="18"/>
                <w:u w:val="none"/>
              </w:rPr>
            </w:pPr>
          </w:p>
        </w:tc>
      </w:tr>
      <w:tr w14:paraId="50D3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nil"/>
              <w:right w:val="nil"/>
            </w:tcBorders>
            <w:shd w:val="clear" w:color="auto" w:fill="FFFFFF"/>
            <w:vAlign w:val="center"/>
          </w:tcPr>
          <w:p w14:paraId="7F64F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13" w:type="dxa"/>
            <w:tcBorders>
              <w:top w:val="single" w:color="000000" w:sz="4" w:space="0"/>
              <w:left w:val="single" w:color="000000" w:sz="4" w:space="0"/>
              <w:bottom w:val="nil"/>
              <w:right w:val="nil"/>
            </w:tcBorders>
            <w:shd w:val="clear" w:color="auto" w:fill="FFFFFF"/>
            <w:vAlign w:val="center"/>
          </w:tcPr>
          <w:p w14:paraId="31578D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030411001001</w:t>
            </w:r>
          </w:p>
        </w:tc>
        <w:tc>
          <w:tcPr>
            <w:tcW w:w="1296" w:type="dxa"/>
            <w:tcBorders>
              <w:top w:val="single" w:color="000000" w:sz="4" w:space="0"/>
              <w:left w:val="single" w:color="000000" w:sz="4" w:space="0"/>
              <w:bottom w:val="nil"/>
              <w:right w:val="nil"/>
            </w:tcBorders>
            <w:shd w:val="clear" w:color="auto" w:fill="FFFFFF"/>
            <w:vAlign w:val="center"/>
          </w:tcPr>
          <w:p w14:paraId="1AE6DA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5656" w:type="dxa"/>
            <w:tcBorders>
              <w:top w:val="single" w:color="000000" w:sz="4" w:space="0"/>
              <w:left w:val="single" w:color="000000" w:sz="4" w:space="0"/>
              <w:bottom w:val="nil"/>
              <w:right w:val="nil"/>
            </w:tcBorders>
            <w:shd w:val="clear" w:color="auto" w:fill="FFFFFF"/>
            <w:vAlign w:val="center"/>
          </w:tcPr>
          <w:p w14:paraId="0ACB8D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1.名称：JDG20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2.材质：套接紧定式镀锌钢导管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3.配置形式：砖混结构暗配</w:t>
            </w:r>
          </w:p>
        </w:tc>
        <w:tc>
          <w:tcPr>
            <w:tcW w:w="1006" w:type="dxa"/>
            <w:tcBorders>
              <w:top w:val="single" w:color="000000" w:sz="4" w:space="0"/>
              <w:left w:val="single" w:color="000000" w:sz="4" w:space="0"/>
              <w:bottom w:val="nil"/>
              <w:right w:val="nil"/>
            </w:tcBorders>
            <w:shd w:val="clear" w:color="auto" w:fill="FFFFFF"/>
            <w:vAlign w:val="center"/>
          </w:tcPr>
          <w:p w14:paraId="2B4D4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61266B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173.10</w:t>
            </w:r>
          </w:p>
        </w:tc>
        <w:tc>
          <w:tcPr>
            <w:tcW w:w="691" w:type="dxa"/>
            <w:tcBorders>
              <w:top w:val="single" w:color="000000" w:sz="4" w:space="0"/>
              <w:left w:val="single" w:color="000000" w:sz="4" w:space="0"/>
              <w:bottom w:val="nil"/>
              <w:right w:val="nil"/>
            </w:tcBorders>
            <w:shd w:val="clear" w:color="auto" w:fill="FFFFFF"/>
            <w:vAlign w:val="center"/>
          </w:tcPr>
          <w:p w14:paraId="707EF321">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282725C5">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9099342">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200FB52">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0EB3C18">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0D56554">
            <w:pPr>
              <w:jc w:val="left"/>
              <w:rPr>
                <w:rFonts w:hint="eastAsia" w:ascii="宋体" w:hAnsi="宋体" w:eastAsia="宋体" w:cs="宋体"/>
                <w:i w:val="0"/>
                <w:iCs w:val="0"/>
                <w:color w:val="000000"/>
                <w:sz w:val="18"/>
                <w:szCs w:val="18"/>
                <w:u w:val="none"/>
              </w:rPr>
            </w:pPr>
          </w:p>
        </w:tc>
      </w:tr>
      <w:tr w14:paraId="1A18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5" w:type="dxa"/>
            <w:tcBorders>
              <w:top w:val="single" w:color="000000" w:sz="4" w:space="0"/>
              <w:left w:val="single" w:color="000000" w:sz="4" w:space="0"/>
              <w:bottom w:val="nil"/>
              <w:right w:val="nil"/>
            </w:tcBorders>
            <w:shd w:val="clear" w:color="auto" w:fill="FFFFFF"/>
            <w:vAlign w:val="center"/>
          </w:tcPr>
          <w:p w14:paraId="44005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13" w:type="dxa"/>
            <w:tcBorders>
              <w:top w:val="single" w:color="000000" w:sz="4" w:space="0"/>
              <w:left w:val="single" w:color="000000" w:sz="4" w:space="0"/>
              <w:bottom w:val="nil"/>
              <w:right w:val="nil"/>
            </w:tcBorders>
            <w:shd w:val="clear" w:color="auto" w:fill="FFFFFF"/>
            <w:vAlign w:val="center"/>
          </w:tcPr>
          <w:p w14:paraId="4F106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030411001002</w:t>
            </w:r>
          </w:p>
        </w:tc>
        <w:tc>
          <w:tcPr>
            <w:tcW w:w="1296" w:type="dxa"/>
            <w:tcBorders>
              <w:top w:val="single" w:color="000000" w:sz="4" w:space="0"/>
              <w:left w:val="single" w:color="000000" w:sz="4" w:space="0"/>
              <w:bottom w:val="nil"/>
              <w:right w:val="nil"/>
            </w:tcBorders>
            <w:shd w:val="clear" w:color="auto" w:fill="FFFFFF"/>
            <w:vAlign w:val="center"/>
          </w:tcPr>
          <w:p w14:paraId="13A8ED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5656" w:type="dxa"/>
            <w:tcBorders>
              <w:top w:val="single" w:color="000000" w:sz="4" w:space="0"/>
              <w:left w:val="single" w:color="000000" w:sz="4" w:space="0"/>
              <w:bottom w:val="nil"/>
              <w:right w:val="nil"/>
            </w:tcBorders>
            <w:shd w:val="clear" w:color="auto" w:fill="FFFFFF"/>
            <w:vAlign w:val="center"/>
          </w:tcPr>
          <w:p w14:paraId="12E38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1.名称：JDG32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2.材质：套接紧定式镀锌钢导管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3.配置形式：砖混结构暗配</w:t>
            </w:r>
          </w:p>
        </w:tc>
        <w:tc>
          <w:tcPr>
            <w:tcW w:w="1006" w:type="dxa"/>
            <w:tcBorders>
              <w:top w:val="single" w:color="000000" w:sz="4" w:space="0"/>
              <w:left w:val="single" w:color="000000" w:sz="4" w:space="0"/>
              <w:bottom w:val="nil"/>
              <w:right w:val="nil"/>
            </w:tcBorders>
            <w:shd w:val="clear" w:color="auto" w:fill="FFFFFF"/>
            <w:vAlign w:val="center"/>
          </w:tcPr>
          <w:p w14:paraId="27135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6BBF36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w:t>
            </w:r>
          </w:p>
        </w:tc>
        <w:tc>
          <w:tcPr>
            <w:tcW w:w="691" w:type="dxa"/>
            <w:tcBorders>
              <w:top w:val="single" w:color="000000" w:sz="4" w:space="0"/>
              <w:left w:val="single" w:color="000000" w:sz="4" w:space="0"/>
              <w:bottom w:val="nil"/>
              <w:right w:val="nil"/>
            </w:tcBorders>
            <w:shd w:val="clear" w:color="auto" w:fill="FFFFFF"/>
            <w:vAlign w:val="center"/>
          </w:tcPr>
          <w:p w14:paraId="704DBF78">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8360F8C">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B6C4D52">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74DF4C5">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2BC93C5">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209D961">
            <w:pPr>
              <w:jc w:val="left"/>
              <w:rPr>
                <w:rFonts w:hint="eastAsia" w:ascii="宋体" w:hAnsi="宋体" w:eastAsia="宋体" w:cs="宋体"/>
                <w:i w:val="0"/>
                <w:iCs w:val="0"/>
                <w:color w:val="000000"/>
                <w:sz w:val="18"/>
                <w:szCs w:val="18"/>
                <w:u w:val="none"/>
              </w:rPr>
            </w:pPr>
          </w:p>
        </w:tc>
      </w:tr>
      <w:tr w14:paraId="536A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3514B218">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59C8634D">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4AD21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电气系统</w:t>
            </w:r>
          </w:p>
        </w:tc>
        <w:tc>
          <w:tcPr>
            <w:tcW w:w="5656" w:type="dxa"/>
            <w:tcBorders>
              <w:top w:val="single" w:color="000000" w:sz="4" w:space="0"/>
              <w:left w:val="single" w:color="000000" w:sz="4" w:space="0"/>
              <w:bottom w:val="nil"/>
              <w:right w:val="nil"/>
            </w:tcBorders>
            <w:shd w:val="clear" w:color="auto" w:fill="FFFFFF"/>
            <w:vAlign w:val="center"/>
          </w:tcPr>
          <w:p w14:paraId="1556B405">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2A3AB7DC">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5D3EFF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1" w:type="dxa"/>
            <w:tcBorders>
              <w:top w:val="single" w:color="000000" w:sz="4" w:space="0"/>
              <w:left w:val="single" w:color="000000" w:sz="4" w:space="0"/>
              <w:bottom w:val="nil"/>
              <w:right w:val="nil"/>
            </w:tcBorders>
            <w:shd w:val="clear" w:color="auto" w:fill="FFFFFF"/>
            <w:vAlign w:val="center"/>
          </w:tcPr>
          <w:p w14:paraId="1862ECB5">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970CAF6">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45EA17F">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F73A67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CD8ED27">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9BDD00A">
            <w:pPr>
              <w:jc w:val="left"/>
              <w:rPr>
                <w:rFonts w:hint="eastAsia" w:ascii="宋体" w:hAnsi="宋体" w:eastAsia="宋体" w:cs="宋体"/>
                <w:i w:val="0"/>
                <w:iCs w:val="0"/>
                <w:color w:val="000000"/>
                <w:sz w:val="18"/>
                <w:szCs w:val="18"/>
                <w:u w:val="none"/>
              </w:rPr>
            </w:pPr>
          </w:p>
        </w:tc>
      </w:tr>
      <w:tr w14:paraId="634C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55" w:type="dxa"/>
            <w:tcBorders>
              <w:top w:val="single" w:color="000000" w:sz="4" w:space="0"/>
              <w:left w:val="single" w:color="000000" w:sz="4" w:space="0"/>
              <w:bottom w:val="nil"/>
              <w:right w:val="nil"/>
            </w:tcBorders>
            <w:shd w:val="clear" w:color="auto" w:fill="FFFFFF"/>
            <w:vAlign w:val="center"/>
          </w:tcPr>
          <w:p w14:paraId="27514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13" w:type="dxa"/>
            <w:tcBorders>
              <w:top w:val="single" w:color="000000" w:sz="4" w:space="0"/>
              <w:left w:val="single" w:color="000000" w:sz="4" w:space="0"/>
              <w:bottom w:val="nil"/>
              <w:right w:val="nil"/>
            </w:tcBorders>
            <w:shd w:val="clear" w:color="auto" w:fill="FFFFFF"/>
            <w:vAlign w:val="center"/>
          </w:tcPr>
          <w:p w14:paraId="1C3A87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030402017001</w:t>
            </w:r>
          </w:p>
        </w:tc>
        <w:tc>
          <w:tcPr>
            <w:tcW w:w="1296" w:type="dxa"/>
            <w:tcBorders>
              <w:top w:val="single" w:color="000000" w:sz="4" w:space="0"/>
              <w:left w:val="single" w:color="000000" w:sz="4" w:space="0"/>
              <w:bottom w:val="nil"/>
              <w:right w:val="nil"/>
            </w:tcBorders>
            <w:shd w:val="clear" w:color="auto" w:fill="FFFFFF"/>
            <w:vAlign w:val="center"/>
          </w:tcPr>
          <w:p w14:paraId="38B6EF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高压成套配电柜</w:t>
            </w:r>
          </w:p>
        </w:tc>
        <w:tc>
          <w:tcPr>
            <w:tcW w:w="5656" w:type="dxa"/>
            <w:tcBorders>
              <w:top w:val="single" w:color="000000" w:sz="4" w:space="0"/>
              <w:left w:val="single" w:color="000000" w:sz="4" w:space="0"/>
              <w:bottom w:val="nil"/>
              <w:right w:val="nil"/>
            </w:tcBorders>
            <w:shd w:val="clear" w:color="auto" w:fill="FFFFFF"/>
            <w:vAlign w:val="center"/>
          </w:tcPr>
          <w:p w14:paraId="6E1A65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1.名称：总配电柜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2.规格：800*600*200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3.其他：定制，含元器件：CDM1-100L/3300,DZ47S/C63/3P,DZ47S/C16/1P,DZ47S/C10/1P,DZ47S/C15/1P 5个，DZ47S/C25/2P，DZ47S/C32/1P，DZ47SLE/C32/2P，DZ47S/C32/3P，DZ47S/C63/3P 3个，具体做法详见图纸</w:t>
            </w:r>
          </w:p>
        </w:tc>
        <w:tc>
          <w:tcPr>
            <w:tcW w:w="1006" w:type="dxa"/>
            <w:tcBorders>
              <w:top w:val="single" w:color="000000" w:sz="4" w:space="0"/>
              <w:left w:val="single" w:color="000000" w:sz="4" w:space="0"/>
              <w:bottom w:val="nil"/>
              <w:right w:val="nil"/>
            </w:tcBorders>
            <w:shd w:val="clear" w:color="auto" w:fill="FFFFFF"/>
            <w:vAlign w:val="center"/>
          </w:tcPr>
          <w:p w14:paraId="6794C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10" w:type="dxa"/>
            <w:tcBorders>
              <w:top w:val="single" w:color="000000" w:sz="4" w:space="0"/>
              <w:left w:val="single" w:color="000000" w:sz="4" w:space="0"/>
              <w:bottom w:val="nil"/>
              <w:right w:val="nil"/>
            </w:tcBorders>
            <w:shd w:val="clear" w:color="auto" w:fill="FFFFFF"/>
            <w:vAlign w:val="center"/>
          </w:tcPr>
          <w:p w14:paraId="7817B1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67A2D1F3">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6CFBBC9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69659DA">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2FE0F0C">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D0184FE">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84EA9D4">
            <w:pPr>
              <w:jc w:val="left"/>
              <w:rPr>
                <w:rFonts w:hint="eastAsia" w:ascii="宋体" w:hAnsi="宋体" w:eastAsia="宋体" w:cs="宋体"/>
                <w:i w:val="0"/>
                <w:iCs w:val="0"/>
                <w:color w:val="000000"/>
                <w:sz w:val="18"/>
                <w:szCs w:val="18"/>
                <w:u w:val="none"/>
              </w:rPr>
            </w:pPr>
          </w:p>
        </w:tc>
      </w:tr>
      <w:tr w14:paraId="7630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1A6C3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4AF5D10E">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08B23476">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5F2D5F00">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1002AACD">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1B3C7">
            <w:pPr>
              <w:jc w:val="center"/>
              <w:rPr>
                <w:rFonts w:hint="eastAsia" w:ascii="宋体" w:hAnsi="宋体" w:eastAsia="宋体" w:cs="宋体"/>
                <w:i w:val="0"/>
                <w:iCs w:val="0"/>
                <w:color w:val="000000"/>
                <w:sz w:val="18"/>
                <w:szCs w:val="18"/>
                <w:u w:val="none"/>
              </w:rPr>
            </w:pPr>
          </w:p>
        </w:tc>
      </w:tr>
      <w:tr w14:paraId="6AA8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3428F6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B043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2F975602">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335C3DA3">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3BB5CA3F">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3F516C13">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72E1D992">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7F9C1B6E">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32C4EEAC">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6BE9EEF9">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4D4EF67B">
            <w:pPr>
              <w:jc w:val="left"/>
              <w:rPr>
                <w:rFonts w:hint="eastAsia" w:ascii="宋体" w:hAnsi="宋体" w:eastAsia="宋体" w:cs="宋体"/>
                <w:i w:val="0"/>
                <w:iCs w:val="0"/>
                <w:color w:val="000000"/>
                <w:sz w:val="18"/>
                <w:szCs w:val="18"/>
                <w:u w:val="none"/>
              </w:rPr>
            </w:pPr>
          </w:p>
        </w:tc>
      </w:tr>
      <w:tr w14:paraId="029DE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67F9F0C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7EDB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1DED868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256FE64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4741554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第8页 共18页</w:t>
            </w:r>
          </w:p>
        </w:tc>
      </w:tr>
      <w:tr w14:paraId="176B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4AD9B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7A44D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654B5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752F8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06100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58274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47E72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23A02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3D7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36B9F846">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5B2D91A0">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7D8D941F">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6F4CAC6B">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78C434C8">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60B5A194">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09B1F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6879B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1DE60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37F8B2F7">
            <w:pPr>
              <w:jc w:val="center"/>
              <w:rPr>
                <w:rFonts w:hint="eastAsia" w:ascii="宋体" w:hAnsi="宋体" w:eastAsia="宋体" w:cs="宋体"/>
                <w:i w:val="0"/>
                <w:iCs w:val="0"/>
                <w:color w:val="000000"/>
                <w:sz w:val="18"/>
                <w:szCs w:val="18"/>
                <w:u w:val="none"/>
              </w:rPr>
            </w:pPr>
          </w:p>
        </w:tc>
      </w:tr>
      <w:tr w14:paraId="6B36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0959F7B">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6DC28EB6">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0505A428">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162C1A58">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4B524B3E">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08E257FA">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284AAD6E">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4AEE9B0B">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6AF7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4743D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1535F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3DC6A0E1">
            <w:pPr>
              <w:jc w:val="center"/>
              <w:rPr>
                <w:rFonts w:hint="eastAsia" w:ascii="宋体" w:hAnsi="宋体" w:eastAsia="宋体" w:cs="宋体"/>
                <w:i w:val="0"/>
                <w:iCs w:val="0"/>
                <w:color w:val="000000"/>
                <w:sz w:val="18"/>
                <w:szCs w:val="18"/>
                <w:u w:val="none"/>
              </w:rPr>
            </w:pPr>
          </w:p>
        </w:tc>
      </w:tr>
      <w:tr w14:paraId="3312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5" w:type="dxa"/>
            <w:tcBorders>
              <w:top w:val="single" w:color="000000" w:sz="4" w:space="0"/>
              <w:left w:val="single" w:color="000000" w:sz="4" w:space="0"/>
              <w:bottom w:val="nil"/>
              <w:right w:val="nil"/>
            </w:tcBorders>
            <w:shd w:val="clear" w:color="auto" w:fill="FFFFFF"/>
            <w:vAlign w:val="center"/>
          </w:tcPr>
          <w:p w14:paraId="16E05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13" w:type="dxa"/>
            <w:tcBorders>
              <w:top w:val="single" w:color="000000" w:sz="4" w:space="0"/>
              <w:left w:val="single" w:color="000000" w:sz="4" w:space="0"/>
              <w:bottom w:val="nil"/>
              <w:right w:val="nil"/>
            </w:tcBorders>
            <w:shd w:val="clear" w:color="auto" w:fill="FFFFFF"/>
            <w:vAlign w:val="center"/>
          </w:tcPr>
          <w:p w14:paraId="21D898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030411004003</w:t>
            </w:r>
          </w:p>
        </w:tc>
        <w:tc>
          <w:tcPr>
            <w:tcW w:w="1296" w:type="dxa"/>
            <w:tcBorders>
              <w:top w:val="single" w:color="000000" w:sz="4" w:space="0"/>
              <w:left w:val="single" w:color="000000" w:sz="4" w:space="0"/>
              <w:bottom w:val="nil"/>
              <w:right w:val="nil"/>
            </w:tcBorders>
            <w:shd w:val="clear" w:color="auto" w:fill="FFFFFF"/>
            <w:vAlign w:val="center"/>
          </w:tcPr>
          <w:p w14:paraId="29737E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656" w:type="dxa"/>
            <w:tcBorders>
              <w:top w:val="single" w:color="000000" w:sz="4" w:space="0"/>
              <w:left w:val="single" w:color="000000" w:sz="4" w:space="0"/>
              <w:bottom w:val="nil"/>
              <w:right w:val="nil"/>
            </w:tcBorders>
            <w:shd w:val="clear" w:color="auto" w:fill="FFFFFF"/>
            <w:vAlign w:val="center"/>
          </w:tcPr>
          <w:p w14:paraId="67A44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1.名称：铜芯交联聚乙烯绝缘电线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2.规格：WDZN-BYJ-4mm2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3.配线部位：管内穿线</w:t>
            </w:r>
          </w:p>
        </w:tc>
        <w:tc>
          <w:tcPr>
            <w:tcW w:w="1006" w:type="dxa"/>
            <w:tcBorders>
              <w:top w:val="single" w:color="000000" w:sz="4" w:space="0"/>
              <w:left w:val="single" w:color="000000" w:sz="4" w:space="0"/>
              <w:bottom w:val="nil"/>
              <w:right w:val="nil"/>
            </w:tcBorders>
            <w:shd w:val="clear" w:color="auto" w:fill="FFFFFF"/>
            <w:vAlign w:val="center"/>
          </w:tcPr>
          <w:p w14:paraId="0512E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7F1D7F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182.36</w:t>
            </w:r>
          </w:p>
        </w:tc>
        <w:tc>
          <w:tcPr>
            <w:tcW w:w="691" w:type="dxa"/>
            <w:tcBorders>
              <w:top w:val="single" w:color="000000" w:sz="4" w:space="0"/>
              <w:left w:val="single" w:color="000000" w:sz="4" w:space="0"/>
              <w:bottom w:val="nil"/>
              <w:right w:val="nil"/>
            </w:tcBorders>
            <w:shd w:val="clear" w:color="auto" w:fill="FFFFFF"/>
            <w:vAlign w:val="center"/>
          </w:tcPr>
          <w:p w14:paraId="7C92B061">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7D5CCD0C">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9C70C8D">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162214B5">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3E38CA21">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51B0ACC">
            <w:pPr>
              <w:jc w:val="left"/>
              <w:rPr>
                <w:rFonts w:hint="eastAsia" w:ascii="宋体" w:hAnsi="宋体" w:eastAsia="宋体" w:cs="宋体"/>
                <w:i w:val="0"/>
                <w:iCs w:val="0"/>
                <w:color w:val="000000"/>
                <w:sz w:val="18"/>
                <w:szCs w:val="18"/>
                <w:u w:val="none"/>
              </w:rPr>
            </w:pPr>
          </w:p>
        </w:tc>
      </w:tr>
      <w:tr w14:paraId="2646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nil"/>
              <w:right w:val="nil"/>
            </w:tcBorders>
            <w:shd w:val="clear" w:color="auto" w:fill="FFFFFF"/>
            <w:vAlign w:val="center"/>
          </w:tcPr>
          <w:p w14:paraId="3257F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13" w:type="dxa"/>
            <w:tcBorders>
              <w:top w:val="single" w:color="000000" w:sz="4" w:space="0"/>
              <w:left w:val="single" w:color="000000" w:sz="4" w:space="0"/>
              <w:bottom w:val="nil"/>
              <w:right w:val="nil"/>
            </w:tcBorders>
            <w:shd w:val="clear" w:color="auto" w:fill="FFFFFF"/>
            <w:vAlign w:val="center"/>
          </w:tcPr>
          <w:p w14:paraId="649A3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030411004004</w:t>
            </w:r>
          </w:p>
        </w:tc>
        <w:tc>
          <w:tcPr>
            <w:tcW w:w="1296" w:type="dxa"/>
            <w:tcBorders>
              <w:top w:val="single" w:color="000000" w:sz="4" w:space="0"/>
              <w:left w:val="single" w:color="000000" w:sz="4" w:space="0"/>
              <w:bottom w:val="nil"/>
              <w:right w:val="nil"/>
            </w:tcBorders>
            <w:shd w:val="clear" w:color="auto" w:fill="FFFFFF"/>
            <w:vAlign w:val="center"/>
          </w:tcPr>
          <w:p w14:paraId="136EE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656" w:type="dxa"/>
            <w:tcBorders>
              <w:top w:val="single" w:color="000000" w:sz="4" w:space="0"/>
              <w:left w:val="single" w:color="000000" w:sz="4" w:space="0"/>
              <w:bottom w:val="nil"/>
              <w:right w:val="nil"/>
            </w:tcBorders>
            <w:shd w:val="clear" w:color="auto" w:fill="FFFFFF"/>
            <w:vAlign w:val="center"/>
          </w:tcPr>
          <w:p w14:paraId="1A75AE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1.名称：铜芯交联聚乙烯绝缘电线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2.规格：WDZN-BYJR-2.5mm2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3.配线部位：管内穿线</w:t>
            </w:r>
          </w:p>
        </w:tc>
        <w:tc>
          <w:tcPr>
            <w:tcW w:w="1006" w:type="dxa"/>
            <w:tcBorders>
              <w:top w:val="single" w:color="000000" w:sz="4" w:space="0"/>
              <w:left w:val="single" w:color="000000" w:sz="4" w:space="0"/>
              <w:bottom w:val="nil"/>
              <w:right w:val="nil"/>
            </w:tcBorders>
            <w:shd w:val="clear" w:color="auto" w:fill="FFFFFF"/>
            <w:vAlign w:val="center"/>
          </w:tcPr>
          <w:p w14:paraId="58B10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75C7B1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91.18</w:t>
            </w:r>
          </w:p>
        </w:tc>
        <w:tc>
          <w:tcPr>
            <w:tcW w:w="691" w:type="dxa"/>
            <w:tcBorders>
              <w:top w:val="single" w:color="000000" w:sz="4" w:space="0"/>
              <w:left w:val="single" w:color="000000" w:sz="4" w:space="0"/>
              <w:bottom w:val="nil"/>
              <w:right w:val="nil"/>
            </w:tcBorders>
            <w:shd w:val="clear" w:color="auto" w:fill="FFFFFF"/>
            <w:vAlign w:val="center"/>
          </w:tcPr>
          <w:p w14:paraId="233C3287">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6E7C7FD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8724C01">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06CF408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2FA713D3">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CB746CA">
            <w:pPr>
              <w:jc w:val="left"/>
              <w:rPr>
                <w:rFonts w:hint="eastAsia" w:ascii="宋体" w:hAnsi="宋体" w:eastAsia="宋体" w:cs="宋体"/>
                <w:i w:val="0"/>
                <w:iCs w:val="0"/>
                <w:color w:val="000000"/>
                <w:sz w:val="18"/>
                <w:szCs w:val="18"/>
                <w:u w:val="none"/>
              </w:rPr>
            </w:pPr>
          </w:p>
        </w:tc>
      </w:tr>
      <w:tr w14:paraId="7B259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5" w:type="dxa"/>
            <w:tcBorders>
              <w:top w:val="single" w:color="000000" w:sz="4" w:space="0"/>
              <w:left w:val="single" w:color="000000" w:sz="4" w:space="0"/>
              <w:bottom w:val="nil"/>
              <w:right w:val="nil"/>
            </w:tcBorders>
            <w:shd w:val="clear" w:color="auto" w:fill="FFFFFF"/>
            <w:vAlign w:val="center"/>
          </w:tcPr>
          <w:p w14:paraId="5E695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13" w:type="dxa"/>
            <w:tcBorders>
              <w:top w:val="single" w:color="000000" w:sz="4" w:space="0"/>
              <w:left w:val="single" w:color="000000" w:sz="4" w:space="0"/>
              <w:bottom w:val="nil"/>
              <w:right w:val="nil"/>
            </w:tcBorders>
            <w:shd w:val="clear" w:color="auto" w:fill="FFFFFF"/>
            <w:vAlign w:val="center"/>
          </w:tcPr>
          <w:p w14:paraId="73D0CB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030411004005</w:t>
            </w:r>
          </w:p>
        </w:tc>
        <w:tc>
          <w:tcPr>
            <w:tcW w:w="1296" w:type="dxa"/>
            <w:tcBorders>
              <w:top w:val="single" w:color="000000" w:sz="4" w:space="0"/>
              <w:left w:val="single" w:color="000000" w:sz="4" w:space="0"/>
              <w:bottom w:val="nil"/>
              <w:right w:val="nil"/>
            </w:tcBorders>
            <w:shd w:val="clear" w:color="auto" w:fill="FFFFFF"/>
            <w:vAlign w:val="center"/>
          </w:tcPr>
          <w:p w14:paraId="70327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656" w:type="dxa"/>
            <w:tcBorders>
              <w:top w:val="single" w:color="000000" w:sz="4" w:space="0"/>
              <w:left w:val="single" w:color="000000" w:sz="4" w:space="0"/>
              <w:bottom w:val="nil"/>
              <w:right w:val="nil"/>
            </w:tcBorders>
            <w:shd w:val="clear" w:color="auto" w:fill="FFFFFF"/>
            <w:vAlign w:val="center"/>
          </w:tcPr>
          <w:p w14:paraId="2E50F1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1.名称：铜芯交联聚乙烯绝缘电线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2.规格：WDZN-BYJ-10mm2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3.配线部位：管内穿线</w:t>
            </w:r>
          </w:p>
        </w:tc>
        <w:tc>
          <w:tcPr>
            <w:tcW w:w="1006" w:type="dxa"/>
            <w:tcBorders>
              <w:top w:val="single" w:color="000000" w:sz="4" w:space="0"/>
              <w:left w:val="single" w:color="000000" w:sz="4" w:space="0"/>
              <w:bottom w:val="nil"/>
              <w:right w:val="nil"/>
            </w:tcBorders>
            <w:shd w:val="clear" w:color="auto" w:fill="FFFFFF"/>
            <w:vAlign w:val="center"/>
          </w:tcPr>
          <w:p w14:paraId="30B2D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643AEC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29.57</w:t>
            </w:r>
          </w:p>
        </w:tc>
        <w:tc>
          <w:tcPr>
            <w:tcW w:w="691" w:type="dxa"/>
            <w:tcBorders>
              <w:top w:val="single" w:color="000000" w:sz="4" w:space="0"/>
              <w:left w:val="single" w:color="000000" w:sz="4" w:space="0"/>
              <w:bottom w:val="nil"/>
              <w:right w:val="nil"/>
            </w:tcBorders>
            <w:shd w:val="clear" w:color="auto" w:fill="FFFFFF"/>
            <w:vAlign w:val="center"/>
          </w:tcPr>
          <w:p w14:paraId="1B1B3911">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70DADF42">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38403B2">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135229E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B38FD43">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937222D">
            <w:pPr>
              <w:jc w:val="left"/>
              <w:rPr>
                <w:rFonts w:hint="eastAsia" w:ascii="宋体" w:hAnsi="宋体" w:eastAsia="宋体" w:cs="宋体"/>
                <w:i w:val="0"/>
                <w:iCs w:val="0"/>
                <w:color w:val="000000"/>
                <w:sz w:val="18"/>
                <w:szCs w:val="18"/>
                <w:u w:val="none"/>
              </w:rPr>
            </w:pPr>
          </w:p>
        </w:tc>
      </w:tr>
      <w:tr w14:paraId="4626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5" w:type="dxa"/>
            <w:tcBorders>
              <w:top w:val="single" w:color="000000" w:sz="4" w:space="0"/>
              <w:left w:val="single" w:color="000000" w:sz="4" w:space="0"/>
              <w:bottom w:val="nil"/>
              <w:right w:val="nil"/>
            </w:tcBorders>
            <w:shd w:val="clear" w:color="auto" w:fill="FFFFFF"/>
            <w:vAlign w:val="center"/>
          </w:tcPr>
          <w:p w14:paraId="3A911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13" w:type="dxa"/>
            <w:tcBorders>
              <w:top w:val="single" w:color="000000" w:sz="4" w:space="0"/>
              <w:left w:val="single" w:color="000000" w:sz="4" w:space="0"/>
              <w:bottom w:val="nil"/>
              <w:right w:val="nil"/>
            </w:tcBorders>
            <w:shd w:val="clear" w:color="auto" w:fill="FFFFFF"/>
            <w:vAlign w:val="center"/>
          </w:tcPr>
          <w:p w14:paraId="39D140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030411004006</w:t>
            </w:r>
          </w:p>
        </w:tc>
        <w:tc>
          <w:tcPr>
            <w:tcW w:w="1296" w:type="dxa"/>
            <w:tcBorders>
              <w:top w:val="single" w:color="000000" w:sz="4" w:space="0"/>
              <w:left w:val="single" w:color="000000" w:sz="4" w:space="0"/>
              <w:bottom w:val="nil"/>
              <w:right w:val="nil"/>
            </w:tcBorders>
            <w:shd w:val="clear" w:color="auto" w:fill="FFFFFF"/>
            <w:vAlign w:val="center"/>
          </w:tcPr>
          <w:p w14:paraId="691B6E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656" w:type="dxa"/>
            <w:tcBorders>
              <w:top w:val="single" w:color="000000" w:sz="4" w:space="0"/>
              <w:left w:val="single" w:color="000000" w:sz="4" w:space="0"/>
              <w:bottom w:val="nil"/>
              <w:right w:val="nil"/>
            </w:tcBorders>
            <w:shd w:val="clear" w:color="auto" w:fill="FFFFFF"/>
            <w:vAlign w:val="center"/>
          </w:tcPr>
          <w:p w14:paraId="6727EA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1.名称：铜芯交联聚乙烯绝缘电线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2.规格：WDZN-BYJR-6mm2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3.配线部位：管内穿线</w:t>
            </w:r>
          </w:p>
        </w:tc>
        <w:tc>
          <w:tcPr>
            <w:tcW w:w="1006" w:type="dxa"/>
            <w:tcBorders>
              <w:top w:val="single" w:color="000000" w:sz="4" w:space="0"/>
              <w:left w:val="single" w:color="000000" w:sz="4" w:space="0"/>
              <w:bottom w:val="nil"/>
              <w:right w:val="nil"/>
            </w:tcBorders>
            <w:shd w:val="clear" w:color="auto" w:fill="FFFFFF"/>
            <w:vAlign w:val="center"/>
          </w:tcPr>
          <w:p w14:paraId="670B4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0C5138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14.78</w:t>
            </w:r>
          </w:p>
        </w:tc>
        <w:tc>
          <w:tcPr>
            <w:tcW w:w="691" w:type="dxa"/>
            <w:tcBorders>
              <w:top w:val="single" w:color="000000" w:sz="4" w:space="0"/>
              <w:left w:val="single" w:color="000000" w:sz="4" w:space="0"/>
              <w:bottom w:val="nil"/>
              <w:right w:val="nil"/>
            </w:tcBorders>
            <w:shd w:val="clear" w:color="auto" w:fill="FFFFFF"/>
            <w:vAlign w:val="center"/>
          </w:tcPr>
          <w:p w14:paraId="517B7DB5">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66DB0D50">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7F36B39">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15433B6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DD8514D">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6378968">
            <w:pPr>
              <w:jc w:val="left"/>
              <w:rPr>
                <w:rFonts w:hint="eastAsia" w:ascii="宋体" w:hAnsi="宋体" w:eastAsia="宋体" w:cs="宋体"/>
                <w:i w:val="0"/>
                <w:iCs w:val="0"/>
                <w:color w:val="000000"/>
                <w:sz w:val="18"/>
                <w:szCs w:val="18"/>
                <w:u w:val="none"/>
              </w:rPr>
            </w:pPr>
          </w:p>
        </w:tc>
      </w:tr>
      <w:tr w14:paraId="54F24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55" w:type="dxa"/>
            <w:tcBorders>
              <w:top w:val="single" w:color="000000" w:sz="4" w:space="0"/>
              <w:left w:val="single" w:color="000000" w:sz="4" w:space="0"/>
              <w:bottom w:val="nil"/>
              <w:right w:val="nil"/>
            </w:tcBorders>
            <w:shd w:val="clear" w:color="auto" w:fill="FFFFFF"/>
            <w:vAlign w:val="center"/>
          </w:tcPr>
          <w:p w14:paraId="7D546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13" w:type="dxa"/>
            <w:tcBorders>
              <w:top w:val="single" w:color="000000" w:sz="4" w:space="0"/>
              <w:left w:val="single" w:color="000000" w:sz="4" w:space="0"/>
              <w:bottom w:val="nil"/>
              <w:right w:val="nil"/>
            </w:tcBorders>
            <w:shd w:val="clear" w:color="auto" w:fill="FFFFFF"/>
            <w:vAlign w:val="center"/>
          </w:tcPr>
          <w:p w14:paraId="1D012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030411004007</w:t>
            </w:r>
          </w:p>
        </w:tc>
        <w:tc>
          <w:tcPr>
            <w:tcW w:w="1296" w:type="dxa"/>
            <w:tcBorders>
              <w:top w:val="single" w:color="000000" w:sz="4" w:space="0"/>
              <w:left w:val="single" w:color="000000" w:sz="4" w:space="0"/>
              <w:bottom w:val="nil"/>
              <w:right w:val="nil"/>
            </w:tcBorders>
            <w:shd w:val="clear" w:color="auto" w:fill="FFFFFF"/>
            <w:vAlign w:val="center"/>
          </w:tcPr>
          <w:p w14:paraId="22FFA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656" w:type="dxa"/>
            <w:tcBorders>
              <w:top w:val="single" w:color="000000" w:sz="4" w:space="0"/>
              <w:left w:val="single" w:color="000000" w:sz="4" w:space="0"/>
              <w:bottom w:val="nil"/>
              <w:right w:val="nil"/>
            </w:tcBorders>
            <w:shd w:val="clear" w:color="auto" w:fill="FFFFFF"/>
            <w:vAlign w:val="center"/>
          </w:tcPr>
          <w:p w14:paraId="6FE6E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1.名称：屏蔽电线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2.规格：NH-RVVSP-2*2.5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3.配线部位：管内穿线</w:t>
            </w:r>
          </w:p>
        </w:tc>
        <w:tc>
          <w:tcPr>
            <w:tcW w:w="1006" w:type="dxa"/>
            <w:tcBorders>
              <w:top w:val="single" w:color="000000" w:sz="4" w:space="0"/>
              <w:left w:val="single" w:color="000000" w:sz="4" w:space="0"/>
              <w:bottom w:val="nil"/>
              <w:right w:val="nil"/>
            </w:tcBorders>
            <w:shd w:val="clear" w:color="auto" w:fill="FFFFFF"/>
            <w:vAlign w:val="center"/>
          </w:tcPr>
          <w:p w14:paraId="16490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715C49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91.18</w:t>
            </w:r>
          </w:p>
        </w:tc>
        <w:tc>
          <w:tcPr>
            <w:tcW w:w="691" w:type="dxa"/>
            <w:tcBorders>
              <w:top w:val="single" w:color="000000" w:sz="4" w:space="0"/>
              <w:left w:val="single" w:color="000000" w:sz="4" w:space="0"/>
              <w:bottom w:val="nil"/>
              <w:right w:val="nil"/>
            </w:tcBorders>
            <w:shd w:val="clear" w:color="auto" w:fill="FFFFFF"/>
            <w:vAlign w:val="center"/>
          </w:tcPr>
          <w:p w14:paraId="09578928">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24FF0900">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A19C53C">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9B90AEE">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C7EF096">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E488495">
            <w:pPr>
              <w:jc w:val="left"/>
              <w:rPr>
                <w:rFonts w:hint="eastAsia" w:ascii="宋体" w:hAnsi="宋体" w:eastAsia="宋体" w:cs="宋体"/>
                <w:i w:val="0"/>
                <w:iCs w:val="0"/>
                <w:color w:val="000000"/>
                <w:sz w:val="18"/>
                <w:szCs w:val="18"/>
                <w:u w:val="none"/>
              </w:rPr>
            </w:pPr>
          </w:p>
        </w:tc>
      </w:tr>
      <w:tr w14:paraId="35AAD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55" w:type="dxa"/>
            <w:tcBorders>
              <w:top w:val="single" w:color="000000" w:sz="4" w:space="0"/>
              <w:left w:val="single" w:color="000000" w:sz="4" w:space="0"/>
              <w:bottom w:val="nil"/>
              <w:right w:val="nil"/>
            </w:tcBorders>
            <w:shd w:val="clear" w:color="auto" w:fill="FFFFFF"/>
            <w:vAlign w:val="center"/>
          </w:tcPr>
          <w:p w14:paraId="30842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13" w:type="dxa"/>
            <w:tcBorders>
              <w:top w:val="single" w:color="000000" w:sz="4" w:space="0"/>
              <w:left w:val="single" w:color="000000" w:sz="4" w:space="0"/>
              <w:bottom w:val="nil"/>
              <w:right w:val="nil"/>
            </w:tcBorders>
            <w:shd w:val="clear" w:color="auto" w:fill="FFFFFF"/>
            <w:vAlign w:val="center"/>
          </w:tcPr>
          <w:p w14:paraId="3D4A1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030411001003</w:t>
            </w:r>
          </w:p>
        </w:tc>
        <w:tc>
          <w:tcPr>
            <w:tcW w:w="1296" w:type="dxa"/>
            <w:tcBorders>
              <w:top w:val="single" w:color="000000" w:sz="4" w:space="0"/>
              <w:left w:val="single" w:color="000000" w:sz="4" w:space="0"/>
              <w:bottom w:val="nil"/>
              <w:right w:val="nil"/>
            </w:tcBorders>
            <w:shd w:val="clear" w:color="auto" w:fill="FFFFFF"/>
            <w:vAlign w:val="center"/>
          </w:tcPr>
          <w:p w14:paraId="02837D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5656" w:type="dxa"/>
            <w:tcBorders>
              <w:top w:val="single" w:color="000000" w:sz="4" w:space="0"/>
              <w:left w:val="single" w:color="000000" w:sz="4" w:space="0"/>
              <w:bottom w:val="nil"/>
              <w:right w:val="nil"/>
            </w:tcBorders>
            <w:shd w:val="clear" w:color="auto" w:fill="FFFFFF"/>
            <w:vAlign w:val="center"/>
          </w:tcPr>
          <w:p w14:paraId="1CC00A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1.名称：JDG20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2.材质：套接紧定式镀锌钢导管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3.配置形式：砖混结构暗配</w:t>
            </w:r>
          </w:p>
        </w:tc>
        <w:tc>
          <w:tcPr>
            <w:tcW w:w="1006" w:type="dxa"/>
            <w:tcBorders>
              <w:top w:val="single" w:color="000000" w:sz="4" w:space="0"/>
              <w:left w:val="single" w:color="000000" w:sz="4" w:space="0"/>
              <w:bottom w:val="nil"/>
              <w:right w:val="nil"/>
            </w:tcBorders>
            <w:shd w:val="clear" w:color="auto" w:fill="FFFFFF"/>
            <w:vAlign w:val="center"/>
          </w:tcPr>
          <w:p w14:paraId="5FEA5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54DFAD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1577.54</w:t>
            </w:r>
          </w:p>
        </w:tc>
        <w:tc>
          <w:tcPr>
            <w:tcW w:w="691" w:type="dxa"/>
            <w:tcBorders>
              <w:top w:val="single" w:color="000000" w:sz="4" w:space="0"/>
              <w:left w:val="single" w:color="000000" w:sz="4" w:space="0"/>
              <w:bottom w:val="nil"/>
              <w:right w:val="nil"/>
            </w:tcBorders>
            <w:shd w:val="clear" w:color="auto" w:fill="FFFFFF"/>
            <w:vAlign w:val="center"/>
          </w:tcPr>
          <w:p w14:paraId="268ED51A">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5B621EC">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70FDDC8">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29F0B9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B1E3EB1">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3F373FE">
            <w:pPr>
              <w:jc w:val="left"/>
              <w:rPr>
                <w:rFonts w:hint="eastAsia" w:ascii="宋体" w:hAnsi="宋体" w:eastAsia="宋体" w:cs="宋体"/>
                <w:i w:val="0"/>
                <w:iCs w:val="0"/>
                <w:color w:val="000000"/>
                <w:sz w:val="18"/>
                <w:szCs w:val="18"/>
                <w:u w:val="none"/>
              </w:rPr>
            </w:pPr>
          </w:p>
        </w:tc>
      </w:tr>
      <w:tr w14:paraId="46DE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55" w:type="dxa"/>
            <w:tcBorders>
              <w:top w:val="single" w:color="000000" w:sz="4" w:space="0"/>
              <w:left w:val="single" w:color="000000" w:sz="4" w:space="0"/>
              <w:bottom w:val="nil"/>
              <w:right w:val="nil"/>
            </w:tcBorders>
            <w:shd w:val="clear" w:color="auto" w:fill="FFFFFF"/>
            <w:vAlign w:val="center"/>
          </w:tcPr>
          <w:p w14:paraId="02704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13" w:type="dxa"/>
            <w:tcBorders>
              <w:top w:val="single" w:color="000000" w:sz="4" w:space="0"/>
              <w:left w:val="single" w:color="000000" w:sz="4" w:space="0"/>
              <w:bottom w:val="nil"/>
              <w:right w:val="nil"/>
            </w:tcBorders>
            <w:shd w:val="clear" w:color="auto" w:fill="FFFFFF"/>
            <w:vAlign w:val="center"/>
          </w:tcPr>
          <w:p w14:paraId="2E83B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030411001004</w:t>
            </w:r>
          </w:p>
        </w:tc>
        <w:tc>
          <w:tcPr>
            <w:tcW w:w="1296" w:type="dxa"/>
            <w:tcBorders>
              <w:top w:val="single" w:color="000000" w:sz="4" w:space="0"/>
              <w:left w:val="single" w:color="000000" w:sz="4" w:space="0"/>
              <w:bottom w:val="nil"/>
              <w:right w:val="nil"/>
            </w:tcBorders>
            <w:shd w:val="clear" w:color="auto" w:fill="FFFFFF"/>
            <w:vAlign w:val="center"/>
          </w:tcPr>
          <w:p w14:paraId="4916C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5656" w:type="dxa"/>
            <w:tcBorders>
              <w:top w:val="single" w:color="000000" w:sz="4" w:space="0"/>
              <w:left w:val="single" w:color="000000" w:sz="4" w:space="0"/>
              <w:bottom w:val="nil"/>
              <w:right w:val="nil"/>
            </w:tcBorders>
            <w:shd w:val="clear" w:color="auto" w:fill="FFFFFF"/>
            <w:vAlign w:val="center"/>
          </w:tcPr>
          <w:p w14:paraId="3705E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1.名称：JDG32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2.材质：套接紧定式镀锌钢导管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3.配置形式：砖混结构暗配</w:t>
            </w:r>
          </w:p>
        </w:tc>
        <w:tc>
          <w:tcPr>
            <w:tcW w:w="1006" w:type="dxa"/>
            <w:tcBorders>
              <w:top w:val="single" w:color="000000" w:sz="4" w:space="0"/>
              <w:left w:val="single" w:color="000000" w:sz="4" w:space="0"/>
              <w:bottom w:val="nil"/>
              <w:right w:val="nil"/>
            </w:tcBorders>
            <w:shd w:val="clear" w:color="auto" w:fill="FFFFFF"/>
            <w:vAlign w:val="center"/>
          </w:tcPr>
          <w:p w14:paraId="1459D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33784F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w:t>
            </w:r>
          </w:p>
        </w:tc>
        <w:tc>
          <w:tcPr>
            <w:tcW w:w="691" w:type="dxa"/>
            <w:tcBorders>
              <w:top w:val="single" w:color="000000" w:sz="4" w:space="0"/>
              <w:left w:val="single" w:color="000000" w:sz="4" w:space="0"/>
              <w:bottom w:val="nil"/>
              <w:right w:val="nil"/>
            </w:tcBorders>
            <w:shd w:val="clear" w:color="auto" w:fill="FFFFFF"/>
            <w:vAlign w:val="center"/>
          </w:tcPr>
          <w:p w14:paraId="548B6CF3">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A1E2121">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69B0BC8">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95B4210">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3FCA6A0C">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33FAA51">
            <w:pPr>
              <w:jc w:val="left"/>
              <w:rPr>
                <w:rFonts w:hint="eastAsia" w:ascii="宋体" w:hAnsi="宋体" w:eastAsia="宋体" w:cs="宋体"/>
                <w:i w:val="0"/>
                <w:iCs w:val="0"/>
                <w:color w:val="000000"/>
                <w:sz w:val="18"/>
                <w:szCs w:val="18"/>
                <w:u w:val="none"/>
              </w:rPr>
            </w:pPr>
          </w:p>
        </w:tc>
      </w:tr>
      <w:tr w14:paraId="3FD3E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0487D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4E38CA16">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548F1F5C">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12F97C7C">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4EC0259B">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FB381">
            <w:pPr>
              <w:jc w:val="center"/>
              <w:rPr>
                <w:rFonts w:hint="eastAsia" w:ascii="宋体" w:hAnsi="宋体" w:eastAsia="宋体" w:cs="宋体"/>
                <w:i w:val="0"/>
                <w:iCs w:val="0"/>
                <w:color w:val="000000"/>
                <w:sz w:val="18"/>
                <w:szCs w:val="18"/>
                <w:u w:val="none"/>
              </w:rPr>
            </w:pPr>
          </w:p>
        </w:tc>
      </w:tr>
      <w:tr w14:paraId="5FC1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321CAA26">
            <w:pPr>
              <w:rPr>
                <w:rFonts w:hint="default" w:ascii="Arial" w:hAnsi="Arial"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260DA1F9">
            <w:pPr>
              <w:rPr>
                <w:rFonts w:hint="default" w:ascii="Arial" w:hAnsi="Arial"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27F59F7A">
            <w:pPr>
              <w:rPr>
                <w:rFonts w:hint="default" w:ascii="Arial" w:hAnsi="Arial"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6F24FFF6">
            <w:pPr>
              <w:rPr>
                <w:rFonts w:hint="default" w:ascii="Arial" w:hAnsi="Arial"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7DF27AFB">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54958F7D">
            <w:pPr>
              <w:rPr>
                <w:rFonts w:hint="default" w:ascii="Arial" w:hAnsi="Arial"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0B680354">
            <w:pPr>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1D6EEACC">
            <w:pPr>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5E661514">
            <w:pPr>
              <w:rPr>
                <w:rFonts w:hint="default" w:ascii="Arial" w:hAnsi="Arial"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472965A8">
            <w:pPr>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31A326FC">
            <w:pPr>
              <w:rPr>
                <w:rFonts w:hint="default" w:ascii="Arial" w:hAnsi="Arial"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0AF893AA">
            <w:pPr>
              <w:rPr>
                <w:rFonts w:hint="default" w:ascii="Arial" w:hAnsi="Arial" w:cs="Arial"/>
                <w:i w:val="0"/>
                <w:iCs w:val="0"/>
                <w:color w:val="000000"/>
                <w:sz w:val="20"/>
                <w:szCs w:val="20"/>
                <w:u w:val="none"/>
              </w:rPr>
            </w:pPr>
          </w:p>
        </w:tc>
      </w:tr>
      <w:tr w14:paraId="0DF26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27B63B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6CA20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56097F35">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41475607">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178028BC">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121113B0">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6621E02C">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7922F45A">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4753B99B">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74897E40">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62C1097E">
            <w:pPr>
              <w:jc w:val="left"/>
              <w:rPr>
                <w:rFonts w:hint="eastAsia" w:ascii="宋体" w:hAnsi="宋体" w:eastAsia="宋体" w:cs="宋体"/>
                <w:i w:val="0"/>
                <w:iCs w:val="0"/>
                <w:color w:val="000000"/>
                <w:sz w:val="18"/>
                <w:szCs w:val="18"/>
                <w:u w:val="none"/>
              </w:rPr>
            </w:pPr>
          </w:p>
        </w:tc>
      </w:tr>
      <w:tr w14:paraId="76D4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28CE366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3679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7F9E723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7F40306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2C32BC9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第9页 共18页</w:t>
            </w:r>
          </w:p>
        </w:tc>
      </w:tr>
      <w:tr w14:paraId="45EB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18D16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224B9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0824E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4159E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22EC7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661E1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56EDF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4B76B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B06B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45814F8B">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3498EBC8">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3B86DB04">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27980622">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310DDEEF">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234983B2">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1266E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79229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182AF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09445116">
            <w:pPr>
              <w:jc w:val="center"/>
              <w:rPr>
                <w:rFonts w:hint="eastAsia" w:ascii="宋体" w:hAnsi="宋体" w:eastAsia="宋体" w:cs="宋体"/>
                <w:i w:val="0"/>
                <w:iCs w:val="0"/>
                <w:color w:val="000000"/>
                <w:sz w:val="18"/>
                <w:szCs w:val="18"/>
                <w:u w:val="none"/>
              </w:rPr>
            </w:pPr>
          </w:p>
        </w:tc>
      </w:tr>
      <w:tr w14:paraId="214D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720D2EC2">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6C166568">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61CB938C">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6B4ED5B8">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63B6C2E9">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50C05D4D">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000BD787">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5BE227F5">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CBF2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36AD2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19E01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62E229DA">
            <w:pPr>
              <w:jc w:val="center"/>
              <w:rPr>
                <w:rFonts w:hint="eastAsia" w:ascii="宋体" w:hAnsi="宋体" w:eastAsia="宋体" w:cs="宋体"/>
                <w:i w:val="0"/>
                <w:iCs w:val="0"/>
                <w:color w:val="000000"/>
                <w:sz w:val="18"/>
                <w:szCs w:val="18"/>
                <w:u w:val="none"/>
              </w:rPr>
            </w:pPr>
          </w:p>
        </w:tc>
      </w:tr>
      <w:tr w14:paraId="347B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455" w:type="dxa"/>
            <w:tcBorders>
              <w:top w:val="single" w:color="000000" w:sz="4" w:space="0"/>
              <w:left w:val="single" w:color="000000" w:sz="4" w:space="0"/>
              <w:bottom w:val="nil"/>
              <w:right w:val="nil"/>
            </w:tcBorders>
            <w:shd w:val="clear" w:color="auto" w:fill="FFFFFF"/>
            <w:vAlign w:val="center"/>
          </w:tcPr>
          <w:p w14:paraId="7F3A9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13" w:type="dxa"/>
            <w:tcBorders>
              <w:top w:val="single" w:color="000000" w:sz="4" w:space="0"/>
              <w:left w:val="single" w:color="000000" w:sz="4" w:space="0"/>
              <w:bottom w:val="nil"/>
              <w:right w:val="nil"/>
            </w:tcBorders>
            <w:shd w:val="clear" w:color="auto" w:fill="FFFFFF"/>
            <w:vAlign w:val="center"/>
          </w:tcPr>
          <w:p w14:paraId="6FF93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030402008001</w:t>
            </w:r>
          </w:p>
        </w:tc>
        <w:tc>
          <w:tcPr>
            <w:tcW w:w="1296" w:type="dxa"/>
            <w:tcBorders>
              <w:top w:val="single" w:color="000000" w:sz="4" w:space="0"/>
              <w:left w:val="single" w:color="000000" w:sz="4" w:space="0"/>
              <w:bottom w:val="nil"/>
              <w:right w:val="nil"/>
            </w:tcBorders>
            <w:shd w:val="clear" w:color="auto" w:fill="FFFFFF"/>
            <w:vAlign w:val="center"/>
          </w:tcPr>
          <w:p w14:paraId="1572C0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电流互感器</w:t>
            </w:r>
          </w:p>
        </w:tc>
        <w:tc>
          <w:tcPr>
            <w:tcW w:w="5656" w:type="dxa"/>
            <w:tcBorders>
              <w:top w:val="single" w:color="000000" w:sz="4" w:space="0"/>
              <w:left w:val="single" w:color="000000" w:sz="4" w:space="0"/>
              <w:bottom w:val="nil"/>
              <w:right w:val="nil"/>
            </w:tcBorders>
            <w:shd w:val="clear" w:color="auto" w:fill="FFFFFF"/>
            <w:vAlign w:val="center"/>
          </w:tcPr>
          <w:p w14:paraId="39D71D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1.名称：电流互感器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2.其他：电流变比 ：≥DC50A/DC20mA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尺寸≥a68mmx b58mmxc22mmxd58mmx ф20(mm)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，具体详见图纸</w:t>
            </w:r>
          </w:p>
        </w:tc>
        <w:tc>
          <w:tcPr>
            <w:tcW w:w="1006" w:type="dxa"/>
            <w:tcBorders>
              <w:top w:val="single" w:color="000000" w:sz="4" w:space="0"/>
              <w:left w:val="single" w:color="000000" w:sz="4" w:space="0"/>
              <w:bottom w:val="nil"/>
              <w:right w:val="nil"/>
            </w:tcBorders>
            <w:shd w:val="clear" w:color="auto" w:fill="FFFFFF"/>
            <w:vAlign w:val="center"/>
          </w:tcPr>
          <w:p w14:paraId="11D82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10" w:type="dxa"/>
            <w:tcBorders>
              <w:top w:val="single" w:color="000000" w:sz="4" w:space="0"/>
              <w:left w:val="single" w:color="000000" w:sz="4" w:space="0"/>
              <w:bottom w:val="nil"/>
              <w:right w:val="nil"/>
            </w:tcBorders>
            <w:shd w:val="clear" w:color="auto" w:fill="FFFFFF"/>
            <w:vAlign w:val="center"/>
          </w:tcPr>
          <w:p w14:paraId="6BAD21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91" w:type="dxa"/>
            <w:tcBorders>
              <w:top w:val="single" w:color="000000" w:sz="4" w:space="0"/>
              <w:left w:val="single" w:color="000000" w:sz="4" w:space="0"/>
              <w:bottom w:val="nil"/>
              <w:right w:val="nil"/>
            </w:tcBorders>
            <w:shd w:val="clear" w:color="auto" w:fill="FFFFFF"/>
            <w:vAlign w:val="center"/>
          </w:tcPr>
          <w:p w14:paraId="74CA0B5B">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1B4D7B9">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D782C5F">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27015CEE">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698BE26">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0DE9798">
            <w:pPr>
              <w:jc w:val="left"/>
              <w:rPr>
                <w:rFonts w:hint="eastAsia" w:ascii="宋体" w:hAnsi="宋体" w:eastAsia="宋体" w:cs="宋体"/>
                <w:i w:val="0"/>
                <w:iCs w:val="0"/>
                <w:color w:val="000000"/>
                <w:sz w:val="18"/>
                <w:szCs w:val="18"/>
                <w:u w:val="none"/>
              </w:rPr>
            </w:pPr>
          </w:p>
        </w:tc>
      </w:tr>
      <w:tr w14:paraId="7AB5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455" w:type="dxa"/>
            <w:tcBorders>
              <w:top w:val="single" w:color="000000" w:sz="4" w:space="0"/>
              <w:left w:val="single" w:color="000000" w:sz="4" w:space="0"/>
              <w:bottom w:val="nil"/>
              <w:right w:val="nil"/>
            </w:tcBorders>
            <w:shd w:val="clear" w:color="auto" w:fill="FFFFFF"/>
            <w:vAlign w:val="center"/>
          </w:tcPr>
          <w:p w14:paraId="7ADDB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13" w:type="dxa"/>
            <w:tcBorders>
              <w:top w:val="single" w:color="000000" w:sz="4" w:space="0"/>
              <w:left w:val="single" w:color="000000" w:sz="4" w:space="0"/>
              <w:bottom w:val="nil"/>
              <w:right w:val="nil"/>
            </w:tcBorders>
            <w:shd w:val="clear" w:color="auto" w:fill="FFFFFF"/>
            <w:vAlign w:val="center"/>
          </w:tcPr>
          <w:p w14:paraId="0CE481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030402008002</w:t>
            </w:r>
          </w:p>
        </w:tc>
        <w:tc>
          <w:tcPr>
            <w:tcW w:w="1296" w:type="dxa"/>
            <w:tcBorders>
              <w:top w:val="single" w:color="000000" w:sz="4" w:space="0"/>
              <w:left w:val="single" w:color="000000" w:sz="4" w:space="0"/>
              <w:bottom w:val="nil"/>
              <w:right w:val="nil"/>
            </w:tcBorders>
            <w:shd w:val="clear" w:color="auto" w:fill="FFFFFF"/>
            <w:vAlign w:val="center"/>
          </w:tcPr>
          <w:p w14:paraId="3C4AB6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剩余电流互感器</w:t>
            </w:r>
          </w:p>
        </w:tc>
        <w:tc>
          <w:tcPr>
            <w:tcW w:w="5656" w:type="dxa"/>
            <w:tcBorders>
              <w:top w:val="single" w:color="000000" w:sz="4" w:space="0"/>
              <w:left w:val="single" w:color="000000" w:sz="4" w:space="0"/>
              <w:bottom w:val="nil"/>
              <w:right w:val="nil"/>
            </w:tcBorders>
            <w:shd w:val="clear" w:color="auto" w:fill="FFFFFF"/>
            <w:vAlign w:val="center"/>
          </w:tcPr>
          <w:p w14:paraId="1752E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1.名称：剩余电流互感器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2.技术参数：工作电压:DC24V（总线供电，无极性，18~28V）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工作电流:静态：小于1mA，最大工作电流：小于1.51mA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报警范围:80mA～1000mA连续可调，调节精度1mA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测量范围:10mA～1800mA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测量精度:≤3%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报警时间:≤10s</w:t>
            </w:r>
          </w:p>
        </w:tc>
        <w:tc>
          <w:tcPr>
            <w:tcW w:w="1006" w:type="dxa"/>
            <w:tcBorders>
              <w:top w:val="single" w:color="000000" w:sz="4" w:space="0"/>
              <w:left w:val="single" w:color="000000" w:sz="4" w:space="0"/>
              <w:bottom w:val="nil"/>
              <w:right w:val="nil"/>
            </w:tcBorders>
            <w:shd w:val="clear" w:color="auto" w:fill="FFFFFF"/>
            <w:vAlign w:val="center"/>
          </w:tcPr>
          <w:p w14:paraId="61801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10" w:type="dxa"/>
            <w:tcBorders>
              <w:top w:val="single" w:color="000000" w:sz="4" w:space="0"/>
              <w:left w:val="single" w:color="000000" w:sz="4" w:space="0"/>
              <w:bottom w:val="nil"/>
              <w:right w:val="nil"/>
            </w:tcBorders>
            <w:shd w:val="clear" w:color="auto" w:fill="FFFFFF"/>
            <w:vAlign w:val="center"/>
          </w:tcPr>
          <w:p w14:paraId="2BB3E4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76769A0C">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67BB1F5B">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DF678F1">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AB77EED">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C0E2873">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DE8DF14">
            <w:pPr>
              <w:jc w:val="left"/>
              <w:rPr>
                <w:rFonts w:hint="eastAsia" w:ascii="宋体" w:hAnsi="宋体" w:eastAsia="宋体" w:cs="宋体"/>
                <w:i w:val="0"/>
                <w:iCs w:val="0"/>
                <w:color w:val="000000"/>
                <w:sz w:val="18"/>
                <w:szCs w:val="18"/>
                <w:u w:val="none"/>
              </w:rPr>
            </w:pPr>
          </w:p>
        </w:tc>
      </w:tr>
      <w:tr w14:paraId="1E78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55" w:type="dxa"/>
            <w:tcBorders>
              <w:top w:val="single" w:color="000000" w:sz="4" w:space="0"/>
              <w:left w:val="single" w:color="000000" w:sz="4" w:space="0"/>
              <w:bottom w:val="nil"/>
              <w:right w:val="nil"/>
            </w:tcBorders>
            <w:shd w:val="clear" w:color="auto" w:fill="FFFFFF"/>
            <w:vAlign w:val="center"/>
          </w:tcPr>
          <w:p w14:paraId="7C54E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13" w:type="dxa"/>
            <w:tcBorders>
              <w:top w:val="single" w:color="000000" w:sz="4" w:space="0"/>
              <w:left w:val="single" w:color="000000" w:sz="4" w:space="0"/>
              <w:bottom w:val="nil"/>
              <w:right w:val="nil"/>
            </w:tcBorders>
            <w:shd w:val="clear" w:color="auto" w:fill="FFFFFF"/>
            <w:vAlign w:val="center"/>
          </w:tcPr>
          <w:p w14:paraId="585EC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030503006001</w:t>
            </w:r>
          </w:p>
        </w:tc>
        <w:tc>
          <w:tcPr>
            <w:tcW w:w="1296" w:type="dxa"/>
            <w:tcBorders>
              <w:top w:val="single" w:color="000000" w:sz="4" w:space="0"/>
              <w:left w:val="single" w:color="000000" w:sz="4" w:space="0"/>
              <w:bottom w:val="nil"/>
              <w:right w:val="nil"/>
            </w:tcBorders>
            <w:shd w:val="clear" w:color="auto" w:fill="FFFFFF"/>
            <w:vAlign w:val="center"/>
          </w:tcPr>
          <w:p w14:paraId="5551B1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w:t>
            </w:r>
          </w:p>
        </w:tc>
        <w:tc>
          <w:tcPr>
            <w:tcW w:w="5656" w:type="dxa"/>
            <w:tcBorders>
              <w:top w:val="single" w:color="000000" w:sz="4" w:space="0"/>
              <w:left w:val="single" w:color="000000" w:sz="4" w:space="0"/>
              <w:bottom w:val="nil"/>
              <w:right w:val="nil"/>
            </w:tcBorders>
            <w:shd w:val="clear" w:color="auto" w:fill="FFFFFF"/>
            <w:vAlign w:val="center"/>
          </w:tcPr>
          <w:p w14:paraId="5D3163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1.名称：温度传感器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2.技术参数：报警范围:55℃～140℃连续可调，调节精度1℃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可测量范围:0℃～170℃，≤3%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传感器直径（D）:4mm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传感器长度（EL）:25mm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连接线长度（EL）:2m</w:t>
            </w:r>
          </w:p>
        </w:tc>
        <w:tc>
          <w:tcPr>
            <w:tcW w:w="1006" w:type="dxa"/>
            <w:tcBorders>
              <w:top w:val="single" w:color="000000" w:sz="4" w:space="0"/>
              <w:left w:val="single" w:color="000000" w:sz="4" w:space="0"/>
              <w:bottom w:val="nil"/>
              <w:right w:val="nil"/>
            </w:tcBorders>
            <w:shd w:val="clear" w:color="auto" w:fill="FFFFFF"/>
            <w:vAlign w:val="center"/>
          </w:tcPr>
          <w:p w14:paraId="6F9A5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10" w:type="dxa"/>
            <w:tcBorders>
              <w:top w:val="single" w:color="000000" w:sz="4" w:space="0"/>
              <w:left w:val="single" w:color="000000" w:sz="4" w:space="0"/>
              <w:bottom w:val="nil"/>
              <w:right w:val="nil"/>
            </w:tcBorders>
            <w:shd w:val="clear" w:color="auto" w:fill="FFFFFF"/>
            <w:vAlign w:val="center"/>
          </w:tcPr>
          <w:p w14:paraId="1A072B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91" w:type="dxa"/>
            <w:tcBorders>
              <w:top w:val="single" w:color="000000" w:sz="4" w:space="0"/>
              <w:left w:val="single" w:color="000000" w:sz="4" w:space="0"/>
              <w:bottom w:val="nil"/>
              <w:right w:val="nil"/>
            </w:tcBorders>
            <w:shd w:val="clear" w:color="auto" w:fill="FFFFFF"/>
            <w:vAlign w:val="center"/>
          </w:tcPr>
          <w:p w14:paraId="10322E1A">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A55120E">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6D5E80E">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31EBC39">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3129B587">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EDF53C2">
            <w:pPr>
              <w:jc w:val="left"/>
              <w:rPr>
                <w:rFonts w:hint="eastAsia" w:ascii="宋体" w:hAnsi="宋体" w:eastAsia="宋体" w:cs="宋体"/>
                <w:i w:val="0"/>
                <w:iCs w:val="0"/>
                <w:color w:val="000000"/>
                <w:sz w:val="18"/>
                <w:szCs w:val="18"/>
                <w:u w:val="none"/>
              </w:rPr>
            </w:pPr>
          </w:p>
        </w:tc>
      </w:tr>
      <w:tr w14:paraId="2BFE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29CDD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69BD3907">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2B94E7CB">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6725512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6D867050">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95807">
            <w:pPr>
              <w:jc w:val="center"/>
              <w:rPr>
                <w:rFonts w:hint="eastAsia" w:ascii="宋体" w:hAnsi="宋体" w:eastAsia="宋体" w:cs="宋体"/>
                <w:i w:val="0"/>
                <w:iCs w:val="0"/>
                <w:color w:val="000000"/>
                <w:sz w:val="18"/>
                <w:szCs w:val="18"/>
                <w:u w:val="none"/>
              </w:rPr>
            </w:pPr>
          </w:p>
        </w:tc>
      </w:tr>
      <w:tr w14:paraId="2BB1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248A6688">
            <w:pPr>
              <w:rPr>
                <w:rFonts w:hint="default" w:ascii="Arial" w:hAnsi="Arial"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62322987">
            <w:pPr>
              <w:rPr>
                <w:rFonts w:hint="default" w:ascii="Arial" w:hAnsi="Arial"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6CA4EB3B">
            <w:pPr>
              <w:rPr>
                <w:rFonts w:hint="default" w:ascii="Arial" w:hAnsi="Arial"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18D04687">
            <w:pPr>
              <w:rPr>
                <w:rFonts w:hint="default" w:ascii="Arial" w:hAnsi="Arial"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7DB89703">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2C2CE5BD">
            <w:pPr>
              <w:rPr>
                <w:rFonts w:hint="default" w:ascii="Arial" w:hAnsi="Arial"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6F7E5738">
            <w:pPr>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6BA1D1D8">
            <w:pPr>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779174C0">
            <w:pPr>
              <w:rPr>
                <w:rFonts w:hint="default" w:ascii="Arial" w:hAnsi="Arial"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5E92853F">
            <w:pPr>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2DE37091">
            <w:pPr>
              <w:rPr>
                <w:rFonts w:hint="default" w:ascii="Arial" w:hAnsi="Arial"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3995ACA3">
            <w:pPr>
              <w:rPr>
                <w:rFonts w:hint="default" w:ascii="Arial" w:hAnsi="Arial" w:cs="Arial"/>
                <w:i w:val="0"/>
                <w:iCs w:val="0"/>
                <w:color w:val="000000"/>
                <w:sz w:val="20"/>
                <w:szCs w:val="20"/>
                <w:u w:val="none"/>
              </w:rPr>
            </w:pPr>
          </w:p>
        </w:tc>
      </w:tr>
      <w:tr w14:paraId="024B0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71EDC1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2842914B">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0B7ABC9F">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08EA18D0">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68E57907">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551EB3F9">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371B938E">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76AA2B8D">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0544FAFD">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031BEB7E">
            <w:pPr>
              <w:jc w:val="left"/>
              <w:rPr>
                <w:rFonts w:hint="eastAsia" w:ascii="宋体" w:hAnsi="宋体" w:eastAsia="宋体" w:cs="宋体"/>
                <w:i w:val="0"/>
                <w:iCs w:val="0"/>
                <w:color w:val="000000"/>
                <w:sz w:val="18"/>
                <w:szCs w:val="18"/>
                <w:u w:val="none"/>
              </w:rPr>
            </w:pPr>
          </w:p>
        </w:tc>
      </w:tr>
      <w:tr w14:paraId="3D8B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419C696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05D1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09860B3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0E60365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3312DD8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第10页 共18页</w:t>
            </w:r>
          </w:p>
        </w:tc>
      </w:tr>
      <w:tr w14:paraId="3034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40AE8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05A8E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6E719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049FE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249ED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6818E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746BA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0BEAE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FDBF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43466920">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7C05898A">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68AD8BAD">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22D0EFAF">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6F556CD8">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171FA429">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67FFD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11FA3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16C1A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523590AF">
            <w:pPr>
              <w:jc w:val="center"/>
              <w:rPr>
                <w:rFonts w:hint="eastAsia" w:ascii="宋体" w:hAnsi="宋体" w:eastAsia="宋体" w:cs="宋体"/>
                <w:i w:val="0"/>
                <w:iCs w:val="0"/>
                <w:color w:val="000000"/>
                <w:sz w:val="18"/>
                <w:szCs w:val="18"/>
                <w:u w:val="none"/>
              </w:rPr>
            </w:pPr>
          </w:p>
        </w:tc>
      </w:tr>
      <w:tr w14:paraId="3F1D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D88726C">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629EE0C1">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64E4C7BA">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4FDEA83D">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009970E7">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76249EB2">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25F253F0">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73AEC023">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4DC8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17668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74352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7B4018BB">
            <w:pPr>
              <w:jc w:val="center"/>
              <w:rPr>
                <w:rFonts w:hint="eastAsia" w:ascii="宋体" w:hAnsi="宋体" w:eastAsia="宋体" w:cs="宋体"/>
                <w:i w:val="0"/>
                <w:iCs w:val="0"/>
                <w:color w:val="000000"/>
                <w:sz w:val="18"/>
                <w:szCs w:val="18"/>
                <w:u w:val="none"/>
              </w:rPr>
            </w:pPr>
          </w:p>
        </w:tc>
      </w:tr>
      <w:tr w14:paraId="7BAA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5" w:hRule="atLeast"/>
        </w:trPr>
        <w:tc>
          <w:tcPr>
            <w:tcW w:w="455" w:type="dxa"/>
            <w:tcBorders>
              <w:top w:val="single" w:color="000000" w:sz="4" w:space="0"/>
              <w:left w:val="single" w:color="000000" w:sz="4" w:space="0"/>
              <w:bottom w:val="nil"/>
              <w:right w:val="nil"/>
            </w:tcBorders>
            <w:shd w:val="clear" w:color="auto" w:fill="FFFFFF"/>
            <w:vAlign w:val="center"/>
          </w:tcPr>
          <w:p w14:paraId="10ED7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13" w:type="dxa"/>
            <w:tcBorders>
              <w:top w:val="single" w:color="000000" w:sz="4" w:space="0"/>
              <w:left w:val="single" w:color="000000" w:sz="4" w:space="0"/>
              <w:bottom w:val="nil"/>
              <w:right w:val="nil"/>
            </w:tcBorders>
            <w:shd w:val="clear" w:color="auto" w:fill="FFFFFF"/>
            <w:vAlign w:val="center"/>
          </w:tcPr>
          <w:p w14:paraId="5617F0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031101042001</w:t>
            </w:r>
          </w:p>
        </w:tc>
        <w:tc>
          <w:tcPr>
            <w:tcW w:w="1296" w:type="dxa"/>
            <w:tcBorders>
              <w:top w:val="single" w:color="000000" w:sz="4" w:space="0"/>
              <w:left w:val="single" w:color="000000" w:sz="4" w:space="0"/>
              <w:bottom w:val="nil"/>
              <w:right w:val="nil"/>
            </w:tcBorders>
            <w:shd w:val="clear" w:color="auto" w:fill="FFFFFF"/>
            <w:vAlign w:val="center"/>
          </w:tcPr>
          <w:p w14:paraId="638C02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安全用电管理云平台</w:t>
            </w:r>
          </w:p>
        </w:tc>
        <w:tc>
          <w:tcPr>
            <w:tcW w:w="5656" w:type="dxa"/>
            <w:tcBorders>
              <w:top w:val="single" w:color="000000" w:sz="4" w:space="0"/>
              <w:left w:val="single" w:color="000000" w:sz="4" w:space="0"/>
              <w:bottom w:val="nil"/>
              <w:right w:val="nil"/>
            </w:tcBorders>
            <w:shd w:val="clear" w:color="auto" w:fill="FFFFFF"/>
            <w:vAlign w:val="center"/>
          </w:tcPr>
          <w:p w14:paraId="3E2238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安全用电管理云平台：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1.用电安全系统支持交流过过流、电源中断、电源缺相、电源过压、电源欠压报警，支持剩余电流超过阈值报警、温度超过阈值报警；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电安全系统可以显示当前的A相、B相、C相的电流、电压、温度、剩余电流，并可以显示对应监控量的历史走势，并且可以显示信号值。可以对电安全设备每个回路设置剩余电流阈值和温度过度报警阈值，可以设置心跳频率和三相电的相关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3.对于用电安全设备可以远程进行消音和复位；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4.用电安全系统可远程控制线路关闸合闸，可统计联网单位用电信息；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平台支持控制设备属性统计图表的隐藏显示功能，由于设备的属性太多，平台通过配置选择性显示重要的属性统计图表(需提供详细系统截图或提供由国家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★6.平台支持系统自动处理报警消息的功能，针对设备在运行中经常出现报警后又自动恢复的场景，避免人工处理此类报警时，可以通过开启配置后，平台监测到发生报警恢复时自</w:t>
            </w:r>
          </w:p>
        </w:tc>
        <w:tc>
          <w:tcPr>
            <w:tcW w:w="1006" w:type="dxa"/>
            <w:tcBorders>
              <w:top w:val="single" w:color="000000" w:sz="4" w:space="0"/>
              <w:left w:val="single" w:color="000000" w:sz="4" w:space="0"/>
              <w:bottom w:val="nil"/>
              <w:right w:val="nil"/>
            </w:tcBorders>
            <w:shd w:val="clear" w:color="auto" w:fill="FFFFFF"/>
            <w:vAlign w:val="center"/>
          </w:tcPr>
          <w:p w14:paraId="5533D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0" w:type="dxa"/>
            <w:tcBorders>
              <w:top w:val="single" w:color="000000" w:sz="4" w:space="0"/>
              <w:left w:val="single" w:color="000000" w:sz="4" w:space="0"/>
              <w:bottom w:val="nil"/>
              <w:right w:val="nil"/>
            </w:tcBorders>
            <w:shd w:val="clear" w:color="auto" w:fill="FFFFFF"/>
            <w:vAlign w:val="center"/>
          </w:tcPr>
          <w:p w14:paraId="4E8DAE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7843FF54">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1A8043E">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8C88772">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3CFFC77">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074A236">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B4D0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0D197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5F8EA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67B3555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5AAD78F4">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76ABE53A">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467E309D">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970A3">
            <w:pPr>
              <w:jc w:val="center"/>
              <w:rPr>
                <w:rFonts w:hint="eastAsia" w:ascii="宋体" w:hAnsi="宋体" w:eastAsia="宋体" w:cs="宋体"/>
                <w:i w:val="0"/>
                <w:iCs w:val="0"/>
                <w:color w:val="000000"/>
                <w:sz w:val="18"/>
                <w:szCs w:val="18"/>
                <w:u w:val="none"/>
              </w:rPr>
            </w:pPr>
          </w:p>
        </w:tc>
      </w:tr>
      <w:tr w14:paraId="5151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7A7AD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59D42C41">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05ED6832">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4EA8FF0D">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72EF94DD">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60F070E0">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627C72FC">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1A57DADC">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5759EB72">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6E060599">
            <w:pPr>
              <w:jc w:val="left"/>
              <w:rPr>
                <w:rFonts w:hint="eastAsia" w:ascii="宋体" w:hAnsi="宋体" w:eastAsia="宋体" w:cs="宋体"/>
                <w:i w:val="0"/>
                <w:iCs w:val="0"/>
                <w:color w:val="000000"/>
                <w:sz w:val="18"/>
                <w:szCs w:val="18"/>
                <w:u w:val="none"/>
              </w:rPr>
            </w:pPr>
          </w:p>
        </w:tc>
      </w:tr>
      <w:tr w14:paraId="3AB0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3C9BA9E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0D66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39FC834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12259BD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41A8E51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第11页 共18页</w:t>
            </w:r>
          </w:p>
        </w:tc>
      </w:tr>
      <w:tr w14:paraId="3766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7298A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4E613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34CC4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751DA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262DD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156CA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1CA60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6D0D7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F8CF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5118D712">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788BD4F1">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3357ECB4">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2D737403">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49DAC04F">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35DE36BB">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03AB6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5CBEC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1048B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23535B38">
            <w:pPr>
              <w:jc w:val="center"/>
              <w:rPr>
                <w:rFonts w:hint="eastAsia" w:ascii="宋体" w:hAnsi="宋体" w:eastAsia="宋体" w:cs="宋体"/>
                <w:i w:val="0"/>
                <w:iCs w:val="0"/>
                <w:color w:val="000000"/>
                <w:sz w:val="18"/>
                <w:szCs w:val="18"/>
                <w:u w:val="none"/>
              </w:rPr>
            </w:pPr>
          </w:p>
        </w:tc>
      </w:tr>
      <w:tr w14:paraId="7F4F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520B135">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7ECB49E1">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2F9FDAF8">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4AC0937E">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6689DB47">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66CDB978">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22C3EA9D">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1E9826D9">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38E9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64C9A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0ED42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50D8969C">
            <w:pPr>
              <w:jc w:val="center"/>
              <w:rPr>
                <w:rFonts w:hint="eastAsia" w:ascii="宋体" w:hAnsi="宋体" w:eastAsia="宋体" w:cs="宋体"/>
                <w:i w:val="0"/>
                <w:iCs w:val="0"/>
                <w:color w:val="000000"/>
                <w:sz w:val="18"/>
                <w:szCs w:val="18"/>
                <w:u w:val="none"/>
              </w:rPr>
            </w:pPr>
          </w:p>
        </w:tc>
      </w:tr>
      <w:tr w14:paraId="419F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0" w:hRule="atLeast"/>
        </w:trPr>
        <w:tc>
          <w:tcPr>
            <w:tcW w:w="455" w:type="dxa"/>
            <w:tcBorders>
              <w:top w:val="single" w:color="000000" w:sz="4" w:space="0"/>
              <w:left w:val="single" w:color="000000" w:sz="4" w:space="0"/>
              <w:bottom w:val="nil"/>
              <w:right w:val="nil"/>
            </w:tcBorders>
            <w:shd w:val="clear" w:color="auto" w:fill="FFFFFF"/>
            <w:vAlign w:val="center"/>
          </w:tcPr>
          <w:p w14:paraId="49CEA15C">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2F72EA0C">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59356FBA">
            <w:pPr>
              <w:jc w:val="left"/>
              <w:rPr>
                <w:rFonts w:hint="eastAsia" w:ascii="宋体" w:hAnsi="宋体" w:eastAsia="宋体" w:cs="宋体"/>
                <w:i w:val="0"/>
                <w:iCs w:val="0"/>
                <w:color w:val="000000"/>
                <w:sz w:val="18"/>
                <w:szCs w:val="18"/>
                <w:u w:val="none"/>
              </w:rPr>
            </w:pPr>
          </w:p>
        </w:tc>
        <w:tc>
          <w:tcPr>
            <w:tcW w:w="5656" w:type="dxa"/>
            <w:tcBorders>
              <w:top w:val="single" w:color="000000" w:sz="4" w:space="0"/>
              <w:left w:val="single" w:color="000000" w:sz="4" w:space="0"/>
              <w:bottom w:val="nil"/>
              <w:right w:val="nil"/>
            </w:tcBorders>
            <w:shd w:val="clear" w:color="auto" w:fill="FFFFFF"/>
            <w:vAlign w:val="center"/>
          </w:tcPr>
          <w:p w14:paraId="670B0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动处理本条报警记录，并标记为设备复位处理(需提供详细系统截图或提供由国家认可的有资质的第三方检测机构出具的相关检测报告扫描件)；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平台支持多点报警功能，当同一单位或场所的多个设备在一段时间内(平台支持按设备类型配置时间周期)连续发生火灾预警时，平台认为现场发生真实火灾的概率极高，于是平台将火灾预警自动标识为多点报警类型，提醒用户及时处理(需提供详细系统截图或提供由国家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平台支持屏蔽误报设备功能，当设备频繁发生误报时，经人工确认属实后，可以在平台上将该设备标记为误报设备，并设置屏蔽时间。在屏蔽范围内，平台将不会推送此设备的报警信息(需提供详细系统截图或提供由国家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★9.平台支持批量处理报警消息的功能，消息处理时支持上传现场图片。当单条报警消息处理时支持一键处理此设备此报警状态的历史未处理消息(需提供详细系统截图或提供由国家</w:t>
            </w:r>
          </w:p>
        </w:tc>
        <w:tc>
          <w:tcPr>
            <w:tcW w:w="1006" w:type="dxa"/>
            <w:tcBorders>
              <w:top w:val="single" w:color="000000" w:sz="4" w:space="0"/>
              <w:left w:val="single" w:color="000000" w:sz="4" w:space="0"/>
              <w:bottom w:val="nil"/>
              <w:right w:val="nil"/>
            </w:tcBorders>
            <w:shd w:val="clear" w:color="auto" w:fill="FFFFFF"/>
            <w:vAlign w:val="center"/>
          </w:tcPr>
          <w:p w14:paraId="3582CCE8">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2E49250E">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vAlign w:val="center"/>
          </w:tcPr>
          <w:p w14:paraId="44F73827">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CC83106">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F232C35">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A842650">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2933494">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6BDDA96">
            <w:pPr>
              <w:jc w:val="left"/>
              <w:rPr>
                <w:rFonts w:hint="eastAsia" w:ascii="宋体" w:hAnsi="宋体" w:eastAsia="宋体" w:cs="宋体"/>
                <w:i w:val="0"/>
                <w:iCs w:val="0"/>
                <w:color w:val="000000"/>
                <w:sz w:val="18"/>
                <w:szCs w:val="18"/>
                <w:u w:val="none"/>
              </w:rPr>
            </w:pPr>
          </w:p>
        </w:tc>
      </w:tr>
      <w:tr w14:paraId="17B21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3A728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46D7C6B7">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331005A1">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6CFB67F4">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735A99C1">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60895">
            <w:pPr>
              <w:jc w:val="center"/>
              <w:rPr>
                <w:rFonts w:hint="eastAsia" w:ascii="宋体" w:hAnsi="宋体" w:eastAsia="宋体" w:cs="宋体"/>
                <w:i w:val="0"/>
                <w:iCs w:val="0"/>
                <w:color w:val="000000"/>
                <w:sz w:val="18"/>
                <w:szCs w:val="18"/>
                <w:u w:val="none"/>
              </w:rPr>
            </w:pPr>
          </w:p>
        </w:tc>
      </w:tr>
      <w:tr w14:paraId="400B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3FD6E050">
            <w:pPr>
              <w:rPr>
                <w:rFonts w:hint="default" w:ascii="Arial" w:hAnsi="Arial"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19B003B6">
            <w:pPr>
              <w:rPr>
                <w:rFonts w:hint="default" w:ascii="Arial" w:hAnsi="Arial"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0A0C8EA6">
            <w:pPr>
              <w:rPr>
                <w:rFonts w:hint="default" w:ascii="Arial" w:hAnsi="Arial"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2AF9E5A4">
            <w:pPr>
              <w:rPr>
                <w:rFonts w:hint="default" w:ascii="Arial" w:hAnsi="Arial"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4A09CC97">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0F505CDC">
            <w:pPr>
              <w:rPr>
                <w:rFonts w:hint="default" w:ascii="Arial" w:hAnsi="Arial"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16698D5E">
            <w:pPr>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183B47E7">
            <w:pPr>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40E01DF9">
            <w:pPr>
              <w:rPr>
                <w:rFonts w:hint="default" w:ascii="Arial" w:hAnsi="Arial"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550CCB96">
            <w:pPr>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46B1ED60">
            <w:pPr>
              <w:rPr>
                <w:rFonts w:hint="default" w:ascii="Arial" w:hAnsi="Arial"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10D41E8A">
            <w:pPr>
              <w:rPr>
                <w:rFonts w:hint="default" w:ascii="Arial" w:hAnsi="Arial" w:cs="Arial"/>
                <w:i w:val="0"/>
                <w:iCs w:val="0"/>
                <w:color w:val="000000"/>
                <w:sz w:val="20"/>
                <w:szCs w:val="20"/>
                <w:u w:val="none"/>
              </w:rPr>
            </w:pPr>
          </w:p>
        </w:tc>
      </w:tr>
      <w:tr w14:paraId="13D36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050281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2928F4AF">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1D4D772F">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49FA2F33">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49A1346D">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4D792F2E">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07C59384">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249B98AB">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1F6F6FDE">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53E0B24F">
            <w:pPr>
              <w:jc w:val="left"/>
              <w:rPr>
                <w:rFonts w:hint="eastAsia" w:ascii="宋体" w:hAnsi="宋体" w:eastAsia="宋体" w:cs="宋体"/>
                <w:i w:val="0"/>
                <w:iCs w:val="0"/>
                <w:color w:val="000000"/>
                <w:sz w:val="18"/>
                <w:szCs w:val="18"/>
                <w:u w:val="none"/>
              </w:rPr>
            </w:pPr>
          </w:p>
        </w:tc>
      </w:tr>
      <w:tr w14:paraId="0F75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593343B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72DD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0571F45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79AC7D9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13283E0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第12页 共18页</w:t>
            </w:r>
          </w:p>
        </w:tc>
      </w:tr>
      <w:tr w14:paraId="701D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57699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3C84F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4598D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53BD9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75C70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30760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1D6E1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19A23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1433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B55E526">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44419A22">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48103131">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2D23AA87">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1F3AB08F">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1A531976">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488A4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7C4A8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0191A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4F54DED7">
            <w:pPr>
              <w:jc w:val="center"/>
              <w:rPr>
                <w:rFonts w:hint="eastAsia" w:ascii="宋体" w:hAnsi="宋体" w:eastAsia="宋体" w:cs="宋体"/>
                <w:i w:val="0"/>
                <w:iCs w:val="0"/>
                <w:color w:val="000000"/>
                <w:sz w:val="18"/>
                <w:szCs w:val="18"/>
                <w:u w:val="none"/>
              </w:rPr>
            </w:pPr>
          </w:p>
        </w:tc>
      </w:tr>
      <w:tr w14:paraId="5E3B5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22B758D2">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0A812602">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79938C50">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6BCC9901">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755F5ACD">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2496063A">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0EDF9FB3">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11183EAB">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D284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0EFC5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4576D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6290BF86">
            <w:pPr>
              <w:jc w:val="center"/>
              <w:rPr>
                <w:rFonts w:hint="eastAsia" w:ascii="宋体" w:hAnsi="宋体" w:eastAsia="宋体" w:cs="宋体"/>
                <w:i w:val="0"/>
                <w:iCs w:val="0"/>
                <w:color w:val="000000"/>
                <w:sz w:val="18"/>
                <w:szCs w:val="18"/>
                <w:u w:val="none"/>
              </w:rPr>
            </w:pPr>
          </w:p>
        </w:tc>
      </w:tr>
      <w:tr w14:paraId="4028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455" w:type="dxa"/>
            <w:tcBorders>
              <w:top w:val="single" w:color="000000" w:sz="4" w:space="0"/>
              <w:left w:val="single" w:color="000000" w:sz="4" w:space="0"/>
              <w:bottom w:val="nil"/>
              <w:right w:val="nil"/>
            </w:tcBorders>
            <w:shd w:val="clear" w:color="auto" w:fill="FFFFFF"/>
            <w:vAlign w:val="center"/>
          </w:tcPr>
          <w:p w14:paraId="0BD6257D">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7C306ED7">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19FB3E87">
            <w:pPr>
              <w:jc w:val="left"/>
              <w:rPr>
                <w:rFonts w:hint="eastAsia" w:ascii="宋体" w:hAnsi="宋体" w:eastAsia="宋体" w:cs="宋体"/>
                <w:i w:val="0"/>
                <w:iCs w:val="0"/>
                <w:color w:val="000000"/>
                <w:sz w:val="18"/>
                <w:szCs w:val="18"/>
                <w:u w:val="none"/>
              </w:rPr>
            </w:pPr>
          </w:p>
        </w:tc>
        <w:tc>
          <w:tcPr>
            <w:tcW w:w="5656" w:type="dxa"/>
            <w:tcBorders>
              <w:top w:val="single" w:color="000000" w:sz="4" w:space="0"/>
              <w:left w:val="single" w:color="000000" w:sz="4" w:space="0"/>
              <w:bottom w:val="nil"/>
              <w:right w:val="nil"/>
            </w:tcBorders>
            <w:shd w:val="clear" w:color="auto" w:fill="FFFFFF"/>
            <w:vAlign w:val="center"/>
          </w:tcPr>
          <w:p w14:paraId="6F3B10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平台支持单位配置每种报警状态的推送方式，推送方式包括PC端、APP端、电话、短信、微信公众等方式。比如配置A单位的烟感类设备发生底座分离故障时只推送PC端、APP端，不推送电话、短信(需提供详细系统截图或提供由国家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平台具备在5秒内将设备报警信息、故障信息推送给用户的能力；当PC端收到推送消息后支持联动摄像头播放实时视频,支持联动楼层图显示设备所在图上的位置信息(需提供详细系统截图或提供由国家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平台支持接警联系人按照全天值守和时段值守两种模式进行服务，在全天值守模式下，用户可以全天24小时收到平台的报警推送消息；而在时段值守模式下，用户只能在指定的时间段内（例如08:00至15:00）接收到平台的报警推送消息(需提供详细系统截图或提供由国家认可的有资质的第三方检测机构出具的相关检测报告</w:t>
            </w:r>
          </w:p>
        </w:tc>
        <w:tc>
          <w:tcPr>
            <w:tcW w:w="1006" w:type="dxa"/>
            <w:tcBorders>
              <w:top w:val="single" w:color="000000" w:sz="4" w:space="0"/>
              <w:left w:val="single" w:color="000000" w:sz="4" w:space="0"/>
              <w:bottom w:val="nil"/>
              <w:right w:val="nil"/>
            </w:tcBorders>
            <w:shd w:val="clear" w:color="auto" w:fill="FFFFFF"/>
            <w:vAlign w:val="center"/>
          </w:tcPr>
          <w:p w14:paraId="395AC8E7">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1B8A0A04">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vAlign w:val="center"/>
          </w:tcPr>
          <w:p w14:paraId="66FD74F8">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319B0034">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207ADA8">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E7A1FE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B2D19F9">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FA9D5E9">
            <w:pPr>
              <w:jc w:val="left"/>
              <w:rPr>
                <w:rFonts w:hint="eastAsia" w:ascii="宋体" w:hAnsi="宋体" w:eastAsia="宋体" w:cs="宋体"/>
                <w:i w:val="0"/>
                <w:iCs w:val="0"/>
                <w:color w:val="000000"/>
                <w:sz w:val="18"/>
                <w:szCs w:val="18"/>
                <w:u w:val="none"/>
              </w:rPr>
            </w:pPr>
          </w:p>
        </w:tc>
      </w:tr>
      <w:tr w14:paraId="38A8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12993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308F1887">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279B86B5">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20808F74">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46883D09">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1D491">
            <w:pPr>
              <w:jc w:val="center"/>
              <w:rPr>
                <w:rFonts w:hint="eastAsia" w:ascii="宋体" w:hAnsi="宋体" w:eastAsia="宋体" w:cs="宋体"/>
                <w:i w:val="0"/>
                <w:iCs w:val="0"/>
                <w:color w:val="000000"/>
                <w:sz w:val="18"/>
                <w:szCs w:val="18"/>
                <w:u w:val="none"/>
              </w:rPr>
            </w:pPr>
          </w:p>
        </w:tc>
      </w:tr>
      <w:tr w14:paraId="53525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5119C284">
            <w:pPr>
              <w:rPr>
                <w:rFonts w:hint="default" w:ascii="Arial" w:hAnsi="Arial" w:cs="Arial"/>
                <w:i w:val="0"/>
                <w:iCs w:val="0"/>
                <w:color w:val="000000"/>
                <w:sz w:val="20"/>
                <w:szCs w:val="20"/>
                <w:u w:val="none"/>
              </w:rPr>
            </w:pPr>
          </w:p>
          <w:p w14:paraId="2D442E40">
            <w:pPr>
              <w:rPr>
                <w:rFonts w:hint="default" w:ascii="Arial" w:hAnsi="Arial"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35BEAF87">
            <w:pPr>
              <w:rPr>
                <w:rFonts w:hint="default" w:ascii="Arial" w:hAnsi="Arial"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38062A35">
            <w:pPr>
              <w:rPr>
                <w:rFonts w:hint="default" w:ascii="Arial" w:hAnsi="Arial"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05FD4A1D">
            <w:pPr>
              <w:rPr>
                <w:rFonts w:hint="default" w:ascii="Arial" w:hAnsi="Arial"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4DAED866">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13AACB78">
            <w:pPr>
              <w:rPr>
                <w:rFonts w:hint="default" w:ascii="Arial" w:hAnsi="Arial"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232F148A">
            <w:pPr>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0D7A94D6">
            <w:pPr>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4ED2815D">
            <w:pPr>
              <w:rPr>
                <w:rFonts w:hint="default" w:ascii="Arial" w:hAnsi="Arial"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463C9487">
            <w:pPr>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5E2DBD36">
            <w:pPr>
              <w:rPr>
                <w:rFonts w:hint="default" w:ascii="Arial" w:hAnsi="Arial"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10BB830B">
            <w:pPr>
              <w:rPr>
                <w:rFonts w:hint="default" w:ascii="Arial" w:hAnsi="Arial" w:cs="Arial"/>
                <w:i w:val="0"/>
                <w:iCs w:val="0"/>
                <w:color w:val="000000"/>
                <w:sz w:val="20"/>
                <w:szCs w:val="20"/>
                <w:u w:val="none"/>
              </w:rPr>
            </w:pPr>
          </w:p>
        </w:tc>
      </w:tr>
      <w:tr w14:paraId="1042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3666FE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2F0BCF30">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7CC558D0">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5B84F733">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6BDF451E">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7DFEC4F8">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75DEE231">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696DBCE7">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6B8719E4">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532A85D9">
            <w:pPr>
              <w:jc w:val="left"/>
              <w:rPr>
                <w:rFonts w:hint="eastAsia" w:ascii="宋体" w:hAnsi="宋体" w:eastAsia="宋体" w:cs="宋体"/>
                <w:i w:val="0"/>
                <w:iCs w:val="0"/>
                <w:color w:val="000000"/>
                <w:sz w:val="18"/>
                <w:szCs w:val="18"/>
                <w:u w:val="none"/>
              </w:rPr>
            </w:pPr>
          </w:p>
        </w:tc>
      </w:tr>
      <w:tr w14:paraId="3C194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7F3BDE6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0870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671F5BE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66AAE34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406D139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第13页 共18页</w:t>
            </w:r>
          </w:p>
        </w:tc>
      </w:tr>
      <w:tr w14:paraId="5083F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3C395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121CC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0E20E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6EB7C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2AC55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54D13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742C1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709C9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8DD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4A034F57">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6F656CDA">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6AD14777">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21DA40A9">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0B55F939">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7D01154D">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7B7B6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762B6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6B7A8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4BABF48A">
            <w:pPr>
              <w:jc w:val="center"/>
              <w:rPr>
                <w:rFonts w:hint="eastAsia" w:ascii="宋体" w:hAnsi="宋体" w:eastAsia="宋体" w:cs="宋体"/>
                <w:i w:val="0"/>
                <w:iCs w:val="0"/>
                <w:color w:val="000000"/>
                <w:sz w:val="18"/>
                <w:szCs w:val="18"/>
                <w:u w:val="none"/>
              </w:rPr>
            </w:pPr>
          </w:p>
        </w:tc>
      </w:tr>
      <w:tr w14:paraId="3FFF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3FA6AED4">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7F67FCE9">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025484E4">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47E4E44C">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02E6E587">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16FBDA13">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73307DBA">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4F595A82">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E116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4BC39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216AC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77978DF2">
            <w:pPr>
              <w:jc w:val="center"/>
              <w:rPr>
                <w:rFonts w:hint="eastAsia" w:ascii="宋体" w:hAnsi="宋体" w:eastAsia="宋体" w:cs="宋体"/>
                <w:i w:val="0"/>
                <w:iCs w:val="0"/>
                <w:color w:val="000000"/>
                <w:sz w:val="18"/>
                <w:szCs w:val="18"/>
                <w:u w:val="none"/>
              </w:rPr>
            </w:pPr>
          </w:p>
        </w:tc>
      </w:tr>
      <w:tr w14:paraId="422B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0" w:hRule="atLeast"/>
        </w:trPr>
        <w:tc>
          <w:tcPr>
            <w:tcW w:w="455" w:type="dxa"/>
            <w:tcBorders>
              <w:top w:val="single" w:color="000000" w:sz="4" w:space="0"/>
              <w:left w:val="single" w:color="000000" w:sz="4" w:space="0"/>
              <w:bottom w:val="nil"/>
              <w:right w:val="nil"/>
            </w:tcBorders>
            <w:shd w:val="clear" w:color="auto" w:fill="FFFFFF"/>
            <w:vAlign w:val="center"/>
          </w:tcPr>
          <w:p w14:paraId="3906E6D2">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1D6A828E">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26BD62BB">
            <w:pPr>
              <w:jc w:val="left"/>
              <w:rPr>
                <w:rFonts w:hint="eastAsia" w:ascii="宋体" w:hAnsi="宋体" w:eastAsia="宋体" w:cs="宋体"/>
                <w:i w:val="0"/>
                <w:iCs w:val="0"/>
                <w:color w:val="000000"/>
                <w:sz w:val="18"/>
                <w:szCs w:val="18"/>
                <w:u w:val="none"/>
              </w:rPr>
            </w:pPr>
          </w:p>
        </w:tc>
        <w:tc>
          <w:tcPr>
            <w:tcW w:w="5656" w:type="dxa"/>
            <w:tcBorders>
              <w:top w:val="single" w:color="000000" w:sz="4" w:space="0"/>
              <w:left w:val="single" w:color="000000" w:sz="4" w:space="0"/>
              <w:bottom w:val="nil"/>
              <w:right w:val="nil"/>
            </w:tcBorders>
            <w:shd w:val="clear" w:color="auto" w:fill="FFFFFF"/>
            <w:vAlign w:val="center"/>
          </w:tcPr>
          <w:p w14:paraId="24808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★13.平台支持层级报警推送功能，包括单位内部层级报警和跨单位层级报警两种类型。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内部层级报警：当设备发生报警时，首先将消息推送给一级接警人员；若一级接警人员未接听电话或在一定时间内未处理消息，则逐级向上推送至二级接警人员，依此类推。平台支持三级接警功能(需提供详细系统截图或提供由国家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14.平台支持接入离岗摄像头、消防通道堵塞监测摄像头、电动车进出电梯监测摄像头以及火焰识别摄像头等。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平台支持接入多种算法的AI盒子，算法包括但不限于离岗监测、消防通道堵塞检测、电动车进出电梯监测，火焰识别算法</w:t>
            </w:r>
          </w:p>
        </w:tc>
        <w:tc>
          <w:tcPr>
            <w:tcW w:w="1006" w:type="dxa"/>
            <w:tcBorders>
              <w:top w:val="single" w:color="000000" w:sz="4" w:space="0"/>
              <w:left w:val="single" w:color="000000" w:sz="4" w:space="0"/>
              <w:bottom w:val="nil"/>
              <w:right w:val="nil"/>
            </w:tcBorders>
            <w:shd w:val="clear" w:color="auto" w:fill="FFFFFF"/>
            <w:vAlign w:val="center"/>
          </w:tcPr>
          <w:p w14:paraId="766C8707">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66FD39F7">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vAlign w:val="center"/>
          </w:tcPr>
          <w:p w14:paraId="5FF3FF17">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713B3C19">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916E445">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41A3211">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7E7695F">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16553D0">
            <w:pPr>
              <w:jc w:val="left"/>
              <w:rPr>
                <w:rFonts w:hint="eastAsia" w:ascii="宋体" w:hAnsi="宋体" w:eastAsia="宋体" w:cs="宋体"/>
                <w:i w:val="0"/>
                <w:iCs w:val="0"/>
                <w:color w:val="000000"/>
                <w:sz w:val="18"/>
                <w:szCs w:val="18"/>
                <w:u w:val="none"/>
              </w:rPr>
            </w:pPr>
          </w:p>
        </w:tc>
      </w:tr>
      <w:tr w14:paraId="0F46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7D100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39754D55">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67E094C3">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67881AC0">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3D390F28">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23234">
            <w:pPr>
              <w:jc w:val="center"/>
              <w:rPr>
                <w:rFonts w:hint="eastAsia" w:ascii="宋体" w:hAnsi="宋体" w:eastAsia="宋体" w:cs="宋体"/>
                <w:i w:val="0"/>
                <w:iCs w:val="0"/>
                <w:color w:val="000000"/>
                <w:sz w:val="18"/>
                <w:szCs w:val="18"/>
                <w:u w:val="none"/>
              </w:rPr>
            </w:pPr>
          </w:p>
        </w:tc>
      </w:tr>
      <w:tr w14:paraId="41F3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5000B615">
            <w:pPr>
              <w:rPr>
                <w:rFonts w:hint="default" w:ascii="Arial" w:hAnsi="Arial" w:cs="Arial"/>
                <w:i w:val="0"/>
                <w:iCs w:val="0"/>
                <w:color w:val="000000"/>
                <w:sz w:val="20"/>
                <w:szCs w:val="20"/>
                <w:u w:val="none"/>
              </w:rPr>
            </w:pPr>
          </w:p>
          <w:p w14:paraId="1D48FC4F">
            <w:pPr>
              <w:rPr>
                <w:rFonts w:hint="default" w:ascii="Arial" w:hAnsi="Arial" w:cs="Arial"/>
                <w:i w:val="0"/>
                <w:iCs w:val="0"/>
                <w:color w:val="000000"/>
                <w:sz w:val="20"/>
                <w:szCs w:val="20"/>
                <w:u w:val="none"/>
              </w:rPr>
            </w:pPr>
          </w:p>
          <w:p w14:paraId="2385E05E">
            <w:pPr>
              <w:rPr>
                <w:rFonts w:hint="default" w:ascii="Arial" w:hAnsi="Arial"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1BF3136B">
            <w:pPr>
              <w:rPr>
                <w:rFonts w:hint="default" w:ascii="Arial" w:hAnsi="Arial"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52249377">
            <w:pPr>
              <w:rPr>
                <w:rFonts w:hint="default" w:ascii="Arial" w:hAnsi="Arial"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6B4CD974">
            <w:pPr>
              <w:rPr>
                <w:rFonts w:hint="default" w:ascii="Arial" w:hAnsi="Arial"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313668E8">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12D4DD98">
            <w:pPr>
              <w:rPr>
                <w:rFonts w:hint="default" w:ascii="Arial" w:hAnsi="Arial"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213509D3">
            <w:pPr>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29E33E0D">
            <w:pPr>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0050A8F0">
            <w:pPr>
              <w:rPr>
                <w:rFonts w:hint="default" w:ascii="Arial" w:hAnsi="Arial"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6B1E5804">
            <w:pPr>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4FCD5DA5">
            <w:pPr>
              <w:rPr>
                <w:rFonts w:hint="default" w:ascii="Arial" w:hAnsi="Arial"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3BDD64EF">
            <w:pPr>
              <w:rPr>
                <w:rFonts w:hint="default" w:ascii="Arial" w:hAnsi="Arial" w:cs="Arial"/>
                <w:i w:val="0"/>
                <w:iCs w:val="0"/>
                <w:color w:val="000000"/>
                <w:sz w:val="20"/>
                <w:szCs w:val="20"/>
                <w:u w:val="none"/>
              </w:rPr>
            </w:pPr>
          </w:p>
        </w:tc>
      </w:tr>
      <w:tr w14:paraId="4188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5729E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1AC21070">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39957731">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289E38B9">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506B15C7">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35243C5F">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6A9AD505">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6D9DB474">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223BCECB">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0C32C179">
            <w:pPr>
              <w:jc w:val="left"/>
              <w:rPr>
                <w:rFonts w:hint="eastAsia" w:ascii="宋体" w:hAnsi="宋体" w:eastAsia="宋体" w:cs="宋体"/>
                <w:i w:val="0"/>
                <w:iCs w:val="0"/>
                <w:color w:val="000000"/>
                <w:sz w:val="18"/>
                <w:szCs w:val="18"/>
                <w:u w:val="none"/>
              </w:rPr>
            </w:pPr>
          </w:p>
        </w:tc>
      </w:tr>
      <w:tr w14:paraId="6183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12988BC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7C0B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028D646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6FFAC15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153C379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第14页 共18页</w:t>
            </w:r>
          </w:p>
        </w:tc>
      </w:tr>
      <w:tr w14:paraId="305D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6B119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50924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0863A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2561B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18E7F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33D3C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7FCF8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66B09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C80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F2454E2">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338F98C7">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5F1B3B55">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32424140">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01706716">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57758FDB">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64AF5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1B3D9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1BBF3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280D6674">
            <w:pPr>
              <w:jc w:val="center"/>
              <w:rPr>
                <w:rFonts w:hint="eastAsia" w:ascii="宋体" w:hAnsi="宋体" w:eastAsia="宋体" w:cs="宋体"/>
                <w:i w:val="0"/>
                <w:iCs w:val="0"/>
                <w:color w:val="000000"/>
                <w:sz w:val="18"/>
                <w:szCs w:val="18"/>
                <w:u w:val="none"/>
              </w:rPr>
            </w:pPr>
          </w:p>
        </w:tc>
      </w:tr>
      <w:tr w14:paraId="5A1D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7F73B3D4">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5AF1EC7D">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20B37597">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1379F8CD">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6015042B">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16717189">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61737CA9">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350A2690">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A2AE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1758B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3DA62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06B2B302">
            <w:pPr>
              <w:jc w:val="center"/>
              <w:rPr>
                <w:rFonts w:hint="eastAsia" w:ascii="宋体" w:hAnsi="宋体" w:eastAsia="宋体" w:cs="宋体"/>
                <w:i w:val="0"/>
                <w:iCs w:val="0"/>
                <w:color w:val="000000"/>
                <w:sz w:val="18"/>
                <w:szCs w:val="18"/>
                <w:u w:val="none"/>
              </w:rPr>
            </w:pPr>
          </w:p>
        </w:tc>
      </w:tr>
      <w:tr w14:paraId="4DA7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5" w:hRule="atLeast"/>
        </w:trPr>
        <w:tc>
          <w:tcPr>
            <w:tcW w:w="455" w:type="dxa"/>
            <w:tcBorders>
              <w:top w:val="single" w:color="000000" w:sz="4" w:space="0"/>
              <w:left w:val="single" w:color="000000" w:sz="4" w:space="0"/>
              <w:bottom w:val="nil"/>
              <w:right w:val="nil"/>
            </w:tcBorders>
            <w:shd w:val="clear" w:color="auto" w:fill="FFFFFF"/>
            <w:vAlign w:val="center"/>
          </w:tcPr>
          <w:p w14:paraId="19E11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13" w:type="dxa"/>
            <w:tcBorders>
              <w:top w:val="single" w:color="000000" w:sz="4" w:space="0"/>
              <w:left w:val="single" w:color="000000" w:sz="4" w:space="0"/>
              <w:bottom w:val="nil"/>
              <w:right w:val="nil"/>
            </w:tcBorders>
            <w:shd w:val="clear" w:color="auto" w:fill="FFFFFF"/>
            <w:vAlign w:val="center"/>
          </w:tcPr>
          <w:p w14:paraId="5DD0E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031101077001</w:t>
            </w:r>
          </w:p>
        </w:tc>
        <w:tc>
          <w:tcPr>
            <w:tcW w:w="1296" w:type="dxa"/>
            <w:tcBorders>
              <w:top w:val="single" w:color="000000" w:sz="4" w:space="0"/>
              <w:left w:val="single" w:color="000000" w:sz="4" w:space="0"/>
              <w:bottom w:val="nil"/>
              <w:right w:val="nil"/>
            </w:tcBorders>
            <w:shd w:val="clear" w:color="auto" w:fill="FFFFFF"/>
            <w:vAlign w:val="center"/>
          </w:tcPr>
          <w:p w14:paraId="6E111E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用电在线监控装置</w:t>
            </w:r>
          </w:p>
        </w:tc>
        <w:tc>
          <w:tcPr>
            <w:tcW w:w="5656" w:type="dxa"/>
            <w:tcBorders>
              <w:top w:val="single" w:color="000000" w:sz="4" w:space="0"/>
              <w:left w:val="single" w:color="000000" w:sz="4" w:space="0"/>
              <w:bottom w:val="nil"/>
              <w:right w:val="nil"/>
            </w:tcBorders>
            <w:shd w:val="clear" w:color="auto" w:fill="FFFFFF"/>
            <w:vAlign w:val="center"/>
          </w:tcPr>
          <w:p w14:paraId="64CB3C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1.名称：用电在线监控装置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2.技术参数：剩余电流监测:1路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温度监测:4路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工作电源:DC24(总线式供电)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剩余电流:报警范围:80mA-1000mA连续可调，调节精度1mA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测量精度:可和量范围10mA-1BO0mA,≤3%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剩余电流互感器接线长度:不应超过3m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温度:报警范围:55℃℃-140℃连续可调，调节精度1°℃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3.其他：提供国家认可的消防电子产品检验报告(提供检验机构委托检验报告复印件并加盖公章证明)</w:t>
            </w:r>
          </w:p>
        </w:tc>
        <w:tc>
          <w:tcPr>
            <w:tcW w:w="1006" w:type="dxa"/>
            <w:tcBorders>
              <w:top w:val="single" w:color="000000" w:sz="4" w:space="0"/>
              <w:left w:val="single" w:color="000000" w:sz="4" w:space="0"/>
              <w:bottom w:val="nil"/>
              <w:right w:val="nil"/>
            </w:tcBorders>
            <w:shd w:val="clear" w:color="auto" w:fill="FFFFFF"/>
            <w:vAlign w:val="center"/>
          </w:tcPr>
          <w:p w14:paraId="14972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10" w:type="dxa"/>
            <w:tcBorders>
              <w:top w:val="single" w:color="000000" w:sz="4" w:space="0"/>
              <w:left w:val="single" w:color="000000" w:sz="4" w:space="0"/>
              <w:bottom w:val="nil"/>
              <w:right w:val="nil"/>
            </w:tcBorders>
            <w:shd w:val="clear" w:color="auto" w:fill="FFFFFF"/>
            <w:vAlign w:val="center"/>
          </w:tcPr>
          <w:p w14:paraId="36B19D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4F060859">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D49C26C">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D5F099C">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E2B405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03E035E">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32F5C10">
            <w:pPr>
              <w:jc w:val="left"/>
              <w:rPr>
                <w:rFonts w:hint="eastAsia" w:ascii="宋体" w:hAnsi="宋体" w:eastAsia="宋体" w:cs="宋体"/>
                <w:i w:val="0"/>
                <w:iCs w:val="0"/>
                <w:color w:val="000000"/>
                <w:sz w:val="18"/>
                <w:szCs w:val="18"/>
                <w:u w:val="none"/>
              </w:rPr>
            </w:pPr>
          </w:p>
        </w:tc>
      </w:tr>
      <w:tr w14:paraId="32D47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55" w:type="dxa"/>
            <w:tcBorders>
              <w:top w:val="single" w:color="000000" w:sz="4" w:space="0"/>
              <w:left w:val="single" w:color="000000" w:sz="4" w:space="0"/>
              <w:bottom w:val="nil"/>
              <w:right w:val="nil"/>
            </w:tcBorders>
            <w:shd w:val="clear" w:color="auto" w:fill="FFFFFF"/>
            <w:vAlign w:val="center"/>
          </w:tcPr>
          <w:p w14:paraId="1590F423">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52A0D37E">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3CAC08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消防应急照明和疏散指示系统</w:t>
            </w:r>
          </w:p>
        </w:tc>
        <w:tc>
          <w:tcPr>
            <w:tcW w:w="5656" w:type="dxa"/>
            <w:tcBorders>
              <w:top w:val="single" w:color="000000" w:sz="4" w:space="0"/>
              <w:left w:val="single" w:color="000000" w:sz="4" w:space="0"/>
              <w:bottom w:val="nil"/>
              <w:right w:val="nil"/>
            </w:tcBorders>
            <w:shd w:val="clear" w:color="auto" w:fill="FFFFFF"/>
            <w:vAlign w:val="center"/>
          </w:tcPr>
          <w:p w14:paraId="17CE12F4">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57504B64">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45F8D2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1" w:type="dxa"/>
            <w:tcBorders>
              <w:top w:val="single" w:color="000000" w:sz="4" w:space="0"/>
              <w:left w:val="single" w:color="000000" w:sz="4" w:space="0"/>
              <w:bottom w:val="nil"/>
              <w:right w:val="nil"/>
            </w:tcBorders>
            <w:shd w:val="clear" w:color="auto" w:fill="FFFFFF"/>
            <w:vAlign w:val="center"/>
          </w:tcPr>
          <w:p w14:paraId="672E4EEF">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77654C86">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5B0A6B0">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C215E87">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3291C1FF">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24E9BA7">
            <w:pPr>
              <w:jc w:val="left"/>
              <w:rPr>
                <w:rFonts w:hint="eastAsia" w:ascii="宋体" w:hAnsi="宋体" w:eastAsia="宋体" w:cs="宋体"/>
                <w:i w:val="0"/>
                <w:iCs w:val="0"/>
                <w:color w:val="000000"/>
                <w:sz w:val="18"/>
                <w:szCs w:val="18"/>
                <w:u w:val="none"/>
              </w:rPr>
            </w:pPr>
          </w:p>
        </w:tc>
      </w:tr>
      <w:tr w14:paraId="312A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5F0A1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290A0B92">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21D5AE5C">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5C5F8AA0">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681E6441">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824F0">
            <w:pPr>
              <w:jc w:val="center"/>
              <w:rPr>
                <w:rFonts w:hint="eastAsia" w:ascii="宋体" w:hAnsi="宋体" w:eastAsia="宋体" w:cs="宋体"/>
                <w:i w:val="0"/>
                <w:iCs w:val="0"/>
                <w:color w:val="000000"/>
                <w:sz w:val="18"/>
                <w:szCs w:val="18"/>
                <w:u w:val="none"/>
              </w:rPr>
            </w:pPr>
          </w:p>
        </w:tc>
      </w:tr>
      <w:tr w14:paraId="77D1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7436B4AC">
            <w:pPr>
              <w:rPr>
                <w:rFonts w:hint="default" w:ascii="Arial" w:hAnsi="Arial" w:cs="Arial"/>
                <w:i w:val="0"/>
                <w:iCs w:val="0"/>
                <w:color w:val="000000"/>
                <w:sz w:val="20"/>
                <w:szCs w:val="20"/>
                <w:u w:val="none"/>
              </w:rPr>
            </w:pPr>
          </w:p>
          <w:p w14:paraId="5D714B47">
            <w:pPr>
              <w:rPr>
                <w:rFonts w:hint="default" w:ascii="Arial" w:hAnsi="Arial" w:cs="Arial"/>
                <w:i w:val="0"/>
                <w:iCs w:val="0"/>
                <w:color w:val="000000"/>
                <w:sz w:val="20"/>
                <w:szCs w:val="20"/>
                <w:u w:val="none"/>
              </w:rPr>
            </w:pPr>
          </w:p>
          <w:p w14:paraId="7BC87FD0">
            <w:pPr>
              <w:rPr>
                <w:rFonts w:hint="default" w:ascii="Arial" w:hAnsi="Arial" w:cs="Arial"/>
                <w:i w:val="0"/>
                <w:iCs w:val="0"/>
                <w:color w:val="000000"/>
                <w:sz w:val="20"/>
                <w:szCs w:val="20"/>
                <w:u w:val="none"/>
              </w:rPr>
            </w:pPr>
          </w:p>
          <w:p w14:paraId="48976A21">
            <w:pPr>
              <w:rPr>
                <w:rFonts w:hint="default" w:ascii="Arial" w:hAnsi="Arial" w:cs="Arial"/>
                <w:i w:val="0"/>
                <w:iCs w:val="0"/>
                <w:color w:val="000000"/>
                <w:sz w:val="20"/>
                <w:szCs w:val="20"/>
                <w:u w:val="none"/>
              </w:rPr>
            </w:pPr>
          </w:p>
          <w:p w14:paraId="7A84A3AF">
            <w:pPr>
              <w:rPr>
                <w:rFonts w:hint="default" w:ascii="Arial" w:hAnsi="Arial"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37CE3A52">
            <w:pPr>
              <w:rPr>
                <w:rFonts w:hint="default" w:ascii="Arial" w:hAnsi="Arial"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0F042563">
            <w:pPr>
              <w:rPr>
                <w:rFonts w:hint="default" w:ascii="Arial" w:hAnsi="Arial"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1902C6BA">
            <w:pPr>
              <w:rPr>
                <w:rFonts w:hint="default" w:ascii="Arial" w:hAnsi="Arial"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7C5117CD">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1587EFF8">
            <w:pPr>
              <w:rPr>
                <w:rFonts w:hint="default" w:ascii="Arial" w:hAnsi="Arial"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08802583">
            <w:pPr>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707DA938">
            <w:pPr>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72228157">
            <w:pPr>
              <w:rPr>
                <w:rFonts w:hint="default" w:ascii="Arial" w:hAnsi="Arial"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22DDF6F5">
            <w:pPr>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5817A289">
            <w:pPr>
              <w:rPr>
                <w:rFonts w:hint="default" w:ascii="Arial" w:hAnsi="Arial"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74728669">
            <w:pPr>
              <w:rPr>
                <w:rFonts w:hint="default" w:ascii="Arial" w:hAnsi="Arial" w:cs="Arial"/>
                <w:i w:val="0"/>
                <w:iCs w:val="0"/>
                <w:color w:val="000000"/>
                <w:sz w:val="20"/>
                <w:szCs w:val="20"/>
                <w:u w:val="none"/>
              </w:rPr>
            </w:pPr>
          </w:p>
        </w:tc>
      </w:tr>
      <w:tr w14:paraId="567A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2BF66C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0EB7F8F4">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50E0F8B2">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22E9FC1A">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31A71E4D">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634DCA24">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157E243C">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6395E564">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573BCCF4">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23D41A6D">
            <w:pPr>
              <w:jc w:val="left"/>
              <w:rPr>
                <w:rFonts w:hint="eastAsia" w:ascii="宋体" w:hAnsi="宋体" w:eastAsia="宋体" w:cs="宋体"/>
                <w:i w:val="0"/>
                <w:iCs w:val="0"/>
                <w:color w:val="000000"/>
                <w:sz w:val="18"/>
                <w:szCs w:val="18"/>
                <w:u w:val="none"/>
              </w:rPr>
            </w:pPr>
          </w:p>
        </w:tc>
      </w:tr>
      <w:tr w14:paraId="361D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37F1664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5BAF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6C1A4C4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5B4C95C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7771A4D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第15页 共18页</w:t>
            </w:r>
          </w:p>
        </w:tc>
      </w:tr>
      <w:tr w14:paraId="50DA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2F61A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17C80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3B0B7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42C5B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2B04F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1E290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388A8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6F13D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EC2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900A396">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078A1369">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0CCB8E68">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771D3F3E">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0B48C4AF">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6A88BF17">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56B31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2DB30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7D52D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5B47D310">
            <w:pPr>
              <w:jc w:val="center"/>
              <w:rPr>
                <w:rFonts w:hint="eastAsia" w:ascii="宋体" w:hAnsi="宋体" w:eastAsia="宋体" w:cs="宋体"/>
                <w:i w:val="0"/>
                <w:iCs w:val="0"/>
                <w:color w:val="000000"/>
                <w:sz w:val="18"/>
                <w:szCs w:val="18"/>
                <w:u w:val="none"/>
              </w:rPr>
            </w:pPr>
          </w:p>
        </w:tc>
      </w:tr>
      <w:tr w14:paraId="4497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1E9CDE26">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24F2BFE5">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6F942076">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29D1B751">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56F3B3F0">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4DA4507C">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331EF1C6">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33DB547B">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8553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3B6F9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07013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725238BD">
            <w:pPr>
              <w:jc w:val="center"/>
              <w:rPr>
                <w:rFonts w:hint="eastAsia" w:ascii="宋体" w:hAnsi="宋体" w:eastAsia="宋体" w:cs="宋体"/>
                <w:i w:val="0"/>
                <w:iCs w:val="0"/>
                <w:color w:val="000000"/>
                <w:sz w:val="18"/>
                <w:szCs w:val="18"/>
                <w:u w:val="none"/>
              </w:rPr>
            </w:pPr>
          </w:p>
        </w:tc>
      </w:tr>
      <w:tr w14:paraId="75220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455" w:type="dxa"/>
            <w:tcBorders>
              <w:top w:val="single" w:color="000000" w:sz="4" w:space="0"/>
              <w:left w:val="single" w:color="000000" w:sz="4" w:space="0"/>
              <w:bottom w:val="nil"/>
              <w:right w:val="nil"/>
            </w:tcBorders>
            <w:shd w:val="clear" w:color="auto" w:fill="FFFFFF"/>
            <w:vAlign w:val="center"/>
          </w:tcPr>
          <w:p w14:paraId="4CD55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13" w:type="dxa"/>
            <w:tcBorders>
              <w:top w:val="single" w:color="000000" w:sz="4" w:space="0"/>
              <w:left w:val="single" w:color="000000" w:sz="4" w:space="0"/>
              <w:bottom w:val="nil"/>
              <w:right w:val="nil"/>
            </w:tcBorders>
            <w:shd w:val="clear" w:color="auto" w:fill="FFFFFF"/>
            <w:vAlign w:val="center"/>
          </w:tcPr>
          <w:p w14:paraId="01533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030412004001</w:t>
            </w:r>
          </w:p>
        </w:tc>
        <w:tc>
          <w:tcPr>
            <w:tcW w:w="1296" w:type="dxa"/>
            <w:tcBorders>
              <w:top w:val="single" w:color="000000" w:sz="4" w:space="0"/>
              <w:left w:val="single" w:color="000000" w:sz="4" w:space="0"/>
              <w:bottom w:val="nil"/>
              <w:right w:val="nil"/>
            </w:tcBorders>
            <w:shd w:val="clear" w:color="auto" w:fill="FFFFFF"/>
            <w:vAlign w:val="center"/>
          </w:tcPr>
          <w:p w14:paraId="6F342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蓄发光墙面安全出口指示标识</w:t>
            </w:r>
          </w:p>
        </w:tc>
        <w:tc>
          <w:tcPr>
            <w:tcW w:w="5656" w:type="dxa"/>
            <w:tcBorders>
              <w:top w:val="single" w:color="000000" w:sz="4" w:space="0"/>
              <w:left w:val="single" w:color="000000" w:sz="4" w:space="0"/>
              <w:bottom w:val="nil"/>
              <w:right w:val="nil"/>
            </w:tcBorders>
            <w:shd w:val="clear" w:color="auto" w:fill="FFFFFF"/>
            <w:vAlign w:val="center"/>
          </w:tcPr>
          <w:p w14:paraId="189D08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1.名称：蓄发光墙面安全出口指示标识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2.技术参数：产品材质:铝合金边框+玻璃面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光源类型:自发荧光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背面孔距:210mm(壁挂式)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灯体尺寸:335*143*13mm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3.安装方式:壁挂/吊挂</w:t>
            </w:r>
          </w:p>
        </w:tc>
        <w:tc>
          <w:tcPr>
            <w:tcW w:w="1006" w:type="dxa"/>
            <w:tcBorders>
              <w:top w:val="single" w:color="000000" w:sz="4" w:space="0"/>
              <w:left w:val="single" w:color="000000" w:sz="4" w:space="0"/>
              <w:bottom w:val="nil"/>
              <w:right w:val="nil"/>
            </w:tcBorders>
            <w:shd w:val="clear" w:color="auto" w:fill="FFFFFF"/>
            <w:vAlign w:val="center"/>
          </w:tcPr>
          <w:p w14:paraId="712B1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0" w:type="dxa"/>
            <w:tcBorders>
              <w:top w:val="single" w:color="000000" w:sz="4" w:space="0"/>
              <w:left w:val="single" w:color="000000" w:sz="4" w:space="0"/>
              <w:bottom w:val="nil"/>
              <w:right w:val="nil"/>
            </w:tcBorders>
            <w:shd w:val="clear" w:color="auto" w:fill="FFFFFF"/>
            <w:vAlign w:val="center"/>
          </w:tcPr>
          <w:p w14:paraId="73CEE3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1" w:type="dxa"/>
            <w:tcBorders>
              <w:top w:val="single" w:color="000000" w:sz="4" w:space="0"/>
              <w:left w:val="single" w:color="000000" w:sz="4" w:space="0"/>
              <w:bottom w:val="nil"/>
              <w:right w:val="nil"/>
            </w:tcBorders>
            <w:shd w:val="clear" w:color="auto" w:fill="FFFFFF"/>
            <w:vAlign w:val="center"/>
          </w:tcPr>
          <w:p w14:paraId="4A02DCA7">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61CB7999">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74721E8">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05FA9E4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3A87718">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245E5B5">
            <w:pPr>
              <w:jc w:val="left"/>
              <w:rPr>
                <w:rFonts w:hint="eastAsia" w:ascii="宋体" w:hAnsi="宋体" w:eastAsia="宋体" w:cs="宋体"/>
                <w:i w:val="0"/>
                <w:iCs w:val="0"/>
                <w:color w:val="000000"/>
                <w:sz w:val="18"/>
                <w:szCs w:val="18"/>
                <w:u w:val="none"/>
              </w:rPr>
            </w:pPr>
          </w:p>
        </w:tc>
      </w:tr>
      <w:tr w14:paraId="5B47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455" w:type="dxa"/>
            <w:tcBorders>
              <w:top w:val="single" w:color="000000" w:sz="4" w:space="0"/>
              <w:left w:val="single" w:color="000000" w:sz="4" w:space="0"/>
              <w:bottom w:val="nil"/>
              <w:right w:val="nil"/>
            </w:tcBorders>
            <w:shd w:val="clear" w:color="auto" w:fill="FFFFFF"/>
            <w:vAlign w:val="center"/>
          </w:tcPr>
          <w:p w14:paraId="70306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13" w:type="dxa"/>
            <w:tcBorders>
              <w:top w:val="single" w:color="000000" w:sz="4" w:space="0"/>
              <w:left w:val="single" w:color="000000" w:sz="4" w:space="0"/>
              <w:bottom w:val="nil"/>
              <w:right w:val="nil"/>
            </w:tcBorders>
            <w:shd w:val="clear" w:color="auto" w:fill="FFFFFF"/>
            <w:vAlign w:val="center"/>
          </w:tcPr>
          <w:p w14:paraId="04C3B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030412004002</w:t>
            </w:r>
          </w:p>
        </w:tc>
        <w:tc>
          <w:tcPr>
            <w:tcW w:w="1296" w:type="dxa"/>
            <w:tcBorders>
              <w:top w:val="single" w:color="000000" w:sz="4" w:space="0"/>
              <w:left w:val="single" w:color="000000" w:sz="4" w:space="0"/>
              <w:bottom w:val="nil"/>
              <w:right w:val="nil"/>
            </w:tcBorders>
            <w:shd w:val="clear" w:color="auto" w:fill="FFFFFF"/>
            <w:vAlign w:val="center"/>
          </w:tcPr>
          <w:p w14:paraId="755B0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蓄发光墙面紧急疏散指示标识(单向)</w:t>
            </w:r>
          </w:p>
        </w:tc>
        <w:tc>
          <w:tcPr>
            <w:tcW w:w="5656" w:type="dxa"/>
            <w:tcBorders>
              <w:top w:val="single" w:color="000000" w:sz="4" w:space="0"/>
              <w:left w:val="single" w:color="000000" w:sz="4" w:space="0"/>
              <w:bottom w:val="nil"/>
              <w:right w:val="nil"/>
            </w:tcBorders>
            <w:shd w:val="clear" w:color="auto" w:fill="FFFFFF"/>
            <w:vAlign w:val="center"/>
          </w:tcPr>
          <w:p w14:paraId="11DD4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1.名称：蓄发光墙面紧急疏散指示标识(单向)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2.技术参数：产品材质:铝合金边框+玻璃面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光源类型:自发荧光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背面孔距:210mm(壁挂式)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灯体尺寸:335*143*13mm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安装方式:壁挂/吊挂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防护等级:IP30</w:t>
            </w:r>
          </w:p>
        </w:tc>
        <w:tc>
          <w:tcPr>
            <w:tcW w:w="1006" w:type="dxa"/>
            <w:tcBorders>
              <w:top w:val="single" w:color="000000" w:sz="4" w:space="0"/>
              <w:left w:val="single" w:color="000000" w:sz="4" w:space="0"/>
              <w:bottom w:val="nil"/>
              <w:right w:val="nil"/>
            </w:tcBorders>
            <w:shd w:val="clear" w:color="auto" w:fill="FFFFFF"/>
            <w:vAlign w:val="center"/>
          </w:tcPr>
          <w:p w14:paraId="476BB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0" w:type="dxa"/>
            <w:tcBorders>
              <w:top w:val="single" w:color="000000" w:sz="4" w:space="0"/>
              <w:left w:val="single" w:color="000000" w:sz="4" w:space="0"/>
              <w:bottom w:val="nil"/>
              <w:right w:val="nil"/>
            </w:tcBorders>
            <w:shd w:val="clear" w:color="auto" w:fill="FFFFFF"/>
            <w:vAlign w:val="center"/>
          </w:tcPr>
          <w:p w14:paraId="4F0208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4DF898D1">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38882610">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013BB2B">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2E63CCE">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374B56C0">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5317F44">
            <w:pPr>
              <w:jc w:val="left"/>
              <w:rPr>
                <w:rFonts w:hint="eastAsia" w:ascii="宋体" w:hAnsi="宋体" w:eastAsia="宋体" w:cs="宋体"/>
                <w:i w:val="0"/>
                <w:iCs w:val="0"/>
                <w:color w:val="000000"/>
                <w:sz w:val="18"/>
                <w:szCs w:val="18"/>
                <w:u w:val="none"/>
              </w:rPr>
            </w:pPr>
          </w:p>
        </w:tc>
      </w:tr>
      <w:tr w14:paraId="6BBEB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23649ADC">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75C9945E">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1E0D7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微型消防站</w:t>
            </w:r>
          </w:p>
        </w:tc>
        <w:tc>
          <w:tcPr>
            <w:tcW w:w="5656" w:type="dxa"/>
            <w:tcBorders>
              <w:top w:val="single" w:color="000000" w:sz="4" w:space="0"/>
              <w:left w:val="single" w:color="000000" w:sz="4" w:space="0"/>
              <w:bottom w:val="nil"/>
              <w:right w:val="nil"/>
            </w:tcBorders>
            <w:shd w:val="clear" w:color="auto" w:fill="FFFFFF"/>
            <w:vAlign w:val="center"/>
          </w:tcPr>
          <w:p w14:paraId="70F3FB30">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7B685881">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7D0BF6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1" w:type="dxa"/>
            <w:tcBorders>
              <w:top w:val="single" w:color="000000" w:sz="4" w:space="0"/>
              <w:left w:val="single" w:color="000000" w:sz="4" w:space="0"/>
              <w:bottom w:val="nil"/>
              <w:right w:val="nil"/>
            </w:tcBorders>
            <w:shd w:val="clear" w:color="auto" w:fill="FFFFFF"/>
            <w:vAlign w:val="center"/>
          </w:tcPr>
          <w:p w14:paraId="163FEA2B">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B105E4B">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81F862E">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A34DD6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385B432">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4B6BEB5">
            <w:pPr>
              <w:jc w:val="left"/>
              <w:rPr>
                <w:rFonts w:hint="eastAsia" w:ascii="宋体" w:hAnsi="宋体" w:eastAsia="宋体" w:cs="宋体"/>
                <w:i w:val="0"/>
                <w:iCs w:val="0"/>
                <w:color w:val="000000"/>
                <w:sz w:val="18"/>
                <w:szCs w:val="18"/>
                <w:u w:val="none"/>
              </w:rPr>
            </w:pPr>
          </w:p>
        </w:tc>
      </w:tr>
      <w:tr w14:paraId="4EC6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55" w:type="dxa"/>
            <w:tcBorders>
              <w:top w:val="single" w:color="000000" w:sz="4" w:space="0"/>
              <w:left w:val="single" w:color="000000" w:sz="4" w:space="0"/>
              <w:bottom w:val="nil"/>
              <w:right w:val="nil"/>
            </w:tcBorders>
            <w:shd w:val="clear" w:color="auto" w:fill="FFFFFF"/>
            <w:vAlign w:val="center"/>
          </w:tcPr>
          <w:p w14:paraId="746D3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13" w:type="dxa"/>
            <w:tcBorders>
              <w:top w:val="single" w:color="000000" w:sz="4" w:space="0"/>
              <w:left w:val="single" w:color="000000" w:sz="4" w:space="0"/>
              <w:bottom w:val="nil"/>
              <w:right w:val="nil"/>
            </w:tcBorders>
            <w:shd w:val="clear" w:color="auto" w:fill="FFFFFF"/>
            <w:vAlign w:val="center"/>
          </w:tcPr>
          <w:p w14:paraId="2EC45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030901014001</w:t>
            </w:r>
          </w:p>
        </w:tc>
        <w:tc>
          <w:tcPr>
            <w:tcW w:w="1296" w:type="dxa"/>
            <w:tcBorders>
              <w:top w:val="single" w:color="000000" w:sz="4" w:space="0"/>
              <w:left w:val="single" w:color="000000" w:sz="4" w:space="0"/>
              <w:bottom w:val="nil"/>
              <w:right w:val="nil"/>
            </w:tcBorders>
            <w:shd w:val="clear" w:color="auto" w:fill="FFFFFF"/>
            <w:vAlign w:val="center"/>
          </w:tcPr>
          <w:p w14:paraId="47BCA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消防水炮</w:t>
            </w:r>
          </w:p>
        </w:tc>
        <w:tc>
          <w:tcPr>
            <w:tcW w:w="5656" w:type="dxa"/>
            <w:tcBorders>
              <w:top w:val="single" w:color="000000" w:sz="4" w:space="0"/>
              <w:left w:val="single" w:color="000000" w:sz="4" w:space="0"/>
              <w:bottom w:val="nil"/>
              <w:right w:val="nil"/>
            </w:tcBorders>
            <w:shd w:val="clear" w:color="auto" w:fill="FFFFFF"/>
            <w:vAlign w:val="center"/>
          </w:tcPr>
          <w:p w14:paraId="38A5AB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1.名称：内扣式直流消防水枪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2.技术参数：QZ16/19</w:t>
            </w:r>
          </w:p>
        </w:tc>
        <w:tc>
          <w:tcPr>
            <w:tcW w:w="1006" w:type="dxa"/>
            <w:tcBorders>
              <w:top w:val="single" w:color="000000" w:sz="4" w:space="0"/>
              <w:left w:val="single" w:color="000000" w:sz="4" w:space="0"/>
              <w:bottom w:val="nil"/>
              <w:right w:val="nil"/>
            </w:tcBorders>
            <w:shd w:val="clear" w:color="auto" w:fill="FFFFFF"/>
            <w:vAlign w:val="center"/>
          </w:tcPr>
          <w:p w14:paraId="7A91A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10" w:type="dxa"/>
            <w:tcBorders>
              <w:top w:val="single" w:color="000000" w:sz="4" w:space="0"/>
              <w:left w:val="single" w:color="000000" w:sz="4" w:space="0"/>
              <w:bottom w:val="nil"/>
              <w:right w:val="nil"/>
            </w:tcBorders>
            <w:shd w:val="clear" w:color="auto" w:fill="FFFFFF"/>
            <w:vAlign w:val="center"/>
          </w:tcPr>
          <w:p w14:paraId="11D80C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0959798F">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9E5E09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2B11800">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422EC6E">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F4C65A5">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B820CBB">
            <w:pPr>
              <w:jc w:val="left"/>
              <w:rPr>
                <w:rFonts w:hint="eastAsia" w:ascii="宋体" w:hAnsi="宋体" w:eastAsia="宋体" w:cs="宋体"/>
                <w:i w:val="0"/>
                <w:iCs w:val="0"/>
                <w:color w:val="000000"/>
                <w:sz w:val="18"/>
                <w:szCs w:val="18"/>
                <w:u w:val="none"/>
              </w:rPr>
            </w:pPr>
          </w:p>
        </w:tc>
      </w:tr>
      <w:tr w14:paraId="5955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75E00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5371736C">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20C3B83C">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7EE39E8A">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5649AEDA">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9D84">
            <w:pPr>
              <w:jc w:val="center"/>
              <w:rPr>
                <w:rFonts w:hint="eastAsia" w:ascii="宋体" w:hAnsi="宋体" w:eastAsia="宋体" w:cs="宋体"/>
                <w:i w:val="0"/>
                <w:iCs w:val="0"/>
                <w:color w:val="000000"/>
                <w:sz w:val="18"/>
                <w:szCs w:val="18"/>
                <w:u w:val="none"/>
              </w:rPr>
            </w:pPr>
          </w:p>
        </w:tc>
      </w:tr>
      <w:tr w14:paraId="10BB4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1830D0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0EBB2A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469B2B77">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0B7D4613">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41F5B352">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3D67D58F">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62B4D36B">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0259CDE6">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7AD7E2A1">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19752BED">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7C814777">
            <w:pPr>
              <w:jc w:val="left"/>
              <w:rPr>
                <w:rFonts w:hint="eastAsia" w:ascii="宋体" w:hAnsi="宋体" w:eastAsia="宋体" w:cs="宋体"/>
                <w:i w:val="0"/>
                <w:iCs w:val="0"/>
                <w:color w:val="000000"/>
                <w:sz w:val="18"/>
                <w:szCs w:val="18"/>
                <w:u w:val="none"/>
              </w:rPr>
            </w:pPr>
          </w:p>
        </w:tc>
      </w:tr>
      <w:tr w14:paraId="261B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4C0D85B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29E4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2FFA4AE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35140D4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4538CD7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第16页 共18页</w:t>
            </w:r>
          </w:p>
        </w:tc>
      </w:tr>
      <w:tr w14:paraId="4A51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7E4D8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30445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0E6F4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6AEBF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2428F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3F48D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7FDB2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08D3C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CAA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9E23075">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75004632">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6D4A0218">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1D1190D8">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3332BBE1">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40494402">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4F05E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3CA6F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35A19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0ED9A84F">
            <w:pPr>
              <w:jc w:val="center"/>
              <w:rPr>
                <w:rFonts w:hint="eastAsia" w:ascii="宋体" w:hAnsi="宋体" w:eastAsia="宋体" w:cs="宋体"/>
                <w:i w:val="0"/>
                <w:iCs w:val="0"/>
                <w:color w:val="000000"/>
                <w:sz w:val="18"/>
                <w:szCs w:val="18"/>
                <w:u w:val="none"/>
              </w:rPr>
            </w:pPr>
          </w:p>
        </w:tc>
      </w:tr>
      <w:tr w14:paraId="03B9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1DBDAAE8">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378A5CDC">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24A5C3E7">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2AF63413">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4D664B2D">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2DD60087">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6513AFDA">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71BF6E69">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9C94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735B0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16C3B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40E4A5CC">
            <w:pPr>
              <w:jc w:val="center"/>
              <w:rPr>
                <w:rFonts w:hint="eastAsia" w:ascii="宋体" w:hAnsi="宋体" w:eastAsia="宋体" w:cs="宋体"/>
                <w:i w:val="0"/>
                <w:iCs w:val="0"/>
                <w:color w:val="000000"/>
                <w:sz w:val="18"/>
                <w:szCs w:val="18"/>
                <w:u w:val="none"/>
              </w:rPr>
            </w:pPr>
          </w:p>
        </w:tc>
      </w:tr>
      <w:tr w14:paraId="4834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55" w:type="dxa"/>
            <w:tcBorders>
              <w:top w:val="single" w:color="000000" w:sz="4" w:space="0"/>
              <w:left w:val="single" w:color="000000" w:sz="4" w:space="0"/>
              <w:bottom w:val="nil"/>
              <w:right w:val="nil"/>
            </w:tcBorders>
            <w:shd w:val="clear" w:color="auto" w:fill="FFFFFF"/>
            <w:vAlign w:val="center"/>
          </w:tcPr>
          <w:p w14:paraId="49C73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13" w:type="dxa"/>
            <w:tcBorders>
              <w:top w:val="single" w:color="000000" w:sz="4" w:space="0"/>
              <w:left w:val="single" w:color="000000" w:sz="4" w:space="0"/>
              <w:bottom w:val="nil"/>
              <w:right w:val="nil"/>
            </w:tcBorders>
            <w:shd w:val="clear" w:color="auto" w:fill="FFFFFF"/>
            <w:vAlign w:val="center"/>
          </w:tcPr>
          <w:p w14:paraId="769934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030901014002</w:t>
            </w:r>
          </w:p>
        </w:tc>
        <w:tc>
          <w:tcPr>
            <w:tcW w:w="1296" w:type="dxa"/>
            <w:tcBorders>
              <w:top w:val="single" w:color="000000" w:sz="4" w:space="0"/>
              <w:left w:val="single" w:color="000000" w:sz="4" w:space="0"/>
              <w:bottom w:val="nil"/>
              <w:right w:val="nil"/>
            </w:tcBorders>
            <w:shd w:val="clear" w:color="auto" w:fill="FFFFFF"/>
            <w:vAlign w:val="center"/>
          </w:tcPr>
          <w:p w14:paraId="09CD6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消防水炮</w:t>
            </w:r>
          </w:p>
        </w:tc>
        <w:tc>
          <w:tcPr>
            <w:tcW w:w="5656" w:type="dxa"/>
            <w:tcBorders>
              <w:top w:val="single" w:color="000000" w:sz="4" w:space="0"/>
              <w:left w:val="single" w:color="000000" w:sz="4" w:space="0"/>
              <w:bottom w:val="nil"/>
              <w:right w:val="nil"/>
            </w:tcBorders>
            <w:shd w:val="clear" w:color="auto" w:fill="FFFFFF"/>
            <w:vAlign w:val="center"/>
          </w:tcPr>
          <w:p w14:paraId="42DC3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1.名称：直流喷雾2.5寸水枪头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2.技术参数：KY65</w:t>
            </w:r>
          </w:p>
        </w:tc>
        <w:tc>
          <w:tcPr>
            <w:tcW w:w="1006" w:type="dxa"/>
            <w:tcBorders>
              <w:top w:val="single" w:color="000000" w:sz="4" w:space="0"/>
              <w:left w:val="single" w:color="000000" w:sz="4" w:space="0"/>
              <w:bottom w:val="nil"/>
              <w:right w:val="nil"/>
            </w:tcBorders>
            <w:shd w:val="clear" w:color="auto" w:fill="FFFFFF"/>
            <w:vAlign w:val="center"/>
          </w:tcPr>
          <w:p w14:paraId="69D41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10" w:type="dxa"/>
            <w:tcBorders>
              <w:top w:val="single" w:color="000000" w:sz="4" w:space="0"/>
              <w:left w:val="single" w:color="000000" w:sz="4" w:space="0"/>
              <w:bottom w:val="nil"/>
              <w:right w:val="nil"/>
            </w:tcBorders>
            <w:shd w:val="clear" w:color="auto" w:fill="FFFFFF"/>
            <w:vAlign w:val="center"/>
          </w:tcPr>
          <w:p w14:paraId="667160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3E6C5D4C">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2FB03D65">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CC946FF">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33F2131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3ECB128">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3A8085B">
            <w:pPr>
              <w:jc w:val="left"/>
              <w:rPr>
                <w:rFonts w:hint="eastAsia" w:ascii="宋体" w:hAnsi="宋体" w:eastAsia="宋体" w:cs="宋体"/>
                <w:i w:val="0"/>
                <w:iCs w:val="0"/>
                <w:color w:val="000000"/>
                <w:sz w:val="18"/>
                <w:szCs w:val="18"/>
                <w:u w:val="none"/>
              </w:rPr>
            </w:pPr>
          </w:p>
        </w:tc>
      </w:tr>
      <w:tr w14:paraId="57A53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5" w:type="dxa"/>
            <w:tcBorders>
              <w:top w:val="single" w:color="000000" w:sz="4" w:space="0"/>
              <w:left w:val="single" w:color="000000" w:sz="4" w:space="0"/>
              <w:bottom w:val="nil"/>
              <w:right w:val="nil"/>
            </w:tcBorders>
            <w:shd w:val="clear" w:color="auto" w:fill="FFFFFF"/>
            <w:vAlign w:val="center"/>
          </w:tcPr>
          <w:p w14:paraId="12D2C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13" w:type="dxa"/>
            <w:tcBorders>
              <w:top w:val="single" w:color="000000" w:sz="4" w:space="0"/>
              <w:left w:val="single" w:color="000000" w:sz="4" w:space="0"/>
              <w:bottom w:val="nil"/>
              <w:right w:val="nil"/>
            </w:tcBorders>
            <w:shd w:val="clear" w:color="auto" w:fill="FFFFFF"/>
            <w:vAlign w:val="center"/>
          </w:tcPr>
          <w:p w14:paraId="652E11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03B001</w:t>
            </w:r>
          </w:p>
        </w:tc>
        <w:tc>
          <w:tcPr>
            <w:tcW w:w="1296" w:type="dxa"/>
            <w:tcBorders>
              <w:top w:val="single" w:color="000000" w:sz="4" w:space="0"/>
              <w:left w:val="single" w:color="000000" w:sz="4" w:space="0"/>
              <w:bottom w:val="nil"/>
              <w:right w:val="nil"/>
            </w:tcBorders>
            <w:shd w:val="clear" w:color="auto" w:fill="FFFFFF"/>
            <w:vAlign w:val="center"/>
          </w:tcPr>
          <w:p w14:paraId="6AB2D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消防水带</w:t>
            </w:r>
          </w:p>
        </w:tc>
        <w:tc>
          <w:tcPr>
            <w:tcW w:w="5656" w:type="dxa"/>
            <w:tcBorders>
              <w:top w:val="single" w:color="000000" w:sz="4" w:space="0"/>
              <w:left w:val="single" w:color="000000" w:sz="4" w:space="0"/>
              <w:bottom w:val="nil"/>
              <w:right w:val="nil"/>
            </w:tcBorders>
            <w:shd w:val="clear" w:color="auto" w:fill="FFFFFF"/>
            <w:vAlign w:val="center"/>
          </w:tcPr>
          <w:p w14:paraId="3875F3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1.名称：消防水带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2.技术参数：13-65-25涤纶纱/丙纶长丝-橡胶</w:t>
            </w:r>
          </w:p>
        </w:tc>
        <w:tc>
          <w:tcPr>
            <w:tcW w:w="1006" w:type="dxa"/>
            <w:tcBorders>
              <w:top w:val="single" w:color="000000" w:sz="4" w:space="0"/>
              <w:left w:val="single" w:color="000000" w:sz="4" w:space="0"/>
              <w:bottom w:val="nil"/>
              <w:right w:val="nil"/>
            </w:tcBorders>
            <w:shd w:val="clear" w:color="auto" w:fill="FFFFFF"/>
            <w:vAlign w:val="center"/>
          </w:tcPr>
          <w:p w14:paraId="524F0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w:t>
            </w:r>
          </w:p>
        </w:tc>
        <w:tc>
          <w:tcPr>
            <w:tcW w:w="910" w:type="dxa"/>
            <w:tcBorders>
              <w:top w:val="single" w:color="000000" w:sz="4" w:space="0"/>
              <w:left w:val="single" w:color="000000" w:sz="4" w:space="0"/>
              <w:bottom w:val="nil"/>
              <w:right w:val="nil"/>
            </w:tcBorders>
            <w:shd w:val="clear" w:color="auto" w:fill="FFFFFF"/>
            <w:vAlign w:val="center"/>
          </w:tcPr>
          <w:p w14:paraId="73925B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1" w:type="dxa"/>
            <w:tcBorders>
              <w:top w:val="single" w:color="000000" w:sz="4" w:space="0"/>
              <w:left w:val="single" w:color="000000" w:sz="4" w:space="0"/>
              <w:bottom w:val="nil"/>
              <w:right w:val="nil"/>
            </w:tcBorders>
            <w:shd w:val="clear" w:color="auto" w:fill="FFFFFF"/>
            <w:vAlign w:val="center"/>
          </w:tcPr>
          <w:p w14:paraId="01AB000A">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6AE11A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73771E8">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0AFF2E2">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CEC22BA">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D6B0888">
            <w:pPr>
              <w:jc w:val="left"/>
              <w:rPr>
                <w:rFonts w:hint="eastAsia" w:ascii="宋体" w:hAnsi="宋体" w:eastAsia="宋体" w:cs="宋体"/>
                <w:i w:val="0"/>
                <w:iCs w:val="0"/>
                <w:color w:val="000000"/>
                <w:sz w:val="18"/>
                <w:szCs w:val="18"/>
                <w:u w:val="none"/>
              </w:rPr>
            </w:pPr>
          </w:p>
        </w:tc>
      </w:tr>
      <w:tr w14:paraId="6C9C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55" w:type="dxa"/>
            <w:tcBorders>
              <w:top w:val="single" w:color="000000" w:sz="4" w:space="0"/>
              <w:left w:val="single" w:color="000000" w:sz="4" w:space="0"/>
              <w:bottom w:val="nil"/>
              <w:right w:val="nil"/>
            </w:tcBorders>
            <w:shd w:val="clear" w:color="auto" w:fill="FFFFFF"/>
            <w:vAlign w:val="center"/>
          </w:tcPr>
          <w:p w14:paraId="4EC42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13" w:type="dxa"/>
            <w:tcBorders>
              <w:top w:val="single" w:color="000000" w:sz="4" w:space="0"/>
              <w:left w:val="single" w:color="000000" w:sz="4" w:space="0"/>
              <w:bottom w:val="nil"/>
              <w:right w:val="nil"/>
            </w:tcBorders>
            <w:shd w:val="clear" w:color="auto" w:fill="FFFFFF"/>
            <w:vAlign w:val="center"/>
          </w:tcPr>
          <w:p w14:paraId="31F43F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03B002</w:t>
            </w:r>
          </w:p>
        </w:tc>
        <w:tc>
          <w:tcPr>
            <w:tcW w:w="1296" w:type="dxa"/>
            <w:tcBorders>
              <w:top w:val="single" w:color="000000" w:sz="4" w:space="0"/>
              <w:left w:val="single" w:color="000000" w:sz="4" w:space="0"/>
              <w:bottom w:val="nil"/>
              <w:right w:val="nil"/>
            </w:tcBorders>
            <w:shd w:val="clear" w:color="auto" w:fill="FFFFFF"/>
            <w:vAlign w:val="center"/>
          </w:tcPr>
          <w:p w14:paraId="2099D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绝缘剪断钳</w:t>
            </w:r>
          </w:p>
        </w:tc>
        <w:tc>
          <w:tcPr>
            <w:tcW w:w="5656" w:type="dxa"/>
            <w:tcBorders>
              <w:top w:val="single" w:color="000000" w:sz="4" w:space="0"/>
              <w:left w:val="single" w:color="000000" w:sz="4" w:space="0"/>
              <w:bottom w:val="nil"/>
              <w:right w:val="nil"/>
            </w:tcBorders>
            <w:shd w:val="clear" w:color="auto" w:fill="FFFFFF"/>
            <w:vAlign w:val="center"/>
          </w:tcPr>
          <w:p w14:paraId="27F7FC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1.名称：绝缘剪断钳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2.技术参数：24寸；≥5KV</w:t>
            </w:r>
          </w:p>
        </w:tc>
        <w:tc>
          <w:tcPr>
            <w:tcW w:w="1006" w:type="dxa"/>
            <w:tcBorders>
              <w:top w:val="single" w:color="000000" w:sz="4" w:space="0"/>
              <w:left w:val="single" w:color="000000" w:sz="4" w:space="0"/>
              <w:bottom w:val="nil"/>
              <w:right w:val="nil"/>
            </w:tcBorders>
            <w:shd w:val="clear" w:color="auto" w:fill="FFFFFF"/>
            <w:vAlign w:val="center"/>
          </w:tcPr>
          <w:p w14:paraId="16569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10" w:type="dxa"/>
            <w:tcBorders>
              <w:top w:val="single" w:color="000000" w:sz="4" w:space="0"/>
              <w:left w:val="single" w:color="000000" w:sz="4" w:space="0"/>
              <w:bottom w:val="nil"/>
              <w:right w:val="nil"/>
            </w:tcBorders>
            <w:shd w:val="clear" w:color="auto" w:fill="FFFFFF"/>
            <w:vAlign w:val="center"/>
          </w:tcPr>
          <w:p w14:paraId="07FB9D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5F8D8E3D">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7FE1CAF1">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97DAA23">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6141F1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2F980E4">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AA2B8E6">
            <w:pPr>
              <w:jc w:val="left"/>
              <w:rPr>
                <w:rFonts w:hint="eastAsia" w:ascii="宋体" w:hAnsi="宋体" w:eastAsia="宋体" w:cs="宋体"/>
                <w:i w:val="0"/>
                <w:iCs w:val="0"/>
                <w:color w:val="000000"/>
                <w:sz w:val="18"/>
                <w:szCs w:val="18"/>
                <w:u w:val="none"/>
              </w:rPr>
            </w:pPr>
          </w:p>
        </w:tc>
      </w:tr>
      <w:tr w14:paraId="5273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55" w:type="dxa"/>
            <w:tcBorders>
              <w:top w:val="single" w:color="000000" w:sz="4" w:space="0"/>
              <w:left w:val="single" w:color="000000" w:sz="4" w:space="0"/>
              <w:bottom w:val="nil"/>
              <w:right w:val="nil"/>
            </w:tcBorders>
            <w:shd w:val="clear" w:color="auto" w:fill="FFFFFF"/>
            <w:vAlign w:val="center"/>
          </w:tcPr>
          <w:p w14:paraId="77D51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13" w:type="dxa"/>
            <w:tcBorders>
              <w:top w:val="single" w:color="000000" w:sz="4" w:space="0"/>
              <w:left w:val="single" w:color="000000" w:sz="4" w:space="0"/>
              <w:bottom w:val="nil"/>
              <w:right w:val="nil"/>
            </w:tcBorders>
            <w:shd w:val="clear" w:color="auto" w:fill="FFFFFF"/>
            <w:vAlign w:val="center"/>
          </w:tcPr>
          <w:p w14:paraId="5DC71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03B003</w:t>
            </w:r>
          </w:p>
        </w:tc>
        <w:tc>
          <w:tcPr>
            <w:tcW w:w="1296" w:type="dxa"/>
            <w:tcBorders>
              <w:top w:val="single" w:color="000000" w:sz="4" w:space="0"/>
              <w:left w:val="single" w:color="000000" w:sz="4" w:space="0"/>
              <w:bottom w:val="nil"/>
              <w:right w:val="nil"/>
            </w:tcBorders>
            <w:shd w:val="clear" w:color="auto" w:fill="FFFFFF"/>
            <w:vAlign w:val="center"/>
          </w:tcPr>
          <w:p w14:paraId="74430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17式统型消防头盔（半盔）</w:t>
            </w:r>
          </w:p>
        </w:tc>
        <w:tc>
          <w:tcPr>
            <w:tcW w:w="5656" w:type="dxa"/>
            <w:tcBorders>
              <w:top w:val="single" w:color="000000" w:sz="4" w:space="0"/>
              <w:left w:val="single" w:color="000000" w:sz="4" w:space="0"/>
              <w:bottom w:val="nil"/>
              <w:right w:val="nil"/>
            </w:tcBorders>
            <w:shd w:val="clear" w:color="auto" w:fill="FFFFFF"/>
            <w:vAlign w:val="center"/>
          </w:tcPr>
          <w:p w14:paraId="54A325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1.名称：17式统型消防头盔（半盔）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2.技术参数：GA44-2015《消防头盔》标准</w:t>
            </w:r>
          </w:p>
        </w:tc>
        <w:tc>
          <w:tcPr>
            <w:tcW w:w="1006" w:type="dxa"/>
            <w:tcBorders>
              <w:top w:val="single" w:color="000000" w:sz="4" w:space="0"/>
              <w:left w:val="single" w:color="000000" w:sz="4" w:space="0"/>
              <w:bottom w:val="nil"/>
              <w:right w:val="nil"/>
            </w:tcBorders>
            <w:shd w:val="clear" w:color="auto" w:fill="FFFFFF"/>
            <w:vAlign w:val="center"/>
          </w:tcPr>
          <w:p w14:paraId="45BDA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c>
          <w:tcPr>
            <w:tcW w:w="910" w:type="dxa"/>
            <w:tcBorders>
              <w:top w:val="single" w:color="000000" w:sz="4" w:space="0"/>
              <w:left w:val="single" w:color="000000" w:sz="4" w:space="0"/>
              <w:bottom w:val="nil"/>
              <w:right w:val="nil"/>
            </w:tcBorders>
            <w:shd w:val="clear" w:color="auto" w:fill="FFFFFF"/>
            <w:vAlign w:val="center"/>
          </w:tcPr>
          <w:p w14:paraId="038033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2ADC83AB">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E5DF01B">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7B38B70">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31F2B2AD">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B11789D">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40F9B01">
            <w:pPr>
              <w:jc w:val="left"/>
              <w:rPr>
                <w:rFonts w:hint="eastAsia" w:ascii="宋体" w:hAnsi="宋体" w:eastAsia="宋体" w:cs="宋体"/>
                <w:i w:val="0"/>
                <w:iCs w:val="0"/>
                <w:color w:val="000000"/>
                <w:sz w:val="18"/>
                <w:szCs w:val="18"/>
                <w:u w:val="none"/>
              </w:rPr>
            </w:pPr>
          </w:p>
        </w:tc>
      </w:tr>
      <w:tr w14:paraId="7D8E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55" w:type="dxa"/>
            <w:tcBorders>
              <w:top w:val="single" w:color="000000" w:sz="4" w:space="0"/>
              <w:left w:val="single" w:color="000000" w:sz="4" w:space="0"/>
              <w:bottom w:val="nil"/>
              <w:right w:val="nil"/>
            </w:tcBorders>
            <w:shd w:val="clear" w:color="auto" w:fill="FFFFFF"/>
            <w:vAlign w:val="center"/>
          </w:tcPr>
          <w:p w14:paraId="11902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13" w:type="dxa"/>
            <w:tcBorders>
              <w:top w:val="single" w:color="000000" w:sz="4" w:space="0"/>
              <w:left w:val="single" w:color="000000" w:sz="4" w:space="0"/>
              <w:bottom w:val="nil"/>
              <w:right w:val="nil"/>
            </w:tcBorders>
            <w:shd w:val="clear" w:color="auto" w:fill="FFFFFF"/>
            <w:vAlign w:val="center"/>
          </w:tcPr>
          <w:p w14:paraId="3D949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03B004</w:t>
            </w:r>
          </w:p>
        </w:tc>
        <w:tc>
          <w:tcPr>
            <w:tcW w:w="1296" w:type="dxa"/>
            <w:tcBorders>
              <w:top w:val="single" w:color="000000" w:sz="4" w:space="0"/>
              <w:left w:val="single" w:color="000000" w:sz="4" w:space="0"/>
              <w:bottom w:val="nil"/>
              <w:right w:val="nil"/>
            </w:tcBorders>
            <w:shd w:val="clear" w:color="auto" w:fill="FFFFFF"/>
            <w:vAlign w:val="center"/>
          </w:tcPr>
          <w:p w14:paraId="1FD621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消防员（加厚）灭火防护服（14款）</w:t>
            </w:r>
          </w:p>
        </w:tc>
        <w:tc>
          <w:tcPr>
            <w:tcW w:w="5656" w:type="dxa"/>
            <w:tcBorders>
              <w:top w:val="single" w:color="000000" w:sz="4" w:space="0"/>
              <w:left w:val="single" w:color="000000" w:sz="4" w:space="0"/>
              <w:bottom w:val="nil"/>
              <w:right w:val="nil"/>
            </w:tcBorders>
            <w:shd w:val="clear" w:color="auto" w:fill="FFFFFF"/>
            <w:vAlign w:val="center"/>
          </w:tcPr>
          <w:p w14:paraId="644697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1.名称：消防员（加厚）灭火防护服（14款）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2.技术参数：XF10-2014《消防员灭火防护服》标准</w:t>
            </w:r>
          </w:p>
        </w:tc>
        <w:tc>
          <w:tcPr>
            <w:tcW w:w="1006" w:type="dxa"/>
            <w:tcBorders>
              <w:top w:val="single" w:color="000000" w:sz="4" w:space="0"/>
              <w:left w:val="single" w:color="000000" w:sz="4" w:space="0"/>
              <w:bottom w:val="nil"/>
              <w:right w:val="nil"/>
            </w:tcBorders>
            <w:shd w:val="clear" w:color="auto" w:fill="FFFFFF"/>
            <w:vAlign w:val="center"/>
          </w:tcPr>
          <w:p w14:paraId="7A8FB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0" w:type="dxa"/>
            <w:tcBorders>
              <w:top w:val="single" w:color="000000" w:sz="4" w:space="0"/>
              <w:left w:val="single" w:color="000000" w:sz="4" w:space="0"/>
              <w:bottom w:val="nil"/>
              <w:right w:val="nil"/>
            </w:tcBorders>
            <w:shd w:val="clear" w:color="auto" w:fill="FFFFFF"/>
            <w:vAlign w:val="center"/>
          </w:tcPr>
          <w:p w14:paraId="1E8E25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2A44C8F0">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8B9AAC3">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61BAE75">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3E507FA">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7DDE234">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4A45CA1">
            <w:pPr>
              <w:jc w:val="left"/>
              <w:rPr>
                <w:rFonts w:hint="eastAsia" w:ascii="宋体" w:hAnsi="宋体" w:eastAsia="宋体" w:cs="宋体"/>
                <w:i w:val="0"/>
                <w:iCs w:val="0"/>
                <w:color w:val="000000"/>
                <w:sz w:val="18"/>
                <w:szCs w:val="18"/>
                <w:u w:val="none"/>
              </w:rPr>
            </w:pPr>
          </w:p>
        </w:tc>
      </w:tr>
      <w:tr w14:paraId="7F293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55" w:type="dxa"/>
            <w:tcBorders>
              <w:top w:val="single" w:color="000000" w:sz="4" w:space="0"/>
              <w:left w:val="single" w:color="000000" w:sz="4" w:space="0"/>
              <w:bottom w:val="nil"/>
              <w:right w:val="nil"/>
            </w:tcBorders>
            <w:shd w:val="clear" w:color="auto" w:fill="FFFFFF"/>
            <w:vAlign w:val="center"/>
          </w:tcPr>
          <w:p w14:paraId="68732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13" w:type="dxa"/>
            <w:tcBorders>
              <w:top w:val="single" w:color="000000" w:sz="4" w:space="0"/>
              <w:left w:val="single" w:color="000000" w:sz="4" w:space="0"/>
              <w:bottom w:val="nil"/>
              <w:right w:val="nil"/>
            </w:tcBorders>
            <w:shd w:val="clear" w:color="auto" w:fill="FFFFFF"/>
            <w:vAlign w:val="center"/>
          </w:tcPr>
          <w:p w14:paraId="647F3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03B005</w:t>
            </w:r>
          </w:p>
        </w:tc>
        <w:tc>
          <w:tcPr>
            <w:tcW w:w="1296" w:type="dxa"/>
            <w:tcBorders>
              <w:top w:val="single" w:color="000000" w:sz="4" w:space="0"/>
              <w:left w:val="single" w:color="000000" w:sz="4" w:space="0"/>
              <w:bottom w:val="nil"/>
              <w:right w:val="nil"/>
            </w:tcBorders>
            <w:shd w:val="clear" w:color="auto" w:fill="FFFFFF"/>
            <w:vAlign w:val="center"/>
          </w:tcPr>
          <w:p w14:paraId="55074F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消防手套</w:t>
            </w:r>
          </w:p>
        </w:tc>
        <w:tc>
          <w:tcPr>
            <w:tcW w:w="5656" w:type="dxa"/>
            <w:tcBorders>
              <w:top w:val="single" w:color="000000" w:sz="4" w:space="0"/>
              <w:left w:val="single" w:color="000000" w:sz="4" w:space="0"/>
              <w:bottom w:val="nil"/>
              <w:right w:val="nil"/>
            </w:tcBorders>
            <w:shd w:val="clear" w:color="auto" w:fill="FFFFFF"/>
            <w:vAlign w:val="center"/>
          </w:tcPr>
          <w:p w14:paraId="0972D7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1.名称：消防手套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2.技术参数：GA7-2004《消防手套》二类消防员灭火防护手套标准</w:t>
            </w:r>
          </w:p>
        </w:tc>
        <w:tc>
          <w:tcPr>
            <w:tcW w:w="1006" w:type="dxa"/>
            <w:tcBorders>
              <w:top w:val="single" w:color="000000" w:sz="4" w:space="0"/>
              <w:left w:val="single" w:color="000000" w:sz="4" w:space="0"/>
              <w:bottom w:val="nil"/>
              <w:right w:val="nil"/>
            </w:tcBorders>
            <w:shd w:val="clear" w:color="auto" w:fill="FFFFFF"/>
            <w:vAlign w:val="center"/>
          </w:tcPr>
          <w:p w14:paraId="765B5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910" w:type="dxa"/>
            <w:tcBorders>
              <w:top w:val="single" w:color="000000" w:sz="4" w:space="0"/>
              <w:left w:val="single" w:color="000000" w:sz="4" w:space="0"/>
              <w:bottom w:val="nil"/>
              <w:right w:val="nil"/>
            </w:tcBorders>
            <w:shd w:val="clear" w:color="auto" w:fill="FFFFFF"/>
            <w:vAlign w:val="center"/>
          </w:tcPr>
          <w:p w14:paraId="22B53A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6412B953">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68DBE3C6">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8DD571F">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20728C67">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3A4EF8B">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C090A25">
            <w:pPr>
              <w:jc w:val="left"/>
              <w:rPr>
                <w:rFonts w:hint="eastAsia" w:ascii="宋体" w:hAnsi="宋体" w:eastAsia="宋体" w:cs="宋体"/>
                <w:i w:val="0"/>
                <w:iCs w:val="0"/>
                <w:color w:val="000000"/>
                <w:sz w:val="18"/>
                <w:szCs w:val="18"/>
                <w:u w:val="none"/>
              </w:rPr>
            </w:pPr>
          </w:p>
        </w:tc>
      </w:tr>
      <w:tr w14:paraId="1744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55" w:type="dxa"/>
            <w:tcBorders>
              <w:top w:val="single" w:color="000000" w:sz="4" w:space="0"/>
              <w:left w:val="single" w:color="000000" w:sz="4" w:space="0"/>
              <w:bottom w:val="nil"/>
              <w:right w:val="nil"/>
            </w:tcBorders>
            <w:shd w:val="clear" w:color="auto" w:fill="FFFFFF"/>
            <w:vAlign w:val="center"/>
          </w:tcPr>
          <w:p w14:paraId="7F974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13" w:type="dxa"/>
            <w:tcBorders>
              <w:top w:val="single" w:color="000000" w:sz="4" w:space="0"/>
              <w:left w:val="single" w:color="000000" w:sz="4" w:space="0"/>
              <w:bottom w:val="nil"/>
              <w:right w:val="nil"/>
            </w:tcBorders>
            <w:shd w:val="clear" w:color="auto" w:fill="FFFFFF"/>
            <w:vAlign w:val="center"/>
          </w:tcPr>
          <w:p w14:paraId="7232E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03B006</w:t>
            </w:r>
          </w:p>
        </w:tc>
        <w:tc>
          <w:tcPr>
            <w:tcW w:w="1296" w:type="dxa"/>
            <w:tcBorders>
              <w:top w:val="single" w:color="000000" w:sz="4" w:space="0"/>
              <w:left w:val="single" w:color="000000" w:sz="4" w:space="0"/>
              <w:bottom w:val="nil"/>
              <w:right w:val="nil"/>
            </w:tcBorders>
            <w:shd w:val="clear" w:color="auto" w:fill="FFFFFF"/>
            <w:vAlign w:val="center"/>
          </w:tcPr>
          <w:p w14:paraId="5D6C5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17式统型消防腰带</w:t>
            </w:r>
          </w:p>
        </w:tc>
        <w:tc>
          <w:tcPr>
            <w:tcW w:w="5656" w:type="dxa"/>
            <w:tcBorders>
              <w:top w:val="single" w:color="000000" w:sz="4" w:space="0"/>
              <w:left w:val="single" w:color="000000" w:sz="4" w:space="0"/>
              <w:bottom w:val="nil"/>
              <w:right w:val="nil"/>
            </w:tcBorders>
            <w:shd w:val="clear" w:color="auto" w:fill="FFFFFF"/>
            <w:vAlign w:val="center"/>
          </w:tcPr>
          <w:p w14:paraId="2D41FB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1.名称：17式统型消防腰带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2.技术参数：GA494-2004《消防用防坠落装备》</w:t>
            </w:r>
          </w:p>
        </w:tc>
        <w:tc>
          <w:tcPr>
            <w:tcW w:w="1006" w:type="dxa"/>
            <w:tcBorders>
              <w:top w:val="single" w:color="000000" w:sz="4" w:space="0"/>
              <w:left w:val="single" w:color="000000" w:sz="4" w:space="0"/>
              <w:bottom w:val="nil"/>
              <w:right w:val="nil"/>
            </w:tcBorders>
            <w:shd w:val="clear" w:color="auto" w:fill="FFFFFF"/>
            <w:vAlign w:val="center"/>
          </w:tcPr>
          <w:p w14:paraId="2980A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910" w:type="dxa"/>
            <w:tcBorders>
              <w:top w:val="single" w:color="000000" w:sz="4" w:space="0"/>
              <w:left w:val="single" w:color="000000" w:sz="4" w:space="0"/>
              <w:bottom w:val="nil"/>
              <w:right w:val="nil"/>
            </w:tcBorders>
            <w:shd w:val="clear" w:color="auto" w:fill="FFFFFF"/>
            <w:vAlign w:val="center"/>
          </w:tcPr>
          <w:p w14:paraId="6A4269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060D86EA">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04709E3">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5E53594">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3D495B5">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4804C8D">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4D9F653">
            <w:pPr>
              <w:jc w:val="left"/>
              <w:rPr>
                <w:rFonts w:hint="eastAsia" w:ascii="宋体" w:hAnsi="宋体" w:eastAsia="宋体" w:cs="宋体"/>
                <w:i w:val="0"/>
                <w:iCs w:val="0"/>
                <w:color w:val="000000"/>
                <w:sz w:val="18"/>
                <w:szCs w:val="18"/>
                <w:u w:val="none"/>
              </w:rPr>
            </w:pPr>
          </w:p>
        </w:tc>
      </w:tr>
      <w:tr w14:paraId="4A45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72EE8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736C0184">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5CC490A8">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7F6987D5">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5E9D02AE">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E9C99">
            <w:pPr>
              <w:jc w:val="center"/>
              <w:rPr>
                <w:rFonts w:hint="eastAsia" w:ascii="宋体" w:hAnsi="宋体" w:eastAsia="宋体" w:cs="宋体"/>
                <w:i w:val="0"/>
                <w:iCs w:val="0"/>
                <w:color w:val="000000"/>
                <w:sz w:val="18"/>
                <w:szCs w:val="18"/>
                <w:u w:val="none"/>
              </w:rPr>
            </w:pPr>
          </w:p>
        </w:tc>
      </w:tr>
      <w:tr w14:paraId="232D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013668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1648B792">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7E2D0CA5">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038AC60F">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1675F1AC">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3874D285">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29C6CA23">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32B54816">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1A496A8D">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31D9DB97">
            <w:pPr>
              <w:jc w:val="left"/>
              <w:rPr>
                <w:rFonts w:hint="eastAsia" w:ascii="宋体" w:hAnsi="宋体" w:eastAsia="宋体" w:cs="宋体"/>
                <w:i w:val="0"/>
                <w:iCs w:val="0"/>
                <w:color w:val="000000"/>
                <w:sz w:val="18"/>
                <w:szCs w:val="18"/>
                <w:u w:val="none"/>
              </w:rPr>
            </w:pPr>
          </w:p>
        </w:tc>
      </w:tr>
      <w:tr w14:paraId="006E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27ABA7E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7EB60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04F6015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50F54DE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02C0662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第17页 共18页</w:t>
            </w:r>
          </w:p>
        </w:tc>
      </w:tr>
      <w:tr w14:paraId="7A02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23BE4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1127A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3FEE5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64EB2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6C867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5A69F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5DA58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43DB0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358A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9242E0C">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74CBF670">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778CBC9C">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13F52B71">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6AC5DAD9">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31400A5F">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601D8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15569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4E05C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56A3B751">
            <w:pPr>
              <w:jc w:val="center"/>
              <w:rPr>
                <w:rFonts w:hint="eastAsia" w:ascii="宋体" w:hAnsi="宋体" w:eastAsia="宋体" w:cs="宋体"/>
                <w:i w:val="0"/>
                <w:iCs w:val="0"/>
                <w:color w:val="000000"/>
                <w:sz w:val="18"/>
                <w:szCs w:val="18"/>
                <w:u w:val="none"/>
              </w:rPr>
            </w:pPr>
          </w:p>
        </w:tc>
      </w:tr>
      <w:tr w14:paraId="36E1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35AC5611">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1213C9FB">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6C103AE7">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48B96E5D">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2BDDAA9D">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36CD96D1">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52EB23E9">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3EE37854">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C90F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78D70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52429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2667A604">
            <w:pPr>
              <w:jc w:val="center"/>
              <w:rPr>
                <w:rFonts w:hint="eastAsia" w:ascii="宋体" w:hAnsi="宋体" w:eastAsia="宋体" w:cs="宋体"/>
                <w:i w:val="0"/>
                <w:iCs w:val="0"/>
                <w:color w:val="000000"/>
                <w:sz w:val="18"/>
                <w:szCs w:val="18"/>
                <w:u w:val="none"/>
              </w:rPr>
            </w:pPr>
          </w:p>
        </w:tc>
      </w:tr>
      <w:tr w14:paraId="16AF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55" w:type="dxa"/>
            <w:tcBorders>
              <w:top w:val="single" w:color="000000" w:sz="4" w:space="0"/>
              <w:left w:val="single" w:color="000000" w:sz="4" w:space="0"/>
              <w:bottom w:val="nil"/>
              <w:right w:val="nil"/>
            </w:tcBorders>
            <w:shd w:val="clear" w:color="auto" w:fill="FFFFFF"/>
            <w:vAlign w:val="center"/>
          </w:tcPr>
          <w:p w14:paraId="66B98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13" w:type="dxa"/>
            <w:tcBorders>
              <w:top w:val="single" w:color="000000" w:sz="4" w:space="0"/>
              <w:left w:val="single" w:color="000000" w:sz="4" w:space="0"/>
              <w:bottom w:val="nil"/>
              <w:right w:val="nil"/>
            </w:tcBorders>
            <w:shd w:val="clear" w:color="auto" w:fill="FFFFFF"/>
            <w:vAlign w:val="center"/>
          </w:tcPr>
          <w:p w14:paraId="6263F6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03B007</w:t>
            </w:r>
          </w:p>
        </w:tc>
        <w:tc>
          <w:tcPr>
            <w:tcW w:w="1296" w:type="dxa"/>
            <w:tcBorders>
              <w:top w:val="single" w:color="000000" w:sz="4" w:space="0"/>
              <w:left w:val="single" w:color="000000" w:sz="4" w:space="0"/>
              <w:bottom w:val="nil"/>
              <w:right w:val="nil"/>
            </w:tcBorders>
            <w:shd w:val="clear" w:color="auto" w:fill="FFFFFF"/>
            <w:vAlign w:val="center"/>
          </w:tcPr>
          <w:p w14:paraId="3D384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17式灭火防护靴（橡胶）</w:t>
            </w:r>
          </w:p>
        </w:tc>
        <w:tc>
          <w:tcPr>
            <w:tcW w:w="5656" w:type="dxa"/>
            <w:tcBorders>
              <w:top w:val="single" w:color="000000" w:sz="4" w:space="0"/>
              <w:left w:val="single" w:color="000000" w:sz="4" w:space="0"/>
              <w:bottom w:val="nil"/>
              <w:right w:val="nil"/>
            </w:tcBorders>
            <w:shd w:val="clear" w:color="auto" w:fill="FFFFFF"/>
            <w:vAlign w:val="center"/>
          </w:tcPr>
          <w:p w14:paraId="2C926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1.名称：17式灭火防护靴（橡胶）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2.技术参数：GA6-2004《消防员灭火防护靴》标准</w:t>
            </w:r>
          </w:p>
        </w:tc>
        <w:tc>
          <w:tcPr>
            <w:tcW w:w="1006" w:type="dxa"/>
            <w:tcBorders>
              <w:top w:val="single" w:color="000000" w:sz="4" w:space="0"/>
              <w:left w:val="single" w:color="000000" w:sz="4" w:space="0"/>
              <w:bottom w:val="nil"/>
              <w:right w:val="nil"/>
            </w:tcBorders>
            <w:shd w:val="clear" w:color="auto" w:fill="FFFFFF"/>
            <w:vAlign w:val="center"/>
          </w:tcPr>
          <w:p w14:paraId="53BEC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910" w:type="dxa"/>
            <w:tcBorders>
              <w:top w:val="single" w:color="000000" w:sz="4" w:space="0"/>
              <w:left w:val="single" w:color="000000" w:sz="4" w:space="0"/>
              <w:bottom w:val="nil"/>
              <w:right w:val="nil"/>
            </w:tcBorders>
            <w:shd w:val="clear" w:color="auto" w:fill="FFFFFF"/>
            <w:vAlign w:val="center"/>
          </w:tcPr>
          <w:p w14:paraId="50A161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6E97918D">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2A1DFBCE">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A7C1F63">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B0EF690">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A2EFC85">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C0DC132">
            <w:pPr>
              <w:jc w:val="left"/>
              <w:rPr>
                <w:rFonts w:hint="eastAsia" w:ascii="宋体" w:hAnsi="宋体" w:eastAsia="宋体" w:cs="宋体"/>
                <w:i w:val="0"/>
                <w:iCs w:val="0"/>
                <w:color w:val="000000"/>
                <w:sz w:val="18"/>
                <w:szCs w:val="18"/>
                <w:u w:val="none"/>
              </w:rPr>
            </w:pPr>
          </w:p>
        </w:tc>
      </w:tr>
      <w:tr w14:paraId="5BAB0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nil"/>
              <w:right w:val="nil"/>
            </w:tcBorders>
            <w:shd w:val="clear" w:color="auto" w:fill="FFFFFF"/>
            <w:vAlign w:val="center"/>
          </w:tcPr>
          <w:p w14:paraId="31C16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13" w:type="dxa"/>
            <w:tcBorders>
              <w:top w:val="single" w:color="000000" w:sz="4" w:space="0"/>
              <w:left w:val="single" w:color="000000" w:sz="4" w:space="0"/>
              <w:bottom w:val="nil"/>
              <w:right w:val="nil"/>
            </w:tcBorders>
            <w:shd w:val="clear" w:color="auto" w:fill="FFFFFF"/>
            <w:vAlign w:val="center"/>
          </w:tcPr>
          <w:p w14:paraId="33407B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03B008</w:t>
            </w:r>
          </w:p>
        </w:tc>
        <w:tc>
          <w:tcPr>
            <w:tcW w:w="1296" w:type="dxa"/>
            <w:tcBorders>
              <w:top w:val="single" w:color="000000" w:sz="4" w:space="0"/>
              <w:left w:val="single" w:color="000000" w:sz="4" w:space="0"/>
              <w:bottom w:val="nil"/>
              <w:right w:val="nil"/>
            </w:tcBorders>
            <w:shd w:val="clear" w:color="auto" w:fill="FFFFFF"/>
            <w:vAlign w:val="center"/>
          </w:tcPr>
          <w:p w14:paraId="23EDA9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消防多功能腰斧（带斧套）</w:t>
            </w:r>
          </w:p>
        </w:tc>
        <w:tc>
          <w:tcPr>
            <w:tcW w:w="5656" w:type="dxa"/>
            <w:tcBorders>
              <w:top w:val="single" w:color="000000" w:sz="4" w:space="0"/>
              <w:left w:val="single" w:color="000000" w:sz="4" w:space="0"/>
              <w:bottom w:val="nil"/>
              <w:right w:val="nil"/>
            </w:tcBorders>
            <w:shd w:val="clear" w:color="auto" w:fill="FFFFFF"/>
            <w:vAlign w:val="center"/>
          </w:tcPr>
          <w:p w14:paraId="4D2F5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1.名称：消防多功能腰斧（带斧套）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2.技术参数：GA630-2006《消防腰斧》标准</w:t>
            </w:r>
          </w:p>
        </w:tc>
        <w:tc>
          <w:tcPr>
            <w:tcW w:w="1006" w:type="dxa"/>
            <w:tcBorders>
              <w:top w:val="single" w:color="000000" w:sz="4" w:space="0"/>
              <w:left w:val="single" w:color="000000" w:sz="4" w:space="0"/>
              <w:bottom w:val="nil"/>
              <w:right w:val="nil"/>
            </w:tcBorders>
            <w:shd w:val="clear" w:color="auto" w:fill="FFFFFF"/>
            <w:vAlign w:val="center"/>
          </w:tcPr>
          <w:p w14:paraId="64FDD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10" w:type="dxa"/>
            <w:tcBorders>
              <w:top w:val="single" w:color="000000" w:sz="4" w:space="0"/>
              <w:left w:val="single" w:color="000000" w:sz="4" w:space="0"/>
              <w:bottom w:val="nil"/>
              <w:right w:val="nil"/>
            </w:tcBorders>
            <w:shd w:val="clear" w:color="auto" w:fill="FFFFFF"/>
            <w:vAlign w:val="center"/>
          </w:tcPr>
          <w:p w14:paraId="6CB287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61ED145D">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951C0B2">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5F3C3EC">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BB69D17">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E9F1004">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7734F86">
            <w:pPr>
              <w:jc w:val="left"/>
              <w:rPr>
                <w:rFonts w:hint="eastAsia" w:ascii="宋体" w:hAnsi="宋体" w:eastAsia="宋体" w:cs="宋体"/>
                <w:i w:val="0"/>
                <w:iCs w:val="0"/>
                <w:color w:val="000000"/>
                <w:sz w:val="18"/>
                <w:szCs w:val="18"/>
                <w:u w:val="none"/>
              </w:rPr>
            </w:pPr>
          </w:p>
        </w:tc>
      </w:tr>
      <w:tr w14:paraId="3CB3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55" w:type="dxa"/>
            <w:tcBorders>
              <w:top w:val="single" w:color="000000" w:sz="4" w:space="0"/>
              <w:left w:val="single" w:color="000000" w:sz="4" w:space="0"/>
              <w:bottom w:val="nil"/>
              <w:right w:val="nil"/>
            </w:tcBorders>
            <w:shd w:val="clear" w:color="auto" w:fill="FFFFFF"/>
            <w:vAlign w:val="center"/>
          </w:tcPr>
          <w:p w14:paraId="6D02A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13" w:type="dxa"/>
            <w:tcBorders>
              <w:top w:val="single" w:color="000000" w:sz="4" w:space="0"/>
              <w:left w:val="single" w:color="000000" w:sz="4" w:space="0"/>
              <w:bottom w:val="nil"/>
              <w:right w:val="nil"/>
            </w:tcBorders>
            <w:shd w:val="clear" w:color="auto" w:fill="FFFFFF"/>
            <w:vAlign w:val="center"/>
          </w:tcPr>
          <w:p w14:paraId="0DD518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03B009</w:t>
            </w:r>
          </w:p>
        </w:tc>
        <w:tc>
          <w:tcPr>
            <w:tcW w:w="1296" w:type="dxa"/>
            <w:tcBorders>
              <w:top w:val="single" w:color="000000" w:sz="4" w:space="0"/>
              <w:left w:val="single" w:color="000000" w:sz="4" w:space="0"/>
              <w:bottom w:val="nil"/>
              <w:right w:val="nil"/>
            </w:tcBorders>
            <w:shd w:val="clear" w:color="auto" w:fill="FFFFFF"/>
            <w:vAlign w:val="center"/>
          </w:tcPr>
          <w:p w14:paraId="4335E8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防毒面具</w:t>
            </w:r>
          </w:p>
        </w:tc>
        <w:tc>
          <w:tcPr>
            <w:tcW w:w="5656" w:type="dxa"/>
            <w:tcBorders>
              <w:top w:val="single" w:color="000000" w:sz="4" w:space="0"/>
              <w:left w:val="single" w:color="000000" w:sz="4" w:space="0"/>
              <w:bottom w:val="nil"/>
              <w:right w:val="nil"/>
            </w:tcBorders>
            <w:shd w:val="clear" w:color="auto" w:fill="FFFFFF"/>
            <w:vAlign w:val="center"/>
          </w:tcPr>
          <w:p w14:paraId="07667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1.名称：防毒面具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2.技术参数：国标GB2890-2009和国军标GJB1155A</w:t>
            </w:r>
          </w:p>
        </w:tc>
        <w:tc>
          <w:tcPr>
            <w:tcW w:w="1006" w:type="dxa"/>
            <w:tcBorders>
              <w:top w:val="single" w:color="000000" w:sz="4" w:space="0"/>
              <w:left w:val="single" w:color="000000" w:sz="4" w:space="0"/>
              <w:bottom w:val="nil"/>
              <w:right w:val="nil"/>
            </w:tcBorders>
            <w:shd w:val="clear" w:color="auto" w:fill="FFFFFF"/>
            <w:vAlign w:val="center"/>
          </w:tcPr>
          <w:p w14:paraId="1B1DC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910" w:type="dxa"/>
            <w:tcBorders>
              <w:top w:val="single" w:color="000000" w:sz="4" w:space="0"/>
              <w:left w:val="single" w:color="000000" w:sz="4" w:space="0"/>
              <w:bottom w:val="nil"/>
              <w:right w:val="nil"/>
            </w:tcBorders>
            <w:shd w:val="clear" w:color="auto" w:fill="FFFFFF"/>
            <w:vAlign w:val="center"/>
          </w:tcPr>
          <w:p w14:paraId="3BDF9C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51AD9E0D">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2FEA292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B66022B">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5BB3A49">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BFA3AD6">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E96ACF9">
            <w:pPr>
              <w:jc w:val="left"/>
              <w:rPr>
                <w:rFonts w:hint="eastAsia" w:ascii="宋体" w:hAnsi="宋体" w:eastAsia="宋体" w:cs="宋体"/>
                <w:i w:val="0"/>
                <w:iCs w:val="0"/>
                <w:color w:val="000000"/>
                <w:sz w:val="18"/>
                <w:szCs w:val="18"/>
                <w:u w:val="none"/>
              </w:rPr>
            </w:pPr>
          </w:p>
        </w:tc>
      </w:tr>
      <w:tr w14:paraId="73356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55" w:type="dxa"/>
            <w:tcBorders>
              <w:top w:val="single" w:color="000000" w:sz="4" w:space="0"/>
              <w:left w:val="single" w:color="000000" w:sz="4" w:space="0"/>
              <w:bottom w:val="nil"/>
              <w:right w:val="nil"/>
            </w:tcBorders>
            <w:shd w:val="clear" w:color="auto" w:fill="FFFFFF"/>
            <w:vAlign w:val="center"/>
          </w:tcPr>
          <w:p w14:paraId="389EF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13" w:type="dxa"/>
            <w:tcBorders>
              <w:top w:val="single" w:color="000000" w:sz="4" w:space="0"/>
              <w:left w:val="single" w:color="000000" w:sz="4" w:space="0"/>
              <w:bottom w:val="nil"/>
              <w:right w:val="nil"/>
            </w:tcBorders>
            <w:shd w:val="clear" w:color="auto" w:fill="FFFFFF"/>
            <w:vAlign w:val="center"/>
          </w:tcPr>
          <w:p w14:paraId="78AA20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03B010</w:t>
            </w:r>
          </w:p>
        </w:tc>
        <w:tc>
          <w:tcPr>
            <w:tcW w:w="1296" w:type="dxa"/>
            <w:tcBorders>
              <w:top w:val="single" w:color="000000" w:sz="4" w:space="0"/>
              <w:left w:val="single" w:color="000000" w:sz="4" w:space="0"/>
              <w:bottom w:val="nil"/>
              <w:right w:val="nil"/>
            </w:tcBorders>
            <w:shd w:val="clear" w:color="auto" w:fill="FFFFFF"/>
            <w:vAlign w:val="center"/>
          </w:tcPr>
          <w:p w14:paraId="6798BE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手持扩音器</w:t>
            </w:r>
          </w:p>
        </w:tc>
        <w:tc>
          <w:tcPr>
            <w:tcW w:w="5656" w:type="dxa"/>
            <w:tcBorders>
              <w:top w:val="single" w:color="000000" w:sz="4" w:space="0"/>
              <w:left w:val="single" w:color="000000" w:sz="4" w:space="0"/>
              <w:bottom w:val="nil"/>
              <w:right w:val="nil"/>
            </w:tcBorders>
            <w:shd w:val="clear" w:color="auto" w:fill="FFFFFF"/>
            <w:vAlign w:val="center"/>
          </w:tcPr>
          <w:p w14:paraId="5188E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1.名称：手持扩音器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2.技术参数：可持续使用时间不低于3h；具备警报功能</w:t>
            </w:r>
          </w:p>
        </w:tc>
        <w:tc>
          <w:tcPr>
            <w:tcW w:w="1006" w:type="dxa"/>
            <w:tcBorders>
              <w:top w:val="single" w:color="000000" w:sz="4" w:space="0"/>
              <w:left w:val="single" w:color="000000" w:sz="4" w:space="0"/>
              <w:bottom w:val="nil"/>
              <w:right w:val="nil"/>
            </w:tcBorders>
            <w:shd w:val="clear" w:color="auto" w:fill="FFFFFF"/>
            <w:vAlign w:val="center"/>
          </w:tcPr>
          <w:p w14:paraId="727C8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0" w:type="dxa"/>
            <w:tcBorders>
              <w:top w:val="single" w:color="000000" w:sz="4" w:space="0"/>
              <w:left w:val="single" w:color="000000" w:sz="4" w:space="0"/>
              <w:bottom w:val="nil"/>
              <w:right w:val="nil"/>
            </w:tcBorders>
            <w:shd w:val="clear" w:color="auto" w:fill="FFFFFF"/>
            <w:vAlign w:val="center"/>
          </w:tcPr>
          <w:p w14:paraId="74352A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46481E82">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6A97872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921854C">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EE0ED15">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69B2B9F">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EDB0166">
            <w:pPr>
              <w:jc w:val="left"/>
              <w:rPr>
                <w:rFonts w:hint="eastAsia" w:ascii="宋体" w:hAnsi="宋体" w:eastAsia="宋体" w:cs="宋体"/>
                <w:i w:val="0"/>
                <w:iCs w:val="0"/>
                <w:color w:val="000000"/>
                <w:sz w:val="18"/>
                <w:szCs w:val="18"/>
                <w:u w:val="none"/>
              </w:rPr>
            </w:pPr>
          </w:p>
        </w:tc>
      </w:tr>
      <w:tr w14:paraId="00461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nil"/>
              <w:right w:val="nil"/>
            </w:tcBorders>
            <w:shd w:val="clear" w:color="auto" w:fill="FFFFFF"/>
            <w:vAlign w:val="center"/>
          </w:tcPr>
          <w:p w14:paraId="2217C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13" w:type="dxa"/>
            <w:tcBorders>
              <w:top w:val="single" w:color="000000" w:sz="4" w:space="0"/>
              <w:left w:val="single" w:color="000000" w:sz="4" w:space="0"/>
              <w:bottom w:val="nil"/>
              <w:right w:val="nil"/>
            </w:tcBorders>
            <w:shd w:val="clear" w:color="auto" w:fill="FFFFFF"/>
            <w:vAlign w:val="center"/>
          </w:tcPr>
          <w:p w14:paraId="0C7D1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03B011</w:t>
            </w:r>
          </w:p>
        </w:tc>
        <w:tc>
          <w:tcPr>
            <w:tcW w:w="1296" w:type="dxa"/>
            <w:tcBorders>
              <w:top w:val="single" w:color="000000" w:sz="4" w:space="0"/>
              <w:left w:val="single" w:color="000000" w:sz="4" w:space="0"/>
              <w:bottom w:val="nil"/>
              <w:right w:val="nil"/>
            </w:tcBorders>
            <w:shd w:val="clear" w:color="auto" w:fill="FFFFFF"/>
            <w:vAlign w:val="center"/>
          </w:tcPr>
          <w:p w14:paraId="62E7A8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消防器材柜子</w:t>
            </w:r>
          </w:p>
        </w:tc>
        <w:tc>
          <w:tcPr>
            <w:tcW w:w="5656" w:type="dxa"/>
            <w:tcBorders>
              <w:top w:val="single" w:color="000000" w:sz="4" w:space="0"/>
              <w:left w:val="single" w:color="000000" w:sz="4" w:space="0"/>
              <w:bottom w:val="nil"/>
              <w:right w:val="nil"/>
            </w:tcBorders>
            <w:shd w:val="clear" w:color="auto" w:fill="FFFFFF"/>
            <w:vAlign w:val="center"/>
          </w:tcPr>
          <w:p w14:paraId="47D5D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1.名称：消防器材柜子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2.技术参数：防腐防锈；尺寸：1600*1200*400</w:t>
            </w:r>
          </w:p>
        </w:tc>
        <w:tc>
          <w:tcPr>
            <w:tcW w:w="1006" w:type="dxa"/>
            <w:tcBorders>
              <w:top w:val="single" w:color="000000" w:sz="4" w:space="0"/>
              <w:left w:val="single" w:color="000000" w:sz="4" w:space="0"/>
              <w:bottom w:val="nil"/>
              <w:right w:val="nil"/>
            </w:tcBorders>
            <w:shd w:val="clear" w:color="auto" w:fill="FFFFFF"/>
            <w:vAlign w:val="center"/>
          </w:tcPr>
          <w:p w14:paraId="4EB50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910" w:type="dxa"/>
            <w:tcBorders>
              <w:top w:val="single" w:color="000000" w:sz="4" w:space="0"/>
              <w:left w:val="single" w:color="000000" w:sz="4" w:space="0"/>
              <w:bottom w:val="nil"/>
              <w:right w:val="nil"/>
            </w:tcBorders>
            <w:shd w:val="clear" w:color="auto" w:fill="FFFFFF"/>
            <w:vAlign w:val="center"/>
          </w:tcPr>
          <w:p w14:paraId="12A78A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10867E9F">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69B312C">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2B0CA82">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AFE0BA0">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386945F">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AAD416C">
            <w:pPr>
              <w:jc w:val="left"/>
              <w:rPr>
                <w:rFonts w:hint="eastAsia" w:ascii="宋体" w:hAnsi="宋体" w:eastAsia="宋体" w:cs="宋体"/>
                <w:i w:val="0"/>
                <w:iCs w:val="0"/>
                <w:color w:val="000000"/>
                <w:sz w:val="18"/>
                <w:szCs w:val="18"/>
                <w:u w:val="none"/>
              </w:rPr>
            </w:pPr>
          </w:p>
        </w:tc>
      </w:tr>
      <w:tr w14:paraId="026C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55" w:type="dxa"/>
            <w:tcBorders>
              <w:top w:val="single" w:color="000000" w:sz="4" w:space="0"/>
              <w:left w:val="single" w:color="000000" w:sz="4" w:space="0"/>
              <w:bottom w:val="nil"/>
              <w:right w:val="nil"/>
            </w:tcBorders>
            <w:shd w:val="clear" w:color="auto" w:fill="FFFFFF"/>
            <w:vAlign w:val="center"/>
          </w:tcPr>
          <w:p w14:paraId="61B8E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13" w:type="dxa"/>
            <w:tcBorders>
              <w:top w:val="single" w:color="000000" w:sz="4" w:space="0"/>
              <w:left w:val="single" w:color="000000" w:sz="4" w:space="0"/>
              <w:bottom w:val="nil"/>
              <w:right w:val="nil"/>
            </w:tcBorders>
            <w:shd w:val="clear" w:color="auto" w:fill="FFFFFF"/>
            <w:vAlign w:val="center"/>
          </w:tcPr>
          <w:p w14:paraId="28C705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03B012</w:t>
            </w:r>
          </w:p>
        </w:tc>
        <w:tc>
          <w:tcPr>
            <w:tcW w:w="1296" w:type="dxa"/>
            <w:tcBorders>
              <w:top w:val="single" w:color="000000" w:sz="4" w:space="0"/>
              <w:left w:val="single" w:color="000000" w:sz="4" w:space="0"/>
              <w:bottom w:val="nil"/>
              <w:right w:val="nil"/>
            </w:tcBorders>
            <w:shd w:val="clear" w:color="auto" w:fill="FFFFFF"/>
            <w:vAlign w:val="center"/>
          </w:tcPr>
          <w:p w14:paraId="76817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微型消防站标识牌</w:t>
            </w:r>
          </w:p>
        </w:tc>
        <w:tc>
          <w:tcPr>
            <w:tcW w:w="5656" w:type="dxa"/>
            <w:tcBorders>
              <w:top w:val="single" w:color="000000" w:sz="4" w:space="0"/>
              <w:left w:val="single" w:color="000000" w:sz="4" w:space="0"/>
              <w:bottom w:val="nil"/>
              <w:right w:val="nil"/>
            </w:tcBorders>
            <w:shd w:val="clear" w:color="auto" w:fill="FFFFFF"/>
            <w:vAlign w:val="center"/>
          </w:tcPr>
          <w:p w14:paraId="3B939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1.名称：微型消防站标识牌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2.技术参数：“微型消防站”字样的标识牌</w:t>
            </w:r>
          </w:p>
        </w:tc>
        <w:tc>
          <w:tcPr>
            <w:tcW w:w="1006" w:type="dxa"/>
            <w:tcBorders>
              <w:top w:val="single" w:color="000000" w:sz="4" w:space="0"/>
              <w:left w:val="single" w:color="000000" w:sz="4" w:space="0"/>
              <w:bottom w:val="nil"/>
              <w:right w:val="nil"/>
            </w:tcBorders>
            <w:shd w:val="clear" w:color="auto" w:fill="FFFFFF"/>
            <w:vAlign w:val="center"/>
          </w:tcPr>
          <w:p w14:paraId="11B88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0" w:type="dxa"/>
            <w:tcBorders>
              <w:top w:val="single" w:color="000000" w:sz="4" w:space="0"/>
              <w:left w:val="single" w:color="000000" w:sz="4" w:space="0"/>
              <w:bottom w:val="nil"/>
              <w:right w:val="nil"/>
            </w:tcBorders>
            <w:shd w:val="clear" w:color="auto" w:fill="FFFFFF"/>
            <w:vAlign w:val="center"/>
          </w:tcPr>
          <w:p w14:paraId="7D2DBA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7D8F7BA5">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9B6CBB1">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10AB994">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0DD080C">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B5E3829">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A85AB71">
            <w:pPr>
              <w:jc w:val="left"/>
              <w:rPr>
                <w:rFonts w:hint="eastAsia" w:ascii="宋体" w:hAnsi="宋体" w:eastAsia="宋体" w:cs="宋体"/>
                <w:i w:val="0"/>
                <w:iCs w:val="0"/>
                <w:color w:val="000000"/>
                <w:sz w:val="18"/>
                <w:szCs w:val="18"/>
                <w:u w:val="none"/>
              </w:rPr>
            </w:pPr>
          </w:p>
        </w:tc>
      </w:tr>
      <w:tr w14:paraId="7D1D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55" w:type="dxa"/>
            <w:tcBorders>
              <w:top w:val="single" w:color="000000" w:sz="4" w:space="0"/>
              <w:left w:val="single" w:color="000000" w:sz="4" w:space="0"/>
              <w:bottom w:val="nil"/>
              <w:right w:val="nil"/>
            </w:tcBorders>
            <w:shd w:val="clear" w:color="auto" w:fill="FFFFFF"/>
            <w:vAlign w:val="center"/>
          </w:tcPr>
          <w:p w14:paraId="2CFCF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13" w:type="dxa"/>
            <w:tcBorders>
              <w:top w:val="single" w:color="000000" w:sz="4" w:space="0"/>
              <w:left w:val="single" w:color="000000" w:sz="4" w:space="0"/>
              <w:bottom w:val="nil"/>
              <w:right w:val="nil"/>
            </w:tcBorders>
            <w:shd w:val="clear" w:color="auto" w:fill="FFFFFF"/>
            <w:vAlign w:val="center"/>
          </w:tcPr>
          <w:p w14:paraId="31D2BB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03B013</w:t>
            </w:r>
          </w:p>
        </w:tc>
        <w:tc>
          <w:tcPr>
            <w:tcW w:w="1296" w:type="dxa"/>
            <w:tcBorders>
              <w:top w:val="single" w:color="000000" w:sz="4" w:space="0"/>
              <w:left w:val="single" w:color="000000" w:sz="4" w:space="0"/>
              <w:bottom w:val="nil"/>
              <w:right w:val="nil"/>
            </w:tcBorders>
            <w:shd w:val="clear" w:color="auto" w:fill="FFFFFF"/>
            <w:vAlign w:val="center"/>
          </w:tcPr>
          <w:p w14:paraId="014994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旧消防设施拆除</w:t>
            </w:r>
          </w:p>
        </w:tc>
        <w:tc>
          <w:tcPr>
            <w:tcW w:w="5656" w:type="dxa"/>
            <w:tcBorders>
              <w:top w:val="single" w:color="000000" w:sz="4" w:space="0"/>
              <w:left w:val="single" w:color="000000" w:sz="4" w:space="0"/>
              <w:bottom w:val="nil"/>
              <w:right w:val="nil"/>
            </w:tcBorders>
            <w:shd w:val="clear" w:color="auto" w:fill="FFFFFF"/>
            <w:vAlign w:val="center"/>
          </w:tcPr>
          <w:p w14:paraId="4226A1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1.旧消防设施拆除，单价含垃圾清理、外运等所有工作内容</w:t>
            </w:r>
          </w:p>
        </w:tc>
        <w:tc>
          <w:tcPr>
            <w:tcW w:w="1006" w:type="dxa"/>
            <w:tcBorders>
              <w:top w:val="single" w:color="000000" w:sz="4" w:space="0"/>
              <w:left w:val="single" w:color="000000" w:sz="4" w:space="0"/>
              <w:bottom w:val="nil"/>
              <w:right w:val="nil"/>
            </w:tcBorders>
            <w:shd w:val="clear" w:color="auto" w:fill="FFFFFF"/>
            <w:vAlign w:val="center"/>
          </w:tcPr>
          <w:p w14:paraId="2F0CD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0" w:type="dxa"/>
            <w:tcBorders>
              <w:top w:val="single" w:color="000000" w:sz="4" w:space="0"/>
              <w:left w:val="single" w:color="000000" w:sz="4" w:space="0"/>
              <w:bottom w:val="nil"/>
              <w:right w:val="nil"/>
            </w:tcBorders>
            <w:shd w:val="clear" w:color="auto" w:fill="FFFFFF"/>
            <w:vAlign w:val="center"/>
          </w:tcPr>
          <w:p w14:paraId="57B187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6769D072">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3D3EB8D0">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0B560D6">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7115EF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76C391A">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D210586">
            <w:pPr>
              <w:jc w:val="left"/>
              <w:rPr>
                <w:rFonts w:hint="eastAsia" w:ascii="宋体" w:hAnsi="宋体" w:eastAsia="宋体" w:cs="宋体"/>
                <w:i w:val="0"/>
                <w:iCs w:val="0"/>
                <w:color w:val="000000"/>
                <w:sz w:val="18"/>
                <w:szCs w:val="18"/>
                <w:u w:val="none"/>
              </w:rPr>
            </w:pPr>
          </w:p>
        </w:tc>
      </w:tr>
      <w:tr w14:paraId="103D5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77165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41C4C518">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615B0E77">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1186EA7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0CBFEC5C">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D1F6B">
            <w:pPr>
              <w:jc w:val="center"/>
              <w:rPr>
                <w:rFonts w:hint="eastAsia" w:ascii="宋体" w:hAnsi="宋体" w:eastAsia="宋体" w:cs="宋体"/>
                <w:i w:val="0"/>
                <w:iCs w:val="0"/>
                <w:color w:val="000000"/>
                <w:sz w:val="18"/>
                <w:szCs w:val="18"/>
                <w:u w:val="none"/>
              </w:rPr>
            </w:pPr>
          </w:p>
        </w:tc>
      </w:tr>
    </w:tbl>
    <w:p w14:paraId="1226B373">
      <w:pPr>
        <w:rPr>
          <w:rFonts w:hint="default" w:ascii="Arial" w:hAnsi="Arial" w:cs="Arial"/>
          <w:i w:val="0"/>
          <w:iCs w:val="0"/>
          <w:color w:val="000000"/>
          <w:sz w:val="20"/>
          <w:szCs w:val="20"/>
          <w:u w:val="none"/>
        </w:rPr>
        <w:sectPr>
          <w:footerReference r:id="rId8" w:type="default"/>
          <w:pgSz w:w="16839" w:h="11906" w:orient="landscape"/>
          <w:pgMar w:top="1440" w:right="1080" w:bottom="1440" w:left="1080" w:header="0" w:footer="819" w:gutter="0"/>
          <w:pgNumType w:fmt="decimal"/>
          <w:cols w:equalWidth="0" w:num="1">
            <w:col w:w="9255"/>
          </w:cols>
        </w:sectPr>
      </w:pPr>
    </w:p>
    <w:tbl>
      <w:tblPr>
        <w:tblStyle w:val="25"/>
        <w:tblW w:w="148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1313"/>
        <w:gridCol w:w="1296"/>
        <w:gridCol w:w="5656"/>
        <w:gridCol w:w="1006"/>
        <w:gridCol w:w="910"/>
        <w:gridCol w:w="691"/>
        <w:gridCol w:w="671"/>
        <w:gridCol w:w="657"/>
        <w:gridCol w:w="698"/>
        <w:gridCol w:w="733"/>
        <w:gridCol w:w="788"/>
      </w:tblGrid>
      <w:tr w14:paraId="2460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5" w:type="dxa"/>
            <w:tcBorders>
              <w:top w:val="nil"/>
              <w:left w:val="nil"/>
              <w:bottom w:val="nil"/>
              <w:right w:val="nil"/>
            </w:tcBorders>
            <w:shd w:val="clear" w:color="auto" w:fill="auto"/>
            <w:noWrap/>
            <w:vAlign w:val="bottom"/>
          </w:tcPr>
          <w:p w14:paraId="58379F56">
            <w:pPr>
              <w:rPr>
                <w:rFonts w:hint="default" w:ascii="Arial" w:hAnsi="Arial"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690C8D43">
            <w:pPr>
              <w:rPr>
                <w:rFonts w:hint="default" w:ascii="Arial" w:hAnsi="Arial"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74AC664E">
            <w:pPr>
              <w:rPr>
                <w:rFonts w:hint="default" w:ascii="Arial" w:hAnsi="Arial"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51124C50">
            <w:pPr>
              <w:rPr>
                <w:rFonts w:hint="default" w:ascii="Arial" w:hAnsi="Arial"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1502F221">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39E898DF">
            <w:pPr>
              <w:rPr>
                <w:rFonts w:hint="default" w:ascii="Arial" w:hAnsi="Arial"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07D69D5F">
            <w:pPr>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63337269">
            <w:pPr>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173EEF0C">
            <w:pPr>
              <w:rPr>
                <w:rFonts w:hint="default" w:ascii="Arial" w:hAnsi="Arial"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5ACE6D52">
            <w:pPr>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0A0EE7D0">
            <w:pPr>
              <w:rPr>
                <w:rFonts w:hint="default" w:ascii="Arial" w:hAnsi="Arial"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6D88F113">
            <w:pPr>
              <w:rPr>
                <w:rFonts w:hint="default" w:ascii="Arial" w:hAnsi="Arial" w:cs="Arial"/>
                <w:i w:val="0"/>
                <w:iCs w:val="0"/>
                <w:color w:val="000000"/>
                <w:sz w:val="20"/>
                <w:szCs w:val="20"/>
                <w:u w:val="none"/>
              </w:rPr>
            </w:pPr>
          </w:p>
        </w:tc>
      </w:tr>
      <w:tr w14:paraId="4B14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5A32A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56299750">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0BDAC249">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5A80CD7F">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2F988181">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2FB0E710">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1197F95A">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262A9372">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00025E79">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000E3555">
            <w:pPr>
              <w:jc w:val="left"/>
              <w:rPr>
                <w:rFonts w:hint="eastAsia" w:ascii="宋体" w:hAnsi="宋体" w:eastAsia="宋体" w:cs="宋体"/>
                <w:i w:val="0"/>
                <w:iCs w:val="0"/>
                <w:color w:val="000000"/>
                <w:sz w:val="18"/>
                <w:szCs w:val="18"/>
                <w:u w:val="none"/>
              </w:rPr>
            </w:pPr>
          </w:p>
        </w:tc>
      </w:tr>
      <w:tr w14:paraId="5B5C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0518D8EA">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14:paraId="3D6F0D69">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12859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47AA0CE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37C8AC2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5B40455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第18页 共18页</w:t>
            </w:r>
          </w:p>
        </w:tc>
      </w:tr>
      <w:tr w14:paraId="491CE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61CC7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207F6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74F20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09FDE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3045F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2AA1F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309BA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4A432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896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09351F4D">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578CF721">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1EAEB29E">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55464ABB">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14918C88">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7FD1A3FC">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37B2A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43AF7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37DB3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44D3D7CB">
            <w:pPr>
              <w:jc w:val="center"/>
              <w:rPr>
                <w:rFonts w:hint="eastAsia" w:ascii="宋体" w:hAnsi="宋体" w:eastAsia="宋体" w:cs="宋体"/>
                <w:i w:val="0"/>
                <w:iCs w:val="0"/>
                <w:color w:val="000000"/>
                <w:sz w:val="18"/>
                <w:szCs w:val="18"/>
                <w:u w:val="none"/>
              </w:rPr>
            </w:pPr>
          </w:p>
        </w:tc>
      </w:tr>
      <w:tr w14:paraId="313F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0668ED5E">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781EE4D5">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7A1BCFA6">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0321929A">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1EB1AEA9">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3E2370C1">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18760F92">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47E2A4CF">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1248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35BCE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08B6D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1BAC551C">
            <w:pPr>
              <w:jc w:val="center"/>
              <w:rPr>
                <w:rFonts w:hint="eastAsia" w:ascii="宋体" w:hAnsi="宋体" w:eastAsia="宋体" w:cs="宋体"/>
                <w:i w:val="0"/>
                <w:iCs w:val="0"/>
                <w:color w:val="000000"/>
                <w:sz w:val="18"/>
                <w:szCs w:val="18"/>
                <w:u w:val="none"/>
              </w:rPr>
            </w:pPr>
          </w:p>
        </w:tc>
      </w:tr>
      <w:tr w14:paraId="400E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55" w:type="dxa"/>
            <w:tcBorders>
              <w:top w:val="single" w:color="000000" w:sz="4" w:space="0"/>
              <w:left w:val="single" w:color="000000" w:sz="4" w:space="0"/>
              <w:bottom w:val="nil"/>
              <w:right w:val="nil"/>
            </w:tcBorders>
            <w:shd w:val="clear" w:color="auto" w:fill="FFFFFF"/>
            <w:vAlign w:val="center"/>
          </w:tcPr>
          <w:p w14:paraId="2B4AC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13" w:type="dxa"/>
            <w:tcBorders>
              <w:top w:val="single" w:color="000000" w:sz="4" w:space="0"/>
              <w:left w:val="single" w:color="000000" w:sz="4" w:space="0"/>
              <w:bottom w:val="nil"/>
              <w:right w:val="nil"/>
            </w:tcBorders>
            <w:shd w:val="clear" w:color="auto" w:fill="FFFFFF"/>
            <w:vAlign w:val="center"/>
          </w:tcPr>
          <w:p w14:paraId="441524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03B020</w:t>
            </w:r>
          </w:p>
        </w:tc>
        <w:tc>
          <w:tcPr>
            <w:tcW w:w="1296" w:type="dxa"/>
            <w:tcBorders>
              <w:top w:val="single" w:color="000000" w:sz="4" w:space="0"/>
              <w:left w:val="single" w:color="000000" w:sz="4" w:space="0"/>
              <w:bottom w:val="nil"/>
              <w:right w:val="nil"/>
            </w:tcBorders>
            <w:shd w:val="clear" w:color="auto" w:fill="FFFFFF"/>
            <w:vAlign w:val="center"/>
          </w:tcPr>
          <w:p w14:paraId="18CE9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用电安全智能监测终端安装调试</w:t>
            </w:r>
          </w:p>
        </w:tc>
        <w:tc>
          <w:tcPr>
            <w:tcW w:w="5656" w:type="dxa"/>
            <w:tcBorders>
              <w:top w:val="single" w:color="000000" w:sz="4" w:space="0"/>
              <w:left w:val="single" w:color="000000" w:sz="4" w:space="0"/>
              <w:bottom w:val="nil"/>
              <w:right w:val="nil"/>
            </w:tcBorders>
            <w:shd w:val="clear" w:color="auto" w:fill="FFFFFF"/>
            <w:vAlign w:val="center"/>
          </w:tcPr>
          <w:p w14:paraId="31FADE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1.用电安全智能监测终端安装调试</w:t>
            </w:r>
          </w:p>
        </w:tc>
        <w:tc>
          <w:tcPr>
            <w:tcW w:w="1006" w:type="dxa"/>
            <w:tcBorders>
              <w:top w:val="single" w:color="000000" w:sz="4" w:space="0"/>
              <w:left w:val="single" w:color="000000" w:sz="4" w:space="0"/>
              <w:bottom w:val="nil"/>
              <w:right w:val="nil"/>
            </w:tcBorders>
            <w:shd w:val="clear" w:color="auto" w:fill="FFFFFF"/>
            <w:vAlign w:val="center"/>
          </w:tcPr>
          <w:p w14:paraId="072B2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10" w:type="dxa"/>
            <w:tcBorders>
              <w:top w:val="single" w:color="000000" w:sz="4" w:space="0"/>
              <w:left w:val="single" w:color="000000" w:sz="4" w:space="0"/>
              <w:bottom w:val="nil"/>
              <w:right w:val="nil"/>
            </w:tcBorders>
            <w:shd w:val="clear" w:color="auto" w:fill="FFFFFF"/>
            <w:vAlign w:val="center"/>
          </w:tcPr>
          <w:p w14:paraId="21C3E4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1" w:type="dxa"/>
            <w:tcBorders>
              <w:top w:val="single" w:color="000000" w:sz="4" w:space="0"/>
              <w:left w:val="single" w:color="000000" w:sz="4" w:space="0"/>
              <w:bottom w:val="nil"/>
              <w:right w:val="nil"/>
            </w:tcBorders>
            <w:shd w:val="clear" w:color="auto" w:fill="FFFFFF"/>
            <w:vAlign w:val="center"/>
          </w:tcPr>
          <w:p w14:paraId="772CA2C0">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805A307">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75B957F">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0DC5D9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AA2AA71">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249FDDD">
            <w:pPr>
              <w:jc w:val="left"/>
              <w:rPr>
                <w:rFonts w:hint="eastAsia" w:ascii="宋体" w:hAnsi="宋体" w:eastAsia="宋体" w:cs="宋体"/>
                <w:i w:val="0"/>
                <w:iCs w:val="0"/>
                <w:color w:val="000000"/>
                <w:sz w:val="18"/>
                <w:szCs w:val="18"/>
                <w:u w:val="none"/>
              </w:rPr>
            </w:pPr>
          </w:p>
        </w:tc>
      </w:tr>
      <w:tr w14:paraId="5093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55" w:type="dxa"/>
            <w:tcBorders>
              <w:top w:val="single" w:color="000000" w:sz="4" w:space="0"/>
              <w:left w:val="single" w:color="000000" w:sz="4" w:space="0"/>
              <w:bottom w:val="nil"/>
              <w:right w:val="nil"/>
            </w:tcBorders>
            <w:shd w:val="clear" w:color="auto" w:fill="FFFFFF"/>
            <w:vAlign w:val="center"/>
          </w:tcPr>
          <w:p w14:paraId="2CD8F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313" w:type="dxa"/>
            <w:tcBorders>
              <w:top w:val="single" w:color="000000" w:sz="4" w:space="0"/>
              <w:left w:val="single" w:color="000000" w:sz="4" w:space="0"/>
              <w:bottom w:val="nil"/>
              <w:right w:val="nil"/>
            </w:tcBorders>
            <w:shd w:val="clear" w:color="auto" w:fill="FFFFFF"/>
            <w:vAlign w:val="center"/>
          </w:tcPr>
          <w:p w14:paraId="5D61B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03B015</w:t>
            </w:r>
          </w:p>
        </w:tc>
        <w:tc>
          <w:tcPr>
            <w:tcW w:w="1296" w:type="dxa"/>
            <w:tcBorders>
              <w:top w:val="single" w:color="000000" w:sz="4" w:space="0"/>
              <w:left w:val="single" w:color="000000" w:sz="4" w:space="0"/>
              <w:bottom w:val="nil"/>
              <w:right w:val="nil"/>
            </w:tcBorders>
            <w:shd w:val="clear" w:color="auto" w:fill="FFFFFF"/>
            <w:vAlign w:val="center"/>
          </w:tcPr>
          <w:p w14:paraId="2CCA30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其他工程</w:t>
            </w:r>
          </w:p>
        </w:tc>
        <w:tc>
          <w:tcPr>
            <w:tcW w:w="5656" w:type="dxa"/>
            <w:tcBorders>
              <w:top w:val="single" w:color="000000" w:sz="4" w:space="0"/>
              <w:left w:val="single" w:color="000000" w:sz="4" w:space="0"/>
              <w:bottom w:val="nil"/>
              <w:right w:val="nil"/>
            </w:tcBorders>
            <w:shd w:val="clear" w:color="auto" w:fill="FFFFFF"/>
            <w:vAlign w:val="center"/>
          </w:tcPr>
          <w:p w14:paraId="0D113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1.墙面开槽、修复、挖土等其他本项目内所需的工作内容，由投标单位自行考虑</w:t>
            </w:r>
          </w:p>
        </w:tc>
        <w:tc>
          <w:tcPr>
            <w:tcW w:w="1006" w:type="dxa"/>
            <w:tcBorders>
              <w:top w:val="single" w:color="000000" w:sz="4" w:space="0"/>
              <w:left w:val="single" w:color="000000" w:sz="4" w:space="0"/>
              <w:bottom w:val="nil"/>
              <w:right w:val="nil"/>
            </w:tcBorders>
            <w:shd w:val="clear" w:color="auto" w:fill="FFFFFF"/>
            <w:vAlign w:val="center"/>
          </w:tcPr>
          <w:p w14:paraId="4A75E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0" w:type="dxa"/>
            <w:tcBorders>
              <w:top w:val="single" w:color="000000" w:sz="4" w:space="0"/>
              <w:left w:val="single" w:color="000000" w:sz="4" w:space="0"/>
              <w:bottom w:val="nil"/>
              <w:right w:val="nil"/>
            </w:tcBorders>
            <w:shd w:val="clear" w:color="auto" w:fill="FFFFFF"/>
            <w:vAlign w:val="center"/>
          </w:tcPr>
          <w:p w14:paraId="4FA844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0D3841B6">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A57042D">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C5202E4">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10D07E56">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858C776">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8CAA077">
            <w:pPr>
              <w:jc w:val="left"/>
              <w:rPr>
                <w:rFonts w:hint="eastAsia" w:ascii="宋体" w:hAnsi="宋体" w:eastAsia="宋体" w:cs="宋体"/>
                <w:i w:val="0"/>
                <w:iCs w:val="0"/>
                <w:color w:val="000000"/>
                <w:sz w:val="18"/>
                <w:szCs w:val="18"/>
                <w:u w:val="none"/>
              </w:rPr>
            </w:pPr>
          </w:p>
        </w:tc>
      </w:tr>
      <w:tr w14:paraId="3F90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3C7BF68D">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0F4BB098">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51528421">
            <w:pPr>
              <w:jc w:val="left"/>
              <w:rPr>
                <w:rFonts w:hint="eastAsia" w:ascii="宋体" w:hAnsi="宋体" w:eastAsia="宋体" w:cs="宋体"/>
                <w:i w:val="0"/>
                <w:iCs w:val="0"/>
                <w:color w:val="000000"/>
                <w:sz w:val="18"/>
                <w:szCs w:val="18"/>
                <w:u w:val="none"/>
              </w:rPr>
            </w:pPr>
          </w:p>
        </w:tc>
        <w:tc>
          <w:tcPr>
            <w:tcW w:w="5656" w:type="dxa"/>
            <w:tcBorders>
              <w:top w:val="single" w:color="000000" w:sz="4" w:space="0"/>
              <w:left w:val="single" w:color="000000" w:sz="4" w:space="0"/>
              <w:bottom w:val="nil"/>
              <w:right w:val="nil"/>
            </w:tcBorders>
            <w:shd w:val="clear" w:color="auto" w:fill="FFFFFF"/>
            <w:vAlign w:val="center"/>
          </w:tcPr>
          <w:p w14:paraId="7C0D5F0F">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42C3B8C5">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29FE3EF4">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vAlign w:val="center"/>
          </w:tcPr>
          <w:p w14:paraId="0DF0462D">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2CE0AA04">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094046A">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552796A">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6B88C7B">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B2E6A01">
            <w:pPr>
              <w:jc w:val="left"/>
              <w:rPr>
                <w:rFonts w:hint="eastAsia" w:ascii="宋体" w:hAnsi="宋体" w:eastAsia="宋体" w:cs="宋体"/>
                <w:i w:val="0"/>
                <w:iCs w:val="0"/>
                <w:color w:val="000000"/>
                <w:sz w:val="18"/>
                <w:szCs w:val="18"/>
                <w:u w:val="none"/>
              </w:rPr>
            </w:pPr>
          </w:p>
        </w:tc>
      </w:tr>
      <w:tr w14:paraId="33D2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069DAE90">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571FE76A">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18AAC98F">
            <w:pPr>
              <w:jc w:val="left"/>
              <w:rPr>
                <w:rFonts w:hint="eastAsia" w:ascii="宋体" w:hAnsi="宋体" w:eastAsia="宋体" w:cs="宋体"/>
                <w:i w:val="0"/>
                <w:iCs w:val="0"/>
                <w:color w:val="000000"/>
                <w:sz w:val="18"/>
                <w:szCs w:val="18"/>
                <w:u w:val="none"/>
              </w:rPr>
            </w:pPr>
          </w:p>
        </w:tc>
        <w:tc>
          <w:tcPr>
            <w:tcW w:w="5656" w:type="dxa"/>
            <w:tcBorders>
              <w:top w:val="single" w:color="000000" w:sz="4" w:space="0"/>
              <w:left w:val="single" w:color="000000" w:sz="4" w:space="0"/>
              <w:bottom w:val="nil"/>
              <w:right w:val="nil"/>
            </w:tcBorders>
            <w:shd w:val="clear" w:color="auto" w:fill="FFFFFF"/>
            <w:vAlign w:val="center"/>
          </w:tcPr>
          <w:p w14:paraId="0B08FFBE">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7841C8C4">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64CC0F3E">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vAlign w:val="center"/>
          </w:tcPr>
          <w:p w14:paraId="3AE4C5CC">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D25BFBD">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774B282">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9A02692">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820750B">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5E859C9">
            <w:pPr>
              <w:jc w:val="left"/>
              <w:rPr>
                <w:rFonts w:hint="eastAsia" w:ascii="宋体" w:hAnsi="宋体" w:eastAsia="宋体" w:cs="宋体"/>
                <w:i w:val="0"/>
                <w:iCs w:val="0"/>
                <w:color w:val="000000"/>
                <w:sz w:val="18"/>
                <w:szCs w:val="18"/>
                <w:u w:val="none"/>
              </w:rPr>
            </w:pPr>
          </w:p>
        </w:tc>
      </w:tr>
      <w:tr w14:paraId="1EAC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0FF2E237">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6A8951C3">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47C76532">
            <w:pPr>
              <w:jc w:val="left"/>
              <w:rPr>
                <w:rFonts w:hint="eastAsia" w:ascii="宋体" w:hAnsi="宋体" w:eastAsia="宋体" w:cs="宋体"/>
                <w:i w:val="0"/>
                <w:iCs w:val="0"/>
                <w:color w:val="000000"/>
                <w:sz w:val="18"/>
                <w:szCs w:val="18"/>
                <w:u w:val="none"/>
              </w:rPr>
            </w:pPr>
          </w:p>
        </w:tc>
        <w:tc>
          <w:tcPr>
            <w:tcW w:w="5656" w:type="dxa"/>
            <w:tcBorders>
              <w:top w:val="single" w:color="000000" w:sz="4" w:space="0"/>
              <w:left w:val="single" w:color="000000" w:sz="4" w:space="0"/>
              <w:bottom w:val="nil"/>
              <w:right w:val="nil"/>
            </w:tcBorders>
            <w:shd w:val="clear" w:color="auto" w:fill="FFFFFF"/>
            <w:vAlign w:val="center"/>
          </w:tcPr>
          <w:p w14:paraId="1000492D">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4B52DE0D">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330EF1E9">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vAlign w:val="center"/>
          </w:tcPr>
          <w:p w14:paraId="38BA288B">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2C6A132">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629592E">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0067D032">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689EBA6">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A8192EF">
            <w:pPr>
              <w:jc w:val="left"/>
              <w:rPr>
                <w:rFonts w:hint="eastAsia" w:ascii="宋体" w:hAnsi="宋体" w:eastAsia="宋体" w:cs="宋体"/>
                <w:i w:val="0"/>
                <w:iCs w:val="0"/>
                <w:color w:val="000000"/>
                <w:sz w:val="18"/>
                <w:szCs w:val="18"/>
                <w:u w:val="none"/>
              </w:rPr>
            </w:pPr>
          </w:p>
        </w:tc>
      </w:tr>
      <w:tr w14:paraId="6F51E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016D7FF5">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01904D9A">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74A88862">
            <w:pPr>
              <w:jc w:val="left"/>
              <w:rPr>
                <w:rFonts w:hint="eastAsia" w:ascii="宋体" w:hAnsi="宋体" w:eastAsia="宋体" w:cs="宋体"/>
                <w:i w:val="0"/>
                <w:iCs w:val="0"/>
                <w:color w:val="000000"/>
                <w:sz w:val="18"/>
                <w:szCs w:val="18"/>
                <w:u w:val="none"/>
              </w:rPr>
            </w:pPr>
          </w:p>
        </w:tc>
        <w:tc>
          <w:tcPr>
            <w:tcW w:w="5656" w:type="dxa"/>
            <w:tcBorders>
              <w:top w:val="single" w:color="000000" w:sz="4" w:space="0"/>
              <w:left w:val="single" w:color="000000" w:sz="4" w:space="0"/>
              <w:bottom w:val="nil"/>
              <w:right w:val="nil"/>
            </w:tcBorders>
            <w:shd w:val="clear" w:color="auto" w:fill="FFFFFF"/>
            <w:vAlign w:val="center"/>
          </w:tcPr>
          <w:p w14:paraId="2383EA4C">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0131C6B2">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5CBA77E2">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vAlign w:val="center"/>
          </w:tcPr>
          <w:p w14:paraId="2576C114">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6D4BC624">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A73BE57">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812E94A">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3F30638F">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36040CA">
            <w:pPr>
              <w:jc w:val="left"/>
              <w:rPr>
                <w:rFonts w:hint="eastAsia" w:ascii="宋体" w:hAnsi="宋体" w:eastAsia="宋体" w:cs="宋体"/>
                <w:i w:val="0"/>
                <w:iCs w:val="0"/>
                <w:color w:val="000000"/>
                <w:sz w:val="18"/>
                <w:szCs w:val="18"/>
                <w:u w:val="none"/>
              </w:rPr>
            </w:pPr>
          </w:p>
        </w:tc>
      </w:tr>
      <w:tr w14:paraId="41B3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nil"/>
              <w:right w:val="nil"/>
            </w:tcBorders>
            <w:shd w:val="clear" w:color="auto" w:fill="FFFFFF"/>
            <w:vAlign w:val="center"/>
          </w:tcPr>
          <w:p w14:paraId="30922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nil"/>
              <w:right w:val="nil"/>
            </w:tcBorders>
            <w:shd w:val="clear" w:color="auto" w:fill="FFFFFF"/>
            <w:vAlign w:val="center"/>
          </w:tcPr>
          <w:p w14:paraId="2A737CED">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D5C9328">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3F07965">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8E27D07">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3331637">
            <w:pPr>
              <w:jc w:val="center"/>
              <w:rPr>
                <w:rFonts w:hint="eastAsia" w:ascii="宋体" w:hAnsi="宋体" w:eastAsia="宋体" w:cs="宋体"/>
                <w:i w:val="0"/>
                <w:iCs w:val="0"/>
                <w:color w:val="000000"/>
                <w:sz w:val="18"/>
                <w:szCs w:val="18"/>
                <w:u w:val="none"/>
              </w:rPr>
            </w:pPr>
          </w:p>
        </w:tc>
      </w:tr>
      <w:tr w14:paraId="08A1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093BC6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3D3939B7">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53028841">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08ECD3A1">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4AB9D60A">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0734">
            <w:pPr>
              <w:jc w:val="center"/>
              <w:rPr>
                <w:rFonts w:hint="eastAsia" w:ascii="宋体" w:hAnsi="宋体" w:eastAsia="宋体" w:cs="宋体"/>
                <w:i w:val="0"/>
                <w:iCs w:val="0"/>
                <w:color w:val="000000"/>
                <w:sz w:val="18"/>
                <w:szCs w:val="18"/>
                <w:u w:val="none"/>
              </w:rPr>
            </w:pPr>
          </w:p>
        </w:tc>
      </w:tr>
    </w:tbl>
    <w:p w14:paraId="1A728E10">
      <w:pPr>
        <w:rPr>
          <w:rFonts w:hint="eastAsia" w:ascii="Arial" w:hAnsi="Arial" w:eastAsia="宋体" w:cs="Arial"/>
          <w:sz w:val="28"/>
          <w:szCs w:val="36"/>
          <w:highlight w:val="none"/>
        </w:rPr>
        <w:sectPr>
          <w:pgSz w:w="16839" w:h="11906" w:orient="landscape"/>
          <w:pgMar w:top="1440" w:right="1080" w:bottom="1440" w:left="1080" w:header="0" w:footer="819" w:gutter="0"/>
          <w:pgNumType w:fmt="decimal"/>
          <w:cols w:equalWidth="0" w:num="1">
            <w:col w:w="9255"/>
          </w:cols>
        </w:sectPr>
      </w:pPr>
      <w:r>
        <w:rPr>
          <w:rFonts w:hint="eastAsia" w:ascii="Arial" w:hAnsi="Arial" w:eastAsia="宋体" w:cs="Arial"/>
          <w:sz w:val="28"/>
          <w:szCs w:val="36"/>
          <w:highlight w:val="none"/>
        </w:rPr>
        <w:br w:type="page"/>
      </w:r>
    </w:p>
    <w:p w14:paraId="421922BE">
      <w:pPr>
        <w:pStyle w:val="5"/>
        <w:keepNext w:val="0"/>
        <w:keepLines w:val="0"/>
        <w:pageBreakBefore/>
        <w:spacing w:before="312" w:beforeLines="100" w:after="312" w:afterLines="100" w:line="240" w:lineRule="auto"/>
        <w:jc w:val="center"/>
        <w:rPr>
          <w:rFonts w:hint="eastAsia" w:ascii="Arial" w:hAnsi="Arial" w:eastAsia="宋体" w:cs="Arial"/>
          <w:sz w:val="28"/>
          <w:szCs w:val="36"/>
          <w:highlight w:val="none"/>
        </w:rPr>
      </w:pPr>
      <w:r>
        <w:rPr>
          <w:rFonts w:hint="eastAsia" w:ascii="Arial" w:hAnsi="Arial" w:eastAsia="宋体" w:cs="Arial"/>
          <w:sz w:val="28"/>
          <w:szCs w:val="36"/>
          <w:highlight w:val="none"/>
        </w:rPr>
        <w:t>第四部分合同条款</w:t>
      </w:r>
      <w:bookmarkEnd w:id="15"/>
    </w:p>
    <w:p w14:paraId="5956B87A">
      <w:pPr>
        <w:spacing w:line="360" w:lineRule="auto"/>
        <w:ind w:firstLine="413" w:firstLineChars="196"/>
        <w:jc w:val="center"/>
        <w:rPr>
          <w:rFonts w:ascii="宋体" w:hAnsi="宋体" w:cs="Arial"/>
          <w:b/>
          <w:bCs/>
          <w:szCs w:val="21"/>
          <w:highlight w:val="none"/>
        </w:rPr>
      </w:pPr>
      <w:r>
        <w:rPr>
          <w:rFonts w:hint="eastAsia" w:ascii="宋体" w:hAnsi="宋体" w:cs="Arial"/>
          <w:b/>
          <w:bCs/>
          <w:szCs w:val="21"/>
          <w:highlight w:val="none"/>
        </w:rPr>
        <w:t>一、通用必备条款部分</w:t>
      </w:r>
    </w:p>
    <w:p w14:paraId="6EEFF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szCs w:val="21"/>
          <w:highlight w:val="none"/>
        </w:rPr>
      </w:pPr>
      <w:r>
        <w:rPr>
          <w:rFonts w:hint="eastAsia" w:ascii="宋体" w:hAnsi="宋体" w:cs="Arial"/>
          <w:szCs w:val="21"/>
          <w:highlight w:val="none"/>
        </w:rPr>
        <w:t>合同编号：</w:t>
      </w:r>
    </w:p>
    <w:p w14:paraId="07068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szCs w:val="21"/>
          <w:highlight w:val="none"/>
        </w:rPr>
      </w:pPr>
      <w:r>
        <w:rPr>
          <w:rFonts w:hint="eastAsia" w:ascii="宋体" w:hAnsi="宋体" w:cs="Arial"/>
          <w:szCs w:val="21"/>
          <w:highlight w:val="none"/>
        </w:rPr>
        <w:t xml:space="preserve">政府采购计划（预算）确认号：                   </w:t>
      </w:r>
    </w:p>
    <w:p w14:paraId="2146D3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szCs w:val="21"/>
          <w:highlight w:val="none"/>
        </w:rPr>
      </w:pPr>
      <w:r>
        <w:rPr>
          <w:rFonts w:hint="eastAsia" w:ascii="宋体" w:hAnsi="宋体" w:cs="Arial"/>
          <w:szCs w:val="21"/>
          <w:highlight w:val="none"/>
        </w:rPr>
        <w:t>预算金额：</w:t>
      </w:r>
    </w:p>
    <w:p w14:paraId="3526C0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szCs w:val="21"/>
          <w:highlight w:val="none"/>
        </w:rPr>
      </w:pPr>
      <w:r>
        <w:rPr>
          <w:rFonts w:hint="eastAsia" w:ascii="宋体" w:hAnsi="宋体" w:cs="Arial"/>
          <w:szCs w:val="21"/>
          <w:highlight w:val="none"/>
        </w:rPr>
        <w:t>采购人（以下称甲方）：</w:t>
      </w:r>
    </w:p>
    <w:p w14:paraId="2AACC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szCs w:val="21"/>
          <w:highlight w:val="none"/>
        </w:rPr>
      </w:pPr>
      <w:r>
        <w:rPr>
          <w:rFonts w:hint="eastAsia" w:ascii="宋体" w:hAnsi="宋体" w:cs="Arial"/>
          <w:szCs w:val="21"/>
          <w:highlight w:val="none"/>
        </w:rPr>
        <w:t>供应商（以下称乙方）：</w:t>
      </w:r>
    </w:p>
    <w:p w14:paraId="421ED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szCs w:val="21"/>
          <w:highlight w:val="none"/>
        </w:rPr>
      </w:pPr>
      <w:r>
        <w:rPr>
          <w:rFonts w:hint="eastAsia" w:ascii="宋体" w:hAnsi="宋体" w:cs="Arial"/>
          <w:szCs w:val="21"/>
          <w:highlight w:val="none"/>
        </w:rPr>
        <w:t>采购代理机构：</w:t>
      </w:r>
      <w:r>
        <w:rPr>
          <w:rFonts w:hint="eastAsia" w:ascii="宋体" w:hAnsi="宋体" w:cs="Arial"/>
          <w:szCs w:val="21"/>
          <w:highlight w:val="none"/>
          <w:u w:val="single"/>
        </w:rPr>
        <w:t>浙江中允工程管理有限公司</w:t>
      </w:r>
    </w:p>
    <w:p w14:paraId="336241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szCs w:val="21"/>
          <w:highlight w:val="none"/>
        </w:rPr>
      </w:pPr>
      <w:r>
        <w:rPr>
          <w:rFonts w:hint="eastAsia" w:ascii="宋体" w:hAnsi="宋体" w:cs="Arial"/>
          <w:szCs w:val="21"/>
          <w:highlight w:val="none"/>
        </w:rPr>
        <w:t>采购方式：</w:t>
      </w:r>
      <w:r>
        <w:rPr>
          <w:rFonts w:hint="eastAsia" w:ascii="宋体" w:hAnsi="宋体" w:cs="Arial"/>
          <w:szCs w:val="21"/>
          <w:highlight w:val="none"/>
          <w:u w:val="single"/>
        </w:rPr>
        <w:t>竞争性磋商</w:t>
      </w:r>
    </w:p>
    <w:p w14:paraId="5B7C1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highlight w:val="none"/>
        </w:rPr>
      </w:pPr>
      <w:r>
        <w:rPr>
          <w:rFonts w:hint="eastAsia" w:ascii="宋体" w:hAnsi="宋体" w:cs="Arial"/>
          <w:szCs w:val="21"/>
          <w:highlight w:val="none"/>
        </w:rPr>
        <w:t>根据《中华人民共和国政府采购法》、《中华人民共和国民法典》等法律法规的规定，甲乙双方按照</w:t>
      </w:r>
      <w:r>
        <w:rPr>
          <w:rFonts w:hint="eastAsia" w:ascii="宋体" w:hAnsi="宋体"/>
          <w:szCs w:val="21"/>
          <w:highlight w:val="none"/>
          <w:u w:val="single"/>
          <w:lang w:eastAsia="zh-CN"/>
        </w:rPr>
        <w:t>海盐县省级重点文物保护单位钱氏宗祠消防工程</w:t>
      </w:r>
      <w:r>
        <w:rPr>
          <w:rFonts w:hint="eastAsia" w:ascii="宋体" w:hAnsi="宋体" w:cs="Arial"/>
          <w:szCs w:val="21"/>
          <w:highlight w:val="none"/>
        </w:rPr>
        <w:t>采购结果签订本合同。</w:t>
      </w:r>
    </w:p>
    <w:p w14:paraId="4267C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b/>
          <w:szCs w:val="21"/>
          <w:highlight w:val="none"/>
        </w:rPr>
      </w:pPr>
      <w:r>
        <w:rPr>
          <w:rFonts w:hint="eastAsia" w:ascii="宋体" w:hAnsi="宋体" w:cs="Arial"/>
          <w:b/>
          <w:szCs w:val="21"/>
          <w:highlight w:val="none"/>
        </w:rPr>
        <w:t>第一条 合同组成</w:t>
      </w:r>
    </w:p>
    <w:p w14:paraId="2194DC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highlight w:val="none"/>
        </w:rPr>
      </w:pPr>
      <w:r>
        <w:rPr>
          <w:rFonts w:hint="eastAsia" w:ascii="宋体" w:hAnsi="宋体" w:cs="Arial"/>
          <w:szCs w:val="21"/>
          <w:highlight w:val="none"/>
        </w:rPr>
        <w:t>本次政府采购活动的相关文件为本合同的组成部分，这些文件包括但不限于：</w:t>
      </w:r>
    </w:p>
    <w:p w14:paraId="66D96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highlight w:val="none"/>
        </w:rPr>
      </w:pPr>
      <w:r>
        <w:rPr>
          <w:rFonts w:hint="eastAsia" w:ascii="宋体" w:hAnsi="宋体" w:cs="Arial"/>
          <w:szCs w:val="21"/>
          <w:highlight w:val="none"/>
        </w:rPr>
        <w:t>（1）本合同文本；</w:t>
      </w:r>
    </w:p>
    <w:p w14:paraId="3CA36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highlight w:val="none"/>
        </w:rPr>
      </w:pPr>
      <w:r>
        <w:rPr>
          <w:rFonts w:hint="eastAsia" w:ascii="宋体" w:hAnsi="宋体" w:cs="Arial"/>
          <w:szCs w:val="21"/>
          <w:highlight w:val="none"/>
        </w:rPr>
        <w:t>（2）采购文件与采购响应文件；</w:t>
      </w:r>
    </w:p>
    <w:p w14:paraId="64DCE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highlight w:val="none"/>
        </w:rPr>
      </w:pPr>
      <w:r>
        <w:rPr>
          <w:rFonts w:hint="eastAsia" w:ascii="宋体" w:hAnsi="宋体" w:cs="Arial"/>
          <w:szCs w:val="21"/>
          <w:highlight w:val="none"/>
        </w:rPr>
        <w:t>（3）中标或成交通知书；</w:t>
      </w:r>
    </w:p>
    <w:p w14:paraId="09C34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highlight w:val="none"/>
        </w:rPr>
      </w:pPr>
      <w:r>
        <w:rPr>
          <w:rFonts w:hint="eastAsia" w:ascii="宋体" w:hAnsi="宋体" w:cs="Arial"/>
          <w:szCs w:val="21"/>
          <w:highlight w:val="none"/>
        </w:rPr>
        <w:t>组成本合同的所有文件必须为书面形式。政府采购合同备案时，须提供以上（1）、（3）两项，如由社会中介机构代理，须提供代理协议，合同如有变更的，须提供变更协议。</w:t>
      </w:r>
    </w:p>
    <w:p w14:paraId="233B4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b/>
          <w:szCs w:val="21"/>
          <w:highlight w:val="none"/>
        </w:rPr>
      </w:pPr>
      <w:r>
        <w:rPr>
          <w:rFonts w:hint="eastAsia" w:ascii="宋体" w:hAnsi="宋体" w:cs="Arial"/>
          <w:b/>
          <w:szCs w:val="21"/>
          <w:highlight w:val="none"/>
        </w:rPr>
        <w:t>第二条 合同标的与相关属性</w:t>
      </w:r>
    </w:p>
    <w:p w14:paraId="35505F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highlight w:val="none"/>
        </w:rPr>
      </w:pPr>
      <w:r>
        <w:rPr>
          <w:rFonts w:hint="eastAsia" w:ascii="宋体" w:hAnsi="宋体" w:cs="Arial"/>
          <w:szCs w:val="21"/>
          <w:highlight w:val="none"/>
        </w:rPr>
        <w:t>1、本次采购的是：</w:t>
      </w:r>
      <w:r>
        <w:rPr>
          <w:rFonts w:hint="eastAsia" w:ascii="宋体" w:hAnsi="宋体"/>
          <w:szCs w:val="21"/>
          <w:highlight w:val="none"/>
          <w:lang w:eastAsia="zh-CN"/>
        </w:rPr>
        <w:t>海盐县省级重点文物保护单位钱氏宗祠消防工程</w:t>
      </w:r>
    </w:p>
    <w:p w14:paraId="6759489B">
      <w:pPr>
        <w:snapToGrid w:val="0"/>
        <w:spacing w:before="156" w:beforeLines="50" w:line="360" w:lineRule="auto"/>
        <w:ind w:firstLine="420" w:firstLineChars="200"/>
        <w:rPr>
          <w:rFonts w:ascii="宋体" w:hAnsi="宋体" w:cs="Arial"/>
          <w:szCs w:val="21"/>
          <w:highlight w:val="none"/>
        </w:rPr>
      </w:pPr>
      <w:r>
        <w:rPr>
          <w:rFonts w:hint="eastAsia" w:ascii="宋体" w:hAnsi="宋体" w:cs="Arial"/>
          <w:szCs w:val="21"/>
          <w:highlight w:val="none"/>
        </w:rPr>
        <w:t>2、</w:t>
      </w:r>
      <w:r>
        <w:rPr>
          <w:rFonts w:ascii="宋体" w:hAnsi="宋体" w:cs="Arial"/>
          <w:szCs w:val="21"/>
          <w:highlight w:val="none"/>
        </w:rPr>
        <w:t>合同履行期限：</w:t>
      </w:r>
      <w:r>
        <w:rPr>
          <w:rFonts w:hint="eastAsia" w:ascii="宋体" w:hAnsi="宋体" w:cs="Arial"/>
          <w:szCs w:val="21"/>
          <w:highlight w:val="none"/>
          <w:lang w:val="en-US" w:eastAsia="zh-CN"/>
        </w:rPr>
        <w:t>60日历天</w:t>
      </w:r>
      <w:r>
        <w:rPr>
          <w:rFonts w:ascii="宋体" w:hAnsi="宋体" w:cs="Arial"/>
          <w:szCs w:val="21"/>
          <w:highlight w:val="none"/>
        </w:rPr>
        <w:t> </w:t>
      </w:r>
    </w:p>
    <w:p w14:paraId="674358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highlight w:val="none"/>
        </w:rPr>
      </w:pPr>
      <w:r>
        <w:rPr>
          <w:rFonts w:hint="eastAsia" w:ascii="宋体" w:hAnsi="宋体" w:cs="Arial"/>
          <w:szCs w:val="21"/>
          <w:highlight w:val="none"/>
        </w:rPr>
        <w:t>3、乙方是否属于中小微企业：□是□否</w:t>
      </w:r>
    </w:p>
    <w:p w14:paraId="1DAE7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Arial"/>
          <w:b/>
          <w:szCs w:val="21"/>
          <w:highlight w:val="none"/>
        </w:rPr>
      </w:pPr>
      <w:r>
        <w:rPr>
          <w:rFonts w:hint="eastAsia" w:ascii="宋体" w:hAnsi="宋体" w:cs="Arial"/>
          <w:b/>
          <w:szCs w:val="21"/>
          <w:highlight w:val="none"/>
        </w:rPr>
        <w:t>第三条 合同价款</w:t>
      </w:r>
    </w:p>
    <w:p w14:paraId="6A776D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cs="Arial"/>
          <w:b/>
          <w:szCs w:val="21"/>
          <w:highlight w:val="none"/>
        </w:rPr>
      </w:pPr>
      <w:r>
        <w:rPr>
          <w:rFonts w:hint="eastAsia" w:ascii="宋体" w:hAnsi="宋体" w:eastAsia="宋体" w:cs="Arial"/>
          <w:b/>
          <w:kern w:val="0"/>
          <w:sz w:val="21"/>
          <w:szCs w:val="21"/>
          <w:highlight w:val="none"/>
          <w:lang w:val="en-US" w:eastAsia="zh-CN"/>
        </w:rPr>
        <w:t>本合同为单价合同</w:t>
      </w:r>
    </w:p>
    <w:p w14:paraId="4A2C6D0D">
      <w:pPr>
        <w:autoSpaceDE w:val="0"/>
        <w:autoSpaceDN w:val="0"/>
        <w:adjustRightInd w:val="0"/>
        <w:snapToGrid w:val="0"/>
        <w:spacing w:line="360" w:lineRule="auto"/>
        <w:ind w:firstLine="420" w:firstLineChars="200"/>
        <w:textAlignment w:val="bottom"/>
        <w:rPr>
          <w:rFonts w:ascii="宋体" w:hAnsi="宋体" w:cs="仿宋_GB2312"/>
          <w:szCs w:val="21"/>
          <w:highlight w:val="none"/>
        </w:rPr>
      </w:pPr>
      <w:r>
        <w:rPr>
          <w:rFonts w:hint="eastAsia" w:ascii="宋体" w:hAnsi="宋体" w:cs="Arial"/>
          <w:szCs w:val="21"/>
          <w:highlight w:val="none"/>
        </w:rPr>
        <w:t>1、本合同项总价款为人民币 （大写）</w:t>
      </w:r>
      <w:r>
        <w:rPr>
          <w:rFonts w:hint="eastAsia" w:ascii="宋体" w:hAnsi="宋体" w:cs="Arial"/>
          <w:szCs w:val="21"/>
          <w:highlight w:val="none"/>
          <w:u w:val="single"/>
        </w:rPr>
        <w:t xml:space="preserve">            </w:t>
      </w:r>
      <w:r>
        <w:rPr>
          <w:rFonts w:hint="eastAsia" w:ascii="宋体" w:hAnsi="宋体" w:cs="Arial"/>
          <w:szCs w:val="21"/>
          <w:highlight w:val="none"/>
        </w:rPr>
        <w:t xml:space="preserve"> 。</w:t>
      </w:r>
    </w:p>
    <w:p w14:paraId="256075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kern w:val="2"/>
          <w:szCs w:val="21"/>
          <w:highlight w:val="none"/>
        </w:rPr>
      </w:pPr>
      <w:r>
        <w:rPr>
          <w:rFonts w:hint="eastAsia" w:ascii="宋体" w:hAnsi="宋体" w:cs="Arial"/>
          <w:szCs w:val="21"/>
          <w:highlight w:val="none"/>
        </w:rPr>
        <w:t>2、本合同总价款</w:t>
      </w:r>
      <w:r>
        <w:rPr>
          <w:rFonts w:ascii="宋体" w:hAnsi="宋体" w:cs="Arial"/>
          <w:szCs w:val="21"/>
          <w:highlight w:val="none"/>
        </w:rPr>
        <w:t>应</w:t>
      </w:r>
      <w:r>
        <w:rPr>
          <w:rFonts w:hint="eastAsia" w:ascii="宋体" w:hAnsi="宋体"/>
          <w:szCs w:val="21"/>
          <w:highlight w:val="none"/>
        </w:rPr>
        <w:t>总报价</w:t>
      </w:r>
      <w:r>
        <w:rPr>
          <w:rFonts w:ascii="宋体" w:hAnsi="宋体"/>
          <w:szCs w:val="21"/>
          <w:highlight w:val="none"/>
        </w:rPr>
        <w:t>包括</w:t>
      </w:r>
      <w:r>
        <w:rPr>
          <w:rFonts w:hint="eastAsia" w:ascii="宋体" w:hAnsi="宋体"/>
          <w:szCs w:val="21"/>
          <w:highlight w:val="none"/>
        </w:rPr>
        <w:t>完成本项目工作所涉及的材料、设备使用、人工、车辆使用、来往路费开销、住宿、招待、企业管理费、利润、风险、</w:t>
      </w:r>
      <w:r>
        <w:rPr>
          <w:rFonts w:ascii="宋体" w:hAnsi="宋体"/>
          <w:szCs w:val="21"/>
          <w:highlight w:val="none"/>
        </w:rPr>
        <w:t>税金</w:t>
      </w:r>
      <w:r>
        <w:rPr>
          <w:rFonts w:hint="eastAsia" w:ascii="宋体" w:hAnsi="宋体"/>
          <w:szCs w:val="21"/>
          <w:highlight w:val="none"/>
        </w:rPr>
        <w:t>、</w:t>
      </w:r>
      <w:r>
        <w:rPr>
          <w:rFonts w:hint="eastAsia" w:ascii="宋体" w:hAnsi="宋体"/>
          <w:szCs w:val="21"/>
          <w:highlight w:val="none"/>
          <w:lang w:val="en-US" w:eastAsia="zh-CN"/>
        </w:rPr>
        <w:t>评审论证</w:t>
      </w:r>
      <w:r>
        <w:rPr>
          <w:rFonts w:hint="eastAsia" w:ascii="宋体" w:hAnsi="宋体"/>
          <w:szCs w:val="21"/>
          <w:highlight w:val="none"/>
        </w:rPr>
        <w:t>费</w:t>
      </w:r>
      <w:r>
        <w:rPr>
          <w:rFonts w:hint="eastAsia" w:ascii="宋体" w:hAnsi="宋体"/>
          <w:szCs w:val="21"/>
          <w:highlight w:val="none"/>
          <w:lang w:eastAsia="zh-CN"/>
        </w:rPr>
        <w:t>、</w:t>
      </w:r>
      <w:r>
        <w:rPr>
          <w:rFonts w:hint="eastAsia" w:ascii="宋体" w:hAnsi="宋体"/>
          <w:szCs w:val="21"/>
          <w:highlight w:val="none"/>
          <w:lang w:val="en-US" w:eastAsia="zh-CN"/>
        </w:rPr>
        <w:t>会务费、</w:t>
      </w:r>
      <w:r>
        <w:rPr>
          <w:rFonts w:hint="eastAsia" w:ascii="宋体" w:hAnsi="宋体"/>
          <w:szCs w:val="21"/>
          <w:highlight w:val="none"/>
        </w:rPr>
        <w:t>招标代理费等一切</w:t>
      </w:r>
      <w:r>
        <w:rPr>
          <w:rFonts w:ascii="宋体" w:hAnsi="宋体"/>
          <w:szCs w:val="21"/>
          <w:highlight w:val="none"/>
        </w:rPr>
        <w:t>费用</w:t>
      </w:r>
      <w:r>
        <w:rPr>
          <w:rFonts w:hint="eastAsia" w:ascii="宋体" w:hAnsi="宋体"/>
          <w:szCs w:val="21"/>
          <w:highlight w:val="none"/>
        </w:rPr>
        <w:t>。</w:t>
      </w:r>
    </w:p>
    <w:p w14:paraId="008C3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highlight w:val="none"/>
        </w:rPr>
      </w:pPr>
      <w:r>
        <w:rPr>
          <w:rFonts w:hint="eastAsia" w:ascii="宋体" w:hAnsi="宋体" w:cs="Arial"/>
          <w:szCs w:val="21"/>
          <w:highlight w:val="none"/>
        </w:rPr>
        <w:t>3、本合同付款方式为以下第</w:t>
      </w:r>
      <w:r>
        <w:rPr>
          <w:rFonts w:hint="eastAsia" w:ascii="宋体" w:hAnsi="宋体" w:cs="Arial"/>
          <w:b/>
          <w:szCs w:val="21"/>
          <w:highlight w:val="none"/>
          <w:u w:val="single"/>
        </w:rPr>
        <w:t>（1）</w:t>
      </w:r>
      <w:r>
        <w:rPr>
          <w:rFonts w:hint="eastAsia" w:ascii="宋体" w:hAnsi="宋体" w:cs="Arial"/>
          <w:szCs w:val="21"/>
          <w:highlight w:val="none"/>
        </w:rPr>
        <w:t>项：</w:t>
      </w:r>
    </w:p>
    <w:p w14:paraId="0BD121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cs="Arial"/>
          <w:szCs w:val="21"/>
          <w:highlight w:val="none"/>
        </w:rPr>
        <w:t>（1）</w:t>
      </w:r>
      <w:r>
        <w:rPr>
          <w:rFonts w:hint="eastAsia" w:ascii="宋体" w:hAnsi="宋体" w:eastAsia="宋体" w:cs="Times New Roman"/>
          <w:szCs w:val="21"/>
          <w:highlight w:val="none"/>
        </w:rPr>
        <w:t>①合同签订后</w:t>
      </w:r>
      <w:r>
        <w:rPr>
          <w:rFonts w:hint="eastAsia" w:ascii="宋体" w:hAnsi="宋体" w:cs="Times New Roman"/>
          <w:szCs w:val="21"/>
          <w:highlight w:val="none"/>
          <w:lang w:val="en-US" w:eastAsia="zh-CN"/>
        </w:rPr>
        <w:t>45</w:t>
      </w:r>
      <w:r>
        <w:rPr>
          <w:rFonts w:hint="eastAsia" w:ascii="宋体" w:hAnsi="宋体" w:eastAsia="宋体" w:cs="Times New Roman"/>
          <w:szCs w:val="21"/>
          <w:highlight w:val="none"/>
        </w:rPr>
        <w:t>个工作日内支付合同价款的</w:t>
      </w:r>
      <w:r>
        <w:rPr>
          <w:rFonts w:hint="eastAsia" w:ascii="宋体" w:hAnsi="宋体" w:eastAsia="宋体" w:cs="Times New Roman"/>
          <w:szCs w:val="21"/>
          <w:highlight w:val="none"/>
          <w:lang w:val="en-US" w:eastAsia="zh-CN"/>
        </w:rPr>
        <w:t>40</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②项目验收通过后承包人提交完整的工程资料和结算报告后付至审定价的100%。</w:t>
      </w:r>
    </w:p>
    <w:p w14:paraId="6144E5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rPr>
          <w:rFonts w:ascii="宋体" w:hAnsi="宋体" w:cs="Arial"/>
          <w:szCs w:val="21"/>
          <w:highlight w:val="none"/>
        </w:rPr>
      </w:pPr>
      <w:r>
        <w:rPr>
          <w:rFonts w:hint="eastAsia" w:ascii="宋体" w:hAnsi="宋体" w:cs="Arial"/>
          <w:szCs w:val="21"/>
          <w:highlight w:val="none"/>
        </w:rPr>
        <w:t>（2）本合同项下的采购资金须财政直接支付，付款程序为</w:t>
      </w:r>
      <w:r>
        <w:rPr>
          <w:rFonts w:hint="eastAsia" w:ascii="宋体" w:hAnsi="宋体" w:cs="Arial"/>
          <w:szCs w:val="21"/>
          <w:highlight w:val="none"/>
          <w:u w:val="single"/>
        </w:rPr>
        <w:t xml:space="preserve">        /          </w:t>
      </w:r>
      <w:r>
        <w:rPr>
          <w:rFonts w:hint="eastAsia" w:ascii="宋体" w:hAnsi="宋体" w:cs="Arial"/>
          <w:szCs w:val="21"/>
          <w:highlight w:val="none"/>
        </w:rPr>
        <w:t>；</w:t>
      </w:r>
    </w:p>
    <w:p w14:paraId="2B2312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rPr>
          <w:rFonts w:ascii="宋体" w:hAnsi="宋体" w:cs="Arial"/>
          <w:i/>
          <w:szCs w:val="21"/>
          <w:highlight w:val="none"/>
        </w:rPr>
      </w:pPr>
      <w:r>
        <w:rPr>
          <w:rFonts w:hint="eastAsia" w:ascii="宋体" w:hAnsi="宋体" w:cs="Arial"/>
          <w:szCs w:val="21"/>
          <w:highlight w:val="none"/>
        </w:rPr>
        <w:t>（3）其他方式：</w:t>
      </w:r>
      <w:r>
        <w:rPr>
          <w:rFonts w:hint="eastAsia" w:ascii="宋体" w:hAnsi="宋体" w:cs="Arial"/>
          <w:szCs w:val="21"/>
          <w:highlight w:val="none"/>
          <w:u w:val="single"/>
        </w:rPr>
        <w:t xml:space="preserve">   /   </w:t>
      </w:r>
      <w:r>
        <w:rPr>
          <w:rFonts w:hint="eastAsia" w:ascii="宋体" w:hAnsi="宋体" w:cs="Arial"/>
          <w:szCs w:val="21"/>
          <w:highlight w:val="none"/>
        </w:rPr>
        <w:t>。</w:t>
      </w:r>
    </w:p>
    <w:p w14:paraId="7B8E0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highlight w:val="none"/>
        </w:rPr>
      </w:pPr>
      <w:r>
        <w:rPr>
          <w:rFonts w:hint="eastAsia" w:ascii="宋体" w:hAnsi="宋体" w:cs="Arial"/>
          <w:szCs w:val="21"/>
          <w:highlight w:val="none"/>
          <w:lang w:val="en-US" w:eastAsia="zh-CN"/>
        </w:rPr>
        <w:t>4</w:t>
      </w:r>
      <w:r>
        <w:rPr>
          <w:rFonts w:hint="eastAsia" w:ascii="宋体" w:hAnsi="宋体" w:cs="Arial"/>
          <w:szCs w:val="21"/>
          <w:highlight w:val="none"/>
        </w:rPr>
        <w:t>、本合同项下的采购资金付款进度按招投标文件规定，未规定时按以下第</w:t>
      </w:r>
      <w:r>
        <w:rPr>
          <w:rFonts w:hint="eastAsia" w:ascii="宋体" w:hAnsi="宋体" w:cs="Arial"/>
          <w:b/>
          <w:szCs w:val="21"/>
          <w:highlight w:val="none"/>
          <w:u w:val="single"/>
        </w:rPr>
        <w:t>（2）</w:t>
      </w:r>
      <w:r>
        <w:rPr>
          <w:rFonts w:hint="eastAsia" w:ascii="宋体" w:hAnsi="宋体" w:cs="Arial"/>
          <w:szCs w:val="21"/>
          <w:highlight w:val="none"/>
        </w:rPr>
        <w:t>项支付：</w:t>
      </w:r>
    </w:p>
    <w:p w14:paraId="12A894D0">
      <w:pPr>
        <w:spacing w:line="360" w:lineRule="auto"/>
        <w:ind w:firstLine="411" w:firstLineChars="196"/>
        <w:contextualSpacing/>
        <w:rPr>
          <w:rFonts w:ascii="宋体" w:hAnsi="宋体" w:cs="Arial"/>
          <w:szCs w:val="21"/>
          <w:highlight w:val="none"/>
        </w:rPr>
      </w:pPr>
      <w:r>
        <w:rPr>
          <w:rFonts w:hint="eastAsia" w:ascii="宋体" w:hAnsi="宋体" w:cs="Arial"/>
          <w:szCs w:val="21"/>
          <w:highlight w:val="none"/>
        </w:rPr>
        <w:t>（1）一次性付款：</w:t>
      </w:r>
      <w:r>
        <w:rPr>
          <w:rFonts w:hint="eastAsia" w:ascii="宋体" w:hAnsi="宋体" w:cs="Arial"/>
          <w:szCs w:val="21"/>
          <w:highlight w:val="none"/>
          <w:u w:val="single"/>
        </w:rPr>
        <w:t xml:space="preserve">        /          </w:t>
      </w:r>
      <w:r>
        <w:rPr>
          <w:rFonts w:hint="eastAsia" w:ascii="宋体" w:hAnsi="宋体" w:cs="Arial"/>
          <w:szCs w:val="21"/>
          <w:highlight w:val="none"/>
        </w:rPr>
        <w:t>；</w:t>
      </w:r>
    </w:p>
    <w:p w14:paraId="041F0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ascii="宋体" w:hAnsi="宋体" w:eastAsia="宋体" w:cs="Times New Roman"/>
          <w:szCs w:val="21"/>
          <w:highlight w:val="none"/>
        </w:rPr>
      </w:pPr>
      <w:r>
        <w:rPr>
          <w:rFonts w:hint="eastAsia" w:ascii="宋体" w:hAnsi="宋体" w:cs="Arial"/>
          <w:szCs w:val="21"/>
          <w:highlight w:val="none"/>
        </w:rPr>
        <w:t>（2）分期付款：</w:t>
      </w:r>
      <w:r>
        <w:rPr>
          <w:rFonts w:hint="eastAsia" w:ascii="宋体" w:hAnsi="宋体" w:eastAsia="宋体" w:cs="Times New Roman"/>
          <w:szCs w:val="21"/>
          <w:highlight w:val="none"/>
        </w:rPr>
        <w:t>①合同签订后</w:t>
      </w:r>
      <w:r>
        <w:rPr>
          <w:rFonts w:hint="eastAsia" w:ascii="宋体" w:hAnsi="宋体" w:cs="Times New Roman"/>
          <w:szCs w:val="21"/>
          <w:highlight w:val="none"/>
          <w:lang w:val="en-US" w:eastAsia="zh-CN"/>
        </w:rPr>
        <w:t>45</w:t>
      </w:r>
      <w:r>
        <w:rPr>
          <w:rFonts w:hint="eastAsia" w:ascii="宋体" w:hAnsi="宋体" w:eastAsia="宋体" w:cs="Times New Roman"/>
          <w:szCs w:val="21"/>
          <w:highlight w:val="none"/>
        </w:rPr>
        <w:t>个工作日内支付合同价款的</w:t>
      </w:r>
      <w:r>
        <w:rPr>
          <w:rFonts w:hint="eastAsia" w:ascii="宋体" w:hAnsi="宋体" w:eastAsia="宋体" w:cs="Times New Roman"/>
          <w:szCs w:val="21"/>
          <w:highlight w:val="none"/>
          <w:lang w:val="en-US" w:eastAsia="zh-CN"/>
        </w:rPr>
        <w:t>40</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②项目验收通过后承包人提交完整的工程资料和结算报告后付至审定价的100%。</w:t>
      </w:r>
    </w:p>
    <w:p w14:paraId="04458D7B">
      <w:pPr>
        <w:spacing w:line="360" w:lineRule="auto"/>
        <w:ind w:firstLine="411" w:firstLineChars="196"/>
        <w:contextualSpacing/>
        <w:rPr>
          <w:rFonts w:hint="eastAsia" w:ascii="宋体" w:hAnsi="宋体" w:cs="Arial"/>
          <w:szCs w:val="21"/>
          <w:highlight w:val="none"/>
        </w:rPr>
      </w:pPr>
      <w:r>
        <w:rPr>
          <w:rFonts w:hint="eastAsia" w:ascii="宋体" w:hAnsi="宋体" w:cs="Arial"/>
          <w:szCs w:val="21"/>
          <w:highlight w:val="none"/>
        </w:rPr>
        <w:t>若收取了履约保证金，则不应重复设置尾款支付条件。</w:t>
      </w:r>
    </w:p>
    <w:p w14:paraId="4A321B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ascii="宋体" w:hAnsi="宋体" w:cs="Arial"/>
          <w:szCs w:val="21"/>
          <w:highlight w:val="none"/>
          <w:lang w:val="en-US" w:eastAsia="zh-CN"/>
        </w:rPr>
      </w:pPr>
      <w:r>
        <w:rPr>
          <w:rFonts w:hint="eastAsia" w:ascii="宋体" w:hAnsi="宋体" w:cs="Arial"/>
          <w:szCs w:val="21"/>
          <w:highlight w:val="none"/>
          <w:lang w:val="en-US" w:eastAsia="zh-CN"/>
        </w:rPr>
        <w:t>质量保证金额为：工程竣工结算审价结束后，根据确认的竣工结算报告，乙方向甲方提供审定价格的1.5%作为质量保证金,</w:t>
      </w:r>
      <w:r>
        <w:rPr>
          <w:rFonts w:hint="eastAsia" w:ascii="宋体" w:hAnsi="宋体" w:eastAsia="宋体" w:cs="Times New Roman"/>
          <w:color w:val="auto"/>
          <w:kern w:val="2"/>
          <w:sz w:val="21"/>
          <w:szCs w:val="21"/>
          <w:highlight w:val="none"/>
        </w:rPr>
        <w:t>缺陷责任期终止后，采购人应</w:t>
      </w:r>
      <w:r>
        <w:rPr>
          <w:rFonts w:hint="eastAsia" w:ascii="宋体" w:hAnsi="宋体" w:cs="Times New Roman"/>
          <w:color w:val="auto"/>
          <w:kern w:val="2"/>
          <w:sz w:val="21"/>
          <w:szCs w:val="21"/>
          <w:highlight w:val="none"/>
          <w:lang w:val="en-US" w:eastAsia="zh-CN"/>
        </w:rPr>
        <w:t>全额</w:t>
      </w:r>
      <w:r>
        <w:rPr>
          <w:rFonts w:hint="eastAsia" w:ascii="宋体" w:hAnsi="宋体" w:eastAsia="宋体" w:cs="Times New Roman"/>
          <w:color w:val="auto"/>
          <w:kern w:val="2"/>
          <w:sz w:val="21"/>
          <w:szCs w:val="21"/>
          <w:highlight w:val="none"/>
        </w:rPr>
        <w:t>退还的质量保证金。</w:t>
      </w:r>
    </w:p>
    <w:p w14:paraId="2D1168D8">
      <w:pPr>
        <w:pStyle w:val="20"/>
        <w:ind w:firstLine="420" w:firstLineChars="200"/>
        <w:rPr>
          <w:rFonts w:hint="default" w:ascii="宋体" w:hAnsi="宋体" w:eastAsia="宋体" w:cs="Arial"/>
          <w:b w:val="0"/>
          <w:bCs w:val="0"/>
          <w:caps w:val="0"/>
          <w:sz w:val="21"/>
          <w:szCs w:val="21"/>
          <w:highlight w:val="none"/>
          <w:lang w:val="en-US" w:eastAsia="zh-CN" w:bidi="ar-SA"/>
        </w:rPr>
      </w:pPr>
      <w:r>
        <w:rPr>
          <w:rFonts w:hint="eastAsia" w:ascii="宋体" w:hAnsi="宋体" w:eastAsia="宋体" w:cs="Arial"/>
          <w:b w:val="0"/>
          <w:bCs w:val="0"/>
          <w:caps w:val="0"/>
          <w:sz w:val="21"/>
          <w:szCs w:val="21"/>
          <w:highlight w:val="none"/>
          <w:lang w:val="en-US" w:eastAsia="zh-CN" w:bidi="ar-SA"/>
        </w:rPr>
        <w:t>缴纳形式：工程保函、银行保函或保险保函等形式。</w:t>
      </w:r>
    </w:p>
    <w:p w14:paraId="7B516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b/>
          <w:szCs w:val="21"/>
          <w:highlight w:val="none"/>
        </w:rPr>
      </w:pPr>
      <w:r>
        <w:rPr>
          <w:rFonts w:hint="eastAsia" w:ascii="宋体" w:hAnsi="宋体" w:cs="Arial"/>
          <w:b/>
          <w:szCs w:val="21"/>
          <w:highlight w:val="none"/>
        </w:rPr>
        <w:t>第四条 履约保证金</w:t>
      </w:r>
    </w:p>
    <w:p w14:paraId="7CC6B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b/>
          <w:szCs w:val="21"/>
          <w:highlight w:val="none"/>
        </w:rPr>
      </w:pPr>
      <w:r>
        <w:rPr>
          <w:rFonts w:hint="eastAsia" w:ascii="宋体" w:hAnsi="宋体" w:cs="Arial"/>
          <w:szCs w:val="21"/>
          <w:highlight w:val="none"/>
        </w:rPr>
        <w:t>按以下第</w:t>
      </w:r>
      <w:r>
        <w:rPr>
          <w:rFonts w:hint="eastAsia" w:ascii="宋体" w:hAnsi="宋体" w:cs="Arial"/>
          <w:b/>
          <w:szCs w:val="21"/>
          <w:highlight w:val="none"/>
          <w:u w:val="single"/>
        </w:rPr>
        <w:t xml:space="preserve"> （2</w:t>
      </w:r>
      <w:r>
        <w:rPr>
          <w:rFonts w:hint="eastAsia" w:ascii="宋体" w:hAnsi="宋体" w:cs="Arial"/>
          <w:b/>
          <w:szCs w:val="21"/>
          <w:highlight w:val="none"/>
          <w:u w:val="single"/>
          <w:lang w:eastAsia="zh-CN"/>
        </w:rPr>
        <w:t>）</w:t>
      </w:r>
      <w:r>
        <w:rPr>
          <w:rFonts w:hint="eastAsia" w:ascii="宋体" w:hAnsi="宋体" w:cs="Arial"/>
          <w:b/>
          <w:szCs w:val="21"/>
          <w:highlight w:val="none"/>
          <w:u w:val="single"/>
        </w:rPr>
        <w:t xml:space="preserve"> </w:t>
      </w:r>
      <w:r>
        <w:rPr>
          <w:rFonts w:hint="eastAsia" w:ascii="宋体" w:hAnsi="宋体" w:cs="Arial"/>
          <w:szCs w:val="21"/>
          <w:highlight w:val="none"/>
        </w:rPr>
        <w:t>项处理：</w:t>
      </w:r>
    </w:p>
    <w:p w14:paraId="6DC1C919">
      <w:pPr>
        <w:spacing w:line="360" w:lineRule="auto"/>
        <w:ind w:firstLine="420" w:firstLineChars="200"/>
        <w:rPr>
          <w:rFonts w:ascii="宋体" w:hAnsi="宋体" w:cs="Arial"/>
          <w:szCs w:val="21"/>
          <w:highlight w:val="none"/>
        </w:rPr>
      </w:pPr>
      <w:r>
        <w:rPr>
          <w:rFonts w:hint="eastAsia" w:ascii="宋体" w:hAnsi="宋体" w:cs="Arial"/>
          <w:szCs w:val="21"/>
          <w:highlight w:val="none"/>
        </w:rPr>
        <w:t>1、本项目设置履约保证金，乙方应于</w:t>
      </w:r>
      <w:r>
        <w:rPr>
          <w:rFonts w:hint="eastAsia" w:ascii="宋体" w:hAnsi="宋体" w:cs="Arial"/>
          <w:szCs w:val="21"/>
          <w:highlight w:val="none"/>
          <w:u w:val="single"/>
        </w:rPr>
        <w:t xml:space="preserve">   /   </w:t>
      </w:r>
      <w:r>
        <w:rPr>
          <w:rFonts w:hint="eastAsia" w:ascii="宋体" w:hAnsi="宋体" w:cs="Arial"/>
          <w:szCs w:val="21"/>
          <w:highlight w:val="none"/>
        </w:rPr>
        <w:t>（时间）向甲方提交履约保证金</w:t>
      </w:r>
      <w:r>
        <w:rPr>
          <w:rFonts w:hint="eastAsia" w:ascii="宋体" w:hAnsi="宋体" w:cs="Arial"/>
          <w:szCs w:val="21"/>
          <w:highlight w:val="none"/>
          <w:u w:val="single"/>
        </w:rPr>
        <w:t xml:space="preserve">    /    </w:t>
      </w:r>
      <w:r>
        <w:rPr>
          <w:rFonts w:hint="eastAsia" w:ascii="宋体" w:hAnsi="宋体" w:cs="Arial"/>
          <w:szCs w:val="21"/>
          <w:highlight w:val="none"/>
        </w:rPr>
        <w:t>元。履约保证金</w:t>
      </w:r>
      <w:r>
        <w:rPr>
          <w:rFonts w:hint="eastAsia" w:ascii="宋体" w:hAnsi="宋体"/>
          <w:szCs w:val="21"/>
          <w:highlight w:val="none"/>
        </w:rPr>
        <w:t>返的方式：</w:t>
      </w:r>
      <w:r>
        <w:rPr>
          <w:rFonts w:hint="eastAsia" w:ascii="宋体" w:hAnsi="宋体" w:cs="Arial"/>
          <w:szCs w:val="21"/>
          <w:highlight w:val="none"/>
          <w:u w:val="single"/>
        </w:rPr>
        <w:t>在项目完成验收后7个工作日内无息退还。</w:t>
      </w:r>
      <w:r>
        <w:rPr>
          <w:rFonts w:hint="eastAsia" w:ascii="宋体" w:hAnsi="宋体" w:cs="Arial"/>
          <w:szCs w:val="21"/>
          <w:highlight w:val="none"/>
        </w:rPr>
        <w:t xml:space="preserve"> </w:t>
      </w:r>
    </w:p>
    <w:p w14:paraId="3E4CC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b/>
          <w:szCs w:val="21"/>
          <w:highlight w:val="none"/>
        </w:rPr>
      </w:pPr>
      <w:r>
        <w:rPr>
          <w:rFonts w:hint="eastAsia" w:ascii="宋体" w:hAnsi="宋体" w:cs="Arial"/>
          <w:szCs w:val="21"/>
          <w:highlight w:val="none"/>
        </w:rPr>
        <w:t>2、本项目不设置履约保证金。</w:t>
      </w:r>
    </w:p>
    <w:p w14:paraId="22CAED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b/>
          <w:szCs w:val="21"/>
          <w:highlight w:val="none"/>
        </w:rPr>
      </w:pPr>
      <w:r>
        <w:rPr>
          <w:rFonts w:hint="eastAsia" w:ascii="宋体" w:hAnsi="宋体" w:cs="Arial"/>
          <w:b/>
          <w:szCs w:val="21"/>
          <w:highlight w:val="none"/>
        </w:rPr>
        <w:t>第五条 合同的变更和终止</w:t>
      </w:r>
    </w:p>
    <w:p w14:paraId="5E18E8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highlight w:val="none"/>
        </w:rPr>
      </w:pPr>
      <w:r>
        <w:rPr>
          <w:rFonts w:hint="eastAsia" w:ascii="宋体" w:hAnsi="宋体" w:cs="Arial"/>
          <w:szCs w:val="21"/>
          <w:highlight w:val="none"/>
        </w:rPr>
        <w:t>除《政府采购法》第49条、第50条第二款规定的情形外，本合同一经签订，甲乙双方不得擅自终止合同或对合同实质性条款进行变更。确有特殊情况的，须经财政部门备案同意。</w:t>
      </w:r>
    </w:p>
    <w:p w14:paraId="7C8B8F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b/>
          <w:szCs w:val="21"/>
          <w:highlight w:val="none"/>
        </w:rPr>
      </w:pPr>
      <w:r>
        <w:rPr>
          <w:rFonts w:hint="eastAsia" w:ascii="宋体" w:hAnsi="宋体" w:cs="Arial"/>
          <w:b/>
          <w:szCs w:val="21"/>
          <w:highlight w:val="none"/>
        </w:rPr>
        <w:t>第六条 合同的转让与分包</w:t>
      </w:r>
    </w:p>
    <w:p w14:paraId="111C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ascii="宋体" w:hAnsi="宋体" w:cs="Arial"/>
          <w:szCs w:val="21"/>
          <w:highlight w:val="none"/>
        </w:rPr>
      </w:pPr>
      <w:r>
        <w:rPr>
          <w:rFonts w:hint="eastAsia" w:ascii="宋体" w:hAnsi="宋体" w:cs="Arial"/>
          <w:szCs w:val="21"/>
          <w:highlight w:val="none"/>
        </w:rPr>
        <w:t>乙方不得擅自部分或全部转让其应履行的合同义务。乙方分包的，应经过甲方书面同意。</w:t>
      </w:r>
    </w:p>
    <w:p w14:paraId="7D62D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b/>
          <w:szCs w:val="21"/>
          <w:highlight w:val="none"/>
        </w:rPr>
      </w:pPr>
      <w:r>
        <w:rPr>
          <w:rFonts w:hint="eastAsia" w:ascii="宋体" w:hAnsi="宋体" w:cs="Arial"/>
          <w:b/>
          <w:szCs w:val="21"/>
          <w:highlight w:val="none"/>
        </w:rPr>
        <w:t>第七条 争议的解决</w:t>
      </w:r>
    </w:p>
    <w:p w14:paraId="5450D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highlight w:val="none"/>
        </w:rPr>
      </w:pPr>
      <w:r>
        <w:rPr>
          <w:rFonts w:hint="eastAsia" w:ascii="宋体" w:hAnsi="宋体" w:cs="Arial"/>
          <w:szCs w:val="21"/>
          <w:highlight w:val="none"/>
        </w:rPr>
        <w:t>1、因履行本合同引起的或与本合同有关的争议，甲、乙双方应首先通过友好协商解决，如果协商不能解决争议，则采取以下第</w:t>
      </w:r>
      <w:r>
        <w:rPr>
          <w:rFonts w:hint="eastAsia" w:ascii="宋体" w:hAnsi="宋体" w:cs="Arial"/>
          <w:szCs w:val="21"/>
          <w:highlight w:val="none"/>
          <w:u w:val="single"/>
        </w:rPr>
        <w:t>（1）</w:t>
      </w:r>
      <w:r>
        <w:rPr>
          <w:rFonts w:hint="eastAsia" w:ascii="宋体" w:hAnsi="宋体" w:cs="Arial"/>
          <w:szCs w:val="21"/>
          <w:highlight w:val="none"/>
        </w:rPr>
        <w:t>种方式解决争议：</w:t>
      </w:r>
    </w:p>
    <w:p w14:paraId="3B4EC9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highlight w:val="none"/>
        </w:rPr>
      </w:pPr>
      <w:r>
        <w:rPr>
          <w:rFonts w:hint="eastAsia" w:ascii="宋体" w:hAnsi="宋体" w:cs="Arial"/>
          <w:szCs w:val="21"/>
          <w:highlight w:val="none"/>
        </w:rPr>
        <w:t>（1）向甲方所在地有管辖权的人民法院提起诉讼；</w:t>
      </w:r>
    </w:p>
    <w:p w14:paraId="589FAE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s="Arial"/>
          <w:szCs w:val="21"/>
          <w:highlight w:val="none"/>
        </w:rPr>
      </w:pPr>
      <w:r>
        <w:rPr>
          <w:rFonts w:hint="eastAsia" w:ascii="宋体" w:hAnsi="宋体" w:cs="Arial"/>
          <w:szCs w:val="21"/>
          <w:highlight w:val="none"/>
        </w:rPr>
        <w:t>（2）向</w:t>
      </w:r>
      <w:r>
        <w:rPr>
          <w:rFonts w:hint="eastAsia" w:ascii="宋体" w:hAnsi="宋体" w:cs="Arial"/>
          <w:szCs w:val="21"/>
          <w:highlight w:val="none"/>
          <w:u w:val="single"/>
        </w:rPr>
        <w:t xml:space="preserve">    /     </w:t>
      </w:r>
      <w:r>
        <w:rPr>
          <w:rFonts w:hint="eastAsia" w:ascii="宋体" w:hAnsi="宋体" w:cs="Arial"/>
          <w:szCs w:val="21"/>
          <w:highlight w:val="none"/>
        </w:rPr>
        <w:t>仲裁委员申请仲裁。</w:t>
      </w:r>
    </w:p>
    <w:p w14:paraId="00E55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b/>
          <w:szCs w:val="21"/>
          <w:highlight w:val="none"/>
        </w:rPr>
      </w:pPr>
      <w:r>
        <w:rPr>
          <w:rFonts w:hint="eastAsia" w:ascii="宋体" w:hAnsi="宋体" w:cs="Arial"/>
          <w:b/>
          <w:szCs w:val="21"/>
          <w:highlight w:val="none"/>
        </w:rPr>
        <w:t>第八条 合同备案</w:t>
      </w:r>
    </w:p>
    <w:p w14:paraId="1B63D63D">
      <w:pPr>
        <w:pStyle w:val="14"/>
        <w:snapToGrid w:val="0"/>
        <w:spacing w:line="420" w:lineRule="auto"/>
        <w:ind w:firstLine="420" w:firstLineChars="200"/>
        <w:rPr>
          <w:rFonts w:hAnsi="宋体"/>
          <w:szCs w:val="21"/>
          <w:highlight w:val="none"/>
        </w:rPr>
      </w:pPr>
      <w:r>
        <w:rPr>
          <w:rFonts w:hint="eastAsia" w:ascii="宋体" w:hAnsi="宋体" w:cs="Arial"/>
          <w:szCs w:val="21"/>
          <w:highlight w:val="none"/>
        </w:rPr>
        <w:t>本合同一式</w:t>
      </w:r>
      <w:r>
        <w:rPr>
          <w:rFonts w:hint="eastAsia" w:ascii="宋体" w:hAnsi="宋体" w:cs="Arial"/>
          <w:szCs w:val="21"/>
          <w:highlight w:val="none"/>
          <w:u w:val="single"/>
        </w:rPr>
        <w:t xml:space="preserve"> 陆 </w:t>
      </w:r>
      <w:r>
        <w:rPr>
          <w:rFonts w:hint="eastAsia" w:ascii="宋体" w:hAnsi="宋体" w:cs="Arial"/>
          <w:szCs w:val="21"/>
          <w:highlight w:val="none"/>
        </w:rPr>
        <w:t>份，甲乙双方各执</w:t>
      </w:r>
      <w:r>
        <w:rPr>
          <w:rFonts w:hint="eastAsia" w:ascii="宋体" w:hAnsi="宋体" w:cs="Arial"/>
          <w:szCs w:val="21"/>
          <w:highlight w:val="none"/>
          <w:u w:val="single"/>
        </w:rPr>
        <w:t xml:space="preserve"> </w:t>
      </w:r>
      <w:r>
        <w:rPr>
          <w:rFonts w:hint="eastAsia" w:hAnsi="宋体" w:cs="Arial"/>
          <w:szCs w:val="21"/>
          <w:highlight w:val="none"/>
          <w:u w:val="single"/>
          <w:lang w:val="en-US" w:eastAsia="zh-CN"/>
        </w:rPr>
        <w:t>两</w:t>
      </w:r>
      <w:r>
        <w:rPr>
          <w:rFonts w:hint="eastAsia" w:ascii="宋体" w:hAnsi="宋体" w:cs="Arial"/>
          <w:szCs w:val="21"/>
          <w:highlight w:val="none"/>
          <w:u w:val="single"/>
        </w:rPr>
        <w:t xml:space="preserve"> </w:t>
      </w:r>
      <w:r>
        <w:rPr>
          <w:rFonts w:hint="eastAsia" w:ascii="宋体" w:hAnsi="宋体" w:cs="Arial"/>
          <w:szCs w:val="21"/>
          <w:highlight w:val="none"/>
        </w:rPr>
        <w:t>份。</w:t>
      </w:r>
      <w:r>
        <w:rPr>
          <w:rFonts w:hint="eastAsia" w:hAnsi="宋体"/>
          <w:szCs w:val="21"/>
          <w:highlight w:val="none"/>
        </w:rPr>
        <w:t>壹</w:t>
      </w:r>
      <w:r>
        <w:rPr>
          <w:rFonts w:hAnsi="宋体"/>
          <w:kern w:val="0"/>
          <w:szCs w:val="21"/>
          <w:highlight w:val="none"/>
        </w:rPr>
        <w:t>份交县财政局备案，</w:t>
      </w:r>
      <w:r>
        <w:rPr>
          <w:rFonts w:hint="eastAsia" w:hAnsi="宋体"/>
          <w:kern w:val="0"/>
          <w:szCs w:val="21"/>
          <w:highlight w:val="none"/>
        </w:rPr>
        <w:t>壹</w:t>
      </w:r>
      <w:r>
        <w:rPr>
          <w:rFonts w:hAnsi="宋体"/>
          <w:kern w:val="0"/>
          <w:szCs w:val="21"/>
          <w:highlight w:val="none"/>
        </w:rPr>
        <w:t>份交</w:t>
      </w:r>
      <w:r>
        <w:rPr>
          <w:rFonts w:hint="eastAsia" w:hAnsi="宋体"/>
          <w:kern w:val="0"/>
          <w:szCs w:val="21"/>
          <w:highlight w:val="none"/>
        </w:rPr>
        <w:t>浙江中允工程管理有限公司</w:t>
      </w:r>
      <w:r>
        <w:rPr>
          <w:rFonts w:hAnsi="宋体"/>
          <w:kern w:val="0"/>
          <w:szCs w:val="21"/>
          <w:highlight w:val="none"/>
        </w:rPr>
        <w:t>存档。</w:t>
      </w:r>
    </w:p>
    <w:p w14:paraId="4C71D5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rPr>
          <w:rFonts w:ascii="宋体" w:hAnsi="宋体" w:cs="Arial"/>
          <w:b/>
          <w:szCs w:val="21"/>
          <w:highlight w:val="none"/>
        </w:rPr>
      </w:pPr>
    </w:p>
    <w:p w14:paraId="12E90E25">
      <w:pPr>
        <w:rPr>
          <w:highlight w:val="none"/>
        </w:rPr>
        <w:sectPr>
          <w:pgSz w:w="11906" w:h="16839"/>
          <w:pgMar w:top="1080" w:right="1440" w:bottom="1080" w:left="1440" w:header="0" w:footer="819" w:gutter="0"/>
          <w:pgNumType w:fmt="decimal"/>
          <w:cols w:equalWidth="0" w:num="1">
            <w:col w:w="9255"/>
          </w:cols>
        </w:sectPr>
      </w:pPr>
    </w:p>
    <w:p w14:paraId="5A16C12B">
      <w:pPr>
        <w:spacing w:before="48" w:line="358" w:lineRule="auto"/>
        <w:rPr>
          <w:rFonts w:hint="eastAsia" w:ascii="宋体" w:hAnsi="宋体" w:eastAsia="宋体" w:cs="Times New Roman"/>
          <w:kern w:val="0"/>
          <w:sz w:val="21"/>
          <w:szCs w:val="21"/>
          <w:highlight w:val="none"/>
          <w:lang w:val="en-US" w:eastAsia="zh-CN" w:bidi="ar-SA"/>
        </w:rPr>
      </w:pPr>
    </w:p>
    <w:p w14:paraId="2311462C">
      <w:pPr>
        <w:spacing w:before="48" w:line="358" w:lineRule="auto"/>
        <w:ind w:left="510"/>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甲方（盖章）：</w:t>
      </w:r>
    </w:p>
    <w:p w14:paraId="47BA402F">
      <w:pPr>
        <w:spacing w:before="1" w:line="228" w:lineRule="auto"/>
        <w:ind w:left="479"/>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地址：</w:t>
      </w:r>
    </w:p>
    <w:p w14:paraId="7F23D738">
      <w:pPr>
        <w:spacing w:before="171" w:line="358" w:lineRule="auto"/>
        <w:ind w:left="480"/>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法定代表人 ：</w:t>
      </w:r>
    </w:p>
    <w:p w14:paraId="3AE4AB2F">
      <w:pPr>
        <w:spacing w:line="219" w:lineRule="auto"/>
        <w:ind w:left="481"/>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或授权代表人：</w:t>
      </w:r>
    </w:p>
    <w:p w14:paraId="4B19B43F">
      <w:pPr>
        <w:spacing w:before="184" w:line="184" w:lineRule="auto"/>
        <w:ind w:left="479"/>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签订地点：海盐县</w:t>
      </w:r>
    </w:p>
    <w:p w14:paraId="34B36D48">
      <w:pPr>
        <w:pStyle w:val="2"/>
        <w:spacing w:line="14" w:lineRule="auto"/>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br w:type="column"/>
      </w:r>
    </w:p>
    <w:p w14:paraId="3056112F">
      <w:pPr>
        <w:spacing w:before="46" w:line="466" w:lineRule="exact"/>
        <w:rPr>
          <w:rFonts w:hint="eastAsia" w:ascii="宋体" w:hAnsi="宋体" w:eastAsia="宋体" w:cs="Times New Roman"/>
          <w:kern w:val="0"/>
          <w:sz w:val="21"/>
          <w:szCs w:val="21"/>
          <w:highlight w:val="none"/>
          <w:lang w:val="en-US" w:eastAsia="zh-CN" w:bidi="ar-SA"/>
        </w:rPr>
      </w:pPr>
    </w:p>
    <w:p w14:paraId="1CD86C45">
      <w:pPr>
        <w:spacing w:before="46" w:line="466" w:lineRule="exact"/>
        <w:ind w:left="23"/>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乙方（盖章）：</w:t>
      </w:r>
    </w:p>
    <w:p w14:paraId="28267622">
      <w:pPr>
        <w:spacing w:before="1" w:line="228" w:lineRule="auto"/>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地址：</w:t>
      </w:r>
    </w:p>
    <w:p w14:paraId="55D6832F">
      <w:pPr>
        <w:spacing w:before="171" w:line="219" w:lineRule="auto"/>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法定代表人：</w:t>
      </w:r>
    </w:p>
    <w:p w14:paraId="6764A26E">
      <w:pPr>
        <w:spacing w:before="181" w:line="219" w:lineRule="auto"/>
        <w:ind w:left="2"/>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或授权代表人：</w:t>
      </w:r>
    </w:p>
    <w:p w14:paraId="253216C1">
      <w:pPr>
        <w:spacing w:before="183" w:line="184" w:lineRule="auto"/>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签订日期：     年     月     日</w:t>
      </w:r>
    </w:p>
    <w:p w14:paraId="597A4252">
      <w:pPr>
        <w:spacing w:line="184" w:lineRule="auto"/>
        <w:rPr>
          <w:rFonts w:hint="eastAsia" w:ascii="宋体" w:hAnsi="宋体" w:eastAsia="宋体" w:cs="Times New Roman"/>
          <w:kern w:val="0"/>
          <w:sz w:val="21"/>
          <w:szCs w:val="21"/>
          <w:highlight w:val="none"/>
          <w:lang w:val="en-US" w:eastAsia="zh-CN" w:bidi="ar-SA"/>
        </w:rPr>
        <w:sectPr>
          <w:type w:val="continuous"/>
          <w:pgSz w:w="11906" w:h="16839"/>
          <w:pgMar w:top="1347" w:right="1280" w:bottom="1005" w:left="1371" w:header="0" w:footer="819" w:gutter="0"/>
          <w:pgNumType w:fmt="decimal"/>
          <w:cols w:equalWidth="0" w:num="2">
            <w:col w:w="5660" w:space="100"/>
            <w:col w:w="3496"/>
          </w:cols>
        </w:sectPr>
      </w:pPr>
    </w:p>
    <w:p w14:paraId="6B69044B">
      <w:pPr>
        <w:pStyle w:val="2"/>
        <w:spacing w:line="313" w:lineRule="auto"/>
        <w:rPr>
          <w:highlight w:val="none"/>
        </w:rPr>
      </w:pPr>
    </w:p>
    <w:p w14:paraId="2DA4754A">
      <w:pPr>
        <w:spacing w:before="79" w:line="184" w:lineRule="auto"/>
        <w:ind w:left="119"/>
        <w:rPr>
          <w:rFonts w:ascii="宋体" w:hAnsi="宋体" w:eastAsia="宋体" w:cs="宋体"/>
          <w:sz w:val="24"/>
          <w:szCs w:val="24"/>
          <w:highlight w:val="none"/>
        </w:rPr>
        <w:sectPr>
          <w:type w:val="continuous"/>
          <w:pgSz w:w="11906" w:h="16839"/>
          <w:pgMar w:top="1347" w:right="1280" w:bottom="1005" w:left="1371" w:header="0" w:footer="819" w:gutter="0"/>
          <w:pgNumType w:fmt="decimal"/>
          <w:cols w:equalWidth="0" w:num="1">
            <w:col w:w="9255"/>
          </w:cols>
        </w:sectPr>
      </w:pPr>
      <w:r>
        <w:rPr>
          <w:rFonts w:ascii="宋体" w:hAnsi="宋体" w:eastAsia="宋体" w:cs="宋体"/>
          <w:sz w:val="24"/>
          <w:szCs w:val="24"/>
          <w:highlight w:val="none"/>
          <w14:textOutline w14:w="4358" w14:cap="sq" w14:cmpd="sng">
            <w14:solidFill>
              <w14:srgbClr w14:val="000000"/>
            </w14:solidFill>
            <w14:prstDash w14:val="solid"/>
            <w14:bevel/>
          </w14:textOutline>
        </w:rPr>
        <w:t>注：本合同作为示范文本，具体以成交供应商与采购人所签定正式合同为准。</w:t>
      </w:r>
    </w:p>
    <w:p w14:paraId="64219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Arial"/>
          <w:b/>
          <w:szCs w:val="21"/>
          <w:highlight w:val="none"/>
        </w:rPr>
      </w:pPr>
      <w:r>
        <w:rPr>
          <w:rFonts w:hint="eastAsia" w:ascii="宋体" w:hAnsi="宋体" w:cs="Arial"/>
          <w:b/>
          <w:szCs w:val="21"/>
          <w:highlight w:val="none"/>
        </w:rPr>
        <w:t>二、特殊专用条款部分</w:t>
      </w:r>
    </w:p>
    <w:p w14:paraId="24FE8B00">
      <w:pPr>
        <w:pStyle w:val="14"/>
        <w:snapToGrid w:val="0"/>
        <w:spacing w:line="420" w:lineRule="auto"/>
        <w:rPr>
          <w:rFonts w:hAnsi="宋体"/>
          <w:b/>
          <w:szCs w:val="21"/>
          <w:highlight w:val="none"/>
        </w:rPr>
      </w:pPr>
      <w:r>
        <w:rPr>
          <w:rFonts w:hint="eastAsia" w:hAnsi="宋体"/>
          <w:b/>
          <w:szCs w:val="21"/>
          <w:highlight w:val="none"/>
        </w:rPr>
        <w:t xml:space="preserve">  </w:t>
      </w:r>
      <w:r>
        <w:rPr>
          <w:rFonts w:hint="eastAsia" w:hAnsi="宋体"/>
          <w:b/>
          <w:szCs w:val="21"/>
          <w:highlight w:val="none"/>
          <w:lang w:val="en-US" w:eastAsia="zh-CN"/>
        </w:rPr>
        <w:t xml:space="preserve"> </w:t>
      </w:r>
      <w:r>
        <w:rPr>
          <w:rFonts w:hint="eastAsia" w:hAnsi="宋体"/>
          <w:b/>
          <w:szCs w:val="21"/>
          <w:highlight w:val="none"/>
        </w:rPr>
        <w:t>第一条</w:t>
      </w:r>
      <w:r>
        <w:rPr>
          <w:rFonts w:hAnsi="宋体"/>
          <w:b/>
          <w:szCs w:val="21"/>
          <w:highlight w:val="none"/>
        </w:rPr>
        <w:t>、技术资料</w:t>
      </w:r>
    </w:p>
    <w:p w14:paraId="7595BDAC">
      <w:pPr>
        <w:pStyle w:val="14"/>
        <w:snapToGrid w:val="0"/>
        <w:spacing w:line="420" w:lineRule="auto"/>
        <w:ind w:left="359" w:hanging="359" w:hangingChars="171"/>
        <w:rPr>
          <w:rFonts w:hAnsi="宋体"/>
          <w:szCs w:val="21"/>
          <w:highlight w:val="none"/>
        </w:rPr>
      </w:pPr>
      <w:r>
        <w:rPr>
          <w:rFonts w:hint="eastAsia" w:hAnsi="宋体"/>
          <w:szCs w:val="21"/>
          <w:highlight w:val="none"/>
        </w:rPr>
        <w:t xml:space="preserve">    1</w:t>
      </w:r>
      <w:r>
        <w:rPr>
          <w:rFonts w:hAnsi="宋体"/>
          <w:szCs w:val="21"/>
          <w:highlight w:val="none"/>
        </w:rPr>
        <w:t>.1乙方应按招标文件规定的时间</w:t>
      </w:r>
      <w:r>
        <w:rPr>
          <w:rFonts w:hint="eastAsia" w:hAnsi="宋体"/>
          <w:szCs w:val="21"/>
          <w:highlight w:val="none"/>
        </w:rPr>
        <w:t>内</w:t>
      </w:r>
      <w:r>
        <w:rPr>
          <w:rFonts w:hAnsi="宋体"/>
          <w:szCs w:val="21"/>
          <w:highlight w:val="none"/>
        </w:rPr>
        <w:t>向甲方提供</w:t>
      </w:r>
      <w:r>
        <w:rPr>
          <w:rFonts w:hint="eastAsia" w:hAnsi="宋体"/>
          <w:szCs w:val="21"/>
          <w:highlight w:val="none"/>
        </w:rPr>
        <w:t>服务及有关成果报告等</w:t>
      </w:r>
      <w:r>
        <w:rPr>
          <w:rFonts w:hAnsi="宋体"/>
          <w:szCs w:val="21"/>
          <w:highlight w:val="none"/>
        </w:rPr>
        <w:t>有关技术资料。</w:t>
      </w:r>
    </w:p>
    <w:p w14:paraId="65158F2A">
      <w:pPr>
        <w:pStyle w:val="14"/>
        <w:snapToGrid w:val="0"/>
        <w:spacing w:line="420" w:lineRule="auto"/>
        <w:rPr>
          <w:rFonts w:hAnsi="宋体"/>
          <w:szCs w:val="21"/>
          <w:highlight w:val="none"/>
        </w:rPr>
      </w:pPr>
      <w:r>
        <w:rPr>
          <w:rFonts w:hint="eastAsia" w:hAnsi="宋体"/>
          <w:szCs w:val="21"/>
          <w:highlight w:val="none"/>
        </w:rPr>
        <w:t xml:space="preserve">    1</w:t>
      </w:r>
      <w:r>
        <w:rPr>
          <w:rFonts w:hAnsi="宋体"/>
          <w:szCs w:val="21"/>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2823C203">
      <w:pPr>
        <w:pStyle w:val="14"/>
        <w:snapToGrid w:val="0"/>
        <w:spacing w:line="420" w:lineRule="auto"/>
        <w:ind w:left="360" w:hanging="359" w:hangingChars="171"/>
        <w:rPr>
          <w:rFonts w:hAnsi="宋体"/>
          <w:b/>
          <w:szCs w:val="21"/>
          <w:highlight w:val="none"/>
        </w:rPr>
      </w:pPr>
      <w:r>
        <w:rPr>
          <w:rFonts w:hint="eastAsia" w:hAnsi="宋体"/>
          <w:b/>
          <w:szCs w:val="21"/>
          <w:highlight w:val="none"/>
        </w:rPr>
        <w:t xml:space="preserve">    第二条</w:t>
      </w:r>
      <w:r>
        <w:rPr>
          <w:rFonts w:hAnsi="宋体"/>
          <w:b/>
          <w:szCs w:val="21"/>
          <w:highlight w:val="none"/>
        </w:rPr>
        <w:t>、知识产权</w:t>
      </w:r>
    </w:p>
    <w:p w14:paraId="5099FE31">
      <w:pPr>
        <w:pStyle w:val="14"/>
        <w:snapToGrid w:val="0"/>
        <w:spacing w:line="420" w:lineRule="auto"/>
        <w:ind w:left="359" w:hanging="359" w:hangingChars="171"/>
        <w:rPr>
          <w:rFonts w:hAnsi="宋体"/>
          <w:bCs/>
          <w:szCs w:val="21"/>
          <w:highlight w:val="none"/>
        </w:rPr>
      </w:pPr>
      <w:r>
        <w:rPr>
          <w:rFonts w:hint="eastAsia" w:hAnsi="宋体"/>
          <w:szCs w:val="21"/>
          <w:highlight w:val="none"/>
        </w:rPr>
        <w:t xml:space="preserve">    2</w:t>
      </w:r>
      <w:r>
        <w:rPr>
          <w:rFonts w:hAnsi="宋体"/>
          <w:szCs w:val="21"/>
          <w:highlight w:val="none"/>
        </w:rPr>
        <w:t>.1乙方应保证所提供的</w:t>
      </w:r>
      <w:r>
        <w:rPr>
          <w:rFonts w:hint="eastAsia" w:hAnsi="宋体"/>
          <w:szCs w:val="21"/>
          <w:highlight w:val="none"/>
        </w:rPr>
        <w:t>服务</w:t>
      </w:r>
      <w:r>
        <w:rPr>
          <w:rFonts w:hAnsi="宋体"/>
          <w:szCs w:val="21"/>
          <w:highlight w:val="none"/>
        </w:rPr>
        <w:t>或其任何一部分均不会侵犯任何第三方的知识产权</w:t>
      </w:r>
      <w:r>
        <w:rPr>
          <w:rFonts w:hAnsi="宋体"/>
          <w:bCs/>
          <w:szCs w:val="21"/>
          <w:highlight w:val="none"/>
        </w:rPr>
        <w:t>。</w:t>
      </w:r>
    </w:p>
    <w:p w14:paraId="397C4102">
      <w:pPr>
        <w:pStyle w:val="14"/>
        <w:numPr>
          <w:ilvl w:val="0"/>
          <w:numId w:val="7"/>
        </w:numPr>
        <w:snapToGrid w:val="0"/>
        <w:spacing w:line="420" w:lineRule="auto"/>
        <w:ind w:left="421" w:leftChars="0" w:firstLine="0" w:firstLineChars="0"/>
        <w:rPr>
          <w:rFonts w:hint="eastAsia"/>
          <w:b/>
          <w:color w:val="000000" w:themeColor="text1"/>
          <w:highlight w:val="none"/>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实施内容</w:t>
      </w:r>
    </w:p>
    <w:p w14:paraId="2B5B29A5">
      <w:pPr>
        <w:keepNext w:val="0"/>
        <w:keepLines w:val="0"/>
        <w:pageBreakBefore w:val="0"/>
        <w:widowControl/>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Times New Roman"/>
          <w:b/>
          <w:kern w:val="2"/>
          <w:sz w:val="21"/>
          <w:szCs w:val="21"/>
          <w:highlight w:val="none"/>
          <w:u w:val="single"/>
          <w:lang w:val="en-US" w:eastAsia="zh-CN" w:bidi="ar-SA"/>
        </w:rPr>
      </w:pPr>
      <w:r>
        <w:rPr>
          <w:rFonts w:hint="eastAsia" w:ascii="宋体" w:hAnsi="宋体" w:eastAsia="宋体" w:cs="Times New Roman"/>
          <w:kern w:val="2"/>
          <w:sz w:val="21"/>
          <w:szCs w:val="21"/>
          <w:highlight w:val="none"/>
          <w:lang w:val="en-US" w:eastAsia="zh-CN" w:bidi="ar-SA"/>
        </w:rPr>
        <w:t xml:space="preserve"> </w:t>
      </w:r>
      <w:r>
        <w:rPr>
          <w:rFonts w:hint="eastAsia" w:ascii="宋体" w:hAnsi="宋体" w:cs="Times New Roman"/>
          <w:kern w:val="2"/>
          <w:sz w:val="21"/>
          <w:szCs w:val="21"/>
          <w:highlight w:val="none"/>
          <w:lang w:val="en-US" w:eastAsia="zh-CN" w:bidi="ar-SA"/>
        </w:rPr>
        <w:t>3.1</w:t>
      </w:r>
      <w:r>
        <w:rPr>
          <w:rFonts w:hint="eastAsia" w:ascii="宋体" w:hAnsi="宋体"/>
          <w:szCs w:val="21"/>
          <w:highlight w:val="none"/>
          <w:lang w:eastAsia="zh-CN"/>
        </w:rPr>
        <w:t>海盐县省级重点文物保护单位钱氏宗祠消防工程</w:t>
      </w:r>
      <w:r>
        <w:rPr>
          <w:rFonts w:ascii="宋体" w:hAnsi="宋体" w:cs="Arial"/>
          <w:szCs w:val="21"/>
          <w:highlight w:val="none"/>
        </w:rPr>
        <w:t>，详见本</w:t>
      </w:r>
      <w:r>
        <w:rPr>
          <w:rFonts w:hint="eastAsia" w:ascii="宋体" w:hAnsi="宋体" w:cs="Arial"/>
          <w:szCs w:val="21"/>
          <w:highlight w:val="none"/>
        </w:rPr>
        <w:t>磋商</w:t>
      </w:r>
      <w:r>
        <w:rPr>
          <w:rFonts w:ascii="宋体" w:hAnsi="宋体" w:cs="Arial"/>
          <w:szCs w:val="21"/>
          <w:highlight w:val="none"/>
        </w:rPr>
        <w:t>文件</w:t>
      </w:r>
      <w:r>
        <w:rPr>
          <w:rFonts w:hint="eastAsia" w:ascii="宋体" w:hAnsi="宋体" w:cs="Arial"/>
          <w:szCs w:val="21"/>
          <w:highlight w:val="none"/>
        </w:rPr>
        <w:t>第三</w:t>
      </w:r>
      <w:r>
        <w:rPr>
          <w:rFonts w:ascii="宋体" w:hAnsi="宋体" w:cs="Arial"/>
          <w:szCs w:val="21"/>
          <w:highlight w:val="none"/>
        </w:rPr>
        <w:t>部分。</w:t>
      </w:r>
    </w:p>
    <w:p w14:paraId="3AAB00E4">
      <w:pPr>
        <w:pStyle w:val="14"/>
        <w:snapToGrid w:val="0"/>
        <w:spacing w:line="420" w:lineRule="auto"/>
        <w:ind w:left="358" w:hanging="357" w:hangingChars="170"/>
        <w:rPr>
          <w:rFonts w:hAnsi="宋体"/>
          <w:b/>
          <w:szCs w:val="21"/>
          <w:highlight w:val="none"/>
        </w:rPr>
      </w:pPr>
      <w:r>
        <w:rPr>
          <w:rFonts w:hint="eastAsia" w:hAnsi="宋体"/>
          <w:b/>
          <w:szCs w:val="21"/>
          <w:highlight w:val="none"/>
        </w:rPr>
        <w:t xml:space="preserve">    第四条</w:t>
      </w:r>
      <w:r>
        <w:rPr>
          <w:rFonts w:hAnsi="宋体"/>
          <w:b/>
          <w:szCs w:val="21"/>
          <w:highlight w:val="none"/>
        </w:rPr>
        <w:t>、</w:t>
      </w:r>
      <w:r>
        <w:rPr>
          <w:rFonts w:hint="eastAsia" w:hAnsi="宋体"/>
          <w:b/>
          <w:szCs w:val="21"/>
          <w:highlight w:val="none"/>
        </w:rPr>
        <w:t>转包或分包</w:t>
      </w:r>
    </w:p>
    <w:p w14:paraId="215F5C9C">
      <w:pPr>
        <w:snapToGrid w:val="0"/>
        <w:spacing w:line="420" w:lineRule="auto"/>
        <w:rPr>
          <w:rFonts w:hint="eastAsia" w:ascii="宋体" w:hAnsi="宋体"/>
          <w:szCs w:val="21"/>
          <w:highlight w:val="none"/>
        </w:rPr>
      </w:pPr>
      <w:r>
        <w:rPr>
          <w:rFonts w:hint="eastAsia" w:ascii="宋体" w:hAnsi="宋体"/>
          <w:szCs w:val="21"/>
          <w:highlight w:val="none"/>
        </w:rPr>
        <w:t xml:space="preserve">    4</w:t>
      </w:r>
      <w:r>
        <w:rPr>
          <w:rFonts w:ascii="宋体" w:hAnsi="宋体"/>
          <w:szCs w:val="21"/>
          <w:highlight w:val="none"/>
        </w:rPr>
        <w:t>.1</w:t>
      </w:r>
      <w:r>
        <w:rPr>
          <w:rFonts w:hint="eastAsia" w:ascii="宋体" w:hAnsi="宋体"/>
          <w:szCs w:val="21"/>
          <w:highlight w:val="none"/>
        </w:rPr>
        <w:t>本合同范围的服务项目，应由乙方直接提供服务，不得转让他人供应</w:t>
      </w:r>
    </w:p>
    <w:p w14:paraId="3C70EE6C">
      <w:pPr>
        <w:snapToGrid w:val="0"/>
        <w:spacing w:line="420" w:lineRule="auto"/>
        <w:rPr>
          <w:rFonts w:ascii="宋体" w:hAnsi="宋体"/>
          <w:szCs w:val="21"/>
          <w:highlight w:val="none"/>
        </w:rPr>
      </w:pPr>
      <w:r>
        <w:rPr>
          <w:rFonts w:hint="eastAsia" w:ascii="宋体" w:hAnsi="宋体"/>
          <w:szCs w:val="21"/>
          <w:highlight w:val="none"/>
        </w:rPr>
        <w:t xml:space="preserve">    4</w:t>
      </w:r>
      <w:r>
        <w:rPr>
          <w:rFonts w:ascii="宋体" w:hAnsi="宋体"/>
          <w:szCs w:val="21"/>
          <w:highlight w:val="none"/>
        </w:rPr>
        <w:t>.2</w:t>
      </w:r>
      <w:r>
        <w:rPr>
          <w:rFonts w:hint="eastAsia" w:ascii="宋体" w:hAnsi="宋体"/>
          <w:szCs w:val="21"/>
          <w:highlight w:val="none"/>
        </w:rPr>
        <w:t>除非得到</w:t>
      </w:r>
      <w:r>
        <w:rPr>
          <w:rFonts w:hint="eastAsia" w:ascii="宋体" w:hAnsi="宋体"/>
          <w:szCs w:val="21"/>
          <w:highlight w:val="none"/>
          <w:lang w:val="en-US" w:eastAsia="zh-CN"/>
        </w:rPr>
        <w:t>甲</w:t>
      </w:r>
      <w:r>
        <w:rPr>
          <w:rFonts w:hint="eastAsia" w:ascii="宋体" w:hAnsi="宋体"/>
          <w:szCs w:val="21"/>
          <w:highlight w:val="none"/>
        </w:rPr>
        <w:t>方的书面同意，</w:t>
      </w:r>
      <w:r>
        <w:rPr>
          <w:rFonts w:hint="eastAsia" w:ascii="宋体" w:hAnsi="宋体"/>
          <w:szCs w:val="21"/>
          <w:highlight w:val="none"/>
          <w:lang w:val="en-US" w:eastAsia="zh-CN"/>
        </w:rPr>
        <w:t>乙</w:t>
      </w:r>
      <w:r>
        <w:rPr>
          <w:rFonts w:hint="eastAsia" w:ascii="宋体" w:hAnsi="宋体"/>
          <w:szCs w:val="21"/>
          <w:highlight w:val="none"/>
        </w:rPr>
        <w:t>方不得部分分包给他人供应。</w:t>
      </w:r>
      <w:r>
        <w:rPr>
          <w:rFonts w:hint="eastAsia" w:ascii="宋体" w:hAnsi="宋体"/>
          <w:szCs w:val="21"/>
          <w:highlight w:val="none"/>
          <w:lang w:val="en-US" w:eastAsia="zh-CN"/>
        </w:rPr>
        <w:t>甲</w:t>
      </w:r>
      <w:r>
        <w:rPr>
          <w:rFonts w:hint="eastAsia" w:ascii="宋体" w:hAnsi="宋体"/>
          <w:szCs w:val="21"/>
          <w:highlight w:val="none"/>
        </w:rPr>
        <w:t>方有绝对权力阻止分包。</w:t>
      </w:r>
    </w:p>
    <w:p w14:paraId="1A53522C">
      <w:pPr>
        <w:snapToGrid w:val="0"/>
        <w:spacing w:line="420" w:lineRule="auto"/>
        <w:rPr>
          <w:rFonts w:ascii="宋体" w:hAnsi="宋体"/>
          <w:szCs w:val="21"/>
          <w:highlight w:val="none"/>
        </w:rPr>
      </w:pPr>
      <w:r>
        <w:rPr>
          <w:rFonts w:hint="eastAsia" w:ascii="宋体" w:hAnsi="宋体"/>
          <w:szCs w:val="21"/>
          <w:highlight w:val="none"/>
        </w:rPr>
        <w:t xml:space="preserve">    4</w:t>
      </w:r>
      <w:r>
        <w:rPr>
          <w:rFonts w:ascii="宋体" w:hAnsi="宋体"/>
          <w:szCs w:val="21"/>
          <w:highlight w:val="none"/>
        </w:rPr>
        <w:t>.3</w:t>
      </w:r>
      <w:r>
        <w:rPr>
          <w:rFonts w:hint="eastAsia" w:ascii="宋体" w:hAnsi="宋体"/>
          <w:szCs w:val="21"/>
          <w:highlight w:val="none"/>
        </w:rPr>
        <w:t>如有转让和未经</w:t>
      </w:r>
      <w:r>
        <w:rPr>
          <w:rFonts w:hint="eastAsia" w:ascii="宋体" w:hAnsi="宋体"/>
          <w:szCs w:val="21"/>
          <w:highlight w:val="none"/>
          <w:lang w:val="en-US" w:eastAsia="zh-CN"/>
        </w:rPr>
        <w:t>甲</w:t>
      </w:r>
      <w:r>
        <w:rPr>
          <w:rFonts w:hint="eastAsia" w:ascii="宋体" w:hAnsi="宋体"/>
          <w:szCs w:val="21"/>
          <w:highlight w:val="none"/>
        </w:rPr>
        <w:t>方同意的分包行为，</w:t>
      </w:r>
      <w:r>
        <w:rPr>
          <w:rFonts w:hint="eastAsia" w:ascii="宋体" w:hAnsi="宋体"/>
          <w:szCs w:val="21"/>
          <w:highlight w:val="none"/>
          <w:lang w:val="en-US" w:eastAsia="zh-CN"/>
        </w:rPr>
        <w:t>甲</w:t>
      </w:r>
      <w:r>
        <w:rPr>
          <w:rFonts w:hint="eastAsia" w:ascii="宋体" w:hAnsi="宋体"/>
          <w:szCs w:val="21"/>
          <w:highlight w:val="none"/>
        </w:rPr>
        <w:t>方有权给予终止合同。</w:t>
      </w:r>
    </w:p>
    <w:p w14:paraId="4B6346A1">
      <w:pPr>
        <w:pStyle w:val="14"/>
        <w:snapToGrid w:val="0"/>
        <w:spacing w:line="420" w:lineRule="auto"/>
        <w:rPr>
          <w:rFonts w:hAnsi="宋体"/>
          <w:b/>
          <w:szCs w:val="21"/>
          <w:highlight w:val="none"/>
        </w:rPr>
      </w:pPr>
      <w:r>
        <w:rPr>
          <w:rFonts w:hint="eastAsia" w:hAnsi="宋体"/>
          <w:b/>
          <w:szCs w:val="21"/>
          <w:highlight w:val="none"/>
        </w:rPr>
        <w:t xml:space="preserve">    第五条、服务</w:t>
      </w:r>
      <w:r>
        <w:rPr>
          <w:rFonts w:hAnsi="宋体"/>
          <w:b/>
          <w:szCs w:val="21"/>
          <w:highlight w:val="none"/>
        </w:rPr>
        <w:t>期及</w:t>
      </w:r>
      <w:r>
        <w:rPr>
          <w:rFonts w:hint="eastAsia" w:hAnsi="宋体"/>
          <w:b/>
          <w:szCs w:val="21"/>
          <w:highlight w:val="none"/>
        </w:rPr>
        <w:t>服务</w:t>
      </w:r>
      <w:r>
        <w:rPr>
          <w:rFonts w:hAnsi="宋体"/>
          <w:b/>
          <w:szCs w:val="21"/>
          <w:highlight w:val="none"/>
        </w:rPr>
        <w:t>地点</w:t>
      </w:r>
    </w:p>
    <w:p w14:paraId="31C19EDF">
      <w:pPr>
        <w:snapToGrid w:val="0"/>
        <w:spacing w:line="420" w:lineRule="auto"/>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w:t>
      </w:r>
      <w:r>
        <w:rPr>
          <w:rFonts w:hint="eastAsia" w:ascii="宋体" w:hAnsi="宋体"/>
          <w:b/>
          <w:bCs/>
          <w:color w:val="000000" w:themeColor="text1"/>
          <w:szCs w:val="21"/>
          <w:highlight w:val="none"/>
          <w:lang w:val="en-US" w:eastAsia="zh-CN"/>
          <w14:textFill>
            <w14:solidFill>
              <w14:schemeClr w14:val="tx1"/>
            </w14:solidFill>
          </w14:textFill>
        </w:rPr>
        <w:t>工期</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60日历天</w:t>
      </w:r>
    </w:p>
    <w:p w14:paraId="18C4B079">
      <w:pPr>
        <w:snapToGrid w:val="0"/>
        <w:spacing w:line="420" w:lineRule="auto"/>
        <w:ind w:firstLine="420" w:firstLineChars="200"/>
        <w:rPr>
          <w:rFonts w:hint="eastAsia" w:ascii="宋体" w:hAnsi="宋体"/>
          <w:szCs w:val="21"/>
          <w:highlight w:val="none"/>
        </w:rPr>
      </w:pPr>
      <w:r>
        <w:rPr>
          <w:rFonts w:hint="eastAsia" w:ascii="宋体" w:hAnsi="宋体"/>
          <w:szCs w:val="21"/>
          <w:highlight w:val="none"/>
        </w:rPr>
        <w:t>5.2地点：海盐县。</w:t>
      </w:r>
    </w:p>
    <w:p w14:paraId="0A122D06">
      <w:pPr>
        <w:pStyle w:val="14"/>
        <w:snapToGrid w:val="0"/>
        <w:spacing w:line="420" w:lineRule="auto"/>
        <w:ind w:left="360" w:hanging="359" w:hangingChars="171"/>
        <w:rPr>
          <w:rFonts w:hAnsi="宋体"/>
          <w:b/>
          <w:szCs w:val="21"/>
          <w:highlight w:val="none"/>
        </w:rPr>
      </w:pPr>
      <w:r>
        <w:rPr>
          <w:rFonts w:hint="eastAsia" w:hAnsi="宋体"/>
          <w:b/>
          <w:szCs w:val="21"/>
          <w:highlight w:val="none"/>
        </w:rPr>
        <w:t xml:space="preserve">    第</w:t>
      </w:r>
      <w:r>
        <w:rPr>
          <w:rFonts w:hint="eastAsia" w:hAnsi="宋体"/>
          <w:b/>
          <w:bCs/>
          <w:kern w:val="0"/>
          <w:szCs w:val="21"/>
          <w:highlight w:val="none"/>
        </w:rPr>
        <w:t>六</w:t>
      </w:r>
      <w:r>
        <w:rPr>
          <w:rFonts w:hint="eastAsia" w:hAnsi="宋体"/>
          <w:b/>
          <w:szCs w:val="21"/>
          <w:highlight w:val="none"/>
        </w:rPr>
        <w:t>条</w:t>
      </w:r>
      <w:r>
        <w:rPr>
          <w:rFonts w:hAnsi="宋体"/>
          <w:b/>
          <w:szCs w:val="21"/>
          <w:highlight w:val="none"/>
        </w:rPr>
        <w:t>、违约责任</w:t>
      </w:r>
    </w:p>
    <w:p w14:paraId="6300BB8B">
      <w:pPr>
        <w:pStyle w:val="14"/>
        <w:snapToGrid w:val="0"/>
        <w:spacing w:line="420" w:lineRule="auto"/>
        <w:ind w:left="359" w:hanging="359" w:hangingChars="171"/>
        <w:rPr>
          <w:rFonts w:hAnsi="宋体"/>
          <w:szCs w:val="21"/>
          <w:highlight w:val="none"/>
        </w:rPr>
      </w:pPr>
      <w:r>
        <w:rPr>
          <w:rFonts w:hint="eastAsia" w:hAnsi="宋体"/>
          <w:szCs w:val="21"/>
          <w:highlight w:val="none"/>
        </w:rPr>
        <w:t xml:space="preserve">    6</w:t>
      </w:r>
      <w:r>
        <w:rPr>
          <w:rFonts w:hAnsi="宋体"/>
          <w:szCs w:val="21"/>
          <w:highlight w:val="none"/>
        </w:rPr>
        <w:t>.1甲方无正当理由拒收</w:t>
      </w:r>
      <w:r>
        <w:rPr>
          <w:rFonts w:hint="eastAsia" w:hAnsi="宋体"/>
          <w:szCs w:val="21"/>
          <w:highlight w:val="none"/>
        </w:rPr>
        <w:t>服务成果</w:t>
      </w:r>
      <w:r>
        <w:rPr>
          <w:rFonts w:hAnsi="宋体"/>
          <w:szCs w:val="21"/>
          <w:highlight w:val="none"/>
        </w:rPr>
        <w:t>的，甲方向乙方偿付</w:t>
      </w:r>
      <w:r>
        <w:rPr>
          <w:rFonts w:hint="eastAsia" w:hAnsi="宋体"/>
          <w:szCs w:val="21"/>
          <w:highlight w:val="none"/>
        </w:rPr>
        <w:t>合同金额</w:t>
      </w:r>
      <w:r>
        <w:rPr>
          <w:rFonts w:hAnsi="宋体"/>
          <w:szCs w:val="21"/>
          <w:highlight w:val="none"/>
        </w:rPr>
        <w:t>总值的百分之五违约金。</w:t>
      </w:r>
    </w:p>
    <w:p w14:paraId="63A82A31">
      <w:pPr>
        <w:pStyle w:val="14"/>
        <w:snapToGrid w:val="0"/>
        <w:spacing w:line="420" w:lineRule="auto"/>
        <w:rPr>
          <w:rFonts w:hAnsi="宋体"/>
          <w:szCs w:val="21"/>
          <w:highlight w:val="none"/>
        </w:rPr>
      </w:pPr>
      <w:r>
        <w:rPr>
          <w:rFonts w:hint="eastAsia" w:hAnsi="宋体"/>
          <w:szCs w:val="21"/>
          <w:highlight w:val="none"/>
        </w:rPr>
        <w:t xml:space="preserve">    6</w:t>
      </w:r>
      <w:r>
        <w:rPr>
          <w:rFonts w:hAnsi="宋体"/>
          <w:szCs w:val="21"/>
          <w:highlight w:val="none"/>
        </w:rPr>
        <w:t>.2甲方无故逾期验收和办理货款支付手续的,甲方应按逾期付款总额每日万分之五向乙方支付违约金。</w:t>
      </w:r>
    </w:p>
    <w:p w14:paraId="6B8A9B89">
      <w:pPr>
        <w:pStyle w:val="14"/>
        <w:snapToGrid w:val="0"/>
        <w:spacing w:line="420" w:lineRule="auto"/>
        <w:rPr>
          <w:rFonts w:hint="eastAsia" w:hAnsi="宋体"/>
          <w:szCs w:val="21"/>
          <w:highlight w:val="none"/>
        </w:rPr>
      </w:pPr>
      <w:r>
        <w:rPr>
          <w:rFonts w:hint="eastAsia" w:hAnsi="宋体"/>
          <w:szCs w:val="21"/>
          <w:highlight w:val="none"/>
        </w:rPr>
        <w:t xml:space="preserve">    6</w:t>
      </w:r>
      <w:r>
        <w:rPr>
          <w:rFonts w:hAnsi="宋体"/>
          <w:szCs w:val="21"/>
          <w:highlight w:val="none"/>
        </w:rPr>
        <w:t>.3乙方逾期</w:t>
      </w:r>
      <w:r>
        <w:rPr>
          <w:rFonts w:hint="eastAsia" w:hAnsi="宋体"/>
          <w:szCs w:val="21"/>
          <w:highlight w:val="none"/>
        </w:rPr>
        <w:t>服务</w:t>
      </w:r>
      <w:r>
        <w:rPr>
          <w:rFonts w:hAnsi="宋体"/>
          <w:szCs w:val="21"/>
          <w:highlight w:val="none"/>
        </w:rPr>
        <w:t>的，乙方应按逾期</w:t>
      </w:r>
      <w:r>
        <w:rPr>
          <w:rFonts w:hint="eastAsia" w:hAnsi="宋体"/>
          <w:szCs w:val="21"/>
          <w:highlight w:val="none"/>
        </w:rPr>
        <w:t>合同金额</w:t>
      </w:r>
      <w:r>
        <w:rPr>
          <w:rFonts w:hAnsi="宋体"/>
          <w:szCs w:val="21"/>
          <w:highlight w:val="none"/>
        </w:rPr>
        <w:t>总额每日千分之六向甲方支付违约金，由甲方从待付</w:t>
      </w:r>
      <w:r>
        <w:rPr>
          <w:rFonts w:hint="eastAsia" w:hAnsi="宋体"/>
          <w:szCs w:val="21"/>
          <w:highlight w:val="none"/>
        </w:rPr>
        <w:t>合同价款</w:t>
      </w:r>
      <w:r>
        <w:rPr>
          <w:rFonts w:hAnsi="宋体"/>
          <w:szCs w:val="21"/>
          <w:highlight w:val="none"/>
        </w:rPr>
        <w:t>中</w:t>
      </w:r>
      <w:r>
        <w:rPr>
          <w:rFonts w:hint="eastAsia" w:hAnsi="宋体"/>
          <w:szCs w:val="21"/>
          <w:highlight w:val="none"/>
        </w:rPr>
        <w:t>扣除。逾期超过约定日期10个工作日不能提交成果报告</w:t>
      </w:r>
      <w:r>
        <w:rPr>
          <w:rFonts w:hAnsi="宋体"/>
          <w:szCs w:val="21"/>
          <w:highlight w:val="none"/>
        </w:rPr>
        <w:t>的，甲方可解除本合同。乙方因逾期</w:t>
      </w:r>
      <w:r>
        <w:rPr>
          <w:rFonts w:hint="eastAsia" w:hAnsi="宋体"/>
          <w:szCs w:val="21"/>
          <w:highlight w:val="none"/>
        </w:rPr>
        <w:t>提交成果报告</w:t>
      </w:r>
      <w:r>
        <w:rPr>
          <w:rFonts w:hAnsi="宋体"/>
          <w:szCs w:val="21"/>
          <w:highlight w:val="none"/>
        </w:rPr>
        <w:t>或因其他违约行为导致甲方解除合同的，乙方应向甲方支付合同总值5%的违约金，如造成甲方损失超过违约金的，超出部分由乙方继续承担赔偿责任。</w:t>
      </w:r>
    </w:p>
    <w:p w14:paraId="37D6BBCA">
      <w:pPr>
        <w:pStyle w:val="14"/>
        <w:snapToGrid w:val="0"/>
        <w:spacing w:line="420" w:lineRule="auto"/>
        <w:rPr>
          <w:rFonts w:hAnsi="宋体"/>
          <w:b/>
          <w:szCs w:val="21"/>
          <w:highlight w:val="none"/>
        </w:rPr>
      </w:pPr>
      <w:r>
        <w:rPr>
          <w:rFonts w:hint="eastAsia" w:hAnsi="宋体"/>
          <w:b/>
          <w:szCs w:val="21"/>
          <w:highlight w:val="none"/>
        </w:rPr>
        <w:t xml:space="preserve">    第</w:t>
      </w:r>
      <w:r>
        <w:rPr>
          <w:rFonts w:hint="eastAsia" w:hAnsi="宋体"/>
          <w:b/>
          <w:bCs/>
          <w:kern w:val="0"/>
          <w:szCs w:val="21"/>
          <w:highlight w:val="none"/>
        </w:rPr>
        <w:t>七</w:t>
      </w:r>
      <w:r>
        <w:rPr>
          <w:rFonts w:hint="eastAsia" w:hAnsi="宋体"/>
          <w:b/>
          <w:szCs w:val="21"/>
          <w:highlight w:val="none"/>
        </w:rPr>
        <w:t>条</w:t>
      </w:r>
      <w:r>
        <w:rPr>
          <w:rFonts w:hAnsi="宋体"/>
          <w:b/>
          <w:szCs w:val="21"/>
          <w:highlight w:val="none"/>
        </w:rPr>
        <w:t>、不可抗力事件处理</w:t>
      </w:r>
    </w:p>
    <w:p w14:paraId="0D1815BC">
      <w:pPr>
        <w:pStyle w:val="14"/>
        <w:snapToGrid w:val="0"/>
        <w:spacing w:line="420" w:lineRule="auto"/>
        <w:rPr>
          <w:rFonts w:hAnsi="宋体"/>
          <w:szCs w:val="21"/>
          <w:highlight w:val="none"/>
        </w:rPr>
      </w:pPr>
      <w:r>
        <w:rPr>
          <w:rFonts w:hint="eastAsia" w:hAnsi="宋体"/>
          <w:szCs w:val="21"/>
          <w:highlight w:val="none"/>
        </w:rPr>
        <w:t xml:space="preserve">    7</w:t>
      </w:r>
      <w:r>
        <w:rPr>
          <w:rFonts w:hAnsi="宋体"/>
          <w:szCs w:val="21"/>
          <w:highlight w:val="none"/>
        </w:rPr>
        <w:t>.1在合同有效期内，任何一方因不可抗力事件导致不能履行合同，则合同履行期可延长，其延长期与不可抗力影响期相同。</w:t>
      </w:r>
    </w:p>
    <w:p w14:paraId="62A8B0AA">
      <w:pPr>
        <w:pStyle w:val="14"/>
        <w:snapToGrid w:val="0"/>
        <w:spacing w:line="420" w:lineRule="auto"/>
        <w:rPr>
          <w:rFonts w:hAnsi="宋体"/>
          <w:szCs w:val="21"/>
          <w:highlight w:val="none"/>
        </w:rPr>
      </w:pPr>
      <w:r>
        <w:rPr>
          <w:rFonts w:hint="eastAsia" w:hAnsi="宋体"/>
          <w:szCs w:val="21"/>
          <w:highlight w:val="none"/>
        </w:rPr>
        <w:t xml:space="preserve">    7</w:t>
      </w:r>
      <w:r>
        <w:rPr>
          <w:rFonts w:hAnsi="宋体"/>
          <w:szCs w:val="21"/>
          <w:highlight w:val="none"/>
        </w:rPr>
        <w:t>.2不可抗力事件发生后，应立即通知对方，并寄送有关权威机构出具的证明。</w:t>
      </w:r>
    </w:p>
    <w:p w14:paraId="7EF8A256">
      <w:pPr>
        <w:pStyle w:val="14"/>
        <w:snapToGrid w:val="0"/>
        <w:spacing w:line="420" w:lineRule="auto"/>
        <w:rPr>
          <w:rFonts w:hAnsi="宋体"/>
          <w:szCs w:val="21"/>
          <w:highlight w:val="none"/>
        </w:rPr>
      </w:pPr>
      <w:r>
        <w:rPr>
          <w:rFonts w:hint="eastAsia" w:hAnsi="宋体"/>
          <w:szCs w:val="21"/>
          <w:highlight w:val="none"/>
        </w:rPr>
        <w:t xml:space="preserve">    7</w:t>
      </w:r>
      <w:r>
        <w:rPr>
          <w:rFonts w:hAnsi="宋体"/>
          <w:szCs w:val="21"/>
          <w:highlight w:val="none"/>
        </w:rPr>
        <w:t>.3不可抗力事件延续120天以上，双方应通过友好协商，确定是否继续履行合同。</w:t>
      </w:r>
    </w:p>
    <w:p w14:paraId="34D3CE52">
      <w:pPr>
        <w:pStyle w:val="14"/>
        <w:snapToGrid w:val="0"/>
        <w:spacing w:line="420" w:lineRule="auto"/>
        <w:rPr>
          <w:rFonts w:hAnsi="宋体"/>
          <w:b/>
          <w:szCs w:val="21"/>
          <w:highlight w:val="none"/>
        </w:rPr>
      </w:pPr>
      <w:r>
        <w:rPr>
          <w:rFonts w:hint="eastAsia" w:hAnsi="宋体"/>
          <w:b/>
          <w:szCs w:val="21"/>
          <w:highlight w:val="none"/>
        </w:rPr>
        <w:t xml:space="preserve">    第</w:t>
      </w:r>
      <w:r>
        <w:rPr>
          <w:rFonts w:hint="eastAsia" w:hAnsi="宋体"/>
          <w:b/>
          <w:bCs/>
          <w:kern w:val="0"/>
          <w:szCs w:val="21"/>
          <w:highlight w:val="none"/>
        </w:rPr>
        <w:t>八</w:t>
      </w:r>
      <w:r>
        <w:rPr>
          <w:rFonts w:hint="eastAsia" w:hAnsi="宋体"/>
          <w:b/>
          <w:szCs w:val="21"/>
          <w:highlight w:val="none"/>
        </w:rPr>
        <w:t>条</w:t>
      </w:r>
      <w:r>
        <w:rPr>
          <w:rFonts w:hAnsi="宋体"/>
          <w:b/>
          <w:szCs w:val="21"/>
          <w:highlight w:val="none"/>
        </w:rPr>
        <w:t>、合同生效及其它</w:t>
      </w:r>
    </w:p>
    <w:p w14:paraId="071498E6">
      <w:pPr>
        <w:pStyle w:val="14"/>
        <w:snapToGrid w:val="0"/>
        <w:spacing w:line="420" w:lineRule="auto"/>
        <w:rPr>
          <w:rFonts w:hAnsi="宋体"/>
          <w:szCs w:val="21"/>
          <w:highlight w:val="none"/>
        </w:rPr>
      </w:pPr>
      <w:r>
        <w:rPr>
          <w:rFonts w:hint="eastAsia" w:hAnsi="宋体"/>
          <w:szCs w:val="21"/>
          <w:highlight w:val="none"/>
        </w:rPr>
        <w:t xml:space="preserve">    8</w:t>
      </w:r>
      <w:r>
        <w:rPr>
          <w:rFonts w:hAnsi="宋体"/>
          <w:szCs w:val="21"/>
          <w:highlight w:val="none"/>
        </w:rPr>
        <w:t>.1合同经双方法定代表人或授权委托代理人签字并加盖单位公章后生效。</w:t>
      </w:r>
    </w:p>
    <w:p w14:paraId="24D835C4">
      <w:pPr>
        <w:pStyle w:val="14"/>
        <w:snapToGrid w:val="0"/>
        <w:spacing w:line="420" w:lineRule="auto"/>
        <w:rPr>
          <w:rFonts w:hAnsi="宋体"/>
          <w:szCs w:val="21"/>
          <w:highlight w:val="none"/>
        </w:rPr>
      </w:pPr>
      <w:r>
        <w:rPr>
          <w:rFonts w:hint="eastAsia" w:hAnsi="宋体"/>
          <w:szCs w:val="21"/>
          <w:highlight w:val="none"/>
        </w:rPr>
        <w:t xml:space="preserve">    8</w:t>
      </w:r>
      <w:r>
        <w:rPr>
          <w:rFonts w:hAnsi="宋体"/>
          <w:szCs w:val="21"/>
          <w:highlight w:val="none"/>
        </w:rPr>
        <w:t>.2合同执行中涉及采购资金和采购内容修改或补充的，须经海盐县财政部门审批，并签书面补充协议报海盐县政府采购监督管理部门备案，方可作为主合同不可分割的一部分。</w:t>
      </w:r>
    </w:p>
    <w:p w14:paraId="0FB87AB6">
      <w:pPr>
        <w:pStyle w:val="14"/>
        <w:snapToGrid w:val="0"/>
        <w:spacing w:line="420" w:lineRule="auto"/>
        <w:ind w:left="420" w:hanging="420" w:hangingChars="200"/>
        <w:rPr>
          <w:rFonts w:hAnsi="宋体"/>
          <w:szCs w:val="21"/>
          <w:highlight w:val="none"/>
        </w:rPr>
      </w:pPr>
      <w:r>
        <w:rPr>
          <w:rFonts w:hint="eastAsia" w:hAnsi="宋体"/>
          <w:szCs w:val="21"/>
          <w:highlight w:val="none"/>
        </w:rPr>
        <w:t xml:space="preserve">    8</w:t>
      </w:r>
      <w:r>
        <w:rPr>
          <w:rFonts w:hAnsi="宋体"/>
          <w:szCs w:val="21"/>
          <w:highlight w:val="none"/>
        </w:rPr>
        <w:t>.3本合同未尽事宜，遵照</w:t>
      </w:r>
      <w:r>
        <w:rPr>
          <w:rFonts w:hint="eastAsia" w:hAnsi="宋体" w:cs="Arial"/>
          <w:szCs w:val="21"/>
          <w:highlight w:val="none"/>
        </w:rPr>
        <w:t>《中华人民共和国民法典》</w:t>
      </w:r>
      <w:r>
        <w:rPr>
          <w:rFonts w:hAnsi="宋体"/>
          <w:szCs w:val="21"/>
          <w:highlight w:val="none"/>
        </w:rPr>
        <w:t>有关条文执行。</w:t>
      </w:r>
    </w:p>
    <w:p w14:paraId="13398F58">
      <w:pPr>
        <w:pStyle w:val="14"/>
        <w:snapToGrid w:val="0"/>
        <w:spacing w:line="420" w:lineRule="auto"/>
        <w:rPr>
          <w:rFonts w:hAnsi="宋体"/>
          <w:szCs w:val="21"/>
          <w:highlight w:val="none"/>
        </w:rPr>
      </w:pPr>
      <w:r>
        <w:rPr>
          <w:rFonts w:hint="eastAsia" w:hAnsi="宋体"/>
          <w:szCs w:val="21"/>
          <w:highlight w:val="none"/>
        </w:rPr>
        <w:t xml:space="preserve">    8</w:t>
      </w:r>
      <w:r>
        <w:rPr>
          <w:rFonts w:hAnsi="宋体"/>
          <w:szCs w:val="21"/>
          <w:highlight w:val="none"/>
        </w:rPr>
        <w:t>.4本合同正本一式</w:t>
      </w:r>
      <w:r>
        <w:rPr>
          <w:rFonts w:hint="eastAsia" w:hAnsi="宋体"/>
          <w:szCs w:val="21"/>
          <w:highlight w:val="none"/>
          <w:lang w:val="en-US" w:eastAsia="zh-CN"/>
        </w:rPr>
        <w:t>陆</w:t>
      </w:r>
      <w:r>
        <w:rPr>
          <w:rFonts w:hAnsi="宋体"/>
          <w:szCs w:val="21"/>
          <w:highlight w:val="none"/>
        </w:rPr>
        <w:t>份，具有同等法律效力，甲乙双方各执</w:t>
      </w:r>
      <w:r>
        <w:rPr>
          <w:rFonts w:hint="eastAsia" w:hAnsi="宋体"/>
          <w:szCs w:val="21"/>
          <w:highlight w:val="none"/>
          <w:lang w:val="en-US" w:eastAsia="zh-CN"/>
        </w:rPr>
        <w:t>两</w:t>
      </w:r>
      <w:r>
        <w:rPr>
          <w:rFonts w:hAnsi="宋体"/>
          <w:szCs w:val="21"/>
          <w:highlight w:val="none"/>
        </w:rPr>
        <w:t>份</w:t>
      </w:r>
      <w:r>
        <w:rPr>
          <w:rFonts w:hint="eastAsia" w:hAnsi="宋体"/>
          <w:szCs w:val="21"/>
          <w:highlight w:val="none"/>
        </w:rPr>
        <w:t>，壹</w:t>
      </w:r>
      <w:r>
        <w:rPr>
          <w:rFonts w:hAnsi="宋体"/>
          <w:kern w:val="0"/>
          <w:szCs w:val="21"/>
          <w:highlight w:val="none"/>
        </w:rPr>
        <w:t>份交县财政局备案，</w:t>
      </w:r>
      <w:r>
        <w:rPr>
          <w:rFonts w:hint="eastAsia" w:hAnsi="宋体"/>
          <w:kern w:val="0"/>
          <w:szCs w:val="21"/>
          <w:highlight w:val="none"/>
        </w:rPr>
        <w:t>壹</w:t>
      </w:r>
      <w:r>
        <w:rPr>
          <w:rFonts w:hAnsi="宋体"/>
          <w:kern w:val="0"/>
          <w:szCs w:val="21"/>
          <w:highlight w:val="none"/>
        </w:rPr>
        <w:t>份交</w:t>
      </w:r>
      <w:r>
        <w:rPr>
          <w:rFonts w:hint="eastAsia" w:hAnsi="宋体"/>
          <w:kern w:val="0"/>
          <w:szCs w:val="21"/>
          <w:highlight w:val="none"/>
        </w:rPr>
        <w:t>浙江中允工程管理有限公司</w:t>
      </w:r>
      <w:r>
        <w:rPr>
          <w:rFonts w:hAnsi="宋体"/>
          <w:kern w:val="0"/>
          <w:szCs w:val="21"/>
          <w:highlight w:val="none"/>
        </w:rPr>
        <w:t>存档。</w:t>
      </w:r>
    </w:p>
    <w:p w14:paraId="1BF237B7">
      <w:pPr>
        <w:snapToGrid w:val="0"/>
        <w:spacing w:line="360" w:lineRule="auto"/>
        <w:ind w:firstLine="420" w:firstLineChars="200"/>
        <w:contextualSpacing/>
        <w:rPr>
          <w:rFonts w:hint="eastAsia" w:ascii="宋体" w:hAnsi="宋体"/>
          <w:szCs w:val="21"/>
          <w:highlight w:val="none"/>
          <w:lang w:val="zh-CN"/>
        </w:rPr>
      </w:pPr>
    </w:p>
    <w:tbl>
      <w:tblPr>
        <w:tblStyle w:val="25"/>
        <w:tblpPr w:leftFromText="180" w:rightFromText="180" w:vertAnchor="text" w:horzAnchor="margin" w:tblpY="69"/>
        <w:tblW w:w="0" w:type="auto"/>
        <w:tblInd w:w="0" w:type="dxa"/>
        <w:tblLayout w:type="fixed"/>
        <w:tblCellMar>
          <w:top w:w="0" w:type="dxa"/>
          <w:left w:w="108" w:type="dxa"/>
          <w:bottom w:w="0" w:type="dxa"/>
          <w:right w:w="108" w:type="dxa"/>
        </w:tblCellMar>
      </w:tblPr>
      <w:tblGrid>
        <w:gridCol w:w="4448"/>
        <w:gridCol w:w="4760"/>
      </w:tblGrid>
      <w:tr w14:paraId="4E0A9D7F">
        <w:tblPrEx>
          <w:tblCellMar>
            <w:top w:w="0" w:type="dxa"/>
            <w:left w:w="108" w:type="dxa"/>
            <w:bottom w:w="0" w:type="dxa"/>
            <w:right w:w="108" w:type="dxa"/>
          </w:tblCellMar>
        </w:tblPrEx>
        <w:trPr>
          <w:trHeight w:val="2324" w:hRule="atLeast"/>
        </w:trPr>
        <w:tc>
          <w:tcPr>
            <w:tcW w:w="4448" w:type="dxa"/>
            <w:noWrap w:val="0"/>
            <w:vAlign w:val="top"/>
          </w:tcPr>
          <w:p w14:paraId="5C2F9C71">
            <w:pPr>
              <w:pStyle w:val="14"/>
              <w:spacing w:before="156" w:beforeLines="50" w:after="156" w:afterLines="50"/>
              <w:rPr>
                <w:rFonts w:hint="eastAsia" w:hAnsi="宋体"/>
                <w:kern w:val="0"/>
                <w:szCs w:val="21"/>
                <w:highlight w:val="none"/>
              </w:rPr>
            </w:pPr>
            <w:r>
              <w:rPr>
                <w:rFonts w:hint="eastAsia" w:hAnsi="宋体"/>
                <w:kern w:val="0"/>
                <w:szCs w:val="21"/>
                <w:highlight w:val="none"/>
              </w:rPr>
              <w:t>甲方（盖章）：</w:t>
            </w:r>
          </w:p>
          <w:p w14:paraId="67B99968">
            <w:pPr>
              <w:pStyle w:val="14"/>
              <w:spacing w:before="156" w:beforeLines="50" w:after="156" w:afterLines="50"/>
              <w:rPr>
                <w:rFonts w:hint="eastAsia" w:hAnsi="宋体"/>
                <w:kern w:val="0"/>
                <w:szCs w:val="21"/>
                <w:highlight w:val="none"/>
              </w:rPr>
            </w:pPr>
            <w:r>
              <w:rPr>
                <w:rFonts w:hint="eastAsia" w:hAnsi="宋体"/>
                <w:kern w:val="0"/>
                <w:szCs w:val="21"/>
                <w:highlight w:val="none"/>
              </w:rPr>
              <w:t>地址：</w:t>
            </w:r>
          </w:p>
          <w:p w14:paraId="0AD1E3A1">
            <w:pPr>
              <w:pStyle w:val="14"/>
              <w:spacing w:before="156" w:beforeLines="50" w:after="156" w:afterLines="50"/>
              <w:rPr>
                <w:rFonts w:hint="eastAsia" w:hAnsi="宋体"/>
                <w:kern w:val="0"/>
                <w:szCs w:val="21"/>
                <w:highlight w:val="none"/>
              </w:rPr>
            </w:pPr>
            <w:r>
              <w:rPr>
                <w:rFonts w:hint="eastAsia" w:hAnsi="宋体"/>
                <w:kern w:val="0"/>
                <w:szCs w:val="21"/>
                <w:highlight w:val="none"/>
              </w:rPr>
              <w:t>法定代表人（签字）：</w:t>
            </w:r>
          </w:p>
          <w:p w14:paraId="089963DB">
            <w:pPr>
              <w:pStyle w:val="14"/>
              <w:spacing w:before="156" w:beforeLines="50" w:after="156" w:afterLines="50"/>
              <w:rPr>
                <w:rFonts w:hint="eastAsia" w:hAnsi="宋体"/>
                <w:kern w:val="0"/>
                <w:szCs w:val="21"/>
                <w:highlight w:val="none"/>
              </w:rPr>
            </w:pPr>
            <w:r>
              <w:rPr>
                <w:rFonts w:hint="eastAsia" w:hAnsi="宋体"/>
                <w:kern w:val="0"/>
                <w:szCs w:val="21"/>
                <w:highlight w:val="none"/>
              </w:rPr>
              <w:t>电话：</w:t>
            </w:r>
          </w:p>
        </w:tc>
        <w:tc>
          <w:tcPr>
            <w:tcW w:w="4760" w:type="dxa"/>
            <w:noWrap w:val="0"/>
            <w:vAlign w:val="top"/>
          </w:tcPr>
          <w:p w14:paraId="7CEA5E29">
            <w:pPr>
              <w:pStyle w:val="14"/>
              <w:spacing w:before="156" w:beforeLines="50" w:after="156" w:afterLines="50"/>
              <w:rPr>
                <w:rFonts w:hint="eastAsia" w:hAnsi="宋体"/>
                <w:kern w:val="0"/>
                <w:szCs w:val="21"/>
                <w:highlight w:val="none"/>
              </w:rPr>
            </w:pPr>
            <w:r>
              <w:rPr>
                <w:rFonts w:hint="eastAsia" w:hAnsi="宋体"/>
                <w:kern w:val="0"/>
                <w:szCs w:val="21"/>
                <w:highlight w:val="none"/>
              </w:rPr>
              <w:t xml:space="preserve">乙方（盖章）： </w:t>
            </w:r>
          </w:p>
          <w:p w14:paraId="318ABEC3">
            <w:pPr>
              <w:pStyle w:val="14"/>
              <w:spacing w:before="156" w:beforeLines="50" w:after="156" w:afterLines="50"/>
              <w:rPr>
                <w:rFonts w:hint="eastAsia" w:hAnsi="宋体"/>
                <w:kern w:val="0"/>
                <w:szCs w:val="21"/>
                <w:highlight w:val="none"/>
              </w:rPr>
            </w:pPr>
            <w:r>
              <w:rPr>
                <w:rFonts w:hint="eastAsia" w:hAnsi="宋体"/>
                <w:kern w:val="0"/>
                <w:szCs w:val="21"/>
                <w:highlight w:val="none"/>
              </w:rPr>
              <w:t xml:space="preserve">地址： </w:t>
            </w:r>
          </w:p>
          <w:p w14:paraId="4B5DF892">
            <w:pPr>
              <w:pStyle w:val="14"/>
              <w:spacing w:before="156" w:beforeLines="50" w:after="156" w:afterLines="50"/>
              <w:rPr>
                <w:rFonts w:hint="eastAsia" w:hAnsi="宋体"/>
                <w:kern w:val="0"/>
                <w:szCs w:val="21"/>
                <w:highlight w:val="none"/>
              </w:rPr>
            </w:pPr>
            <w:r>
              <w:rPr>
                <w:rFonts w:hint="eastAsia" w:hAnsi="宋体"/>
                <w:kern w:val="0"/>
                <w:szCs w:val="21"/>
                <w:highlight w:val="none"/>
              </w:rPr>
              <w:t>法定代表人（签字）：</w:t>
            </w:r>
          </w:p>
          <w:p w14:paraId="20772DAA">
            <w:pPr>
              <w:pStyle w:val="14"/>
              <w:spacing w:before="156" w:beforeLines="50" w:after="156" w:afterLines="50"/>
              <w:rPr>
                <w:rFonts w:hint="eastAsia" w:hAnsi="宋体"/>
                <w:kern w:val="0"/>
                <w:szCs w:val="21"/>
                <w:highlight w:val="none"/>
              </w:rPr>
            </w:pPr>
            <w:r>
              <w:rPr>
                <w:rFonts w:hint="eastAsia" w:hAnsi="宋体"/>
                <w:kern w:val="0"/>
                <w:szCs w:val="21"/>
                <w:highlight w:val="none"/>
              </w:rPr>
              <w:t>电话：</w:t>
            </w:r>
          </w:p>
          <w:p w14:paraId="6AED8748">
            <w:pPr>
              <w:pStyle w:val="14"/>
              <w:spacing w:before="156" w:beforeLines="50" w:after="156" w:afterLines="50"/>
              <w:rPr>
                <w:rFonts w:hint="eastAsia" w:hAnsi="宋体"/>
                <w:kern w:val="0"/>
                <w:szCs w:val="21"/>
                <w:highlight w:val="none"/>
              </w:rPr>
            </w:pPr>
            <w:r>
              <w:rPr>
                <w:rFonts w:hint="eastAsia" w:hAnsi="宋体"/>
                <w:kern w:val="0"/>
                <w:szCs w:val="21"/>
                <w:highlight w:val="none"/>
              </w:rPr>
              <w:t xml:space="preserve">开户银行： </w:t>
            </w:r>
          </w:p>
          <w:p w14:paraId="224BBB6E">
            <w:pPr>
              <w:spacing w:before="156" w:beforeLines="50" w:after="156" w:afterLines="50"/>
              <w:outlineLvl w:val="1"/>
              <w:rPr>
                <w:rFonts w:hint="eastAsia" w:ascii="宋体" w:hAnsi="宋体"/>
                <w:szCs w:val="21"/>
                <w:highlight w:val="none"/>
              </w:rPr>
            </w:pPr>
            <w:bookmarkStart w:id="16" w:name="_Toc20164"/>
            <w:bookmarkStart w:id="17" w:name="_Toc434829509"/>
            <w:bookmarkStart w:id="18" w:name="_Toc466319550"/>
            <w:bookmarkStart w:id="19" w:name="_Toc434220677"/>
            <w:bookmarkStart w:id="20" w:name="_Toc434221757"/>
            <w:bookmarkStart w:id="21" w:name="_Toc435129309"/>
            <w:bookmarkStart w:id="22" w:name="_Toc466837156"/>
            <w:bookmarkStart w:id="23" w:name="_Toc434828430"/>
            <w:bookmarkStart w:id="24" w:name="_Toc434828011"/>
            <w:bookmarkStart w:id="25" w:name="_Toc73346109"/>
            <w:bookmarkStart w:id="26" w:name="_Toc355773962"/>
            <w:bookmarkStart w:id="27" w:name="_Toc4724"/>
            <w:r>
              <w:rPr>
                <w:rFonts w:hint="eastAsia" w:ascii="宋体" w:hAnsi="宋体"/>
                <w:szCs w:val="21"/>
                <w:highlight w:val="none"/>
              </w:rPr>
              <w:t>银行账号：</w:t>
            </w:r>
            <w:bookmarkEnd w:id="16"/>
            <w:bookmarkEnd w:id="17"/>
            <w:bookmarkEnd w:id="18"/>
            <w:bookmarkEnd w:id="19"/>
            <w:bookmarkEnd w:id="20"/>
            <w:bookmarkEnd w:id="21"/>
            <w:bookmarkEnd w:id="22"/>
            <w:bookmarkEnd w:id="23"/>
            <w:bookmarkEnd w:id="24"/>
            <w:bookmarkEnd w:id="25"/>
            <w:bookmarkEnd w:id="26"/>
            <w:bookmarkEnd w:id="27"/>
          </w:p>
        </w:tc>
      </w:tr>
    </w:tbl>
    <w:p w14:paraId="623084B0">
      <w:pPr>
        <w:pStyle w:val="14"/>
        <w:spacing w:before="156" w:beforeLines="50" w:line="360" w:lineRule="auto"/>
        <w:rPr>
          <w:rFonts w:hint="eastAsia"/>
          <w:szCs w:val="21"/>
          <w:highlight w:val="none"/>
        </w:rPr>
      </w:pPr>
      <w:r>
        <w:rPr>
          <w:szCs w:val="21"/>
          <w:highlight w:val="none"/>
        </w:rPr>
        <w:t>签订地点：</w:t>
      </w:r>
      <w:r>
        <w:rPr>
          <w:rFonts w:hint="eastAsia"/>
          <w:szCs w:val="21"/>
          <w:highlight w:val="none"/>
        </w:rPr>
        <w:t>浙江海盐</w:t>
      </w:r>
      <w:r>
        <w:rPr>
          <w:szCs w:val="21"/>
          <w:highlight w:val="none"/>
        </w:rPr>
        <w:t xml:space="preserve">            </w:t>
      </w:r>
      <w:r>
        <w:rPr>
          <w:rFonts w:hint="eastAsia"/>
          <w:szCs w:val="21"/>
          <w:highlight w:val="none"/>
        </w:rPr>
        <w:t xml:space="preserve">             </w:t>
      </w:r>
      <w:r>
        <w:rPr>
          <w:szCs w:val="21"/>
          <w:highlight w:val="none"/>
        </w:rPr>
        <w:t>签订日期：      年  月  日</w:t>
      </w:r>
    </w:p>
    <w:p w14:paraId="20285202">
      <w:pPr>
        <w:pStyle w:val="14"/>
        <w:spacing w:before="156" w:beforeLines="50" w:line="360" w:lineRule="auto"/>
        <w:ind w:firstLine="315" w:firstLineChars="150"/>
        <w:jc w:val="center"/>
        <w:rPr>
          <w:rFonts w:hint="eastAsia"/>
          <w:b/>
          <w:szCs w:val="21"/>
          <w:highlight w:val="none"/>
        </w:rPr>
      </w:pPr>
      <w:r>
        <w:rPr>
          <w:rFonts w:hint="eastAsia"/>
          <w:b/>
          <w:szCs w:val="21"/>
          <w:highlight w:val="none"/>
        </w:rPr>
        <w:t>此为范本，以实际签订的采购合同为准。</w:t>
      </w:r>
    </w:p>
    <w:p w14:paraId="01C0826F">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0" w:firstLineChars="0"/>
        <w:jc w:val="center"/>
        <w:textAlignment w:val="auto"/>
        <w:outlineLvl w:val="9"/>
        <w:rPr>
          <w:rFonts w:hint="eastAsia" w:ascii="黑体" w:hAnsi="黑体" w:eastAsia="黑体" w:cs="Times New Roman"/>
          <w:color w:val="auto"/>
          <w:kern w:val="2"/>
          <w:sz w:val="32"/>
          <w:szCs w:val="32"/>
          <w:highlight w:val="none"/>
        </w:rPr>
        <w:sectPr>
          <w:headerReference r:id="rId9" w:type="default"/>
          <w:footerReference r:id="rId10" w:type="default"/>
          <w:pgSz w:w="11906" w:h="16838"/>
          <w:pgMar w:top="1304" w:right="1418" w:bottom="1304" w:left="1418" w:header="680" w:footer="992" w:gutter="0"/>
          <w:pgBorders w:offsetFrom="page">
            <w:top w:val="none" w:sz="0" w:space="0"/>
            <w:left w:val="none" w:sz="0" w:space="0"/>
            <w:bottom w:val="none" w:sz="0" w:space="0"/>
            <w:right w:val="none" w:sz="0" w:space="0"/>
          </w:pgBorders>
          <w:pgNumType w:fmt="decimal"/>
          <w:cols w:space="720" w:num="1"/>
          <w:docGrid w:type="linesAndChars" w:linePitch="312" w:charSpace="0"/>
        </w:sectPr>
      </w:pPr>
    </w:p>
    <w:p w14:paraId="7285BE6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0" w:firstLineChars="0"/>
        <w:jc w:val="center"/>
        <w:textAlignment w:val="auto"/>
        <w:outlineLvl w:val="9"/>
        <w:rPr>
          <w:rFonts w:hint="eastAsia" w:ascii="宋体" w:hAnsi="宋体" w:eastAsia="宋体" w:cs="Times New Roman"/>
          <w:color w:val="auto"/>
          <w:kern w:val="2"/>
          <w:sz w:val="24"/>
          <w:szCs w:val="24"/>
          <w:highlight w:val="none"/>
        </w:rPr>
      </w:pPr>
      <w:r>
        <w:rPr>
          <w:rFonts w:hint="eastAsia" w:ascii="黑体" w:hAnsi="黑体" w:eastAsia="黑体" w:cs="Times New Roman"/>
          <w:color w:val="auto"/>
          <w:kern w:val="2"/>
          <w:sz w:val="32"/>
          <w:szCs w:val="32"/>
          <w:highlight w:val="none"/>
        </w:rPr>
        <w:t>工程质量保修书</w:t>
      </w:r>
    </w:p>
    <w:p w14:paraId="3ECD8E6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rPr>
        <w:t>采购人（全称）：</w:t>
      </w:r>
      <w:r>
        <w:rPr>
          <w:rFonts w:hint="eastAsia" w:ascii="宋体" w:hAnsi="宋体" w:cs="Times New Roman"/>
          <w:color w:val="auto"/>
          <w:kern w:val="2"/>
          <w:sz w:val="21"/>
          <w:szCs w:val="21"/>
          <w:highlight w:val="none"/>
          <w:u w:val="single"/>
          <w:lang w:eastAsia="zh-CN"/>
        </w:rPr>
        <w:t>海盐县沈荡镇政务服务中心</w:t>
      </w:r>
    </w:p>
    <w:p w14:paraId="01BD4EA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供应商（全称）：</w:t>
      </w:r>
      <w:r>
        <w:rPr>
          <w:rFonts w:hint="eastAsia" w:ascii="宋体" w:hAnsi="宋体" w:eastAsia="宋体" w:cs="仿宋_GB2312"/>
          <w:color w:val="auto"/>
          <w:kern w:val="2"/>
          <w:sz w:val="21"/>
          <w:szCs w:val="21"/>
          <w:highlight w:val="none"/>
          <w:u w:val="single"/>
        </w:rPr>
        <w:t xml:space="preserve">      </w:t>
      </w:r>
      <w:r>
        <w:rPr>
          <w:rFonts w:hint="eastAsia" w:ascii="宋体" w:hAnsi="宋体" w:cs="仿宋_GB2312"/>
          <w:color w:val="auto"/>
          <w:kern w:val="2"/>
          <w:sz w:val="21"/>
          <w:szCs w:val="21"/>
          <w:highlight w:val="none"/>
          <w:u w:val="single"/>
          <w:lang w:val="en-US" w:eastAsia="zh-CN"/>
        </w:rPr>
        <w:t xml:space="preserve">   </w:t>
      </w:r>
      <w:r>
        <w:rPr>
          <w:rFonts w:hint="eastAsia" w:ascii="宋体" w:hAnsi="宋体" w:eastAsia="宋体" w:cs="仿宋_GB2312"/>
          <w:color w:val="auto"/>
          <w:kern w:val="2"/>
          <w:sz w:val="21"/>
          <w:szCs w:val="21"/>
          <w:highlight w:val="none"/>
          <w:u w:val="single"/>
        </w:rPr>
        <w:t xml:space="preserve">   </w:t>
      </w:r>
    </w:p>
    <w:p w14:paraId="4CB41BAA">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采购人和供应商根据《中华人民共和国建筑法》和《建设工程质量管理条例》，经协商一致就</w:t>
      </w:r>
      <w:r>
        <w:rPr>
          <w:rFonts w:hint="eastAsia" w:ascii="宋体" w:hAnsi="宋体" w:cs="Times New Roman"/>
          <w:color w:val="auto"/>
          <w:kern w:val="2"/>
          <w:sz w:val="21"/>
          <w:szCs w:val="21"/>
          <w:highlight w:val="none"/>
          <w:u w:val="single"/>
          <w:lang w:eastAsia="zh-CN"/>
        </w:rPr>
        <w:t>海盐县省级重点文物保护单位钱氏宗祠消防工程</w:t>
      </w:r>
      <w:r>
        <w:rPr>
          <w:rFonts w:hint="eastAsia" w:ascii="宋体" w:hAnsi="宋体" w:eastAsia="宋体" w:cs="Times New Roman"/>
          <w:color w:val="auto"/>
          <w:kern w:val="2"/>
          <w:sz w:val="21"/>
          <w:szCs w:val="21"/>
          <w:highlight w:val="none"/>
        </w:rPr>
        <w:t>签订工程质量保修书。</w:t>
      </w:r>
    </w:p>
    <w:p w14:paraId="54AA041E">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一、工程质量保修范围和内容</w:t>
      </w:r>
    </w:p>
    <w:p w14:paraId="6F5BC12E">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供应商在质量保修期内，按照有关法律规定和合同约定，承担工程质量保修责任。</w:t>
      </w:r>
    </w:p>
    <w:p w14:paraId="7436B3C9">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D8C73E6">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w:t>
      </w:r>
      <w:r>
        <w:rPr>
          <w:rFonts w:hint="eastAsia" w:ascii="宋体" w:hAnsi="宋体" w:eastAsia="宋体" w:cs="Times New Roman"/>
          <w:color w:val="auto"/>
          <w:kern w:val="2"/>
          <w:sz w:val="21"/>
          <w:szCs w:val="21"/>
          <w:highlight w:val="none"/>
          <w:u w:val="single"/>
        </w:rPr>
        <w:t>由供应商承建的本工程施工范围内的所有工程内容，均为供应商的保修范围、内容</w:t>
      </w:r>
      <w:r>
        <w:rPr>
          <w:rFonts w:hint="eastAsia" w:ascii="宋体" w:hAnsi="宋体" w:eastAsia="宋体" w:cs="Times New Roman"/>
          <w:color w:val="auto"/>
          <w:kern w:val="2"/>
          <w:sz w:val="21"/>
          <w:szCs w:val="21"/>
          <w:highlight w:val="none"/>
        </w:rPr>
        <w:t>。</w:t>
      </w:r>
    </w:p>
    <w:p w14:paraId="72811E41">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b/>
          <w:color w:val="auto"/>
          <w:kern w:val="2"/>
          <w:sz w:val="21"/>
          <w:szCs w:val="21"/>
          <w:highlight w:val="none"/>
        </w:rPr>
        <w:t>　　</w:t>
      </w:r>
      <w:r>
        <w:rPr>
          <w:rFonts w:hint="eastAsia" w:ascii="宋体" w:hAnsi="宋体" w:eastAsia="宋体" w:cs="Times New Roman"/>
          <w:color w:val="auto"/>
          <w:kern w:val="2"/>
          <w:sz w:val="21"/>
          <w:szCs w:val="21"/>
          <w:highlight w:val="none"/>
        </w:rPr>
        <w:t>二、质量保修期</w:t>
      </w:r>
    </w:p>
    <w:p w14:paraId="2CC9E84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根据《建设工程质量管理条例》及有关规定，工程的质量保修期如下：</w:t>
      </w:r>
    </w:p>
    <w:p w14:paraId="208272B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1．地基基础工程和主体结构工程为设计文件规定的工程合理使用年限；</w:t>
      </w:r>
    </w:p>
    <w:p w14:paraId="4E46724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2．屋面防水工程、有防水要求的卫生间、房间和外墙面的防渗为</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lang w:val="en-US" w:eastAsia="zh-CN"/>
        </w:rPr>
        <w:t>5</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年；</w:t>
      </w:r>
    </w:p>
    <w:p w14:paraId="50D2B69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3．装修工程为</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lang w:val="en-US" w:eastAsia="zh-CN"/>
        </w:rPr>
        <w:t>2</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年；</w:t>
      </w:r>
    </w:p>
    <w:p w14:paraId="695A6CE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4．电气管线、给排水管道、设备安装工程为</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lang w:val="en-US" w:eastAsia="zh-CN"/>
        </w:rPr>
        <w:t>2</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年；</w:t>
      </w:r>
    </w:p>
    <w:p w14:paraId="02C85B0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5．供热与供冷系统为</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lang w:val="en-US" w:eastAsia="zh-CN"/>
        </w:rPr>
        <w:t>2</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个采暖期、供冷期；</w:t>
      </w:r>
    </w:p>
    <w:p w14:paraId="69787CD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6．室外的给排水设施、道路等配套工程为</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lang w:val="en-US" w:eastAsia="zh-CN"/>
        </w:rPr>
        <w:t>2</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年；</w:t>
      </w:r>
    </w:p>
    <w:p w14:paraId="349FAC5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7．其他项目保修期限约定如下：</w:t>
      </w:r>
    </w:p>
    <w:p w14:paraId="14AB347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Times New Roman"/>
          <w:color w:val="auto"/>
          <w:kern w:val="2"/>
          <w:sz w:val="21"/>
          <w:szCs w:val="21"/>
          <w:highlight w:val="none"/>
          <w:u w:val="single"/>
        </w:rPr>
      </w:pPr>
      <w:r>
        <w:rPr>
          <w:rFonts w:hint="eastAsia" w:ascii="宋体" w:hAnsi="宋体" w:eastAsia="宋体" w:cs="Times New Roman"/>
          <w:color w:val="auto"/>
          <w:kern w:val="2"/>
          <w:sz w:val="21"/>
          <w:szCs w:val="21"/>
          <w:highlight w:val="none"/>
        </w:rPr>
        <w:t xml:space="preserve">    </w:t>
      </w:r>
      <w:r>
        <w:rPr>
          <w:rFonts w:hint="eastAsia" w:ascii="宋体" w:hAnsi="宋体" w:eastAsia="宋体" w:cs="Times New Roman"/>
          <w:color w:val="auto"/>
          <w:kern w:val="2"/>
          <w:sz w:val="21"/>
          <w:szCs w:val="21"/>
          <w:highlight w:val="none"/>
          <w:u w:val="single"/>
        </w:rPr>
        <w:t>由供应商承建的本工程工程量清单范围内的其他项目质量保修期均为2年</w:t>
      </w:r>
      <w:r>
        <w:rPr>
          <w:rFonts w:hint="eastAsia" w:ascii="宋体" w:hAnsi="宋体" w:eastAsia="宋体" w:cs="Times New Roman"/>
          <w:color w:val="auto"/>
          <w:kern w:val="2"/>
          <w:sz w:val="21"/>
          <w:szCs w:val="21"/>
          <w:highlight w:val="none"/>
        </w:rPr>
        <w:t>。</w:t>
      </w:r>
    </w:p>
    <w:p w14:paraId="48DC752E">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质量保修期自工程竣工验收合格之日起计算。</w:t>
      </w:r>
    </w:p>
    <w:p w14:paraId="4361FDF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三、缺陷责任期</w:t>
      </w:r>
    </w:p>
    <w:p w14:paraId="11B4F5A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工程缺陷责任期为</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lang w:val="en-US" w:eastAsia="zh-CN"/>
        </w:rPr>
        <w:t>24</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个月，缺陷责任期自工程竣工验收合格之日起计算。单位工程先于全部工程进行验收，单位工程缺陷责任期自单位工程验收合格之日起计算。</w:t>
      </w:r>
    </w:p>
    <w:p w14:paraId="04BB1A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ascii="宋体" w:hAnsi="宋体" w:cs="Arial"/>
          <w:szCs w:val="21"/>
          <w:highlight w:val="none"/>
          <w:lang w:val="en-US" w:eastAsia="zh-CN"/>
        </w:rPr>
      </w:pPr>
      <w:r>
        <w:rPr>
          <w:rFonts w:hint="eastAsia" w:ascii="宋体" w:hAnsi="宋体" w:cs="Arial"/>
          <w:szCs w:val="21"/>
          <w:highlight w:val="none"/>
          <w:lang w:val="en-US" w:eastAsia="zh-CN"/>
        </w:rPr>
        <w:t>质量保证金额为：工程竣工结算审价结束后，根据确认的竣工结算报告，乙方向甲方提供审定价格的1.5%作为质量保证金,</w:t>
      </w:r>
      <w:r>
        <w:rPr>
          <w:rFonts w:hint="eastAsia" w:ascii="宋体" w:hAnsi="宋体" w:eastAsia="宋体" w:cs="Times New Roman"/>
          <w:color w:val="auto"/>
          <w:kern w:val="2"/>
          <w:sz w:val="21"/>
          <w:szCs w:val="21"/>
          <w:highlight w:val="none"/>
        </w:rPr>
        <w:t>缺陷责任期终止后，采购人应</w:t>
      </w:r>
      <w:r>
        <w:rPr>
          <w:rFonts w:hint="eastAsia" w:ascii="宋体" w:hAnsi="宋体" w:cs="Times New Roman"/>
          <w:color w:val="auto"/>
          <w:kern w:val="2"/>
          <w:sz w:val="21"/>
          <w:szCs w:val="21"/>
          <w:highlight w:val="none"/>
          <w:lang w:val="en-US" w:eastAsia="zh-CN"/>
        </w:rPr>
        <w:t>全额</w:t>
      </w:r>
      <w:r>
        <w:rPr>
          <w:rFonts w:hint="eastAsia" w:ascii="宋体" w:hAnsi="宋体" w:eastAsia="宋体" w:cs="Times New Roman"/>
          <w:color w:val="auto"/>
          <w:kern w:val="2"/>
          <w:sz w:val="21"/>
          <w:szCs w:val="21"/>
          <w:highlight w:val="none"/>
        </w:rPr>
        <w:t>退还的质量保证金。</w:t>
      </w:r>
    </w:p>
    <w:p w14:paraId="4D98F3B6">
      <w:pPr>
        <w:pStyle w:val="20"/>
        <w:ind w:firstLine="420" w:firstLineChars="200"/>
        <w:rPr>
          <w:rFonts w:hint="default" w:ascii="宋体" w:hAnsi="宋体" w:eastAsia="宋体" w:cs="Arial"/>
          <w:b w:val="0"/>
          <w:bCs w:val="0"/>
          <w:caps w:val="0"/>
          <w:sz w:val="21"/>
          <w:szCs w:val="21"/>
          <w:highlight w:val="none"/>
          <w:lang w:val="en-US" w:eastAsia="zh-CN" w:bidi="ar-SA"/>
        </w:rPr>
      </w:pPr>
      <w:r>
        <w:rPr>
          <w:rFonts w:hint="eastAsia" w:ascii="宋体" w:hAnsi="宋体" w:eastAsia="宋体" w:cs="Arial"/>
          <w:b w:val="0"/>
          <w:bCs w:val="0"/>
          <w:caps w:val="0"/>
          <w:sz w:val="21"/>
          <w:szCs w:val="21"/>
          <w:highlight w:val="none"/>
          <w:lang w:val="en-US" w:eastAsia="zh-CN" w:bidi="ar-SA"/>
        </w:rPr>
        <w:t>缴纳形式：工程保函、银行保函或保险保函等形式。</w:t>
      </w:r>
    </w:p>
    <w:p w14:paraId="12E4E0A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    四、质量保修责任</w:t>
      </w:r>
    </w:p>
    <w:p w14:paraId="6E14F72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430" w:firstLineChars="205"/>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1．属于保修范围、内容的项目，供应商应当在接到保修通知</w:t>
      </w:r>
      <w:r>
        <w:rPr>
          <w:rFonts w:hint="eastAsia" w:ascii="宋体" w:hAnsi="宋体" w:eastAsia="宋体" w:cs="Times New Roman"/>
          <w:color w:val="auto"/>
          <w:kern w:val="2"/>
          <w:sz w:val="21"/>
          <w:szCs w:val="21"/>
          <w:highlight w:val="none"/>
          <w:u w:val="single"/>
        </w:rPr>
        <w:t>24小时内</w:t>
      </w:r>
      <w:r>
        <w:rPr>
          <w:rFonts w:hint="eastAsia" w:ascii="宋体" w:hAnsi="宋体" w:eastAsia="宋体" w:cs="Times New Roman"/>
          <w:color w:val="auto"/>
          <w:kern w:val="2"/>
          <w:sz w:val="21"/>
          <w:szCs w:val="21"/>
          <w:highlight w:val="none"/>
        </w:rPr>
        <w:t>派人保修。供应商不在约定期限内派人保修的，采购人可以委托他人修理。</w:t>
      </w:r>
    </w:p>
    <w:p w14:paraId="180C3A0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430" w:firstLineChars="205"/>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2．发生紧急事故需抢修的，供应商在接到事故通知后，应当立即到达事故现场抢修。</w:t>
      </w:r>
    </w:p>
    <w:p w14:paraId="0ECE539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430" w:firstLineChars="205"/>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供应商实施保修。</w:t>
      </w:r>
    </w:p>
    <w:p w14:paraId="11FA7B0A">
      <w:pPr>
        <w:keepNext w:val="0"/>
        <w:keepLines w:val="0"/>
        <w:pageBreakBefore w:val="0"/>
        <w:widowControl w:val="0"/>
        <w:kinsoku/>
        <w:wordWrap/>
        <w:overflowPunct/>
        <w:topLinePunct w:val="0"/>
        <w:autoSpaceDE/>
        <w:autoSpaceDN/>
        <w:bidi w:val="0"/>
        <w:adjustRightInd w:val="0"/>
        <w:snapToGrid w:val="0"/>
        <w:spacing w:line="360" w:lineRule="auto"/>
        <w:ind w:left="420" w:leftChars="200" w:right="0" w:rightChars="0" w:firstLine="105" w:firstLineChars="5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4．质量保修完成后，由采购人组织验收。</w:t>
      </w:r>
    </w:p>
    <w:p w14:paraId="10412E6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五、保修费用</w:t>
      </w:r>
    </w:p>
    <w:p w14:paraId="56DF2F6F">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保修费用由造成质量缺陷的责任方承担。</w:t>
      </w:r>
    </w:p>
    <w:p w14:paraId="4EA8F74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09" w:firstLineChars="195"/>
        <w:jc w:val="both"/>
        <w:textAlignment w:val="auto"/>
        <w:outlineLvl w:val="9"/>
        <w:rPr>
          <w:rFonts w:hint="eastAsia" w:ascii="宋体" w:hAnsi="宋体" w:eastAsia="宋体" w:cs="Times New Roman"/>
          <w:color w:val="auto"/>
          <w:kern w:val="2"/>
          <w:sz w:val="21"/>
          <w:szCs w:val="21"/>
          <w:highlight w:val="none"/>
          <w:u w:val="single"/>
        </w:rPr>
      </w:pPr>
      <w:r>
        <w:rPr>
          <w:rFonts w:hint="eastAsia" w:ascii="宋体" w:hAnsi="宋体" w:eastAsia="宋体" w:cs="Times New Roman"/>
          <w:color w:val="auto"/>
          <w:kern w:val="2"/>
          <w:sz w:val="21"/>
          <w:szCs w:val="21"/>
          <w:highlight w:val="none"/>
        </w:rPr>
        <w:t>六、双方约定的其他工程质量保修事项：</w:t>
      </w:r>
    </w:p>
    <w:p w14:paraId="0834DD3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Times New Roman"/>
          <w:color w:val="auto"/>
          <w:kern w:val="2"/>
          <w:sz w:val="21"/>
          <w:szCs w:val="21"/>
          <w:highlight w:val="none"/>
          <w:u w:val="single"/>
        </w:rPr>
      </w:pPr>
      <w:r>
        <w:rPr>
          <w:rFonts w:hint="eastAsia" w:ascii="宋体" w:hAnsi="宋体" w:eastAsia="宋体" w:cs="Times New Roman"/>
          <w:color w:val="auto"/>
          <w:kern w:val="2"/>
          <w:sz w:val="21"/>
          <w:szCs w:val="21"/>
          <w:highlight w:val="none"/>
          <w:u w:val="single"/>
        </w:rPr>
        <w:t>1．由他人原因造成的损坏，采购人可委托供应商进行维修，且供应商只收取维修成本费。</w:t>
      </w:r>
    </w:p>
    <w:p w14:paraId="2D1E64B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u w:val="single"/>
        </w:rPr>
        <w:t>2．由供应商原因造成的缺陷，如供应商不在规定时间内进场维修或不在规定时间内完成维修，采购人有权另行组织施工队伍进行维修，发生的一切费用由供应商承担，维修费用按实结算；此种情况下并不能免除或减轻供应商继续保修的责任</w:t>
      </w:r>
      <w:r>
        <w:rPr>
          <w:rFonts w:hint="eastAsia" w:ascii="宋体" w:hAnsi="宋体" w:eastAsia="宋体" w:cs="Times New Roman"/>
          <w:color w:val="auto"/>
          <w:kern w:val="2"/>
          <w:sz w:val="21"/>
          <w:szCs w:val="21"/>
          <w:highlight w:val="none"/>
        </w:rPr>
        <w:t>。</w:t>
      </w:r>
    </w:p>
    <w:p w14:paraId="2BE1E80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99" w:firstLineChars="19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工程质量保修书由采购人、供应商在工程竣工验收前共同签署，作为施工合同附件，其有效期限至保修期满。</w:t>
      </w:r>
    </w:p>
    <w:p w14:paraId="0710E89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ascii="宋体" w:hAnsi="宋体" w:eastAsia="宋体" w:cs="Times New Roman"/>
          <w:color w:val="auto"/>
          <w:kern w:val="2"/>
          <w:sz w:val="21"/>
          <w:szCs w:val="21"/>
          <w:highlight w:val="none"/>
        </w:rPr>
      </w:pPr>
    </w:p>
    <w:p w14:paraId="6E55DFA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采购人</w:t>
      </w:r>
      <w:r>
        <w:rPr>
          <w:rFonts w:hint="eastAsia" w:ascii="宋体" w:hAnsi="宋体" w:eastAsia="宋体" w:cs="Times New Roman"/>
          <w:color w:val="auto"/>
          <w:kern w:val="2"/>
          <w:sz w:val="21"/>
          <w:szCs w:val="21"/>
          <w:highlight w:val="none"/>
        </w:rPr>
        <w:t xml:space="preserve">：（盖章）　　　　　　　　　  </w:t>
      </w:r>
      <w:r>
        <w:rPr>
          <w:rFonts w:hint="eastAsia" w:ascii="宋体" w:hAnsi="宋体" w:eastAsia="宋体" w:cs="Times New Roman"/>
          <w:color w:val="auto"/>
          <w:kern w:val="2"/>
          <w:sz w:val="21"/>
          <w:szCs w:val="21"/>
          <w:highlight w:val="none"/>
          <w:lang w:val="en-US" w:eastAsia="zh-CN"/>
        </w:rPr>
        <w:t>供应商</w:t>
      </w:r>
      <w:r>
        <w:rPr>
          <w:rFonts w:hint="eastAsia" w:ascii="宋体" w:hAnsi="宋体" w:eastAsia="宋体" w:cs="Times New Roman"/>
          <w:color w:val="auto"/>
          <w:kern w:val="2"/>
          <w:sz w:val="21"/>
          <w:szCs w:val="21"/>
          <w:highlight w:val="none"/>
        </w:rPr>
        <w:t>：（盖章）</w:t>
      </w:r>
    </w:p>
    <w:p w14:paraId="4752D38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rPr>
        <w:t>法定代表人</w:t>
      </w:r>
      <w:r>
        <w:rPr>
          <w:rFonts w:hint="eastAsia" w:ascii="宋体" w:hAnsi="宋体" w:eastAsia="宋体" w:cs="Times New Roman"/>
          <w:color w:val="auto"/>
          <w:kern w:val="2"/>
          <w:sz w:val="21"/>
          <w:szCs w:val="21"/>
          <w:highlight w:val="none"/>
          <w:lang w:val="en-US" w:eastAsia="zh-CN"/>
        </w:rPr>
        <w:t xml:space="preserve">或                        </w:t>
      </w:r>
      <w:r>
        <w:rPr>
          <w:rFonts w:hint="eastAsia" w:ascii="宋体" w:hAnsi="宋体" w:eastAsia="宋体" w:cs="Times New Roman"/>
          <w:color w:val="auto"/>
          <w:kern w:val="2"/>
          <w:sz w:val="21"/>
          <w:szCs w:val="21"/>
          <w:highlight w:val="none"/>
        </w:rPr>
        <w:t>法定代表人</w:t>
      </w:r>
      <w:r>
        <w:rPr>
          <w:rFonts w:hint="eastAsia" w:ascii="宋体" w:hAnsi="宋体" w:eastAsia="宋体" w:cs="Times New Roman"/>
          <w:color w:val="auto"/>
          <w:kern w:val="2"/>
          <w:sz w:val="21"/>
          <w:szCs w:val="21"/>
          <w:highlight w:val="none"/>
          <w:lang w:val="en-US" w:eastAsia="zh-CN"/>
        </w:rPr>
        <w:t>或</w:t>
      </w:r>
    </w:p>
    <w:p w14:paraId="0D271EE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委托代理人（签章）</w:t>
      </w:r>
      <w:r>
        <w:rPr>
          <w:rFonts w:hint="eastAsia" w:ascii="宋体" w:hAnsi="宋体" w:eastAsia="宋体" w:cs="Times New Roman"/>
          <w:color w:val="auto"/>
          <w:kern w:val="2"/>
          <w:sz w:val="21"/>
          <w:szCs w:val="21"/>
          <w:highlight w:val="none"/>
        </w:rPr>
        <w:t>：　　　　　</w:t>
      </w:r>
      <w:r>
        <w:rPr>
          <w:rFonts w:hint="eastAsia" w:ascii="宋体" w:hAnsi="宋体" w:eastAsia="宋体" w:cs="Times New Roman"/>
          <w:color w:val="auto"/>
          <w:kern w:val="2"/>
          <w:sz w:val="21"/>
          <w:szCs w:val="21"/>
          <w:highlight w:val="none"/>
          <w:lang w:val="en-US" w:eastAsia="zh-CN"/>
        </w:rPr>
        <w:t xml:space="preserve">  </w:t>
      </w:r>
      <w:r>
        <w:rPr>
          <w:rFonts w:hint="eastAsia" w:ascii="宋体" w:hAnsi="宋体" w:eastAsia="宋体" w:cs="Times New Roman"/>
          <w:color w:val="auto"/>
          <w:kern w:val="2"/>
          <w:sz w:val="21"/>
          <w:szCs w:val="21"/>
          <w:highlight w:val="none"/>
        </w:rPr>
        <w:t>　</w:t>
      </w:r>
      <w:r>
        <w:rPr>
          <w:rFonts w:hint="eastAsia" w:ascii="宋体" w:hAnsi="宋体" w:eastAsia="宋体" w:cs="Times New Roman"/>
          <w:color w:val="auto"/>
          <w:kern w:val="2"/>
          <w:sz w:val="21"/>
          <w:szCs w:val="21"/>
          <w:highlight w:val="none"/>
          <w:lang w:val="en-US" w:eastAsia="zh-CN"/>
        </w:rPr>
        <w:t xml:space="preserve">  委托代理人（签章）</w:t>
      </w:r>
      <w:r>
        <w:rPr>
          <w:rFonts w:hint="eastAsia" w:ascii="宋体" w:hAnsi="宋体" w:eastAsia="宋体" w:cs="Times New Roman"/>
          <w:color w:val="auto"/>
          <w:kern w:val="2"/>
          <w:sz w:val="21"/>
          <w:szCs w:val="21"/>
          <w:highlight w:val="none"/>
        </w:rPr>
        <w:t>：</w:t>
      </w:r>
    </w:p>
    <w:p w14:paraId="15A7E04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p>
    <w:p w14:paraId="0BEADC16">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leftChars="0" w:right="0" w:rightChars="0" w:firstLine="315" w:firstLineChars="15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r>
        <w:rPr>
          <w:rFonts w:hint="default" w:ascii="宋体" w:hAnsi="Courier New" w:eastAsia="宋体" w:cs="Times New Roman"/>
          <w:color w:val="auto"/>
          <w:kern w:val="2"/>
          <w:sz w:val="21"/>
          <w:szCs w:val="21"/>
          <w:highlight w:val="none"/>
          <w:lang w:val="en-US" w:eastAsia="zh-CN" w:bidi="ar-SA"/>
        </w:rPr>
        <w:t>签订日期：</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w:t>
      </w:r>
    </w:p>
    <w:p w14:paraId="3E9FA09C">
      <w:pPr>
        <w:keepNext w:val="0"/>
        <w:keepLines w:val="0"/>
        <w:pageBreakBefore w:val="0"/>
        <w:kinsoku/>
        <w:wordWrap/>
        <w:overflowPunct/>
        <w:topLinePunct w:val="0"/>
        <w:autoSpaceDE/>
        <w:autoSpaceDN/>
        <w:bidi w:val="0"/>
        <w:adjustRightInd/>
        <w:spacing w:line="360" w:lineRule="auto"/>
        <w:ind w:right="0" w:rightChars="0"/>
        <w:jc w:val="center"/>
        <w:rPr>
          <w:rFonts w:hint="eastAsia" w:ascii="宋体" w:hAnsi="宋体" w:eastAsia="宋体" w:cs="宋体"/>
          <w:b/>
          <w:color w:val="auto"/>
          <w:kern w:val="2"/>
          <w:sz w:val="30"/>
          <w:highlight w:val="none"/>
        </w:rPr>
      </w:pPr>
    </w:p>
    <w:p w14:paraId="6FD9CF1C">
      <w:pPr>
        <w:keepNext w:val="0"/>
        <w:keepLines w:val="0"/>
        <w:pageBreakBefore w:val="0"/>
        <w:kinsoku/>
        <w:wordWrap/>
        <w:overflowPunct/>
        <w:topLinePunct w:val="0"/>
        <w:autoSpaceDE/>
        <w:autoSpaceDN/>
        <w:bidi w:val="0"/>
        <w:adjustRightInd/>
        <w:spacing w:line="360" w:lineRule="auto"/>
        <w:ind w:right="0" w:rightChars="0"/>
        <w:jc w:val="center"/>
        <w:rPr>
          <w:rFonts w:hint="eastAsia" w:ascii="宋体" w:hAnsi="宋体" w:eastAsia="宋体" w:cs="宋体"/>
          <w:b/>
          <w:color w:val="auto"/>
          <w:kern w:val="2"/>
          <w:sz w:val="30"/>
          <w:highlight w:val="none"/>
        </w:rPr>
      </w:pPr>
    </w:p>
    <w:p w14:paraId="7D43AE4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黑体" w:hAnsi="黑体" w:eastAsia="黑体" w:cs="Times New Roman"/>
          <w:color w:val="auto"/>
          <w:kern w:val="2"/>
          <w:sz w:val="32"/>
          <w:szCs w:val="32"/>
          <w:highlight w:val="none"/>
        </w:rPr>
      </w:pPr>
      <w:r>
        <w:rPr>
          <w:rFonts w:hint="eastAsia" w:ascii="宋体" w:hAnsi="宋体" w:eastAsia="宋体" w:cs="宋体"/>
          <w:b/>
          <w:color w:val="auto"/>
          <w:kern w:val="2"/>
          <w:sz w:val="30"/>
          <w:highlight w:val="none"/>
        </w:rPr>
        <w:br w:type="page"/>
      </w:r>
      <w:r>
        <w:rPr>
          <w:rFonts w:hint="eastAsia" w:ascii="黑体" w:hAnsi="黑体" w:eastAsia="黑体" w:cs="Times New Roman"/>
          <w:color w:val="auto"/>
          <w:kern w:val="2"/>
          <w:sz w:val="32"/>
          <w:szCs w:val="32"/>
          <w:highlight w:val="none"/>
        </w:rPr>
        <w:t>工程质量责任合同</w:t>
      </w:r>
    </w:p>
    <w:p w14:paraId="0358FE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rPr>
        <w:t>甲方（采购人）：</w:t>
      </w:r>
      <w:r>
        <w:rPr>
          <w:rFonts w:hint="eastAsia" w:ascii="宋体" w:hAnsi="宋体" w:cs="Times New Roman"/>
          <w:color w:val="auto"/>
          <w:kern w:val="2"/>
          <w:sz w:val="21"/>
          <w:szCs w:val="21"/>
          <w:highlight w:val="none"/>
          <w:u w:val="single"/>
          <w:lang w:eastAsia="zh-CN"/>
        </w:rPr>
        <w:t>海盐县沈荡镇政务服务中心</w:t>
      </w:r>
    </w:p>
    <w:p w14:paraId="2FDACC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乙方（供应商）：</w:t>
      </w:r>
      <w:r>
        <w:rPr>
          <w:rFonts w:hint="eastAsia" w:ascii="宋体" w:hAnsi="宋体" w:eastAsia="宋体" w:cs="仿宋_GB2312"/>
          <w:color w:val="auto"/>
          <w:kern w:val="2"/>
          <w:sz w:val="21"/>
          <w:szCs w:val="21"/>
          <w:highlight w:val="none"/>
          <w:u w:val="single"/>
        </w:rPr>
        <w:t xml:space="preserve">               </w:t>
      </w:r>
    </w:p>
    <w:p w14:paraId="1546F0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根据中华人民共和国《建筑法》、国务院《建设工程质量管理条例》，为保证</w:t>
      </w:r>
      <w:r>
        <w:rPr>
          <w:rFonts w:hint="eastAsia" w:ascii="宋体" w:hAnsi="宋体" w:eastAsia="宋体" w:cs="Times New Roman"/>
          <w:color w:val="auto"/>
          <w:kern w:val="2"/>
          <w:sz w:val="21"/>
          <w:szCs w:val="21"/>
          <w:highlight w:val="none"/>
          <w:u w:val="single"/>
          <w:lang w:eastAsia="zh-CN"/>
        </w:rPr>
        <w:t xml:space="preserve"> </w:t>
      </w:r>
      <w:r>
        <w:rPr>
          <w:rFonts w:hint="eastAsia" w:ascii="宋体" w:hAnsi="宋体" w:cs="Times New Roman"/>
          <w:color w:val="auto"/>
          <w:kern w:val="2"/>
          <w:sz w:val="21"/>
          <w:szCs w:val="21"/>
          <w:highlight w:val="none"/>
          <w:u w:val="single"/>
          <w:lang w:eastAsia="zh-CN"/>
        </w:rPr>
        <w:t>海盐县省级重点文物保护单位钱氏宗祠消防工程</w:t>
      </w:r>
      <w:r>
        <w:rPr>
          <w:rFonts w:hint="eastAsia" w:ascii="宋体" w:hAnsi="宋体" w:eastAsia="宋体" w:cs="Times New Roman"/>
          <w:color w:val="auto"/>
          <w:kern w:val="2"/>
          <w:sz w:val="21"/>
          <w:szCs w:val="21"/>
          <w:highlight w:val="none"/>
        </w:rPr>
        <w:t>在设计使用年限内建设工程质量，特订立如下质量责任合同。</w:t>
      </w:r>
    </w:p>
    <w:p w14:paraId="12B14F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 第一条 本建设工程项目的质量目标为</w:t>
      </w:r>
      <w:r>
        <w:rPr>
          <w:rFonts w:hint="eastAsia" w:ascii="宋体" w:hAnsi="宋体" w:eastAsia="宋体" w:cs="Times New Roman"/>
          <w:color w:val="auto"/>
          <w:kern w:val="2"/>
          <w:sz w:val="21"/>
          <w:szCs w:val="21"/>
          <w:highlight w:val="none"/>
          <w:u w:val="single"/>
        </w:rPr>
        <w:t xml:space="preserve">  合格工程  </w:t>
      </w:r>
      <w:r>
        <w:rPr>
          <w:rFonts w:hint="eastAsia" w:ascii="宋体" w:hAnsi="宋体" w:eastAsia="宋体" w:cs="Times New Roman"/>
          <w:color w:val="auto"/>
          <w:kern w:val="2"/>
          <w:sz w:val="21"/>
          <w:szCs w:val="21"/>
          <w:highlight w:val="none"/>
        </w:rPr>
        <w:t>，施工单位对本建设工程的施工质量在设计使用年限内依法终身负责。施工质量责任人</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（指乙方法定代表人和项目经理）。</w:t>
      </w:r>
    </w:p>
    <w:p w14:paraId="2CC970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第二条 甲乙双方的权利与义务</w:t>
      </w:r>
    </w:p>
    <w:p w14:paraId="302353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1．严格遵守国家有关法律法规及省市的有关规定。</w:t>
      </w:r>
    </w:p>
    <w:p w14:paraId="324317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2．严格执行工程施工合同文件，自觉按合同办事。</w:t>
      </w:r>
    </w:p>
    <w:p w14:paraId="64A92E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3．双方的施工业务活动必须坚持科学、公正、诚信、平等的原则、不得损害国家、集体的利益，不得违反工程建设管理规章制度。</w:t>
      </w:r>
    </w:p>
    <w:p w14:paraId="175AAA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4．发现对方在施工业务活动中，有违反有关规定的行为，有及时提醒对方纠正的权利和义务。</w:t>
      </w:r>
    </w:p>
    <w:p w14:paraId="025020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5．发现对方严重违反施工合同文件的行为，有向其上级有关部门举报，建议给予处理并要求告知处理结果的权利。</w:t>
      </w:r>
    </w:p>
    <w:p w14:paraId="467E48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第三条 甲方的义务</w:t>
      </w:r>
    </w:p>
    <w:p w14:paraId="5CF8FE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1．甲方向乙方及时提供有关资料。</w:t>
      </w:r>
      <w:r>
        <w:rPr>
          <w:rFonts w:hint="eastAsia" w:ascii="宋体" w:hAnsi="宋体" w:eastAsia="宋体" w:cs="Times New Roman"/>
          <w:color w:val="auto"/>
          <w:kern w:val="2"/>
          <w:sz w:val="21"/>
          <w:szCs w:val="21"/>
          <w:highlight w:val="none"/>
        </w:rPr>
        <w:br w:type="textWrapping"/>
      </w:r>
      <w:r>
        <w:rPr>
          <w:rFonts w:hint="eastAsia" w:ascii="宋体" w:hAnsi="宋体" w:eastAsia="宋体" w:cs="Times New Roman"/>
          <w:color w:val="auto"/>
          <w:kern w:val="2"/>
          <w:sz w:val="21"/>
          <w:szCs w:val="21"/>
          <w:highlight w:val="none"/>
        </w:rPr>
        <w:t>   2．甲方向乙方及时提供建设用地，及时解决对工程占地范围以内尚未拆迁的建筑物及其他障碍物。</w:t>
      </w:r>
      <w:r>
        <w:rPr>
          <w:rFonts w:hint="eastAsia" w:ascii="宋体" w:hAnsi="宋体" w:eastAsia="宋体" w:cs="Times New Roman"/>
          <w:color w:val="auto"/>
          <w:kern w:val="2"/>
          <w:sz w:val="21"/>
          <w:szCs w:val="21"/>
          <w:highlight w:val="none"/>
        </w:rPr>
        <w:br w:type="textWrapping"/>
      </w:r>
      <w:r>
        <w:rPr>
          <w:rFonts w:hint="eastAsia" w:ascii="宋体" w:hAnsi="宋体" w:eastAsia="宋体" w:cs="Times New Roman"/>
          <w:color w:val="auto"/>
          <w:kern w:val="2"/>
          <w:sz w:val="21"/>
          <w:szCs w:val="21"/>
          <w:highlight w:val="none"/>
        </w:rPr>
        <w:t>  3．甲方不得指使乙方不按法律、法规、工程建设强制性标准和施工规范进行工程的施工活动。</w:t>
      </w:r>
      <w:r>
        <w:rPr>
          <w:rFonts w:hint="eastAsia" w:ascii="宋体" w:hAnsi="宋体" w:eastAsia="宋体" w:cs="Times New Roman"/>
          <w:color w:val="auto"/>
          <w:kern w:val="2"/>
          <w:sz w:val="21"/>
          <w:szCs w:val="21"/>
          <w:highlight w:val="none"/>
        </w:rPr>
        <w:br w:type="textWrapping"/>
      </w:r>
      <w:r>
        <w:rPr>
          <w:rFonts w:hint="eastAsia" w:ascii="宋体" w:hAnsi="宋体" w:eastAsia="宋体" w:cs="Times New Roman"/>
          <w:color w:val="auto"/>
          <w:kern w:val="2"/>
          <w:sz w:val="21"/>
          <w:szCs w:val="21"/>
          <w:highlight w:val="none"/>
        </w:rPr>
        <w:t xml:space="preserve">  4．甲方不得明示向乙方推荐单位或个人承包或分包本工程项目的施工任务。 </w:t>
      </w:r>
      <w:r>
        <w:rPr>
          <w:rFonts w:hint="eastAsia" w:ascii="宋体" w:hAnsi="宋体" w:eastAsia="宋体" w:cs="Times New Roman"/>
          <w:color w:val="auto"/>
          <w:kern w:val="2"/>
          <w:sz w:val="21"/>
          <w:szCs w:val="21"/>
          <w:highlight w:val="none"/>
        </w:rPr>
        <w:br w:type="textWrapping"/>
      </w:r>
      <w:r>
        <w:rPr>
          <w:rFonts w:hint="eastAsia" w:ascii="宋体" w:hAnsi="宋体" w:eastAsia="宋体" w:cs="Times New Roman"/>
          <w:color w:val="auto"/>
          <w:kern w:val="2"/>
          <w:sz w:val="21"/>
          <w:szCs w:val="21"/>
          <w:highlight w:val="none"/>
        </w:rPr>
        <w:t>  5．甲方不得以任何理由索取回扣或其他好处。</w:t>
      </w:r>
    </w:p>
    <w:p w14:paraId="1BAB08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第四条 乙方的义务</w:t>
      </w:r>
      <w:r>
        <w:rPr>
          <w:rFonts w:hint="eastAsia" w:ascii="宋体" w:hAnsi="宋体" w:eastAsia="宋体" w:cs="Times New Roman"/>
          <w:color w:val="auto"/>
          <w:kern w:val="2"/>
          <w:sz w:val="21"/>
          <w:szCs w:val="21"/>
          <w:highlight w:val="none"/>
        </w:rPr>
        <w:br w:type="textWrapping"/>
      </w:r>
      <w:r>
        <w:rPr>
          <w:rFonts w:hint="eastAsia" w:ascii="宋体" w:hAnsi="宋体" w:eastAsia="宋体" w:cs="Times New Roman"/>
          <w:color w:val="auto"/>
          <w:kern w:val="2"/>
          <w:sz w:val="21"/>
          <w:szCs w:val="21"/>
          <w:highlight w:val="none"/>
        </w:rPr>
        <w:t>   1．乙方应具备与本工程项目相应等级的施工资质证书。</w:t>
      </w:r>
      <w:r>
        <w:rPr>
          <w:rFonts w:hint="eastAsia" w:ascii="宋体" w:hAnsi="宋体" w:eastAsia="宋体" w:cs="Times New Roman"/>
          <w:color w:val="auto"/>
          <w:kern w:val="2"/>
          <w:sz w:val="21"/>
          <w:szCs w:val="21"/>
          <w:highlight w:val="none"/>
        </w:rPr>
        <w:br w:type="textWrapping"/>
      </w:r>
      <w:r>
        <w:rPr>
          <w:rFonts w:hint="eastAsia" w:ascii="宋体" w:hAnsi="宋体" w:eastAsia="宋体" w:cs="Times New Roman"/>
          <w:color w:val="auto"/>
          <w:kern w:val="2"/>
          <w:sz w:val="21"/>
          <w:szCs w:val="21"/>
          <w:highlight w:val="none"/>
        </w:rPr>
        <w:t>   2．乙方不得允许其他单位或个人以乙方的名义承揽本工程项目的施工任务，不得转包或违法分包所承揽的本工程的项目施工任务。</w:t>
      </w:r>
      <w:r>
        <w:rPr>
          <w:rFonts w:hint="eastAsia" w:ascii="宋体" w:hAnsi="宋体" w:eastAsia="宋体" w:cs="Times New Roman"/>
          <w:color w:val="auto"/>
          <w:kern w:val="2"/>
          <w:sz w:val="21"/>
          <w:szCs w:val="21"/>
          <w:highlight w:val="none"/>
        </w:rPr>
        <w:br w:type="textWrapping"/>
      </w:r>
      <w:r>
        <w:rPr>
          <w:rFonts w:hint="eastAsia" w:ascii="宋体" w:hAnsi="宋体" w:eastAsia="宋体" w:cs="Times New Roman"/>
          <w:color w:val="auto"/>
          <w:kern w:val="2"/>
          <w:sz w:val="21"/>
          <w:szCs w:val="21"/>
          <w:highlight w:val="none"/>
        </w:rPr>
        <w:t>  3．乙方必须严格发行施工合同，按投标承诺的施工管理人员及时到位。施工管理人员不得擅自调换，如有特殊原因特需调换的，须经</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书面同意方能换人。</w:t>
      </w:r>
      <w:r>
        <w:rPr>
          <w:rFonts w:hint="eastAsia" w:ascii="宋体" w:hAnsi="宋体" w:eastAsia="宋体" w:cs="Times New Roman"/>
          <w:color w:val="auto"/>
          <w:kern w:val="2"/>
          <w:sz w:val="21"/>
          <w:szCs w:val="21"/>
          <w:highlight w:val="none"/>
        </w:rPr>
        <w:br w:type="textWrapping"/>
      </w:r>
      <w:r>
        <w:rPr>
          <w:rFonts w:hint="eastAsia" w:ascii="宋体" w:hAnsi="宋体" w:eastAsia="宋体" w:cs="Times New Roman"/>
          <w:color w:val="auto"/>
          <w:kern w:val="2"/>
          <w:sz w:val="21"/>
          <w:szCs w:val="21"/>
          <w:highlight w:val="none"/>
        </w:rPr>
        <w:t>  4．按有关规定做好各类施工技术资料，资料应真实、完整、统一归档。</w:t>
      </w:r>
      <w:r>
        <w:rPr>
          <w:rFonts w:hint="eastAsia" w:ascii="宋体" w:hAnsi="宋体" w:eastAsia="宋体" w:cs="Times New Roman"/>
          <w:color w:val="auto"/>
          <w:kern w:val="2"/>
          <w:sz w:val="21"/>
          <w:szCs w:val="21"/>
          <w:highlight w:val="none"/>
        </w:rPr>
        <w:br w:type="textWrapping"/>
      </w:r>
      <w:r>
        <w:rPr>
          <w:rFonts w:hint="eastAsia" w:ascii="宋体" w:hAnsi="宋体" w:eastAsia="宋体" w:cs="Times New Roman"/>
          <w:color w:val="auto"/>
          <w:kern w:val="2"/>
          <w:sz w:val="21"/>
          <w:szCs w:val="21"/>
          <w:highlight w:val="none"/>
        </w:rPr>
        <w:t>  5．乙方必须按照工程设计图纸和施工技术规范施工，不得擅自修改工程设计，不得偷工减料。</w:t>
      </w:r>
      <w:r>
        <w:rPr>
          <w:rFonts w:hint="eastAsia" w:ascii="宋体" w:hAnsi="宋体" w:eastAsia="宋体" w:cs="Times New Roman"/>
          <w:color w:val="auto"/>
          <w:kern w:val="2"/>
          <w:sz w:val="21"/>
          <w:szCs w:val="21"/>
          <w:highlight w:val="none"/>
        </w:rPr>
        <w:br w:type="textWrapping"/>
      </w:r>
      <w:r>
        <w:rPr>
          <w:rFonts w:hint="eastAsia" w:ascii="宋体" w:hAnsi="宋体" w:eastAsia="宋体" w:cs="Times New Roman"/>
          <w:color w:val="auto"/>
          <w:kern w:val="2"/>
          <w:sz w:val="21"/>
          <w:szCs w:val="21"/>
          <w:highlight w:val="none"/>
        </w:rPr>
        <w:t>  6．乙方在施工过程中发现设计文件和图纸有差错的，应当及时提出意见和建议。</w:t>
      </w:r>
      <w:r>
        <w:rPr>
          <w:rFonts w:hint="eastAsia" w:ascii="宋体" w:hAnsi="宋体" w:eastAsia="宋体" w:cs="Times New Roman"/>
          <w:color w:val="auto"/>
          <w:kern w:val="2"/>
          <w:sz w:val="21"/>
          <w:szCs w:val="21"/>
          <w:highlight w:val="none"/>
        </w:rPr>
        <w:br w:type="textWrapping"/>
      </w:r>
      <w:r>
        <w:rPr>
          <w:rFonts w:hint="eastAsia" w:ascii="宋体" w:hAnsi="宋体" w:eastAsia="宋体" w:cs="Times New Roman"/>
          <w:color w:val="auto"/>
          <w:kern w:val="2"/>
          <w:sz w:val="21"/>
          <w:szCs w:val="21"/>
          <w:highlight w:val="none"/>
        </w:rPr>
        <w:t>  7．乙方严格履行工程质量保修书的各项内容。</w:t>
      </w:r>
      <w:r>
        <w:rPr>
          <w:rFonts w:hint="eastAsia" w:ascii="宋体" w:hAnsi="宋体" w:eastAsia="宋体" w:cs="Times New Roman"/>
          <w:color w:val="auto"/>
          <w:kern w:val="2"/>
          <w:sz w:val="21"/>
          <w:szCs w:val="21"/>
          <w:highlight w:val="none"/>
        </w:rPr>
        <w:br w:type="textWrapping"/>
      </w:r>
      <w:r>
        <w:rPr>
          <w:rFonts w:hint="eastAsia" w:ascii="宋体" w:hAnsi="宋体" w:eastAsia="宋体" w:cs="Times New Roman"/>
          <w:color w:val="auto"/>
          <w:kern w:val="2"/>
          <w:sz w:val="21"/>
          <w:szCs w:val="21"/>
          <w:highlight w:val="none"/>
        </w:rPr>
        <w:t>  8．乙方应加强对甲方按合同规定指定采购的材料和设备的检验，对检验不合格的产品，乙方应拒绝使用。</w:t>
      </w:r>
      <w:r>
        <w:rPr>
          <w:rFonts w:hint="eastAsia" w:ascii="宋体" w:hAnsi="宋体" w:eastAsia="宋体" w:cs="Times New Roman"/>
          <w:color w:val="auto"/>
          <w:kern w:val="2"/>
          <w:sz w:val="21"/>
          <w:szCs w:val="21"/>
          <w:highlight w:val="none"/>
        </w:rPr>
        <w:br w:type="textWrapping"/>
      </w:r>
      <w:r>
        <w:rPr>
          <w:rFonts w:hint="eastAsia" w:ascii="宋体" w:hAnsi="宋体" w:eastAsia="宋体" w:cs="Times New Roman"/>
          <w:color w:val="auto"/>
          <w:kern w:val="2"/>
          <w:sz w:val="21"/>
          <w:szCs w:val="21"/>
          <w:highlight w:val="none"/>
        </w:rPr>
        <w:t>  9．乙方不得暗示材料、设备供应单位提供使用不合格或质量低劣的材料、设备。</w:t>
      </w:r>
    </w:p>
    <w:p w14:paraId="1CA4EC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第五条 违约责任</w:t>
      </w:r>
    </w:p>
    <w:p w14:paraId="33ADF7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1．甲方及其工作人员违反本合同第二、第三条，按管理权限，依据国务院《建设工程质量管理条例》有关规定给予相应的处罚；涉嫌犯罪的，依法追究刑事责任；给乙方单位造成经济损失的，应予以赔偿。</w:t>
      </w:r>
    </w:p>
    <w:p w14:paraId="380FA5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2．乙方及其工作人员违反本合同第二、第三条，按管理权限，依据国务院《建设工程质量管理条例》有关规定给予相应的处罚；涉嫌犯罪的，依法追究刑事责任；给甲方单位造成经济损失的，应予以赔偿。</w:t>
      </w:r>
    </w:p>
    <w:p w14:paraId="4D9F60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第六条 本合同有效期为甲乙双方自签署之日起至该工程项目设计使用年限之日止。</w:t>
      </w:r>
    </w:p>
    <w:p w14:paraId="19E7C3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第七条 本合同作为工程施工合同附件，与工程施工合同具有同等法律效力，经合同双方签署后立即生效。</w:t>
      </w:r>
    </w:p>
    <w:p w14:paraId="0FAFA9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Times New Roman"/>
          <w:color w:val="auto"/>
          <w:kern w:val="2"/>
          <w:sz w:val="21"/>
          <w:szCs w:val="21"/>
          <w:highlight w:val="none"/>
        </w:rPr>
      </w:pPr>
    </w:p>
    <w:p w14:paraId="093CB56D">
      <w:pPr>
        <w:keepNext w:val="0"/>
        <w:keepLines w:val="0"/>
        <w:pageBreakBefore w:val="0"/>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 xml:space="preserve">：（盖章）　　　　　　　　　  </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：（盖章）</w:t>
      </w:r>
    </w:p>
    <w:p w14:paraId="38745996">
      <w:pPr>
        <w:keepNext w:val="0"/>
        <w:keepLines w:val="0"/>
        <w:pageBreakBefore w:val="0"/>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法定代表人</w:t>
      </w:r>
      <w:r>
        <w:rPr>
          <w:rFonts w:hint="eastAsia" w:ascii="宋体" w:hAnsi="宋体" w:eastAsia="宋体" w:cs="宋体"/>
          <w:color w:val="auto"/>
          <w:kern w:val="2"/>
          <w:sz w:val="21"/>
          <w:szCs w:val="21"/>
          <w:highlight w:val="none"/>
          <w:lang w:val="en-US" w:eastAsia="zh-CN"/>
        </w:rPr>
        <w:t xml:space="preserve">或                      </w:t>
      </w:r>
      <w:r>
        <w:rPr>
          <w:rFonts w:hint="eastAsia" w:ascii="宋体" w:hAnsi="宋体" w:eastAsia="宋体" w:cs="宋体"/>
          <w:color w:val="auto"/>
          <w:kern w:val="2"/>
          <w:sz w:val="21"/>
          <w:szCs w:val="21"/>
          <w:highlight w:val="none"/>
        </w:rPr>
        <w:t>法定代表人</w:t>
      </w:r>
      <w:r>
        <w:rPr>
          <w:rFonts w:hint="eastAsia" w:ascii="宋体" w:hAnsi="宋体" w:eastAsia="宋体" w:cs="宋体"/>
          <w:color w:val="auto"/>
          <w:kern w:val="2"/>
          <w:sz w:val="21"/>
          <w:szCs w:val="21"/>
          <w:highlight w:val="none"/>
          <w:lang w:val="en-US" w:eastAsia="zh-CN"/>
        </w:rPr>
        <w:t>或</w:t>
      </w:r>
    </w:p>
    <w:p w14:paraId="3A2BFCDE">
      <w:pPr>
        <w:keepNext w:val="0"/>
        <w:keepLines w:val="0"/>
        <w:pageBreakBefore w:val="0"/>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委托代理人（签章）</w:t>
      </w:r>
      <w:r>
        <w:rPr>
          <w:rFonts w:hint="eastAsia" w:ascii="宋体" w:hAnsi="宋体" w:eastAsia="宋体" w:cs="宋体"/>
          <w:color w:val="auto"/>
          <w:kern w:val="2"/>
          <w:sz w:val="21"/>
          <w:szCs w:val="21"/>
          <w:highlight w:val="none"/>
        </w:rPr>
        <w:t>：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w:t>
      </w:r>
      <w:r>
        <w:rPr>
          <w:rFonts w:hint="eastAsia" w:ascii="宋体" w:hAnsi="宋体" w:eastAsia="宋体" w:cs="宋体"/>
          <w:color w:val="auto"/>
          <w:kern w:val="2"/>
          <w:sz w:val="21"/>
          <w:szCs w:val="21"/>
          <w:highlight w:val="none"/>
          <w:lang w:val="en-US" w:eastAsia="zh-CN"/>
        </w:rPr>
        <w:t>委托代理人（签章）</w:t>
      </w:r>
      <w:r>
        <w:rPr>
          <w:rFonts w:hint="eastAsia" w:ascii="宋体" w:hAnsi="宋体" w:eastAsia="宋体" w:cs="宋体"/>
          <w:color w:val="auto"/>
          <w:kern w:val="2"/>
          <w:sz w:val="21"/>
          <w:szCs w:val="21"/>
          <w:highlight w:val="none"/>
        </w:rPr>
        <w:t>：</w:t>
      </w:r>
    </w:p>
    <w:p w14:paraId="3A9A976C">
      <w:pPr>
        <w:keepNext w:val="0"/>
        <w:keepLines w:val="0"/>
        <w:pageBreakBefore w:val="0"/>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p>
    <w:p w14:paraId="09B30CCE">
      <w:pPr>
        <w:keepNext w:val="0"/>
        <w:keepLines w:val="0"/>
        <w:pageBreakBefore w:val="0"/>
        <w:widowControl w:val="0"/>
        <w:kinsoku/>
        <w:wordWrap/>
        <w:overflowPunct/>
        <w:topLinePunct w:val="0"/>
        <w:autoSpaceDE/>
        <w:autoSpaceDN/>
        <w:bidi w:val="0"/>
        <w:spacing w:before="156" w:beforeLines="50" w:line="360" w:lineRule="auto"/>
        <w:ind w:left="0" w:leftChars="0" w:right="0" w:rightChars="0" w:firstLine="315" w:firstLineChars="15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签订日期：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w:t>
      </w:r>
    </w:p>
    <w:p w14:paraId="490AD9F4">
      <w:pPr>
        <w:keepNext w:val="0"/>
        <w:keepLines w:val="0"/>
        <w:pageBreakBefore w:val="0"/>
        <w:kinsoku/>
        <w:wordWrap/>
        <w:overflowPunct/>
        <w:topLinePunct w:val="0"/>
        <w:autoSpaceDE/>
        <w:autoSpaceDN/>
        <w:bidi w:val="0"/>
        <w:adjustRightInd/>
        <w:spacing w:line="360" w:lineRule="auto"/>
        <w:ind w:right="0" w:rightChars="0"/>
        <w:jc w:val="center"/>
        <w:rPr>
          <w:rFonts w:hint="eastAsia" w:ascii="宋体" w:hAnsi="宋体" w:eastAsia="宋体" w:cs="宋体"/>
          <w:b/>
          <w:color w:val="auto"/>
          <w:kern w:val="2"/>
          <w:sz w:val="30"/>
          <w:highlight w:val="none"/>
        </w:rPr>
      </w:pPr>
    </w:p>
    <w:p w14:paraId="6E8F9B91">
      <w:pPr>
        <w:keepNext w:val="0"/>
        <w:keepLines w:val="0"/>
        <w:pageBreakBefore w:val="0"/>
        <w:kinsoku/>
        <w:wordWrap/>
        <w:overflowPunct/>
        <w:topLinePunct w:val="0"/>
        <w:autoSpaceDE/>
        <w:autoSpaceDN/>
        <w:bidi w:val="0"/>
        <w:adjustRightInd/>
        <w:spacing w:line="360" w:lineRule="auto"/>
        <w:ind w:right="0" w:rightChars="0"/>
        <w:jc w:val="center"/>
        <w:rPr>
          <w:rFonts w:hint="eastAsia" w:ascii="宋体" w:hAnsi="宋体" w:eastAsia="宋体" w:cs="宋体"/>
          <w:b/>
          <w:color w:val="auto"/>
          <w:kern w:val="2"/>
          <w:sz w:val="30"/>
          <w:highlight w:val="none"/>
        </w:rPr>
      </w:pPr>
    </w:p>
    <w:p w14:paraId="436602A1">
      <w:pPr>
        <w:keepNext w:val="0"/>
        <w:keepLines w:val="0"/>
        <w:pageBreakBefore w:val="0"/>
        <w:kinsoku/>
        <w:wordWrap/>
        <w:overflowPunct/>
        <w:topLinePunct w:val="0"/>
        <w:autoSpaceDE/>
        <w:autoSpaceDN/>
        <w:bidi w:val="0"/>
        <w:adjustRightInd/>
        <w:spacing w:line="360" w:lineRule="auto"/>
        <w:ind w:right="0" w:rightChars="0"/>
        <w:jc w:val="center"/>
        <w:rPr>
          <w:rFonts w:hint="eastAsia" w:ascii="宋体" w:hAnsi="宋体" w:eastAsia="宋体" w:cs="宋体"/>
          <w:b/>
          <w:color w:val="auto"/>
          <w:kern w:val="2"/>
          <w:sz w:val="30"/>
          <w:highlight w:val="none"/>
        </w:rPr>
      </w:pPr>
    </w:p>
    <w:p w14:paraId="792F1D6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30"/>
          <w:highlight w:val="none"/>
        </w:rPr>
        <w:br w:type="page"/>
      </w:r>
      <w:r>
        <w:rPr>
          <w:rFonts w:hint="eastAsia" w:ascii="黑体" w:hAnsi="黑体" w:eastAsia="黑体" w:cs="Times New Roman"/>
          <w:color w:val="auto"/>
          <w:kern w:val="2"/>
          <w:sz w:val="32"/>
          <w:szCs w:val="32"/>
          <w:highlight w:val="none"/>
        </w:rPr>
        <w:t>安全生产协议书</w:t>
      </w:r>
    </w:p>
    <w:p w14:paraId="721DBEF0">
      <w:pPr>
        <w:keepNext w:val="0"/>
        <w:keepLines w:val="0"/>
        <w:pageBreakBefore w:val="0"/>
        <w:widowControl w:val="0"/>
        <w:kinsoku/>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lang w:val="en-US" w:eastAsia="zh-CN"/>
        </w:rPr>
        <w:t xml:space="preserve">    </w:t>
      </w:r>
      <w:r>
        <w:rPr>
          <w:rFonts w:hint="eastAsia" w:ascii="宋体" w:hAnsi="宋体" w:eastAsia="宋体" w:cs="Times New Roman"/>
          <w:color w:val="auto"/>
          <w:kern w:val="2"/>
          <w:sz w:val="21"/>
          <w:szCs w:val="21"/>
          <w:highlight w:val="none"/>
        </w:rPr>
        <w:t>甲方（采购人）：</w:t>
      </w:r>
      <w:r>
        <w:rPr>
          <w:rFonts w:hint="eastAsia" w:ascii="宋体" w:hAnsi="宋体" w:cs="Times New Roman"/>
          <w:color w:val="auto"/>
          <w:kern w:val="2"/>
          <w:sz w:val="21"/>
          <w:szCs w:val="21"/>
          <w:highlight w:val="none"/>
          <w:u w:val="single"/>
          <w:lang w:eastAsia="zh-CN"/>
        </w:rPr>
        <w:t>海盐县沈荡镇政务服务中心</w:t>
      </w:r>
    </w:p>
    <w:p w14:paraId="1825DDB6">
      <w:pPr>
        <w:keepNext w:val="0"/>
        <w:keepLines w:val="0"/>
        <w:pageBreakBefore w:val="0"/>
        <w:widowControl w:val="0"/>
        <w:kinsoku/>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 xml:space="preserve">    </w:t>
      </w:r>
      <w:r>
        <w:rPr>
          <w:rFonts w:hint="eastAsia" w:ascii="宋体" w:hAnsi="宋体" w:eastAsia="宋体" w:cs="Times New Roman"/>
          <w:color w:val="auto"/>
          <w:kern w:val="2"/>
          <w:sz w:val="21"/>
          <w:szCs w:val="21"/>
          <w:highlight w:val="none"/>
        </w:rPr>
        <w:t>乙方（供应商）：</w:t>
      </w:r>
      <w:r>
        <w:rPr>
          <w:rFonts w:hint="eastAsia" w:ascii="宋体" w:hAnsi="宋体" w:eastAsia="宋体" w:cs="仿宋_GB2312"/>
          <w:color w:val="auto"/>
          <w:kern w:val="2"/>
          <w:sz w:val="21"/>
          <w:szCs w:val="21"/>
          <w:highlight w:val="none"/>
          <w:u w:val="single"/>
        </w:rPr>
        <w:t xml:space="preserve">                </w:t>
      </w:r>
    </w:p>
    <w:p w14:paraId="22F13A28">
      <w:pPr>
        <w:keepNext w:val="0"/>
        <w:keepLines w:val="0"/>
        <w:pageBreakBefore w:val="0"/>
        <w:widowControl w:val="0"/>
        <w:shd w:val="clear" w:color="auto" w:fill="FFFFFF"/>
        <w:kinsoku/>
        <w:overflowPunct/>
        <w:topLinePunct w:val="0"/>
        <w:autoSpaceDE/>
        <w:autoSpaceDN/>
        <w:bidi w:val="0"/>
        <w:adjustRightInd w:val="0"/>
        <w:snapToGrid w:val="0"/>
        <w:spacing w:before="120" w:beforeLines="5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为保证</w:t>
      </w:r>
      <w:r>
        <w:rPr>
          <w:rFonts w:hint="eastAsia" w:ascii="宋体" w:hAnsi="宋体" w:eastAsia="宋体" w:cs="Times New Roman"/>
          <w:color w:val="auto"/>
          <w:kern w:val="2"/>
          <w:sz w:val="21"/>
          <w:szCs w:val="21"/>
          <w:highlight w:val="none"/>
          <w:u w:val="single"/>
          <w:lang w:eastAsia="zh-CN"/>
        </w:rPr>
        <w:t xml:space="preserve"> </w:t>
      </w:r>
      <w:r>
        <w:rPr>
          <w:rFonts w:hint="eastAsia" w:ascii="宋体" w:hAnsi="宋体" w:cs="Times New Roman"/>
          <w:color w:val="auto"/>
          <w:kern w:val="2"/>
          <w:sz w:val="21"/>
          <w:szCs w:val="21"/>
          <w:highlight w:val="none"/>
          <w:u w:val="single"/>
          <w:lang w:eastAsia="zh-CN"/>
        </w:rPr>
        <w:t>海盐县省级重点文物保护单位钱氏宗祠消防工程</w:t>
      </w:r>
      <w:r>
        <w:rPr>
          <w:rFonts w:hint="eastAsia" w:ascii="宋体" w:hAnsi="宋体" w:eastAsia="宋体" w:cs="宋体"/>
          <w:color w:val="auto"/>
          <w:kern w:val="2"/>
          <w:sz w:val="21"/>
          <w:szCs w:val="21"/>
          <w:highlight w:val="none"/>
        </w:rPr>
        <w:t>安全生产工作的有效开展，根据有关安全生产和劳动保护的法律法规，双方一致同意签订本安全生产协议，作为主合同的附件，并与主合同具有同等的法律效力。</w:t>
      </w:r>
    </w:p>
    <w:p w14:paraId="37010E13">
      <w:pPr>
        <w:keepNext w:val="0"/>
        <w:keepLines w:val="0"/>
        <w:pageBreakBefore w:val="0"/>
        <w:widowControl w:val="0"/>
        <w:shd w:val="clear" w:color="auto" w:fill="FFFFFF"/>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1．管理目标</w:t>
      </w:r>
    </w:p>
    <w:p w14:paraId="7655EED6">
      <w:pPr>
        <w:keepNext w:val="0"/>
        <w:keepLines w:val="0"/>
        <w:pageBreakBefore w:val="0"/>
        <w:widowControl w:val="0"/>
        <w:shd w:val="clear" w:color="auto" w:fill="FFFFFF"/>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本建设工程项目的安全目标为</w:t>
      </w:r>
      <w:r>
        <w:rPr>
          <w:rFonts w:hint="eastAsia" w:ascii="宋体" w:hAnsi="宋体" w:eastAsia="宋体" w:cs="Times New Roman"/>
          <w:color w:val="auto"/>
          <w:kern w:val="2"/>
          <w:sz w:val="21"/>
          <w:szCs w:val="21"/>
          <w:highlight w:val="none"/>
          <w:u w:val="single"/>
        </w:rPr>
        <w:t xml:space="preserve"> 安全无事故 </w:t>
      </w:r>
      <w:r>
        <w:rPr>
          <w:rFonts w:hint="eastAsia" w:ascii="宋体" w:hAnsi="宋体" w:eastAsia="宋体" w:cs="宋体"/>
          <w:color w:val="auto"/>
          <w:kern w:val="2"/>
          <w:sz w:val="21"/>
          <w:szCs w:val="21"/>
          <w:highlight w:val="none"/>
        </w:rPr>
        <w:t>，施工安全责任人为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。施工期间严格</w:t>
      </w:r>
      <w:r>
        <w:rPr>
          <w:rFonts w:hint="eastAsia" w:ascii="宋体" w:hAnsi="宋体" w:eastAsia="宋体" w:cs="宋体"/>
          <w:color w:val="auto"/>
          <w:kern w:val="2"/>
          <w:sz w:val="21"/>
          <w:szCs w:val="21"/>
          <w:highlight w:val="none"/>
        </w:rPr>
        <w:t>遵守《建设工程安全生产管理条例》的规定，实现安全生产管理目标：无重伤、无死亡、无坍塌、无中毒、无火灾、无重大机械事故等。</w:t>
      </w:r>
    </w:p>
    <w:p w14:paraId="254CF612">
      <w:pPr>
        <w:keepNext w:val="0"/>
        <w:keepLines w:val="0"/>
        <w:pageBreakBefore w:val="0"/>
        <w:widowControl w:val="0"/>
        <w:shd w:val="clear" w:color="auto" w:fill="FFFFFF"/>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2．采购人的职责义务</w:t>
      </w:r>
    </w:p>
    <w:p w14:paraId="541A3ACA">
      <w:pPr>
        <w:keepNext w:val="0"/>
        <w:keepLines w:val="0"/>
        <w:pageBreakBefore w:val="0"/>
        <w:widowControl w:val="0"/>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（1）要求供应商必须严格遵守安全生产法律、法规、标准、安全生产规章制度和操作规程，熟练掌握事故防范措施和事故应急处理预案。</w:t>
      </w:r>
    </w:p>
    <w:p w14:paraId="2FF43674">
      <w:pPr>
        <w:keepNext w:val="0"/>
        <w:keepLines w:val="0"/>
        <w:pageBreakBefore w:val="0"/>
        <w:widowControl w:val="0"/>
        <w:shd w:val="clear" w:color="auto" w:fill="FFFFFF"/>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（2）监督检查供应商各项安全管理工作，制止违章作业，遇有危险紧急情况可令其停止作业施工；</w:t>
      </w:r>
    </w:p>
    <w:p w14:paraId="1D3DB774">
      <w:pPr>
        <w:keepNext w:val="0"/>
        <w:keepLines w:val="0"/>
        <w:pageBreakBefore w:val="0"/>
        <w:widowControl w:val="0"/>
        <w:shd w:val="clear" w:color="auto" w:fill="FFFFFF"/>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（3）根据有关规定，对违章违纪人员进行经济处罚。</w:t>
      </w:r>
    </w:p>
    <w:p w14:paraId="4CA04F95">
      <w:pPr>
        <w:keepNext w:val="0"/>
        <w:keepLines w:val="0"/>
        <w:pageBreakBefore w:val="0"/>
        <w:widowControl w:val="0"/>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（4）对安全意识差、不听安全生产指挥的乙方人员责令退场。</w:t>
      </w:r>
    </w:p>
    <w:p w14:paraId="0384FF1C">
      <w:pPr>
        <w:keepNext w:val="0"/>
        <w:keepLines w:val="0"/>
        <w:pageBreakBefore w:val="0"/>
        <w:widowControl w:val="0"/>
        <w:shd w:val="clear" w:color="auto" w:fill="FFFFFF"/>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（5）工程结算前双方应无遗留劳动安全纠纷，方可进行财务结算。</w:t>
      </w:r>
    </w:p>
    <w:p w14:paraId="792B71E0">
      <w:pPr>
        <w:keepNext w:val="0"/>
        <w:keepLines w:val="0"/>
        <w:pageBreakBefore w:val="0"/>
        <w:widowControl w:val="0"/>
        <w:shd w:val="clear" w:color="auto" w:fill="FFFFFF"/>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（6）协助供应商做好施工前各项安全备案工作。</w:t>
      </w:r>
    </w:p>
    <w:p w14:paraId="7BACAE57">
      <w:pPr>
        <w:keepNext w:val="0"/>
        <w:keepLines w:val="0"/>
        <w:pageBreakBefore w:val="0"/>
        <w:widowControl w:val="0"/>
        <w:shd w:val="clear" w:color="auto" w:fill="FFFFFF"/>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（7）定期召开安全工作会议。</w:t>
      </w:r>
    </w:p>
    <w:p w14:paraId="777DFF07">
      <w:pPr>
        <w:keepNext w:val="0"/>
        <w:keepLines w:val="0"/>
        <w:pageBreakBefore w:val="0"/>
        <w:widowControl w:val="0"/>
        <w:shd w:val="clear" w:color="auto" w:fill="FFFFFF"/>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3．供应商的职责义务</w:t>
      </w:r>
    </w:p>
    <w:p w14:paraId="2690F762">
      <w:pPr>
        <w:keepNext w:val="0"/>
        <w:keepLines w:val="0"/>
        <w:pageBreakBefore w:val="0"/>
        <w:widowControl w:val="0"/>
        <w:shd w:val="clear" w:color="auto" w:fill="FFFFFF"/>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（1）遵守国家有关安全生产、劳动保护的法律法规及采购人各项安全管理要求。</w:t>
      </w:r>
    </w:p>
    <w:p w14:paraId="33FB76B7">
      <w:pPr>
        <w:keepNext w:val="0"/>
        <w:keepLines w:val="0"/>
        <w:pageBreakBefore w:val="0"/>
        <w:widowControl w:val="0"/>
        <w:shd w:val="clear" w:color="auto" w:fill="FFFFFF"/>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委派的项目经理（建造师）为本工程的第一安全责任人，对本工程安全施工总负责。负责建立落实安全生产责任制度和各项规章制度和操作规程，确保安全生产费用的有效使用，组织制定安全施工措施和应急预案，消除安全事故隐患。及时、如实报告生产安全事故，并保证每周在施工现场履职时间按招投标合同中的要求执行。</w:t>
      </w:r>
    </w:p>
    <w:p w14:paraId="1B75E2A6">
      <w:pPr>
        <w:keepNext w:val="0"/>
        <w:keepLines w:val="0"/>
        <w:pageBreakBefore w:val="0"/>
        <w:widowControl w:val="0"/>
        <w:shd w:val="clear" w:color="auto" w:fill="FFFFFF"/>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设立安全生产管理人员，负责对安全生产进行现场监督检查。发现安全事故隐患，应当及时向项目经理和安全生产管理机构报告；对违章指挥、违章操作的，应当立即制止，且保证其每周常驻现场不少于6天。</w:t>
      </w:r>
    </w:p>
    <w:p w14:paraId="43675EEF">
      <w:pPr>
        <w:keepNext w:val="0"/>
        <w:keepLines w:val="0"/>
        <w:pageBreakBefore w:val="0"/>
        <w:widowControl w:val="0"/>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（4）做好对管理技术人员、施工作业班组、作业人员有关安全施工的技术交底工作。对该工程施工现场的各种危险部位，设置安全防护和明显的安全警示标志。</w:t>
      </w:r>
    </w:p>
    <w:p w14:paraId="22A273F4">
      <w:pPr>
        <w:keepNext w:val="0"/>
        <w:keepLines w:val="0"/>
        <w:pageBreakBefore w:val="0"/>
        <w:widowControl w:val="0"/>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（5）施工现场的办公、生活区与作业区做到分开设置，并保持安全距离；办公区、生活区的选址必须符合相关安全性规定要求。不在建筑物内设置员工集体宿舍。</w:t>
      </w:r>
    </w:p>
    <w:p w14:paraId="6343EE95">
      <w:pPr>
        <w:keepNext w:val="0"/>
        <w:keepLines w:val="0"/>
        <w:pageBreakBefore w:val="0"/>
        <w:widowControl w:val="0"/>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（6）对因施工可能造成损害的毗邻建筑物、构筑物和地下管线等应当采取专项防护措施，并遵守环境保护有关的法律法规。</w:t>
      </w:r>
    </w:p>
    <w:p w14:paraId="42BA0BAD">
      <w:pPr>
        <w:keepNext w:val="0"/>
        <w:keepLines w:val="0"/>
        <w:pageBreakBefore w:val="0"/>
        <w:widowControl w:val="0"/>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（7）认真做好“三级”安全教育工作，向作业人员提供必要的安全生产防护用具和用品，并告知危险岗位的操作规程和违章操作的危害。各类特种作业人员应持有特种作业操作资格证书。</w:t>
      </w:r>
    </w:p>
    <w:p w14:paraId="57BC6F27">
      <w:pPr>
        <w:keepNext w:val="0"/>
        <w:keepLines w:val="0"/>
        <w:pageBreakBefore w:val="0"/>
        <w:widowControl w:val="0"/>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（8）对各分部分项工程做好专项施工方案的编制和验收，对危险性较大的分部分项工程按建设部“建质[2009]87号”规定实施。</w:t>
      </w:r>
    </w:p>
    <w:p w14:paraId="4E376E42">
      <w:pPr>
        <w:keepNext w:val="0"/>
        <w:keepLines w:val="0"/>
        <w:pageBreakBefore w:val="0"/>
        <w:widowControl w:val="0"/>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（9）机械设备施工机具进入施工现场前进行查验。施工起重机械和临时用电设备在安装使用前组织有关单位或委托具有相应资质的检验检测机构进行验收。</w:t>
      </w:r>
    </w:p>
    <w:p w14:paraId="1E6DBB13">
      <w:pPr>
        <w:keepNext w:val="0"/>
        <w:keepLines w:val="0"/>
        <w:pageBreakBefore w:val="0"/>
        <w:widowControl w:val="0"/>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（10）做好上级管理部门对该项工程存在事故隐患下达的整改、复查及回复工作。</w:t>
      </w:r>
    </w:p>
    <w:p w14:paraId="48FAA226">
      <w:pPr>
        <w:keepNext w:val="0"/>
        <w:keepLines w:val="0"/>
        <w:pageBreakBefore w:val="0"/>
        <w:widowControl w:val="0"/>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（11）不拖欠民工工资，确保民工工资按时足额发放。</w:t>
      </w:r>
    </w:p>
    <w:p w14:paraId="38C0D82C">
      <w:pPr>
        <w:keepNext w:val="0"/>
        <w:keepLines w:val="0"/>
        <w:pageBreakBefore w:val="0"/>
        <w:widowControl w:val="0"/>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（12）未涉及到的安全生产要求按现行国家、省、市（县）的要求执行。</w:t>
      </w:r>
    </w:p>
    <w:p w14:paraId="2C06F203">
      <w:pPr>
        <w:keepNext w:val="0"/>
        <w:keepLines w:val="0"/>
        <w:pageBreakBefore w:val="0"/>
        <w:widowControl w:val="0"/>
        <w:shd w:val="clear" w:color="auto" w:fill="FFFFFF"/>
        <w:kinsoku/>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4．</w:t>
      </w:r>
      <w:r>
        <w:rPr>
          <w:rFonts w:hint="eastAsia" w:ascii="宋体" w:hAnsi="宋体" w:eastAsia="宋体" w:cs="Times New Roman"/>
          <w:color w:val="auto"/>
          <w:kern w:val="2"/>
          <w:sz w:val="21"/>
          <w:szCs w:val="21"/>
          <w:highlight w:val="none"/>
        </w:rPr>
        <w:t>本协议书作为工程施工合同附件，与工程施工合同具有同等法律效力，经合同双方签署后立即生效。</w:t>
      </w:r>
    </w:p>
    <w:p w14:paraId="4A7304A1">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360"/>
        <w:jc w:val="both"/>
        <w:textAlignment w:val="auto"/>
        <w:outlineLvl w:val="9"/>
        <w:rPr>
          <w:rFonts w:hint="eastAsia" w:ascii="宋体" w:hAnsi="宋体" w:eastAsia="宋体" w:cs="宋体"/>
          <w:color w:val="auto"/>
          <w:kern w:val="2"/>
          <w:sz w:val="21"/>
          <w:szCs w:val="21"/>
          <w:highlight w:val="none"/>
        </w:rPr>
      </w:pPr>
    </w:p>
    <w:p w14:paraId="414D02C5">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360"/>
        <w:jc w:val="both"/>
        <w:textAlignment w:val="auto"/>
        <w:outlineLvl w:val="9"/>
        <w:rPr>
          <w:rFonts w:hint="eastAsia" w:ascii="宋体" w:hAnsi="宋体" w:eastAsia="宋体" w:cs="宋体"/>
          <w:color w:val="auto"/>
          <w:kern w:val="2"/>
          <w:sz w:val="21"/>
          <w:szCs w:val="21"/>
          <w:highlight w:val="none"/>
        </w:rPr>
      </w:pPr>
    </w:p>
    <w:p w14:paraId="154873F3">
      <w:pPr>
        <w:keepNext w:val="0"/>
        <w:keepLines w:val="0"/>
        <w:pageBreakBefore w:val="0"/>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 xml:space="preserve">：（盖章）　　　　　　　　　  </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：（盖章）</w:t>
      </w:r>
    </w:p>
    <w:p w14:paraId="1A3F1033">
      <w:pPr>
        <w:keepNext w:val="0"/>
        <w:keepLines w:val="0"/>
        <w:pageBreakBefore w:val="0"/>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法定代表人</w:t>
      </w:r>
      <w:r>
        <w:rPr>
          <w:rFonts w:hint="eastAsia" w:ascii="宋体" w:hAnsi="宋体" w:eastAsia="宋体" w:cs="宋体"/>
          <w:color w:val="auto"/>
          <w:kern w:val="2"/>
          <w:sz w:val="21"/>
          <w:szCs w:val="21"/>
          <w:highlight w:val="none"/>
          <w:lang w:val="en-US" w:eastAsia="zh-CN"/>
        </w:rPr>
        <w:t xml:space="preserve">或                      </w:t>
      </w:r>
      <w:r>
        <w:rPr>
          <w:rFonts w:hint="eastAsia" w:ascii="宋体" w:hAnsi="宋体" w:eastAsia="宋体" w:cs="宋体"/>
          <w:color w:val="auto"/>
          <w:kern w:val="2"/>
          <w:sz w:val="21"/>
          <w:szCs w:val="21"/>
          <w:highlight w:val="none"/>
        </w:rPr>
        <w:t>法定代表人</w:t>
      </w:r>
      <w:r>
        <w:rPr>
          <w:rFonts w:hint="eastAsia" w:ascii="宋体" w:hAnsi="宋体" w:eastAsia="宋体" w:cs="宋体"/>
          <w:color w:val="auto"/>
          <w:kern w:val="2"/>
          <w:sz w:val="21"/>
          <w:szCs w:val="21"/>
          <w:highlight w:val="none"/>
          <w:lang w:val="en-US" w:eastAsia="zh-CN"/>
        </w:rPr>
        <w:t>或</w:t>
      </w:r>
    </w:p>
    <w:p w14:paraId="3D166F73">
      <w:pPr>
        <w:keepNext w:val="0"/>
        <w:keepLines w:val="0"/>
        <w:pageBreakBefore w:val="0"/>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委托代理人（签章）</w:t>
      </w:r>
      <w:r>
        <w:rPr>
          <w:rFonts w:hint="eastAsia" w:ascii="宋体" w:hAnsi="宋体" w:eastAsia="宋体" w:cs="宋体"/>
          <w:color w:val="auto"/>
          <w:kern w:val="2"/>
          <w:sz w:val="21"/>
          <w:szCs w:val="21"/>
          <w:highlight w:val="none"/>
        </w:rPr>
        <w:t>：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w:t>
      </w:r>
      <w:r>
        <w:rPr>
          <w:rFonts w:hint="eastAsia" w:ascii="宋体" w:hAnsi="宋体" w:eastAsia="宋体" w:cs="宋体"/>
          <w:color w:val="auto"/>
          <w:kern w:val="2"/>
          <w:sz w:val="21"/>
          <w:szCs w:val="21"/>
          <w:highlight w:val="none"/>
          <w:lang w:val="en-US" w:eastAsia="zh-CN"/>
        </w:rPr>
        <w:t>委托代理人（签章）</w:t>
      </w:r>
      <w:r>
        <w:rPr>
          <w:rFonts w:hint="eastAsia" w:ascii="宋体" w:hAnsi="宋体" w:eastAsia="宋体" w:cs="宋体"/>
          <w:color w:val="auto"/>
          <w:kern w:val="2"/>
          <w:sz w:val="21"/>
          <w:szCs w:val="21"/>
          <w:highlight w:val="none"/>
        </w:rPr>
        <w:t>：</w:t>
      </w:r>
    </w:p>
    <w:p w14:paraId="3EDBC976">
      <w:pPr>
        <w:keepNext w:val="0"/>
        <w:keepLines w:val="0"/>
        <w:pageBreakBefore w:val="0"/>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rPr>
      </w:pPr>
    </w:p>
    <w:p w14:paraId="7D791B24">
      <w:pPr>
        <w:keepNext w:val="0"/>
        <w:keepLines w:val="0"/>
        <w:pageBreakBefore w:val="0"/>
        <w:widowControl w:val="0"/>
        <w:kinsoku/>
        <w:wordWrap/>
        <w:overflowPunct/>
        <w:topLinePunct w:val="0"/>
        <w:autoSpaceDE/>
        <w:autoSpaceDN/>
        <w:bidi w:val="0"/>
        <w:spacing w:before="156" w:beforeLines="50" w:line="360" w:lineRule="auto"/>
        <w:ind w:left="0" w:leftChars="0" w:right="0" w:rightChars="0" w:firstLine="315" w:firstLineChars="15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签订日期：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w:t>
      </w:r>
    </w:p>
    <w:p w14:paraId="0399F90D">
      <w:pPr>
        <w:keepNext w:val="0"/>
        <w:keepLines w:val="0"/>
        <w:pageBreakBefore w:val="0"/>
        <w:kinsoku/>
        <w:wordWrap/>
        <w:overflowPunct/>
        <w:topLinePunct w:val="0"/>
        <w:autoSpaceDE/>
        <w:autoSpaceDN/>
        <w:bidi w:val="0"/>
        <w:adjustRightInd/>
        <w:spacing w:line="360" w:lineRule="auto"/>
        <w:ind w:right="0" w:rightChars="0"/>
        <w:jc w:val="center"/>
        <w:rPr>
          <w:rFonts w:hint="eastAsia" w:ascii="宋体" w:hAnsi="宋体" w:eastAsia="宋体" w:cs="宋体"/>
          <w:color w:val="auto"/>
          <w:kern w:val="2"/>
          <w:highlight w:val="none"/>
        </w:rPr>
      </w:pPr>
      <w:r>
        <w:rPr>
          <w:rFonts w:hint="eastAsia" w:ascii="宋体" w:hAnsi="宋体" w:eastAsia="宋体" w:cs="宋体"/>
          <w:b/>
          <w:color w:val="auto"/>
          <w:kern w:val="2"/>
          <w:sz w:val="30"/>
          <w:highlight w:val="none"/>
        </w:rPr>
        <w:br w:type="page"/>
      </w:r>
      <w:r>
        <w:rPr>
          <w:rFonts w:hint="eastAsia" w:ascii="宋体" w:hAnsi="宋体" w:eastAsia="宋体" w:cs="宋体"/>
          <w:b/>
          <w:color w:val="auto"/>
          <w:kern w:val="2"/>
          <w:sz w:val="30"/>
          <w:highlight w:val="none"/>
        </w:rPr>
        <w:t>工程建设项目廉政责任书</w:t>
      </w:r>
    </w:p>
    <w:p w14:paraId="5AAFB979">
      <w:pPr>
        <w:keepNext w:val="0"/>
        <w:keepLines w:val="0"/>
        <w:kinsoku/>
        <w:wordWrap/>
        <w:overflowPunct/>
        <w:topLinePunct w:val="0"/>
        <w:autoSpaceDE/>
        <w:autoSpaceDN/>
        <w:bidi w:val="0"/>
        <w:adjustRightInd/>
        <w:spacing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采购人</w:t>
      </w:r>
      <w:r>
        <w:rPr>
          <w:rFonts w:hint="eastAsia" w:ascii="宋体" w:hAnsi="宋体" w:eastAsia="宋体" w:cs="宋体"/>
          <w:color w:val="auto"/>
          <w:kern w:val="2"/>
          <w:sz w:val="21"/>
          <w:szCs w:val="21"/>
          <w:highlight w:val="none"/>
        </w:rPr>
        <w:t>（甲方）：</w:t>
      </w:r>
      <w:r>
        <w:rPr>
          <w:rFonts w:hint="eastAsia" w:ascii="宋体" w:hAnsi="宋体" w:cs="宋体"/>
          <w:color w:val="auto"/>
          <w:kern w:val="2"/>
          <w:sz w:val="21"/>
          <w:szCs w:val="21"/>
          <w:highlight w:val="none"/>
          <w:u w:val="single"/>
          <w:lang w:eastAsia="zh-CN"/>
        </w:rPr>
        <w:t>海盐县沈荡镇政务服务中心</w:t>
      </w:r>
    </w:p>
    <w:p w14:paraId="6BC90B3E">
      <w:pPr>
        <w:keepNext w:val="0"/>
        <w:keepLines w:val="0"/>
        <w:kinsoku/>
        <w:wordWrap/>
        <w:overflowPunct/>
        <w:topLinePunct w:val="0"/>
        <w:autoSpaceDE/>
        <w:autoSpaceDN/>
        <w:bidi w:val="0"/>
        <w:adjustRightInd/>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rPr>
        <w:t xml:space="preserve">    供应商</w:t>
      </w:r>
      <w:r>
        <w:rPr>
          <w:rFonts w:hint="eastAsia" w:ascii="宋体" w:hAnsi="宋体" w:eastAsia="宋体" w:cs="宋体"/>
          <w:color w:val="auto"/>
          <w:kern w:val="2"/>
          <w:sz w:val="21"/>
          <w:szCs w:val="21"/>
          <w:highlight w:val="none"/>
        </w:rPr>
        <w:t>（乙方）</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07FFFD99">
      <w:pPr>
        <w:keepNext w:val="0"/>
        <w:keepLines w:val="0"/>
        <w:kinsoku/>
        <w:wordWrap/>
        <w:overflowPunct/>
        <w:topLinePunct w:val="0"/>
        <w:autoSpaceDE/>
        <w:autoSpaceDN/>
        <w:bidi w:val="0"/>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为加强</w:t>
      </w:r>
      <w:r>
        <w:rPr>
          <w:rFonts w:hint="eastAsia" w:ascii="宋体" w:hAnsi="宋体" w:cs="宋体"/>
          <w:color w:val="auto"/>
          <w:kern w:val="2"/>
          <w:sz w:val="21"/>
          <w:szCs w:val="21"/>
          <w:highlight w:val="none"/>
          <w:u w:val="single"/>
          <w:lang w:eastAsia="zh-CN"/>
        </w:rPr>
        <w:t>海盐县省级重点文物保护单位钱氏宗祠消防工程</w:t>
      </w:r>
      <w:r>
        <w:rPr>
          <w:rFonts w:hint="eastAsia" w:ascii="宋体" w:hAnsi="宋体" w:eastAsia="宋体" w:cs="宋体"/>
          <w:color w:val="auto"/>
          <w:kern w:val="2"/>
          <w:sz w:val="21"/>
          <w:szCs w:val="21"/>
          <w:highlight w:val="none"/>
        </w:rPr>
        <w:t>建设中的廉政建设，规范工程建设项目承发包双方的各项活动，防止发生各种谋取不正当利益的违法违纪行，保护国家、集体和当事人的合法权益，根据国家有关工程建设的法律法规和廉政建设责任制规定，特订立本廉政责任书。</w:t>
      </w:r>
    </w:p>
    <w:p w14:paraId="440DC863">
      <w:pPr>
        <w:keepNext w:val="0"/>
        <w:keepLines w:val="0"/>
        <w:kinsoku/>
        <w:wordWrap/>
        <w:overflowPunct/>
        <w:topLinePunct w:val="0"/>
        <w:autoSpaceDE/>
        <w:autoSpaceDN/>
        <w:bidi w:val="0"/>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rPr>
        <w:t>第一条</w:t>
      </w:r>
      <w:r>
        <w:rPr>
          <w:rFonts w:hint="eastAsia" w:ascii="宋体" w:hAnsi="宋体" w:eastAsia="宋体" w:cs="宋体"/>
          <w:color w:val="auto"/>
          <w:kern w:val="2"/>
          <w:sz w:val="21"/>
          <w:szCs w:val="21"/>
          <w:highlight w:val="none"/>
        </w:rPr>
        <w:t xml:space="preserve">  甲乙双方的责任</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（一）应严格遵守国家关于市场准入、项目招标投标、工程建设、施工安装和市场活动等有关法律、法规，相关政策，以及廉政建设的各项规定。</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（二）严格执行建设工程项目承发包合同文件，自觉按合同办事。</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（三）业务活动必须坚持公开、公平、公正、诚信、透明的原则（除法律法规另有规定者外），不得为获取不正当的利益，损害国家、集体和对方利益，不得违反工程建设管理、施工安装的规章制度。</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（四）发现对方在业务活动中有违规、违纪、违法行为的，应及时提醒对方，情节严重的，应向其上级主管部门或纪检监察、司法等有关机关举报。</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w:t>
      </w:r>
      <w:r>
        <w:rPr>
          <w:rFonts w:hint="eastAsia" w:ascii="宋体" w:hAnsi="宋体" w:eastAsia="宋体" w:cs="宋体"/>
          <w:b/>
          <w:color w:val="auto"/>
          <w:kern w:val="2"/>
          <w:sz w:val="21"/>
          <w:szCs w:val="21"/>
          <w:highlight w:val="none"/>
        </w:rPr>
        <w:t>第二条</w:t>
      </w:r>
      <w:r>
        <w:rPr>
          <w:rFonts w:hint="eastAsia" w:ascii="宋体" w:hAnsi="宋体" w:eastAsia="宋体" w:cs="宋体"/>
          <w:color w:val="auto"/>
          <w:kern w:val="2"/>
          <w:sz w:val="21"/>
          <w:szCs w:val="21"/>
          <w:highlight w:val="none"/>
        </w:rPr>
        <w:t xml:space="preserve">  甲方的责任</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甲方的领导和从事该建设工程项目的工作人员，在工程建设的事前、事中、事后应遵守以下规定：</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（一）不准向乙方和相关单位索要或接受回扣、礼金、有价证券、贵重物品和好处费、感谢费等。</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（二）不准在乙方和相关单位报销任何应由甲方或个人支付的费用。</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（三）不准要求、暗示和接受乙方和相关单位为个人装修住房、婚丧嫁娶、配偶子女的工作安排以及出国（境）、旅游等提供方便。</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（四）不准参加有可能影响公正执行公务的乙方和相关单位的宴请和健身、娱乐等活动。</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1B88C42E">
      <w:pPr>
        <w:keepNext w:val="0"/>
        <w:keepLines w:val="0"/>
        <w:kinsoku/>
        <w:wordWrap/>
        <w:overflowPunct/>
        <w:topLinePunct w:val="0"/>
        <w:autoSpaceDE/>
        <w:autoSpaceDN/>
        <w:bidi w:val="0"/>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（六）不准违反合同约定而使用乙方、相关单位提供的通信、交通工具和高档办公用品。</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rPr>
        <w:t>第三条</w:t>
      </w:r>
      <w:r>
        <w:rPr>
          <w:rFonts w:hint="eastAsia" w:ascii="宋体" w:hAnsi="宋体" w:eastAsia="宋体" w:cs="宋体"/>
          <w:color w:val="auto"/>
          <w:kern w:val="2"/>
          <w:sz w:val="21"/>
          <w:szCs w:val="21"/>
          <w:highlight w:val="none"/>
        </w:rPr>
        <w:t xml:space="preserve">  乙方的责任</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应与甲方保持正常的业务交往，按照有关法律法规和程序开展业务工作，严格执行工程建设的有关方针、政策，尤其是有关建筑施工安装的强制性标准和规范，并遵守以下规定：</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（一）不准以任何理由向甲方、相关单位及其工作人员索要、接受或赠送礼金、有价证券、贵重物品和回扣、好处费、感谢费等。</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（二）不准以任何理由为甲方和相关单位报销应由对方或个人支付的费用。</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（三）不准接受或暗示为甲方、相关单位或个人装修住房、婚丧嫁娶、配偶子女的工作安排以及出国（境）、旅游等提供方便。</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（四）不准以任何理由为甲方、相关单位或个人组织有可能影响公正执行公务的宴请、健身、娱乐等活动。</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w:t>
      </w:r>
      <w:r>
        <w:rPr>
          <w:rFonts w:hint="eastAsia" w:ascii="宋体" w:hAnsi="宋体" w:eastAsia="宋体" w:cs="宋体"/>
          <w:b/>
          <w:color w:val="auto"/>
          <w:kern w:val="2"/>
          <w:sz w:val="21"/>
          <w:szCs w:val="21"/>
          <w:highlight w:val="none"/>
        </w:rPr>
        <w:t>第四条</w:t>
      </w:r>
      <w:r>
        <w:rPr>
          <w:rFonts w:hint="eastAsia" w:ascii="宋体" w:hAnsi="宋体" w:eastAsia="宋体" w:cs="宋体"/>
          <w:color w:val="auto"/>
          <w:kern w:val="2"/>
          <w:sz w:val="21"/>
          <w:szCs w:val="21"/>
          <w:highlight w:val="none"/>
        </w:rPr>
        <w:t xml:space="preserve">  违约责任</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rPr>
        <w:t>第五条</w:t>
      </w:r>
      <w:r>
        <w:rPr>
          <w:rFonts w:hint="eastAsia" w:ascii="宋体" w:hAnsi="宋体" w:eastAsia="宋体" w:cs="宋体"/>
          <w:color w:val="auto"/>
          <w:kern w:val="2"/>
          <w:sz w:val="21"/>
          <w:szCs w:val="21"/>
          <w:highlight w:val="none"/>
        </w:rPr>
        <w:t xml:space="preserve">  本责任书作为工程施工合同的附件，与工程施工合同具有同等法律效力。经双方签署后立即生效。</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　　</w:t>
      </w:r>
      <w:r>
        <w:rPr>
          <w:rFonts w:hint="eastAsia" w:ascii="宋体" w:hAnsi="宋体" w:eastAsia="宋体" w:cs="宋体"/>
          <w:b/>
          <w:color w:val="auto"/>
          <w:kern w:val="2"/>
          <w:sz w:val="21"/>
          <w:szCs w:val="21"/>
          <w:highlight w:val="none"/>
        </w:rPr>
        <w:t>第六条</w:t>
      </w:r>
      <w:r>
        <w:rPr>
          <w:rFonts w:hint="eastAsia" w:ascii="宋体" w:hAnsi="宋体" w:eastAsia="宋体" w:cs="宋体"/>
          <w:color w:val="auto"/>
          <w:kern w:val="2"/>
          <w:sz w:val="21"/>
          <w:szCs w:val="21"/>
          <w:highlight w:val="none"/>
        </w:rPr>
        <w:t xml:space="preserve">  本责任书的有效期为双方签署之日起至该项目</w:t>
      </w:r>
      <w:r>
        <w:rPr>
          <w:rFonts w:hint="eastAsia" w:ascii="宋体" w:hAnsi="宋体" w:eastAsia="宋体" w:cs="宋体"/>
          <w:color w:val="auto"/>
          <w:kern w:val="2"/>
          <w:sz w:val="21"/>
          <w:szCs w:val="21"/>
          <w:highlight w:val="none"/>
          <w:lang w:eastAsia="zh-CN"/>
        </w:rPr>
        <w:t>采购完成</w:t>
      </w:r>
      <w:r>
        <w:rPr>
          <w:rFonts w:hint="eastAsia" w:ascii="宋体" w:hAnsi="宋体" w:eastAsia="宋体" w:cs="宋体"/>
          <w:color w:val="auto"/>
          <w:kern w:val="2"/>
          <w:sz w:val="21"/>
          <w:szCs w:val="21"/>
          <w:highlight w:val="none"/>
        </w:rPr>
        <w:t>时止。</w:t>
      </w:r>
    </w:p>
    <w:p w14:paraId="23097049">
      <w:pPr>
        <w:keepNext w:val="0"/>
        <w:keepLines w:val="0"/>
        <w:kinsoku/>
        <w:wordWrap/>
        <w:overflowPunct/>
        <w:topLinePunct w:val="0"/>
        <w:autoSpaceDE/>
        <w:autoSpaceDN/>
        <w:bidi w:val="0"/>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rPr>
      </w:pPr>
    </w:p>
    <w:p w14:paraId="3237BD69">
      <w:pPr>
        <w:keepNext w:val="0"/>
        <w:keepLines w:val="0"/>
        <w:kinsoku/>
        <w:wordWrap/>
        <w:overflowPunct/>
        <w:topLinePunct w:val="0"/>
        <w:autoSpaceDE/>
        <w:autoSpaceDN/>
        <w:bidi w:val="0"/>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 xml:space="preserve">：（盖章）　　　　　　　　　  </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：（盖章）</w:t>
      </w:r>
    </w:p>
    <w:p w14:paraId="462CE317">
      <w:pPr>
        <w:keepNext w:val="0"/>
        <w:keepLines w:val="0"/>
        <w:kinsoku/>
        <w:wordWrap/>
        <w:overflowPunct/>
        <w:topLinePunct w:val="0"/>
        <w:autoSpaceDE/>
        <w:autoSpaceDN/>
        <w:bidi w:val="0"/>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法定代表人</w:t>
      </w:r>
      <w:r>
        <w:rPr>
          <w:rFonts w:hint="eastAsia" w:ascii="宋体" w:hAnsi="宋体" w:eastAsia="宋体" w:cs="宋体"/>
          <w:color w:val="auto"/>
          <w:kern w:val="2"/>
          <w:sz w:val="21"/>
          <w:szCs w:val="21"/>
          <w:highlight w:val="none"/>
          <w:lang w:val="en-US" w:eastAsia="zh-CN"/>
        </w:rPr>
        <w:t xml:space="preserve">或                      </w:t>
      </w:r>
      <w:r>
        <w:rPr>
          <w:rFonts w:hint="eastAsia" w:ascii="宋体" w:hAnsi="宋体" w:eastAsia="宋体" w:cs="宋体"/>
          <w:color w:val="auto"/>
          <w:kern w:val="2"/>
          <w:sz w:val="21"/>
          <w:szCs w:val="21"/>
          <w:highlight w:val="none"/>
        </w:rPr>
        <w:t>法定代表人</w:t>
      </w:r>
      <w:r>
        <w:rPr>
          <w:rFonts w:hint="eastAsia" w:ascii="宋体" w:hAnsi="宋体" w:eastAsia="宋体" w:cs="宋体"/>
          <w:color w:val="auto"/>
          <w:kern w:val="2"/>
          <w:sz w:val="21"/>
          <w:szCs w:val="21"/>
          <w:highlight w:val="none"/>
          <w:lang w:val="en-US" w:eastAsia="zh-CN"/>
        </w:rPr>
        <w:t>或</w:t>
      </w:r>
    </w:p>
    <w:p w14:paraId="7B9C82CD">
      <w:pPr>
        <w:keepNext w:val="0"/>
        <w:keepLines w:val="0"/>
        <w:kinsoku/>
        <w:wordWrap/>
        <w:overflowPunct/>
        <w:topLinePunct w:val="0"/>
        <w:autoSpaceDE/>
        <w:autoSpaceDN/>
        <w:bidi w:val="0"/>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委托代理人（签章）</w:t>
      </w:r>
      <w:r>
        <w:rPr>
          <w:rFonts w:hint="eastAsia" w:ascii="宋体" w:hAnsi="宋体" w:eastAsia="宋体" w:cs="宋体"/>
          <w:color w:val="auto"/>
          <w:kern w:val="2"/>
          <w:sz w:val="21"/>
          <w:szCs w:val="21"/>
          <w:highlight w:val="none"/>
        </w:rPr>
        <w:t>：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w:t>
      </w:r>
      <w:r>
        <w:rPr>
          <w:rFonts w:hint="eastAsia" w:ascii="宋体" w:hAnsi="宋体" w:eastAsia="宋体" w:cs="宋体"/>
          <w:color w:val="auto"/>
          <w:kern w:val="2"/>
          <w:sz w:val="21"/>
          <w:szCs w:val="21"/>
          <w:highlight w:val="none"/>
          <w:lang w:val="en-US" w:eastAsia="zh-CN"/>
        </w:rPr>
        <w:t>委托代理人（签章）</w:t>
      </w:r>
      <w:r>
        <w:rPr>
          <w:rFonts w:hint="eastAsia" w:ascii="宋体" w:hAnsi="宋体" w:eastAsia="宋体" w:cs="宋体"/>
          <w:color w:val="auto"/>
          <w:kern w:val="2"/>
          <w:sz w:val="21"/>
          <w:szCs w:val="21"/>
          <w:highlight w:val="none"/>
        </w:rPr>
        <w:t>：</w:t>
      </w:r>
    </w:p>
    <w:p w14:paraId="4C5B7F40">
      <w:pPr>
        <w:keepNext w:val="0"/>
        <w:keepLines w:val="0"/>
        <w:kinsoku/>
        <w:wordWrap/>
        <w:overflowPunct/>
        <w:topLinePunct w:val="0"/>
        <w:autoSpaceDE/>
        <w:autoSpaceDN/>
        <w:bidi w:val="0"/>
        <w:adjustRightInd/>
        <w:spacing w:line="360" w:lineRule="auto"/>
        <w:ind w:firstLine="420" w:firstLineChars="200"/>
        <w:jc w:val="both"/>
        <w:rPr>
          <w:rFonts w:hint="eastAsia" w:ascii="宋体" w:hAnsi="宋体" w:eastAsia="宋体" w:cs="宋体"/>
          <w:color w:val="auto"/>
          <w:kern w:val="2"/>
          <w:sz w:val="21"/>
          <w:szCs w:val="21"/>
          <w:highlight w:val="none"/>
        </w:rPr>
      </w:pPr>
    </w:p>
    <w:p w14:paraId="58B9C26B">
      <w:pPr>
        <w:keepNext w:val="0"/>
        <w:keepLines w:val="0"/>
        <w:widowControl w:val="0"/>
        <w:kinsoku/>
        <w:wordWrap/>
        <w:overflowPunct/>
        <w:topLinePunct w:val="0"/>
        <w:bidi w:val="0"/>
        <w:spacing w:before="156" w:beforeLines="50" w:line="360" w:lineRule="auto"/>
        <w:ind w:firstLine="315" w:firstLineChars="150"/>
        <w:jc w:val="both"/>
        <w:rPr>
          <w:rFonts w:hint="default" w:ascii="宋体" w:hAnsi="宋体" w:eastAsia="宋体" w:cs="宋体"/>
          <w:color w:val="auto"/>
          <w:sz w:val="21"/>
          <w:szCs w:val="21"/>
          <w:highlight w:val="none"/>
          <w:u w:val="none"/>
          <w:lang w:val="en-US"/>
        </w:rPr>
        <w:sectPr>
          <w:footerReference r:id="rId11" w:type="default"/>
          <w:pgSz w:w="11906" w:h="16838"/>
          <w:pgMar w:top="1304" w:right="1418" w:bottom="1304" w:left="1418" w:header="680" w:footer="992" w:gutter="0"/>
          <w:pgBorders w:offsetFrom="page">
            <w:top w:val="none" w:sz="0" w:space="0"/>
            <w:left w:val="none" w:sz="0" w:space="0"/>
            <w:bottom w:val="none" w:sz="0" w:space="0"/>
            <w:right w:val="none" w:sz="0" w:space="0"/>
          </w:pgBorders>
          <w:pgNumType w:fmt="decimal" w:start="24"/>
          <w:cols w:space="720" w:num="1"/>
          <w:docGrid w:type="linesAndChars" w:linePitch="312" w:charSpace="0"/>
        </w:sectPr>
      </w:pPr>
      <w:r>
        <w:rPr>
          <w:rFonts w:hint="eastAsia" w:ascii="宋体" w:hAnsi="宋体" w:eastAsia="宋体" w:cs="宋体"/>
          <w:color w:val="auto"/>
          <w:kern w:val="2"/>
          <w:sz w:val="21"/>
          <w:szCs w:val="21"/>
          <w:highlight w:val="none"/>
          <w:lang w:val="en-US" w:eastAsia="zh-CN" w:bidi="ar-SA"/>
        </w:rPr>
        <w:t xml:space="preserve">                                                   签订日期：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日</w:t>
      </w:r>
    </w:p>
    <w:p w14:paraId="43257A77">
      <w:pPr>
        <w:pStyle w:val="5"/>
        <w:keepNext w:val="0"/>
        <w:keepLines w:val="0"/>
        <w:pageBreakBefore/>
        <w:spacing w:before="312" w:beforeLines="100" w:after="312" w:afterLines="100" w:line="240" w:lineRule="auto"/>
        <w:jc w:val="center"/>
        <w:rPr>
          <w:rFonts w:ascii="Arial" w:hAnsi="Arial" w:cs="Arial"/>
          <w:sz w:val="28"/>
          <w:szCs w:val="36"/>
          <w:highlight w:val="none"/>
        </w:rPr>
      </w:pPr>
      <w:bookmarkStart w:id="28" w:name="_Toc1792"/>
      <w:r>
        <w:rPr>
          <w:rFonts w:hint="eastAsia" w:ascii="Arial" w:hAnsi="Arial" w:cs="Arial"/>
          <w:sz w:val="28"/>
          <w:szCs w:val="36"/>
          <w:highlight w:val="none"/>
        </w:rPr>
        <w:t>第五部分 竞争性磋商评定办法</w:t>
      </w:r>
      <w:bookmarkEnd w:id="28"/>
    </w:p>
    <w:p w14:paraId="0FD7EDF7">
      <w:pPr>
        <w:spacing w:line="360" w:lineRule="auto"/>
        <w:ind w:firstLine="420" w:firstLineChars="200"/>
        <w:rPr>
          <w:rFonts w:ascii="宋体" w:hAnsi="宋体" w:cs="Arial"/>
          <w:bCs/>
          <w:kern w:val="28"/>
          <w:szCs w:val="21"/>
          <w:highlight w:val="none"/>
        </w:rPr>
      </w:pPr>
      <w:r>
        <w:rPr>
          <w:rFonts w:hint="eastAsia" w:ascii="宋体" w:hAnsi="宋体" w:cs="Arial"/>
          <w:bCs/>
          <w:kern w:val="28"/>
          <w:szCs w:val="21"/>
          <w:highlight w:val="none"/>
        </w:rPr>
        <w:t>根据《中华人民共和国政府采购法》和本项目竞争性磋商文件，按照公平、公正、科学、择优的原则选择成交单位，特制定本办法。</w:t>
      </w:r>
    </w:p>
    <w:p w14:paraId="69D0E230">
      <w:pPr>
        <w:spacing w:before="156" w:beforeLines="50" w:after="156" w:afterLines="50" w:line="360" w:lineRule="auto"/>
        <w:ind w:firstLine="422" w:firstLineChars="200"/>
        <w:rPr>
          <w:rFonts w:ascii="宋体" w:hAnsi="宋体" w:cs="Arial"/>
          <w:b/>
          <w:bCs/>
          <w:kern w:val="28"/>
          <w:szCs w:val="21"/>
          <w:highlight w:val="none"/>
        </w:rPr>
      </w:pPr>
      <w:r>
        <w:rPr>
          <w:rFonts w:hint="eastAsia" w:ascii="宋体" w:hAnsi="宋体" w:cs="Arial"/>
          <w:b/>
          <w:bCs/>
          <w:kern w:val="28"/>
          <w:szCs w:val="21"/>
          <w:highlight w:val="none"/>
        </w:rPr>
        <w:t>一、 评定原则</w:t>
      </w:r>
    </w:p>
    <w:p w14:paraId="0D8233E4">
      <w:pPr>
        <w:spacing w:line="360" w:lineRule="auto"/>
        <w:ind w:firstLine="420" w:firstLineChars="200"/>
        <w:rPr>
          <w:rFonts w:ascii="宋体" w:hAnsi="宋体" w:cs="Arial"/>
          <w:bCs/>
          <w:kern w:val="28"/>
          <w:szCs w:val="21"/>
          <w:highlight w:val="none"/>
        </w:rPr>
      </w:pPr>
      <w:r>
        <w:rPr>
          <w:rFonts w:hint="eastAsia" w:ascii="宋体" w:hAnsi="宋体" w:cs="Arial"/>
          <w:bCs/>
          <w:kern w:val="28"/>
          <w:szCs w:val="21"/>
          <w:highlight w:val="none"/>
        </w:rPr>
        <w:t>评审工作遵循公平、公正、民主、科学的原则和诚实、信誉、效率的服务原则。本着科学、严谨的态度，认真进行评审，择优选定服务单位。确保服务质量，节约投资，最大限度的保护当事人权益，严格按照竞争性磋商文件的商务、技术要求，对竞争性磋商响应文件进行综合评定，编写评标报告。评定人员必须严格遵守保密规定，不得泄漏评定的有关情况，不得索贿受贿，不得接受吃请和礼品，不得参加影响公正评标的有关活动。供应商不得以任何方式干扰采购工作的进行，一经发现其竞争性磋商响应文件将被拒绝。</w:t>
      </w:r>
    </w:p>
    <w:p w14:paraId="570D6D3F">
      <w:pPr>
        <w:spacing w:before="156" w:beforeLines="50" w:after="156" w:afterLines="50" w:line="360" w:lineRule="auto"/>
        <w:ind w:firstLine="422" w:firstLineChars="200"/>
        <w:rPr>
          <w:rFonts w:ascii="宋体" w:hAnsi="宋体" w:cs="Arial"/>
          <w:b/>
          <w:bCs/>
          <w:kern w:val="28"/>
          <w:szCs w:val="21"/>
          <w:highlight w:val="none"/>
        </w:rPr>
      </w:pPr>
      <w:r>
        <w:rPr>
          <w:rFonts w:hint="eastAsia" w:ascii="宋体" w:hAnsi="宋体" w:cs="Arial"/>
          <w:b/>
          <w:bCs/>
          <w:kern w:val="28"/>
          <w:szCs w:val="21"/>
          <w:highlight w:val="none"/>
        </w:rPr>
        <w:t>二、评标组织</w:t>
      </w:r>
    </w:p>
    <w:p w14:paraId="3924E54D">
      <w:pPr>
        <w:spacing w:line="360" w:lineRule="auto"/>
        <w:ind w:firstLine="420" w:firstLineChars="200"/>
        <w:rPr>
          <w:rFonts w:ascii="宋体" w:hAnsi="宋体" w:cs="Arial"/>
          <w:bCs/>
          <w:kern w:val="28"/>
          <w:szCs w:val="21"/>
          <w:highlight w:val="none"/>
        </w:rPr>
      </w:pPr>
      <w:r>
        <w:rPr>
          <w:rFonts w:hint="eastAsia" w:ascii="宋体" w:hAnsi="宋体" w:cs="Arial"/>
          <w:bCs/>
          <w:kern w:val="28"/>
          <w:szCs w:val="21"/>
          <w:highlight w:val="none"/>
        </w:rPr>
        <w:t>开标后，采购人代表或招标代理机构首先对竞争性磋商响应文件进行资格性检查，凡供应商资格不符合竞争性磋商文件要求、竞争性磋商响应文件实质性内容和格式严重不符合有关规定或不响应竞争性磋商文件要求者，经竞争性磋商小组认定作为无效投标，不再进入后续竞争性磋商。</w:t>
      </w:r>
    </w:p>
    <w:p w14:paraId="577D8586">
      <w:pPr>
        <w:spacing w:line="360" w:lineRule="auto"/>
        <w:ind w:firstLine="420" w:firstLineChars="200"/>
        <w:rPr>
          <w:rFonts w:ascii="宋体" w:hAnsi="宋体" w:cs="Arial"/>
          <w:bCs/>
          <w:kern w:val="28"/>
          <w:szCs w:val="21"/>
          <w:highlight w:val="none"/>
        </w:rPr>
      </w:pPr>
      <w:r>
        <w:rPr>
          <w:rFonts w:hint="eastAsia" w:ascii="宋体" w:hAnsi="宋体" w:cs="Arial"/>
          <w:bCs/>
          <w:kern w:val="28"/>
          <w:szCs w:val="21"/>
          <w:highlight w:val="none"/>
        </w:rPr>
        <w:t>经资格性检查，竞争性磋商期间出现供应商或者对竞争性磋商文件作出实质响应的供应商（有效供应商）不足三家，或供应商的报价均超过采购预算，按政府采购法律法规有关规定，依法继续进行或转为其它政府采购方式进行采购，或宣布本次招标失败，重新组织招标。</w:t>
      </w:r>
    </w:p>
    <w:p w14:paraId="05785B9F">
      <w:pPr>
        <w:spacing w:line="360" w:lineRule="auto"/>
        <w:ind w:firstLine="422" w:firstLineChars="200"/>
        <w:rPr>
          <w:rFonts w:ascii="宋体" w:hAnsi="宋体"/>
          <w:b/>
          <w:szCs w:val="21"/>
          <w:highlight w:val="none"/>
        </w:rPr>
      </w:pPr>
      <w:r>
        <w:rPr>
          <w:rFonts w:hint="eastAsia" w:ascii="宋体" w:hAnsi="宋体"/>
          <w:b/>
          <w:szCs w:val="21"/>
          <w:highlight w:val="none"/>
        </w:rPr>
        <w:t>三、磋商流程</w:t>
      </w:r>
    </w:p>
    <w:p w14:paraId="755F927D">
      <w:pPr>
        <w:spacing w:line="360" w:lineRule="auto"/>
        <w:ind w:firstLine="420" w:firstLineChars="200"/>
        <w:rPr>
          <w:rFonts w:ascii="宋体" w:hAnsi="宋体" w:cs="Arial"/>
          <w:bCs/>
          <w:kern w:val="28"/>
          <w:szCs w:val="21"/>
          <w:highlight w:val="none"/>
        </w:rPr>
      </w:pPr>
      <w:r>
        <w:rPr>
          <w:rFonts w:hint="eastAsia" w:ascii="宋体" w:hAnsi="宋体" w:cs="Arial"/>
          <w:bCs/>
          <w:kern w:val="28"/>
          <w:szCs w:val="21"/>
          <w:highlight w:val="none"/>
        </w:rPr>
        <w:t>1、主持人宣布磋商的有关事项；</w:t>
      </w:r>
    </w:p>
    <w:p w14:paraId="6E83BA4C">
      <w:pPr>
        <w:spacing w:line="360" w:lineRule="auto"/>
        <w:ind w:firstLine="420" w:firstLineChars="200"/>
        <w:rPr>
          <w:rFonts w:ascii="宋体" w:hAnsi="宋体" w:cs="Arial"/>
          <w:bCs/>
          <w:kern w:val="28"/>
          <w:szCs w:val="21"/>
          <w:highlight w:val="none"/>
        </w:rPr>
      </w:pPr>
      <w:bookmarkStart w:id="29" w:name="_Toc182848998"/>
      <w:r>
        <w:rPr>
          <w:rFonts w:hint="eastAsia" w:ascii="宋体" w:hAnsi="宋体" w:cs="Arial"/>
          <w:bCs/>
          <w:kern w:val="28"/>
          <w:szCs w:val="21"/>
          <w:highlight w:val="none"/>
        </w:rPr>
        <w:t>2、工作人员</w:t>
      </w:r>
      <w:bookmarkEnd w:id="29"/>
      <w:r>
        <w:rPr>
          <w:rFonts w:hint="eastAsia" w:ascii="宋体" w:hAnsi="宋体" w:cs="Arial"/>
          <w:bCs/>
          <w:kern w:val="28"/>
          <w:szCs w:val="21"/>
          <w:highlight w:val="none"/>
        </w:rPr>
        <w:t>开启磋商响应文件，供应商应在收到解密提示后30分钟内解密；</w:t>
      </w:r>
    </w:p>
    <w:p w14:paraId="4E8EDD3C">
      <w:pPr>
        <w:spacing w:line="360" w:lineRule="auto"/>
        <w:ind w:firstLine="420" w:firstLineChars="200"/>
        <w:rPr>
          <w:rFonts w:ascii="宋体" w:hAnsi="宋体" w:cs="Arial"/>
          <w:bCs/>
          <w:kern w:val="28"/>
          <w:szCs w:val="21"/>
          <w:highlight w:val="none"/>
        </w:rPr>
      </w:pPr>
      <w:r>
        <w:rPr>
          <w:rFonts w:hint="eastAsia" w:ascii="宋体" w:hAnsi="宋体" w:cs="Arial"/>
          <w:bCs/>
          <w:kern w:val="28"/>
          <w:szCs w:val="21"/>
          <w:highlight w:val="none"/>
        </w:rPr>
        <w:t>3、磋商小组对所提交的磋商响应</w:t>
      </w:r>
      <w:r>
        <w:rPr>
          <w:rFonts w:hint="eastAsia" w:ascii="宋体" w:hAnsi="宋体" w:cs="Arial"/>
          <w:bCs/>
          <w:kern w:val="28"/>
          <w:szCs w:val="21"/>
          <w:highlight w:val="none"/>
          <w:lang w:val="en-US" w:eastAsia="zh-CN"/>
        </w:rPr>
        <w:t>资格文件</w:t>
      </w:r>
      <w:r>
        <w:rPr>
          <w:rFonts w:hint="eastAsia" w:ascii="宋体" w:hAnsi="宋体" w:cs="Arial"/>
          <w:bCs/>
          <w:kern w:val="28"/>
          <w:szCs w:val="21"/>
          <w:highlight w:val="none"/>
        </w:rPr>
        <w:t>、</w:t>
      </w:r>
      <w:r>
        <w:rPr>
          <w:rFonts w:hint="eastAsia" w:ascii="宋体" w:hAnsi="宋体" w:cs="Arial"/>
          <w:bCs/>
          <w:kern w:val="28"/>
          <w:szCs w:val="21"/>
          <w:highlight w:val="none"/>
          <w:lang w:val="en-US" w:eastAsia="zh-CN"/>
        </w:rPr>
        <w:t>资信技术</w:t>
      </w:r>
      <w:r>
        <w:rPr>
          <w:rFonts w:hint="eastAsia" w:ascii="宋体" w:hAnsi="宋体" w:cs="Arial"/>
          <w:bCs/>
          <w:kern w:val="28"/>
          <w:szCs w:val="21"/>
          <w:highlight w:val="none"/>
        </w:rPr>
        <w:t>文件进行审查，审查结束后，由主持人在线公布无效磋商响应方名单、磋商响应无效的原因、标项废标情况；</w:t>
      </w:r>
    </w:p>
    <w:p w14:paraId="59CA28BA">
      <w:pPr>
        <w:spacing w:line="360" w:lineRule="auto"/>
        <w:ind w:firstLine="420" w:firstLineChars="200"/>
        <w:rPr>
          <w:rFonts w:ascii="宋体" w:hAnsi="宋体" w:cs="Arial"/>
          <w:bCs/>
          <w:kern w:val="28"/>
          <w:szCs w:val="21"/>
          <w:highlight w:val="none"/>
        </w:rPr>
      </w:pPr>
      <w:r>
        <w:rPr>
          <w:rFonts w:hint="eastAsia" w:ascii="宋体" w:hAnsi="宋体" w:cs="Arial"/>
          <w:bCs/>
          <w:kern w:val="28"/>
          <w:szCs w:val="21"/>
          <w:highlight w:val="none"/>
        </w:rPr>
        <w:t>4、磋商小组视情况与各磋商响应方就公司情况、项目需求、售后服务、价格构成、供货时间、付款方式等要素分别进行磋商。逐家磋商一次为一个轮次，磋商轮次由磋商小组视情况决定。</w:t>
      </w:r>
    </w:p>
    <w:p w14:paraId="3B8950EC">
      <w:pPr>
        <w:spacing w:line="360" w:lineRule="auto"/>
        <w:ind w:firstLine="420" w:firstLineChars="200"/>
        <w:rPr>
          <w:rFonts w:ascii="宋体" w:hAnsi="宋体" w:cs="Arial"/>
          <w:bCs/>
          <w:kern w:val="28"/>
          <w:szCs w:val="21"/>
          <w:highlight w:val="none"/>
        </w:rPr>
      </w:pPr>
      <w:r>
        <w:rPr>
          <w:rFonts w:hint="eastAsia" w:ascii="宋体" w:hAnsi="宋体" w:cs="Arial"/>
          <w:bCs/>
          <w:kern w:val="28"/>
          <w:szCs w:val="21"/>
          <w:highlight w:val="none"/>
        </w:rPr>
        <w:t>5、磋商结束后，主持人宣布本次最终报价的最高限价，并要求各磋商响应方在规定时间（30分钟）内进行最终报价。在规定时间内没有提交最终报价的磋商供应商，视为放弃第二轮报价，其最终报价按上一轮报价为准（供应商明确放弃投标的情况除外）。</w:t>
      </w:r>
    </w:p>
    <w:p w14:paraId="1DF2300C">
      <w:pPr>
        <w:spacing w:line="360" w:lineRule="auto"/>
        <w:ind w:firstLine="420" w:firstLineChars="200"/>
        <w:rPr>
          <w:rFonts w:ascii="宋体" w:hAnsi="宋体" w:cs="Arial"/>
          <w:bCs/>
          <w:kern w:val="28"/>
          <w:szCs w:val="21"/>
          <w:highlight w:val="none"/>
        </w:rPr>
      </w:pPr>
      <w:r>
        <w:rPr>
          <w:rFonts w:hint="eastAsia" w:ascii="宋体" w:hAnsi="宋体" w:cs="Arial"/>
          <w:bCs/>
          <w:kern w:val="28"/>
          <w:szCs w:val="21"/>
          <w:highlight w:val="none"/>
        </w:rPr>
        <w:t>6、磋商小组根据评审方法对各磋商响应方的资信技术情况进行评审打分。系统按照磋商小组独立评定结果进行算术平均值计算。</w:t>
      </w:r>
    </w:p>
    <w:p w14:paraId="6F2A0CAE">
      <w:pPr>
        <w:spacing w:line="360" w:lineRule="auto"/>
        <w:ind w:firstLine="420" w:firstLineChars="200"/>
        <w:rPr>
          <w:rFonts w:ascii="宋体" w:hAnsi="宋体" w:cs="Arial"/>
          <w:bCs/>
          <w:kern w:val="28"/>
          <w:szCs w:val="21"/>
          <w:highlight w:val="none"/>
        </w:rPr>
      </w:pPr>
      <w:r>
        <w:rPr>
          <w:rFonts w:hint="eastAsia" w:ascii="宋体" w:hAnsi="宋体" w:cs="Arial"/>
          <w:bCs/>
          <w:kern w:val="28"/>
          <w:szCs w:val="21"/>
          <w:highlight w:val="none"/>
        </w:rPr>
        <w:t>7、主持人宣布磋商最终报价评审的有关事项。</w:t>
      </w:r>
    </w:p>
    <w:p w14:paraId="3B3564A0">
      <w:pPr>
        <w:spacing w:line="360" w:lineRule="auto"/>
        <w:ind w:firstLine="420" w:firstLineChars="200"/>
        <w:rPr>
          <w:rFonts w:ascii="宋体" w:hAnsi="宋体" w:cs="Arial"/>
          <w:bCs/>
          <w:kern w:val="28"/>
          <w:szCs w:val="21"/>
          <w:highlight w:val="none"/>
        </w:rPr>
      </w:pPr>
      <w:r>
        <w:rPr>
          <w:rFonts w:hint="eastAsia" w:ascii="宋体" w:hAnsi="宋体" w:cs="Arial"/>
          <w:bCs/>
          <w:kern w:val="28"/>
          <w:szCs w:val="21"/>
          <w:highlight w:val="none"/>
        </w:rPr>
        <w:t>8、磋商结束后，系统公布有效磋商响应方的总得分结果和推荐的中标候选人。</w:t>
      </w:r>
    </w:p>
    <w:p w14:paraId="0A6219E2">
      <w:pPr>
        <w:spacing w:line="360" w:lineRule="auto"/>
        <w:ind w:firstLine="420" w:firstLineChars="200"/>
        <w:rPr>
          <w:rFonts w:ascii="宋体" w:hAnsi="宋体" w:cs="Arial"/>
          <w:bCs/>
          <w:kern w:val="28"/>
          <w:szCs w:val="21"/>
          <w:highlight w:val="none"/>
        </w:rPr>
      </w:pPr>
      <w:r>
        <w:rPr>
          <w:rFonts w:hint="eastAsia" w:ascii="宋体" w:hAnsi="宋体" w:cs="Arial"/>
          <w:bCs/>
          <w:kern w:val="28"/>
          <w:szCs w:val="21"/>
          <w:highlight w:val="none"/>
        </w:rPr>
        <w:t>9、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708798B7">
      <w:pPr>
        <w:widowControl w:val="0"/>
        <w:spacing w:line="360" w:lineRule="auto"/>
        <w:ind w:firstLine="413" w:firstLineChars="196"/>
        <w:jc w:val="both"/>
        <w:outlineLvl w:val="0"/>
        <w:rPr>
          <w:rFonts w:ascii="宋体" w:hAnsi="宋体"/>
          <w:b/>
          <w:bCs/>
          <w:szCs w:val="21"/>
          <w:highlight w:val="none"/>
        </w:rPr>
      </w:pPr>
      <w:bookmarkStart w:id="30" w:name="_Toc423610067"/>
      <w:bookmarkStart w:id="31" w:name="_Toc11298"/>
      <w:bookmarkStart w:id="32" w:name="_Toc27912"/>
      <w:r>
        <w:rPr>
          <w:rFonts w:hint="eastAsia" w:ascii="宋体" w:hAnsi="宋体"/>
          <w:b/>
          <w:bCs/>
          <w:szCs w:val="21"/>
          <w:highlight w:val="none"/>
        </w:rPr>
        <w:t>四、竞争性磋商评标办法</w:t>
      </w:r>
      <w:bookmarkEnd w:id="30"/>
      <w:bookmarkEnd w:id="31"/>
      <w:bookmarkEnd w:id="32"/>
    </w:p>
    <w:p w14:paraId="1CFA855D">
      <w:pPr>
        <w:spacing w:line="360" w:lineRule="auto"/>
        <w:ind w:firstLine="420"/>
        <w:outlineLvl w:val="0"/>
        <w:rPr>
          <w:rFonts w:ascii="宋体" w:hAnsi="宋体"/>
          <w:szCs w:val="21"/>
          <w:highlight w:val="none"/>
        </w:rPr>
      </w:pPr>
      <w:bookmarkStart w:id="33" w:name="_Toc31540"/>
      <w:bookmarkStart w:id="34" w:name="_Toc26970"/>
      <w:bookmarkStart w:id="35" w:name="_Toc423610068"/>
      <w:r>
        <w:rPr>
          <w:rFonts w:hint="eastAsia" w:ascii="宋体" w:hAnsi="宋体"/>
          <w:szCs w:val="21"/>
          <w:highlight w:val="none"/>
        </w:rPr>
        <w:t>（一）本评标办法采用百分制综合评分法。资信技术</w:t>
      </w:r>
      <w:r>
        <w:rPr>
          <w:rFonts w:hint="eastAsia" w:ascii="宋体" w:hAnsi="宋体"/>
          <w:szCs w:val="21"/>
          <w:highlight w:val="none"/>
          <w:lang w:val="en-US" w:eastAsia="zh-CN"/>
        </w:rPr>
        <w:t>70</w:t>
      </w:r>
      <w:r>
        <w:rPr>
          <w:rFonts w:hint="eastAsia" w:ascii="宋体" w:hAnsi="宋体"/>
          <w:szCs w:val="21"/>
          <w:highlight w:val="none"/>
        </w:rPr>
        <w:t>分，报价</w:t>
      </w:r>
      <w:r>
        <w:rPr>
          <w:rFonts w:hint="eastAsia" w:ascii="宋体" w:hAnsi="宋体"/>
          <w:szCs w:val="21"/>
          <w:highlight w:val="none"/>
          <w:lang w:val="en-US" w:eastAsia="zh-CN"/>
        </w:rPr>
        <w:t>3</w:t>
      </w:r>
      <w:r>
        <w:rPr>
          <w:rFonts w:hint="eastAsia" w:ascii="宋体" w:hAnsi="宋体"/>
          <w:szCs w:val="21"/>
          <w:highlight w:val="none"/>
        </w:rPr>
        <w:t>0分。最大限度地满足采购需求中规定的各项综合评价标准且综合得分最高的投标人，将被推荐为排序第一的中标候选人。</w:t>
      </w:r>
      <w:bookmarkEnd w:id="33"/>
      <w:bookmarkEnd w:id="34"/>
      <w:bookmarkEnd w:id="35"/>
    </w:p>
    <w:p w14:paraId="51DB1561">
      <w:pPr>
        <w:spacing w:line="360" w:lineRule="auto"/>
        <w:outlineLvl w:val="0"/>
        <w:rPr>
          <w:rFonts w:hint="eastAsia" w:ascii="宋体" w:hAnsi="宋体"/>
          <w:b/>
          <w:szCs w:val="21"/>
          <w:highlight w:val="none"/>
        </w:rPr>
      </w:pPr>
      <w:bookmarkStart w:id="36" w:name="_Toc19850"/>
      <w:bookmarkStart w:id="37" w:name="_Toc32438"/>
      <w:bookmarkStart w:id="38" w:name="_Toc423610113"/>
      <w:r>
        <w:rPr>
          <w:rFonts w:hint="eastAsia" w:ascii="宋体" w:hAnsi="宋体"/>
          <w:b/>
          <w:szCs w:val="21"/>
          <w:highlight w:val="none"/>
          <w:lang w:eastAsia="zh-CN"/>
        </w:rPr>
        <w:t>（</w:t>
      </w:r>
      <w:r>
        <w:rPr>
          <w:rFonts w:hint="eastAsia" w:ascii="宋体" w:hAnsi="宋体"/>
          <w:b/>
          <w:szCs w:val="21"/>
          <w:highlight w:val="none"/>
        </w:rPr>
        <w:t>1</w:t>
      </w:r>
      <w:r>
        <w:rPr>
          <w:rFonts w:hint="eastAsia" w:ascii="宋体" w:hAnsi="宋体"/>
          <w:b/>
          <w:szCs w:val="21"/>
          <w:highlight w:val="none"/>
          <w:lang w:eastAsia="zh-CN"/>
        </w:rPr>
        <w:t>）</w:t>
      </w:r>
      <w:r>
        <w:rPr>
          <w:rFonts w:hint="eastAsia" w:ascii="宋体" w:hAnsi="宋体"/>
          <w:b/>
          <w:szCs w:val="21"/>
          <w:highlight w:val="none"/>
        </w:rPr>
        <w:t>资信技术评分（</w:t>
      </w:r>
      <w:r>
        <w:rPr>
          <w:rFonts w:hint="eastAsia" w:ascii="宋体" w:hAnsi="宋体"/>
          <w:b/>
          <w:szCs w:val="21"/>
          <w:highlight w:val="none"/>
          <w:lang w:val="en-US" w:eastAsia="zh-CN"/>
        </w:rPr>
        <w:t>7</w:t>
      </w:r>
      <w:r>
        <w:rPr>
          <w:rFonts w:hint="eastAsia" w:ascii="宋体" w:hAnsi="宋体"/>
          <w:b/>
          <w:szCs w:val="21"/>
          <w:highlight w:val="none"/>
        </w:rPr>
        <w:t>0分）</w:t>
      </w:r>
    </w:p>
    <w:p w14:paraId="5CD006D9">
      <w:pPr>
        <w:widowControl w:val="0"/>
        <w:spacing w:line="360" w:lineRule="auto"/>
        <w:ind w:firstLine="308" w:firstLineChars="147"/>
        <w:jc w:val="both"/>
        <w:outlineLvl w:val="0"/>
        <w:rPr>
          <w:rFonts w:ascii="宋体" w:hAnsi="宋体" w:cs="新宋体"/>
          <w:szCs w:val="21"/>
          <w:highlight w:val="none"/>
        </w:rPr>
      </w:pPr>
      <w:r>
        <w:rPr>
          <w:rFonts w:hint="eastAsia" w:ascii="宋体" w:hAnsi="宋体" w:cs="新宋体"/>
          <w:szCs w:val="21"/>
          <w:highlight w:val="none"/>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资信技术部分的最终得分（四舍五入，保留小数点后二位）。下述评分项缺项按</w:t>
      </w:r>
      <w:r>
        <w:rPr>
          <w:rFonts w:hint="eastAsia"/>
          <w:szCs w:val="21"/>
          <w:highlight w:val="none"/>
        </w:rPr>
        <w:t>0</w:t>
      </w:r>
      <w:r>
        <w:rPr>
          <w:rFonts w:hint="eastAsia" w:ascii="宋体" w:hAnsi="宋体" w:cs="新宋体"/>
          <w:szCs w:val="21"/>
          <w:highlight w:val="none"/>
        </w:rPr>
        <w:t>分计。</w:t>
      </w:r>
      <w:bookmarkEnd w:id="36"/>
      <w:bookmarkEnd w:id="37"/>
    </w:p>
    <w:p w14:paraId="1068E5BC">
      <w:pPr>
        <w:jc w:val="center"/>
        <w:rPr>
          <w:rFonts w:hint="eastAsia" w:ascii="宋体" w:hAnsi="宋体" w:cs="宋体"/>
          <w:b/>
          <w:sz w:val="22"/>
          <w:szCs w:val="22"/>
          <w:highlight w:val="none"/>
        </w:rPr>
      </w:pPr>
      <w:bookmarkStart w:id="39" w:name="_Toc10334"/>
      <w:bookmarkStart w:id="40" w:name="_Toc13204"/>
    </w:p>
    <w:p w14:paraId="15834196">
      <w:pPr>
        <w:jc w:val="center"/>
        <w:rPr>
          <w:rFonts w:hint="eastAsia" w:ascii="宋体" w:hAnsi="宋体" w:cs="宋体"/>
          <w:b/>
          <w:sz w:val="22"/>
          <w:szCs w:val="22"/>
          <w:highlight w:val="none"/>
        </w:rPr>
      </w:pPr>
      <w:r>
        <w:rPr>
          <w:rFonts w:hint="eastAsia" w:ascii="宋体" w:hAnsi="宋体" w:cs="宋体"/>
          <w:b/>
          <w:sz w:val="22"/>
          <w:szCs w:val="22"/>
          <w:highlight w:val="none"/>
        </w:rPr>
        <w:t>评标内容及标准</w:t>
      </w:r>
    </w:p>
    <w:tbl>
      <w:tblPr>
        <w:tblStyle w:val="94"/>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726"/>
        <w:gridCol w:w="6390"/>
        <w:gridCol w:w="792"/>
      </w:tblGrid>
      <w:tr w14:paraId="298FB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02" w:type="dxa"/>
            <w:shd w:val="clear" w:color="auto" w:fill="EEECE1"/>
            <w:vAlign w:val="top"/>
          </w:tcPr>
          <w:p w14:paraId="70711A10">
            <w:pPr>
              <w:pStyle w:val="93"/>
              <w:spacing w:before="202" w:line="221" w:lineRule="auto"/>
              <w:ind w:left="116"/>
            </w:pPr>
            <w:r>
              <w:rPr>
                <w:spacing w:val="-5"/>
                <w14:textOutline w14:w="4358" w14:cap="sq" w14:cmpd="sng">
                  <w14:solidFill>
                    <w14:srgbClr w14:val="000000"/>
                  </w14:solidFill>
                  <w14:prstDash w14:val="solid"/>
                  <w14:bevel/>
                </w14:textOutline>
              </w:rPr>
              <w:t>序号</w:t>
            </w:r>
          </w:p>
        </w:tc>
        <w:tc>
          <w:tcPr>
            <w:tcW w:w="1726" w:type="dxa"/>
            <w:shd w:val="clear" w:color="auto" w:fill="EEECE1"/>
            <w:vAlign w:val="top"/>
          </w:tcPr>
          <w:p w14:paraId="7A606942">
            <w:pPr>
              <w:pStyle w:val="93"/>
              <w:spacing w:before="202" w:line="220" w:lineRule="auto"/>
              <w:ind w:left="630"/>
            </w:pPr>
            <w:r>
              <w:rPr>
                <w:spacing w:val="-7"/>
                <w14:textOutline w14:w="4358" w14:cap="sq" w14:cmpd="sng">
                  <w14:solidFill>
                    <w14:srgbClr w14:val="000000"/>
                  </w14:solidFill>
                  <w14:prstDash w14:val="solid"/>
                  <w14:bevel/>
                </w14:textOutline>
              </w:rPr>
              <w:t>项目</w:t>
            </w:r>
          </w:p>
        </w:tc>
        <w:tc>
          <w:tcPr>
            <w:tcW w:w="6390" w:type="dxa"/>
            <w:shd w:val="clear" w:color="auto" w:fill="EEECE1"/>
            <w:vAlign w:val="top"/>
          </w:tcPr>
          <w:p w14:paraId="012348C3">
            <w:pPr>
              <w:pStyle w:val="93"/>
              <w:spacing w:before="202" w:line="219" w:lineRule="auto"/>
              <w:ind w:left="2667"/>
            </w:pPr>
            <w:r>
              <w:rPr>
                <w:spacing w:val="-2"/>
                <w14:textOutline w14:w="4358" w14:cap="sq" w14:cmpd="sng">
                  <w14:solidFill>
                    <w14:srgbClr w14:val="000000"/>
                  </w14:solidFill>
                  <w14:prstDash w14:val="solid"/>
                  <w14:bevel/>
                </w14:textOutline>
              </w:rPr>
              <w:t>细则内容</w:t>
            </w:r>
          </w:p>
        </w:tc>
        <w:tc>
          <w:tcPr>
            <w:tcW w:w="792" w:type="dxa"/>
            <w:shd w:val="clear" w:color="auto" w:fill="EEECE1"/>
            <w:vAlign w:val="top"/>
          </w:tcPr>
          <w:p w14:paraId="493D5AD6">
            <w:pPr>
              <w:pStyle w:val="93"/>
              <w:spacing w:before="202" w:line="219" w:lineRule="auto"/>
              <w:ind w:left="216"/>
            </w:pPr>
            <w:r>
              <w:rPr>
                <w:spacing w:val="-7"/>
                <w14:textOutline w14:w="4358" w14:cap="sq" w14:cmpd="sng">
                  <w14:solidFill>
                    <w14:srgbClr w14:val="000000"/>
                  </w14:solidFill>
                  <w14:prstDash w14:val="solid"/>
                  <w14:bevel/>
                </w14:textOutline>
              </w:rPr>
              <w:t>分值</w:t>
            </w:r>
          </w:p>
        </w:tc>
      </w:tr>
      <w:tr w14:paraId="2988F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702" w:type="dxa"/>
            <w:vAlign w:val="top"/>
          </w:tcPr>
          <w:p w14:paraId="3DB74C0E">
            <w:pPr>
              <w:spacing w:line="341" w:lineRule="auto"/>
              <w:rPr>
                <w:rFonts w:ascii="Arial"/>
                <w:sz w:val="21"/>
              </w:rPr>
            </w:pPr>
          </w:p>
          <w:p w14:paraId="13FCEAF8">
            <w:pPr>
              <w:spacing w:line="341" w:lineRule="auto"/>
              <w:rPr>
                <w:rFonts w:ascii="Arial"/>
                <w:sz w:val="21"/>
              </w:rPr>
            </w:pPr>
          </w:p>
          <w:p w14:paraId="7AA2C3BB">
            <w:pPr>
              <w:pStyle w:val="93"/>
              <w:spacing w:before="78" w:line="184" w:lineRule="auto"/>
              <w:ind w:left="314"/>
            </w:pPr>
            <w:r>
              <w:t>1</w:t>
            </w:r>
          </w:p>
        </w:tc>
        <w:tc>
          <w:tcPr>
            <w:tcW w:w="1726" w:type="dxa"/>
            <w:vAlign w:val="center"/>
          </w:tcPr>
          <w:p w14:paraId="325D8EC3">
            <w:pPr>
              <w:pStyle w:val="93"/>
              <w:spacing w:before="78" w:line="219" w:lineRule="auto"/>
              <w:ind w:left="269"/>
              <w:jc w:val="left"/>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投标人实力</w:t>
            </w:r>
          </w:p>
        </w:tc>
        <w:tc>
          <w:tcPr>
            <w:tcW w:w="6390" w:type="dxa"/>
            <w:vAlign w:val="top"/>
          </w:tcPr>
          <w:p w14:paraId="1A415F16">
            <w:pPr>
              <w:pStyle w:val="93"/>
              <w:spacing w:before="173" w:line="358" w:lineRule="auto"/>
              <w:ind w:left="112" w:right="22"/>
              <w:jc w:val="both"/>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履约能力：根据投标人的客户服务评价、企业荣誉等，针对本项目履约能力酌情评分。（提供相关证明材料复印件并加盖公章）</w:t>
            </w:r>
          </w:p>
        </w:tc>
        <w:tc>
          <w:tcPr>
            <w:tcW w:w="792" w:type="dxa"/>
            <w:vAlign w:val="top"/>
          </w:tcPr>
          <w:p w14:paraId="49078044">
            <w:pPr>
              <w:spacing w:line="278" w:lineRule="auto"/>
              <w:rPr>
                <w:rFonts w:ascii="Arial"/>
                <w:sz w:val="21"/>
              </w:rPr>
            </w:pPr>
          </w:p>
          <w:p w14:paraId="777756D3">
            <w:pPr>
              <w:spacing w:line="279" w:lineRule="auto"/>
              <w:rPr>
                <w:rFonts w:ascii="Arial"/>
                <w:sz w:val="21"/>
              </w:rPr>
            </w:pPr>
          </w:p>
          <w:p w14:paraId="0C5B5D70">
            <w:pPr>
              <w:pStyle w:val="93"/>
              <w:spacing w:before="78" w:line="220" w:lineRule="auto"/>
              <w:ind w:left="127"/>
            </w:pPr>
            <w:r>
              <w:rPr>
                <w:spacing w:val="-3"/>
              </w:rPr>
              <w:t>0-</w:t>
            </w:r>
            <w:r>
              <w:rPr>
                <w:rFonts w:hint="eastAsia"/>
                <w:spacing w:val="-3"/>
                <w:lang w:val="en-US" w:eastAsia="zh-CN"/>
              </w:rPr>
              <w:t>2</w:t>
            </w:r>
            <w:r>
              <w:rPr>
                <w:spacing w:val="-3"/>
              </w:rPr>
              <w:t>分</w:t>
            </w:r>
          </w:p>
        </w:tc>
      </w:tr>
      <w:tr w14:paraId="494AC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 w:hRule="atLeast"/>
        </w:trPr>
        <w:tc>
          <w:tcPr>
            <w:tcW w:w="702" w:type="dxa"/>
            <w:vAlign w:val="top"/>
          </w:tcPr>
          <w:p w14:paraId="5E0573DD">
            <w:pPr>
              <w:spacing w:line="445" w:lineRule="auto"/>
              <w:rPr>
                <w:rFonts w:ascii="Arial"/>
                <w:sz w:val="21"/>
              </w:rPr>
            </w:pPr>
          </w:p>
          <w:p w14:paraId="761F3770">
            <w:pPr>
              <w:pStyle w:val="93"/>
              <w:spacing w:before="78" w:line="183" w:lineRule="auto"/>
              <w:ind w:left="299"/>
            </w:pPr>
            <w:r>
              <w:t>2</w:t>
            </w:r>
          </w:p>
        </w:tc>
        <w:tc>
          <w:tcPr>
            <w:tcW w:w="1726" w:type="dxa"/>
            <w:vAlign w:val="center"/>
          </w:tcPr>
          <w:p w14:paraId="288434CB">
            <w:pPr>
              <w:spacing w:line="279" w:lineRule="auto"/>
              <w:jc w:val="center"/>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同类项目业绩</w:t>
            </w:r>
          </w:p>
        </w:tc>
        <w:tc>
          <w:tcPr>
            <w:tcW w:w="6390" w:type="dxa"/>
            <w:vAlign w:val="center"/>
          </w:tcPr>
          <w:p w14:paraId="4F16F574">
            <w:pPr>
              <w:spacing w:line="279" w:lineRule="auto"/>
              <w:jc w:val="left"/>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根据投标人202</w:t>
            </w:r>
            <w:r>
              <w:rPr>
                <w:rFonts w:hint="eastAsia" w:ascii="宋体" w:hAnsi="宋体" w:cs="宋体"/>
                <w:snapToGrid w:val="0"/>
                <w:color w:val="000000"/>
                <w:spacing w:val="6"/>
                <w:kern w:val="2"/>
                <w:sz w:val="21"/>
                <w:szCs w:val="21"/>
                <w:highlight w:val="none"/>
                <w:lang w:val="en-US" w:eastAsia="zh-CN" w:bidi="ar-SA"/>
              </w:rPr>
              <w:t>0</w:t>
            </w:r>
            <w:r>
              <w:rPr>
                <w:rFonts w:hint="eastAsia" w:ascii="宋体" w:hAnsi="宋体" w:eastAsia="宋体" w:cs="宋体"/>
                <w:snapToGrid w:val="0"/>
                <w:color w:val="000000"/>
                <w:spacing w:val="6"/>
                <w:kern w:val="2"/>
                <w:sz w:val="21"/>
                <w:szCs w:val="21"/>
                <w:highlight w:val="none"/>
                <w:lang w:val="en-US" w:eastAsia="zh-CN" w:bidi="ar-SA"/>
              </w:rPr>
              <w:t>年1月1日以来（以合同签订时间为准）已竣工的同类项目业绩评分，每个业绩得1</w:t>
            </w:r>
            <w:r>
              <w:rPr>
                <w:rFonts w:hint="eastAsia" w:ascii="宋体" w:hAnsi="宋体" w:cs="宋体"/>
                <w:snapToGrid w:val="0"/>
                <w:color w:val="000000"/>
                <w:spacing w:val="6"/>
                <w:kern w:val="2"/>
                <w:sz w:val="21"/>
                <w:szCs w:val="21"/>
                <w:highlight w:val="none"/>
                <w:lang w:val="en-US" w:eastAsia="zh-CN" w:bidi="ar-SA"/>
              </w:rPr>
              <w:t>.5</w:t>
            </w:r>
            <w:r>
              <w:rPr>
                <w:rFonts w:hint="eastAsia" w:ascii="宋体" w:hAnsi="宋体" w:eastAsia="宋体" w:cs="宋体"/>
                <w:snapToGrid w:val="0"/>
                <w:color w:val="000000"/>
                <w:spacing w:val="6"/>
                <w:kern w:val="2"/>
                <w:sz w:val="21"/>
                <w:szCs w:val="21"/>
                <w:highlight w:val="none"/>
                <w:lang w:val="en-US" w:eastAsia="zh-CN" w:bidi="ar-SA"/>
              </w:rPr>
              <w:t>分，最高得</w:t>
            </w:r>
            <w:r>
              <w:rPr>
                <w:rFonts w:hint="eastAsia" w:ascii="宋体" w:hAnsi="宋体" w:cs="宋体"/>
                <w:snapToGrid w:val="0"/>
                <w:color w:val="000000"/>
                <w:spacing w:val="6"/>
                <w:kern w:val="2"/>
                <w:sz w:val="21"/>
                <w:szCs w:val="21"/>
                <w:highlight w:val="none"/>
                <w:lang w:val="en-US" w:eastAsia="zh-CN" w:bidi="ar-SA"/>
              </w:rPr>
              <w:t>3</w:t>
            </w:r>
            <w:r>
              <w:rPr>
                <w:rFonts w:hint="eastAsia" w:ascii="宋体" w:hAnsi="宋体" w:eastAsia="宋体" w:cs="宋体"/>
                <w:snapToGrid w:val="0"/>
                <w:color w:val="000000"/>
                <w:spacing w:val="6"/>
                <w:kern w:val="2"/>
                <w:sz w:val="21"/>
                <w:szCs w:val="21"/>
                <w:highlight w:val="none"/>
                <w:lang w:val="en-US" w:eastAsia="zh-CN" w:bidi="ar-SA"/>
              </w:rPr>
              <w:t>分。</w:t>
            </w:r>
          </w:p>
          <w:p w14:paraId="6F63AC64">
            <w:pPr>
              <w:spacing w:line="279" w:lineRule="auto"/>
              <w:jc w:val="left"/>
              <w:rPr>
                <w:rFonts w:hint="default"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注：同时提供合同及文物主管部门出具的验收批复文件。</w:t>
            </w:r>
          </w:p>
        </w:tc>
        <w:tc>
          <w:tcPr>
            <w:tcW w:w="792" w:type="dxa"/>
            <w:vAlign w:val="top"/>
          </w:tcPr>
          <w:p w14:paraId="0635AA43">
            <w:pPr>
              <w:pStyle w:val="93"/>
              <w:spacing w:before="173" w:line="358" w:lineRule="auto"/>
              <w:ind w:left="112" w:right="22"/>
              <w:jc w:val="both"/>
              <w:rPr>
                <w:rFonts w:ascii="宋体" w:hAnsi="宋体" w:eastAsia="宋体" w:cs="宋体"/>
                <w:spacing w:val="-4"/>
              </w:rPr>
            </w:pPr>
          </w:p>
          <w:p w14:paraId="1C2030CE">
            <w:pPr>
              <w:pStyle w:val="93"/>
              <w:spacing w:before="173" w:line="358" w:lineRule="auto"/>
              <w:ind w:left="112" w:right="22"/>
              <w:jc w:val="both"/>
              <w:rPr>
                <w:rFonts w:ascii="宋体" w:hAnsi="宋体" w:eastAsia="宋体" w:cs="宋体"/>
                <w:spacing w:val="-4"/>
              </w:rPr>
            </w:pPr>
            <w:r>
              <w:rPr>
                <w:rFonts w:ascii="宋体" w:hAnsi="宋体" w:eastAsia="宋体" w:cs="宋体"/>
                <w:spacing w:val="-4"/>
              </w:rPr>
              <w:t>0-</w:t>
            </w:r>
            <w:r>
              <w:rPr>
                <w:rFonts w:hint="eastAsia" w:cs="宋体"/>
                <w:spacing w:val="-4"/>
                <w:lang w:val="en-US" w:eastAsia="zh-CN"/>
              </w:rPr>
              <w:t>3</w:t>
            </w:r>
            <w:r>
              <w:rPr>
                <w:rFonts w:ascii="宋体" w:hAnsi="宋体" w:eastAsia="宋体" w:cs="宋体"/>
                <w:spacing w:val="-4"/>
              </w:rPr>
              <w:t>分</w:t>
            </w:r>
          </w:p>
        </w:tc>
      </w:tr>
      <w:tr w14:paraId="70A93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4" w:hRule="atLeast"/>
        </w:trPr>
        <w:tc>
          <w:tcPr>
            <w:tcW w:w="702" w:type="dxa"/>
            <w:vMerge w:val="restart"/>
            <w:vAlign w:val="center"/>
          </w:tcPr>
          <w:p w14:paraId="2B1BA24E">
            <w:pPr>
              <w:jc w:val="center"/>
              <w:rPr>
                <w:rFonts w:hint="eastAsia" w:ascii="Arial" w:eastAsia="宋体"/>
                <w:sz w:val="21"/>
                <w:lang w:val="en-US" w:eastAsia="zh-CN"/>
              </w:rPr>
            </w:pPr>
            <w:r>
              <w:rPr>
                <w:rFonts w:hint="eastAsia"/>
                <w:sz w:val="21"/>
                <w:lang w:val="en-US" w:eastAsia="zh-CN"/>
              </w:rPr>
              <w:t>3</w:t>
            </w:r>
          </w:p>
        </w:tc>
        <w:tc>
          <w:tcPr>
            <w:tcW w:w="1726" w:type="dxa"/>
            <w:vMerge w:val="restart"/>
            <w:vAlign w:val="center"/>
          </w:tcPr>
          <w:p w14:paraId="6910F24F">
            <w:pPr>
              <w:spacing w:line="279" w:lineRule="auto"/>
              <w:jc w:val="center"/>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实施方案</w:t>
            </w:r>
          </w:p>
        </w:tc>
        <w:tc>
          <w:tcPr>
            <w:tcW w:w="6390" w:type="dxa"/>
            <w:vAlign w:val="center"/>
          </w:tcPr>
          <w:p w14:paraId="6D86F09B">
            <w:pPr>
              <w:spacing w:line="279" w:lineRule="auto"/>
              <w:jc w:val="both"/>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根据投标人对文保单位的原貌保护、施工工艺要求的理解评分。</w:t>
            </w:r>
          </w:p>
          <w:p w14:paraId="282FD1B7">
            <w:pPr>
              <w:spacing w:line="279" w:lineRule="auto"/>
              <w:jc w:val="both"/>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1）对文保单位的原貌保护、施工工艺要求调查了解清晰明确，对建设背景、建设内容理解透彻的得</w:t>
            </w:r>
            <w:r>
              <w:rPr>
                <w:rFonts w:hint="eastAsia" w:ascii="宋体" w:hAnsi="宋体" w:cs="宋体"/>
                <w:snapToGrid w:val="0"/>
                <w:color w:val="000000"/>
                <w:spacing w:val="6"/>
                <w:kern w:val="2"/>
                <w:sz w:val="21"/>
                <w:szCs w:val="21"/>
                <w:highlight w:val="none"/>
                <w:lang w:val="en-US" w:eastAsia="zh-CN" w:bidi="ar-SA"/>
              </w:rPr>
              <w:t>10</w:t>
            </w:r>
            <w:r>
              <w:rPr>
                <w:rFonts w:hint="eastAsia" w:ascii="宋体" w:hAnsi="宋体" w:eastAsia="宋体" w:cs="宋体"/>
                <w:snapToGrid w:val="0"/>
                <w:color w:val="000000"/>
                <w:spacing w:val="6"/>
                <w:kern w:val="2"/>
                <w:sz w:val="21"/>
                <w:szCs w:val="21"/>
                <w:highlight w:val="none"/>
                <w:lang w:val="en-US" w:eastAsia="zh-CN" w:bidi="ar-SA"/>
              </w:rPr>
              <w:t>分；</w:t>
            </w:r>
          </w:p>
          <w:p w14:paraId="3975F445">
            <w:pPr>
              <w:spacing w:line="279" w:lineRule="auto"/>
              <w:jc w:val="both"/>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2）对建设背景、建设内容、工作内容理解一般的得</w:t>
            </w:r>
            <w:r>
              <w:rPr>
                <w:rFonts w:hint="eastAsia" w:ascii="宋体" w:hAnsi="宋体" w:cs="宋体"/>
                <w:snapToGrid w:val="0"/>
                <w:color w:val="000000"/>
                <w:spacing w:val="6"/>
                <w:kern w:val="2"/>
                <w:sz w:val="21"/>
                <w:szCs w:val="21"/>
                <w:highlight w:val="none"/>
                <w:lang w:val="en-US" w:eastAsia="zh-CN" w:bidi="ar-SA"/>
              </w:rPr>
              <w:t>5</w:t>
            </w:r>
            <w:r>
              <w:rPr>
                <w:rFonts w:hint="eastAsia" w:ascii="宋体" w:hAnsi="宋体" w:eastAsia="宋体" w:cs="宋体"/>
                <w:snapToGrid w:val="0"/>
                <w:color w:val="000000"/>
                <w:spacing w:val="6"/>
                <w:kern w:val="2"/>
                <w:sz w:val="21"/>
                <w:szCs w:val="21"/>
                <w:highlight w:val="none"/>
                <w:lang w:val="en-US" w:eastAsia="zh-CN" w:bidi="ar-SA"/>
              </w:rPr>
              <w:t>分；</w:t>
            </w:r>
          </w:p>
          <w:p w14:paraId="00F8BBE2">
            <w:pPr>
              <w:spacing w:line="279" w:lineRule="auto"/>
              <w:jc w:val="both"/>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3）对建设背景、建设内容、工作内容不够明确的得</w:t>
            </w:r>
            <w:r>
              <w:rPr>
                <w:rFonts w:hint="eastAsia" w:ascii="宋体" w:hAnsi="宋体" w:cs="宋体"/>
                <w:snapToGrid w:val="0"/>
                <w:color w:val="000000"/>
                <w:spacing w:val="6"/>
                <w:kern w:val="2"/>
                <w:sz w:val="21"/>
                <w:szCs w:val="21"/>
                <w:highlight w:val="none"/>
                <w:lang w:val="en-US" w:eastAsia="zh-CN" w:bidi="ar-SA"/>
              </w:rPr>
              <w:t>2</w:t>
            </w:r>
            <w:r>
              <w:rPr>
                <w:rFonts w:hint="eastAsia" w:ascii="宋体" w:hAnsi="宋体" w:eastAsia="宋体" w:cs="宋体"/>
                <w:snapToGrid w:val="0"/>
                <w:color w:val="000000"/>
                <w:spacing w:val="6"/>
                <w:kern w:val="2"/>
                <w:sz w:val="21"/>
                <w:szCs w:val="21"/>
                <w:highlight w:val="none"/>
                <w:lang w:val="en-US" w:eastAsia="zh-CN" w:bidi="ar-SA"/>
              </w:rPr>
              <w:t>分；</w:t>
            </w:r>
          </w:p>
          <w:p w14:paraId="210F92D4">
            <w:pPr>
              <w:spacing w:line="279" w:lineRule="auto"/>
              <w:jc w:val="both"/>
              <w:rPr>
                <w:rFonts w:hint="eastAsia" w:ascii="宋体" w:hAnsi="宋体" w:eastAsia="宋体" w:cs="宋体"/>
                <w:snapToGrid w:val="0"/>
                <w:color w:val="000000"/>
                <w:spacing w:val="6"/>
                <w:kern w:val="2"/>
                <w:sz w:val="22"/>
                <w:szCs w:val="22"/>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4）未提及此项不得分。</w:t>
            </w:r>
          </w:p>
        </w:tc>
        <w:tc>
          <w:tcPr>
            <w:tcW w:w="792" w:type="dxa"/>
            <w:vAlign w:val="top"/>
          </w:tcPr>
          <w:p w14:paraId="647ADBDA">
            <w:pPr>
              <w:pStyle w:val="93"/>
              <w:spacing w:before="274" w:line="220" w:lineRule="auto"/>
              <w:ind w:left="128"/>
              <w:rPr>
                <w:rFonts w:hint="default" w:ascii="宋体" w:hAnsi="宋体" w:eastAsia="宋体" w:cs="宋体"/>
                <w:snapToGrid w:val="0"/>
                <w:color w:val="000000"/>
                <w:spacing w:val="6"/>
                <w:kern w:val="2"/>
                <w:sz w:val="22"/>
                <w:szCs w:val="22"/>
                <w:highlight w:val="none"/>
                <w:lang w:val="en-US" w:eastAsia="zh-CN" w:bidi="ar-SA"/>
              </w:rPr>
            </w:pPr>
            <w:r>
              <w:rPr>
                <w:rFonts w:hint="eastAsia" w:ascii="宋体" w:hAnsi="宋体" w:eastAsia="宋体" w:cs="宋体"/>
                <w:snapToGrid w:val="0"/>
                <w:color w:val="000000"/>
                <w:spacing w:val="6"/>
                <w:kern w:val="2"/>
                <w:sz w:val="22"/>
                <w:szCs w:val="22"/>
                <w:highlight w:val="none"/>
                <w:lang w:val="en-US" w:eastAsia="zh-CN" w:bidi="ar-SA"/>
              </w:rPr>
              <w:t>0-</w:t>
            </w:r>
            <w:r>
              <w:rPr>
                <w:rFonts w:hint="eastAsia" w:cs="宋体"/>
                <w:snapToGrid w:val="0"/>
                <w:color w:val="000000"/>
                <w:spacing w:val="6"/>
                <w:kern w:val="2"/>
                <w:sz w:val="22"/>
                <w:szCs w:val="22"/>
                <w:highlight w:val="none"/>
                <w:lang w:val="en-US" w:eastAsia="zh-CN" w:bidi="ar-SA"/>
              </w:rPr>
              <w:t>10</w:t>
            </w:r>
            <w:r>
              <w:rPr>
                <w:rFonts w:hint="eastAsia" w:ascii="宋体" w:hAnsi="宋体" w:eastAsia="宋体" w:cs="宋体"/>
                <w:snapToGrid w:val="0"/>
                <w:color w:val="000000"/>
                <w:spacing w:val="6"/>
                <w:kern w:val="2"/>
                <w:sz w:val="22"/>
                <w:szCs w:val="22"/>
                <w:highlight w:val="none"/>
                <w:lang w:val="en-US" w:eastAsia="zh-CN" w:bidi="ar-SA"/>
              </w:rPr>
              <w:t>分</w:t>
            </w:r>
          </w:p>
        </w:tc>
      </w:tr>
      <w:tr w14:paraId="67F3C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02" w:type="dxa"/>
            <w:vMerge w:val="continue"/>
            <w:vAlign w:val="top"/>
          </w:tcPr>
          <w:p w14:paraId="48F5EF51">
            <w:pPr>
              <w:rPr>
                <w:rFonts w:ascii="Arial"/>
                <w:sz w:val="21"/>
              </w:rPr>
            </w:pPr>
          </w:p>
        </w:tc>
        <w:tc>
          <w:tcPr>
            <w:tcW w:w="1726" w:type="dxa"/>
            <w:vMerge w:val="continue"/>
            <w:vAlign w:val="center"/>
          </w:tcPr>
          <w:p w14:paraId="196E2A7C">
            <w:pPr>
              <w:spacing w:line="279" w:lineRule="auto"/>
              <w:jc w:val="center"/>
              <w:rPr>
                <w:rFonts w:hint="eastAsia" w:ascii="宋体" w:hAnsi="宋体" w:eastAsia="宋体" w:cs="宋体"/>
                <w:snapToGrid w:val="0"/>
                <w:color w:val="000000"/>
                <w:spacing w:val="6"/>
                <w:kern w:val="2"/>
                <w:sz w:val="21"/>
                <w:szCs w:val="21"/>
                <w:highlight w:val="none"/>
                <w:lang w:val="en-US" w:eastAsia="zh-CN" w:bidi="ar-SA"/>
              </w:rPr>
            </w:pPr>
          </w:p>
        </w:tc>
        <w:tc>
          <w:tcPr>
            <w:tcW w:w="6390" w:type="dxa"/>
            <w:vAlign w:val="center"/>
          </w:tcPr>
          <w:p w14:paraId="06E4B967">
            <w:pPr>
              <w:spacing w:line="279" w:lineRule="auto"/>
              <w:jc w:val="center"/>
              <w:rPr>
                <w:rFonts w:hint="default"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针对本项目重点、难点的理解并提出可行有效的对策和技术办法；</w:t>
            </w:r>
          </w:p>
        </w:tc>
        <w:tc>
          <w:tcPr>
            <w:tcW w:w="792" w:type="dxa"/>
            <w:vAlign w:val="top"/>
          </w:tcPr>
          <w:p w14:paraId="0B9E9285">
            <w:pPr>
              <w:pStyle w:val="93"/>
              <w:spacing w:before="274" w:line="220" w:lineRule="auto"/>
              <w:ind w:left="128"/>
              <w:rPr>
                <w:rFonts w:hint="default" w:ascii="宋体" w:hAnsi="宋体" w:eastAsia="宋体" w:cs="宋体"/>
                <w:snapToGrid w:val="0"/>
                <w:color w:val="000000"/>
                <w:spacing w:val="6"/>
                <w:kern w:val="2"/>
                <w:sz w:val="22"/>
                <w:szCs w:val="22"/>
                <w:highlight w:val="none"/>
                <w:lang w:val="en-US" w:eastAsia="zh-CN" w:bidi="ar-SA"/>
              </w:rPr>
            </w:pPr>
            <w:r>
              <w:rPr>
                <w:rFonts w:hint="eastAsia" w:cs="宋体"/>
                <w:snapToGrid w:val="0"/>
                <w:color w:val="000000"/>
                <w:spacing w:val="6"/>
                <w:kern w:val="2"/>
                <w:sz w:val="22"/>
                <w:szCs w:val="22"/>
                <w:highlight w:val="none"/>
                <w:lang w:val="en-US" w:eastAsia="zh-CN" w:bidi="ar-SA"/>
              </w:rPr>
              <w:t>3</w:t>
            </w:r>
            <w:r>
              <w:rPr>
                <w:rFonts w:hint="eastAsia" w:ascii="宋体" w:hAnsi="宋体" w:eastAsia="宋体" w:cs="宋体"/>
                <w:snapToGrid w:val="0"/>
                <w:color w:val="000000"/>
                <w:spacing w:val="6"/>
                <w:kern w:val="2"/>
                <w:sz w:val="22"/>
                <w:szCs w:val="22"/>
                <w:highlight w:val="none"/>
                <w:lang w:val="en-US" w:eastAsia="zh-CN" w:bidi="ar-SA"/>
              </w:rPr>
              <w:t>-</w:t>
            </w:r>
            <w:r>
              <w:rPr>
                <w:rFonts w:hint="eastAsia" w:cs="宋体"/>
                <w:snapToGrid w:val="0"/>
                <w:color w:val="000000"/>
                <w:spacing w:val="6"/>
                <w:kern w:val="2"/>
                <w:sz w:val="22"/>
                <w:szCs w:val="22"/>
                <w:highlight w:val="none"/>
                <w:lang w:val="en-US" w:eastAsia="zh-CN" w:bidi="ar-SA"/>
              </w:rPr>
              <w:t>6</w:t>
            </w:r>
            <w:r>
              <w:rPr>
                <w:rFonts w:hint="eastAsia" w:ascii="宋体" w:hAnsi="宋体" w:eastAsia="宋体" w:cs="宋体"/>
                <w:snapToGrid w:val="0"/>
                <w:color w:val="000000"/>
                <w:spacing w:val="6"/>
                <w:kern w:val="2"/>
                <w:sz w:val="22"/>
                <w:szCs w:val="22"/>
                <w:highlight w:val="none"/>
                <w:lang w:val="en-US" w:eastAsia="zh-CN" w:bidi="ar-SA"/>
              </w:rPr>
              <w:t>分</w:t>
            </w:r>
          </w:p>
        </w:tc>
      </w:tr>
      <w:tr w14:paraId="59E53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02" w:type="dxa"/>
            <w:shd w:val="clear" w:color="auto" w:fill="auto"/>
            <w:vAlign w:val="center"/>
          </w:tcPr>
          <w:p w14:paraId="03C1F7A2">
            <w:pPr>
              <w:pStyle w:val="95"/>
              <w:jc w:val="center"/>
              <w:rPr>
                <w:rFonts w:hint="default"/>
                <w:color w:val="000000"/>
                <w:sz w:val="22"/>
                <w:szCs w:val="22"/>
                <w:highlight w:val="none"/>
                <w:lang w:val="en-US" w:eastAsia="zh-CN" w:bidi="ar-SA"/>
              </w:rPr>
            </w:pPr>
            <w:r>
              <w:rPr>
                <w:rFonts w:hint="eastAsia"/>
                <w:color w:val="000000"/>
                <w:sz w:val="22"/>
                <w:szCs w:val="22"/>
                <w:highlight w:val="none"/>
                <w:lang w:val="en-US" w:eastAsia="zh-CN" w:bidi="ar-SA"/>
              </w:rPr>
              <w:t>4</w:t>
            </w:r>
          </w:p>
        </w:tc>
        <w:tc>
          <w:tcPr>
            <w:tcW w:w="1726" w:type="dxa"/>
            <w:shd w:val="clear" w:color="auto" w:fill="auto"/>
            <w:vAlign w:val="center"/>
          </w:tcPr>
          <w:p w14:paraId="2DBA776B">
            <w:pPr>
              <w:spacing w:line="279" w:lineRule="auto"/>
              <w:jc w:val="center"/>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承诺</w:t>
            </w:r>
          </w:p>
        </w:tc>
        <w:tc>
          <w:tcPr>
            <w:tcW w:w="6390" w:type="dxa"/>
            <w:shd w:val="clear" w:color="auto" w:fill="auto"/>
            <w:vAlign w:val="center"/>
          </w:tcPr>
          <w:p w14:paraId="1C4E7214">
            <w:pPr>
              <w:rPr>
                <w:rFonts w:hint="default" w:ascii="宋体" w:hAnsi="宋体" w:eastAsia="宋体" w:cs="宋体"/>
                <w:snapToGrid w:val="0"/>
                <w:color w:val="auto"/>
                <w:kern w:val="0"/>
                <w:sz w:val="24"/>
                <w:szCs w:val="24"/>
                <w:highlight w:val="yellow"/>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承诺投标产品属于节能、环保标志政府采购品目清单的，并提供相关认证证书复印件或截图，得2分</w:t>
            </w:r>
          </w:p>
        </w:tc>
        <w:tc>
          <w:tcPr>
            <w:tcW w:w="792" w:type="dxa"/>
            <w:shd w:val="clear" w:color="auto" w:fill="auto"/>
            <w:vAlign w:val="center"/>
          </w:tcPr>
          <w:p w14:paraId="5AA5A48E">
            <w:pPr>
              <w:pStyle w:val="95"/>
              <w:ind w:left="87" w:leftChars="0" w:right="79" w:rightChars="0"/>
              <w:jc w:val="center"/>
              <w:rPr>
                <w:rFonts w:hint="default" w:eastAsia="宋体"/>
                <w:sz w:val="22"/>
                <w:szCs w:val="22"/>
                <w:highlight w:val="none"/>
                <w:lang w:val="en-US" w:eastAsia="zh-CN"/>
              </w:rPr>
            </w:pPr>
            <w:r>
              <w:rPr>
                <w:rFonts w:hint="eastAsia"/>
                <w:sz w:val="22"/>
                <w:szCs w:val="22"/>
                <w:highlight w:val="none"/>
                <w:lang w:val="en-US" w:eastAsia="zh-CN"/>
              </w:rPr>
              <w:t>0-2分</w:t>
            </w:r>
          </w:p>
        </w:tc>
      </w:tr>
      <w:tr w14:paraId="6787B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02" w:type="dxa"/>
            <w:shd w:val="clear" w:color="auto" w:fill="auto"/>
            <w:vAlign w:val="center"/>
          </w:tcPr>
          <w:p w14:paraId="095B0423">
            <w:pPr>
              <w:pStyle w:val="95"/>
              <w:jc w:val="center"/>
              <w:rPr>
                <w:rFonts w:hint="eastAsia" w:ascii="宋体" w:hAnsi="宋体" w:eastAsia="宋体" w:cs="宋体"/>
                <w:snapToGrid w:val="0"/>
                <w:color w:val="000000"/>
                <w:kern w:val="0"/>
                <w:sz w:val="22"/>
                <w:szCs w:val="22"/>
                <w:highlight w:val="none"/>
                <w:lang w:val="en-US" w:eastAsia="zh-CN" w:bidi="ar-SA"/>
              </w:rPr>
            </w:pPr>
            <w:r>
              <w:rPr>
                <w:rFonts w:hint="eastAsia"/>
                <w:color w:val="000000"/>
                <w:sz w:val="22"/>
                <w:szCs w:val="22"/>
                <w:highlight w:val="none"/>
                <w:lang w:val="en-US" w:eastAsia="zh-CN" w:bidi="ar-SA"/>
              </w:rPr>
              <w:t>5</w:t>
            </w:r>
          </w:p>
        </w:tc>
        <w:tc>
          <w:tcPr>
            <w:tcW w:w="1726" w:type="dxa"/>
            <w:shd w:val="clear" w:color="auto" w:fill="auto"/>
            <w:vAlign w:val="center"/>
          </w:tcPr>
          <w:p w14:paraId="49B344CC">
            <w:pPr>
              <w:spacing w:line="279" w:lineRule="auto"/>
              <w:jc w:val="center"/>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项目组织</w:t>
            </w:r>
          </w:p>
          <w:p w14:paraId="4077847C">
            <w:pPr>
              <w:spacing w:line="279" w:lineRule="auto"/>
              <w:jc w:val="center"/>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措施</w:t>
            </w:r>
          </w:p>
        </w:tc>
        <w:tc>
          <w:tcPr>
            <w:tcW w:w="6390" w:type="dxa"/>
            <w:shd w:val="clear" w:color="auto" w:fill="auto"/>
            <w:vAlign w:val="center"/>
          </w:tcPr>
          <w:p w14:paraId="2EF5348E">
            <w:pPr>
              <w:pStyle w:val="95"/>
              <w:spacing w:before="83" w:line="242" w:lineRule="auto"/>
              <w:ind w:left="13" w:leftChars="0" w:right="2" w:rightChars="0"/>
              <w:jc w:val="left"/>
              <w:rPr>
                <w:rFonts w:hint="eastAsia" w:ascii="宋体" w:hAnsi="宋体" w:eastAsia="宋体" w:cs="宋体"/>
                <w:snapToGrid w:val="0"/>
                <w:color w:val="000000"/>
                <w:spacing w:val="6"/>
                <w:kern w:val="2"/>
                <w:sz w:val="22"/>
                <w:szCs w:val="22"/>
                <w:highlight w:val="none"/>
                <w:lang w:val="en-US" w:eastAsia="zh-CN" w:bidi="ar-SA"/>
              </w:rPr>
            </w:pPr>
            <w:r>
              <w:rPr>
                <w:rFonts w:hint="eastAsia" w:ascii="宋体" w:hAnsi="宋体" w:eastAsia="宋体" w:cs="宋体"/>
                <w:spacing w:val="6"/>
                <w:kern w:val="2"/>
                <w:sz w:val="22"/>
                <w:szCs w:val="22"/>
                <w:highlight w:val="none"/>
                <w:lang w:val="en-US" w:eastAsia="zh-CN" w:bidi="ar-SA"/>
              </w:rPr>
              <w:t>根据项目需求切合项目实际特点，对项目服务组织机构是否健全、职责是否明确，工作进度安排是否合理周全进行评分；</w:t>
            </w:r>
          </w:p>
        </w:tc>
        <w:tc>
          <w:tcPr>
            <w:tcW w:w="792" w:type="dxa"/>
            <w:shd w:val="clear" w:color="auto" w:fill="auto"/>
            <w:vAlign w:val="center"/>
          </w:tcPr>
          <w:p w14:paraId="2E540F40">
            <w:pPr>
              <w:pStyle w:val="95"/>
              <w:ind w:left="87" w:leftChars="0" w:right="79" w:rightChars="0"/>
              <w:jc w:val="center"/>
              <w:rPr>
                <w:rFonts w:hint="default" w:ascii="宋体" w:hAnsi="宋体" w:eastAsia="宋体" w:cs="宋体"/>
                <w:snapToGrid w:val="0"/>
                <w:color w:val="000000"/>
                <w:kern w:val="0"/>
                <w:sz w:val="22"/>
                <w:szCs w:val="22"/>
                <w:highlight w:val="none"/>
                <w:lang w:val="en-US" w:eastAsia="zh-CN" w:bidi="zh-CN"/>
              </w:rPr>
            </w:pPr>
            <w:r>
              <w:rPr>
                <w:rFonts w:hint="eastAsia"/>
                <w:sz w:val="22"/>
                <w:szCs w:val="22"/>
                <w:highlight w:val="none"/>
                <w:lang w:val="en-US" w:eastAsia="zh-CN"/>
              </w:rPr>
              <w:t>3</w:t>
            </w:r>
            <w:r>
              <w:rPr>
                <w:rFonts w:hint="eastAsia"/>
                <w:sz w:val="22"/>
                <w:szCs w:val="22"/>
                <w:highlight w:val="none"/>
                <w:lang w:val="en-US"/>
              </w:rPr>
              <w:t>-</w:t>
            </w:r>
            <w:r>
              <w:rPr>
                <w:rFonts w:hint="eastAsia"/>
                <w:sz w:val="22"/>
                <w:szCs w:val="22"/>
                <w:highlight w:val="none"/>
                <w:lang w:val="en-US" w:eastAsia="zh-CN"/>
              </w:rPr>
              <w:t>6分</w:t>
            </w:r>
          </w:p>
        </w:tc>
      </w:tr>
      <w:tr w14:paraId="15043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02" w:type="dxa"/>
            <w:shd w:val="clear" w:color="auto" w:fill="auto"/>
            <w:vAlign w:val="center"/>
          </w:tcPr>
          <w:p w14:paraId="4C8BDF69">
            <w:pPr>
              <w:pStyle w:val="95"/>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napToGrid w:val="0"/>
                <w:color w:val="000000"/>
                <w:kern w:val="0"/>
                <w:sz w:val="22"/>
                <w:szCs w:val="22"/>
                <w:highlight w:val="none"/>
                <w:lang w:val="en-US" w:eastAsia="zh-CN" w:bidi="ar-SA"/>
              </w:rPr>
            </w:pPr>
            <w:r>
              <w:rPr>
                <w:rFonts w:hint="eastAsia" w:cs="宋体"/>
                <w:snapToGrid w:val="0"/>
                <w:color w:val="000000"/>
                <w:kern w:val="0"/>
                <w:sz w:val="22"/>
                <w:szCs w:val="22"/>
                <w:highlight w:val="none"/>
                <w:lang w:val="en-US" w:eastAsia="zh-CN" w:bidi="ar-SA"/>
              </w:rPr>
              <w:t>6</w:t>
            </w:r>
          </w:p>
        </w:tc>
        <w:tc>
          <w:tcPr>
            <w:tcW w:w="1726" w:type="dxa"/>
            <w:shd w:val="clear" w:color="auto" w:fill="auto"/>
            <w:vAlign w:val="center"/>
          </w:tcPr>
          <w:p w14:paraId="2C47043A">
            <w:pPr>
              <w:spacing w:line="279" w:lineRule="auto"/>
              <w:jc w:val="center"/>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进度保证及措施</w:t>
            </w:r>
          </w:p>
        </w:tc>
        <w:tc>
          <w:tcPr>
            <w:tcW w:w="6390" w:type="dxa"/>
            <w:shd w:val="clear" w:color="auto" w:fill="auto"/>
            <w:vAlign w:val="center"/>
          </w:tcPr>
          <w:p w14:paraId="3C6170ED">
            <w:pPr>
              <w:spacing w:line="279" w:lineRule="auto"/>
              <w:jc w:val="left"/>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根据投标人是否按照采购人要求有明确的的进度保证计划；根据投标人进度保证计划采取的措施及其合理性进行评分；</w:t>
            </w:r>
          </w:p>
        </w:tc>
        <w:tc>
          <w:tcPr>
            <w:tcW w:w="792" w:type="dxa"/>
            <w:shd w:val="clear" w:color="auto" w:fill="auto"/>
            <w:vAlign w:val="center"/>
          </w:tcPr>
          <w:p w14:paraId="4176BF0C">
            <w:pPr>
              <w:pStyle w:val="95"/>
              <w:keepNext w:val="0"/>
              <w:keepLines w:val="0"/>
              <w:pageBreakBefore w:val="0"/>
              <w:widowControl w:val="0"/>
              <w:kinsoku/>
              <w:wordWrap/>
              <w:overflowPunct/>
              <w:topLinePunct w:val="0"/>
              <w:autoSpaceDE/>
              <w:autoSpaceDN/>
              <w:bidi w:val="0"/>
              <w:adjustRightInd/>
              <w:snapToGrid/>
              <w:ind w:left="87" w:leftChars="0" w:right="79" w:rightChars="0"/>
              <w:jc w:val="center"/>
              <w:textAlignment w:val="auto"/>
              <w:rPr>
                <w:rFonts w:hint="default" w:ascii="宋体" w:hAnsi="宋体" w:eastAsia="宋体" w:cs="宋体"/>
                <w:snapToGrid w:val="0"/>
                <w:color w:val="000000"/>
                <w:kern w:val="0"/>
                <w:sz w:val="22"/>
                <w:szCs w:val="22"/>
                <w:highlight w:val="none"/>
                <w:lang w:val="en-US" w:eastAsia="zh-CN" w:bidi="zh-CN"/>
              </w:rPr>
            </w:pPr>
            <w:r>
              <w:rPr>
                <w:rFonts w:hint="eastAsia"/>
                <w:sz w:val="22"/>
                <w:szCs w:val="22"/>
                <w:highlight w:val="none"/>
                <w:lang w:val="en-US" w:eastAsia="zh-CN"/>
              </w:rPr>
              <w:t>3</w:t>
            </w:r>
            <w:r>
              <w:rPr>
                <w:rFonts w:hint="eastAsia"/>
                <w:sz w:val="22"/>
                <w:szCs w:val="22"/>
                <w:highlight w:val="none"/>
                <w:lang w:val="en-US"/>
              </w:rPr>
              <w:t>-</w:t>
            </w:r>
            <w:r>
              <w:rPr>
                <w:rFonts w:hint="eastAsia"/>
                <w:sz w:val="22"/>
                <w:szCs w:val="22"/>
                <w:highlight w:val="none"/>
                <w:lang w:val="en-US" w:eastAsia="zh-CN"/>
              </w:rPr>
              <w:t>6分</w:t>
            </w:r>
          </w:p>
        </w:tc>
      </w:tr>
      <w:tr w14:paraId="33D21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02" w:type="dxa"/>
            <w:shd w:val="clear" w:color="auto" w:fill="auto"/>
            <w:vAlign w:val="center"/>
          </w:tcPr>
          <w:p w14:paraId="26ACE0C5">
            <w:pPr>
              <w:pStyle w:val="95"/>
              <w:spacing w:before="1"/>
              <w:jc w:val="center"/>
              <w:rPr>
                <w:rFonts w:hint="default" w:ascii="宋体" w:hAnsi="宋体" w:eastAsia="宋体" w:cs="宋体"/>
                <w:snapToGrid w:val="0"/>
                <w:color w:val="000000"/>
                <w:kern w:val="0"/>
                <w:sz w:val="22"/>
                <w:szCs w:val="22"/>
                <w:highlight w:val="none"/>
                <w:lang w:val="en-US" w:eastAsia="zh-CN" w:bidi="ar-SA"/>
              </w:rPr>
            </w:pPr>
            <w:r>
              <w:rPr>
                <w:rFonts w:hint="eastAsia" w:cs="宋体"/>
                <w:snapToGrid w:val="0"/>
                <w:color w:val="000000"/>
                <w:kern w:val="0"/>
                <w:sz w:val="22"/>
                <w:szCs w:val="22"/>
                <w:highlight w:val="none"/>
                <w:lang w:val="en-US" w:eastAsia="zh-CN" w:bidi="ar-SA"/>
              </w:rPr>
              <w:t>7</w:t>
            </w:r>
          </w:p>
        </w:tc>
        <w:tc>
          <w:tcPr>
            <w:tcW w:w="1726" w:type="dxa"/>
            <w:tcBorders>
              <w:bottom w:val="nil"/>
            </w:tcBorders>
            <w:shd w:val="clear" w:color="auto" w:fill="auto"/>
            <w:vAlign w:val="center"/>
          </w:tcPr>
          <w:p w14:paraId="28974AA4">
            <w:pPr>
              <w:pStyle w:val="95"/>
              <w:spacing w:before="16"/>
              <w:jc w:val="center"/>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安全施工</w:t>
            </w:r>
          </w:p>
          <w:p w14:paraId="6EA3D5C6">
            <w:pPr>
              <w:pStyle w:val="95"/>
              <w:spacing w:before="16"/>
              <w:jc w:val="center"/>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保证措施</w:t>
            </w:r>
          </w:p>
        </w:tc>
        <w:tc>
          <w:tcPr>
            <w:tcW w:w="6390" w:type="dxa"/>
            <w:shd w:val="clear" w:color="auto" w:fill="auto"/>
            <w:vAlign w:val="center"/>
          </w:tcPr>
          <w:p w14:paraId="3A4470E2">
            <w:pPr>
              <w:pStyle w:val="95"/>
              <w:spacing w:before="16"/>
              <w:ind w:left="13" w:leftChars="0"/>
              <w:jc w:val="left"/>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根据投标人结合实际情况编写的安全生产措施的详细程度、合理、完整程度、可行性等酌情评审。</w:t>
            </w:r>
          </w:p>
        </w:tc>
        <w:tc>
          <w:tcPr>
            <w:tcW w:w="792" w:type="dxa"/>
            <w:shd w:val="clear" w:color="auto" w:fill="auto"/>
            <w:vAlign w:val="center"/>
          </w:tcPr>
          <w:p w14:paraId="5A314FF3">
            <w:pPr>
              <w:pStyle w:val="95"/>
              <w:ind w:left="87" w:leftChars="0" w:right="79" w:rightChars="0"/>
              <w:jc w:val="center"/>
              <w:rPr>
                <w:rFonts w:hint="default" w:ascii="宋体" w:hAnsi="宋体" w:eastAsia="宋体" w:cs="宋体"/>
                <w:snapToGrid w:val="0"/>
                <w:color w:val="000000"/>
                <w:kern w:val="0"/>
                <w:sz w:val="22"/>
                <w:szCs w:val="22"/>
                <w:highlight w:val="none"/>
                <w:lang w:val="en-US" w:eastAsia="zh-CN" w:bidi="zh-CN"/>
              </w:rPr>
            </w:pPr>
            <w:r>
              <w:rPr>
                <w:rFonts w:hint="eastAsia"/>
                <w:sz w:val="22"/>
                <w:szCs w:val="22"/>
                <w:highlight w:val="none"/>
                <w:lang w:val="en-US" w:eastAsia="zh-CN"/>
              </w:rPr>
              <w:t>3</w:t>
            </w:r>
            <w:r>
              <w:rPr>
                <w:rFonts w:hint="eastAsia"/>
                <w:sz w:val="22"/>
                <w:szCs w:val="22"/>
                <w:highlight w:val="none"/>
                <w:lang w:val="en-US"/>
              </w:rPr>
              <w:t>-</w:t>
            </w:r>
            <w:r>
              <w:rPr>
                <w:rFonts w:hint="eastAsia"/>
                <w:sz w:val="22"/>
                <w:szCs w:val="22"/>
                <w:highlight w:val="none"/>
                <w:lang w:val="en-US" w:eastAsia="zh-CN"/>
              </w:rPr>
              <w:t>6分</w:t>
            </w:r>
          </w:p>
        </w:tc>
      </w:tr>
      <w:tr w14:paraId="5C52B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02" w:type="dxa"/>
            <w:shd w:val="clear" w:color="auto" w:fill="auto"/>
            <w:vAlign w:val="center"/>
          </w:tcPr>
          <w:p w14:paraId="677AC33A">
            <w:pPr>
              <w:pStyle w:val="95"/>
              <w:spacing w:before="2" w:line="230" w:lineRule="atLeast"/>
              <w:ind w:left="13" w:leftChars="0" w:right="19" w:rightChars="0" w:firstLine="220" w:firstLineChars="100"/>
              <w:jc w:val="both"/>
              <w:rPr>
                <w:rFonts w:hint="eastAsia" w:ascii="宋体" w:hAnsi="宋体" w:eastAsia="宋体" w:cs="宋体"/>
                <w:snapToGrid w:val="0"/>
                <w:color w:val="000000"/>
                <w:kern w:val="0"/>
                <w:sz w:val="22"/>
                <w:szCs w:val="22"/>
                <w:highlight w:val="none"/>
                <w:lang w:val="en-US" w:eastAsia="zh-CN" w:bidi="zh-CN"/>
              </w:rPr>
            </w:pPr>
            <w:r>
              <w:rPr>
                <w:rFonts w:hint="eastAsia"/>
                <w:sz w:val="22"/>
                <w:szCs w:val="22"/>
                <w:highlight w:val="none"/>
                <w:lang w:val="en-US" w:eastAsia="zh-CN"/>
              </w:rPr>
              <w:t>8</w:t>
            </w:r>
          </w:p>
        </w:tc>
        <w:tc>
          <w:tcPr>
            <w:tcW w:w="1726" w:type="dxa"/>
            <w:shd w:val="clear" w:color="auto" w:fill="auto"/>
            <w:vAlign w:val="center"/>
          </w:tcPr>
          <w:p w14:paraId="0B09A987">
            <w:pPr>
              <w:pStyle w:val="95"/>
              <w:spacing w:before="16"/>
              <w:jc w:val="center"/>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劳动力配备计划</w:t>
            </w:r>
          </w:p>
        </w:tc>
        <w:tc>
          <w:tcPr>
            <w:tcW w:w="6390" w:type="dxa"/>
            <w:shd w:val="clear" w:color="auto" w:fill="auto"/>
            <w:vAlign w:val="center"/>
          </w:tcPr>
          <w:p w14:paraId="307C7788">
            <w:pPr>
              <w:pStyle w:val="95"/>
              <w:spacing w:before="16"/>
              <w:ind w:left="13" w:leftChars="0"/>
              <w:jc w:val="left"/>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人员及机械配备装置方案：根据投标人结合实际情况编写的人员及机械配备装置方案的详细、合理、完整程度、可行性等酌情评分。</w:t>
            </w:r>
          </w:p>
        </w:tc>
        <w:tc>
          <w:tcPr>
            <w:tcW w:w="792" w:type="dxa"/>
            <w:shd w:val="clear" w:color="auto" w:fill="auto"/>
            <w:vAlign w:val="center"/>
          </w:tcPr>
          <w:p w14:paraId="2982C0DA">
            <w:pPr>
              <w:pStyle w:val="95"/>
              <w:spacing w:before="1"/>
              <w:ind w:left="87" w:leftChars="0" w:right="79" w:rightChars="0"/>
              <w:jc w:val="center"/>
              <w:rPr>
                <w:rFonts w:hint="default" w:ascii="宋体" w:hAnsi="宋体" w:eastAsia="宋体" w:cs="宋体"/>
                <w:snapToGrid w:val="0"/>
                <w:color w:val="000000"/>
                <w:kern w:val="0"/>
                <w:sz w:val="22"/>
                <w:szCs w:val="22"/>
                <w:highlight w:val="none"/>
                <w:lang w:val="en-US" w:eastAsia="zh-CN" w:bidi="zh-CN"/>
              </w:rPr>
            </w:pPr>
            <w:r>
              <w:rPr>
                <w:rFonts w:hint="eastAsia"/>
                <w:sz w:val="22"/>
                <w:szCs w:val="22"/>
                <w:highlight w:val="none"/>
                <w:lang w:val="en-US" w:eastAsia="zh-CN"/>
              </w:rPr>
              <w:t>1</w:t>
            </w:r>
            <w:r>
              <w:rPr>
                <w:rFonts w:hint="eastAsia"/>
                <w:sz w:val="22"/>
                <w:szCs w:val="22"/>
                <w:highlight w:val="none"/>
                <w:lang w:val="en-US"/>
              </w:rPr>
              <w:t>-</w:t>
            </w:r>
            <w:r>
              <w:rPr>
                <w:rFonts w:hint="eastAsia"/>
                <w:sz w:val="22"/>
                <w:szCs w:val="22"/>
                <w:highlight w:val="none"/>
                <w:lang w:val="en-US" w:eastAsia="zh-CN"/>
              </w:rPr>
              <w:t>4分</w:t>
            </w:r>
          </w:p>
        </w:tc>
      </w:tr>
      <w:tr w14:paraId="6B35F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02" w:type="dxa"/>
            <w:shd w:val="clear" w:color="auto" w:fill="auto"/>
            <w:vAlign w:val="center"/>
          </w:tcPr>
          <w:p w14:paraId="3B9F3CCB">
            <w:pPr>
              <w:pStyle w:val="95"/>
              <w:tabs>
                <w:tab w:val="left" w:pos="294"/>
              </w:tabs>
              <w:spacing w:before="2" w:line="230" w:lineRule="atLeast"/>
              <w:ind w:left="13" w:leftChars="0" w:right="19" w:rightChars="0"/>
              <w:jc w:val="center"/>
              <w:rPr>
                <w:rFonts w:hint="default" w:ascii="宋体" w:hAnsi="宋体" w:eastAsia="宋体" w:cs="宋体"/>
                <w:snapToGrid w:val="0"/>
                <w:color w:val="000000"/>
                <w:kern w:val="0"/>
                <w:sz w:val="22"/>
                <w:szCs w:val="22"/>
                <w:highlight w:val="none"/>
                <w:lang w:val="en-US" w:eastAsia="zh-CN" w:bidi="zh-CN"/>
              </w:rPr>
            </w:pPr>
            <w:r>
              <w:rPr>
                <w:rFonts w:hint="eastAsia"/>
                <w:sz w:val="22"/>
                <w:szCs w:val="22"/>
                <w:highlight w:val="none"/>
                <w:lang w:val="en-US" w:eastAsia="zh-CN"/>
              </w:rPr>
              <w:t>9</w:t>
            </w:r>
          </w:p>
        </w:tc>
        <w:tc>
          <w:tcPr>
            <w:tcW w:w="1726" w:type="dxa"/>
            <w:shd w:val="clear" w:color="auto" w:fill="auto"/>
            <w:vAlign w:val="center"/>
          </w:tcPr>
          <w:p w14:paraId="481A065F">
            <w:pPr>
              <w:spacing w:line="279" w:lineRule="auto"/>
              <w:jc w:val="center"/>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质量保障</w:t>
            </w:r>
          </w:p>
        </w:tc>
        <w:tc>
          <w:tcPr>
            <w:tcW w:w="6390" w:type="dxa"/>
            <w:shd w:val="clear" w:color="auto" w:fill="auto"/>
            <w:vAlign w:val="center"/>
          </w:tcPr>
          <w:p w14:paraId="54BBD162">
            <w:pPr>
              <w:spacing w:line="279" w:lineRule="auto"/>
              <w:jc w:val="left"/>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根据投标人提供质量保证措施、辅助验收方案是否结合本项目特点、是否切实可行等酌情评分</w:t>
            </w:r>
          </w:p>
        </w:tc>
        <w:tc>
          <w:tcPr>
            <w:tcW w:w="792" w:type="dxa"/>
            <w:shd w:val="clear" w:color="auto" w:fill="auto"/>
            <w:vAlign w:val="center"/>
          </w:tcPr>
          <w:p w14:paraId="03391AE5">
            <w:pPr>
              <w:pStyle w:val="95"/>
              <w:spacing w:before="1"/>
              <w:ind w:left="87" w:leftChars="0" w:right="79" w:rightChars="0"/>
              <w:jc w:val="center"/>
              <w:rPr>
                <w:rFonts w:hint="default" w:ascii="宋体" w:hAnsi="宋体" w:eastAsia="宋体" w:cs="宋体"/>
                <w:snapToGrid w:val="0"/>
                <w:color w:val="000000"/>
                <w:kern w:val="0"/>
                <w:sz w:val="22"/>
                <w:szCs w:val="22"/>
                <w:highlight w:val="none"/>
                <w:lang w:val="en-US" w:eastAsia="zh-CN" w:bidi="zh-CN"/>
              </w:rPr>
            </w:pPr>
            <w:r>
              <w:rPr>
                <w:rFonts w:hint="eastAsia"/>
                <w:sz w:val="22"/>
                <w:szCs w:val="22"/>
                <w:highlight w:val="none"/>
                <w:lang w:val="en-US" w:eastAsia="zh-CN"/>
              </w:rPr>
              <w:t>1</w:t>
            </w:r>
            <w:r>
              <w:rPr>
                <w:rFonts w:hint="eastAsia"/>
                <w:sz w:val="22"/>
                <w:szCs w:val="22"/>
                <w:highlight w:val="none"/>
                <w:lang w:val="en-US"/>
              </w:rPr>
              <w:t>-</w:t>
            </w:r>
            <w:r>
              <w:rPr>
                <w:rFonts w:hint="eastAsia"/>
                <w:sz w:val="22"/>
                <w:szCs w:val="22"/>
                <w:highlight w:val="none"/>
                <w:lang w:val="en-US" w:eastAsia="zh-CN"/>
              </w:rPr>
              <w:t>5分</w:t>
            </w:r>
          </w:p>
        </w:tc>
      </w:tr>
      <w:tr w14:paraId="1C9E4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02" w:type="dxa"/>
            <w:shd w:val="clear" w:color="auto" w:fill="auto"/>
            <w:vAlign w:val="center"/>
          </w:tcPr>
          <w:p w14:paraId="36E90975">
            <w:pPr>
              <w:pStyle w:val="95"/>
              <w:tabs>
                <w:tab w:val="left" w:pos="294"/>
              </w:tabs>
              <w:spacing w:before="2" w:line="230" w:lineRule="atLeast"/>
              <w:ind w:left="13" w:leftChars="0" w:right="19" w:rightChars="0"/>
              <w:jc w:val="center"/>
              <w:rPr>
                <w:rFonts w:hint="default"/>
                <w:sz w:val="22"/>
                <w:szCs w:val="22"/>
                <w:highlight w:val="none"/>
                <w:lang w:val="en-US" w:eastAsia="zh-CN"/>
              </w:rPr>
            </w:pPr>
            <w:r>
              <w:rPr>
                <w:rFonts w:hint="eastAsia"/>
                <w:sz w:val="22"/>
                <w:szCs w:val="22"/>
                <w:highlight w:val="none"/>
                <w:lang w:val="en-US" w:eastAsia="zh-CN"/>
              </w:rPr>
              <w:t>10</w:t>
            </w:r>
          </w:p>
        </w:tc>
        <w:tc>
          <w:tcPr>
            <w:tcW w:w="1726" w:type="dxa"/>
            <w:shd w:val="clear" w:color="auto" w:fill="auto"/>
            <w:vAlign w:val="center"/>
          </w:tcPr>
          <w:p w14:paraId="018D42BB">
            <w:pPr>
              <w:pStyle w:val="95"/>
              <w:spacing w:before="16"/>
              <w:jc w:val="center"/>
              <w:rPr>
                <w:rFonts w:hint="default"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验收方案</w:t>
            </w:r>
          </w:p>
        </w:tc>
        <w:tc>
          <w:tcPr>
            <w:tcW w:w="6390" w:type="dxa"/>
            <w:shd w:val="clear" w:color="auto" w:fill="auto"/>
            <w:vAlign w:val="center"/>
          </w:tcPr>
          <w:p w14:paraId="4E141941">
            <w:pPr>
              <w:widowControl w:val="0"/>
              <w:kinsoku/>
              <w:autoSpaceDE/>
              <w:autoSpaceDN/>
              <w:adjustRightInd/>
              <w:snapToGrid/>
              <w:spacing w:line="240" w:lineRule="auto"/>
              <w:jc w:val="both"/>
              <w:textAlignment w:val="auto"/>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验收内容及流程熟悉程度：根据投标人对文保单位项目省文物局专项验收的内容及流程熟悉程度等情况评分。</w:t>
            </w:r>
          </w:p>
          <w:p w14:paraId="592859CC">
            <w:pPr>
              <w:widowControl w:val="0"/>
              <w:kinsoku/>
              <w:autoSpaceDE/>
              <w:autoSpaceDN/>
              <w:adjustRightInd/>
              <w:snapToGrid/>
              <w:spacing w:line="240" w:lineRule="auto"/>
              <w:jc w:val="both"/>
              <w:textAlignment w:val="auto"/>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1）对专项验收的内容及流程较为熟悉，制定的验收方案阐述详细全面，工作方法明确，内容完整，能有效确保通过省文物局验收的得</w:t>
            </w:r>
            <w:r>
              <w:rPr>
                <w:rFonts w:hint="eastAsia" w:ascii="宋体" w:hAnsi="宋体" w:cs="宋体"/>
                <w:snapToGrid w:val="0"/>
                <w:color w:val="000000"/>
                <w:spacing w:val="6"/>
                <w:kern w:val="2"/>
                <w:sz w:val="21"/>
                <w:szCs w:val="21"/>
                <w:highlight w:val="none"/>
                <w:lang w:val="en-US" w:eastAsia="zh-CN" w:bidi="ar-SA"/>
              </w:rPr>
              <w:t>10</w:t>
            </w:r>
            <w:r>
              <w:rPr>
                <w:rFonts w:hint="eastAsia" w:ascii="宋体" w:hAnsi="宋体" w:eastAsia="宋体" w:cs="宋体"/>
                <w:snapToGrid w:val="0"/>
                <w:color w:val="000000"/>
                <w:spacing w:val="6"/>
                <w:kern w:val="2"/>
                <w:sz w:val="21"/>
                <w:szCs w:val="21"/>
                <w:highlight w:val="none"/>
                <w:lang w:val="en-US" w:eastAsia="zh-CN" w:bidi="ar-SA"/>
              </w:rPr>
              <w:t>分；</w:t>
            </w:r>
          </w:p>
          <w:p w14:paraId="350BAEB0">
            <w:pPr>
              <w:widowControl w:val="0"/>
              <w:kinsoku/>
              <w:autoSpaceDE/>
              <w:autoSpaceDN/>
              <w:adjustRightInd/>
              <w:snapToGrid/>
              <w:spacing w:line="240" w:lineRule="auto"/>
              <w:jc w:val="both"/>
              <w:textAlignment w:val="auto"/>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2）对相关验收工作了解一般，制定的验收方案较全面，内容较完整的3分；</w:t>
            </w:r>
          </w:p>
          <w:p w14:paraId="7DCF5AF7">
            <w:pPr>
              <w:widowControl w:val="0"/>
              <w:kinsoku/>
              <w:autoSpaceDE/>
              <w:autoSpaceDN/>
              <w:adjustRightInd/>
              <w:snapToGrid/>
              <w:spacing w:line="240" w:lineRule="auto"/>
              <w:jc w:val="both"/>
              <w:textAlignment w:val="auto"/>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3）对相关验收工作不了解，无法保障项目通过验收的得1分；</w:t>
            </w:r>
          </w:p>
          <w:p w14:paraId="11CD1275">
            <w:pPr>
              <w:pStyle w:val="95"/>
              <w:spacing w:before="2" w:line="230" w:lineRule="atLeast"/>
              <w:ind w:left="13" w:leftChars="0" w:right="19" w:rightChars="0"/>
              <w:jc w:val="left"/>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4）未提及此项不得分。</w:t>
            </w:r>
          </w:p>
        </w:tc>
        <w:tc>
          <w:tcPr>
            <w:tcW w:w="792" w:type="dxa"/>
            <w:shd w:val="clear" w:color="auto" w:fill="auto"/>
            <w:vAlign w:val="center"/>
          </w:tcPr>
          <w:p w14:paraId="6C6514B5">
            <w:pPr>
              <w:pStyle w:val="95"/>
              <w:spacing w:before="1"/>
              <w:ind w:left="87" w:leftChars="0" w:right="79" w:rightChars="0"/>
              <w:jc w:val="center"/>
              <w:rPr>
                <w:rFonts w:hint="default" w:ascii="宋体" w:hAnsi="宋体" w:eastAsia="宋体" w:cs="宋体"/>
                <w:snapToGrid w:val="0"/>
                <w:color w:val="000000"/>
                <w:kern w:val="0"/>
                <w:sz w:val="22"/>
                <w:szCs w:val="22"/>
                <w:highlight w:val="none"/>
                <w:lang w:val="en-US" w:eastAsia="zh-CN" w:bidi="zh-CN"/>
              </w:rPr>
            </w:pPr>
            <w:r>
              <w:rPr>
                <w:rFonts w:hint="eastAsia"/>
                <w:sz w:val="22"/>
                <w:szCs w:val="22"/>
                <w:highlight w:val="none"/>
                <w:lang w:val="en-US"/>
              </w:rPr>
              <w:t>0-</w:t>
            </w:r>
            <w:r>
              <w:rPr>
                <w:rFonts w:hint="eastAsia"/>
                <w:sz w:val="22"/>
                <w:szCs w:val="22"/>
                <w:highlight w:val="none"/>
                <w:lang w:val="en-US" w:eastAsia="zh-CN"/>
              </w:rPr>
              <w:t>10分</w:t>
            </w:r>
          </w:p>
        </w:tc>
      </w:tr>
      <w:tr w14:paraId="213E3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02" w:type="dxa"/>
            <w:shd w:val="clear" w:color="auto" w:fill="auto"/>
            <w:vAlign w:val="center"/>
          </w:tcPr>
          <w:p w14:paraId="23C72912">
            <w:pPr>
              <w:pStyle w:val="95"/>
              <w:tabs>
                <w:tab w:val="left" w:pos="294"/>
              </w:tabs>
              <w:spacing w:before="2" w:line="230" w:lineRule="atLeast"/>
              <w:ind w:left="13" w:leftChars="0" w:right="19" w:rightChars="0"/>
              <w:jc w:val="center"/>
              <w:rPr>
                <w:rFonts w:hint="default"/>
                <w:sz w:val="22"/>
                <w:szCs w:val="22"/>
                <w:highlight w:val="none"/>
                <w:lang w:val="en-US" w:eastAsia="zh-CN"/>
              </w:rPr>
            </w:pPr>
            <w:r>
              <w:rPr>
                <w:rFonts w:hint="eastAsia"/>
                <w:sz w:val="22"/>
                <w:szCs w:val="22"/>
                <w:highlight w:val="none"/>
                <w:lang w:val="en-US" w:eastAsia="zh-CN"/>
              </w:rPr>
              <w:t>11</w:t>
            </w:r>
          </w:p>
        </w:tc>
        <w:tc>
          <w:tcPr>
            <w:tcW w:w="1726" w:type="dxa"/>
            <w:shd w:val="clear" w:color="auto" w:fill="auto"/>
            <w:vAlign w:val="center"/>
          </w:tcPr>
          <w:p w14:paraId="4CB0D47C">
            <w:pPr>
              <w:pStyle w:val="95"/>
              <w:spacing w:before="16"/>
              <w:jc w:val="center"/>
              <w:rPr>
                <w:rFonts w:hint="default"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可行性建议</w:t>
            </w:r>
          </w:p>
        </w:tc>
        <w:tc>
          <w:tcPr>
            <w:tcW w:w="6390" w:type="dxa"/>
            <w:shd w:val="clear" w:color="auto" w:fill="auto"/>
            <w:vAlign w:val="center"/>
          </w:tcPr>
          <w:p w14:paraId="798B962A">
            <w:pPr>
              <w:widowControl w:val="0"/>
              <w:kinsoku/>
              <w:autoSpaceDE/>
              <w:autoSpaceDN/>
              <w:adjustRightInd/>
              <w:snapToGrid/>
              <w:spacing w:line="240" w:lineRule="auto"/>
              <w:jc w:val="both"/>
              <w:textAlignment w:val="auto"/>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根据文物消防的特殊性，由投标人编写符合本项目实施的可行性建议，每项建议专业、可行的得1分，最高得</w:t>
            </w:r>
            <w:r>
              <w:rPr>
                <w:rFonts w:hint="eastAsia" w:ascii="宋体" w:hAnsi="宋体" w:cs="宋体"/>
                <w:snapToGrid w:val="0"/>
                <w:color w:val="000000"/>
                <w:spacing w:val="6"/>
                <w:kern w:val="2"/>
                <w:sz w:val="21"/>
                <w:szCs w:val="21"/>
                <w:highlight w:val="none"/>
                <w:lang w:val="en-US" w:eastAsia="zh-CN" w:bidi="ar-SA"/>
              </w:rPr>
              <w:t>5</w:t>
            </w:r>
            <w:r>
              <w:rPr>
                <w:rFonts w:hint="eastAsia" w:ascii="宋体" w:hAnsi="宋体" w:eastAsia="宋体" w:cs="宋体"/>
                <w:snapToGrid w:val="0"/>
                <w:color w:val="000000"/>
                <w:spacing w:val="6"/>
                <w:kern w:val="2"/>
                <w:sz w:val="21"/>
                <w:szCs w:val="21"/>
                <w:highlight w:val="none"/>
                <w:lang w:val="en-US" w:eastAsia="zh-CN" w:bidi="ar-SA"/>
              </w:rPr>
              <w:t>分。</w:t>
            </w:r>
          </w:p>
          <w:p w14:paraId="29A4B3B1">
            <w:pPr>
              <w:pStyle w:val="95"/>
              <w:spacing w:before="2" w:line="230" w:lineRule="atLeast"/>
              <w:ind w:left="13" w:leftChars="0" w:right="19" w:rightChars="0"/>
              <w:jc w:val="left"/>
              <w:rPr>
                <w:rFonts w:hint="eastAsia"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提出的优惠条件和承诺情况，及其可实现程度等.</w:t>
            </w:r>
          </w:p>
        </w:tc>
        <w:tc>
          <w:tcPr>
            <w:tcW w:w="792" w:type="dxa"/>
            <w:shd w:val="clear" w:color="auto" w:fill="auto"/>
            <w:vAlign w:val="center"/>
          </w:tcPr>
          <w:p w14:paraId="7B9B28F9">
            <w:pPr>
              <w:pStyle w:val="95"/>
              <w:spacing w:before="1"/>
              <w:ind w:left="87" w:leftChars="0" w:right="79" w:rightChars="0"/>
              <w:jc w:val="center"/>
              <w:rPr>
                <w:rFonts w:hint="default" w:eastAsia="宋体"/>
                <w:sz w:val="22"/>
                <w:szCs w:val="22"/>
                <w:highlight w:val="none"/>
                <w:lang w:val="en-US" w:eastAsia="zh-CN"/>
              </w:rPr>
            </w:pPr>
            <w:r>
              <w:rPr>
                <w:rFonts w:hint="eastAsia"/>
                <w:sz w:val="22"/>
                <w:szCs w:val="22"/>
                <w:highlight w:val="none"/>
                <w:lang w:val="en-US" w:eastAsia="zh-CN"/>
              </w:rPr>
              <w:t>1-5分</w:t>
            </w:r>
          </w:p>
        </w:tc>
      </w:tr>
      <w:tr w14:paraId="1B80E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02" w:type="dxa"/>
            <w:shd w:val="clear" w:color="auto" w:fill="auto"/>
            <w:vAlign w:val="center"/>
          </w:tcPr>
          <w:p w14:paraId="655CFEC4">
            <w:pPr>
              <w:pStyle w:val="95"/>
              <w:tabs>
                <w:tab w:val="left" w:pos="294"/>
              </w:tabs>
              <w:spacing w:before="2" w:line="230" w:lineRule="atLeast"/>
              <w:ind w:left="13" w:leftChars="0" w:right="19" w:rightChars="0"/>
              <w:jc w:val="center"/>
              <w:rPr>
                <w:rFonts w:hint="default"/>
                <w:sz w:val="22"/>
                <w:szCs w:val="22"/>
                <w:highlight w:val="none"/>
                <w:lang w:val="en-US" w:eastAsia="zh-CN"/>
              </w:rPr>
            </w:pPr>
            <w:r>
              <w:rPr>
                <w:rFonts w:hint="eastAsia"/>
                <w:sz w:val="22"/>
                <w:szCs w:val="22"/>
                <w:highlight w:val="none"/>
                <w:lang w:val="en-US" w:eastAsia="zh-CN"/>
              </w:rPr>
              <w:t>12</w:t>
            </w:r>
          </w:p>
        </w:tc>
        <w:tc>
          <w:tcPr>
            <w:tcW w:w="1726" w:type="dxa"/>
            <w:shd w:val="clear" w:color="auto" w:fill="auto"/>
            <w:vAlign w:val="center"/>
          </w:tcPr>
          <w:p w14:paraId="269D5490">
            <w:pPr>
              <w:pStyle w:val="95"/>
              <w:spacing w:before="16"/>
              <w:jc w:val="center"/>
              <w:rPr>
                <w:rFonts w:hint="default" w:ascii="宋体" w:hAnsi="宋体" w:eastAsia="宋体" w:cs="宋体"/>
                <w:snapToGrid w:val="0"/>
                <w:color w:val="000000"/>
                <w:spacing w:val="6"/>
                <w:kern w:val="2"/>
                <w:sz w:val="21"/>
                <w:szCs w:val="21"/>
                <w:highlight w:val="none"/>
                <w:lang w:val="en-US" w:eastAsia="zh-CN" w:bidi="ar-SA"/>
              </w:rPr>
            </w:pPr>
            <w:r>
              <w:rPr>
                <w:rFonts w:hint="eastAsia" w:ascii="宋体" w:hAnsi="宋体" w:eastAsia="宋体" w:cs="宋体"/>
                <w:snapToGrid w:val="0"/>
                <w:color w:val="000000"/>
                <w:spacing w:val="6"/>
                <w:kern w:val="2"/>
                <w:sz w:val="21"/>
                <w:szCs w:val="21"/>
                <w:highlight w:val="none"/>
                <w:lang w:val="en-US" w:eastAsia="zh-CN" w:bidi="ar-SA"/>
              </w:rPr>
              <w:t>售后服务</w:t>
            </w:r>
          </w:p>
        </w:tc>
        <w:tc>
          <w:tcPr>
            <w:tcW w:w="6390" w:type="dxa"/>
            <w:shd w:val="clear" w:color="auto" w:fill="auto"/>
            <w:vAlign w:val="center"/>
          </w:tcPr>
          <w:p w14:paraId="03F5E77B">
            <w:pPr>
              <w:pStyle w:val="95"/>
              <w:spacing w:before="2" w:line="230" w:lineRule="atLeast"/>
              <w:ind w:left="13" w:leftChars="0" w:right="19" w:rightChars="0"/>
              <w:jc w:val="left"/>
              <w:rPr>
                <w:rFonts w:hint="eastAsia" w:ascii="宋体" w:hAnsi="宋体" w:eastAsia="宋体" w:cs="宋体"/>
                <w:snapToGrid w:val="0"/>
                <w:color w:val="000000"/>
                <w:spacing w:val="6"/>
                <w:kern w:val="2"/>
                <w:sz w:val="21"/>
                <w:szCs w:val="21"/>
                <w:highlight w:val="none"/>
                <w:lang w:val="en-US" w:eastAsia="zh-CN" w:bidi="ar-SA"/>
              </w:rPr>
            </w:pPr>
            <w:bookmarkStart w:id="81" w:name="_GoBack"/>
            <w:r>
              <w:rPr>
                <w:rFonts w:hint="eastAsia" w:ascii="宋体" w:hAnsi="宋体" w:eastAsia="宋体" w:cs="宋体"/>
                <w:snapToGrid w:val="0"/>
                <w:color w:val="000000"/>
                <w:spacing w:val="6"/>
                <w:kern w:val="2"/>
                <w:sz w:val="21"/>
                <w:szCs w:val="21"/>
                <w:highlight w:val="none"/>
                <w:lang w:val="en-US" w:eastAsia="zh-CN" w:bidi="ar-SA"/>
              </w:rPr>
              <w:t>根据投标人承诺的质保期、售中售后服务方案（包括日常售后服务、服务维修结算承诺、产品日常维保的频度及措施、日常维修备件、售后服务网点介绍）等酌情评分。</w:t>
            </w:r>
            <w:bookmarkEnd w:id="81"/>
          </w:p>
        </w:tc>
        <w:tc>
          <w:tcPr>
            <w:tcW w:w="792" w:type="dxa"/>
            <w:shd w:val="clear" w:color="auto" w:fill="auto"/>
            <w:vAlign w:val="center"/>
          </w:tcPr>
          <w:p w14:paraId="64B483ED">
            <w:pPr>
              <w:pStyle w:val="95"/>
              <w:spacing w:before="1"/>
              <w:ind w:left="87" w:leftChars="0" w:right="79" w:rightChars="0"/>
              <w:jc w:val="center"/>
              <w:rPr>
                <w:rFonts w:hint="default"/>
                <w:sz w:val="22"/>
                <w:szCs w:val="22"/>
                <w:highlight w:val="none"/>
                <w:lang w:val="en-US" w:eastAsia="zh-CN"/>
              </w:rPr>
            </w:pPr>
            <w:r>
              <w:rPr>
                <w:rFonts w:hint="eastAsia"/>
                <w:sz w:val="22"/>
                <w:szCs w:val="22"/>
                <w:highlight w:val="none"/>
                <w:lang w:val="en-US" w:eastAsia="zh-CN"/>
              </w:rPr>
              <w:t>2-5</w:t>
            </w:r>
          </w:p>
        </w:tc>
      </w:tr>
    </w:tbl>
    <w:p w14:paraId="119CFFB5">
      <w:pPr>
        <w:spacing w:line="360" w:lineRule="auto"/>
        <w:outlineLvl w:val="0"/>
        <w:rPr>
          <w:rFonts w:hint="eastAsia" w:ascii="宋体" w:hAnsi="宋体"/>
          <w:b/>
          <w:szCs w:val="21"/>
          <w:highlight w:val="none"/>
        </w:rPr>
      </w:pPr>
    </w:p>
    <w:p w14:paraId="13174DED">
      <w:pPr>
        <w:spacing w:line="360" w:lineRule="auto"/>
        <w:outlineLvl w:val="0"/>
        <w:rPr>
          <w:rFonts w:ascii="宋体" w:hAnsi="宋体"/>
          <w:b/>
          <w:szCs w:val="21"/>
          <w:highlight w:val="none"/>
        </w:rPr>
      </w:pPr>
      <w:r>
        <w:rPr>
          <w:rFonts w:hint="eastAsia" w:ascii="宋体" w:hAnsi="宋体"/>
          <w:b/>
          <w:szCs w:val="21"/>
          <w:highlight w:val="none"/>
        </w:rPr>
        <w:t>（</w:t>
      </w:r>
      <w:r>
        <w:rPr>
          <w:rFonts w:hint="eastAsia" w:ascii="宋体" w:hAnsi="宋体"/>
          <w:b/>
          <w:szCs w:val="21"/>
          <w:highlight w:val="none"/>
          <w:lang w:val="en-US" w:eastAsia="zh-CN"/>
        </w:rPr>
        <w:t>2</w:t>
      </w:r>
      <w:r>
        <w:rPr>
          <w:rFonts w:hint="eastAsia" w:ascii="宋体" w:hAnsi="宋体"/>
          <w:b/>
          <w:szCs w:val="21"/>
          <w:highlight w:val="none"/>
          <w:lang w:eastAsia="zh-CN"/>
        </w:rPr>
        <w:t>）</w:t>
      </w:r>
      <w:r>
        <w:rPr>
          <w:rFonts w:hint="eastAsia" w:ascii="宋体" w:hAnsi="宋体"/>
          <w:b/>
          <w:szCs w:val="21"/>
          <w:highlight w:val="none"/>
        </w:rPr>
        <w:t>商务报价评分（</w:t>
      </w:r>
      <w:r>
        <w:rPr>
          <w:rFonts w:hint="eastAsia" w:ascii="宋体" w:hAnsi="宋体"/>
          <w:b/>
          <w:szCs w:val="21"/>
          <w:highlight w:val="none"/>
          <w:lang w:val="en-US" w:eastAsia="zh-CN"/>
        </w:rPr>
        <w:t>30</w:t>
      </w:r>
      <w:r>
        <w:rPr>
          <w:rFonts w:hint="eastAsia" w:ascii="宋体" w:hAnsi="宋体"/>
          <w:b/>
          <w:szCs w:val="21"/>
          <w:highlight w:val="none"/>
        </w:rPr>
        <w:t>分）</w:t>
      </w:r>
      <w:bookmarkEnd w:id="39"/>
      <w:bookmarkEnd w:id="40"/>
    </w:p>
    <w:bookmarkEnd w:id="38"/>
    <w:p w14:paraId="00152EC8">
      <w:pPr>
        <w:adjustRightInd w:val="0"/>
        <w:snapToGrid w:val="0"/>
        <w:spacing w:line="360" w:lineRule="auto"/>
        <w:ind w:firstLine="435"/>
        <w:rPr>
          <w:rFonts w:ascii="宋体" w:hAnsi="宋体"/>
          <w:szCs w:val="21"/>
          <w:highlight w:val="none"/>
        </w:rPr>
      </w:pPr>
      <w:r>
        <w:rPr>
          <w:rFonts w:hint="eastAsia" w:ascii="宋体" w:hAnsi="宋体"/>
          <w:szCs w:val="21"/>
          <w:highlight w:val="none"/>
        </w:rPr>
        <w:t>各供应商的报价得分统一采用低价优先法计算，即满足磋商文件要求且最后</w:t>
      </w:r>
      <w:r>
        <w:rPr>
          <w:rFonts w:hint="eastAsia" w:ascii="宋体" w:hAnsi="宋体"/>
          <w:szCs w:val="21"/>
          <w:highlight w:val="none"/>
          <w:lang w:val="en-US" w:eastAsia="zh-CN"/>
        </w:rPr>
        <w:t>报价</w:t>
      </w:r>
      <w:r>
        <w:rPr>
          <w:rFonts w:hint="eastAsia" w:ascii="宋体" w:hAnsi="宋体"/>
          <w:szCs w:val="21"/>
          <w:highlight w:val="none"/>
        </w:rPr>
        <w:t>最低的报价为评标基准价，其价格分为满分。其他供应商的报价得分统一按照下列公式计算：</w:t>
      </w:r>
    </w:p>
    <w:p w14:paraId="47B04C2E">
      <w:pPr>
        <w:adjustRightInd w:val="0"/>
        <w:snapToGrid w:val="0"/>
        <w:spacing w:line="360" w:lineRule="auto"/>
        <w:ind w:firstLine="435"/>
        <w:rPr>
          <w:rFonts w:hint="eastAsia" w:ascii="宋体" w:hAnsi="宋体"/>
          <w:szCs w:val="21"/>
          <w:highlight w:val="none"/>
        </w:rPr>
      </w:pPr>
      <w:r>
        <w:rPr>
          <w:rFonts w:hint="eastAsia" w:ascii="宋体" w:hAnsi="宋体"/>
          <w:szCs w:val="21"/>
          <w:highlight w:val="none"/>
        </w:rPr>
        <w:t>报价得分=（评标基准价/最后报价）×价格权值（即</w:t>
      </w:r>
      <w:r>
        <w:rPr>
          <w:rFonts w:hint="eastAsia" w:ascii="宋体" w:hAnsi="宋体"/>
          <w:szCs w:val="21"/>
          <w:highlight w:val="none"/>
          <w:lang w:val="en-US" w:eastAsia="zh-CN"/>
        </w:rPr>
        <w:t>3</w:t>
      </w:r>
      <w:r>
        <w:rPr>
          <w:rFonts w:hint="eastAsia" w:ascii="宋体" w:hAnsi="宋体"/>
          <w:szCs w:val="21"/>
          <w:highlight w:val="none"/>
        </w:rPr>
        <w:t>0%）×100</w:t>
      </w:r>
    </w:p>
    <w:p w14:paraId="447AE6E0">
      <w:pPr>
        <w:pStyle w:val="20"/>
        <w:ind w:firstLine="422" w:firstLineChars="200"/>
        <w:rPr>
          <w:highlight w:val="none"/>
        </w:rPr>
      </w:pPr>
      <w:r>
        <w:rPr>
          <w:rFonts w:hint="eastAsia"/>
          <w:highlight w:val="none"/>
        </w:rPr>
        <w:t>总价最高限价人民币</w:t>
      </w:r>
      <w:r>
        <w:rPr>
          <w:rFonts w:hint="eastAsia"/>
          <w:highlight w:val="none"/>
          <w:lang w:val="en-US" w:eastAsia="zh-CN"/>
        </w:rPr>
        <w:t xml:space="preserve"> </w:t>
      </w:r>
      <w:r>
        <w:rPr>
          <w:rFonts w:hint="eastAsia" w:ascii="宋体" w:hAnsi="宋体" w:cs="Arial"/>
          <w:b/>
          <w:bCs/>
          <w:szCs w:val="21"/>
          <w:highlight w:val="none"/>
          <w:lang w:val="en-US" w:eastAsia="zh-CN"/>
        </w:rPr>
        <w:t>319180</w:t>
      </w:r>
      <w:r>
        <w:rPr>
          <w:rFonts w:hint="eastAsia"/>
          <w:highlight w:val="none"/>
        </w:rPr>
        <w:t>元，高于最高限价的报价视为无效投标报价，作无效标处理。</w:t>
      </w:r>
    </w:p>
    <w:p w14:paraId="516749EB">
      <w:pPr>
        <w:spacing w:line="360" w:lineRule="auto"/>
        <w:ind w:firstLine="420" w:firstLineChars="200"/>
        <w:rPr>
          <w:highlight w:val="none"/>
        </w:rPr>
      </w:pPr>
      <w:r>
        <w:rPr>
          <w:rFonts w:hint="eastAsia" w:ascii="宋体" w:hAnsi="宋体" w:cs="Arial"/>
          <w:bCs/>
          <w:kern w:val="28"/>
          <w:szCs w:val="21"/>
          <w:highlight w:val="none"/>
        </w:rPr>
        <w:t>磋商小组</w:t>
      </w:r>
      <w:r>
        <w:rPr>
          <w:rFonts w:hint="eastAsia"/>
          <w:bCs/>
          <w:highlight w:val="none"/>
        </w:rPr>
        <w:t>在评审时发现供应商的报价明显高于其市场报价或明显低于其他通过符合性审查的投标人报价的，应当要求供应商书面说明并提供相关证明材料。供应商不能当场合理说明原因并提供证明材料的，</w:t>
      </w:r>
      <w:r>
        <w:rPr>
          <w:rFonts w:hint="eastAsia" w:ascii="宋体" w:hAnsi="宋体" w:cs="Arial"/>
          <w:bCs/>
          <w:kern w:val="28"/>
          <w:szCs w:val="21"/>
          <w:highlight w:val="none"/>
        </w:rPr>
        <w:t>磋商小组</w:t>
      </w:r>
      <w:r>
        <w:rPr>
          <w:rFonts w:hint="eastAsia"/>
          <w:bCs/>
          <w:highlight w:val="none"/>
        </w:rPr>
        <w:t>应将该供应商的投标文件作无效处理，并在评审报告中说明。</w:t>
      </w:r>
    </w:p>
    <w:p w14:paraId="028B8F3F">
      <w:pPr>
        <w:spacing w:line="360" w:lineRule="auto"/>
        <w:ind w:firstLine="420" w:firstLineChars="200"/>
        <w:outlineLvl w:val="0"/>
        <w:rPr>
          <w:rFonts w:ascii="宋体" w:hAnsi="宋体"/>
          <w:szCs w:val="21"/>
          <w:highlight w:val="none"/>
        </w:rPr>
      </w:pPr>
      <w:bookmarkStart w:id="41" w:name="_Toc4307"/>
      <w:bookmarkStart w:id="42" w:name="_Toc12525"/>
      <w:r>
        <w:rPr>
          <w:rFonts w:hint="eastAsia" w:ascii="宋体" w:hAnsi="宋体"/>
          <w:szCs w:val="21"/>
          <w:highlight w:val="none"/>
        </w:rPr>
        <w:t>所有供应商的商务报价均超出上限价，本次招标失败，应重新组织招标。</w:t>
      </w:r>
      <w:bookmarkEnd w:id="41"/>
      <w:bookmarkStart w:id="43" w:name="_Toc24489"/>
      <w:r>
        <w:rPr>
          <w:rFonts w:hint="eastAsia" w:ascii="宋体" w:hAnsi="宋体"/>
          <w:szCs w:val="21"/>
          <w:highlight w:val="none"/>
        </w:rPr>
        <w:t>有效供应商的综合得分为技术分和商务分的总和。</w:t>
      </w:r>
      <w:bookmarkEnd w:id="42"/>
      <w:bookmarkEnd w:id="43"/>
    </w:p>
    <w:p w14:paraId="3F031351">
      <w:pPr>
        <w:widowControl w:val="0"/>
        <w:spacing w:line="360" w:lineRule="auto"/>
        <w:jc w:val="both"/>
        <w:outlineLvl w:val="0"/>
        <w:rPr>
          <w:rFonts w:ascii="宋体" w:hAnsi="宋体"/>
          <w:szCs w:val="21"/>
          <w:highlight w:val="none"/>
        </w:rPr>
      </w:pPr>
      <w:bookmarkStart w:id="44" w:name="_Toc32402"/>
      <w:bookmarkStart w:id="45" w:name="_Toc22781"/>
      <w:r>
        <w:rPr>
          <w:rFonts w:hint="eastAsia" w:ascii="宋体" w:hAnsi="宋体"/>
          <w:szCs w:val="21"/>
          <w:highlight w:val="none"/>
        </w:rPr>
        <w:t>（</w:t>
      </w:r>
      <w:r>
        <w:rPr>
          <w:rFonts w:hint="eastAsia" w:ascii="宋体" w:hAnsi="宋体"/>
          <w:szCs w:val="21"/>
          <w:highlight w:val="none"/>
          <w:lang w:val="en-US" w:eastAsia="zh-CN"/>
        </w:rPr>
        <w:t>二</w:t>
      </w:r>
      <w:r>
        <w:rPr>
          <w:rFonts w:hint="eastAsia" w:ascii="宋体" w:hAnsi="宋体"/>
          <w:szCs w:val="21"/>
          <w:highlight w:val="none"/>
        </w:rPr>
        <w:t>）</w:t>
      </w:r>
      <w:r>
        <w:rPr>
          <w:rFonts w:hint="eastAsia" w:ascii="宋体" w:hAnsi="宋体" w:cs="Arial"/>
          <w:bCs/>
          <w:kern w:val="28"/>
          <w:szCs w:val="21"/>
          <w:highlight w:val="none"/>
        </w:rPr>
        <w:t>磋商小组</w:t>
      </w:r>
      <w:r>
        <w:rPr>
          <w:rFonts w:hint="eastAsia" w:ascii="宋体" w:hAnsi="宋体"/>
          <w:szCs w:val="21"/>
          <w:highlight w:val="none"/>
        </w:rPr>
        <w:t>按综合得分高低顺序排列，综合得分</w:t>
      </w:r>
      <w:r>
        <w:rPr>
          <w:rFonts w:hint="eastAsia" w:ascii="宋体" w:hAnsi="宋体"/>
          <w:szCs w:val="21"/>
          <w:highlight w:val="none"/>
          <w:lang w:val="en-US" w:eastAsia="zh-CN"/>
        </w:rPr>
        <w:t>第</w:t>
      </w:r>
      <w:r>
        <w:rPr>
          <w:rFonts w:hint="eastAsia" w:ascii="宋体" w:hAnsi="宋体"/>
          <w:szCs w:val="21"/>
          <w:highlight w:val="none"/>
        </w:rPr>
        <w:t>1名供应商作为推荐中标候选人，</w:t>
      </w:r>
      <w:r>
        <w:rPr>
          <w:rFonts w:hint="eastAsia" w:ascii="宋体" w:hAnsi="宋体"/>
          <w:szCs w:val="21"/>
          <w:highlight w:val="none"/>
          <w:lang w:val="en-US" w:eastAsia="zh-CN"/>
        </w:rPr>
        <w:t>第2、3名为备选中标候选人，</w:t>
      </w:r>
      <w:r>
        <w:rPr>
          <w:rFonts w:hint="eastAsia" w:ascii="宋体" w:hAnsi="宋体"/>
          <w:szCs w:val="21"/>
          <w:highlight w:val="none"/>
        </w:rPr>
        <w:t>并提交评标报告。</w:t>
      </w:r>
      <w:r>
        <w:rPr>
          <w:rFonts w:hint="eastAsia" w:ascii="宋体" w:hAnsi="宋体"/>
          <w:szCs w:val="21"/>
          <w:highlight w:val="none"/>
          <w:lang w:val="en-US" w:eastAsia="zh-CN"/>
        </w:rPr>
        <w:t>综合</w:t>
      </w:r>
      <w:r>
        <w:rPr>
          <w:rFonts w:hint="eastAsia" w:ascii="宋体" w:hAnsi="宋体"/>
          <w:szCs w:val="21"/>
          <w:highlight w:val="none"/>
        </w:rPr>
        <w:t>得分相同的，按投标报价由低到高顺序排列。</w:t>
      </w:r>
      <w:r>
        <w:rPr>
          <w:rFonts w:hint="eastAsia" w:ascii="宋体" w:hAnsi="宋体"/>
          <w:szCs w:val="21"/>
          <w:highlight w:val="none"/>
          <w:lang w:val="en-US" w:eastAsia="zh-CN"/>
        </w:rPr>
        <w:t>综合</w:t>
      </w:r>
      <w:r>
        <w:rPr>
          <w:rFonts w:hint="eastAsia" w:ascii="宋体" w:hAnsi="宋体"/>
          <w:szCs w:val="21"/>
          <w:highlight w:val="none"/>
        </w:rPr>
        <w:t>得分相同报价也相同的，由</w:t>
      </w:r>
      <w:r>
        <w:rPr>
          <w:rFonts w:hint="eastAsia" w:ascii="宋体" w:hAnsi="宋体" w:cs="Arial"/>
          <w:bCs/>
          <w:kern w:val="28"/>
          <w:szCs w:val="21"/>
          <w:highlight w:val="none"/>
        </w:rPr>
        <w:t>磋商小组</w:t>
      </w:r>
      <w:r>
        <w:rPr>
          <w:rFonts w:hint="eastAsia" w:ascii="宋体" w:hAnsi="宋体" w:cs="Arial"/>
          <w:bCs/>
          <w:kern w:val="28"/>
          <w:szCs w:val="21"/>
          <w:highlight w:val="none"/>
          <w:lang w:val="en-US" w:eastAsia="zh-CN"/>
        </w:rPr>
        <w:t>成员</w:t>
      </w:r>
      <w:r>
        <w:rPr>
          <w:rFonts w:hint="eastAsia" w:ascii="宋体" w:hAnsi="宋体"/>
          <w:szCs w:val="21"/>
          <w:highlight w:val="none"/>
        </w:rPr>
        <w:t>投票决定排序。</w:t>
      </w:r>
      <w:bookmarkEnd w:id="44"/>
      <w:bookmarkEnd w:id="45"/>
    </w:p>
    <w:p w14:paraId="7408E371">
      <w:pPr>
        <w:widowControl w:val="0"/>
        <w:spacing w:line="360" w:lineRule="auto"/>
        <w:jc w:val="both"/>
        <w:outlineLvl w:val="0"/>
        <w:rPr>
          <w:rFonts w:ascii="宋体" w:hAnsi="宋体"/>
          <w:szCs w:val="21"/>
          <w:highlight w:val="none"/>
        </w:rPr>
      </w:pPr>
      <w:bookmarkStart w:id="46" w:name="_Toc2138"/>
      <w:bookmarkStart w:id="47" w:name="_Toc10349"/>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）本办法解释权归采购人所有。</w:t>
      </w:r>
      <w:bookmarkEnd w:id="46"/>
      <w:bookmarkEnd w:id="47"/>
    </w:p>
    <w:p w14:paraId="140A4ECE">
      <w:pPr>
        <w:pStyle w:val="5"/>
        <w:keepNext w:val="0"/>
        <w:keepLines w:val="0"/>
        <w:pageBreakBefore/>
        <w:spacing w:before="312" w:beforeLines="100" w:after="312" w:afterLines="100" w:line="240" w:lineRule="auto"/>
        <w:jc w:val="center"/>
        <w:rPr>
          <w:rFonts w:ascii="Arial" w:hAnsi="Arial" w:cs="Arial"/>
          <w:sz w:val="28"/>
          <w:szCs w:val="36"/>
          <w:highlight w:val="none"/>
        </w:rPr>
      </w:pPr>
      <w:bookmarkStart w:id="48" w:name="_Toc22727"/>
      <w:r>
        <w:rPr>
          <w:rFonts w:hint="eastAsia" w:ascii="Arial" w:hAnsi="Arial" w:cs="Arial"/>
          <w:sz w:val="28"/>
          <w:szCs w:val="36"/>
          <w:highlight w:val="none"/>
        </w:rPr>
        <w:t>第六部分竞争性磋商响应文件格式</w:t>
      </w:r>
      <w:bookmarkEnd w:id="48"/>
    </w:p>
    <w:p w14:paraId="6A7DE5E9">
      <w:pPr>
        <w:snapToGrid w:val="0"/>
        <w:spacing w:before="624" w:beforeLines="200" w:after="156" w:afterLines="50"/>
        <w:jc w:val="center"/>
        <w:rPr>
          <w:rFonts w:ascii="Arial" w:hAnsi="Arial" w:cs="Arial"/>
          <w:b/>
          <w:bCs/>
          <w:sz w:val="28"/>
          <w:highlight w:val="none"/>
        </w:rPr>
      </w:pPr>
      <w:r>
        <w:rPr>
          <w:rFonts w:ascii="Arial" w:hAnsi="Arial" w:cs="Arial"/>
          <w:b/>
          <w:bCs/>
          <w:sz w:val="28"/>
          <w:highlight w:val="none"/>
        </w:rPr>
        <w:t>竞争性磋商供应商提交竞争性磋商响应文件须知</w:t>
      </w:r>
    </w:p>
    <w:p w14:paraId="7AEA1ADF">
      <w:pPr>
        <w:snapToGrid w:val="0"/>
        <w:jc w:val="center"/>
        <w:rPr>
          <w:rFonts w:ascii="Arial" w:hAnsi="Arial" w:cs="Arial"/>
          <w:sz w:val="28"/>
          <w:szCs w:val="21"/>
          <w:highlight w:val="none"/>
        </w:rPr>
      </w:pPr>
    </w:p>
    <w:p w14:paraId="0215C730">
      <w:pPr>
        <w:pStyle w:val="72"/>
        <w:numPr>
          <w:ilvl w:val="1"/>
          <w:numId w:val="8"/>
        </w:numPr>
        <w:snapToGrid w:val="0"/>
        <w:spacing w:line="360" w:lineRule="auto"/>
        <w:ind w:left="850" w:hanging="357" w:firstLineChars="0"/>
        <w:rPr>
          <w:rFonts w:ascii="Arial" w:hAnsi="Arial" w:cs="Arial"/>
          <w:szCs w:val="22"/>
          <w:highlight w:val="none"/>
        </w:rPr>
      </w:pPr>
      <w:r>
        <w:rPr>
          <w:rFonts w:ascii="Arial" w:hAnsi="Arial" w:cs="Arial"/>
          <w:szCs w:val="22"/>
          <w:highlight w:val="none"/>
        </w:rPr>
        <w:t>竞争性磋商供应商应严格按照竞争性磋商响应文件的组成提交下述规定的全部格式文件以及其他有关资料，混乱的编排导致竞争性磋商响应文件被误读或采购代理机构、竞争性磋商小组查找不到有效文件是竞争性磋商供应商的风险。</w:t>
      </w:r>
    </w:p>
    <w:p w14:paraId="18873EC0">
      <w:pPr>
        <w:pStyle w:val="72"/>
        <w:numPr>
          <w:ilvl w:val="1"/>
          <w:numId w:val="8"/>
        </w:numPr>
        <w:snapToGrid w:val="0"/>
        <w:spacing w:line="360" w:lineRule="auto"/>
        <w:ind w:left="850" w:hanging="357" w:firstLineChars="0"/>
        <w:rPr>
          <w:rFonts w:ascii="Arial" w:hAnsi="Arial" w:cs="Arial"/>
          <w:szCs w:val="22"/>
          <w:highlight w:val="none"/>
        </w:rPr>
      </w:pPr>
      <w:r>
        <w:rPr>
          <w:rFonts w:ascii="Arial" w:hAnsi="Arial" w:cs="Arial"/>
          <w:szCs w:val="22"/>
          <w:highlight w:val="none"/>
        </w:rPr>
        <w:t>所附表格中要求回答的全部问题和/或信息都必须正面回答。</w:t>
      </w:r>
    </w:p>
    <w:p w14:paraId="177F1C14">
      <w:pPr>
        <w:pStyle w:val="72"/>
        <w:numPr>
          <w:ilvl w:val="1"/>
          <w:numId w:val="8"/>
        </w:numPr>
        <w:snapToGrid w:val="0"/>
        <w:spacing w:line="360" w:lineRule="auto"/>
        <w:ind w:left="850" w:hanging="357" w:firstLineChars="0"/>
        <w:rPr>
          <w:rFonts w:ascii="Arial" w:hAnsi="Arial" w:cs="Arial"/>
          <w:szCs w:val="22"/>
          <w:highlight w:val="none"/>
        </w:rPr>
      </w:pPr>
      <w:r>
        <w:rPr>
          <w:rFonts w:ascii="Arial" w:hAnsi="Arial" w:cs="Arial"/>
          <w:szCs w:val="22"/>
          <w:highlight w:val="none"/>
        </w:rPr>
        <w:t>本资格声明的签字人应保证全部声明和问题的回答是真实的和准确的。</w:t>
      </w:r>
    </w:p>
    <w:p w14:paraId="0264EAF5">
      <w:pPr>
        <w:pStyle w:val="72"/>
        <w:numPr>
          <w:ilvl w:val="1"/>
          <w:numId w:val="8"/>
        </w:numPr>
        <w:snapToGrid w:val="0"/>
        <w:spacing w:line="360" w:lineRule="auto"/>
        <w:ind w:left="850" w:hanging="357" w:firstLineChars="0"/>
        <w:rPr>
          <w:rFonts w:ascii="Arial" w:hAnsi="Arial" w:cs="Arial"/>
          <w:szCs w:val="22"/>
          <w:highlight w:val="none"/>
        </w:rPr>
      </w:pPr>
      <w:r>
        <w:rPr>
          <w:rFonts w:ascii="Arial" w:hAnsi="Arial" w:cs="Arial"/>
          <w:szCs w:val="22"/>
          <w:highlight w:val="none"/>
        </w:rPr>
        <w:t>采购代理机构将应用竞争性磋商供应商提交的资料根据自己的判断和考虑决定竞争性磋商供应商履行合同的合格性及能力。</w:t>
      </w:r>
    </w:p>
    <w:p w14:paraId="74967B9D">
      <w:pPr>
        <w:pStyle w:val="72"/>
        <w:numPr>
          <w:ilvl w:val="1"/>
          <w:numId w:val="8"/>
        </w:numPr>
        <w:snapToGrid w:val="0"/>
        <w:spacing w:line="360" w:lineRule="auto"/>
        <w:ind w:left="850" w:hanging="357" w:firstLineChars="0"/>
        <w:rPr>
          <w:rFonts w:ascii="Arial" w:hAnsi="Arial" w:cs="Arial"/>
          <w:szCs w:val="22"/>
          <w:highlight w:val="none"/>
        </w:rPr>
      </w:pPr>
      <w:r>
        <w:rPr>
          <w:rFonts w:ascii="Arial" w:hAnsi="Arial" w:cs="Arial"/>
          <w:szCs w:val="22"/>
          <w:highlight w:val="none"/>
        </w:rPr>
        <w:t>竞争性磋商供应商提交的材料将被保密保存，但不退还。</w:t>
      </w:r>
    </w:p>
    <w:p w14:paraId="4C11223C">
      <w:pPr>
        <w:pStyle w:val="72"/>
        <w:numPr>
          <w:ilvl w:val="1"/>
          <w:numId w:val="8"/>
        </w:numPr>
        <w:snapToGrid w:val="0"/>
        <w:spacing w:line="360" w:lineRule="auto"/>
        <w:ind w:left="850" w:hanging="357" w:firstLineChars="0"/>
        <w:rPr>
          <w:rFonts w:ascii="Arial" w:hAnsi="Arial" w:cs="Arial"/>
          <w:highlight w:val="none"/>
        </w:rPr>
      </w:pPr>
      <w:r>
        <w:rPr>
          <w:rFonts w:ascii="Arial" w:hAnsi="Arial" w:cs="Arial"/>
          <w:szCs w:val="22"/>
          <w:highlight w:val="none"/>
        </w:rPr>
        <w:t>全部文件应按竞争性磋商供应商须知中规定的语言提交。</w:t>
      </w:r>
    </w:p>
    <w:p w14:paraId="485B2D71">
      <w:pPr>
        <w:pStyle w:val="72"/>
        <w:snapToGrid w:val="0"/>
        <w:spacing w:line="400" w:lineRule="exact"/>
        <w:ind w:left="851" w:firstLine="0" w:firstLineChars="0"/>
        <w:rPr>
          <w:rFonts w:ascii="Arial" w:hAnsi="Arial" w:cs="Arial"/>
          <w:highlight w:val="none"/>
        </w:rPr>
      </w:pPr>
    </w:p>
    <w:p w14:paraId="162BC183">
      <w:pPr>
        <w:rPr>
          <w:rFonts w:hint="eastAsia" w:ascii="宋体" w:hAnsi="宋体" w:cs="宋体"/>
          <w:b/>
          <w:sz w:val="30"/>
          <w:szCs w:val="30"/>
          <w:highlight w:val="none"/>
          <w:lang w:val="en-US" w:eastAsia="zh-CN"/>
        </w:rPr>
      </w:pPr>
      <w:bookmarkStart w:id="49" w:name="_Toc423610059"/>
      <w:bookmarkStart w:id="50" w:name="_Toc339979563"/>
      <w:r>
        <w:rPr>
          <w:rFonts w:hint="eastAsia" w:ascii="宋体" w:hAnsi="宋体" w:cs="宋体"/>
          <w:b/>
          <w:sz w:val="30"/>
          <w:szCs w:val="30"/>
          <w:highlight w:val="none"/>
          <w:lang w:val="en-US" w:eastAsia="zh-CN"/>
        </w:rPr>
        <w:br w:type="page"/>
      </w:r>
    </w:p>
    <w:p w14:paraId="53640081">
      <w:pPr>
        <w:rPr>
          <w:rFonts w:ascii="宋体" w:hAnsi="宋体" w:cs="宋体"/>
          <w:b/>
          <w:sz w:val="30"/>
          <w:szCs w:val="30"/>
          <w:highlight w:val="none"/>
        </w:rPr>
      </w:pPr>
      <w:r>
        <w:rPr>
          <w:rFonts w:hint="eastAsia" w:ascii="宋体" w:hAnsi="宋体" w:cs="宋体"/>
          <w:b/>
          <w:sz w:val="30"/>
          <w:szCs w:val="30"/>
          <w:highlight w:val="none"/>
          <w:lang w:val="en-US" w:eastAsia="zh-CN"/>
        </w:rPr>
        <w:t>一、</w:t>
      </w:r>
      <w:r>
        <w:rPr>
          <w:rFonts w:hint="eastAsia" w:ascii="宋体" w:hAnsi="宋体" w:cs="宋体"/>
          <w:b/>
          <w:sz w:val="30"/>
          <w:szCs w:val="30"/>
          <w:highlight w:val="none"/>
        </w:rPr>
        <w:t>投标文件封面（格式供参考）</w:t>
      </w:r>
    </w:p>
    <w:p w14:paraId="3E742CFB">
      <w:pPr>
        <w:autoSpaceDE w:val="0"/>
        <w:autoSpaceDN w:val="0"/>
        <w:adjustRightInd w:val="0"/>
        <w:spacing w:line="360" w:lineRule="auto"/>
        <w:rPr>
          <w:rFonts w:ascii="宋体" w:hAnsi="宋体" w:cs="宋体"/>
          <w:b/>
          <w:sz w:val="32"/>
          <w:szCs w:val="32"/>
          <w:highlight w:val="none"/>
        </w:rPr>
      </w:pPr>
      <w:r>
        <w:rPr>
          <w:rFonts w:hint="eastAsia" w:ascii="宋体" w:hAnsi="宋体" w:cs="宋体"/>
          <w:b/>
          <w:sz w:val="32"/>
          <w:szCs w:val="32"/>
          <w:highlight w:val="none"/>
        </w:rPr>
        <w:t>投标文件封面</w:t>
      </w:r>
    </w:p>
    <w:p w14:paraId="09EE640A">
      <w:pPr>
        <w:autoSpaceDE w:val="0"/>
        <w:autoSpaceDN w:val="0"/>
        <w:adjustRightInd w:val="0"/>
        <w:spacing w:line="360" w:lineRule="auto"/>
        <w:jc w:val="right"/>
        <w:rPr>
          <w:rFonts w:ascii="宋体" w:hAnsi="宋体" w:cs="宋体"/>
          <w:b/>
          <w:sz w:val="28"/>
          <w:szCs w:val="28"/>
          <w:highlight w:val="none"/>
        </w:rPr>
      </w:pPr>
      <w:r>
        <w:rPr>
          <w:rFonts w:hint="eastAsia" w:ascii="宋体" w:hAnsi="宋体" w:cs="宋体"/>
          <w:b/>
          <w:sz w:val="28"/>
          <w:szCs w:val="28"/>
          <w:highlight w:val="none"/>
        </w:rPr>
        <w:t>正本/副本</w:t>
      </w:r>
    </w:p>
    <w:p w14:paraId="198098B8">
      <w:pPr>
        <w:autoSpaceDE w:val="0"/>
        <w:autoSpaceDN w:val="0"/>
        <w:adjustRightInd w:val="0"/>
        <w:spacing w:line="360" w:lineRule="auto"/>
        <w:jc w:val="center"/>
        <w:rPr>
          <w:rFonts w:ascii="宋体" w:hAnsi="宋体" w:cs="宋体"/>
          <w:b/>
          <w:sz w:val="48"/>
          <w:szCs w:val="48"/>
          <w:highlight w:val="none"/>
        </w:rPr>
      </w:pPr>
    </w:p>
    <w:p w14:paraId="756F9073">
      <w:pPr>
        <w:autoSpaceDE w:val="0"/>
        <w:autoSpaceDN w:val="0"/>
        <w:adjustRightInd w:val="0"/>
        <w:spacing w:line="360" w:lineRule="auto"/>
        <w:jc w:val="center"/>
        <w:rPr>
          <w:rFonts w:ascii="宋体" w:hAnsi="宋体" w:cs="宋体"/>
          <w:b/>
          <w:sz w:val="48"/>
          <w:szCs w:val="48"/>
          <w:highlight w:val="none"/>
        </w:rPr>
      </w:pPr>
    </w:p>
    <w:p w14:paraId="5405822A">
      <w:pPr>
        <w:autoSpaceDE w:val="0"/>
        <w:autoSpaceDN w:val="0"/>
        <w:adjustRightInd w:val="0"/>
        <w:spacing w:line="360" w:lineRule="auto"/>
        <w:jc w:val="center"/>
        <w:rPr>
          <w:rFonts w:ascii="宋体" w:hAnsi="宋体" w:cs="宋体"/>
          <w:b/>
          <w:sz w:val="48"/>
          <w:szCs w:val="48"/>
          <w:highlight w:val="none"/>
        </w:rPr>
      </w:pPr>
      <w:r>
        <w:rPr>
          <w:rFonts w:hint="eastAsia" w:ascii="宋体" w:hAnsi="宋体" w:cs="宋体"/>
          <w:b/>
          <w:sz w:val="48"/>
          <w:szCs w:val="48"/>
          <w:highlight w:val="none"/>
        </w:rPr>
        <w:t>竞争性磋商响应文件</w:t>
      </w:r>
    </w:p>
    <w:p w14:paraId="725F5ECB">
      <w:pPr>
        <w:autoSpaceDE w:val="0"/>
        <w:autoSpaceDN w:val="0"/>
        <w:adjustRightInd w:val="0"/>
        <w:spacing w:line="360" w:lineRule="auto"/>
        <w:rPr>
          <w:rFonts w:ascii="宋体" w:hAnsi="宋体" w:cs="宋体"/>
          <w:b/>
          <w:sz w:val="32"/>
          <w:szCs w:val="32"/>
          <w:highlight w:val="none"/>
        </w:rPr>
      </w:pPr>
    </w:p>
    <w:p w14:paraId="4FC49445">
      <w:pPr>
        <w:autoSpaceDE w:val="0"/>
        <w:autoSpaceDN w:val="0"/>
        <w:adjustRightInd w:val="0"/>
        <w:spacing w:line="360" w:lineRule="auto"/>
        <w:rPr>
          <w:rFonts w:ascii="宋体" w:hAnsi="宋体" w:cs="宋体"/>
          <w:b/>
          <w:sz w:val="32"/>
          <w:szCs w:val="32"/>
          <w:highlight w:val="none"/>
        </w:rPr>
      </w:pPr>
    </w:p>
    <w:p w14:paraId="43790517">
      <w:pPr>
        <w:autoSpaceDE w:val="0"/>
        <w:autoSpaceDN w:val="0"/>
        <w:adjustRightInd w:val="0"/>
        <w:spacing w:line="360" w:lineRule="auto"/>
        <w:rPr>
          <w:rFonts w:ascii="宋体" w:hAnsi="宋体" w:cs="宋体"/>
          <w:b/>
          <w:sz w:val="32"/>
          <w:szCs w:val="32"/>
          <w:highlight w:val="none"/>
        </w:rPr>
      </w:pPr>
    </w:p>
    <w:p w14:paraId="14C51E06">
      <w:pPr>
        <w:autoSpaceDE w:val="0"/>
        <w:autoSpaceDN w:val="0"/>
        <w:adjustRightInd w:val="0"/>
        <w:spacing w:line="360" w:lineRule="auto"/>
        <w:rPr>
          <w:rFonts w:ascii="宋体" w:hAnsi="宋体" w:cs="宋体"/>
          <w:b/>
          <w:sz w:val="32"/>
          <w:szCs w:val="32"/>
          <w:highlight w:val="none"/>
        </w:rPr>
      </w:pPr>
    </w:p>
    <w:p w14:paraId="691D7769">
      <w:pPr>
        <w:autoSpaceDE w:val="0"/>
        <w:autoSpaceDN w:val="0"/>
        <w:adjustRightInd w:val="0"/>
        <w:spacing w:line="360" w:lineRule="auto"/>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u w:val="single"/>
          <w:lang w:eastAsia="zh-CN"/>
        </w:rPr>
        <w:t>海盐县省级重点文物保护单位钱氏宗祠消防工程</w:t>
      </w:r>
    </w:p>
    <w:p w14:paraId="2A7AEFEE">
      <w:pPr>
        <w:autoSpaceDE w:val="0"/>
        <w:autoSpaceDN w:val="0"/>
        <w:adjustRightInd w:val="0"/>
        <w:spacing w:line="360" w:lineRule="auto"/>
        <w:rPr>
          <w:rFonts w:hint="eastAsia" w:ascii="宋体" w:hAnsi="宋体" w:cs="宋体"/>
          <w:b/>
          <w:sz w:val="32"/>
          <w:szCs w:val="32"/>
          <w:highlight w:val="none"/>
          <w:u w:val="single"/>
          <w:lang w:eastAsia="zh-CN"/>
        </w:rPr>
      </w:pPr>
      <w:r>
        <w:rPr>
          <w:rFonts w:hint="eastAsia" w:ascii="宋体" w:hAnsi="宋体" w:cs="宋体"/>
          <w:b/>
          <w:sz w:val="32"/>
          <w:szCs w:val="32"/>
          <w:highlight w:val="none"/>
        </w:rPr>
        <w:t>项目编号：</w:t>
      </w:r>
      <w:r>
        <w:rPr>
          <w:rFonts w:hint="eastAsia" w:ascii="宋体" w:hAnsi="宋体" w:cs="宋体"/>
          <w:b/>
          <w:sz w:val="32"/>
          <w:szCs w:val="32"/>
          <w:highlight w:val="none"/>
          <w:u w:val="single"/>
          <w:lang w:eastAsia="zh-CN"/>
        </w:rPr>
        <w:t>浙中允采【2025】0</w:t>
      </w:r>
      <w:r>
        <w:rPr>
          <w:rFonts w:hint="eastAsia" w:ascii="宋体" w:hAnsi="宋体" w:cs="宋体"/>
          <w:b/>
          <w:sz w:val="32"/>
          <w:szCs w:val="32"/>
          <w:highlight w:val="none"/>
          <w:u w:val="single"/>
          <w:lang w:val="en-US" w:eastAsia="zh-CN"/>
        </w:rPr>
        <w:t>48</w:t>
      </w:r>
      <w:r>
        <w:rPr>
          <w:rFonts w:hint="eastAsia" w:ascii="宋体" w:hAnsi="宋体" w:cs="宋体"/>
          <w:b/>
          <w:sz w:val="32"/>
          <w:szCs w:val="32"/>
          <w:highlight w:val="none"/>
          <w:u w:val="single"/>
          <w:lang w:eastAsia="zh-CN"/>
        </w:rPr>
        <w:t>号</w:t>
      </w:r>
    </w:p>
    <w:p w14:paraId="3ABC7B4A">
      <w:pPr>
        <w:autoSpaceDE w:val="0"/>
        <w:autoSpaceDN w:val="0"/>
        <w:adjustRightInd w:val="0"/>
        <w:spacing w:line="360" w:lineRule="auto"/>
        <w:rPr>
          <w:rFonts w:hint="eastAsia" w:ascii="宋体" w:hAnsi="宋体" w:cs="宋体"/>
          <w:b/>
          <w:sz w:val="32"/>
          <w:szCs w:val="32"/>
          <w:highlight w:val="none"/>
          <w:u w:val="none"/>
          <w:lang w:eastAsia="zh-CN"/>
        </w:rPr>
      </w:pPr>
      <w:r>
        <w:rPr>
          <w:rFonts w:hint="eastAsia" w:ascii="宋体" w:hAnsi="宋体" w:cs="宋体"/>
          <w:b/>
          <w:sz w:val="32"/>
          <w:szCs w:val="32"/>
          <w:highlight w:val="none"/>
          <w:u w:val="none"/>
          <w:lang w:eastAsia="zh-CN"/>
        </w:rPr>
        <w:t>投标文件名称：资</w:t>
      </w:r>
      <w:r>
        <w:rPr>
          <w:rFonts w:hint="eastAsia" w:ascii="宋体" w:hAnsi="宋体" w:cs="宋体"/>
          <w:b/>
          <w:sz w:val="32"/>
          <w:szCs w:val="32"/>
          <w:highlight w:val="none"/>
          <w:u w:val="none"/>
          <w:lang w:val="en-US" w:eastAsia="zh-CN"/>
        </w:rPr>
        <w:t>格文件</w:t>
      </w:r>
      <w:r>
        <w:rPr>
          <w:rFonts w:hint="eastAsia" w:ascii="宋体" w:hAnsi="宋体" w:cs="宋体"/>
          <w:b/>
          <w:sz w:val="32"/>
          <w:szCs w:val="32"/>
          <w:highlight w:val="none"/>
          <w:u w:val="none"/>
          <w:lang w:eastAsia="zh-CN"/>
        </w:rPr>
        <w:t>或</w:t>
      </w:r>
      <w:r>
        <w:rPr>
          <w:rFonts w:hint="eastAsia" w:ascii="宋体" w:hAnsi="宋体" w:cs="宋体"/>
          <w:b/>
          <w:sz w:val="32"/>
          <w:szCs w:val="32"/>
          <w:highlight w:val="none"/>
          <w:u w:val="none"/>
          <w:lang w:val="en-US" w:eastAsia="zh-CN"/>
        </w:rPr>
        <w:t>资信技术文件或</w:t>
      </w:r>
      <w:r>
        <w:rPr>
          <w:rFonts w:hint="eastAsia" w:ascii="宋体" w:hAnsi="宋体" w:cs="宋体"/>
          <w:b/>
          <w:sz w:val="32"/>
          <w:szCs w:val="32"/>
          <w:highlight w:val="none"/>
          <w:u w:val="none"/>
          <w:lang w:eastAsia="zh-CN"/>
        </w:rPr>
        <w:t>报价文件</w:t>
      </w:r>
    </w:p>
    <w:p w14:paraId="49534FCF">
      <w:pPr>
        <w:autoSpaceDE w:val="0"/>
        <w:autoSpaceDN w:val="0"/>
        <w:adjustRightInd w:val="0"/>
        <w:spacing w:line="360" w:lineRule="auto"/>
        <w:rPr>
          <w:rFonts w:ascii="宋体" w:hAnsi="宋体" w:cs="宋体"/>
          <w:b/>
          <w:sz w:val="32"/>
          <w:szCs w:val="32"/>
          <w:highlight w:val="none"/>
        </w:rPr>
      </w:pPr>
      <w:r>
        <w:rPr>
          <w:rFonts w:hint="eastAsia" w:ascii="宋体" w:hAnsi="宋体" w:cs="宋体"/>
          <w:b/>
          <w:sz w:val="32"/>
          <w:szCs w:val="32"/>
          <w:highlight w:val="none"/>
        </w:rPr>
        <w:t>投标人名称（盖章）：</w:t>
      </w:r>
      <w:bookmarkStart w:id="51" w:name="_Toc339872474"/>
    </w:p>
    <w:p w14:paraId="1C298394">
      <w:pPr>
        <w:autoSpaceDE w:val="0"/>
        <w:autoSpaceDN w:val="0"/>
        <w:adjustRightInd w:val="0"/>
        <w:spacing w:line="360" w:lineRule="auto"/>
        <w:rPr>
          <w:rFonts w:ascii="宋体" w:hAnsi="宋体" w:cs="宋体"/>
          <w:b/>
          <w:sz w:val="32"/>
          <w:szCs w:val="32"/>
          <w:highlight w:val="none"/>
        </w:rPr>
      </w:pPr>
      <w:r>
        <w:rPr>
          <w:rFonts w:hint="eastAsia" w:ascii="宋体" w:hAnsi="宋体" w:cs="宋体"/>
          <w:b/>
          <w:sz w:val="32"/>
          <w:szCs w:val="32"/>
          <w:highlight w:val="none"/>
        </w:rPr>
        <w:t>法定代表人或</w:t>
      </w:r>
      <w:r>
        <w:rPr>
          <w:rFonts w:hint="eastAsia" w:ascii="宋体" w:hAnsi="宋体" w:cs="宋体"/>
          <w:b/>
          <w:sz w:val="32"/>
          <w:szCs w:val="32"/>
          <w:highlight w:val="none"/>
          <w:lang w:val="en-US" w:eastAsia="zh-CN"/>
        </w:rPr>
        <w:t>授权代表（</w:t>
      </w:r>
      <w:r>
        <w:rPr>
          <w:rFonts w:hint="eastAsia" w:ascii="宋体" w:hAnsi="宋体" w:cs="宋体"/>
          <w:b/>
          <w:sz w:val="32"/>
          <w:szCs w:val="32"/>
          <w:highlight w:val="none"/>
        </w:rPr>
        <w:t>签字</w:t>
      </w:r>
      <w:r>
        <w:rPr>
          <w:rFonts w:hint="eastAsia" w:ascii="宋体" w:hAnsi="宋体" w:cs="宋体"/>
          <w:b/>
          <w:sz w:val="32"/>
          <w:szCs w:val="32"/>
          <w:highlight w:val="none"/>
          <w:lang w:val="en-US" w:eastAsia="zh-CN"/>
        </w:rPr>
        <w:t>）</w:t>
      </w:r>
      <w:r>
        <w:rPr>
          <w:rFonts w:hint="eastAsia" w:ascii="宋体" w:hAnsi="宋体" w:cs="宋体"/>
          <w:b/>
          <w:sz w:val="32"/>
          <w:szCs w:val="32"/>
          <w:highlight w:val="none"/>
        </w:rPr>
        <w:t>：</w:t>
      </w:r>
      <w:bookmarkEnd w:id="51"/>
    </w:p>
    <w:p w14:paraId="7FA99443">
      <w:pPr>
        <w:autoSpaceDE w:val="0"/>
        <w:autoSpaceDN w:val="0"/>
        <w:adjustRightInd w:val="0"/>
        <w:spacing w:line="360" w:lineRule="auto"/>
        <w:rPr>
          <w:rFonts w:ascii="宋体" w:hAnsi="宋体" w:cs="宋体"/>
          <w:b/>
          <w:sz w:val="32"/>
          <w:szCs w:val="32"/>
          <w:highlight w:val="none"/>
          <w:u w:val="single"/>
        </w:rPr>
      </w:pPr>
      <w:r>
        <w:rPr>
          <w:rFonts w:hint="eastAsia" w:ascii="宋体" w:hAnsi="宋体" w:cs="宋体"/>
          <w:b/>
          <w:sz w:val="32"/>
          <w:szCs w:val="32"/>
          <w:highlight w:val="none"/>
        </w:rPr>
        <w:t>投标人地址：</w:t>
      </w:r>
    </w:p>
    <w:p w14:paraId="27A9C3D4">
      <w:pPr>
        <w:autoSpaceDE w:val="0"/>
        <w:autoSpaceDN w:val="0"/>
        <w:adjustRightInd w:val="0"/>
        <w:spacing w:line="360" w:lineRule="auto"/>
        <w:rPr>
          <w:rFonts w:ascii="宋体" w:hAnsi="宋体" w:cs="宋体"/>
          <w:b/>
          <w:sz w:val="32"/>
          <w:szCs w:val="32"/>
          <w:highlight w:val="none"/>
          <w:u w:val="single"/>
        </w:rPr>
      </w:pPr>
      <w:r>
        <w:rPr>
          <w:rFonts w:hint="eastAsia" w:ascii="宋体" w:hAnsi="宋体" w:cs="宋体"/>
          <w:b/>
          <w:sz w:val="32"/>
          <w:szCs w:val="32"/>
          <w:highlight w:val="none"/>
        </w:rPr>
        <w:t>电  话：</w:t>
      </w:r>
    </w:p>
    <w:p w14:paraId="36CA6EAA">
      <w:pPr>
        <w:autoSpaceDE w:val="0"/>
        <w:autoSpaceDN w:val="0"/>
        <w:adjustRightInd w:val="0"/>
        <w:spacing w:line="360" w:lineRule="auto"/>
        <w:rPr>
          <w:rFonts w:ascii="宋体" w:hAnsi="宋体" w:cs="宋体"/>
          <w:b/>
          <w:sz w:val="32"/>
          <w:szCs w:val="32"/>
          <w:highlight w:val="none"/>
          <w:u w:val="single"/>
        </w:rPr>
      </w:pPr>
      <w:r>
        <w:rPr>
          <w:rFonts w:hint="eastAsia" w:ascii="宋体" w:hAnsi="宋体" w:cs="宋体"/>
          <w:b/>
          <w:sz w:val="32"/>
          <w:szCs w:val="32"/>
          <w:highlight w:val="none"/>
        </w:rPr>
        <w:t>联系人：</w:t>
      </w:r>
    </w:p>
    <w:p w14:paraId="0F0430A6">
      <w:pPr>
        <w:autoSpaceDE w:val="0"/>
        <w:autoSpaceDN w:val="0"/>
        <w:adjustRightInd w:val="0"/>
        <w:spacing w:line="360" w:lineRule="auto"/>
        <w:ind w:firstLine="3855" w:firstLineChars="1200"/>
        <w:rPr>
          <w:rFonts w:ascii="宋体" w:hAnsi="宋体" w:cs="宋体"/>
          <w:b/>
          <w:sz w:val="32"/>
          <w:szCs w:val="32"/>
          <w:highlight w:val="none"/>
        </w:rPr>
      </w:pPr>
    </w:p>
    <w:p w14:paraId="2ECB0F52">
      <w:pPr>
        <w:autoSpaceDE w:val="0"/>
        <w:autoSpaceDN w:val="0"/>
        <w:adjustRightInd w:val="0"/>
        <w:spacing w:line="360" w:lineRule="auto"/>
        <w:rPr>
          <w:rFonts w:ascii="宋体" w:hAnsi="宋体" w:cs="宋体"/>
          <w:b/>
          <w:sz w:val="32"/>
          <w:szCs w:val="32"/>
          <w:highlight w:val="none"/>
        </w:rPr>
      </w:pPr>
    </w:p>
    <w:p w14:paraId="3F178D6A">
      <w:pPr>
        <w:jc w:val="center"/>
        <w:outlineLvl w:val="1"/>
        <w:rPr>
          <w:rFonts w:ascii="宋体" w:hAnsi="宋体" w:cs="宋体"/>
          <w:b/>
          <w:sz w:val="32"/>
          <w:szCs w:val="32"/>
          <w:highlight w:val="none"/>
        </w:rPr>
      </w:pPr>
    </w:p>
    <w:p w14:paraId="0598E012">
      <w:pPr>
        <w:pStyle w:val="9"/>
        <w:rPr>
          <w:rFonts w:ascii="宋体" w:hAnsi="宋体" w:cs="宋体"/>
          <w:b/>
          <w:sz w:val="32"/>
          <w:szCs w:val="32"/>
          <w:highlight w:val="none"/>
        </w:rPr>
      </w:pPr>
    </w:p>
    <w:p w14:paraId="094EDCB6">
      <w:pPr>
        <w:rPr>
          <w:rFonts w:hint="eastAsia" w:ascii="宋体" w:hAnsi="宋体" w:cs="宋体"/>
          <w:b/>
          <w:sz w:val="32"/>
          <w:szCs w:val="32"/>
          <w:highlight w:val="none"/>
          <w:lang w:eastAsia="zh-CN"/>
        </w:rPr>
      </w:pPr>
      <w:bookmarkStart w:id="52" w:name="_Toc7450"/>
      <w:bookmarkStart w:id="53" w:name="_Toc7960"/>
      <w:bookmarkStart w:id="54" w:name="_Toc3167"/>
      <w:r>
        <w:rPr>
          <w:rFonts w:hint="eastAsia" w:ascii="宋体" w:hAnsi="宋体" w:cs="宋体"/>
          <w:b/>
          <w:sz w:val="32"/>
          <w:szCs w:val="32"/>
          <w:highlight w:val="none"/>
          <w:lang w:eastAsia="zh-CN"/>
        </w:rPr>
        <w:br w:type="page"/>
      </w:r>
    </w:p>
    <w:p w14:paraId="426B640E">
      <w:pPr>
        <w:snapToGrid w:val="0"/>
        <w:spacing w:line="360" w:lineRule="auto"/>
        <w:jc w:val="center"/>
        <w:rPr>
          <w:rFonts w:hint="eastAsia" w:ascii="Arial" w:hAnsi="Arial" w:eastAsia="宋体" w:cs="Arial"/>
          <w:b/>
          <w:szCs w:val="21"/>
          <w:highlight w:val="none"/>
          <w:lang w:val="en-US" w:eastAsia="zh-CN"/>
        </w:rPr>
      </w:pPr>
      <w:r>
        <w:rPr>
          <w:rFonts w:hint="eastAsia" w:ascii="Arial" w:hAnsi="Arial" w:cs="Arial"/>
          <w:b/>
          <w:szCs w:val="21"/>
          <w:highlight w:val="none"/>
        </w:rPr>
        <w:t>资格文件</w:t>
      </w:r>
      <w:r>
        <w:rPr>
          <w:rFonts w:hint="eastAsia" w:ascii="Arial" w:hAnsi="Arial" w:cs="Arial"/>
          <w:b/>
          <w:szCs w:val="21"/>
          <w:highlight w:val="none"/>
          <w:lang w:val="en-US" w:eastAsia="zh-CN"/>
        </w:rPr>
        <w:t>目录</w:t>
      </w:r>
    </w:p>
    <w:p w14:paraId="425FC173">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highlight w:val="none"/>
          <w:lang w:val="en-US" w:eastAsia="zh-CN" w:bidi="ar-SA"/>
        </w:rPr>
        <w:t>（1）</w:t>
      </w:r>
      <w:r>
        <w:rPr>
          <w:rFonts w:ascii="Arial" w:hAnsi="Arial" w:cs="Arial"/>
          <w:szCs w:val="21"/>
          <w:highlight w:val="none"/>
        </w:rPr>
        <w:t>法定代表人授权委托书；</w:t>
      </w:r>
    </w:p>
    <w:p w14:paraId="4CE44C2A">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highlight w:val="none"/>
          <w:lang w:val="en-US" w:eastAsia="zh-CN" w:bidi="ar-SA"/>
        </w:rPr>
        <w:t>（2）</w:t>
      </w:r>
      <w:r>
        <w:rPr>
          <w:rFonts w:hint="eastAsia" w:ascii="Arial" w:hAnsi="Arial" w:cs="Arial"/>
          <w:highlight w:val="none"/>
        </w:rPr>
        <w:t>法定代表人身份证明；</w:t>
      </w:r>
    </w:p>
    <w:p w14:paraId="00AF75C6">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highlight w:val="none"/>
          <w:lang w:val="en-US" w:eastAsia="zh-CN" w:bidi="ar-SA"/>
        </w:rPr>
        <w:t>（3）</w:t>
      </w:r>
      <w:r>
        <w:rPr>
          <w:rFonts w:hint="eastAsia" w:ascii="Arial" w:hAnsi="Arial" w:cs="Arial"/>
          <w:szCs w:val="21"/>
          <w:highlight w:val="none"/>
        </w:rPr>
        <w:t>关于资格、资质证明文件的声明函；</w:t>
      </w:r>
    </w:p>
    <w:p w14:paraId="6B61F333">
      <w:pPr>
        <w:numPr>
          <w:ilvl w:val="0"/>
          <w:numId w:val="0"/>
        </w:numPr>
        <w:snapToGrid w:val="0"/>
        <w:spacing w:line="360" w:lineRule="auto"/>
        <w:ind w:left="1560" w:leftChars="0" w:hanging="720" w:firstLineChars="0"/>
        <w:jc w:val="both"/>
        <w:rPr>
          <w:rFonts w:ascii="Arial" w:hAnsi="Arial" w:eastAsia="宋体" w:cs="Arial"/>
          <w:szCs w:val="21"/>
          <w:highlight w:val="none"/>
        </w:rPr>
      </w:pPr>
      <w:r>
        <w:rPr>
          <w:rFonts w:hint="eastAsia" w:ascii="Arial" w:hAnsi="Arial" w:eastAsia="宋体" w:cs="Arial"/>
          <w:sz w:val="21"/>
          <w:szCs w:val="21"/>
          <w:highlight w:val="none"/>
          <w:lang w:val="en-US" w:eastAsia="zh-CN" w:bidi="ar-SA"/>
        </w:rPr>
        <w:t>（4）</w:t>
      </w:r>
      <w:r>
        <w:rPr>
          <w:rFonts w:hint="eastAsia" w:ascii="宋体" w:hAnsi="宋体" w:eastAsia="宋体" w:cs="宋体"/>
          <w:szCs w:val="21"/>
          <w:highlight w:val="none"/>
        </w:rPr>
        <w:t>竞争性磋商供应商企业法人有效营业执照</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资质</w:t>
      </w:r>
      <w:r>
        <w:rPr>
          <w:rFonts w:hint="eastAsia" w:ascii="宋体" w:hAnsi="宋体" w:eastAsia="宋体" w:cs="宋体"/>
          <w:szCs w:val="21"/>
          <w:highlight w:val="none"/>
        </w:rPr>
        <w:t>副本</w:t>
      </w:r>
      <w:r>
        <w:rPr>
          <w:rFonts w:hint="eastAsia" w:ascii="宋体" w:hAnsi="宋体" w:eastAsia="宋体" w:cs="宋体"/>
          <w:szCs w:val="21"/>
          <w:highlight w:val="none"/>
          <w:lang w:val="en-US" w:eastAsia="zh-CN"/>
        </w:rPr>
        <w:t>复印件</w:t>
      </w:r>
      <w:r>
        <w:rPr>
          <w:rFonts w:hint="eastAsia" w:ascii="宋体" w:hAnsi="宋体" w:eastAsia="宋体" w:cs="宋体"/>
          <w:szCs w:val="21"/>
          <w:highlight w:val="none"/>
        </w:rPr>
        <w:t>（复印件加盖公章）</w:t>
      </w:r>
    </w:p>
    <w:p w14:paraId="03ED447D">
      <w:pPr>
        <w:numPr>
          <w:ilvl w:val="0"/>
          <w:numId w:val="0"/>
        </w:numPr>
        <w:snapToGrid w:val="0"/>
        <w:spacing w:line="360" w:lineRule="auto"/>
        <w:ind w:left="1560" w:leftChars="0" w:hanging="720" w:firstLineChars="0"/>
        <w:jc w:val="both"/>
        <w:rPr>
          <w:rFonts w:hint="eastAsia" w:ascii="宋体" w:hAnsi="宋体" w:eastAsia="宋体" w:cs="宋体"/>
          <w:szCs w:val="21"/>
          <w:highlight w:val="none"/>
        </w:rPr>
      </w:pPr>
      <w:r>
        <w:rPr>
          <w:rFonts w:hint="eastAsia" w:ascii="Times New Roman" w:hAnsi="Times New Roman" w:eastAsia="宋体" w:cs="Times New Roman"/>
          <w:sz w:val="21"/>
          <w:highlight w:val="none"/>
          <w:lang w:val="en-US" w:eastAsia="zh-CN" w:bidi="ar-SA"/>
        </w:rPr>
        <w:t>（</w:t>
      </w:r>
      <w:r>
        <w:rPr>
          <w:rFonts w:hint="eastAsia" w:ascii="Arial" w:hAnsi="Arial" w:eastAsia="宋体" w:cs="Arial"/>
          <w:sz w:val="21"/>
          <w:szCs w:val="21"/>
          <w:highlight w:val="none"/>
          <w:lang w:val="en-US" w:eastAsia="zh-CN" w:bidi="ar-SA"/>
        </w:rPr>
        <w:t>5</w:t>
      </w:r>
      <w:r>
        <w:rPr>
          <w:rFonts w:hint="eastAsia" w:ascii="Times New Roman" w:hAnsi="Times New Roman" w:eastAsia="宋体" w:cs="Times New Roman"/>
          <w:sz w:val="21"/>
          <w:highlight w:val="none"/>
          <w:lang w:val="en-US" w:eastAsia="zh-CN" w:bidi="ar-SA"/>
        </w:rPr>
        <w:t>）</w:t>
      </w:r>
      <w:r>
        <w:rPr>
          <w:rFonts w:hint="eastAsia" w:ascii="宋体" w:hAnsi="宋体" w:eastAsia="宋体" w:cs="宋体"/>
          <w:szCs w:val="21"/>
          <w:highlight w:val="none"/>
          <w:lang w:val="en-US" w:eastAsia="zh-CN"/>
        </w:rPr>
        <w:t>项目负责人资质证明副本、安全生产考核合格证B证（有效期内）复印件</w:t>
      </w:r>
      <w:r>
        <w:rPr>
          <w:rFonts w:hint="eastAsia" w:ascii="宋体" w:hAnsi="宋体" w:eastAsia="宋体" w:cs="宋体"/>
          <w:szCs w:val="21"/>
          <w:highlight w:val="none"/>
        </w:rPr>
        <w:t>（复印件加盖公章）</w:t>
      </w:r>
    </w:p>
    <w:p w14:paraId="3AA64CD9">
      <w:pPr>
        <w:numPr>
          <w:ilvl w:val="0"/>
          <w:numId w:val="0"/>
        </w:numPr>
        <w:snapToGrid w:val="0"/>
        <w:spacing w:line="360" w:lineRule="auto"/>
        <w:ind w:left="1560" w:leftChars="0" w:hanging="720" w:firstLineChars="0"/>
        <w:jc w:val="both"/>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Arial" w:hAnsi="Arial" w:eastAsia="宋体" w:cs="Arial"/>
          <w:sz w:val="21"/>
          <w:szCs w:val="21"/>
          <w:highlight w:val="none"/>
          <w:lang w:val="en-US" w:eastAsia="zh-CN" w:bidi="ar-SA"/>
        </w:rPr>
        <w:t>6）</w:t>
      </w:r>
      <w:r>
        <w:rPr>
          <w:rFonts w:hint="eastAsia" w:ascii="宋体" w:hAnsi="宋体" w:eastAsia="宋体" w:cs="宋体"/>
          <w:szCs w:val="21"/>
          <w:highlight w:val="none"/>
        </w:rPr>
        <w:t>提供最近一个季度依法缴纳税收的证明（税费凭证复印件或依法免缴税费的证明复印件）</w:t>
      </w:r>
    </w:p>
    <w:p w14:paraId="5A57EAE3">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highlight w:val="none"/>
          <w:lang w:val="en-US" w:eastAsia="zh-CN" w:bidi="ar-SA"/>
        </w:rPr>
        <w:t>（</w:t>
      </w:r>
      <w:r>
        <w:rPr>
          <w:rFonts w:hint="eastAsia" w:ascii="Arial" w:hAnsi="Arial" w:cs="Arial"/>
          <w:sz w:val="21"/>
          <w:szCs w:val="21"/>
          <w:highlight w:val="none"/>
          <w:lang w:val="en-US" w:eastAsia="zh-CN" w:bidi="ar-SA"/>
        </w:rPr>
        <w:t>7</w:t>
      </w:r>
      <w:r>
        <w:rPr>
          <w:rFonts w:hint="eastAsia" w:ascii="Arial" w:hAnsi="Arial" w:eastAsia="宋体" w:cs="Arial"/>
          <w:sz w:val="21"/>
          <w:szCs w:val="21"/>
          <w:highlight w:val="none"/>
          <w:lang w:val="en-US" w:eastAsia="zh-CN" w:bidi="ar-SA"/>
        </w:rPr>
        <w:t>）</w:t>
      </w:r>
      <w:r>
        <w:rPr>
          <w:rFonts w:hint="eastAsia" w:ascii="Arial" w:hAnsi="Arial" w:cs="Arial"/>
          <w:sz w:val="21"/>
          <w:szCs w:val="21"/>
          <w:highlight w:val="none"/>
          <w:lang w:val="en-US" w:eastAsia="zh-CN" w:bidi="ar-SA"/>
        </w:rPr>
        <w:t xml:space="preserve"> </w:t>
      </w:r>
      <w:r>
        <w:rPr>
          <w:rFonts w:hint="eastAsia" w:ascii="Arial" w:hAnsi="Arial" w:cs="Arial"/>
          <w:szCs w:val="21"/>
          <w:highlight w:val="none"/>
        </w:rPr>
        <w:t>提供最近一个季度企业社保的证明；</w:t>
      </w:r>
    </w:p>
    <w:p w14:paraId="754DBEA1">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highlight w:val="none"/>
          <w:lang w:val="en-US" w:eastAsia="zh-CN" w:bidi="ar-SA"/>
        </w:rPr>
        <w:t>（</w:t>
      </w:r>
      <w:r>
        <w:rPr>
          <w:rFonts w:hint="eastAsia" w:ascii="Arial" w:hAnsi="Arial" w:cs="Arial"/>
          <w:sz w:val="21"/>
          <w:szCs w:val="21"/>
          <w:highlight w:val="none"/>
          <w:lang w:val="en-US" w:eastAsia="zh-CN" w:bidi="ar-SA"/>
        </w:rPr>
        <w:t>8</w:t>
      </w:r>
      <w:r>
        <w:rPr>
          <w:rFonts w:hint="eastAsia" w:ascii="Arial" w:hAnsi="Arial" w:eastAsia="宋体" w:cs="Arial"/>
          <w:sz w:val="21"/>
          <w:szCs w:val="21"/>
          <w:highlight w:val="none"/>
          <w:lang w:val="en-US" w:eastAsia="zh-CN" w:bidi="ar-SA"/>
        </w:rPr>
        <w:t>）</w:t>
      </w:r>
      <w:r>
        <w:rPr>
          <w:rFonts w:hint="eastAsia" w:ascii="Arial" w:hAnsi="Arial" w:cs="Arial"/>
          <w:szCs w:val="21"/>
          <w:highlight w:val="none"/>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14:paraId="47056732">
      <w:pPr>
        <w:numPr>
          <w:ilvl w:val="0"/>
          <w:numId w:val="0"/>
        </w:numPr>
        <w:snapToGrid w:val="0"/>
        <w:spacing w:line="360" w:lineRule="auto"/>
        <w:ind w:left="1560" w:leftChars="0" w:hanging="720" w:firstLineChars="0"/>
        <w:jc w:val="both"/>
        <w:rPr>
          <w:rFonts w:hint="eastAsia" w:ascii="Arial" w:hAnsi="Arial" w:cs="Arial"/>
          <w:szCs w:val="21"/>
          <w:highlight w:val="none"/>
        </w:rPr>
      </w:pPr>
      <w:r>
        <w:rPr>
          <w:rFonts w:hint="eastAsia" w:ascii="Arial" w:hAnsi="Arial" w:eastAsia="宋体" w:cs="Arial"/>
          <w:sz w:val="21"/>
          <w:szCs w:val="21"/>
          <w:highlight w:val="none"/>
          <w:lang w:val="en-US" w:eastAsia="zh-CN" w:bidi="ar-SA"/>
        </w:rPr>
        <w:t>（</w:t>
      </w:r>
      <w:r>
        <w:rPr>
          <w:rFonts w:hint="eastAsia" w:ascii="Arial" w:hAnsi="Arial" w:cs="Arial"/>
          <w:sz w:val="21"/>
          <w:szCs w:val="21"/>
          <w:highlight w:val="none"/>
          <w:lang w:val="en-US" w:eastAsia="zh-CN" w:bidi="ar-SA"/>
        </w:rPr>
        <w:t>9</w:t>
      </w:r>
      <w:r>
        <w:rPr>
          <w:rFonts w:hint="eastAsia" w:ascii="Arial" w:hAnsi="Arial" w:eastAsia="宋体" w:cs="Arial"/>
          <w:sz w:val="21"/>
          <w:szCs w:val="21"/>
          <w:highlight w:val="none"/>
          <w:lang w:val="en-US" w:eastAsia="zh-CN" w:bidi="ar-SA"/>
        </w:rPr>
        <w:t>）</w:t>
      </w:r>
      <w:r>
        <w:rPr>
          <w:rFonts w:hint="eastAsia" w:ascii="Arial" w:hAnsi="Arial" w:cs="Arial"/>
          <w:szCs w:val="21"/>
          <w:highlight w:val="none"/>
        </w:rPr>
        <w:t>提供中小企声明函并加盖投标单位公章或提供监狱企业或</w:t>
      </w:r>
      <w:r>
        <w:rPr>
          <w:rFonts w:hint="eastAsia" w:ascii="宋体" w:hAnsi="宋体"/>
          <w:szCs w:val="21"/>
          <w:highlight w:val="none"/>
        </w:rPr>
        <w:t>残疾人福利性单位证明文件</w:t>
      </w:r>
      <w:r>
        <w:rPr>
          <w:rFonts w:hint="eastAsia" w:ascii="Arial" w:hAnsi="Arial" w:cs="Arial"/>
          <w:szCs w:val="21"/>
          <w:highlight w:val="none"/>
        </w:rPr>
        <w:t>。</w:t>
      </w:r>
    </w:p>
    <w:p w14:paraId="3E9D38FF">
      <w:pPr>
        <w:pStyle w:val="14"/>
        <w:snapToGrid w:val="0"/>
        <w:spacing w:before="50" w:after="156" w:line="400" w:lineRule="exact"/>
        <w:ind w:firstLine="840" w:firstLineChars="400"/>
        <w:rPr>
          <w:rFonts w:hint="eastAsia" w:ascii="宋体" w:hAnsi="Courier New" w:eastAsia="宋体" w:cs="Times New Roman"/>
          <w:color w:val="000000"/>
          <w:sz w:val="21"/>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10</w:t>
      </w:r>
      <w:r>
        <w:rPr>
          <w:rFonts w:hint="eastAsia" w:ascii="Arial" w:hAnsi="Arial" w:cs="Arial"/>
          <w:szCs w:val="21"/>
          <w:highlight w:val="none"/>
          <w:lang w:eastAsia="zh-CN"/>
        </w:rPr>
        <w:t>）</w:t>
      </w:r>
      <w:r>
        <w:rPr>
          <w:rFonts w:hint="eastAsia" w:ascii="宋体" w:hAnsi="Courier New" w:eastAsia="宋体" w:cs="Times New Roman"/>
          <w:color w:val="000000"/>
          <w:sz w:val="21"/>
          <w:szCs w:val="21"/>
          <w:highlight w:val="none"/>
          <w:lang w:val="en-US" w:eastAsia="zh-CN"/>
        </w:rPr>
        <w:t>磋商文件需要的其他资料及投标人认为需要提供的其他内容（如有格式自拟）。</w:t>
      </w:r>
    </w:p>
    <w:p w14:paraId="3BC12F96">
      <w:pPr>
        <w:numPr>
          <w:ilvl w:val="0"/>
          <w:numId w:val="0"/>
        </w:numPr>
        <w:snapToGrid w:val="0"/>
        <w:spacing w:line="360" w:lineRule="auto"/>
        <w:ind w:left="1560" w:leftChars="0" w:hanging="720" w:firstLineChars="0"/>
        <w:jc w:val="both"/>
        <w:rPr>
          <w:rFonts w:hint="eastAsia" w:ascii="Arial" w:hAnsi="Arial" w:eastAsia="宋体" w:cs="Arial"/>
          <w:szCs w:val="21"/>
          <w:highlight w:val="none"/>
          <w:lang w:eastAsia="zh-CN"/>
        </w:rPr>
      </w:pPr>
    </w:p>
    <w:p w14:paraId="6A63F115">
      <w:pPr>
        <w:rPr>
          <w:rFonts w:hint="eastAsia" w:ascii="宋体" w:hAnsi="宋体" w:cs="宋体"/>
          <w:b/>
          <w:sz w:val="32"/>
          <w:szCs w:val="32"/>
          <w:highlight w:val="none"/>
          <w:lang w:eastAsia="zh-CN"/>
        </w:rPr>
      </w:pPr>
      <w:r>
        <w:rPr>
          <w:rFonts w:hint="eastAsia" w:ascii="宋体" w:hAnsi="宋体" w:cs="宋体"/>
          <w:b/>
          <w:sz w:val="32"/>
          <w:szCs w:val="32"/>
          <w:highlight w:val="none"/>
          <w:lang w:eastAsia="zh-CN"/>
        </w:rPr>
        <w:br w:type="page"/>
      </w:r>
    </w:p>
    <w:p w14:paraId="1C596BCF">
      <w:pPr>
        <w:jc w:val="center"/>
        <w:outlineLvl w:val="1"/>
        <w:rPr>
          <w:rFonts w:ascii="宋体" w:hAnsi="宋体" w:cs="宋体"/>
          <w:b/>
          <w:sz w:val="30"/>
          <w:szCs w:val="30"/>
          <w:highlight w:val="none"/>
        </w:rPr>
      </w:pPr>
      <w:r>
        <w:rPr>
          <w:rFonts w:hint="eastAsia" w:ascii="宋体" w:hAnsi="宋体" w:cs="宋体"/>
          <w:b/>
          <w:sz w:val="32"/>
          <w:szCs w:val="32"/>
          <w:highlight w:val="none"/>
          <w:lang w:eastAsia="zh-CN"/>
        </w:rPr>
        <w:t>（</w:t>
      </w:r>
      <w:r>
        <w:rPr>
          <w:rFonts w:hint="eastAsia" w:ascii="宋体" w:hAnsi="宋体" w:cs="宋体"/>
          <w:b/>
          <w:sz w:val="32"/>
          <w:szCs w:val="32"/>
          <w:highlight w:val="none"/>
          <w:lang w:val="en-US" w:eastAsia="zh-CN"/>
        </w:rPr>
        <w:t>1</w:t>
      </w:r>
      <w:r>
        <w:rPr>
          <w:rFonts w:hint="eastAsia" w:ascii="宋体" w:hAnsi="宋体" w:cs="宋体"/>
          <w:b/>
          <w:sz w:val="32"/>
          <w:szCs w:val="32"/>
          <w:highlight w:val="none"/>
          <w:lang w:eastAsia="zh-CN"/>
        </w:rPr>
        <w:t>）</w:t>
      </w:r>
      <w:r>
        <w:rPr>
          <w:rFonts w:hint="eastAsia" w:ascii="宋体" w:hAnsi="宋体" w:cs="宋体"/>
          <w:b/>
          <w:sz w:val="30"/>
          <w:szCs w:val="30"/>
          <w:highlight w:val="none"/>
        </w:rPr>
        <w:t>法定代表人授权委托书</w:t>
      </w:r>
      <w:bookmarkEnd w:id="49"/>
      <w:bookmarkEnd w:id="52"/>
      <w:bookmarkEnd w:id="53"/>
      <w:bookmarkEnd w:id="54"/>
    </w:p>
    <w:p w14:paraId="2D8D378A">
      <w:pPr>
        <w:spacing w:line="360" w:lineRule="auto"/>
        <w:rPr>
          <w:rFonts w:hint="eastAsia" w:ascii="宋体" w:hAnsi="宋体" w:cs="宋体"/>
          <w:b/>
          <w:bCs/>
          <w:szCs w:val="22"/>
          <w:highlight w:val="none"/>
          <w:u w:val="single"/>
        </w:rPr>
      </w:pPr>
    </w:p>
    <w:p w14:paraId="2D8994C1">
      <w:pPr>
        <w:spacing w:line="360" w:lineRule="auto"/>
        <w:rPr>
          <w:rFonts w:ascii="宋体" w:hAnsi="宋体" w:cs="宋体"/>
          <w:b/>
          <w:bCs/>
          <w:highlight w:val="none"/>
          <w:u w:val="single"/>
        </w:rPr>
      </w:pPr>
      <w:r>
        <w:rPr>
          <w:rFonts w:hint="eastAsia" w:ascii="宋体" w:hAnsi="宋体" w:cs="宋体"/>
          <w:b/>
          <w:bCs/>
          <w:szCs w:val="22"/>
          <w:highlight w:val="none"/>
          <w:u w:val="single"/>
          <w:lang w:eastAsia="zh-CN"/>
        </w:rPr>
        <w:t>海盐县沈荡镇政务服务中心</w:t>
      </w:r>
      <w:r>
        <w:rPr>
          <w:rFonts w:hint="eastAsia" w:ascii="宋体" w:hAnsi="宋体" w:cs="宋体"/>
          <w:b/>
          <w:bCs/>
          <w:highlight w:val="none"/>
          <w:u w:val="single"/>
        </w:rPr>
        <w:t>：</w:t>
      </w:r>
    </w:p>
    <w:p w14:paraId="121C7E91">
      <w:pPr>
        <w:snapToGrid w:val="0"/>
        <w:spacing w:before="156" w:beforeLines="50" w:after="50" w:line="360" w:lineRule="auto"/>
        <w:ind w:firstLine="42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（法人代表姓名）</w:t>
      </w:r>
      <w:r>
        <w:rPr>
          <w:rFonts w:hint="eastAsia" w:ascii="宋体" w:hAnsi="宋体" w:cs="宋体"/>
          <w:highlight w:val="none"/>
        </w:rPr>
        <w:t>系</w:t>
      </w:r>
      <w:r>
        <w:rPr>
          <w:rFonts w:hint="eastAsia" w:ascii="宋体" w:hAnsi="宋体" w:cs="宋体"/>
          <w:highlight w:val="none"/>
          <w:u w:val="single"/>
        </w:rPr>
        <w:t>（竞争性磋商供应商名称）</w:t>
      </w:r>
      <w:r>
        <w:rPr>
          <w:rFonts w:hint="eastAsia" w:ascii="宋体" w:hAnsi="宋体" w:cs="宋体"/>
          <w:highlight w:val="none"/>
        </w:rPr>
        <w:t>的法定代表人，现授权委托本单位正式职工：</w:t>
      </w:r>
      <w:r>
        <w:rPr>
          <w:rFonts w:hint="eastAsia" w:ascii="宋体" w:hAnsi="宋体" w:cs="宋体"/>
          <w:highlight w:val="none"/>
          <w:u w:val="single"/>
        </w:rPr>
        <w:t>（授权代表姓名）</w:t>
      </w:r>
      <w:r>
        <w:rPr>
          <w:rFonts w:hint="eastAsia" w:ascii="宋体" w:hAnsi="宋体" w:cs="宋体"/>
          <w:highlight w:val="none"/>
        </w:rPr>
        <w:t>为我公司法定代表人授权代表，参加贵处组织的</w:t>
      </w:r>
      <w:r>
        <w:rPr>
          <w:rFonts w:hint="eastAsia" w:ascii="宋体" w:hAnsi="宋体" w:cs="宋体"/>
          <w:b/>
          <w:bCs/>
          <w:highlight w:val="none"/>
          <w:u w:val="single"/>
        </w:rPr>
        <w:t xml:space="preserve"> </w:t>
      </w:r>
      <w:r>
        <w:rPr>
          <w:rFonts w:hint="eastAsia" w:ascii="宋体" w:hAnsi="宋体" w:cs="宋体"/>
          <w:b/>
          <w:bCs/>
          <w:highlight w:val="none"/>
          <w:u w:val="single"/>
          <w:lang w:eastAsia="zh-CN"/>
        </w:rPr>
        <w:t>海盐县省级重点文物保护单位钱氏宗祠消防工程</w:t>
      </w:r>
      <w:r>
        <w:rPr>
          <w:rFonts w:hint="eastAsia" w:ascii="宋体" w:hAnsi="宋体" w:cs="宋体"/>
          <w:highlight w:val="none"/>
          <w:u w:val="single"/>
        </w:rPr>
        <w:t>（项目名称</w:t>
      </w:r>
      <w:r>
        <w:rPr>
          <w:rFonts w:hint="eastAsia" w:ascii="宋体" w:hAnsi="宋体" w:cs="宋体"/>
          <w:highlight w:val="none"/>
          <w:u w:val="single"/>
          <w:lang w:eastAsia="zh-CN"/>
        </w:rPr>
        <w:t>浙中允采【2025】0</w:t>
      </w:r>
      <w:r>
        <w:rPr>
          <w:rFonts w:hint="eastAsia" w:ascii="宋体" w:hAnsi="宋体" w:cs="宋体"/>
          <w:highlight w:val="none"/>
          <w:u w:val="single"/>
          <w:lang w:val="en-US" w:eastAsia="zh-CN"/>
        </w:rPr>
        <w:t>48</w:t>
      </w:r>
      <w:r>
        <w:rPr>
          <w:rFonts w:hint="eastAsia" w:ascii="宋体" w:hAnsi="宋体" w:cs="宋体"/>
          <w:highlight w:val="none"/>
          <w:u w:val="single"/>
          <w:lang w:eastAsia="zh-CN"/>
        </w:rPr>
        <w:t>号</w:t>
      </w:r>
      <w:r>
        <w:rPr>
          <w:rFonts w:hint="eastAsia" w:ascii="宋体" w:hAnsi="宋体" w:cs="宋体"/>
          <w:highlight w:val="none"/>
          <w:u w:val="single"/>
        </w:rPr>
        <w:t>）</w:t>
      </w:r>
      <w:r>
        <w:rPr>
          <w:rFonts w:hint="eastAsia" w:ascii="宋体" w:hAnsi="宋体" w:cs="宋体"/>
          <w:highlight w:val="none"/>
        </w:rPr>
        <w:t>项目竞争性磋商活动，全权处理本次招投标活动中的一切事宜，并代表我方全权办理针对上述项目的竞争性磋商、评审、签约等具体事务和签署相关文件。</w:t>
      </w:r>
    </w:p>
    <w:p w14:paraId="6A303AF8">
      <w:pPr>
        <w:snapToGrid w:val="0"/>
        <w:spacing w:before="156" w:beforeLines="50" w:after="50" w:line="360" w:lineRule="auto"/>
        <w:rPr>
          <w:rFonts w:ascii="宋体" w:hAnsi="宋体" w:cs="宋体"/>
          <w:highlight w:val="none"/>
        </w:rPr>
      </w:pPr>
      <w:r>
        <w:rPr>
          <w:rFonts w:hint="eastAsia" w:ascii="宋体" w:hAnsi="宋体" w:cs="宋体"/>
          <w:highlight w:val="none"/>
        </w:rPr>
        <w:t xml:space="preserve">    我方对被授权人的签名负全部责任。</w:t>
      </w:r>
    </w:p>
    <w:p w14:paraId="57532212">
      <w:pPr>
        <w:snapToGrid w:val="0"/>
        <w:spacing w:before="156" w:beforeLines="50" w:after="50" w:line="360" w:lineRule="auto"/>
        <w:ind w:firstLine="480"/>
        <w:rPr>
          <w:rFonts w:ascii="宋体" w:hAnsi="宋体" w:cs="宋体"/>
          <w:highlight w:val="none"/>
        </w:rPr>
      </w:pPr>
      <w:r>
        <w:rPr>
          <w:rFonts w:hint="eastAsia" w:ascii="宋体" w:hAnsi="宋体" w:cs="宋体"/>
          <w:highlight w:val="none"/>
        </w:rPr>
        <w:t>在撤销授权的书面通知以前，本授权书一直有效。被授权人在授权书有效期内签署的所有文件不因授权的撤销而失效。</w:t>
      </w:r>
    </w:p>
    <w:p w14:paraId="2B4EEE8C">
      <w:pPr>
        <w:spacing w:line="360" w:lineRule="auto"/>
        <w:ind w:firstLine="612"/>
        <w:rPr>
          <w:rFonts w:ascii="宋体" w:hAnsi="宋体" w:cs="宋体"/>
          <w:highlight w:val="none"/>
        </w:rPr>
      </w:pPr>
      <w:r>
        <w:rPr>
          <w:rFonts w:hint="eastAsia" w:ascii="宋体" w:hAnsi="宋体" w:cs="宋体"/>
          <w:highlight w:val="none"/>
        </w:rPr>
        <w:t>被授权人无转委托权，特此委托。</w:t>
      </w:r>
    </w:p>
    <w:p w14:paraId="0E223AD1">
      <w:pPr>
        <w:spacing w:line="360" w:lineRule="auto"/>
        <w:ind w:firstLine="697"/>
        <w:rPr>
          <w:rFonts w:ascii="宋体" w:hAnsi="宋体" w:cs="宋体"/>
          <w:highlight w:val="none"/>
        </w:rPr>
      </w:pPr>
      <w:r>
        <w:rPr>
          <w:rFonts w:hint="eastAsia" w:ascii="宋体" w:hAnsi="宋体" w:cs="宋体"/>
          <w:highlight w:val="none"/>
        </w:rPr>
        <w:t>（授权代表身份证复印件加盖公章）</w:t>
      </w:r>
    </w:p>
    <w:tbl>
      <w:tblPr>
        <w:tblStyle w:val="25"/>
        <w:tblW w:w="92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1"/>
      </w:tblGrid>
      <w:tr w14:paraId="2824A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6" w:hRule="atLeast"/>
        </w:trPr>
        <w:tc>
          <w:tcPr>
            <w:tcW w:w="9271" w:type="dxa"/>
            <w:vAlign w:val="center"/>
          </w:tcPr>
          <w:p w14:paraId="5237221E">
            <w:pPr>
              <w:jc w:val="center"/>
              <w:rPr>
                <w:rFonts w:ascii="宋体" w:hAnsi="宋体" w:cs="宋体"/>
                <w:highlight w:val="none"/>
              </w:rPr>
            </w:pPr>
            <w:r>
              <w:rPr>
                <w:rFonts w:hint="eastAsia" w:ascii="宋体" w:hAnsi="宋体" w:cs="宋体"/>
                <w:highlight w:val="none"/>
              </w:rPr>
              <w:t>身份证复印件（正反面）</w:t>
            </w:r>
          </w:p>
        </w:tc>
      </w:tr>
    </w:tbl>
    <w:p w14:paraId="218B1E1D">
      <w:pPr>
        <w:spacing w:line="480" w:lineRule="auto"/>
        <w:ind w:firstLine="4830" w:firstLineChars="2300"/>
        <w:rPr>
          <w:rFonts w:ascii="宋体" w:hAnsi="宋体" w:cs="宋体"/>
          <w:highlight w:val="none"/>
        </w:rPr>
      </w:pPr>
      <w:r>
        <w:rPr>
          <w:rFonts w:hint="eastAsia" w:ascii="宋体" w:hAnsi="宋体" w:cs="宋体"/>
          <w:highlight w:val="none"/>
        </w:rPr>
        <w:t>竞争性磋商供应商（公章）：</w:t>
      </w:r>
    </w:p>
    <w:p w14:paraId="710EF59B">
      <w:pPr>
        <w:spacing w:line="480" w:lineRule="auto"/>
        <w:ind w:firstLine="4830" w:firstLineChars="2300"/>
        <w:rPr>
          <w:rFonts w:ascii="宋体" w:hAnsi="宋体" w:cs="宋体"/>
          <w:highlight w:val="none"/>
        </w:rPr>
      </w:pPr>
      <w:r>
        <w:rPr>
          <w:rFonts w:hint="eastAsia" w:ascii="宋体" w:hAnsi="宋体" w:cs="宋体"/>
          <w:highlight w:val="none"/>
        </w:rPr>
        <w:t>法定代表人（签字或盖章）：</w:t>
      </w:r>
    </w:p>
    <w:p w14:paraId="65F1288D">
      <w:pPr>
        <w:pStyle w:val="2"/>
        <w:spacing w:line="480" w:lineRule="auto"/>
        <w:ind w:firstLine="4830" w:firstLineChars="2300"/>
        <w:rPr>
          <w:rFonts w:ascii="宋体" w:hAnsi="宋体" w:eastAsia="宋体" w:cs="宋体"/>
          <w:kern w:val="0"/>
          <w:sz w:val="21"/>
          <w:highlight w:val="none"/>
        </w:rPr>
      </w:pPr>
      <w:r>
        <w:rPr>
          <w:rFonts w:hint="eastAsia" w:ascii="宋体" w:hAnsi="宋体" w:eastAsia="宋体" w:cs="宋体"/>
          <w:kern w:val="0"/>
          <w:sz w:val="21"/>
          <w:highlight w:val="none"/>
        </w:rPr>
        <w:t>日    期：</w:t>
      </w:r>
    </w:p>
    <w:p w14:paraId="6FADA321">
      <w:pPr>
        <w:spacing w:line="360" w:lineRule="auto"/>
        <w:rPr>
          <w:rFonts w:ascii="宋体" w:hAnsi="宋体" w:cs="宋体"/>
          <w:highlight w:val="none"/>
        </w:rPr>
      </w:pPr>
      <w:r>
        <w:rPr>
          <w:rFonts w:hint="eastAsia" w:ascii="宋体" w:hAnsi="宋体" w:cs="宋体"/>
          <w:highlight w:val="none"/>
        </w:rPr>
        <w:t xml:space="preserve">附： </w:t>
      </w:r>
    </w:p>
    <w:p w14:paraId="73581721">
      <w:pPr>
        <w:spacing w:line="276" w:lineRule="auto"/>
        <w:ind w:left="601" w:leftChars="286" w:firstLine="329" w:firstLineChars="157"/>
        <w:rPr>
          <w:rFonts w:ascii="宋体" w:hAnsi="宋体" w:cs="宋体"/>
          <w:highlight w:val="none"/>
        </w:rPr>
      </w:pPr>
      <w:r>
        <w:rPr>
          <w:rFonts w:hint="eastAsia" w:ascii="宋体" w:hAnsi="宋体" w:cs="宋体"/>
          <w:highlight w:val="none"/>
        </w:rPr>
        <w:t>授权代表姓名：</w:t>
      </w:r>
    </w:p>
    <w:p w14:paraId="157C4DCB">
      <w:pPr>
        <w:spacing w:line="276" w:lineRule="auto"/>
        <w:ind w:firstLine="909" w:firstLineChars="433"/>
        <w:rPr>
          <w:rFonts w:ascii="宋体" w:hAnsi="宋体" w:cs="宋体"/>
          <w:highlight w:val="none"/>
        </w:rPr>
      </w:pPr>
      <w:r>
        <w:rPr>
          <w:rFonts w:hint="eastAsia" w:ascii="宋体" w:hAnsi="宋体" w:cs="宋体"/>
          <w:highlight w:val="none"/>
        </w:rPr>
        <w:t>授权代表身份证号码：</w:t>
      </w:r>
    </w:p>
    <w:p w14:paraId="5CC12183">
      <w:pPr>
        <w:spacing w:line="276" w:lineRule="auto"/>
        <w:ind w:firstLine="909" w:firstLineChars="433"/>
        <w:rPr>
          <w:rFonts w:ascii="宋体" w:hAnsi="宋体" w:cs="宋体"/>
          <w:highlight w:val="none"/>
        </w:rPr>
      </w:pPr>
      <w:r>
        <w:rPr>
          <w:rFonts w:hint="eastAsia" w:ascii="宋体" w:hAnsi="宋体" w:cs="宋体"/>
          <w:highlight w:val="none"/>
        </w:rPr>
        <w:t>职  务：</w:t>
      </w:r>
    </w:p>
    <w:p w14:paraId="782F8457">
      <w:pPr>
        <w:spacing w:line="276" w:lineRule="auto"/>
        <w:ind w:firstLine="924" w:firstLineChars="440"/>
        <w:rPr>
          <w:rFonts w:ascii="宋体" w:hAnsi="宋体" w:cs="宋体"/>
          <w:highlight w:val="none"/>
        </w:rPr>
      </w:pPr>
      <w:r>
        <w:rPr>
          <w:rFonts w:hint="eastAsia" w:ascii="宋体" w:hAnsi="宋体" w:cs="宋体"/>
          <w:highlight w:val="none"/>
        </w:rPr>
        <w:t>详细通讯地址：</w:t>
      </w:r>
    </w:p>
    <w:p w14:paraId="51F4F112">
      <w:pPr>
        <w:spacing w:line="276" w:lineRule="auto"/>
        <w:ind w:firstLine="924" w:firstLineChars="440"/>
        <w:rPr>
          <w:rFonts w:ascii="宋体" w:hAnsi="宋体" w:cs="宋体"/>
          <w:highlight w:val="none"/>
        </w:rPr>
      </w:pPr>
      <w:r>
        <w:rPr>
          <w:rFonts w:hint="eastAsia" w:ascii="宋体" w:hAnsi="宋体" w:cs="宋体"/>
          <w:highlight w:val="none"/>
        </w:rPr>
        <w:t>传  真：</w:t>
      </w:r>
    </w:p>
    <w:p w14:paraId="3CD115EF">
      <w:pPr>
        <w:spacing w:line="276" w:lineRule="auto"/>
        <w:ind w:firstLine="924" w:firstLineChars="440"/>
        <w:rPr>
          <w:rFonts w:ascii="宋体" w:hAnsi="宋体" w:cs="宋体"/>
          <w:highlight w:val="none"/>
        </w:rPr>
      </w:pPr>
      <w:r>
        <w:rPr>
          <w:rFonts w:hint="eastAsia" w:ascii="宋体" w:hAnsi="宋体" w:cs="宋体"/>
          <w:highlight w:val="none"/>
        </w:rPr>
        <w:t>电  话：</w:t>
      </w:r>
    </w:p>
    <w:p w14:paraId="3C4335DC">
      <w:pPr>
        <w:spacing w:line="276" w:lineRule="auto"/>
        <w:ind w:firstLine="924" w:firstLineChars="440"/>
        <w:rPr>
          <w:rFonts w:ascii="宋体" w:hAnsi="宋体" w:cs="宋体"/>
          <w:b/>
          <w:sz w:val="30"/>
          <w:szCs w:val="30"/>
          <w:highlight w:val="none"/>
        </w:rPr>
      </w:pPr>
      <w:r>
        <w:rPr>
          <w:rFonts w:hint="eastAsia" w:ascii="宋体" w:hAnsi="宋体" w:cs="宋体"/>
          <w:highlight w:val="none"/>
        </w:rPr>
        <w:t>邮政编码：</w:t>
      </w:r>
      <w:bookmarkStart w:id="55" w:name="_Toc1897"/>
      <w:bookmarkStart w:id="56" w:name="_Toc423610060"/>
    </w:p>
    <w:p w14:paraId="7976100F">
      <w:pPr>
        <w:rPr>
          <w:rFonts w:ascii="宋体" w:hAnsi="宋体" w:cs="宋体"/>
          <w:b/>
          <w:sz w:val="30"/>
          <w:szCs w:val="30"/>
          <w:highlight w:val="none"/>
        </w:rPr>
      </w:pPr>
      <w:bookmarkStart w:id="57" w:name="_Toc11605"/>
      <w:bookmarkStart w:id="58" w:name="_Toc30829"/>
      <w:r>
        <w:rPr>
          <w:rFonts w:ascii="宋体" w:hAnsi="宋体" w:cs="宋体"/>
          <w:b/>
          <w:sz w:val="30"/>
          <w:szCs w:val="30"/>
          <w:highlight w:val="none"/>
        </w:rPr>
        <w:br w:type="page"/>
      </w:r>
    </w:p>
    <w:p w14:paraId="2FED5D31">
      <w:pPr>
        <w:outlineLvl w:val="1"/>
        <w:rPr>
          <w:rFonts w:ascii="宋体" w:hAnsi="宋体" w:cs="宋体"/>
          <w:b/>
          <w:sz w:val="30"/>
          <w:szCs w:val="30"/>
          <w:highlight w:val="none"/>
        </w:rPr>
      </w:pPr>
    </w:p>
    <w:p w14:paraId="4153192B">
      <w:pPr>
        <w:jc w:val="center"/>
        <w:outlineLvl w:val="1"/>
        <w:rPr>
          <w:rFonts w:ascii="宋体" w:hAnsi="宋体" w:cs="宋体"/>
          <w:b/>
          <w:sz w:val="30"/>
          <w:szCs w:val="30"/>
          <w:highlight w:val="none"/>
        </w:rPr>
      </w:pPr>
      <w:r>
        <w:rPr>
          <w:rFonts w:hint="eastAsia" w:ascii="宋体" w:hAnsi="宋体" w:cs="宋体"/>
          <w:b/>
          <w:sz w:val="30"/>
          <w:szCs w:val="30"/>
          <w:highlight w:val="none"/>
          <w:lang w:eastAsia="zh-CN"/>
        </w:rPr>
        <w:t>（</w:t>
      </w:r>
      <w:r>
        <w:rPr>
          <w:rFonts w:hint="eastAsia" w:ascii="宋体" w:hAnsi="宋体" w:cs="宋体"/>
          <w:b/>
          <w:sz w:val="30"/>
          <w:szCs w:val="30"/>
          <w:highlight w:val="none"/>
          <w:lang w:val="en-US" w:eastAsia="zh-CN"/>
        </w:rPr>
        <w:t>2</w:t>
      </w:r>
      <w:r>
        <w:rPr>
          <w:rFonts w:hint="eastAsia" w:ascii="宋体" w:hAnsi="宋体" w:cs="宋体"/>
          <w:b/>
          <w:sz w:val="30"/>
          <w:szCs w:val="30"/>
          <w:highlight w:val="none"/>
          <w:lang w:eastAsia="zh-CN"/>
        </w:rPr>
        <w:t>）</w:t>
      </w:r>
      <w:r>
        <w:rPr>
          <w:rFonts w:hint="eastAsia" w:ascii="宋体" w:hAnsi="宋体" w:cs="宋体"/>
          <w:b/>
          <w:sz w:val="30"/>
          <w:szCs w:val="30"/>
          <w:highlight w:val="none"/>
        </w:rPr>
        <w:t>法定代表人身份证明</w:t>
      </w:r>
      <w:bookmarkEnd w:id="55"/>
      <w:bookmarkEnd w:id="56"/>
      <w:bookmarkEnd w:id="57"/>
      <w:bookmarkEnd w:id="58"/>
    </w:p>
    <w:p w14:paraId="2BF95B11">
      <w:pPr>
        <w:rPr>
          <w:rFonts w:ascii="宋体" w:hAnsi="宋体" w:cs="宋体"/>
          <w:highlight w:val="none"/>
        </w:rPr>
      </w:pPr>
    </w:p>
    <w:p w14:paraId="182769DA">
      <w:pPr>
        <w:spacing w:line="400" w:lineRule="exact"/>
        <w:rPr>
          <w:rFonts w:ascii="宋体" w:hAnsi="宋体" w:cs="宋体"/>
          <w:szCs w:val="21"/>
          <w:highlight w:val="none"/>
        </w:rPr>
      </w:pPr>
      <w:r>
        <w:rPr>
          <w:rFonts w:hint="eastAsia" w:ascii="宋体" w:hAnsi="宋体" w:cs="宋体"/>
          <w:szCs w:val="21"/>
          <w:highlight w:val="none"/>
        </w:rPr>
        <w:t>申 请 人：</w:t>
      </w:r>
    </w:p>
    <w:p w14:paraId="3B149F65">
      <w:pPr>
        <w:spacing w:line="400" w:lineRule="exact"/>
        <w:rPr>
          <w:rFonts w:ascii="宋体" w:hAnsi="宋体" w:cs="宋体"/>
          <w:szCs w:val="21"/>
          <w:highlight w:val="none"/>
          <w:u w:val="single"/>
        </w:rPr>
      </w:pPr>
      <w:r>
        <w:rPr>
          <w:rFonts w:hint="eastAsia" w:ascii="宋体" w:hAnsi="宋体" w:cs="宋体"/>
          <w:szCs w:val="21"/>
          <w:highlight w:val="none"/>
        </w:rPr>
        <w:t>单位性质：</w:t>
      </w:r>
    </w:p>
    <w:p w14:paraId="2133BF4F">
      <w:pPr>
        <w:spacing w:line="400" w:lineRule="exact"/>
        <w:rPr>
          <w:rFonts w:ascii="宋体" w:hAnsi="宋体" w:cs="宋体"/>
          <w:szCs w:val="21"/>
          <w:highlight w:val="none"/>
        </w:rPr>
      </w:pPr>
      <w:r>
        <w:rPr>
          <w:rFonts w:hint="eastAsia" w:ascii="宋体" w:hAnsi="宋体" w:cs="宋体"/>
          <w:szCs w:val="21"/>
          <w:highlight w:val="none"/>
        </w:rPr>
        <w:t>地    址：</w:t>
      </w:r>
    </w:p>
    <w:p w14:paraId="593EF677">
      <w:pPr>
        <w:spacing w:line="400" w:lineRule="exact"/>
        <w:rPr>
          <w:rFonts w:ascii="宋体" w:hAnsi="宋体" w:cs="宋体"/>
          <w:szCs w:val="21"/>
          <w:highlight w:val="none"/>
        </w:rPr>
      </w:pPr>
      <w:r>
        <w:rPr>
          <w:rFonts w:hint="eastAsia" w:ascii="宋体" w:hAnsi="宋体" w:cs="宋体"/>
          <w:szCs w:val="21"/>
          <w:highlight w:val="none"/>
        </w:rPr>
        <w:t>成立时间：年月日</w:t>
      </w:r>
    </w:p>
    <w:p w14:paraId="5F8218FB">
      <w:pPr>
        <w:spacing w:line="400" w:lineRule="exact"/>
        <w:rPr>
          <w:rFonts w:ascii="宋体" w:hAnsi="宋体" w:cs="宋体"/>
          <w:szCs w:val="21"/>
          <w:highlight w:val="none"/>
        </w:rPr>
      </w:pPr>
      <w:r>
        <w:rPr>
          <w:rFonts w:hint="eastAsia" w:ascii="宋体" w:hAnsi="宋体" w:cs="宋体"/>
          <w:szCs w:val="21"/>
          <w:highlight w:val="none"/>
        </w:rPr>
        <w:t>经营期限：</w:t>
      </w:r>
    </w:p>
    <w:p w14:paraId="1D0548A7">
      <w:pPr>
        <w:spacing w:line="400" w:lineRule="exact"/>
        <w:rPr>
          <w:rFonts w:ascii="宋体" w:hAnsi="宋体" w:cs="宋体"/>
          <w:szCs w:val="21"/>
          <w:highlight w:val="none"/>
        </w:rPr>
      </w:pPr>
      <w:r>
        <w:rPr>
          <w:rFonts w:hint="eastAsia" w:ascii="宋体" w:hAnsi="宋体" w:cs="宋体"/>
          <w:szCs w:val="21"/>
          <w:highlight w:val="none"/>
        </w:rPr>
        <w:t>姓    名：性    别：</w:t>
      </w:r>
    </w:p>
    <w:p w14:paraId="6EC0DE9F">
      <w:pPr>
        <w:spacing w:line="400" w:lineRule="exact"/>
        <w:rPr>
          <w:rFonts w:ascii="宋体" w:hAnsi="宋体" w:cs="宋体"/>
          <w:szCs w:val="21"/>
          <w:highlight w:val="none"/>
        </w:rPr>
      </w:pPr>
      <w:r>
        <w:rPr>
          <w:rFonts w:hint="eastAsia" w:ascii="宋体" w:hAnsi="宋体" w:cs="宋体"/>
          <w:szCs w:val="21"/>
          <w:highlight w:val="none"/>
        </w:rPr>
        <w:t>年    龄：职    务：</w:t>
      </w:r>
    </w:p>
    <w:p w14:paraId="78295D30">
      <w:pPr>
        <w:spacing w:line="400" w:lineRule="exact"/>
        <w:rPr>
          <w:rFonts w:ascii="宋体" w:hAnsi="宋体" w:cs="宋体"/>
          <w:szCs w:val="21"/>
          <w:highlight w:val="none"/>
        </w:rPr>
      </w:pPr>
      <w:r>
        <w:rPr>
          <w:rFonts w:hint="eastAsia" w:ascii="宋体" w:hAnsi="宋体" w:cs="宋体"/>
          <w:szCs w:val="21"/>
          <w:highlight w:val="none"/>
        </w:rPr>
        <w:t>系（申请人名称）的法定代表人。</w:t>
      </w:r>
    </w:p>
    <w:p w14:paraId="65E8FC23">
      <w:pPr>
        <w:spacing w:line="400" w:lineRule="exact"/>
        <w:rPr>
          <w:rFonts w:ascii="宋体" w:hAnsi="宋体" w:cs="宋体"/>
          <w:szCs w:val="21"/>
          <w:highlight w:val="none"/>
        </w:rPr>
      </w:pPr>
      <w:r>
        <w:rPr>
          <w:rFonts w:hint="eastAsia" w:ascii="宋体" w:hAnsi="宋体" w:cs="宋体"/>
          <w:szCs w:val="21"/>
          <w:highlight w:val="none"/>
        </w:rPr>
        <w:t>特此证明。</w:t>
      </w:r>
    </w:p>
    <w:p w14:paraId="361DB4BD">
      <w:pPr>
        <w:spacing w:line="360" w:lineRule="exact"/>
        <w:rPr>
          <w:rFonts w:ascii="宋体" w:hAnsi="宋体" w:cs="宋体"/>
          <w:szCs w:val="21"/>
          <w:highlight w:val="none"/>
        </w:rPr>
      </w:pPr>
    </w:p>
    <w:p w14:paraId="2CAB9153">
      <w:pPr>
        <w:spacing w:line="360" w:lineRule="exact"/>
        <w:rPr>
          <w:rFonts w:ascii="宋体" w:hAnsi="宋体" w:cs="宋体"/>
          <w:szCs w:val="21"/>
          <w:highlight w:val="none"/>
        </w:rPr>
      </w:pPr>
      <w:r>
        <w:rPr>
          <w:rFonts w:hint="eastAsia" w:ascii="宋体" w:hAnsi="宋体" w:cs="宋体"/>
          <w:szCs w:val="21"/>
          <w:highlight w:val="none"/>
        </w:rPr>
        <w:t>附法定代表人身份证加盖公章。</w:t>
      </w:r>
    </w:p>
    <w:p w14:paraId="4CF2EEC0">
      <w:pPr>
        <w:rPr>
          <w:rFonts w:ascii="宋体" w:hAnsi="宋体" w:cs="宋体"/>
          <w:szCs w:val="21"/>
          <w:highlight w:val="none"/>
        </w:rPr>
      </w:pPr>
    </w:p>
    <w:p w14:paraId="1EBE0E2C">
      <w:pPr>
        <w:rPr>
          <w:rFonts w:ascii="宋体" w:hAnsi="宋体" w:cs="宋体"/>
          <w:szCs w:val="21"/>
          <w:highlight w:val="none"/>
        </w:rPr>
      </w:pPr>
    </w:p>
    <w:p w14:paraId="7C328054">
      <w:pPr>
        <w:rPr>
          <w:rFonts w:ascii="宋体" w:hAnsi="宋体" w:cs="宋体"/>
          <w:szCs w:val="21"/>
          <w:highlight w:val="none"/>
        </w:rPr>
      </w:pPr>
    </w:p>
    <w:p w14:paraId="38720842">
      <w:pPr>
        <w:jc w:val="right"/>
        <w:rPr>
          <w:rFonts w:ascii="宋体" w:hAnsi="宋体" w:cs="宋体"/>
          <w:szCs w:val="21"/>
          <w:highlight w:val="none"/>
        </w:rPr>
      </w:pPr>
      <w:r>
        <w:rPr>
          <w:rFonts w:hint="eastAsia" w:ascii="宋体" w:hAnsi="宋体" w:cs="宋体"/>
          <w:szCs w:val="21"/>
          <w:highlight w:val="none"/>
        </w:rPr>
        <w:t>申请人：（盖单位章）</w:t>
      </w:r>
    </w:p>
    <w:p w14:paraId="09B39BA1">
      <w:pPr>
        <w:jc w:val="right"/>
        <w:rPr>
          <w:rFonts w:ascii="宋体" w:hAnsi="宋体" w:cs="宋体"/>
          <w:szCs w:val="21"/>
          <w:highlight w:val="none"/>
        </w:rPr>
      </w:pPr>
    </w:p>
    <w:p w14:paraId="4A662630">
      <w:pPr>
        <w:wordWrap w:val="0"/>
        <w:jc w:val="right"/>
        <w:rPr>
          <w:rFonts w:ascii="宋体" w:hAnsi="宋体" w:cs="宋体"/>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年</w:t>
      </w:r>
      <w:r>
        <w:rPr>
          <w:rFonts w:hint="eastAsia" w:ascii="宋体" w:hAnsi="宋体" w:cs="宋体"/>
          <w:szCs w:val="21"/>
          <w:highlight w:val="none"/>
          <w:lang w:val="en-US" w:eastAsia="zh-CN"/>
        </w:rPr>
        <w:t xml:space="preserve">  </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日           </w:t>
      </w:r>
    </w:p>
    <w:p w14:paraId="4BD3C9D7">
      <w:pPr>
        <w:rPr>
          <w:rFonts w:ascii="宋体" w:hAnsi="宋体" w:cs="宋体"/>
          <w:highlight w:val="none"/>
        </w:rPr>
      </w:pPr>
    </w:p>
    <w:tbl>
      <w:tblPr>
        <w:tblStyle w:val="25"/>
        <w:tblW w:w="6155" w:type="dxa"/>
        <w:tblInd w:w="15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55"/>
      </w:tblGrid>
      <w:tr w14:paraId="63A6F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2" w:hRule="atLeast"/>
        </w:trPr>
        <w:tc>
          <w:tcPr>
            <w:tcW w:w="6155" w:type="dxa"/>
          </w:tcPr>
          <w:p w14:paraId="16F3251C">
            <w:pPr>
              <w:jc w:val="center"/>
              <w:rPr>
                <w:rFonts w:ascii="宋体" w:hAnsi="宋体" w:cs="宋体"/>
                <w:highlight w:val="none"/>
              </w:rPr>
            </w:pPr>
          </w:p>
          <w:p w14:paraId="08E35B26">
            <w:pPr>
              <w:jc w:val="center"/>
              <w:rPr>
                <w:rFonts w:ascii="宋体" w:hAnsi="宋体" w:cs="宋体"/>
                <w:highlight w:val="none"/>
              </w:rPr>
            </w:pPr>
            <w:r>
              <w:rPr>
                <w:rFonts w:hint="eastAsia" w:ascii="宋体" w:hAnsi="宋体" w:cs="宋体"/>
                <w:highlight w:val="none"/>
              </w:rPr>
              <w:t>身份证复印件（正反面）</w:t>
            </w:r>
          </w:p>
          <w:p w14:paraId="152C6838">
            <w:pPr>
              <w:outlineLvl w:val="1"/>
              <w:rPr>
                <w:rFonts w:ascii="宋体" w:hAnsi="宋体" w:cs="宋体"/>
                <w:b/>
                <w:sz w:val="28"/>
                <w:highlight w:val="none"/>
              </w:rPr>
            </w:pPr>
          </w:p>
        </w:tc>
      </w:tr>
    </w:tbl>
    <w:p w14:paraId="53A8AF7E">
      <w:pPr>
        <w:rPr>
          <w:rFonts w:hint="eastAsia" w:ascii="宋体" w:hAnsi="宋体" w:cs="宋体"/>
          <w:b/>
          <w:sz w:val="30"/>
          <w:szCs w:val="30"/>
          <w:highlight w:val="none"/>
          <w:lang w:eastAsia="zh-CN"/>
        </w:rPr>
      </w:pPr>
      <w:bookmarkStart w:id="59" w:name="_Toc339979554"/>
      <w:bookmarkStart w:id="60" w:name="_Toc18180"/>
      <w:bookmarkStart w:id="61" w:name="_Toc423610061"/>
      <w:bookmarkStart w:id="62" w:name="_Toc32631"/>
      <w:bookmarkStart w:id="63" w:name="_Toc4273"/>
      <w:r>
        <w:rPr>
          <w:rFonts w:hint="eastAsia" w:ascii="宋体" w:hAnsi="宋体" w:cs="宋体"/>
          <w:b/>
          <w:sz w:val="30"/>
          <w:szCs w:val="30"/>
          <w:highlight w:val="none"/>
          <w:lang w:eastAsia="zh-CN"/>
        </w:rPr>
        <w:br w:type="page"/>
      </w:r>
    </w:p>
    <w:p w14:paraId="371F316D">
      <w:pPr>
        <w:jc w:val="center"/>
        <w:outlineLvl w:val="1"/>
        <w:rPr>
          <w:rFonts w:hint="eastAsia" w:ascii="宋体" w:hAnsi="宋体" w:cs="宋体"/>
          <w:b/>
          <w:sz w:val="30"/>
          <w:szCs w:val="30"/>
          <w:highlight w:val="none"/>
        </w:rPr>
      </w:pPr>
      <w:r>
        <w:rPr>
          <w:rFonts w:hint="eastAsia" w:ascii="宋体" w:hAnsi="宋体" w:cs="宋体"/>
          <w:b/>
          <w:sz w:val="30"/>
          <w:szCs w:val="30"/>
          <w:highlight w:val="none"/>
          <w:lang w:eastAsia="zh-CN"/>
        </w:rPr>
        <w:t>（</w:t>
      </w:r>
      <w:r>
        <w:rPr>
          <w:rFonts w:hint="eastAsia" w:ascii="宋体" w:hAnsi="宋体" w:cs="宋体"/>
          <w:b/>
          <w:sz w:val="30"/>
          <w:szCs w:val="30"/>
          <w:highlight w:val="none"/>
          <w:lang w:val="en-US" w:eastAsia="zh-CN"/>
        </w:rPr>
        <w:t>3</w:t>
      </w:r>
      <w:r>
        <w:rPr>
          <w:rFonts w:hint="eastAsia" w:ascii="宋体" w:hAnsi="宋体" w:cs="宋体"/>
          <w:b/>
          <w:sz w:val="30"/>
          <w:szCs w:val="30"/>
          <w:highlight w:val="none"/>
          <w:lang w:eastAsia="zh-CN"/>
        </w:rPr>
        <w:t>）</w:t>
      </w:r>
      <w:bookmarkEnd w:id="59"/>
      <w:bookmarkEnd w:id="60"/>
      <w:bookmarkEnd w:id="61"/>
      <w:r>
        <w:rPr>
          <w:rFonts w:hint="eastAsia" w:ascii="宋体" w:hAnsi="宋体" w:cs="宋体"/>
          <w:b/>
          <w:sz w:val="30"/>
          <w:szCs w:val="30"/>
          <w:highlight w:val="none"/>
        </w:rPr>
        <w:t>关于资格、资质证明文件的声明函</w:t>
      </w:r>
    </w:p>
    <w:p w14:paraId="5939657E">
      <w:pPr>
        <w:numPr>
          <w:ilvl w:val="0"/>
          <w:numId w:val="0"/>
        </w:numPr>
        <w:ind w:left="420" w:leftChars="0"/>
        <w:jc w:val="center"/>
        <w:rPr>
          <w:rFonts w:hint="eastAsia" w:ascii="宋体" w:hAnsi="宋体" w:cs="宋体"/>
          <w:b/>
          <w:bCs/>
          <w:sz w:val="30"/>
          <w:highlight w:val="none"/>
        </w:rPr>
      </w:pPr>
    </w:p>
    <w:p w14:paraId="643E82C8">
      <w:pPr>
        <w:numPr>
          <w:ilvl w:val="0"/>
          <w:numId w:val="0"/>
        </w:numPr>
        <w:ind w:left="420" w:leftChars="0"/>
        <w:jc w:val="center"/>
        <w:rPr>
          <w:rFonts w:hint="eastAsia" w:ascii="宋体" w:hAnsi="宋体" w:cs="宋体"/>
          <w:b/>
          <w:bCs/>
          <w:sz w:val="30"/>
          <w:highlight w:val="none"/>
        </w:rPr>
      </w:pPr>
    </w:p>
    <w:p w14:paraId="4536AEA5">
      <w:pPr>
        <w:numPr>
          <w:ilvl w:val="0"/>
          <w:numId w:val="0"/>
        </w:numPr>
        <w:ind w:left="420" w:leftChars="0"/>
        <w:jc w:val="center"/>
        <w:rPr>
          <w:rFonts w:ascii="宋体" w:hAnsi="宋体" w:cs="宋体"/>
          <w:b/>
          <w:bCs/>
          <w:sz w:val="30"/>
          <w:highlight w:val="none"/>
        </w:rPr>
      </w:pPr>
      <w:r>
        <w:rPr>
          <w:rFonts w:hint="eastAsia" w:ascii="宋体" w:hAnsi="宋体" w:cs="宋体"/>
          <w:b/>
          <w:bCs/>
          <w:sz w:val="30"/>
          <w:highlight w:val="none"/>
        </w:rPr>
        <w:t>关于资格、资质证明文件的声明函</w:t>
      </w:r>
    </w:p>
    <w:p w14:paraId="4C49751C">
      <w:pPr>
        <w:pStyle w:val="9"/>
        <w:overflowPunct w:val="0"/>
        <w:spacing w:line="360" w:lineRule="auto"/>
        <w:ind w:right="-21" w:rightChars="-10" w:firstLine="0"/>
        <w:rPr>
          <w:rFonts w:ascii="宋体" w:hAnsi="宋体" w:cs="宋体"/>
          <w:highlight w:val="none"/>
        </w:rPr>
      </w:pPr>
      <w:r>
        <w:rPr>
          <w:rFonts w:hint="eastAsia" w:ascii="宋体" w:hAnsi="宋体" w:cs="宋体"/>
          <w:b/>
          <w:sz w:val="24"/>
          <w:highlight w:val="none"/>
          <w:u w:val="single"/>
          <w:lang w:eastAsia="zh-CN"/>
        </w:rPr>
        <w:t>海盐县沈荡镇政务服务中心</w:t>
      </w:r>
      <w:r>
        <w:rPr>
          <w:rFonts w:hint="eastAsia" w:ascii="宋体" w:hAnsi="宋体" w:cs="宋体"/>
          <w:highlight w:val="none"/>
        </w:rPr>
        <w:t>：</w:t>
      </w:r>
    </w:p>
    <w:p w14:paraId="2E558130">
      <w:pPr>
        <w:pStyle w:val="9"/>
        <w:overflowPunct w:val="0"/>
        <w:spacing w:line="360" w:lineRule="auto"/>
        <w:ind w:right="-21" w:rightChars="-10" w:firstLine="480"/>
        <w:rPr>
          <w:rFonts w:ascii="宋体" w:hAnsi="宋体" w:cs="宋体"/>
          <w:highlight w:val="none"/>
        </w:rPr>
      </w:pPr>
    </w:p>
    <w:p w14:paraId="2285F3CB">
      <w:pPr>
        <w:pStyle w:val="9"/>
        <w:overflowPunct w:val="0"/>
        <w:spacing w:line="360" w:lineRule="auto"/>
        <w:ind w:right="-21" w:rightChars="-10" w:firstLine="480"/>
        <w:rPr>
          <w:rFonts w:ascii="宋体" w:hAnsi="宋体" w:cs="宋体"/>
          <w:highlight w:val="none"/>
        </w:rPr>
      </w:pPr>
      <w:r>
        <w:rPr>
          <w:rFonts w:hint="eastAsia" w:ascii="宋体" w:hAnsi="宋体" w:cs="宋体"/>
          <w:highlight w:val="none"/>
        </w:rPr>
        <w:t>本公司愿就由贵单位组织实施的项目编号为号的招标活动进行投标。本公司所提交的</w:t>
      </w:r>
      <w:r>
        <w:rPr>
          <w:rFonts w:hint="eastAsia" w:ascii="宋体" w:hAnsi="宋体" w:cs="宋体"/>
          <w:bCs/>
          <w:sz w:val="22"/>
          <w:szCs w:val="22"/>
          <w:highlight w:val="none"/>
        </w:rPr>
        <w:t>竞争性磋商响应</w:t>
      </w:r>
      <w:r>
        <w:rPr>
          <w:rFonts w:hint="eastAsia" w:ascii="宋体" w:hAnsi="宋体" w:cs="宋体"/>
          <w:highlight w:val="none"/>
        </w:rPr>
        <w:t>文件中所有关于投标资格的文件、证明和陈述均是真实的、准确的。若与真实情况不符，本公司愿意承担由此而产生的一切后果。</w:t>
      </w:r>
    </w:p>
    <w:p w14:paraId="7BB349B7">
      <w:pPr>
        <w:pStyle w:val="9"/>
        <w:overflowPunct w:val="0"/>
        <w:spacing w:line="360" w:lineRule="auto"/>
        <w:ind w:right="-21" w:rightChars="-10" w:firstLine="480"/>
        <w:rPr>
          <w:rFonts w:ascii="宋体" w:hAnsi="宋体" w:cs="宋体"/>
          <w:highlight w:val="none"/>
        </w:rPr>
      </w:pPr>
    </w:p>
    <w:p w14:paraId="117A1116">
      <w:pPr>
        <w:pStyle w:val="9"/>
        <w:tabs>
          <w:tab w:val="left" w:pos="2940"/>
        </w:tabs>
        <w:overflowPunct w:val="0"/>
        <w:spacing w:line="360" w:lineRule="auto"/>
        <w:ind w:right="-21" w:rightChars="-10" w:firstLine="480"/>
        <w:rPr>
          <w:rFonts w:ascii="宋体" w:hAnsi="宋体" w:cs="宋体"/>
          <w:highlight w:val="none"/>
        </w:rPr>
      </w:pPr>
    </w:p>
    <w:p w14:paraId="333AB2EA">
      <w:pPr>
        <w:spacing w:before="156" w:beforeLines="50" w:after="156" w:afterLines="50" w:line="360" w:lineRule="auto"/>
        <w:ind w:right="-21" w:rightChars="-10" w:firstLine="3840" w:firstLineChars="1600"/>
        <w:rPr>
          <w:rFonts w:ascii="宋体" w:hAnsi="宋体" w:cs="宋体"/>
          <w:sz w:val="24"/>
          <w:highlight w:val="none"/>
        </w:rPr>
      </w:pPr>
      <w:r>
        <w:rPr>
          <w:rFonts w:hint="eastAsia" w:ascii="宋体" w:hAnsi="宋体" w:cs="宋体"/>
          <w:sz w:val="24"/>
          <w:highlight w:val="none"/>
        </w:rPr>
        <w:t>竞争性磋商供应商全称（公章）：</w:t>
      </w:r>
    </w:p>
    <w:p w14:paraId="67D2EF38">
      <w:pPr>
        <w:spacing w:before="156" w:beforeLines="50" w:after="156" w:afterLines="50"/>
        <w:ind w:right="-10" w:firstLine="3840" w:firstLineChars="1600"/>
        <w:rPr>
          <w:rFonts w:ascii="宋体" w:hAnsi="宋体" w:cs="宋体"/>
          <w:sz w:val="24"/>
          <w:highlight w:val="none"/>
        </w:rPr>
      </w:pPr>
      <w:r>
        <w:rPr>
          <w:rFonts w:hint="eastAsia" w:ascii="宋体" w:hAnsi="宋体" w:cs="宋体"/>
          <w:sz w:val="24"/>
          <w:highlight w:val="none"/>
        </w:rPr>
        <w:t>法定代表人或授权代表（签字或盖章）：</w:t>
      </w:r>
    </w:p>
    <w:p w14:paraId="38111FFF">
      <w:pPr>
        <w:spacing w:before="156" w:beforeLines="50" w:after="156" w:afterLines="50"/>
        <w:ind w:right="-10" w:firstLine="3840" w:firstLineChars="1600"/>
        <w:rPr>
          <w:rFonts w:ascii="宋体" w:hAnsi="宋体" w:cs="宋体"/>
          <w:sz w:val="24"/>
          <w:highlight w:val="none"/>
        </w:rPr>
      </w:pPr>
      <w:r>
        <w:rPr>
          <w:rFonts w:hint="eastAsia" w:ascii="宋体" w:hAnsi="宋体" w:cs="宋体"/>
          <w:sz w:val="24"/>
          <w:highlight w:val="none"/>
        </w:rPr>
        <w:t>日期：</w:t>
      </w:r>
    </w:p>
    <w:p w14:paraId="2F73C605">
      <w:pPr>
        <w:outlineLvl w:val="1"/>
        <w:rPr>
          <w:rFonts w:hint="eastAsia" w:ascii="宋体" w:hAnsi="宋体" w:cs="宋体"/>
          <w:b/>
          <w:sz w:val="30"/>
          <w:szCs w:val="30"/>
          <w:highlight w:val="none"/>
          <w:lang w:eastAsia="zh-CN"/>
        </w:rPr>
      </w:pPr>
    </w:p>
    <w:p w14:paraId="351A2846">
      <w:pPr>
        <w:rPr>
          <w:rFonts w:hint="eastAsia" w:ascii="宋体" w:hAnsi="宋体" w:cs="宋体"/>
          <w:b/>
          <w:sz w:val="30"/>
          <w:szCs w:val="30"/>
          <w:highlight w:val="none"/>
          <w:lang w:eastAsia="zh-CN"/>
        </w:rPr>
      </w:pPr>
      <w:r>
        <w:rPr>
          <w:rFonts w:hint="eastAsia" w:ascii="宋体" w:hAnsi="宋体" w:cs="宋体"/>
          <w:b/>
          <w:sz w:val="30"/>
          <w:szCs w:val="30"/>
          <w:highlight w:val="none"/>
          <w:lang w:eastAsia="zh-CN"/>
        </w:rPr>
        <w:br w:type="page"/>
      </w:r>
    </w:p>
    <w:p w14:paraId="47849556">
      <w:pPr>
        <w:snapToGrid w:val="0"/>
        <w:spacing w:before="50" w:after="156" w:afterLines="50" w:line="560" w:lineRule="exact"/>
        <w:jc w:val="center"/>
        <w:rPr>
          <w:b/>
          <w:bCs/>
          <w:sz w:val="30"/>
          <w:szCs w:val="30"/>
          <w:highlight w:val="none"/>
        </w:rPr>
      </w:pPr>
      <w:r>
        <w:rPr>
          <w:rFonts w:hint="eastAsia" w:ascii="宋体" w:hAnsi="宋体" w:cs="宋体"/>
          <w:b/>
          <w:sz w:val="30"/>
          <w:szCs w:val="30"/>
          <w:highlight w:val="none"/>
          <w:lang w:eastAsia="zh-CN"/>
        </w:rPr>
        <w:t>（</w:t>
      </w:r>
      <w:r>
        <w:rPr>
          <w:rFonts w:hint="eastAsia" w:ascii="宋体" w:hAnsi="宋体" w:cs="宋体"/>
          <w:b/>
          <w:sz w:val="30"/>
          <w:szCs w:val="30"/>
          <w:highlight w:val="none"/>
          <w:lang w:val="en-US" w:eastAsia="zh-CN"/>
        </w:rPr>
        <w:t>9</w:t>
      </w:r>
      <w:r>
        <w:rPr>
          <w:rFonts w:hint="eastAsia" w:ascii="宋体" w:hAnsi="宋体" w:cs="宋体"/>
          <w:b/>
          <w:sz w:val="30"/>
          <w:szCs w:val="30"/>
          <w:highlight w:val="none"/>
          <w:lang w:eastAsia="zh-CN"/>
        </w:rPr>
        <w:t>）</w:t>
      </w:r>
      <w:r>
        <w:rPr>
          <w:rFonts w:hint="eastAsia" w:hAnsi="宋体" w:cs="宋体"/>
          <w:sz w:val="30"/>
          <w:szCs w:val="30"/>
          <w:highlight w:val="none"/>
        </w:rPr>
        <w:t xml:space="preserve"> </w:t>
      </w:r>
      <w:r>
        <w:rPr>
          <w:rFonts w:hint="eastAsia"/>
          <w:b/>
          <w:bCs/>
          <w:sz w:val="30"/>
          <w:szCs w:val="30"/>
          <w:highlight w:val="none"/>
        </w:rPr>
        <w:t>中小企业声明函（</w:t>
      </w:r>
      <w:r>
        <w:rPr>
          <w:rFonts w:hint="eastAsia"/>
          <w:b/>
          <w:bCs/>
          <w:sz w:val="30"/>
          <w:szCs w:val="30"/>
          <w:highlight w:val="none"/>
          <w:lang w:val="en-US" w:eastAsia="zh-CN"/>
        </w:rPr>
        <w:t>工程</w:t>
      </w:r>
      <w:r>
        <w:rPr>
          <w:rFonts w:hint="eastAsia"/>
          <w:b/>
          <w:bCs/>
          <w:sz w:val="30"/>
          <w:szCs w:val="30"/>
          <w:highlight w:val="none"/>
        </w:rPr>
        <w:t>）</w:t>
      </w:r>
    </w:p>
    <w:p w14:paraId="1117A558">
      <w:pPr>
        <w:spacing w:line="480" w:lineRule="auto"/>
        <w:ind w:firstLine="420" w:firstLineChars="200"/>
        <w:rPr>
          <w:rFonts w:ascii="宋体" w:hAnsi="宋体" w:cs="Arial"/>
          <w:szCs w:val="21"/>
          <w:highlight w:val="none"/>
        </w:rPr>
      </w:pPr>
    </w:p>
    <w:p w14:paraId="1B1A9AA2">
      <w:pPr>
        <w:spacing w:line="480" w:lineRule="auto"/>
        <w:ind w:firstLine="420" w:firstLineChars="200"/>
        <w:rPr>
          <w:rFonts w:ascii="宋体" w:hAnsi="宋体" w:cs="Arial"/>
          <w:szCs w:val="21"/>
          <w:highlight w:val="none"/>
        </w:rPr>
      </w:pPr>
      <w:r>
        <w:rPr>
          <w:rFonts w:ascii="宋体" w:hAnsi="宋体" w:cs="Arial"/>
          <w:szCs w:val="21"/>
          <w:highlight w:val="none"/>
        </w:rPr>
        <w:t>本公司（联合体）郑重声明，根据《政府采购促进中小企业发展管理办法》（财库</w:t>
      </w:r>
      <w:r>
        <w:rPr>
          <w:rFonts w:ascii="宋体" w:hAnsi="宋体" w:cs="Courier New"/>
          <w:szCs w:val="21"/>
          <w:highlight w:val="none"/>
        </w:rPr>
        <w:t>﹝</w:t>
      </w:r>
      <w:r>
        <w:rPr>
          <w:rFonts w:ascii="宋体" w:hAnsi="宋体" w:cs="Arial"/>
          <w:szCs w:val="21"/>
          <w:highlight w:val="none"/>
        </w:rPr>
        <w:t>2020</w:t>
      </w:r>
      <w:r>
        <w:rPr>
          <w:rFonts w:ascii="宋体" w:hAnsi="宋体" w:cs="Courier New"/>
          <w:szCs w:val="21"/>
          <w:highlight w:val="none"/>
        </w:rPr>
        <w:t>﹞</w:t>
      </w:r>
      <w:r>
        <w:rPr>
          <w:rFonts w:ascii="宋体" w:hAnsi="宋体" w:cs="Arial"/>
          <w:szCs w:val="21"/>
          <w:highlight w:val="none"/>
        </w:rPr>
        <w:t>46号）的规定，本公司（联合体）参加（</w:t>
      </w:r>
      <w:r>
        <w:rPr>
          <w:rFonts w:hint="eastAsia" w:ascii="宋体" w:hAnsi="宋体" w:cs="Arial"/>
          <w:szCs w:val="21"/>
          <w:highlight w:val="none"/>
          <w:u w:val="single"/>
        </w:rPr>
        <w:t>采购</w:t>
      </w:r>
      <w:r>
        <w:rPr>
          <w:rFonts w:ascii="宋体" w:hAnsi="宋体" w:cs="Arial"/>
          <w:szCs w:val="21"/>
          <w:highlight w:val="none"/>
          <w:u w:val="single"/>
        </w:rPr>
        <w:t>单位名称</w:t>
      </w:r>
      <w:r>
        <w:rPr>
          <w:rFonts w:ascii="宋体" w:hAnsi="宋体" w:cs="Arial"/>
          <w:szCs w:val="21"/>
          <w:highlight w:val="none"/>
        </w:rPr>
        <w:t>）的（</w:t>
      </w:r>
      <w:r>
        <w:rPr>
          <w:rFonts w:ascii="宋体" w:hAnsi="宋体" w:cs="Arial"/>
          <w:szCs w:val="21"/>
          <w:highlight w:val="none"/>
          <w:u w:val="single"/>
        </w:rPr>
        <w:t>项目名称</w:t>
      </w:r>
      <w:r>
        <w:rPr>
          <w:rFonts w:ascii="宋体" w:hAnsi="宋体" w:cs="Arial"/>
          <w:szCs w:val="21"/>
          <w:highlight w:val="none"/>
        </w:rPr>
        <w:t>）采购活动，</w:t>
      </w:r>
      <w:r>
        <w:rPr>
          <w:rFonts w:hint="eastAsia" w:ascii="宋体" w:hAnsi="宋体" w:cs="Arial"/>
          <w:szCs w:val="21"/>
          <w:highlight w:val="none"/>
          <w:lang w:val="en-US" w:eastAsia="zh-CN"/>
        </w:rPr>
        <w:t>工程的施工单位</w:t>
      </w:r>
      <w:r>
        <w:rPr>
          <w:rFonts w:ascii="宋体" w:hAnsi="宋体" w:cs="Arial"/>
          <w:szCs w:val="21"/>
          <w:highlight w:val="none"/>
        </w:rPr>
        <w:t>全部</w:t>
      </w:r>
      <w:r>
        <w:rPr>
          <w:rFonts w:hint="eastAsia" w:ascii="宋体" w:hAnsi="宋体" w:cs="Arial"/>
          <w:szCs w:val="21"/>
          <w:highlight w:val="none"/>
          <w:lang w:val="en-US" w:eastAsia="zh-CN"/>
        </w:rPr>
        <w:t>为</w:t>
      </w:r>
      <w:r>
        <w:rPr>
          <w:rFonts w:ascii="宋体" w:hAnsi="宋体" w:cs="Arial"/>
          <w:szCs w:val="21"/>
          <w:highlight w:val="none"/>
        </w:rPr>
        <w:t>符合政策要求的中小企业</w:t>
      </w:r>
      <w:r>
        <w:rPr>
          <w:rFonts w:hint="eastAsia" w:ascii="宋体" w:hAnsi="宋体" w:cs="Arial"/>
          <w:szCs w:val="21"/>
          <w:highlight w:val="none"/>
        </w:rPr>
        <w:t>提供</w:t>
      </w:r>
      <w:r>
        <w:rPr>
          <w:rFonts w:ascii="宋体" w:hAnsi="宋体" w:cs="Arial"/>
          <w:szCs w:val="21"/>
          <w:highlight w:val="none"/>
        </w:rPr>
        <w:t>。相关企业（含联合体中的中小企业、签订分包意向协议的中小企业）的具体情况如下：</w:t>
      </w:r>
    </w:p>
    <w:p w14:paraId="11FB19B4">
      <w:pPr>
        <w:spacing w:line="480" w:lineRule="auto"/>
        <w:ind w:firstLine="840" w:firstLineChars="400"/>
        <w:rPr>
          <w:rFonts w:ascii="宋体" w:hAnsi="宋体" w:cs="Arial"/>
          <w:szCs w:val="21"/>
          <w:highlight w:val="none"/>
        </w:rPr>
      </w:pPr>
      <w:r>
        <w:rPr>
          <w:rFonts w:ascii="宋体" w:hAnsi="宋体" w:cs="Arial"/>
          <w:szCs w:val="21"/>
          <w:highlight w:val="none"/>
        </w:rPr>
        <w:t>1.</w:t>
      </w:r>
      <w:r>
        <w:rPr>
          <w:rFonts w:ascii="宋体" w:hAnsi="宋体"/>
          <w:highlight w:val="none"/>
          <w:u w:val="single"/>
        </w:rPr>
        <w:t xml:space="preserve"> （标的名称） </w:t>
      </w:r>
      <w:r>
        <w:rPr>
          <w:rFonts w:ascii="宋体" w:hAnsi="宋体"/>
          <w:highlight w:val="none"/>
        </w:rPr>
        <w:t>，属于</w:t>
      </w:r>
      <w:r>
        <w:rPr>
          <w:rFonts w:hint="eastAsia" w:ascii="宋体" w:hAnsi="宋体"/>
          <w:b/>
          <w:bCs/>
          <w:highlight w:val="none"/>
          <w:u w:val="single"/>
          <w:lang w:val="en-US" w:eastAsia="zh-CN"/>
        </w:rPr>
        <w:t>未列明行业</w:t>
      </w:r>
      <w:r>
        <w:rPr>
          <w:rFonts w:ascii="宋体" w:hAnsi="宋体"/>
          <w:highlight w:val="none"/>
        </w:rPr>
        <w:t>； 承建（承接）企业为</w:t>
      </w:r>
      <w:r>
        <w:rPr>
          <w:rFonts w:ascii="宋体" w:hAnsi="宋体"/>
          <w:highlight w:val="none"/>
          <w:u w:val="single"/>
        </w:rPr>
        <w:t>（企业名称）</w:t>
      </w:r>
      <w:r>
        <w:rPr>
          <w:rFonts w:ascii="宋体" w:hAnsi="宋体"/>
          <w:highlight w:val="none"/>
        </w:rPr>
        <w:t>，从业人员</w:t>
      </w:r>
      <w:r>
        <w:rPr>
          <w:rFonts w:hint="eastAsia" w:ascii="宋体" w:hAnsi="宋体"/>
          <w:highlight w:val="none"/>
          <w:u w:val="single"/>
        </w:rPr>
        <w:t xml:space="preserve">     </w:t>
      </w:r>
      <w:r>
        <w:rPr>
          <w:rFonts w:ascii="宋体" w:hAnsi="宋体"/>
          <w:highlight w:val="none"/>
        </w:rPr>
        <w:t>人，营业 收入为</w:t>
      </w:r>
      <w:r>
        <w:rPr>
          <w:rFonts w:hint="eastAsia" w:ascii="宋体" w:hAnsi="宋体"/>
          <w:highlight w:val="none"/>
          <w:u w:val="single"/>
        </w:rPr>
        <w:t xml:space="preserve">          </w:t>
      </w:r>
      <w:r>
        <w:rPr>
          <w:rFonts w:ascii="宋体" w:hAnsi="宋体"/>
          <w:highlight w:val="none"/>
        </w:rPr>
        <w:t>万元，资产总额为</w:t>
      </w:r>
      <w:r>
        <w:rPr>
          <w:rFonts w:hint="eastAsia" w:ascii="宋体" w:hAnsi="宋体"/>
          <w:highlight w:val="none"/>
          <w:u w:val="single"/>
        </w:rPr>
        <w:t xml:space="preserve">         </w:t>
      </w:r>
      <w:r>
        <w:rPr>
          <w:rFonts w:ascii="宋体" w:hAnsi="宋体"/>
          <w:highlight w:val="none"/>
        </w:rPr>
        <w:t>万元 ，属于</w:t>
      </w:r>
      <w:r>
        <w:rPr>
          <w:rFonts w:ascii="宋体" w:hAnsi="宋体"/>
          <w:highlight w:val="none"/>
          <w:u w:val="single"/>
        </w:rPr>
        <w:t>（中型企业、 小型企业、微型企业）</w:t>
      </w:r>
      <w:r>
        <w:rPr>
          <w:rFonts w:ascii="宋体" w:hAnsi="宋体" w:cs="Arial"/>
          <w:szCs w:val="21"/>
          <w:highlight w:val="none"/>
        </w:rPr>
        <w:t>；</w:t>
      </w:r>
    </w:p>
    <w:p w14:paraId="6501E315">
      <w:pPr>
        <w:spacing w:line="480" w:lineRule="auto"/>
        <w:ind w:firstLine="840" w:firstLineChars="400"/>
        <w:rPr>
          <w:rFonts w:ascii="宋体" w:hAnsi="宋体" w:cs="Arial"/>
          <w:szCs w:val="21"/>
          <w:highlight w:val="none"/>
        </w:rPr>
      </w:pPr>
      <w:r>
        <w:rPr>
          <w:rFonts w:ascii="宋体" w:hAnsi="宋体" w:cs="Arial"/>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56443B0A">
      <w:pPr>
        <w:autoSpaceDE w:val="0"/>
        <w:autoSpaceDN w:val="0"/>
        <w:adjustRightInd w:val="0"/>
        <w:spacing w:line="500" w:lineRule="exact"/>
        <w:ind w:firstLine="4095" w:firstLineChars="1950"/>
        <w:rPr>
          <w:highlight w:val="none"/>
          <w:lang w:val="zh-CN"/>
        </w:rPr>
      </w:pPr>
    </w:p>
    <w:p w14:paraId="7DD58167">
      <w:pPr>
        <w:spacing w:before="156" w:beforeLines="50" w:after="156" w:afterLines="50"/>
        <w:ind w:right="-21" w:rightChars="-10" w:firstLine="4410" w:firstLineChars="2100"/>
        <w:rPr>
          <w:rFonts w:ascii="Arial" w:hAnsi="Arial" w:cs="Arial"/>
          <w:szCs w:val="21"/>
          <w:highlight w:val="none"/>
        </w:rPr>
      </w:pPr>
      <w:r>
        <w:rPr>
          <w:rFonts w:hint="eastAsia" w:ascii="Arial" w:hAnsi="Arial" w:cs="Arial"/>
          <w:szCs w:val="21"/>
          <w:highlight w:val="none"/>
        </w:rPr>
        <w:t>竞争性磋商供应商</w:t>
      </w:r>
      <w:r>
        <w:rPr>
          <w:rFonts w:ascii="Arial" w:hAnsi="Arial" w:cs="Arial"/>
          <w:szCs w:val="21"/>
          <w:highlight w:val="none"/>
        </w:rPr>
        <w:t>全称（公章）：</w:t>
      </w:r>
    </w:p>
    <w:p w14:paraId="3F9097A0">
      <w:pPr>
        <w:spacing w:before="156" w:beforeLines="50" w:after="156" w:afterLines="50"/>
        <w:ind w:right="-10" w:firstLine="4410" w:firstLineChars="2100"/>
        <w:rPr>
          <w:rFonts w:ascii="Arial" w:hAnsi="Arial" w:cs="Arial"/>
          <w:szCs w:val="21"/>
          <w:highlight w:val="none"/>
        </w:rPr>
      </w:pPr>
      <w:r>
        <w:rPr>
          <w:rFonts w:ascii="Arial" w:hAnsi="Arial" w:cs="Arial"/>
          <w:szCs w:val="21"/>
          <w:highlight w:val="none"/>
        </w:rPr>
        <w:t>法定代表人或授权代表（签字或盖章）：</w:t>
      </w:r>
    </w:p>
    <w:p w14:paraId="343B5848">
      <w:pPr>
        <w:spacing w:line="360" w:lineRule="auto"/>
        <w:ind w:firstLine="4410" w:firstLineChars="2100"/>
        <w:rPr>
          <w:rFonts w:ascii="宋体"/>
          <w:szCs w:val="21"/>
          <w:highlight w:val="none"/>
        </w:rPr>
      </w:pPr>
      <w:r>
        <w:rPr>
          <w:rFonts w:hint="eastAsia" w:ascii="宋体" w:hAnsi="宋体"/>
          <w:szCs w:val="21"/>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79A12A22">
      <w:pPr>
        <w:spacing w:line="480" w:lineRule="auto"/>
        <w:rPr>
          <w:rFonts w:ascii="宋体" w:hAnsi="宋体" w:cs="Arial"/>
          <w:szCs w:val="21"/>
          <w:highlight w:val="none"/>
        </w:rPr>
      </w:pPr>
    </w:p>
    <w:p w14:paraId="63D609F7">
      <w:pPr>
        <w:spacing w:line="480" w:lineRule="auto"/>
        <w:rPr>
          <w:rFonts w:ascii="宋体" w:hAnsi="宋体" w:cs="Arial"/>
          <w:szCs w:val="21"/>
          <w:highlight w:val="none"/>
        </w:rPr>
      </w:pPr>
      <w:r>
        <w:rPr>
          <w:rFonts w:hint="eastAsia" w:ascii="宋体" w:hAnsi="宋体" w:cs="Arial"/>
          <w:szCs w:val="21"/>
          <w:highlight w:val="none"/>
        </w:rPr>
        <w:t>注：</w:t>
      </w:r>
      <w:r>
        <w:rPr>
          <w:rFonts w:ascii="宋体" w:hAnsi="宋体" w:cs="Arial"/>
          <w:szCs w:val="21"/>
          <w:highlight w:val="none"/>
        </w:rPr>
        <w:t>从业人员、营业收入、资产总额填报上一年度数据，无上一年度数据的新成立企业可不填报。</w:t>
      </w:r>
    </w:p>
    <w:p w14:paraId="278D16B7">
      <w:pPr>
        <w:rPr>
          <w:rFonts w:hint="eastAsia"/>
          <w:b/>
          <w:bCs/>
          <w:sz w:val="30"/>
          <w:szCs w:val="30"/>
          <w:highlight w:val="none"/>
        </w:rPr>
      </w:pPr>
      <w:r>
        <w:rPr>
          <w:rFonts w:hint="eastAsia"/>
          <w:b/>
          <w:bCs/>
          <w:sz w:val="30"/>
          <w:szCs w:val="30"/>
          <w:highlight w:val="none"/>
        </w:rPr>
        <w:br w:type="page"/>
      </w:r>
    </w:p>
    <w:p w14:paraId="3F3105AB">
      <w:pPr>
        <w:snapToGrid w:val="0"/>
        <w:spacing w:before="50" w:after="156" w:afterLines="50" w:line="600" w:lineRule="exact"/>
        <w:jc w:val="center"/>
        <w:rPr>
          <w:b/>
          <w:bCs/>
          <w:sz w:val="30"/>
          <w:szCs w:val="30"/>
          <w:highlight w:val="none"/>
        </w:rPr>
      </w:pPr>
      <w:r>
        <w:rPr>
          <w:rFonts w:hint="eastAsia"/>
          <w:b/>
          <w:bCs/>
          <w:sz w:val="30"/>
          <w:szCs w:val="30"/>
          <w:highlight w:val="none"/>
        </w:rPr>
        <w:t>监狱企业声明函</w:t>
      </w:r>
    </w:p>
    <w:p w14:paraId="4F8AEF46">
      <w:pPr>
        <w:spacing w:line="600" w:lineRule="exact"/>
        <w:jc w:val="center"/>
        <w:rPr>
          <w:highlight w:val="none"/>
        </w:rPr>
      </w:pPr>
      <w:r>
        <w:rPr>
          <w:rFonts w:hint="eastAsia"/>
          <w:highlight w:val="none"/>
        </w:rPr>
        <w:t>【非监狱企业的不用提供】</w:t>
      </w:r>
    </w:p>
    <w:p w14:paraId="5EE0E4F4">
      <w:pPr>
        <w:spacing w:line="600" w:lineRule="exact"/>
        <w:ind w:firstLine="420" w:firstLineChars="200"/>
        <w:rPr>
          <w:highlight w:val="none"/>
        </w:rPr>
      </w:pPr>
      <w:r>
        <w:rPr>
          <w:rFonts w:hint="eastAsia"/>
          <w:highlight w:val="none"/>
        </w:rPr>
        <w:t>本企业郑重声明，根据《关于政府采购支持监狱企业发展有关间想的通知》（财库</w:t>
      </w:r>
      <w:r>
        <w:rPr>
          <w:rFonts w:hint="eastAsia"/>
          <w:highlight w:val="none"/>
          <w:lang w:eastAsia="zh-CN"/>
        </w:rPr>
        <w:t>【</w:t>
      </w:r>
      <w:r>
        <w:rPr>
          <w:rFonts w:hint="eastAsia"/>
          <w:highlight w:val="none"/>
        </w:rPr>
        <w:t>2014</w:t>
      </w:r>
      <w:r>
        <w:rPr>
          <w:rFonts w:hint="eastAsia"/>
          <w:highlight w:val="none"/>
          <w:lang w:eastAsia="zh-CN"/>
        </w:rPr>
        <w:t>】</w:t>
      </w:r>
      <w:r>
        <w:rPr>
          <w:rFonts w:hint="eastAsia"/>
          <w:highlight w:val="none"/>
        </w:rPr>
        <w:t>68号）的规定，本企业为监狱企业。</w:t>
      </w:r>
    </w:p>
    <w:p w14:paraId="529AFA7E">
      <w:pPr>
        <w:spacing w:line="600" w:lineRule="exact"/>
        <w:ind w:firstLine="420" w:firstLineChars="200"/>
        <w:rPr>
          <w:highlight w:val="none"/>
        </w:rPr>
      </w:pPr>
      <w:r>
        <w:rPr>
          <w:rFonts w:hint="eastAsia"/>
          <w:highlight w:val="none"/>
        </w:rPr>
        <w:t>根据上述标准，我企业属于监狱企业的理由为：</w:t>
      </w:r>
    </w:p>
    <w:p w14:paraId="292495B8">
      <w:pPr>
        <w:spacing w:line="600" w:lineRule="exact"/>
        <w:ind w:firstLine="420" w:firstLineChars="200"/>
        <w:rPr>
          <w:highlight w:val="none"/>
        </w:rPr>
      </w:pPr>
      <w:r>
        <w:rPr>
          <w:rFonts w:hint="eastAsia"/>
          <w:highlight w:val="none"/>
        </w:rPr>
        <w:t>本企业为参加（项目名称：</w:t>
      </w:r>
      <w:r>
        <w:rPr>
          <w:rFonts w:hint="eastAsia"/>
          <w:highlight w:val="none"/>
          <w:u w:val="single"/>
        </w:rPr>
        <w:t xml:space="preserve">                </w:t>
      </w:r>
      <w:r>
        <w:rPr>
          <w:rFonts w:hint="eastAsia"/>
          <w:highlight w:val="none"/>
          <w:lang w:eastAsia="zh-CN"/>
        </w:rPr>
        <w:t>）</w:t>
      </w:r>
      <w:r>
        <w:rPr>
          <w:rFonts w:hint="eastAsia"/>
          <w:highlight w:val="none"/>
        </w:rPr>
        <w:t>（项目编号：</w:t>
      </w:r>
      <w:r>
        <w:rPr>
          <w:rFonts w:hint="eastAsia"/>
          <w:highlight w:val="none"/>
          <w:u w:val="single"/>
        </w:rPr>
        <w:t xml:space="preserve">                         </w:t>
      </w:r>
      <w:r>
        <w:rPr>
          <w:rFonts w:hint="eastAsia"/>
          <w:highlight w:val="none"/>
          <w:lang w:eastAsia="zh-CN"/>
        </w:rPr>
        <w:t>）</w:t>
      </w:r>
      <w:r>
        <w:rPr>
          <w:rFonts w:hint="eastAsia"/>
          <w:highlight w:val="none"/>
        </w:rPr>
        <w:t>采购活动提供本企业的产品。</w:t>
      </w:r>
    </w:p>
    <w:p w14:paraId="2E004C9D">
      <w:pPr>
        <w:spacing w:line="600" w:lineRule="exact"/>
        <w:ind w:firstLine="315" w:firstLineChars="150"/>
        <w:rPr>
          <w:highlight w:val="none"/>
        </w:rPr>
      </w:pPr>
      <w:r>
        <w:rPr>
          <w:rFonts w:hint="eastAsia"/>
          <w:highlight w:val="none"/>
        </w:rPr>
        <w:t>本企业对上述声明的真实性负责。如有虚假，将依法承担相应责任。</w:t>
      </w:r>
    </w:p>
    <w:p w14:paraId="6209E374">
      <w:pPr>
        <w:spacing w:line="600" w:lineRule="exact"/>
        <w:rPr>
          <w:highlight w:val="none"/>
        </w:rPr>
      </w:pPr>
    </w:p>
    <w:p w14:paraId="3D7B165D">
      <w:pPr>
        <w:spacing w:line="600" w:lineRule="exact"/>
        <w:rPr>
          <w:highlight w:val="none"/>
        </w:rPr>
      </w:pPr>
    </w:p>
    <w:p w14:paraId="4A7C64BE">
      <w:pPr>
        <w:spacing w:before="156" w:beforeLines="50" w:after="156" w:afterLines="50"/>
        <w:ind w:right="-21" w:rightChars="-10" w:firstLine="4410" w:firstLineChars="2100"/>
        <w:rPr>
          <w:rFonts w:ascii="Arial" w:hAnsi="Arial" w:cs="Arial"/>
          <w:szCs w:val="21"/>
          <w:highlight w:val="none"/>
        </w:rPr>
      </w:pPr>
      <w:r>
        <w:rPr>
          <w:rFonts w:hint="eastAsia" w:ascii="Arial" w:hAnsi="Arial" w:cs="Arial"/>
          <w:szCs w:val="21"/>
          <w:highlight w:val="none"/>
        </w:rPr>
        <w:t>竞争性磋商供应商</w:t>
      </w:r>
      <w:r>
        <w:rPr>
          <w:rFonts w:ascii="Arial" w:hAnsi="Arial" w:cs="Arial"/>
          <w:szCs w:val="21"/>
          <w:highlight w:val="none"/>
        </w:rPr>
        <w:t>全称（公章）：</w:t>
      </w:r>
    </w:p>
    <w:p w14:paraId="184FAB90">
      <w:pPr>
        <w:spacing w:before="156" w:beforeLines="50" w:after="156" w:afterLines="50"/>
        <w:ind w:right="-10" w:firstLine="4410" w:firstLineChars="2100"/>
        <w:rPr>
          <w:rFonts w:ascii="Arial" w:hAnsi="Arial" w:cs="Arial"/>
          <w:szCs w:val="21"/>
          <w:highlight w:val="none"/>
        </w:rPr>
      </w:pPr>
      <w:r>
        <w:rPr>
          <w:rFonts w:ascii="Arial" w:hAnsi="Arial" w:cs="Arial"/>
          <w:szCs w:val="21"/>
          <w:highlight w:val="none"/>
        </w:rPr>
        <w:t>法定代表人或授权代表（签字或盖章）：</w:t>
      </w:r>
    </w:p>
    <w:p w14:paraId="0200F2B8">
      <w:pPr>
        <w:spacing w:line="360" w:lineRule="auto"/>
        <w:ind w:firstLine="4410" w:firstLineChars="2100"/>
        <w:rPr>
          <w:rFonts w:ascii="宋体"/>
          <w:szCs w:val="21"/>
          <w:highlight w:val="none"/>
        </w:rPr>
      </w:pPr>
      <w:r>
        <w:rPr>
          <w:rFonts w:hint="eastAsia" w:ascii="宋体" w:hAnsi="宋体"/>
          <w:szCs w:val="21"/>
          <w:highlight w:val="none"/>
        </w:rPr>
        <w:t>日期：年月日</w:t>
      </w:r>
    </w:p>
    <w:p w14:paraId="05E50A55">
      <w:pPr>
        <w:spacing w:line="600" w:lineRule="exact"/>
        <w:rPr>
          <w:highlight w:val="none"/>
        </w:rPr>
      </w:pPr>
    </w:p>
    <w:p w14:paraId="4ECA6B1F">
      <w:pPr>
        <w:spacing w:line="600" w:lineRule="exact"/>
        <w:rPr>
          <w:highlight w:val="none"/>
        </w:rPr>
      </w:pPr>
    </w:p>
    <w:p w14:paraId="688E81C8">
      <w:pPr>
        <w:spacing w:line="600" w:lineRule="exact"/>
        <w:ind w:firstLine="420" w:firstLineChars="200"/>
        <w:rPr>
          <w:highlight w:val="none"/>
        </w:rPr>
      </w:pPr>
      <w:r>
        <w:rPr>
          <w:rFonts w:hint="eastAsia"/>
          <w:highlight w:val="none"/>
        </w:rPr>
        <w:t>监狱企业参加政府采购活动时，应当提供由省级以上监狱管理局、戒毒管理局（含新疆生产建设兵团</w:t>
      </w:r>
      <w:r>
        <w:rPr>
          <w:rFonts w:hint="eastAsia"/>
          <w:highlight w:val="none"/>
          <w:lang w:eastAsia="zh-CN"/>
        </w:rPr>
        <w:t>）</w:t>
      </w:r>
      <w:r>
        <w:rPr>
          <w:rFonts w:hint="eastAsia"/>
          <w:highlight w:val="none"/>
        </w:rPr>
        <w:t>出具的属于监狱企业的证明文件；</w:t>
      </w:r>
    </w:p>
    <w:p w14:paraId="00A2F1B3">
      <w:pPr>
        <w:spacing w:line="600" w:lineRule="exact"/>
        <w:ind w:firstLine="420" w:firstLineChars="200"/>
        <w:rPr>
          <w:highlight w:val="none"/>
        </w:rPr>
      </w:pPr>
      <w:r>
        <w:rPr>
          <w:rFonts w:hint="eastAsia"/>
          <w:highlight w:val="none"/>
        </w:rPr>
        <w:t>监狱企业：是指由司法部认定的为罪犯、戒毒人员提供生产项目和劳动对象，且全部产权属于司法部监狱管理局、戒毒管理局、直属煤矿管理局，各省、自治区、直辖市监狱管理局、戒毒管理局，各地（设区的市</w:t>
      </w:r>
      <w:r>
        <w:rPr>
          <w:rFonts w:hint="eastAsia"/>
          <w:highlight w:val="none"/>
          <w:lang w:eastAsia="zh-CN"/>
        </w:rPr>
        <w:t>）</w:t>
      </w:r>
      <w:r>
        <w:rPr>
          <w:rFonts w:hint="eastAsia"/>
          <w:highlight w:val="none"/>
        </w:rPr>
        <w:t>监狱、强制隔离戒毒所、戒毒康复所，以及新疆生产建设兵团监狱管理局、戒毒管理局的企业。</w:t>
      </w:r>
    </w:p>
    <w:p w14:paraId="3631B6DE">
      <w:pPr>
        <w:snapToGrid w:val="0"/>
        <w:spacing w:before="50" w:after="156" w:afterLines="50" w:line="600" w:lineRule="exact"/>
        <w:jc w:val="center"/>
        <w:rPr>
          <w:b/>
          <w:bCs/>
          <w:szCs w:val="28"/>
          <w:highlight w:val="none"/>
        </w:rPr>
      </w:pPr>
    </w:p>
    <w:p w14:paraId="6A84D56B">
      <w:pPr>
        <w:snapToGrid w:val="0"/>
        <w:spacing w:before="50" w:after="156" w:afterLines="50" w:line="600" w:lineRule="exact"/>
        <w:jc w:val="center"/>
        <w:rPr>
          <w:b/>
          <w:bCs/>
          <w:sz w:val="30"/>
          <w:szCs w:val="30"/>
          <w:highlight w:val="none"/>
        </w:rPr>
      </w:pPr>
    </w:p>
    <w:p w14:paraId="30E9C382">
      <w:pPr>
        <w:snapToGrid w:val="0"/>
        <w:spacing w:before="50" w:after="156" w:afterLines="50" w:line="600" w:lineRule="exact"/>
        <w:jc w:val="center"/>
        <w:rPr>
          <w:b/>
          <w:bCs/>
          <w:sz w:val="30"/>
          <w:szCs w:val="30"/>
          <w:highlight w:val="none"/>
        </w:rPr>
      </w:pPr>
      <w:r>
        <w:rPr>
          <w:rFonts w:hint="eastAsia"/>
          <w:b/>
          <w:bCs/>
          <w:sz w:val="30"/>
          <w:szCs w:val="30"/>
          <w:highlight w:val="none"/>
        </w:rPr>
        <w:t>残疾人福利性单位声明函</w:t>
      </w:r>
    </w:p>
    <w:p w14:paraId="5DBE31EB">
      <w:pPr>
        <w:spacing w:line="600" w:lineRule="exact"/>
        <w:jc w:val="center"/>
        <w:rPr>
          <w:rFonts w:ascii="宋体" w:hAnsi="宋体"/>
          <w:highlight w:val="none"/>
        </w:rPr>
      </w:pPr>
      <w:r>
        <w:rPr>
          <w:rFonts w:hint="eastAsia" w:ascii="宋体" w:hAnsi="宋体"/>
          <w:highlight w:val="none"/>
        </w:rPr>
        <w:t>【非残疾人福利性单位不用提供】</w:t>
      </w:r>
    </w:p>
    <w:p w14:paraId="55FD2E27">
      <w:pPr>
        <w:spacing w:line="600" w:lineRule="exact"/>
        <w:ind w:firstLine="420" w:firstLineChars="200"/>
        <w:rPr>
          <w:rFonts w:ascii="宋体" w:hAnsi="宋体"/>
          <w:highlight w:val="none"/>
        </w:rPr>
      </w:pPr>
      <w:r>
        <w:rPr>
          <w:rFonts w:hint="eastAsia" w:ascii="宋体" w:hAnsi="宋体"/>
          <w:highlight w:val="none"/>
        </w:rPr>
        <w:t>本单位郑重声明，根据《财政部民政部中国残疾人联合会关于促进残疾人就业政府采购政策的通知》（财库〔2014〕68号</w:t>
      </w:r>
      <w:r>
        <w:rPr>
          <w:rFonts w:hint="eastAsia" w:ascii="宋体" w:hAnsi="宋体"/>
          <w:highlight w:val="none"/>
          <w:lang w:eastAsia="zh-CN"/>
        </w:rPr>
        <w:t>）</w:t>
      </w:r>
      <w:r>
        <w:rPr>
          <w:rFonts w:hint="eastAsia" w:ascii="宋体" w:hAnsi="宋体"/>
          <w:highlight w:val="none"/>
        </w:rPr>
        <w:t>的规定。本单位为符合条件的残疾人福利性单位，且本单位参加（采购人名称</w:t>
      </w:r>
      <w:r>
        <w:rPr>
          <w:rFonts w:hint="eastAsia" w:ascii="宋体" w:hAnsi="宋体"/>
          <w:highlight w:val="none"/>
          <w:lang w:eastAsia="zh-CN"/>
        </w:rPr>
        <w:t>）</w:t>
      </w:r>
      <w:r>
        <w:rPr>
          <w:rFonts w:hint="eastAsia" w:ascii="宋体" w:hAnsi="宋体"/>
          <w:highlight w:val="none"/>
        </w:rPr>
        <w:t>单位的（项目名称</w:t>
      </w:r>
      <w:r>
        <w:rPr>
          <w:rFonts w:hint="eastAsia" w:ascii="宋体" w:hAnsi="宋体"/>
          <w:highlight w:val="none"/>
          <w:lang w:eastAsia="zh-CN"/>
        </w:rPr>
        <w:t>）</w:t>
      </w:r>
      <w:r>
        <w:rPr>
          <w:rFonts w:hint="eastAsia" w:ascii="宋体" w:hAnsi="宋体"/>
          <w:highlight w:val="none"/>
        </w:rPr>
        <w:t>项目采购活动提供本单位制造的货物（由本单位承担工程/提供服务</w:t>
      </w:r>
      <w:r>
        <w:rPr>
          <w:rFonts w:hint="eastAsia" w:ascii="宋体" w:hAnsi="宋体"/>
          <w:highlight w:val="none"/>
          <w:lang w:eastAsia="zh-CN"/>
        </w:rPr>
        <w:t>）</w:t>
      </w:r>
      <w:r>
        <w:rPr>
          <w:rFonts w:hint="eastAsia" w:ascii="宋体" w:hAnsi="宋体"/>
          <w:highlight w:val="none"/>
        </w:rPr>
        <w:t>，成者提供其他残疾人福利性单位制造的货物（不包括使用非残疾人福利性单位往册商标的货物</w:t>
      </w:r>
      <w:r>
        <w:rPr>
          <w:rFonts w:hint="eastAsia" w:ascii="宋体" w:hAnsi="宋体"/>
          <w:highlight w:val="none"/>
          <w:lang w:eastAsia="zh-CN"/>
        </w:rPr>
        <w:t>）</w:t>
      </w:r>
      <w:r>
        <w:rPr>
          <w:rFonts w:hint="eastAsia" w:ascii="宋体" w:hAnsi="宋体"/>
          <w:highlight w:val="none"/>
        </w:rPr>
        <w:t>。</w:t>
      </w:r>
    </w:p>
    <w:p w14:paraId="17540DD8">
      <w:pPr>
        <w:spacing w:line="600" w:lineRule="exact"/>
        <w:ind w:firstLine="420" w:firstLineChars="200"/>
        <w:rPr>
          <w:rFonts w:ascii="宋体" w:hAnsi="宋体"/>
          <w:highlight w:val="none"/>
        </w:rPr>
      </w:pPr>
      <w:r>
        <w:rPr>
          <w:rFonts w:hint="eastAsia" w:ascii="宋体" w:hAnsi="宋体"/>
          <w:highlight w:val="none"/>
        </w:rPr>
        <w:t>本单位对上述声明的真实性负责，如有虚假，将依法承但相应责任。</w:t>
      </w:r>
    </w:p>
    <w:p w14:paraId="7D300DAD">
      <w:pPr>
        <w:spacing w:line="600" w:lineRule="exact"/>
        <w:ind w:firstLine="420" w:firstLineChars="200"/>
        <w:rPr>
          <w:rFonts w:ascii="宋体" w:hAnsi="宋体"/>
          <w:highlight w:val="none"/>
        </w:rPr>
      </w:pPr>
    </w:p>
    <w:p w14:paraId="0E2FDA0F">
      <w:pPr>
        <w:spacing w:line="440" w:lineRule="exact"/>
        <w:rPr>
          <w:rFonts w:ascii="宋体" w:hAnsi="宋体"/>
          <w:highlight w:val="none"/>
        </w:rPr>
      </w:pPr>
      <w:r>
        <w:rPr>
          <w:rFonts w:hint="eastAsia" w:ascii="宋体" w:hAnsi="宋体"/>
          <w:highlight w:val="none"/>
        </w:rPr>
        <w:t>附：如属于残疾人福利性单位须进行承诺并提供相关政府部门出具的证明材料（若有，所有证明材料并加盖单位公章）；</w:t>
      </w:r>
    </w:p>
    <w:p w14:paraId="06D56121">
      <w:pPr>
        <w:spacing w:line="600" w:lineRule="exact"/>
        <w:ind w:firstLine="420" w:firstLineChars="200"/>
        <w:rPr>
          <w:rFonts w:ascii="宋体" w:hAnsi="宋体"/>
          <w:highlight w:val="none"/>
        </w:rPr>
      </w:pPr>
    </w:p>
    <w:p w14:paraId="7D6AADF8">
      <w:pPr>
        <w:spacing w:before="156" w:beforeLines="50" w:after="156" w:afterLines="50"/>
        <w:ind w:right="-21" w:rightChars="-10" w:firstLine="4410" w:firstLineChars="2100"/>
        <w:rPr>
          <w:rFonts w:ascii="Arial" w:hAnsi="Arial" w:cs="Arial"/>
          <w:szCs w:val="21"/>
          <w:highlight w:val="none"/>
        </w:rPr>
      </w:pPr>
      <w:r>
        <w:rPr>
          <w:rFonts w:hint="eastAsia" w:ascii="Arial" w:hAnsi="Arial" w:cs="Arial"/>
          <w:szCs w:val="21"/>
          <w:highlight w:val="none"/>
        </w:rPr>
        <w:t>竞争性磋商供应商</w:t>
      </w:r>
      <w:r>
        <w:rPr>
          <w:rFonts w:ascii="Arial" w:hAnsi="Arial" w:cs="Arial"/>
          <w:szCs w:val="21"/>
          <w:highlight w:val="none"/>
        </w:rPr>
        <w:t>全称（公章）：</w:t>
      </w:r>
    </w:p>
    <w:p w14:paraId="705AE901">
      <w:pPr>
        <w:spacing w:before="156" w:beforeLines="50" w:after="156" w:afterLines="50"/>
        <w:ind w:right="-10" w:firstLine="4410" w:firstLineChars="2100"/>
        <w:rPr>
          <w:rFonts w:ascii="Arial" w:hAnsi="Arial" w:cs="Arial"/>
          <w:szCs w:val="21"/>
          <w:highlight w:val="none"/>
        </w:rPr>
      </w:pPr>
      <w:r>
        <w:rPr>
          <w:rFonts w:ascii="Arial" w:hAnsi="Arial" w:cs="Arial"/>
          <w:szCs w:val="21"/>
          <w:highlight w:val="none"/>
        </w:rPr>
        <w:t>法定代表人或授权代表（签字或盖章）：</w:t>
      </w:r>
    </w:p>
    <w:p w14:paraId="76D12039">
      <w:pPr>
        <w:spacing w:line="360" w:lineRule="auto"/>
        <w:ind w:firstLine="4410" w:firstLineChars="2100"/>
        <w:rPr>
          <w:rFonts w:ascii="宋体"/>
          <w:szCs w:val="21"/>
          <w:highlight w:val="none"/>
        </w:rPr>
      </w:pPr>
      <w:r>
        <w:rPr>
          <w:rFonts w:hint="eastAsia" w:ascii="宋体" w:hAnsi="宋体"/>
          <w:szCs w:val="21"/>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331B9597">
      <w:pPr>
        <w:rPr>
          <w:rFonts w:hint="eastAsia" w:ascii="宋体" w:hAnsi="宋体" w:cs="宋体"/>
          <w:b/>
          <w:sz w:val="30"/>
          <w:szCs w:val="30"/>
          <w:highlight w:val="none"/>
          <w:lang w:eastAsia="zh-CN"/>
        </w:rPr>
      </w:pPr>
    </w:p>
    <w:p w14:paraId="7419F2FB">
      <w:pPr>
        <w:rPr>
          <w:rFonts w:hint="eastAsia" w:ascii="宋体" w:hAnsi="宋体" w:cs="宋体"/>
          <w:b/>
          <w:sz w:val="30"/>
          <w:szCs w:val="30"/>
          <w:highlight w:val="none"/>
        </w:rPr>
      </w:pPr>
      <w:r>
        <w:rPr>
          <w:rFonts w:hint="eastAsia" w:ascii="宋体" w:hAnsi="宋体" w:cs="宋体"/>
          <w:b/>
          <w:sz w:val="30"/>
          <w:szCs w:val="30"/>
          <w:highlight w:val="none"/>
        </w:rPr>
        <w:br w:type="page"/>
      </w:r>
    </w:p>
    <w:p w14:paraId="5CE77777">
      <w:pPr>
        <w:snapToGrid w:val="0"/>
        <w:spacing w:line="360" w:lineRule="auto"/>
        <w:jc w:val="center"/>
        <w:rPr>
          <w:rFonts w:hint="eastAsia" w:ascii="Arial" w:hAnsi="Arial" w:eastAsia="宋体" w:cs="Arial"/>
          <w:b/>
          <w:szCs w:val="21"/>
          <w:highlight w:val="none"/>
          <w:lang w:val="en-US" w:eastAsia="zh-CN"/>
        </w:rPr>
      </w:pPr>
      <w:r>
        <w:rPr>
          <w:rFonts w:hint="eastAsia" w:ascii="Arial" w:hAnsi="Arial" w:cs="Arial"/>
          <w:b/>
          <w:szCs w:val="21"/>
          <w:highlight w:val="none"/>
        </w:rPr>
        <w:t>资信、技术文件</w:t>
      </w:r>
      <w:r>
        <w:rPr>
          <w:rFonts w:hint="eastAsia" w:ascii="Arial" w:hAnsi="Arial" w:cs="Arial"/>
          <w:b/>
          <w:szCs w:val="21"/>
          <w:highlight w:val="none"/>
          <w:lang w:val="en-US" w:eastAsia="zh-CN"/>
        </w:rPr>
        <w:t>目录</w:t>
      </w:r>
    </w:p>
    <w:p w14:paraId="4DBA5684">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highlight w:val="none"/>
          <w:lang w:val="en-US" w:eastAsia="zh-CN" w:bidi="ar-SA"/>
        </w:rPr>
        <w:t>（</w:t>
      </w:r>
      <w:r>
        <w:rPr>
          <w:rFonts w:hint="eastAsia" w:ascii="Arial" w:hAnsi="Arial" w:cs="Arial"/>
          <w:sz w:val="21"/>
          <w:szCs w:val="21"/>
          <w:highlight w:val="none"/>
          <w:lang w:val="en-US" w:eastAsia="zh-CN" w:bidi="ar-SA"/>
        </w:rPr>
        <w:t>11</w:t>
      </w:r>
      <w:r>
        <w:rPr>
          <w:rFonts w:hint="eastAsia" w:ascii="Arial" w:hAnsi="Arial" w:eastAsia="宋体" w:cs="Arial"/>
          <w:sz w:val="21"/>
          <w:szCs w:val="21"/>
          <w:highlight w:val="none"/>
          <w:lang w:val="en-US" w:eastAsia="zh-CN" w:bidi="ar-SA"/>
        </w:rPr>
        <w:t>）</w:t>
      </w:r>
      <w:r>
        <w:rPr>
          <w:rFonts w:hint="eastAsia" w:ascii="Arial" w:hAnsi="Arial" w:cs="Arial"/>
          <w:szCs w:val="21"/>
          <w:highlight w:val="none"/>
        </w:rPr>
        <w:t>诚信承诺</w:t>
      </w:r>
      <w:r>
        <w:rPr>
          <w:rFonts w:hint="eastAsia" w:ascii="Arial" w:hAnsi="Arial" w:cs="Arial"/>
          <w:szCs w:val="21"/>
          <w:highlight w:val="none"/>
          <w:lang w:val="en-US" w:eastAsia="zh-CN"/>
        </w:rPr>
        <w:t>书</w:t>
      </w:r>
      <w:r>
        <w:rPr>
          <w:rFonts w:hint="eastAsia" w:ascii="Arial" w:hAnsi="Arial" w:cs="Arial"/>
          <w:szCs w:val="21"/>
          <w:highlight w:val="none"/>
        </w:rPr>
        <w:t>；</w:t>
      </w:r>
    </w:p>
    <w:p w14:paraId="5E573530">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highlight w:val="none"/>
          <w:lang w:val="en-US" w:eastAsia="zh-CN" w:bidi="ar-SA"/>
        </w:rPr>
        <w:t>（</w:t>
      </w:r>
      <w:r>
        <w:rPr>
          <w:rFonts w:hint="eastAsia" w:ascii="Arial" w:hAnsi="Arial" w:cs="Arial"/>
          <w:sz w:val="21"/>
          <w:szCs w:val="21"/>
          <w:highlight w:val="none"/>
          <w:lang w:val="en-US" w:eastAsia="zh-CN" w:bidi="ar-SA"/>
        </w:rPr>
        <w:t>12</w:t>
      </w:r>
      <w:r>
        <w:rPr>
          <w:rFonts w:hint="eastAsia" w:ascii="Arial" w:hAnsi="Arial" w:eastAsia="宋体" w:cs="Arial"/>
          <w:sz w:val="21"/>
          <w:szCs w:val="21"/>
          <w:highlight w:val="none"/>
          <w:lang w:val="en-US" w:eastAsia="zh-CN" w:bidi="ar-SA"/>
        </w:rPr>
        <w:t>）</w:t>
      </w:r>
      <w:r>
        <w:rPr>
          <w:rFonts w:hint="eastAsia" w:ascii="Arial" w:hAnsi="Arial" w:cs="Arial"/>
          <w:szCs w:val="21"/>
          <w:highlight w:val="none"/>
        </w:rPr>
        <w:t>与本项目实施相关的投标人各类资质证书、认证证书、许可证等；</w:t>
      </w:r>
    </w:p>
    <w:p w14:paraId="2B16D1B0">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highlight w:val="none"/>
          <w:lang w:val="en-US" w:eastAsia="zh-CN" w:bidi="ar-SA"/>
        </w:rPr>
        <w:t>（</w:t>
      </w:r>
      <w:r>
        <w:rPr>
          <w:rFonts w:hint="eastAsia" w:ascii="Arial" w:hAnsi="Arial" w:cs="Arial"/>
          <w:sz w:val="21"/>
          <w:szCs w:val="21"/>
          <w:highlight w:val="none"/>
          <w:lang w:val="en-US" w:eastAsia="zh-CN" w:bidi="ar-SA"/>
        </w:rPr>
        <w:t>13</w:t>
      </w:r>
      <w:r>
        <w:rPr>
          <w:rFonts w:hint="eastAsia" w:ascii="Arial" w:hAnsi="Arial" w:eastAsia="宋体" w:cs="Arial"/>
          <w:sz w:val="21"/>
          <w:szCs w:val="21"/>
          <w:highlight w:val="none"/>
          <w:lang w:val="en-US" w:eastAsia="zh-CN" w:bidi="ar-SA"/>
        </w:rPr>
        <w:t>）</w:t>
      </w:r>
      <w:r>
        <w:rPr>
          <w:rFonts w:hint="eastAsia" w:ascii="Arial" w:hAnsi="Arial" w:cs="Arial"/>
          <w:szCs w:val="21"/>
          <w:highlight w:val="none"/>
        </w:rPr>
        <w:t>提供投标单位承担同类项目的业绩证明；</w:t>
      </w:r>
    </w:p>
    <w:p w14:paraId="4BC6A12C">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highlight w:val="none"/>
          <w:lang w:val="en-US" w:eastAsia="zh-CN" w:bidi="ar-SA"/>
        </w:rPr>
        <w:t>（1</w:t>
      </w:r>
      <w:r>
        <w:rPr>
          <w:rFonts w:hint="eastAsia" w:ascii="Arial" w:hAnsi="Arial" w:cs="Arial"/>
          <w:sz w:val="21"/>
          <w:szCs w:val="21"/>
          <w:highlight w:val="none"/>
          <w:lang w:val="en-US" w:eastAsia="zh-CN" w:bidi="ar-SA"/>
        </w:rPr>
        <w:t>4</w:t>
      </w:r>
      <w:r>
        <w:rPr>
          <w:rFonts w:hint="eastAsia" w:ascii="Arial" w:hAnsi="Arial" w:eastAsia="宋体" w:cs="Arial"/>
          <w:sz w:val="21"/>
          <w:szCs w:val="21"/>
          <w:highlight w:val="none"/>
          <w:lang w:val="en-US" w:eastAsia="zh-CN" w:bidi="ar-SA"/>
        </w:rPr>
        <w:t>）</w:t>
      </w:r>
      <w:r>
        <w:rPr>
          <w:rFonts w:hint="eastAsia" w:ascii="Arial" w:hAnsi="Arial" w:cs="Arial"/>
          <w:szCs w:val="21"/>
          <w:highlight w:val="none"/>
        </w:rPr>
        <w:t>服务方案</w:t>
      </w:r>
      <w:r>
        <w:rPr>
          <w:rFonts w:hint="eastAsia" w:ascii="Arial" w:hAnsi="Arial" w:cs="Arial"/>
          <w:szCs w:val="21"/>
          <w:highlight w:val="none"/>
          <w:lang w:eastAsia="zh-CN"/>
        </w:rPr>
        <w:t>、</w:t>
      </w:r>
      <w:r>
        <w:rPr>
          <w:rFonts w:hint="eastAsia" w:ascii="Arial" w:hAnsi="Arial" w:cs="Arial"/>
          <w:szCs w:val="21"/>
          <w:highlight w:val="none"/>
        </w:rPr>
        <w:t>机构组织及人力资源安排方案，其中项目实施人员一览表</w:t>
      </w:r>
      <w:r>
        <w:rPr>
          <w:rFonts w:hint="eastAsia" w:ascii="Arial" w:hAnsi="Arial" w:cs="Arial"/>
          <w:szCs w:val="21"/>
          <w:highlight w:val="none"/>
          <w:lang w:eastAsia="zh-CN"/>
        </w:rPr>
        <w:t>、</w:t>
      </w:r>
      <w:r>
        <w:rPr>
          <w:rFonts w:hint="eastAsia" w:ascii="Arial" w:hAnsi="Arial" w:cs="Arial"/>
          <w:szCs w:val="21"/>
          <w:highlight w:val="none"/>
        </w:rPr>
        <w:t>售后服务方案：进度保证措施、服务网点等；</w:t>
      </w:r>
    </w:p>
    <w:p w14:paraId="711A0D2F">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highlight w:val="none"/>
          <w:lang w:val="en-US" w:eastAsia="zh-CN" w:bidi="ar-SA"/>
        </w:rPr>
        <w:t>（1</w:t>
      </w:r>
      <w:r>
        <w:rPr>
          <w:rFonts w:hint="eastAsia" w:ascii="Arial" w:hAnsi="Arial" w:cs="Arial"/>
          <w:sz w:val="21"/>
          <w:szCs w:val="21"/>
          <w:highlight w:val="none"/>
          <w:lang w:val="en-US" w:eastAsia="zh-CN" w:bidi="ar-SA"/>
        </w:rPr>
        <w:t>5</w:t>
      </w:r>
      <w:r>
        <w:rPr>
          <w:rFonts w:hint="eastAsia" w:ascii="Arial" w:hAnsi="Arial" w:eastAsia="宋体" w:cs="Arial"/>
          <w:sz w:val="21"/>
          <w:szCs w:val="21"/>
          <w:highlight w:val="none"/>
          <w:lang w:val="en-US" w:eastAsia="zh-CN" w:bidi="ar-SA"/>
        </w:rPr>
        <w:t>）</w:t>
      </w:r>
      <w:r>
        <w:rPr>
          <w:rFonts w:hint="eastAsia" w:ascii="Arial" w:hAnsi="Arial" w:cs="Arial"/>
          <w:highlight w:val="none"/>
          <w:lang w:val="en-US" w:eastAsia="zh-CN"/>
        </w:rPr>
        <w:t>商务响应偏离</w:t>
      </w:r>
      <w:r>
        <w:rPr>
          <w:rFonts w:hint="eastAsia" w:ascii="Arial" w:hAnsi="Arial" w:cs="Arial"/>
          <w:highlight w:val="none"/>
          <w:lang w:eastAsia="zh-CN"/>
        </w:rPr>
        <w:t>；</w:t>
      </w:r>
    </w:p>
    <w:p w14:paraId="2643215A">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highlight w:val="none"/>
          <w:lang w:val="en-US" w:eastAsia="zh-CN" w:bidi="ar-SA"/>
        </w:rPr>
        <w:t>（1</w:t>
      </w:r>
      <w:r>
        <w:rPr>
          <w:rFonts w:hint="eastAsia" w:ascii="Arial" w:hAnsi="Arial" w:cs="Arial"/>
          <w:sz w:val="21"/>
          <w:szCs w:val="21"/>
          <w:highlight w:val="none"/>
          <w:lang w:val="en-US" w:eastAsia="zh-CN" w:bidi="ar-SA"/>
        </w:rPr>
        <w:t>6</w:t>
      </w:r>
      <w:r>
        <w:rPr>
          <w:rFonts w:hint="eastAsia" w:ascii="Arial" w:hAnsi="Arial" w:eastAsia="宋体" w:cs="Arial"/>
          <w:sz w:val="21"/>
          <w:szCs w:val="21"/>
          <w:highlight w:val="none"/>
          <w:lang w:val="en-US" w:eastAsia="zh-CN" w:bidi="ar-SA"/>
        </w:rPr>
        <w:t>）</w:t>
      </w:r>
      <w:r>
        <w:rPr>
          <w:rFonts w:hint="eastAsia" w:ascii="Arial" w:hAnsi="Arial" w:cs="Arial"/>
          <w:szCs w:val="21"/>
          <w:highlight w:val="none"/>
        </w:rPr>
        <w:t>招标文件规定需要的其他资料及投标人需要说明的其他事项。</w:t>
      </w:r>
    </w:p>
    <w:p w14:paraId="7494648F">
      <w:pPr>
        <w:rPr>
          <w:rFonts w:hint="eastAsia" w:ascii="宋体" w:hAnsi="宋体" w:cs="宋体"/>
          <w:b/>
          <w:sz w:val="30"/>
          <w:szCs w:val="30"/>
          <w:highlight w:val="none"/>
        </w:rPr>
      </w:pPr>
      <w:r>
        <w:rPr>
          <w:rFonts w:hint="eastAsia" w:ascii="宋体" w:hAnsi="宋体" w:cs="宋体"/>
          <w:b/>
          <w:sz w:val="30"/>
          <w:szCs w:val="30"/>
          <w:highlight w:val="none"/>
        </w:rPr>
        <w:br w:type="page"/>
      </w:r>
    </w:p>
    <w:p w14:paraId="09867884">
      <w:pPr>
        <w:spacing w:line="360" w:lineRule="auto"/>
        <w:jc w:val="center"/>
        <w:rPr>
          <w:rFonts w:ascii="宋体"/>
          <w:b/>
          <w:sz w:val="30"/>
          <w:szCs w:val="30"/>
          <w:highlight w:val="none"/>
        </w:rPr>
      </w:pPr>
      <w:r>
        <w:rPr>
          <w:rFonts w:hint="eastAsia" w:ascii="宋体" w:hAnsi="宋体"/>
          <w:b/>
          <w:sz w:val="30"/>
          <w:szCs w:val="30"/>
          <w:highlight w:val="none"/>
          <w:lang w:eastAsia="zh-CN"/>
        </w:rPr>
        <w:t>（</w:t>
      </w:r>
      <w:r>
        <w:rPr>
          <w:rFonts w:hint="eastAsia" w:ascii="宋体" w:hAnsi="宋体"/>
          <w:b/>
          <w:sz w:val="30"/>
          <w:szCs w:val="30"/>
          <w:highlight w:val="none"/>
          <w:lang w:val="en-US" w:eastAsia="zh-CN"/>
        </w:rPr>
        <w:t>11</w:t>
      </w:r>
      <w:r>
        <w:rPr>
          <w:rFonts w:hint="eastAsia" w:ascii="宋体" w:hAnsi="宋体"/>
          <w:b/>
          <w:sz w:val="30"/>
          <w:szCs w:val="30"/>
          <w:highlight w:val="none"/>
          <w:lang w:eastAsia="zh-CN"/>
        </w:rPr>
        <w:t>）</w:t>
      </w:r>
      <w:r>
        <w:rPr>
          <w:rFonts w:hint="eastAsia" w:ascii="宋体" w:hAnsi="宋体"/>
          <w:b/>
          <w:sz w:val="30"/>
          <w:szCs w:val="30"/>
          <w:highlight w:val="none"/>
        </w:rPr>
        <w:t>诚信承诺书</w:t>
      </w:r>
    </w:p>
    <w:p w14:paraId="1E204207">
      <w:pPr>
        <w:spacing w:before="312" w:beforeLines="100" w:line="360" w:lineRule="auto"/>
        <w:rPr>
          <w:rFonts w:ascii="宋体"/>
          <w:szCs w:val="21"/>
          <w:highlight w:val="none"/>
        </w:rPr>
      </w:pPr>
      <w:r>
        <w:rPr>
          <w:rFonts w:hint="eastAsia" w:ascii="宋体" w:hAnsi="宋体"/>
          <w:szCs w:val="21"/>
          <w:highlight w:val="none"/>
          <w:u w:val="single"/>
        </w:rPr>
        <w:t>（采购人或招标组织机构）</w:t>
      </w:r>
      <w:r>
        <w:rPr>
          <w:rFonts w:hint="eastAsia" w:ascii="宋体" w:hAnsi="宋体"/>
          <w:szCs w:val="21"/>
          <w:highlight w:val="none"/>
        </w:rPr>
        <w:t>：</w:t>
      </w:r>
    </w:p>
    <w:p w14:paraId="61A875FA">
      <w:pPr>
        <w:spacing w:line="360" w:lineRule="auto"/>
        <w:ind w:firstLine="420" w:firstLineChars="200"/>
        <w:rPr>
          <w:rFonts w:ascii="宋体"/>
          <w:szCs w:val="21"/>
          <w:highlight w:val="none"/>
        </w:rPr>
      </w:pPr>
      <w:r>
        <w:rPr>
          <w:rFonts w:hint="eastAsia" w:ascii="宋体" w:hAnsi="宋体"/>
          <w:szCs w:val="21"/>
          <w:highlight w:val="none"/>
        </w:rPr>
        <w:t>我方在参加贵单位的＿＿＿＿＿＿＿＿＿＿政府采购项目的磋商活动中，郑重承诺如下：</w:t>
      </w:r>
    </w:p>
    <w:p w14:paraId="26C11058">
      <w:pPr>
        <w:spacing w:line="360" w:lineRule="auto"/>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、我方申报的所有资料都是真实、准确、完整的；</w:t>
      </w:r>
    </w:p>
    <w:p w14:paraId="13EAD061">
      <w:pPr>
        <w:spacing w:line="360" w:lineRule="auto"/>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、我方无资质挂靠情形，保证不参与串标、围标及抬标；</w:t>
      </w:r>
    </w:p>
    <w:p w14:paraId="63707D2E">
      <w:pPr>
        <w:spacing w:line="360" w:lineRule="auto"/>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、我方未处于被各级行政主管部门做出停止市场行为处罚的期限内；</w:t>
      </w:r>
    </w:p>
    <w:p w14:paraId="4C9E2CC5">
      <w:pPr>
        <w:spacing w:line="360" w:lineRule="auto"/>
        <w:ind w:firstLine="420" w:firstLineChars="200"/>
        <w:rPr>
          <w:rFonts w:ascii="宋体" w:hAnsi="宋体"/>
          <w:szCs w:val="21"/>
          <w:highlight w:val="none"/>
        </w:rPr>
      </w:pPr>
      <w:r>
        <w:rPr>
          <w:rFonts w:hint="eastAsia" w:ascii="宋体" w:hAnsi="宋体"/>
          <w:szCs w:val="21"/>
          <w:highlight w:val="none"/>
        </w:rPr>
        <w:t>4、若我方成交，将严格按照规定及时与采购人签订合同；</w:t>
      </w:r>
    </w:p>
    <w:p w14:paraId="1DD7245A">
      <w:pPr>
        <w:spacing w:line="360" w:lineRule="auto"/>
        <w:ind w:firstLine="420" w:firstLineChars="200"/>
        <w:rPr>
          <w:rFonts w:ascii="宋体"/>
          <w:szCs w:val="21"/>
          <w:highlight w:val="none"/>
        </w:rPr>
      </w:pPr>
      <w:r>
        <w:rPr>
          <w:rFonts w:hint="eastAsia" w:ascii="宋体" w:hAnsi="宋体"/>
          <w:szCs w:val="21"/>
          <w:highlight w:val="none"/>
        </w:rPr>
        <w:t>5、若我方成交，将严格按照竞争性磋商文件要求及磋商响应文件承诺的报价、质量、项目建设期、磋商方案、项目负责人等内容组织实施；</w:t>
      </w:r>
    </w:p>
    <w:p w14:paraId="134640A5">
      <w:pPr>
        <w:spacing w:line="360" w:lineRule="auto"/>
        <w:ind w:firstLine="420" w:firstLineChars="200"/>
        <w:rPr>
          <w:rFonts w:ascii="宋体"/>
          <w:szCs w:val="21"/>
          <w:highlight w:val="none"/>
        </w:rPr>
      </w:pPr>
      <w:r>
        <w:rPr>
          <w:rFonts w:hint="eastAsia" w:ascii="宋体" w:hAnsi="宋体"/>
          <w:szCs w:val="21"/>
          <w:highlight w:val="none"/>
        </w:rPr>
        <w:t>我方若违反上述承诺，隐瞒、提供虚假资料或不按竞争性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3C68308A">
      <w:pPr>
        <w:spacing w:line="360" w:lineRule="auto"/>
        <w:ind w:firstLine="420" w:firstLineChars="200"/>
        <w:rPr>
          <w:rFonts w:ascii="宋体" w:hAnsi="宋体"/>
          <w:szCs w:val="21"/>
          <w:highlight w:val="none"/>
        </w:rPr>
      </w:pPr>
    </w:p>
    <w:p w14:paraId="7F3717A1">
      <w:pPr>
        <w:spacing w:line="360" w:lineRule="auto"/>
        <w:ind w:firstLine="420" w:firstLineChars="200"/>
        <w:rPr>
          <w:rFonts w:ascii="宋体"/>
          <w:szCs w:val="21"/>
          <w:highlight w:val="none"/>
        </w:rPr>
      </w:pPr>
      <w:r>
        <w:rPr>
          <w:rFonts w:hint="eastAsia" w:ascii="宋体" w:hAnsi="宋体"/>
          <w:szCs w:val="21"/>
          <w:highlight w:val="none"/>
        </w:rPr>
        <w:t>特此承诺。</w:t>
      </w:r>
    </w:p>
    <w:p w14:paraId="15909465">
      <w:pPr>
        <w:spacing w:line="360" w:lineRule="auto"/>
        <w:ind w:firstLine="420" w:firstLineChars="200"/>
        <w:rPr>
          <w:rFonts w:ascii="宋体" w:hAnsi="宋体"/>
          <w:szCs w:val="21"/>
          <w:highlight w:val="none"/>
        </w:rPr>
      </w:pPr>
    </w:p>
    <w:p w14:paraId="2110C1D7">
      <w:pPr>
        <w:spacing w:line="360" w:lineRule="auto"/>
        <w:ind w:firstLine="420" w:firstLineChars="200"/>
        <w:rPr>
          <w:rFonts w:ascii="宋体" w:hAnsi="宋体"/>
          <w:szCs w:val="21"/>
          <w:highlight w:val="none"/>
        </w:rPr>
      </w:pPr>
    </w:p>
    <w:p w14:paraId="56BEA15F">
      <w:pPr>
        <w:spacing w:line="360" w:lineRule="auto"/>
        <w:ind w:firstLine="420" w:firstLineChars="200"/>
        <w:rPr>
          <w:rFonts w:ascii="宋体"/>
          <w:szCs w:val="21"/>
          <w:highlight w:val="none"/>
        </w:rPr>
      </w:pPr>
      <w:r>
        <w:rPr>
          <w:rFonts w:hint="eastAsia" w:ascii="宋体" w:hAnsi="宋体"/>
          <w:szCs w:val="21"/>
          <w:highlight w:val="none"/>
        </w:rPr>
        <w:t>竞争性磋商供应商（公章）：＿＿＿＿＿＿＿＿＿＿＿＿＿＿＿</w:t>
      </w:r>
    </w:p>
    <w:p w14:paraId="000C83CB">
      <w:pPr>
        <w:spacing w:line="360" w:lineRule="auto"/>
        <w:ind w:firstLine="420" w:firstLineChars="200"/>
        <w:rPr>
          <w:rFonts w:ascii="宋体"/>
          <w:szCs w:val="21"/>
          <w:highlight w:val="none"/>
        </w:rPr>
      </w:pPr>
      <w:r>
        <w:rPr>
          <w:rFonts w:hint="eastAsia" w:ascii="宋体" w:hAnsi="宋体"/>
          <w:szCs w:val="21"/>
          <w:highlight w:val="none"/>
        </w:rPr>
        <w:t>法定代表人或被授权人</w:t>
      </w:r>
      <w:r>
        <w:rPr>
          <w:rFonts w:ascii="宋体" w:hAnsi="宋体"/>
          <w:szCs w:val="21"/>
          <w:highlight w:val="none"/>
        </w:rPr>
        <w:t>（签字或盖章）</w:t>
      </w:r>
      <w:r>
        <w:rPr>
          <w:rFonts w:hint="eastAsia" w:ascii="宋体" w:hAnsi="宋体"/>
          <w:szCs w:val="21"/>
          <w:highlight w:val="none"/>
        </w:rPr>
        <w:t>：＿＿＿＿＿＿＿＿＿＿＿＿＿＿＿</w:t>
      </w:r>
    </w:p>
    <w:p w14:paraId="482B0EC2">
      <w:pPr>
        <w:spacing w:line="360" w:lineRule="auto"/>
        <w:ind w:firstLine="420" w:firstLineChars="200"/>
        <w:rPr>
          <w:rFonts w:ascii="宋体"/>
          <w:szCs w:val="21"/>
          <w:highlight w:val="none"/>
        </w:rPr>
      </w:pPr>
    </w:p>
    <w:p w14:paraId="1D31DE4B">
      <w:pPr>
        <w:pStyle w:val="64"/>
        <w:widowControl w:val="0"/>
        <w:snapToGrid w:val="0"/>
        <w:spacing w:line="500" w:lineRule="exact"/>
        <w:jc w:val="right"/>
        <w:rPr>
          <w:rFonts w:hint="default" w:hAnsi="宋体"/>
          <w:szCs w:val="21"/>
          <w:highlight w:val="none"/>
        </w:rPr>
      </w:pPr>
      <w:r>
        <w:rPr>
          <w:rFonts w:hAnsi="宋体"/>
          <w:szCs w:val="21"/>
          <w:highlight w:val="none"/>
        </w:rPr>
        <w:t>日期：年＿＿月＿＿日</w:t>
      </w:r>
    </w:p>
    <w:p w14:paraId="40F5F5F5">
      <w:pPr>
        <w:widowControl w:val="0"/>
        <w:spacing w:line="420" w:lineRule="auto"/>
        <w:jc w:val="both"/>
        <w:outlineLvl w:val="0"/>
        <w:rPr>
          <w:rFonts w:ascii="宋体" w:hAnsi="宋体"/>
          <w:szCs w:val="21"/>
          <w:highlight w:val="none"/>
        </w:rPr>
      </w:pPr>
    </w:p>
    <w:p w14:paraId="456B96FA">
      <w:pPr>
        <w:rPr>
          <w:rFonts w:hint="eastAsia" w:ascii="宋体" w:hAnsi="宋体" w:cs="宋体"/>
          <w:b/>
          <w:sz w:val="30"/>
          <w:szCs w:val="30"/>
          <w:highlight w:val="none"/>
        </w:rPr>
      </w:pPr>
      <w:r>
        <w:rPr>
          <w:rFonts w:hint="eastAsia" w:ascii="宋体" w:hAnsi="宋体" w:cs="宋体"/>
          <w:b/>
          <w:sz w:val="30"/>
          <w:szCs w:val="30"/>
          <w:highlight w:val="none"/>
        </w:rPr>
        <w:br w:type="page"/>
      </w:r>
    </w:p>
    <w:p w14:paraId="3012FF4D">
      <w:pPr>
        <w:rPr>
          <w:rFonts w:hint="eastAsia" w:ascii="宋体" w:hAnsi="宋体" w:cs="宋体"/>
          <w:b/>
          <w:sz w:val="30"/>
          <w:szCs w:val="30"/>
          <w:highlight w:val="none"/>
          <w:lang w:eastAsia="zh-CN"/>
        </w:rPr>
      </w:pPr>
      <w:r>
        <w:rPr>
          <w:rFonts w:hint="eastAsia" w:ascii="宋体" w:hAnsi="宋体" w:cs="宋体"/>
          <w:b/>
          <w:sz w:val="30"/>
          <w:szCs w:val="30"/>
          <w:highlight w:val="none"/>
          <w:lang w:eastAsia="zh-CN"/>
        </w:rPr>
        <w:t>（</w:t>
      </w:r>
      <w:r>
        <w:rPr>
          <w:rFonts w:hint="eastAsia" w:ascii="宋体" w:hAnsi="宋体" w:cs="宋体"/>
          <w:b/>
          <w:sz w:val="30"/>
          <w:szCs w:val="30"/>
          <w:highlight w:val="none"/>
          <w:lang w:val="en-US" w:eastAsia="zh-CN"/>
        </w:rPr>
        <w:t>12</w:t>
      </w:r>
      <w:r>
        <w:rPr>
          <w:rFonts w:hint="eastAsia" w:ascii="宋体" w:hAnsi="宋体" w:cs="宋体"/>
          <w:b/>
          <w:sz w:val="30"/>
          <w:szCs w:val="30"/>
          <w:highlight w:val="none"/>
          <w:lang w:eastAsia="zh-CN"/>
        </w:rPr>
        <w:t>）与本项目实施相关的投标人各类资质证书、认证证书、许可证等；</w:t>
      </w:r>
    </w:p>
    <w:p w14:paraId="147081D3">
      <w:pPr>
        <w:jc w:val="center"/>
        <w:rPr>
          <w:rFonts w:hint="eastAsia" w:ascii="宋体" w:hAnsi="宋体" w:cs="宋体"/>
          <w:b/>
          <w:sz w:val="30"/>
          <w:szCs w:val="30"/>
          <w:highlight w:val="none"/>
          <w:lang w:eastAsia="zh-CN"/>
        </w:rPr>
      </w:pPr>
    </w:p>
    <w:p w14:paraId="0C864906">
      <w:pPr>
        <w:jc w:val="center"/>
        <w:rPr>
          <w:rFonts w:ascii="宋体" w:hAnsi="宋体" w:cs="宋体"/>
          <w:b/>
          <w:sz w:val="32"/>
          <w:szCs w:val="32"/>
          <w:highlight w:val="none"/>
        </w:rPr>
      </w:pPr>
      <w:r>
        <w:rPr>
          <w:rFonts w:hint="eastAsia" w:ascii="宋体" w:hAnsi="宋体" w:cs="宋体"/>
          <w:b/>
          <w:sz w:val="30"/>
          <w:szCs w:val="30"/>
          <w:highlight w:val="none"/>
          <w:lang w:eastAsia="zh-CN"/>
        </w:rPr>
        <w:t>（</w:t>
      </w:r>
      <w:r>
        <w:rPr>
          <w:rFonts w:hint="eastAsia" w:ascii="宋体" w:hAnsi="宋体" w:cs="宋体"/>
          <w:b/>
          <w:sz w:val="30"/>
          <w:szCs w:val="30"/>
          <w:highlight w:val="none"/>
          <w:lang w:val="en-US" w:eastAsia="zh-CN"/>
        </w:rPr>
        <w:t>13</w:t>
      </w:r>
      <w:r>
        <w:rPr>
          <w:rFonts w:hint="eastAsia" w:ascii="宋体" w:hAnsi="宋体" w:cs="宋体"/>
          <w:b/>
          <w:sz w:val="30"/>
          <w:szCs w:val="30"/>
          <w:highlight w:val="none"/>
          <w:lang w:eastAsia="zh-CN"/>
        </w:rPr>
        <w:t>）</w:t>
      </w:r>
      <w:r>
        <w:rPr>
          <w:rFonts w:ascii="宋体" w:hAnsi="宋体" w:cs="宋体"/>
          <w:b/>
          <w:sz w:val="32"/>
          <w:szCs w:val="32"/>
          <w:highlight w:val="none"/>
        </w:rPr>
        <w:t>投标人同类项目实施情况一览表</w:t>
      </w:r>
    </w:p>
    <w:p w14:paraId="21236C41">
      <w:pPr>
        <w:rPr>
          <w:rFonts w:ascii="宋体" w:hAnsi="宋体" w:cs="宋体"/>
          <w:b/>
          <w:sz w:val="32"/>
          <w:szCs w:val="32"/>
          <w:highlight w:val="none"/>
        </w:rPr>
      </w:pPr>
    </w:p>
    <w:p w14:paraId="37F8E0C7">
      <w:pPr>
        <w:rPr>
          <w:rFonts w:ascii="宋体" w:hAnsi="宋体" w:cs="宋体"/>
          <w:b/>
          <w:sz w:val="32"/>
          <w:szCs w:val="32"/>
          <w:highlight w:val="none"/>
        </w:rPr>
      </w:pPr>
    </w:p>
    <w:tbl>
      <w:tblPr>
        <w:tblStyle w:val="25"/>
        <w:tblW w:w="95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8"/>
        <w:gridCol w:w="1728"/>
        <w:gridCol w:w="2220"/>
        <w:gridCol w:w="1315"/>
        <w:gridCol w:w="950"/>
        <w:gridCol w:w="1015"/>
        <w:gridCol w:w="1680"/>
      </w:tblGrid>
      <w:tr w14:paraId="75B73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38" w:type="dxa"/>
            <w:vMerge w:val="restart"/>
            <w:tcBorders>
              <w:top w:val="single" w:color="auto" w:sz="4" w:space="0"/>
              <w:left w:val="single" w:color="auto" w:sz="4" w:space="0"/>
              <w:right w:val="single" w:color="auto" w:sz="4" w:space="0"/>
            </w:tcBorders>
            <w:vAlign w:val="center"/>
          </w:tcPr>
          <w:p w14:paraId="78F4AE02">
            <w:pPr>
              <w:spacing w:line="600" w:lineRule="exact"/>
              <w:rPr>
                <w:rFonts w:ascii="宋体" w:hAnsi="宋体"/>
                <w:highlight w:val="none"/>
              </w:rPr>
            </w:pPr>
            <w:r>
              <w:rPr>
                <w:rFonts w:hint="eastAsia" w:ascii="宋体" w:hAnsi="宋体"/>
                <w:highlight w:val="none"/>
              </w:rPr>
              <w:t>序号</w:t>
            </w:r>
          </w:p>
        </w:tc>
        <w:tc>
          <w:tcPr>
            <w:tcW w:w="1728" w:type="dxa"/>
            <w:vMerge w:val="restart"/>
            <w:tcBorders>
              <w:top w:val="single" w:color="auto" w:sz="4" w:space="0"/>
              <w:left w:val="single" w:color="auto" w:sz="4" w:space="0"/>
              <w:bottom w:val="single" w:color="auto" w:sz="4" w:space="0"/>
              <w:right w:val="single" w:color="auto" w:sz="4" w:space="0"/>
            </w:tcBorders>
            <w:vAlign w:val="center"/>
          </w:tcPr>
          <w:p w14:paraId="25C0207A">
            <w:pPr>
              <w:spacing w:line="600" w:lineRule="exact"/>
              <w:rPr>
                <w:rFonts w:ascii="宋体" w:hAnsi="宋体"/>
                <w:highlight w:val="none"/>
              </w:rPr>
            </w:pPr>
            <w:r>
              <w:rPr>
                <w:rFonts w:hint="eastAsia" w:ascii="宋体" w:hAnsi="宋体"/>
                <w:highlight w:val="none"/>
              </w:rPr>
              <w:t>采购单位名称</w:t>
            </w:r>
          </w:p>
        </w:tc>
        <w:tc>
          <w:tcPr>
            <w:tcW w:w="2220" w:type="dxa"/>
            <w:vMerge w:val="restart"/>
            <w:tcBorders>
              <w:top w:val="single" w:color="auto" w:sz="4" w:space="0"/>
              <w:left w:val="single" w:color="auto" w:sz="4" w:space="0"/>
              <w:bottom w:val="single" w:color="auto" w:sz="4" w:space="0"/>
              <w:right w:val="single" w:color="auto" w:sz="4" w:space="0"/>
            </w:tcBorders>
            <w:vAlign w:val="center"/>
          </w:tcPr>
          <w:p w14:paraId="518FE562">
            <w:pPr>
              <w:spacing w:line="600" w:lineRule="exact"/>
              <w:rPr>
                <w:rFonts w:ascii="宋体" w:hAnsi="宋体"/>
                <w:highlight w:val="none"/>
              </w:rPr>
            </w:pPr>
            <w:r>
              <w:rPr>
                <w:rFonts w:hint="eastAsia" w:ascii="宋体" w:hAnsi="宋体"/>
                <w:highlight w:val="none"/>
              </w:rPr>
              <w:t>项目名称</w:t>
            </w:r>
          </w:p>
        </w:tc>
        <w:tc>
          <w:tcPr>
            <w:tcW w:w="1315" w:type="dxa"/>
            <w:vMerge w:val="restart"/>
            <w:tcBorders>
              <w:top w:val="single" w:color="auto" w:sz="4" w:space="0"/>
              <w:left w:val="single" w:color="auto" w:sz="4" w:space="0"/>
              <w:bottom w:val="single" w:color="auto" w:sz="4" w:space="0"/>
              <w:right w:val="single" w:color="auto" w:sz="4" w:space="0"/>
            </w:tcBorders>
            <w:vAlign w:val="center"/>
          </w:tcPr>
          <w:p w14:paraId="341E11BA">
            <w:pPr>
              <w:spacing w:line="600" w:lineRule="exact"/>
              <w:rPr>
                <w:rFonts w:ascii="宋体" w:hAnsi="宋体"/>
                <w:highlight w:val="none"/>
              </w:rPr>
            </w:pPr>
            <w:r>
              <w:rPr>
                <w:rFonts w:hint="eastAsia" w:ascii="宋体" w:hAnsi="宋体"/>
                <w:highlight w:val="none"/>
              </w:rPr>
              <w:t>合同金额</w:t>
            </w:r>
          </w:p>
          <w:p w14:paraId="1E520694">
            <w:pPr>
              <w:spacing w:line="600" w:lineRule="exact"/>
              <w:rPr>
                <w:rFonts w:ascii="宋体" w:hAnsi="宋体"/>
                <w:highlight w:val="none"/>
              </w:rPr>
            </w:pPr>
            <w:r>
              <w:rPr>
                <w:rFonts w:hint="eastAsia" w:ascii="宋体" w:hAnsi="宋体"/>
                <w:highlight w:val="none"/>
              </w:rPr>
              <w:t>（万元）</w:t>
            </w:r>
          </w:p>
        </w:tc>
        <w:tc>
          <w:tcPr>
            <w:tcW w:w="1965" w:type="dxa"/>
            <w:gridSpan w:val="2"/>
            <w:tcBorders>
              <w:top w:val="single" w:color="auto" w:sz="4" w:space="0"/>
              <w:left w:val="single" w:color="auto" w:sz="4" w:space="0"/>
              <w:bottom w:val="single" w:color="auto" w:sz="4" w:space="0"/>
              <w:right w:val="single" w:color="auto" w:sz="4" w:space="0"/>
            </w:tcBorders>
            <w:vAlign w:val="center"/>
          </w:tcPr>
          <w:p w14:paraId="7DE220D0">
            <w:pPr>
              <w:spacing w:line="600" w:lineRule="exact"/>
              <w:rPr>
                <w:rFonts w:ascii="宋体" w:hAnsi="宋体"/>
                <w:highlight w:val="none"/>
              </w:rPr>
            </w:pPr>
            <w:r>
              <w:rPr>
                <w:rFonts w:hint="eastAsia" w:ascii="宋体" w:hAnsi="宋体"/>
                <w:highlight w:val="none"/>
              </w:rPr>
              <w:t>附件页码</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14:paraId="1ED1B516">
            <w:pPr>
              <w:spacing w:line="600" w:lineRule="exact"/>
              <w:rPr>
                <w:rFonts w:ascii="宋体" w:hAnsi="宋体"/>
                <w:highlight w:val="none"/>
              </w:rPr>
            </w:pPr>
            <w:r>
              <w:rPr>
                <w:rFonts w:hint="eastAsia" w:ascii="宋体" w:hAnsi="宋体"/>
                <w:highlight w:val="none"/>
              </w:rPr>
              <w:t>采购单位联系人及联系电话</w:t>
            </w:r>
          </w:p>
        </w:tc>
      </w:tr>
      <w:tr w14:paraId="26BAB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atLeast"/>
          <w:jc w:val="center"/>
        </w:trPr>
        <w:tc>
          <w:tcPr>
            <w:tcW w:w="638" w:type="dxa"/>
            <w:vMerge w:val="continue"/>
            <w:tcBorders>
              <w:left w:val="single" w:color="auto" w:sz="4" w:space="0"/>
              <w:bottom w:val="single" w:color="auto" w:sz="4" w:space="0"/>
              <w:right w:val="single" w:color="auto" w:sz="4" w:space="0"/>
            </w:tcBorders>
          </w:tcPr>
          <w:p w14:paraId="1F23F0CA">
            <w:pPr>
              <w:spacing w:line="600" w:lineRule="exact"/>
              <w:rPr>
                <w:rFonts w:ascii="宋体" w:hAnsi="宋体"/>
                <w:highlight w:val="none"/>
              </w:rPr>
            </w:pPr>
          </w:p>
        </w:tc>
        <w:tc>
          <w:tcPr>
            <w:tcW w:w="1728" w:type="dxa"/>
            <w:vMerge w:val="continue"/>
            <w:tcBorders>
              <w:top w:val="single" w:color="auto" w:sz="4" w:space="0"/>
              <w:left w:val="single" w:color="auto" w:sz="4" w:space="0"/>
              <w:bottom w:val="single" w:color="auto" w:sz="4" w:space="0"/>
              <w:right w:val="single" w:color="auto" w:sz="4" w:space="0"/>
            </w:tcBorders>
            <w:vAlign w:val="center"/>
          </w:tcPr>
          <w:p w14:paraId="7709E178">
            <w:pPr>
              <w:spacing w:line="600" w:lineRule="exact"/>
              <w:rPr>
                <w:rFonts w:ascii="宋体" w:hAnsi="宋体"/>
                <w:highlight w:val="none"/>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14:paraId="281494E7">
            <w:pPr>
              <w:spacing w:line="600" w:lineRule="exact"/>
              <w:rPr>
                <w:rFonts w:ascii="宋体" w:hAnsi="宋体"/>
                <w:highlight w:val="none"/>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14:paraId="73C63F13">
            <w:pPr>
              <w:spacing w:line="600" w:lineRule="exact"/>
              <w:rPr>
                <w:rFonts w:ascii="宋体" w:hAnsi="宋体"/>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7EAAA682">
            <w:pPr>
              <w:spacing w:line="600" w:lineRule="exact"/>
              <w:rPr>
                <w:rFonts w:ascii="宋体" w:hAnsi="宋体"/>
                <w:highlight w:val="none"/>
              </w:rPr>
            </w:pPr>
            <w:r>
              <w:rPr>
                <w:rFonts w:hint="eastAsia" w:ascii="宋体" w:hAnsi="宋体"/>
                <w:highlight w:val="none"/>
              </w:rPr>
              <w:t>合同</w:t>
            </w:r>
          </w:p>
        </w:tc>
        <w:tc>
          <w:tcPr>
            <w:tcW w:w="1015" w:type="dxa"/>
            <w:tcBorders>
              <w:top w:val="single" w:color="auto" w:sz="4" w:space="0"/>
              <w:left w:val="single" w:color="auto" w:sz="4" w:space="0"/>
              <w:bottom w:val="single" w:color="auto" w:sz="4" w:space="0"/>
              <w:right w:val="single" w:color="auto" w:sz="4" w:space="0"/>
            </w:tcBorders>
            <w:vAlign w:val="center"/>
          </w:tcPr>
          <w:p w14:paraId="4C017275">
            <w:pPr>
              <w:spacing w:line="600" w:lineRule="exact"/>
              <w:rPr>
                <w:rFonts w:ascii="宋体" w:hAnsi="宋体"/>
                <w:highlight w:val="none"/>
              </w:rPr>
            </w:pPr>
            <w:r>
              <w:rPr>
                <w:rFonts w:hint="eastAsia" w:ascii="宋体" w:hAnsi="宋体"/>
                <w:highlight w:val="none"/>
              </w:rPr>
              <w:t>成果报告</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0C46B0B4">
            <w:pPr>
              <w:spacing w:line="600" w:lineRule="exact"/>
              <w:rPr>
                <w:rFonts w:ascii="宋体" w:hAnsi="宋体"/>
                <w:highlight w:val="none"/>
              </w:rPr>
            </w:pPr>
          </w:p>
        </w:tc>
      </w:tr>
      <w:tr w14:paraId="7C1AE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14:paraId="14470BE8">
            <w:pPr>
              <w:spacing w:line="600" w:lineRule="exact"/>
              <w:rPr>
                <w:rFonts w:ascii="宋体" w:hAnsi="宋体"/>
                <w:highlight w:val="none"/>
              </w:rPr>
            </w:pPr>
          </w:p>
        </w:tc>
        <w:tc>
          <w:tcPr>
            <w:tcW w:w="1728" w:type="dxa"/>
            <w:tcBorders>
              <w:top w:val="single" w:color="auto" w:sz="4" w:space="0"/>
              <w:left w:val="single" w:color="auto" w:sz="4" w:space="0"/>
              <w:bottom w:val="single" w:color="auto" w:sz="4" w:space="0"/>
              <w:right w:val="single" w:color="auto" w:sz="4" w:space="0"/>
            </w:tcBorders>
          </w:tcPr>
          <w:p w14:paraId="556B6B3A">
            <w:pPr>
              <w:spacing w:line="600" w:lineRule="exact"/>
              <w:rPr>
                <w:rFonts w:ascii="宋体" w:hAnsi="宋体"/>
                <w:highlight w:val="none"/>
              </w:rPr>
            </w:pPr>
          </w:p>
        </w:tc>
        <w:tc>
          <w:tcPr>
            <w:tcW w:w="2220" w:type="dxa"/>
            <w:tcBorders>
              <w:top w:val="single" w:color="auto" w:sz="4" w:space="0"/>
              <w:left w:val="single" w:color="auto" w:sz="4" w:space="0"/>
              <w:bottom w:val="single" w:color="auto" w:sz="4" w:space="0"/>
              <w:right w:val="single" w:color="auto" w:sz="4" w:space="0"/>
            </w:tcBorders>
          </w:tcPr>
          <w:p w14:paraId="5BB7DD88">
            <w:pPr>
              <w:spacing w:line="600" w:lineRule="exact"/>
              <w:rPr>
                <w:rFonts w:ascii="宋体" w:hAnsi="宋体"/>
                <w:highlight w:val="none"/>
              </w:rPr>
            </w:pPr>
          </w:p>
        </w:tc>
        <w:tc>
          <w:tcPr>
            <w:tcW w:w="1315" w:type="dxa"/>
            <w:tcBorders>
              <w:top w:val="single" w:color="auto" w:sz="4" w:space="0"/>
              <w:left w:val="single" w:color="auto" w:sz="4" w:space="0"/>
              <w:bottom w:val="single" w:color="auto" w:sz="4" w:space="0"/>
              <w:right w:val="single" w:color="auto" w:sz="4" w:space="0"/>
            </w:tcBorders>
          </w:tcPr>
          <w:p w14:paraId="0F95F452">
            <w:pPr>
              <w:spacing w:line="600" w:lineRule="exact"/>
              <w:rPr>
                <w:rFonts w:ascii="宋体" w:hAnsi="宋体"/>
                <w:highlight w:val="none"/>
              </w:rPr>
            </w:pPr>
          </w:p>
        </w:tc>
        <w:tc>
          <w:tcPr>
            <w:tcW w:w="950" w:type="dxa"/>
            <w:tcBorders>
              <w:top w:val="single" w:color="auto" w:sz="4" w:space="0"/>
              <w:left w:val="single" w:color="auto" w:sz="4" w:space="0"/>
              <w:bottom w:val="single" w:color="auto" w:sz="4" w:space="0"/>
              <w:right w:val="single" w:color="auto" w:sz="4" w:space="0"/>
            </w:tcBorders>
          </w:tcPr>
          <w:p w14:paraId="2AABBB0C">
            <w:pPr>
              <w:spacing w:line="600" w:lineRule="exact"/>
              <w:rPr>
                <w:rFonts w:ascii="宋体" w:hAnsi="宋体"/>
                <w:highlight w:val="none"/>
              </w:rPr>
            </w:pPr>
          </w:p>
        </w:tc>
        <w:tc>
          <w:tcPr>
            <w:tcW w:w="1015" w:type="dxa"/>
            <w:tcBorders>
              <w:top w:val="single" w:color="auto" w:sz="4" w:space="0"/>
              <w:left w:val="single" w:color="auto" w:sz="4" w:space="0"/>
              <w:bottom w:val="single" w:color="auto" w:sz="4" w:space="0"/>
              <w:right w:val="single" w:color="auto" w:sz="4" w:space="0"/>
            </w:tcBorders>
          </w:tcPr>
          <w:p w14:paraId="0EF09CD7">
            <w:pPr>
              <w:spacing w:line="600" w:lineRule="exact"/>
              <w:rPr>
                <w:rFonts w:ascii="宋体" w:hAnsi="宋体"/>
                <w:highlight w:val="none"/>
              </w:rPr>
            </w:pPr>
          </w:p>
        </w:tc>
        <w:tc>
          <w:tcPr>
            <w:tcW w:w="1680" w:type="dxa"/>
            <w:tcBorders>
              <w:top w:val="single" w:color="auto" w:sz="4" w:space="0"/>
              <w:left w:val="single" w:color="auto" w:sz="4" w:space="0"/>
              <w:bottom w:val="single" w:color="auto" w:sz="4" w:space="0"/>
              <w:right w:val="single" w:color="auto" w:sz="4" w:space="0"/>
            </w:tcBorders>
          </w:tcPr>
          <w:p w14:paraId="435244AD">
            <w:pPr>
              <w:spacing w:line="600" w:lineRule="exact"/>
              <w:rPr>
                <w:rFonts w:ascii="宋体" w:hAnsi="宋体"/>
                <w:highlight w:val="none"/>
              </w:rPr>
            </w:pPr>
          </w:p>
        </w:tc>
      </w:tr>
      <w:tr w14:paraId="452E1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73989C1">
            <w:pPr>
              <w:spacing w:line="600" w:lineRule="exact"/>
              <w:rPr>
                <w:rFonts w:ascii="宋体" w:hAnsi="宋体"/>
                <w:highlight w:val="none"/>
              </w:rPr>
            </w:pPr>
          </w:p>
        </w:tc>
        <w:tc>
          <w:tcPr>
            <w:tcW w:w="1728" w:type="dxa"/>
            <w:tcBorders>
              <w:top w:val="single" w:color="auto" w:sz="4" w:space="0"/>
              <w:left w:val="single" w:color="auto" w:sz="4" w:space="0"/>
              <w:bottom w:val="single" w:color="auto" w:sz="4" w:space="0"/>
              <w:right w:val="single" w:color="auto" w:sz="4" w:space="0"/>
            </w:tcBorders>
          </w:tcPr>
          <w:p w14:paraId="7E7B4342">
            <w:pPr>
              <w:spacing w:line="600" w:lineRule="exact"/>
              <w:rPr>
                <w:rFonts w:ascii="宋体" w:hAnsi="宋体"/>
                <w:highlight w:val="none"/>
              </w:rPr>
            </w:pPr>
          </w:p>
        </w:tc>
        <w:tc>
          <w:tcPr>
            <w:tcW w:w="2220" w:type="dxa"/>
            <w:tcBorders>
              <w:top w:val="single" w:color="auto" w:sz="4" w:space="0"/>
              <w:left w:val="single" w:color="auto" w:sz="4" w:space="0"/>
              <w:bottom w:val="single" w:color="auto" w:sz="4" w:space="0"/>
              <w:right w:val="single" w:color="auto" w:sz="4" w:space="0"/>
            </w:tcBorders>
          </w:tcPr>
          <w:p w14:paraId="6B9E2D08">
            <w:pPr>
              <w:spacing w:line="600" w:lineRule="exact"/>
              <w:rPr>
                <w:rFonts w:ascii="宋体" w:hAnsi="宋体"/>
                <w:highlight w:val="none"/>
              </w:rPr>
            </w:pPr>
          </w:p>
        </w:tc>
        <w:tc>
          <w:tcPr>
            <w:tcW w:w="1315" w:type="dxa"/>
            <w:tcBorders>
              <w:top w:val="single" w:color="auto" w:sz="4" w:space="0"/>
              <w:left w:val="single" w:color="auto" w:sz="4" w:space="0"/>
              <w:bottom w:val="single" w:color="auto" w:sz="4" w:space="0"/>
              <w:right w:val="single" w:color="auto" w:sz="4" w:space="0"/>
            </w:tcBorders>
          </w:tcPr>
          <w:p w14:paraId="305F6853">
            <w:pPr>
              <w:spacing w:line="600" w:lineRule="exact"/>
              <w:rPr>
                <w:rFonts w:ascii="宋体" w:hAnsi="宋体"/>
                <w:highlight w:val="none"/>
              </w:rPr>
            </w:pPr>
          </w:p>
        </w:tc>
        <w:tc>
          <w:tcPr>
            <w:tcW w:w="950" w:type="dxa"/>
            <w:tcBorders>
              <w:top w:val="single" w:color="auto" w:sz="4" w:space="0"/>
              <w:left w:val="single" w:color="auto" w:sz="4" w:space="0"/>
              <w:bottom w:val="single" w:color="auto" w:sz="4" w:space="0"/>
              <w:right w:val="single" w:color="auto" w:sz="4" w:space="0"/>
            </w:tcBorders>
          </w:tcPr>
          <w:p w14:paraId="018A5F0F">
            <w:pPr>
              <w:spacing w:line="600" w:lineRule="exact"/>
              <w:rPr>
                <w:rFonts w:ascii="宋体" w:hAnsi="宋体"/>
                <w:highlight w:val="none"/>
              </w:rPr>
            </w:pPr>
          </w:p>
        </w:tc>
        <w:tc>
          <w:tcPr>
            <w:tcW w:w="1015" w:type="dxa"/>
            <w:tcBorders>
              <w:top w:val="single" w:color="auto" w:sz="4" w:space="0"/>
              <w:left w:val="single" w:color="auto" w:sz="4" w:space="0"/>
              <w:bottom w:val="single" w:color="auto" w:sz="4" w:space="0"/>
              <w:right w:val="single" w:color="auto" w:sz="4" w:space="0"/>
            </w:tcBorders>
          </w:tcPr>
          <w:p w14:paraId="34C15BD0">
            <w:pPr>
              <w:spacing w:line="600" w:lineRule="exact"/>
              <w:rPr>
                <w:rFonts w:ascii="宋体" w:hAnsi="宋体"/>
                <w:highlight w:val="none"/>
              </w:rPr>
            </w:pPr>
          </w:p>
        </w:tc>
        <w:tc>
          <w:tcPr>
            <w:tcW w:w="1680" w:type="dxa"/>
            <w:tcBorders>
              <w:top w:val="single" w:color="auto" w:sz="4" w:space="0"/>
              <w:left w:val="single" w:color="auto" w:sz="4" w:space="0"/>
              <w:bottom w:val="single" w:color="auto" w:sz="4" w:space="0"/>
              <w:right w:val="single" w:color="auto" w:sz="4" w:space="0"/>
            </w:tcBorders>
          </w:tcPr>
          <w:p w14:paraId="79802C43">
            <w:pPr>
              <w:spacing w:line="600" w:lineRule="exact"/>
              <w:rPr>
                <w:rFonts w:ascii="宋体" w:hAnsi="宋体"/>
                <w:highlight w:val="none"/>
              </w:rPr>
            </w:pPr>
          </w:p>
        </w:tc>
      </w:tr>
      <w:tr w14:paraId="28E4A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14:paraId="38A78C79">
            <w:pPr>
              <w:spacing w:line="600" w:lineRule="exact"/>
              <w:rPr>
                <w:rFonts w:ascii="宋体" w:hAnsi="宋体"/>
                <w:highlight w:val="none"/>
              </w:rPr>
            </w:pPr>
          </w:p>
        </w:tc>
        <w:tc>
          <w:tcPr>
            <w:tcW w:w="1728" w:type="dxa"/>
            <w:tcBorders>
              <w:top w:val="single" w:color="auto" w:sz="4" w:space="0"/>
              <w:left w:val="single" w:color="auto" w:sz="4" w:space="0"/>
              <w:bottom w:val="single" w:color="auto" w:sz="4" w:space="0"/>
              <w:right w:val="single" w:color="auto" w:sz="4" w:space="0"/>
            </w:tcBorders>
          </w:tcPr>
          <w:p w14:paraId="2B680FA3">
            <w:pPr>
              <w:spacing w:line="600" w:lineRule="exact"/>
              <w:rPr>
                <w:rFonts w:ascii="宋体" w:hAnsi="宋体"/>
                <w:highlight w:val="none"/>
              </w:rPr>
            </w:pPr>
          </w:p>
        </w:tc>
        <w:tc>
          <w:tcPr>
            <w:tcW w:w="2220" w:type="dxa"/>
            <w:tcBorders>
              <w:top w:val="single" w:color="auto" w:sz="4" w:space="0"/>
              <w:left w:val="single" w:color="auto" w:sz="4" w:space="0"/>
              <w:bottom w:val="single" w:color="auto" w:sz="4" w:space="0"/>
              <w:right w:val="single" w:color="auto" w:sz="4" w:space="0"/>
            </w:tcBorders>
          </w:tcPr>
          <w:p w14:paraId="6BFE47E4">
            <w:pPr>
              <w:spacing w:line="600" w:lineRule="exact"/>
              <w:rPr>
                <w:rFonts w:ascii="宋体" w:hAnsi="宋体"/>
                <w:highlight w:val="none"/>
              </w:rPr>
            </w:pPr>
          </w:p>
        </w:tc>
        <w:tc>
          <w:tcPr>
            <w:tcW w:w="1315" w:type="dxa"/>
            <w:tcBorders>
              <w:top w:val="single" w:color="auto" w:sz="4" w:space="0"/>
              <w:left w:val="single" w:color="auto" w:sz="4" w:space="0"/>
              <w:bottom w:val="single" w:color="auto" w:sz="4" w:space="0"/>
              <w:right w:val="single" w:color="auto" w:sz="4" w:space="0"/>
            </w:tcBorders>
          </w:tcPr>
          <w:p w14:paraId="0974DE6F">
            <w:pPr>
              <w:spacing w:line="600" w:lineRule="exact"/>
              <w:rPr>
                <w:rFonts w:ascii="宋体" w:hAnsi="宋体"/>
                <w:highlight w:val="none"/>
              </w:rPr>
            </w:pPr>
          </w:p>
        </w:tc>
        <w:tc>
          <w:tcPr>
            <w:tcW w:w="950" w:type="dxa"/>
            <w:tcBorders>
              <w:top w:val="single" w:color="auto" w:sz="4" w:space="0"/>
              <w:left w:val="single" w:color="auto" w:sz="4" w:space="0"/>
              <w:bottom w:val="single" w:color="auto" w:sz="4" w:space="0"/>
              <w:right w:val="single" w:color="auto" w:sz="4" w:space="0"/>
            </w:tcBorders>
          </w:tcPr>
          <w:p w14:paraId="108B0F15">
            <w:pPr>
              <w:spacing w:line="600" w:lineRule="exact"/>
              <w:rPr>
                <w:rFonts w:ascii="宋体" w:hAnsi="宋体"/>
                <w:highlight w:val="none"/>
              </w:rPr>
            </w:pPr>
          </w:p>
        </w:tc>
        <w:tc>
          <w:tcPr>
            <w:tcW w:w="1015" w:type="dxa"/>
            <w:tcBorders>
              <w:top w:val="single" w:color="auto" w:sz="4" w:space="0"/>
              <w:left w:val="single" w:color="auto" w:sz="4" w:space="0"/>
              <w:bottom w:val="single" w:color="auto" w:sz="4" w:space="0"/>
              <w:right w:val="single" w:color="auto" w:sz="4" w:space="0"/>
            </w:tcBorders>
          </w:tcPr>
          <w:p w14:paraId="6B107CA8">
            <w:pPr>
              <w:spacing w:line="600" w:lineRule="exact"/>
              <w:rPr>
                <w:rFonts w:ascii="宋体" w:hAnsi="宋体"/>
                <w:highlight w:val="none"/>
              </w:rPr>
            </w:pPr>
          </w:p>
        </w:tc>
        <w:tc>
          <w:tcPr>
            <w:tcW w:w="1680" w:type="dxa"/>
            <w:tcBorders>
              <w:top w:val="single" w:color="auto" w:sz="4" w:space="0"/>
              <w:left w:val="single" w:color="auto" w:sz="4" w:space="0"/>
              <w:bottom w:val="single" w:color="auto" w:sz="4" w:space="0"/>
              <w:right w:val="single" w:color="auto" w:sz="4" w:space="0"/>
            </w:tcBorders>
          </w:tcPr>
          <w:p w14:paraId="7EE494BB">
            <w:pPr>
              <w:spacing w:line="600" w:lineRule="exact"/>
              <w:rPr>
                <w:rFonts w:ascii="宋体" w:hAnsi="宋体"/>
                <w:highlight w:val="none"/>
              </w:rPr>
            </w:pPr>
          </w:p>
        </w:tc>
      </w:tr>
      <w:tr w14:paraId="59C1E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14:paraId="0A0ACAD6">
            <w:pPr>
              <w:spacing w:line="600" w:lineRule="exact"/>
              <w:rPr>
                <w:rFonts w:ascii="宋体" w:hAnsi="宋体"/>
                <w:highlight w:val="none"/>
              </w:rPr>
            </w:pPr>
          </w:p>
        </w:tc>
        <w:tc>
          <w:tcPr>
            <w:tcW w:w="1728" w:type="dxa"/>
            <w:tcBorders>
              <w:top w:val="single" w:color="auto" w:sz="4" w:space="0"/>
              <w:left w:val="single" w:color="auto" w:sz="4" w:space="0"/>
              <w:bottom w:val="single" w:color="auto" w:sz="4" w:space="0"/>
              <w:right w:val="single" w:color="auto" w:sz="4" w:space="0"/>
            </w:tcBorders>
          </w:tcPr>
          <w:p w14:paraId="58BA351F">
            <w:pPr>
              <w:spacing w:line="600" w:lineRule="exact"/>
              <w:rPr>
                <w:rFonts w:ascii="宋体" w:hAnsi="宋体"/>
                <w:highlight w:val="none"/>
              </w:rPr>
            </w:pPr>
          </w:p>
        </w:tc>
        <w:tc>
          <w:tcPr>
            <w:tcW w:w="2220" w:type="dxa"/>
            <w:tcBorders>
              <w:top w:val="single" w:color="auto" w:sz="4" w:space="0"/>
              <w:left w:val="single" w:color="auto" w:sz="4" w:space="0"/>
              <w:bottom w:val="single" w:color="auto" w:sz="4" w:space="0"/>
              <w:right w:val="single" w:color="auto" w:sz="4" w:space="0"/>
            </w:tcBorders>
          </w:tcPr>
          <w:p w14:paraId="79E8B444">
            <w:pPr>
              <w:spacing w:line="600" w:lineRule="exact"/>
              <w:rPr>
                <w:rFonts w:ascii="宋体" w:hAnsi="宋体"/>
                <w:highlight w:val="none"/>
              </w:rPr>
            </w:pPr>
          </w:p>
        </w:tc>
        <w:tc>
          <w:tcPr>
            <w:tcW w:w="1315" w:type="dxa"/>
            <w:tcBorders>
              <w:top w:val="single" w:color="auto" w:sz="4" w:space="0"/>
              <w:left w:val="single" w:color="auto" w:sz="4" w:space="0"/>
              <w:bottom w:val="single" w:color="auto" w:sz="4" w:space="0"/>
              <w:right w:val="single" w:color="auto" w:sz="4" w:space="0"/>
            </w:tcBorders>
          </w:tcPr>
          <w:p w14:paraId="45A6D4BE">
            <w:pPr>
              <w:spacing w:line="600" w:lineRule="exact"/>
              <w:rPr>
                <w:rFonts w:ascii="宋体" w:hAnsi="宋体"/>
                <w:highlight w:val="none"/>
              </w:rPr>
            </w:pPr>
          </w:p>
        </w:tc>
        <w:tc>
          <w:tcPr>
            <w:tcW w:w="950" w:type="dxa"/>
            <w:tcBorders>
              <w:top w:val="single" w:color="auto" w:sz="4" w:space="0"/>
              <w:left w:val="single" w:color="auto" w:sz="4" w:space="0"/>
              <w:bottom w:val="single" w:color="auto" w:sz="4" w:space="0"/>
              <w:right w:val="single" w:color="auto" w:sz="4" w:space="0"/>
            </w:tcBorders>
          </w:tcPr>
          <w:p w14:paraId="17953C30">
            <w:pPr>
              <w:spacing w:line="600" w:lineRule="exact"/>
              <w:rPr>
                <w:rFonts w:ascii="宋体" w:hAnsi="宋体"/>
                <w:highlight w:val="none"/>
              </w:rPr>
            </w:pPr>
          </w:p>
        </w:tc>
        <w:tc>
          <w:tcPr>
            <w:tcW w:w="1015" w:type="dxa"/>
            <w:tcBorders>
              <w:top w:val="single" w:color="auto" w:sz="4" w:space="0"/>
              <w:left w:val="single" w:color="auto" w:sz="4" w:space="0"/>
              <w:bottom w:val="single" w:color="auto" w:sz="4" w:space="0"/>
              <w:right w:val="single" w:color="auto" w:sz="4" w:space="0"/>
            </w:tcBorders>
          </w:tcPr>
          <w:p w14:paraId="36F0715E">
            <w:pPr>
              <w:spacing w:line="600" w:lineRule="exact"/>
              <w:rPr>
                <w:rFonts w:ascii="宋体" w:hAnsi="宋体"/>
                <w:highlight w:val="none"/>
              </w:rPr>
            </w:pPr>
          </w:p>
        </w:tc>
        <w:tc>
          <w:tcPr>
            <w:tcW w:w="1680" w:type="dxa"/>
            <w:tcBorders>
              <w:top w:val="single" w:color="auto" w:sz="4" w:space="0"/>
              <w:left w:val="single" w:color="auto" w:sz="4" w:space="0"/>
              <w:bottom w:val="single" w:color="auto" w:sz="4" w:space="0"/>
              <w:right w:val="single" w:color="auto" w:sz="4" w:space="0"/>
            </w:tcBorders>
          </w:tcPr>
          <w:p w14:paraId="6DE1CB76">
            <w:pPr>
              <w:spacing w:line="600" w:lineRule="exact"/>
              <w:rPr>
                <w:rFonts w:ascii="宋体" w:hAnsi="宋体"/>
                <w:highlight w:val="none"/>
              </w:rPr>
            </w:pPr>
          </w:p>
        </w:tc>
      </w:tr>
      <w:tr w14:paraId="042AE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14:paraId="756763CA">
            <w:pPr>
              <w:spacing w:line="600" w:lineRule="exact"/>
              <w:rPr>
                <w:rFonts w:ascii="宋体" w:hAnsi="宋体"/>
                <w:highlight w:val="none"/>
              </w:rPr>
            </w:pPr>
          </w:p>
        </w:tc>
        <w:tc>
          <w:tcPr>
            <w:tcW w:w="1728" w:type="dxa"/>
            <w:tcBorders>
              <w:top w:val="single" w:color="auto" w:sz="4" w:space="0"/>
              <w:left w:val="single" w:color="auto" w:sz="4" w:space="0"/>
              <w:bottom w:val="single" w:color="auto" w:sz="4" w:space="0"/>
              <w:right w:val="single" w:color="auto" w:sz="4" w:space="0"/>
            </w:tcBorders>
          </w:tcPr>
          <w:p w14:paraId="4B8F7508">
            <w:pPr>
              <w:spacing w:line="600" w:lineRule="exact"/>
              <w:rPr>
                <w:rFonts w:ascii="宋体" w:hAnsi="宋体"/>
                <w:highlight w:val="none"/>
              </w:rPr>
            </w:pPr>
          </w:p>
        </w:tc>
        <w:tc>
          <w:tcPr>
            <w:tcW w:w="2220" w:type="dxa"/>
            <w:tcBorders>
              <w:top w:val="single" w:color="auto" w:sz="4" w:space="0"/>
              <w:left w:val="single" w:color="auto" w:sz="4" w:space="0"/>
              <w:bottom w:val="single" w:color="auto" w:sz="4" w:space="0"/>
              <w:right w:val="single" w:color="auto" w:sz="4" w:space="0"/>
            </w:tcBorders>
          </w:tcPr>
          <w:p w14:paraId="28C529BA">
            <w:pPr>
              <w:spacing w:line="600" w:lineRule="exact"/>
              <w:rPr>
                <w:rFonts w:ascii="宋体" w:hAnsi="宋体"/>
                <w:highlight w:val="none"/>
              </w:rPr>
            </w:pPr>
          </w:p>
        </w:tc>
        <w:tc>
          <w:tcPr>
            <w:tcW w:w="1315" w:type="dxa"/>
            <w:tcBorders>
              <w:top w:val="single" w:color="auto" w:sz="4" w:space="0"/>
              <w:left w:val="single" w:color="auto" w:sz="4" w:space="0"/>
              <w:bottom w:val="single" w:color="auto" w:sz="4" w:space="0"/>
              <w:right w:val="single" w:color="auto" w:sz="4" w:space="0"/>
            </w:tcBorders>
          </w:tcPr>
          <w:p w14:paraId="1CE88B92">
            <w:pPr>
              <w:spacing w:line="600" w:lineRule="exact"/>
              <w:rPr>
                <w:rFonts w:ascii="宋体" w:hAnsi="宋体"/>
                <w:highlight w:val="none"/>
              </w:rPr>
            </w:pPr>
          </w:p>
        </w:tc>
        <w:tc>
          <w:tcPr>
            <w:tcW w:w="950" w:type="dxa"/>
            <w:tcBorders>
              <w:top w:val="single" w:color="auto" w:sz="4" w:space="0"/>
              <w:left w:val="single" w:color="auto" w:sz="4" w:space="0"/>
              <w:bottom w:val="single" w:color="auto" w:sz="4" w:space="0"/>
              <w:right w:val="single" w:color="auto" w:sz="4" w:space="0"/>
            </w:tcBorders>
          </w:tcPr>
          <w:p w14:paraId="59B63AD3">
            <w:pPr>
              <w:spacing w:line="600" w:lineRule="exact"/>
              <w:rPr>
                <w:rFonts w:ascii="宋体" w:hAnsi="宋体"/>
                <w:highlight w:val="none"/>
              </w:rPr>
            </w:pPr>
          </w:p>
        </w:tc>
        <w:tc>
          <w:tcPr>
            <w:tcW w:w="1015" w:type="dxa"/>
            <w:tcBorders>
              <w:top w:val="single" w:color="auto" w:sz="4" w:space="0"/>
              <w:left w:val="single" w:color="auto" w:sz="4" w:space="0"/>
              <w:bottom w:val="single" w:color="auto" w:sz="4" w:space="0"/>
              <w:right w:val="single" w:color="auto" w:sz="4" w:space="0"/>
            </w:tcBorders>
          </w:tcPr>
          <w:p w14:paraId="03A4E066">
            <w:pPr>
              <w:spacing w:line="600" w:lineRule="exact"/>
              <w:rPr>
                <w:rFonts w:ascii="宋体" w:hAnsi="宋体"/>
                <w:highlight w:val="none"/>
              </w:rPr>
            </w:pPr>
          </w:p>
        </w:tc>
        <w:tc>
          <w:tcPr>
            <w:tcW w:w="1680" w:type="dxa"/>
            <w:tcBorders>
              <w:top w:val="single" w:color="auto" w:sz="4" w:space="0"/>
              <w:left w:val="single" w:color="auto" w:sz="4" w:space="0"/>
              <w:bottom w:val="single" w:color="auto" w:sz="4" w:space="0"/>
              <w:right w:val="single" w:color="auto" w:sz="4" w:space="0"/>
            </w:tcBorders>
          </w:tcPr>
          <w:p w14:paraId="43A8B2C2">
            <w:pPr>
              <w:spacing w:line="600" w:lineRule="exact"/>
              <w:rPr>
                <w:rFonts w:ascii="宋体" w:hAnsi="宋体"/>
                <w:highlight w:val="none"/>
              </w:rPr>
            </w:pPr>
          </w:p>
        </w:tc>
      </w:tr>
      <w:tr w14:paraId="59982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14:paraId="2837468B">
            <w:pPr>
              <w:spacing w:line="600" w:lineRule="exact"/>
              <w:rPr>
                <w:rFonts w:ascii="宋体" w:hAnsi="宋体"/>
                <w:highlight w:val="none"/>
              </w:rPr>
            </w:pPr>
          </w:p>
        </w:tc>
        <w:tc>
          <w:tcPr>
            <w:tcW w:w="1728" w:type="dxa"/>
            <w:tcBorders>
              <w:top w:val="single" w:color="auto" w:sz="4" w:space="0"/>
              <w:left w:val="single" w:color="auto" w:sz="4" w:space="0"/>
              <w:bottom w:val="single" w:color="auto" w:sz="4" w:space="0"/>
              <w:right w:val="single" w:color="auto" w:sz="4" w:space="0"/>
            </w:tcBorders>
          </w:tcPr>
          <w:p w14:paraId="01E6F26F">
            <w:pPr>
              <w:spacing w:line="600" w:lineRule="exact"/>
              <w:rPr>
                <w:rFonts w:ascii="宋体" w:hAnsi="宋体"/>
                <w:highlight w:val="none"/>
              </w:rPr>
            </w:pPr>
          </w:p>
        </w:tc>
        <w:tc>
          <w:tcPr>
            <w:tcW w:w="2220" w:type="dxa"/>
            <w:tcBorders>
              <w:top w:val="single" w:color="auto" w:sz="4" w:space="0"/>
              <w:left w:val="single" w:color="auto" w:sz="4" w:space="0"/>
              <w:bottom w:val="single" w:color="auto" w:sz="4" w:space="0"/>
              <w:right w:val="single" w:color="auto" w:sz="4" w:space="0"/>
            </w:tcBorders>
          </w:tcPr>
          <w:p w14:paraId="3D822165">
            <w:pPr>
              <w:spacing w:line="600" w:lineRule="exact"/>
              <w:rPr>
                <w:rFonts w:ascii="宋体" w:hAnsi="宋体"/>
                <w:highlight w:val="none"/>
              </w:rPr>
            </w:pPr>
          </w:p>
        </w:tc>
        <w:tc>
          <w:tcPr>
            <w:tcW w:w="1315" w:type="dxa"/>
            <w:tcBorders>
              <w:top w:val="single" w:color="auto" w:sz="4" w:space="0"/>
              <w:left w:val="single" w:color="auto" w:sz="4" w:space="0"/>
              <w:bottom w:val="single" w:color="auto" w:sz="4" w:space="0"/>
              <w:right w:val="single" w:color="auto" w:sz="4" w:space="0"/>
            </w:tcBorders>
          </w:tcPr>
          <w:p w14:paraId="5DD7DDAA">
            <w:pPr>
              <w:spacing w:line="600" w:lineRule="exact"/>
              <w:rPr>
                <w:rFonts w:ascii="宋体" w:hAnsi="宋体"/>
                <w:highlight w:val="none"/>
              </w:rPr>
            </w:pPr>
          </w:p>
        </w:tc>
        <w:tc>
          <w:tcPr>
            <w:tcW w:w="950" w:type="dxa"/>
            <w:tcBorders>
              <w:top w:val="single" w:color="auto" w:sz="4" w:space="0"/>
              <w:left w:val="single" w:color="auto" w:sz="4" w:space="0"/>
              <w:bottom w:val="single" w:color="auto" w:sz="4" w:space="0"/>
              <w:right w:val="single" w:color="auto" w:sz="4" w:space="0"/>
            </w:tcBorders>
          </w:tcPr>
          <w:p w14:paraId="4B841907">
            <w:pPr>
              <w:spacing w:line="600" w:lineRule="exact"/>
              <w:rPr>
                <w:rFonts w:ascii="宋体" w:hAnsi="宋体"/>
                <w:highlight w:val="none"/>
              </w:rPr>
            </w:pPr>
          </w:p>
        </w:tc>
        <w:tc>
          <w:tcPr>
            <w:tcW w:w="1015" w:type="dxa"/>
            <w:tcBorders>
              <w:top w:val="single" w:color="auto" w:sz="4" w:space="0"/>
              <w:left w:val="single" w:color="auto" w:sz="4" w:space="0"/>
              <w:bottom w:val="single" w:color="auto" w:sz="4" w:space="0"/>
              <w:right w:val="single" w:color="auto" w:sz="4" w:space="0"/>
            </w:tcBorders>
          </w:tcPr>
          <w:p w14:paraId="6CC62B2A">
            <w:pPr>
              <w:spacing w:line="600" w:lineRule="exact"/>
              <w:rPr>
                <w:rFonts w:ascii="宋体" w:hAnsi="宋体"/>
                <w:highlight w:val="none"/>
              </w:rPr>
            </w:pPr>
          </w:p>
        </w:tc>
        <w:tc>
          <w:tcPr>
            <w:tcW w:w="1680" w:type="dxa"/>
            <w:tcBorders>
              <w:top w:val="single" w:color="auto" w:sz="4" w:space="0"/>
              <w:left w:val="single" w:color="auto" w:sz="4" w:space="0"/>
              <w:bottom w:val="single" w:color="auto" w:sz="4" w:space="0"/>
              <w:right w:val="single" w:color="auto" w:sz="4" w:space="0"/>
            </w:tcBorders>
          </w:tcPr>
          <w:p w14:paraId="579DB134">
            <w:pPr>
              <w:spacing w:line="600" w:lineRule="exact"/>
              <w:rPr>
                <w:rFonts w:ascii="宋体" w:hAnsi="宋体"/>
                <w:highlight w:val="none"/>
              </w:rPr>
            </w:pPr>
          </w:p>
        </w:tc>
      </w:tr>
      <w:tr w14:paraId="2A326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14:paraId="036B81C7">
            <w:pPr>
              <w:spacing w:line="600" w:lineRule="exact"/>
              <w:rPr>
                <w:rFonts w:ascii="宋体" w:hAnsi="宋体"/>
                <w:highlight w:val="none"/>
              </w:rPr>
            </w:pPr>
          </w:p>
        </w:tc>
        <w:tc>
          <w:tcPr>
            <w:tcW w:w="1728" w:type="dxa"/>
            <w:tcBorders>
              <w:top w:val="single" w:color="auto" w:sz="4" w:space="0"/>
              <w:left w:val="single" w:color="auto" w:sz="4" w:space="0"/>
              <w:bottom w:val="single" w:color="auto" w:sz="4" w:space="0"/>
              <w:right w:val="single" w:color="auto" w:sz="4" w:space="0"/>
            </w:tcBorders>
          </w:tcPr>
          <w:p w14:paraId="55406809">
            <w:pPr>
              <w:spacing w:line="600" w:lineRule="exact"/>
              <w:rPr>
                <w:rFonts w:ascii="宋体" w:hAnsi="宋体"/>
                <w:highlight w:val="none"/>
              </w:rPr>
            </w:pPr>
          </w:p>
        </w:tc>
        <w:tc>
          <w:tcPr>
            <w:tcW w:w="2220" w:type="dxa"/>
            <w:tcBorders>
              <w:top w:val="single" w:color="auto" w:sz="4" w:space="0"/>
              <w:left w:val="single" w:color="auto" w:sz="4" w:space="0"/>
              <w:bottom w:val="single" w:color="auto" w:sz="4" w:space="0"/>
              <w:right w:val="single" w:color="auto" w:sz="4" w:space="0"/>
            </w:tcBorders>
          </w:tcPr>
          <w:p w14:paraId="05BE23B7">
            <w:pPr>
              <w:spacing w:line="600" w:lineRule="exact"/>
              <w:rPr>
                <w:rFonts w:ascii="宋体" w:hAnsi="宋体"/>
                <w:highlight w:val="none"/>
              </w:rPr>
            </w:pPr>
          </w:p>
        </w:tc>
        <w:tc>
          <w:tcPr>
            <w:tcW w:w="1315" w:type="dxa"/>
            <w:tcBorders>
              <w:top w:val="single" w:color="auto" w:sz="4" w:space="0"/>
              <w:left w:val="single" w:color="auto" w:sz="4" w:space="0"/>
              <w:bottom w:val="single" w:color="auto" w:sz="4" w:space="0"/>
              <w:right w:val="single" w:color="auto" w:sz="4" w:space="0"/>
            </w:tcBorders>
          </w:tcPr>
          <w:p w14:paraId="32C3B7DA">
            <w:pPr>
              <w:spacing w:line="600" w:lineRule="exact"/>
              <w:rPr>
                <w:rFonts w:ascii="宋体" w:hAnsi="宋体"/>
                <w:highlight w:val="none"/>
              </w:rPr>
            </w:pPr>
          </w:p>
        </w:tc>
        <w:tc>
          <w:tcPr>
            <w:tcW w:w="950" w:type="dxa"/>
            <w:tcBorders>
              <w:top w:val="single" w:color="auto" w:sz="4" w:space="0"/>
              <w:left w:val="single" w:color="auto" w:sz="4" w:space="0"/>
              <w:bottom w:val="single" w:color="auto" w:sz="4" w:space="0"/>
              <w:right w:val="single" w:color="auto" w:sz="4" w:space="0"/>
            </w:tcBorders>
          </w:tcPr>
          <w:p w14:paraId="20261B5B">
            <w:pPr>
              <w:spacing w:line="600" w:lineRule="exact"/>
              <w:rPr>
                <w:rFonts w:ascii="宋体" w:hAnsi="宋体"/>
                <w:highlight w:val="none"/>
              </w:rPr>
            </w:pPr>
          </w:p>
        </w:tc>
        <w:tc>
          <w:tcPr>
            <w:tcW w:w="1015" w:type="dxa"/>
            <w:tcBorders>
              <w:top w:val="single" w:color="auto" w:sz="4" w:space="0"/>
              <w:left w:val="single" w:color="auto" w:sz="4" w:space="0"/>
              <w:bottom w:val="single" w:color="auto" w:sz="4" w:space="0"/>
              <w:right w:val="single" w:color="auto" w:sz="4" w:space="0"/>
            </w:tcBorders>
          </w:tcPr>
          <w:p w14:paraId="42FF50B6">
            <w:pPr>
              <w:spacing w:line="600" w:lineRule="exact"/>
              <w:rPr>
                <w:rFonts w:ascii="宋体" w:hAnsi="宋体"/>
                <w:highlight w:val="none"/>
              </w:rPr>
            </w:pPr>
          </w:p>
        </w:tc>
        <w:tc>
          <w:tcPr>
            <w:tcW w:w="1680" w:type="dxa"/>
            <w:tcBorders>
              <w:top w:val="single" w:color="auto" w:sz="4" w:space="0"/>
              <w:left w:val="single" w:color="auto" w:sz="4" w:space="0"/>
              <w:bottom w:val="single" w:color="auto" w:sz="4" w:space="0"/>
              <w:right w:val="single" w:color="auto" w:sz="4" w:space="0"/>
            </w:tcBorders>
          </w:tcPr>
          <w:p w14:paraId="7A577CFF">
            <w:pPr>
              <w:spacing w:line="600" w:lineRule="exact"/>
              <w:rPr>
                <w:rFonts w:ascii="宋体" w:hAnsi="宋体"/>
                <w:highlight w:val="none"/>
              </w:rPr>
            </w:pPr>
          </w:p>
        </w:tc>
      </w:tr>
    </w:tbl>
    <w:p w14:paraId="7F219F38">
      <w:pPr>
        <w:spacing w:line="600" w:lineRule="exact"/>
        <w:rPr>
          <w:rFonts w:ascii="宋体" w:hAnsi="宋体"/>
          <w:highlight w:val="none"/>
          <w:lang w:val="zh-CN"/>
        </w:rPr>
      </w:pPr>
      <w:r>
        <w:rPr>
          <w:rFonts w:hint="eastAsia" w:ascii="宋体" w:hAnsi="宋体"/>
          <w:highlight w:val="none"/>
        </w:rPr>
        <w:t xml:space="preserve">  注：</w:t>
      </w:r>
      <w:r>
        <w:rPr>
          <w:rFonts w:hint="eastAsia" w:ascii="宋体" w:hAnsi="宋体"/>
          <w:highlight w:val="none"/>
          <w:lang w:val="zh-CN"/>
        </w:rPr>
        <w:t>提供项目合同等</w:t>
      </w:r>
      <w:r>
        <w:rPr>
          <w:rFonts w:hint="eastAsia" w:ascii="宋体" w:hAnsi="宋体"/>
          <w:highlight w:val="none"/>
        </w:rPr>
        <w:t>（复印件加盖公章）</w:t>
      </w:r>
    </w:p>
    <w:p w14:paraId="13F50742">
      <w:pPr>
        <w:spacing w:line="600" w:lineRule="exact"/>
        <w:rPr>
          <w:rFonts w:ascii="宋体" w:hAnsi="宋体"/>
          <w:highlight w:val="none"/>
        </w:rPr>
      </w:pPr>
    </w:p>
    <w:p w14:paraId="071A2E9D">
      <w:pPr>
        <w:spacing w:line="600" w:lineRule="exact"/>
        <w:jc w:val="right"/>
        <w:rPr>
          <w:rFonts w:ascii="宋体" w:hAnsi="宋体"/>
          <w:highlight w:val="none"/>
        </w:rPr>
      </w:pPr>
      <w:r>
        <w:rPr>
          <w:rFonts w:hint="eastAsia" w:ascii="宋体" w:hAnsi="宋体"/>
          <w:highlight w:val="none"/>
        </w:rPr>
        <w:t xml:space="preserve">                            竞争性磋商供应商（公章）：</w:t>
      </w:r>
    </w:p>
    <w:p w14:paraId="13C82046">
      <w:pPr>
        <w:spacing w:line="600" w:lineRule="exact"/>
        <w:ind w:firstLine="4410" w:firstLineChars="2100"/>
        <w:jc w:val="right"/>
        <w:rPr>
          <w:rFonts w:ascii="宋体" w:hAnsi="宋体"/>
          <w:highlight w:val="none"/>
        </w:rPr>
      </w:pPr>
      <w:r>
        <w:rPr>
          <w:rFonts w:hint="eastAsia" w:ascii="宋体" w:hAnsi="宋体"/>
          <w:highlight w:val="none"/>
        </w:rPr>
        <w:t>法定代表人或授权代表（签字或盖章）：</w:t>
      </w:r>
    </w:p>
    <w:p w14:paraId="751EE53F">
      <w:pPr>
        <w:spacing w:line="600" w:lineRule="exact"/>
        <w:jc w:val="right"/>
        <w:rPr>
          <w:rFonts w:ascii="宋体" w:hAnsi="宋体"/>
          <w:sz w:val="24"/>
          <w:szCs w:val="24"/>
          <w:highlight w:val="none"/>
        </w:rPr>
      </w:pPr>
      <w:r>
        <w:rPr>
          <w:rFonts w:hint="eastAsia" w:ascii="宋体" w:hAnsi="宋体"/>
          <w:highlight w:val="none"/>
        </w:rPr>
        <w:t>日    期：</w:t>
      </w:r>
    </w:p>
    <w:p w14:paraId="5BDBCC7B">
      <w:pPr>
        <w:rPr>
          <w:rFonts w:hint="eastAsia" w:ascii="宋体" w:hAnsi="宋体" w:cs="宋体"/>
          <w:b/>
          <w:sz w:val="30"/>
          <w:szCs w:val="30"/>
          <w:highlight w:val="none"/>
        </w:rPr>
      </w:pPr>
      <w:r>
        <w:rPr>
          <w:rFonts w:hint="eastAsia" w:ascii="宋体" w:hAnsi="宋体" w:cs="宋体"/>
          <w:b/>
          <w:sz w:val="30"/>
          <w:szCs w:val="30"/>
          <w:highlight w:val="none"/>
        </w:rPr>
        <w:br w:type="page"/>
      </w:r>
    </w:p>
    <w:p w14:paraId="2FE17CC2">
      <w:pPr>
        <w:rPr>
          <w:rFonts w:hint="eastAsia" w:ascii="宋体" w:hAnsi="宋体" w:eastAsia="宋体" w:cs="宋体"/>
          <w:b/>
          <w:sz w:val="30"/>
          <w:szCs w:val="30"/>
          <w:highlight w:val="none"/>
          <w:lang w:val="en-US" w:eastAsia="zh-CN"/>
        </w:rPr>
      </w:pPr>
      <w:r>
        <w:rPr>
          <w:rFonts w:hint="default" w:ascii="宋体" w:hAnsi="宋体" w:eastAsia="宋体" w:cs="宋体"/>
          <w:b/>
          <w:sz w:val="30"/>
          <w:szCs w:val="30"/>
          <w:highlight w:val="none"/>
          <w:lang w:val="en-US" w:eastAsia="zh-CN"/>
        </w:rPr>
        <w:t>（1</w:t>
      </w:r>
      <w:r>
        <w:rPr>
          <w:rFonts w:hint="eastAsia" w:ascii="宋体" w:hAnsi="宋体" w:cs="宋体"/>
          <w:b/>
          <w:sz w:val="30"/>
          <w:szCs w:val="30"/>
          <w:highlight w:val="none"/>
          <w:lang w:val="en-US" w:eastAsia="zh-CN"/>
        </w:rPr>
        <w:t>4</w:t>
      </w:r>
      <w:r>
        <w:rPr>
          <w:rFonts w:hint="default" w:ascii="宋体" w:hAnsi="宋体" w:eastAsia="宋体" w:cs="宋体"/>
          <w:b/>
          <w:sz w:val="30"/>
          <w:szCs w:val="30"/>
          <w:highlight w:val="none"/>
          <w:lang w:val="en-US" w:eastAsia="zh-CN"/>
        </w:rPr>
        <w:t>）</w:t>
      </w:r>
      <w:r>
        <w:rPr>
          <w:rFonts w:hint="eastAsia" w:ascii="宋体" w:hAnsi="宋体" w:cs="宋体"/>
          <w:b/>
          <w:sz w:val="30"/>
          <w:szCs w:val="30"/>
          <w:highlight w:val="none"/>
          <w:lang w:eastAsia="zh-CN"/>
        </w:rPr>
        <w:t>服务方案、机构组织及人力资源安排方案，其中项目实施人员一览表、</w:t>
      </w:r>
      <w:r>
        <w:rPr>
          <w:rFonts w:hint="eastAsia" w:ascii="宋体" w:hAnsi="宋体" w:eastAsia="宋体" w:cs="宋体"/>
          <w:b/>
          <w:sz w:val="30"/>
          <w:szCs w:val="30"/>
          <w:highlight w:val="none"/>
          <w:lang w:val="en-US" w:eastAsia="zh-CN"/>
        </w:rPr>
        <w:t>售后服务方案：进度保证措施、服务网点等；</w:t>
      </w:r>
    </w:p>
    <w:p w14:paraId="0358AB99">
      <w:pPr>
        <w:numPr>
          <w:ilvl w:val="0"/>
          <w:numId w:val="0"/>
        </w:numPr>
        <w:rPr>
          <w:rFonts w:hint="eastAsia" w:ascii="宋体" w:hAnsi="宋体" w:cs="宋体"/>
          <w:b/>
          <w:sz w:val="30"/>
          <w:szCs w:val="30"/>
          <w:highlight w:val="none"/>
          <w:lang w:eastAsia="zh-CN"/>
        </w:rPr>
      </w:pPr>
    </w:p>
    <w:p w14:paraId="62C8BB91">
      <w:pPr>
        <w:numPr>
          <w:ilvl w:val="0"/>
          <w:numId w:val="0"/>
        </w:numPr>
        <w:rPr>
          <w:rFonts w:hint="eastAsia" w:ascii="宋体" w:hAnsi="宋体" w:cs="宋体"/>
          <w:b/>
          <w:sz w:val="30"/>
          <w:szCs w:val="30"/>
          <w:highlight w:val="none"/>
          <w:lang w:eastAsia="zh-CN"/>
        </w:rPr>
      </w:pPr>
    </w:p>
    <w:p w14:paraId="55949BBB">
      <w:pPr>
        <w:numPr>
          <w:ilvl w:val="0"/>
          <w:numId w:val="0"/>
        </w:numPr>
        <w:jc w:val="center"/>
        <w:rPr>
          <w:rFonts w:hint="eastAsia" w:hAnsi="宋体" w:cs="宋体"/>
          <w:kern w:val="0"/>
          <w:sz w:val="30"/>
          <w:szCs w:val="30"/>
          <w:highlight w:val="none"/>
        </w:rPr>
      </w:pPr>
    </w:p>
    <w:p w14:paraId="1D0CFA70">
      <w:pPr>
        <w:numPr>
          <w:ilvl w:val="0"/>
          <w:numId w:val="0"/>
        </w:numPr>
        <w:jc w:val="center"/>
        <w:rPr>
          <w:rFonts w:hAnsi="宋体" w:cs="宋体"/>
          <w:kern w:val="0"/>
          <w:sz w:val="30"/>
          <w:szCs w:val="30"/>
          <w:highlight w:val="none"/>
        </w:rPr>
      </w:pPr>
      <w:r>
        <w:rPr>
          <w:rFonts w:hint="eastAsia" w:hAnsi="宋体" w:cs="宋体"/>
          <w:kern w:val="0"/>
          <w:sz w:val="30"/>
          <w:szCs w:val="30"/>
          <w:highlight w:val="none"/>
        </w:rPr>
        <w:t>项目实施人员（主要从业人员及其技术资格）一览表</w:t>
      </w:r>
    </w:p>
    <w:tbl>
      <w:tblPr>
        <w:tblStyle w:val="25"/>
        <w:tblW w:w="95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9"/>
        <w:gridCol w:w="1878"/>
        <w:gridCol w:w="1584"/>
        <w:gridCol w:w="1787"/>
        <w:gridCol w:w="1481"/>
        <w:gridCol w:w="1715"/>
      </w:tblGrid>
      <w:tr w14:paraId="6E2DB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27A9D79">
            <w:pPr>
              <w:spacing w:line="600" w:lineRule="exact"/>
              <w:ind w:firstLine="420" w:firstLineChars="200"/>
              <w:rPr>
                <w:rFonts w:ascii="宋体" w:hAnsi="宋体"/>
                <w:highlight w:val="none"/>
              </w:rPr>
            </w:pPr>
            <w:r>
              <w:rPr>
                <w:rFonts w:hint="eastAsia" w:ascii="宋体" w:hAnsi="宋体"/>
                <w:highlight w:val="none"/>
              </w:rPr>
              <w:t>姓名</w:t>
            </w:r>
          </w:p>
        </w:tc>
        <w:tc>
          <w:tcPr>
            <w:tcW w:w="1878" w:type="dxa"/>
            <w:tcBorders>
              <w:top w:val="single" w:color="auto" w:sz="4" w:space="0"/>
              <w:left w:val="single" w:color="auto" w:sz="4" w:space="0"/>
              <w:bottom w:val="single" w:color="auto" w:sz="4" w:space="0"/>
              <w:right w:val="single" w:color="auto" w:sz="4" w:space="0"/>
            </w:tcBorders>
            <w:vAlign w:val="center"/>
          </w:tcPr>
          <w:p w14:paraId="08667AA0">
            <w:pPr>
              <w:spacing w:line="600" w:lineRule="exact"/>
              <w:rPr>
                <w:rFonts w:ascii="宋体" w:hAnsi="宋体"/>
                <w:highlight w:val="none"/>
              </w:rPr>
            </w:pPr>
            <w:r>
              <w:rPr>
                <w:rFonts w:hint="eastAsia" w:ascii="宋体" w:hAnsi="宋体"/>
                <w:highlight w:val="none"/>
              </w:rPr>
              <w:t>在本项目中担任职务或岗位</w:t>
            </w:r>
          </w:p>
        </w:tc>
        <w:tc>
          <w:tcPr>
            <w:tcW w:w="1584" w:type="dxa"/>
            <w:tcBorders>
              <w:top w:val="single" w:color="auto" w:sz="4" w:space="0"/>
              <w:left w:val="single" w:color="auto" w:sz="4" w:space="0"/>
              <w:bottom w:val="single" w:color="auto" w:sz="4" w:space="0"/>
              <w:right w:val="single" w:color="auto" w:sz="4" w:space="0"/>
            </w:tcBorders>
            <w:vAlign w:val="center"/>
          </w:tcPr>
          <w:p w14:paraId="728E8A3F">
            <w:pPr>
              <w:spacing w:line="600" w:lineRule="exact"/>
              <w:rPr>
                <w:rFonts w:ascii="宋体" w:hAnsi="宋体"/>
                <w:highlight w:val="none"/>
              </w:rPr>
            </w:pPr>
            <w:r>
              <w:rPr>
                <w:rFonts w:hint="eastAsia" w:ascii="宋体" w:hAnsi="宋体"/>
                <w:highlight w:val="none"/>
              </w:rPr>
              <w:t>专业技术资格</w:t>
            </w:r>
          </w:p>
        </w:tc>
        <w:tc>
          <w:tcPr>
            <w:tcW w:w="1787" w:type="dxa"/>
            <w:tcBorders>
              <w:top w:val="single" w:color="auto" w:sz="4" w:space="0"/>
              <w:left w:val="single" w:color="auto" w:sz="4" w:space="0"/>
              <w:bottom w:val="single" w:color="auto" w:sz="4" w:space="0"/>
              <w:right w:val="single" w:color="auto" w:sz="4" w:space="0"/>
            </w:tcBorders>
            <w:vAlign w:val="center"/>
          </w:tcPr>
          <w:p w14:paraId="28C676E2">
            <w:pPr>
              <w:spacing w:line="600" w:lineRule="exact"/>
              <w:ind w:firstLine="420" w:firstLineChars="200"/>
              <w:rPr>
                <w:rFonts w:ascii="宋体" w:hAnsi="宋体"/>
                <w:highlight w:val="none"/>
              </w:rPr>
            </w:pPr>
            <w:r>
              <w:rPr>
                <w:rFonts w:hint="eastAsia" w:ascii="宋体" w:hAnsi="宋体"/>
                <w:highlight w:val="none"/>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14:paraId="3C975D37">
            <w:pPr>
              <w:spacing w:line="600" w:lineRule="exact"/>
              <w:rPr>
                <w:rFonts w:ascii="宋体" w:hAnsi="宋体"/>
                <w:highlight w:val="none"/>
              </w:rPr>
            </w:pPr>
            <w:r>
              <w:rPr>
                <w:rFonts w:hint="eastAsia" w:ascii="宋体" w:hAnsi="宋体"/>
                <w:highlight w:val="none"/>
              </w:rPr>
              <w:t>参加本单位工作时间</w:t>
            </w:r>
          </w:p>
        </w:tc>
        <w:tc>
          <w:tcPr>
            <w:tcW w:w="1715" w:type="dxa"/>
            <w:tcBorders>
              <w:top w:val="single" w:color="auto" w:sz="4" w:space="0"/>
              <w:left w:val="single" w:color="auto" w:sz="4" w:space="0"/>
              <w:bottom w:val="single" w:color="auto" w:sz="4" w:space="0"/>
              <w:right w:val="single" w:color="auto" w:sz="4" w:space="0"/>
            </w:tcBorders>
            <w:vAlign w:val="center"/>
          </w:tcPr>
          <w:p w14:paraId="7BA2D35E">
            <w:pPr>
              <w:spacing w:line="600" w:lineRule="exact"/>
              <w:rPr>
                <w:rFonts w:ascii="宋体" w:hAnsi="宋体"/>
                <w:highlight w:val="none"/>
              </w:rPr>
            </w:pPr>
            <w:r>
              <w:rPr>
                <w:rFonts w:hint="eastAsia" w:ascii="宋体" w:hAnsi="宋体"/>
                <w:highlight w:val="none"/>
              </w:rPr>
              <w:t>劳动合同编号</w:t>
            </w:r>
          </w:p>
        </w:tc>
      </w:tr>
      <w:tr w14:paraId="4408B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1E0BFE73">
            <w:pPr>
              <w:spacing w:line="600" w:lineRule="exact"/>
              <w:ind w:firstLine="420" w:firstLineChars="200"/>
              <w:rPr>
                <w:rFonts w:ascii="宋体" w:hAnsi="宋体"/>
                <w:highlight w:val="none"/>
              </w:rPr>
            </w:pPr>
          </w:p>
        </w:tc>
        <w:tc>
          <w:tcPr>
            <w:tcW w:w="1878" w:type="dxa"/>
            <w:tcBorders>
              <w:top w:val="single" w:color="auto" w:sz="4" w:space="0"/>
              <w:left w:val="single" w:color="auto" w:sz="4" w:space="0"/>
              <w:bottom w:val="single" w:color="auto" w:sz="4" w:space="0"/>
              <w:right w:val="single" w:color="auto" w:sz="4" w:space="0"/>
            </w:tcBorders>
          </w:tcPr>
          <w:p w14:paraId="31417053">
            <w:pPr>
              <w:spacing w:line="600" w:lineRule="exact"/>
              <w:ind w:firstLine="420" w:firstLineChars="200"/>
              <w:rPr>
                <w:rFonts w:ascii="宋体" w:hAnsi="宋体"/>
                <w:highlight w:val="none"/>
              </w:rPr>
            </w:pPr>
          </w:p>
        </w:tc>
        <w:tc>
          <w:tcPr>
            <w:tcW w:w="1584" w:type="dxa"/>
            <w:tcBorders>
              <w:top w:val="single" w:color="auto" w:sz="4" w:space="0"/>
              <w:left w:val="single" w:color="auto" w:sz="4" w:space="0"/>
              <w:bottom w:val="single" w:color="auto" w:sz="4" w:space="0"/>
              <w:right w:val="single" w:color="auto" w:sz="4" w:space="0"/>
            </w:tcBorders>
          </w:tcPr>
          <w:p w14:paraId="64679469">
            <w:pPr>
              <w:spacing w:line="600" w:lineRule="exact"/>
              <w:ind w:firstLine="420" w:firstLineChars="200"/>
              <w:rPr>
                <w:rFonts w:ascii="宋体" w:hAnsi="宋体"/>
                <w:highlight w:val="none"/>
              </w:rPr>
            </w:pPr>
          </w:p>
        </w:tc>
        <w:tc>
          <w:tcPr>
            <w:tcW w:w="1787" w:type="dxa"/>
            <w:tcBorders>
              <w:top w:val="single" w:color="auto" w:sz="4" w:space="0"/>
              <w:left w:val="single" w:color="auto" w:sz="4" w:space="0"/>
              <w:bottom w:val="single" w:color="auto" w:sz="4" w:space="0"/>
              <w:right w:val="single" w:color="auto" w:sz="4" w:space="0"/>
            </w:tcBorders>
          </w:tcPr>
          <w:p w14:paraId="00CB866F">
            <w:pPr>
              <w:spacing w:line="600" w:lineRule="exact"/>
              <w:ind w:firstLine="420" w:firstLineChars="200"/>
              <w:rPr>
                <w:rFonts w:ascii="宋体" w:hAnsi="宋体"/>
                <w:highlight w:val="none"/>
              </w:rPr>
            </w:pPr>
          </w:p>
        </w:tc>
        <w:tc>
          <w:tcPr>
            <w:tcW w:w="1481" w:type="dxa"/>
            <w:tcBorders>
              <w:top w:val="single" w:color="auto" w:sz="4" w:space="0"/>
              <w:left w:val="single" w:color="auto" w:sz="4" w:space="0"/>
              <w:bottom w:val="single" w:color="auto" w:sz="4" w:space="0"/>
              <w:right w:val="single" w:color="auto" w:sz="4" w:space="0"/>
            </w:tcBorders>
          </w:tcPr>
          <w:p w14:paraId="04FF1E67">
            <w:pPr>
              <w:spacing w:line="600" w:lineRule="exact"/>
              <w:ind w:firstLine="420" w:firstLineChars="200"/>
              <w:rPr>
                <w:rFonts w:ascii="宋体" w:hAnsi="宋体"/>
                <w:highlight w:val="none"/>
              </w:rPr>
            </w:pPr>
          </w:p>
        </w:tc>
        <w:tc>
          <w:tcPr>
            <w:tcW w:w="1715" w:type="dxa"/>
            <w:tcBorders>
              <w:top w:val="single" w:color="auto" w:sz="4" w:space="0"/>
              <w:left w:val="single" w:color="auto" w:sz="4" w:space="0"/>
              <w:bottom w:val="single" w:color="auto" w:sz="4" w:space="0"/>
              <w:right w:val="single" w:color="auto" w:sz="4" w:space="0"/>
            </w:tcBorders>
          </w:tcPr>
          <w:p w14:paraId="5EA7DD72">
            <w:pPr>
              <w:spacing w:line="600" w:lineRule="exact"/>
              <w:ind w:firstLine="420" w:firstLineChars="200"/>
              <w:rPr>
                <w:rFonts w:ascii="宋体" w:hAnsi="宋体"/>
                <w:highlight w:val="none"/>
              </w:rPr>
            </w:pPr>
          </w:p>
        </w:tc>
      </w:tr>
      <w:tr w14:paraId="346EC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15FF5B07">
            <w:pPr>
              <w:spacing w:line="600" w:lineRule="exact"/>
              <w:ind w:firstLine="420" w:firstLineChars="200"/>
              <w:rPr>
                <w:rFonts w:ascii="宋体" w:hAnsi="宋体"/>
                <w:highlight w:val="none"/>
              </w:rPr>
            </w:pPr>
          </w:p>
        </w:tc>
        <w:tc>
          <w:tcPr>
            <w:tcW w:w="1878" w:type="dxa"/>
            <w:tcBorders>
              <w:top w:val="single" w:color="auto" w:sz="4" w:space="0"/>
              <w:left w:val="single" w:color="auto" w:sz="4" w:space="0"/>
              <w:bottom w:val="single" w:color="auto" w:sz="4" w:space="0"/>
              <w:right w:val="single" w:color="auto" w:sz="4" w:space="0"/>
            </w:tcBorders>
          </w:tcPr>
          <w:p w14:paraId="39BB9F9F">
            <w:pPr>
              <w:spacing w:line="600" w:lineRule="exact"/>
              <w:ind w:firstLine="420" w:firstLineChars="200"/>
              <w:rPr>
                <w:rFonts w:ascii="宋体" w:hAnsi="宋体"/>
                <w:highlight w:val="none"/>
              </w:rPr>
            </w:pPr>
          </w:p>
        </w:tc>
        <w:tc>
          <w:tcPr>
            <w:tcW w:w="1584" w:type="dxa"/>
            <w:tcBorders>
              <w:top w:val="single" w:color="auto" w:sz="4" w:space="0"/>
              <w:left w:val="single" w:color="auto" w:sz="4" w:space="0"/>
              <w:bottom w:val="single" w:color="auto" w:sz="4" w:space="0"/>
              <w:right w:val="single" w:color="auto" w:sz="4" w:space="0"/>
            </w:tcBorders>
          </w:tcPr>
          <w:p w14:paraId="51579BF8">
            <w:pPr>
              <w:spacing w:line="600" w:lineRule="exact"/>
              <w:ind w:firstLine="420" w:firstLineChars="200"/>
              <w:rPr>
                <w:rFonts w:ascii="宋体" w:hAnsi="宋体"/>
                <w:highlight w:val="none"/>
              </w:rPr>
            </w:pPr>
          </w:p>
        </w:tc>
        <w:tc>
          <w:tcPr>
            <w:tcW w:w="1787" w:type="dxa"/>
            <w:tcBorders>
              <w:top w:val="single" w:color="auto" w:sz="4" w:space="0"/>
              <w:left w:val="single" w:color="auto" w:sz="4" w:space="0"/>
              <w:bottom w:val="single" w:color="auto" w:sz="4" w:space="0"/>
              <w:right w:val="single" w:color="auto" w:sz="4" w:space="0"/>
            </w:tcBorders>
          </w:tcPr>
          <w:p w14:paraId="787D7316">
            <w:pPr>
              <w:spacing w:line="600" w:lineRule="exact"/>
              <w:ind w:firstLine="420" w:firstLineChars="200"/>
              <w:rPr>
                <w:rFonts w:ascii="宋体" w:hAnsi="宋体"/>
                <w:highlight w:val="none"/>
              </w:rPr>
            </w:pPr>
          </w:p>
        </w:tc>
        <w:tc>
          <w:tcPr>
            <w:tcW w:w="1481" w:type="dxa"/>
            <w:tcBorders>
              <w:top w:val="single" w:color="auto" w:sz="4" w:space="0"/>
              <w:left w:val="single" w:color="auto" w:sz="4" w:space="0"/>
              <w:bottom w:val="single" w:color="auto" w:sz="4" w:space="0"/>
              <w:right w:val="single" w:color="auto" w:sz="4" w:space="0"/>
            </w:tcBorders>
          </w:tcPr>
          <w:p w14:paraId="75A8D413">
            <w:pPr>
              <w:spacing w:line="600" w:lineRule="exact"/>
              <w:ind w:firstLine="420" w:firstLineChars="200"/>
              <w:rPr>
                <w:rFonts w:ascii="宋体" w:hAnsi="宋体"/>
                <w:highlight w:val="none"/>
              </w:rPr>
            </w:pPr>
          </w:p>
        </w:tc>
        <w:tc>
          <w:tcPr>
            <w:tcW w:w="1715" w:type="dxa"/>
            <w:tcBorders>
              <w:top w:val="single" w:color="auto" w:sz="4" w:space="0"/>
              <w:left w:val="single" w:color="auto" w:sz="4" w:space="0"/>
              <w:bottom w:val="single" w:color="auto" w:sz="4" w:space="0"/>
              <w:right w:val="single" w:color="auto" w:sz="4" w:space="0"/>
            </w:tcBorders>
          </w:tcPr>
          <w:p w14:paraId="2897F7A6">
            <w:pPr>
              <w:spacing w:line="600" w:lineRule="exact"/>
              <w:ind w:firstLine="420" w:firstLineChars="200"/>
              <w:rPr>
                <w:rFonts w:ascii="宋体" w:hAnsi="宋体"/>
                <w:highlight w:val="none"/>
              </w:rPr>
            </w:pPr>
          </w:p>
        </w:tc>
      </w:tr>
      <w:tr w14:paraId="1D69B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0E6A5D89">
            <w:pPr>
              <w:spacing w:line="600" w:lineRule="exact"/>
              <w:ind w:firstLine="420" w:firstLineChars="200"/>
              <w:rPr>
                <w:rFonts w:ascii="宋体" w:hAnsi="宋体"/>
                <w:highlight w:val="none"/>
              </w:rPr>
            </w:pPr>
          </w:p>
        </w:tc>
        <w:tc>
          <w:tcPr>
            <w:tcW w:w="1878" w:type="dxa"/>
            <w:tcBorders>
              <w:top w:val="single" w:color="auto" w:sz="4" w:space="0"/>
              <w:left w:val="single" w:color="auto" w:sz="4" w:space="0"/>
              <w:bottom w:val="single" w:color="auto" w:sz="4" w:space="0"/>
              <w:right w:val="single" w:color="auto" w:sz="4" w:space="0"/>
            </w:tcBorders>
          </w:tcPr>
          <w:p w14:paraId="01556070">
            <w:pPr>
              <w:spacing w:line="600" w:lineRule="exact"/>
              <w:ind w:firstLine="420" w:firstLineChars="200"/>
              <w:rPr>
                <w:rFonts w:ascii="宋体" w:hAnsi="宋体"/>
                <w:highlight w:val="none"/>
              </w:rPr>
            </w:pPr>
          </w:p>
        </w:tc>
        <w:tc>
          <w:tcPr>
            <w:tcW w:w="1584" w:type="dxa"/>
            <w:tcBorders>
              <w:top w:val="single" w:color="auto" w:sz="4" w:space="0"/>
              <w:left w:val="single" w:color="auto" w:sz="4" w:space="0"/>
              <w:bottom w:val="single" w:color="auto" w:sz="4" w:space="0"/>
              <w:right w:val="single" w:color="auto" w:sz="4" w:space="0"/>
            </w:tcBorders>
          </w:tcPr>
          <w:p w14:paraId="27439548">
            <w:pPr>
              <w:spacing w:line="600" w:lineRule="exact"/>
              <w:ind w:firstLine="420" w:firstLineChars="200"/>
              <w:rPr>
                <w:rFonts w:ascii="宋体" w:hAnsi="宋体"/>
                <w:highlight w:val="none"/>
              </w:rPr>
            </w:pPr>
          </w:p>
        </w:tc>
        <w:tc>
          <w:tcPr>
            <w:tcW w:w="1787" w:type="dxa"/>
            <w:tcBorders>
              <w:top w:val="single" w:color="auto" w:sz="4" w:space="0"/>
              <w:left w:val="single" w:color="auto" w:sz="4" w:space="0"/>
              <w:bottom w:val="single" w:color="auto" w:sz="4" w:space="0"/>
              <w:right w:val="single" w:color="auto" w:sz="4" w:space="0"/>
            </w:tcBorders>
          </w:tcPr>
          <w:p w14:paraId="73699FA1">
            <w:pPr>
              <w:spacing w:line="600" w:lineRule="exact"/>
              <w:ind w:firstLine="420" w:firstLineChars="200"/>
              <w:rPr>
                <w:rFonts w:ascii="宋体" w:hAnsi="宋体"/>
                <w:highlight w:val="none"/>
              </w:rPr>
            </w:pPr>
          </w:p>
        </w:tc>
        <w:tc>
          <w:tcPr>
            <w:tcW w:w="1481" w:type="dxa"/>
            <w:tcBorders>
              <w:top w:val="single" w:color="auto" w:sz="4" w:space="0"/>
              <w:left w:val="single" w:color="auto" w:sz="4" w:space="0"/>
              <w:bottom w:val="single" w:color="auto" w:sz="4" w:space="0"/>
              <w:right w:val="single" w:color="auto" w:sz="4" w:space="0"/>
            </w:tcBorders>
          </w:tcPr>
          <w:p w14:paraId="14F623FA">
            <w:pPr>
              <w:spacing w:line="600" w:lineRule="exact"/>
              <w:ind w:firstLine="420" w:firstLineChars="200"/>
              <w:rPr>
                <w:rFonts w:ascii="宋体" w:hAnsi="宋体"/>
                <w:highlight w:val="none"/>
              </w:rPr>
            </w:pPr>
          </w:p>
        </w:tc>
        <w:tc>
          <w:tcPr>
            <w:tcW w:w="1715" w:type="dxa"/>
            <w:tcBorders>
              <w:top w:val="single" w:color="auto" w:sz="4" w:space="0"/>
              <w:left w:val="single" w:color="auto" w:sz="4" w:space="0"/>
              <w:bottom w:val="single" w:color="auto" w:sz="4" w:space="0"/>
              <w:right w:val="single" w:color="auto" w:sz="4" w:space="0"/>
            </w:tcBorders>
          </w:tcPr>
          <w:p w14:paraId="1161DC80">
            <w:pPr>
              <w:spacing w:line="600" w:lineRule="exact"/>
              <w:ind w:firstLine="420" w:firstLineChars="200"/>
              <w:rPr>
                <w:rFonts w:ascii="宋体" w:hAnsi="宋体"/>
                <w:highlight w:val="none"/>
              </w:rPr>
            </w:pPr>
          </w:p>
        </w:tc>
      </w:tr>
      <w:tr w14:paraId="6B40B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701F56AD">
            <w:pPr>
              <w:spacing w:line="600" w:lineRule="exact"/>
              <w:ind w:firstLine="420" w:firstLineChars="200"/>
              <w:rPr>
                <w:rFonts w:ascii="宋体" w:hAnsi="宋体"/>
                <w:highlight w:val="none"/>
              </w:rPr>
            </w:pPr>
          </w:p>
        </w:tc>
        <w:tc>
          <w:tcPr>
            <w:tcW w:w="1878" w:type="dxa"/>
            <w:tcBorders>
              <w:top w:val="single" w:color="auto" w:sz="4" w:space="0"/>
              <w:left w:val="single" w:color="auto" w:sz="4" w:space="0"/>
              <w:bottom w:val="single" w:color="auto" w:sz="4" w:space="0"/>
              <w:right w:val="single" w:color="auto" w:sz="4" w:space="0"/>
            </w:tcBorders>
          </w:tcPr>
          <w:p w14:paraId="3ECE4817">
            <w:pPr>
              <w:spacing w:line="600" w:lineRule="exact"/>
              <w:ind w:firstLine="420" w:firstLineChars="200"/>
              <w:rPr>
                <w:rFonts w:ascii="宋体" w:hAnsi="宋体"/>
                <w:highlight w:val="none"/>
              </w:rPr>
            </w:pPr>
          </w:p>
        </w:tc>
        <w:tc>
          <w:tcPr>
            <w:tcW w:w="1584" w:type="dxa"/>
            <w:tcBorders>
              <w:top w:val="single" w:color="auto" w:sz="4" w:space="0"/>
              <w:left w:val="single" w:color="auto" w:sz="4" w:space="0"/>
              <w:bottom w:val="single" w:color="auto" w:sz="4" w:space="0"/>
              <w:right w:val="single" w:color="auto" w:sz="4" w:space="0"/>
            </w:tcBorders>
          </w:tcPr>
          <w:p w14:paraId="5C40A246">
            <w:pPr>
              <w:spacing w:line="600" w:lineRule="exact"/>
              <w:ind w:firstLine="420" w:firstLineChars="200"/>
              <w:rPr>
                <w:rFonts w:ascii="宋体" w:hAnsi="宋体"/>
                <w:highlight w:val="none"/>
              </w:rPr>
            </w:pPr>
          </w:p>
        </w:tc>
        <w:tc>
          <w:tcPr>
            <w:tcW w:w="1787" w:type="dxa"/>
            <w:tcBorders>
              <w:top w:val="single" w:color="auto" w:sz="4" w:space="0"/>
              <w:left w:val="single" w:color="auto" w:sz="4" w:space="0"/>
              <w:bottom w:val="single" w:color="auto" w:sz="4" w:space="0"/>
              <w:right w:val="single" w:color="auto" w:sz="4" w:space="0"/>
            </w:tcBorders>
          </w:tcPr>
          <w:p w14:paraId="7C663621">
            <w:pPr>
              <w:spacing w:line="600" w:lineRule="exact"/>
              <w:ind w:firstLine="420" w:firstLineChars="200"/>
              <w:rPr>
                <w:rFonts w:ascii="宋体" w:hAnsi="宋体"/>
                <w:highlight w:val="none"/>
              </w:rPr>
            </w:pPr>
          </w:p>
        </w:tc>
        <w:tc>
          <w:tcPr>
            <w:tcW w:w="1481" w:type="dxa"/>
            <w:tcBorders>
              <w:top w:val="single" w:color="auto" w:sz="4" w:space="0"/>
              <w:left w:val="single" w:color="auto" w:sz="4" w:space="0"/>
              <w:bottom w:val="single" w:color="auto" w:sz="4" w:space="0"/>
              <w:right w:val="single" w:color="auto" w:sz="4" w:space="0"/>
            </w:tcBorders>
          </w:tcPr>
          <w:p w14:paraId="6DF2EA7A">
            <w:pPr>
              <w:spacing w:line="600" w:lineRule="exact"/>
              <w:ind w:firstLine="420" w:firstLineChars="200"/>
              <w:rPr>
                <w:rFonts w:ascii="宋体" w:hAnsi="宋体"/>
                <w:highlight w:val="none"/>
              </w:rPr>
            </w:pPr>
          </w:p>
        </w:tc>
        <w:tc>
          <w:tcPr>
            <w:tcW w:w="1715" w:type="dxa"/>
            <w:tcBorders>
              <w:top w:val="single" w:color="auto" w:sz="4" w:space="0"/>
              <w:left w:val="single" w:color="auto" w:sz="4" w:space="0"/>
              <w:bottom w:val="single" w:color="auto" w:sz="4" w:space="0"/>
              <w:right w:val="single" w:color="auto" w:sz="4" w:space="0"/>
            </w:tcBorders>
          </w:tcPr>
          <w:p w14:paraId="58050A62">
            <w:pPr>
              <w:spacing w:line="600" w:lineRule="exact"/>
              <w:ind w:firstLine="420" w:firstLineChars="200"/>
              <w:rPr>
                <w:rFonts w:ascii="宋体" w:hAnsi="宋体"/>
                <w:highlight w:val="none"/>
              </w:rPr>
            </w:pPr>
          </w:p>
        </w:tc>
      </w:tr>
      <w:tr w14:paraId="75009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074DDAB8">
            <w:pPr>
              <w:spacing w:line="600" w:lineRule="exact"/>
              <w:ind w:firstLine="420" w:firstLineChars="200"/>
              <w:rPr>
                <w:rFonts w:ascii="宋体" w:hAnsi="宋体"/>
                <w:highlight w:val="none"/>
              </w:rPr>
            </w:pPr>
          </w:p>
        </w:tc>
        <w:tc>
          <w:tcPr>
            <w:tcW w:w="1878" w:type="dxa"/>
            <w:tcBorders>
              <w:top w:val="single" w:color="auto" w:sz="4" w:space="0"/>
              <w:left w:val="single" w:color="auto" w:sz="4" w:space="0"/>
              <w:bottom w:val="single" w:color="auto" w:sz="4" w:space="0"/>
              <w:right w:val="single" w:color="auto" w:sz="4" w:space="0"/>
            </w:tcBorders>
          </w:tcPr>
          <w:p w14:paraId="40BB32C2">
            <w:pPr>
              <w:spacing w:line="600" w:lineRule="exact"/>
              <w:ind w:firstLine="420" w:firstLineChars="200"/>
              <w:rPr>
                <w:rFonts w:ascii="宋体" w:hAnsi="宋体"/>
                <w:highlight w:val="none"/>
              </w:rPr>
            </w:pPr>
          </w:p>
        </w:tc>
        <w:tc>
          <w:tcPr>
            <w:tcW w:w="1584" w:type="dxa"/>
            <w:tcBorders>
              <w:top w:val="single" w:color="auto" w:sz="4" w:space="0"/>
              <w:left w:val="single" w:color="auto" w:sz="4" w:space="0"/>
              <w:bottom w:val="single" w:color="auto" w:sz="4" w:space="0"/>
              <w:right w:val="single" w:color="auto" w:sz="4" w:space="0"/>
            </w:tcBorders>
          </w:tcPr>
          <w:p w14:paraId="087ED240">
            <w:pPr>
              <w:spacing w:line="600" w:lineRule="exact"/>
              <w:ind w:firstLine="420" w:firstLineChars="200"/>
              <w:rPr>
                <w:rFonts w:ascii="宋体" w:hAnsi="宋体"/>
                <w:highlight w:val="none"/>
              </w:rPr>
            </w:pPr>
          </w:p>
        </w:tc>
        <w:tc>
          <w:tcPr>
            <w:tcW w:w="1787" w:type="dxa"/>
            <w:tcBorders>
              <w:top w:val="single" w:color="auto" w:sz="4" w:space="0"/>
              <w:left w:val="single" w:color="auto" w:sz="4" w:space="0"/>
              <w:bottom w:val="single" w:color="auto" w:sz="4" w:space="0"/>
              <w:right w:val="single" w:color="auto" w:sz="4" w:space="0"/>
            </w:tcBorders>
          </w:tcPr>
          <w:p w14:paraId="23E5B021">
            <w:pPr>
              <w:spacing w:line="600" w:lineRule="exact"/>
              <w:ind w:firstLine="420" w:firstLineChars="200"/>
              <w:rPr>
                <w:rFonts w:ascii="宋体" w:hAnsi="宋体"/>
                <w:highlight w:val="none"/>
              </w:rPr>
            </w:pPr>
          </w:p>
        </w:tc>
        <w:tc>
          <w:tcPr>
            <w:tcW w:w="1481" w:type="dxa"/>
            <w:tcBorders>
              <w:top w:val="single" w:color="auto" w:sz="4" w:space="0"/>
              <w:left w:val="single" w:color="auto" w:sz="4" w:space="0"/>
              <w:bottom w:val="single" w:color="auto" w:sz="4" w:space="0"/>
              <w:right w:val="single" w:color="auto" w:sz="4" w:space="0"/>
            </w:tcBorders>
          </w:tcPr>
          <w:p w14:paraId="05D846E9">
            <w:pPr>
              <w:spacing w:line="600" w:lineRule="exact"/>
              <w:ind w:firstLine="420" w:firstLineChars="200"/>
              <w:rPr>
                <w:rFonts w:ascii="宋体" w:hAnsi="宋体"/>
                <w:highlight w:val="none"/>
              </w:rPr>
            </w:pPr>
          </w:p>
        </w:tc>
        <w:tc>
          <w:tcPr>
            <w:tcW w:w="1715" w:type="dxa"/>
            <w:tcBorders>
              <w:top w:val="single" w:color="auto" w:sz="4" w:space="0"/>
              <w:left w:val="single" w:color="auto" w:sz="4" w:space="0"/>
              <w:bottom w:val="single" w:color="auto" w:sz="4" w:space="0"/>
              <w:right w:val="single" w:color="auto" w:sz="4" w:space="0"/>
            </w:tcBorders>
          </w:tcPr>
          <w:p w14:paraId="10579EE4">
            <w:pPr>
              <w:spacing w:line="600" w:lineRule="exact"/>
              <w:ind w:firstLine="420" w:firstLineChars="200"/>
              <w:rPr>
                <w:rFonts w:ascii="宋体" w:hAnsi="宋体"/>
                <w:highlight w:val="none"/>
              </w:rPr>
            </w:pPr>
          </w:p>
        </w:tc>
      </w:tr>
      <w:tr w14:paraId="3FD10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66D27317">
            <w:pPr>
              <w:spacing w:line="600" w:lineRule="exact"/>
              <w:ind w:firstLine="420" w:firstLineChars="200"/>
              <w:rPr>
                <w:rFonts w:ascii="宋体" w:hAnsi="宋体"/>
                <w:highlight w:val="none"/>
              </w:rPr>
            </w:pPr>
          </w:p>
        </w:tc>
        <w:tc>
          <w:tcPr>
            <w:tcW w:w="1878" w:type="dxa"/>
            <w:tcBorders>
              <w:top w:val="single" w:color="auto" w:sz="4" w:space="0"/>
              <w:left w:val="single" w:color="auto" w:sz="4" w:space="0"/>
              <w:bottom w:val="single" w:color="auto" w:sz="4" w:space="0"/>
              <w:right w:val="single" w:color="auto" w:sz="4" w:space="0"/>
            </w:tcBorders>
          </w:tcPr>
          <w:p w14:paraId="6939A539">
            <w:pPr>
              <w:spacing w:line="600" w:lineRule="exact"/>
              <w:ind w:firstLine="420" w:firstLineChars="200"/>
              <w:rPr>
                <w:rFonts w:ascii="宋体" w:hAnsi="宋体"/>
                <w:highlight w:val="none"/>
              </w:rPr>
            </w:pPr>
          </w:p>
        </w:tc>
        <w:tc>
          <w:tcPr>
            <w:tcW w:w="1584" w:type="dxa"/>
            <w:tcBorders>
              <w:top w:val="single" w:color="auto" w:sz="4" w:space="0"/>
              <w:left w:val="single" w:color="auto" w:sz="4" w:space="0"/>
              <w:bottom w:val="single" w:color="auto" w:sz="4" w:space="0"/>
              <w:right w:val="single" w:color="auto" w:sz="4" w:space="0"/>
            </w:tcBorders>
          </w:tcPr>
          <w:p w14:paraId="4C4E75A5">
            <w:pPr>
              <w:spacing w:line="600" w:lineRule="exact"/>
              <w:ind w:firstLine="420" w:firstLineChars="200"/>
              <w:rPr>
                <w:rFonts w:ascii="宋体" w:hAnsi="宋体"/>
                <w:highlight w:val="none"/>
              </w:rPr>
            </w:pPr>
          </w:p>
        </w:tc>
        <w:tc>
          <w:tcPr>
            <w:tcW w:w="1787" w:type="dxa"/>
            <w:tcBorders>
              <w:top w:val="single" w:color="auto" w:sz="4" w:space="0"/>
              <w:left w:val="single" w:color="auto" w:sz="4" w:space="0"/>
              <w:bottom w:val="single" w:color="auto" w:sz="4" w:space="0"/>
              <w:right w:val="single" w:color="auto" w:sz="4" w:space="0"/>
            </w:tcBorders>
          </w:tcPr>
          <w:p w14:paraId="5D01514E">
            <w:pPr>
              <w:spacing w:line="600" w:lineRule="exact"/>
              <w:ind w:firstLine="420" w:firstLineChars="200"/>
              <w:rPr>
                <w:rFonts w:ascii="宋体" w:hAnsi="宋体"/>
                <w:highlight w:val="none"/>
              </w:rPr>
            </w:pPr>
          </w:p>
        </w:tc>
        <w:tc>
          <w:tcPr>
            <w:tcW w:w="1481" w:type="dxa"/>
            <w:tcBorders>
              <w:top w:val="single" w:color="auto" w:sz="4" w:space="0"/>
              <w:left w:val="single" w:color="auto" w:sz="4" w:space="0"/>
              <w:bottom w:val="single" w:color="auto" w:sz="4" w:space="0"/>
              <w:right w:val="single" w:color="auto" w:sz="4" w:space="0"/>
            </w:tcBorders>
          </w:tcPr>
          <w:p w14:paraId="188AC9FA">
            <w:pPr>
              <w:spacing w:line="600" w:lineRule="exact"/>
              <w:ind w:firstLine="420" w:firstLineChars="200"/>
              <w:rPr>
                <w:rFonts w:ascii="宋体" w:hAnsi="宋体"/>
                <w:highlight w:val="none"/>
              </w:rPr>
            </w:pPr>
          </w:p>
        </w:tc>
        <w:tc>
          <w:tcPr>
            <w:tcW w:w="1715" w:type="dxa"/>
            <w:tcBorders>
              <w:top w:val="single" w:color="auto" w:sz="4" w:space="0"/>
              <w:left w:val="single" w:color="auto" w:sz="4" w:space="0"/>
              <w:bottom w:val="single" w:color="auto" w:sz="4" w:space="0"/>
              <w:right w:val="single" w:color="auto" w:sz="4" w:space="0"/>
            </w:tcBorders>
          </w:tcPr>
          <w:p w14:paraId="3F54AC44">
            <w:pPr>
              <w:spacing w:line="600" w:lineRule="exact"/>
              <w:ind w:firstLine="420" w:firstLineChars="200"/>
              <w:rPr>
                <w:rFonts w:ascii="宋体" w:hAnsi="宋体"/>
                <w:highlight w:val="none"/>
              </w:rPr>
            </w:pPr>
          </w:p>
        </w:tc>
      </w:tr>
      <w:tr w14:paraId="2C6C2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14:paraId="3152321F">
            <w:pPr>
              <w:spacing w:line="600" w:lineRule="exact"/>
              <w:ind w:firstLine="420" w:firstLineChars="200"/>
              <w:rPr>
                <w:rFonts w:ascii="宋体" w:hAnsi="宋体"/>
                <w:highlight w:val="none"/>
              </w:rPr>
            </w:pPr>
          </w:p>
        </w:tc>
        <w:tc>
          <w:tcPr>
            <w:tcW w:w="1878" w:type="dxa"/>
            <w:tcBorders>
              <w:top w:val="single" w:color="auto" w:sz="4" w:space="0"/>
              <w:left w:val="single" w:color="auto" w:sz="4" w:space="0"/>
              <w:bottom w:val="single" w:color="auto" w:sz="4" w:space="0"/>
              <w:right w:val="single" w:color="auto" w:sz="4" w:space="0"/>
            </w:tcBorders>
          </w:tcPr>
          <w:p w14:paraId="0DFA48A7">
            <w:pPr>
              <w:spacing w:line="600" w:lineRule="exact"/>
              <w:ind w:firstLine="420" w:firstLineChars="200"/>
              <w:rPr>
                <w:rFonts w:ascii="宋体" w:hAnsi="宋体"/>
                <w:highlight w:val="none"/>
              </w:rPr>
            </w:pPr>
          </w:p>
        </w:tc>
        <w:tc>
          <w:tcPr>
            <w:tcW w:w="1584" w:type="dxa"/>
            <w:tcBorders>
              <w:top w:val="single" w:color="auto" w:sz="4" w:space="0"/>
              <w:left w:val="single" w:color="auto" w:sz="4" w:space="0"/>
              <w:bottom w:val="single" w:color="auto" w:sz="4" w:space="0"/>
              <w:right w:val="single" w:color="auto" w:sz="4" w:space="0"/>
            </w:tcBorders>
          </w:tcPr>
          <w:p w14:paraId="0560D1BA">
            <w:pPr>
              <w:spacing w:line="600" w:lineRule="exact"/>
              <w:ind w:firstLine="420" w:firstLineChars="200"/>
              <w:rPr>
                <w:rFonts w:ascii="宋体" w:hAnsi="宋体"/>
                <w:highlight w:val="none"/>
              </w:rPr>
            </w:pPr>
          </w:p>
        </w:tc>
        <w:tc>
          <w:tcPr>
            <w:tcW w:w="1787" w:type="dxa"/>
            <w:tcBorders>
              <w:top w:val="single" w:color="auto" w:sz="4" w:space="0"/>
              <w:left w:val="single" w:color="auto" w:sz="4" w:space="0"/>
              <w:bottom w:val="single" w:color="auto" w:sz="4" w:space="0"/>
              <w:right w:val="single" w:color="auto" w:sz="4" w:space="0"/>
            </w:tcBorders>
          </w:tcPr>
          <w:p w14:paraId="51686F3A">
            <w:pPr>
              <w:spacing w:line="600" w:lineRule="exact"/>
              <w:ind w:firstLine="420" w:firstLineChars="200"/>
              <w:rPr>
                <w:rFonts w:ascii="宋体" w:hAnsi="宋体"/>
                <w:highlight w:val="none"/>
              </w:rPr>
            </w:pPr>
          </w:p>
        </w:tc>
        <w:tc>
          <w:tcPr>
            <w:tcW w:w="1481" w:type="dxa"/>
            <w:tcBorders>
              <w:top w:val="single" w:color="auto" w:sz="4" w:space="0"/>
              <w:left w:val="single" w:color="auto" w:sz="4" w:space="0"/>
              <w:bottom w:val="single" w:color="auto" w:sz="4" w:space="0"/>
              <w:right w:val="single" w:color="auto" w:sz="4" w:space="0"/>
            </w:tcBorders>
          </w:tcPr>
          <w:p w14:paraId="4588E8F3">
            <w:pPr>
              <w:spacing w:line="600" w:lineRule="exact"/>
              <w:ind w:firstLine="420" w:firstLineChars="200"/>
              <w:rPr>
                <w:rFonts w:ascii="宋体" w:hAnsi="宋体"/>
                <w:highlight w:val="none"/>
              </w:rPr>
            </w:pPr>
          </w:p>
        </w:tc>
        <w:tc>
          <w:tcPr>
            <w:tcW w:w="1715" w:type="dxa"/>
            <w:tcBorders>
              <w:top w:val="single" w:color="auto" w:sz="4" w:space="0"/>
              <w:left w:val="single" w:color="auto" w:sz="4" w:space="0"/>
              <w:bottom w:val="single" w:color="auto" w:sz="4" w:space="0"/>
              <w:right w:val="single" w:color="auto" w:sz="4" w:space="0"/>
            </w:tcBorders>
          </w:tcPr>
          <w:p w14:paraId="4F06B742">
            <w:pPr>
              <w:spacing w:line="600" w:lineRule="exact"/>
              <w:ind w:firstLine="420" w:firstLineChars="200"/>
              <w:rPr>
                <w:rFonts w:ascii="宋体" w:hAnsi="宋体"/>
                <w:highlight w:val="none"/>
              </w:rPr>
            </w:pPr>
          </w:p>
        </w:tc>
      </w:tr>
    </w:tbl>
    <w:p w14:paraId="23E29480">
      <w:pPr>
        <w:spacing w:line="600" w:lineRule="exact"/>
        <w:ind w:firstLine="420" w:firstLineChars="200"/>
        <w:rPr>
          <w:rFonts w:ascii="宋体" w:hAnsi="宋体"/>
          <w:highlight w:val="none"/>
        </w:rPr>
      </w:pPr>
      <w:r>
        <w:rPr>
          <w:rFonts w:hint="eastAsia" w:ascii="宋体" w:hAnsi="宋体"/>
          <w:highlight w:val="none"/>
        </w:rPr>
        <w:t xml:space="preserve">注：1、在填写时，如本表格不适合投标单位的实际情况，可根据本表格式自行划表填写。 </w:t>
      </w:r>
    </w:p>
    <w:p w14:paraId="0826200B">
      <w:pPr>
        <w:spacing w:line="600" w:lineRule="exact"/>
        <w:ind w:firstLine="420" w:firstLineChars="200"/>
        <w:rPr>
          <w:rFonts w:ascii="宋体" w:hAnsi="宋体"/>
          <w:highlight w:val="none"/>
        </w:rPr>
      </w:pPr>
      <w:r>
        <w:rPr>
          <w:rFonts w:hint="eastAsia" w:ascii="宋体" w:hAnsi="宋体"/>
          <w:highlight w:val="none"/>
        </w:rPr>
        <w:t xml:space="preserve">                             </w:t>
      </w:r>
    </w:p>
    <w:p w14:paraId="55A91934">
      <w:pPr>
        <w:spacing w:line="600" w:lineRule="exact"/>
        <w:ind w:firstLine="420" w:firstLineChars="200"/>
        <w:jc w:val="right"/>
        <w:rPr>
          <w:rFonts w:ascii="宋体" w:hAnsi="宋体"/>
          <w:highlight w:val="none"/>
        </w:rPr>
      </w:pPr>
      <w:r>
        <w:rPr>
          <w:rFonts w:hint="eastAsia" w:ascii="宋体" w:hAnsi="宋体"/>
          <w:highlight w:val="none"/>
        </w:rPr>
        <w:t xml:space="preserve">                                     竞争性磋商供应商（公章）：</w:t>
      </w:r>
    </w:p>
    <w:p w14:paraId="0F117ACE">
      <w:pPr>
        <w:spacing w:line="600" w:lineRule="exact"/>
        <w:ind w:firstLine="4200" w:firstLineChars="2000"/>
        <w:jc w:val="right"/>
        <w:rPr>
          <w:rFonts w:ascii="宋体" w:hAnsi="宋体"/>
          <w:highlight w:val="none"/>
        </w:rPr>
      </w:pPr>
      <w:r>
        <w:rPr>
          <w:rFonts w:hint="eastAsia" w:ascii="宋体" w:hAnsi="宋体"/>
          <w:highlight w:val="none"/>
        </w:rPr>
        <w:t>法定代表人或授权代表（签字或盖章）：</w:t>
      </w:r>
    </w:p>
    <w:p w14:paraId="00A91FAA">
      <w:pPr>
        <w:spacing w:line="600" w:lineRule="exact"/>
        <w:ind w:firstLine="5250" w:firstLineChars="2500"/>
        <w:jc w:val="right"/>
        <w:rPr>
          <w:rFonts w:hint="eastAsia" w:ascii="宋体" w:hAnsi="宋体"/>
          <w:highlight w:val="none"/>
        </w:rPr>
        <w:sectPr>
          <w:headerReference r:id="rId12" w:type="default"/>
          <w:footerReference r:id="rId13" w:type="default"/>
          <w:pgSz w:w="11906" w:h="16839"/>
          <w:pgMar w:top="1398" w:right="1360" w:bottom="1147" w:left="1150" w:header="680" w:footer="992" w:gutter="0"/>
          <w:pgNumType w:fmt="decimal"/>
          <w:cols w:space="720" w:num="1"/>
        </w:sectPr>
      </w:pPr>
      <w:r>
        <w:rPr>
          <w:rFonts w:hint="eastAsia" w:ascii="宋体" w:hAnsi="宋体"/>
          <w:highlight w:val="none"/>
        </w:rPr>
        <w:t>日    期：</w:t>
      </w:r>
    </w:p>
    <w:p w14:paraId="26478E30">
      <w:pPr>
        <w:spacing w:line="600" w:lineRule="exact"/>
        <w:ind w:firstLine="5250" w:firstLineChars="2500"/>
        <w:jc w:val="right"/>
        <w:rPr>
          <w:rFonts w:hint="eastAsia" w:ascii="宋体" w:hAnsi="宋体"/>
          <w:highlight w:val="none"/>
        </w:rPr>
      </w:pPr>
    </w:p>
    <w:p w14:paraId="5BEB2525">
      <w:pPr>
        <w:numPr>
          <w:ilvl w:val="0"/>
          <w:numId w:val="0"/>
        </w:numPr>
        <w:rPr>
          <w:rFonts w:hint="eastAsia" w:ascii="宋体" w:hAnsi="宋体" w:eastAsia="宋体" w:cs="宋体"/>
          <w:b/>
          <w:sz w:val="30"/>
          <w:szCs w:val="30"/>
          <w:highlight w:val="none"/>
          <w:lang w:val="en-US" w:eastAsia="zh-CN"/>
        </w:rPr>
      </w:pPr>
      <w:r>
        <w:rPr>
          <w:rFonts w:hint="eastAsia" w:ascii="宋体" w:hAnsi="宋体" w:cs="宋体"/>
          <w:b/>
          <w:sz w:val="30"/>
          <w:szCs w:val="30"/>
          <w:highlight w:val="none"/>
          <w:lang w:val="en-US" w:eastAsia="zh-CN"/>
        </w:rPr>
        <w:t>（15）</w:t>
      </w:r>
      <w:r>
        <w:rPr>
          <w:rFonts w:hint="eastAsia" w:ascii="宋体" w:hAnsi="宋体" w:eastAsia="宋体" w:cs="宋体"/>
          <w:b/>
          <w:sz w:val="30"/>
          <w:szCs w:val="30"/>
          <w:highlight w:val="none"/>
          <w:lang w:val="en-US" w:eastAsia="zh-CN"/>
        </w:rPr>
        <w:t>商务响应偏离</w:t>
      </w:r>
    </w:p>
    <w:p w14:paraId="5B1DAB16">
      <w:pPr>
        <w:spacing w:before="91" w:line="220" w:lineRule="auto"/>
        <w:ind w:left="0" w:leftChars="0" w:firstLine="0" w:firstLineChars="0"/>
        <w:jc w:val="center"/>
        <w:rPr>
          <w:rFonts w:ascii="宋体" w:hAnsi="宋体" w:eastAsia="宋体" w:cs="宋体"/>
          <w:spacing w:val="-3"/>
          <w:sz w:val="28"/>
          <w:szCs w:val="28"/>
          <w:highlight w:val="none"/>
          <w14:textOutline w14:w="5103" w14:cap="sq" w14:cmpd="sng">
            <w14:solidFill>
              <w14:srgbClr w14:val="000000"/>
            </w14:solidFill>
            <w14:prstDash w14:val="solid"/>
            <w14:bevel/>
          </w14:textOutline>
        </w:rPr>
      </w:pPr>
    </w:p>
    <w:p w14:paraId="0300FC52">
      <w:pPr>
        <w:spacing w:before="91" w:line="220" w:lineRule="auto"/>
        <w:ind w:left="0" w:leftChars="0" w:firstLine="0" w:firstLineChars="0"/>
        <w:jc w:val="center"/>
        <w:rPr>
          <w:rFonts w:ascii="宋体" w:hAnsi="宋体" w:eastAsia="宋体" w:cs="宋体"/>
          <w:spacing w:val="-3"/>
          <w:sz w:val="28"/>
          <w:szCs w:val="28"/>
          <w:highlight w:val="none"/>
          <w14:textOutline w14:w="5103" w14:cap="sq" w14:cmpd="sng">
            <w14:solidFill>
              <w14:srgbClr w14:val="000000"/>
            </w14:solidFill>
            <w14:prstDash w14:val="solid"/>
            <w14:bevel/>
          </w14:textOutline>
        </w:rPr>
      </w:pPr>
    </w:p>
    <w:p w14:paraId="024D10FA">
      <w:pPr>
        <w:spacing w:before="91" w:line="220" w:lineRule="auto"/>
        <w:ind w:left="0" w:leftChars="0" w:firstLine="0" w:firstLineChars="0"/>
        <w:jc w:val="center"/>
        <w:rPr>
          <w:rFonts w:ascii="宋体" w:hAnsi="宋体" w:eastAsia="宋体" w:cs="宋体"/>
          <w:sz w:val="28"/>
          <w:szCs w:val="28"/>
          <w:highlight w:val="none"/>
        </w:rPr>
      </w:pPr>
      <w:r>
        <w:rPr>
          <w:rFonts w:ascii="宋体" w:hAnsi="宋体" w:eastAsia="宋体" w:cs="宋体"/>
          <w:spacing w:val="-3"/>
          <w:sz w:val="28"/>
          <w:szCs w:val="28"/>
          <w:highlight w:val="none"/>
          <w14:textOutline w14:w="5103" w14:cap="sq" w14:cmpd="sng">
            <w14:solidFill>
              <w14:srgbClr w14:val="000000"/>
            </w14:solidFill>
            <w14:prstDash w14:val="solid"/>
            <w14:bevel/>
          </w14:textOutline>
        </w:rPr>
        <w:t>商务响应</w:t>
      </w:r>
      <w:r>
        <w:rPr>
          <w:rFonts w:hint="eastAsia" w:ascii="宋体" w:hAnsi="宋体" w:eastAsia="宋体" w:cs="宋体"/>
          <w:spacing w:val="-3"/>
          <w:sz w:val="28"/>
          <w:szCs w:val="28"/>
          <w:highlight w:val="none"/>
          <w:lang w:val="en-US" w:eastAsia="zh-CN"/>
          <w14:textOutline w14:w="5103" w14:cap="sq" w14:cmpd="sng">
            <w14:solidFill>
              <w14:srgbClr w14:val="000000"/>
            </w14:solidFill>
            <w14:prstDash w14:val="solid"/>
            <w14:bevel/>
          </w14:textOutline>
        </w:rPr>
        <w:t>偏离</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表</w:t>
      </w:r>
    </w:p>
    <w:p w14:paraId="7326742C">
      <w:pPr>
        <w:spacing w:line="119" w:lineRule="exact"/>
        <w:rPr>
          <w:highlight w:val="none"/>
        </w:rPr>
      </w:pPr>
    </w:p>
    <w:tbl>
      <w:tblPr>
        <w:tblStyle w:val="94"/>
        <w:tblW w:w="90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2046"/>
        <w:gridCol w:w="2540"/>
        <w:gridCol w:w="2046"/>
        <w:gridCol w:w="1688"/>
      </w:tblGrid>
      <w:tr w14:paraId="484CD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775" w:type="dxa"/>
            <w:vAlign w:val="top"/>
          </w:tcPr>
          <w:p w14:paraId="040FB247">
            <w:pPr>
              <w:pStyle w:val="93"/>
              <w:spacing w:before="280" w:line="221" w:lineRule="auto"/>
              <w:ind w:left="148"/>
              <w:rPr>
                <w:highlight w:val="none"/>
              </w:rPr>
            </w:pPr>
            <w:r>
              <w:rPr>
                <w:spacing w:val="-5"/>
                <w:highlight w:val="none"/>
                <w14:textOutline w14:w="4358" w14:cap="sq" w14:cmpd="sng">
                  <w14:solidFill>
                    <w14:srgbClr w14:val="000000"/>
                  </w14:solidFill>
                  <w14:prstDash w14:val="solid"/>
                  <w14:bevel/>
                </w14:textOutline>
              </w:rPr>
              <w:t>序号</w:t>
            </w:r>
          </w:p>
        </w:tc>
        <w:tc>
          <w:tcPr>
            <w:tcW w:w="2046" w:type="dxa"/>
            <w:vAlign w:val="top"/>
          </w:tcPr>
          <w:p w14:paraId="621A6928">
            <w:pPr>
              <w:pStyle w:val="93"/>
              <w:spacing w:before="280" w:line="219" w:lineRule="auto"/>
              <w:ind w:left="812"/>
              <w:rPr>
                <w:highlight w:val="none"/>
              </w:rPr>
            </w:pPr>
            <w:r>
              <w:rPr>
                <w:spacing w:val="-20"/>
                <w:highlight w:val="none"/>
                <w14:textOutline w14:w="4358" w14:cap="sq" w14:cmpd="sng">
                  <w14:solidFill>
                    <w14:srgbClr w14:val="000000"/>
                  </w14:solidFill>
                  <w14:prstDash w14:val="solid"/>
                  <w14:bevel/>
                </w14:textOutline>
              </w:rPr>
              <w:t>内容</w:t>
            </w:r>
          </w:p>
        </w:tc>
        <w:tc>
          <w:tcPr>
            <w:tcW w:w="2540" w:type="dxa"/>
            <w:vAlign w:val="top"/>
          </w:tcPr>
          <w:p w14:paraId="28AAB815">
            <w:pPr>
              <w:pStyle w:val="93"/>
              <w:spacing w:before="279" w:line="219" w:lineRule="auto"/>
              <w:ind w:left="430"/>
              <w:rPr>
                <w:highlight w:val="none"/>
              </w:rPr>
            </w:pPr>
            <w:r>
              <w:rPr>
                <w:spacing w:val="-1"/>
                <w:highlight w:val="none"/>
                <w14:textOutline w14:w="4358" w14:cap="sq" w14:cmpd="sng">
                  <w14:solidFill>
                    <w14:srgbClr w14:val="000000"/>
                  </w14:solidFill>
                  <w14:prstDash w14:val="solid"/>
                  <w14:bevel/>
                </w14:textOutline>
              </w:rPr>
              <w:t>采购文件的规定</w:t>
            </w:r>
          </w:p>
        </w:tc>
        <w:tc>
          <w:tcPr>
            <w:tcW w:w="2046" w:type="dxa"/>
            <w:vAlign w:val="top"/>
          </w:tcPr>
          <w:p w14:paraId="54E6C56A">
            <w:pPr>
              <w:pStyle w:val="93"/>
              <w:spacing w:before="280" w:line="219" w:lineRule="auto"/>
              <w:ind w:left="427"/>
              <w:rPr>
                <w:highlight w:val="none"/>
              </w:rPr>
            </w:pPr>
            <w:r>
              <w:rPr>
                <w:spacing w:val="-2"/>
                <w:highlight w:val="none"/>
                <w14:textOutline w14:w="4358" w14:cap="sq" w14:cmpd="sng">
                  <w14:solidFill>
                    <w14:srgbClr w14:val="000000"/>
                  </w14:solidFill>
                  <w14:prstDash w14:val="solid"/>
                  <w14:bevel/>
                </w14:textOutline>
              </w:rPr>
              <w:t>文件的响应</w:t>
            </w:r>
          </w:p>
        </w:tc>
        <w:tc>
          <w:tcPr>
            <w:tcW w:w="1688" w:type="dxa"/>
            <w:vAlign w:val="top"/>
          </w:tcPr>
          <w:p w14:paraId="4ABEE40E">
            <w:pPr>
              <w:pStyle w:val="93"/>
              <w:spacing w:before="280" w:line="219" w:lineRule="auto"/>
              <w:ind w:left="367"/>
              <w:rPr>
                <w:highlight w:val="none"/>
              </w:rPr>
            </w:pPr>
            <w:r>
              <w:rPr>
                <w:spacing w:val="-2"/>
                <w:highlight w:val="none"/>
                <w14:textOutline w14:w="4358" w14:cap="sq" w14:cmpd="sng">
                  <w14:solidFill>
                    <w14:srgbClr w14:val="000000"/>
                  </w14:solidFill>
                  <w14:prstDash w14:val="solid"/>
                  <w14:bevel/>
                </w14:textOutline>
              </w:rPr>
              <w:t>偏离说明</w:t>
            </w:r>
          </w:p>
        </w:tc>
      </w:tr>
      <w:tr w14:paraId="7682D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75" w:type="dxa"/>
            <w:vAlign w:val="top"/>
          </w:tcPr>
          <w:p w14:paraId="4F9E0E45">
            <w:pPr>
              <w:pStyle w:val="93"/>
              <w:spacing w:before="251" w:line="184" w:lineRule="auto"/>
              <w:ind w:left="347"/>
              <w:rPr>
                <w:highlight w:val="none"/>
              </w:rPr>
            </w:pPr>
            <w:r>
              <w:rPr>
                <w:highlight w:val="none"/>
              </w:rPr>
              <w:t>1</w:t>
            </w:r>
          </w:p>
        </w:tc>
        <w:tc>
          <w:tcPr>
            <w:tcW w:w="2046" w:type="dxa"/>
            <w:vAlign w:val="top"/>
          </w:tcPr>
          <w:p w14:paraId="6A859ADB">
            <w:pPr>
              <w:rPr>
                <w:rFonts w:ascii="Arial"/>
                <w:sz w:val="21"/>
                <w:highlight w:val="none"/>
              </w:rPr>
            </w:pPr>
          </w:p>
        </w:tc>
        <w:tc>
          <w:tcPr>
            <w:tcW w:w="2540" w:type="dxa"/>
            <w:vAlign w:val="top"/>
          </w:tcPr>
          <w:p w14:paraId="01F235C1">
            <w:pPr>
              <w:rPr>
                <w:rFonts w:ascii="Arial"/>
                <w:sz w:val="21"/>
                <w:highlight w:val="none"/>
              </w:rPr>
            </w:pPr>
          </w:p>
        </w:tc>
        <w:tc>
          <w:tcPr>
            <w:tcW w:w="2046" w:type="dxa"/>
            <w:vAlign w:val="top"/>
          </w:tcPr>
          <w:p w14:paraId="38DED586">
            <w:pPr>
              <w:rPr>
                <w:rFonts w:ascii="Arial"/>
                <w:sz w:val="21"/>
                <w:highlight w:val="none"/>
              </w:rPr>
            </w:pPr>
          </w:p>
        </w:tc>
        <w:tc>
          <w:tcPr>
            <w:tcW w:w="1688" w:type="dxa"/>
            <w:vAlign w:val="top"/>
          </w:tcPr>
          <w:p w14:paraId="5864E0C5">
            <w:pPr>
              <w:rPr>
                <w:rFonts w:ascii="Arial"/>
                <w:sz w:val="21"/>
                <w:highlight w:val="none"/>
              </w:rPr>
            </w:pPr>
          </w:p>
        </w:tc>
      </w:tr>
      <w:tr w14:paraId="73752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75" w:type="dxa"/>
            <w:vAlign w:val="top"/>
          </w:tcPr>
          <w:p w14:paraId="2D1B4DF7">
            <w:pPr>
              <w:pStyle w:val="93"/>
              <w:spacing w:before="255" w:line="183" w:lineRule="auto"/>
              <w:ind w:left="332"/>
              <w:rPr>
                <w:highlight w:val="none"/>
              </w:rPr>
            </w:pPr>
            <w:r>
              <w:rPr>
                <w:highlight w:val="none"/>
              </w:rPr>
              <w:t>2</w:t>
            </w:r>
          </w:p>
        </w:tc>
        <w:tc>
          <w:tcPr>
            <w:tcW w:w="2046" w:type="dxa"/>
            <w:vAlign w:val="top"/>
          </w:tcPr>
          <w:p w14:paraId="40D7F506">
            <w:pPr>
              <w:rPr>
                <w:rFonts w:ascii="Arial"/>
                <w:sz w:val="21"/>
                <w:highlight w:val="none"/>
              </w:rPr>
            </w:pPr>
          </w:p>
        </w:tc>
        <w:tc>
          <w:tcPr>
            <w:tcW w:w="2540" w:type="dxa"/>
            <w:vAlign w:val="top"/>
          </w:tcPr>
          <w:p w14:paraId="51DA841A">
            <w:pPr>
              <w:rPr>
                <w:rFonts w:ascii="Arial"/>
                <w:sz w:val="21"/>
                <w:highlight w:val="none"/>
              </w:rPr>
            </w:pPr>
          </w:p>
        </w:tc>
        <w:tc>
          <w:tcPr>
            <w:tcW w:w="2046" w:type="dxa"/>
            <w:vAlign w:val="top"/>
          </w:tcPr>
          <w:p w14:paraId="79399B15">
            <w:pPr>
              <w:rPr>
                <w:rFonts w:ascii="Arial"/>
                <w:sz w:val="21"/>
                <w:highlight w:val="none"/>
              </w:rPr>
            </w:pPr>
          </w:p>
        </w:tc>
        <w:tc>
          <w:tcPr>
            <w:tcW w:w="1688" w:type="dxa"/>
            <w:vAlign w:val="top"/>
          </w:tcPr>
          <w:p w14:paraId="6E31291D">
            <w:pPr>
              <w:rPr>
                <w:rFonts w:ascii="Arial"/>
                <w:sz w:val="21"/>
                <w:highlight w:val="none"/>
              </w:rPr>
            </w:pPr>
          </w:p>
        </w:tc>
      </w:tr>
      <w:tr w14:paraId="6216C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75" w:type="dxa"/>
            <w:vAlign w:val="top"/>
          </w:tcPr>
          <w:p w14:paraId="53A5BAE4">
            <w:pPr>
              <w:pStyle w:val="93"/>
              <w:spacing w:before="255" w:line="183" w:lineRule="auto"/>
              <w:ind w:left="334"/>
              <w:rPr>
                <w:highlight w:val="none"/>
              </w:rPr>
            </w:pPr>
            <w:r>
              <w:rPr>
                <w:highlight w:val="none"/>
              </w:rPr>
              <w:t>3</w:t>
            </w:r>
          </w:p>
        </w:tc>
        <w:tc>
          <w:tcPr>
            <w:tcW w:w="2046" w:type="dxa"/>
            <w:vAlign w:val="top"/>
          </w:tcPr>
          <w:p w14:paraId="0BF2A43B">
            <w:pPr>
              <w:rPr>
                <w:rFonts w:ascii="Arial"/>
                <w:sz w:val="21"/>
                <w:highlight w:val="none"/>
              </w:rPr>
            </w:pPr>
          </w:p>
        </w:tc>
        <w:tc>
          <w:tcPr>
            <w:tcW w:w="2540" w:type="dxa"/>
            <w:vAlign w:val="top"/>
          </w:tcPr>
          <w:p w14:paraId="4E565F58">
            <w:pPr>
              <w:rPr>
                <w:rFonts w:ascii="Arial"/>
                <w:sz w:val="21"/>
                <w:highlight w:val="none"/>
              </w:rPr>
            </w:pPr>
          </w:p>
        </w:tc>
        <w:tc>
          <w:tcPr>
            <w:tcW w:w="2046" w:type="dxa"/>
            <w:vAlign w:val="top"/>
          </w:tcPr>
          <w:p w14:paraId="4E8187B7">
            <w:pPr>
              <w:rPr>
                <w:rFonts w:ascii="Arial"/>
                <w:sz w:val="21"/>
                <w:highlight w:val="none"/>
              </w:rPr>
            </w:pPr>
          </w:p>
        </w:tc>
        <w:tc>
          <w:tcPr>
            <w:tcW w:w="1688" w:type="dxa"/>
            <w:vAlign w:val="top"/>
          </w:tcPr>
          <w:p w14:paraId="20DEE05A">
            <w:pPr>
              <w:rPr>
                <w:rFonts w:ascii="Arial"/>
                <w:sz w:val="21"/>
                <w:highlight w:val="none"/>
              </w:rPr>
            </w:pPr>
          </w:p>
        </w:tc>
      </w:tr>
      <w:tr w14:paraId="39444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75" w:type="dxa"/>
            <w:vAlign w:val="top"/>
          </w:tcPr>
          <w:p w14:paraId="0EA1F875">
            <w:pPr>
              <w:rPr>
                <w:rFonts w:ascii="Arial"/>
                <w:sz w:val="21"/>
                <w:highlight w:val="none"/>
              </w:rPr>
            </w:pPr>
          </w:p>
        </w:tc>
        <w:tc>
          <w:tcPr>
            <w:tcW w:w="2046" w:type="dxa"/>
            <w:vAlign w:val="top"/>
          </w:tcPr>
          <w:p w14:paraId="7919342F">
            <w:pPr>
              <w:rPr>
                <w:rFonts w:ascii="Arial"/>
                <w:sz w:val="21"/>
                <w:highlight w:val="none"/>
              </w:rPr>
            </w:pPr>
          </w:p>
        </w:tc>
        <w:tc>
          <w:tcPr>
            <w:tcW w:w="2540" w:type="dxa"/>
            <w:vAlign w:val="top"/>
          </w:tcPr>
          <w:p w14:paraId="7AA74D59">
            <w:pPr>
              <w:rPr>
                <w:rFonts w:ascii="Arial"/>
                <w:sz w:val="21"/>
                <w:highlight w:val="none"/>
              </w:rPr>
            </w:pPr>
          </w:p>
        </w:tc>
        <w:tc>
          <w:tcPr>
            <w:tcW w:w="2046" w:type="dxa"/>
            <w:vAlign w:val="top"/>
          </w:tcPr>
          <w:p w14:paraId="4BEF35FC">
            <w:pPr>
              <w:rPr>
                <w:rFonts w:ascii="Arial"/>
                <w:sz w:val="21"/>
                <w:highlight w:val="none"/>
              </w:rPr>
            </w:pPr>
          </w:p>
        </w:tc>
        <w:tc>
          <w:tcPr>
            <w:tcW w:w="1688" w:type="dxa"/>
            <w:vAlign w:val="top"/>
          </w:tcPr>
          <w:p w14:paraId="370E4BDF">
            <w:pPr>
              <w:rPr>
                <w:rFonts w:ascii="Arial"/>
                <w:sz w:val="21"/>
                <w:highlight w:val="none"/>
              </w:rPr>
            </w:pPr>
          </w:p>
        </w:tc>
      </w:tr>
      <w:tr w14:paraId="0E23E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75" w:type="dxa"/>
            <w:vAlign w:val="top"/>
          </w:tcPr>
          <w:p w14:paraId="63F95356">
            <w:pPr>
              <w:pStyle w:val="93"/>
              <w:spacing w:before="222" w:line="378" w:lineRule="exact"/>
              <w:ind w:left="284"/>
              <w:rPr>
                <w:highlight w:val="none"/>
              </w:rPr>
            </w:pPr>
            <w:r>
              <w:rPr>
                <w:position w:val="3"/>
                <w:highlight w:val="none"/>
              </w:rPr>
              <w:t>…</w:t>
            </w:r>
          </w:p>
        </w:tc>
        <w:tc>
          <w:tcPr>
            <w:tcW w:w="2046" w:type="dxa"/>
            <w:vAlign w:val="top"/>
          </w:tcPr>
          <w:p w14:paraId="062655A7">
            <w:pPr>
              <w:rPr>
                <w:rFonts w:ascii="Arial"/>
                <w:sz w:val="21"/>
                <w:highlight w:val="none"/>
              </w:rPr>
            </w:pPr>
          </w:p>
        </w:tc>
        <w:tc>
          <w:tcPr>
            <w:tcW w:w="2540" w:type="dxa"/>
            <w:vAlign w:val="top"/>
          </w:tcPr>
          <w:p w14:paraId="7A2D5B54">
            <w:pPr>
              <w:pStyle w:val="93"/>
              <w:spacing w:before="222" w:line="378" w:lineRule="exact"/>
              <w:ind w:left="1169"/>
              <w:rPr>
                <w:highlight w:val="none"/>
              </w:rPr>
            </w:pPr>
            <w:r>
              <w:rPr>
                <w:position w:val="3"/>
                <w:highlight w:val="none"/>
              </w:rPr>
              <w:t>…</w:t>
            </w:r>
          </w:p>
        </w:tc>
        <w:tc>
          <w:tcPr>
            <w:tcW w:w="2046" w:type="dxa"/>
            <w:vAlign w:val="top"/>
          </w:tcPr>
          <w:p w14:paraId="05AD3E2B">
            <w:pPr>
              <w:pStyle w:val="93"/>
              <w:spacing w:before="222" w:line="378" w:lineRule="exact"/>
              <w:ind w:left="923"/>
              <w:rPr>
                <w:highlight w:val="none"/>
              </w:rPr>
            </w:pPr>
            <w:r>
              <w:rPr>
                <w:position w:val="3"/>
                <w:highlight w:val="none"/>
              </w:rPr>
              <w:t>…</w:t>
            </w:r>
          </w:p>
        </w:tc>
        <w:tc>
          <w:tcPr>
            <w:tcW w:w="1688" w:type="dxa"/>
            <w:vAlign w:val="top"/>
          </w:tcPr>
          <w:p w14:paraId="1A29E809">
            <w:pPr>
              <w:pStyle w:val="93"/>
              <w:spacing w:before="222" w:line="378" w:lineRule="exact"/>
              <w:ind w:left="744"/>
              <w:rPr>
                <w:highlight w:val="none"/>
              </w:rPr>
            </w:pPr>
            <w:r>
              <w:rPr>
                <w:position w:val="3"/>
                <w:highlight w:val="none"/>
              </w:rPr>
              <w:t>…</w:t>
            </w:r>
          </w:p>
        </w:tc>
      </w:tr>
    </w:tbl>
    <w:p w14:paraId="3AF84D27">
      <w:pPr>
        <w:spacing w:before="115" w:line="401" w:lineRule="exact"/>
        <w:jc w:val="right"/>
        <w:rPr>
          <w:rFonts w:ascii="宋体" w:hAnsi="宋体" w:eastAsia="宋体" w:cs="宋体"/>
          <w:sz w:val="24"/>
          <w:szCs w:val="24"/>
          <w:highlight w:val="none"/>
        </w:rPr>
      </w:pPr>
      <w:r>
        <w:rPr>
          <w:rFonts w:ascii="宋体" w:hAnsi="宋体" w:eastAsia="宋体" w:cs="宋体"/>
          <w:spacing w:val="1"/>
          <w:position w:val="11"/>
          <w:sz w:val="24"/>
          <w:szCs w:val="24"/>
          <w:highlight w:val="none"/>
        </w:rPr>
        <w:t>注：供应商的响应文件（除技术规格部分）与采购文件之规定存在偏离的，应在此</w:t>
      </w:r>
    </w:p>
    <w:p w14:paraId="1BA2FA48">
      <w:pPr>
        <w:spacing w:line="218" w:lineRule="auto"/>
        <w:ind w:left="218"/>
        <w:rPr>
          <w:rFonts w:ascii="宋体" w:hAnsi="宋体" w:eastAsia="宋体" w:cs="宋体"/>
          <w:sz w:val="24"/>
          <w:szCs w:val="24"/>
          <w:highlight w:val="none"/>
        </w:rPr>
      </w:pPr>
      <w:r>
        <w:rPr>
          <w:rFonts w:ascii="宋体" w:hAnsi="宋体" w:eastAsia="宋体" w:cs="宋体"/>
          <w:sz w:val="24"/>
          <w:szCs w:val="24"/>
          <w:highlight w:val="none"/>
        </w:rPr>
        <w:t>表中如实说明。未在上表中说明的，将被认为完全</w:t>
      </w:r>
      <w:r>
        <w:rPr>
          <w:rFonts w:ascii="宋体" w:hAnsi="宋体" w:eastAsia="宋体" w:cs="宋体"/>
          <w:spacing w:val="-1"/>
          <w:sz w:val="24"/>
          <w:szCs w:val="24"/>
          <w:highlight w:val="none"/>
        </w:rPr>
        <w:t>响应采购文件的规定。</w:t>
      </w:r>
    </w:p>
    <w:p w14:paraId="41691E67">
      <w:pPr>
        <w:pStyle w:val="2"/>
        <w:spacing w:line="250" w:lineRule="auto"/>
        <w:rPr>
          <w:highlight w:val="none"/>
        </w:rPr>
      </w:pPr>
    </w:p>
    <w:p w14:paraId="7236A9B1">
      <w:pPr>
        <w:pStyle w:val="2"/>
        <w:spacing w:line="250" w:lineRule="auto"/>
        <w:rPr>
          <w:highlight w:val="none"/>
        </w:rPr>
      </w:pPr>
    </w:p>
    <w:p w14:paraId="45473931">
      <w:pPr>
        <w:spacing w:before="302" w:line="399" w:lineRule="exact"/>
        <w:ind w:left="275" w:firstLine="238" w:firstLineChars="100"/>
        <w:rPr>
          <w:rFonts w:ascii="宋体" w:hAnsi="宋体" w:eastAsia="宋体" w:cs="宋体"/>
          <w:sz w:val="24"/>
          <w:szCs w:val="24"/>
          <w:highlight w:val="none"/>
        </w:rPr>
      </w:pPr>
      <w:r>
        <w:rPr>
          <w:rFonts w:ascii="宋体" w:hAnsi="宋体" w:eastAsia="宋体" w:cs="宋体"/>
          <w:spacing w:val="-1"/>
          <w:position w:val="11"/>
          <w:sz w:val="24"/>
          <w:szCs w:val="24"/>
          <w:highlight w:val="none"/>
        </w:rPr>
        <w:t>法定代表人或授权代表签字（或盖章</w:t>
      </w:r>
      <w:r>
        <w:rPr>
          <w:rFonts w:ascii="宋体" w:hAnsi="宋体" w:eastAsia="宋体" w:cs="宋体"/>
          <w:spacing w:val="2"/>
          <w:position w:val="11"/>
          <w:sz w:val="24"/>
          <w:szCs w:val="24"/>
          <w:highlight w:val="none"/>
        </w:rPr>
        <w:t>）：</w:t>
      </w:r>
    </w:p>
    <w:p w14:paraId="069B9E64">
      <w:pPr>
        <w:spacing w:before="181" w:line="219" w:lineRule="auto"/>
        <w:ind w:left="523"/>
        <w:rPr>
          <w:rFonts w:ascii="宋体" w:hAnsi="宋体" w:eastAsia="宋体" w:cs="宋体"/>
          <w:spacing w:val="1"/>
          <w:sz w:val="24"/>
          <w:szCs w:val="24"/>
          <w:highlight w:val="none"/>
        </w:rPr>
      </w:pPr>
      <w:r>
        <w:rPr>
          <w:rFonts w:ascii="宋体" w:hAnsi="宋体" w:eastAsia="宋体" w:cs="宋体"/>
          <w:spacing w:val="-2"/>
          <w:sz w:val="24"/>
          <w:szCs w:val="24"/>
          <w:highlight w:val="none"/>
        </w:rPr>
        <w:t>投标人名称（盖章</w:t>
      </w:r>
      <w:r>
        <w:rPr>
          <w:rFonts w:ascii="宋体" w:hAnsi="宋体" w:eastAsia="宋体" w:cs="宋体"/>
          <w:spacing w:val="1"/>
          <w:sz w:val="24"/>
          <w:szCs w:val="24"/>
          <w:highlight w:val="none"/>
        </w:rPr>
        <w:t>）：</w:t>
      </w:r>
    </w:p>
    <w:p w14:paraId="626257B0">
      <w:pPr>
        <w:spacing w:line="219" w:lineRule="auto"/>
        <w:ind w:firstLine="428" w:firstLineChars="200"/>
        <w:rPr>
          <w:rFonts w:ascii="宋体" w:hAnsi="宋体" w:eastAsia="宋体" w:cs="宋体"/>
          <w:spacing w:val="-13"/>
          <w:sz w:val="24"/>
          <w:szCs w:val="24"/>
          <w:highlight w:val="none"/>
        </w:rPr>
      </w:pPr>
    </w:p>
    <w:p w14:paraId="246B27B2">
      <w:pPr>
        <w:spacing w:line="219" w:lineRule="auto"/>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23"/>
          <w:sz w:val="24"/>
          <w:szCs w:val="24"/>
          <w:highlight w:val="none"/>
          <w:u w:val="single" w:color="auto"/>
        </w:rPr>
        <w:t xml:space="preserve">     </w:t>
      </w:r>
      <w:r>
        <w:rPr>
          <w:rFonts w:ascii="宋体" w:hAnsi="宋体" w:eastAsia="宋体" w:cs="宋体"/>
          <w:spacing w:val="-100"/>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29"/>
          <w:sz w:val="24"/>
          <w:szCs w:val="24"/>
          <w:highlight w:val="none"/>
          <w:u w:val="single" w:color="auto"/>
        </w:rPr>
        <w:t xml:space="preserve">    </w:t>
      </w:r>
      <w:r>
        <w:rPr>
          <w:rFonts w:ascii="宋体" w:hAnsi="宋体" w:eastAsia="宋体" w:cs="宋体"/>
          <w:spacing w:val="-66"/>
          <w:sz w:val="24"/>
          <w:szCs w:val="24"/>
          <w:highlight w:val="none"/>
        </w:rPr>
        <w:t xml:space="preserve"> </w:t>
      </w:r>
      <w:r>
        <w:rPr>
          <w:rFonts w:ascii="宋体" w:hAnsi="宋体" w:eastAsia="宋体" w:cs="宋体"/>
          <w:spacing w:val="-13"/>
          <w:sz w:val="24"/>
          <w:szCs w:val="24"/>
          <w:highlight w:val="none"/>
        </w:rPr>
        <w:t>日</w:t>
      </w:r>
    </w:p>
    <w:p w14:paraId="65074C12">
      <w:pPr>
        <w:spacing w:line="219" w:lineRule="auto"/>
        <w:rPr>
          <w:rFonts w:ascii="宋体" w:hAnsi="宋体" w:eastAsia="宋体" w:cs="宋体"/>
          <w:sz w:val="24"/>
          <w:szCs w:val="24"/>
          <w:highlight w:val="none"/>
        </w:rPr>
        <w:sectPr>
          <w:pgSz w:w="11906" w:h="16839"/>
          <w:pgMar w:top="1398" w:right="1360" w:bottom="1147" w:left="1150" w:header="680" w:footer="992" w:gutter="0"/>
          <w:pgNumType w:fmt="decimal"/>
          <w:cols w:space="720" w:num="1"/>
        </w:sectPr>
      </w:pPr>
    </w:p>
    <w:p w14:paraId="23F1BF0C">
      <w:pPr>
        <w:numPr>
          <w:ilvl w:val="0"/>
          <w:numId w:val="0"/>
        </w:numPr>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t>（1</w:t>
      </w:r>
      <w:r>
        <w:rPr>
          <w:rFonts w:hint="eastAsia" w:ascii="宋体" w:hAnsi="宋体" w:cs="宋体"/>
          <w:b/>
          <w:sz w:val="30"/>
          <w:szCs w:val="30"/>
          <w:highlight w:val="none"/>
          <w:lang w:val="en-US" w:eastAsia="zh-CN"/>
        </w:rPr>
        <w:t>6</w:t>
      </w:r>
      <w:r>
        <w:rPr>
          <w:rFonts w:hint="eastAsia" w:ascii="宋体" w:hAnsi="宋体" w:eastAsia="宋体" w:cs="宋体"/>
          <w:b/>
          <w:sz w:val="30"/>
          <w:szCs w:val="30"/>
          <w:highlight w:val="none"/>
          <w:lang w:val="en-US" w:eastAsia="zh-CN"/>
        </w:rPr>
        <w:t>）招标文件规定需要的其他资料及投标人需要说明的其他事项。</w:t>
      </w:r>
    </w:p>
    <w:p w14:paraId="49F77E77">
      <w:pPr>
        <w:rPr>
          <w:rFonts w:hint="eastAsia" w:ascii="宋体" w:hAnsi="宋体" w:cs="宋体"/>
          <w:b/>
          <w:sz w:val="30"/>
          <w:szCs w:val="30"/>
          <w:highlight w:val="none"/>
        </w:rPr>
      </w:pPr>
      <w:r>
        <w:rPr>
          <w:rFonts w:hint="eastAsia" w:ascii="宋体" w:hAnsi="宋体" w:cs="宋体"/>
          <w:b/>
          <w:sz w:val="30"/>
          <w:szCs w:val="30"/>
          <w:highlight w:val="none"/>
        </w:rPr>
        <w:br w:type="page"/>
      </w:r>
    </w:p>
    <w:p w14:paraId="769D190B">
      <w:pPr>
        <w:snapToGrid w:val="0"/>
        <w:spacing w:line="360" w:lineRule="auto"/>
        <w:jc w:val="center"/>
        <w:rPr>
          <w:rFonts w:hint="eastAsia" w:ascii="Arial" w:hAnsi="Arial" w:eastAsia="宋体" w:cs="Arial"/>
          <w:b/>
          <w:sz w:val="32"/>
          <w:szCs w:val="32"/>
          <w:highlight w:val="none"/>
          <w:lang w:val="en-US" w:eastAsia="zh-CN"/>
        </w:rPr>
      </w:pPr>
      <w:r>
        <w:rPr>
          <w:rFonts w:hint="eastAsia" w:ascii="Arial" w:hAnsi="Arial" w:cs="Arial"/>
          <w:b/>
          <w:sz w:val="32"/>
          <w:szCs w:val="32"/>
          <w:highlight w:val="none"/>
        </w:rPr>
        <w:t>报价文件</w:t>
      </w:r>
      <w:r>
        <w:rPr>
          <w:rFonts w:hint="eastAsia" w:ascii="Arial" w:hAnsi="Arial" w:cs="Arial"/>
          <w:b/>
          <w:sz w:val="32"/>
          <w:szCs w:val="32"/>
          <w:highlight w:val="none"/>
          <w:lang w:val="en-US" w:eastAsia="zh-CN"/>
        </w:rPr>
        <w:t>目录</w:t>
      </w:r>
    </w:p>
    <w:p w14:paraId="7587BFD3">
      <w:pPr>
        <w:numPr>
          <w:ilvl w:val="0"/>
          <w:numId w:val="0"/>
        </w:numPr>
        <w:snapToGrid w:val="0"/>
        <w:spacing w:line="360" w:lineRule="auto"/>
        <w:ind w:left="1560" w:leftChars="0" w:hanging="720" w:firstLineChars="0"/>
        <w:jc w:val="both"/>
        <w:rPr>
          <w:rFonts w:ascii="Arial" w:hAnsi="Arial" w:cs="Arial"/>
          <w:szCs w:val="21"/>
          <w:highlight w:val="none"/>
        </w:rPr>
      </w:pPr>
      <w:r>
        <w:rPr>
          <w:rFonts w:hint="eastAsia" w:ascii="Arial" w:hAnsi="Arial" w:eastAsia="宋体" w:cs="Arial"/>
          <w:sz w:val="21"/>
          <w:szCs w:val="21"/>
          <w:highlight w:val="none"/>
          <w:lang w:val="en-US" w:eastAsia="zh-CN" w:bidi="ar-SA"/>
        </w:rPr>
        <w:t>（</w:t>
      </w:r>
      <w:r>
        <w:rPr>
          <w:rFonts w:hint="eastAsia" w:ascii="Arial" w:hAnsi="Arial" w:cs="Arial"/>
          <w:sz w:val="21"/>
          <w:szCs w:val="21"/>
          <w:highlight w:val="none"/>
          <w:lang w:val="en-US" w:eastAsia="zh-CN" w:bidi="ar-SA"/>
        </w:rPr>
        <w:t>17</w:t>
      </w:r>
      <w:r>
        <w:rPr>
          <w:rFonts w:hint="eastAsia" w:ascii="Arial" w:hAnsi="Arial" w:eastAsia="宋体" w:cs="Arial"/>
          <w:sz w:val="21"/>
          <w:szCs w:val="21"/>
          <w:highlight w:val="none"/>
          <w:lang w:val="en-US" w:eastAsia="zh-CN" w:bidi="ar-SA"/>
        </w:rPr>
        <w:t>）</w:t>
      </w:r>
      <w:r>
        <w:rPr>
          <w:rFonts w:ascii="Arial" w:hAnsi="Arial" w:cs="Arial"/>
          <w:szCs w:val="21"/>
          <w:highlight w:val="none"/>
        </w:rPr>
        <w:t>竞争性磋商函；</w:t>
      </w:r>
    </w:p>
    <w:p w14:paraId="7714D7E4">
      <w:pPr>
        <w:numPr>
          <w:ilvl w:val="0"/>
          <w:numId w:val="0"/>
        </w:numPr>
        <w:snapToGrid w:val="0"/>
        <w:spacing w:line="360" w:lineRule="auto"/>
        <w:ind w:left="1560" w:leftChars="0" w:hanging="720" w:firstLineChars="0"/>
        <w:jc w:val="both"/>
        <w:rPr>
          <w:rFonts w:ascii="Arial" w:hAnsi="Arial" w:eastAsia="宋体" w:cs="Arial"/>
          <w:szCs w:val="21"/>
          <w:highlight w:val="none"/>
        </w:rPr>
      </w:pPr>
      <w:r>
        <w:rPr>
          <w:rFonts w:hint="eastAsia" w:ascii="Arial" w:hAnsi="Arial" w:eastAsia="宋体" w:cs="Arial"/>
          <w:szCs w:val="21"/>
          <w:highlight w:val="none"/>
          <w:lang w:val="en-US" w:eastAsia="zh-CN"/>
        </w:rPr>
        <w:t>（1</w:t>
      </w:r>
      <w:r>
        <w:rPr>
          <w:rFonts w:hint="eastAsia" w:ascii="Arial" w:hAnsi="Arial" w:cs="Arial"/>
          <w:szCs w:val="21"/>
          <w:highlight w:val="none"/>
          <w:lang w:val="en-US" w:eastAsia="zh-CN"/>
        </w:rPr>
        <w:t>8</w:t>
      </w:r>
      <w:r>
        <w:rPr>
          <w:rFonts w:hint="eastAsia" w:ascii="Arial" w:hAnsi="Arial" w:eastAsia="宋体" w:cs="Arial"/>
          <w:szCs w:val="21"/>
          <w:highlight w:val="none"/>
          <w:lang w:val="en-US" w:eastAsia="zh-CN"/>
        </w:rPr>
        <w:t>）</w:t>
      </w:r>
      <w:r>
        <w:rPr>
          <w:rFonts w:ascii="Arial" w:hAnsi="Arial" w:eastAsia="宋体" w:cs="Arial"/>
          <w:szCs w:val="21"/>
          <w:highlight w:val="none"/>
        </w:rPr>
        <w:t>第</w:t>
      </w:r>
      <w:r>
        <w:rPr>
          <w:rFonts w:hint="eastAsia" w:ascii="Arial" w:hAnsi="Arial" w:eastAsia="宋体" w:cs="Arial"/>
          <w:szCs w:val="21"/>
          <w:highlight w:val="none"/>
        </w:rPr>
        <w:t>一</w:t>
      </w:r>
      <w:r>
        <w:rPr>
          <w:rFonts w:ascii="Arial" w:hAnsi="Arial" w:eastAsia="宋体" w:cs="Arial"/>
          <w:szCs w:val="21"/>
          <w:highlight w:val="none"/>
        </w:rPr>
        <w:t>轮报价一览表；</w:t>
      </w:r>
    </w:p>
    <w:p w14:paraId="1DD03EAD">
      <w:pPr>
        <w:numPr>
          <w:ilvl w:val="0"/>
          <w:numId w:val="0"/>
        </w:numPr>
        <w:snapToGrid w:val="0"/>
        <w:spacing w:line="360" w:lineRule="auto"/>
        <w:ind w:left="1560" w:leftChars="0" w:hanging="720" w:firstLineChars="0"/>
        <w:jc w:val="both"/>
        <w:rPr>
          <w:rFonts w:hint="eastAsia" w:ascii="Arial" w:hAnsi="Arial" w:eastAsia="宋体" w:cs="Arial"/>
          <w:szCs w:val="21"/>
          <w:highlight w:val="none"/>
        </w:rPr>
      </w:pPr>
      <w:r>
        <w:rPr>
          <w:rFonts w:hint="eastAsia" w:ascii="Arial" w:hAnsi="Arial" w:eastAsia="宋体" w:cs="Arial"/>
          <w:szCs w:val="21"/>
          <w:highlight w:val="none"/>
          <w:lang w:val="en-US" w:eastAsia="zh-CN"/>
        </w:rPr>
        <w:t>（1</w:t>
      </w:r>
      <w:r>
        <w:rPr>
          <w:rFonts w:hint="eastAsia" w:ascii="Arial" w:hAnsi="Arial" w:cs="Arial"/>
          <w:szCs w:val="21"/>
          <w:highlight w:val="none"/>
          <w:lang w:val="en-US" w:eastAsia="zh-CN"/>
        </w:rPr>
        <w:t>9</w:t>
      </w:r>
      <w:r>
        <w:rPr>
          <w:rFonts w:hint="eastAsia" w:ascii="Arial" w:hAnsi="Arial" w:eastAsia="宋体" w:cs="Arial"/>
          <w:szCs w:val="21"/>
          <w:highlight w:val="none"/>
          <w:lang w:val="en-US" w:eastAsia="zh-CN"/>
        </w:rPr>
        <w:t>）</w:t>
      </w:r>
      <w:r>
        <w:rPr>
          <w:rFonts w:hint="eastAsia" w:ascii="Arial" w:hAnsi="Arial" w:eastAsia="宋体" w:cs="Arial"/>
          <w:szCs w:val="21"/>
          <w:highlight w:val="none"/>
        </w:rPr>
        <w:t>投标价格</w:t>
      </w:r>
      <w:r>
        <w:rPr>
          <w:rFonts w:hint="eastAsia" w:ascii="Arial" w:hAnsi="Arial" w:eastAsia="宋体" w:cs="Arial"/>
          <w:szCs w:val="21"/>
          <w:highlight w:val="none"/>
          <w:lang w:val="en-US" w:eastAsia="zh-CN"/>
        </w:rPr>
        <w:t>明细</w:t>
      </w:r>
      <w:r>
        <w:rPr>
          <w:rFonts w:hint="eastAsia" w:ascii="Arial" w:hAnsi="Arial" w:eastAsia="宋体" w:cs="Arial"/>
          <w:szCs w:val="21"/>
          <w:highlight w:val="none"/>
        </w:rPr>
        <w:t>表</w:t>
      </w:r>
      <w:r>
        <w:rPr>
          <w:rFonts w:ascii="Arial" w:hAnsi="Arial" w:eastAsia="宋体" w:cs="Arial"/>
          <w:szCs w:val="21"/>
          <w:highlight w:val="none"/>
        </w:rPr>
        <w:t>；</w:t>
      </w:r>
    </w:p>
    <w:p w14:paraId="33270E1B">
      <w:pPr>
        <w:numPr>
          <w:ilvl w:val="0"/>
          <w:numId w:val="0"/>
        </w:numPr>
        <w:snapToGrid w:val="0"/>
        <w:spacing w:line="360" w:lineRule="auto"/>
        <w:ind w:left="1560" w:leftChars="0" w:hanging="720" w:firstLineChars="0"/>
        <w:jc w:val="both"/>
        <w:rPr>
          <w:rFonts w:hint="eastAsia" w:ascii="Arial" w:hAnsi="Arial" w:eastAsia="宋体" w:cs="Arial"/>
          <w:szCs w:val="21"/>
          <w:highlight w:val="none"/>
        </w:rPr>
      </w:pPr>
      <w:r>
        <w:rPr>
          <w:rFonts w:hint="eastAsia" w:ascii="Arial" w:hAnsi="Arial" w:eastAsia="宋体" w:cs="Arial"/>
          <w:szCs w:val="21"/>
          <w:highlight w:val="none"/>
          <w:lang w:val="en-US" w:eastAsia="zh-CN"/>
        </w:rPr>
        <w:t>（</w:t>
      </w:r>
      <w:r>
        <w:rPr>
          <w:rFonts w:hint="eastAsia" w:ascii="Arial" w:hAnsi="Arial" w:cs="Arial"/>
          <w:szCs w:val="21"/>
          <w:highlight w:val="none"/>
          <w:lang w:val="en-US" w:eastAsia="zh-CN"/>
        </w:rPr>
        <w:t>20</w:t>
      </w:r>
      <w:r>
        <w:rPr>
          <w:rFonts w:hint="eastAsia" w:ascii="Arial" w:hAnsi="Arial" w:eastAsia="宋体" w:cs="Arial"/>
          <w:szCs w:val="21"/>
          <w:highlight w:val="none"/>
          <w:lang w:val="en-US" w:eastAsia="zh-CN"/>
        </w:rPr>
        <w:t>）</w:t>
      </w:r>
      <w:r>
        <w:rPr>
          <w:rFonts w:hint="eastAsia" w:ascii="Arial" w:hAnsi="Arial" w:eastAsia="宋体" w:cs="Arial"/>
          <w:szCs w:val="21"/>
          <w:highlight w:val="none"/>
        </w:rPr>
        <w:t>招标文件规定需要的其他资料及投标人需要说明的其他事项。</w:t>
      </w:r>
      <w:r>
        <w:rPr>
          <w:rFonts w:hint="eastAsia" w:ascii="Arial" w:hAnsi="Arial" w:eastAsia="宋体" w:cs="Arial"/>
          <w:szCs w:val="21"/>
          <w:highlight w:val="none"/>
        </w:rPr>
        <w:br w:type="page"/>
      </w:r>
    </w:p>
    <w:p w14:paraId="1F3D505D">
      <w:pPr>
        <w:jc w:val="center"/>
        <w:outlineLvl w:val="1"/>
        <w:rPr>
          <w:rFonts w:ascii="宋体" w:hAnsi="宋体" w:cs="宋体"/>
          <w:b/>
          <w:sz w:val="30"/>
          <w:szCs w:val="30"/>
          <w:highlight w:val="none"/>
        </w:rPr>
      </w:pPr>
      <w:r>
        <w:rPr>
          <w:rFonts w:hint="eastAsia" w:ascii="宋体" w:hAnsi="宋体" w:cs="宋体"/>
          <w:b/>
          <w:sz w:val="30"/>
          <w:szCs w:val="30"/>
          <w:highlight w:val="none"/>
          <w:lang w:eastAsia="zh-CN"/>
        </w:rPr>
        <w:t>（</w:t>
      </w:r>
      <w:r>
        <w:rPr>
          <w:rFonts w:hint="eastAsia" w:ascii="宋体" w:hAnsi="宋体" w:cs="宋体"/>
          <w:b/>
          <w:sz w:val="30"/>
          <w:szCs w:val="30"/>
          <w:highlight w:val="none"/>
          <w:lang w:val="en-US" w:eastAsia="zh-CN"/>
        </w:rPr>
        <w:t>17</w:t>
      </w:r>
      <w:r>
        <w:rPr>
          <w:rFonts w:hint="eastAsia" w:ascii="宋体" w:hAnsi="宋体" w:cs="宋体"/>
          <w:b/>
          <w:sz w:val="30"/>
          <w:szCs w:val="30"/>
          <w:highlight w:val="none"/>
          <w:lang w:eastAsia="zh-CN"/>
        </w:rPr>
        <w:t>）</w:t>
      </w:r>
      <w:r>
        <w:rPr>
          <w:rFonts w:hint="eastAsia" w:ascii="宋体" w:hAnsi="宋体" w:cs="宋体"/>
          <w:b/>
          <w:sz w:val="30"/>
          <w:szCs w:val="30"/>
          <w:highlight w:val="none"/>
        </w:rPr>
        <w:t>竞争性磋商函</w:t>
      </w:r>
      <w:bookmarkEnd w:id="62"/>
      <w:bookmarkEnd w:id="63"/>
    </w:p>
    <w:p w14:paraId="0E40C313">
      <w:pPr>
        <w:spacing w:line="360" w:lineRule="auto"/>
        <w:rPr>
          <w:rFonts w:ascii="宋体" w:hAnsi="宋体" w:cs="宋体"/>
          <w:b/>
          <w:bCs/>
          <w:highlight w:val="none"/>
          <w:u w:val="single"/>
        </w:rPr>
      </w:pPr>
      <w:r>
        <w:rPr>
          <w:rFonts w:hint="eastAsia" w:ascii="宋体" w:hAnsi="宋体" w:cs="宋体"/>
          <w:b/>
          <w:bCs/>
          <w:szCs w:val="22"/>
          <w:highlight w:val="none"/>
          <w:u w:val="single"/>
          <w:lang w:eastAsia="zh-CN"/>
        </w:rPr>
        <w:t>海盐县沈荡镇政务服务中心</w:t>
      </w:r>
      <w:r>
        <w:rPr>
          <w:rFonts w:hint="eastAsia" w:ascii="宋体" w:hAnsi="宋体" w:cs="宋体"/>
          <w:b/>
          <w:bCs/>
          <w:highlight w:val="none"/>
          <w:u w:val="single"/>
        </w:rPr>
        <w:t>：</w:t>
      </w:r>
    </w:p>
    <w:p w14:paraId="658867B9">
      <w:pPr>
        <w:spacing w:line="360" w:lineRule="auto"/>
        <w:ind w:firstLine="411" w:firstLineChars="196"/>
        <w:jc w:val="both"/>
        <w:rPr>
          <w:rFonts w:ascii="宋体" w:hAnsi="宋体" w:cs="宋体"/>
          <w:highlight w:val="none"/>
        </w:rPr>
      </w:pPr>
      <w:r>
        <w:rPr>
          <w:rFonts w:hint="eastAsia" w:ascii="宋体" w:hAnsi="宋体" w:cs="宋体"/>
          <w:highlight w:val="none"/>
          <w:u w:val="single"/>
        </w:rPr>
        <w:t xml:space="preserve">（竞争性磋商供应商全称）  </w:t>
      </w:r>
      <w:r>
        <w:rPr>
          <w:rFonts w:hint="eastAsia" w:ascii="宋体" w:hAnsi="宋体" w:cs="宋体"/>
          <w:highlight w:val="none"/>
        </w:rPr>
        <w:t xml:space="preserve"> 授权 </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（授权代表名称、职务、职称）    </w:t>
      </w:r>
      <w:r>
        <w:rPr>
          <w:rFonts w:hint="eastAsia" w:ascii="宋体" w:hAnsi="宋体" w:cs="宋体"/>
          <w:highlight w:val="none"/>
        </w:rPr>
        <w:t xml:space="preserve"> 为本公司授权代表，参加贵方组织的</w:t>
      </w:r>
      <w:r>
        <w:rPr>
          <w:rFonts w:hint="eastAsia" w:ascii="宋体" w:hAnsi="宋体" w:cs="宋体"/>
          <w:highlight w:val="none"/>
          <w:u w:val="single"/>
        </w:rPr>
        <w:t xml:space="preserve"> </w:t>
      </w:r>
      <w:r>
        <w:rPr>
          <w:rFonts w:hint="eastAsia" w:ascii="宋体" w:hAnsi="宋体" w:cs="宋体"/>
          <w:highlight w:val="none"/>
          <w:u w:val="single"/>
          <w:lang w:eastAsia="zh-CN"/>
        </w:rPr>
        <w:t>海盐县省级重点文物保护单位钱氏宗祠消防工程</w:t>
      </w:r>
      <w:r>
        <w:rPr>
          <w:rFonts w:hint="eastAsia" w:ascii="宋体" w:hAnsi="宋体" w:cs="宋体"/>
          <w:highlight w:val="none"/>
          <w:u w:val="single"/>
        </w:rPr>
        <w:t>（项目名称</w:t>
      </w:r>
      <w:r>
        <w:rPr>
          <w:rFonts w:hint="eastAsia" w:ascii="宋体" w:hAnsi="宋体" w:cs="宋体"/>
          <w:highlight w:val="none"/>
          <w:u w:val="single"/>
          <w:lang w:eastAsia="zh-CN"/>
        </w:rPr>
        <w:t>浙中允采【2025】0</w:t>
      </w:r>
      <w:r>
        <w:rPr>
          <w:rFonts w:hint="eastAsia" w:ascii="宋体" w:hAnsi="宋体" w:cs="宋体"/>
          <w:highlight w:val="none"/>
          <w:u w:val="single"/>
          <w:lang w:val="en-US" w:eastAsia="zh-CN"/>
        </w:rPr>
        <w:t>48</w:t>
      </w:r>
      <w:r>
        <w:rPr>
          <w:rFonts w:hint="eastAsia" w:ascii="宋体" w:hAnsi="宋体" w:cs="宋体"/>
          <w:highlight w:val="none"/>
          <w:u w:val="single"/>
          <w:lang w:eastAsia="zh-CN"/>
        </w:rPr>
        <w:t>号</w:t>
      </w:r>
      <w:r>
        <w:rPr>
          <w:rFonts w:hint="eastAsia" w:ascii="宋体" w:hAnsi="宋体" w:cs="宋体"/>
          <w:highlight w:val="none"/>
          <w:u w:val="single"/>
        </w:rPr>
        <w:t>）</w:t>
      </w:r>
      <w:r>
        <w:rPr>
          <w:rFonts w:hint="eastAsia" w:ascii="宋体" w:hAnsi="宋体" w:cs="宋体"/>
          <w:highlight w:val="none"/>
        </w:rPr>
        <w:t>竞争性磋商采购的有关活动，进行竞争性磋商。为此：</w:t>
      </w:r>
    </w:p>
    <w:p w14:paraId="3D000A69">
      <w:pPr>
        <w:pStyle w:val="67"/>
        <w:numPr>
          <w:ilvl w:val="1"/>
          <w:numId w:val="9"/>
        </w:numPr>
        <w:spacing w:line="360" w:lineRule="auto"/>
        <w:ind w:left="851" w:firstLineChars="0"/>
        <w:rPr>
          <w:rFonts w:ascii="宋体" w:hAnsi="宋体" w:cs="宋体"/>
          <w:highlight w:val="none"/>
        </w:rPr>
      </w:pPr>
      <w:r>
        <w:rPr>
          <w:rFonts w:hint="eastAsia" w:ascii="宋体" w:hAnsi="宋体" w:cs="宋体"/>
          <w:highlight w:val="none"/>
        </w:rPr>
        <w:t>提供竞争性磋商须知规定的全部竞争性磋商响应文件：</w:t>
      </w:r>
    </w:p>
    <w:p w14:paraId="459C2EB1">
      <w:pPr>
        <w:pStyle w:val="67"/>
        <w:spacing w:line="360" w:lineRule="auto"/>
        <w:ind w:firstLine="630" w:firstLineChars="300"/>
        <w:rPr>
          <w:rFonts w:ascii="宋体" w:hAnsi="宋体" w:cs="宋体"/>
          <w:highlight w:val="none"/>
        </w:rPr>
      </w:pPr>
      <w:r>
        <w:rPr>
          <w:rFonts w:hint="eastAsia" w:ascii="宋体" w:hAnsi="宋体" w:cs="宋体"/>
          <w:highlight w:val="none"/>
        </w:rPr>
        <w:t>2、据此函，签字人兹宣布同意如下：</w:t>
      </w:r>
    </w:p>
    <w:p w14:paraId="13B82042">
      <w:pPr>
        <w:pStyle w:val="67"/>
        <w:numPr>
          <w:ilvl w:val="2"/>
          <w:numId w:val="9"/>
        </w:numPr>
        <w:spacing w:line="360" w:lineRule="auto"/>
        <w:ind w:left="1276" w:firstLineChars="0"/>
        <w:rPr>
          <w:rFonts w:ascii="宋体" w:hAnsi="宋体" w:cs="宋体"/>
          <w:highlight w:val="none"/>
        </w:rPr>
      </w:pPr>
      <w:r>
        <w:rPr>
          <w:rFonts w:hint="eastAsia" w:ascii="宋体" w:hAnsi="宋体" w:cs="宋体"/>
          <w:szCs w:val="21"/>
          <w:highlight w:val="none"/>
        </w:rPr>
        <w:t>该项目的竞争性磋商报价</w:t>
      </w:r>
      <w:r>
        <w:rPr>
          <w:rFonts w:hint="eastAsia" w:ascii="宋体" w:hAnsi="宋体" w:cs="宋体"/>
          <w:highlight w:val="none"/>
        </w:rPr>
        <w:t xml:space="preserve">以最后轮报价为准（报价一览表附后）； </w:t>
      </w:r>
    </w:p>
    <w:p w14:paraId="19BA434B">
      <w:pPr>
        <w:pStyle w:val="67"/>
        <w:numPr>
          <w:ilvl w:val="2"/>
          <w:numId w:val="9"/>
        </w:numPr>
        <w:spacing w:line="360" w:lineRule="auto"/>
        <w:ind w:left="1276" w:firstLineChars="0"/>
        <w:rPr>
          <w:rFonts w:ascii="宋体" w:hAnsi="宋体" w:cs="宋体"/>
          <w:highlight w:val="none"/>
        </w:rPr>
      </w:pPr>
      <w:r>
        <w:rPr>
          <w:rFonts w:hint="eastAsia" w:ascii="宋体" w:hAnsi="宋体" w:cs="宋体"/>
          <w:highlight w:val="none"/>
        </w:rPr>
        <w:t>我方向贵方提交的所有竞争性磋商响应文件、资料都是准确的和真实的；</w:t>
      </w:r>
    </w:p>
    <w:p w14:paraId="19B45A62">
      <w:pPr>
        <w:pStyle w:val="67"/>
        <w:numPr>
          <w:ilvl w:val="2"/>
          <w:numId w:val="9"/>
        </w:numPr>
        <w:spacing w:line="360" w:lineRule="auto"/>
        <w:ind w:left="1276" w:firstLineChars="0"/>
        <w:rPr>
          <w:rFonts w:ascii="宋体" w:hAnsi="宋体" w:cs="宋体"/>
          <w:highlight w:val="none"/>
        </w:rPr>
      </w:pPr>
      <w:r>
        <w:rPr>
          <w:rFonts w:hint="eastAsia" w:ascii="宋体" w:hAnsi="宋体" w:cs="宋体"/>
          <w:highlight w:val="none"/>
        </w:rPr>
        <w:t>保证遵守竞争性磋商文件中的有关规定。</w:t>
      </w:r>
    </w:p>
    <w:p w14:paraId="36FC15AD">
      <w:pPr>
        <w:pStyle w:val="67"/>
        <w:numPr>
          <w:ilvl w:val="2"/>
          <w:numId w:val="9"/>
        </w:numPr>
        <w:spacing w:line="360" w:lineRule="auto"/>
        <w:ind w:left="1276" w:firstLineChars="0"/>
        <w:rPr>
          <w:rFonts w:ascii="宋体" w:hAnsi="宋体" w:cs="宋体"/>
          <w:highlight w:val="none"/>
        </w:rPr>
      </w:pPr>
      <w:r>
        <w:rPr>
          <w:rFonts w:hint="eastAsia" w:ascii="宋体" w:hAnsi="宋体" w:cs="宋体"/>
          <w:highlight w:val="none"/>
        </w:rPr>
        <w:t>保证严格执行双方所签的供货合同，并承担全部规定的责任义务。</w:t>
      </w:r>
    </w:p>
    <w:p w14:paraId="7FD870E6">
      <w:pPr>
        <w:pStyle w:val="67"/>
        <w:numPr>
          <w:ilvl w:val="2"/>
          <w:numId w:val="9"/>
        </w:numPr>
        <w:spacing w:line="360" w:lineRule="auto"/>
        <w:ind w:left="1276" w:firstLineChars="0"/>
        <w:rPr>
          <w:rFonts w:ascii="宋体" w:hAnsi="宋体" w:cs="宋体"/>
          <w:highlight w:val="none"/>
        </w:rPr>
      </w:pPr>
      <w:r>
        <w:rPr>
          <w:rFonts w:hint="eastAsia" w:ascii="宋体" w:hAnsi="宋体" w:cs="宋体"/>
          <w:highlight w:val="none"/>
        </w:rPr>
        <w:t>竞争性磋商供应商已详细审查全部竞争性磋商文件，包括竞争性磋商采购补充文件（如果有的话）。我们完全理解并同意放弃对这方面有不明及误解的权力。</w:t>
      </w:r>
    </w:p>
    <w:p w14:paraId="2D702CB4">
      <w:pPr>
        <w:pStyle w:val="67"/>
        <w:numPr>
          <w:ilvl w:val="2"/>
          <w:numId w:val="9"/>
        </w:numPr>
        <w:spacing w:line="360" w:lineRule="auto"/>
        <w:ind w:left="1276" w:firstLineChars="0"/>
        <w:rPr>
          <w:rFonts w:ascii="宋体" w:hAnsi="宋体" w:cs="宋体"/>
          <w:highlight w:val="none"/>
        </w:rPr>
      </w:pPr>
      <w:r>
        <w:rPr>
          <w:rFonts w:hint="eastAsia" w:ascii="宋体" w:hAnsi="宋体" w:cs="宋体"/>
          <w:highlight w:val="none"/>
        </w:rPr>
        <w:t>愿意向贵方提供任何与该项竞争性磋商有关的数据、情况和技术资料，完全理解贵方不一定接受最低价的竞争性磋商或收到的任何竞争性磋商。</w:t>
      </w:r>
    </w:p>
    <w:p w14:paraId="436FC6B0">
      <w:pPr>
        <w:pStyle w:val="67"/>
        <w:numPr>
          <w:ilvl w:val="2"/>
          <w:numId w:val="9"/>
        </w:numPr>
        <w:spacing w:line="360" w:lineRule="auto"/>
        <w:ind w:left="1276" w:firstLineChars="0"/>
        <w:rPr>
          <w:rFonts w:ascii="宋体" w:hAnsi="宋体" w:cs="宋体"/>
          <w:highlight w:val="none"/>
        </w:rPr>
      </w:pPr>
      <w:r>
        <w:rPr>
          <w:rFonts w:hint="eastAsia" w:ascii="宋体" w:hAnsi="宋体" w:cs="宋体"/>
          <w:highlight w:val="none"/>
        </w:rPr>
        <w:t>本竞争性磋商自竞争性磋商截止时间之日起</w:t>
      </w:r>
      <w:r>
        <w:rPr>
          <w:rFonts w:hint="eastAsia" w:ascii="宋体" w:hAnsi="宋体" w:cs="宋体"/>
          <w:highlight w:val="none"/>
          <w:u w:val="single"/>
        </w:rPr>
        <w:t>60</w:t>
      </w:r>
      <w:r>
        <w:rPr>
          <w:rFonts w:hint="eastAsia" w:ascii="宋体" w:hAnsi="宋体" w:cs="宋体"/>
          <w:highlight w:val="none"/>
        </w:rPr>
        <w:t>天有效。</w:t>
      </w:r>
    </w:p>
    <w:p w14:paraId="32262ADA">
      <w:pPr>
        <w:pStyle w:val="67"/>
        <w:numPr>
          <w:ilvl w:val="2"/>
          <w:numId w:val="9"/>
        </w:numPr>
        <w:spacing w:line="360" w:lineRule="auto"/>
        <w:ind w:left="1276" w:firstLineChars="0"/>
        <w:rPr>
          <w:rFonts w:ascii="宋体" w:hAnsi="宋体" w:cs="宋体"/>
          <w:highlight w:val="none"/>
        </w:rPr>
      </w:pPr>
      <w:r>
        <w:rPr>
          <w:rFonts w:hint="eastAsia" w:ascii="宋体" w:hAnsi="宋体" w:cs="宋体"/>
          <w:highlight w:val="none"/>
        </w:rPr>
        <w:t>如果在竞争性磋商有效期内撤回或拒绝接受已经确认的条款，同意采购机构没收竞争性磋商保证金。</w:t>
      </w:r>
    </w:p>
    <w:p w14:paraId="7D46A9A9">
      <w:pPr>
        <w:pStyle w:val="67"/>
        <w:numPr>
          <w:ilvl w:val="2"/>
          <w:numId w:val="9"/>
        </w:numPr>
        <w:spacing w:line="360" w:lineRule="auto"/>
        <w:ind w:left="1276" w:firstLineChars="0"/>
        <w:rPr>
          <w:rFonts w:ascii="宋体" w:hAnsi="宋体" w:cs="宋体"/>
          <w:szCs w:val="21"/>
          <w:highlight w:val="none"/>
        </w:rPr>
      </w:pPr>
      <w:r>
        <w:rPr>
          <w:rFonts w:hint="eastAsia" w:ascii="宋体" w:hAnsi="宋体" w:cs="宋体"/>
          <w:szCs w:val="21"/>
          <w:highlight w:val="none"/>
        </w:rPr>
        <w:t>与本竞争性磋商有关的正式通讯地址为：</w:t>
      </w:r>
    </w:p>
    <w:p w14:paraId="1AE7A8A4">
      <w:pPr>
        <w:spacing w:line="360" w:lineRule="auto"/>
        <w:ind w:left="1276"/>
        <w:rPr>
          <w:rFonts w:ascii="宋体" w:hAnsi="宋体" w:cs="宋体"/>
          <w:highlight w:val="none"/>
          <w:u w:val="single"/>
        </w:rPr>
      </w:pPr>
      <w:r>
        <w:rPr>
          <w:rFonts w:hint="eastAsia" w:ascii="宋体" w:hAnsi="宋体" w:cs="宋体"/>
          <w:highlight w:val="none"/>
        </w:rPr>
        <w:t>邮编：电话：传真：</w:t>
      </w:r>
    </w:p>
    <w:p w14:paraId="443D52F3">
      <w:pPr>
        <w:spacing w:line="480" w:lineRule="auto"/>
        <w:ind w:firstLine="5250" w:firstLineChars="2500"/>
        <w:rPr>
          <w:rFonts w:ascii="宋体" w:hAnsi="宋体" w:cs="宋体"/>
          <w:highlight w:val="none"/>
        </w:rPr>
      </w:pPr>
    </w:p>
    <w:p w14:paraId="7FA41707">
      <w:pPr>
        <w:spacing w:line="480" w:lineRule="auto"/>
        <w:ind w:firstLine="5250" w:firstLineChars="2500"/>
        <w:rPr>
          <w:rFonts w:ascii="宋体" w:hAnsi="宋体" w:cs="宋体"/>
          <w:highlight w:val="none"/>
        </w:rPr>
      </w:pPr>
    </w:p>
    <w:p w14:paraId="5514772E">
      <w:pPr>
        <w:spacing w:line="480" w:lineRule="auto"/>
        <w:ind w:right="-2" w:firstLine="5250" w:firstLineChars="2500"/>
        <w:rPr>
          <w:rFonts w:ascii="宋体" w:hAnsi="宋体" w:cs="宋体"/>
          <w:highlight w:val="none"/>
        </w:rPr>
      </w:pPr>
      <w:r>
        <w:rPr>
          <w:rFonts w:hint="eastAsia" w:ascii="宋体" w:hAnsi="宋体" w:cs="宋体"/>
          <w:highlight w:val="none"/>
        </w:rPr>
        <w:t>竞争性磋商供应商（公章）：</w:t>
      </w:r>
    </w:p>
    <w:p w14:paraId="0D2D017F">
      <w:pPr>
        <w:spacing w:after="156" w:afterLines="50" w:line="400" w:lineRule="exact"/>
        <w:ind w:left="5250" w:leftChars="2500"/>
        <w:rPr>
          <w:rFonts w:ascii="宋体" w:hAnsi="宋体" w:cs="宋体"/>
          <w:highlight w:val="none"/>
        </w:rPr>
      </w:pPr>
      <w:r>
        <w:rPr>
          <w:rFonts w:hint="eastAsia" w:ascii="宋体" w:hAnsi="宋体" w:cs="宋体"/>
          <w:highlight w:val="none"/>
        </w:rPr>
        <w:t>法定代表人或授权代表（签字或盖章）：</w:t>
      </w:r>
    </w:p>
    <w:p w14:paraId="129F1A30">
      <w:pPr>
        <w:spacing w:line="340" w:lineRule="exact"/>
        <w:ind w:firstLine="5243" w:firstLineChars="2497"/>
        <w:rPr>
          <w:rFonts w:ascii="宋体" w:hAnsi="宋体" w:cs="宋体"/>
          <w:highlight w:val="none"/>
        </w:rPr>
      </w:pPr>
      <w:r>
        <w:rPr>
          <w:rFonts w:hint="eastAsia" w:ascii="宋体" w:hAnsi="宋体" w:cs="宋体"/>
          <w:highlight w:val="none"/>
        </w:rPr>
        <w:t>日期：</w:t>
      </w:r>
    </w:p>
    <w:p w14:paraId="44D1073C">
      <w:pPr>
        <w:jc w:val="center"/>
        <w:outlineLvl w:val="1"/>
        <w:rPr>
          <w:rFonts w:ascii="宋体" w:hAnsi="宋体" w:cs="宋体"/>
          <w:b/>
          <w:sz w:val="28"/>
          <w:highlight w:val="none"/>
        </w:rPr>
        <w:sectPr>
          <w:pgSz w:w="11906" w:h="16838"/>
          <w:pgMar w:top="1418" w:right="1418" w:bottom="1418" w:left="1418" w:header="680" w:footer="992" w:gutter="0"/>
          <w:pgNumType w:fmt="decimal"/>
          <w:cols w:space="720" w:num="1"/>
          <w:docGrid w:type="linesAndChars" w:linePitch="312" w:charSpace="0"/>
        </w:sectPr>
      </w:pPr>
      <w:bookmarkStart w:id="64" w:name="_Toc339979555"/>
    </w:p>
    <w:p w14:paraId="63D478D8">
      <w:pPr>
        <w:outlineLvl w:val="1"/>
        <w:rPr>
          <w:rFonts w:ascii="宋体" w:hAnsi="宋体" w:cs="宋体"/>
          <w:b/>
          <w:sz w:val="30"/>
          <w:szCs w:val="30"/>
          <w:highlight w:val="none"/>
        </w:rPr>
      </w:pPr>
      <w:bookmarkStart w:id="65" w:name="_Toc10670"/>
      <w:bookmarkStart w:id="66" w:name="_Toc3403"/>
      <w:bookmarkStart w:id="67" w:name="_Toc16530"/>
      <w:bookmarkStart w:id="68" w:name="_Toc423610062"/>
      <w:r>
        <w:rPr>
          <w:rFonts w:hint="eastAsia" w:ascii="宋体" w:hAnsi="宋体" w:cs="宋体"/>
          <w:b/>
          <w:sz w:val="30"/>
          <w:szCs w:val="30"/>
          <w:highlight w:val="none"/>
          <w:lang w:eastAsia="zh-CN"/>
        </w:rPr>
        <w:t>（</w:t>
      </w:r>
      <w:r>
        <w:rPr>
          <w:rFonts w:hint="eastAsia" w:ascii="宋体" w:hAnsi="宋体" w:cs="宋体"/>
          <w:b/>
          <w:sz w:val="30"/>
          <w:szCs w:val="30"/>
          <w:highlight w:val="none"/>
          <w:lang w:val="en-US" w:eastAsia="zh-CN"/>
        </w:rPr>
        <w:t>18</w:t>
      </w:r>
      <w:r>
        <w:rPr>
          <w:rFonts w:hint="eastAsia" w:ascii="宋体" w:hAnsi="宋体" w:cs="宋体"/>
          <w:b/>
          <w:sz w:val="30"/>
          <w:szCs w:val="30"/>
          <w:highlight w:val="none"/>
          <w:lang w:eastAsia="zh-CN"/>
        </w:rPr>
        <w:t>）</w:t>
      </w:r>
      <w:r>
        <w:rPr>
          <w:rFonts w:hint="eastAsia" w:ascii="宋体" w:hAnsi="宋体" w:cs="宋体"/>
          <w:b/>
          <w:sz w:val="30"/>
          <w:szCs w:val="30"/>
          <w:highlight w:val="none"/>
        </w:rPr>
        <w:t xml:space="preserve">                  第一轮报价一览表</w:t>
      </w:r>
      <w:bookmarkEnd w:id="64"/>
      <w:bookmarkEnd w:id="65"/>
      <w:bookmarkEnd w:id="66"/>
      <w:bookmarkEnd w:id="67"/>
      <w:bookmarkEnd w:id="68"/>
    </w:p>
    <w:p w14:paraId="692CF313">
      <w:pPr>
        <w:pStyle w:val="9"/>
        <w:spacing w:line="400" w:lineRule="exact"/>
        <w:ind w:firstLine="0"/>
        <w:rPr>
          <w:rFonts w:ascii="宋体" w:hAnsi="宋体" w:cs="宋体"/>
          <w:highlight w:val="none"/>
        </w:rPr>
      </w:pPr>
      <w:bookmarkStart w:id="69" w:name="_Toc339979556"/>
      <w:r>
        <w:rPr>
          <w:rFonts w:hint="eastAsia" w:ascii="宋体" w:hAnsi="宋体" w:cs="宋体"/>
          <w:highlight w:val="none"/>
        </w:rPr>
        <w:t>项目编号：</w:t>
      </w:r>
      <w:r>
        <w:rPr>
          <w:rFonts w:hint="eastAsia" w:ascii="宋体" w:hAnsi="宋体" w:cs="宋体"/>
          <w:highlight w:val="none"/>
          <w:lang w:eastAsia="zh-CN"/>
        </w:rPr>
        <w:t>浙中允采【2025】0</w:t>
      </w:r>
      <w:r>
        <w:rPr>
          <w:rFonts w:hint="eastAsia" w:ascii="宋体" w:hAnsi="宋体" w:cs="宋体"/>
          <w:highlight w:val="none"/>
          <w:lang w:val="en-US" w:eastAsia="zh-CN"/>
        </w:rPr>
        <w:t>48</w:t>
      </w:r>
      <w:r>
        <w:rPr>
          <w:rFonts w:hint="eastAsia" w:ascii="宋体" w:hAnsi="宋体" w:cs="宋体"/>
          <w:highlight w:val="none"/>
          <w:lang w:eastAsia="zh-CN"/>
        </w:rPr>
        <w:t>号</w:t>
      </w:r>
      <w:r>
        <w:rPr>
          <w:rFonts w:hint="eastAsia" w:ascii="宋体" w:hAnsi="宋体" w:cs="宋体"/>
          <w:highlight w:val="none"/>
        </w:rPr>
        <w:t xml:space="preserve">                           （价格单位：人民币元）</w:t>
      </w:r>
    </w:p>
    <w:tbl>
      <w:tblPr>
        <w:tblStyle w:val="25"/>
        <w:tblW w:w="9958" w:type="dxa"/>
        <w:jc w:val="center"/>
        <w:tblLayout w:type="fixed"/>
        <w:tblCellMar>
          <w:top w:w="0" w:type="dxa"/>
          <w:left w:w="108" w:type="dxa"/>
          <w:bottom w:w="0" w:type="dxa"/>
          <w:right w:w="108" w:type="dxa"/>
        </w:tblCellMar>
      </w:tblPr>
      <w:tblGrid>
        <w:gridCol w:w="727"/>
        <w:gridCol w:w="2539"/>
        <w:gridCol w:w="704"/>
        <w:gridCol w:w="657"/>
        <w:gridCol w:w="1740"/>
        <w:gridCol w:w="1395"/>
        <w:gridCol w:w="1492"/>
        <w:gridCol w:w="704"/>
      </w:tblGrid>
      <w:tr w14:paraId="405823C7">
        <w:tblPrEx>
          <w:tblCellMar>
            <w:top w:w="0" w:type="dxa"/>
            <w:left w:w="108" w:type="dxa"/>
            <w:bottom w:w="0" w:type="dxa"/>
            <w:right w:w="108" w:type="dxa"/>
          </w:tblCellMar>
        </w:tblPrEx>
        <w:trPr>
          <w:trHeight w:val="1418"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C75FC5C">
            <w:pPr>
              <w:jc w:val="center"/>
              <w:rPr>
                <w:rFonts w:ascii="宋体" w:hAnsi="宋体" w:cs="宋体"/>
                <w:b/>
                <w:bCs/>
                <w:szCs w:val="21"/>
                <w:highlight w:val="none"/>
              </w:rPr>
            </w:pPr>
            <w:r>
              <w:rPr>
                <w:rFonts w:hint="eastAsia" w:ascii="宋体" w:hAnsi="宋体" w:cs="宋体"/>
                <w:b/>
                <w:bCs/>
                <w:szCs w:val="21"/>
                <w:highlight w:val="none"/>
              </w:rPr>
              <w:t>序号</w:t>
            </w:r>
          </w:p>
        </w:tc>
        <w:tc>
          <w:tcPr>
            <w:tcW w:w="2539" w:type="dxa"/>
            <w:tcBorders>
              <w:top w:val="single" w:color="auto" w:sz="4" w:space="0"/>
              <w:left w:val="single" w:color="auto" w:sz="4" w:space="0"/>
              <w:bottom w:val="single" w:color="auto" w:sz="4" w:space="0"/>
              <w:right w:val="single" w:color="000000" w:sz="4" w:space="0"/>
            </w:tcBorders>
            <w:shd w:val="clear" w:color="auto" w:fill="FFFFFF"/>
            <w:vAlign w:val="center"/>
          </w:tcPr>
          <w:p w14:paraId="555F5B2B">
            <w:pPr>
              <w:jc w:val="center"/>
              <w:rPr>
                <w:rFonts w:ascii="宋体" w:hAnsi="宋体" w:cs="宋体"/>
                <w:b/>
                <w:bCs/>
                <w:szCs w:val="21"/>
                <w:highlight w:val="none"/>
              </w:rPr>
            </w:pPr>
            <w:r>
              <w:rPr>
                <w:rFonts w:hint="eastAsia" w:ascii="宋体" w:hAnsi="宋体" w:cs="宋体"/>
                <w:b/>
                <w:bCs/>
                <w:szCs w:val="21"/>
                <w:highlight w:val="none"/>
              </w:rPr>
              <w:t>项目名称</w:t>
            </w:r>
          </w:p>
        </w:tc>
        <w:tc>
          <w:tcPr>
            <w:tcW w:w="704" w:type="dxa"/>
            <w:tcBorders>
              <w:top w:val="single" w:color="auto" w:sz="4" w:space="0"/>
              <w:left w:val="single" w:color="000000" w:sz="4" w:space="0"/>
              <w:bottom w:val="single" w:color="auto" w:sz="4" w:space="0"/>
              <w:right w:val="single" w:color="auto" w:sz="4" w:space="0"/>
            </w:tcBorders>
            <w:shd w:val="clear" w:color="auto" w:fill="FFFFFF"/>
            <w:vAlign w:val="center"/>
          </w:tcPr>
          <w:p w14:paraId="4639634D">
            <w:pPr>
              <w:jc w:val="center"/>
              <w:rPr>
                <w:rFonts w:ascii="宋体" w:hAnsi="宋体" w:cs="宋体"/>
                <w:b/>
                <w:bCs/>
                <w:szCs w:val="21"/>
                <w:highlight w:val="none"/>
              </w:rPr>
            </w:pPr>
            <w:r>
              <w:rPr>
                <w:rFonts w:hint="eastAsia" w:ascii="宋体" w:hAnsi="宋体" w:cs="宋体"/>
                <w:b/>
                <w:bCs/>
                <w:szCs w:val="21"/>
                <w:highlight w:val="none"/>
              </w:rPr>
              <w:t>单位</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14:paraId="22A36348">
            <w:pPr>
              <w:jc w:val="center"/>
              <w:rPr>
                <w:rFonts w:ascii="宋体" w:hAnsi="宋体" w:cs="宋体"/>
                <w:b/>
                <w:bCs/>
                <w:szCs w:val="21"/>
                <w:highlight w:val="none"/>
              </w:rPr>
            </w:pPr>
            <w:r>
              <w:rPr>
                <w:rFonts w:hint="eastAsia" w:ascii="宋体" w:hAnsi="宋体" w:cs="宋体"/>
                <w:b/>
                <w:bCs/>
                <w:szCs w:val="21"/>
                <w:highlight w:val="none"/>
              </w:rPr>
              <w:t>数量</w:t>
            </w:r>
          </w:p>
        </w:tc>
        <w:tc>
          <w:tcPr>
            <w:tcW w:w="1740" w:type="dxa"/>
            <w:tcBorders>
              <w:top w:val="single" w:color="auto" w:sz="4" w:space="0"/>
              <w:left w:val="single" w:color="auto" w:sz="4" w:space="0"/>
              <w:bottom w:val="single" w:color="auto" w:sz="4" w:space="0"/>
              <w:right w:val="single" w:color="auto" w:sz="4" w:space="0"/>
            </w:tcBorders>
            <w:shd w:val="clear" w:color="auto" w:fill="FFFFFF"/>
            <w:vAlign w:val="center"/>
          </w:tcPr>
          <w:p w14:paraId="7124809E">
            <w:pPr>
              <w:jc w:val="center"/>
              <w:rPr>
                <w:rFonts w:ascii="宋体" w:hAnsi="宋体" w:cs="宋体"/>
                <w:b/>
                <w:bCs/>
                <w:szCs w:val="21"/>
                <w:highlight w:val="none"/>
              </w:rPr>
            </w:pPr>
            <w:r>
              <w:rPr>
                <w:rFonts w:hint="eastAsia" w:ascii="宋体" w:hAnsi="宋体" w:cs="宋体"/>
                <w:b/>
                <w:bCs/>
                <w:szCs w:val="21"/>
                <w:highlight w:val="none"/>
              </w:rPr>
              <w:t>总价</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14:paraId="206727D5">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val="en-US" w:eastAsia="zh-CN"/>
              </w:rPr>
              <w:t>工期</w:t>
            </w: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14:paraId="306FE8BA">
            <w:pPr>
              <w:jc w:val="center"/>
              <w:rPr>
                <w:rFonts w:ascii="宋体" w:hAnsi="宋体" w:cs="宋体"/>
                <w:b/>
                <w:bCs/>
                <w:szCs w:val="21"/>
                <w:highlight w:val="none"/>
              </w:rPr>
            </w:pPr>
            <w:r>
              <w:rPr>
                <w:rFonts w:hint="eastAsia" w:ascii="宋体" w:hAnsi="宋体" w:cs="宋体"/>
                <w:b/>
                <w:bCs/>
                <w:szCs w:val="21"/>
                <w:highlight w:val="none"/>
              </w:rPr>
              <w:t>项目负责人</w:t>
            </w:r>
          </w:p>
        </w:tc>
        <w:tc>
          <w:tcPr>
            <w:tcW w:w="704" w:type="dxa"/>
            <w:tcBorders>
              <w:top w:val="single" w:color="auto" w:sz="4" w:space="0"/>
              <w:left w:val="single" w:color="auto" w:sz="4" w:space="0"/>
              <w:bottom w:val="single" w:color="auto" w:sz="4" w:space="0"/>
              <w:right w:val="single" w:color="auto" w:sz="4" w:space="0"/>
            </w:tcBorders>
            <w:shd w:val="clear" w:color="auto" w:fill="FFFFFF"/>
            <w:vAlign w:val="center"/>
          </w:tcPr>
          <w:p w14:paraId="503FF2F3">
            <w:pPr>
              <w:jc w:val="center"/>
              <w:rPr>
                <w:rFonts w:ascii="宋体" w:hAnsi="宋体" w:cs="宋体"/>
                <w:b/>
                <w:bCs/>
                <w:szCs w:val="21"/>
                <w:highlight w:val="none"/>
              </w:rPr>
            </w:pPr>
            <w:r>
              <w:rPr>
                <w:rFonts w:hint="eastAsia" w:ascii="宋体" w:hAnsi="宋体" w:cs="宋体"/>
                <w:b/>
                <w:bCs/>
                <w:szCs w:val="21"/>
                <w:highlight w:val="none"/>
              </w:rPr>
              <w:t>备注</w:t>
            </w:r>
          </w:p>
        </w:tc>
      </w:tr>
      <w:tr w14:paraId="594D92E5">
        <w:tblPrEx>
          <w:tblCellMar>
            <w:top w:w="0" w:type="dxa"/>
            <w:left w:w="108" w:type="dxa"/>
            <w:bottom w:w="0" w:type="dxa"/>
            <w:right w:w="108" w:type="dxa"/>
          </w:tblCellMar>
        </w:tblPrEx>
        <w:trPr>
          <w:trHeight w:val="1418"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061586C">
            <w:pPr>
              <w:jc w:val="center"/>
              <w:rPr>
                <w:rFonts w:ascii="宋体" w:hAnsi="宋体" w:cs="宋体"/>
                <w:b/>
                <w:bCs/>
                <w:szCs w:val="21"/>
                <w:highlight w:val="none"/>
              </w:rPr>
            </w:pPr>
            <w:r>
              <w:rPr>
                <w:rFonts w:hint="eastAsia" w:ascii="宋体" w:hAnsi="宋体" w:cs="宋体"/>
                <w:b/>
                <w:bCs/>
                <w:szCs w:val="21"/>
                <w:highlight w:val="none"/>
              </w:rPr>
              <w:t>1</w:t>
            </w:r>
          </w:p>
        </w:tc>
        <w:tc>
          <w:tcPr>
            <w:tcW w:w="2539" w:type="dxa"/>
            <w:tcBorders>
              <w:top w:val="single" w:color="auto" w:sz="4" w:space="0"/>
              <w:left w:val="single" w:color="auto" w:sz="4" w:space="0"/>
              <w:bottom w:val="single" w:color="auto" w:sz="4" w:space="0"/>
              <w:right w:val="single" w:color="000000" w:sz="4" w:space="0"/>
            </w:tcBorders>
            <w:shd w:val="clear" w:color="auto" w:fill="FFFFFF"/>
            <w:vAlign w:val="center"/>
          </w:tcPr>
          <w:p w14:paraId="0189D385">
            <w:pPr>
              <w:jc w:val="center"/>
              <w:rPr>
                <w:rFonts w:hint="eastAsia" w:ascii="宋体" w:hAnsi="宋体" w:eastAsia="宋体" w:cs="宋体"/>
                <w:b/>
                <w:bCs/>
                <w:szCs w:val="21"/>
                <w:highlight w:val="none"/>
                <w:lang w:eastAsia="zh-CN"/>
              </w:rPr>
            </w:pPr>
            <w:r>
              <w:rPr>
                <w:rFonts w:hint="eastAsia" w:ascii="宋体" w:hAnsi="宋体" w:cs="宋体"/>
                <w:b/>
                <w:szCs w:val="21"/>
                <w:highlight w:val="none"/>
                <w:lang w:eastAsia="zh-CN"/>
              </w:rPr>
              <w:t>海盐县省级重点文物保护单位钱氏宗祠消防工程</w:t>
            </w:r>
          </w:p>
        </w:tc>
        <w:tc>
          <w:tcPr>
            <w:tcW w:w="704" w:type="dxa"/>
            <w:tcBorders>
              <w:top w:val="single" w:color="auto" w:sz="4" w:space="0"/>
              <w:left w:val="single" w:color="000000" w:sz="4" w:space="0"/>
              <w:bottom w:val="single" w:color="auto" w:sz="4" w:space="0"/>
              <w:right w:val="single" w:color="auto" w:sz="4" w:space="0"/>
            </w:tcBorders>
            <w:shd w:val="clear" w:color="auto" w:fill="FFFFFF"/>
            <w:vAlign w:val="center"/>
          </w:tcPr>
          <w:p w14:paraId="1F845635">
            <w:pPr>
              <w:jc w:val="center"/>
              <w:rPr>
                <w:rFonts w:ascii="宋体" w:hAnsi="宋体" w:cs="宋体"/>
                <w:b/>
                <w:bCs/>
                <w:szCs w:val="21"/>
                <w:highlight w:val="none"/>
              </w:rPr>
            </w:pPr>
            <w:r>
              <w:rPr>
                <w:rFonts w:hint="eastAsia" w:ascii="宋体" w:hAnsi="宋体" w:cs="宋体"/>
                <w:b/>
                <w:bCs/>
                <w:szCs w:val="21"/>
                <w:highlight w:val="none"/>
              </w:rPr>
              <w:t>项</w:t>
            </w:r>
          </w:p>
        </w:tc>
        <w:tc>
          <w:tcPr>
            <w:tcW w:w="657" w:type="dxa"/>
            <w:tcBorders>
              <w:top w:val="single" w:color="auto" w:sz="4" w:space="0"/>
              <w:left w:val="single" w:color="auto" w:sz="4" w:space="0"/>
              <w:bottom w:val="single" w:color="auto" w:sz="4" w:space="0"/>
              <w:right w:val="single" w:color="auto" w:sz="4" w:space="0"/>
            </w:tcBorders>
            <w:shd w:val="clear" w:color="auto" w:fill="FFFFFF"/>
            <w:vAlign w:val="center"/>
          </w:tcPr>
          <w:p w14:paraId="32EBEE45">
            <w:pPr>
              <w:jc w:val="center"/>
              <w:rPr>
                <w:rFonts w:ascii="宋体" w:hAnsi="宋体" w:cs="宋体"/>
                <w:b/>
                <w:bCs/>
                <w:szCs w:val="21"/>
                <w:highlight w:val="none"/>
              </w:rPr>
            </w:pPr>
            <w:r>
              <w:rPr>
                <w:rFonts w:hint="eastAsia" w:ascii="宋体" w:hAnsi="宋体" w:cs="宋体"/>
                <w:b/>
                <w:bCs/>
                <w:szCs w:val="21"/>
                <w:highlight w:val="none"/>
              </w:rPr>
              <w:t>1</w:t>
            </w:r>
          </w:p>
        </w:tc>
        <w:tc>
          <w:tcPr>
            <w:tcW w:w="1740" w:type="dxa"/>
            <w:tcBorders>
              <w:top w:val="single" w:color="auto" w:sz="4" w:space="0"/>
              <w:left w:val="single" w:color="auto" w:sz="4" w:space="0"/>
              <w:bottom w:val="single" w:color="auto" w:sz="4" w:space="0"/>
              <w:right w:val="single" w:color="auto" w:sz="4" w:space="0"/>
            </w:tcBorders>
            <w:shd w:val="clear" w:color="auto" w:fill="FFFFFF"/>
            <w:vAlign w:val="center"/>
          </w:tcPr>
          <w:p w14:paraId="2020A931">
            <w:pPr>
              <w:jc w:val="center"/>
              <w:rPr>
                <w:rFonts w:ascii="宋体" w:hAnsi="宋体" w:cs="宋体"/>
                <w:b/>
                <w:bCs/>
                <w:szCs w:val="21"/>
                <w:highlight w:val="none"/>
              </w:rPr>
            </w:pP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14:paraId="20079003">
            <w:pPr>
              <w:jc w:val="center"/>
              <w:rPr>
                <w:rFonts w:ascii="宋体" w:hAnsi="宋体" w:cs="宋体"/>
                <w:b/>
                <w:bCs/>
                <w:szCs w:val="21"/>
                <w:highlight w:val="none"/>
              </w:rPr>
            </w:pPr>
          </w:p>
        </w:tc>
        <w:tc>
          <w:tcPr>
            <w:tcW w:w="1492" w:type="dxa"/>
            <w:tcBorders>
              <w:top w:val="single" w:color="auto" w:sz="4" w:space="0"/>
              <w:left w:val="single" w:color="auto" w:sz="4" w:space="0"/>
              <w:bottom w:val="single" w:color="auto" w:sz="4" w:space="0"/>
              <w:right w:val="single" w:color="auto" w:sz="4" w:space="0"/>
            </w:tcBorders>
            <w:shd w:val="clear" w:color="auto" w:fill="FFFFFF"/>
            <w:vAlign w:val="center"/>
          </w:tcPr>
          <w:p w14:paraId="5D2C7EB2">
            <w:pPr>
              <w:jc w:val="center"/>
              <w:rPr>
                <w:rFonts w:ascii="宋体" w:hAnsi="宋体" w:cs="宋体"/>
                <w:b/>
                <w:bCs/>
                <w:szCs w:val="21"/>
                <w:highlight w:val="none"/>
              </w:rPr>
            </w:pPr>
          </w:p>
        </w:tc>
        <w:tc>
          <w:tcPr>
            <w:tcW w:w="704" w:type="dxa"/>
            <w:tcBorders>
              <w:top w:val="single" w:color="auto" w:sz="4" w:space="0"/>
              <w:left w:val="single" w:color="auto" w:sz="4" w:space="0"/>
              <w:bottom w:val="single" w:color="auto" w:sz="4" w:space="0"/>
              <w:right w:val="single" w:color="auto" w:sz="4" w:space="0"/>
            </w:tcBorders>
            <w:shd w:val="clear" w:color="auto" w:fill="FFFFFF"/>
            <w:vAlign w:val="center"/>
          </w:tcPr>
          <w:p w14:paraId="0F054C52">
            <w:pPr>
              <w:jc w:val="center"/>
              <w:rPr>
                <w:rFonts w:ascii="宋体" w:hAnsi="宋体" w:cs="宋体"/>
                <w:b/>
                <w:bCs/>
                <w:szCs w:val="21"/>
                <w:highlight w:val="none"/>
              </w:rPr>
            </w:pPr>
          </w:p>
        </w:tc>
      </w:tr>
      <w:tr w14:paraId="1F23B8B2">
        <w:tblPrEx>
          <w:tblCellMar>
            <w:top w:w="0" w:type="dxa"/>
            <w:left w:w="108" w:type="dxa"/>
            <w:bottom w:w="0" w:type="dxa"/>
            <w:right w:w="108" w:type="dxa"/>
          </w:tblCellMar>
        </w:tblPrEx>
        <w:trPr>
          <w:trHeight w:val="1418"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009425F">
            <w:pPr>
              <w:jc w:val="center"/>
              <w:rPr>
                <w:rFonts w:ascii="宋体" w:hAnsi="宋体" w:cs="宋体"/>
                <w:b/>
                <w:szCs w:val="21"/>
                <w:highlight w:val="none"/>
              </w:rPr>
            </w:pPr>
            <w:r>
              <w:rPr>
                <w:rFonts w:hint="eastAsia" w:ascii="宋体" w:hAnsi="宋体" w:cs="宋体"/>
                <w:b/>
                <w:szCs w:val="21"/>
                <w:highlight w:val="none"/>
              </w:rPr>
              <w:t>2</w:t>
            </w:r>
          </w:p>
        </w:tc>
        <w:tc>
          <w:tcPr>
            <w:tcW w:w="923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E43EE8F">
            <w:pPr>
              <w:rPr>
                <w:rFonts w:ascii="宋体" w:hAnsi="宋体" w:cs="宋体"/>
                <w:b/>
                <w:szCs w:val="21"/>
                <w:highlight w:val="none"/>
              </w:rPr>
            </w:pPr>
            <w:r>
              <w:rPr>
                <w:rFonts w:hint="eastAsia" w:ascii="宋体" w:hAnsi="宋体" w:cs="宋体"/>
                <w:b/>
                <w:szCs w:val="21"/>
                <w:highlight w:val="none"/>
              </w:rPr>
              <w:t xml:space="preserve">大写：                             </w:t>
            </w:r>
          </w:p>
        </w:tc>
      </w:tr>
    </w:tbl>
    <w:p w14:paraId="3C4D91A7">
      <w:pPr>
        <w:autoSpaceDE w:val="0"/>
        <w:autoSpaceDN w:val="0"/>
        <w:adjustRightInd w:val="0"/>
        <w:spacing w:line="360" w:lineRule="auto"/>
        <w:ind w:firstLine="196" w:firstLineChars="98"/>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备注：1、大写总价与小写总价不一致，以大写总价为准；</w:t>
      </w:r>
    </w:p>
    <w:p w14:paraId="7989082B">
      <w:pPr>
        <w:autoSpaceDE w:val="0"/>
        <w:autoSpaceDN w:val="0"/>
        <w:adjustRightInd w:val="0"/>
        <w:spacing w:line="360" w:lineRule="auto"/>
        <w:ind w:firstLine="796" w:firstLineChars="398"/>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2、报价表格式样本按此制作；</w:t>
      </w:r>
    </w:p>
    <w:p w14:paraId="1D0F0256">
      <w:pPr>
        <w:autoSpaceDE w:val="0"/>
        <w:autoSpaceDN w:val="0"/>
        <w:adjustRightInd w:val="0"/>
        <w:spacing w:line="360" w:lineRule="auto"/>
        <w:ind w:firstLine="796" w:firstLineChars="398"/>
        <w:rPr>
          <w:rFonts w:hint="eastAsia" w:ascii="宋体" w:hAnsi="宋体"/>
          <w:b/>
          <w:szCs w:val="21"/>
          <w:highlight w:val="none"/>
          <w:lang w:eastAsia="zh-CN"/>
        </w:rPr>
      </w:pPr>
      <w:r>
        <w:rPr>
          <w:rFonts w:hint="eastAsia" w:ascii="宋体" w:hAnsi="宋体" w:eastAsia="宋体" w:cs="宋体"/>
          <w:color w:val="000000"/>
          <w:kern w:val="0"/>
          <w:sz w:val="20"/>
          <w:szCs w:val="20"/>
          <w:highlight w:val="none"/>
          <w:lang w:val="en-US" w:eastAsia="zh-CN" w:bidi="ar"/>
        </w:rPr>
        <w:t>3、以上报价应与投标单价合计相一致。</w:t>
      </w:r>
    </w:p>
    <w:p w14:paraId="39655185">
      <w:pPr>
        <w:spacing w:line="360" w:lineRule="auto"/>
        <w:ind w:firstLine="4830" w:firstLineChars="2300"/>
        <w:rPr>
          <w:rFonts w:ascii="宋体" w:hAnsi="宋体" w:cs="宋体"/>
          <w:highlight w:val="none"/>
        </w:rPr>
      </w:pPr>
    </w:p>
    <w:p w14:paraId="7EF53B5F">
      <w:pPr>
        <w:spacing w:line="360" w:lineRule="auto"/>
        <w:ind w:firstLine="4830" w:firstLineChars="2300"/>
        <w:rPr>
          <w:rFonts w:ascii="宋体" w:hAnsi="宋体" w:cs="宋体"/>
          <w:highlight w:val="none"/>
        </w:rPr>
      </w:pPr>
      <w:r>
        <w:rPr>
          <w:rFonts w:hint="eastAsia" w:ascii="宋体" w:hAnsi="宋体" w:cs="宋体"/>
          <w:highlight w:val="none"/>
        </w:rPr>
        <w:t>竞争性磋商供应商（公章）：</w:t>
      </w:r>
    </w:p>
    <w:p w14:paraId="20F3A679">
      <w:pPr>
        <w:spacing w:line="360" w:lineRule="auto"/>
        <w:ind w:firstLine="4830" w:firstLineChars="2300"/>
        <w:rPr>
          <w:rFonts w:ascii="宋体" w:hAnsi="宋体" w:cs="宋体"/>
          <w:highlight w:val="none"/>
        </w:rPr>
      </w:pPr>
      <w:r>
        <w:rPr>
          <w:rFonts w:hint="eastAsia" w:ascii="宋体" w:hAnsi="宋体" w:cs="宋体"/>
          <w:highlight w:val="none"/>
        </w:rPr>
        <w:t>法定代表人或授权代表（签字或盖章）：</w:t>
      </w:r>
    </w:p>
    <w:p w14:paraId="3E462648">
      <w:pPr>
        <w:pStyle w:val="2"/>
        <w:ind w:firstLine="4830" w:firstLineChars="2300"/>
        <w:rPr>
          <w:rFonts w:ascii="宋体" w:hAnsi="宋体" w:eastAsia="宋体" w:cs="宋体"/>
          <w:kern w:val="0"/>
          <w:sz w:val="21"/>
          <w:highlight w:val="none"/>
        </w:rPr>
      </w:pPr>
      <w:r>
        <w:rPr>
          <w:rFonts w:hint="eastAsia" w:ascii="宋体" w:hAnsi="宋体" w:eastAsia="宋体" w:cs="宋体"/>
          <w:kern w:val="0"/>
          <w:sz w:val="21"/>
          <w:highlight w:val="none"/>
        </w:rPr>
        <w:t>日    期：</w:t>
      </w:r>
    </w:p>
    <w:bookmarkEnd w:id="69"/>
    <w:p w14:paraId="24376615">
      <w:pPr>
        <w:jc w:val="center"/>
        <w:outlineLvl w:val="1"/>
        <w:rPr>
          <w:rFonts w:ascii="宋体" w:hAnsi="宋体" w:cs="宋体"/>
          <w:b/>
          <w:sz w:val="28"/>
          <w:highlight w:val="none"/>
        </w:rPr>
      </w:pPr>
      <w:bookmarkStart w:id="70" w:name="_Toc360612912"/>
      <w:bookmarkStart w:id="71" w:name="_Toc358022067"/>
      <w:bookmarkStart w:id="72" w:name="_Toc296590900"/>
      <w:bookmarkStart w:id="73" w:name="_Toc339978936"/>
      <w:bookmarkStart w:id="74" w:name="_Toc306782979"/>
    </w:p>
    <w:p w14:paraId="7C5409DE">
      <w:pPr>
        <w:jc w:val="center"/>
        <w:outlineLvl w:val="1"/>
        <w:rPr>
          <w:rFonts w:ascii="宋体" w:hAnsi="宋体" w:cs="宋体"/>
          <w:b/>
          <w:sz w:val="28"/>
          <w:highlight w:val="none"/>
        </w:rPr>
      </w:pPr>
    </w:p>
    <w:p w14:paraId="3F0B8C79">
      <w:pPr>
        <w:jc w:val="center"/>
        <w:outlineLvl w:val="1"/>
        <w:rPr>
          <w:rFonts w:ascii="宋体" w:hAnsi="宋体" w:cs="宋体"/>
          <w:b/>
          <w:sz w:val="28"/>
          <w:highlight w:val="none"/>
        </w:rPr>
      </w:pPr>
    </w:p>
    <w:p w14:paraId="3918DD7E">
      <w:pPr>
        <w:jc w:val="center"/>
        <w:outlineLvl w:val="1"/>
        <w:rPr>
          <w:rFonts w:ascii="宋体" w:hAnsi="宋体" w:cs="宋体"/>
          <w:b/>
          <w:sz w:val="28"/>
          <w:highlight w:val="none"/>
        </w:rPr>
      </w:pPr>
    </w:p>
    <w:p w14:paraId="09F5F4F5">
      <w:pPr>
        <w:jc w:val="center"/>
        <w:outlineLvl w:val="1"/>
        <w:rPr>
          <w:rFonts w:ascii="宋体" w:hAnsi="宋体" w:cs="宋体"/>
          <w:b/>
          <w:sz w:val="28"/>
          <w:highlight w:val="none"/>
        </w:rPr>
      </w:pPr>
    </w:p>
    <w:p w14:paraId="3BC307BD">
      <w:pPr>
        <w:jc w:val="center"/>
        <w:outlineLvl w:val="1"/>
        <w:rPr>
          <w:rFonts w:ascii="宋体" w:hAnsi="宋体" w:cs="宋体"/>
          <w:b/>
          <w:sz w:val="28"/>
          <w:highlight w:val="none"/>
        </w:rPr>
      </w:pPr>
    </w:p>
    <w:p w14:paraId="440CA1FF">
      <w:pPr>
        <w:jc w:val="center"/>
        <w:outlineLvl w:val="1"/>
        <w:rPr>
          <w:rFonts w:ascii="宋体" w:hAnsi="宋体" w:cs="宋体"/>
          <w:b/>
          <w:sz w:val="28"/>
          <w:highlight w:val="none"/>
        </w:rPr>
      </w:pPr>
    </w:p>
    <w:p w14:paraId="33AF804A">
      <w:pPr>
        <w:jc w:val="center"/>
        <w:outlineLvl w:val="1"/>
        <w:rPr>
          <w:rFonts w:ascii="宋体" w:hAnsi="宋体" w:cs="宋体"/>
          <w:b/>
          <w:sz w:val="28"/>
          <w:highlight w:val="none"/>
        </w:rPr>
      </w:pPr>
    </w:p>
    <w:bookmarkEnd w:id="70"/>
    <w:bookmarkEnd w:id="71"/>
    <w:p w14:paraId="6ED969C0">
      <w:pPr>
        <w:rPr>
          <w:rFonts w:ascii="宋体" w:hAnsi="宋体" w:cs="宋体"/>
          <w:b/>
          <w:sz w:val="30"/>
          <w:szCs w:val="30"/>
          <w:highlight w:val="none"/>
        </w:rPr>
      </w:pPr>
      <w:bookmarkStart w:id="75" w:name="_Toc26913"/>
      <w:bookmarkStart w:id="76" w:name="_Toc22141"/>
      <w:bookmarkStart w:id="77" w:name="_Toc18998"/>
      <w:bookmarkStart w:id="78" w:name="_Toc358022068"/>
      <w:bookmarkStart w:id="79" w:name="_Toc360612913"/>
      <w:bookmarkStart w:id="80" w:name="_Toc357070148"/>
    </w:p>
    <w:p w14:paraId="2584C4E5">
      <w:pPr>
        <w:numPr>
          <w:ilvl w:val="0"/>
          <w:numId w:val="0"/>
        </w:numPr>
        <w:snapToGrid w:val="0"/>
        <w:ind w:left="600" w:leftChars="0" w:hanging="600" w:hangingChars="200"/>
        <w:jc w:val="center"/>
        <w:outlineLvl w:val="1"/>
        <w:rPr>
          <w:rFonts w:hint="eastAsia" w:ascii="宋体" w:hAnsi="宋体" w:cs="宋体"/>
          <w:b/>
          <w:sz w:val="30"/>
          <w:szCs w:val="30"/>
          <w:highlight w:val="none"/>
        </w:rPr>
      </w:pPr>
      <w:r>
        <w:rPr>
          <w:rFonts w:hint="eastAsia" w:ascii="宋体" w:hAnsi="宋体" w:eastAsia="宋体" w:cs="宋体"/>
          <w:b/>
          <w:sz w:val="30"/>
          <w:szCs w:val="30"/>
          <w:highlight w:val="none"/>
          <w:lang w:val="en-US" w:eastAsia="zh-CN" w:bidi="ar-SA"/>
        </w:rPr>
        <w:t>（</w:t>
      </w:r>
      <w:r>
        <w:rPr>
          <w:rFonts w:hint="eastAsia" w:ascii="宋体" w:hAnsi="宋体" w:cs="宋体"/>
          <w:b/>
          <w:sz w:val="30"/>
          <w:szCs w:val="30"/>
          <w:highlight w:val="none"/>
          <w:lang w:val="en-US" w:eastAsia="zh-CN" w:bidi="ar-SA"/>
        </w:rPr>
        <w:t>19</w:t>
      </w:r>
      <w:r>
        <w:rPr>
          <w:rFonts w:hint="eastAsia" w:ascii="宋体" w:hAnsi="宋体" w:eastAsia="宋体" w:cs="宋体"/>
          <w:b/>
          <w:sz w:val="30"/>
          <w:szCs w:val="30"/>
          <w:highlight w:val="none"/>
          <w:lang w:val="en-US" w:eastAsia="zh-CN" w:bidi="ar-SA"/>
        </w:rPr>
        <w:t>）</w:t>
      </w:r>
      <w:r>
        <w:rPr>
          <w:rFonts w:hint="eastAsia" w:ascii="宋体" w:hAnsi="宋体" w:cs="宋体"/>
          <w:b/>
          <w:sz w:val="30"/>
          <w:szCs w:val="30"/>
          <w:highlight w:val="none"/>
          <w:lang w:eastAsia="zh-CN"/>
        </w:rPr>
        <w:t>投标价格</w:t>
      </w:r>
      <w:r>
        <w:rPr>
          <w:rFonts w:hint="eastAsia" w:ascii="宋体" w:hAnsi="宋体" w:cs="宋体"/>
          <w:b/>
          <w:sz w:val="30"/>
          <w:szCs w:val="30"/>
          <w:highlight w:val="none"/>
          <w:lang w:val="en-US" w:eastAsia="zh-CN"/>
        </w:rPr>
        <w:t>明细</w:t>
      </w:r>
      <w:r>
        <w:rPr>
          <w:rFonts w:hint="eastAsia" w:ascii="宋体" w:hAnsi="宋体" w:cs="宋体"/>
          <w:b/>
          <w:sz w:val="30"/>
          <w:szCs w:val="30"/>
          <w:highlight w:val="none"/>
          <w:lang w:eastAsia="zh-CN"/>
        </w:rPr>
        <w:t>表</w:t>
      </w:r>
    </w:p>
    <w:p w14:paraId="25BAE6E8">
      <w:pPr>
        <w:numPr>
          <w:ilvl w:val="0"/>
          <w:numId w:val="0"/>
        </w:numPr>
        <w:snapToGrid w:val="0"/>
        <w:outlineLvl w:val="1"/>
        <w:rPr>
          <w:rFonts w:ascii="宋体" w:hAnsi="宋体" w:cs="宋体"/>
          <w:b/>
          <w:sz w:val="30"/>
          <w:szCs w:val="30"/>
          <w:highlight w:val="none"/>
        </w:rPr>
      </w:pPr>
      <w:r>
        <w:rPr>
          <w:rFonts w:hint="eastAsia" w:ascii="宋体" w:hAnsi="宋体" w:cs="宋体"/>
          <w:b/>
          <w:sz w:val="30"/>
          <w:szCs w:val="30"/>
          <w:highlight w:val="none"/>
        </w:rPr>
        <w:t xml:space="preserve">          </w:t>
      </w:r>
    </w:p>
    <w:p w14:paraId="0E392B60">
      <w:pPr>
        <w:snapToGrid w:val="0"/>
        <w:ind w:left="602" w:hanging="600" w:hangingChars="200"/>
        <w:jc w:val="center"/>
        <w:outlineLvl w:val="1"/>
        <w:rPr>
          <w:rFonts w:ascii="宋体" w:hAnsi="宋体" w:cs="宋体"/>
          <w:b/>
          <w:bCs/>
          <w:highlight w:val="none"/>
        </w:rPr>
      </w:pPr>
      <w:r>
        <w:rPr>
          <w:rFonts w:hint="eastAsia" w:ascii="宋体" w:hAnsi="宋体" w:cs="宋体"/>
          <w:b/>
          <w:sz w:val="30"/>
          <w:szCs w:val="30"/>
          <w:highlight w:val="none"/>
        </w:rPr>
        <w:t>投标报价明细表</w:t>
      </w:r>
      <w:bookmarkEnd w:id="75"/>
      <w:bookmarkEnd w:id="76"/>
      <w:bookmarkEnd w:id="77"/>
    </w:p>
    <w:p w14:paraId="4241B43A">
      <w:pPr>
        <w:pStyle w:val="9"/>
        <w:spacing w:line="400" w:lineRule="exact"/>
        <w:ind w:firstLine="0"/>
        <w:rPr>
          <w:rFonts w:ascii="宋体" w:hAnsi="宋体" w:cs="宋体"/>
          <w:highlight w:val="none"/>
        </w:rPr>
      </w:pPr>
      <w:r>
        <w:rPr>
          <w:rFonts w:hint="eastAsia" w:ascii="宋体" w:hAnsi="宋体" w:cs="宋体"/>
          <w:b/>
          <w:bCs/>
          <w:highlight w:val="none"/>
        </w:rPr>
        <w:t>项目编号：</w:t>
      </w:r>
      <w:r>
        <w:rPr>
          <w:rFonts w:hint="eastAsia" w:ascii="宋体" w:hAnsi="宋体" w:cs="宋体"/>
          <w:b/>
          <w:bCs/>
          <w:highlight w:val="none"/>
          <w:lang w:eastAsia="zh-CN"/>
        </w:rPr>
        <w:t>浙中允采【2025】0</w:t>
      </w:r>
      <w:r>
        <w:rPr>
          <w:rFonts w:hint="eastAsia" w:ascii="宋体" w:hAnsi="宋体" w:cs="宋体"/>
          <w:b/>
          <w:bCs/>
          <w:highlight w:val="none"/>
          <w:lang w:val="en-US" w:eastAsia="zh-CN"/>
        </w:rPr>
        <w:t>48</w:t>
      </w:r>
      <w:r>
        <w:rPr>
          <w:rFonts w:hint="eastAsia" w:ascii="宋体" w:hAnsi="宋体" w:cs="宋体"/>
          <w:b/>
          <w:bCs/>
          <w:highlight w:val="none"/>
          <w:lang w:eastAsia="zh-CN"/>
        </w:rPr>
        <w:t>号</w:t>
      </w:r>
      <w:r>
        <w:rPr>
          <w:rFonts w:hint="eastAsia" w:ascii="宋体" w:hAnsi="宋体" w:cs="宋体"/>
          <w:b/>
          <w:bCs/>
          <w:highlight w:val="none"/>
          <w:lang w:val="en-US" w:eastAsia="zh-CN"/>
        </w:rPr>
        <w:t xml:space="preserve">                               </w:t>
      </w:r>
      <w:r>
        <w:rPr>
          <w:rFonts w:hint="eastAsia" w:ascii="宋体" w:hAnsi="宋体" w:cs="宋体"/>
          <w:b/>
          <w:bCs/>
          <w:highlight w:val="none"/>
        </w:rPr>
        <w:t>价格单位：</w:t>
      </w:r>
      <w:r>
        <w:rPr>
          <w:rFonts w:hint="eastAsia" w:ascii="宋体" w:hAnsi="宋体" w:cs="宋体"/>
          <w:b/>
          <w:bCs/>
          <w:highlight w:val="none"/>
          <w:lang w:eastAsia="zh-CN"/>
        </w:rPr>
        <w:t>（</w:t>
      </w:r>
      <w:r>
        <w:rPr>
          <w:rFonts w:hint="eastAsia" w:ascii="宋体" w:hAnsi="宋体" w:cs="宋体"/>
          <w:b/>
          <w:bCs/>
          <w:highlight w:val="none"/>
        </w:rPr>
        <w:t>人民币元）</w:t>
      </w:r>
    </w:p>
    <w:tbl>
      <w:tblPr>
        <w:tblStyle w:val="25"/>
        <w:tblW w:w="9111" w:type="dxa"/>
        <w:tblInd w:w="0" w:type="dxa"/>
        <w:tblLayout w:type="fixed"/>
        <w:tblCellMar>
          <w:top w:w="0" w:type="dxa"/>
          <w:left w:w="0" w:type="dxa"/>
          <w:bottom w:w="0" w:type="dxa"/>
          <w:right w:w="0" w:type="dxa"/>
        </w:tblCellMar>
      </w:tblPr>
      <w:tblGrid>
        <w:gridCol w:w="9111"/>
      </w:tblGrid>
      <w:tr w14:paraId="78552E2D">
        <w:tblPrEx>
          <w:tblCellMar>
            <w:top w:w="0" w:type="dxa"/>
            <w:left w:w="0" w:type="dxa"/>
            <w:bottom w:w="0" w:type="dxa"/>
            <w:right w:w="0" w:type="dxa"/>
          </w:tblCellMar>
        </w:tblPrEx>
        <w:trPr>
          <w:trHeight w:val="3047" w:hRule="atLeast"/>
        </w:trPr>
        <w:tc>
          <w:tcPr>
            <w:tcW w:w="9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BF14E">
            <w:pPr>
              <w:jc w:val="center"/>
              <w:textAlignment w:val="center"/>
              <w:rPr>
                <w:rFonts w:ascii="宋体" w:hAnsi="宋体" w:cs="宋体"/>
                <w:b/>
                <w:sz w:val="18"/>
                <w:szCs w:val="18"/>
                <w:highlight w:val="none"/>
              </w:rPr>
            </w:pPr>
            <w:r>
              <w:rPr>
                <w:rFonts w:hint="eastAsia" w:ascii="宋体" w:hAnsi="宋体" w:cs="宋体"/>
                <w:b/>
                <w:sz w:val="18"/>
                <w:szCs w:val="18"/>
                <w:highlight w:val="none"/>
              </w:rPr>
              <w:t>格式自拟</w:t>
            </w:r>
          </w:p>
        </w:tc>
      </w:tr>
    </w:tbl>
    <w:p w14:paraId="76D96377">
      <w:pPr>
        <w:autoSpaceDE w:val="0"/>
        <w:autoSpaceDN w:val="0"/>
        <w:adjustRightInd w:val="0"/>
        <w:spacing w:line="360" w:lineRule="auto"/>
        <w:ind w:firstLine="205" w:firstLineChars="98"/>
        <w:rPr>
          <w:rFonts w:ascii="宋体" w:hAnsi="宋体"/>
          <w:b/>
          <w:szCs w:val="21"/>
          <w:highlight w:val="none"/>
        </w:rPr>
      </w:pPr>
      <w:r>
        <w:rPr>
          <w:rFonts w:hint="eastAsia" w:ascii="宋体" w:hAnsi="宋体"/>
          <w:b/>
          <w:szCs w:val="21"/>
          <w:highlight w:val="none"/>
        </w:rPr>
        <w:t>备注：1、报价明细表汇总合计数额应和对应标项开标一览表报价相同，否则做无效标处理；</w:t>
      </w:r>
    </w:p>
    <w:p w14:paraId="209138A1">
      <w:pPr>
        <w:snapToGrid w:val="0"/>
        <w:spacing w:line="360" w:lineRule="auto"/>
        <w:ind w:left="735" w:leftChars="350" w:firstLine="105" w:firstLineChars="50"/>
        <w:rPr>
          <w:rFonts w:hint="eastAsia" w:ascii="宋体" w:hAnsi="宋体"/>
          <w:b/>
          <w:szCs w:val="21"/>
          <w:highlight w:val="none"/>
        </w:rPr>
      </w:pPr>
      <w:r>
        <w:rPr>
          <w:rFonts w:hint="eastAsia" w:ascii="宋体" w:hAnsi="宋体"/>
          <w:b/>
          <w:szCs w:val="21"/>
          <w:highlight w:val="none"/>
        </w:rPr>
        <w:t>2、投标报价应</w:t>
      </w:r>
      <w:r>
        <w:rPr>
          <w:rFonts w:ascii="宋体" w:hAnsi="宋体"/>
          <w:b/>
          <w:szCs w:val="21"/>
          <w:highlight w:val="none"/>
        </w:rPr>
        <w:t>包括</w:t>
      </w:r>
      <w:r>
        <w:rPr>
          <w:rFonts w:hint="eastAsia" w:ascii="宋体" w:hAnsi="宋体"/>
          <w:b/>
          <w:szCs w:val="21"/>
          <w:highlight w:val="none"/>
        </w:rPr>
        <w:t>完成本项目工作所涉及的材料、设备使用、人工、车辆使用、来往路费开销、住宿、招待、企业管理费、利润、风险、税金、</w:t>
      </w:r>
      <w:r>
        <w:rPr>
          <w:rFonts w:hint="eastAsia" w:ascii="宋体" w:hAnsi="宋体"/>
          <w:b/>
          <w:szCs w:val="21"/>
          <w:highlight w:val="none"/>
          <w:lang w:val="en-US" w:eastAsia="zh-CN"/>
        </w:rPr>
        <w:t>评审论证</w:t>
      </w:r>
      <w:r>
        <w:rPr>
          <w:rFonts w:hint="eastAsia" w:ascii="宋体" w:hAnsi="宋体"/>
          <w:b/>
          <w:szCs w:val="21"/>
          <w:highlight w:val="none"/>
        </w:rPr>
        <w:t>费、</w:t>
      </w:r>
      <w:r>
        <w:rPr>
          <w:rFonts w:hint="eastAsia" w:ascii="宋体" w:hAnsi="宋体"/>
          <w:b/>
          <w:szCs w:val="21"/>
          <w:highlight w:val="none"/>
          <w:lang w:eastAsia="zh-CN"/>
        </w:rPr>
        <w:t>、</w:t>
      </w:r>
      <w:r>
        <w:rPr>
          <w:rFonts w:hint="eastAsia" w:ascii="宋体" w:hAnsi="宋体"/>
          <w:b/>
          <w:szCs w:val="21"/>
          <w:highlight w:val="none"/>
          <w:lang w:val="en-US" w:eastAsia="zh-CN"/>
        </w:rPr>
        <w:t>会务费、</w:t>
      </w:r>
      <w:r>
        <w:rPr>
          <w:rFonts w:hint="eastAsia" w:ascii="宋体" w:hAnsi="宋体"/>
          <w:b/>
          <w:szCs w:val="21"/>
          <w:highlight w:val="none"/>
        </w:rPr>
        <w:t>招标代理费等一切费用。</w:t>
      </w:r>
    </w:p>
    <w:p w14:paraId="311CB975">
      <w:pPr>
        <w:snapToGrid w:val="0"/>
        <w:spacing w:line="360" w:lineRule="auto"/>
        <w:ind w:left="735" w:leftChars="350" w:firstLine="105" w:firstLineChars="50"/>
        <w:rPr>
          <w:rFonts w:ascii="宋体" w:hAnsi="宋体" w:cs="宋体"/>
          <w:b/>
          <w:sz w:val="28"/>
          <w:highlight w:val="none"/>
        </w:rPr>
      </w:pPr>
      <w:r>
        <w:rPr>
          <w:rFonts w:hint="eastAsia" w:ascii="宋体" w:hAnsi="宋体"/>
          <w:b/>
          <w:szCs w:val="21"/>
          <w:highlight w:val="none"/>
        </w:rPr>
        <w:t>3、其他费用由供应商自行考虑到投标报价中。</w:t>
      </w:r>
    </w:p>
    <w:p w14:paraId="360385E3">
      <w:pPr>
        <w:spacing w:line="360" w:lineRule="auto"/>
        <w:ind w:firstLine="4830" w:firstLineChars="2300"/>
        <w:rPr>
          <w:rFonts w:ascii="宋体" w:hAnsi="宋体" w:cs="宋体"/>
          <w:highlight w:val="none"/>
        </w:rPr>
      </w:pPr>
      <w:r>
        <w:rPr>
          <w:rFonts w:hint="eastAsia" w:ascii="宋体" w:hAnsi="宋体" w:cs="宋体"/>
          <w:highlight w:val="none"/>
        </w:rPr>
        <w:t>竞争性磋商供应商（公章）：</w:t>
      </w:r>
    </w:p>
    <w:p w14:paraId="40341AC6">
      <w:pPr>
        <w:spacing w:line="360" w:lineRule="auto"/>
        <w:ind w:firstLine="4830" w:firstLineChars="2300"/>
        <w:rPr>
          <w:rFonts w:ascii="宋体" w:hAnsi="宋体" w:cs="宋体"/>
          <w:highlight w:val="none"/>
        </w:rPr>
      </w:pPr>
      <w:r>
        <w:rPr>
          <w:rFonts w:hint="eastAsia" w:ascii="宋体" w:hAnsi="宋体" w:cs="宋体"/>
          <w:highlight w:val="none"/>
        </w:rPr>
        <w:t>法定代表人或授权代表（签字或盖章）：</w:t>
      </w:r>
    </w:p>
    <w:p w14:paraId="2102FDB4">
      <w:pPr>
        <w:pStyle w:val="2"/>
        <w:ind w:firstLine="4830" w:firstLineChars="2300"/>
        <w:rPr>
          <w:rFonts w:ascii="宋体" w:hAnsi="宋体" w:cs="宋体"/>
          <w:b/>
          <w:sz w:val="28"/>
          <w:highlight w:val="none"/>
        </w:rPr>
        <w:sectPr>
          <w:headerReference r:id="rId14" w:type="first"/>
          <w:footerReference r:id="rId16" w:type="first"/>
          <w:footerReference r:id="rId15" w:type="even"/>
          <w:pgSz w:w="11906" w:h="16838"/>
          <w:pgMar w:top="1418" w:right="1418" w:bottom="1418" w:left="1418" w:header="851" w:footer="992" w:gutter="0"/>
          <w:pgNumType w:fmt="decimal"/>
          <w:cols w:space="720" w:num="1"/>
          <w:docGrid w:type="linesAndChars" w:linePitch="312" w:charSpace="0"/>
        </w:sectPr>
      </w:pPr>
      <w:r>
        <w:rPr>
          <w:rFonts w:hint="eastAsia" w:ascii="宋体" w:hAnsi="宋体" w:eastAsia="宋体" w:cs="宋体"/>
          <w:kern w:val="0"/>
          <w:sz w:val="21"/>
          <w:highlight w:val="none"/>
        </w:rPr>
        <w:t>日    期</w:t>
      </w:r>
    </w:p>
    <w:bookmarkEnd w:id="50"/>
    <w:bookmarkEnd w:id="72"/>
    <w:bookmarkEnd w:id="73"/>
    <w:bookmarkEnd w:id="74"/>
    <w:bookmarkEnd w:id="78"/>
    <w:bookmarkEnd w:id="79"/>
    <w:bookmarkEnd w:id="80"/>
    <w:p w14:paraId="52822EA1">
      <w:pPr>
        <w:numPr>
          <w:ilvl w:val="0"/>
          <w:numId w:val="0"/>
        </w:numPr>
        <w:spacing w:line="360" w:lineRule="auto"/>
        <w:rPr>
          <w:rFonts w:hint="eastAsia" w:ascii="宋体" w:hAnsi="宋体"/>
          <w:b/>
          <w:sz w:val="30"/>
          <w:szCs w:val="30"/>
          <w:highlight w:val="none"/>
          <w:lang w:eastAsia="zh-CN"/>
        </w:rPr>
        <w:sectPr>
          <w:headerReference r:id="rId17" w:type="default"/>
          <w:pgSz w:w="11906" w:h="16838"/>
          <w:pgMar w:top="1440" w:right="1080" w:bottom="1440" w:left="1080" w:header="680" w:footer="992" w:gutter="0"/>
          <w:pgNumType w:fmt="decimal"/>
          <w:cols w:space="720" w:num="1"/>
          <w:docGrid w:type="linesAndChars" w:linePitch="312" w:charSpace="0"/>
        </w:sectPr>
      </w:pPr>
      <w:r>
        <w:rPr>
          <w:rFonts w:hint="eastAsia" w:ascii="宋体" w:hAnsi="宋体"/>
          <w:b/>
          <w:sz w:val="30"/>
          <w:szCs w:val="30"/>
          <w:highlight w:val="none"/>
          <w:lang w:eastAsia="zh-CN"/>
        </w:rPr>
        <w:t>（</w:t>
      </w:r>
      <w:r>
        <w:rPr>
          <w:rFonts w:hint="eastAsia" w:ascii="宋体" w:hAnsi="宋体"/>
          <w:b/>
          <w:sz w:val="30"/>
          <w:szCs w:val="30"/>
          <w:highlight w:val="none"/>
          <w:lang w:val="en-US" w:eastAsia="zh-CN"/>
        </w:rPr>
        <w:t>20</w:t>
      </w:r>
      <w:r>
        <w:rPr>
          <w:rFonts w:hint="eastAsia" w:ascii="宋体" w:hAnsi="宋体"/>
          <w:b/>
          <w:sz w:val="30"/>
          <w:szCs w:val="30"/>
          <w:highlight w:val="none"/>
          <w:lang w:eastAsia="zh-CN"/>
        </w:rPr>
        <w:t>）招标文件规定需要的其他资料及投标人需要说明的其他事项</w:t>
      </w:r>
    </w:p>
    <w:tbl>
      <w:tblPr>
        <w:tblStyle w:val="25"/>
        <w:tblW w:w="148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1313"/>
        <w:gridCol w:w="1296"/>
        <w:gridCol w:w="5656"/>
        <w:gridCol w:w="1006"/>
        <w:gridCol w:w="910"/>
        <w:gridCol w:w="691"/>
        <w:gridCol w:w="671"/>
        <w:gridCol w:w="657"/>
        <w:gridCol w:w="698"/>
        <w:gridCol w:w="733"/>
        <w:gridCol w:w="788"/>
      </w:tblGrid>
      <w:tr w14:paraId="4D6A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12FA47C8">
            <w:pPr>
              <w:keepNext w:val="0"/>
              <w:keepLines w:val="0"/>
              <w:pageBreakBefore/>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lang w:val="en-US" w:eastAsia="zh-CN"/>
              </w:rPr>
            </w:pPr>
            <w:r>
              <w:rPr>
                <w:rFonts w:hint="eastAsia" w:ascii="宋体" w:hAnsi="宋体"/>
                <w:b/>
                <w:sz w:val="30"/>
                <w:szCs w:val="30"/>
                <w:highlight w:val="none"/>
                <w:lang w:val="en-US" w:eastAsia="zh-CN"/>
              </w:rPr>
              <w:t>清单附件：</w:t>
            </w:r>
          </w:p>
          <w:p w14:paraId="343227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4A916D33">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4E8AF0AD">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72969F10">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1F8B68E4">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71579C09">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0806F8F2">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49945CBC">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432799D8">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0BA67A54">
            <w:pPr>
              <w:jc w:val="left"/>
              <w:rPr>
                <w:rFonts w:hint="eastAsia" w:ascii="宋体" w:hAnsi="宋体" w:eastAsia="宋体" w:cs="宋体"/>
                <w:i w:val="0"/>
                <w:iCs w:val="0"/>
                <w:color w:val="000000"/>
                <w:sz w:val="18"/>
                <w:szCs w:val="18"/>
                <w:u w:val="none"/>
              </w:rPr>
            </w:pPr>
          </w:p>
        </w:tc>
      </w:tr>
      <w:tr w14:paraId="5024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5197B22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18932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03ABE77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047204B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3E7ADD9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共18页</w:t>
            </w:r>
          </w:p>
        </w:tc>
      </w:tr>
      <w:tr w14:paraId="3DD2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11E57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1B048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71A2A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29A11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10930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74D36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372D9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18F03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5EBE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5CA69C0C">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38822AFC">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0E673A61">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5F84B8B4">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7E09B0F0">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1D44D7F5">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1A6AF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4DDEE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7CE23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66B2426F">
            <w:pPr>
              <w:jc w:val="center"/>
              <w:rPr>
                <w:rFonts w:hint="eastAsia" w:ascii="宋体" w:hAnsi="宋体" w:eastAsia="宋体" w:cs="宋体"/>
                <w:i w:val="0"/>
                <w:iCs w:val="0"/>
                <w:color w:val="000000"/>
                <w:sz w:val="18"/>
                <w:szCs w:val="18"/>
                <w:u w:val="none"/>
              </w:rPr>
            </w:pPr>
          </w:p>
        </w:tc>
      </w:tr>
      <w:tr w14:paraId="1E06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78E56394">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05313ABA">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1456D60B">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19A124F3">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23AD166A">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334F288E">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3399051E">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579B2DA9">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3724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0BA86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13EE9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1DF7BB5D">
            <w:pPr>
              <w:jc w:val="center"/>
              <w:rPr>
                <w:rFonts w:hint="eastAsia" w:ascii="宋体" w:hAnsi="宋体" w:eastAsia="宋体" w:cs="宋体"/>
                <w:i w:val="0"/>
                <w:iCs w:val="0"/>
                <w:color w:val="000000"/>
                <w:sz w:val="18"/>
                <w:szCs w:val="18"/>
                <w:u w:val="none"/>
              </w:rPr>
            </w:pPr>
          </w:p>
        </w:tc>
      </w:tr>
      <w:tr w14:paraId="62C2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243611DB">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612E3AC8">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6428D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室外消火栓管网</w:t>
            </w:r>
          </w:p>
        </w:tc>
        <w:tc>
          <w:tcPr>
            <w:tcW w:w="5656" w:type="dxa"/>
            <w:tcBorders>
              <w:top w:val="single" w:color="000000" w:sz="4" w:space="0"/>
              <w:left w:val="single" w:color="000000" w:sz="4" w:space="0"/>
              <w:bottom w:val="nil"/>
              <w:right w:val="nil"/>
            </w:tcBorders>
            <w:shd w:val="clear" w:color="auto" w:fill="FFFFFF"/>
            <w:vAlign w:val="center"/>
          </w:tcPr>
          <w:p w14:paraId="7C94AAF2">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79E0E294">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0D04D3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1" w:type="dxa"/>
            <w:tcBorders>
              <w:top w:val="single" w:color="000000" w:sz="4" w:space="0"/>
              <w:left w:val="single" w:color="000000" w:sz="4" w:space="0"/>
              <w:bottom w:val="nil"/>
              <w:right w:val="nil"/>
            </w:tcBorders>
            <w:shd w:val="clear" w:color="auto" w:fill="FFFFFF"/>
            <w:vAlign w:val="center"/>
          </w:tcPr>
          <w:p w14:paraId="39BAC828">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73D11BCA">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258CDA6">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1B33332">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627A24B">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287CC1A">
            <w:pPr>
              <w:jc w:val="left"/>
              <w:rPr>
                <w:rFonts w:hint="eastAsia" w:ascii="宋体" w:hAnsi="宋体" w:eastAsia="宋体" w:cs="宋体"/>
                <w:i w:val="0"/>
                <w:iCs w:val="0"/>
                <w:color w:val="000000"/>
                <w:sz w:val="18"/>
                <w:szCs w:val="18"/>
                <w:u w:val="none"/>
              </w:rPr>
            </w:pPr>
          </w:p>
        </w:tc>
      </w:tr>
      <w:tr w14:paraId="53CCF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455" w:type="dxa"/>
            <w:tcBorders>
              <w:top w:val="single" w:color="000000" w:sz="4" w:space="0"/>
              <w:left w:val="single" w:color="000000" w:sz="4" w:space="0"/>
              <w:bottom w:val="nil"/>
              <w:right w:val="nil"/>
            </w:tcBorders>
            <w:shd w:val="clear" w:color="auto" w:fill="FFFFFF"/>
            <w:vAlign w:val="center"/>
          </w:tcPr>
          <w:p w14:paraId="3FC21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13" w:type="dxa"/>
            <w:tcBorders>
              <w:top w:val="single" w:color="000000" w:sz="4" w:space="0"/>
              <w:left w:val="single" w:color="000000" w:sz="4" w:space="0"/>
              <w:bottom w:val="nil"/>
              <w:right w:val="nil"/>
            </w:tcBorders>
            <w:shd w:val="clear" w:color="auto" w:fill="FFFFFF"/>
            <w:vAlign w:val="center"/>
          </w:tcPr>
          <w:p w14:paraId="75F11C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030901002001</w:t>
            </w:r>
          </w:p>
        </w:tc>
        <w:tc>
          <w:tcPr>
            <w:tcW w:w="1296" w:type="dxa"/>
            <w:tcBorders>
              <w:top w:val="single" w:color="000000" w:sz="4" w:space="0"/>
              <w:left w:val="single" w:color="000000" w:sz="4" w:space="0"/>
              <w:bottom w:val="nil"/>
              <w:right w:val="nil"/>
            </w:tcBorders>
            <w:shd w:val="clear" w:color="auto" w:fill="FFFFFF"/>
            <w:vAlign w:val="center"/>
          </w:tcPr>
          <w:p w14:paraId="45BBBB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消火栓钢管</w:t>
            </w:r>
          </w:p>
        </w:tc>
        <w:tc>
          <w:tcPr>
            <w:tcW w:w="5656" w:type="dxa"/>
            <w:tcBorders>
              <w:top w:val="single" w:color="000000" w:sz="4" w:space="0"/>
              <w:left w:val="single" w:color="000000" w:sz="4" w:space="0"/>
              <w:bottom w:val="nil"/>
              <w:right w:val="nil"/>
            </w:tcBorders>
            <w:shd w:val="clear" w:color="auto" w:fill="FFFFFF"/>
            <w:vAlign w:val="center"/>
          </w:tcPr>
          <w:p w14:paraId="494FCA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2.材质：内衬不锈钢复合钢管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3.介质：消防给水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4.规格、压力等级：DN25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5.连接形式：螺纹连接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6.配件：含管件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7.压力试验及吹、洗设计要求：符合图纸设计要求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8.刷油及防腐要求：符合图纸设计要求</w:t>
            </w:r>
          </w:p>
        </w:tc>
        <w:tc>
          <w:tcPr>
            <w:tcW w:w="1006" w:type="dxa"/>
            <w:tcBorders>
              <w:top w:val="single" w:color="000000" w:sz="4" w:space="0"/>
              <w:left w:val="single" w:color="000000" w:sz="4" w:space="0"/>
              <w:bottom w:val="nil"/>
              <w:right w:val="nil"/>
            </w:tcBorders>
            <w:shd w:val="clear" w:color="auto" w:fill="FFFFFF"/>
            <w:vAlign w:val="center"/>
          </w:tcPr>
          <w:p w14:paraId="2ACF3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2D18B0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691" w:type="dxa"/>
            <w:tcBorders>
              <w:top w:val="single" w:color="000000" w:sz="4" w:space="0"/>
              <w:left w:val="single" w:color="000000" w:sz="4" w:space="0"/>
              <w:bottom w:val="nil"/>
              <w:right w:val="nil"/>
            </w:tcBorders>
            <w:shd w:val="clear" w:color="auto" w:fill="FFFFFF"/>
            <w:vAlign w:val="center"/>
          </w:tcPr>
          <w:p w14:paraId="1BBC2ACC">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74777254">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3B962ED">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38F10D5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7D3DB0F">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F706367">
            <w:pPr>
              <w:jc w:val="left"/>
              <w:rPr>
                <w:rFonts w:hint="eastAsia" w:ascii="宋体" w:hAnsi="宋体" w:eastAsia="宋体" w:cs="宋体"/>
                <w:i w:val="0"/>
                <w:iCs w:val="0"/>
                <w:color w:val="000000"/>
                <w:sz w:val="18"/>
                <w:szCs w:val="18"/>
                <w:u w:val="none"/>
              </w:rPr>
            </w:pPr>
          </w:p>
        </w:tc>
      </w:tr>
      <w:tr w14:paraId="1B37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5" w:type="dxa"/>
            <w:tcBorders>
              <w:top w:val="single" w:color="000000" w:sz="4" w:space="0"/>
              <w:left w:val="single" w:color="000000" w:sz="4" w:space="0"/>
              <w:bottom w:val="nil"/>
              <w:right w:val="nil"/>
            </w:tcBorders>
            <w:shd w:val="clear" w:color="auto" w:fill="FFFFFF"/>
            <w:vAlign w:val="center"/>
          </w:tcPr>
          <w:p w14:paraId="29411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13" w:type="dxa"/>
            <w:tcBorders>
              <w:top w:val="single" w:color="000000" w:sz="4" w:space="0"/>
              <w:left w:val="single" w:color="000000" w:sz="4" w:space="0"/>
              <w:bottom w:val="nil"/>
              <w:right w:val="nil"/>
            </w:tcBorders>
            <w:shd w:val="clear" w:color="auto" w:fill="FFFFFF"/>
            <w:vAlign w:val="center"/>
          </w:tcPr>
          <w:p w14:paraId="288C2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030901010001</w:t>
            </w:r>
          </w:p>
        </w:tc>
        <w:tc>
          <w:tcPr>
            <w:tcW w:w="1296" w:type="dxa"/>
            <w:tcBorders>
              <w:top w:val="single" w:color="000000" w:sz="4" w:space="0"/>
              <w:left w:val="single" w:color="000000" w:sz="4" w:space="0"/>
              <w:bottom w:val="nil"/>
              <w:right w:val="nil"/>
            </w:tcBorders>
            <w:shd w:val="clear" w:color="auto" w:fill="FFFFFF"/>
            <w:vAlign w:val="center"/>
          </w:tcPr>
          <w:p w14:paraId="76157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室内消火栓</w:t>
            </w:r>
          </w:p>
        </w:tc>
        <w:tc>
          <w:tcPr>
            <w:tcW w:w="5656" w:type="dxa"/>
            <w:tcBorders>
              <w:top w:val="single" w:color="000000" w:sz="4" w:space="0"/>
              <w:left w:val="single" w:color="000000" w:sz="4" w:space="0"/>
              <w:bottom w:val="nil"/>
              <w:right w:val="nil"/>
            </w:tcBorders>
            <w:shd w:val="clear" w:color="auto" w:fill="FFFFFF"/>
            <w:vAlign w:val="center"/>
          </w:tcPr>
          <w:p w14:paraId="42C42D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1.名称：轻便消防水龙箱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2.规格：700*550*160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3.其他：内设轻便消防水龙卷盘一套（LQG16-30），直流喷雾喷枪φ6一支等，卷盘长度30m</w:t>
            </w:r>
          </w:p>
        </w:tc>
        <w:tc>
          <w:tcPr>
            <w:tcW w:w="1006" w:type="dxa"/>
            <w:tcBorders>
              <w:top w:val="single" w:color="000000" w:sz="4" w:space="0"/>
              <w:left w:val="single" w:color="000000" w:sz="4" w:space="0"/>
              <w:bottom w:val="nil"/>
              <w:right w:val="nil"/>
            </w:tcBorders>
            <w:shd w:val="clear" w:color="auto" w:fill="FFFFFF"/>
            <w:vAlign w:val="center"/>
          </w:tcPr>
          <w:p w14:paraId="67DC7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0" w:type="dxa"/>
            <w:tcBorders>
              <w:top w:val="single" w:color="000000" w:sz="4" w:space="0"/>
              <w:left w:val="single" w:color="000000" w:sz="4" w:space="0"/>
              <w:bottom w:val="nil"/>
              <w:right w:val="nil"/>
            </w:tcBorders>
            <w:shd w:val="clear" w:color="auto" w:fill="FFFFFF"/>
            <w:vAlign w:val="center"/>
          </w:tcPr>
          <w:p w14:paraId="18F5E9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04E7A333">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32B3A953">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FB57DE4">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EA82F0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27759C1">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282B35D">
            <w:pPr>
              <w:jc w:val="left"/>
              <w:rPr>
                <w:rFonts w:hint="eastAsia" w:ascii="宋体" w:hAnsi="宋体" w:eastAsia="宋体" w:cs="宋体"/>
                <w:i w:val="0"/>
                <w:iCs w:val="0"/>
                <w:color w:val="000000"/>
                <w:sz w:val="18"/>
                <w:szCs w:val="18"/>
                <w:u w:val="none"/>
              </w:rPr>
            </w:pPr>
          </w:p>
        </w:tc>
      </w:tr>
      <w:tr w14:paraId="539C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4A0B854F">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3A7434C1">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02B26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消防器材</w:t>
            </w:r>
          </w:p>
        </w:tc>
        <w:tc>
          <w:tcPr>
            <w:tcW w:w="5656" w:type="dxa"/>
            <w:tcBorders>
              <w:top w:val="single" w:color="000000" w:sz="4" w:space="0"/>
              <w:left w:val="single" w:color="000000" w:sz="4" w:space="0"/>
              <w:bottom w:val="nil"/>
              <w:right w:val="nil"/>
            </w:tcBorders>
            <w:shd w:val="clear" w:color="auto" w:fill="FFFFFF"/>
            <w:vAlign w:val="center"/>
          </w:tcPr>
          <w:p w14:paraId="66F165D9">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0554BFBE">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459194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1" w:type="dxa"/>
            <w:tcBorders>
              <w:top w:val="single" w:color="000000" w:sz="4" w:space="0"/>
              <w:left w:val="single" w:color="000000" w:sz="4" w:space="0"/>
              <w:bottom w:val="nil"/>
              <w:right w:val="nil"/>
            </w:tcBorders>
            <w:shd w:val="clear" w:color="auto" w:fill="FFFFFF"/>
            <w:vAlign w:val="center"/>
          </w:tcPr>
          <w:p w14:paraId="582515FA">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A4EEBD6">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1D39E5C">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3DE6F545">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3A3A89B6">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7C1751C">
            <w:pPr>
              <w:jc w:val="left"/>
              <w:rPr>
                <w:rFonts w:hint="eastAsia" w:ascii="宋体" w:hAnsi="宋体" w:eastAsia="宋体" w:cs="宋体"/>
                <w:i w:val="0"/>
                <w:iCs w:val="0"/>
                <w:color w:val="000000"/>
                <w:sz w:val="18"/>
                <w:szCs w:val="18"/>
                <w:u w:val="none"/>
              </w:rPr>
            </w:pPr>
          </w:p>
        </w:tc>
      </w:tr>
      <w:tr w14:paraId="71C5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5" w:type="dxa"/>
            <w:tcBorders>
              <w:top w:val="single" w:color="000000" w:sz="4" w:space="0"/>
              <w:left w:val="single" w:color="000000" w:sz="4" w:space="0"/>
              <w:bottom w:val="nil"/>
              <w:right w:val="nil"/>
            </w:tcBorders>
            <w:shd w:val="clear" w:color="auto" w:fill="FFFFFF"/>
            <w:vAlign w:val="center"/>
          </w:tcPr>
          <w:p w14:paraId="33B8B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13" w:type="dxa"/>
            <w:tcBorders>
              <w:top w:val="single" w:color="000000" w:sz="4" w:space="0"/>
              <w:left w:val="single" w:color="000000" w:sz="4" w:space="0"/>
              <w:bottom w:val="nil"/>
              <w:right w:val="nil"/>
            </w:tcBorders>
            <w:shd w:val="clear" w:color="auto" w:fill="FFFFFF"/>
            <w:vAlign w:val="center"/>
          </w:tcPr>
          <w:p w14:paraId="2ABC0F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030901013001</w:t>
            </w:r>
          </w:p>
        </w:tc>
        <w:tc>
          <w:tcPr>
            <w:tcW w:w="1296" w:type="dxa"/>
            <w:tcBorders>
              <w:top w:val="single" w:color="000000" w:sz="4" w:space="0"/>
              <w:left w:val="single" w:color="000000" w:sz="4" w:space="0"/>
              <w:bottom w:val="nil"/>
              <w:right w:val="nil"/>
            </w:tcBorders>
            <w:shd w:val="clear" w:color="auto" w:fill="FFFFFF"/>
            <w:vAlign w:val="center"/>
          </w:tcPr>
          <w:p w14:paraId="4B88E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w:t>
            </w:r>
          </w:p>
        </w:tc>
        <w:tc>
          <w:tcPr>
            <w:tcW w:w="5656" w:type="dxa"/>
            <w:tcBorders>
              <w:top w:val="single" w:color="000000" w:sz="4" w:space="0"/>
              <w:left w:val="single" w:color="000000" w:sz="4" w:space="0"/>
              <w:bottom w:val="nil"/>
              <w:right w:val="nil"/>
            </w:tcBorders>
            <w:shd w:val="clear" w:color="auto" w:fill="FFFFFF"/>
            <w:vAlign w:val="center"/>
          </w:tcPr>
          <w:p w14:paraId="2F61FD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1.名称：XMDF5-2灭火器箱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2.规格：580*360*200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3.其他：单价含灭火器，具体做法详见图纸</w:t>
            </w:r>
          </w:p>
        </w:tc>
        <w:tc>
          <w:tcPr>
            <w:tcW w:w="1006" w:type="dxa"/>
            <w:tcBorders>
              <w:top w:val="single" w:color="000000" w:sz="4" w:space="0"/>
              <w:left w:val="single" w:color="000000" w:sz="4" w:space="0"/>
              <w:bottom w:val="nil"/>
              <w:right w:val="nil"/>
            </w:tcBorders>
            <w:shd w:val="clear" w:color="auto" w:fill="FFFFFF"/>
            <w:vAlign w:val="center"/>
          </w:tcPr>
          <w:p w14:paraId="0678C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10" w:type="dxa"/>
            <w:tcBorders>
              <w:top w:val="single" w:color="000000" w:sz="4" w:space="0"/>
              <w:left w:val="single" w:color="000000" w:sz="4" w:space="0"/>
              <w:bottom w:val="nil"/>
              <w:right w:val="nil"/>
            </w:tcBorders>
            <w:shd w:val="clear" w:color="auto" w:fill="FFFFFF"/>
            <w:vAlign w:val="center"/>
          </w:tcPr>
          <w:p w14:paraId="65A6E4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1" w:type="dxa"/>
            <w:tcBorders>
              <w:top w:val="single" w:color="000000" w:sz="4" w:space="0"/>
              <w:left w:val="single" w:color="000000" w:sz="4" w:space="0"/>
              <w:bottom w:val="nil"/>
              <w:right w:val="nil"/>
            </w:tcBorders>
            <w:shd w:val="clear" w:color="auto" w:fill="FFFFFF"/>
            <w:vAlign w:val="center"/>
          </w:tcPr>
          <w:p w14:paraId="5DF1704D">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9A30E8C">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02D117B">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13635C2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D7A16AC">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B2FD2F0">
            <w:pPr>
              <w:jc w:val="left"/>
              <w:rPr>
                <w:rFonts w:hint="eastAsia" w:ascii="宋体" w:hAnsi="宋体" w:eastAsia="宋体" w:cs="宋体"/>
                <w:i w:val="0"/>
                <w:iCs w:val="0"/>
                <w:color w:val="000000"/>
                <w:sz w:val="18"/>
                <w:szCs w:val="18"/>
                <w:u w:val="none"/>
              </w:rPr>
            </w:pPr>
          </w:p>
        </w:tc>
      </w:tr>
      <w:tr w14:paraId="75BB9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41E5D706">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2A699707">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0ACE39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设备室</w:t>
            </w:r>
          </w:p>
        </w:tc>
        <w:tc>
          <w:tcPr>
            <w:tcW w:w="5656" w:type="dxa"/>
            <w:tcBorders>
              <w:top w:val="single" w:color="000000" w:sz="4" w:space="0"/>
              <w:left w:val="single" w:color="000000" w:sz="4" w:space="0"/>
              <w:bottom w:val="nil"/>
              <w:right w:val="nil"/>
            </w:tcBorders>
            <w:shd w:val="clear" w:color="auto" w:fill="FFFFFF"/>
            <w:vAlign w:val="center"/>
          </w:tcPr>
          <w:p w14:paraId="57D218F3">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627C9BFF">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51959B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1" w:type="dxa"/>
            <w:tcBorders>
              <w:top w:val="single" w:color="000000" w:sz="4" w:space="0"/>
              <w:left w:val="single" w:color="000000" w:sz="4" w:space="0"/>
              <w:bottom w:val="nil"/>
              <w:right w:val="nil"/>
            </w:tcBorders>
            <w:shd w:val="clear" w:color="auto" w:fill="FFFFFF"/>
            <w:vAlign w:val="center"/>
          </w:tcPr>
          <w:p w14:paraId="4050C046">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97A8D8E">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323C710">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FBD5B9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9F2C378">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DD64AF6">
            <w:pPr>
              <w:jc w:val="left"/>
              <w:rPr>
                <w:rFonts w:hint="eastAsia" w:ascii="宋体" w:hAnsi="宋体" w:eastAsia="宋体" w:cs="宋体"/>
                <w:i w:val="0"/>
                <w:iCs w:val="0"/>
                <w:color w:val="000000"/>
                <w:sz w:val="18"/>
                <w:szCs w:val="18"/>
                <w:u w:val="none"/>
              </w:rPr>
            </w:pPr>
          </w:p>
        </w:tc>
      </w:tr>
      <w:tr w14:paraId="483C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4ABD7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35B4A5EB">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6E2B7608">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6B1A9481">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2B6590D8">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811F9">
            <w:pPr>
              <w:jc w:val="center"/>
              <w:rPr>
                <w:rFonts w:hint="eastAsia" w:ascii="宋体" w:hAnsi="宋体" w:eastAsia="宋体" w:cs="宋体"/>
                <w:i w:val="0"/>
                <w:iCs w:val="0"/>
                <w:color w:val="000000"/>
                <w:sz w:val="18"/>
                <w:szCs w:val="18"/>
                <w:u w:val="none"/>
              </w:rPr>
            </w:pPr>
          </w:p>
        </w:tc>
      </w:tr>
      <w:tr w14:paraId="52B3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67D367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070318C5">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2CED1E7D">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41105E92">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0A1D3849">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1A42C068">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0FE75A62">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08DD0AE8">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2377CFBF">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7BB36396">
            <w:pPr>
              <w:jc w:val="left"/>
              <w:rPr>
                <w:rFonts w:hint="eastAsia" w:ascii="宋体" w:hAnsi="宋体" w:eastAsia="宋体" w:cs="宋体"/>
                <w:i w:val="0"/>
                <w:iCs w:val="0"/>
                <w:color w:val="000000"/>
                <w:sz w:val="18"/>
                <w:szCs w:val="18"/>
                <w:u w:val="none"/>
              </w:rPr>
            </w:pPr>
          </w:p>
        </w:tc>
      </w:tr>
      <w:tr w14:paraId="5CF4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75CDBEE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6295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18E6CF2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6A98645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7861689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共18页</w:t>
            </w:r>
          </w:p>
        </w:tc>
      </w:tr>
      <w:tr w14:paraId="7259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2D869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7189E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25384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66ABC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3C010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06719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70B68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72083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C81F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3A8758DB">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29270C95">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045D74ED">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1C34E09E">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12F5B776">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7D0D39EE">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6C583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7AF0C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19319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729885A2">
            <w:pPr>
              <w:jc w:val="center"/>
              <w:rPr>
                <w:rFonts w:hint="eastAsia" w:ascii="宋体" w:hAnsi="宋体" w:eastAsia="宋体" w:cs="宋体"/>
                <w:i w:val="0"/>
                <w:iCs w:val="0"/>
                <w:color w:val="000000"/>
                <w:sz w:val="18"/>
                <w:szCs w:val="18"/>
                <w:u w:val="none"/>
              </w:rPr>
            </w:pPr>
          </w:p>
        </w:tc>
      </w:tr>
      <w:tr w14:paraId="3C89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095B59A5">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5FE214FB">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50B58D79">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0285C908">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1E836AF0">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66A9A04E">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55930846">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6369C691">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5954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7D5FD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2368C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64263B5B">
            <w:pPr>
              <w:jc w:val="center"/>
              <w:rPr>
                <w:rFonts w:hint="eastAsia" w:ascii="宋体" w:hAnsi="宋体" w:eastAsia="宋体" w:cs="宋体"/>
                <w:i w:val="0"/>
                <w:iCs w:val="0"/>
                <w:color w:val="000000"/>
                <w:sz w:val="18"/>
                <w:szCs w:val="18"/>
                <w:u w:val="none"/>
              </w:rPr>
            </w:pPr>
          </w:p>
        </w:tc>
      </w:tr>
      <w:tr w14:paraId="1058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55" w:type="dxa"/>
            <w:tcBorders>
              <w:top w:val="single" w:color="000000" w:sz="4" w:space="0"/>
              <w:left w:val="single" w:color="000000" w:sz="4" w:space="0"/>
              <w:bottom w:val="nil"/>
              <w:right w:val="nil"/>
            </w:tcBorders>
            <w:shd w:val="clear" w:color="auto" w:fill="FFFFFF"/>
            <w:vAlign w:val="center"/>
          </w:tcPr>
          <w:p w14:paraId="2F709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13" w:type="dxa"/>
            <w:tcBorders>
              <w:top w:val="single" w:color="000000" w:sz="4" w:space="0"/>
              <w:left w:val="single" w:color="000000" w:sz="4" w:space="0"/>
              <w:bottom w:val="nil"/>
              <w:right w:val="nil"/>
            </w:tcBorders>
            <w:shd w:val="clear" w:color="auto" w:fill="FFFFFF"/>
            <w:vAlign w:val="center"/>
          </w:tcPr>
          <w:p w14:paraId="55152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030904012001</w:t>
            </w:r>
          </w:p>
        </w:tc>
        <w:tc>
          <w:tcPr>
            <w:tcW w:w="1296" w:type="dxa"/>
            <w:tcBorders>
              <w:top w:val="single" w:color="000000" w:sz="4" w:space="0"/>
              <w:left w:val="single" w:color="000000" w:sz="4" w:space="0"/>
              <w:bottom w:val="nil"/>
              <w:right w:val="nil"/>
            </w:tcBorders>
            <w:shd w:val="clear" w:color="auto" w:fill="FFFFFF"/>
            <w:vAlign w:val="center"/>
          </w:tcPr>
          <w:p w14:paraId="36199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火灾报警系统控制主机</w:t>
            </w:r>
          </w:p>
        </w:tc>
        <w:tc>
          <w:tcPr>
            <w:tcW w:w="5656" w:type="dxa"/>
            <w:tcBorders>
              <w:top w:val="single" w:color="000000" w:sz="4" w:space="0"/>
              <w:left w:val="single" w:color="000000" w:sz="4" w:space="0"/>
              <w:bottom w:val="nil"/>
              <w:right w:val="nil"/>
            </w:tcBorders>
            <w:shd w:val="clear" w:color="auto" w:fill="FFFFFF"/>
            <w:vAlign w:val="center"/>
          </w:tcPr>
          <w:p w14:paraId="078400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1.名称：电气火灾监控主机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2.技术参数：FS8310</w:t>
            </w:r>
          </w:p>
        </w:tc>
        <w:tc>
          <w:tcPr>
            <w:tcW w:w="1006" w:type="dxa"/>
            <w:tcBorders>
              <w:top w:val="single" w:color="000000" w:sz="4" w:space="0"/>
              <w:left w:val="single" w:color="000000" w:sz="4" w:space="0"/>
              <w:bottom w:val="nil"/>
              <w:right w:val="nil"/>
            </w:tcBorders>
            <w:shd w:val="clear" w:color="auto" w:fill="FFFFFF"/>
            <w:vAlign w:val="center"/>
          </w:tcPr>
          <w:p w14:paraId="4CFC7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10" w:type="dxa"/>
            <w:tcBorders>
              <w:top w:val="single" w:color="000000" w:sz="4" w:space="0"/>
              <w:left w:val="single" w:color="000000" w:sz="4" w:space="0"/>
              <w:bottom w:val="nil"/>
              <w:right w:val="nil"/>
            </w:tcBorders>
            <w:shd w:val="clear" w:color="auto" w:fill="FFFFFF"/>
            <w:vAlign w:val="center"/>
          </w:tcPr>
          <w:p w14:paraId="331D9F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2325B58A">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3F9CFE96">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DC93C2D">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B2DF430">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290ABB7">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ED39727">
            <w:pPr>
              <w:jc w:val="left"/>
              <w:rPr>
                <w:rFonts w:hint="eastAsia" w:ascii="宋体" w:hAnsi="宋体" w:eastAsia="宋体" w:cs="宋体"/>
                <w:i w:val="0"/>
                <w:iCs w:val="0"/>
                <w:color w:val="000000"/>
                <w:sz w:val="18"/>
                <w:szCs w:val="18"/>
                <w:u w:val="none"/>
              </w:rPr>
            </w:pPr>
          </w:p>
        </w:tc>
      </w:tr>
      <w:tr w14:paraId="0E21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455" w:type="dxa"/>
            <w:tcBorders>
              <w:top w:val="single" w:color="000000" w:sz="4" w:space="0"/>
              <w:left w:val="single" w:color="000000" w:sz="4" w:space="0"/>
              <w:bottom w:val="nil"/>
              <w:right w:val="nil"/>
            </w:tcBorders>
            <w:shd w:val="clear" w:color="auto" w:fill="FFFFFF"/>
            <w:vAlign w:val="center"/>
          </w:tcPr>
          <w:p w14:paraId="14A94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13" w:type="dxa"/>
            <w:tcBorders>
              <w:top w:val="single" w:color="000000" w:sz="4" w:space="0"/>
              <w:left w:val="single" w:color="000000" w:sz="4" w:space="0"/>
              <w:bottom w:val="nil"/>
              <w:right w:val="nil"/>
            </w:tcBorders>
            <w:shd w:val="clear" w:color="auto" w:fill="FFFFFF"/>
            <w:vAlign w:val="center"/>
          </w:tcPr>
          <w:p w14:paraId="22FB98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030904013001</w:t>
            </w:r>
          </w:p>
        </w:tc>
        <w:tc>
          <w:tcPr>
            <w:tcW w:w="1296" w:type="dxa"/>
            <w:tcBorders>
              <w:top w:val="single" w:color="000000" w:sz="4" w:space="0"/>
              <w:left w:val="single" w:color="000000" w:sz="4" w:space="0"/>
              <w:bottom w:val="nil"/>
              <w:right w:val="nil"/>
            </w:tcBorders>
            <w:shd w:val="clear" w:color="auto" w:fill="FFFFFF"/>
            <w:vAlign w:val="center"/>
          </w:tcPr>
          <w:p w14:paraId="3F871E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联动控制主机</w:t>
            </w:r>
          </w:p>
        </w:tc>
        <w:tc>
          <w:tcPr>
            <w:tcW w:w="5656" w:type="dxa"/>
            <w:tcBorders>
              <w:top w:val="single" w:color="000000" w:sz="4" w:space="0"/>
              <w:left w:val="single" w:color="000000" w:sz="4" w:space="0"/>
              <w:bottom w:val="nil"/>
              <w:right w:val="nil"/>
            </w:tcBorders>
            <w:shd w:val="clear" w:color="auto" w:fill="FFFFFF"/>
            <w:vAlign w:val="center"/>
          </w:tcPr>
          <w:p w14:paraId="16CB63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1.名称：壁挂式消控主机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2.技术参数：32位Cortex-M3内核处理器，系统运行高速、稳定、可靠；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3寸TFT彩色液晶显示屏，分辨率480×272；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绿色“检查”按键，一键检查本机带载设备情况；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内置T9中文输入法，任意设备位置中文描述，方便火警定位；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支持U盘读取/备份编程数据，方便系统调试；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火警总线采用高可靠的全数字总线通讯协议；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3组多线控制输出，用于控制消防泵、排烟风机等重要消防设备；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事件“黑匣子”，可记录10000条以上事件，掉电不丢失；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具有强大的自适应、自诊断功能，方便工程调试和总线故障分析及日常维护。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3.其他：提供国家认可的消防电子产品检验报告(提供检验机构委托检验报告复印件并加盖公章证明)</w:t>
            </w:r>
          </w:p>
        </w:tc>
        <w:tc>
          <w:tcPr>
            <w:tcW w:w="1006" w:type="dxa"/>
            <w:tcBorders>
              <w:top w:val="single" w:color="000000" w:sz="4" w:space="0"/>
              <w:left w:val="single" w:color="000000" w:sz="4" w:space="0"/>
              <w:bottom w:val="nil"/>
              <w:right w:val="nil"/>
            </w:tcBorders>
            <w:shd w:val="clear" w:color="auto" w:fill="FFFFFF"/>
            <w:vAlign w:val="center"/>
          </w:tcPr>
          <w:p w14:paraId="70DC8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10" w:type="dxa"/>
            <w:tcBorders>
              <w:top w:val="single" w:color="000000" w:sz="4" w:space="0"/>
              <w:left w:val="single" w:color="000000" w:sz="4" w:space="0"/>
              <w:bottom w:val="nil"/>
              <w:right w:val="nil"/>
            </w:tcBorders>
            <w:shd w:val="clear" w:color="auto" w:fill="FFFFFF"/>
            <w:vAlign w:val="center"/>
          </w:tcPr>
          <w:p w14:paraId="6F10C6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798BA3D2">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773037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BC834A0">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D161F5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E9386FF">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C76D83D">
            <w:pPr>
              <w:jc w:val="left"/>
              <w:rPr>
                <w:rFonts w:hint="eastAsia" w:ascii="宋体" w:hAnsi="宋体" w:eastAsia="宋体" w:cs="宋体"/>
                <w:i w:val="0"/>
                <w:iCs w:val="0"/>
                <w:color w:val="000000"/>
                <w:sz w:val="18"/>
                <w:szCs w:val="18"/>
                <w:u w:val="none"/>
              </w:rPr>
            </w:pPr>
          </w:p>
        </w:tc>
      </w:tr>
      <w:tr w14:paraId="4C75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2926E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7C7A831D">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30E77E2D">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547878F0">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4D12E580">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DFE9B">
            <w:pPr>
              <w:jc w:val="center"/>
              <w:rPr>
                <w:rFonts w:hint="eastAsia" w:ascii="宋体" w:hAnsi="宋体" w:eastAsia="宋体" w:cs="宋体"/>
                <w:i w:val="0"/>
                <w:iCs w:val="0"/>
                <w:color w:val="000000"/>
                <w:sz w:val="18"/>
                <w:szCs w:val="18"/>
                <w:u w:val="none"/>
              </w:rPr>
            </w:pPr>
          </w:p>
        </w:tc>
      </w:tr>
      <w:tr w14:paraId="08E2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55" w:type="dxa"/>
            <w:tcBorders>
              <w:top w:val="nil"/>
              <w:left w:val="nil"/>
              <w:bottom w:val="nil"/>
              <w:right w:val="nil"/>
            </w:tcBorders>
            <w:shd w:val="clear" w:color="auto" w:fill="auto"/>
            <w:noWrap/>
            <w:vAlign w:val="bottom"/>
          </w:tcPr>
          <w:p w14:paraId="4505374F">
            <w:pPr>
              <w:rPr>
                <w:rFonts w:hint="default" w:ascii="Arial" w:hAnsi="Arial" w:eastAsia="宋体"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3B04A19D">
            <w:pPr>
              <w:rPr>
                <w:rFonts w:hint="default" w:ascii="Arial" w:hAnsi="Arial" w:eastAsia="宋体"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65366964">
            <w:pPr>
              <w:rPr>
                <w:rFonts w:hint="default" w:ascii="Arial" w:hAnsi="Arial" w:eastAsia="宋体"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65681BA1">
            <w:pPr>
              <w:rPr>
                <w:rFonts w:hint="default" w:ascii="Arial" w:hAnsi="Arial" w:eastAsia="宋体"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7982EFF9">
            <w:pPr>
              <w:rPr>
                <w:rFonts w:hint="default" w:ascii="Arial" w:hAnsi="Arial" w:eastAsia="宋体"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6ED9C77B">
            <w:pPr>
              <w:rPr>
                <w:rFonts w:hint="default" w:ascii="Arial" w:hAnsi="Arial" w:eastAsia="宋体"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65385959">
            <w:pPr>
              <w:rPr>
                <w:rFonts w:hint="default" w:ascii="Arial" w:hAnsi="Arial" w:eastAsia="宋体"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1F01EC7B">
            <w:pPr>
              <w:rPr>
                <w:rFonts w:hint="default" w:ascii="Arial" w:hAnsi="Arial" w:eastAsia="宋体"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7EA89C67">
            <w:pPr>
              <w:rPr>
                <w:rFonts w:hint="default" w:ascii="Arial" w:hAnsi="Arial" w:eastAsia="宋体"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534BA1F4">
            <w:pPr>
              <w:rPr>
                <w:rFonts w:hint="default" w:ascii="Arial" w:hAnsi="Arial" w:eastAsia="宋体"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7AAC25CA">
            <w:pPr>
              <w:rPr>
                <w:rFonts w:hint="default" w:ascii="Arial" w:hAnsi="Arial" w:eastAsia="宋体"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594220A1">
            <w:pPr>
              <w:rPr>
                <w:rFonts w:hint="default" w:ascii="Arial" w:hAnsi="Arial" w:eastAsia="宋体" w:cs="Arial"/>
                <w:i w:val="0"/>
                <w:iCs w:val="0"/>
                <w:color w:val="000000"/>
                <w:sz w:val="20"/>
                <w:szCs w:val="20"/>
                <w:u w:val="none"/>
              </w:rPr>
            </w:pPr>
          </w:p>
        </w:tc>
      </w:tr>
      <w:tr w14:paraId="7F76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1938A0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242736C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156D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5673F279">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5778B334">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0F947144">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3F38903E">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41A114BD">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7DB6F0DC">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00B77FC1">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637B546C">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43366B1A">
            <w:pPr>
              <w:jc w:val="left"/>
              <w:rPr>
                <w:rFonts w:hint="eastAsia" w:ascii="宋体" w:hAnsi="宋体" w:eastAsia="宋体" w:cs="宋体"/>
                <w:i w:val="0"/>
                <w:iCs w:val="0"/>
                <w:color w:val="000000"/>
                <w:sz w:val="18"/>
                <w:szCs w:val="18"/>
                <w:u w:val="none"/>
              </w:rPr>
            </w:pPr>
          </w:p>
        </w:tc>
      </w:tr>
      <w:tr w14:paraId="5605D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3CCBDBE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70F9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1DC8759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27F7D9C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65D4402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共18页</w:t>
            </w:r>
          </w:p>
        </w:tc>
      </w:tr>
      <w:tr w14:paraId="72C0F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66B04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1AD16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61552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699C3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0652F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496E8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6E77C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153F0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36A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5BBD7F8">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4689E3D1">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72B1C291">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5E148B54">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7000B5AD">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75FC9420">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7B550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58BC8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22844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0A898C3A">
            <w:pPr>
              <w:jc w:val="center"/>
              <w:rPr>
                <w:rFonts w:hint="eastAsia" w:ascii="宋体" w:hAnsi="宋体" w:eastAsia="宋体" w:cs="宋体"/>
                <w:i w:val="0"/>
                <w:iCs w:val="0"/>
                <w:color w:val="000000"/>
                <w:sz w:val="18"/>
                <w:szCs w:val="18"/>
                <w:u w:val="none"/>
              </w:rPr>
            </w:pPr>
          </w:p>
        </w:tc>
      </w:tr>
      <w:tr w14:paraId="4552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407C4266">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796D8C0E">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72A19008">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11E49682">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2884B8D0">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2143D1A9">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297AD707">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3E72C440">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1DB3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7B24A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0360C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337BD87C">
            <w:pPr>
              <w:jc w:val="center"/>
              <w:rPr>
                <w:rFonts w:hint="eastAsia" w:ascii="宋体" w:hAnsi="宋体" w:eastAsia="宋体" w:cs="宋体"/>
                <w:i w:val="0"/>
                <w:iCs w:val="0"/>
                <w:color w:val="000000"/>
                <w:sz w:val="18"/>
                <w:szCs w:val="18"/>
                <w:u w:val="none"/>
              </w:rPr>
            </w:pPr>
          </w:p>
        </w:tc>
      </w:tr>
      <w:tr w14:paraId="2B27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55" w:type="dxa"/>
            <w:tcBorders>
              <w:top w:val="single" w:color="000000" w:sz="4" w:space="0"/>
              <w:left w:val="single" w:color="000000" w:sz="4" w:space="0"/>
              <w:bottom w:val="nil"/>
              <w:right w:val="nil"/>
            </w:tcBorders>
            <w:shd w:val="clear" w:color="auto" w:fill="FFFFFF"/>
            <w:vAlign w:val="center"/>
          </w:tcPr>
          <w:p w14:paraId="6A53A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13" w:type="dxa"/>
            <w:tcBorders>
              <w:top w:val="single" w:color="000000" w:sz="4" w:space="0"/>
              <w:left w:val="single" w:color="000000" w:sz="4" w:space="0"/>
              <w:bottom w:val="nil"/>
              <w:right w:val="nil"/>
            </w:tcBorders>
            <w:shd w:val="clear" w:color="auto" w:fill="FFFFFF"/>
            <w:vAlign w:val="center"/>
          </w:tcPr>
          <w:p w14:paraId="7F475F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031101001001</w:t>
            </w:r>
          </w:p>
        </w:tc>
        <w:tc>
          <w:tcPr>
            <w:tcW w:w="1296" w:type="dxa"/>
            <w:tcBorders>
              <w:top w:val="single" w:color="000000" w:sz="4" w:space="0"/>
              <w:left w:val="single" w:color="000000" w:sz="4" w:space="0"/>
              <w:bottom w:val="nil"/>
              <w:right w:val="nil"/>
            </w:tcBorders>
            <w:shd w:val="clear" w:color="auto" w:fill="FFFFFF"/>
            <w:vAlign w:val="center"/>
          </w:tcPr>
          <w:p w14:paraId="7295D6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开关电源设备</w:t>
            </w:r>
          </w:p>
        </w:tc>
        <w:tc>
          <w:tcPr>
            <w:tcW w:w="5656" w:type="dxa"/>
            <w:tcBorders>
              <w:top w:val="single" w:color="000000" w:sz="4" w:space="0"/>
              <w:left w:val="single" w:color="000000" w:sz="4" w:space="0"/>
              <w:bottom w:val="nil"/>
              <w:right w:val="nil"/>
            </w:tcBorders>
            <w:shd w:val="clear" w:color="auto" w:fill="FFFFFF"/>
            <w:vAlign w:val="center"/>
          </w:tcPr>
          <w:p w14:paraId="4550DC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1.名称：UPS电源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2.技术参数：2KVA</w:t>
            </w:r>
          </w:p>
        </w:tc>
        <w:tc>
          <w:tcPr>
            <w:tcW w:w="1006" w:type="dxa"/>
            <w:tcBorders>
              <w:top w:val="single" w:color="000000" w:sz="4" w:space="0"/>
              <w:left w:val="single" w:color="000000" w:sz="4" w:space="0"/>
              <w:bottom w:val="nil"/>
              <w:right w:val="nil"/>
            </w:tcBorders>
            <w:shd w:val="clear" w:color="auto" w:fill="FFFFFF"/>
            <w:vAlign w:val="center"/>
          </w:tcPr>
          <w:p w14:paraId="66E2C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10" w:type="dxa"/>
            <w:tcBorders>
              <w:top w:val="single" w:color="000000" w:sz="4" w:space="0"/>
              <w:left w:val="single" w:color="000000" w:sz="4" w:space="0"/>
              <w:bottom w:val="nil"/>
              <w:right w:val="nil"/>
            </w:tcBorders>
            <w:shd w:val="clear" w:color="auto" w:fill="FFFFFF"/>
            <w:vAlign w:val="center"/>
          </w:tcPr>
          <w:p w14:paraId="381CCB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252E5D4D">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3292B249">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375B3E6">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30C6B06">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77358AB">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F680D7E">
            <w:pPr>
              <w:jc w:val="left"/>
              <w:rPr>
                <w:rFonts w:hint="eastAsia" w:ascii="宋体" w:hAnsi="宋体" w:eastAsia="宋体" w:cs="宋体"/>
                <w:i w:val="0"/>
                <w:iCs w:val="0"/>
                <w:color w:val="000000"/>
                <w:sz w:val="18"/>
                <w:szCs w:val="18"/>
                <w:u w:val="none"/>
              </w:rPr>
            </w:pPr>
          </w:p>
        </w:tc>
      </w:tr>
      <w:tr w14:paraId="397E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2B1358B9">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11763FB7">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65C8C0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火灾自动报警系统</w:t>
            </w:r>
          </w:p>
        </w:tc>
        <w:tc>
          <w:tcPr>
            <w:tcW w:w="5656" w:type="dxa"/>
            <w:tcBorders>
              <w:top w:val="single" w:color="000000" w:sz="4" w:space="0"/>
              <w:left w:val="single" w:color="000000" w:sz="4" w:space="0"/>
              <w:bottom w:val="nil"/>
              <w:right w:val="nil"/>
            </w:tcBorders>
            <w:shd w:val="clear" w:color="auto" w:fill="FFFFFF"/>
            <w:vAlign w:val="center"/>
          </w:tcPr>
          <w:p w14:paraId="1887EC18">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12E29BF5">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69171A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1" w:type="dxa"/>
            <w:tcBorders>
              <w:top w:val="single" w:color="000000" w:sz="4" w:space="0"/>
              <w:left w:val="single" w:color="000000" w:sz="4" w:space="0"/>
              <w:bottom w:val="nil"/>
              <w:right w:val="nil"/>
            </w:tcBorders>
            <w:shd w:val="clear" w:color="auto" w:fill="FFFFFF"/>
            <w:vAlign w:val="center"/>
          </w:tcPr>
          <w:p w14:paraId="7F011426">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8340F14">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2416511">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259193D">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2E3E35F1">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780E635">
            <w:pPr>
              <w:jc w:val="left"/>
              <w:rPr>
                <w:rFonts w:hint="eastAsia" w:ascii="宋体" w:hAnsi="宋体" w:eastAsia="宋体" w:cs="宋体"/>
                <w:i w:val="0"/>
                <w:iCs w:val="0"/>
                <w:color w:val="000000"/>
                <w:sz w:val="18"/>
                <w:szCs w:val="18"/>
                <w:u w:val="none"/>
              </w:rPr>
            </w:pPr>
          </w:p>
        </w:tc>
      </w:tr>
      <w:tr w14:paraId="73A5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5" w:type="dxa"/>
            <w:tcBorders>
              <w:top w:val="single" w:color="000000" w:sz="4" w:space="0"/>
              <w:left w:val="single" w:color="000000" w:sz="4" w:space="0"/>
              <w:bottom w:val="nil"/>
              <w:right w:val="nil"/>
            </w:tcBorders>
            <w:shd w:val="clear" w:color="auto" w:fill="FFFFFF"/>
            <w:vAlign w:val="center"/>
          </w:tcPr>
          <w:p w14:paraId="63A6C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13" w:type="dxa"/>
            <w:tcBorders>
              <w:top w:val="single" w:color="000000" w:sz="4" w:space="0"/>
              <w:left w:val="single" w:color="000000" w:sz="4" w:space="0"/>
              <w:bottom w:val="nil"/>
              <w:right w:val="nil"/>
            </w:tcBorders>
            <w:shd w:val="clear" w:color="auto" w:fill="FFFFFF"/>
            <w:vAlign w:val="center"/>
          </w:tcPr>
          <w:p w14:paraId="0F4120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030404032001</w:t>
            </w:r>
          </w:p>
        </w:tc>
        <w:tc>
          <w:tcPr>
            <w:tcW w:w="1296" w:type="dxa"/>
            <w:tcBorders>
              <w:top w:val="single" w:color="000000" w:sz="4" w:space="0"/>
              <w:left w:val="single" w:color="000000" w:sz="4" w:space="0"/>
              <w:bottom w:val="nil"/>
              <w:right w:val="nil"/>
            </w:tcBorders>
            <w:shd w:val="clear" w:color="auto" w:fill="FFFFFF"/>
            <w:vAlign w:val="center"/>
          </w:tcPr>
          <w:p w14:paraId="19E3EA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端子箱</w:t>
            </w:r>
          </w:p>
        </w:tc>
        <w:tc>
          <w:tcPr>
            <w:tcW w:w="5656" w:type="dxa"/>
            <w:tcBorders>
              <w:top w:val="single" w:color="000000" w:sz="4" w:space="0"/>
              <w:left w:val="single" w:color="000000" w:sz="4" w:space="0"/>
              <w:bottom w:val="nil"/>
              <w:right w:val="nil"/>
            </w:tcBorders>
            <w:shd w:val="clear" w:color="auto" w:fill="FFFFFF"/>
            <w:vAlign w:val="center"/>
          </w:tcPr>
          <w:p w14:paraId="7038B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1.名称：接线端子箱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2.尺寸：354*239*56，具体详见图纸</w:t>
            </w:r>
          </w:p>
        </w:tc>
        <w:tc>
          <w:tcPr>
            <w:tcW w:w="1006" w:type="dxa"/>
            <w:tcBorders>
              <w:top w:val="single" w:color="000000" w:sz="4" w:space="0"/>
              <w:left w:val="single" w:color="000000" w:sz="4" w:space="0"/>
              <w:bottom w:val="nil"/>
              <w:right w:val="nil"/>
            </w:tcBorders>
            <w:shd w:val="clear" w:color="auto" w:fill="FFFFFF"/>
            <w:vAlign w:val="center"/>
          </w:tcPr>
          <w:p w14:paraId="52754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10" w:type="dxa"/>
            <w:tcBorders>
              <w:top w:val="single" w:color="000000" w:sz="4" w:space="0"/>
              <w:left w:val="single" w:color="000000" w:sz="4" w:space="0"/>
              <w:bottom w:val="nil"/>
              <w:right w:val="nil"/>
            </w:tcBorders>
            <w:shd w:val="clear" w:color="auto" w:fill="FFFFFF"/>
            <w:vAlign w:val="center"/>
          </w:tcPr>
          <w:p w14:paraId="30735C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7098153A">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0D1A174">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253A967">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9E54301">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F8E1BD6">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EB781C7">
            <w:pPr>
              <w:jc w:val="left"/>
              <w:rPr>
                <w:rFonts w:hint="eastAsia" w:ascii="宋体" w:hAnsi="宋体" w:eastAsia="宋体" w:cs="宋体"/>
                <w:i w:val="0"/>
                <w:iCs w:val="0"/>
                <w:color w:val="000000"/>
                <w:sz w:val="18"/>
                <w:szCs w:val="18"/>
                <w:u w:val="none"/>
              </w:rPr>
            </w:pPr>
          </w:p>
        </w:tc>
      </w:tr>
      <w:tr w14:paraId="64AA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5" w:hRule="atLeast"/>
        </w:trPr>
        <w:tc>
          <w:tcPr>
            <w:tcW w:w="455" w:type="dxa"/>
            <w:tcBorders>
              <w:top w:val="single" w:color="000000" w:sz="4" w:space="0"/>
              <w:left w:val="single" w:color="000000" w:sz="4" w:space="0"/>
              <w:bottom w:val="nil"/>
              <w:right w:val="nil"/>
            </w:tcBorders>
            <w:shd w:val="clear" w:color="auto" w:fill="FFFFFF"/>
            <w:vAlign w:val="center"/>
          </w:tcPr>
          <w:p w14:paraId="06251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13" w:type="dxa"/>
            <w:tcBorders>
              <w:top w:val="single" w:color="000000" w:sz="4" w:space="0"/>
              <w:left w:val="single" w:color="000000" w:sz="4" w:space="0"/>
              <w:bottom w:val="nil"/>
              <w:right w:val="nil"/>
            </w:tcBorders>
            <w:shd w:val="clear" w:color="auto" w:fill="FFFFFF"/>
            <w:vAlign w:val="center"/>
          </w:tcPr>
          <w:p w14:paraId="1155E7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030904008001</w:t>
            </w:r>
          </w:p>
        </w:tc>
        <w:tc>
          <w:tcPr>
            <w:tcW w:w="1296" w:type="dxa"/>
            <w:tcBorders>
              <w:top w:val="single" w:color="000000" w:sz="4" w:space="0"/>
              <w:left w:val="single" w:color="000000" w:sz="4" w:space="0"/>
              <w:bottom w:val="nil"/>
              <w:right w:val="nil"/>
            </w:tcBorders>
            <w:shd w:val="clear" w:color="auto" w:fill="FFFFFF"/>
            <w:vAlign w:val="center"/>
          </w:tcPr>
          <w:p w14:paraId="7019B1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5656" w:type="dxa"/>
            <w:tcBorders>
              <w:top w:val="single" w:color="000000" w:sz="4" w:space="0"/>
              <w:left w:val="single" w:color="000000" w:sz="4" w:space="0"/>
              <w:bottom w:val="nil"/>
              <w:right w:val="nil"/>
            </w:tcBorders>
            <w:shd w:val="clear" w:color="auto" w:fill="FFFFFF"/>
            <w:vAlign w:val="center"/>
          </w:tcPr>
          <w:p w14:paraId="1BB172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1.名称：短路隔离器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2.技术参数：工作电压:信号总线电压:DC24V(DC18V～DC28V)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工作电流:总线监视电流:＜1mA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继电器动作电流:＜60mA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重量:150g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外形尺寸:L86mmW86mm42mm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安装孔距:60mm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环境温度:-10℃～50℃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环境湿度:10%～95%（不结露）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线制:不分输入输出无极性两总线连接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指示灯:出现短路故障，继电器动作后常亮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壳体材料和颜色:ABS,象牙白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3.其他：提供国家认可的消防电子产品检验报告</w:t>
            </w:r>
          </w:p>
        </w:tc>
        <w:tc>
          <w:tcPr>
            <w:tcW w:w="1006" w:type="dxa"/>
            <w:tcBorders>
              <w:top w:val="single" w:color="000000" w:sz="4" w:space="0"/>
              <w:left w:val="single" w:color="000000" w:sz="4" w:space="0"/>
              <w:bottom w:val="nil"/>
              <w:right w:val="nil"/>
            </w:tcBorders>
            <w:shd w:val="clear" w:color="auto" w:fill="FFFFFF"/>
            <w:vAlign w:val="center"/>
          </w:tcPr>
          <w:p w14:paraId="00C8B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0" w:type="dxa"/>
            <w:tcBorders>
              <w:top w:val="single" w:color="000000" w:sz="4" w:space="0"/>
              <w:left w:val="single" w:color="000000" w:sz="4" w:space="0"/>
              <w:bottom w:val="nil"/>
              <w:right w:val="nil"/>
            </w:tcBorders>
            <w:shd w:val="clear" w:color="auto" w:fill="FFFFFF"/>
            <w:vAlign w:val="center"/>
          </w:tcPr>
          <w:p w14:paraId="44D991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6795595A">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20777292">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9776863">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1133A16">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3C2B455">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43095D3">
            <w:pPr>
              <w:jc w:val="left"/>
              <w:rPr>
                <w:rFonts w:hint="eastAsia" w:ascii="宋体" w:hAnsi="宋体" w:eastAsia="宋体" w:cs="宋体"/>
                <w:i w:val="0"/>
                <w:iCs w:val="0"/>
                <w:color w:val="000000"/>
                <w:sz w:val="18"/>
                <w:szCs w:val="18"/>
                <w:u w:val="none"/>
              </w:rPr>
            </w:pPr>
          </w:p>
        </w:tc>
      </w:tr>
      <w:tr w14:paraId="5397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6377E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17FACABE">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36EFB4F3">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7E87483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1657A3CD">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99938">
            <w:pPr>
              <w:jc w:val="center"/>
              <w:rPr>
                <w:rFonts w:hint="eastAsia" w:ascii="宋体" w:hAnsi="宋体" w:eastAsia="宋体" w:cs="宋体"/>
                <w:i w:val="0"/>
                <w:iCs w:val="0"/>
                <w:color w:val="000000"/>
                <w:sz w:val="18"/>
                <w:szCs w:val="18"/>
                <w:u w:val="none"/>
              </w:rPr>
            </w:pPr>
          </w:p>
        </w:tc>
      </w:tr>
      <w:tr w14:paraId="5B8ED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6EEB7D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50806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163E5B73">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5E4D9BE3">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7AF0A97C">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09B8D5CB">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18761988">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3AC0E0CC">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0314BE25">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6916BD75">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75E7A6FE">
            <w:pPr>
              <w:jc w:val="left"/>
              <w:rPr>
                <w:rFonts w:hint="eastAsia" w:ascii="宋体" w:hAnsi="宋体" w:eastAsia="宋体" w:cs="宋体"/>
                <w:i w:val="0"/>
                <w:iCs w:val="0"/>
                <w:color w:val="000000"/>
                <w:sz w:val="18"/>
                <w:szCs w:val="18"/>
                <w:u w:val="none"/>
              </w:rPr>
            </w:pPr>
          </w:p>
        </w:tc>
      </w:tr>
      <w:tr w14:paraId="2C623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6C60D18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327B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28B6AB2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47D3A15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70354A8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第4页 共18页</w:t>
            </w:r>
          </w:p>
        </w:tc>
      </w:tr>
      <w:tr w14:paraId="089A3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1E043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5062D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5B283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10B18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5B153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31522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4C506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00592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3EC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2EDE0EAF">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2647F857">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0E9A6284">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58C21E30">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33FA676D">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72C66571">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2F4AF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73CE8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0DB3E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4B32FC64">
            <w:pPr>
              <w:jc w:val="center"/>
              <w:rPr>
                <w:rFonts w:hint="eastAsia" w:ascii="宋体" w:hAnsi="宋体" w:eastAsia="宋体" w:cs="宋体"/>
                <w:i w:val="0"/>
                <w:iCs w:val="0"/>
                <w:color w:val="000000"/>
                <w:sz w:val="18"/>
                <w:szCs w:val="18"/>
                <w:u w:val="none"/>
              </w:rPr>
            </w:pPr>
          </w:p>
        </w:tc>
      </w:tr>
      <w:tr w14:paraId="5AAA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7556D239">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1DD6EFBE">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4747E512">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50F1D43F">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3F1B57F2">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7AE46978">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2535DC26">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28B2887C">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442E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2898D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71706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1EAF3979">
            <w:pPr>
              <w:jc w:val="center"/>
              <w:rPr>
                <w:rFonts w:hint="eastAsia" w:ascii="宋体" w:hAnsi="宋体" w:eastAsia="宋体" w:cs="宋体"/>
                <w:i w:val="0"/>
                <w:iCs w:val="0"/>
                <w:color w:val="000000"/>
                <w:sz w:val="18"/>
                <w:szCs w:val="18"/>
                <w:u w:val="none"/>
              </w:rPr>
            </w:pPr>
          </w:p>
        </w:tc>
      </w:tr>
      <w:tr w14:paraId="248E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5" w:hRule="atLeast"/>
        </w:trPr>
        <w:tc>
          <w:tcPr>
            <w:tcW w:w="455" w:type="dxa"/>
            <w:tcBorders>
              <w:top w:val="single" w:color="000000" w:sz="4" w:space="0"/>
              <w:left w:val="single" w:color="000000" w:sz="4" w:space="0"/>
              <w:bottom w:val="nil"/>
              <w:right w:val="nil"/>
            </w:tcBorders>
            <w:shd w:val="clear" w:color="auto" w:fill="FFFFFF"/>
            <w:vAlign w:val="center"/>
          </w:tcPr>
          <w:p w14:paraId="56406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13" w:type="dxa"/>
            <w:tcBorders>
              <w:top w:val="single" w:color="000000" w:sz="4" w:space="0"/>
              <w:left w:val="single" w:color="000000" w:sz="4" w:space="0"/>
              <w:bottom w:val="nil"/>
              <w:right w:val="nil"/>
            </w:tcBorders>
            <w:shd w:val="clear" w:color="auto" w:fill="FFFFFF"/>
            <w:vAlign w:val="center"/>
          </w:tcPr>
          <w:p w14:paraId="46912D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030904001001</w:t>
            </w:r>
          </w:p>
        </w:tc>
        <w:tc>
          <w:tcPr>
            <w:tcW w:w="1296" w:type="dxa"/>
            <w:tcBorders>
              <w:top w:val="single" w:color="000000" w:sz="4" w:space="0"/>
              <w:left w:val="single" w:color="000000" w:sz="4" w:space="0"/>
              <w:bottom w:val="nil"/>
              <w:right w:val="nil"/>
            </w:tcBorders>
            <w:shd w:val="clear" w:color="auto" w:fill="FFFFFF"/>
            <w:vAlign w:val="center"/>
          </w:tcPr>
          <w:p w14:paraId="18DA3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点型探测器</w:t>
            </w:r>
          </w:p>
        </w:tc>
        <w:tc>
          <w:tcPr>
            <w:tcW w:w="5656" w:type="dxa"/>
            <w:tcBorders>
              <w:top w:val="single" w:color="000000" w:sz="4" w:space="0"/>
              <w:left w:val="single" w:color="000000" w:sz="4" w:space="0"/>
              <w:bottom w:val="nil"/>
              <w:right w:val="nil"/>
            </w:tcBorders>
            <w:shd w:val="clear" w:color="auto" w:fill="FFFFFF"/>
            <w:vAlign w:val="center"/>
          </w:tcPr>
          <w:p w14:paraId="3BD5DF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1.名称：点型光电感烟探测器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2.技术参数：工作电压：DC18-28V(脉冲调制)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监视电流：≤450uA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报警电流：≤4mA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响应阈值：≤0.15dBm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保护面积：80㎡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工作环境：温度：-10℃－+60℃，湿度：10%~95%RH(不结露)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外形尺寸：≥Φ100×35.5mm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探测原理：后向光电感烟探测技术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3.其他：执行标准：GB 4715-2005《点型感烟火灾探测器》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提供由国家认可的有资质的第三方检测机构出具的相关检测报告扫描件。</w:t>
            </w:r>
          </w:p>
        </w:tc>
        <w:tc>
          <w:tcPr>
            <w:tcW w:w="1006" w:type="dxa"/>
            <w:tcBorders>
              <w:top w:val="single" w:color="000000" w:sz="4" w:space="0"/>
              <w:left w:val="single" w:color="000000" w:sz="4" w:space="0"/>
              <w:bottom w:val="nil"/>
              <w:right w:val="nil"/>
            </w:tcBorders>
            <w:shd w:val="clear" w:color="auto" w:fill="FFFFFF"/>
            <w:vAlign w:val="center"/>
          </w:tcPr>
          <w:p w14:paraId="5E6C0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0" w:type="dxa"/>
            <w:tcBorders>
              <w:top w:val="single" w:color="000000" w:sz="4" w:space="0"/>
              <w:left w:val="single" w:color="000000" w:sz="4" w:space="0"/>
              <w:bottom w:val="nil"/>
              <w:right w:val="nil"/>
            </w:tcBorders>
            <w:shd w:val="clear" w:color="auto" w:fill="FFFFFF"/>
            <w:vAlign w:val="center"/>
          </w:tcPr>
          <w:p w14:paraId="0F11B9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91" w:type="dxa"/>
            <w:tcBorders>
              <w:top w:val="single" w:color="000000" w:sz="4" w:space="0"/>
              <w:left w:val="single" w:color="000000" w:sz="4" w:space="0"/>
              <w:bottom w:val="nil"/>
              <w:right w:val="nil"/>
            </w:tcBorders>
            <w:shd w:val="clear" w:color="auto" w:fill="FFFFFF"/>
            <w:vAlign w:val="center"/>
          </w:tcPr>
          <w:p w14:paraId="3A16E78D">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4F47E52">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964E437">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359A1850">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078D2B6">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5CC0199">
            <w:pPr>
              <w:jc w:val="left"/>
              <w:rPr>
                <w:rFonts w:hint="eastAsia" w:ascii="宋体" w:hAnsi="宋体" w:eastAsia="宋体" w:cs="宋体"/>
                <w:i w:val="0"/>
                <w:iCs w:val="0"/>
                <w:color w:val="000000"/>
                <w:sz w:val="18"/>
                <w:szCs w:val="18"/>
                <w:u w:val="none"/>
              </w:rPr>
            </w:pPr>
          </w:p>
        </w:tc>
      </w:tr>
      <w:tr w14:paraId="5AAC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6EC01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487A8B08">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0A7E9F89">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1ECA42B6">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787305F7">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6A682">
            <w:pPr>
              <w:jc w:val="center"/>
              <w:rPr>
                <w:rFonts w:hint="eastAsia" w:ascii="宋体" w:hAnsi="宋体" w:eastAsia="宋体" w:cs="宋体"/>
                <w:i w:val="0"/>
                <w:iCs w:val="0"/>
                <w:color w:val="000000"/>
                <w:sz w:val="18"/>
                <w:szCs w:val="18"/>
                <w:u w:val="none"/>
              </w:rPr>
            </w:pPr>
          </w:p>
        </w:tc>
      </w:tr>
      <w:tr w14:paraId="176D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tcBorders>
              <w:top w:val="nil"/>
              <w:left w:val="nil"/>
              <w:bottom w:val="nil"/>
              <w:right w:val="nil"/>
            </w:tcBorders>
            <w:shd w:val="clear" w:color="auto" w:fill="FFFFFF"/>
            <w:vAlign w:val="center"/>
          </w:tcPr>
          <w:p w14:paraId="3E6FEECF">
            <w:pPr>
              <w:jc w:val="center"/>
              <w:rPr>
                <w:rFonts w:hint="eastAsia" w:ascii="宋体" w:hAnsi="宋体" w:eastAsia="宋体" w:cs="宋体"/>
                <w:i w:val="0"/>
                <w:iCs w:val="0"/>
                <w:color w:val="000000"/>
                <w:sz w:val="18"/>
                <w:szCs w:val="18"/>
                <w:u w:val="none"/>
              </w:rPr>
            </w:pPr>
          </w:p>
        </w:tc>
        <w:tc>
          <w:tcPr>
            <w:tcW w:w="1313" w:type="dxa"/>
            <w:tcBorders>
              <w:top w:val="nil"/>
              <w:left w:val="nil"/>
              <w:bottom w:val="nil"/>
              <w:right w:val="nil"/>
            </w:tcBorders>
            <w:shd w:val="clear" w:color="auto" w:fill="FFFFFF"/>
            <w:vAlign w:val="center"/>
          </w:tcPr>
          <w:p w14:paraId="26C28E7F">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vAlign w:val="center"/>
          </w:tcPr>
          <w:p w14:paraId="1952C5F3">
            <w:pPr>
              <w:jc w:val="center"/>
              <w:rPr>
                <w:rFonts w:hint="eastAsia" w:ascii="宋体" w:hAnsi="宋体" w:eastAsia="宋体" w:cs="宋体"/>
                <w:i w:val="0"/>
                <w:iCs w:val="0"/>
                <w:color w:val="000000"/>
                <w:sz w:val="18"/>
                <w:szCs w:val="18"/>
                <w:u w:val="none"/>
              </w:rPr>
            </w:pPr>
          </w:p>
        </w:tc>
        <w:tc>
          <w:tcPr>
            <w:tcW w:w="5656" w:type="dxa"/>
            <w:tcBorders>
              <w:top w:val="nil"/>
              <w:left w:val="nil"/>
              <w:bottom w:val="nil"/>
              <w:right w:val="nil"/>
            </w:tcBorders>
            <w:shd w:val="clear" w:color="auto" w:fill="FFFFFF"/>
            <w:vAlign w:val="center"/>
          </w:tcPr>
          <w:p w14:paraId="0E3FE3DA">
            <w:pPr>
              <w:jc w:val="center"/>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center"/>
          </w:tcPr>
          <w:p w14:paraId="3C408D93">
            <w:pPr>
              <w:jc w:val="center"/>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center"/>
          </w:tcPr>
          <w:p w14:paraId="75A244C1">
            <w:pPr>
              <w:jc w:val="center"/>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center"/>
          </w:tcPr>
          <w:p w14:paraId="1FECFC61">
            <w:pPr>
              <w:jc w:val="center"/>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center"/>
          </w:tcPr>
          <w:p w14:paraId="67E18DAA">
            <w:pPr>
              <w:jc w:val="center"/>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center"/>
          </w:tcPr>
          <w:p w14:paraId="611F53FC">
            <w:pPr>
              <w:jc w:val="center"/>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center"/>
          </w:tcPr>
          <w:p w14:paraId="3FF1724B">
            <w:pPr>
              <w:jc w:val="center"/>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center"/>
          </w:tcPr>
          <w:p w14:paraId="611B2DD0">
            <w:pPr>
              <w:jc w:val="center"/>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center"/>
          </w:tcPr>
          <w:p w14:paraId="4A1339DA">
            <w:pPr>
              <w:jc w:val="center"/>
              <w:rPr>
                <w:rFonts w:hint="eastAsia" w:ascii="宋体" w:hAnsi="宋体" w:eastAsia="宋体" w:cs="宋体"/>
                <w:i w:val="0"/>
                <w:iCs w:val="0"/>
                <w:color w:val="000000"/>
                <w:sz w:val="18"/>
                <w:szCs w:val="18"/>
                <w:u w:val="none"/>
              </w:rPr>
            </w:pPr>
          </w:p>
        </w:tc>
      </w:tr>
      <w:tr w14:paraId="4563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328F2D70">
            <w:pPr>
              <w:rPr>
                <w:rFonts w:hint="default" w:ascii="Arial" w:hAnsi="Arial" w:eastAsia="宋体"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2E136F9D">
            <w:pPr>
              <w:rPr>
                <w:rFonts w:hint="default" w:ascii="Arial" w:hAnsi="Arial" w:eastAsia="宋体"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50CE578F">
            <w:pPr>
              <w:rPr>
                <w:rFonts w:hint="default" w:ascii="Arial" w:hAnsi="Arial" w:eastAsia="宋体"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5D453465">
            <w:pPr>
              <w:rPr>
                <w:rFonts w:hint="default" w:ascii="Arial" w:hAnsi="Arial" w:eastAsia="宋体"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5EB04939">
            <w:pPr>
              <w:rPr>
                <w:rFonts w:hint="default" w:ascii="Arial" w:hAnsi="Arial" w:eastAsia="宋体"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30B0181B">
            <w:pPr>
              <w:rPr>
                <w:rFonts w:hint="default" w:ascii="Arial" w:hAnsi="Arial" w:eastAsia="宋体"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726570AC">
            <w:pPr>
              <w:rPr>
                <w:rFonts w:hint="default" w:ascii="Arial" w:hAnsi="Arial" w:eastAsia="宋体"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1A289144">
            <w:pPr>
              <w:rPr>
                <w:rFonts w:hint="default" w:ascii="Arial" w:hAnsi="Arial" w:eastAsia="宋体"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3F9AA45E">
            <w:pPr>
              <w:rPr>
                <w:rFonts w:hint="default" w:ascii="Arial" w:hAnsi="Arial" w:eastAsia="宋体"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5CF9C971">
            <w:pPr>
              <w:rPr>
                <w:rFonts w:hint="default" w:ascii="Arial" w:hAnsi="Arial" w:eastAsia="宋体"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089AD1DF">
            <w:pPr>
              <w:rPr>
                <w:rFonts w:hint="default" w:ascii="Arial" w:hAnsi="Arial" w:eastAsia="宋体"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42F8DD61">
            <w:pPr>
              <w:rPr>
                <w:rFonts w:hint="default" w:ascii="Arial" w:hAnsi="Arial" w:eastAsia="宋体" w:cs="Arial"/>
                <w:i w:val="0"/>
                <w:iCs w:val="0"/>
                <w:color w:val="000000"/>
                <w:sz w:val="20"/>
                <w:szCs w:val="20"/>
                <w:u w:val="none"/>
              </w:rPr>
            </w:pPr>
          </w:p>
        </w:tc>
      </w:tr>
      <w:tr w14:paraId="68CC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6813CF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2C29B6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031C87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1F2DB6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7444AE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253838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7C2363BF">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1F02FCEF">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1243B58D">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3156583C">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32F54563">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41C151E9">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0D61C4BE">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3ED6CBD1">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2E87EC74">
            <w:pPr>
              <w:jc w:val="left"/>
              <w:rPr>
                <w:rFonts w:hint="eastAsia" w:ascii="宋体" w:hAnsi="宋体" w:eastAsia="宋体" w:cs="宋体"/>
                <w:i w:val="0"/>
                <w:iCs w:val="0"/>
                <w:color w:val="000000"/>
                <w:sz w:val="18"/>
                <w:szCs w:val="18"/>
                <w:u w:val="none"/>
              </w:rPr>
            </w:pPr>
          </w:p>
        </w:tc>
      </w:tr>
      <w:tr w14:paraId="2EC4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755FB07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2263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0875625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4F9E1B7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5B7641D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第5页 共18页</w:t>
            </w:r>
          </w:p>
        </w:tc>
      </w:tr>
      <w:tr w14:paraId="71DBB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2E2E3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57935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16A45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77FA5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49CD2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4A904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509B8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3F992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8DD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57C8AC52">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06BB2637">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2592C541">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269A586D">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1A063B2C">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34BD130B">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1B42E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21D5A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08608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3E99B0D2">
            <w:pPr>
              <w:jc w:val="center"/>
              <w:rPr>
                <w:rFonts w:hint="eastAsia" w:ascii="宋体" w:hAnsi="宋体" w:eastAsia="宋体" w:cs="宋体"/>
                <w:i w:val="0"/>
                <w:iCs w:val="0"/>
                <w:color w:val="000000"/>
                <w:sz w:val="18"/>
                <w:szCs w:val="18"/>
                <w:u w:val="none"/>
              </w:rPr>
            </w:pPr>
          </w:p>
        </w:tc>
      </w:tr>
      <w:tr w14:paraId="5213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041EBD3F">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2221715E">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504E0405">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670918B8">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7DFD6C38">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2240EA8D">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57CAEF97">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6E144D85">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390C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00AD2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357C3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3706651E">
            <w:pPr>
              <w:jc w:val="center"/>
              <w:rPr>
                <w:rFonts w:hint="eastAsia" w:ascii="宋体" w:hAnsi="宋体" w:eastAsia="宋体" w:cs="宋体"/>
                <w:i w:val="0"/>
                <w:iCs w:val="0"/>
                <w:color w:val="000000"/>
                <w:sz w:val="18"/>
                <w:szCs w:val="18"/>
                <w:u w:val="none"/>
              </w:rPr>
            </w:pPr>
          </w:p>
        </w:tc>
      </w:tr>
      <w:tr w14:paraId="1E71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455" w:type="dxa"/>
            <w:tcBorders>
              <w:top w:val="single" w:color="000000" w:sz="4" w:space="0"/>
              <w:left w:val="single" w:color="000000" w:sz="4" w:space="0"/>
              <w:bottom w:val="nil"/>
              <w:right w:val="nil"/>
            </w:tcBorders>
            <w:shd w:val="clear" w:color="auto" w:fill="FFFFFF"/>
            <w:vAlign w:val="center"/>
          </w:tcPr>
          <w:p w14:paraId="78FDF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13" w:type="dxa"/>
            <w:tcBorders>
              <w:top w:val="single" w:color="000000" w:sz="4" w:space="0"/>
              <w:left w:val="single" w:color="000000" w:sz="4" w:space="0"/>
              <w:bottom w:val="nil"/>
              <w:right w:val="nil"/>
            </w:tcBorders>
            <w:shd w:val="clear" w:color="auto" w:fill="FFFFFF"/>
            <w:vAlign w:val="center"/>
          </w:tcPr>
          <w:p w14:paraId="5BF88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030904005001</w:t>
            </w:r>
          </w:p>
        </w:tc>
        <w:tc>
          <w:tcPr>
            <w:tcW w:w="1296" w:type="dxa"/>
            <w:tcBorders>
              <w:top w:val="single" w:color="000000" w:sz="4" w:space="0"/>
              <w:left w:val="single" w:color="000000" w:sz="4" w:space="0"/>
              <w:bottom w:val="nil"/>
              <w:right w:val="nil"/>
            </w:tcBorders>
            <w:shd w:val="clear" w:color="auto" w:fill="FFFFFF"/>
            <w:vAlign w:val="center"/>
          </w:tcPr>
          <w:p w14:paraId="62E48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声光报警器</w:t>
            </w:r>
          </w:p>
        </w:tc>
        <w:tc>
          <w:tcPr>
            <w:tcW w:w="5656" w:type="dxa"/>
            <w:tcBorders>
              <w:top w:val="single" w:color="000000" w:sz="4" w:space="0"/>
              <w:left w:val="single" w:color="000000" w:sz="4" w:space="0"/>
              <w:bottom w:val="nil"/>
              <w:right w:val="nil"/>
            </w:tcBorders>
            <w:shd w:val="clear" w:color="auto" w:fill="FFFFFF"/>
            <w:vAlign w:val="center"/>
          </w:tcPr>
          <w:p w14:paraId="31DB87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1.名称：火灾声光警报器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2.技术参数：检测标准:GB26851-2011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工作电压:DC18V～30V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监视电流:≤500μA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工作电流:≤65 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报警声压级:75～100dB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闪光频率:1～1.3次/分钟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外型尺寸:86×86×46 (单位：mm)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3.其他：提供国家认可的消防电子产品检验报告(提供检验机构委托检验报告复印件并加盖公章证明)</w:t>
            </w:r>
          </w:p>
        </w:tc>
        <w:tc>
          <w:tcPr>
            <w:tcW w:w="1006" w:type="dxa"/>
            <w:tcBorders>
              <w:top w:val="single" w:color="000000" w:sz="4" w:space="0"/>
              <w:left w:val="single" w:color="000000" w:sz="4" w:space="0"/>
              <w:bottom w:val="nil"/>
              <w:right w:val="nil"/>
            </w:tcBorders>
            <w:shd w:val="clear" w:color="auto" w:fill="FFFFFF"/>
            <w:vAlign w:val="center"/>
          </w:tcPr>
          <w:p w14:paraId="39392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0" w:type="dxa"/>
            <w:tcBorders>
              <w:top w:val="single" w:color="000000" w:sz="4" w:space="0"/>
              <w:left w:val="single" w:color="000000" w:sz="4" w:space="0"/>
              <w:bottom w:val="nil"/>
              <w:right w:val="nil"/>
            </w:tcBorders>
            <w:shd w:val="clear" w:color="auto" w:fill="FFFFFF"/>
            <w:vAlign w:val="center"/>
          </w:tcPr>
          <w:p w14:paraId="5C141A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5FFD8C96">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7D09289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1C34652">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05C83E3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EFA65AF">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6198DD1">
            <w:pPr>
              <w:jc w:val="left"/>
              <w:rPr>
                <w:rFonts w:hint="eastAsia" w:ascii="宋体" w:hAnsi="宋体" w:eastAsia="宋体" w:cs="宋体"/>
                <w:i w:val="0"/>
                <w:iCs w:val="0"/>
                <w:color w:val="000000"/>
                <w:sz w:val="18"/>
                <w:szCs w:val="18"/>
                <w:u w:val="none"/>
              </w:rPr>
            </w:pPr>
          </w:p>
        </w:tc>
      </w:tr>
      <w:tr w14:paraId="21B7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35FB7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209396F6">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551D47D3">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5565774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528F22A4">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83767">
            <w:pPr>
              <w:jc w:val="center"/>
              <w:rPr>
                <w:rFonts w:hint="eastAsia" w:ascii="宋体" w:hAnsi="宋体" w:eastAsia="宋体" w:cs="宋体"/>
                <w:i w:val="0"/>
                <w:iCs w:val="0"/>
                <w:color w:val="000000"/>
                <w:sz w:val="18"/>
                <w:szCs w:val="18"/>
                <w:u w:val="none"/>
              </w:rPr>
            </w:pPr>
          </w:p>
        </w:tc>
      </w:tr>
      <w:tr w14:paraId="1AB3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1E01FDA2">
            <w:pPr>
              <w:rPr>
                <w:rFonts w:hint="default" w:ascii="Arial" w:hAnsi="Arial" w:eastAsia="宋体" w:cs="Arial"/>
                <w:i w:val="0"/>
                <w:iCs w:val="0"/>
                <w:color w:val="000000"/>
                <w:sz w:val="20"/>
                <w:szCs w:val="20"/>
                <w:u w:val="none"/>
              </w:rPr>
            </w:pPr>
          </w:p>
          <w:p w14:paraId="681C0117">
            <w:pPr>
              <w:rPr>
                <w:rFonts w:hint="default" w:ascii="Arial" w:hAnsi="Arial" w:eastAsia="宋体" w:cs="Arial"/>
                <w:i w:val="0"/>
                <w:iCs w:val="0"/>
                <w:color w:val="000000"/>
                <w:sz w:val="20"/>
                <w:szCs w:val="20"/>
                <w:u w:val="none"/>
              </w:rPr>
            </w:pPr>
          </w:p>
          <w:p w14:paraId="326A1A17">
            <w:pPr>
              <w:rPr>
                <w:rFonts w:hint="default" w:ascii="Arial" w:hAnsi="Arial" w:eastAsia="宋体" w:cs="Arial"/>
                <w:i w:val="0"/>
                <w:iCs w:val="0"/>
                <w:color w:val="000000"/>
                <w:sz w:val="20"/>
                <w:szCs w:val="20"/>
                <w:u w:val="none"/>
              </w:rPr>
            </w:pPr>
          </w:p>
          <w:p w14:paraId="01C9505E">
            <w:pPr>
              <w:rPr>
                <w:rFonts w:hint="default" w:ascii="Arial" w:hAnsi="Arial" w:eastAsia="宋体" w:cs="Arial"/>
                <w:i w:val="0"/>
                <w:iCs w:val="0"/>
                <w:color w:val="000000"/>
                <w:sz w:val="20"/>
                <w:szCs w:val="20"/>
                <w:u w:val="none"/>
              </w:rPr>
            </w:pPr>
          </w:p>
          <w:p w14:paraId="063DD926">
            <w:pPr>
              <w:rPr>
                <w:rFonts w:hint="default" w:ascii="Arial" w:hAnsi="Arial" w:eastAsia="宋体" w:cs="Arial"/>
                <w:i w:val="0"/>
                <w:iCs w:val="0"/>
                <w:color w:val="000000"/>
                <w:sz w:val="20"/>
                <w:szCs w:val="20"/>
                <w:u w:val="none"/>
              </w:rPr>
            </w:pPr>
          </w:p>
          <w:p w14:paraId="28F53911">
            <w:pPr>
              <w:rPr>
                <w:rFonts w:hint="default" w:ascii="Arial" w:hAnsi="Arial" w:eastAsia="宋体" w:cs="Arial"/>
                <w:i w:val="0"/>
                <w:iCs w:val="0"/>
                <w:color w:val="000000"/>
                <w:sz w:val="20"/>
                <w:szCs w:val="20"/>
                <w:u w:val="none"/>
              </w:rPr>
            </w:pPr>
          </w:p>
          <w:p w14:paraId="4B1D0B78">
            <w:pPr>
              <w:rPr>
                <w:rFonts w:hint="default" w:ascii="Arial" w:hAnsi="Arial" w:eastAsia="宋体" w:cs="Arial"/>
                <w:i w:val="0"/>
                <w:iCs w:val="0"/>
                <w:color w:val="000000"/>
                <w:sz w:val="20"/>
                <w:szCs w:val="20"/>
                <w:u w:val="none"/>
              </w:rPr>
            </w:pPr>
          </w:p>
          <w:p w14:paraId="17EEF211">
            <w:pPr>
              <w:rPr>
                <w:rFonts w:hint="default" w:ascii="Arial" w:hAnsi="Arial" w:eastAsia="宋体" w:cs="Arial"/>
                <w:i w:val="0"/>
                <w:iCs w:val="0"/>
                <w:color w:val="000000"/>
                <w:sz w:val="20"/>
                <w:szCs w:val="20"/>
                <w:u w:val="none"/>
              </w:rPr>
            </w:pPr>
          </w:p>
          <w:p w14:paraId="296B215D">
            <w:pPr>
              <w:rPr>
                <w:rFonts w:hint="default" w:ascii="Arial" w:hAnsi="Arial" w:eastAsia="宋体" w:cs="Arial"/>
                <w:i w:val="0"/>
                <w:iCs w:val="0"/>
                <w:color w:val="000000"/>
                <w:sz w:val="20"/>
                <w:szCs w:val="20"/>
                <w:u w:val="none"/>
              </w:rPr>
            </w:pPr>
          </w:p>
          <w:p w14:paraId="3AC5E982">
            <w:pPr>
              <w:rPr>
                <w:rFonts w:hint="default" w:ascii="Arial" w:hAnsi="Arial" w:eastAsia="宋体" w:cs="Arial"/>
                <w:i w:val="0"/>
                <w:iCs w:val="0"/>
                <w:color w:val="000000"/>
                <w:sz w:val="20"/>
                <w:szCs w:val="20"/>
                <w:u w:val="none"/>
              </w:rPr>
            </w:pPr>
          </w:p>
          <w:p w14:paraId="3C4DFD05">
            <w:pPr>
              <w:rPr>
                <w:rFonts w:hint="default" w:ascii="Arial" w:hAnsi="Arial" w:eastAsia="宋体" w:cs="Arial"/>
                <w:i w:val="0"/>
                <w:iCs w:val="0"/>
                <w:color w:val="000000"/>
                <w:sz w:val="20"/>
                <w:szCs w:val="20"/>
                <w:u w:val="none"/>
              </w:rPr>
            </w:pPr>
          </w:p>
          <w:p w14:paraId="6515294C">
            <w:pPr>
              <w:rPr>
                <w:rFonts w:hint="default" w:ascii="Arial" w:hAnsi="Arial" w:eastAsia="宋体"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3A4408AF">
            <w:pPr>
              <w:rPr>
                <w:rFonts w:hint="default" w:ascii="Arial" w:hAnsi="Arial" w:eastAsia="宋体"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0527C913">
            <w:pPr>
              <w:rPr>
                <w:rFonts w:hint="default" w:ascii="Arial" w:hAnsi="Arial" w:eastAsia="宋体"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708D7385">
            <w:pPr>
              <w:rPr>
                <w:rFonts w:hint="default" w:ascii="Arial" w:hAnsi="Arial" w:eastAsia="宋体"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4E71D4A2">
            <w:pPr>
              <w:rPr>
                <w:rFonts w:hint="default" w:ascii="Arial" w:hAnsi="Arial" w:eastAsia="宋体"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2C76F271">
            <w:pPr>
              <w:rPr>
                <w:rFonts w:hint="default" w:ascii="Arial" w:hAnsi="Arial" w:eastAsia="宋体"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2E6EFAA8">
            <w:pPr>
              <w:rPr>
                <w:rFonts w:hint="default" w:ascii="Arial" w:hAnsi="Arial" w:eastAsia="宋体"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79440273">
            <w:pPr>
              <w:rPr>
                <w:rFonts w:hint="default" w:ascii="Arial" w:hAnsi="Arial" w:eastAsia="宋体"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55E7E152">
            <w:pPr>
              <w:rPr>
                <w:rFonts w:hint="default" w:ascii="Arial" w:hAnsi="Arial" w:eastAsia="宋体"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156B969C">
            <w:pPr>
              <w:rPr>
                <w:rFonts w:hint="default" w:ascii="Arial" w:hAnsi="Arial" w:eastAsia="宋体"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11330D18">
            <w:pPr>
              <w:rPr>
                <w:rFonts w:hint="default" w:ascii="Arial" w:hAnsi="Arial" w:eastAsia="宋体"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7C0EFDB2">
            <w:pPr>
              <w:rPr>
                <w:rFonts w:hint="default" w:ascii="Arial" w:hAnsi="Arial" w:eastAsia="宋体" w:cs="Arial"/>
                <w:i w:val="0"/>
                <w:iCs w:val="0"/>
                <w:color w:val="000000"/>
                <w:sz w:val="20"/>
                <w:szCs w:val="20"/>
                <w:u w:val="none"/>
              </w:rPr>
            </w:pPr>
          </w:p>
        </w:tc>
      </w:tr>
      <w:tr w14:paraId="04EA9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0DBED5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03B096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115DC3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14D7CEC8">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3A118D26">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5F3132B1">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47F3150F">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19C738D4">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7A6173A9">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0668EE57">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76B40120">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49B5B1FA">
            <w:pPr>
              <w:jc w:val="left"/>
              <w:rPr>
                <w:rFonts w:hint="eastAsia" w:ascii="宋体" w:hAnsi="宋体" w:eastAsia="宋体" w:cs="宋体"/>
                <w:i w:val="0"/>
                <w:iCs w:val="0"/>
                <w:color w:val="000000"/>
                <w:sz w:val="18"/>
                <w:szCs w:val="18"/>
                <w:u w:val="none"/>
              </w:rPr>
            </w:pPr>
          </w:p>
        </w:tc>
      </w:tr>
      <w:tr w14:paraId="2CE2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4863235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0D1F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177C924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666E0A0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506AF1B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第6页 共18页</w:t>
            </w:r>
          </w:p>
        </w:tc>
      </w:tr>
      <w:tr w14:paraId="0519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61C08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0958F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5E464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4CF74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0FA3D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3CF30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204BA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74FF2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D83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7EA5688B">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59E038EE">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5B36017F">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5358E48A">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6F473264">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070180ED">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044AD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75263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20D81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3AC054EB">
            <w:pPr>
              <w:jc w:val="center"/>
              <w:rPr>
                <w:rFonts w:hint="eastAsia" w:ascii="宋体" w:hAnsi="宋体" w:eastAsia="宋体" w:cs="宋体"/>
                <w:i w:val="0"/>
                <w:iCs w:val="0"/>
                <w:color w:val="000000"/>
                <w:sz w:val="18"/>
                <w:szCs w:val="18"/>
                <w:u w:val="none"/>
              </w:rPr>
            </w:pPr>
          </w:p>
        </w:tc>
      </w:tr>
      <w:tr w14:paraId="6D9C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7AF972C4">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535B9F07">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5CFBB353">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04F92A23">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1A9BF7F0">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27E814F0">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1714ECE2">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74476156">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270B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3F46B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2FC5C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4A40B2D6">
            <w:pPr>
              <w:jc w:val="center"/>
              <w:rPr>
                <w:rFonts w:hint="eastAsia" w:ascii="宋体" w:hAnsi="宋体" w:eastAsia="宋体" w:cs="宋体"/>
                <w:i w:val="0"/>
                <w:iCs w:val="0"/>
                <w:color w:val="000000"/>
                <w:sz w:val="18"/>
                <w:szCs w:val="18"/>
                <w:u w:val="none"/>
              </w:rPr>
            </w:pPr>
          </w:p>
        </w:tc>
      </w:tr>
      <w:tr w14:paraId="451E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5" w:type="dxa"/>
            <w:tcBorders>
              <w:top w:val="single" w:color="000000" w:sz="4" w:space="0"/>
              <w:left w:val="single" w:color="000000" w:sz="4" w:space="0"/>
              <w:bottom w:val="nil"/>
              <w:right w:val="nil"/>
            </w:tcBorders>
            <w:shd w:val="clear" w:color="auto" w:fill="FFFFFF"/>
            <w:vAlign w:val="center"/>
          </w:tcPr>
          <w:p w14:paraId="2AD53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13" w:type="dxa"/>
            <w:tcBorders>
              <w:top w:val="single" w:color="000000" w:sz="4" w:space="0"/>
              <w:left w:val="single" w:color="000000" w:sz="4" w:space="0"/>
              <w:bottom w:val="nil"/>
              <w:right w:val="nil"/>
            </w:tcBorders>
            <w:shd w:val="clear" w:color="auto" w:fill="FFFFFF"/>
            <w:vAlign w:val="center"/>
          </w:tcPr>
          <w:p w14:paraId="57C605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030904003001</w:t>
            </w:r>
          </w:p>
        </w:tc>
        <w:tc>
          <w:tcPr>
            <w:tcW w:w="1296" w:type="dxa"/>
            <w:tcBorders>
              <w:top w:val="single" w:color="000000" w:sz="4" w:space="0"/>
              <w:left w:val="single" w:color="000000" w:sz="4" w:space="0"/>
              <w:bottom w:val="nil"/>
              <w:right w:val="nil"/>
            </w:tcBorders>
            <w:shd w:val="clear" w:color="auto" w:fill="FFFFFF"/>
            <w:vAlign w:val="center"/>
          </w:tcPr>
          <w:p w14:paraId="702322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w:t>
            </w:r>
          </w:p>
        </w:tc>
        <w:tc>
          <w:tcPr>
            <w:tcW w:w="5656" w:type="dxa"/>
            <w:tcBorders>
              <w:top w:val="single" w:color="000000" w:sz="4" w:space="0"/>
              <w:left w:val="single" w:color="000000" w:sz="4" w:space="0"/>
              <w:bottom w:val="nil"/>
              <w:right w:val="nil"/>
            </w:tcBorders>
            <w:shd w:val="clear" w:color="auto" w:fill="FFFFFF"/>
            <w:vAlign w:val="center"/>
          </w:tcPr>
          <w:p w14:paraId="67F5B7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1.名称：手动火灾报警装置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2.技术参数：额定工作电压:DC24V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总线电压:DC24V(DC18V～DC28V)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监视电流:≤400uA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报警电流:≤800uA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报警方式:人工按下透明按板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编址方式:电子编码，EEPROM存储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重量:117g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外形尺寸:长:86mm 宽:86mm 高:43.3mm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安装孔距:60mm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环境温度:-10℃～+50℃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环境湿度:≤95%(无凝结)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线制:无极性通讯两总线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指示灯:红色火警指示灯，火警时常亮，巡检时闪亮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红色电话指示灯，巡检消防电话时闪亮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复位方式:专用工具手动复位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壳体材料和颜色:ABS,红色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执行标准:GB 19880-2005《手动火灾报警按钮》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3.其他：提供国家认可的消防电子产品检验报告(提供检验机构委托检验报告复印件并加盖公章证明)</w:t>
            </w:r>
          </w:p>
        </w:tc>
        <w:tc>
          <w:tcPr>
            <w:tcW w:w="1006" w:type="dxa"/>
            <w:tcBorders>
              <w:top w:val="single" w:color="000000" w:sz="4" w:space="0"/>
              <w:left w:val="single" w:color="000000" w:sz="4" w:space="0"/>
              <w:bottom w:val="nil"/>
              <w:right w:val="nil"/>
            </w:tcBorders>
            <w:shd w:val="clear" w:color="auto" w:fill="FFFFFF"/>
            <w:vAlign w:val="center"/>
          </w:tcPr>
          <w:p w14:paraId="6E0C8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0" w:type="dxa"/>
            <w:tcBorders>
              <w:top w:val="single" w:color="000000" w:sz="4" w:space="0"/>
              <w:left w:val="single" w:color="000000" w:sz="4" w:space="0"/>
              <w:bottom w:val="nil"/>
              <w:right w:val="nil"/>
            </w:tcBorders>
            <w:shd w:val="clear" w:color="auto" w:fill="FFFFFF"/>
            <w:vAlign w:val="center"/>
          </w:tcPr>
          <w:p w14:paraId="617718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1B9BE7A1">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28D0071">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17816BC">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21936E9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E0286C4">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D691DF5">
            <w:pPr>
              <w:jc w:val="left"/>
              <w:rPr>
                <w:rFonts w:hint="eastAsia" w:ascii="宋体" w:hAnsi="宋体" w:eastAsia="宋体" w:cs="宋体"/>
                <w:i w:val="0"/>
                <w:iCs w:val="0"/>
                <w:color w:val="000000"/>
                <w:sz w:val="18"/>
                <w:szCs w:val="18"/>
                <w:u w:val="none"/>
              </w:rPr>
            </w:pPr>
          </w:p>
        </w:tc>
      </w:tr>
      <w:tr w14:paraId="2B55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24F8A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289FE184">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282FD5DC">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595AC86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59865F6C">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FA1E">
            <w:pPr>
              <w:jc w:val="center"/>
              <w:rPr>
                <w:rFonts w:hint="eastAsia" w:ascii="宋体" w:hAnsi="宋体" w:eastAsia="宋体" w:cs="宋体"/>
                <w:i w:val="0"/>
                <w:iCs w:val="0"/>
                <w:color w:val="000000"/>
                <w:sz w:val="18"/>
                <w:szCs w:val="18"/>
                <w:u w:val="none"/>
              </w:rPr>
            </w:pPr>
          </w:p>
        </w:tc>
      </w:tr>
      <w:tr w14:paraId="7964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tcBorders>
              <w:top w:val="nil"/>
              <w:left w:val="nil"/>
              <w:bottom w:val="nil"/>
              <w:right w:val="nil"/>
            </w:tcBorders>
            <w:shd w:val="clear" w:color="auto" w:fill="auto"/>
            <w:noWrap/>
            <w:vAlign w:val="bottom"/>
          </w:tcPr>
          <w:p w14:paraId="57AD01E3">
            <w:pPr>
              <w:rPr>
                <w:rFonts w:hint="default" w:ascii="Arial" w:hAnsi="Arial" w:eastAsia="宋体"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622BF255">
            <w:pPr>
              <w:rPr>
                <w:rFonts w:hint="default" w:ascii="Arial" w:hAnsi="Arial" w:eastAsia="宋体"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38A9A44F">
            <w:pPr>
              <w:rPr>
                <w:rFonts w:hint="default" w:ascii="Arial" w:hAnsi="Arial" w:eastAsia="宋体"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3CFE9D19">
            <w:pPr>
              <w:rPr>
                <w:rFonts w:hint="default" w:ascii="Arial" w:hAnsi="Arial" w:eastAsia="宋体"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6538BA63">
            <w:pPr>
              <w:rPr>
                <w:rFonts w:hint="default" w:ascii="Arial" w:hAnsi="Arial" w:eastAsia="宋体"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7C73C4F9">
            <w:pPr>
              <w:rPr>
                <w:rFonts w:hint="default" w:ascii="Arial" w:hAnsi="Arial" w:eastAsia="宋体"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6179E273">
            <w:pPr>
              <w:rPr>
                <w:rFonts w:hint="default" w:ascii="Arial" w:hAnsi="Arial" w:eastAsia="宋体"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4D7DE217">
            <w:pPr>
              <w:rPr>
                <w:rFonts w:hint="default" w:ascii="Arial" w:hAnsi="Arial" w:eastAsia="宋体"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0651A996">
            <w:pPr>
              <w:rPr>
                <w:rFonts w:hint="default" w:ascii="Arial" w:hAnsi="Arial" w:eastAsia="宋体"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7E749378">
            <w:pPr>
              <w:rPr>
                <w:rFonts w:hint="default" w:ascii="Arial" w:hAnsi="Arial" w:eastAsia="宋体"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3C7C8D1B">
            <w:pPr>
              <w:rPr>
                <w:rFonts w:hint="default" w:ascii="Arial" w:hAnsi="Arial" w:eastAsia="宋体"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40145998">
            <w:pPr>
              <w:rPr>
                <w:rFonts w:hint="default" w:ascii="Arial" w:hAnsi="Arial" w:eastAsia="宋体" w:cs="Arial"/>
                <w:i w:val="0"/>
                <w:iCs w:val="0"/>
                <w:color w:val="000000"/>
                <w:sz w:val="20"/>
                <w:szCs w:val="20"/>
                <w:u w:val="none"/>
              </w:rPr>
            </w:pPr>
          </w:p>
        </w:tc>
      </w:tr>
      <w:tr w14:paraId="3C1D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09E4B9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4D66AF30">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12561FFB">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2129F17A">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2A1BA9F2">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1BCD8695">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075331B0">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20278C5B">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42DA64F4">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70461EEF">
            <w:pPr>
              <w:jc w:val="left"/>
              <w:rPr>
                <w:rFonts w:hint="eastAsia" w:ascii="宋体" w:hAnsi="宋体" w:eastAsia="宋体" w:cs="宋体"/>
                <w:i w:val="0"/>
                <w:iCs w:val="0"/>
                <w:color w:val="000000"/>
                <w:sz w:val="18"/>
                <w:szCs w:val="18"/>
                <w:u w:val="none"/>
              </w:rPr>
            </w:pPr>
          </w:p>
        </w:tc>
      </w:tr>
      <w:tr w14:paraId="7B3F9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6CCD15D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714A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668F29C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30BBEF3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58ECE00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第7页 共18页</w:t>
            </w:r>
          </w:p>
        </w:tc>
      </w:tr>
      <w:tr w14:paraId="0B9F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04F4A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7F31C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22DAB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1183E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640D4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06867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1DDAF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524FF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7CF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1F3188B">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6E73018A">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0D7E3AE1">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336A392D">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546CBE30">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02082100">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3238D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0C4FA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11671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34E4FF2C">
            <w:pPr>
              <w:jc w:val="center"/>
              <w:rPr>
                <w:rFonts w:hint="eastAsia" w:ascii="宋体" w:hAnsi="宋体" w:eastAsia="宋体" w:cs="宋体"/>
                <w:i w:val="0"/>
                <w:iCs w:val="0"/>
                <w:color w:val="000000"/>
                <w:sz w:val="18"/>
                <w:szCs w:val="18"/>
                <w:u w:val="none"/>
              </w:rPr>
            </w:pPr>
          </w:p>
        </w:tc>
      </w:tr>
      <w:tr w14:paraId="74D4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366B5A99">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0178780E">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7AC303FC">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1ABFD93F">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603F01AF">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36D24252">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61E30AFE">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24D7AFB6">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88C8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00C58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3FAE0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5A982ED0">
            <w:pPr>
              <w:jc w:val="center"/>
              <w:rPr>
                <w:rFonts w:hint="eastAsia" w:ascii="宋体" w:hAnsi="宋体" w:eastAsia="宋体" w:cs="宋体"/>
                <w:i w:val="0"/>
                <w:iCs w:val="0"/>
                <w:color w:val="000000"/>
                <w:sz w:val="18"/>
                <w:szCs w:val="18"/>
                <w:u w:val="none"/>
              </w:rPr>
            </w:pPr>
          </w:p>
        </w:tc>
      </w:tr>
      <w:tr w14:paraId="34B4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55" w:type="dxa"/>
            <w:tcBorders>
              <w:top w:val="single" w:color="000000" w:sz="4" w:space="0"/>
              <w:left w:val="single" w:color="000000" w:sz="4" w:space="0"/>
              <w:bottom w:val="nil"/>
              <w:right w:val="nil"/>
            </w:tcBorders>
            <w:shd w:val="clear" w:color="auto" w:fill="FFFFFF"/>
            <w:vAlign w:val="center"/>
          </w:tcPr>
          <w:p w14:paraId="19A29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13" w:type="dxa"/>
            <w:tcBorders>
              <w:top w:val="single" w:color="000000" w:sz="4" w:space="0"/>
              <w:left w:val="single" w:color="000000" w:sz="4" w:space="0"/>
              <w:bottom w:val="nil"/>
              <w:right w:val="nil"/>
            </w:tcBorders>
            <w:shd w:val="clear" w:color="auto" w:fill="FFFFFF"/>
            <w:vAlign w:val="center"/>
          </w:tcPr>
          <w:p w14:paraId="68153C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1296" w:type="dxa"/>
            <w:tcBorders>
              <w:top w:val="single" w:color="000000" w:sz="4" w:space="0"/>
              <w:left w:val="single" w:color="000000" w:sz="4" w:space="0"/>
              <w:bottom w:val="nil"/>
              <w:right w:val="nil"/>
            </w:tcBorders>
            <w:shd w:val="clear" w:color="auto" w:fill="FFFFFF"/>
            <w:vAlign w:val="center"/>
          </w:tcPr>
          <w:p w14:paraId="7514E7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656" w:type="dxa"/>
            <w:tcBorders>
              <w:top w:val="single" w:color="000000" w:sz="4" w:space="0"/>
              <w:left w:val="single" w:color="000000" w:sz="4" w:space="0"/>
              <w:bottom w:val="nil"/>
              <w:right w:val="nil"/>
            </w:tcBorders>
            <w:shd w:val="clear" w:color="auto" w:fill="FFFFFF"/>
            <w:vAlign w:val="center"/>
          </w:tcPr>
          <w:p w14:paraId="580DFF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1.名称：铜芯聚氯乙烯绝缘绞型软线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2.规格：WDZN-RVS-2*1.5mm2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3.配线部位：管内穿线</w:t>
            </w:r>
          </w:p>
        </w:tc>
        <w:tc>
          <w:tcPr>
            <w:tcW w:w="1006" w:type="dxa"/>
            <w:tcBorders>
              <w:top w:val="single" w:color="000000" w:sz="4" w:space="0"/>
              <w:left w:val="single" w:color="000000" w:sz="4" w:space="0"/>
              <w:bottom w:val="nil"/>
              <w:right w:val="nil"/>
            </w:tcBorders>
            <w:shd w:val="clear" w:color="auto" w:fill="FFFFFF"/>
            <w:vAlign w:val="center"/>
          </w:tcPr>
          <w:p w14:paraId="4B8BA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51079A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190.41</w:t>
            </w:r>
          </w:p>
        </w:tc>
        <w:tc>
          <w:tcPr>
            <w:tcW w:w="691" w:type="dxa"/>
            <w:tcBorders>
              <w:top w:val="single" w:color="000000" w:sz="4" w:space="0"/>
              <w:left w:val="single" w:color="000000" w:sz="4" w:space="0"/>
              <w:bottom w:val="nil"/>
              <w:right w:val="nil"/>
            </w:tcBorders>
            <w:shd w:val="clear" w:color="auto" w:fill="FFFFFF"/>
            <w:vAlign w:val="center"/>
          </w:tcPr>
          <w:p w14:paraId="3668FD00">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338EBB54">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155A9B0">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16345975">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FF2790E">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319CE20">
            <w:pPr>
              <w:jc w:val="left"/>
              <w:rPr>
                <w:rFonts w:hint="eastAsia" w:ascii="宋体" w:hAnsi="宋体" w:eastAsia="宋体" w:cs="宋体"/>
                <w:i w:val="0"/>
                <w:iCs w:val="0"/>
                <w:color w:val="000000"/>
                <w:sz w:val="18"/>
                <w:szCs w:val="18"/>
                <w:u w:val="none"/>
              </w:rPr>
            </w:pPr>
          </w:p>
        </w:tc>
      </w:tr>
      <w:tr w14:paraId="0D88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5" w:type="dxa"/>
            <w:tcBorders>
              <w:top w:val="single" w:color="000000" w:sz="4" w:space="0"/>
              <w:left w:val="single" w:color="000000" w:sz="4" w:space="0"/>
              <w:bottom w:val="nil"/>
              <w:right w:val="nil"/>
            </w:tcBorders>
            <w:shd w:val="clear" w:color="auto" w:fill="FFFFFF"/>
            <w:vAlign w:val="center"/>
          </w:tcPr>
          <w:p w14:paraId="3EFEB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13" w:type="dxa"/>
            <w:tcBorders>
              <w:top w:val="single" w:color="000000" w:sz="4" w:space="0"/>
              <w:left w:val="single" w:color="000000" w:sz="4" w:space="0"/>
              <w:bottom w:val="nil"/>
              <w:right w:val="nil"/>
            </w:tcBorders>
            <w:shd w:val="clear" w:color="auto" w:fill="FFFFFF"/>
            <w:vAlign w:val="center"/>
          </w:tcPr>
          <w:p w14:paraId="0E7A6D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030411004002</w:t>
            </w:r>
          </w:p>
        </w:tc>
        <w:tc>
          <w:tcPr>
            <w:tcW w:w="1296" w:type="dxa"/>
            <w:tcBorders>
              <w:top w:val="single" w:color="000000" w:sz="4" w:space="0"/>
              <w:left w:val="single" w:color="000000" w:sz="4" w:space="0"/>
              <w:bottom w:val="nil"/>
              <w:right w:val="nil"/>
            </w:tcBorders>
            <w:shd w:val="clear" w:color="auto" w:fill="FFFFFF"/>
            <w:vAlign w:val="center"/>
          </w:tcPr>
          <w:p w14:paraId="38502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656" w:type="dxa"/>
            <w:tcBorders>
              <w:top w:val="single" w:color="000000" w:sz="4" w:space="0"/>
              <w:left w:val="single" w:color="000000" w:sz="4" w:space="0"/>
              <w:bottom w:val="nil"/>
              <w:right w:val="nil"/>
            </w:tcBorders>
            <w:shd w:val="clear" w:color="auto" w:fill="FFFFFF"/>
            <w:vAlign w:val="center"/>
          </w:tcPr>
          <w:p w14:paraId="7E2565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1.名称：铜芯聚氯乙烯绝缘绞型软线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2.规格：WDZN-RVS-2*2.5mm2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3.配线部位：管内穿线</w:t>
            </w:r>
          </w:p>
        </w:tc>
        <w:tc>
          <w:tcPr>
            <w:tcW w:w="1006" w:type="dxa"/>
            <w:tcBorders>
              <w:top w:val="single" w:color="000000" w:sz="4" w:space="0"/>
              <w:left w:val="single" w:color="000000" w:sz="4" w:space="0"/>
              <w:bottom w:val="nil"/>
              <w:right w:val="nil"/>
            </w:tcBorders>
            <w:shd w:val="clear" w:color="auto" w:fill="FFFFFF"/>
            <w:vAlign w:val="center"/>
          </w:tcPr>
          <w:p w14:paraId="225FE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4FB5D5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c>
          <w:tcPr>
            <w:tcW w:w="691" w:type="dxa"/>
            <w:tcBorders>
              <w:top w:val="single" w:color="000000" w:sz="4" w:space="0"/>
              <w:left w:val="single" w:color="000000" w:sz="4" w:space="0"/>
              <w:bottom w:val="nil"/>
              <w:right w:val="nil"/>
            </w:tcBorders>
            <w:shd w:val="clear" w:color="auto" w:fill="FFFFFF"/>
            <w:vAlign w:val="center"/>
          </w:tcPr>
          <w:p w14:paraId="09B3B519">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31B6E5A0">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B8EF2F5">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36AD5C12">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5CD56FE">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44F0C1F">
            <w:pPr>
              <w:jc w:val="left"/>
              <w:rPr>
                <w:rFonts w:hint="eastAsia" w:ascii="宋体" w:hAnsi="宋体" w:eastAsia="宋体" w:cs="宋体"/>
                <w:i w:val="0"/>
                <w:iCs w:val="0"/>
                <w:color w:val="000000"/>
                <w:sz w:val="18"/>
                <w:szCs w:val="18"/>
                <w:u w:val="none"/>
              </w:rPr>
            </w:pPr>
          </w:p>
        </w:tc>
      </w:tr>
      <w:tr w14:paraId="3948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nil"/>
              <w:right w:val="nil"/>
            </w:tcBorders>
            <w:shd w:val="clear" w:color="auto" w:fill="FFFFFF"/>
            <w:vAlign w:val="center"/>
          </w:tcPr>
          <w:p w14:paraId="11C8C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13" w:type="dxa"/>
            <w:tcBorders>
              <w:top w:val="single" w:color="000000" w:sz="4" w:space="0"/>
              <w:left w:val="single" w:color="000000" w:sz="4" w:space="0"/>
              <w:bottom w:val="nil"/>
              <w:right w:val="nil"/>
            </w:tcBorders>
            <w:shd w:val="clear" w:color="auto" w:fill="FFFFFF"/>
            <w:vAlign w:val="center"/>
          </w:tcPr>
          <w:p w14:paraId="6F3B77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030411001001</w:t>
            </w:r>
          </w:p>
        </w:tc>
        <w:tc>
          <w:tcPr>
            <w:tcW w:w="1296" w:type="dxa"/>
            <w:tcBorders>
              <w:top w:val="single" w:color="000000" w:sz="4" w:space="0"/>
              <w:left w:val="single" w:color="000000" w:sz="4" w:space="0"/>
              <w:bottom w:val="nil"/>
              <w:right w:val="nil"/>
            </w:tcBorders>
            <w:shd w:val="clear" w:color="auto" w:fill="FFFFFF"/>
            <w:vAlign w:val="center"/>
          </w:tcPr>
          <w:p w14:paraId="659E9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5656" w:type="dxa"/>
            <w:tcBorders>
              <w:top w:val="single" w:color="000000" w:sz="4" w:space="0"/>
              <w:left w:val="single" w:color="000000" w:sz="4" w:space="0"/>
              <w:bottom w:val="nil"/>
              <w:right w:val="nil"/>
            </w:tcBorders>
            <w:shd w:val="clear" w:color="auto" w:fill="FFFFFF"/>
            <w:vAlign w:val="center"/>
          </w:tcPr>
          <w:p w14:paraId="0FA0B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1.名称：JDG20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2.材质：套接紧定式镀锌钢导管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3.配置形式：砖混结构暗配</w:t>
            </w:r>
          </w:p>
        </w:tc>
        <w:tc>
          <w:tcPr>
            <w:tcW w:w="1006" w:type="dxa"/>
            <w:tcBorders>
              <w:top w:val="single" w:color="000000" w:sz="4" w:space="0"/>
              <w:left w:val="single" w:color="000000" w:sz="4" w:space="0"/>
              <w:bottom w:val="nil"/>
              <w:right w:val="nil"/>
            </w:tcBorders>
            <w:shd w:val="clear" w:color="auto" w:fill="FFFFFF"/>
            <w:vAlign w:val="center"/>
          </w:tcPr>
          <w:p w14:paraId="1090A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124DB1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173.10</w:t>
            </w:r>
          </w:p>
        </w:tc>
        <w:tc>
          <w:tcPr>
            <w:tcW w:w="691" w:type="dxa"/>
            <w:tcBorders>
              <w:top w:val="single" w:color="000000" w:sz="4" w:space="0"/>
              <w:left w:val="single" w:color="000000" w:sz="4" w:space="0"/>
              <w:bottom w:val="nil"/>
              <w:right w:val="nil"/>
            </w:tcBorders>
            <w:shd w:val="clear" w:color="auto" w:fill="FFFFFF"/>
            <w:vAlign w:val="center"/>
          </w:tcPr>
          <w:p w14:paraId="7DDF81B5">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3D6F7AE">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A144417">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53840A6">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37905E52">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EC6A0A5">
            <w:pPr>
              <w:jc w:val="left"/>
              <w:rPr>
                <w:rFonts w:hint="eastAsia" w:ascii="宋体" w:hAnsi="宋体" w:eastAsia="宋体" w:cs="宋体"/>
                <w:i w:val="0"/>
                <w:iCs w:val="0"/>
                <w:color w:val="000000"/>
                <w:sz w:val="18"/>
                <w:szCs w:val="18"/>
                <w:u w:val="none"/>
              </w:rPr>
            </w:pPr>
          </w:p>
        </w:tc>
      </w:tr>
      <w:tr w14:paraId="3584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5" w:type="dxa"/>
            <w:tcBorders>
              <w:top w:val="single" w:color="000000" w:sz="4" w:space="0"/>
              <w:left w:val="single" w:color="000000" w:sz="4" w:space="0"/>
              <w:bottom w:val="nil"/>
              <w:right w:val="nil"/>
            </w:tcBorders>
            <w:shd w:val="clear" w:color="auto" w:fill="FFFFFF"/>
            <w:vAlign w:val="center"/>
          </w:tcPr>
          <w:p w14:paraId="625AA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13" w:type="dxa"/>
            <w:tcBorders>
              <w:top w:val="single" w:color="000000" w:sz="4" w:space="0"/>
              <w:left w:val="single" w:color="000000" w:sz="4" w:space="0"/>
              <w:bottom w:val="nil"/>
              <w:right w:val="nil"/>
            </w:tcBorders>
            <w:shd w:val="clear" w:color="auto" w:fill="FFFFFF"/>
            <w:vAlign w:val="center"/>
          </w:tcPr>
          <w:p w14:paraId="56AE6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030411001002</w:t>
            </w:r>
          </w:p>
        </w:tc>
        <w:tc>
          <w:tcPr>
            <w:tcW w:w="1296" w:type="dxa"/>
            <w:tcBorders>
              <w:top w:val="single" w:color="000000" w:sz="4" w:space="0"/>
              <w:left w:val="single" w:color="000000" w:sz="4" w:space="0"/>
              <w:bottom w:val="nil"/>
              <w:right w:val="nil"/>
            </w:tcBorders>
            <w:shd w:val="clear" w:color="auto" w:fill="FFFFFF"/>
            <w:vAlign w:val="center"/>
          </w:tcPr>
          <w:p w14:paraId="55CA7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5656" w:type="dxa"/>
            <w:tcBorders>
              <w:top w:val="single" w:color="000000" w:sz="4" w:space="0"/>
              <w:left w:val="single" w:color="000000" w:sz="4" w:space="0"/>
              <w:bottom w:val="nil"/>
              <w:right w:val="nil"/>
            </w:tcBorders>
            <w:shd w:val="clear" w:color="auto" w:fill="FFFFFF"/>
            <w:vAlign w:val="center"/>
          </w:tcPr>
          <w:p w14:paraId="2E3594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1.名称：JDG32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2.材质：套接紧定式镀锌钢导管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3.配置形式：砖混结构暗配</w:t>
            </w:r>
          </w:p>
        </w:tc>
        <w:tc>
          <w:tcPr>
            <w:tcW w:w="1006" w:type="dxa"/>
            <w:tcBorders>
              <w:top w:val="single" w:color="000000" w:sz="4" w:space="0"/>
              <w:left w:val="single" w:color="000000" w:sz="4" w:space="0"/>
              <w:bottom w:val="nil"/>
              <w:right w:val="nil"/>
            </w:tcBorders>
            <w:shd w:val="clear" w:color="auto" w:fill="FFFFFF"/>
            <w:vAlign w:val="center"/>
          </w:tcPr>
          <w:p w14:paraId="708C5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3C09A8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w:t>
            </w:r>
          </w:p>
        </w:tc>
        <w:tc>
          <w:tcPr>
            <w:tcW w:w="691" w:type="dxa"/>
            <w:tcBorders>
              <w:top w:val="single" w:color="000000" w:sz="4" w:space="0"/>
              <w:left w:val="single" w:color="000000" w:sz="4" w:space="0"/>
              <w:bottom w:val="nil"/>
              <w:right w:val="nil"/>
            </w:tcBorders>
            <w:shd w:val="clear" w:color="auto" w:fill="FFFFFF"/>
            <w:vAlign w:val="center"/>
          </w:tcPr>
          <w:p w14:paraId="463A482C">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045CA36">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DB52D5E">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1A6DC44C">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6154027">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1E7D1FA">
            <w:pPr>
              <w:jc w:val="left"/>
              <w:rPr>
                <w:rFonts w:hint="eastAsia" w:ascii="宋体" w:hAnsi="宋体" w:eastAsia="宋体" w:cs="宋体"/>
                <w:i w:val="0"/>
                <w:iCs w:val="0"/>
                <w:color w:val="000000"/>
                <w:sz w:val="18"/>
                <w:szCs w:val="18"/>
                <w:u w:val="none"/>
              </w:rPr>
            </w:pPr>
          </w:p>
        </w:tc>
      </w:tr>
      <w:tr w14:paraId="465A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2E057EDB">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56938614">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40D908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电气系统</w:t>
            </w:r>
          </w:p>
        </w:tc>
        <w:tc>
          <w:tcPr>
            <w:tcW w:w="5656" w:type="dxa"/>
            <w:tcBorders>
              <w:top w:val="single" w:color="000000" w:sz="4" w:space="0"/>
              <w:left w:val="single" w:color="000000" w:sz="4" w:space="0"/>
              <w:bottom w:val="nil"/>
              <w:right w:val="nil"/>
            </w:tcBorders>
            <w:shd w:val="clear" w:color="auto" w:fill="FFFFFF"/>
            <w:vAlign w:val="center"/>
          </w:tcPr>
          <w:p w14:paraId="5A540F2A">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39A58DAA">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74F6E9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1" w:type="dxa"/>
            <w:tcBorders>
              <w:top w:val="single" w:color="000000" w:sz="4" w:space="0"/>
              <w:left w:val="single" w:color="000000" w:sz="4" w:space="0"/>
              <w:bottom w:val="nil"/>
              <w:right w:val="nil"/>
            </w:tcBorders>
            <w:shd w:val="clear" w:color="auto" w:fill="FFFFFF"/>
            <w:vAlign w:val="center"/>
          </w:tcPr>
          <w:p w14:paraId="3D4E6042">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76D94838">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DB9076A">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5B0C816">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A738AC3">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0BF57F5">
            <w:pPr>
              <w:jc w:val="left"/>
              <w:rPr>
                <w:rFonts w:hint="eastAsia" w:ascii="宋体" w:hAnsi="宋体" w:eastAsia="宋体" w:cs="宋体"/>
                <w:i w:val="0"/>
                <w:iCs w:val="0"/>
                <w:color w:val="000000"/>
                <w:sz w:val="18"/>
                <w:szCs w:val="18"/>
                <w:u w:val="none"/>
              </w:rPr>
            </w:pPr>
          </w:p>
        </w:tc>
      </w:tr>
      <w:tr w14:paraId="3805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55" w:type="dxa"/>
            <w:tcBorders>
              <w:top w:val="single" w:color="000000" w:sz="4" w:space="0"/>
              <w:left w:val="single" w:color="000000" w:sz="4" w:space="0"/>
              <w:bottom w:val="nil"/>
              <w:right w:val="nil"/>
            </w:tcBorders>
            <w:shd w:val="clear" w:color="auto" w:fill="FFFFFF"/>
            <w:vAlign w:val="center"/>
          </w:tcPr>
          <w:p w14:paraId="45D36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13" w:type="dxa"/>
            <w:tcBorders>
              <w:top w:val="single" w:color="000000" w:sz="4" w:space="0"/>
              <w:left w:val="single" w:color="000000" w:sz="4" w:space="0"/>
              <w:bottom w:val="nil"/>
              <w:right w:val="nil"/>
            </w:tcBorders>
            <w:shd w:val="clear" w:color="auto" w:fill="FFFFFF"/>
            <w:vAlign w:val="center"/>
          </w:tcPr>
          <w:p w14:paraId="4E754A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030402017001</w:t>
            </w:r>
          </w:p>
        </w:tc>
        <w:tc>
          <w:tcPr>
            <w:tcW w:w="1296" w:type="dxa"/>
            <w:tcBorders>
              <w:top w:val="single" w:color="000000" w:sz="4" w:space="0"/>
              <w:left w:val="single" w:color="000000" w:sz="4" w:space="0"/>
              <w:bottom w:val="nil"/>
              <w:right w:val="nil"/>
            </w:tcBorders>
            <w:shd w:val="clear" w:color="auto" w:fill="FFFFFF"/>
            <w:vAlign w:val="center"/>
          </w:tcPr>
          <w:p w14:paraId="2B5419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高压成套配电柜</w:t>
            </w:r>
          </w:p>
        </w:tc>
        <w:tc>
          <w:tcPr>
            <w:tcW w:w="5656" w:type="dxa"/>
            <w:tcBorders>
              <w:top w:val="single" w:color="000000" w:sz="4" w:space="0"/>
              <w:left w:val="single" w:color="000000" w:sz="4" w:space="0"/>
              <w:bottom w:val="nil"/>
              <w:right w:val="nil"/>
            </w:tcBorders>
            <w:shd w:val="clear" w:color="auto" w:fill="FFFFFF"/>
            <w:vAlign w:val="center"/>
          </w:tcPr>
          <w:p w14:paraId="2FA4F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1.名称：总配电柜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2.规格：800*600*200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3.其他：定制，含元器件：CDM1-100L/3300,DZ47S/C63/3P,DZ47S/C16/1P,DZ47S/C10/1P,DZ47S/C15/1P 5个，DZ47S/C25/2P，DZ47S/C32/1P，DZ47SLE/C32/2P，DZ47S/C32/3P，DZ47S/C63/3P 3个，具体做法详见图纸</w:t>
            </w:r>
          </w:p>
        </w:tc>
        <w:tc>
          <w:tcPr>
            <w:tcW w:w="1006" w:type="dxa"/>
            <w:tcBorders>
              <w:top w:val="single" w:color="000000" w:sz="4" w:space="0"/>
              <w:left w:val="single" w:color="000000" w:sz="4" w:space="0"/>
              <w:bottom w:val="nil"/>
              <w:right w:val="nil"/>
            </w:tcBorders>
            <w:shd w:val="clear" w:color="auto" w:fill="FFFFFF"/>
            <w:vAlign w:val="center"/>
          </w:tcPr>
          <w:p w14:paraId="0E5D5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10" w:type="dxa"/>
            <w:tcBorders>
              <w:top w:val="single" w:color="000000" w:sz="4" w:space="0"/>
              <w:left w:val="single" w:color="000000" w:sz="4" w:space="0"/>
              <w:bottom w:val="nil"/>
              <w:right w:val="nil"/>
            </w:tcBorders>
            <w:shd w:val="clear" w:color="auto" w:fill="FFFFFF"/>
            <w:vAlign w:val="center"/>
          </w:tcPr>
          <w:p w14:paraId="67CB26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24CC6BE1">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78C22BEE">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D156F62">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3C996F0E">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686DB7B">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2A0901A">
            <w:pPr>
              <w:jc w:val="left"/>
              <w:rPr>
                <w:rFonts w:hint="eastAsia" w:ascii="宋体" w:hAnsi="宋体" w:eastAsia="宋体" w:cs="宋体"/>
                <w:i w:val="0"/>
                <w:iCs w:val="0"/>
                <w:color w:val="000000"/>
                <w:sz w:val="18"/>
                <w:szCs w:val="18"/>
                <w:u w:val="none"/>
              </w:rPr>
            </w:pPr>
          </w:p>
        </w:tc>
      </w:tr>
      <w:tr w14:paraId="4F1F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2186C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76098345">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2FABAA50">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75198205">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5BD7288F">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78C60">
            <w:pPr>
              <w:jc w:val="center"/>
              <w:rPr>
                <w:rFonts w:hint="eastAsia" w:ascii="宋体" w:hAnsi="宋体" w:eastAsia="宋体" w:cs="宋体"/>
                <w:i w:val="0"/>
                <w:iCs w:val="0"/>
                <w:color w:val="000000"/>
                <w:sz w:val="18"/>
                <w:szCs w:val="18"/>
                <w:u w:val="none"/>
              </w:rPr>
            </w:pPr>
          </w:p>
        </w:tc>
      </w:tr>
      <w:tr w14:paraId="78FD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73C6CD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231CC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079F69EE">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01E05EA0">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0F76EDC5">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7097C6D7">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61DE9F86">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2FA2204F">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4919D59B">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631068AE">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4912396D">
            <w:pPr>
              <w:jc w:val="left"/>
              <w:rPr>
                <w:rFonts w:hint="eastAsia" w:ascii="宋体" w:hAnsi="宋体" w:eastAsia="宋体" w:cs="宋体"/>
                <w:i w:val="0"/>
                <w:iCs w:val="0"/>
                <w:color w:val="000000"/>
                <w:sz w:val="18"/>
                <w:szCs w:val="18"/>
                <w:u w:val="none"/>
              </w:rPr>
            </w:pPr>
          </w:p>
        </w:tc>
      </w:tr>
      <w:tr w14:paraId="1C6D2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0A66F10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0CE9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3F7A5DA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1CC766D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6AAE30C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第8页 共18页</w:t>
            </w:r>
          </w:p>
        </w:tc>
      </w:tr>
      <w:tr w14:paraId="3E45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725E4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78055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3E293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115EA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1C2A1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1523E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11760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5560B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D97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3294FE87">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474BDE27">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46A29075">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37D6B4E7">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3FF54E96">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2C94C0CF">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27904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1EBC9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69ACC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2A0473C0">
            <w:pPr>
              <w:jc w:val="center"/>
              <w:rPr>
                <w:rFonts w:hint="eastAsia" w:ascii="宋体" w:hAnsi="宋体" w:eastAsia="宋体" w:cs="宋体"/>
                <w:i w:val="0"/>
                <w:iCs w:val="0"/>
                <w:color w:val="000000"/>
                <w:sz w:val="18"/>
                <w:szCs w:val="18"/>
                <w:u w:val="none"/>
              </w:rPr>
            </w:pPr>
          </w:p>
        </w:tc>
      </w:tr>
      <w:tr w14:paraId="3052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2F498A65">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55293B7D">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77BEBCC4">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180AD4F8">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17B9CE3D">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0E9C703F">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0D9C4E85">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2F93C4C3">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A873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2378C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37910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5FCCAE86">
            <w:pPr>
              <w:jc w:val="center"/>
              <w:rPr>
                <w:rFonts w:hint="eastAsia" w:ascii="宋体" w:hAnsi="宋体" w:eastAsia="宋体" w:cs="宋体"/>
                <w:i w:val="0"/>
                <w:iCs w:val="0"/>
                <w:color w:val="000000"/>
                <w:sz w:val="18"/>
                <w:szCs w:val="18"/>
                <w:u w:val="none"/>
              </w:rPr>
            </w:pPr>
          </w:p>
        </w:tc>
      </w:tr>
      <w:tr w14:paraId="4184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5" w:type="dxa"/>
            <w:tcBorders>
              <w:top w:val="single" w:color="000000" w:sz="4" w:space="0"/>
              <w:left w:val="single" w:color="000000" w:sz="4" w:space="0"/>
              <w:bottom w:val="nil"/>
              <w:right w:val="nil"/>
            </w:tcBorders>
            <w:shd w:val="clear" w:color="auto" w:fill="FFFFFF"/>
            <w:vAlign w:val="center"/>
          </w:tcPr>
          <w:p w14:paraId="25388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13" w:type="dxa"/>
            <w:tcBorders>
              <w:top w:val="single" w:color="000000" w:sz="4" w:space="0"/>
              <w:left w:val="single" w:color="000000" w:sz="4" w:space="0"/>
              <w:bottom w:val="nil"/>
              <w:right w:val="nil"/>
            </w:tcBorders>
            <w:shd w:val="clear" w:color="auto" w:fill="FFFFFF"/>
            <w:vAlign w:val="center"/>
          </w:tcPr>
          <w:p w14:paraId="6BFC5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030411004003</w:t>
            </w:r>
          </w:p>
        </w:tc>
        <w:tc>
          <w:tcPr>
            <w:tcW w:w="1296" w:type="dxa"/>
            <w:tcBorders>
              <w:top w:val="single" w:color="000000" w:sz="4" w:space="0"/>
              <w:left w:val="single" w:color="000000" w:sz="4" w:space="0"/>
              <w:bottom w:val="nil"/>
              <w:right w:val="nil"/>
            </w:tcBorders>
            <w:shd w:val="clear" w:color="auto" w:fill="FFFFFF"/>
            <w:vAlign w:val="center"/>
          </w:tcPr>
          <w:p w14:paraId="54B78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656" w:type="dxa"/>
            <w:tcBorders>
              <w:top w:val="single" w:color="000000" w:sz="4" w:space="0"/>
              <w:left w:val="single" w:color="000000" w:sz="4" w:space="0"/>
              <w:bottom w:val="nil"/>
              <w:right w:val="nil"/>
            </w:tcBorders>
            <w:shd w:val="clear" w:color="auto" w:fill="FFFFFF"/>
            <w:vAlign w:val="center"/>
          </w:tcPr>
          <w:p w14:paraId="28E7F4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1.名称：铜芯交联聚乙烯绝缘电线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2.规格：WDZN-BYJ-4mm2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3.配线部位：管内穿线</w:t>
            </w:r>
          </w:p>
        </w:tc>
        <w:tc>
          <w:tcPr>
            <w:tcW w:w="1006" w:type="dxa"/>
            <w:tcBorders>
              <w:top w:val="single" w:color="000000" w:sz="4" w:space="0"/>
              <w:left w:val="single" w:color="000000" w:sz="4" w:space="0"/>
              <w:bottom w:val="nil"/>
              <w:right w:val="nil"/>
            </w:tcBorders>
            <w:shd w:val="clear" w:color="auto" w:fill="FFFFFF"/>
            <w:vAlign w:val="center"/>
          </w:tcPr>
          <w:p w14:paraId="1382A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59FFBE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182.36</w:t>
            </w:r>
          </w:p>
        </w:tc>
        <w:tc>
          <w:tcPr>
            <w:tcW w:w="691" w:type="dxa"/>
            <w:tcBorders>
              <w:top w:val="single" w:color="000000" w:sz="4" w:space="0"/>
              <w:left w:val="single" w:color="000000" w:sz="4" w:space="0"/>
              <w:bottom w:val="nil"/>
              <w:right w:val="nil"/>
            </w:tcBorders>
            <w:shd w:val="clear" w:color="auto" w:fill="FFFFFF"/>
            <w:vAlign w:val="center"/>
          </w:tcPr>
          <w:p w14:paraId="14A6D1B9">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61CB165C">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48C706A">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8F76157">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ED3D269">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9472BAF">
            <w:pPr>
              <w:jc w:val="left"/>
              <w:rPr>
                <w:rFonts w:hint="eastAsia" w:ascii="宋体" w:hAnsi="宋体" w:eastAsia="宋体" w:cs="宋体"/>
                <w:i w:val="0"/>
                <w:iCs w:val="0"/>
                <w:color w:val="000000"/>
                <w:sz w:val="18"/>
                <w:szCs w:val="18"/>
                <w:u w:val="none"/>
              </w:rPr>
            </w:pPr>
          </w:p>
        </w:tc>
      </w:tr>
      <w:tr w14:paraId="5B765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nil"/>
              <w:right w:val="nil"/>
            </w:tcBorders>
            <w:shd w:val="clear" w:color="auto" w:fill="FFFFFF"/>
            <w:vAlign w:val="center"/>
          </w:tcPr>
          <w:p w14:paraId="0D19F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13" w:type="dxa"/>
            <w:tcBorders>
              <w:top w:val="single" w:color="000000" w:sz="4" w:space="0"/>
              <w:left w:val="single" w:color="000000" w:sz="4" w:space="0"/>
              <w:bottom w:val="nil"/>
              <w:right w:val="nil"/>
            </w:tcBorders>
            <w:shd w:val="clear" w:color="auto" w:fill="FFFFFF"/>
            <w:vAlign w:val="center"/>
          </w:tcPr>
          <w:p w14:paraId="1EB5DB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030411004004</w:t>
            </w:r>
          </w:p>
        </w:tc>
        <w:tc>
          <w:tcPr>
            <w:tcW w:w="1296" w:type="dxa"/>
            <w:tcBorders>
              <w:top w:val="single" w:color="000000" w:sz="4" w:space="0"/>
              <w:left w:val="single" w:color="000000" w:sz="4" w:space="0"/>
              <w:bottom w:val="nil"/>
              <w:right w:val="nil"/>
            </w:tcBorders>
            <w:shd w:val="clear" w:color="auto" w:fill="FFFFFF"/>
            <w:vAlign w:val="center"/>
          </w:tcPr>
          <w:p w14:paraId="30498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656" w:type="dxa"/>
            <w:tcBorders>
              <w:top w:val="single" w:color="000000" w:sz="4" w:space="0"/>
              <w:left w:val="single" w:color="000000" w:sz="4" w:space="0"/>
              <w:bottom w:val="nil"/>
              <w:right w:val="nil"/>
            </w:tcBorders>
            <w:shd w:val="clear" w:color="auto" w:fill="FFFFFF"/>
            <w:vAlign w:val="center"/>
          </w:tcPr>
          <w:p w14:paraId="4B038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1.名称：铜芯交联聚乙烯绝缘电线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2.规格：WDZN-BYJR-2.5mm2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3.配线部位：管内穿线</w:t>
            </w:r>
          </w:p>
        </w:tc>
        <w:tc>
          <w:tcPr>
            <w:tcW w:w="1006" w:type="dxa"/>
            <w:tcBorders>
              <w:top w:val="single" w:color="000000" w:sz="4" w:space="0"/>
              <w:left w:val="single" w:color="000000" w:sz="4" w:space="0"/>
              <w:bottom w:val="nil"/>
              <w:right w:val="nil"/>
            </w:tcBorders>
            <w:shd w:val="clear" w:color="auto" w:fill="FFFFFF"/>
            <w:vAlign w:val="center"/>
          </w:tcPr>
          <w:p w14:paraId="5E77C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1DA5ED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91.18</w:t>
            </w:r>
          </w:p>
        </w:tc>
        <w:tc>
          <w:tcPr>
            <w:tcW w:w="691" w:type="dxa"/>
            <w:tcBorders>
              <w:top w:val="single" w:color="000000" w:sz="4" w:space="0"/>
              <w:left w:val="single" w:color="000000" w:sz="4" w:space="0"/>
              <w:bottom w:val="nil"/>
              <w:right w:val="nil"/>
            </w:tcBorders>
            <w:shd w:val="clear" w:color="auto" w:fill="FFFFFF"/>
            <w:vAlign w:val="center"/>
          </w:tcPr>
          <w:p w14:paraId="0A1D2CA4">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240BE23D">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C731FA8">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27CC97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3A9FE0B">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682F3F5">
            <w:pPr>
              <w:jc w:val="left"/>
              <w:rPr>
                <w:rFonts w:hint="eastAsia" w:ascii="宋体" w:hAnsi="宋体" w:eastAsia="宋体" w:cs="宋体"/>
                <w:i w:val="0"/>
                <w:iCs w:val="0"/>
                <w:color w:val="000000"/>
                <w:sz w:val="18"/>
                <w:szCs w:val="18"/>
                <w:u w:val="none"/>
              </w:rPr>
            </w:pPr>
          </w:p>
        </w:tc>
      </w:tr>
      <w:tr w14:paraId="1787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5" w:type="dxa"/>
            <w:tcBorders>
              <w:top w:val="single" w:color="000000" w:sz="4" w:space="0"/>
              <w:left w:val="single" w:color="000000" w:sz="4" w:space="0"/>
              <w:bottom w:val="nil"/>
              <w:right w:val="nil"/>
            </w:tcBorders>
            <w:shd w:val="clear" w:color="auto" w:fill="FFFFFF"/>
            <w:vAlign w:val="center"/>
          </w:tcPr>
          <w:p w14:paraId="0BEAD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13" w:type="dxa"/>
            <w:tcBorders>
              <w:top w:val="single" w:color="000000" w:sz="4" w:space="0"/>
              <w:left w:val="single" w:color="000000" w:sz="4" w:space="0"/>
              <w:bottom w:val="nil"/>
              <w:right w:val="nil"/>
            </w:tcBorders>
            <w:shd w:val="clear" w:color="auto" w:fill="FFFFFF"/>
            <w:vAlign w:val="center"/>
          </w:tcPr>
          <w:p w14:paraId="2D906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030411004005</w:t>
            </w:r>
          </w:p>
        </w:tc>
        <w:tc>
          <w:tcPr>
            <w:tcW w:w="1296" w:type="dxa"/>
            <w:tcBorders>
              <w:top w:val="single" w:color="000000" w:sz="4" w:space="0"/>
              <w:left w:val="single" w:color="000000" w:sz="4" w:space="0"/>
              <w:bottom w:val="nil"/>
              <w:right w:val="nil"/>
            </w:tcBorders>
            <w:shd w:val="clear" w:color="auto" w:fill="FFFFFF"/>
            <w:vAlign w:val="center"/>
          </w:tcPr>
          <w:p w14:paraId="6B5248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656" w:type="dxa"/>
            <w:tcBorders>
              <w:top w:val="single" w:color="000000" w:sz="4" w:space="0"/>
              <w:left w:val="single" w:color="000000" w:sz="4" w:space="0"/>
              <w:bottom w:val="nil"/>
              <w:right w:val="nil"/>
            </w:tcBorders>
            <w:shd w:val="clear" w:color="auto" w:fill="FFFFFF"/>
            <w:vAlign w:val="center"/>
          </w:tcPr>
          <w:p w14:paraId="4BE0CE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1.名称：铜芯交联聚乙烯绝缘电线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2.规格：WDZN-BYJ-10mm2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3.配线部位：管内穿线</w:t>
            </w:r>
          </w:p>
        </w:tc>
        <w:tc>
          <w:tcPr>
            <w:tcW w:w="1006" w:type="dxa"/>
            <w:tcBorders>
              <w:top w:val="single" w:color="000000" w:sz="4" w:space="0"/>
              <w:left w:val="single" w:color="000000" w:sz="4" w:space="0"/>
              <w:bottom w:val="nil"/>
              <w:right w:val="nil"/>
            </w:tcBorders>
            <w:shd w:val="clear" w:color="auto" w:fill="FFFFFF"/>
            <w:vAlign w:val="center"/>
          </w:tcPr>
          <w:p w14:paraId="75A97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3B883F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29.57</w:t>
            </w:r>
          </w:p>
        </w:tc>
        <w:tc>
          <w:tcPr>
            <w:tcW w:w="691" w:type="dxa"/>
            <w:tcBorders>
              <w:top w:val="single" w:color="000000" w:sz="4" w:space="0"/>
              <w:left w:val="single" w:color="000000" w:sz="4" w:space="0"/>
              <w:bottom w:val="nil"/>
              <w:right w:val="nil"/>
            </w:tcBorders>
            <w:shd w:val="clear" w:color="auto" w:fill="FFFFFF"/>
            <w:vAlign w:val="center"/>
          </w:tcPr>
          <w:p w14:paraId="5312BF00">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B2BC6B8">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3919953">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104FD8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AC4AB95">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E941014">
            <w:pPr>
              <w:jc w:val="left"/>
              <w:rPr>
                <w:rFonts w:hint="eastAsia" w:ascii="宋体" w:hAnsi="宋体" w:eastAsia="宋体" w:cs="宋体"/>
                <w:i w:val="0"/>
                <w:iCs w:val="0"/>
                <w:color w:val="000000"/>
                <w:sz w:val="18"/>
                <w:szCs w:val="18"/>
                <w:u w:val="none"/>
              </w:rPr>
            </w:pPr>
          </w:p>
        </w:tc>
      </w:tr>
      <w:tr w14:paraId="3BFC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5" w:type="dxa"/>
            <w:tcBorders>
              <w:top w:val="single" w:color="000000" w:sz="4" w:space="0"/>
              <w:left w:val="single" w:color="000000" w:sz="4" w:space="0"/>
              <w:bottom w:val="nil"/>
              <w:right w:val="nil"/>
            </w:tcBorders>
            <w:shd w:val="clear" w:color="auto" w:fill="FFFFFF"/>
            <w:vAlign w:val="center"/>
          </w:tcPr>
          <w:p w14:paraId="24FDF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13" w:type="dxa"/>
            <w:tcBorders>
              <w:top w:val="single" w:color="000000" w:sz="4" w:space="0"/>
              <w:left w:val="single" w:color="000000" w:sz="4" w:space="0"/>
              <w:bottom w:val="nil"/>
              <w:right w:val="nil"/>
            </w:tcBorders>
            <w:shd w:val="clear" w:color="auto" w:fill="FFFFFF"/>
            <w:vAlign w:val="center"/>
          </w:tcPr>
          <w:p w14:paraId="70A64D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030411004006</w:t>
            </w:r>
          </w:p>
        </w:tc>
        <w:tc>
          <w:tcPr>
            <w:tcW w:w="1296" w:type="dxa"/>
            <w:tcBorders>
              <w:top w:val="single" w:color="000000" w:sz="4" w:space="0"/>
              <w:left w:val="single" w:color="000000" w:sz="4" w:space="0"/>
              <w:bottom w:val="nil"/>
              <w:right w:val="nil"/>
            </w:tcBorders>
            <w:shd w:val="clear" w:color="auto" w:fill="FFFFFF"/>
            <w:vAlign w:val="center"/>
          </w:tcPr>
          <w:p w14:paraId="5E74B1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656" w:type="dxa"/>
            <w:tcBorders>
              <w:top w:val="single" w:color="000000" w:sz="4" w:space="0"/>
              <w:left w:val="single" w:color="000000" w:sz="4" w:space="0"/>
              <w:bottom w:val="nil"/>
              <w:right w:val="nil"/>
            </w:tcBorders>
            <w:shd w:val="clear" w:color="auto" w:fill="FFFFFF"/>
            <w:vAlign w:val="center"/>
          </w:tcPr>
          <w:p w14:paraId="60999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1.名称：铜芯交联聚乙烯绝缘电线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2.规格：WDZN-BYJR-6mm2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3.配线部位：管内穿线</w:t>
            </w:r>
          </w:p>
        </w:tc>
        <w:tc>
          <w:tcPr>
            <w:tcW w:w="1006" w:type="dxa"/>
            <w:tcBorders>
              <w:top w:val="single" w:color="000000" w:sz="4" w:space="0"/>
              <w:left w:val="single" w:color="000000" w:sz="4" w:space="0"/>
              <w:bottom w:val="nil"/>
              <w:right w:val="nil"/>
            </w:tcBorders>
            <w:shd w:val="clear" w:color="auto" w:fill="FFFFFF"/>
            <w:vAlign w:val="center"/>
          </w:tcPr>
          <w:p w14:paraId="23347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675B6E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14.78</w:t>
            </w:r>
          </w:p>
        </w:tc>
        <w:tc>
          <w:tcPr>
            <w:tcW w:w="691" w:type="dxa"/>
            <w:tcBorders>
              <w:top w:val="single" w:color="000000" w:sz="4" w:space="0"/>
              <w:left w:val="single" w:color="000000" w:sz="4" w:space="0"/>
              <w:bottom w:val="nil"/>
              <w:right w:val="nil"/>
            </w:tcBorders>
            <w:shd w:val="clear" w:color="auto" w:fill="FFFFFF"/>
            <w:vAlign w:val="center"/>
          </w:tcPr>
          <w:p w14:paraId="74EC06AF">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FD570F7">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FC6F80D">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71F5124">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D27D115">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B17938F">
            <w:pPr>
              <w:jc w:val="left"/>
              <w:rPr>
                <w:rFonts w:hint="eastAsia" w:ascii="宋体" w:hAnsi="宋体" w:eastAsia="宋体" w:cs="宋体"/>
                <w:i w:val="0"/>
                <w:iCs w:val="0"/>
                <w:color w:val="000000"/>
                <w:sz w:val="18"/>
                <w:szCs w:val="18"/>
                <w:u w:val="none"/>
              </w:rPr>
            </w:pPr>
          </w:p>
        </w:tc>
      </w:tr>
      <w:tr w14:paraId="38F7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55" w:type="dxa"/>
            <w:tcBorders>
              <w:top w:val="single" w:color="000000" w:sz="4" w:space="0"/>
              <w:left w:val="single" w:color="000000" w:sz="4" w:space="0"/>
              <w:bottom w:val="nil"/>
              <w:right w:val="nil"/>
            </w:tcBorders>
            <w:shd w:val="clear" w:color="auto" w:fill="FFFFFF"/>
            <w:vAlign w:val="center"/>
          </w:tcPr>
          <w:p w14:paraId="50CE1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13" w:type="dxa"/>
            <w:tcBorders>
              <w:top w:val="single" w:color="000000" w:sz="4" w:space="0"/>
              <w:left w:val="single" w:color="000000" w:sz="4" w:space="0"/>
              <w:bottom w:val="nil"/>
              <w:right w:val="nil"/>
            </w:tcBorders>
            <w:shd w:val="clear" w:color="auto" w:fill="FFFFFF"/>
            <w:vAlign w:val="center"/>
          </w:tcPr>
          <w:p w14:paraId="105D85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030411004007</w:t>
            </w:r>
          </w:p>
        </w:tc>
        <w:tc>
          <w:tcPr>
            <w:tcW w:w="1296" w:type="dxa"/>
            <w:tcBorders>
              <w:top w:val="single" w:color="000000" w:sz="4" w:space="0"/>
              <w:left w:val="single" w:color="000000" w:sz="4" w:space="0"/>
              <w:bottom w:val="nil"/>
              <w:right w:val="nil"/>
            </w:tcBorders>
            <w:shd w:val="clear" w:color="auto" w:fill="FFFFFF"/>
            <w:vAlign w:val="center"/>
          </w:tcPr>
          <w:p w14:paraId="5A167D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656" w:type="dxa"/>
            <w:tcBorders>
              <w:top w:val="single" w:color="000000" w:sz="4" w:space="0"/>
              <w:left w:val="single" w:color="000000" w:sz="4" w:space="0"/>
              <w:bottom w:val="nil"/>
              <w:right w:val="nil"/>
            </w:tcBorders>
            <w:shd w:val="clear" w:color="auto" w:fill="FFFFFF"/>
            <w:vAlign w:val="center"/>
          </w:tcPr>
          <w:p w14:paraId="60DD0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1.名称：屏蔽电线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2.规格：NH-RVVSP-2*2.5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3.配线部位：管内穿线</w:t>
            </w:r>
          </w:p>
        </w:tc>
        <w:tc>
          <w:tcPr>
            <w:tcW w:w="1006" w:type="dxa"/>
            <w:tcBorders>
              <w:top w:val="single" w:color="000000" w:sz="4" w:space="0"/>
              <w:left w:val="single" w:color="000000" w:sz="4" w:space="0"/>
              <w:bottom w:val="nil"/>
              <w:right w:val="nil"/>
            </w:tcBorders>
            <w:shd w:val="clear" w:color="auto" w:fill="FFFFFF"/>
            <w:vAlign w:val="center"/>
          </w:tcPr>
          <w:p w14:paraId="54040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334967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91.18</w:t>
            </w:r>
          </w:p>
        </w:tc>
        <w:tc>
          <w:tcPr>
            <w:tcW w:w="691" w:type="dxa"/>
            <w:tcBorders>
              <w:top w:val="single" w:color="000000" w:sz="4" w:space="0"/>
              <w:left w:val="single" w:color="000000" w:sz="4" w:space="0"/>
              <w:bottom w:val="nil"/>
              <w:right w:val="nil"/>
            </w:tcBorders>
            <w:shd w:val="clear" w:color="auto" w:fill="FFFFFF"/>
            <w:vAlign w:val="center"/>
          </w:tcPr>
          <w:p w14:paraId="76F80DE4">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4FA0B7D">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8CAF0D7">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954DDD0">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7130665">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A3E32CD">
            <w:pPr>
              <w:jc w:val="left"/>
              <w:rPr>
                <w:rFonts w:hint="eastAsia" w:ascii="宋体" w:hAnsi="宋体" w:eastAsia="宋体" w:cs="宋体"/>
                <w:i w:val="0"/>
                <w:iCs w:val="0"/>
                <w:color w:val="000000"/>
                <w:sz w:val="18"/>
                <w:szCs w:val="18"/>
                <w:u w:val="none"/>
              </w:rPr>
            </w:pPr>
          </w:p>
        </w:tc>
      </w:tr>
      <w:tr w14:paraId="6142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55" w:type="dxa"/>
            <w:tcBorders>
              <w:top w:val="single" w:color="000000" w:sz="4" w:space="0"/>
              <w:left w:val="single" w:color="000000" w:sz="4" w:space="0"/>
              <w:bottom w:val="nil"/>
              <w:right w:val="nil"/>
            </w:tcBorders>
            <w:shd w:val="clear" w:color="auto" w:fill="FFFFFF"/>
            <w:vAlign w:val="center"/>
          </w:tcPr>
          <w:p w14:paraId="1DB6B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13" w:type="dxa"/>
            <w:tcBorders>
              <w:top w:val="single" w:color="000000" w:sz="4" w:space="0"/>
              <w:left w:val="single" w:color="000000" w:sz="4" w:space="0"/>
              <w:bottom w:val="nil"/>
              <w:right w:val="nil"/>
            </w:tcBorders>
            <w:shd w:val="clear" w:color="auto" w:fill="FFFFFF"/>
            <w:vAlign w:val="center"/>
          </w:tcPr>
          <w:p w14:paraId="24E71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030411001003</w:t>
            </w:r>
          </w:p>
        </w:tc>
        <w:tc>
          <w:tcPr>
            <w:tcW w:w="1296" w:type="dxa"/>
            <w:tcBorders>
              <w:top w:val="single" w:color="000000" w:sz="4" w:space="0"/>
              <w:left w:val="single" w:color="000000" w:sz="4" w:space="0"/>
              <w:bottom w:val="nil"/>
              <w:right w:val="nil"/>
            </w:tcBorders>
            <w:shd w:val="clear" w:color="auto" w:fill="FFFFFF"/>
            <w:vAlign w:val="center"/>
          </w:tcPr>
          <w:p w14:paraId="3D47B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5656" w:type="dxa"/>
            <w:tcBorders>
              <w:top w:val="single" w:color="000000" w:sz="4" w:space="0"/>
              <w:left w:val="single" w:color="000000" w:sz="4" w:space="0"/>
              <w:bottom w:val="nil"/>
              <w:right w:val="nil"/>
            </w:tcBorders>
            <w:shd w:val="clear" w:color="auto" w:fill="FFFFFF"/>
            <w:vAlign w:val="center"/>
          </w:tcPr>
          <w:p w14:paraId="67DEDD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1.名称：JDG20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2.材质：套接紧定式镀锌钢导管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3.配置形式：砖混结构暗配</w:t>
            </w:r>
          </w:p>
        </w:tc>
        <w:tc>
          <w:tcPr>
            <w:tcW w:w="1006" w:type="dxa"/>
            <w:tcBorders>
              <w:top w:val="single" w:color="000000" w:sz="4" w:space="0"/>
              <w:left w:val="single" w:color="000000" w:sz="4" w:space="0"/>
              <w:bottom w:val="nil"/>
              <w:right w:val="nil"/>
            </w:tcBorders>
            <w:shd w:val="clear" w:color="auto" w:fill="FFFFFF"/>
            <w:vAlign w:val="center"/>
          </w:tcPr>
          <w:p w14:paraId="33A1C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56E8EA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1577.54</w:t>
            </w:r>
          </w:p>
        </w:tc>
        <w:tc>
          <w:tcPr>
            <w:tcW w:w="691" w:type="dxa"/>
            <w:tcBorders>
              <w:top w:val="single" w:color="000000" w:sz="4" w:space="0"/>
              <w:left w:val="single" w:color="000000" w:sz="4" w:space="0"/>
              <w:bottom w:val="nil"/>
              <w:right w:val="nil"/>
            </w:tcBorders>
            <w:shd w:val="clear" w:color="auto" w:fill="FFFFFF"/>
            <w:vAlign w:val="center"/>
          </w:tcPr>
          <w:p w14:paraId="582F1527">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211C634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065F486">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343F0A2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2475BB30">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31DFAEF">
            <w:pPr>
              <w:jc w:val="left"/>
              <w:rPr>
                <w:rFonts w:hint="eastAsia" w:ascii="宋体" w:hAnsi="宋体" w:eastAsia="宋体" w:cs="宋体"/>
                <w:i w:val="0"/>
                <w:iCs w:val="0"/>
                <w:color w:val="000000"/>
                <w:sz w:val="18"/>
                <w:szCs w:val="18"/>
                <w:u w:val="none"/>
              </w:rPr>
            </w:pPr>
          </w:p>
        </w:tc>
      </w:tr>
      <w:tr w14:paraId="1A6E4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5" w:type="dxa"/>
            <w:tcBorders>
              <w:top w:val="single" w:color="000000" w:sz="4" w:space="0"/>
              <w:left w:val="single" w:color="000000" w:sz="4" w:space="0"/>
              <w:bottom w:val="nil"/>
              <w:right w:val="nil"/>
            </w:tcBorders>
            <w:shd w:val="clear" w:color="auto" w:fill="FFFFFF"/>
            <w:vAlign w:val="center"/>
          </w:tcPr>
          <w:p w14:paraId="6F5B2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13" w:type="dxa"/>
            <w:tcBorders>
              <w:top w:val="single" w:color="000000" w:sz="4" w:space="0"/>
              <w:left w:val="single" w:color="000000" w:sz="4" w:space="0"/>
              <w:bottom w:val="nil"/>
              <w:right w:val="nil"/>
            </w:tcBorders>
            <w:shd w:val="clear" w:color="auto" w:fill="FFFFFF"/>
            <w:vAlign w:val="center"/>
          </w:tcPr>
          <w:p w14:paraId="27A5C3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030411001004</w:t>
            </w:r>
          </w:p>
        </w:tc>
        <w:tc>
          <w:tcPr>
            <w:tcW w:w="1296" w:type="dxa"/>
            <w:tcBorders>
              <w:top w:val="single" w:color="000000" w:sz="4" w:space="0"/>
              <w:left w:val="single" w:color="000000" w:sz="4" w:space="0"/>
              <w:bottom w:val="nil"/>
              <w:right w:val="nil"/>
            </w:tcBorders>
            <w:shd w:val="clear" w:color="auto" w:fill="FFFFFF"/>
            <w:vAlign w:val="center"/>
          </w:tcPr>
          <w:p w14:paraId="2067A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5656" w:type="dxa"/>
            <w:tcBorders>
              <w:top w:val="single" w:color="000000" w:sz="4" w:space="0"/>
              <w:left w:val="single" w:color="000000" w:sz="4" w:space="0"/>
              <w:bottom w:val="nil"/>
              <w:right w:val="nil"/>
            </w:tcBorders>
            <w:shd w:val="clear" w:color="auto" w:fill="FFFFFF"/>
            <w:vAlign w:val="center"/>
          </w:tcPr>
          <w:p w14:paraId="5532A9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1.名称：JDG32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2.材质：套接紧定式镀锌钢导管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3.配置形式：砖混结构暗配</w:t>
            </w:r>
          </w:p>
        </w:tc>
        <w:tc>
          <w:tcPr>
            <w:tcW w:w="1006" w:type="dxa"/>
            <w:tcBorders>
              <w:top w:val="single" w:color="000000" w:sz="4" w:space="0"/>
              <w:left w:val="single" w:color="000000" w:sz="4" w:space="0"/>
              <w:bottom w:val="nil"/>
              <w:right w:val="nil"/>
            </w:tcBorders>
            <w:shd w:val="clear" w:color="auto" w:fill="FFFFFF"/>
            <w:vAlign w:val="center"/>
          </w:tcPr>
          <w:p w14:paraId="08BDE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0" w:type="dxa"/>
            <w:tcBorders>
              <w:top w:val="single" w:color="000000" w:sz="4" w:space="0"/>
              <w:left w:val="single" w:color="000000" w:sz="4" w:space="0"/>
              <w:bottom w:val="nil"/>
              <w:right w:val="nil"/>
            </w:tcBorders>
            <w:shd w:val="clear" w:color="auto" w:fill="FFFFFF"/>
            <w:vAlign w:val="center"/>
          </w:tcPr>
          <w:p w14:paraId="3DA9D2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w:t>
            </w:r>
          </w:p>
        </w:tc>
        <w:tc>
          <w:tcPr>
            <w:tcW w:w="691" w:type="dxa"/>
            <w:tcBorders>
              <w:top w:val="single" w:color="000000" w:sz="4" w:space="0"/>
              <w:left w:val="single" w:color="000000" w:sz="4" w:space="0"/>
              <w:bottom w:val="nil"/>
              <w:right w:val="nil"/>
            </w:tcBorders>
            <w:shd w:val="clear" w:color="auto" w:fill="FFFFFF"/>
            <w:vAlign w:val="center"/>
          </w:tcPr>
          <w:p w14:paraId="225C8C19">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8BA3E30">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1B5DE07">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20444D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B788F3C">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60C717F">
            <w:pPr>
              <w:jc w:val="left"/>
              <w:rPr>
                <w:rFonts w:hint="eastAsia" w:ascii="宋体" w:hAnsi="宋体" w:eastAsia="宋体" w:cs="宋体"/>
                <w:i w:val="0"/>
                <w:iCs w:val="0"/>
                <w:color w:val="000000"/>
                <w:sz w:val="18"/>
                <w:szCs w:val="18"/>
                <w:u w:val="none"/>
              </w:rPr>
            </w:pPr>
          </w:p>
        </w:tc>
      </w:tr>
      <w:tr w14:paraId="76461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104CC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43CE8344">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17714F8A">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3F349969">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1D2AD8CD">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9D251">
            <w:pPr>
              <w:jc w:val="center"/>
              <w:rPr>
                <w:rFonts w:hint="eastAsia" w:ascii="宋体" w:hAnsi="宋体" w:eastAsia="宋体" w:cs="宋体"/>
                <w:i w:val="0"/>
                <w:iCs w:val="0"/>
                <w:color w:val="000000"/>
                <w:sz w:val="18"/>
                <w:szCs w:val="18"/>
                <w:u w:val="none"/>
              </w:rPr>
            </w:pPr>
          </w:p>
        </w:tc>
      </w:tr>
      <w:tr w14:paraId="0BD8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08FEC11A">
            <w:pPr>
              <w:rPr>
                <w:rFonts w:hint="default" w:ascii="Arial" w:hAnsi="Arial" w:eastAsia="宋体"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320C0E82">
            <w:pPr>
              <w:rPr>
                <w:rFonts w:hint="default" w:ascii="Arial" w:hAnsi="Arial" w:eastAsia="宋体"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55DA8D90">
            <w:pPr>
              <w:rPr>
                <w:rFonts w:hint="default" w:ascii="Arial" w:hAnsi="Arial" w:eastAsia="宋体"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36F41328">
            <w:pPr>
              <w:rPr>
                <w:rFonts w:hint="default" w:ascii="Arial" w:hAnsi="Arial" w:eastAsia="宋体"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0001D793">
            <w:pPr>
              <w:rPr>
                <w:rFonts w:hint="default" w:ascii="Arial" w:hAnsi="Arial" w:eastAsia="宋体"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46DF2E8D">
            <w:pPr>
              <w:rPr>
                <w:rFonts w:hint="default" w:ascii="Arial" w:hAnsi="Arial" w:eastAsia="宋体"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3CBC9C08">
            <w:pPr>
              <w:rPr>
                <w:rFonts w:hint="default" w:ascii="Arial" w:hAnsi="Arial" w:eastAsia="宋体"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1128C69E">
            <w:pPr>
              <w:rPr>
                <w:rFonts w:hint="default" w:ascii="Arial" w:hAnsi="Arial" w:eastAsia="宋体"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11989F45">
            <w:pPr>
              <w:rPr>
                <w:rFonts w:hint="default" w:ascii="Arial" w:hAnsi="Arial" w:eastAsia="宋体"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5BBA0E47">
            <w:pPr>
              <w:rPr>
                <w:rFonts w:hint="default" w:ascii="Arial" w:hAnsi="Arial" w:eastAsia="宋体"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7226E86C">
            <w:pPr>
              <w:rPr>
                <w:rFonts w:hint="default" w:ascii="Arial" w:hAnsi="Arial" w:eastAsia="宋体"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5BB9BC55">
            <w:pPr>
              <w:rPr>
                <w:rFonts w:hint="default" w:ascii="Arial" w:hAnsi="Arial" w:eastAsia="宋体" w:cs="Arial"/>
                <w:i w:val="0"/>
                <w:iCs w:val="0"/>
                <w:color w:val="000000"/>
                <w:sz w:val="20"/>
                <w:szCs w:val="20"/>
                <w:u w:val="none"/>
              </w:rPr>
            </w:pPr>
          </w:p>
        </w:tc>
      </w:tr>
      <w:tr w14:paraId="1F74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251C25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360440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6ACBDB2C">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261EC409">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351B5DD0">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54368E43">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3774C989">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432A4EEA">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574F3537">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7D57E777">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3059D42F">
            <w:pPr>
              <w:jc w:val="left"/>
              <w:rPr>
                <w:rFonts w:hint="eastAsia" w:ascii="宋体" w:hAnsi="宋体" w:eastAsia="宋体" w:cs="宋体"/>
                <w:i w:val="0"/>
                <w:iCs w:val="0"/>
                <w:color w:val="000000"/>
                <w:sz w:val="18"/>
                <w:szCs w:val="18"/>
                <w:u w:val="none"/>
              </w:rPr>
            </w:pPr>
          </w:p>
        </w:tc>
      </w:tr>
      <w:tr w14:paraId="3242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0D3F606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0FFCC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0EA25CC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570851A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291D5A9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第9页 共18页</w:t>
            </w:r>
          </w:p>
        </w:tc>
      </w:tr>
      <w:tr w14:paraId="57DD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358B5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274FB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40DF6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50458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52763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241B8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24A44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221A7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F8A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52E3BD83">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06C00A65">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02986DC2">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06FA6DEA">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14488A48">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2897BB74">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1D8E6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46E51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198CA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1AE56E22">
            <w:pPr>
              <w:jc w:val="center"/>
              <w:rPr>
                <w:rFonts w:hint="eastAsia" w:ascii="宋体" w:hAnsi="宋体" w:eastAsia="宋体" w:cs="宋体"/>
                <w:i w:val="0"/>
                <w:iCs w:val="0"/>
                <w:color w:val="000000"/>
                <w:sz w:val="18"/>
                <w:szCs w:val="18"/>
                <w:u w:val="none"/>
              </w:rPr>
            </w:pPr>
          </w:p>
        </w:tc>
      </w:tr>
      <w:tr w14:paraId="7360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764CE7AA">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3C743CD9">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696A99C5">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6CFEBF64">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5556B762">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0C53AA68">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5FC6D804">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670E95D3">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E73B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1505D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3A49B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7C77C4AE">
            <w:pPr>
              <w:jc w:val="center"/>
              <w:rPr>
                <w:rFonts w:hint="eastAsia" w:ascii="宋体" w:hAnsi="宋体" w:eastAsia="宋体" w:cs="宋体"/>
                <w:i w:val="0"/>
                <w:iCs w:val="0"/>
                <w:color w:val="000000"/>
                <w:sz w:val="18"/>
                <w:szCs w:val="18"/>
                <w:u w:val="none"/>
              </w:rPr>
            </w:pPr>
          </w:p>
        </w:tc>
      </w:tr>
      <w:tr w14:paraId="0372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455" w:type="dxa"/>
            <w:tcBorders>
              <w:top w:val="single" w:color="000000" w:sz="4" w:space="0"/>
              <w:left w:val="single" w:color="000000" w:sz="4" w:space="0"/>
              <w:bottom w:val="nil"/>
              <w:right w:val="nil"/>
            </w:tcBorders>
            <w:shd w:val="clear" w:color="auto" w:fill="FFFFFF"/>
            <w:vAlign w:val="center"/>
          </w:tcPr>
          <w:p w14:paraId="20323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13" w:type="dxa"/>
            <w:tcBorders>
              <w:top w:val="single" w:color="000000" w:sz="4" w:space="0"/>
              <w:left w:val="single" w:color="000000" w:sz="4" w:space="0"/>
              <w:bottom w:val="nil"/>
              <w:right w:val="nil"/>
            </w:tcBorders>
            <w:shd w:val="clear" w:color="auto" w:fill="FFFFFF"/>
            <w:vAlign w:val="center"/>
          </w:tcPr>
          <w:p w14:paraId="5975E3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030402008001</w:t>
            </w:r>
          </w:p>
        </w:tc>
        <w:tc>
          <w:tcPr>
            <w:tcW w:w="1296" w:type="dxa"/>
            <w:tcBorders>
              <w:top w:val="single" w:color="000000" w:sz="4" w:space="0"/>
              <w:left w:val="single" w:color="000000" w:sz="4" w:space="0"/>
              <w:bottom w:val="nil"/>
              <w:right w:val="nil"/>
            </w:tcBorders>
            <w:shd w:val="clear" w:color="auto" w:fill="FFFFFF"/>
            <w:vAlign w:val="center"/>
          </w:tcPr>
          <w:p w14:paraId="780E0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电流互感器</w:t>
            </w:r>
          </w:p>
        </w:tc>
        <w:tc>
          <w:tcPr>
            <w:tcW w:w="5656" w:type="dxa"/>
            <w:tcBorders>
              <w:top w:val="single" w:color="000000" w:sz="4" w:space="0"/>
              <w:left w:val="single" w:color="000000" w:sz="4" w:space="0"/>
              <w:bottom w:val="nil"/>
              <w:right w:val="nil"/>
            </w:tcBorders>
            <w:shd w:val="clear" w:color="auto" w:fill="FFFFFF"/>
            <w:vAlign w:val="center"/>
          </w:tcPr>
          <w:p w14:paraId="2CFD7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1.名称：电流互感器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2.其他：电流变比 ：≥DC50A/DC20mA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尺寸≥a68mmx b58mmxc22mmxd58mmx ф20(mm)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，具体详见图纸</w:t>
            </w:r>
          </w:p>
        </w:tc>
        <w:tc>
          <w:tcPr>
            <w:tcW w:w="1006" w:type="dxa"/>
            <w:tcBorders>
              <w:top w:val="single" w:color="000000" w:sz="4" w:space="0"/>
              <w:left w:val="single" w:color="000000" w:sz="4" w:space="0"/>
              <w:bottom w:val="nil"/>
              <w:right w:val="nil"/>
            </w:tcBorders>
            <w:shd w:val="clear" w:color="auto" w:fill="FFFFFF"/>
            <w:vAlign w:val="center"/>
          </w:tcPr>
          <w:p w14:paraId="39ED5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10" w:type="dxa"/>
            <w:tcBorders>
              <w:top w:val="single" w:color="000000" w:sz="4" w:space="0"/>
              <w:left w:val="single" w:color="000000" w:sz="4" w:space="0"/>
              <w:bottom w:val="nil"/>
              <w:right w:val="nil"/>
            </w:tcBorders>
            <w:shd w:val="clear" w:color="auto" w:fill="FFFFFF"/>
            <w:vAlign w:val="center"/>
          </w:tcPr>
          <w:p w14:paraId="4CDFF8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91" w:type="dxa"/>
            <w:tcBorders>
              <w:top w:val="single" w:color="000000" w:sz="4" w:space="0"/>
              <w:left w:val="single" w:color="000000" w:sz="4" w:space="0"/>
              <w:bottom w:val="nil"/>
              <w:right w:val="nil"/>
            </w:tcBorders>
            <w:shd w:val="clear" w:color="auto" w:fill="FFFFFF"/>
            <w:vAlign w:val="center"/>
          </w:tcPr>
          <w:p w14:paraId="51C3AC0B">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C98B4F7">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4B2C33E">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246CB639">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636B600">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3DE9FDA">
            <w:pPr>
              <w:jc w:val="left"/>
              <w:rPr>
                <w:rFonts w:hint="eastAsia" w:ascii="宋体" w:hAnsi="宋体" w:eastAsia="宋体" w:cs="宋体"/>
                <w:i w:val="0"/>
                <w:iCs w:val="0"/>
                <w:color w:val="000000"/>
                <w:sz w:val="18"/>
                <w:szCs w:val="18"/>
                <w:u w:val="none"/>
              </w:rPr>
            </w:pPr>
          </w:p>
        </w:tc>
      </w:tr>
      <w:tr w14:paraId="4DE3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455" w:type="dxa"/>
            <w:tcBorders>
              <w:top w:val="single" w:color="000000" w:sz="4" w:space="0"/>
              <w:left w:val="single" w:color="000000" w:sz="4" w:space="0"/>
              <w:bottom w:val="nil"/>
              <w:right w:val="nil"/>
            </w:tcBorders>
            <w:shd w:val="clear" w:color="auto" w:fill="FFFFFF"/>
            <w:vAlign w:val="center"/>
          </w:tcPr>
          <w:p w14:paraId="12CEA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13" w:type="dxa"/>
            <w:tcBorders>
              <w:top w:val="single" w:color="000000" w:sz="4" w:space="0"/>
              <w:left w:val="single" w:color="000000" w:sz="4" w:space="0"/>
              <w:bottom w:val="nil"/>
              <w:right w:val="nil"/>
            </w:tcBorders>
            <w:shd w:val="clear" w:color="auto" w:fill="FFFFFF"/>
            <w:vAlign w:val="center"/>
          </w:tcPr>
          <w:p w14:paraId="22C2D3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030402008002</w:t>
            </w:r>
          </w:p>
        </w:tc>
        <w:tc>
          <w:tcPr>
            <w:tcW w:w="1296" w:type="dxa"/>
            <w:tcBorders>
              <w:top w:val="single" w:color="000000" w:sz="4" w:space="0"/>
              <w:left w:val="single" w:color="000000" w:sz="4" w:space="0"/>
              <w:bottom w:val="nil"/>
              <w:right w:val="nil"/>
            </w:tcBorders>
            <w:shd w:val="clear" w:color="auto" w:fill="FFFFFF"/>
            <w:vAlign w:val="center"/>
          </w:tcPr>
          <w:p w14:paraId="3BD1BE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剩余电流互感器</w:t>
            </w:r>
          </w:p>
        </w:tc>
        <w:tc>
          <w:tcPr>
            <w:tcW w:w="5656" w:type="dxa"/>
            <w:tcBorders>
              <w:top w:val="single" w:color="000000" w:sz="4" w:space="0"/>
              <w:left w:val="single" w:color="000000" w:sz="4" w:space="0"/>
              <w:bottom w:val="nil"/>
              <w:right w:val="nil"/>
            </w:tcBorders>
            <w:shd w:val="clear" w:color="auto" w:fill="FFFFFF"/>
            <w:vAlign w:val="center"/>
          </w:tcPr>
          <w:p w14:paraId="3AB7C2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1.名称：剩余电流互感器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2.技术参数：工作电压:DC24V（总线供电，无极性，18~28V）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工作电流:静态：小于1mA，最大工作电流：小于1.51mA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报警范围:80mA～1000mA连续可调，调节精度1mA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测量范围:10mA～1800mA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测量精度:≤3%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报警时间:≤10s</w:t>
            </w:r>
          </w:p>
        </w:tc>
        <w:tc>
          <w:tcPr>
            <w:tcW w:w="1006" w:type="dxa"/>
            <w:tcBorders>
              <w:top w:val="single" w:color="000000" w:sz="4" w:space="0"/>
              <w:left w:val="single" w:color="000000" w:sz="4" w:space="0"/>
              <w:bottom w:val="nil"/>
              <w:right w:val="nil"/>
            </w:tcBorders>
            <w:shd w:val="clear" w:color="auto" w:fill="FFFFFF"/>
            <w:vAlign w:val="center"/>
          </w:tcPr>
          <w:p w14:paraId="7AAE3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10" w:type="dxa"/>
            <w:tcBorders>
              <w:top w:val="single" w:color="000000" w:sz="4" w:space="0"/>
              <w:left w:val="single" w:color="000000" w:sz="4" w:space="0"/>
              <w:bottom w:val="nil"/>
              <w:right w:val="nil"/>
            </w:tcBorders>
            <w:shd w:val="clear" w:color="auto" w:fill="FFFFFF"/>
            <w:vAlign w:val="center"/>
          </w:tcPr>
          <w:p w14:paraId="5F109D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554BBB09">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1AD5B6A">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7467048">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247BDCD4">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BE104FF">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D428701">
            <w:pPr>
              <w:jc w:val="left"/>
              <w:rPr>
                <w:rFonts w:hint="eastAsia" w:ascii="宋体" w:hAnsi="宋体" w:eastAsia="宋体" w:cs="宋体"/>
                <w:i w:val="0"/>
                <w:iCs w:val="0"/>
                <w:color w:val="000000"/>
                <w:sz w:val="18"/>
                <w:szCs w:val="18"/>
                <w:u w:val="none"/>
              </w:rPr>
            </w:pPr>
          </w:p>
        </w:tc>
      </w:tr>
      <w:tr w14:paraId="70600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455" w:type="dxa"/>
            <w:tcBorders>
              <w:top w:val="single" w:color="000000" w:sz="4" w:space="0"/>
              <w:left w:val="single" w:color="000000" w:sz="4" w:space="0"/>
              <w:bottom w:val="nil"/>
              <w:right w:val="nil"/>
            </w:tcBorders>
            <w:shd w:val="clear" w:color="auto" w:fill="FFFFFF"/>
            <w:vAlign w:val="center"/>
          </w:tcPr>
          <w:p w14:paraId="63D18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13" w:type="dxa"/>
            <w:tcBorders>
              <w:top w:val="single" w:color="000000" w:sz="4" w:space="0"/>
              <w:left w:val="single" w:color="000000" w:sz="4" w:space="0"/>
              <w:bottom w:val="nil"/>
              <w:right w:val="nil"/>
            </w:tcBorders>
            <w:shd w:val="clear" w:color="auto" w:fill="FFFFFF"/>
            <w:vAlign w:val="center"/>
          </w:tcPr>
          <w:p w14:paraId="2516D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030503006001</w:t>
            </w:r>
          </w:p>
        </w:tc>
        <w:tc>
          <w:tcPr>
            <w:tcW w:w="1296" w:type="dxa"/>
            <w:tcBorders>
              <w:top w:val="single" w:color="000000" w:sz="4" w:space="0"/>
              <w:left w:val="single" w:color="000000" w:sz="4" w:space="0"/>
              <w:bottom w:val="nil"/>
              <w:right w:val="nil"/>
            </w:tcBorders>
            <w:shd w:val="clear" w:color="auto" w:fill="FFFFFF"/>
            <w:vAlign w:val="center"/>
          </w:tcPr>
          <w:p w14:paraId="1462D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w:t>
            </w:r>
          </w:p>
        </w:tc>
        <w:tc>
          <w:tcPr>
            <w:tcW w:w="5656" w:type="dxa"/>
            <w:tcBorders>
              <w:top w:val="single" w:color="000000" w:sz="4" w:space="0"/>
              <w:left w:val="single" w:color="000000" w:sz="4" w:space="0"/>
              <w:bottom w:val="nil"/>
              <w:right w:val="nil"/>
            </w:tcBorders>
            <w:shd w:val="clear" w:color="auto" w:fill="FFFFFF"/>
            <w:vAlign w:val="center"/>
          </w:tcPr>
          <w:p w14:paraId="4857DC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1.名称：温度传感器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2.技术参数：报警范围:55℃～140℃连续可调，调节精度1℃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可测量范围:0℃～170℃，≤3%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传感器直径（D）:4mm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传感器长度（EL）:25mm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连接线长度（EL）:2m</w:t>
            </w:r>
          </w:p>
        </w:tc>
        <w:tc>
          <w:tcPr>
            <w:tcW w:w="1006" w:type="dxa"/>
            <w:tcBorders>
              <w:top w:val="single" w:color="000000" w:sz="4" w:space="0"/>
              <w:left w:val="single" w:color="000000" w:sz="4" w:space="0"/>
              <w:bottom w:val="nil"/>
              <w:right w:val="nil"/>
            </w:tcBorders>
            <w:shd w:val="clear" w:color="auto" w:fill="FFFFFF"/>
            <w:vAlign w:val="center"/>
          </w:tcPr>
          <w:p w14:paraId="348CD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10" w:type="dxa"/>
            <w:tcBorders>
              <w:top w:val="single" w:color="000000" w:sz="4" w:space="0"/>
              <w:left w:val="single" w:color="000000" w:sz="4" w:space="0"/>
              <w:bottom w:val="nil"/>
              <w:right w:val="nil"/>
            </w:tcBorders>
            <w:shd w:val="clear" w:color="auto" w:fill="FFFFFF"/>
            <w:vAlign w:val="center"/>
          </w:tcPr>
          <w:p w14:paraId="77D8BD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91" w:type="dxa"/>
            <w:tcBorders>
              <w:top w:val="single" w:color="000000" w:sz="4" w:space="0"/>
              <w:left w:val="single" w:color="000000" w:sz="4" w:space="0"/>
              <w:bottom w:val="nil"/>
              <w:right w:val="nil"/>
            </w:tcBorders>
            <w:shd w:val="clear" w:color="auto" w:fill="FFFFFF"/>
            <w:vAlign w:val="center"/>
          </w:tcPr>
          <w:p w14:paraId="7954A768">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659A7D10">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AB273EF">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E77DCDA">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B84FB8C">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A1093E2">
            <w:pPr>
              <w:jc w:val="left"/>
              <w:rPr>
                <w:rFonts w:hint="eastAsia" w:ascii="宋体" w:hAnsi="宋体" w:eastAsia="宋体" w:cs="宋体"/>
                <w:i w:val="0"/>
                <w:iCs w:val="0"/>
                <w:color w:val="000000"/>
                <w:sz w:val="18"/>
                <w:szCs w:val="18"/>
                <w:u w:val="none"/>
              </w:rPr>
            </w:pPr>
          </w:p>
        </w:tc>
      </w:tr>
      <w:tr w14:paraId="6525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2A81B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681D3185">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4A6724E4">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3893E1DD">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30BA6ABC">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85477">
            <w:pPr>
              <w:jc w:val="center"/>
              <w:rPr>
                <w:rFonts w:hint="eastAsia" w:ascii="宋体" w:hAnsi="宋体" w:eastAsia="宋体" w:cs="宋体"/>
                <w:i w:val="0"/>
                <w:iCs w:val="0"/>
                <w:color w:val="000000"/>
                <w:sz w:val="18"/>
                <w:szCs w:val="18"/>
                <w:u w:val="none"/>
              </w:rPr>
            </w:pPr>
          </w:p>
        </w:tc>
      </w:tr>
      <w:tr w14:paraId="0BB7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78F5DE08">
            <w:pPr>
              <w:rPr>
                <w:rFonts w:hint="default" w:ascii="Arial" w:hAnsi="Arial" w:eastAsia="宋体"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63022104">
            <w:pPr>
              <w:rPr>
                <w:rFonts w:hint="default" w:ascii="Arial" w:hAnsi="Arial" w:eastAsia="宋体"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424212D6">
            <w:pPr>
              <w:rPr>
                <w:rFonts w:hint="default" w:ascii="Arial" w:hAnsi="Arial" w:eastAsia="宋体"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100B500D">
            <w:pPr>
              <w:rPr>
                <w:rFonts w:hint="default" w:ascii="Arial" w:hAnsi="Arial" w:eastAsia="宋体"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1B9AC337">
            <w:pPr>
              <w:rPr>
                <w:rFonts w:hint="default" w:ascii="Arial" w:hAnsi="Arial" w:eastAsia="宋体"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234AF0A5">
            <w:pPr>
              <w:rPr>
                <w:rFonts w:hint="default" w:ascii="Arial" w:hAnsi="Arial" w:eastAsia="宋体"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4388D658">
            <w:pPr>
              <w:rPr>
                <w:rFonts w:hint="default" w:ascii="Arial" w:hAnsi="Arial" w:eastAsia="宋体"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550B87A6">
            <w:pPr>
              <w:rPr>
                <w:rFonts w:hint="default" w:ascii="Arial" w:hAnsi="Arial" w:eastAsia="宋体"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77C6FA1E">
            <w:pPr>
              <w:rPr>
                <w:rFonts w:hint="default" w:ascii="Arial" w:hAnsi="Arial" w:eastAsia="宋体"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11D44373">
            <w:pPr>
              <w:rPr>
                <w:rFonts w:hint="default" w:ascii="Arial" w:hAnsi="Arial" w:eastAsia="宋体"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061191B0">
            <w:pPr>
              <w:rPr>
                <w:rFonts w:hint="default" w:ascii="Arial" w:hAnsi="Arial" w:eastAsia="宋体"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1DCAFB93">
            <w:pPr>
              <w:rPr>
                <w:rFonts w:hint="default" w:ascii="Arial" w:hAnsi="Arial" w:eastAsia="宋体" w:cs="Arial"/>
                <w:i w:val="0"/>
                <w:iCs w:val="0"/>
                <w:color w:val="000000"/>
                <w:sz w:val="20"/>
                <w:szCs w:val="20"/>
                <w:u w:val="none"/>
              </w:rPr>
            </w:pPr>
          </w:p>
        </w:tc>
      </w:tr>
      <w:tr w14:paraId="1679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42A710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514817B7">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70310CE3">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30161AE0">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4E1DEE9D">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79E840D5">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071B6733">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3202EDAA">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6C996E53">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1659AC4D">
            <w:pPr>
              <w:jc w:val="left"/>
              <w:rPr>
                <w:rFonts w:hint="eastAsia" w:ascii="宋体" w:hAnsi="宋体" w:eastAsia="宋体" w:cs="宋体"/>
                <w:i w:val="0"/>
                <w:iCs w:val="0"/>
                <w:color w:val="000000"/>
                <w:sz w:val="18"/>
                <w:szCs w:val="18"/>
                <w:u w:val="none"/>
              </w:rPr>
            </w:pPr>
          </w:p>
        </w:tc>
      </w:tr>
      <w:tr w14:paraId="3B5FB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32B3B23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7106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041DC1B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4A11D40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7895717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第10页 共18页</w:t>
            </w:r>
          </w:p>
        </w:tc>
      </w:tr>
      <w:tr w14:paraId="0A69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3D516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49D06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0D670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434E8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1530D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4DBE4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71D73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7B4A6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EDA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41C4BB43">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5C434BAF">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74AC40E4">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7FF61F9D">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1DC84EF7">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51CA827D">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4E62D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307EF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7DC11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7F8E3A60">
            <w:pPr>
              <w:jc w:val="center"/>
              <w:rPr>
                <w:rFonts w:hint="eastAsia" w:ascii="宋体" w:hAnsi="宋体" w:eastAsia="宋体" w:cs="宋体"/>
                <w:i w:val="0"/>
                <w:iCs w:val="0"/>
                <w:color w:val="000000"/>
                <w:sz w:val="18"/>
                <w:szCs w:val="18"/>
                <w:u w:val="none"/>
              </w:rPr>
            </w:pPr>
          </w:p>
        </w:tc>
      </w:tr>
      <w:tr w14:paraId="5281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03E4034">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60901B7A">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58091076">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22456F40">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7AA91083">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51626856">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3D815967">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73238E38">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32FC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58BD9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32CE5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26195124">
            <w:pPr>
              <w:jc w:val="center"/>
              <w:rPr>
                <w:rFonts w:hint="eastAsia" w:ascii="宋体" w:hAnsi="宋体" w:eastAsia="宋体" w:cs="宋体"/>
                <w:i w:val="0"/>
                <w:iCs w:val="0"/>
                <w:color w:val="000000"/>
                <w:sz w:val="18"/>
                <w:szCs w:val="18"/>
                <w:u w:val="none"/>
              </w:rPr>
            </w:pPr>
          </w:p>
        </w:tc>
      </w:tr>
      <w:tr w14:paraId="4F9B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5" w:hRule="atLeast"/>
        </w:trPr>
        <w:tc>
          <w:tcPr>
            <w:tcW w:w="455" w:type="dxa"/>
            <w:tcBorders>
              <w:top w:val="single" w:color="000000" w:sz="4" w:space="0"/>
              <w:left w:val="single" w:color="000000" w:sz="4" w:space="0"/>
              <w:bottom w:val="nil"/>
              <w:right w:val="nil"/>
            </w:tcBorders>
            <w:shd w:val="clear" w:color="auto" w:fill="FFFFFF"/>
            <w:vAlign w:val="center"/>
          </w:tcPr>
          <w:p w14:paraId="5FCC5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13" w:type="dxa"/>
            <w:tcBorders>
              <w:top w:val="single" w:color="000000" w:sz="4" w:space="0"/>
              <w:left w:val="single" w:color="000000" w:sz="4" w:space="0"/>
              <w:bottom w:val="nil"/>
              <w:right w:val="nil"/>
            </w:tcBorders>
            <w:shd w:val="clear" w:color="auto" w:fill="FFFFFF"/>
            <w:vAlign w:val="center"/>
          </w:tcPr>
          <w:p w14:paraId="617AF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031101042001</w:t>
            </w:r>
          </w:p>
        </w:tc>
        <w:tc>
          <w:tcPr>
            <w:tcW w:w="1296" w:type="dxa"/>
            <w:tcBorders>
              <w:top w:val="single" w:color="000000" w:sz="4" w:space="0"/>
              <w:left w:val="single" w:color="000000" w:sz="4" w:space="0"/>
              <w:bottom w:val="nil"/>
              <w:right w:val="nil"/>
            </w:tcBorders>
            <w:shd w:val="clear" w:color="auto" w:fill="FFFFFF"/>
            <w:vAlign w:val="center"/>
          </w:tcPr>
          <w:p w14:paraId="78D5CA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安全用电管理云平台</w:t>
            </w:r>
          </w:p>
        </w:tc>
        <w:tc>
          <w:tcPr>
            <w:tcW w:w="5656" w:type="dxa"/>
            <w:tcBorders>
              <w:top w:val="single" w:color="000000" w:sz="4" w:space="0"/>
              <w:left w:val="single" w:color="000000" w:sz="4" w:space="0"/>
              <w:bottom w:val="nil"/>
              <w:right w:val="nil"/>
            </w:tcBorders>
            <w:shd w:val="clear" w:color="auto" w:fill="FFFFFF"/>
            <w:vAlign w:val="center"/>
          </w:tcPr>
          <w:p w14:paraId="5F712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安全用电管理云平台：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1.用电安全系统支持交流过过流、电源中断、电源缺相、电源过压、电源欠压报警，支持剩余电流超过阈值报警、温度超过阈值报警；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电安全系统可以显示当前的A相、B相、C相的电流、电压、温度、剩余电流，并可以显示对应监控量的历史走势，并且可以显示信号值。可以对电安全设备每个回路设置剩余电流阈值和温度过度报警阈值，可以设置心跳频率和三相电的相关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3.对于用电安全设备可以远程进行消音和复位；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4.用电安全系统可远程控制线路关闸合闸，可统计联网单位用电信息；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平台支持控制设备属性统计图表的隐藏显示功能，由于设备的属性太多，平台通过配置选择性显示重要的属性统计图表(需提供详细系统截图或提供由国家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★6.平台支持系统自动处理报警消息的功能，针对设备在运行中经常出现报警后又自动恢复的场景，避免人工处理此类报警时，可以通过开启配置后，平台监测到发生报警恢复时自</w:t>
            </w:r>
          </w:p>
        </w:tc>
        <w:tc>
          <w:tcPr>
            <w:tcW w:w="1006" w:type="dxa"/>
            <w:tcBorders>
              <w:top w:val="single" w:color="000000" w:sz="4" w:space="0"/>
              <w:left w:val="single" w:color="000000" w:sz="4" w:space="0"/>
              <w:bottom w:val="nil"/>
              <w:right w:val="nil"/>
            </w:tcBorders>
            <w:shd w:val="clear" w:color="auto" w:fill="FFFFFF"/>
            <w:vAlign w:val="center"/>
          </w:tcPr>
          <w:p w14:paraId="61DB1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0" w:type="dxa"/>
            <w:tcBorders>
              <w:top w:val="single" w:color="000000" w:sz="4" w:space="0"/>
              <w:left w:val="single" w:color="000000" w:sz="4" w:space="0"/>
              <w:bottom w:val="nil"/>
              <w:right w:val="nil"/>
            </w:tcBorders>
            <w:shd w:val="clear" w:color="auto" w:fill="FFFFFF"/>
            <w:vAlign w:val="center"/>
          </w:tcPr>
          <w:p w14:paraId="20FD5F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6C7A6643">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42CC1A3">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20FD245">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851CC2C">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E433275">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79729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42EE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32039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5074311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50CC0320">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0174459D">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76108E6C">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76BE0">
            <w:pPr>
              <w:jc w:val="center"/>
              <w:rPr>
                <w:rFonts w:hint="eastAsia" w:ascii="宋体" w:hAnsi="宋体" w:eastAsia="宋体" w:cs="宋体"/>
                <w:i w:val="0"/>
                <w:iCs w:val="0"/>
                <w:color w:val="000000"/>
                <w:sz w:val="18"/>
                <w:szCs w:val="18"/>
                <w:u w:val="none"/>
              </w:rPr>
            </w:pPr>
          </w:p>
        </w:tc>
      </w:tr>
      <w:tr w14:paraId="38623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38A8B8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72FAE7BE">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19B31F5E">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5774A319">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012A37F6">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043ED5B7">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0019825F">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5263748C">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439D6C2B">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4FA64F45">
            <w:pPr>
              <w:jc w:val="left"/>
              <w:rPr>
                <w:rFonts w:hint="eastAsia" w:ascii="宋体" w:hAnsi="宋体" w:eastAsia="宋体" w:cs="宋体"/>
                <w:i w:val="0"/>
                <w:iCs w:val="0"/>
                <w:color w:val="000000"/>
                <w:sz w:val="18"/>
                <w:szCs w:val="18"/>
                <w:u w:val="none"/>
              </w:rPr>
            </w:pPr>
          </w:p>
        </w:tc>
      </w:tr>
      <w:tr w14:paraId="4089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2D7F34D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6B61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0BBC2E7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30F3360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2CC43A8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第11页 共18页</w:t>
            </w:r>
          </w:p>
        </w:tc>
      </w:tr>
      <w:tr w14:paraId="7149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36B4C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25FDA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43E77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15C05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247F3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36B0E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7E118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31304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8B3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332EFF4">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6A370AB7">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41C7D089">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1E663E4E">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38920D7B">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5B192874">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4D9E6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4583D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6F71F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4B9D4822">
            <w:pPr>
              <w:jc w:val="center"/>
              <w:rPr>
                <w:rFonts w:hint="eastAsia" w:ascii="宋体" w:hAnsi="宋体" w:eastAsia="宋体" w:cs="宋体"/>
                <w:i w:val="0"/>
                <w:iCs w:val="0"/>
                <w:color w:val="000000"/>
                <w:sz w:val="18"/>
                <w:szCs w:val="18"/>
                <w:u w:val="none"/>
              </w:rPr>
            </w:pPr>
          </w:p>
        </w:tc>
      </w:tr>
      <w:tr w14:paraId="244C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7A29B94">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277D45D0">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63A83A77">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01907C36">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27ABA92E">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3F251632">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25EFA847">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2EF7AE24">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1F2D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4B906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0EDFA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3AE40EA8">
            <w:pPr>
              <w:jc w:val="center"/>
              <w:rPr>
                <w:rFonts w:hint="eastAsia" w:ascii="宋体" w:hAnsi="宋体" w:eastAsia="宋体" w:cs="宋体"/>
                <w:i w:val="0"/>
                <w:iCs w:val="0"/>
                <w:color w:val="000000"/>
                <w:sz w:val="18"/>
                <w:szCs w:val="18"/>
                <w:u w:val="none"/>
              </w:rPr>
            </w:pPr>
          </w:p>
        </w:tc>
      </w:tr>
      <w:tr w14:paraId="45F61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0" w:hRule="atLeast"/>
        </w:trPr>
        <w:tc>
          <w:tcPr>
            <w:tcW w:w="455" w:type="dxa"/>
            <w:tcBorders>
              <w:top w:val="single" w:color="000000" w:sz="4" w:space="0"/>
              <w:left w:val="single" w:color="000000" w:sz="4" w:space="0"/>
              <w:bottom w:val="nil"/>
              <w:right w:val="nil"/>
            </w:tcBorders>
            <w:shd w:val="clear" w:color="auto" w:fill="FFFFFF"/>
            <w:vAlign w:val="center"/>
          </w:tcPr>
          <w:p w14:paraId="6BEC2A17">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33684D16">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4BF2BEC0">
            <w:pPr>
              <w:jc w:val="left"/>
              <w:rPr>
                <w:rFonts w:hint="eastAsia" w:ascii="宋体" w:hAnsi="宋体" w:eastAsia="宋体" w:cs="宋体"/>
                <w:i w:val="0"/>
                <w:iCs w:val="0"/>
                <w:color w:val="000000"/>
                <w:sz w:val="18"/>
                <w:szCs w:val="18"/>
                <w:u w:val="none"/>
              </w:rPr>
            </w:pPr>
          </w:p>
        </w:tc>
        <w:tc>
          <w:tcPr>
            <w:tcW w:w="5656" w:type="dxa"/>
            <w:tcBorders>
              <w:top w:val="single" w:color="000000" w:sz="4" w:space="0"/>
              <w:left w:val="single" w:color="000000" w:sz="4" w:space="0"/>
              <w:bottom w:val="nil"/>
              <w:right w:val="nil"/>
            </w:tcBorders>
            <w:shd w:val="clear" w:color="auto" w:fill="FFFFFF"/>
            <w:vAlign w:val="center"/>
          </w:tcPr>
          <w:p w14:paraId="4410F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动处理本条报警记录，并标记为设备复位处理(需提供详细系统截图或提供由国家认可的有资质的第三方检测机构出具的相关检测报告扫描件)；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平台支持多点报警功能，当同一单位或场所的多个设备在一段时间内(平台支持按设备类型配置时间周期)连续发生火灾预警时，平台认为现场发生真实火灾的概率极高，于是平台将火灾预警自动标识为多点报警类型，提醒用户及时处理(需提供详细系统截图或提供由国家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平台支持屏蔽误报设备功能，当设备频繁发生误报时，经人工确认属实后，可以在平台上将该设备标记为误报设备，并设置屏蔽时间。在屏蔽范围内，平台将不会推送此设备的报警信息(需提供详细系统截图或提供由国家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★9.平台支持批量处理报警消息的功能，消息处理时支持上传现场图片。当单条报警消息处理时支持一键处理此设备此报警状态的历史未处理消息(需提供详细系统截图或提供由国家</w:t>
            </w:r>
          </w:p>
        </w:tc>
        <w:tc>
          <w:tcPr>
            <w:tcW w:w="1006" w:type="dxa"/>
            <w:tcBorders>
              <w:top w:val="single" w:color="000000" w:sz="4" w:space="0"/>
              <w:left w:val="single" w:color="000000" w:sz="4" w:space="0"/>
              <w:bottom w:val="nil"/>
              <w:right w:val="nil"/>
            </w:tcBorders>
            <w:shd w:val="clear" w:color="auto" w:fill="FFFFFF"/>
            <w:vAlign w:val="center"/>
          </w:tcPr>
          <w:p w14:paraId="0D1AB307">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6E90AEF1">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vAlign w:val="center"/>
          </w:tcPr>
          <w:p w14:paraId="4C275160">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4BA4F8E">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B3F745D">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199AE5EC">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60D1A8F">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189E9C6">
            <w:pPr>
              <w:jc w:val="left"/>
              <w:rPr>
                <w:rFonts w:hint="eastAsia" w:ascii="宋体" w:hAnsi="宋体" w:eastAsia="宋体" w:cs="宋体"/>
                <w:i w:val="0"/>
                <w:iCs w:val="0"/>
                <w:color w:val="000000"/>
                <w:sz w:val="18"/>
                <w:szCs w:val="18"/>
                <w:u w:val="none"/>
              </w:rPr>
            </w:pPr>
          </w:p>
        </w:tc>
      </w:tr>
      <w:tr w14:paraId="3E2F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092D2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792ABA6B">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5BF7F28D">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6AE3E05A">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19284821">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09B9">
            <w:pPr>
              <w:jc w:val="center"/>
              <w:rPr>
                <w:rFonts w:hint="eastAsia" w:ascii="宋体" w:hAnsi="宋体" w:eastAsia="宋体" w:cs="宋体"/>
                <w:i w:val="0"/>
                <w:iCs w:val="0"/>
                <w:color w:val="000000"/>
                <w:sz w:val="18"/>
                <w:szCs w:val="18"/>
                <w:u w:val="none"/>
              </w:rPr>
            </w:pPr>
          </w:p>
        </w:tc>
      </w:tr>
      <w:tr w14:paraId="7D13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3E5F5B97">
            <w:pPr>
              <w:rPr>
                <w:rFonts w:hint="default" w:ascii="Arial" w:hAnsi="Arial" w:eastAsia="宋体"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374C9DF5">
            <w:pPr>
              <w:rPr>
                <w:rFonts w:hint="default" w:ascii="Arial" w:hAnsi="Arial" w:eastAsia="宋体"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31600DF8">
            <w:pPr>
              <w:rPr>
                <w:rFonts w:hint="default" w:ascii="Arial" w:hAnsi="Arial" w:eastAsia="宋体"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1E749281">
            <w:pPr>
              <w:rPr>
                <w:rFonts w:hint="default" w:ascii="Arial" w:hAnsi="Arial" w:eastAsia="宋体"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4FED20A7">
            <w:pPr>
              <w:rPr>
                <w:rFonts w:hint="default" w:ascii="Arial" w:hAnsi="Arial" w:eastAsia="宋体"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2C5FC184">
            <w:pPr>
              <w:rPr>
                <w:rFonts w:hint="default" w:ascii="Arial" w:hAnsi="Arial" w:eastAsia="宋体"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570CBDFF">
            <w:pPr>
              <w:rPr>
                <w:rFonts w:hint="default" w:ascii="Arial" w:hAnsi="Arial" w:eastAsia="宋体"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5F929451">
            <w:pPr>
              <w:rPr>
                <w:rFonts w:hint="default" w:ascii="Arial" w:hAnsi="Arial" w:eastAsia="宋体"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775A1DD6">
            <w:pPr>
              <w:rPr>
                <w:rFonts w:hint="default" w:ascii="Arial" w:hAnsi="Arial" w:eastAsia="宋体"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20BF7203">
            <w:pPr>
              <w:rPr>
                <w:rFonts w:hint="default" w:ascii="Arial" w:hAnsi="Arial" w:eastAsia="宋体"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3E19CC2E">
            <w:pPr>
              <w:rPr>
                <w:rFonts w:hint="default" w:ascii="Arial" w:hAnsi="Arial" w:eastAsia="宋体"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3551E84C">
            <w:pPr>
              <w:rPr>
                <w:rFonts w:hint="default" w:ascii="Arial" w:hAnsi="Arial" w:eastAsia="宋体" w:cs="Arial"/>
                <w:i w:val="0"/>
                <w:iCs w:val="0"/>
                <w:color w:val="000000"/>
                <w:sz w:val="20"/>
                <w:szCs w:val="20"/>
                <w:u w:val="none"/>
              </w:rPr>
            </w:pPr>
          </w:p>
        </w:tc>
      </w:tr>
      <w:tr w14:paraId="080E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413D6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71A73514">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62678FEA">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54163F37">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78C38A06">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4CAC5868">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766F90FF">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450C494C">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4B13FB1E">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72E6B6AB">
            <w:pPr>
              <w:jc w:val="left"/>
              <w:rPr>
                <w:rFonts w:hint="eastAsia" w:ascii="宋体" w:hAnsi="宋体" w:eastAsia="宋体" w:cs="宋体"/>
                <w:i w:val="0"/>
                <w:iCs w:val="0"/>
                <w:color w:val="000000"/>
                <w:sz w:val="18"/>
                <w:szCs w:val="18"/>
                <w:u w:val="none"/>
              </w:rPr>
            </w:pPr>
          </w:p>
        </w:tc>
      </w:tr>
      <w:tr w14:paraId="7B66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58BB964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6B22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1FFE9AF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34948D3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304996F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第12页 共18页</w:t>
            </w:r>
          </w:p>
        </w:tc>
      </w:tr>
      <w:tr w14:paraId="33A2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3A556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039D4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5C88D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4B89A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5A0B3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59C38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6335B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37D76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0E4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7CB5C4EE">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137D23A8">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0CB215E5">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28ABC45B">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137874E7">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515CA2B3">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48FB8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1FFC0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0C69A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5A036B93">
            <w:pPr>
              <w:jc w:val="center"/>
              <w:rPr>
                <w:rFonts w:hint="eastAsia" w:ascii="宋体" w:hAnsi="宋体" w:eastAsia="宋体" w:cs="宋体"/>
                <w:i w:val="0"/>
                <w:iCs w:val="0"/>
                <w:color w:val="000000"/>
                <w:sz w:val="18"/>
                <w:szCs w:val="18"/>
                <w:u w:val="none"/>
              </w:rPr>
            </w:pPr>
          </w:p>
        </w:tc>
      </w:tr>
      <w:tr w14:paraId="2F9A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3E3FF1B">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7E17B69C">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06C007D3">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5526C22F">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423DC089">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5B047178">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704734C6">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4497E750">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2DC7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7DB85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58CEE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152AD33F">
            <w:pPr>
              <w:jc w:val="center"/>
              <w:rPr>
                <w:rFonts w:hint="eastAsia" w:ascii="宋体" w:hAnsi="宋体" w:eastAsia="宋体" w:cs="宋体"/>
                <w:i w:val="0"/>
                <w:iCs w:val="0"/>
                <w:color w:val="000000"/>
                <w:sz w:val="18"/>
                <w:szCs w:val="18"/>
                <w:u w:val="none"/>
              </w:rPr>
            </w:pPr>
          </w:p>
        </w:tc>
      </w:tr>
      <w:tr w14:paraId="5F708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455" w:type="dxa"/>
            <w:tcBorders>
              <w:top w:val="single" w:color="000000" w:sz="4" w:space="0"/>
              <w:left w:val="single" w:color="000000" w:sz="4" w:space="0"/>
              <w:bottom w:val="nil"/>
              <w:right w:val="nil"/>
            </w:tcBorders>
            <w:shd w:val="clear" w:color="auto" w:fill="FFFFFF"/>
            <w:vAlign w:val="center"/>
          </w:tcPr>
          <w:p w14:paraId="782FEE16">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09D4DA78">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29F3C245">
            <w:pPr>
              <w:jc w:val="left"/>
              <w:rPr>
                <w:rFonts w:hint="eastAsia" w:ascii="宋体" w:hAnsi="宋体" w:eastAsia="宋体" w:cs="宋体"/>
                <w:i w:val="0"/>
                <w:iCs w:val="0"/>
                <w:color w:val="000000"/>
                <w:sz w:val="18"/>
                <w:szCs w:val="18"/>
                <w:u w:val="none"/>
              </w:rPr>
            </w:pPr>
          </w:p>
        </w:tc>
        <w:tc>
          <w:tcPr>
            <w:tcW w:w="5656" w:type="dxa"/>
            <w:tcBorders>
              <w:top w:val="single" w:color="000000" w:sz="4" w:space="0"/>
              <w:left w:val="single" w:color="000000" w:sz="4" w:space="0"/>
              <w:bottom w:val="nil"/>
              <w:right w:val="nil"/>
            </w:tcBorders>
            <w:shd w:val="clear" w:color="auto" w:fill="FFFFFF"/>
            <w:vAlign w:val="center"/>
          </w:tcPr>
          <w:p w14:paraId="4EF351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平台支持单位配置每种报警状态的推送方式，推送方式包括PC端、APP端、电话、短信、微信公众等方式。比如配置A单位的烟感类设备发生底座分离故障时只推送PC端、APP端，不推送电话、短信(需提供详细系统截图或提供由国家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平台具备在5秒内将设备报警信息、故障信息推送给用户的能力；当PC端收到推送消息后支持联动摄像头播放实时视频,支持联动楼层图显示设备所在图上的位置信息(需提供详细系统截图或提供由国家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平台支持接警联系人按照全天值守和时段值守两种模式进行服务，在全天值守模式下，用户可以全天24小时收到平台的报警推送消息；而在时段值守模式下，用户只能在指定的时间段内（例如08:00至15:00）接收到平台的报警推送消息(需提供详细系统截图或提供由国家认可的有资质的第三方检测机构出具的相关检测报告</w:t>
            </w:r>
          </w:p>
        </w:tc>
        <w:tc>
          <w:tcPr>
            <w:tcW w:w="1006" w:type="dxa"/>
            <w:tcBorders>
              <w:top w:val="single" w:color="000000" w:sz="4" w:space="0"/>
              <w:left w:val="single" w:color="000000" w:sz="4" w:space="0"/>
              <w:bottom w:val="nil"/>
              <w:right w:val="nil"/>
            </w:tcBorders>
            <w:shd w:val="clear" w:color="auto" w:fill="FFFFFF"/>
            <w:vAlign w:val="center"/>
          </w:tcPr>
          <w:p w14:paraId="5886B6D0">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4A4D0F50">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vAlign w:val="center"/>
          </w:tcPr>
          <w:p w14:paraId="29F0DFF6">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6556A04">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068E8F2">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86B838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335C84C">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7138DFD7">
            <w:pPr>
              <w:jc w:val="left"/>
              <w:rPr>
                <w:rFonts w:hint="eastAsia" w:ascii="宋体" w:hAnsi="宋体" w:eastAsia="宋体" w:cs="宋体"/>
                <w:i w:val="0"/>
                <w:iCs w:val="0"/>
                <w:color w:val="000000"/>
                <w:sz w:val="18"/>
                <w:szCs w:val="18"/>
                <w:u w:val="none"/>
              </w:rPr>
            </w:pPr>
          </w:p>
        </w:tc>
      </w:tr>
      <w:tr w14:paraId="0A87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7BC6C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1BCE6656">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5849F2A5">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5F66FACC">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5A86B98F">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8F17C">
            <w:pPr>
              <w:jc w:val="center"/>
              <w:rPr>
                <w:rFonts w:hint="eastAsia" w:ascii="宋体" w:hAnsi="宋体" w:eastAsia="宋体" w:cs="宋体"/>
                <w:i w:val="0"/>
                <w:iCs w:val="0"/>
                <w:color w:val="000000"/>
                <w:sz w:val="18"/>
                <w:szCs w:val="18"/>
                <w:u w:val="none"/>
              </w:rPr>
            </w:pPr>
          </w:p>
        </w:tc>
      </w:tr>
      <w:tr w14:paraId="469A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6C1BE84E">
            <w:pPr>
              <w:rPr>
                <w:rFonts w:hint="default" w:ascii="Arial" w:hAnsi="Arial" w:eastAsia="宋体" w:cs="Arial"/>
                <w:i w:val="0"/>
                <w:iCs w:val="0"/>
                <w:color w:val="000000"/>
                <w:sz w:val="20"/>
                <w:szCs w:val="20"/>
                <w:u w:val="none"/>
              </w:rPr>
            </w:pPr>
          </w:p>
          <w:p w14:paraId="01C95261">
            <w:pPr>
              <w:rPr>
                <w:rFonts w:hint="default" w:ascii="Arial" w:hAnsi="Arial" w:eastAsia="宋体"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294DA7F5">
            <w:pPr>
              <w:rPr>
                <w:rFonts w:hint="default" w:ascii="Arial" w:hAnsi="Arial" w:eastAsia="宋体"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318A7B8D">
            <w:pPr>
              <w:rPr>
                <w:rFonts w:hint="default" w:ascii="Arial" w:hAnsi="Arial" w:eastAsia="宋体"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13E831F0">
            <w:pPr>
              <w:rPr>
                <w:rFonts w:hint="default" w:ascii="Arial" w:hAnsi="Arial" w:eastAsia="宋体"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606097C1">
            <w:pPr>
              <w:rPr>
                <w:rFonts w:hint="default" w:ascii="Arial" w:hAnsi="Arial" w:eastAsia="宋体"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74E8AAD8">
            <w:pPr>
              <w:rPr>
                <w:rFonts w:hint="default" w:ascii="Arial" w:hAnsi="Arial" w:eastAsia="宋体"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7845BB51">
            <w:pPr>
              <w:rPr>
                <w:rFonts w:hint="default" w:ascii="Arial" w:hAnsi="Arial" w:eastAsia="宋体"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3808EB74">
            <w:pPr>
              <w:rPr>
                <w:rFonts w:hint="default" w:ascii="Arial" w:hAnsi="Arial" w:eastAsia="宋体"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7CDD56D2">
            <w:pPr>
              <w:rPr>
                <w:rFonts w:hint="default" w:ascii="Arial" w:hAnsi="Arial" w:eastAsia="宋体"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42438FF3">
            <w:pPr>
              <w:rPr>
                <w:rFonts w:hint="default" w:ascii="Arial" w:hAnsi="Arial" w:eastAsia="宋体"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163F8FCB">
            <w:pPr>
              <w:rPr>
                <w:rFonts w:hint="default" w:ascii="Arial" w:hAnsi="Arial" w:eastAsia="宋体"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2B80BE1D">
            <w:pPr>
              <w:rPr>
                <w:rFonts w:hint="default" w:ascii="Arial" w:hAnsi="Arial" w:eastAsia="宋体" w:cs="Arial"/>
                <w:i w:val="0"/>
                <w:iCs w:val="0"/>
                <w:color w:val="000000"/>
                <w:sz w:val="20"/>
                <w:szCs w:val="20"/>
                <w:u w:val="none"/>
              </w:rPr>
            </w:pPr>
          </w:p>
        </w:tc>
      </w:tr>
      <w:tr w14:paraId="65D3D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103DED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4CB49F4A">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48B78E58">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6BDA4CFA">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10EB5BFF">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3972E8F5">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3FE9360D">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4C3474EE">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07AD0F2A">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2B327D2A">
            <w:pPr>
              <w:jc w:val="left"/>
              <w:rPr>
                <w:rFonts w:hint="eastAsia" w:ascii="宋体" w:hAnsi="宋体" w:eastAsia="宋体" w:cs="宋体"/>
                <w:i w:val="0"/>
                <w:iCs w:val="0"/>
                <w:color w:val="000000"/>
                <w:sz w:val="18"/>
                <w:szCs w:val="18"/>
                <w:u w:val="none"/>
              </w:rPr>
            </w:pPr>
          </w:p>
        </w:tc>
      </w:tr>
      <w:tr w14:paraId="561A1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7CA043C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1B91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33EB9CC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18986AC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3B09C8E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第13页 共18页</w:t>
            </w:r>
          </w:p>
        </w:tc>
      </w:tr>
      <w:tr w14:paraId="1493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6B848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619BB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4EA2E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5EA9B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7C0EA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39F35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2762E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52059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FBB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52D2D7AF">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0228406D">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438EB336">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1267F71B">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1F9759E2">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073AB6C7">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431B5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41DDE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6BC86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2EBA135E">
            <w:pPr>
              <w:jc w:val="center"/>
              <w:rPr>
                <w:rFonts w:hint="eastAsia" w:ascii="宋体" w:hAnsi="宋体" w:eastAsia="宋体" w:cs="宋体"/>
                <w:i w:val="0"/>
                <w:iCs w:val="0"/>
                <w:color w:val="000000"/>
                <w:sz w:val="18"/>
                <w:szCs w:val="18"/>
                <w:u w:val="none"/>
              </w:rPr>
            </w:pPr>
          </w:p>
        </w:tc>
      </w:tr>
      <w:tr w14:paraId="0C54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4B5C732F">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04632150">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65804BDD">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4DA40B7B">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71E322E6">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7E55F81E">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5487B8E7">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04F46F79">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DFA0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6FA36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576D9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1F4BC560">
            <w:pPr>
              <w:jc w:val="center"/>
              <w:rPr>
                <w:rFonts w:hint="eastAsia" w:ascii="宋体" w:hAnsi="宋体" w:eastAsia="宋体" w:cs="宋体"/>
                <w:i w:val="0"/>
                <w:iCs w:val="0"/>
                <w:color w:val="000000"/>
                <w:sz w:val="18"/>
                <w:szCs w:val="18"/>
                <w:u w:val="none"/>
              </w:rPr>
            </w:pPr>
          </w:p>
        </w:tc>
      </w:tr>
      <w:tr w14:paraId="52A3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0" w:hRule="atLeast"/>
        </w:trPr>
        <w:tc>
          <w:tcPr>
            <w:tcW w:w="455" w:type="dxa"/>
            <w:tcBorders>
              <w:top w:val="single" w:color="000000" w:sz="4" w:space="0"/>
              <w:left w:val="single" w:color="000000" w:sz="4" w:space="0"/>
              <w:bottom w:val="nil"/>
              <w:right w:val="nil"/>
            </w:tcBorders>
            <w:shd w:val="clear" w:color="auto" w:fill="FFFFFF"/>
            <w:vAlign w:val="center"/>
          </w:tcPr>
          <w:p w14:paraId="55BCDF10">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55BD6B87">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194B1695">
            <w:pPr>
              <w:jc w:val="left"/>
              <w:rPr>
                <w:rFonts w:hint="eastAsia" w:ascii="宋体" w:hAnsi="宋体" w:eastAsia="宋体" w:cs="宋体"/>
                <w:i w:val="0"/>
                <w:iCs w:val="0"/>
                <w:color w:val="000000"/>
                <w:sz w:val="18"/>
                <w:szCs w:val="18"/>
                <w:u w:val="none"/>
              </w:rPr>
            </w:pPr>
          </w:p>
        </w:tc>
        <w:tc>
          <w:tcPr>
            <w:tcW w:w="5656" w:type="dxa"/>
            <w:tcBorders>
              <w:top w:val="single" w:color="000000" w:sz="4" w:space="0"/>
              <w:left w:val="single" w:color="000000" w:sz="4" w:space="0"/>
              <w:bottom w:val="nil"/>
              <w:right w:val="nil"/>
            </w:tcBorders>
            <w:shd w:val="clear" w:color="auto" w:fill="FFFFFF"/>
            <w:vAlign w:val="center"/>
          </w:tcPr>
          <w:p w14:paraId="70ED92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★13.平台支持层级报警推送功能，包括单位内部层级报警和跨单位层级报警两种类型。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内部层级报警：当设备发生报警时，首先将消息推送给一级接警人员；若一级接警人员未接听电话或在一定时间内未处理消息，则逐级向上推送至二级接警人员，依此类推。平台支持三级接警功能(需提供详细系统截图或提供由国家认可的有资质的第三方检测机构出具的相关检测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14.平台支持接入离岗摄像头、消防通道堵塞监测摄像头、电动车进出电梯监测摄像头以及火焰识别摄像头等。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平台支持接入多种算法的AI盒子，算法包括但不限于离岗监测、消防通道堵塞检测、电动车进出电梯监测，火焰识别算法</w:t>
            </w:r>
          </w:p>
        </w:tc>
        <w:tc>
          <w:tcPr>
            <w:tcW w:w="1006" w:type="dxa"/>
            <w:tcBorders>
              <w:top w:val="single" w:color="000000" w:sz="4" w:space="0"/>
              <w:left w:val="single" w:color="000000" w:sz="4" w:space="0"/>
              <w:bottom w:val="nil"/>
              <w:right w:val="nil"/>
            </w:tcBorders>
            <w:shd w:val="clear" w:color="auto" w:fill="FFFFFF"/>
            <w:vAlign w:val="center"/>
          </w:tcPr>
          <w:p w14:paraId="0E8A31B9">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792A9412">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vAlign w:val="center"/>
          </w:tcPr>
          <w:p w14:paraId="0DF261F0">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1680615">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D9E33B2">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4651601">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1B43CC6">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6514892">
            <w:pPr>
              <w:jc w:val="left"/>
              <w:rPr>
                <w:rFonts w:hint="eastAsia" w:ascii="宋体" w:hAnsi="宋体" w:eastAsia="宋体" w:cs="宋体"/>
                <w:i w:val="0"/>
                <w:iCs w:val="0"/>
                <w:color w:val="000000"/>
                <w:sz w:val="18"/>
                <w:szCs w:val="18"/>
                <w:u w:val="none"/>
              </w:rPr>
            </w:pPr>
          </w:p>
        </w:tc>
      </w:tr>
      <w:tr w14:paraId="1BA4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64CF7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70B30A2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2EB2B01E">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4A0D2B40">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35C88331">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A29FD">
            <w:pPr>
              <w:jc w:val="center"/>
              <w:rPr>
                <w:rFonts w:hint="eastAsia" w:ascii="宋体" w:hAnsi="宋体" w:eastAsia="宋体" w:cs="宋体"/>
                <w:i w:val="0"/>
                <w:iCs w:val="0"/>
                <w:color w:val="000000"/>
                <w:sz w:val="18"/>
                <w:szCs w:val="18"/>
                <w:u w:val="none"/>
              </w:rPr>
            </w:pPr>
          </w:p>
        </w:tc>
      </w:tr>
      <w:tr w14:paraId="245C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19BAC0A5">
            <w:pPr>
              <w:rPr>
                <w:rFonts w:hint="default" w:ascii="Arial" w:hAnsi="Arial" w:eastAsia="宋体" w:cs="Arial"/>
                <w:i w:val="0"/>
                <w:iCs w:val="0"/>
                <w:color w:val="000000"/>
                <w:sz w:val="20"/>
                <w:szCs w:val="20"/>
                <w:u w:val="none"/>
              </w:rPr>
            </w:pPr>
          </w:p>
          <w:p w14:paraId="5B362094">
            <w:pPr>
              <w:rPr>
                <w:rFonts w:hint="default" w:ascii="Arial" w:hAnsi="Arial" w:eastAsia="宋体" w:cs="Arial"/>
                <w:i w:val="0"/>
                <w:iCs w:val="0"/>
                <w:color w:val="000000"/>
                <w:sz w:val="20"/>
                <w:szCs w:val="20"/>
                <w:u w:val="none"/>
              </w:rPr>
            </w:pPr>
          </w:p>
          <w:p w14:paraId="43436DED">
            <w:pPr>
              <w:rPr>
                <w:rFonts w:hint="default" w:ascii="Arial" w:hAnsi="Arial" w:eastAsia="宋体"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6F8433D4">
            <w:pPr>
              <w:rPr>
                <w:rFonts w:hint="default" w:ascii="Arial" w:hAnsi="Arial" w:eastAsia="宋体"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7B0A3916">
            <w:pPr>
              <w:rPr>
                <w:rFonts w:hint="default" w:ascii="Arial" w:hAnsi="Arial" w:eastAsia="宋体"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04A82255">
            <w:pPr>
              <w:rPr>
                <w:rFonts w:hint="default" w:ascii="Arial" w:hAnsi="Arial" w:eastAsia="宋体"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6C831A45">
            <w:pPr>
              <w:rPr>
                <w:rFonts w:hint="default" w:ascii="Arial" w:hAnsi="Arial" w:eastAsia="宋体"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764F253E">
            <w:pPr>
              <w:rPr>
                <w:rFonts w:hint="default" w:ascii="Arial" w:hAnsi="Arial" w:eastAsia="宋体"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5B9DC060">
            <w:pPr>
              <w:rPr>
                <w:rFonts w:hint="default" w:ascii="Arial" w:hAnsi="Arial" w:eastAsia="宋体"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60A85EA7">
            <w:pPr>
              <w:rPr>
                <w:rFonts w:hint="default" w:ascii="Arial" w:hAnsi="Arial" w:eastAsia="宋体"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6682AC3E">
            <w:pPr>
              <w:rPr>
                <w:rFonts w:hint="default" w:ascii="Arial" w:hAnsi="Arial" w:eastAsia="宋体"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472EC18C">
            <w:pPr>
              <w:rPr>
                <w:rFonts w:hint="default" w:ascii="Arial" w:hAnsi="Arial" w:eastAsia="宋体"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4905B549">
            <w:pPr>
              <w:rPr>
                <w:rFonts w:hint="default" w:ascii="Arial" w:hAnsi="Arial" w:eastAsia="宋体"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44587B28">
            <w:pPr>
              <w:rPr>
                <w:rFonts w:hint="default" w:ascii="Arial" w:hAnsi="Arial" w:eastAsia="宋体" w:cs="Arial"/>
                <w:i w:val="0"/>
                <w:iCs w:val="0"/>
                <w:color w:val="000000"/>
                <w:sz w:val="20"/>
                <w:szCs w:val="20"/>
                <w:u w:val="none"/>
              </w:rPr>
            </w:pPr>
          </w:p>
        </w:tc>
      </w:tr>
      <w:tr w14:paraId="14DB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716B52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4AA10310">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32C6A11D">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4903D7D4">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635C4581">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6E25E9FC">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7F8EC5B7">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294E221B">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31891A81">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7B4B8C31">
            <w:pPr>
              <w:jc w:val="left"/>
              <w:rPr>
                <w:rFonts w:hint="eastAsia" w:ascii="宋体" w:hAnsi="宋体" w:eastAsia="宋体" w:cs="宋体"/>
                <w:i w:val="0"/>
                <w:iCs w:val="0"/>
                <w:color w:val="000000"/>
                <w:sz w:val="18"/>
                <w:szCs w:val="18"/>
                <w:u w:val="none"/>
              </w:rPr>
            </w:pPr>
          </w:p>
        </w:tc>
      </w:tr>
      <w:tr w14:paraId="60AB8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4FBB207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7C4C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56A55A5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1B50BE4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351A45C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第14页 共18页</w:t>
            </w:r>
          </w:p>
        </w:tc>
      </w:tr>
      <w:tr w14:paraId="64F6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1AC74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2A86F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084E7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2D207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3B6A3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40A4C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7C6AF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24A6D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AF3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227B8623">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3C69B425">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27A36041">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29B2148B">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7BCC62A9">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6D972915">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0252C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5E6C6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6980B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3B19FF9B">
            <w:pPr>
              <w:jc w:val="center"/>
              <w:rPr>
                <w:rFonts w:hint="eastAsia" w:ascii="宋体" w:hAnsi="宋体" w:eastAsia="宋体" w:cs="宋体"/>
                <w:i w:val="0"/>
                <w:iCs w:val="0"/>
                <w:color w:val="000000"/>
                <w:sz w:val="18"/>
                <w:szCs w:val="18"/>
                <w:u w:val="none"/>
              </w:rPr>
            </w:pPr>
          </w:p>
        </w:tc>
      </w:tr>
      <w:tr w14:paraId="4383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72AC2016">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716FA6F6">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7E762E53">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2F313F3A">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3D2CD23F">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78073DAF">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2CA8220C">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0E72632D">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955B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7896B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6362E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23DC8D49">
            <w:pPr>
              <w:jc w:val="center"/>
              <w:rPr>
                <w:rFonts w:hint="eastAsia" w:ascii="宋体" w:hAnsi="宋体" w:eastAsia="宋体" w:cs="宋体"/>
                <w:i w:val="0"/>
                <w:iCs w:val="0"/>
                <w:color w:val="000000"/>
                <w:sz w:val="18"/>
                <w:szCs w:val="18"/>
                <w:u w:val="none"/>
              </w:rPr>
            </w:pPr>
          </w:p>
        </w:tc>
      </w:tr>
      <w:tr w14:paraId="19B2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455" w:type="dxa"/>
            <w:tcBorders>
              <w:top w:val="single" w:color="000000" w:sz="4" w:space="0"/>
              <w:left w:val="single" w:color="000000" w:sz="4" w:space="0"/>
              <w:bottom w:val="nil"/>
              <w:right w:val="nil"/>
            </w:tcBorders>
            <w:shd w:val="clear" w:color="auto" w:fill="FFFFFF"/>
            <w:vAlign w:val="center"/>
          </w:tcPr>
          <w:p w14:paraId="03825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13" w:type="dxa"/>
            <w:tcBorders>
              <w:top w:val="single" w:color="000000" w:sz="4" w:space="0"/>
              <w:left w:val="single" w:color="000000" w:sz="4" w:space="0"/>
              <w:bottom w:val="nil"/>
              <w:right w:val="nil"/>
            </w:tcBorders>
            <w:shd w:val="clear" w:color="auto" w:fill="FFFFFF"/>
            <w:vAlign w:val="center"/>
          </w:tcPr>
          <w:p w14:paraId="1C2EA7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031101077001</w:t>
            </w:r>
          </w:p>
        </w:tc>
        <w:tc>
          <w:tcPr>
            <w:tcW w:w="1296" w:type="dxa"/>
            <w:tcBorders>
              <w:top w:val="single" w:color="000000" w:sz="4" w:space="0"/>
              <w:left w:val="single" w:color="000000" w:sz="4" w:space="0"/>
              <w:bottom w:val="nil"/>
              <w:right w:val="nil"/>
            </w:tcBorders>
            <w:shd w:val="clear" w:color="auto" w:fill="FFFFFF"/>
            <w:vAlign w:val="center"/>
          </w:tcPr>
          <w:p w14:paraId="281850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用电在线监控装置</w:t>
            </w:r>
          </w:p>
        </w:tc>
        <w:tc>
          <w:tcPr>
            <w:tcW w:w="5656" w:type="dxa"/>
            <w:tcBorders>
              <w:top w:val="single" w:color="000000" w:sz="4" w:space="0"/>
              <w:left w:val="single" w:color="000000" w:sz="4" w:space="0"/>
              <w:bottom w:val="nil"/>
              <w:right w:val="nil"/>
            </w:tcBorders>
            <w:shd w:val="clear" w:color="auto" w:fill="FFFFFF"/>
            <w:vAlign w:val="center"/>
          </w:tcPr>
          <w:p w14:paraId="56473F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1.名称：用电在线监控装置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2.技术参数：剩余电流监测:1路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温度监测:4路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工作电源:DC24(总线式供电)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剩余电流:报警范围:80mA-1000mA连续可调，调节精度1mA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测量精度:可和量范围10mA-1BO0mA,≤3%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剩余电流互感器接线长度:不应超过3m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温度:报警范围:55℃℃-140℃连续可调，调节精度1°℃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3.其他：提供国家认可的消防电子产品检验报告(提供检验机构委托检验报告复印件并加盖公章证明)</w:t>
            </w:r>
          </w:p>
        </w:tc>
        <w:tc>
          <w:tcPr>
            <w:tcW w:w="1006" w:type="dxa"/>
            <w:tcBorders>
              <w:top w:val="single" w:color="000000" w:sz="4" w:space="0"/>
              <w:left w:val="single" w:color="000000" w:sz="4" w:space="0"/>
              <w:bottom w:val="nil"/>
              <w:right w:val="nil"/>
            </w:tcBorders>
            <w:shd w:val="clear" w:color="auto" w:fill="FFFFFF"/>
            <w:vAlign w:val="center"/>
          </w:tcPr>
          <w:p w14:paraId="070AC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10" w:type="dxa"/>
            <w:tcBorders>
              <w:top w:val="single" w:color="000000" w:sz="4" w:space="0"/>
              <w:left w:val="single" w:color="000000" w:sz="4" w:space="0"/>
              <w:bottom w:val="nil"/>
              <w:right w:val="nil"/>
            </w:tcBorders>
            <w:shd w:val="clear" w:color="auto" w:fill="FFFFFF"/>
            <w:vAlign w:val="center"/>
          </w:tcPr>
          <w:p w14:paraId="68E2BF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7087A574">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F5A8DC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7C9FC7C">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12D50F62">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7E4D1B3E">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017D95C">
            <w:pPr>
              <w:jc w:val="left"/>
              <w:rPr>
                <w:rFonts w:hint="eastAsia" w:ascii="宋体" w:hAnsi="宋体" w:eastAsia="宋体" w:cs="宋体"/>
                <w:i w:val="0"/>
                <w:iCs w:val="0"/>
                <w:color w:val="000000"/>
                <w:sz w:val="18"/>
                <w:szCs w:val="18"/>
                <w:u w:val="none"/>
              </w:rPr>
            </w:pPr>
          </w:p>
        </w:tc>
      </w:tr>
      <w:tr w14:paraId="46E1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55" w:type="dxa"/>
            <w:tcBorders>
              <w:top w:val="single" w:color="000000" w:sz="4" w:space="0"/>
              <w:left w:val="single" w:color="000000" w:sz="4" w:space="0"/>
              <w:bottom w:val="nil"/>
              <w:right w:val="nil"/>
            </w:tcBorders>
            <w:shd w:val="clear" w:color="auto" w:fill="FFFFFF"/>
            <w:vAlign w:val="center"/>
          </w:tcPr>
          <w:p w14:paraId="057C4FF1">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52549238">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0668EC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消防应急照明和疏散指示系统</w:t>
            </w:r>
          </w:p>
        </w:tc>
        <w:tc>
          <w:tcPr>
            <w:tcW w:w="5656" w:type="dxa"/>
            <w:tcBorders>
              <w:top w:val="single" w:color="000000" w:sz="4" w:space="0"/>
              <w:left w:val="single" w:color="000000" w:sz="4" w:space="0"/>
              <w:bottom w:val="nil"/>
              <w:right w:val="nil"/>
            </w:tcBorders>
            <w:shd w:val="clear" w:color="auto" w:fill="FFFFFF"/>
            <w:vAlign w:val="center"/>
          </w:tcPr>
          <w:p w14:paraId="0AA5B74B">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1D119BFA">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711E48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1" w:type="dxa"/>
            <w:tcBorders>
              <w:top w:val="single" w:color="000000" w:sz="4" w:space="0"/>
              <w:left w:val="single" w:color="000000" w:sz="4" w:space="0"/>
              <w:bottom w:val="nil"/>
              <w:right w:val="nil"/>
            </w:tcBorders>
            <w:shd w:val="clear" w:color="auto" w:fill="FFFFFF"/>
            <w:vAlign w:val="center"/>
          </w:tcPr>
          <w:p w14:paraId="73D349BF">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CF81096">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9841AEE">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2CA37A1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3666B897">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D20142E">
            <w:pPr>
              <w:jc w:val="left"/>
              <w:rPr>
                <w:rFonts w:hint="eastAsia" w:ascii="宋体" w:hAnsi="宋体" w:eastAsia="宋体" w:cs="宋体"/>
                <w:i w:val="0"/>
                <w:iCs w:val="0"/>
                <w:color w:val="000000"/>
                <w:sz w:val="18"/>
                <w:szCs w:val="18"/>
                <w:u w:val="none"/>
              </w:rPr>
            </w:pPr>
          </w:p>
        </w:tc>
      </w:tr>
      <w:tr w14:paraId="0D7C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4E8CE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07D891D8">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6A42E843">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37D4C82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787FBB8E">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A2113">
            <w:pPr>
              <w:jc w:val="center"/>
              <w:rPr>
                <w:rFonts w:hint="eastAsia" w:ascii="宋体" w:hAnsi="宋体" w:eastAsia="宋体" w:cs="宋体"/>
                <w:i w:val="0"/>
                <w:iCs w:val="0"/>
                <w:color w:val="000000"/>
                <w:sz w:val="18"/>
                <w:szCs w:val="18"/>
                <w:u w:val="none"/>
              </w:rPr>
            </w:pPr>
          </w:p>
        </w:tc>
      </w:tr>
      <w:tr w14:paraId="70FD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455" w:type="dxa"/>
            <w:tcBorders>
              <w:top w:val="nil"/>
              <w:left w:val="nil"/>
              <w:bottom w:val="nil"/>
              <w:right w:val="nil"/>
            </w:tcBorders>
            <w:shd w:val="clear" w:color="auto" w:fill="auto"/>
            <w:noWrap/>
            <w:vAlign w:val="bottom"/>
          </w:tcPr>
          <w:p w14:paraId="6DEE9C87">
            <w:pPr>
              <w:rPr>
                <w:rFonts w:hint="default" w:ascii="Arial" w:hAnsi="Arial" w:eastAsia="宋体" w:cs="Arial"/>
                <w:i w:val="0"/>
                <w:iCs w:val="0"/>
                <w:color w:val="000000"/>
                <w:sz w:val="20"/>
                <w:szCs w:val="20"/>
                <w:u w:val="none"/>
              </w:rPr>
            </w:pPr>
          </w:p>
          <w:p w14:paraId="565C48F5">
            <w:pPr>
              <w:rPr>
                <w:rFonts w:hint="default" w:ascii="Arial" w:hAnsi="Arial" w:eastAsia="宋体" w:cs="Arial"/>
                <w:i w:val="0"/>
                <w:iCs w:val="0"/>
                <w:color w:val="000000"/>
                <w:sz w:val="20"/>
                <w:szCs w:val="20"/>
                <w:u w:val="none"/>
              </w:rPr>
            </w:pPr>
          </w:p>
          <w:p w14:paraId="69146D11">
            <w:pPr>
              <w:rPr>
                <w:rFonts w:hint="default" w:ascii="Arial" w:hAnsi="Arial" w:eastAsia="宋体" w:cs="Arial"/>
                <w:i w:val="0"/>
                <w:iCs w:val="0"/>
                <w:color w:val="000000"/>
                <w:sz w:val="20"/>
                <w:szCs w:val="20"/>
                <w:u w:val="none"/>
              </w:rPr>
            </w:pPr>
          </w:p>
          <w:p w14:paraId="44D17E8F">
            <w:pPr>
              <w:rPr>
                <w:rFonts w:hint="default" w:ascii="Arial" w:hAnsi="Arial" w:eastAsia="宋体" w:cs="Arial"/>
                <w:i w:val="0"/>
                <w:iCs w:val="0"/>
                <w:color w:val="000000"/>
                <w:sz w:val="20"/>
                <w:szCs w:val="20"/>
                <w:u w:val="none"/>
              </w:rPr>
            </w:pPr>
          </w:p>
          <w:p w14:paraId="1BA117C2">
            <w:pPr>
              <w:rPr>
                <w:rFonts w:hint="default" w:ascii="Arial" w:hAnsi="Arial" w:eastAsia="宋体" w:cs="Arial"/>
                <w:i w:val="0"/>
                <w:iCs w:val="0"/>
                <w:color w:val="000000"/>
                <w:sz w:val="20"/>
                <w:szCs w:val="20"/>
                <w:u w:val="none"/>
              </w:rPr>
            </w:pPr>
          </w:p>
        </w:tc>
        <w:tc>
          <w:tcPr>
            <w:tcW w:w="1313" w:type="dxa"/>
            <w:tcBorders>
              <w:top w:val="nil"/>
              <w:left w:val="nil"/>
              <w:bottom w:val="nil"/>
              <w:right w:val="nil"/>
            </w:tcBorders>
            <w:shd w:val="clear" w:color="auto" w:fill="auto"/>
            <w:noWrap/>
            <w:vAlign w:val="bottom"/>
          </w:tcPr>
          <w:p w14:paraId="270DC575">
            <w:pPr>
              <w:rPr>
                <w:rFonts w:hint="default" w:ascii="Arial" w:hAnsi="Arial" w:eastAsia="宋体" w:cs="Arial"/>
                <w:i w:val="0"/>
                <w:iCs w:val="0"/>
                <w:color w:val="000000"/>
                <w:sz w:val="20"/>
                <w:szCs w:val="20"/>
                <w:u w:val="none"/>
              </w:rPr>
            </w:pPr>
          </w:p>
        </w:tc>
        <w:tc>
          <w:tcPr>
            <w:tcW w:w="1296" w:type="dxa"/>
            <w:tcBorders>
              <w:top w:val="nil"/>
              <w:left w:val="nil"/>
              <w:bottom w:val="nil"/>
              <w:right w:val="nil"/>
            </w:tcBorders>
            <w:shd w:val="clear" w:color="auto" w:fill="auto"/>
            <w:noWrap/>
            <w:vAlign w:val="bottom"/>
          </w:tcPr>
          <w:p w14:paraId="22E11851">
            <w:pPr>
              <w:rPr>
                <w:rFonts w:hint="default" w:ascii="Arial" w:hAnsi="Arial" w:eastAsia="宋体" w:cs="Arial"/>
                <w:i w:val="0"/>
                <w:iCs w:val="0"/>
                <w:color w:val="000000"/>
                <w:sz w:val="20"/>
                <w:szCs w:val="20"/>
                <w:u w:val="none"/>
              </w:rPr>
            </w:pPr>
          </w:p>
        </w:tc>
        <w:tc>
          <w:tcPr>
            <w:tcW w:w="5656" w:type="dxa"/>
            <w:tcBorders>
              <w:top w:val="nil"/>
              <w:left w:val="nil"/>
              <w:bottom w:val="nil"/>
              <w:right w:val="nil"/>
            </w:tcBorders>
            <w:shd w:val="clear" w:color="auto" w:fill="auto"/>
            <w:noWrap/>
            <w:vAlign w:val="bottom"/>
          </w:tcPr>
          <w:p w14:paraId="2FF915EF">
            <w:pPr>
              <w:rPr>
                <w:rFonts w:hint="default" w:ascii="Arial" w:hAnsi="Arial" w:eastAsia="宋体" w:cs="Arial"/>
                <w:i w:val="0"/>
                <w:iCs w:val="0"/>
                <w:color w:val="000000"/>
                <w:sz w:val="20"/>
                <w:szCs w:val="20"/>
                <w:u w:val="none"/>
              </w:rPr>
            </w:pPr>
          </w:p>
        </w:tc>
        <w:tc>
          <w:tcPr>
            <w:tcW w:w="1006" w:type="dxa"/>
            <w:tcBorders>
              <w:top w:val="nil"/>
              <w:left w:val="nil"/>
              <w:bottom w:val="nil"/>
              <w:right w:val="nil"/>
            </w:tcBorders>
            <w:shd w:val="clear" w:color="auto" w:fill="auto"/>
            <w:noWrap/>
            <w:vAlign w:val="bottom"/>
          </w:tcPr>
          <w:p w14:paraId="5D11C10F">
            <w:pPr>
              <w:rPr>
                <w:rFonts w:hint="default" w:ascii="Arial" w:hAnsi="Arial" w:eastAsia="宋体"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14:paraId="615E412A">
            <w:pPr>
              <w:rPr>
                <w:rFonts w:hint="default" w:ascii="Arial" w:hAnsi="Arial" w:eastAsia="宋体" w:cs="Arial"/>
                <w:i w:val="0"/>
                <w:iCs w:val="0"/>
                <w:color w:val="000000"/>
                <w:sz w:val="20"/>
                <w:szCs w:val="20"/>
                <w:u w:val="none"/>
              </w:rPr>
            </w:pPr>
          </w:p>
        </w:tc>
        <w:tc>
          <w:tcPr>
            <w:tcW w:w="691" w:type="dxa"/>
            <w:tcBorders>
              <w:top w:val="nil"/>
              <w:left w:val="nil"/>
              <w:bottom w:val="nil"/>
              <w:right w:val="nil"/>
            </w:tcBorders>
            <w:shd w:val="clear" w:color="auto" w:fill="auto"/>
            <w:noWrap/>
            <w:vAlign w:val="bottom"/>
          </w:tcPr>
          <w:p w14:paraId="4FB63275">
            <w:pPr>
              <w:rPr>
                <w:rFonts w:hint="default" w:ascii="Arial" w:hAnsi="Arial" w:eastAsia="宋体"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14:paraId="4A3F1BFA">
            <w:pPr>
              <w:rPr>
                <w:rFonts w:hint="default" w:ascii="Arial" w:hAnsi="Arial" w:eastAsia="宋体"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14:paraId="35A72E8E">
            <w:pPr>
              <w:rPr>
                <w:rFonts w:hint="default" w:ascii="Arial" w:hAnsi="Arial" w:eastAsia="宋体" w:cs="Arial"/>
                <w:i w:val="0"/>
                <w:iCs w:val="0"/>
                <w:color w:val="000000"/>
                <w:sz w:val="20"/>
                <w:szCs w:val="20"/>
                <w:u w:val="none"/>
              </w:rPr>
            </w:pPr>
          </w:p>
        </w:tc>
        <w:tc>
          <w:tcPr>
            <w:tcW w:w="698" w:type="dxa"/>
            <w:tcBorders>
              <w:top w:val="nil"/>
              <w:left w:val="nil"/>
              <w:bottom w:val="nil"/>
              <w:right w:val="nil"/>
            </w:tcBorders>
            <w:shd w:val="clear" w:color="auto" w:fill="auto"/>
            <w:noWrap/>
            <w:vAlign w:val="bottom"/>
          </w:tcPr>
          <w:p w14:paraId="2926304C">
            <w:pPr>
              <w:rPr>
                <w:rFonts w:hint="default" w:ascii="Arial" w:hAnsi="Arial" w:eastAsia="宋体"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14:paraId="5B8DB84F">
            <w:pPr>
              <w:rPr>
                <w:rFonts w:hint="default" w:ascii="Arial" w:hAnsi="Arial" w:eastAsia="宋体" w:cs="Arial"/>
                <w:i w:val="0"/>
                <w:iCs w:val="0"/>
                <w:color w:val="000000"/>
                <w:sz w:val="20"/>
                <w:szCs w:val="20"/>
                <w:u w:val="none"/>
              </w:rPr>
            </w:pPr>
          </w:p>
        </w:tc>
        <w:tc>
          <w:tcPr>
            <w:tcW w:w="788" w:type="dxa"/>
            <w:tcBorders>
              <w:top w:val="nil"/>
              <w:left w:val="nil"/>
              <w:bottom w:val="nil"/>
              <w:right w:val="nil"/>
            </w:tcBorders>
            <w:shd w:val="clear" w:color="auto" w:fill="auto"/>
            <w:noWrap/>
            <w:vAlign w:val="bottom"/>
          </w:tcPr>
          <w:p w14:paraId="25737398">
            <w:pPr>
              <w:rPr>
                <w:rFonts w:hint="default" w:ascii="Arial" w:hAnsi="Arial" w:eastAsia="宋体" w:cs="Arial"/>
                <w:i w:val="0"/>
                <w:iCs w:val="0"/>
                <w:color w:val="000000"/>
                <w:sz w:val="20"/>
                <w:szCs w:val="20"/>
                <w:u w:val="none"/>
              </w:rPr>
            </w:pPr>
          </w:p>
        </w:tc>
      </w:tr>
      <w:tr w14:paraId="2203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65171E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52182D14">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5C0040C1">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2BA17973">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5A8748C3">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412F713C">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55BCAFF1">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344EB363">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3012E598">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6BCFF314">
            <w:pPr>
              <w:jc w:val="left"/>
              <w:rPr>
                <w:rFonts w:hint="eastAsia" w:ascii="宋体" w:hAnsi="宋体" w:eastAsia="宋体" w:cs="宋体"/>
                <w:i w:val="0"/>
                <w:iCs w:val="0"/>
                <w:color w:val="000000"/>
                <w:sz w:val="18"/>
                <w:szCs w:val="18"/>
                <w:u w:val="none"/>
              </w:rPr>
            </w:pPr>
          </w:p>
        </w:tc>
      </w:tr>
      <w:tr w14:paraId="49BFD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6531CFC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6C42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6012B5C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209074C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1B46723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第15页 共18页</w:t>
            </w:r>
          </w:p>
        </w:tc>
      </w:tr>
      <w:tr w14:paraId="2214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65A89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2379A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41BCF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2ABD6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59243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6C56E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4773E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2EE1E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889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763F0AB6">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6371720D">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7FD28891">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0C2149FE">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75E2C7AA">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189F6FA4">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107F9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4784C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5F117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31F0441A">
            <w:pPr>
              <w:jc w:val="center"/>
              <w:rPr>
                <w:rFonts w:hint="eastAsia" w:ascii="宋体" w:hAnsi="宋体" w:eastAsia="宋体" w:cs="宋体"/>
                <w:i w:val="0"/>
                <w:iCs w:val="0"/>
                <w:color w:val="000000"/>
                <w:sz w:val="18"/>
                <w:szCs w:val="18"/>
                <w:u w:val="none"/>
              </w:rPr>
            </w:pPr>
          </w:p>
        </w:tc>
      </w:tr>
      <w:tr w14:paraId="179B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53CA2F1D">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60E6F087">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1F6D176A">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4CA917A4">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380B5D40">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69A26D3F">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545F05B2">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5D7C8E38">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8AAC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2C734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0076C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07863688">
            <w:pPr>
              <w:jc w:val="center"/>
              <w:rPr>
                <w:rFonts w:hint="eastAsia" w:ascii="宋体" w:hAnsi="宋体" w:eastAsia="宋体" w:cs="宋体"/>
                <w:i w:val="0"/>
                <w:iCs w:val="0"/>
                <w:color w:val="000000"/>
                <w:sz w:val="18"/>
                <w:szCs w:val="18"/>
                <w:u w:val="none"/>
              </w:rPr>
            </w:pPr>
          </w:p>
        </w:tc>
      </w:tr>
      <w:tr w14:paraId="2738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455" w:type="dxa"/>
            <w:tcBorders>
              <w:top w:val="single" w:color="000000" w:sz="4" w:space="0"/>
              <w:left w:val="single" w:color="000000" w:sz="4" w:space="0"/>
              <w:bottom w:val="nil"/>
              <w:right w:val="nil"/>
            </w:tcBorders>
            <w:shd w:val="clear" w:color="auto" w:fill="FFFFFF"/>
            <w:vAlign w:val="center"/>
          </w:tcPr>
          <w:p w14:paraId="3489D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13" w:type="dxa"/>
            <w:tcBorders>
              <w:top w:val="single" w:color="000000" w:sz="4" w:space="0"/>
              <w:left w:val="single" w:color="000000" w:sz="4" w:space="0"/>
              <w:bottom w:val="nil"/>
              <w:right w:val="nil"/>
            </w:tcBorders>
            <w:shd w:val="clear" w:color="auto" w:fill="FFFFFF"/>
            <w:vAlign w:val="center"/>
          </w:tcPr>
          <w:p w14:paraId="42343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030412004001</w:t>
            </w:r>
          </w:p>
        </w:tc>
        <w:tc>
          <w:tcPr>
            <w:tcW w:w="1296" w:type="dxa"/>
            <w:tcBorders>
              <w:top w:val="single" w:color="000000" w:sz="4" w:space="0"/>
              <w:left w:val="single" w:color="000000" w:sz="4" w:space="0"/>
              <w:bottom w:val="nil"/>
              <w:right w:val="nil"/>
            </w:tcBorders>
            <w:shd w:val="clear" w:color="auto" w:fill="FFFFFF"/>
            <w:vAlign w:val="center"/>
          </w:tcPr>
          <w:p w14:paraId="192954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蓄发光墙面安全出口指示标识</w:t>
            </w:r>
          </w:p>
        </w:tc>
        <w:tc>
          <w:tcPr>
            <w:tcW w:w="5656" w:type="dxa"/>
            <w:tcBorders>
              <w:top w:val="single" w:color="000000" w:sz="4" w:space="0"/>
              <w:left w:val="single" w:color="000000" w:sz="4" w:space="0"/>
              <w:bottom w:val="nil"/>
              <w:right w:val="nil"/>
            </w:tcBorders>
            <w:shd w:val="clear" w:color="auto" w:fill="FFFFFF"/>
            <w:vAlign w:val="center"/>
          </w:tcPr>
          <w:p w14:paraId="2AFC2A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1.名称：蓄发光墙面安全出口指示标识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2.技术参数：产品材质:铝合金边框+玻璃面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光源类型:自发荧光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背面孔距:210mm(壁挂式)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灯体尺寸:335*143*13mm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3.安装方式:壁挂/吊挂</w:t>
            </w:r>
          </w:p>
        </w:tc>
        <w:tc>
          <w:tcPr>
            <w:tcW w:w="1006" w:type="dxa"/>
            <w:tcBorders>
              <w:top w:val="single" w:color="000000" w:sz="4" w:space="0"/>
              <w:left w:val="single" w:color="000000" w:sz="4" w:space="0"/>
              <w:bottom w:val="nil"/>
              <w:right w:val="nil"/>
            </w:tcBorders>
            <w:shd w:val="clear" w:color="auto" w:fill="FFFFFF"/>
            <w:vAlign w:val="center"/>
          </w:tcPr>
          <w:p w14:paraId="01792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0" w:type="dxa"/>
            <w:tcBorders>
              <w:top w:val="single" w:color="000000" w:sz="4" w:space="0"/>
              <w:left w:val="single" w:color="000000" w:sz="4" w:space="0"/>
              <w:bottom w:val="nil"/>
              <w:right w:val="nil"/>
            </w:tcBorders>
            <w:shd w:val="clear" w:color="auto" w:fill="FFFFFF"/>
            <w:vAlign w:val="center"/>
          </w:tcPr>
          <w:p w14:paraId="53B8E5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1" w:type="dxa"/>
            <w:tcBorders>
              <w:top w:val="single" w:color="000000" w:sz="4" w:space="0"/>
              <w:left w:val="single" w:color="000000" w:sz="4" w:space="0"/>
              <w:bottom w:val="nil"/>
              <w:right w:val="nil"/>
            </w:tcBorders>
            <w:shd w:val="clear" w:color="auto" w:fill="FFFFFF"/>
            <w:vAlign w:val="center"/>
          </w:tcPr>
          <w:p w14:paraId="4C7C36A1">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51113C7">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047CE9B">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32AB6FE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1714814">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07C6CBD">
            <w:pPr>
              <w:jc w:val="left"/>
              <w:rPr>
                <w:rFonts w:hint="eastAsia" w:ascii="宋体" w:hAnsi="宋体" w:eastAsia="宋体" w:cs="宋体"/>
                <w:i w:val="0"/>
                <w:iCs w:val="0"/>
                <w:color w:val="000000"/>
                <w:sz w:val="18"/>
                <w:szCs w:val="18"/>
                <w:u w:val="none"/>
              </w:rPr>
            </w:pPr>
          </w:p>
        </w:tc>
      </w:tr>
      <w:tr w14:paraId="610F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455" w:type="dxa"/>
            <w:tcBorders>
              <w:top w:val="single" w:color="000000" w:sz="4" w:space="0"/>
              <w:left w:val="single" w:color="000000" w:sz="4" w:space="0"/>
              <w:bottom w:val="nil"/>
              <w:right w:val="nil"/>
            </w:tcBorders>
            <w:shd w:val="clear" w:color="auto" w:fill="FFFFFF"/>
            <w:vAlign w:val="center"/>
          </w:tcPr>
          <w:p w14:paraId="2D83F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13" w:type="dxa"/>
            <w:tcBorders>
              <w:top w:val="single" w:color="000000" w:sz="4" w:space="0"/>
              <w:left w:val="single" w:color="000000" w:sz="4" w:space="0"/>
              <w:bottom w:val="nil"/>
              <w:right w:val="nil"/>
            </w:tcBorders>
            <w:shd w:val="clear" w:color="auto" w:fill="FFFFFF"/>
            <w:vAlign w:val="center"/>
          </w:tcPr>
          <w:p w14:paraId="21B2A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030412004002</w:t>
            </w:r>
          </w:p>
        </w:tc>
        <w:tc>
          <w:tcPr>
            <w:tcW w:w="1296" w:type="dxa"/>
            <w:tcBorders>
              <w:top w:val="single" w:color="000000" w:sz="4" w:space="0"/>
              <w:left w:val="single" w:color="000000" w:sz="4" w:space="0"/>
              <w:bottom w:val="nil"/>
              <w:right w:val="nil"/>
            </w:tcBorders>
            <w:shd w:val="clear" w:color="auto" w:fill="FFFFFF"/>
            <w:vAlign w:val="center"/>
          </w:tcPr>
          <w:p w14:paraId="145B2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蓄发光墙面紧急疏散指示标识(单向)</w:t>
            </w:r>
          </w:p>
        </w:tc>
        <w:tc>
          <w:tcPr>
            <w:tcW w:w="5656" w:type="dxa"/>
            <w:tcBorders>
              <w:top w:val="single" w:color="000000" w:sz="4" w:space="0"/>
              <w:left w:val="single" w:color="000000" w:sz="4" w:space="0"/>
              <w:bottom w:val="nil"/>
              <w:right w:val="nil"/>
            </w:tcBorders>
            <w:shd w:val="clear" w:color="auto" w:fill="FFFFFF"/>
            <w:vAlign w:val="center"/>
          </w:tcPr>
          <w:p w14:paraId="5BD23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1.名称：蓄发光墙面紧急疏散指示标识(单向)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2.技术参数：产品材质:铝合金边框+玻璃面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光源类型:自发荧光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背面孔距:210mm(壁挂式)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灯体尺寸:335*143*13mm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安装方式:壁挂/吊挂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防护等级:IP30</w:t>
            </w:r>
          </w:p>
        </w:tc>
        <w:tc>
          <w:tcPr>
            <w:tcW w:w="1006" w:type="dxa"/>
            <w:tcBorders>
              <w:top w:val="single" w:color="000000" w:sz="4" w:space="0"/>
              <w:left w:val="single" w:color="000000" w:sz="4" w:space="0"/>
              <w:bottom w:val="nil"/>
              <w:right w:val="nil"/>
            </w:tcBorders>
            <w:shd w:val="clear" w:color="auto" w:fill="FFFFFF"/>
            <w:vAlign w:val="center"/>
          </w:tcPr>
          <w:p w14:paraId="7CD57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0" w:type="dxa"/>
            <w:tcBorders>
              <w:top w:val="single" w:color="000000" w:sz="4" w:space="0"/>
              <w:left w:val="single" w:color="000000" w:sz="4" w:space="0"/>
              <w:bottom w:val="nil"/>
              <w:right w:val="nil"/>
            </w:tcBorders>
            <w:shd w:val="clear" w:color="auto" w:fill="FFFFFF"/>
            <w:vAlign w:val="center"/>
          </w:tcPr>
          <w:p w14:paraId="026259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3915A731">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C8A429C">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87B335A">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34171964">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F2171E3">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B176067">
            <w:pPr>
              <w:jc w:val="left"/>
              <w:rPr>
                <w:rFonts w:hint="eastAsia" w:ascii="宋体" w:hAnsi="宋体" w:eastAsia="宋体" w:cs="宋体"/>
                <w:i w:val="0"/>
                <w:iCs w:val="0"/>
                <w:color w:val="000000"/>
                <w:sz w:val="18"/>
                <w:szCs w:val="18"/>
                <w:u w:val="none"/>
              </w:rPr>
            </w:pPr>
          </w:p>
        </w:tc>
      </w:tr>
      <w:tr w14:paraId="01B4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79DC4F97">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2EB2B5F1">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40385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微型消防站</w:t>
            </w:r>
          </w:p>
        </w:tc>
        <w:tc>
          <w:tcPr>
            <w:tcW w:w="5656" w:type="dxa"/>
            <w:tcBorders>
              <w:top w:val="single" w:color="000000" w:sz="4" w:space="0"/>
              <w:left w:val="single" w:color="000000" w:sz="4" w:space="0"/>
              <w:bottom w:val="nil"/>
              <w:right w:val="nil"/>
            </w:tcBorders>
            <w:shd w:val="clear" w:color="auto" w:fill="FFFFFF"/>
            <w:vAlign w:val="center"/>
          </w:tcPr>
          <w:p w14:paraId="3E7CF06B">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5931D94F">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0F4F8B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1" w:type="dxa"/>
            <w:tcBorders>
              <w:top w:val="single" w:color="000000" w:sz="4" w:space="0"/>
              <w:left w:val="single" w:color="000000" w:sz="4" w:space="0"/>
              <w:bottom w:val="nil"/>
              <w:right w:val="nil"/>
            </w:tcBorders>
            <w:shd w:val="clear" w:color="auto" w:fill="FFFFFF"/>
            <w:vAlign w:val="center"/>
          </w:tcPr>
          <w:p w14:paraId="244D60FD">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B5C0178">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B6B43DB">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F60AE2B">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9A76B22">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FF73E58">
            <w:pPr>
              <w:jc w:val="left"/>
              <w:rPr>
                <w:rFonts w:hint="eastAsia" w:ascii="宋体" w:hAnsi="宋体" w:eastAsia="宋体" w:cs="宋体"/>
                <w:i w:val="0"/>
                <w:iCs w:val="0"/>
                <w:color w:val="000000"/>
                <w:sz w:val="18"/>
                <w:szCs w:val="18"/>
                <w:u w:val="none"/>
              </w:rPr>
            </w:pPr>
          </w:p>
        </w:tc>
      </w:tr>
      <w:tr w14:paraId="5A99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55" w:type="dxa"/>
            <w:tcBorders>
              <w:top w:val="single" w:color="000000" w:sz="4" w:space="0"/>
              <w:left w:val="single" w:color="000000" w:sz="4" w:space="0"/>
              <w:bottom w:val="nil"/>
              <w:right w:val="nil"/>
            </w:tcBorders>
            <w:shd w:val="clear" w:color="auto" w:fill="FFFFFF"/>
            <w:vAlign w:val="center"/>
          </w:tcPr>
          <w:p w14:paraId="50A0C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13" w:type="dxa"/>
            <w:tcBorders>
              <w:top w:val="single" w:color="000000" w:sz="4" w:space="0"/>
              <w:left w:val="single" w:color="000000" w:sz="4" w:space="0"/>
              <w:bottom w:val="nil"/>
              <w:right w:val="nil"/>
            </w:tcBorders>
            <w:shd w:val="clear" w:color="auto" w:fill="FFFFFF"/>
            <w:vAlign w:val="center"/>
          </w:tcPr>
          <w:p w14:paraId="4BDA1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030901014001</w:t>
            </w:r>
          </w:p>
        </w:tc>
        <w:tc>
          <w:tcPr>
            <w:tcW w:w="1296" w:type="dxa"/>
            <w:tcBorders>
              <w:top w:val="single" w:color="000000" w:sz="4" w:space="0"/>
              <w:left w:val="single" w:color="000000" w:sz="4" w:space="0"/>
              <w:bottom w:val="nil"/>
              <w:right w:val="nil"/>
            </w:tcBorders>
            <w:shd w:val="clear" w:color="auto" w:fill="FFFFFF"/>
            <w:vAlign w:val="center"/>
          </w:tcPr>
          <w:p w14:paraId="1F4F2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消防水炮</w:t>
            </w:r>
          </w:p>
        </w:tc>
        <w:tc>
          <w:tcPr>
            <w:tcW w:w="5656" w:type="dxa"/>
            <w:tcBorders>
              <w:top w:val="single" w:color="000000" w:sz="4" w:space="0"/>
              <w:left w:val="single" w:color="000000" w:sz="4" w:space="0"/>
              <w:bottom w:val="nil"/>
              <w:right w:val="nil"/>
            </w:tcBorders>
            <w:shd w:val="clear" w:color="auto" w:fill="FFFFFF"/>
            <w:vAlign w:val="center"/>
          </w:tcPr>
          <w:p w14:paraId="785E7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1.名称：内扣式直流消防水枪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2.技术参数：QZ16/19</w:t>
            </w:r>
          </w:p>
        </w:tc>
        <w:tc>
          <w:tcPr>
            <w:tcW w:w="1006" w:type="dxa"/>
            <w:tcBorders>
              <w:top w:val="single" w:color="000000" w:sz="4" w:space="0"/>
              <w:left w:val="single" w:color="000000" w:sz="4" w:space="0"/>
              <w:bottom w:val="nil"/>
              <w:right w:val="nil"/>
            </w:tcBorders>
            <w:shd w:val="clear" w:color="auto" w:fill="FFFFFF"/>
            <w:vAlign w:val="center"/>
          </w:tcPr>
          <w:p w14:paraId="44971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10" w:type="dxa"/>
            <w:tcBorders>
              <w:top w:val="single" w:color="000000" w:sz="4" w:space="0"/>
              <w:left w:val="single" w:color="000000" w:sz="4" w:space="0"/>
              <w:bottom w:val="nil"/>
              <w:right w:val="nil"/>
            </w:tcBorders>
            <w:shd w:val="clear" w:color="auto" w:fill="FFFFFF"/>
            <w:vAlign w:val="center"/>
          </w:tcPr>
          <w:p w14:paraId="2C8715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0175FDA8">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2E12CA0B">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811D6B1">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A8E236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D9CA982">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12968F0">
            <w:pPr>
              <w:jc w:val="left"/>
              <w:rPr>
                <w:rFonts w:hint="eastAsia" w:ascii="宋体" w:hAnsi="宋体" w:eastAsia="宋体" w:cs="宋体"/>
                <w:i w:val="0"/>
                <w:iCs w:val="0"/>
                <w:color w:val="000000"/>
                <w:sz w:val="18"/>
                <w:szCs w:val="18"/>
                <w:u w:val="none"/>
              </w:rPr>
            </w:pPr>
          </w:p>
        </w:tc>
      </w:tr>
      <w:tr w14:paraId="204D1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0922F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7075E2C7">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0017AB0E">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229D7BB2">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0BD3CAFB">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90A51">
            <w:pPr>
              <w:jc w:val="center"/>
              <w:rPr>
                <w:rFonts w:hint="eastAsia" w:ascii="宋体" w:hAnsi="宋体" w:eastAsia="宋体" w:cs="宋体"/>
                <w:i w:val="0"/>
                <w:iCs w:val="0"/>
                <w:color w:val="000000"/>
                <w:sz w:val="18"/>
                <w:szCs w:val="18"/>
                <w:u w:val="none"/>
              </w:rPr>
            </w:pPr>
          </w:p>
        </w:tc>
      </w:tr>
      <w:tr w14:paraId="2570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2B752D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93B9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714E4084">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0F126B35">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4984184E">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572CEE44">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47B002E0">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0CD09465">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4B390CFF">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45444071">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48DC2EA8">
            <w:pPr>
              <w:jc w:val="left"/>
              <w:rPr>
                <w:rFonts w:hint="eastAsia" w:ascii="宋体" w:hAnsi="宋体" w:eastAsia="宋体" w:cs="宋体"/>
                <w:i w:val="0"/>
                <w:iCs w:val="0"/>
                <w:color w:val="000000"/>
                <w:sz w:val="18"/>
                <w:szCs w:val="18"/>
                <w:u w:val="none"/>
              </w:rPr>
            </w:pPr>
          </w:p>
        </w:tc>
      </w:tr>
      <w:tr w14:paraId="6C37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38F943E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02B72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4AF9AFF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1119ED3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4A57E97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第16页 共18页</w:t>
            </w:r>
          </w:p>
        </w:tc>
      </w:tr>
      <w:tr w14:paraId="70C5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0A8E8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4DD63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6DC1A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45439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35704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38AE4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7FA8B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6FC58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DBA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71A28011">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0F50C119">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7538681E">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24B302E3">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06210BF8">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3B347B97">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2375C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6C55D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3528E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46823EDE">
            <w:pPr>
              <w:jc w:val="center"/>
              <w:rPr>
                <w:rFonts w:hint="eastAsia" w:ascii="宋体" w:hAnsi="宋体" w:eastAsia="宋体" w:cs="宋体"/>
                <w:i w:val="0"/>
                <w:iCs w:val="0"/>
                <w:color w:val="000000"/>
                <w:sz w:val="18"/>
                <w:szCs w:val="18"/>
                <w:u w:val="none"/>
              </w:rPr>
            </w:pPr>
          </w:p>
        </w:tc>
      </w:tr>
      <w:tr w14:paraId="24220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7978101E">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5FCC8681">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654C4E7E">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5CFF5BA9">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5F66EC74">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1BA63854">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0473F0D4">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1DBC45D0">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66A3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71DB0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1DFAB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6C72BD96">
            <w:pPr>
              <w:jc w:val="center"/>
              <w:rPr>
                <w:rFonts w:hint="eastAsia" w:ascii="宋体" w:hAnsi="宋体" w:eastAsia="宋体" w:cs="宋体"/>
                <w:i w:val="0"/>
                <w:iCs w:val="0"/>
                <w:color w:val="000000"/>
                <w:sz w:val="18"/>
                <w:szCs w:val="18"/>
                <w:u w:val="none"/>
              </w:rPr>
            </w:pPr>
          </w:p>
        </w:tc>
      </w:tr>
      <w:tr w14:paraId="49F3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55" w:type="dxa"/>
            <w:tcBorders>
              <w:top w:val="single" w:color="000000" w:sz="4" w:space="0"/>
              <w:left w:val="single" w:color="000000" w:sz="4" w:space="0"/>
              <w:bottom w:val="nil"/>
              <w:right w:val="nil"/>
            </w:tcBorders>
            <w:shd w:val="clear" w:color="auto" w:fill="FFFFFF"/>
            <w:vAlign w:val="center"/>
          </w:tcPr>
          <w:p w14:paraId="4DA9D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13" w:type="dxa"/>
            <w:tcBorders>
              <w:top w:val="single" w:color="000000" w:sz="4" w:space="0"/>
              <w:left w:val="single" w:color="000000" w:sz="4" w:space="0"/>
              <w:bottom w:val="nil"/>
              <w:right w:val="nil"/>
            </w:tcBorders>
            <w:shd w:val="clear" w:color="auto" w:fill="FFFFFF"/>
            <w:vAlign w:val="center"/>
          </w:tcPr>
          <w:p w14:paraId="0772E4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030901014002</w:t>
            </w:r>
          </w:p>
        </w:tc>
        <w:tc>
          <w:tcPr>
            <w:tcW w:w="1296" w:type="dxa"/>
            <w:tcBorders>
              <w:top w:val="single" w:color="000000" w:sz="4" w:space="0"/>
              <w:left w:val="single" w:color="000000" w:sz="4" w:space="0"/>
              <w:bottom w:val="nil"/>
              <w:right w:val="nil"/>
            </w:tcBorders>
            <w:shd w:val="clear" w:color="auto" w:fill="FFFFFF"/>
            <w:vAlign w:val="center"/>
          </w:tcPr>
          <w:p w14:paraId="13331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消防水炮</w:t>
            </w:r>
          </w:p>
        </w:tc>
        <w:tc>
          <w:tcPr>
            <w:tcW w:w="5656" w:type="dxa"/>
            <w:tcBorders>
              <w:top w:val="single" w:color="000000" w:sz="4" w:space="0"/>
              <w:left w:val="single" w:color="000000" w:sz="4" w:space="0"/>
              <w:bottom w:val="nil"/>
              <w:right w:val="nil"/>
            </w:tcBorders>
            <w:shd w:val="clear" w:color="auto" w:fill="FFFFFF"/>
            <w:vAlign w:val="center"/>
          </w:tcPr>
          <w:p w14:paraId="050B4C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1.名称：直流喷雾2.5寸水枪头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2.技术参数：KY65</w:t>
            </w:r>
          </w:p>
        </w:tc>
        <w:tc>
          <w:tcPr>
            <w:tcW w:w="1006" w:type="dxa"/>
            <w:tcBorders>
              <w:top w:val="single" w:color="000000" w:sz="4" w:space="0"/>
              <w:left w:val="single" w:color="000000" w:sz="4" w:space="0"/>
              <w:bottom w:val="nil"/>
              <w:right w:val="nil"/>
            </w:tcBorders>
            <w:shd w:val="clear" w:color="auto" w:fill="FFFFFF"/>
            <w:vAlign w:val="center"/>
          </w:tcPr>
          <w:p w14:paraId="69D7E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10" w:type="dxa"/>
            <w:tcBorders>
              <w:top w:val="single" w:color="000000" w:sz="4" w:space="0"/>
              <w:left w:val="single" w:color="000000" w:sz="4" w:space="0"/>
              <w:bottom w:val="nil"/>
              <w:right w:val="nil"/>
            </w:tcBorders>
            <w:shd w:val="clear" w:color="auto" w:fill="FFFFFF"/>
            <w:vAlign w:val="center"/>
          </w:tcPr>
          <w:p w14:paraId="0AE04B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27E4AAE9">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FE10645">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4A450A4">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CF6BE9C">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27E6B159">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5BF190A">
            <w:pPr>
              <w:jc w:val="left"/>
              <w:rPr>
                <w:rFonts w:hint="eastAsia" w:ascii="宋体" w:hAnsi="宋体" w:eastAsia="宋体" w:cs="宋体"/>
                <w:i w:val="0"/>
                <w:iCs w:val="0"/>
                <w:color w:val="000000"/>
                <w:sz w:val="18"/>
                <w:szCs w:val="18"/>
                <w:u w:val="none"/>
              </w:rPr>
            </w:pPr>
          </w:p>
        </w:tc>
      </w:tr>
      <w:tr w14:paraId="7685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5" w:type="dxa"/>
            <w:tcBorders>
              <w:top w:val="single" w:color="000000" w:sz="4" w:space="0"/>
              <w:left w:val="single" w:color="000000" w:sz="4" w:space="0"/>
              <w:bottom w:val="nil"/>
              <w:right w:val="nil"/>
            </w:tcBorders>
            <w:shd w:val="clear" w:color="auto" w:fill="FFFFFF"/>
            <w:vAlign w:val="center"/>
          </w:tcPr>
          <w:p w14:paraId="1E403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13" w:type="dxa"/>
            <w:tcBorders>
              <w:top w:val="single" w:color="000000" w:sz="4" w:space="0"/>
              <w:left w:val="single" w:color="000000" w:sz="4" w:space="0"/>
              <w:bottom w:val="nil"/>
              <w:right w:val="nil"/>
            </w:tcBorders>
            <w:shd w:val="clear" w:color="auto" w:fill="FFFFFF"/>
            <w:vAlign w:val="center"/>
          </w:tcPr>
          <w:p w14:paraId="418F7C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03B001</w:t>
            </w:r>
          </w:p>
        </w:tc>
        <w:tc>
          <w:tcPr>
            <w:tcW w:w="1296" w:type="dxa"/>
            <w:tcBorders>
              <w:top w:val="single" w:color="000000" w:sz="4" w:space="0"/>
              <w:left w:val="single" w:color="000000" w:sz="4" w:space="0"/>
              <w:bottom w:val="nil"/>
              <w:right w:val="nil"/>
            </w:tcBorders>
            <w:shd w:val="clear" w:color="auto" w:fill="FFFFFF"/>
            <w:vAlign w:val="center"/>
          </w:tcPr>
          <w:p w14:paraId="12A3C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消防水带</w:t>
            </w:r>
          </w:p>
        </w:tc>
        <w:tc>
          <w:tcPr>
            <w:tcW w:w="5656" w:type="dxa"/>
            <w:tcBorders>
              <w:top w:val="single" w:color="000000" w:sz="4" w:space="0"/>
              <w:left w:val="single" w:color="000000" w:sz="4" w:space="0"/>
              <w:bottom w:val="nil"/>
              <w:right w:val="nil"/>
            </w:tcBorders>
            <w:shd w:val="clear" w:color="auto" w:fill="FFFFFF"/>
            <w:vAlign w:val="center"/>
          </w:tcPr>
          <w:p w14:paraId="0D44C8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1.名称：消防水带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2.技术参数：13-65-25涤纶纱/丙纶长丝-橡胶</w:t>
            </w:r>
          </w:p>
        </w:tc>
        <w:tc>
          <w:tcPr>
            <w:tcW w:w="1006" w:type="dxa"/>
            <w:tcBorders>
              <w:top w:val="single" w:color="000000" w:sz="4" w:space="0"/>
              <w:left w:val="single" w:color="000000" w:sz="4" w:space="0"/>
              <w:bottom w:val="nil"/>
              <w:right w:val="nil"/>
            </w:tcBorders>
            <w:shd w:val="clear" w:color="auto" w:fill="FFFFFF"/>
            <w:vAlign w:val="center"/>
          </w:tcPr>
          <w:p w14:paraId="7E3D3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w:t>
            </w:r>
          </w:p>
        </w:tc>
        <w:tc>
          <w:tcPr>
            <w:tcW w:w="910" w:type="dxa"/>
            <w:tcBorders>
              <w:top w:val="single" w:color="000000" w:sz="4" w:space="0"/>
              <w:left w:val="single" w:color="000000" w:sz="4" w:space="0"/>
              <w:bottom w:val="nil"/>
              <w:right w:val="nil"/>
            </w:tcBorders>
            <w:shd w:val="clear" w:color="auto" w:fill="FFFFFF"/>
            <w:vAlign w:val="center"/>
          </w:tcPr>
          <w:p w14:paraId="65AAF4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1" w:type="dxa"/>
            <w:tcBorders>
              <w:top w:val="single" w:color="000000" w:sz="4" w:space="0"/>
              <w:left w:val="single" w:color="000000" w:sz="4" w:space="0"/>
              <w:bottom w:val="nil"/>
              <w:right w:val="nil"/>
            </w:tcBorders>
            <w:shd w:val="clear" w:color="auto" w:fill="FFFFFF"/>
            <w:vAlign w:val="center"/>
          </w:tcPr>
          <w:p w14:paraId="31FACBAA">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738A3D21">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6F29B68">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213ABBC">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78E2D5C">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19E6C7E">
            <w:pPr>
              <w:jc w:val="left"/>
              <w:rPr>
                <w:rFonts w:hint="eastAsia" w:ascii="宋体" w:hAnsi="宋体" w:eastAsia="宋体" w:cs="宋体"/>
                <w:i w:val="0"/>
                <w:iCs w:val="0"/>
                <w:color w:val="000000"/>
                <w:sz w:val="18"/>
                <w:szCs w:val="18"/>
                <w:u w:val="none"/>
              </w:rPr>
            </w:pPr>
          </w:p>
        </w:tc>
      </w:tr>
      <w:tr w14:paraId="5054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55" w:type="dxa"/>
            <w:tcBorders>
              <w:top w:val="single" w:color="000000" w:sz="4" w:space="0"/>
              <w:left w:val="single" w:color="000000" w:sz="4" w:space="0"/>
              <w:bottom w:val="nil"/>
              <w:right w:val="nil"/>
            </w:tcBorders>
            <w:shd w:val="clear" w:color="auto" w:fill="FFFFFF"/>
            <w:vAlign w:val="center"/>
          </w:tcPr>
          <w:p w14:paraId="6A11E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13" w:type="dxa"/>
            <w:tcBorders>
              <w:top w:val="single" w:color="000000" w:sz="4" w:space="0"/>
              <w:left w:val="single" w:color="000000" w:sz="4" w:space="0"/>
              <w:bottom w:val="nil"/>
              <w:right w:val="nil"/>
            </w:tcBorders>
            <w:shd w:val="clear" w:color="auto" w:fill="FFFFFF"/>
            <w:vAlign w:val="center"/>
          </w:tcPr>
          <w:p w14:paraId="07B7AC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03B002</w:t>
            </w:r>
          </w:p>
        </w:tc>
        <w:tc>
          <w:tcPr>
            <w:tcW w:w="1296" w:type="dxa"/>
            <w:tcBorders>
              <w:top w:val="single" w:color="000000" w:sz="4" w:space="0"/>
              <w:left w:val="single" w:color="000000" w:sz="4" w:space="0"/>
              <w:bottom w:val="nil"/>
              <w:right w:val="nil"/>
            </w:tcBorders>
            <w:shd w:val="clear" w:color="auto" w:fill="FFFFFF"/>
            <w:vAlign w:val="center"/>
          </w:tcPr>
          <w:p w14:paraId="748D7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绝缘剪断钳</w:t>
            </w:r>
          </w:p>
        </w:tc>
        <w:tc>
          <w:tcPr>
            <w:tcW w:w="5656" w:type="dxa"/>
            <w:tcBorders>
              <w:top w:val="single" w:color="000000" w:sz="4" w:space="0"/>
              <w:left w:val="single" w:color="000000" w:sz="4" w:space="0"/>
              <w:bottom w:val="nil"/>
              <w:right w:val="nil"/>
            </w:tcBorders>
            <w:shd w:val="clear" w:color="auto" w:fill="FFFFFF"/>
            <w:vAlign w:val="center"/>
          </w:tcPr>
          <w:p w14:paraId="080B0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1.名称：绝缘剪断钳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2.技术参数：24寸；≥5KV</w:t>
            </w:r>
          </w:p>
        </w:tc>
        <w:tc>
          <w:tcPr>
            <w:tcW w:w="1006" w:type="dxa"/>
            <w:tcBorders>
              <w:top w:val="single" w:color="000000" w:sz="4" w:space="0"/>
              <w:left w:val="single" w:color="000000" w:sz="4" w:space="0"/>
              <w:bottom w:val="nil"/>
              <w:right w:val="nil"/>
            </w:tcBorders>
            <w:shd w:val="clear" w:color="auto" w:fill="FFFFFF"/>
            <w:vAlign w:val="center"/>
          </w:tcPr>
          <w:p w14:paraId="389BD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10" w:type="dxa"/>
            <w:tcBorders>
              <w:top w:val="single" w:color="000000" w:sz="4" w:space="0"/>
              <w:left w:val="single" w:color="000000" w:sz="4" w:space="0"/>
              <w:bottom w:val="nil"/>
              <w:right w:val="nil"/>
            </w:tcBorders>
            <w:shd w:val="clear" w:color="auto" w:fill="FFFFFF"/>
            <w:vAlign w:val="center"/>
          </w:tcPr>
          <w:p w14:paraId="32273C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06BDDC2B">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B6ACFA1">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4DA2A47">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F03FBD6">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362BC738">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4E607E2">
            <w:pPr>
              <w:jc w:val="left"/>
              <w:rPr>
                <w:rFonts w:hint="eastAsia" w:ascii="宋体" w:hAnsi="宋体" w:eastAsia="宋体" w:cs="宋体"/>
                <w:i w:val="0"/>
                <w:iCs w:val="0"/>
                <w:color w:val="000000"/>
                <w:sz w:val="18"/>
                <w:szCs w:val="18"/>
                <w:u w:val="none"/>
              </w:rPr>
            </w:pPr>
          </w:p>
        </w:tc>
      </w:tr>
      <w:tr w14:paraId="0202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5" w:type="dxa"/>
            <w:tcBorders>
              <w:top w:val="single" w:color="000000" w:sz="4" w:space="0"/>
              <w:left w:val="single" w:color="000000" w:sz="4" w:space="0"/>
              <w:bottom w:val="nil"/>
              <w:right w:val="nil"/>
            </w:tcBorders>
            <w:shd w:val="clear" w:color="auto" w:fill="FFFFFF"/>
            <w:vAlign w:val="center"/>
          </w:tcPr>
          <w:p w14:paraId="544F2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13" w:type="dxa"/>
            <w:tcBorders>
              <w:top w:val="single" w:color="000000" w:sz="4" w:space="0"/>
              <w:left w:val="single" w:color="000000" w:sz="4" w:space="0"/>
              <w:bottom w:val="nil"/>
              <w:right w:val="nil"/>
            </w:tcBorders>
            <w:shd w:val="clear" w:color="auto" w:fill="FFFFFF"/>
            <w:vAlign w:val="center"/>
          </w:tcPr>
          <w:p w14:paraId="652AA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03B003</w:t>
            </w:r>
          </w:p>
        </w:tc>
        <w:tc>
          <w:tcPr>
            <w:tcW w:w="1296" w:type="dxa"/>
            <w:tcBorders>
              <w:top w:val="single" w:color="000000" w:sz="4" w:space="0"/>
              <w:left w:val="single" w:color="000000" w:sz="4" w:space="0"/>
              <w:bottom w:val="nil"/>
              <w:right w:val="nil"/>
            </w:tcBorders>
            <w:shd w:val="clear" w:color="auto" w:fill="FFFFFF"/>
            <w:vAlign w:val="center"/>
          </w:tcPr>
          <w:p w14:paraId="2A516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17式统型消防头盔（半盔）</w:t>
            </w:r>
          </w:p>
        </w:tc>
        <w:tc>
          <w:tcPr>
            <w:tcW w:w="5656" w:type="dxa"/>
            <w:tcBorders>
              <w:top w:val="single" w:color="000000" w:sz="4" w:space="0"/>
              <w:left w:val="single" w:color="000000" w:sz="4" w:space="0"/>
              <w:bottom w:val="nil"/>
              <w:right w:val="nil"/>
            </w:tcBorders>
            <w:shd w:val="clear" w:color="auto" w:fill="FFFFFF"/>
            <w:vAlign w:val="center"/>
          </w:tcPr>
          <w:p w14:paraId="62BEF4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1.名称：17式统型消防头盔（半盔）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2.技术参数：GA44-2015《消防头盔》标准</w:t>
            </w:r>
          </w:p>
        </w:tc>
        <w:tc>
          <w:tcPr>
            <w:tcW w:w="1006" w:type="dxa"/>
            <w:tcBorders>
              <w:top w:val="single" w:color="000000" w:sz="4" w:space="0"/>
              <w:left w:val="single" w:color="000000" w:sz="4" w:space="0"/>
              <w:bottom w:val="nil"/>
              <w:right w:val="nil"/>
            </w:tcBorders>
            <w:shd w:val="clear" w:color="auto" w:fill="FFFFFF"/>
            <w:vAlign w:val="center"/>
          </w:tcPr>
          <w:p w14:paraId="7F75A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c>
          <w:tcPr>
            <w:tcW w:w="910" w:type="dxa"/>
            <w:tcBorders>
              <w:top w:val="single" w:color="000000" w:sz="4" w:space="0"/>
              <w:left w:val="single" w:color="000000" w:sz="4" w:space="0"/>
              <w:bottom w:val="nil"/>
              <w:right w:val="nil"/>
            </w:tcBorders>
            <w:shd w:val="clear" w:color="auto" w:fill="FFFFFF"/>
            <w:vAlign w:val="center"/>
          </w:tcPr>
          <w:p w14:paraId="11E596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4E421723">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49CFA49C">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355CB09">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BCB09A5">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10F7C31">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C19A6C9">
            <w:pPr>
              <w:jc w:val="left"/>
              <w:rPr>
                <w:rFonts w:hint="eastAsia" w:ascii="宋体" w:hAnsi="宋体" w:eastAsia="宋体" w:cs="宋体"/>
                <w:i w:val="0"/>
                <w:iCs w:val="0"/>
                <w:color w:val="000000"/>
                <w:sz w:val="18"/>
                <w:szCs w:val="18"/>
                <w:u w:val="none"/>
              </w:rPr>
            </w:pPr>
          </w:p>
        </w:tc>
      </w:tr>
      <w:tr w14:paraId="6B19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455" w:type="dxa"/>
            <w:tcBorders>
              <w:top w:val="single" w:color="000000" w:sz="4" w:space="0"/>
              <w:left w:val="single" w:color="000000" w:sz="4" w:space="0"/>
              <w:bottom w:val="nil"/>
              <w:right w:val="nil"/>
            </w:tcBorders>
            <w:shd w:val="clear" w:color="auto" w:fill="FFFFFF"/>
            <w:vAlign w:val="center"/>
          </w:tcPr>
          <w:p w14:paraId="609D6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13" w:type="dxa"/>
            <w:tcBorders>
              <w:top w:val="single" w:color="000000" w:sz="4" w:space="0"/>
              <w:left w:val="single" w:color="000000" w:sz="4" w:space="0"/>
              <w:bottom w:val="nil"/>
              <w:right w:val="nil"/>
            </w:tcBorders>
            <w:shd w:val="clear" w:color="auto" w:fill="FFFFFF"/>
            <w:vAlign w:val="center"/>
          </w:tcPr>
          <w:p w14:paraId="36CDF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03B004</w:t>
            </w:r>
          </w:p>
        </w:tc>
        <w:tc>
          <w:tcPr>
            <w:tcW w:w="1296" w:type="dxa"/>
            <w:tcBorders>
              <w:top w:val="single" w:color="000000" w:sz="4" w:space="0"/>
              <w:left w:val="single" w:color="000000" w:sz="4" w:space="0"/>
              <w:bottom w:val="nil"/>
              <w:right w:val="nil"/>
            </w:tcBorders>
            <w:shd w:val="clear" w:color="auto" w:fill="FFFFFF"/>
            <w:vAlign w:val="center"/>
          </w:tcPr>
          <w:p w14:paraId="60D49A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消防员（加厚）灭火防护服（14款）</w:t>
            </w:r>
          </w:p>
        </w:tc>
        <w:tc>
          <w:tcPr>
            <w:tcW w:w="5656" w:type="dxa"/>
            <w:tcBorders>
              <w:top w:val="single" w:color="000000" w:sz="4" w:space="0"/>
              <w:left w:val="single" w:color="000000" w:sz="4" w:space="0"/>
              <w:bottom w:val="nil"/>
              <w:right w:val="nil"/>
            </w:tcBorders>
            <w:shd w:val="clear" w:color="auto" w:fill="FFFFFF"/>
            <w:vAlign w:val="center"/>
          </w:tcPr>
          <w:p w14:paraId="241FA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1.名称：消防员（加厚）灭火防护服（14款）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2.技术参数：XF10-2014《消防员灭火防护服》标准</w:t>
            </w:r>
          </w:p>
        </w:tc>
        <w:tc>
          <w:tcPr>
            <w:tcW w:w="1006" w:type="dxa"/>
            <w:tcBorders>
              <w:top w:val="single" w:color="000000" w:sz="4" w:space="0"/>
              <w:left w:val="single" w:color="000000" w:sz="4" w:space="0"/>
              <w:bottom w:val="nil"/>
              <w:right w:val="nil"/>
            </w:tcBorders>
            <w:shd w:val="clear" w:color="auto" w:fill="FFFFFF"/>
            <w:vAlign w:val="center"/>
          </w:tcPr>
          <w:p w14:paraId="11F39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0" w:type="dxa"/>
            <w:tcBorders>
              <w:top w:val="single" w:color="000000" w:sz="4" w:space="0"/>
              <w:left w:val="single" w:color="000000" w:sz="4" w:space="0"/>
              <w:bottom w:val="nil"/>
              <w:right w:val="nil"/>
            </w:tcBorders>
            <w:shd w:val="clear" w:color="auto" w:fill="FFFFFF"/>
            <w:vAlign w:val="center"/>
          </w:tcPr>
          <w:p w14:paraId="477555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6EBFEAA9">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9E3AF19">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EE79D5E">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D3809C5">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676AFC4">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05BA47B">
            <w:pPr>
              <w:jc w:val="left"/>
              <w:rPr>
                <w:rFonts w:hint="eastAsia" w:ascii="宋体" w:hAnsi="宋体" w:eastAsia="宋体" w:cs="宋体"/>
                <w:i w:val="0"/>
                <w:iCs w:val="0"/>
                <w:color w:val="000000"/>
                <w:sz w:val="18"/>
                <w:szCs w:val="18"/>
                <w:u w:val="none"/>
              </w:rPr>
            </w:pPr>
          </w:p>
        </w:tc>
      </w:tr>
      <w:tr w14:paraId="6C5C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55" w:type="dxa"/>
            <w:tcBorders>
              <w:top w:val="single" w:color="000000" w:sz="4" w:space="0"/>
              <w:left w:val="single" w:color="000000" w:sz="4" w:space="0"/>
              <w:bottom w:val="nil"/>
              <w:right w:val="nil"/>
            </w:tcBorders>
            <w:shd w:val="clear" w:color="auto" w:fill="FFFFFF"/>
            <w:vAlign w:val="center"/>
          </w:tcPr>
          <w:p w14:paraId="3F194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13" w:type="dxa"/>
            <w:tcBorders>
              <w:top w:val="single" w:color="000000" w:sz="4" w:space="0"/>
              <w:left w:val="single" w:color="000000" w:sz="4" w:space="0"/>
              <w:bottom w:val="nil"/>
              <w:right w:val="nil"/>
            </w:tcBorders>
            <w:shd w:val="clear" w:color="auto" w:fill="FFFFFF"/>
            <w:vAlign w:val="center"/>
          </w:tcPr>
          <w:p w14:paraId="3537C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03B005</w:t>
            </w:r>
          </w:p>
        </w:tc>
        <w:tc>
          <w:tcPr>
            <w:tcW w:w="1296" w:type="dxa"/>
            <w:tcBorders>
              <w:top w:val="single" w:color="000000" w:sz="4" w:space="0"/>
              <w:left w:val="single" w:color="000000" w:sz="4" w:space="0"/>
              <w:bottom w:val="nil"/>
              <w:right w:val="nil"/>
            </w:tcBorders>
            <w:shd w:val="clear" w:color="auto" w:fill="FFFFFF"/>
            <w:vAlign w:val="center"/>
          </w:tcPr>
          <w:p w14:paraId="40348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消防手套</w:t>
            </w:r>
          </w:p>
        </w:tc>
        <w:tc>
          <w:tcPr>
            <w:tcW w:w="5656" w:type="dxa"/>
            <w:tcBorders>
              <w:top w:val="single" w:color="000000" w:sz="4" w:space="0"/>
              <w:left w:val="single" w:color="000000" w:sz="4" w:space="0"/>
              <w:bottom w:val="nil"/>
              <w:right w:val="nil"/>
            </w:tcBorders>
            <w:shd w:val="clear" w:color="auto" w:fill="FFFFFF"/>
            <w:vAlign w:val="center"/>
          </w:tcPr>
          <w:p w14:paraId="30D0A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1.名称：消防手套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2.技术参数：GA7-2004《消防手套》二类消防员灭火防护手套标准</w:t>
            </w:r>
          </w:p>
        </w:tc>
        <w:tc>
          <w:tcPr>
            <w:tcW w:w="1006" w:type="dxa"/>
            <w:tcBorders>
              <w:top w:val="single" w:color="000000" w:sz="4" w:space="0"/>
              <w:left w:val="single" w:color="000000" w:sz="4" w:space="0"/>
              <w:bottom w:val="nil"/>
              <w:right w:val="nil"/>
            </w:tcBorders>
            <w:shd w:val="clear" w:color="auto" w:fill="FFFFFF"/>
            <w:vAlign w:val="center"/>
          </w:tcPr>
          <w:p w14:paraId="164B4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910" w:type="dxa"/>
            <w:tcBorders>
              <w:top w:val="single" w:color="000000" w:sz="4" w:space="0"/>
              <w:left w:val="single" w:color="000000" w:sz="4" w:space="0"/>
              <w:bottom w:val="nil"/>
              <w:right w:val="nil"/>
            </w:tcBorders>
            <w:shd w:val="clear" w:color="auto" w:fill="FFFFFF"/>
            <w:vAlign w:val="center"/>
          </w:tcPr>
          <w:p w14:paraId="76B173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68ECE193">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2DE0C7A">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24F2C71">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4D53F7E">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1BBDBB0">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5E2E42AD">
            <w:pPr>
              <w:jc w:val="left"/>
              <w:rPr>
                <w:rFonts w:hint="eastAsia" w:ascii="宋体" w:hAnsi="宋体" w:eastAsia="宋体" w:cs="宋体"/>
                <w:i w:val="0"/>
                <w:iCs w:val="0"/>
                <w:color w:val="000000"/>
                <w:sz w:val="18"/>
                <w:szCs w:val="18"/>
                <w:u w:val="none"/>
              </w:rPr>
            </w:pPr>
          </w:p>
        </w:tc>
      </w:tr>
      <w:tr w14:paraId="753C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5" w:type="dxa"/>
            <w:tcBorders>
              <w:top w:val="single" w:color="000000" w:sz="4" w:space="0"/>
              <w:left w:val="single" w:color="000000" w:sz="4" w:space="0"/>
              <w:bottom w:val="nil"/>
              <w:right w:val="nil"/>
            </w:tcBorders>
            <w:shd w:val="clear" w:color="auto" w:fill="FFFFFF"/>
            <w:vAlign w:val="center"/>
          </w:tcPr>
          <w:p w14:paraId="2D3C2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13" w:type="dxa"/>
            <w:tcBorders>
              <w:top w:val="single" w:color="000000" w:sz="4" w:space="0"/>
              <w:left w:val="single" w:color="000000" w:sz="4" w:space="0"/>
              <w:bottom w:val="nil"/>
              <w:right w:val="nil"/>
            </w:tcBorders>
            <w:shd w:val="clear" w:color="auto" w:fill="FFFFFF"/>
            <w:vAlign w:val="center"/>
          </w:tcPr>
          <w:p w14:paraId="09D0ED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03B006</w:t>
            </w:r>
          </w:p>
        </w:tc>
        <w:tc>
          <w:tcPr>
            <w:tcW w:w="1296" w:type="dxa"/>
            <w:tcBorders>
              <w:top w:val="single" w:color="000000" w:sz="4" w:space="0"/>
              <w:left w:val="single" w:color="000000" w:sz="4" w:space="0"/>
              <w:bottom w:val="nil"/>
              <w:right w:val="nil"/>
            </w:tcBorders>
            <w:shd w:val="clear" w:color="auto" w:fill="FFFFFF"/>
            <w:vAlign w:val="center"/>
          </w:tcPr>
          <w:p w14:paraId="3AD78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17式统型消防腰带</w:t>
            </w:r>
          </w:p>
        </w:tc>
        <w:tc>
          <w:tcPr>
            <w:tcW w:w="5656" w:type="dxa"/>
            <w:tcBorders>
              <w:top w:val="single" w:color="000000" w:sz="4" w:space="0"/>
              <w:left w:val="single" w:color="000000" w:sz="4" w:space="0"/>
              <w:bottom w:val="nil"/>
              <w:right w:val="nil"/>
            </w:tcBorders>
            <w:shd w:val="clear" w:color="auto" w:fill="FFFFFF"/>
            <w:vAlign w:val="center"/>
          </w:tcPr>
          <w:p w14:paraId="2B811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1.名称：17式统型消防腰带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2.技术参数：GA494-2004《消防用防坠落装备》</w:t>
            </w:r>
          </w:p>
        </w:tc>
        <w:tc>
          <w:tcPr>
            <w:tcW w:w="1006" w:type="dxa"/>
            <w:tcBorders>
              <w:top w:val="single" w:color="000000" w:sz="4" w:space="0"/>
              <w:left w:val="single" w:color="000000" w:sz="4" w:space="0"/>
              <w:bottom w:val="nil"/>
              <w:right w:val="nil"/>
            </w:tcBorders>
            <w:shd w:val="clear" w:color="auto" w:fill="FFFFFF"/>
            <w:vAlign w:val="center"/>
          </w:tcPr>
          <w:p w14:paraId="46B57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910" w:type="dxa"/>
            <w:tcBorders>
              <w:top w:val="single" w:color="000000" w:sz="4" w:space="0"/>
              <w:left w:val="single" w:color="000000" w:sz="4" w:space="0"/>
              <w:bottom w:val="nil"/>
              <w:right w:val="nil"/>
            </w:tcBorders>
            <w:shd w:val="clear" w:color="auto" w:fill="FFFFFF"/>
            <w:vAlign w:val="center"/>
          </w:tcPr>
          <w:p w14:paraId="480D45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7A3BFC9D">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F002D21">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5C3BC91">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DBB938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279AC913">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F06199A">
            <w:pPr>
              <w:jc w:val="left"/>
              <w:rPr>
                <w:rFonts w:hint="eastAsia" w:ascii="宋体" w:hAnsi="宋体" w:eastAsia="宋体" w:cs="宋体"/>
                <w:i w:val="0"/>
                <w:iCs w:val="0"/>
                <w:color w:val="000000"/>
                <w:sz w:val="18"/>
                <w:szCs w:val="18"/>
                <w:u w:val="none"/>
              </w:rPr>
            </w:pPr>
          </w:p>
        </w:tc>
      </w:tr>
      <w:tr w14:paraId="24F0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06E20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686309B3">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1DB02BC8">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0BA79211">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08C54E8A">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FB045">
            <w:pPr>
              <w:jc w:val="center"/>
              <w:rPr>
                <w:rFonts w:hint="eastAsia" w:ascii="宋体" w:hAnsi="宋体" w:eastAsia="宋体" w:cs="宋体"/>
                <w:i w:val="0"/>
                <w:iCs w:val="0"/>
                <w:color w:val="000000"/>
                <w:sz w:val="18"/>
                <w:szCs w:val="18"/>
                <w:u w:val="none"/>
              </w:rPr>
            </w:pPr>
          </w:p>
        </w:tc>
      </w:tr>
      <w:tr w14:paraId="1275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45A4F2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6BC4F5FB">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5B8FC7E0">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6244CF11">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53CB6BBD">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51980234">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3A6F70D2">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69034513">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59BD0E6A">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0045E2C5">
            <w:pPr>
              <w:jc w:val="left"/>
              <w:rPr>
                <w:rFonts w:hint="eastAsia" w:ascii="宋体" w:hAnsi="宋体" w:eastAsia="宋体" w:cs="宋体"/>
                <w:i w:val="0"/>
                <w:iCs w:val="0"/>
                <w:color w:val="000000"/>
                <w:sz w:val="18"/>
                <w:szCs w:val="18"/>
                <w:u w:val="none"/>
              </w:rPr>
            </w:pPr>
          </w:p>
        </w:tc>
      </w:tr>
      <w:tr w14:paraId="29E7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0614FB4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1753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0B1D615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4533257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3D5ACDA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第17页 共18页</w:t>
            </w:r>
          </w:p>
        </w:tc>
      </w:tr>
      <w:tr w14:paraId="7DE7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44FA4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61E4D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637A1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206F9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7854E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554D1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597BA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2F1B9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3DB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15FF422A">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285225CB">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33065F2F">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64BDF668">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5933A479">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6CD9F386">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78214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6FC6F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303A1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7CD8FF3E">
            <w:pPr>
              <w:jc w:val="center"/>
              <w:rPr>
                <w:rFonts w:hint="eastAsia" w:ascii="宋体" w:hAnsi="宋体" w:eastAsia="宋体" w:cs="宋体"/>
                <w:i w:val="0"/>
                <w:iCs w:val="0"/>
                <w:color w:val="000000"/>
                <w:sz w:val="18"/>
                <w:szCs w:val="18"/>
                <w:u w:val="none"/>
              </w:rPr>
            </w:pPr>
          </w:p>
        </w:tc>
      </w:tr>
      <w:tr w14:paraId="506D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18291D80">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07E284D0">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7ADA58C8">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136AD9E8">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492F9105">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7588A204">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6B40FEED">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30B12E39">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13D08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2BF5E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797DB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6B6ABF80">
            <w:pPr>
              <w:jc w:val="center"/>
              <w:rPr>
                <w:rFonts w:hint="eastAsia" w:ascii="宋体" w:hAnsi="宋体" w:eastAsia="宋体" w:cs="宋体"/>
                <w:i w:val="0"/>
                <w:iCs w:val="0"/>
                <w:color w:val="000000"/>
                <w:sz w:val="18"/>
                <w:szCs w:val="18"/>
                <w:u w:val="none"/>
              </w:rPr>
            </w:pPr>
          </w:p>
        </w:tc>
      </w:tr>
      <w:tr w14:paraId="4209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55" w:type="dxa"/>
            <w:tcBorders>
              <w:top w:val="single" w:color="000000" w:sz="4" w:space="0"/>
              <w:left w:val="single" w:color="000000" w:sz="4" w:space="0"/>
              <w:bottom w:val="nil"/>
              <w:right w:val="nil"/>
            </w:tcBorders>
            <w:shd w:val="clear" w:color="auto" w:fill="FFFFFF"/>
            <w:vAlign w:val="center"/>
          </w:tcPr>
          <w:p w14:paraId="0807F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13" w:type="dxa"/>
            <w:tcBorders>
              <w:top w:val="single" w:color="000000" w:sz="4" w:space="0"/>
              <w:left w:val="single" w:color="000000" w:sz="4" w:space="0"/>
              <w:bottom w:val="nil"/>
              <w:right w:val="nil"/>
            </w:tcBorders>
            <w:shd w:val="clear" w:color="auto" w:fill="FFFFFF"/>
            <w:vAlign w:val="center"/>
          </w:tcPr>
          <w:p w14:paraId="75168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03B007</w:t>
            </w:r>
          </w:p>
        </w:tc>
        <w:tc>
          <w:tcPr>
            <w:tcW w:w="1296" w:type="dxa"/>
            <w:tcBorders>
              <w:top w:val="single" w:color="000000" w:sz="4" w:space="0"/>
              <w:left w:val="single" w:color="000000" w:sz="4" w:space="0"/>
              <w:bottom w:val="nil"/>
              <w:right w:val="nil"/>
            </w:tcBorders>
            <w:shd w:val="clear" w:color="auto" w:fill="FFFFFF"/>
            <w:vAlign w:val="center"/>
          </w:tcPr>
          <w:p w14:paraId="4765FF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17式灭火防护靴（橡胶）</w:t>
            </w:r>
          </w:p>
        </w:tc>
        <w:tc>
          <w:tcPr>
            <w:tcW w:w="5656" w:type="dxa"/>
            <w:tcBorders>
              <w:top w:val="single" w:color="000000" w:sz="4" w:space="0"/>
              <w:left w:val="single" w:color="000000" w:sz="4" w:space="0"/>
              <w:bottom w:val="nil"/>
              <w:right w:val="nil"/>
            </w:tcBorders>
            <w:shd w:val="clear" w:color="auto" w:fill="FFFFFF"/>
            <w:vAlign w:val="center"/>
          </w:tcPr>
          <w:p w14:paraId="162DC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1.名称：17式灭火防护靴（橡胶）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2.技术参数：GA6-2004《消防员灭火防护靴》标准</w:t>
            </w:r>
          </w:p>
        </w:tc>
        <w:tc>
          <w:tcPr>
            <w:tcW w:w="1006" w:type="dxa"/>
            <w:tcBorders>
              <w:top w:val="single" w:color="000000" w:sz="4" w:space="0"/>
              <w:left w:val="single" w:color="000000" w:sz="4" w:space="0"/>
              <w:bottom w:val="nil"/>
              <w:right w:val="nil"/>
            </w:tcBorders>
            <w:shd w:val="clear" w:color="auto" w:fill="FFFFFF"/>
            <w:vAlign w:val="center"/>
          </w:tcPr>
          <w:p w14:paraId="4EC55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910" w:type="dxa"/>
            <w:tcBorders>
              <w:top w:val="single" w:color="000000" w:sz="4" w:space="0"/>
              <w:left w:val="single" w:color="000000" w:sz="4" w:space="0"/>
              <w:bottom w:val="nil"/>
              <w:right w:val="nil"/>
            </w:tcBorders>
            <w:shd w:val="clear" w:color="auto" w:fill="FFFFFF"/>
            <w:vAlign w:val="center"/>
          </w:tcPr>
          <w:p w14:paraId="553B5F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1EAE01C1">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3FA350AB">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E74DE73">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2319212">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BFC4C70">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CFEEE9D">
            <w:pPr>
              <w:jc w:val="left"/>
              <w:rPr>
                <w:rFonts w:hint="eastAsia" w:ascii="宋体" w:hAnsi="宋体" w:eastAsia="宋体" w:cs="宋体"/>
                <w:i w:val="0"/>
                <w:iCs w:val="0"/>
                <w:color w:val="000000"/>
                <w:sz w:val="18"/>
                <w:szCs w:val="18"/>
                <w:u w:val="none"/>
              </w:rPr>
            </w:pPr>
          </w:p>
        </w:tc>
      </w:tr>
      <w:tr w14:paraId="3B65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nil"/>
              <w:right w:val="nil"/>
            </w:tcBorders>
            <w:shd w:val="clear" w:color="auto" w:fill="FFFFFF"/>
            <w:vAlign w:val="center"/>
          </w:tcPr>
          <w:p w14:paraId="00449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13" w:type="dxa"/>
            <w:tcBorders>
              <w:top w:val="single" w:color="000000" w:sz="4" w:space="0"/>
              <w:left w:val="single" w:color="000000" w:sz="4" w:space="0"/>
              <w:bottom w:val="nil"/>
              <w:right w:val="nil"/>
            </w:tcBorders>
            <w:shd w:val="clear" w:color="auto" w:fill="FFFFFF"/>
            <w:vAlign w:val="center"/>
          </w:tcPr>
          <w:p w14:paraId="32624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03B008</w:t>
            </w:r>
          </w:p>
        </w:tc>
        <w:tc>
          <w:tcPr>
            <w:tcW w:w="1296" w:type="dxa"/>
            <w:tcBorders>
              <w:top w:val="single" w:color="000000" w:sz="4" w:space="0"/>
              <w:left w:val="single" w:color="000000" w:sz="4" w:space="0"/>
              <w:bottom w:val="nil"/>
              <w:right w:val="nil"/>
            </w:tcBorders>
            <w:shd w:val="clear" w:color="auto" w:fill="FFFFFF"/>
            <w:vAlign w:val="center"/>
          </w:tcPr>
          <w:p w14:paraId="15855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消防多功能腰斧（带斧套）</w:t>
            </w:r>
          </w:p>
        </w:tc>
        <w:tc>
          <w:tcPr>
            <w:tcW w:w="5656" w:type="dxa"/>
            <w:tcBorders>
              <w:top w:val="single" w:color="000000" w:sz="4" w:space="0"/>
              <w:left w:val="single" w:color="000000" w:sz="4" w:space="0"/>
              <w:bottom w:val="nil"/>
              <w:right w:val="nil"/>
            </w:tcBorders>
            <w:shd w:val="clear" w:color="auto" w:fill="FFFFFF"/>
            <w:vAlign w:val="center"/>
          </w:tcPr>
          <w:p w14:paraId="0B75A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1.名称：消防多功能腰斧（带斧套）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2.技术参数：GA630-2006《消防腰斧》标准</w:t>
            </w:r>
          </w:p>
        </w:tc>
        <w:tc>
          <w:tcPr>
            <w:tcW w:w="1006" w:type="dxa"/>
            <w:tcBorders>
              <w:top w:val="single" w:color="000000" w:sz="4" w:space="0"/>
              <w:left w:val="single" w:color="000000" w:sz="4" w:space="0"/>
              <w:bottom w:val="nil"/>
              <w:right w:val="nil"/>
            </w:tcBorders>
            <w:shd w:val="clear" w:color="auto" w:fill="FFFFFF"/>
            <w:vAlign w:val="center"/>
          </w:tcPr>
          <w:p w14:paraId="4C5FC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10" w:type="dxa"/>
            <w:tcBorders>
              <w:top w:val="single" w:color="000000" w:sz="4" w:space="0"/>
              <w:left w:val="single" w:color="000000" w:sz="4" w:space="0"/>
              <w:bottom w:val="nil"/>
              <w:right w:val="nil"/>
            </w:tcBorders>
            <w:shd w:val="clear" w:color="auto" w:fill="FFFFFF"/>
            <w:vAlign w:val="center"/>
          </w:tcPr>
          <w:p w14:paraId="224E52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04DA6D5A">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2E7B928">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D02F0A2">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1C23AFC">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31F9197">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9EA7952">
            <w:pPr>
              <w:jc w:val="left"/>
              <w:rPr>
                <w:rFonts w:hint="eastAsia" w:ascii="宋体" w:hAnsi="宋体" w:eastAsia="宋体" w:cs="宋体"/>
                <w:i w:val="0"/>
                <w:iCs w:val="0"/>
                <w:color w:val="000000"/>
                <w:sz w:val="18"/>
                <w:szCs w:val="18"/>
                <w:u w:val="none"/>
              </w:rPr>
            </w:pPr>
          </w:p>
        </w:tc>
      </w:tr>
      <w:tr w14:paraId="0ABBC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55" w:type="dxa"/>
            <w:tcBorders>
              <w:top w:val="single" w:color="000000" w:sz="4" w:space="0"/>
              <w:left w:val="single" w:color="000000" w:sz="4" w:space="0"/>
              <w:bottom w:val="nil"/>
              <w:right w:val="nil"/>
            </w:tcBorders>
            <w:shd w:val="clear" w:color="auto" w:fill="FFFFFF"/>
            <w:vAlign w:val="center"/>
          </w:tcPr>
          <w:p w14:paraId="029EF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13" w:type="dxa"/>
            <w:tcBorders>
              <w:top w:val="single" w:color="000000" w:sz="4" w:space="0"/>
              <w:left w:val="single" w:color="000000" w:sz="4" w:space="0"/>
              <w:bottom w:val="nil"/>
              <w:right w:val="nil"/>
            </w:tcBorders>
            <w:shd w:val="clear" w:color="auto" w:fill="FFFFFF"/>
            <w:vAlign w:val="center"/>
          </w:tcPr>
          <w:p w14:paraId="34477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03B009</w:t>
            </w:r>
          </w:p>
        </w:tc>
        <w:tc>
          <w:tcPr>
            <w:tcW w:w="1296" w:type="dxa"/>
            <w:tcBorders>
              <w:top w:val="single" w:color="000000" w:sz="4" w:space="0"/>
              <w:left w:val="single" w:color="000000" w:sz="4" w:space="0"/>
              <w:bottom w:val="nil"/>
              <w:right w:val="nil"/>
            </w:tcBorders>
            <w:shd w:val="clear" w:color="auto" w:fill="FFFFFF"/>
            <w:vAlign w:val="center"/>
          </w:tcPr>
          <w:p w14:paraId="34653B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防毒面具</w:t>
            </w:r>
          </w:p>
        </w:tc>
        <w:tc>
          <w:tcPr>
            <w:tcW w:w="5656" w:type="dxa"/>
            <w:tcBorders>
              <w:top w:val="single" w:color="000000" w:sz="4" w:space="0"/>
              <w:left w:val="single" w:color="000000" w:sz="4" w:space="0"/>
              <w:bottom w:val="nil"/>
              <w:right w:val="nil"/>
            </w:tcBorders>
            <w:shd w:val="clear" w:color="auto" w:fill="FFFFFF"/>
            <w:vAlign w:val="center"/>
          </w:tcPr>
          <w:p w14:paraId="31E6CC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1.名称：防毒面具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2.技术参数：国标GB2890-2009和国军标GJB1155A</w:t>
            </w:r>
          </w:p>
        </w:tc>
        <w:tc>
          <w:tcPr>
            <w:tcW w:w="1006" w:type="dxa"/>
            <w:tcBorders>
              <w:top w:val="single" w:color="000000" w:sz="4" w:space="0"/>
              <w:left w:val="single" w:color="000000" w:sz="4" w:space="0"/>
              <w:bottom w:val="nil"/>
              <w:right w:val="nil"/>
            </w:tcBorders>
            <w:shd w:val="clear" w:color="auto" w:fill="FFFFFF"/>
            <w:vAlign w:val="center"/>
          </w:tcPr>
          <w:p w14:paraId="11623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910" w:type="dxa"/>
            <w:tcBorders>
              <w:top w:val="single" w:color="000000" w:sz="4" w:space="0"/>
              <w:left w:val="single" w:color="000000" w:sz="4" w:space="0"/>
              <w:bottom w:val="nil"/>
              <w:right w:val="nil"/>
            </w:tcBorders>
            <w:shd w:val="clear" w:color="auto" w:fill="FFFFFF"/>
            <w:vAlign w:val="center"/>
          </w:tcPr>
          <w:p w14:paraId="68387F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1" w:type="dxa"/>
            <w:tcBorders>
              <w:top w:val="single" w:color="000000" w:sz="4" w:space="0"/>
              <w:left w:val="single" w:color="000000" w:sz="4" w:space="0"/>
              <w:bottom w:val="nil"/>
              <w:right w:val="nil"/>
            </w:tcBorders>
            <w:shd w:val="clear" w:color="auto" w:fill="FFFFFF"/>
            <w:vAlign w:val="center"/>
          </w:tcPr>
          <w:p w14:paraId="683855D4">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6DD5AC04">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20D68389">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025BDFC">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8194D61">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F9A33C3">
            <w:pPr>
              <w:jc w:val="left"/>
              <w:rPr>
                <w:rFonts w:hint="eastAsia" w:ascii="宋体" w:hAnsi="宋体" w:eastAsia="宋体" w:cs="宋体"/>
                <w:i w:val="0"/>
                <w:iCs w:val="0"/>
                <w:color w:val="000000"/>
                <w:sz w:val="18"/>
                <w:szCs w:val="18"/>
                <w:u w:val="none"/>
              </w:rPr>
            </w:pPr>
          </w:p>
        </w:tc>
      </w:tr>
      <w:tr w14:paraId="338C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55" w:type="dxa"/>
            <w:tcBorders>
              <w:top w:val="single" w:color="000000" w:sz="4" w:space="0"/>
              <w:left w:val="single" w:color="000000" w:sz="4" w:space="0"/>
              <w:bottom w:val="nil"/>
              <w:right w:val="nil"/>
            </w:tcBorders>
            <w:shd w:val="clear" w:color="auto" w:fill="FFFFFF"/>
            <w:vAlign w:val="center"/>
          </w:tcPr>
          <w:p w14:paraId="5995F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13" w:type="dxa"/>
            <w:tcBorders>
              <w:top w:val="single" w:color="000000" w:sz="4" w:space="0"/>
              <w:left w:val="single" w:color="000000" w:sz="4" w:space="0"/>
              <w:bottom w:val="nil"/>
              <w:right w:val="nil"/>
            </w:tcBorders>
            <w:shd w:val="clear" w:color="auto" w:fill="FFFFFF"/>
            <w:vAlign w:val="center"/>
          </w:tcPr>
          <w:p w14:paraId="104AA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03B010</w:t>
            </w:r>
          </w:p>
        </w:tc>
        <w:tc>
          <w:tcPr>
            <w:tcW w:w="1296" w:type="dxa"/>
            <w:tcBorders>
              <w:top w:val="single" w:color="000000" w:sz="4" w:space="0"/>
              <w:left w:val="single" w:color="000000" w:sz="4" w:space="0"/>
              <w:bottom w:val="nil"/>
              <w:right w:val="nil"/>
            </w:tcBorders>
            <w:shd w:val="clear" w:color="auto" w:fill="FFFFFF"/>
            <w:vAlign w:val="center"/>
          </w:tcPr>
          <w:p w14:paraId="240ADE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手持扩音器</w:t>
            </w:r>
          </w:p>
        </w:tc>
        <w:tc>
          <w:tcPr>
            <w:tcW w:w="5656" w:type="dxa"/>
            <w:tcBorders>
              <w:top w:val="single" w:color="000000" w:sz="4" w:space="0"/>
              <w:left w:val="single" w:color="000000" w:sz="4" w:space="0"/>
              <w:bottom w:val="nil"/>
              <w:right w:val="nil"/>
            </w:tcBorders>
            <w:shd w:val="clear" w:color="auto" w:fill="FFFFFF"/>
            <w:vAlign w:val="center"/>
          </w:tcPr>
          <w:p w14:paraId="35E6A1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1.名称：手持扩音器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2.技术参数：可持续使用时间不低于3h；具备警报功能</w:t>
            </w:r>
          </w:p>
        </w:tc>
        <w:tc>
          <w:tcPr>
            <w:tcW w:w="1006" w:type="dxa"/>
            <w:tcBorders>
              <w:top w:val="single" w:color="000000" w:sz="4" w:space="0"/>
              <w:left w:val="single" w:color="000000" w:sz="4" w:space="0"/>
              <w:bottom w:val="nil"/>
              <w:right w:val="nil"/>
            </w:tcBorders>
            <w:shd w:val="clear" w:color="auto" w:fill="FFFFFF"/>
            <w:vAlign w:val="center"/>
          </w:tcPr>
          <w:p w14:paraId="59E9A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0" w:type="dxa"/>
            <w:tcBorders>
              <w:top w:val="single" w:color="000000" w:sz="4" w:space="0"/>
              <w:left w:val="single" w:color="000000" w:sz="4" w:space="0"/>
              <w:bottom w:val="nil"/>
              <w:right w:val="nil"/>
            </w:tcBorders>
            <w:shd w:val="clear" w:color="auto" w:fill="FFFFFF"/>
            <w:vAlign w:val="center"/>
          </w:tcPr>
          <w:p w14:paraId="5F1DB5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5E84B867">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92F42B0">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EB74F29">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56560F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61BE2B45">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866D532">
            <w:pPr>
              <w:jc w:val="left"/>
              <w:rPr>
                <w:rFonts w:hint="eastAsia" w:ascii="宋体" w:hAnsi="宋体" w:eastAsia="宋体" w:cs="宋体"/>
                <w:i w:val="0"/>
                <w:iCs w:val="0"/>
                <w:color w:val="000000"/>
                <w:sz w:val="18"/>
                <w:szCs w:val="18"/>
                <w:u w:val="none"/>
              </w:rPr>
            </w:pPr>
          </w:p>
        </w:tc>
      </w:tr>
      <w:tr w14:paraId="4CE8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5" w:type="dxa"/>
            <w:tcBorders>
              <w:top w:val="single" w:color="000000" w:sz="4" w:space="0"/>
              <w:left w:val="single" w:color="000000" w:sz="4" w:space="0"/>
              <w:bottom w:val="nil"/>
              <w:right w:val="nil"/>
            </w:tcBorders>
            <w:shd w:val="clear" w:color="auto" w:fill="FFFFFF"/>
            <w:vAlign w:val="center"/>
          </w:tcPr>
          <w:p w14:paraId="0F8A6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13" w:type="dxa"/>
            <w:tcBorders>
              <w:top w:val="single" w:color="000000" w:sz="4" w:space="0"/>
              <w:left w:val="single" w:color="000000" w:sz="4" w:space="0"/>
              <w:bottom w:val="nil"/>
              <w:right w:val="nil"/>
            </w:tcBorders>
            <w:shd w:val="clear" w:color="auto" w:fill="FFFFFF"/>
            <w:vAlign w:val="center"/>
          </w:tcPr>
          <w:p w14:paraId="4D52E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03B011</w:t>
            </w:r>
          </w:p>
        </w:tc>
        <w:tc>
          <w:tcPr>
            <w:tcW w:w="1296" w:type="dxa"/>
            <w:tcBorders>
              <w:top w:val="single" w:color="000000" w:sz="4" w:space="0"/>
              <w:left w:val="single" w:color="000000" w:sz="4" w:space="0"/>
              <w:bottom w:val="nil"/>
              <w:right w:val="nil"/>
            </w:tcBorders>
            <w:shd w:val="clear" w:color="auto" w:fill="FFFFFF"/>
            <w:vAlign w:val="center"/>
          </w:tcPr>
          <w:p w14:paraId="76A86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消防器材柜子</w:t>
            </w:r>
          </w:p>
        </w:tc>
        <w:tc>
          <w:tcPr>
            <w:tcW w:w="5656" w:type="dxa"/>
            <w:tcBorders>
              <w:top w:val="single" w:color="000000" w:sz="4" w:space="0"/>
              <w:left w:val="single" w:color="000000" w:sz="4" w:space="0"/>
              <w:bottom w:val="nil"/>
              <w:right w:val="nil"/>
            </w:tcBorders>
            <w:shd w:val="clear" w:color="auto" w:fill="FFFFFF"/>
            <w:vAlign w:val="center"/>
          </w:tcPr>
          <w:p w14:paraId="2E048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1.名称：消防器材柜子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2.技术参数：防腐防锈；尺寸：1600*1200*400</w:t>
            </w:r>
          </w:p>
        </w:tc>
        <w:tc>
          <w:tcPr>
            <w:tcW w:w="1006" w:type="dxa"/>
            <w:tcBorders>
              <w:top w:val="single" w:color="000000" w:sz="4" w:space="0"/>
              <w:left w:val="single" w:color="000000" w:sz="4" w:space="0"/>
              <w:bottom w:val="nil"/>
              <w:right w:val="nil"/>
            </w:tcBorders>
            <w:shd w:val="clear" w:color="auto" w:fill="FFFFFF"/>
            <w:vAlign w:val="center"/>
          </w:tcPr>
          <w:p w14:paraId="64045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910" w:type="dxa"/>
            <w:tcBorders>
              <w:top w:val="single" w:color="000000" w:sz="4" w:space="0"/>
              <w:left w:val="single" w:color="000000" w:sz="4" w:space="0"/>
              <w:bottom w:val="nil"/>
              <w:right w:val="nil"/>
            </w:tcBorders>
            <w:shd w:val="clear" w:color="auto" w:fill="FFFFFF"/>
            <w:vAlign w:val="center"/>
          </w:tcPr>
          <w:p w14:paraId="08FC90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5BA710F1">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1BC84836">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C04B3D5">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5540097">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0A5647A9">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7D3A96C">
            <w:pPr>
              <w:jc w:val="left"/>
              <w:rPr>
                <w:rFonts w:hint="eastAsia" w:ascii="宋体" w:hAnsi="宋体" w:eastAsia="宋体" w:cs="宋体"/>
                <w:i w:val="0"/>
                <w:iCs w:val="0"/>
                <w:color w:val="000000"/>
                <w:sz w:val="18"/>
                <w:szCs w:val="18"/>
                <w:u w:val="none"/>
              </w:rPr>
            </w:pPr>
          </w:p>
        </w:tc>
      </w:tr>
      <w:tr w14:paraId="3FB7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55" w:type="dxa"/>
            <w:tcBorders>
              <w:top w:val="single" w:color="000000" w:sz="4" w:space="0"/>
              <w:left w:val="single" w:color="000000" w:sz="4" w:space="0"/>
              <w:bottom w:val="nil"/>
              <w:right w:val="nil"/>
            </w:tcBorders>
            <w:shd w:val="clear" w:color="auto" w:fill="FFFFFF"/>
            <w:vAlign w:val="center"/>
          </w:tcPr>
          <w:p w14:paraId="0D81E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13" w:type="dxa"/>
            <w:tcBorders>
              <w:top w:val="single" w:color="000000" w:sz="4" w:space="0"/>
              <w:left w:val="single" w:color="000000" w:sz="4" w:space="0"/>
              <w:bottom w:val="nil"/>
              <w:right w:val="nil"/>
            </w:tcBorders>
            <w:shd w:val="clear" w:color="auto" w:fill="FFFFFF"/>
            <w:vAlign w:val="center"/>
          </w:tcPr>
          <w:p w14:paraId="5E22B2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03B012</w:t>
            </w:r>
          </w:p>
        </w:tc>
        <w:tc>
          <w:tcPr>
            <w:tcW w:w="1296" w:type="dxa"/>
            <w:tcBorders>
              <w:top w:val="single" w:color="000000" w:sz="4" w:space="0"/>
              <w:left w:val="single" w:color="000000" w:sz="4" w:space="0"/>
              <w:bottom w:val="nil"/>
              <w:right w:val="nil"/>
            </w:tcBorders>
            <w:shd w:val="clear" w:color="auto" w:fill="FFFFFF"/>
            <w:vAlign w:val="center"/>
          </w:tcPr>
          <w:p w14:paraId="6E58B4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微型消防站标识牌</w:t>
            </w:r>
          </w:p>
        </w:tc>
        <w:tc>
          <w:tcPr>
            <w:tcW w:w="5656" w:type="dxa"/>
            <w:tcBorders>
              <w:top w:val="single" w:color="000000" w:sz="4" w:space="0"/>
              <w:left w:val="single" w:color="000000" w:sz="4" w:space="0"/>
              <w:bottom w:val="nil"/>
              <w:right w:val="nil"/>
            </w:tcBorders>
            <w:shd w:val="clear" w:color="auto" w:fill="FFFFFF"/>
            <w:vAlign w:val="center"/>
          </w:tcPr>
          <w:p w14:paraId="237C4E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1.名称：微型消防站标识牌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2.技术参数：“微型消防站”字样的标识牌</w:t>
            </w:r>
          </w:p>
        </w:tc>
        <w:tc>
          <w:tcPr>
            <w:tcW w:w="1006" w:type="dxa"/>
            <w:tcBorders>
              <w:top w:val="single" w:color="000000" w:sz="4" w:space="0"/>
              <w:left w:val="single" w:color="000000" w:sz="4" w:space="0"/>
              <w:bottom w:val="nil"/>
              <w:right w:val="nil"/>
            </w:tcBorders>
            <w:shd w:val="clear" w:color="auto" w:fill="FFFFFF"/>
            <w:vAlign w:val="center"/>
          </w:tcPr>
          <w:p w14:paraId="12315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0" w:type="dxa"/>
            <w:tcBorders>
              <w:top w:val="single" w:color="000000" w:sz="4" w:space="0"/>
              <w:left w:val="single" w:color="000000" w:sz="4" w:space="0"/>
              <w:bottom w:val="nil"/>
              <w:right w:val="nil"/>
            </w:tcBorders>
            <w:shd w:val="clear" w:color="auto" w:fill="FFFFFF"/>
            <w:vAlign w:val="center"/>
          </w:tcPr>
          <w:p w14:paraId="199FAF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27F9F7B7">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3CEE95DC">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589194AB">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07A3FA2C">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F68BAA9">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3182C3CD">
            <w:pPr>
              <w:jc w:val="left"/>
              <w:rPr>
                <w:rFonts w:hint="eastAsia" w:ascii="宋体" w:hAnsi="宋体" w:eastAsia="宋体" w:cs="宋体"/>
                <w:i w:val="0"/>
                <w:iCs w:val="0"/>
                <w:color w:val="000000"/>
                <w:sz w:val="18"/>
                <w:szCs w:val="18"/>
                <w:u w:val="none"/>
              </w:rPr>
            </w:pPr>
          </w:p>
        </w:tc>
      </w:tr>
      <w:tr w14:paraId="12AD3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55" w:type="dxa"/>
            <w:tcBorders>
              <w:top w:val="single" w:color="000000" w:sz="4" w:space="0"/>
              <w:left w:val="single" w:color="000000" w:sz="4" w:space="0"/>
              <w:bottom w:val="nil"/>
              <w:right w:val="nil"/>
            </w:tcBorders>
            <w:shd w:val="clear" w:color="auto" w:fill="FFFFFF"/>
            <w:vAlign w:val="center"/>
          </w:tcPr>
          <w:p w14:paraId="51D42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13" w:type="dxa"/>
            <w:tcBorders>
              <w:top w:val="single" w:color="000000" w:sz="4" w:space="0"/>
              <w:left w:val="single" w:color="000000" w:sz="4" w:space="0"/>
              <w:bottom w:val="nil"/>
              <w:right w:val="nil"/>
            </w:tcBorders>
            <w:shd w:val="clear" w:color="auto" w:fill="FFFFFF"/>
            <w:vAlign w:val="center"/>
          </w:tcPr>
          <w:p w14:paraId="6AF86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03B013</w:t>
            </w:r>
          </w:p>
        </w:tc>
        <w:tc>
          <w:tcPr>
            <w:tcW w:w="1296" w:type="dxa"/>
            <w:tcBorders>
              <w:top w:val="single" w:color="000000" w:sz="4" w:space="0"/>
              <w:left w:val="single" w:color="000000" w:sz="4" w:space="0"/>
              <w:bottom w:val="nil"/>
              <w:right w:val="nil"/>
            </w:tcBorders>
            <w:shd w:val="clear" w:color="auto" w:fill="FFFFFF"/>
            <w:vAlign w:val="center"/>
          </w:tcPr>
          <w:p w14:paraId="69CE2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旧消防设施拆除</w:t>
            </w:r>
          </w:p>
        </w:tc>
        <w:tc>
          <w:tcPr>
            <w:tcW w:w="5656" w:type="dxa"/>
            <w:tcBorders>
              <w:top w:val="single" w:color="000000" w:sz="4" w:space="0"/>
              <w:left w:val="single" w:color="000000" w:sz="4" w:space="0"/>
              <w:bottom w:val="nil"/>
              <w:right w:val="nil"/>
            </w:tcBorders>
            <w:shd w:val="clear" w:color="auto" w:fill="FFFFFF"/>
            <w:vAlign w:val="center"/>
          </w:tcPr>
          <w:p w14:paraId="04D64E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1.旧消防设施拆除，单价含垃圾清理、外运等所有工作内容</w:t>
            </w:r>
          </w:p>
        </w:tc>
        <w:tc>
          <w:tcPr>
            <w:tcW w:w="1006" w:type="dxa"/>
            <w:tcBorders>
              <w:top w:val="single" w:color="000000" w:sz="4" w:space="0"/>
              <w:left w:val="single" w:color="000000" w:sz="4" w:space="0"/>
              <w:bottom w:val="nil"/>
              <w:right w:val="nil"/>
            </w:tcBorders>
            <w:shd w:val="clear" w:color="auto" w:fill="FFFFFF"/>
            <w:vAlign w:val="center"/>
          </w:tcPr>
          <w:p w14:paraId="03B0B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0" w:type="dxa"/>
            <w:tcBorders>
              <w:top w:val="single" w:color="000000" w:sz="4" w:space="0"/>
              <w:left w:val="single" w:color="000000" w:sz="4" w:space="0"/>
              <w:bottom w:val="nil"/>
              <w:right w:val="nil"/>
            </w:tcBorders>
            <w:shd w:val="clear" w:color="auto" w:fill="FFFFFF"/>
            <w:vAlign w:val="center"/>
          </w:tcPr>
          <w:p w14:paraId="03AD78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40707CE7">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CE5D15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158992C">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0EA9E18">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29303EF3">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669C6B1">
            <w:pPr>
              <w:jc w:val="left"/>
              <w:rPr>
                <w:rFonts w:hint="eastAsia" w:ascii="宋体" w:hAnsi="宋体" w:eastAsia="宋体" w:cs="宋体"/>
                <w:i w:val="0"/>
                <w:iCs w:val="0"/>
                <w:color w:val="000000"/>
                <w:sz w:val="18"/>
                <w:szCs w:val="18"/>
                <w:u w:val="none"/>
              </w:rPr>
            </w:pPr>
          </w:p>
        </w:tc>
      </w:tr>
      <w:tr w14:paraId="4557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26DDF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5D0D174B">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43195BE9">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77A8CF70">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080A0717">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CC9E9">
            <w:pPr>
              <w:jc w:val="center"/>
              <w:rPr>
                <w:rFonts w:hint="eastAsia" w:ascii="宋体" w:hAnsi="宋体" w:eastAsia="宋体" w:cs="宋体"/>
                <w:i w:val="0"/>
                <w:iCs w:val="0"/>
                <w:color w:val="000000"/>
                <w:sz w:val="18"/>
                <w:szCs w:val="18"/>
                <w:u w:val="none"/>
              </w:rPr>
            </w:pPr>
          </w:p>
        </w:tc>
      </w:tr>
    </w:tbl>
    <w:p w14:paraId="1846A1AA">
      <w:pPr>
        <w:rPr>
          <w:rFonts w:hint="default" w:ascii="Arial" w:hAnsi="Arial" w:cs="Arial"/>
          <w:i w:val="0"/>
          <w:iCs w:val="0"/>
          <w:color w:val="000000"/>
          <w:sz w:val="20"/>
          <w:szCs w:val="20"/>
          <w:u w:val="none"/>
        </w:rPr>
        <w:sectPr>
          <w:footerReference r:id="rId18" w:type="default"/>
          <w:pgSz w:w="16839" w:h="11906" w:orient="landscape"/>
          <w:pgMar w:top="1440" w:right="1080" w:bottom="1440" w:left="1080" w:header="0" w:footer="819" w:gutter="0"/>
          <w:pgNumType w:fmt="decimal"/>
          <w:cols w:equalWidth="0" w:num="1">
            <w:col w:w="9255"/>
          </w:cols>
        </w:sectPr>
      </w:pPr>
    </w:p>
    <w:tbl>
      <w:tblPr>
        <w:tblStyle w:val="25"/>
        <w:tblW w:w="148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1313"/>
        <w:gridCol w:w="1296"/>
        <w:gridCol w:w="5656"/>
        <w:gridCol w:w="1006"/>
        <w:gridCol w:w="910"/>
        <w:gridCol w:w="691"/>
        <w:gridCol w:w="671"/>
        <w:gridCol w:w="657"/>
        <w:gridCol w:w="698"/>
        <w:gridCol w:w="733"/>
        <w:gridCol w:w="788"/>
      </w:tblGrid>
      <w:tr w14:paraId="3106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64" w:type="dxa"/>
            <w:gridSpan w:val="3"/>
            <w:tcBorders>
              <w:top w:val="nil"/>
              <w:left w:val="nil"/>
              <w:bottom w:val="nil"/>
              <w:right w:val="nil"/>
            </w:tcBorders>
            <w:shd w:val="clear" w:color="auto" w:fill="FFFFFF"/>
            <w:vAlign w:val="center"/>
          </w:tcPr>
          <w:p w14:paraId="47CA86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5656" w:type="dxa"/>
            <w:tcBorders>
              <w:top w:val="nil"/>
              <w:left w:val="nil"/>
              <w:bottom w:val="nil"/>
              <w:right w:val="nil"/>
            </w:tcBorders>
            <w:shd w:val="clear" w:color="auto" w:fill="FFFFFF"/>
            <w:vAlign w:val="bottom"/>
          </w:tcPr>
          <w:p w14:paraId="5D2ABB0C">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vAlign w:val="bottom"/>
          </w:tcPr>
          <w:p w14:paraId="0C652D37">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vAlign w:val="bottom"/>
          </w:tcPr>
          <w:p w14:paraId="553ECFAF">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vAlign w:val="bottom"/>
          </w:tcPr>
          <w:p w14:paraId="10515B2E">
            <w:pPr>
              <w:jc w:val="left"/>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FFFFFF"/>
            <w:vAlign w:val="bottom"/>
          </w:tcPr>
          <w:p w14:paraId="179E8214">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vAlign w:val="bottom"/>
          </w:tcPr>
          <w:p w14:paraId="2A1B7E8A">
            <w:pPr>
              <w:jc w:val="left"/>
              <w:rPr>
                <w:rFonts w:hint="eastAsia" w:ascii="宋体" w:hAnsi="宋体" w:eastAsia="宋体" w:cs="宋体"/>
                <w:i w:val="0"/>
                <w:iCs w:val="0"/>
                <w:color w:val="000000"/>
                <w:sz w:val="18"/>
                <w:szCs w:val="18"/>
                <w:u w:val="none"/>
              </w:rPr>
            </w:pPr>
          </w:p>
        </w:tc>
        <w:tc>
          <w:tcPr>
            <w:tcW w:w="698" w:type="dxa"/>
            <w:tcBorders>
              <w:top w:val="nil"/>
              <w:left w:val="nil"/>
              <w:bottom w:val="nil"/>
              <w:right w:val="nil"/>
            </w:tcBorders>
            <w:shd w:val="clear" w:color="auto" w:fill="FFFFFF"/>
            <w:vAlign w:val="bottom"/>
          </w:tcPr>
          <w:p w14:paraId="3B214045">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vAlign w:val="bottom"/>
          </w:tcPr>
          <w:p w14:paraId="4BAAA841">
            <w:pPr>
              <w:jc w:val="left"/>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shd w:val="clear" w:color="auto" w:fill="FFFFFF"/>
            <w:vAlign w:val="bottom"/>
          </w:tcPr>
          <w:p w14:paraId="01AA84FA">
            <w:pPr>
              <w:jc w:val="left"/>
              <w:rPr>
                <w:rFonts w:hint="eastAsia" w:ascii="宋体" w:hAnsi="宋体" w:eastAsia="宋体" w:cs="宋体"/>
                <w:i w:val="0"/>
                <w:iCs w:val="0"/>
                <w:color w:val="000000"/>
                <w:sz w:val="18"/>
                <w:szCs w:val="18"/>
                <w:u w:val="none"/>
              </w:rPr>
            </w:pPr>
          </w:p>
        </w:tc>
      </w:tr>
      <w:tr w14:paraId="6D3D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74" w:type="dxa"/>
            <w:gridSpan w:val="12"/>
            <w:tcBorders>
              <w:top w:val="nil"/>
              <w:left w:val="nil"/>
              <w:bottom w:val="nil"/>
              <w:right w:val="nil"/>
            </w:tcBorders>
            <w:shd w:val="clear" w:color="auto" w:fill="FFFFFF"/>
            <w:vAlign w:val="center"/>
          </w:tcPr>
          <w:p w14:paraId="662923A6">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14:paraId="7703E2E4">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2CC9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636" w:type="dxa"/>
            <w:gridSpan w:val="6"/>
            <w:tcBorders>
              <w:top w:val="nil"/>
              <w:left w:val="nil"/>
              <w:bottom w:val="nil"/>
              <w:right w:val="nil"/>
            </w:tcBorders>
            <w:shd w:val="clear" w:color="auto" w:fill="FFFFFF"/>
            <w:vAlign w:val="bottom"/>
          </w:tcPr>
          <w:p w14:paraId="5B87F60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w:t>
            </w:r>
            <w:r>
              <w:rPr>
                <w:rFonts w:hint="eastAsia" w:ascii="宋体" w:hAnsi="宋体" w:cs="宋体"/>
                <w:i w:val="0"/>
                <w:iCs w:val="0"/>
                <w:color w:val="000000"/>
                <w:kern w:val="0"/>
                <w:sz w:val="18"/>
                <w:szCs w:val="18"/>
                <w:u w:val="none"/>
                <w:lang w:val="en-US" w:eastAsia="zh-CN" w:bidi="ar"/>
              </w:rPr>
              <w:t>海盐县省级重点文物保护单位钱氏宗祠消防工程</w:t>
            </w:r>
            <w:r>
              <w:rPr>
                <w:rFonts w:hint="eastAsia" w:ascii="宋体" w:hAnsi="宋体" w:eastAsia="宋体" w:cs="宋体"/>
                <w:i w:val="0"/>
                <w:iCs w:val="0"/>
                <w:color w:val="000000"/>
                <w:kern w:val="0"/>
                <w:sz w:val="18"/>
                <w:szCs w:val="18"/>
                <w:u w:val="none"/>
                <w:lang w:val="en-US" w:eastAsia="zh-CN" w:bidi="ar"/>
              </w:rPr>
              <w:t>-安装</w:t>
            </w:r>
          </w:p>
        </w:tc>
        <w:tc>
          <w:tcPr>
            <w:tcW w:w="2019" w:type="dxa"/>
            <w:gridSpan w:val="3"/>
            <w:tcBorders>
              <w:top w:val="nil"/>
              <w:left w:val="nil"/>
              <w:bottom w:val="nil"/>
              <w:right w:val="nil"/>
            </w:tcBorders>
            <w:shd w:val="clear" w:color="auto" w:fill="FFFFFF"/>
            <w:vAlign w:val="bottom"/>
          </w:tcPr>
          <w:p w14:paraId="6703A33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219" w:type="dxa"/>
            <w:gridSpan w:val="3"/>
            <w:tcBorders>
              <w:top w:val="nil"/>
              <w:left w:val="nil"/>
              <w:bottom w:val="nil"/>
              <w:right w:val="nil"/>
            </w:tcBorders>
            <w:shd w:val="clear" w:color="auto" w:fill="FFFFFF"/>
            <w:vAlign w:val="bottom"/>
          </w:tcPr>
          <w:p w14:paraId="395D396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第18页 共18页</w:t>
            </w:r>
          </w:p>
        </w:tc>
      </w:tr>
      <w:tr w14:paraId="557E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vMerge w:val="restart"/>
            <w:tcBorders>
              <w:top w:val="single" w:color="000000" w:sz="4" w:space="0"/>
              <w:left w:val="single" w:color="000000" w:sz="4" w:space="0"/>
              <w:bottom w:val="nil"/>
              <w:right w:val="nil"/>
            </w:tcBorders>
            <w:shd w:val="clear" w:color="auto" w:fill="FFFFFF"/>
            <w:vAlign w:val="center"/>
          </w:tcPr>
          <w:p w14:paraId="09282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13" w:type="dxa"/>
            <w:vMerge w:val="restart"/>
            <w:tcBorders>
              <w:top w:val="single" w:color="000000" w:sz="4" w:space="0"/>
              <w:left w:val="single" w:color="000000" w:sz="4" w:space="0"/>
              <w:bottom w:val="nil"/>
              <w:right w:val="nil"/>
            </w:tcBorders>
            <w:shd w:val="clear" w:color="auto" w:fill="FFFFFF"/>
            <w:vAlign w:val="center"/>
          </w:tcPr>
          <w:p w14:paraId="7F995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6" w:type="dxa"/>
            <w:vMerge w:val="restart"/>
            <w:tcBorders>
              <w:top w:val="single" w:color="000000" w:sz="4" w:space="0"/>
              <w:left w:val="single" w:color="000000" w:sz="4" w:space="0"/>
              <w:bottom w:val="nil"/>
              <w:right w:val="nil"/>
            </w:tcBorders>
            <w:shd w:val="clear" w:color="auto" w:fill="FFFFFF"/>
            <w:vAlign w:val="center"/>
          </w:tcPr>
          <w:p w14:paraId="0C14A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656" w:type="dxa"/>
            <w:vMerge w:val="restart"/>
            <w:tcBorders>
              <w:top w:val="single" w:color="000000" w:sz="4" w:space="0"/>
              <w:left w:val="single" w:color="000000" w:sz="4" w:space="0"/>
              <w:bottom w:val="nil"/>
              <w:right w:val="nil"/>
            </w:tcBorders>
            <w:shd w:val="clear" w:color="auto" w:fill="FFFFFF"/>
            <w:vAlign w:val="center"/>
          </w:tcPr>
          <w:p w14:paraId="32743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06" w:type="dxa"/>
            <w:vMerge w:val="restart"/>
            <w:tcBorders>
              <w:top w:val="single" w:color="000000" w:sz="4" w:space="0"/>
              <w:left w:val="single" w:color="000000" w:sz="4" w:space="0"/>
              <w:bottom w:val="nil"/>
              <w:right w:val="nil"/>
            </w:tcBorders>
            <w:shd w:val="clear" w:color="auto" w:fill="FFFFFF"/>
            <w:vAlign w:val="center"/>
          </w:tcPr>
          <w:p w14:paraId="12B10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0" w:type="dxa"/>
            <w:vMerge w:val="restart"/>
            <w:tcBorders>
              <w:top w:val="single" w:color="000000" w:sz="4" w:space="0"/>
              <w:left w:val="single" w:color="000000" w:sz="4" w:space="0"/>
              <w:bottom w:val="nil"/>
              <w:right w:val="nil"/>
            </w:tcBorders>
            <w:shd w:val="clear" w:color="auto" w:fill="FFFFFF"/>
            <w:vAlign w:val="center"/>
          </w:tcPr>
          <w:p w14:paraId="13ED7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50" w:type="dxa"/>
            <w:gridSpan w:val="5"/>
            <w:tcBorders>
              <w:top w:val="single" w:color="000000" w:sz="4" w:space="0"/>
              <w:left w:val="single" w:color="000000" w:sz="4" w:space="0"/>
              <w:bottom w:val="nil"/>
              <w:right w:val="nil"/>
            </w:tcBorders>
            <w:shd w:val="clear" w:color="auto" w:fill="FFFFFF"/>
            <w:vAlign w:val="center"/>
          </w:tcPr>
          <w:p w14:paraId="588FD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88" w:type="dxa"/>
            <w:vMerge w:val="restart"/>
            <w:tcBorders>
              <w:top w:val="single" w:color="000000" w:sz="4" w:space="0"/>
              <w:left w:val="single" w:color="000000" w:sz="4" w:space="0"/>
              <w:bottom w:val="nil"/>
              <w:right w:val="single" w:color="000000" w:sz="4" w:space="0"/>
            </w:tcBorders>
            <w:shd w:val="clear" w:color="auto" w:fill="FFFFFF"/>
            <w:vAlign w:val="center"/>
          </w:tcPr>
          <w:p w14:paraId="727DF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D55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64484F88">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0FBE811B">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6E4839D1">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301A6AF0">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584AEED4">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4D0FDC62">
            <w:pPr>
              <w:jc w:val="center"/>
              <w:rPr>
                <w:rFonts w:hint="eastAsia" w:ascii="宋体" w:hAnsi="宋体" w:eastAsia="宋体" w:cs="宋体"/>
                <w:i w:val="0"/>
                <w:iCs w:val="0"/>
                <w:color w:val="000000"/>
                <w:sz w:val="18"/>
                <w:szCs w:val="18"/>
                <w:u w:val="none"/>
              </w:rPr>
            </w:pPr>
          </w:p>
        </w:tc>
        <w:tc>
          <w:tcPr>
            <w:tcW w:w="691" w:type="dxa"/>
            <w:vMerge w:val="restart"/>
            <w:tcBorders>
              <w:top w:val="single" w:color="000000" w:sz="4" w:space="0"/>
              <w:left w:val="single" w:color="000000" w:sz="4" w:space="0"/>
              <w:bottom w:val="nil"/>
              <w:right w:val="nil"/>
            </w:tcBorders>
            <w:shd w:val="clear" w:color="auto" w:fill="FFFFFF"/>
            <w:vAlign w:val="center"/>
          </w:tcPr>
          <w:p w14:paraId="4A946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1" w:type="dxa"/>
            <w:vMerge w:val="restart"/>
            <w:tcBorders>
              <w:top w:val="single" w:color="000000" w:sz="4" w:space="0"/>
              <w:left w:val="single" w:color="000000" w:sz="4" w:space="0"/>
              <w:bottom w:val="nil"/>
              <w:right w:val="nil"/>
            </w:tcBorders>
            <w:shd w:val="clear" w:color="auto" w:fill="FFFFFF"/>
            <w:vAlign w:val="center"/>
          </w:tcPr>
          <w:p w14:paraId="70147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88" w:type="dxa"/>
            <w:gridSpan w:val="3"/>
            <w:tcBorders>
              <w:top w:val="single" w:color="000000" w:sz="4" w:space="0"/>
              <w:left w:val="single" w:color="000000" w:sz="4" w:space="0"/>
              <w:bottom w:val="nil"/>
              <w:right w:val="single" w:color="000000" w:sz="4" w:space="0"/>
            </w:tcBorders>
            <w:shd w:val="clear" w:color="auto" w:fill="FFFFFF"/>
            <w:vAlign w:val="center"/>
          </w:tcPr>
          <w:p w14:paraId="7FE55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6BF54C32">
            <w:pPr>
              <w:jc w:val="center"/>
              <w:rPr>
                <w:rFonts w:hint="eastAsia" w:ascii="宋体" w:hAnsi="宋体" w:eastAsia="宋体" w:cs="宋体"/>
                <w:i w:val="0"/>
                <w:iCs w:val="0"/>
                <w:color w:val="000000"/>
                <w:sz w:val="18"/>
                <w:szCs w:val="18"/>
                <w:u w:val="none"/>
              </w:rPr>
            </w:pPr>
          </w:p>
        </w:tc>
      </w:tr>
      <w:tr w14:paraId="3203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5" w:type="dxa"/>
            <w:vMerge w:val="continue"/>
            <w:tcBorders>
              <w:top w:val="single" w:color="000000" w:sz="4" w:space="0"/>
              <w:left w:val="single" w:color="000000" w:sz="4" w:space="0"/>
              <w:bottom w:val="nil"/>
              <w:right w:val="nil"/>
            </w:tcBorders>
            <w:shd w:val="clear" w:color="auto" w:fill="FFFFFF"/>
            <w:vAlign w:val="center"/>
          </w:tcPr>
          <w:p w14:paraId="2209A389">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nil"/>
              <w:right w:val="nil"/>
            </w:tcBorders>
            <w:shd w:val="clear" w:color="auto" w:fill="FFFFFF"/>
            <w:vAlign w:val="center"/>
          </w:tcPr>
          <w:p w14:paraId="4CC7C6F6">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455BA901">
            <w:pPr>
              <w:jc w:val="center"/>
              <w:rPr>
                <w:rFonts w:hint="eastAsia" w:ascii="宋体" w:hAnsi="宋体" w:eastAsia="宋体" w:cs="宋体"/>
                <w:i w:val="0"/>
                <w:iCs w:val="0"/>
                <w:color w:val="000000"/>
                <w:sz w:val="18"/>
                <w:szCs w:val="18"/>
                <w:u w:val="none"/>
              </w:rPr>
            </w:pPr>
          </w:p>
        </w:tc>
        <w:tc>
          <w:tcPr>
            <w:tcW w:w="5656" w:type="dxa"/>
            <w:vMerge w:val="continue"/>
            <w:tcBorders>
              <w:top w:val="single" w:color="000000" w:sz="4" w:space="0"/>
              <w:left w:val="single" w:color="000000" w:sz="4" w:space="0"/>
              <w:bottom w:val="nil"/>
              <w:right w:val="nil"/>
            </w:tcBorders>
            <w:shd w:val="clear" w:color="auto" w:fill="FFFFFF"/>
            <w:vAlign w:val="center"/>
          </w:tcPr>
          <w:p w14:paraId="49779282">
            <w:pPr>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nil"/>
              <w:right w:val="nil"/>
            </w:tcBorders>
            <w:shd w:val="clear" w:color="auto" w:fill="FFFFFF"/>
            <w:vAlign w:val="center"/>
          </w:tcPr>
          <w:p w14:paraId="0F112997">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nil"/>
              <w:right w:val="nil"/>
            </w:tcBorders>
            <w:shd w:val="clear" w:color="auto" w:fill="FFFFFF"/>
            <w:vAlign w:val="center"/>
          </w:tcPr>
          <w:p w14:paraId="6335062E">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nil"/>
              <w:right w:val="nil"/>
            </w:tcBorders>
            <w:shd w:val="clear" w:color="auto" w:fill="FFFFFF"/>
            <w:vAlign w:val="center"/>
          </w:tcPr>
          <w:p w14:paraId="1976C6EC">
            <w:pPr>
              <w:jc w:val="center"/>
              <w:rPr>
                <w:rFonts w:hint="eastAsia" w:ascii="宋体" w:hAnsi="宋体" w:eastAsia="宋体" w:cs="宋体"/>
                <w:i w:val="0"/>
                <w:iCs w:val="0"/>
                <w:color w:val="000000"/>
                <w:sz w:val="18"/>
                <w:szCs w:val="18"/>
                <w:u w:val="none"/>
              </w:rPr>
            </w:pPr>
          </w:p>
        </w:tc>
        <w:tc>
          <w:tcPr>
            <w:tcW w:w="671" w:type="dxa"/>
            <w:vMerge w:val="continue"/>
            <w:tcBorders>
              <w:top w:val="single" w:color="000000" w:sz="4" w:space="0"/>
              <w:left w:val="single" w:color="000000" w:sz="4" w:space="0"/>
              <w:bottom w:val="nil"/>
              <w:right w:val="nil"/>
            </w:tcBorders>
            <w:shd w:val="clear" w:color="auto" w:fill="FFFFFF"/>
            <w:vAlign w:val="center"/>
          </w:tcPr>
          <w:p w14:paraId="7F35E8BC">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B20C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698" w:type="dxa"/>
            <w:tcBorders>
              <w:top w:val="single" w:color="000000" w:sz="4" w:space="0"/>
              <w:left w:val="single" w:color="000000" w:sz="4" w:space="0"/>
              <w:bottom w:val="nil"/>
              <w:right w:val="nil"/>
            </w:tcBorders>
            <w:shd w:val="clear" w:color="auto" w:fill="FFFFFF"/>
            <w:vAlign w:val="center"/>
          </w:tcPr>
          <w:p w14:paraId="720F8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33" w:type="dxa"/>
            <w:tcBorders>
              <w:top w:val="single" w:color="000000" w:sz="4" w:space="0"/>
              <w:left w:val="single" w:color="000000" w:sz="4" w:space="0"/>
              <w:bottom w:val="nil"/>
              <w:right w:val="single" w:color="000000" w:sz="4" w:space="0"/>
            </w:tcBorders>
            <w:shd w:val="clear" w:color="auto" w:fill="FFFFFF"/>
            <w:vAlign w:val="center"/>
          </w:tcPr>
          <w:p w14:paraId="74B91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88" w:type="dxa"/>
            <w:vMerge w:val="continue"/>
            <w:tcBorders>
              <w:top w:val="single" w:color="000000" w:sz="4" w:space="0"/>
              <w:left w:val="single" w:color="000000" w:sz="4" w:space="0"/>
              <w:bottom w:val="nil"/>
              <w:right w:val="single" w:color="000000" w:sz="4" w:space="0"/>
            </w:tcBorders>
            <w:shd w:val="clear" w:color="auto" w:fill="FFFFFF"/>
            <w:vAlign w:val="center"/>
          </w:tcPr>
          <w:p w14:paraId="482B4A6F">
            <w:pPr>
              <w:jc w:val="center"/>
              <w:rPr>
                <w:rFonts w:hint="eastAsia" w:ascii="宋体" w:hAnsi="宋体" w:eastAsia="宋体" w:cs="宋体"/>
                <w:i w:val="0"/>
                <w:iCs w:val="0"/>
                <w:color w:val="000000"/>
                <w:sz w:val="18"/>
                <w:szCs w:val="18"/>
                <w:u w:val="none"/>
              </w:rPr>
            </w:pPr>
          </w:p>
        </w:tc>
      </w:tr>
      <w:tr w14:paraId="3E9C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55" w:type="dxa"/>
            <w:tcBorders>
              <w:top w:val="single" w:color="000000" w:sz="4" w:space="0"/>
              <w:left w:val="single" w:color="000000" w:sz="4" w:space="0"/>
              <w:bottom w:val="nil"/>
              <w:right w:val="nil"/>
            </w:tcBorders>
            <w:shd w:val="clear" w:color="auto" w:fill="FFFFFF"/>
            <w:vAlign w:val="center"/>
          </w:tcPr>
          <w:p w14:paraId="78117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13" w:type="dxa"/>
            <w:tcBorders>
              <w:top w:val="single" w:color="000000" w:sz="4" w:space="0"/>
              <w:left w:val="single" w:color="000000" w:sz="4" w:space="0"/>
              <w:bottom w:val="nil"/>
              <w:right w:val="nil"/>
            </w:tcBorders>
            <w:shd w:val="clear" w:color="auto" w:fill="FFFFFF"/>
            <w:vAlign w:val="center"/>
          </w:tcPr>
          <w:p w14:paraId="55C88E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03B020</w:t>
            </w:r>
          </w:p>
        </w:tc>
        <w:tc>
          <w:tcPr>
            <w:tcW w:w="1296" w:type="dxa"/>
            <w:tcBorders>
              <w:top w:val="single" w:color="000000" w:sz="4" w:space="0"/>
              <w:left w:val="single" w:color="000000" w:sz="4" w:space="0"/>
              <w:bottom w:val="nil"/>
              <w:right w:val="nil"/>
            </w:tcBorders>
            <w:shd w:val="clear" w:color="auto" w:fill="FFFFFF"/>
            <w:vAlign w:val="center"/>
          </w:tcPr>
          <w:p w14:paraId="1679B8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用电安全智能监测终端安装调试</w:t>
            </w:r>
          </w:p>
        </w:tc>
        <w:tc>
          <w:tcPr>
            <w:tcW w:w="5656" w:type="dxa"/>
            <w:tcBorders>
              <w:top w:val="single" w:color="000000" w:sz="4" w:space="0"/>
              <w:left w:val="single" w:color="000000" w:sz="4" w:space="0"/>
              <w:bottom w:val="nil"/>
              <w:right w:val="nil"/>
            </w:tcBorders>
            <w:shd w:val="clear" w:color="auto" w:fill="FFFFFF"/>
            <w:vAlign w:val="center"/>
          </w:tcPr>
          <w:p w14:paraId="74BA82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1.用电安全智能监测终端安装调试</w:t>
            </w:r>
          </w:p>
        </w:tc>
        <w:tc>
          <w:tcPr>
            <w:tcW w:w="1006" w:type="dxa"/>
            <w:tcBorders>
              <w:top w:val="single" w:color="000000" w:sz="4" w:space="0"/>
              <w:left w:val="single" w:color="000000" w:sz="4" w:space="0"/>
              <w:bottom w:val="nil"/>
              <w:right w:val="nil"/>
            </w:tcBorders>
            <w:shd w:val="clear" w:color="auto" w:fill="FFFFFF"/>
            <w:vAlign w:val="center"/>
          </w:tcPr>
          <w:p w14:paraId="73381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10" w:type="dxa"/>
            <w:tcBorders>
              <w:top w:val="single" w:color="000000" w:sz="4" w:space="0"/>
              <w:left w:val="single" w:color="000000" w:sz="4" w:space="0"/>
              <w:bottom w:val="nil"/>
              <w:right w:val="nil"/>
            </w:tcBorders>
            <w:shd w:val="clear" w:color="auto" w:fill="FFFFFF"/>
            <w:vAlign w:val="center"/>
          </w:tcPr>
          <w:p w14:paraId="278447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1" w:type="dxa"/>
            <w:tcBorders>
              <w:top w:val="single" w:color="000000" w:sz="4" w:space="0"/>
              <w:left w:val="single" w:color="000000" w:sz="4" w:space="0"/>
              <w:bottom w:val="nil"/>
              <w:right w:val="nil"/>
            </w:tcBorders>
            <w:shd w:val="clear" w:color="auto" w:fill="FFFFFF"/>
            <w:vAlign w:val="center"/>
          </w:tcPr>
          <w:p w14:paraId="10D04735">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39BDA32A">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00422483">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337BEB7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5FDAA1D">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9B1094E">
            <w:pPr>
              <w:jc w:val="left"/>
              <w:rPr>
                <w:rFonts w:hint="eastAsia" w:ascii="宋体" w:hAnsi="宋体" w:eastAsia="宋体" w:cs="宋体"/>
                <w:i w:val="0"/>
                <w:iCs w:val="0"/>
                <w:color w:val="000000"/>
                <w:sz w:val="18"/>
                <w:szCs w:val="18"/>
                <w:u w:val="none"/>
              </w:rPr>
            </w:pPr>
          </w:p>
        </w:tc>
      </w:tr>
      <w:tr w14:paraId="0B82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5" w:type="dxa"/>
            <w:tcBorders>
              <w:top w:val="single" w:color="000000" w:sz="4" w:space="0"/>
              <w:left w:val="single" w:color="000000" w:sz="4" w:space="0"/>
              <w:bottom w:val="nil"/>
              <w:right w:val="nil"/>
            </w:tcBorders>
            <w:shd w:val="clear" w:color="auto" w:fill="FFFFFF"/>
            <w:vAlign w:val="center"/>
          </w:tcPr>
          <w:p w14:paraId="47000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313" w:type="dxa"/>
            <w:tcBorders>
              <w:top w:val="single" w:color="000000" w:sz="4" w:space="0"/>
              <w:left w:val="single" w:color="000000" w:sz="4" w:space="0"/>
              <w:bottom w:val="nil"/>
              <w:right w:val="nil"/>
            </w:tcBorders>
            <w:shd w:val="clear" w:color="auto" w:fill="FFFFFF"/>
            <w:vAlign w:val="center"/>
          </w:tcPr>
          <w:p w14:paraId="334E8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03B015</w:t>
            </w:r>
          </w:p>
        </w:tc>
        <w:tc>
          <w:tcPr>
            <w:tcW w:w="1296" w:type="dxa"/>
            <w:tcBorders>
              <w:top w:val="single" w:color="000000" w:sz="4" w:space="0"/>
              <w:left w:val="single" w:color="000000" w:sz="4" w:space="0"/>
              <w:bottom w:val="nil"/>
              <w:right w:val="nil"/>
            </w:tcBorders>
            <w:shd w:val="clear" w:color="auto" w:fill="FFFFFF"/>
            <w:vAlign w:val="center"/>
          </w:tcPr>
          <w:p w14:paraId="6C43A2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其他工程</w:t>
            </w:r>
          </w:p>
        </w:tc>
        <w:tc>
          <w:tcPr>
            <w:tcW w:w="5656" w:type="dxa"/>
            <w:tcBorders>
              <w:top w:val="single" w:color="000000" w:sz="4" w:space="0"/>
              <w:left w:val="single" w:color="000000" w:sz="4" w:space="0"/>
              <w:bottom w:val="nil"/>
              <w:right w:val="nil"/>
            </w:tcBorders>
            <w:shd w:val="clear" w:color="auto" w:fill="FFFFFF"/>
            <w:vAlign w:val="center"/>
          </w:tcPr>
          <w:p w14:paraId="6ABCE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1.墙面开槽、修复、挖土等其他本项目内所需的工作内容，由投标单位自行考虑</w:t>
            </w:r>
          </w:p>
        </w:tc>
        <w:tc>
          <w:tcPr>
            <w:tcW w:w="1006" w:type="dxa"/>
            <w:tcBorders>
              <w:top w:val="single" w:color="000000" w:sz="4" w:space="0"/>
              <w:left w:val="single" w:color="000000" w:sz="4" w:space="0"/>
              <w:bottom w:val="nil"/>
              <w:right w:val="nil"/>
            </w:tcBorders>
            <w:shd w:val="clear" w:color="auto" w:fill="FFFFFF"/>
            <w:vAlign w:val="center"/>
          </w:tcPr>
          <w:p w14:paraId="69761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0" w:type="dxa"/>
            <w:tcBorders>
              <w:top w:val="single" w:color="000000" w:sz="4" w:space="0"/>
              <w:left w:val="single" w:color="000000" w:sz="4" w:space="0"/>
              <w:bottom w:val="nil"/>
              <w:right w:val="nil"/>
            </w:tcBorders>
            <w:shd w:val="clear" w:color="auto" w:fill="FFFFFF"/>
            <w:vAlign w:val="center"/>
          </w:tcPr>
          <w:p w14:paraId="2E2041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1" w:type="dxa"/>
            <w:tcBorders>
              <w:top w:val="single" w:color="000000" w:sz="4" w:space="0"/>
              <w:left w:val="single" w:color="000000" w:sz="4" w:space="0"/>
              <w:bottom w:val="nil"/>
              <w:right w:val="nil"/>
            </w:tcBorders>
            <w:shd w:val="clear" w:color="auto" w:fill="FFFFFF"/>
            <w:vAlign w:val="center"/>
          </w:tcPr>
          <w:p w14:paraId="1598E303">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310B78F9">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3DC6CD1">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1D77E254">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53E844E2">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08350871">
            <w:pPr>
              <w:jc w:val="left"/>
              <w:rPr>
                <w:rFonts w:hint="eastAsia" w:ascii="宋体" w:hAnsi="宋体" w:eastAsia="宋体" w:cs="宋体"/>
                <w:i w:val="0"/>
                <w:iCs w:val="0"/>
                <w:color w:val="000000"/>
                <w:sz w:val="18"/>
                <w:szCs w:val="18"/>
                <w:u w:val="none"/>
              </w:rPr>
            </w:pPr>
          </w:p>
        </w:tc>
      </w:tr>
      <w:tr w14:paraId="6FFE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175154AA">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51A55D69">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2E389254">
            <w:pPr>
              <w:jc w:val="left"/>
              <w:rPr>
                <w:rFonts w:hint="eastAsia" w:ascii="宋体" w:hAnsi="宋体" w:eastAsia="宋体" w:cs="宋体"/>
                <w:i w:val="0"/>
                <w:iCs w:val="0"/>
                <w:color w:val="000000"/>
                <w:sz w:val="18"/>
                <w:szCs w:val="18"/>
                <w:u w:val="none"/>
              </w:rPr>
            </w:pPr>
          </w:p>
        </w:tc>
        <w:tc>
          <w:tcPr>
            <w:tcW w:w="5656" w:type="dxa"/>
            <w:tcBorders>
              <w:top w:val="single" w:color="000000" w:sz="4" w:space="0"/>
              <w:left w:val="single" w:color="000000" w:sz="4" w:space="0"/>
              <w:bottom w:val="nil"/>
              <w:right w:val="nil"/>
            </w:tcBorders>
            <w:shd w:val="clear" w:color="auto" w:fill="FFFFFF"/>
            <w:vAlign w:val="center"/>
          </w:tcPr>
          <w:p w14:paraId="1AAB885D">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748E26F4">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73F656A1">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vAlign w:val="center"/>
          </w:tcPr>
          <w:p w14:paraId="56CEC4E8">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2A08F1AC">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6C18F438">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7CF564DD">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BC063B5">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4A0B717F">
            <w:pPr>
              <w:jc w:val="left"/>
              <w:rPr>
                <w:rFonts w:hint="eastAsia" w:ascii="宋体" w:hAnsi="宋体" w:eastAsia="宋体" w:cs="宋体"/>
                <w:i w:val="0"/>
                <w:iCs w:val="0"/>
                <w:color w:val="000000"/>
                <w:sz w:val="18"/>
                <w:szCs w:val="18"/>
                <w:u w:val="none"/>
              </w:rPr>
            </w:pPr>
          </w:p>
        </w:tc>
      </w:tr>
      <w:tr w14:paraId="35BD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0D38937A">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14ADD09A">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2CA9CDC8">
            <w:pPr>
              <w:jc w:val="left"/>
              <w:rPr>
                <w:rFonts w:hint="eastAsia" w:ascii="宋体" w:hAnsi="宋体" w:eastAsia="宋体" w:cs="宋体"/>
                <w:i w:val="0"/>
                <w:iCs w:val="0"/>
                <w:color w:val="000000"/>
                <w:sz w:val="18"/>
                <w:szCs w:val="18"/>
                <w:u w:val="none"/>
              </w:rPr>
            </w:pPr>
          </w:p>
        </w:tc>
        <w:tc>
          <w:tcPr>
            <w:tcW w:w="5656" w:type="dxa"/>
            <w:tcBorders>
              <w:top w:val="single" w:color="000000" w:sz="4" w:space="0"/>
              <w:left w:val="single" w:color="000000" w:sz="4" w:space="0"/>
              <w:bottom w:val="nil"/>
              <w:right w:val="nil"/>
            </w:tcBorders>
            <w:shd w:val="clear" w:color="auto" w:fill="FFFFFF"/>
            <w:vAlign w:val="center"/>
          </w:tcPr>
          <w:p w14:paraId="2B4303D4">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4A5BBB0D">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792534E0">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vAlign w:val="center"/>
          </w:tcPr>
          <w:p w14:paraId="0E4B8FEA">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53C1C3A2">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6B33A96">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616DCA6E">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36E92D5">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214B872B">
            <w:pPr>
              <w:jc w:val="left"/>
              <w:rPr>
                <w:rFonts w:hint="eastAsia" w:ascii="宋体" w:hAnsi="宋体" w:eastAsia="宋体" w:cs="宋体"/>
                <w:i w:val="0"/>
                <w:iCs w:val="0"/>
                <w:color w:val="000000"/>
                <w:sz w:val="18"/>
                <w:szCs w:val="18"/>
                <w:u w:val="none"/>
              </w:rPr>
            </w:pPr>
          </w:p>
        </w:tc>
      </w:tr>
      <w:tr w14:paraId="28E0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0C6A35BA">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3868B528">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4AB2CA8C">
            <w:pPr>
              <w:jc w:val="left"/>
              <w:rPr>
                <w:rFonts w:hint="eastAsia" w:ascii="宋体" w:hAnsi="宋体" w:eastAsia="宋体" w:cs="宋体"/>
                <w:i w:val="0"/>
                <w:iCs w:val="0"/>
                <w:color w:val="000000"/>
                <w:sz w:val="18"/>
                <w:szCs w:val="18"/>
                <w:u w:val="none"/>
              </w:rPr>
            </w:pPr>
          </w:p>
        </w:tc>
        <w:tc>
          <w:tcPr>
            <w:tcW w:w="5656" w:type="dxa"/>
            <w:tcBorders>
              <w:top w:val="single" w:color="000000" w:sz="4" w:space="0"/>
              <w:left w:val="single" w:color="000000" w:sz="4" w:space="0"/>
              <w:bottom w:val="nil"/>
              <w:right w:val="nil"/>
            </w:tcBorders>
            <w:shd w:val="clear" w:color="auto" w:fill="FFFFFF"/>
            <w:vAlign w:val="center"/>
          </w:tcPr>
          <w:p w14:paraId="1364C0AE">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07025498">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19FFBF3D">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vAlign w:val="center"/>
          </w:tcPr>
          <w:p w14:paraId="20A2C2BE">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6A3F0B5D">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400CECA1">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5C92453A">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12FE3023">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E2C91DB">
            <w:pPr>
              <w:jc w:val="left"/>
              <w:rPr>
                <w:rFonts w:hint="eastAsia" w:ascii="宋体" w:hAnsi="宋体" w:eastAsia="宋体" w:cs="宋体"/>
                <w:i w:val="0"/>
                <w:iCs w:val="0"/>
                <w:color w:val="000000"/>
                <w:sz w:val="18"/>
                <w:szCs w:val="18"/>
                <w:u w:val="none"/>
              </w:rPr>
            </w:pPr>
          </w:p>
        </w:tc>
      </w:tr>
      <w:tr w14:paraId="2A6B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5" w:type="dxa"/>
            <w:tcBorders>
              <w:top w:val="single" w:color="000000" w:sz="4" w:space="0"/>
              <w:left w:val="single" w:color="000000" w:sz="4" w:space="0"/>
              <w:bottom w:val="nil"/>
              <w:right w:val="nil"/>
            </w:tcBorders>
            <w:shd w:val="clear" w:color="auto" w:fill="FFFFFF"/>
            <w:vAlign w:val="center"/>
          </w:tcPr>
          <w:p w14:paraId="756580EC">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nil"/>
              <w:right w:val="nil"/>
            </w:tcBorders>
            <w:shd w:val="clear" w:color="auto" w:fill="FFFFFF"/>
            <w:vAlign w:val="center"/>
          </w:tcPr>
          <w:p w14:paraId="08587E90">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48E8B4CA">
            <w:pPr>
              <w:jc w:val="left"/>
              <w:rPr>
                <w:rFonts w:hint="eastAsia" w:ascii="宋体" w:hAnsi="宋体" w:eastAsia="宋体" w:cs="宋体"/>
                <w:i w:val="0"/>
                <w:iCs w:val="0"/>
                <w:color w:val="000000"/>
                <w:sz w:val="18"/>
                <w:szCs w:val="18"/>
                <w:u w:val="none"/>
              </w:rPr>
            </w:pPr>
          </w:p>
        </w:tc>
        <w:tc>
          <w:tcPr>
            <w:tcW w:w="5656" w:type="dxa"/>
            <w:tcBorders>
              <w:top w:val="single" w:color="000000" w:sz="4" w:space="0"/>
              <w:left w:val="single" w:color="000000" w:sz="4" w:space="0"/>
              <w:bottom w:val="nil"/>
              <w:right w:val="nil"/>
            </w:tcBorders>
            <w:shd w:val="clear" w:color="auto" w:fill="FFFFFF"/>
            <w:vAlign w:val="center"/>
          </w:tcPr>
          <w:p w14:paraId="20DB0FFA">
            <w:pPr>
              <w:jc w:val="lef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nil"/>
              <w:right w:val="nil"/>
            </w:tcBorders>
            <w:shd w:val="clear" w:color="auto" w:fill="FFFFFF"/>
            <w:vAlign w:val="center"/>
          </w:tcPr>
          <w:p w14:paraId="345B3084">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nil"/>
              <w:right w:val="nil"/>
            </w:tcBorders>
            <w:shd w:val="clear" w:color="auto" w:fill="FFFFFF"/>
            <w:vAlign w:val="center"/>
          </w:tcPr>
          <w:p w14:paraId="29B444EA">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nil"/>
              <w:right w:val="nil"/>
            </w:tcBorders>
            <w:shd w:val="clear" w:color="auto" w:fill="FFFFFF"/>
            <w:vAlign w:val="center"/>
          </w:tcPr>
          <w:p w14:paraId="2541BF31">
            <w:pPr>
              <w:jc w:val="righ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nil"/>
            </w:tcBorders>
            <w:shd w:val="clear" w:color="auto" w:fill="FFFFFF"/>
            <w:vAlign w:val="center"/>
          </w:tcPr>
          <w:p w14:paraId="021C921F">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73D0D145">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4F48D4AF">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448A57C0">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127DBB77">
            <w:pPr>
              <w:jc w:val="left"/>
              <w:rPr>
                <w:rFonts w:hint="eastAsia" w:ascii="宋体" w:hAnsi="宋体" w:eastAsia="宋体" w:cs="宋体"/>
                <w:i w:val="0"/>
                <w:iCs w:val="0"/>
                <w:color w:val="000000"/>
                <w:sz w:val="18"/>
                <w:szCs w:val="18"/>
                <w:u w:val="none"/>
              </w:rPr>
            </w:pPr>
          </w:p>
        </w:tc>
      </w:tr>
      <w:tr w14:paraId="63B2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327" w:type="dxa"/>
            <w:gridSpan w:val="7"/>
            <w:tcBorders>
              <w:top w:val="single" w:color="000000" w:sz="4" w:space="0"/>
              <w:left w:val="single" w:color="000000" w:sz="4" w:space="0"/>
              <w:bottom w:val="nil"/>
              <w:right w:val="nil"/>
            </w:tcBorders>
            <w:shd w:val="clear" w:color="auto" w:fill="FFFFFF"/>
            <w:vAlign w:val="center"/>
          </w:tcPr>
          <w:p w14:paraId="33107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71" w:type="dxa"/>
            <w:tcBorders>
              <w:top w:val="single" w:color="000000" w:sz="4" w:space="0"/>
              <w:left w:val="single" w:color="000000" w:sz="4" w:space="0"/>
              <w:bottom w:val="nil"/>
              <w:right w:val="nil"/>
            </w:tcBorders>
            <w:shd w:val="clear" w:color="auto" w:fill="FFFFFF"/>
            <w:vAlign w:val="center"/>
          </w:tcPr>
          <w:p w14:paraId="02AB48A5">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nil"/>
              <w:right w:val="nil"/>
            </w:tcBorders>
            <w:shd w:val="clear" w:color="auto" w:fill="FFFFFF"/>
            <w:vAlign w:val="center"/>
          </w:tcPr>
          <w:p w14:paraId="36CD9EC4">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nil"/>
              <w:right w:val="nil"/>
            </w:tcBorders>
            <w:shd w:val="clear" w:color="auto" w:fill="FFFFFF"/>
            <w:vAlign w:val="center"/>
          </w:tcPr>
          <w:p w14:paraId="22FF8167">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nil"/>
              <w:right w:val="nil"/>
            </w:tcBorders>
            <w:shd w:val="clear" w:color="auto" w:fill="FFFFFF"/>
            <w:vAlign w:val="center"/>
          </w:tcPr>
          <w:p w14:paraId="2D00ACB3">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nil"/>
              <w:right w:val="single" w:color="000000" w:sz="4" w:space="0"/>
            </w:tcBorders>
            <w:shd w:val="clear" w:color="auto" w:fill="FFFFFF"/>
            <w:vAlign w:val="center"/>
          </w:tcPr>
          <w:p w14:paraId="6D9E7D33">
            <w:pPr>
              <w:jc w:val="center"/>
              <w:rPr>
                <w:rFonts w:hint="eastAsia" w:ascii="宋体" w:hAnsi="宋体" w:eastAsia="宋体" w:cs="宋体"/>
                <w:i w:val="0"/>
                <w:iCs w:val="0"/>
                <w:color w:val="000000"/>
                <w:sz w:val="18"/>
                <w:szCs w:val="18"/>
                <w:u w:val="none"/>
              </w:rPr>
            </w:pPr>
          </w:p>
        </w:tc>
      </w:tr>
      <w:tr w14:paraId="77CD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27" w:type="dxa"/>
            <w:gridSpan w:val="7"/>
            <w:tcBorders>
              <w:top w:val="single" w:color="000000" w:sz="4" w:space="0"/>
              <w:left w:val="single" w:color="000000" w:sz="4" w:space="0"/>
              <w:bottom w:val="single" w:color="000000" w:sz="4" w:space="0"/>
              <w:right w:val="nil"/>
            </w:tcBorders>
            <w:shd w:val="clear" w:color="auto" w:fill="FFFFFF"/>
            <w:vAlign w:val="center"/>
          </w:tcPr>
          <w:p w14:paraId="3136C3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671" w:type="dxa"/>
            <w:tcBorders>
              <w:top w:val="single" w:color="000000" w:sz="4" w:space="0"/>
              <w:left w:val="single" w:color="000000" w:sz="4" w:space="0"/>
              <w:bottom w:val="single" w:color="000000" w:sz="4" w:space="0"/>
              <w:right w:val="nil"/>
            </w:tcBorders>
            <w:shd w:val="clear" w:color="auto" w:fill="FFFFFF"/>
            <w:vAlign w:val="center"/>
          </w:tcPr>
          <w:p w14:paraId="6D221D67">
            <w:pPr>
              <w:jc w:val="righ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nil"/>
            </w:tcBorders>
            <w:shd w:val="clear" w:color="auto" w:fill="FFFFFF"/>
            <w:vAlign w:val="center"/>
          </w:tcPr>
          <w:p w14:paraId="0DA27A98">
            <w:pPr>
              <w:jc w:val="right"/>
              <w:rPr>
                <w:rFonts w:hint="eastAsia"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nil"/>
            </w:tcBorders>
            <w:shd w:val="clear" w:color="auto" w:fill="FFFFFF"/>
            <w:vAlign w:val="center"/>
          </w:tcPr>
          <w:p w14:paraId="5A5BE423">
            <w:pPr>
              <w:jc w:val="right"/>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nil"/>
            </w:tcBorders>
            <w:shd w:val="clear" w:color="auto" w:fill="FFFFFF"/>
            <w:vAlign w:val="center"/>
          </w:tcPr>
          <w:p w14:paraId="31B7A5D1">
            <w:pPr>
              <w:jc w:val="right"/>
              <w:rPr>
                <w:rFonts w:hint="eastAsia" w:ascii="宋体" w:hAnsi="宋体" w:eastAsia="宋体" w:cs="宋体"/>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871EE">
            <w:pPr>
              <w:jc w:val="center"/>
              <w:rPr>
                <w:rFonts w:hint="eastAsia" w:ascii="宋体" w:hAnsi="宋体" w:eastAsia="宋体" w:cs="宋体"/>
                <w:i w:val="0"/>
                <w:iCs w:val="0"/>
                <w:color w:val="000000"/>
                <w:sz w:val="18"/>
                <w:szCs w:val="18"/>
                <w:u w:val="none"/>
              </w:rPr>
            </w:pPr>
          </w:p>
        </w:tc>
      </w:tr>
    </w:tbl>
    <w:p w14:paraId="23BC9835">
      <w:pPr>
        <w:keepNext w:val="0"/>
        <w:keepLines w:val="0"/>
        <w:pageBreakBefore/>
        <w:widowControl/>
        <w:numPr>
          <w:ilvl w:val="0"/>
          <w:numId w:val="0"/>
        </w:numPr>
        <w:kinsoku/>
        <w:wordWrap/>
        <w:overflowPunct/>
        <w:topLinePunct w:val="0"/>
        <w:autoSpaceDE/>
        <w:autoSpaceDN/>
        <w:bidi w:val="0"/>
        <w:adjustRightInd/>
        <w:snapToGrid/>
        <w:spacing w:line="240" w:lineRule="auto"/>
        <w:textAlignment w:val="auto"/>
        <w:rPr>
          <w:rFonts w:hint="default" w:ascii="宋体" w:hAnsi="宋体"/>
          <w:b/>
          <w:sz w:val="30"/>
          <w:szCs w:val="30"/>
          <w:highlight w:val="none"/>
          <w:lang w:val="en-US" w:eastAsia="zh-CN"/>
        </w:rPr>
      </w:pPr>
    </w:p>
    <w:sectPr>
      <w:footerReference r:id="rId19" w:type="default"/>
      <w:pgSz w:w="16838" w:h="11906" w:orient="landscape"/>
      <w:pgMar w:top="1440" w:right="1080" w:bottom="1440" w:left="1080" w:header="680"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ˎ̥">
    <w:altName w:val="Times New Roman"/>
    <w:panose1 w:val="00000000000000000000"/>
    <w:charset w:val="00"/>
    <w:family w:val="moder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7EC5D">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72CF0">
    <w:pPr>
      <w:spacing w:line="184" w:lineRule="auto"/>
      <w:ind w:left="4482"/>
      <w:rPr>
        <w:rFonts w:ascii="Times New Roman" w:hAnsi="Times New Roman" w:eastAsia="Times New Roman" w:cs="Times New Roman"/>
        <w:sz w:val="20"/>
        <w:szCs w:val="20"/>
      </w:rPr>
    </w:pPr>
    <w:r>
      <w:rPr>
        <w:rFonts w:eastAsia="宋体"/>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58BA7">
                          <w:pPr>
                            <w:snapToGrid w:val="0"/>
                            <w:rPr>
                              <w:rFonts w:ascii="Times New Roman" w:hAnsi="Times New Roman" w:eastAsia="宋体" w:cs="Times New Roman"/>
                              <w:sz w:val="18"/>
                              <w:lang w:val="en-US" w:eastAsia="zh-CN" w:bidi="ar-SA"/>
                            </w:rPr>
                          </w:pPr>
                          <w:r>
                            <w:rPr>
                              <w:rFonts w:ascii="Times New Roman" w:hAnsi="Times New Roman" w:eastAsia="宋体" w:cs="Times New Roman"/>
                              <w:sz w:val="18"/>
                              <w:lang w:val="en-US" w:eastAsia="zh-CN" w:bidi="ar-SA"/>
                            </w:rPr>
                            <w:fldChar w:fldCharType="begin"/>
                          </w:r>
                          <w:r>
                            <w:rPr>
                              <w:rFonts w:ascii="Times New Roman" w:hAnsi="Times New Roman" w:eastAsia="宋体" w:cs="Times New Roman"/>
                              <w:sz w:val="18"/>
                              <w:lang w:val="en-US" w:eastAsia="zh-CN" w:bidi="ar-SA"/>
                            </w:rPr>
                            <w:instrText xml:space="preserve"> PAGE  \* MERGEFORMAT </w:instrText>
                          </w:r>
                          <w:r>
                            <w:rPr>
                              <w:rFonts w:ascii="Times New Roman" w:hAnsi="Times New Roman" w:eastAsia="宋体" w:cs="Times New Roman"/>
                              <w:sz w:val="18"/>
                              <w:lang w:val="en-US" w:eastAsia="zh-CN" w:bidi="ar-SA"/>
                            </w:rPr>
                            <w:fldChar w:fldCharType="separate"/>
                          </w:r>
                          <w:r>
                            <w:rPr>
                              <w:rFonts w:ascii="Times New Roman" w:hAnsi="Times New Roman" w:eastAsia="宋体" w:cs="Times New Roman"/>
                              <w:sz w:val="18"/>
                              <w:lang w:val="en-US" w:eastAsia="zh-CN" w:bidi="ar-SA"/>
                            </w:rPr>
                            <w:t>28</w:t>
                          </w:r>
                          <w:r>
                            <w:rPr>
                              <w:rFonts w:ascii="Times New Roman" w:hAnsi="Times New Roman" w:eastAsia="宋体" w:cs="Times New Roman"/>
                              <w:sz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0D58BA7">
                    <w:pPr>
                      <w:snapToGrid w:val="0"/>
                      <w:rPr>
                        <w:rFonts w:ascii="Times New Roman" w:hAnsi="Times New Roman" w:eastAsia="宋体" w:cs="Times New Roman"/>
                        <w:sz w:val="18"/>
                        <w:lang w:val="en-US" w:eastAsia="zh-CN" w:bidi="ar-SA"/>
                      </w:rPr>
                    </w:pPr>
                    <w:r>
                      <w:rPr>
                        <w:rFonts w:ascii="Times New Roman" w:hAnsi="Times New Roman" w:eastAsia="宋体" w:cs="Times New Roman"/>
                        <w:sz w:val="18"/>
                        <w:lang w:val="en-US" w:eastAsia="zh-CN" w:bidi="ar-SA"/>
                      </w:rPr>
                      <w:fldChar w:fldCharType="begin"/>
                    </w:r>
                    <w:r>
                      <w:rPr>
                        <w:rFonts w:ascii="Times New Roman" w:hAnsi="Times New Roman" w:eastAsia="宋体" w:cs="Times New Roman"/>
                        <w:sz w:val="18"/>
                        <w:lang w:val="en-US" w:eastAsia="zh-CN" w:bidi="ar-SA"/>
                      </w:rPr>
                      <w:instrText xml:space="preserve"> PAGE  \* MERGEFORMAT </w:instrText>
                    </w:r>
                    <w:r>
                      <w:rPr>
                        <w:rFonts w:ascii="Times New Roman" w:hAnsi="Times New Roman" w:eastAsia="宋体" w:cs="Times New Roman"/>
                        <w:sz w:val="18"/>
                        <w:lang w:val="en-US" w:eastAsia="zh-CN" w:bidi="ar-SA"/>
                      </w:rPr>
                      <w:fldChar w:fldCharType="separate"/>
                    </w:r>
                    <w:r>
                      <w:rPr>
                        <w:rFonts w:ascii="Times New Roman" w:hAnsi="Times New Roman" w:eastAsia="宋体" w:cs="Times New Roman"/>
                        <w:sz w:val="18"/>
                        <w:lang w:val="en-US" w:eastAsia="zh-CN" w:bidi="ar-SA"/>
                      </w:rPr>
                      <w:t>28</w:t>
                    </w:r>
                    <w:r>
                      <w:rPr>
                        <w:rFonts w:ascii="Times New Roman" w:hAnsi="Times New Roman" w:eastAsia="宋体" w:cs="Times New Roman"/>
                        <w:sz w:val="18"/>
                        <w:lang w:val="en-US" w:eastAsia="zh-CN" w:bidi="ar-S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DC89">
    <w:pPr>
      <w:spacing w:line="184" w:lineRule="auto"/>
      <w:ind w:left="4701"/>
      <w:rPr>
        <w:rFonts w:ascii="Times New Roman" w:hAnsi="Times New Roman" w:eastAsia="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3599B">
    <w:pPr>
      <w:pStyle w:val="18"/>
      <w:framePr w:wrap="around" w:vAnchor="text" w:hAnchor="margin" w:xAlign="center" w:y="1"/>
      <w:rPr>
        <w:rStyle w:val="29"/>
      </w:rPr>
    </w:pPr>
    <w:r>
      <w:fldChar w:fldCharType="begin"/>
    </w:r>
    <w:r>
      <w:rPr>
        <w:rStyle w:val="29"/>
      </w:rPr>
      <w:instrText xml:space="preserve">PAGE  </w:instrText>
    </w:r>
    <w:r>
      <w:fldChar w:fldCharType="separate"/>
    </w:r>
    <w:r>
      <w:rPr>
        <w:rStyle w:val="29"/>
      </w:rPr>
      <w:t>25</w:t>
    </w:r>
    <w:r>
      <w:fldChar w:fldCharType="end"/>
    </w:r>
  </w:p>
  <w:p w14:paraId="2B11645B">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90056">
    <w:pPr>
      <w:kinsoku w:val="0"/>
      <w:autoSpaceDE w:val="0"/>
      <w:autoSpaceDN w:val="0"/>
      <w:adjustRightInd w:val="0"/>
      <w:snapToGrid w:val="0"/>
      <w:spacing w:line="184" w:lineRule="auto"/>
      <w:ind w:left="4933"/>
      <w:jc w:val="left"/>
      <w:textAlignment w:val="baseline"/>
      <w:rPr>
        <w:rFonts w:ascii="Times New Roman" w:hAnsi="Times New Roman" w:eastAsia="Times New Roman" w:cs="Times New Roman"/>
        <w:snapToGrid w:val="0"/>
        <w:color w:val="000000"/>
        <w:kern w:val="0"/>
        <w:sz w:val="20"/>
        <w:szCs w:val="20"/>
        <w:lang w:eastAsia="en-US"/>
      </w:rPr>
    </w:pPr>
    <w:r>
      <w:rPr>
        <w:rFonts w:ascii="Arial" w:hAnsi="Arial" w:eastAsia="Arial" w:cs="Arial"/>
        <w:snapToGrid w:val="0"/>
        <w:color w:val="000000"/>
        <w:kern w:val="0"/>
        <w:sz w:val="20"/>
        <w:szCs w:val="21"/>
        <w:lang w:eastAsia="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3" name="文本框 6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4BBCB">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8</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FNX06AgAAc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pxTV9OgIAAHMEAAAOAAAAAAAAAAEAIAAAAB8BAABkcnMvZTJvRG9j&#10;LnhtbFBLBQYAAAAABgAGAFkBAADLBQAAAAA=&#10;">
              <v:fill on="f" focussize="0,0"/>
              <v:stroke on="f" weight="0.5pt"/>
              <v:imagedata o:title=""/>
              <o:lock v:ext="edit" aspectratio="f"/>
              <v:textbox inset="0mm,0mm,0mm,0mm" style="mso-fit-shape-to-text:t;">
                <w:txbxContent>
                  <w:p w14:paraId="36E4BBCB">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8</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F965E">
    <w:pPr>
      <w:spacing w:line="184" w:lineRule="auto"/>
      <w:ind w:left="448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0" name="文本框 6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129F2">
                          <w:pPr>
                            <w:pStyle w:val="1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CcVc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xCcVczAgAAZQQAAA4AAAAAAAAAAQAgAAAAHwEAAGRycy9lMm9Eb2MueG1sUEsF&#10;BgAAAAAGAAYAWQEAAMQFAAAAAA==&#10;">
              <v:fill on="f" focussize="0,0"/>
              <v:stroke on="f" weight="0.5pt"/>
              <v:imagedata o:title=""/>
              <o:lock v:ext="edit" aspectratio="f"/>
              <v:textbox inset="0mm,0mm,0mm,0mm" style="mso-fit-shape-to-text:t;">
                <w:txbxContent>
                  <w:p w14:paraId="1CA129F2">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C4538">
    <w:pPr>
      <w:pStyle w:val="18"/>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ACB9F">
                          <w:pPr>
                            <w:pStyle w:val="1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AACB9F">
                    <w:pPr>
                      <w:pStyle w:val="1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6C7A0">
    <w:pPr>
      <w:pStyle w:val="18"/>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0B025">
                          <w:pPr>
                            <w:pStyle w:val="1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D0B025">
                    <w:pPr>
                      <w:pStyle w:val="1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819B1">
    <w:pPr>
      <w:spacing w:line="184" w:lineRule="auto"/>
      <w:ind w:left="470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4" name="文本框 6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7AA03">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fZJI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2SSNAIAAGUEAAAOAAAAAAAAAAEAIAAAAB8BAABkcnMvZTJvRG9jLnhtbFBL&#10;BQYAAAAABgAGAFkBAADFBQAAAAA=&#10;">
              <v:fill on="f" focussize="0,0"/>
              <v:stroke on="f" weight="0.5pt"/>
              <v:imagedata o:title=""/>
              <o:lock v:ext="edit" aspectratio="f"/>
              <v:textbox inset="0mm,0mm,0mm,0mm" style="mso-fit-shape-to-text:t;">
                <w:txbxContent>
                  <w:p w14:paraId="5297AA03">
                    <w:pPr>
                      <w:pStyle w:val="1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D115B">
    <w:pPr>
      <w:pStyle w:val="18"/>
      <w:framePr w:wrap="around" w:vAnchor="text" w:hAnchor="margin" w:xAlign="center" w:y="1"/>
      <w:rPr>
        <w:rStyle w:val="29"/>
      </w:rPr>
    </w:pPr>
    <w:r>
      <w:fldChar w:fldCharType="begin"/>
    </w:r>
    <w:r>
      <w:rPr>
        <w:rStyle w:val="29"/>
      </w:rPr>
      <w:instrText xml:space="preserve">PAGE  </w:instrText>
    </w:r>
    <w:r>
      <w:fldChar w:fldCharType="end"/>
    </w:r>
  </w:p>
  <w:p w14:paraId="276FA94D">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2E983">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842E1">
    <w:pPr>
      <w:pStyle w:val="19"/>
      <w:pBdr>
        <w:bottom w:val="none" w:color="auto" w:sz="0" w:space="0"/>
      </w:pBdr>
      <w:jc w:val="left"/>
      <w:rPr>
        <w:rFonts w:hint="eastAsia" w:ascii="宋体" w:hAnsi="宋体"/>
        <w:sz w:val="21"/>
        <w:szCs w:val="21"/>
        <w:u w:val="single"/>
        <w:lang w:eastAsia="zh-CN"/>
      </w:rPr>
    </w:pPr>
  </w:p>
  <w:p w14:paraId="20F5567E">
    <w:pPr>
      <w:pStyle w:val="19"/>
      <w:pBdr>
        <w:bottom w:val="none" w:color="auto" w:sz="0" w:space="0"/>
      </w:pBdr>
      <w:jc w:val="left"/>
      <w:rPr>
        <w:rFonts w:hint="eastAsia" w:ascii="宋体" w:hAnsi="宋体" w:eastAsia="宋体"/>
        <w:sz w:val="21"/>
        <w:szCs w:val="21"/>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8C3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A85F3">
    <w:pPr>
      <w:pStyle w:val="19"/>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E6BAE">
    <w:pPr>
      <w:pStyle w:val="19"/>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67157">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6099E">
    <w:pPr>
      <w:pStyle w:val="19"/>
      <w:pBdr>
        <w:bottom w:val="none" w:color="auto" w:sz="0" w:space="0"/>
      </w:pBdr>
      <w:jc w:val="left"/>
      <w:rPr>
        <w:rFonts w:hint="eastAsia" w:ascii="宋体" w:hAnsi="宋体" w:eastAsia="宋体"/>
        <w:sz w:val="21"/>
        <w:szCs w:val="21"/>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ind w:left="420" w:hanging="420"/>
      </w:pPr>
      <w:rPr>
        <w:rFonts w:hint="eastAsia"/>
        <w:color w:val="auto"/>
        <w:lang w:val="en-US"/>
      </w:rPr>
    </w:lvl>
  </w:abstractNum>
  <w:abstractNum w:abstractNumId="1">
    <w:nsid w:val="0AF332F6"/>
    <w:multiLevelType w:val="multilevel"/>
    <w:tmpl w:val="0AF332F6"/>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
    <w:nsid w:val="2B52F8A9"/>
    <w:multiLevelType w:val="singleLevel"/>
    <w:tmpl w:val="2B52F8A9"/>
    <w:lvl w:ilvl="0" w:tentative="0">
      <w:start w:val="3"/>
      <w:numFmt w:val="chineseCounting"/>
      <w:suff w:val="space"/>
      <w:lvlText w:val="第%1部分"/>
      <w:lvlJc w:val="left"/>
      <w:rPr>
        <w:rFonts w:hint="eastAsia"/>
      </w:rPr>
    </w:lvl>
  </w:abstractNum>
  <w:abstractNum w:abstractNumId="3">
    <w:nsid w:val="30876081"/>
    <w:multiLevelType w:val="multilevel"/>
    <w:tmpl w:val="30876081"/>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3240" w:hanging="360"/>
      </w:pPr>
      <w:rPr>
        <w:rFonts w:hint="default"/>
      </w:rPr>
    </w:lvl>
    <w:lvl w:ilvl="2" w:tentative="0">
      <w:start w:val="1"/>
      <w:numFmt w:val="decimalEnclosedCircle"/>
      <w:lvlText w:val="%3"/>
      <w:lvlJc w:val="left"/>
      <w:pPr>
        <w:ind w:left="2085" w:hanging="405"/>
      </w:pPr>
      <w:rPr>
        <w:rFonts w:hint="default" w:hAnsi="宋体"/>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3215BA75"/>
    <w:multiLevelType w:val="singleLevel"/>
    <w:tmpl w:val="3215BA75"/>
    <w:lvl w:ilvl="0" w:tentative="0">
      <w:start w:val="3"/>
      <w:numFmt w:val="chineseCounting"/>
      <w:suff w:val="nothing"/>
      <w:lvlText w:val="第%1条、"/>
      <w:lvlJc w:val="left"/>
      <w:pPr>
        <w:ind w:left="421" w:leftChars="0" w:firstLine="0" w:firstLineChars="0"/>
      </w:pPr>
      <w:rPr>
        <w:rFonts w:hint="eastAsia"/>
      </w:rPr>
    </w:lvl>
  </w:abstractNum>
  <w:abstractNum w:abstractNumId="5">
    <w:nsid w:val="3D1B6ABC"/>
    <w:multiLevelType w:val="singleLevel"/>
    <w:tmpl w:val="3D1B6ABC"/>
    <w:lvl w:ilvl="0" w:tentative="0">
      <w:start w:val="1"/>
      <w:numFmt w:val="decimal"/>
      <w:lvlText w:val="（%1）"/>
      <w:lvlJc w:val="left"/>
      <w:pPr>
        <w:ind w:left="420" w:hanging="420"/>
      </w:pPr>
      <w:rPr>
        <w:rFonts w:hint="eastAsia"/>
        <w:color w:val="auto"/>
        <w:lang w:val="en-US"/>
      </w:rPr>
    </w:lvl>
  </w:abstractNum>
  <w:abstractNum w:abstractNumId="6">
    <w:nsid w:val="3E3A07A7"/>
    <w:multiLevelType w:val="multilevel"/>
    <w:tmpl w:val="3E3A07A7"/>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41078DC7"/>
    <w:multiLevelType w:val="singleLevel"/>
    <w:tmpl w:val="41078DC7"/>
    <w:lvl w:ilvl="0" w:tentative="0">
      <w:start w:val="1"/>
      <w:numFmt w:val="decimal"/>
      <w:suff w:val="nothing"/>
      <w:lvlText w:val="（%1）"/>
      <w:lvlJc w:val="left"/>
    </w:lvl>
  </w:abstractNum>
  <w:abstractNum w:abstractNumId="8">
    <w:nsid w:val="789366F8"/>
    <w:multiLevelType w:val="multilevel"/>
    <w:tmpl w:val="789366F8"/>
    <w:lvl w:ilvl="0" w:tentative="0">
      <w:start w:val="1"/>
      <w:numFmt w:val="decimal"/>
      <w:lvlText w:val="（%1）"/>
      <w:lvlJc w:val="left"/>
      <w:pPr>
        <w:tabs>
          <w:tab w:val="left" w:pos="1571"/>
        </w:tabs>
        <w:ind w:left="1560" w:hanging="720"/>
      </w:pPr>
      <w:rPr>
        <w:rFonts w:hint="eastAsia"/>
        <w:lang w:val="en-US"/>
      </w:rPr>
    </w:lvl>
    <w:lvl w:ilvl="1" w:tentative="0">
      <w:start w:val="1"/>
      <w:numFmt w:val="decimal"/>
      <w:lvlText w:val="%2、"/>
      <w:lvlJc w:val="left"/>
      <w:pPr>
        <w:tabs>
          <w:tab w:val="left" w:pos="2414"/>
        </w:tabs>
        <w:ind w:left="2414" w:hanging="1170"/>
      </w:pPr>
      <w:rPr>
        <w:rFonts w:hint="eastAsia"/>
      </w:rPr>
    </w:lvl>
    <w:lvl w:ilvl="2" w:tentative="0">
      <w:start w:val="1"/>
      <w:numFmt w:val="lowerRoman"/>
      <w:lvlText w:val="%3."/>
      <w:lvlJc w:val="right"/>
      <w:pPr>
        <w:tabs>
          <w:tab w:val="left" w:pos="2084"/>
        </w:tabs>
        <w:ind w:left="2084" w:hanging="420"/>
      </w:pPr>
    </w:lvl>
    <w:lvl w:ilvl="3" w:tentative="0">
      <w:start w:val="1"/>
      <w:numFmt w:val="decimal"/>
      <w:lvlText w:val="%4."/>
      <w:lvlJc w:val="left"/>
      <w:pPr>
        <w:tabs>
          <w:tab w:val="left" w:pos="2504"/>
        </w:tabs>
        <w:ind w:left="2504" w:hanging="420"/>
      </w:pPr>
    </w:lvl>
    <w:lvl w:ilvl="4" w:tentative="0">
      <w:start w:val="1"/>
      <w:numFmt w:val="lowerLetter"/>
      <w:lvlText w:val="%5)"/>
      <w:lvlJc w:val="left"/>
      <w:pPr>
        <w:tabs>
          <w:tab w:val="left" w:pos="2924"/>
        </w:tabs>
        <w:ind w:left="2924" w:hanging="420"/>
      </w:pPr>
    </w:lvl>
    <w:lvl w:ilvl="5" w:tentative="0">
      <w:start w:val="1"/>
      <w:numFmt w:val="lowerRoman"/>
      <w:lvlText w:val="%6."/>
      <w:lvlJc w:val="right"/>
      <w:pPr>
        <w:tabs>
          <w:tab w:val="left" w:pos="3344"/>
        </w:tabs>
        <w:ind w:left="3344" w:hanging="420"/>
      </w:pPr>
    </w:lvl>
    <w:lvl w:ilvl="6" w:tentative="0">
      <w:start w:val="1"/>
      <w:numFmt w:val="decimal"/>
      <w:lvlText w:val="%7."/>
      <w:lvlJc w:val="left"/>
      <w:pPr>
        <w:tabs>
          <w:tab w:val="left" w:pos="3764"/>
        </w:tabs>
        <w:ind w:left="3764" w:hanging="420"/>
      </w:pPr>
    </w:lvl>
    <w:lvl w:ilvl="7" w:tentative="0">
      <w:start w:val="1"/>
      <w:numFmt w:val="lowerLetter"/>
      <w:lvlText w:val="%8)"/>
      <w:lvlJc w:val="left"/>
      <w:pPr>
        <w:tabs>
          <w:tab w:val="left" w:pos="4184"/>
        </w:tabs>
        <w:ind w:left="4184" w:hanging="420"/>
      </w:pPr>
    </w:lvl>
    <w:lvl w:ilvl="8" w:tentative="0">
      <w:start w:val="1"/>
      <w:numFmt w:val="lowerRoman"/>
      <w:lvlText w:val="%9."/>
      <w:lvlJc w:val="right"/>
      <w:pPr>
        <w:tabs>
          <w:tab w:val="left" w:pos="4604"/>
        </w:tabs>
        <w:ind w:left="4604" w:hanging="420"/>
      </w:pPr>
    </w:lvl>
  </w:abstractNum>
  <w:num w:numId="1">
    <w:abstractNumId w:val="1"/>
  </w:num>
  <w:num w:numId="2">
    <w:abstractNumId w:val="8"/>
  </w:num>
  <w:num w:numId="3">
    <w:abstractNumId w:val="0"/>
  </w:num>
  <w:num w:numId="4">
    <w:abstractNumId w:val="5"/>
  </w:num>
  <w:num w:numId="5">
    <w:abstractNumId w:val="7"/>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NTVkZmM3NjhjZTMzZTljOWFiMzRlNTA1MzJkNWQifQ=="/>
  </w:docVars>
  <w:rsids>
    <w:rsidRoot w:val="00172A27"/>
    <w:rsid w:val="0000057B"/>
    <w:rsid w:val="00002C6B"/>
    <w:rsid w:val="0000466A"/>
    <w:rsid w:val="00004DE0"/>
    <w:rsid w:val="00005A20"/>
    <w:rsid w:val="00007A34"/>
    <w:rsid w:val="0001757B"/>
    <w:rsid w:val="000210B6"/>
    <w:rsid w:val="00024780"/>
    <w:rsid w:val="00025EC6"/>
    <w:rsid w:val="00031AA0"/>
    <w:rsid w:val="00033482"/>
    <w:rsid w:val="000352AE"/>
    <w:rsid w:val="000434F6"/>
    <w:rsid w:val="00044D44"/>
    <w:rsid w:val="000464CB"/>
    <w:rsid w:val="00046B9F"/>
    <w:rsid w:val="00051C72"/>
    <w:rsid w:val="00052140"/>
    <w:rsid w:val="0005267F"/>
    <w:rsid w:val="0005409C"/>
    <w:rsid w:val="00056EA8"/>
    <w:rsid w:val="00060FC8"/>
    <w:rsid w:val="00067D1F"/>
    <w:rsid w:val="00070203"/>
    <w:rsid w:val="000840AD"/>
    <w:rsid w:val="000843FC"/>
    <w:rsid w:val="0008640A"/>
    <w:rsid w:val="000868B3"/>
    <w:rsid w:val="000873FA"/>
    <w:rsid w:val="00091D85"/>
    <w:rsid w:val="000922D9"/>
    <w:rsid w:val="00094426"/>
    <w:rsid w:val="00097F5D"/>
    <w:rsid w:val="000A2709"/>
    <w:rsid w:val="000A2B9E"/>
    <w:rsid w:val="000B5B51"/>
    <w:rsid w:val="000C202B"/>
    <w:rsid w:val="000D251F"/>
    <w:rsid w:val="000D433F"/>
    <w:rsid w:val="000E04F5"/>
    <w:rsid w:val="000E5885"/>
    <w:rsid w:val="000E6646"/>
    <w:rsid w:val="000E7365"/>
    <w:rsid w:val="000E7AA9"/>
    <w:rsid w:val="000F05A9"/>
    <w:rsid w:val="000F3571"/>
    <w:rsid w:val="000F49A0"/>
    <w:rsid w:val="000F5397"/>
    <w:rsid w:val="000F7905"/>
    <w:rsid w:val="001047F6"/>
    <w:rsid w:val="001057CA"/>
    <w:rsid w:val="00110135"/>
    <w:rsid w:val="00110630"/>
    <w:rsid w:val="00111BBF"/>
    <w:rsid w:val="00114876"/>
    <w:rsid w:val="00115E0E"/>
    <w:rsid w:val="00117202"/>
    <w:rsid w:val="001211B0"/>
    <w:rsid w:val="00123AFD"/>
    <w:rsid w:val="0012636D"/>
    <w:rsid w:val="00126E96"/>
    <w:rsid w:val="00127E7B"/>
    <w:rsid w:val="00132D19"/>
    <w:rsid w:val="00134995"/>
    <w:rsid w:val="00135C11"/>
    <w:rsid w:val="00140AEB"/>
    <w:rsid w:val="00141FDE"/>
    <w:rsid w:val="00144B21"/>
    <w:rsid w:val="00146172"/>
    <w:rsid w:val="001461C5"/>
    <w:rsid w:val="001464E8"/>
    <w:rsid w:val="00146B19"/>
    <w:rsid w:val="00152B4A"/>
    <w:rsid w:val="00161395"/>
    <w:rsid w:val="00161AC5"/>
    <w:rsid w:val="00163E40"/>
    <w:rsid w:val="00164C2B"/>
    <w:rsid w:val="00164E7A"/>
    <w:rsid w:val="0017208E"/>
    <w:rsid w:val="00172A27"/>
    <w:rsid w:val="00175794"/>
    <w:rsid w:val="00176A8F"/>
    <w:rsid w:val="0017730C"/>
    <w:rsid w:val="0018645D"/>
    <w:rsid w:val="00186A81"/>
    <w:rsid w:val="001905C6"/>
    <w:rsid w:val="00194BDB"/>
    <w:rsid w:val="001968A0"/>
    <w:rsid w:val="001A34C4"/>
    <w:rsid w:val="001A6DFD"/>
    <w:rsid w:val="001A75F6"/>
    <w:rsid w:val="001B0FDB"/>
    <w:rsid w:val="001B1B9B"/>
    <w:rsid w:val="001B1C81"/>
    <w:rsid w:val="001B384C"/>
    <w:rsid w:val="001B7B42"/>
    <w:rsid w:val="001C6368"/>
    <w:rsid w:val="001C66E0"/>
    <w:rsid w:val="001E4693"/>
    <w:rsid w:val="001E78DF"/>
    <w:rsid w:val="001F071D"/>
    <w:rsid w:val="001F0B9C"/>
    <w:rsid w:val="001F213C"/>
    <w:rsid w:val="001F2C9A"/>
    <w:rsid w:val="001F3CC0"/>
    <w:rsid w:val="001F4C7F"/>
    <w:rsid w:val="001F754A"/>
    <w:rsid w:val="00204470"/>
    <w:rsid w:val="0021083A"/>
    <w:rsid w:val="00213A39"/>
    <w:rsid w:val="00216C98"/>
    <w:rsid w:val="0021715E"/>
    <w:rsid w:val="00223911"/>
    <w:rsid w:val="0022474D"/>
    <w:rsid w:val="00225B1D"/>
    <w:rsid w:val="00226724"/>
    <w:rsid w:val="00226DD1"/>
    <w:rsid w:val="00240B7E"/>
    <w:rsid w:val="002426CC"/>
    <w:rsid w:val="00244FE9"/>
    <w:rsid w:val="002456C4"/>
    <w:rsid w:val="0024679F"/>
    <w:rsid w:val="0024786E"/>
    <w:rsid w:val="00247F71"/>
    <w:rsid w:val="00261776"/>
    <w:rsid w:val="00262DDB"/>
    <w:rsid w:val="0027150E"/>
    <w:rsid w:val="00271BEF"/>
    <w:rsid w:val="002720B7"/>
    <w:rsid w:val="002721C7"/>
    <w:rsid w:val="00273406"/>
    <w:rsid w:val="00273C5D"/>
    <w:rsid w:val="00280723"/>
    <w:rsid w:val="002812EB"/>
    <w:rsid w:val="00283D68"/>
    <w:rsid w:val="00285C12"/>
    <w:rsid w:val="00291AAB"/>
    <w:rsid w:val="002931E1"/>
    <w:rsid w:val="00293284"/>
    <w:rsid w:val="00296FCA"/>
    <w:rsid w:val="002B62BD"/>
    <w:rsid w:val="002B746B"/>
    <w:rsid w:val="002B7E8E"/>
    <w:rsid w:val="002C126F"/>
    <w:rsid w:val="002C3BCC"/>
    <w:rsid w:val="002C4162"/>
    <w:rsid w:val="002C53B4"/>
    <w:rsid w:val="002D25F9"/>
    <w:rsid w:val="002D3E47"/>
    <w:rsid w:val="002D54C0"/>
    <w:rsid w:val="002D5E0C"/>
    <w:rsid w:val="002E0928"/>
    <w:rsid w:val="002E1519"/>
    <w:rsid w:val="002E31D8"/>
    <w:rsid w:val="002E46A6"/>
    <w:rsid w:val="002E686B"/>
    <w:rsid w:val="002E7016"/>
    <w:rsid w:val="002F2B1A"/>
    <w:rsid w:val="00300C34"/>
    <w:rsid w:val="00305003"/>
    <w:rsid w:val="00306C84"/>
    <w:rsid w:val="0031536D"/>
    <w:rsid w:val="0031576B"/>
    <w:rsid w:val="003171B6"/>
    <w:rsid w:val="00323A1A"/>
    <w:rsid w:val="00323E80"/>
    <w:rsid w:val="003331C5"/>
    <w:rsid w:val="00334AE6"/>
    <w:rsid w:val="00335A19"/>
    <w:rsid w:val="00340E8A"/>
    <w:rsid w:val="003523FA"/>
    <w:rsid w:val="00356039"/>
    <w:rsid w:val="00360F70"/>
    <w:rsid w:val="003617CA"/>
    <w:rsid w:val="0036415C"/>
    <w:rsid w:val="00367B04"/>
    <w:rsid w:val="00367F0D"/>
    <w:rsid w:val="0037423C"/>
    <w:rsid w:val="0037495E"/>
    <w:rsid w:val="00386381"/>
    <w:rsid w:val="003919C8"/>
    <w:rsid w:val="0039568D"/>
    <w:rsid w:val="003A0C4C"/>
    <w:rsid w:val="003B240D"/>
    <w:rsid w:val="003B294C"/>
    <w:rsid w:val="003B2FBB"/>
    <w:rsid w:val="003B4D26"/>
    <w:rsid w:val="003B558A"/>
    <w:rsid w:val="003B5962"/>
    <w:rsid w:val="003C2BD8"/>
    <w:rsid w:val="003C59C4"/>
    <w:rsid w:val="003C7124"/>
    <w:rsid w:val="003D5B7A"/>
    <w:rsid w:val="003E5038"/>
    <w:rsid w:val="003E6435"/>
    <w:rsid w:val="003E7A38"/>
    <w:rsid w:val="00402C9F"/>
    <w:rsid w:val="00410B25"/>
    <w:rsid w:val="00415F4C"/>
    <w:rsid w:val="00416ECC"/>
    <w:rsid w:val="00417A65"/>
    <w:rsid w:val="00417E34"/>
    <w:rsid w:val="004240AB"/>
    <w:rsid w:val="00425A1B"/>
    <w:rsid w:val="00431AEC"/>
    <w:rsid w:val="00434959"/>
    <w:rsid w:val="00443426"/>
    <w:rsid w:val="004442F5"/>
    <w:rsid w:val="0044485D"/>
    <w:rsid w:val="00444ABB"/>
    <w:rsid w:val="0044719E"/>
    <w:rsid w:val="004544EA"/>
    <w:rsid w:val="004553C9"/>
    <w:rsid w:val="00455504"/>
    <w:rsid w:val="004640B8"/>
    <w:rsid w:val="0046648B"/>
    <w:rsid w:val="00471B8E"/>
    <w:rsid w:val="00471F90"/>
    <w:rsid w:val="00472602"/>
    <w:rsid w:val="0047284C"/>
    <w:rsid w:val="00472EE7"/>
    <w:rsid w:val="00481131"/>
    <w:rsid w:val="0048236B"/>
    <w:rsid w:val="0048350B"/>
    <w:rsid w:val="004A47BB"/>
    <w:rsid w:val="004A6686"/>
    <w:rsid w:val="004B1574"/>
    <w:rsid w:val="004B3E01"/>
    <w:rsid w:val="004B4061"/>
    <w:rsid w:val="004B6A83"/>
    <w:rsid w:val="004C1C96"/>
    <w:rsid w:val="004C2907"/>
    <w:rsid w:val="004C5146"/>
    <w:rsid w:val="004C5D79"/>
    <w:rsid w:val="004C6AAD"/>
    <w:rsid w:val="004D1D3C"/>
    <w:rsid w:val="004D3BF0"/>
    <w:rsid w:val="004D72DD"/>
    <w:rsid w:val="004D75BB"/>
    <w:rsid w:val="004D78DC"/>
    <w:rsid w:val="004E7BC3"/>
    <w:rsid w:val="004F3E54"/>
    <w:rsid w:val="004F46BE"/>
    <w:rsid w:val="004F55A8"/>
    <w:rsid w:val="004F6182"/>
    <w:rsid w:val="004F68A1"/>
    <w:rsid w:val="005069AF"/>
    <w:rsid w:val="00514C66"/>
    <w:rsid w:val="0052203E"/>
    <w:rsid w:val="00526833"/>
    <w:rsid w:val="00527A80"/>
    <w:rsid w:val="005308A9"/>
    <w:rsid w:val="0053283B"/>
    <w:rsid w:val="005328B5"/>
    <w:rsid w:val="00540B15"/>
    <w:rsid w:val="005448A3"/>
    <w:rsid w:val="005455D3"/>
    <w:rsid w:val="00552BA3"/>
    <w:rsid w:val="00554814"/>
    <w:rsid w:val="00557C0A"/>
    <w:rsid w:val="005603A6"/>
    <w:rsid w:val="00572CC2"/>
    <w:rsid w:val="00573AF4"/>
    <w:rsid w:val="00576072"/>
    <w:rsid w:val="00576DF6"/>
    <w:rsid w:val="00585DD4"/>
    <w:rsid w:val="00590E76"/>
    <w:rsid w:val="0059379B"/>
    <w:rsid w:val="005944C2"/>
    <w:rsid w:val="00594FAA"/>
    <w:rsid w:val="0059522C"/>
    <w:rsid w:val="005A2C66"/>
    <w:rsid w:val="005A4E64"/>
    <w:rsid w:val="005B10BF"/>
    <w:rsid w:val="005B3956"/>
    <w:rsid w:val="005B502C"/>
    <w:rsid w:val="005B7423"/>
    <w:rsid w:val="005C0059"/>
    <w:rsid w:val="005D074C"/>
    <w:rsid w:val="005D6448"/>
    <w:rsid w:val="005D715A"/>
    <w:rsid w:val="005D7DC9"/>
    <w:rsid w:val="005E363F"/>
    <w:rsid w:val="005E7456"/>
    <w:rsid w:val="005F7A14"/>
    <w:rsid w:val="00610534"/>
    <w:rsid w:val="00612F15"/>
    <w:rsid w:val="00614A48"/>
    <w:rsid w:val="006179D3"/>
    <w:rsid w:val="0062323B"/>
    <w:rsid w:val="00623F70"/>
    <w:rsid w:val="00624B93"/>
    <w:rsid w:val="00625F8B"/>
    <w:rsid w:val="00636836"/>
    <w:rsid w:val="006401F7"/>
    <w:rsid w:val="006429DC"/>
    <w:rsid w:val="00655306"/>
    <w:rsid w:val="006566D8"/>
    <w:rsid w:val="00663538"/>
    <w:rsid w:val="00667FB7"/>
    <w:rsid w:val="00674958"/>
    <w:rsid w:val="00681281"/>
    <w:rsid w:val="00692869"/>
    <w:rsid w:val="00694CC9"/>
    <w:rsid w:val="006952A9"/>
    <w:rsid w:val="006A1901"/>
    <w:rsid w:val="006A35FF"/>
    <w:rsid w:val="006B6B98"/>
    <w:rsid w:val="006C2213"/>
    <w:rsid w:val="006C2C4A"/>
    <w:rsid w:val="006C4753"/>
    <w:rsid w:val="006C5585"/>
    <w:rsid w:val="006C5C47"/>
    <w:rsid w:val="006D0211"/>
    <w:rsid w:val="006D72FB"/>
    <w:rsid w:val="006E18D5"/>
    <w:rsid w:val="006F3DA1"/>
    <w:rsid w:val="006F4A35"/>
    <w:rsid w:val="006F53F6"/>
    <w:rsid w:val="00702F49"/>
    <w:rsid w:val="007149D3"/>
    <w:rsid w:val="00714CE0"/>
    <w:rsid w:val="00717130"/>
    <w:rsid w:val="00724224"/>
    <w:rsid w:val="00726337"/>
    <w:rsid w:val="0072711E"/>
    <w:rsid w:val="00727BE3"/>
    <w:rsid w:val="00732366"/>
    <w:rsid w:val="007433D8"/>
    <w:rsid w:val="00745417"/>
    <w:rsid w:val="00746E52"/>
    <w:rsid w:val="00751CA2"/>
    <w:rsid w:val="00752448"/>
    <w:rsid w:val="0075510C"/>
    <w:rsid w:val="0075577F"/>
    <w:rsid w:val="00755D7C"/>
    <w:rsid w:val="00760BD8"/>
    <w:rsid w:val="00763D74"/>
    <w:rsid w:val="0076589B"/>
    <w:rsid w:val="00777827"/>
    <w:rsid w:val="007831E0"/>
    <w:rsid w:val="00791BC3"/>
    <w:rsid w:val="00792873"/>
    <w:rsid w:val="00796FFB"/>
    <w:rsid w:val="007A4A66"/>
    <w:rsid w:val="007A6339"/>
    <w:rsid w:val="007A7AEC"/>
    <w:rsid w:val="007B1C6B"/>
    <w:rsid w:val="007B33B0"/>
    <w:rsid w:val="007B3AFE"/>
    <w:rsid w:val="007B5339"/>
    <w:rsid w:val="007C03F3"/>
    <w:rsid w:val="007C1F59"/>
    <w:rsid w:val="007C230D"/>
    <w:rsid w:val="007D0BE5"/>
    <w:rsid w:val="007D409D"/>
    <w:rsid w:val="007D43D9"/>
    <w:rsid w:val="007D44A6"/>
    <w:rsid w:val="007E0C50"/>
    <w:rsid w:val="007E2919"/>
    <w:rsid w:val="007E2EF7"/>
    <w:rsid w:val="007E7C4D"/>
    <w:rsid w:val="007F3B51"/>
    <w:rsid w:val="007F3DE5"/>
    <w:rsid w:val="007F497D"/>
    <w:rsid w:val="007F59F0"/>
    <w:rsid w:val="007F6DA8"/>
    <w:rsid w:val="007F6E23"/>
    <w:rsid w:val="007F77FA"/>
    <w:rsid w:val="00801587"/>
    <w:rsid w:val="00801A16"/>
    <w:rsid w:val="008034F2"/>
    <w:rsid w:val="008039E9"/>
    <w:rsid w:val="0081146B"/>
    <w:rsid w:val="00822EC8"/>
    <w:rsid w:val="008310FD"/>
    <w:rsid w:val="00835D19"/>
    <w:rsid w:val="00837CC1"/>
    <w:rsid w:val="00841F47"/>
    <w:rsid w:val="00843AEF"/>
    <w:rsid w:val="00844B0D"/>
    <w:rsid w:val="00847237"/>
    <w:rsid w:val="00847F03"/>
    <w:rsid w:val="008559A9"/>
    <w:rsid w:val="0086335E"/>
    <w:rsid w:val="008666C6"/>
    <w:rsid w:val="00884DFC"/>
    <w:rsid w:val="008912EB"/>
    <w:rsid w:val="008A1809"/>
    <w:rsid w:val="008A1899"/>
    <w:rsid w:val="008A1D91"/>
    <w:rsid w:val="008A21E5"/>
    <w:rsid w:val="008A69C8"/>
    <w:rsid w:val="008B015A"/>
    <w:rsid w:val="008B4736"/>
    <w:rsid w:val="008C24C2"/>
    <w:rsid w:val="008C3A6B"/>
    <w:rsid w:val="008C5262"/>
    <w:rsid w:val="008D138C"/>
    <w:rsid w:val="008D192D"/>
    <w:rsid w:val="008D487E"/>
    <w:rsid w:val="008D5A1B"/>
    <w:rsid w:val="008D69D5"/>
    <w:rsid w:val="008E281C"/>
    <w:rsid w:val="008E7950"/>
    <w:rsid w:val="00900658"/>
    <w:rsid w:val="00906967"/>
    <w:rsid w:val="00906AEA"/>
    <w:rsid w:val="00911160"/>
    <w:rsid w:val="00913222"/>
    <w:rsid w:val="00924144"/>
    <w:rsid w:val="009310D6"/>
    <w:rsid w:val="00932C3A"/>
    <w:rsid w:val="00936B7C"/>
    <w:rsid w:val="00940074"/>
    <w:rsid w:val="00941870"/>
    <w:rsid w:val="009429D9"/>
    <w:rsid w:val="0094491F"/>
    <w:rsid w:val="009520A8"/>
    <w:rsid w:val="00952C88"/>
    <w:rsid w:val="0095500E"/>
    <w:rsid w:val="00956DF9"/>
    <w:rsid w:val="0096281D"/>
    <w:rsid w:val="00963583"/>
    <w:rsid w:val="0096578D"/>
    <w:rsid w:val="00967265"/>
    <w:rsid w:val="00970255"/>
    <w:rsid w:val="0097166F"/>
    <w:rsid w:val="00980A00"/>
    <w:rsid w:val="00987DCE"/>
    <w:rsid w:val="00991F43"/>
    <w:rsid w:val="0099705F"/>
    <w:rsid w:val="00997E57"/>
    <w:rsid w:val="009A246C"/>
    <w:rsid w:val="009A5FB1"/>
    <w:rsid w:val="009B1771"/>
    <w:rsid w:val="009B770E"/>
    <w:rsid w:val="009C0ADA"/>
    <w:rsid w:val="009C1E58"/>
    <w:rsid w:val="009C223A"/>
    <w:rsid w:val="009C2E20"/>
    <w:rsid w:val="009C7F73"/>
    <w:rsid w:val="009D0E0C"/>
    <w:rsid w:val="009D2707"/>
    <w:rsid w:val="009E04AC"/>
    <w:rsid w:val="009E06AA"/>
    <w:rsid w:val="009E15AA"/>
    <w:rsid w:val="009E448F"/>
    <w:rsid w:val="009E60A5"/>
    <w:rsid w:val="009E6803"/>
    <w:rsid w:val="009E68D7"/>
    <w:rsid w:val="009F0DB0"/>
    <w:rsid w:val="009F29F1"/>
    <w:rsid w:val="00A03652"/>
    <w:rsid w:val="00A12219"/>
    <w:rsid w:val="00A12348"/>
    <w:rsid w:val="00A13798"/>
    <w:rsid w:val="00A202D8"/>
    <w:rsid w:val="00A2339F"/>
    <w:rsid w:val="00A30141"/>
    <w:rsid w:val="00A323D1"/>
    <w:rsid w:val="00A36DE5"/>
    <w:rsid w:val="00A40D1A"/>
    <w:rsid w:val="00A453CD"/>
    <w:rsid w:val="00A458CE"/>
    <w:rsid w:val="00A50AFD"/>
    <w:rsid w:val="00A50B82"/>
    <w:rsid w:val="00A62B5F"/>
    <w:rsid w:val="00A64F05"/>
    <w:rsid w:val="00A724C9"/>
    <w:rsid w:val="00A725A3"/>
    <w:rsid w:val="00A739C0"/>
    <w:rsid w:val="00A762A2"/>
    <w:rsid w:val="00A76610"/>
    <w:rsid w:val="00A7787D"/>
    <w:rsid w:val="00A81FA5"/>
    <w:rsid w:val="00A83428"/>
    <w:rsid w:val="00A8529F"/>
    <w:rsid w:val="00A856CF"/>
    <w:rsid w:val="00A9223F"/>
    <w:rsid w:val="00A94A07"/>
    <w:rsid w:val="00A960F5"/>
    <w:rsid w:val="00AB1C5A"/>
    <w:rsid w:val="00AC20AC"/>
    <w:rsid w:val="00AD1C4A"/>
    <w:rsid w:val="00AD2D45"/>
    <w:rsid w:val="00AD30BC"/>
    <w:rsid w:val="00AD3F3E"/>
    <w:rsid w:val="00AD5F3A"/>
    <w:rsid w:val="00AE030A"/>
    <w:rsid w:val="00AE480E"/>
    <w:rsid w:val="00AE4C20"/>
    <w:rsid w:val="00AE51E1"/>
    <w:rsid w:val="00AF3013"/>
    <w:rsid w:val="00B03406"/>
    <w:rsid w:val="00B14493"/>
    <w:rsid w:val="00B20E23"/>
    <w:rsid w:val="00B21677"/>
    <w:rsid w:val="00B40154"/>
    <w:rsid w:val="00B4248B"/>
    <w:rsid w:val="00B44FD1"/>
    <w:rsid w:val="00B479BC"/>
    <w:rsid w:val="00B50130"/>
    <w:rsid w:val="00B52690"/>
    <w:rsid w:val="00B52BB1"/>
    <w:rsid w:val="00B52E93"/>
    <w:rsid w:val="00B540D2"/>
    <w:rsid w:val="00B55157"/>
    <w:rsid w:val="00B60C01"/>
    <w:rsid w:val="00B61588"/>
    <w:rsid w:val="00B71EDC"/>
    <w:rsid w:val="00B72482"/>
    <w:rsid w:val="00B72733"/>
    <w:rsid w:val="00B73C69"/>
    <w:rsid w:val="00B74E98"/>
    <w:rsid w:val="00B81EE2"/>
    <w:rsid w:val="00B850ED"/>
    <w:rsid w:val="00B87337"/>
    <w:rsid w:val="00B87D47"/>
    <w:rsid w:val="00B94DC5"/>
    <w:rsid w:val="00B956C6"/>
    <w:rsid w:val="00BB351D"/>
    <w:rsid w:val="00BB3693"/>
    <w:rsid w:val="00BB514A"/>
    <w:rsid w:val="00BB6DE2"/>
    <w:rsid w:val="00BC0A12"/>
    <w:rsid w:val="00BD098E"/>
    <w:rsid w:val="00BD2829"/>
    <w:rsid w:val="00BD3910"/>
    <w:rsid w:val="00BD453F"/>
    <w:rsid w:val="00BD515C"/>
    <w:rsid w:val="00BD7EB7"/>
    <w:rsid w:val="00BE2684"/>
    <w:rsid w:val="00BE5303"/>
    <w:rsid w:val="00BE6B5A"/>
    <w:rsid w:val="00BE7108"/>
    <w:rsid w:val="00BF429B"/>
    <w:rsid w:val="00BF4E80"/>
    <w:rsid w:val="00BF655A"/>
    <w:rsid w:val="00BF7878"/>
    <w:rsid w:val="00C133CE"/>
    <w:rsid w:val="00C219F9"/>
    <w:rsid w:val="00C23015"/>
    <w:rsid w:val="00C25F98"/>
    <w:rsid w:val="00C30E8A"/>
    <w:rsid w:val="00C35C1D"/>
    <w:rsid w:val="00C3642E"/>
    <w:rsid w:val="00C3676C"/>
    <w:rsid w:val="00C450A1"/>
    <w:rsid w:val="00C45142"/>
    <w:rsid w:val="00C53A5F"/>
    <w:rsid w:val="00C54D16"/>
    <w:rsid w:val="00C55ECB"/>
    <w:rsid w:val="00C61FFD"/>
    <w:rsid w:val="00C743F2"/>
    <w:rsid w:val="00C749C1"/>
    <w:rsid w:val="00C752AE"/>
    <w:rsid w:val="00C777EF"/>
    <w:rsid w:val="00C87ACA"/>
    <w:rsid w:val="00C93C4D"/>
    <w:rsid w:val="00C96860"/>
    <w:rsid w:val="00C97857"/>
    <w:rsid w:val="00CA04B5"/>
    <w:rsid w:val="00CA43F1"/>
    <w:rsid w:val="00CB1222"/>
    <w:rsid w:val="00CC4560"/>
    <w:rsid w:val="00CC7720"/>
    <w:rsid w:val="00CD35C1"/>
    <w:rsid w:val="00CD6E27"/>
    <w:rsid w:val="00CD7F8E"/>
    <w:rsid w:val="00CE3D98"/>
    <w:rsid w:val="00CE5F76"/>
    <w:rsid w:val="00CF0921"/>
    <w:rsid w:val="00CF157B"/>
    <w:rsid w:val="00CF3752"/>
    <w:rsid w:val="00CF7821"/>
    <w:rsid w:val="00D03E2E"/>
    <w:rsid w:val="00D04329"/>
    <w:rsid w:val="00D07DBC"/>
    <w:rsid w:val="00D10175"/>
    <w:rsid w:val="00D17F87"/>
    <w:rsid w:val="00D23F23"/>
    <w:rsid w:val="00D2545C"/>
    <w:rsid w:val="00D31CF9"/>
    <w:rsid w:val="00D35F93"/>
    <w:rsid w:val="00D42D24"/>
    <w:rsid w:val="00D44505"/>
    <w:rsid w:val="00D44EF0"/>
    <w:rsid w:val="00D51F42"/>
    <w:rsid w:val="00D528C8"/>
    <w:rsid w:val="00D56B2D"/>
    <w:rsid w:val="00D6030B"/>
    <w:rsid w:val="00D81DBE"/>
    <w:rsid w:val="00D84BF6"/>
    <w:rsid w:val="00D858D9"/>
    <w:rsid w:val="00D9145B"/>
    <w:rsid w:val="00DA4ECE"/>
    <w:rsid w:val="00DA591A"/>
    <w:rsid w:val="00DA6C00"/>
    <w:rsid w:val="00DA7E87"/>
    <w:rsid w:val="00DB0391"/>
    <w:rsid w:val="00DB36D5"/>
    <w:rsid w:val="00DB3DD9"/>
    <w:rsid w:val="00DB7C69"/>
    <w:rsid w:val="00DC17F6"/>
    <w:rsid w:val="00DC611C"/>
    <w:rsid w:val="00DD1ED4"/>
    <w:rsid w:val="00DD358A"/>
    <w:rsid w:val="00DD5B90"/>
    <w:rsid w:val="00DD6E44"/>
    <w:rsid w:val="00DE01BF"/>
    <w:rsid w:val="00DE2296"/>
    <w:rsid w:val="00DE311F"/>
    <w:rsid w:val="00DE6421"/>
    <w:rsid w:val="00DE6BD9"/>
    <w:rsid w:val="00DF113F"/>
    <w:rsid w:val="00E07358"/>
    <w:rsid w:val="00E10E4E"/>
    <w:rsid w:val="00E1106C"/>
    <w:rsid w:val="00E11893"/>
    <w:rsid w:val="00E13E1C"/>
    <w:rsid w:val="00E1503E"/>
    <w:rsid w:val="00E210FE"/>
    <w:rsid w:val="00E215B0"/>
    <w:rsid w:val="00E21BFE"/>
    <w:rsid w:val="00E21E2C"/>
    <w:rsid w:val="00E226CA"/>
    <w:rsid w:val="00E250C4"/>
    <w:rsid w:val="00E31E7A"/>
    <w:rsid w:val="00E32D74"/>
    <w:rsid w:val="00E356E6"/>
    <w:rsid w:val="00E3632C"/>
    <w:rsid w:val="00E37FDE"/>
    <w:rsid w:val="00E44F05"/>
    <w:rsid w:val="00E469DB"/>
    <w:rsid w:val="00E508F6"/>
    <w:rsid w:val="00E5446E"/>
    <w:rsid w:val="00E5632B"/>
    <w:rsid w:val="00E56498"/>
    <w:rsid w:val="00E61B17"/>
    <w:rsid w:val="00E6258F"/>
    <w:rsid w:val="00E62D5A"/>
    <w:rsid w:val="00E63807"/>
    <w:rsid w:val="00E673E8"/>
    <w:rsid w:val="00E67923"/>
    <w:rsid w:val="00E73690"/>
    <w:rsid w:val="00E74A02"/>
    <w:rsid w:val="00E74BC6"/>
    <w:rsid w:val="00E76E02"/>
    <w:rsid w:val="00E94401"/>
    <w:rsid w:val="00E94D8F"/>
    <w:rsid w:val="00E972AE"/>
    <w:rsid w:val="00EA3670"/>
    <w:rsid w:val="00EA7640"/>
    <w:rsid w:val="00EB0C90"/>
    <w:rsid w:val="00EB3725"/>
    <w:rsid w:val="00EB5F91"/>
    <w:rsid w:val="00EB7C70"/>
    <w:rsid w:val="00EC3447"/>
    <w:rsid w:val="00EC70F4"/>
    <w:rsid w:val="00EC78EE"/>
    <w:rsid w:val="00ED0B7A"/>
    <w:rsid w:val="00ED4073"/>
    <w:rsid w:val="00EE02F7"/>
    <w:rsid w:val="00EE0D22"/>
    <w:rsid w:val="00EE51BE"/>
    <w:rsid w:val="00EE5D03"/>
    <w:rsid w:val="00EF2F48"/>
    <w:rsid w:val="00EF34A1"/>
    <w:rsid w:val="00EF5F74"/>
    <w:rsid w:val="00F0184E"/>
    <w:rsid w:val="00F025B1"/>
    <w:rsid w:val="00F02A66"/>
    <w:rsid w:val="00F12467"/>
    <w:rsid w:val="00F14BB3"/>
    <w:rsid w:val="00F2799D"/>
    <w:rsid w:val="00F3403F"/>
    <w:rsid w:val="00F3563F"/>
    <w:rsid w:val="00F37F0C"/>
    <w:rsid w:val="00F43355"/>
    <w:rsid w:val="00F440A6"/>
    <w:rsid w:val="00F50CA9"/>
    <w:rsid w:val="00F57C4E"/>
    <w:rsid w:val="00F628AA"/>
    <w:rsid w:val="00F724F4"/>
    <w:rsid w:val="00F7329A"/>
    <w:rsid w:val="00F828B6"/>
    <w:rsid w:val="00F8439F"/>
    <w:rsid w:val="00F85D29"/>
    <w:rsid w:val="00F868B3"/>
    <w:rsid w:val="00F93416"/>
    <w:rsid w:val="00FA7DD3"/>
    <w:rsid w:val="00FB077E"/>
    <w:rsid w:val="00FB0E73"/>
    <w:rsid w:val="00FB5275"/>
    <w:rsid w:val="00FB5B94"/>
    <w:rsid w:val="00FC3D83"/>
    <w:rsid w:val="00FC72EA"/>
    <w:rsid w:val="00FD095B"/>
    <w:rsid w:val="00FD1DC8"/>
    <w:rsid w:val="00FD3ABE"/>
    <w:rsid w:val="00FD5AAB"/>
    <w:rsid w:val="00FD5BFD"/>
    <w:rsid w:val="00FD7D10"/>
    <w:rsid w:val="00FE5E3D"/>
    <w:rsid w:val="00FF2859"/>
    <w:rsid w:val="00FF31CD"/>
    <w:rsid w:val="01260E98"/>
    <w:rsid w:val="012F41F1"/>
    <w:rsid w:val="01395DE1"/>
    <w:rsid w:val="014A4B87"/>
    <w:rsid w:val="01762C0F"/>
    <w:rsid w:val="019D47B9"/>
    <w:rsid w:val="01A7022B"/>
    <w:rsid w:val="01E3668E"/>
    <w:rsid w:val="026D3223"/>
    <w:rsid w:val="027125E7"/>
    <w:rsid w:val="02787FE3"/>
    <w:rsid w:val="02811DB6"/>
    <w:rsid w:val="0285377D"/>
    <w:rsid w:val="029C7664"/>
    <w:rsid w:val="02C524CB"/>
    <w:rsid w:val="03035935"/>
    <w:rsid w:val="030B049D"/>
    <w:rsid w:val="0311073B"/>
    <w:rsid w:val="0318372E"/>
    <w:rsid w:val="03373C6A"/>
    <w:rsid w:val="03381828"/>
    <w:rsid w:val="03650AF9"/>
    <w:rsid w:val="036A7762"/>
    <w:rsid w:val="039879E3"/>
    <w:rsid w:val="03A43D62"/>
    <w:rsid w:val="03A82039"/>
    <w:rsid w:val="03AF1619"/>
    <w:rsid w:val="03D03373"/>
    <w:rsid w:val="03E94696"/>
    <w:rsid w:val="040C727D"/>
    <w:rsid w:val="04115E30"/>
    <w:rsid w:val="0432137F"/>
    <w:rsid w:val="044B1342"/>
    <w:rsid w:val="0475016D"/>
    <w:rsid w:val="047A39D5"/>
    <w:rsid w:val="047E10E6"/>
    <w:rsid w:val="04C1096F"/>
    <w:rsid w:val="04C80BE4"/>
    <w:rsid w:val="04CD61FB"/>
    <w:rsid w:val="04E411EF"/>
    <w:rsid w:val="051A6F66"/>
    <w:rsid w:val="052D4B75"/>
    <w:rsid w:val="053A3164"/>
    <w:rsid w:val="05556557"/>
    <w:rsid w:val="05845ADD"/>
    <w:rsid w:val="05924D4E"/>
    <w:rsid w:val="05B178CA"/>
    <w:rsid w:val="05DD246D"/>
    <w:rsid w:val="05E97064"/>
    <w:rsid w:val="06C70A28"/>
    <w:rsid w:val="06D33870"/>
    <w:rsid w:val="06E4782C"/>
    <w:rsid w:val="06F61A7D"/>
    <w:rsid w:val="0721408E"/>
    <w:rsid w:val="075F684B"/>
    <w:rsid w:val="07676055"/>
    <w:rsid w:val="078708B9"/>
    <w:rsid w:val="07E61381"/>
    <w:rsid w:val="07E71CB2"/>
    <w:rsid w:val="07EA36D8"/>
    <w:rsid w:val="07F078BC"/>
    <w:rsid w:val="07FD2E98"/>
    <w:rsid w:val="08065580"/>
    <w:rsid w:val="08256F5E"/>
    <w:rsid w:val="082D5381"/>
    <w:rsid w:val="083A4F22"/>
    <w:rsid w:val="0841638B"/>
    <w:rsid w:val="08471E20"/>
    <w:rsid w:val="08B82D1E"/>
    <w:rsid w:val="08CF2C57"/>
    <w:rsid w:val="090B5543"/>
    <w:rsid w:val="097035F9"/>
    <w:rsid w:val="09812927"/>
    <w:rsid w:val="09C757FE"/>
    <w:rsid w:val="09CD0A4B"/>
    <w:rsid w:val="09D00339"/>
    <w:rsid w:val="09EE244D"/>
    <w:rsid w:val="09EF09C1"/>
    <w:rsid w:val="0A224DB3"/>
    <w:rsid w:val="0A40257B"/>
    <w:rsid w:val="0A851A93"/>
    <w:rsid w:val="0A941C39"/>
    <w:rsid w:val="0B2B298E"/>
    <w:rsid w:val="0B344594"/>
    <w:rsid w:val="0B770A30"/>
    <w:rsid w:val="0B7E11CA"/>
    <w:rsid w:val="0B907F82"/>
    <w:rsid w:val="0BA15CEB"/>
    <w:rsid w:val="0BAF70CA"/>
    <w:rsid w:val="0BB80875"/>
    <w:rsid w:val="0BC71F3A"/>
    <w:rsid w:val="0C321039"/>
    <w:rsid w:val="0C86354A"/>
    <w:rsid w:val="0C917B0E"/>
    <w:rsid w:val="0CA00214"/>
    <w:rsid w:val="0CCD0156"/>
    <w:rsid w:val="0CEA5470"/>
    <w:rsid w:val="0D033F7D"/>
    <w:rsid w:val="0D213CA3"/>
    <w:rsid w:val="0D29243C"/>
    <w:rsid w:val="0D5154EF"/>
    <w:rsid w:val="0D555EA4"/>
    <w:rsid w:val="0DB241E0"/>
    <w:rsid w:val="0DCB7084"/>
    <w:rsid w:val="0E8D5B22"/>
    <w:rsid w:val="0EA31D7A"/>
    <w:rsid w:val="0ECA5559"/>
    <w:rsid w:val="0ED06EE5"/>
    <w:rsid w:val="0ED63EFE"/>
    <w:rsid w:val="0EE83C31"/>
    <w:rsid w:val="0F2B249C"/>
    <w:rsid w:val="0F305E2A"/>
    <w:rsid w:val="0F4368E2"/>
    <w:rsid w:val="0F474DFC"/>
    <w:rsid w:val="0F5A68DD"/>
    <w:rsid w:val="0FB12275"/>
    <w:rsid w:val="0FC93A62"/>
    <w:rsid w:val="0FD64E9F"/>
    <w:rsid w:val="0FFD2F87"/>
    <w:rsid w:val="10234A2C"/>
    <w:rsid w:val="10933536"/>
    <w:rsid w:val="10D21DA9"/>
    <w:rsid w:val="10D47789"/>
    <w:rsid w:val="10FB6E96"/>
    <w:rsid w:val="112D74BE"/>
    <w:rsid w:val="1198779A"/>
    <w:rsid w:val="11B5429E"/>
    <w:rsid w:val="11DE10AA"/>
    <w:rsid w:val="11DE5594"/>
    <w:rsid w:val="11E626AA"/>
    <w:rsid w:val="122C3F45"/>
    <w:rsid w:val="12414CE6"/>
    <w:rsid w:val="1247170C"/>
    <w:rsid w:val="127048F6"/>
    <w:rsid w:val="12851EC3"/>
    <w:rsid w:val="129118A9"/>
    <w:rsid w:val="12970D1A"/>
    <w:rsid w:val="12DB5D79"/>
    <w:rsid w:val="12F05FDF"/>
    <w:rsid w:val="13043C51"/>
    <w:rsid w:val="133E0E6F"/>
    <w:rsid w:val="136E2957"/>
    <w:rsid w:val="137D6D32"/>
    <w:rsid w:val="13806169"/>
    <w:rsid w:val="139115E5"/>
    <w:rsid w:val="13A50343"/>
    <w:rsid w:val="13B711D0"/>
    <w:rsid w:val="13D36C5E"/>
    <w:rsid w:val="13EF3008"/>
    <w:rsid w:val="13EF4742"/>
    <w:rsid w:val="14362F46"/>
    <w:rsid w:val="14665D24"/>
    <w:rsid w:val="14975EDD"/>
    <w:rsid w:val="14EC47FC"/>
    <w:rsid w:val="153531BE"/>
    <w:rsid w:val="153F4085"/>
    <w:rsid w:val="15712BD2"/>
    <w:rsid w:val="15746899"/>
    <w:rsid w:val="15B11221"/>
    <w:rsid w:val="15B93D64"/>
    <w:rsid w:val="15F232AA"/>
    <w:rsid w:val="16156F4D"/>
    <w:rsid w:val="161C517F"/>
    <w:rsid w:val="164F4AE9"/>
    <w:rsid w:val="168715F2"/>
    <w:rsid w:val="16922E00"/>
    <w:rsid w:val="16951897"/>
    <w:rsid w:val="16CC39B3"/>
    <w:rsid w:val="16FC0AD4"/>
    <w:rsid w:val="17225A08"/>
    <w:rsid w:val="174708D7"/>
    <w:rsid w:val="17521041"/>
    <w:rsid w:val="175D528F"/>
    <w:rsid w:val="17A4103D"/>
    <w:rsid w:val="17CA65CA"/>
    <w:rsid w:val="181D2B9D"/>
    <w:rsid w:val="18253DCC"/>
    <w:rsid w:val="18291EEF"/>
    <w:rsid w:val="18303E4E"/>
    <w:rsid w:val="183B3024"/>
    <w:rsid w:val="18463EA2"/>
    <w:rsid w:val="18495740"/>
    <w:rsid w:val="186B56B7"/>
    <w:rsid w:val="18722EE9"/>
    <w:rsid w:val="188C7C53"/>
    <w:rsid w:val="189664AC"/>
    <w:rsid w:val="18A1732B"/>
    <w:rsid w:val="18B828C6"/>
    <w:rsid w:val="18B947B7"/>
    <w:rsid w:val="18D078F4"/>
    <w:rsid w:val="18E90CD1"/>
    <w:rsid w:val="18F714CD"/>
    <w:rsid w:val="18FF3177"/>
    <w:rsid w:val="1904741C"/>
    <w:rsid w:val="190A3122"/>
    <w:rsid w:val="190B0DDA"/>
    <w:rsid w:val="19241D0A"/>
    <w:rsid w:val="19622F5E"/>
    <w:rsid w:val="197607B7"/>
    <w:rsid w:val="1982059A"/>
    <w:rsid w:val="198561B8"/>
    <w:rsid w:val="19B906A4"/>
    <w:rsid w:val="19D30A81"/>
    <w:rsid w:val="1A124DC1"/>
    <w:rsid w:val="1A383CBF"/>
    <w:rsid w:val="1A466230"/>
    <w:rsid w:val="1A5271E7"/>
    <w:rsid w:val="1A562397"/>
    <w:rsid w:val="1A7867B1"/>
    <w:rsid w:val="1A7D432C"/>
    <w:rsid w:val="1AA93DAA"/>
    <w:rsid w:val="1ABA46D4"/>
    <w:rsid w:val="1AC87762"/>
    <w:rsid w:val="1AE37446"/>
    <w:rsid w:val="1B3D52AC"/>
    <w:rsid w:val="1BD20370"/>
    <w:rsid w:val="1C13053F"/>
    <w:rsid w:val="1C1C2D2B"/>
    <w:rsid w:val="1C24274C"/>
    <w:rsid w:val="1C2E35CB"/>
    <w:rsid w:val="1C4B67C1"/>
    <w:rsid w:val="1C5A6AF0"/>
    <w:rsid w:val="1C80194D"/>
    <w:rsid w:val="1CB94DF0"/>
    <w:rsid w:val="1D135ACD"/>
    <w:rsid w:val="1D1D0F4A"/>
    <w:rsid w:val="1D2624C6"/>
    <w:rsid w:val="1D293D92"/>
    <w:rsid w:val="1D2E4B5F"/>
    <w:rsid w:val="1D2F3777"/>
    <w:rsid w:val="1D3967F7"/>
    <w:rsid w:val="1D4B162F"/>
    <w:rsid w:val="1D530C7D"/>
    <w:rsid w:val="1D5A3F4C"/>
    <w:rsid w:val="1D814DDE"/>
    <w:rsid w:val="1D854DA5"/>
    <w:rsid w:val="1D9844CD"/>
    <w:rsid w:val="1DCC4875"/>
    <w:rsid w:val="1DDB5FFF"/>
    <w:rsid w:val="1DEA0D45"/>
    <w:rsid w:val="1DEE0CA9"/>
    <w:rsid w:val="1DF63C75"/>
    <w:rsid w:val="1E067C30"/>
    <w:rsid w:val="1E440E37"/>
    <w:rsid w:val="1E461C89"/>
    <w:rsid w:val="1E8632EE"/>
    <w:rsid w:val="1ECE699F"/>
    <w:rsid w:val="1EF66935"/>
    <w:rsid w:val="1EFA5570"/>
    <w:rsid w:val="1F39529A"/>
    <w:rsid w:val="1F7C13B4"/>
    <w:rsid w:val="1FA53BA4"/>
    <w:rsid w:val="1FB84D80"/>
    <w:rsid w:val="1FBF1161"/>
    <w:rsid w:val="1FD735C5"/>
    <w:rsid w:val="20194D26"/>
    <w:rsid w:val="201C7665"/>
    <w:rsid w:val="204C2272"/>
    <w:rsid w:val="206A26F8"/>
    <w:rsid w:val="207E43F5"/>
    <w:rsid w:val="209D2ACD"/>
    <w:rsid w:val="20E24984"/>
    <w:rsid w:val="20FA1CCE"/>
    <w:rsid w:val="217C6B87"/>
    <w:rsid w:val="217D51CF"/>
    <w:rsid w:val="21974298"/>
    <w:rsid w:val="21B751FF"/>
    <w:rsid w:val="21BA155E"/>
    <w:rsid w:val="21C278B0"/>
    <w:rsid w:val="2221328A"/>
    <w:rsid w:val="22717D6E"/>
    <w:rsid w:val="22883877"/>
    <w:rsid w:val="22B365D8"/>
    <w:rsid w:val="22BD7457"/>
    <w:rsid w:val="22DE6852"/>
    <w:rsid w:val="23011885"/>
    <w:rsid w:val="23284CD5"/>
    <w:rsid w:val="2335523F"/>
    <w:rsid w:val="238B5139"/>
    <w:rsid w:val="23930329"/>
    <w:rsid w:val="23A128D5"/>
    <w:rsid w:val="23D0157D"/>
    <w:rsid w:val="241906BD"/>
    <w:rsid w:val="24240BC3"/>
    <w:rsid w:val="242C0D42"/>
    <w:rsid w:val="242F7EE0"/>
    <w:rsid w:val="244D085B"/>
    <w:rsid w:val="245711E5"/>
    <w:rsid w:val="245A2A83"/>
    <w:rsid w:val="246102B6"/>
    <w:rsid w:val="24834804"/>
    <w:rsid w:val="248D49C9"/>
    <w:rsid w:val="249711DF"/>
    <w:rsid w:val="24AD6684"/>
    <w:rsid w:val="24B0396C"/>
    <w:rsid w:val="24F1010E"/>
    <w:rsid w:val="253B28B5"/>
    <w:rsid w:val="254C2D14"/>
    <w:rsid w:val="25535E50"/>
    <w:rsid w:val="258C05A9"/>
    <w:rsid w:val="25956469"/>
    <w:rsid w:val="2598673B"/>
    <w:rsid w:val="25A047A3"/>
    <w:rsid w:val="2629602A"/>
    <w:rsid w:val="262B7C40"/>
    <w:rsid w:val="26A240AC"/>
    <w:rsid w:val="26B06DC6"/>
    <w:rsid w:val="26E03714"/>
    <w:rsid w:val="26EA6341"/>
    <w:rsid w:val="27000ED6"/>
    <w:rsid w:val="27171403"/>
    <w:rsid w:val="2718689D"/>
    <w:rsid w:val="272A6446"/>
    <w:rsid w:val="27806CDB"/>
    <w:rsid w:val="278B5F25"/>
    <w:rsid w:val="27B5474B"/>
    <w:rsid w:val="27B73BDA"/>
    <w:rsid w:val="28114D91"/>
    <w:rsid w:val="28186EDD"/>
    <w:rsid w:val="282633A8"/>
    <w:rsid w:val="2875217A"/>
    <w:rsid w:val="28CF1C92"/>
    <w:rsid w:val="29094780"/>
    <w:rsid w:val="29166FAD"/>
    <w:rsid w:val="298B699D"/>
    <w:rsid w:val="299D769A"/>
    <w:rsid w:val="29A529F3"/>
    <w:rsid w:val="29B6152F"/>
    <w:rsid w:val="29BD20C6"/>
    <w:rsid w:val="2A3C2BB2"/>
    <w:rsid w:val="2A540080"/>
    <w:rsid w:val="2A64640A"/>
    <w:rsid w:val="2AB6426C"/>
    <w:rsid w:val="2B3B6DA6"/>
    <w:rsid w:val="2B3D2E5A"/>
    <w:rsid w:val="2B5217A2"/>
    <w:rsid w:val="2B830B12"/>
    <w:rsid w:val="2B980A61"/>
    <w:rsid w:val="2BCB7E65"/>
    <w:rsid w:val="2BD575BF"/>
    <w:rsid w:val="2C186781"/>
    <w:rsid w:val="2C4630E0"/>
    <w:rsid w:val="2C5F50DB"/>
    <w:rsid w:val="2C842F9B"/>
    <w:rsid w:val="2CA6D3BE"/>
    <w:rsid w:val="2CB12BCE"/>
    <w:rsid w:val="2CDB04D9"/>
    <w:rsid w:val="2CED2E51"/>
    <w:rsid w:val="2CF51881"/>
    <w:rsid w:val="2CF5271A"/>
    <w:rsid w:val="2D0619FA"/>
    <w:rsid w:val="2D60377E"/>
    <w:rsid w:val="2D652BC5"/>
    <w:rsid w:val="2D662499"/>
    <w:rsid w:val="2D705A2B"/>
    <w:rsid w:val="2E112405"/>
    <w:rsid w:val="2E112CF8"/>
    <w:rsid w:val="2E2472C0"/>
    <w:rsid w:val="2E2C6CD7"/>
    <w:rsid w:val="2E304F81"/>
    <w:rsid w:val="2E3C08F4"/>
    <w:rsid w:val="2E6D6B17"/>
    <w:rsid w:val="2E77608F"/>
    <w:rsid w:val="2EA85916"/>
    <w:rsid w:val="2EB90B27"/>
    <w:rsid w:val="2F410D5D"/>
    <w:rsid w:val="2FD45881"/>
    <w:rsid w:val="30BC6FA0"/>
    <w:rsid w:val="30BF25EC"/>
    <w:rsid w:val="30DD0CC4"/>
    <w:rsid w:val="30EB518F"/>
    <w:rsid w:val="31441E5B"/>
    <w:rsid w:val="317E6003"/>
    <w:rsid w:val="319C292D"/>
    <w:rsid w:val="31C672D7"/>
    <w:rsid w:val="31C76A7D"/>
    <w:rsid w:val="31E63BA8"/>
    <w:rsid w:val="320C4FB2"/>
    <w:rsid w:val="32B0301E"/>
    <w:rsid w:val="333C4D89"/>
    <w:rsid w:val="33572FB0"/>
    <w:rsid w:val="33875DE7"/>
    <w:rsid w:val="33A40B6D"/>
    <w:rsid w:val="33B640C1"/>
    <w:rsid w:val="33C323F3"/>
    <w:rsid w:val="33CC5A4A"/>
    <w:rsid w:val="340266AE"/>
    <w:rsid w:val="342C6F36"/>
    <w:rsid w:val="342E7C8A"/>
    <w:rsid w:val="347A44C1"/>
    <w:rsid w:val="349255C1"/>
    <w:rsid w:val="34B34216"/>
    <w:rsid w:val="34C24459"/>
    <w:rsid w:val="34D16F69"/>
    <w:rsid w:val="34FE1BFB"/>
    <w:rsid w:val="350B7BF8"/>
    <w:rsid w:val="35305866"/>
    <w:rsid w:val="35366BF5"/>
    <w:rsid w:val="35633E8E"/>
    <w:rsid w:val="359027A9"/>
    <w:rsid w:val="359A53D6"/>
    <w:rsid w:val="35A37798"/>
    <w:rsid w:val="364312E8"/>
    <w:rsid w:val="36822F76"/>
    <w:rsid w:val="36A23F79"/>
    <w:rsid w:val="371D7242"/>
    <w:rsid w:val="374609EF"/>
    <w:rsid w:val="374E0226"/>
    <w:rsid w:val="379530B0"/>
    <w:rsid w:val="37A140C3"/>
    <w:rsid w:val="37BD09EA"/>
    <w:rsid w:val="37CA17EF"/>
    <w:rsid w:val="37E21516"/>
    <w:rsid w:val="381F0BEC"/>
    <w:rsid w:val="38471845"/>
    <w:rsid w:val="3849210D"/>
    <w:rsid w:val="386A1EDE"/>
    <w:rsid w:val="3893403D"/>
    <w:rsid w:val="38961FAC"/>
    <w:rsid w:val="38B527A2"/>
    <w:rsid w:val="38C764E2"/>
    <w:rsid w:val="38D9647F"/>
    <w:rsid w:val="38E73C59"/>
    <w:rsid w:val="38F92413"/>
    <w:rsid w:val="39311BAD"/>
    <w:rsid w:val="393A6798"/>
    <w:rsid w:val="394E59E5"/>
    <w:rsid w:val="39574E28"/>
    <w:rsid w:val="39657AA9"/>
    <w:rsid w:val="39972358"/>
    <w:rsid w:val="39AF66BF"/>
    <w:rsid w:val="39B94FA7"/>
    <w:rsid w:val="39DE364D"/>
    <w:rsid w:val="39F25292"/>
    <w:rsid w:val="3A072C05"/>
    <w:rsid w:val="3A340E0C"/>
    <w:rsid w:val="3A623163"/>
    <w:rsid w:val="3A880C39"/>
    <w:rsid w:val="3AB32AA6"/>
    <w:rsid w:val="3ABD61CF"/>
    <w:rsid w:val="3B00043C"/>
    <w:rsid w:val="3B12399E"/>
    <w:rsid w:val="3B4B5FDE"/>
    <w:rsid w:val="3BB92AC4"/>
    <w:rsid w:val="3BC92F63"/>
    <w:rsid w:val="3BCE7B87"/>
    <w:rsid w:val="3BD66A3C"/>
    <w:rsid w:val="3C5207B8"/>
    <w:rsid w:val="3C601004"/>
    <w:rsid w:val="3C6E1F21"/>
    <w:rsid w:val="3C797AF3"/>
    <w:rsid w:val="3C7C5835"/>
    <w:rsid w:val="3CB428BB"/>
    <w:rsid w:val="3CE826A2"/>
    <w:rsid w:val="3D015D3A"/>
    <w:rsid w:val="3D05582A"/>
    <w:rsid w:val="3D0F48FB"/>
    <w:rsid w:val="3D522044"/>
    <w:rsid w:val="3D8065B6"/>
    <w:rsid w:val="3D9D035D"/>
    <w:rsid w:val="3DBF3F65"/>
    <w:rsid w:val="3DC611E1"/>
    <w:rsid w:val="3DE43692"/>
    <w:rsid w:val="3E2148E6"/>
    <w:rsid w:val="3E2D75AB"/>
    <w:rsid w:val="3E9A55FE"/>
    <w:rsid w:val="3EA370A9"/>
    <w:rsid w:val="3EC01B26"/>
    <w:rsid w:val="3ECA6D2C"/>
    <w:rsid w:val="3F281D9D"/>
    <w:rsid w:val="3F2A6207"/>
    <w:rsid w:val="3F4563B2"/>
    <w:rsid w:val="3F5E1222"/>
    <w:rsid w:val="3F5E56C6"/>
    <w:rsid w:val="3F7A3757"/>
    <w:rsid w:val="3FB3156E"/>
    <w:rsid w:val="3FB35A12"/>
    <w:rsid w:val="3FBD6FAB"/>
    <w:rsid w:val="407A02DD"/>
    <w:rsid w:val="40975077"/>
    <w:rsid w:val="40FB303F"/>
    <w:rsid w:val="40FC0E7C"/>
    <w:rsid w:val="41067DC3"/>
    <w:rsid w:val="412E6E7D"/>
    <w:rsid w:val="412F731A"/>
    <w:rsid w:val="41B44664"/>
    <w:rsid w:val="41C20830"/>
    <w:rsid w:val="41D06D74"/>
    <w:rsid w:val="41E17F71"/>
    <w:rsid w:val="42384FA7"/>
    <w:rsid w:val="4249440B"/>
    <w:rsid w:val="424E557E"/>
    <w:rsid w:val="42937435"/>
    <w:rsid w:val="42B20202"/>
    <w:rsid w:val="42FC322C"/>
    <w:rsid w:val="43574A95"/>
    <w:rsid w:val="43E918C2"/>
    <w:rsid w:val="44052591"/>
    <w:rsid w:val="447874F5"/>
    <w:rsid w:val="4488654E"/>
    <w:rsid w:val="44AD37C2"/>
    <w:rsid w:val="44B87626"/>
    <w:rsid w:val="44BD3D13"/>
    <w:rsid w:val="44C270DD"/>
    <w:rsid w:val="452B1BA6"/>
    <w:rsid w:val="45422F66"/>
    <w:rsid w:val="45905EAD"/>
    <w:rsid w:val="45C63F6B"/>
    <w:rsid w:val="45FD1C32"/>
    <w:rsid w:val="46126A91"/>
    <w:rsid w:val="46146ADE"/>
    <w:rsid w:val="461D114A"/>
    <w:rsid w:val="463B0288"/>
    <w:rsid w:val="46465ED4"/>
    <w:rsid w:val="46553F70"/>
    <w:rsid w:val="4676545F"/>
    <w:rsid w:val="4678706D"/>
    <w:rsid w:val="46AF6362"/>
    <w:rsid w:val="46D71190"/>
    <w:rsid w:val="46E841F3"/>
    <w:rsid w:val="479B21B0"/>
    <w:rsid w:val="47B7493F"/>
    <w:rsid w:val="47C87B80"/>
    <w:rsid w:val="47CD163B"/>
    <w:rsid w:val="47E0151E"/>
    <w:rsid w:val="487E16BE"/>
    <w:rsid w:val="48981C49"/>
    <w:rsid w:val="48FB7925"/>
    <w:rsid w:val="49267254"/>
    <w:rsid w:val="49852E44"/>
    <w:rsid w:val="49882F0F"/>
    <w:rsid w:val="49887406"/>
    <w:rsid w:val="499A554C"/>
    <w:rsid w:val="49C8300D"/>
    <w:rsid w:val="49E90461"/>
    <w:rsid w:val="49F66C27"/>
    <w:rsid w:val="4A0013A3"/>
    <w:rsid w:val="4A4551BE"/>
    <w:rsid w:val="4A947588"/>
    <w:rsid w:val="4A9B7242"/>
    <w:rsid w:val="4AC00FE3"/>
    <w:rsid w:val="4AC565F9"/>
    <w:rsid w:val="4ADB6EF6"/>
    <w:rsid w:val="4AE7656F"/>
    <w:rsid w:val="4AF8077D"/>
    <w:rsid w:val="4B1F21AD"/>
    <w:rsid w:val="4BEB429E"/>
    <w:rsid w:val="4BF16F94"/>
    <w:rsid w:val="4C59349D"/>
    <w:rsid w:val="4CA7245A"/>
    <w:rsid w:val="4CAA3CF8"/>
    <w:rsid w:val="4CAE37E9"/>
    <w:rsid w:val="4CC21B78"/>
    <w:rsid w:val="4CC44EE3"/>
    <w:rsid w:val="4CC81ED1"/>
    <w:rsid w:val="4CD8042C"/>
    <w:rsid w:val="4D5F0F87"/>
    <w:rsid w:val="4DF073C7"/>
    <w:rsid w:val="4E3B5550"/>
    <w:rsid w:val="4E3C76DF"/>
    <w:rsid w:val="4E511919"/>
    <w:rsid w:val="4ECF5C98"/>
    <w:rsid w:val="4EDC341F"/>
    <w:rsid w:val="4EE259CC"/>
    <w:rsid w:val="4EE47F81"/>
    <w:rsid w:val="4F323F7C"/>
    <w:rsid w:val="4F3B75BF"/>
    <w:rsid w:val="4F7A5C04"/>
    <w:rsid w:val="4F8847C5"/>
    <w:rsid w:val="4FAB25DD"/>
    <w:rsid w:val="4FBD5FC0"/>
    <w:rsid w:val="506E3D67"/>
    <w:rsid w:val="50E16CEC"/>
    <w:rsid w:val="50EB6854"/>
    <w:rsid w:val="51191FFF"/>
    <w:rsid w:val="51273B6A"/>
    <w:rsid w:val="516A3A56"/>
    <w:rsid w:val="523D4F0B"/>
    <w:rsid w:val="524D7600"/>
    <w:rsid w:val="525E6FE1"/>
    <w:rsid w:val="526D11A3"/>
    <w:rsid w:val="52BF4112"/>
    <w:rsid w:val="52D01FDF"/>
    <w:rsid w:val="530F4F2D"/>
    <w:rsid w:val="53183292"/>
    <w:rsid w:val="53277E51"/>
    <w:rsid w:val="533D58C6"/>
    <w:rsid w:val="53453594"/>
    <w:rsid w:val="53B65039"/>
    <w:rsid w:val="53D31823"/>
    <w:rsid w:val="543224C9"/>
    <w:rsid w:val="543D36A4"/>
    <w:rsid w:val="546450D5"/>
    <w:rsid w:val="54822C8B"/>
    <w:rsid w:val="54996B2C"/>
    <w:rsid w:val="54BE2A37"/>
    <w:rsid w:val="54C87412"/>
    <w:rsid w:val="54CB4A7C"/>
    <w:rsid w:val="54E63D3C"/>
    <w:rsid w:val="54F55D2D"/>
    <w:rsid w:val="550F2F8A"/>
    <w:rsid w:val="551F5FB4"/>
    <w:rsid w:val="55434CEA"/>
    <w:rsid w:val="55515659"/>
    <w:rsid w:val="5568038F"/>
    <w:rsid w:val="55AF2380"/>
    <w:rsid w:val="55D02A22"/>
    <w:rsid w:val="55D41DE6"/>
    <w:rsid w:val="561A5A4B"/>
    <w:rsid w:val="56236C6E"/>
    <w:rsid w:val="5660740E"/>
    <w:rsid w:val="568D5C1A"/>
    <w:rsid w:val="569577C7"/>
    <w:rsid w:val="56C22006"/>
    <w:rsid w:val="56CE4A87"/>
    <w:rsid w:val="56FC36A7"/>
    <w:rsid w:val="57004346"/>
    <w:rsid w:val="572D7A00"/>
    <w:rsid w:val="574F7976"/>
    <w:rsid w:val="57725A42"/>
    <w:rsid w:val="5772662D"/>
    <w:rsid w:val="57BB325E"/>
    <w:rsid w:val="58063372"/>
    <w:rsid w:val="58A42EF3"/>
    <w:rsid w:val="58B670E2"/>
    <w:rsid w:val="58D00F8B"/>
    <w:rsid w:val="58DE5456"/>
    <w:rsid w:val="58EF1411"/>
    <w:rsid w:val="58EF7663"/>
    <w:rsid w:val="58F033DB"/>
    <w:rsid w:val="593257A1"/>
    <w:rsid w:val="59637709"/>
    <w:rsid w:val="596C141E"/>
    <w:rsid w:val="59BF1827"/>
    <w:rsid w:val="59CD7278"/>
    <w:rsid w:val="59E21771"/>
    <w:rsid w:val="5A05778A"/>
    <w:rsid w:val="5A144EA7"/>
    <w:rsid w:val="5A547A46"/>
    <w:rsid w:val="5A5B45D0"/>
    <w:rsid w:val="5A7476F4"/>
    <w:rsid w:val="5B0D4DC9"/>
    <w:rsid w:val="5B0F5D9A"/>
    <w:rsid w:val="5B3D3F8A"/>
    <w:rsid w:val="5BA83AF9"/>
    <w:rsid w:val="5BC70423"/>
    <w:rsid w:val="5BEC795B"/>
    <w:rsid w:val="5BF136F2"/>
    <w:rsid w:val="5BF353EE"/>
    <w:rsid w:val="5C4B2BA6"/>
    <w:rsid w:val="5C5123E2"/>
    <w:rsid w:val="5CD831D0"/>
    <w:rsid w:val="5CF74DCB"/>
    <w:rsid w:val="5D7B36EF"/>
    <w:rsid w:val="5E0A34C5"/>
    <w:rsid w:val="5E2A1705"/>
    <w:rsid w:val="5E2F4613"/>
    <w:rsid w:val="5E3A3278"/>
    <w:rsid w:val="5E421925"/>
    <w:rsid w:val="5E4A0E97"/>
    <w:rsid w:val="5E886C8E"/>
    <w:rsid w:val="5E895323"/>
    <w:rsid w:val="5E8D2BCF"/>
    <w:rsid w:val="5E912F6A"/>
    <w:rsid w:val="5EAE21C6"/>
    <w:rsid w:val="5EDB3F87"/>
    <w:rsid w:val="5F555D46"/>
    <w:rsid w:val="5F8D1984"/>
    <w:rsid w:val="5FA70F2F"/>
    <w:rsid w:val="5FB57681"/>
    <w:rsid w:val="5FBC4017"/>
    <w:rsid w:val="5FD94197"/>
    <w:rsid w:val="5FE7257E"/>
    <w:rsid w:val="600D5478"/>
    <w:rsid w:val="6036688F"/>
    <w:rsid w:val="60744F5F"/>
    <w:rsid w:val="60AA20C1"/>
    <w:rsid w:val="60DA174A"/>
    <w:rsid w:val="60DE6BD0"/>
    <w:rsid w:val="61141E2A"/>
    <w:rsid w:val="61671D60"/>
    <w:rsid w:val="617F09CD"/>
    <w:rsid w:val="61844534"/>
    <w:rsid w:val="61984844"/>
    <w:rsid w:val="61A84853"/>
    <w:rsid w:val="61CD250B"/>
    <w:rsid w:val="61CE4F03"/>
    <w:rsid w:val="621F5479"/>
    <w:rsid w:val="624F3EEF"/>
    <w:rsid w:val="6251703E"/>
    <w:rsid w:val="62735759"/>
    <w:rsid w:val="62742987"/>
    <w:rsid w:val="629E5C56"/>
    <w:rsid w:val="62B965EC"/>
    <w:rsid w:val="62C6030B"/>
    <w:rsid w:val="62F11F34"/>
    <w:rsid w:val="62F14D56"/>
    <w:rsid w:val="633126B5"/>
    <w:rsid w:val="635B58F5"/>
    <w:rsid w:val="63640C4D"/>
    <w:rsid w:val="63A252D2"/>
    <w:rsid w:val="63A63014"/>
    <w:rsid w:val="63BE035D"/>
    <w:rsid w:val="63F36350"/>
    <w:rsid w:val="640210A3"/>
    <w:rsid w:val="641E2BAA"/>
    <w:rsid w:val="64291C10"/>
    <w:rsid w:val="64487503"/>
    <w:rsid w:val="644C3BBB"/>
    <w:rsid w:val="646C600B"/>
    <w:rsid w:val="64744EC0"/>
    <w:rsid w:val="64D272F5"/>
    <w:rsid w:val="652B365C"/>
    <w:rsid w:val="65400A6D"/>
    <w:rsid w:val="65476131"/>
    <w:rsid w:val="65505C1B"/>
    <w:rsid w:val="65613ED1"/>
    <w:rsid w:val="65B417D0"/>
    <w:rsid w:val="65BF03BD"/>
    <w:rsid w:val="65BF2413"/>
    <w:rsid w:val="65DC0F6F"/>
    <w:rsid w:val="65DC2519"/>
    <w:rsid w:val="66723681"/>
    <w:rsid w:val="66810019"/>
    <w:rsid w:val="66A17AC3"/>
    <w:rsid w:val="66AD28B5"/>
    <w:rsid w:val="66BA4709"/>
    <w:rsid w:val="66CC0FE3"/>
    <w:rsid w:val="66CF3A21"/>
    <w:rsid w:val="66E76CB7"/>
    <w:rsid w:val="66EF082E"/>
    <w:rsid w:val="6704617D"/>
    <w:rsid w:val="670C5884"/>
    <w:rsid w:val="67112E9A"/>
    <w:rsid w:val="673812B4"/>
    <w:rsid w:val="67430A2F"/>
    <w:rsid w:val="674F09BF"/>
    <w:rsid w:val="67631955"/>
    <w:rsid w:val="677B0314"/>
    <w:rsid w:val="678C0773"/>
    <w:rsid w:val="67B83316"/>
    <w:rsid w:val="67BC62F7"/>
    <w:rsid w:val="67D8728E"/>
    <w:rsid w:val="67E934CF"/>
    <w:rsid w:val="68064081"/>
    <w:rsid w:val="68186136"/>
    <w:rsid w:val="681E586F"/>
    <w:rsid w:val="682262D8"/>
    <w:rsid w:val="682812C9"/>
    <w:rsid w:val="688B1D44"/>
    <w:rsid w:val="68A546C1"/>
    <w:rsid w:val="68D979E8"/>
    <w:rsid w:val="68EF06C4"/>
    <w:rsid w:val="68EF06EF"/>
    <w:rsid w:val="6908420F"/>
    <w:rsid w:val="69124CA8"/>
    <w:rsid w:val="693C6A38"/>
    <w:rsid w:val="69961ACA"/>
    <w:rsid w:val="69CB7DB9"/>
    <w:rsid w:val="69DF74C2"/>
    <w:rsid w:val="69FD72F2"/>
    <w:rsid w:val="6A2D37A1"/>
    <w:rsid w:val="6A4A7415"/>
    <w:rsid w:val="6A4B66C3"/>
    <w:rsid w:val="6AC50223"/>
    <w:rsid w:val="6B031712"/>
    <w:rsid w:val="6B0845B4"/>
    <w:rsid w:val="6B110FC1"/>
    <w:rsid w:val="6B142F59"/>
    <w:rsid w:val="6B213DFE"/>
    <w:rsid w:val="6B3F4130"/>
    <w:rsid w:val="6B8C18AB"/>
    <w:rsid w:val="6B8D23E5"/>
    <w:rsid w:val="6BDE6DF7"/>
    <w:rsid w:val="6C042FCD"/>
    <w:rsid w:val="6C143822"/>
    <w:rsid w:val="6C2E004A"/>
    <w:rsid w:val="6C4A4161"/>
    <w:rsid w:val="6C652DB8"/>
    <w:rsid w:val="6CD24E7A"/>
    <w:rsid w:val="6D54763D"/>
    <w:rsid w:val="6DD3498E"/>
    <w:rsid w:val="6DFA4C55"/>
    <w:rsid w:val="6DFB3F5C"/>
    <w:rsid w:val="6E937920"/>
    <w:rsid w:val="6EBC36EB"/>
    <w:rsid w:val="6ECF2424"/>
    <w:rsid w:val="6ED924EF"/>
    <w:rsid w:val="6EEC7CDD"/>
    <w:rsid w:val="6F057709"/>
    <w:rsid w:val="6F0C1C24"/>
    <w:rsid w:val="6F451933"/>
    <w:rsid w:val="6F5F462F"/>
    <w:rsid w:val="6F697869"/>
    <w:rsid w:val="6F9C1F23"/>
    <w:rsid w:val="6FB37079"/>
    <w:rsid w:val="6FB602B0"/>
    <w:rsid w:val="6FCE7B7A"/>
    <w:rsid w:val="6FF173C5"/>
    <w:rsid w:val="705E09B6"/>
    <w:rsid w:val="707029DF"/>
    <w:rsid w:val="7077646B"/>
    <w:rsid w:val="709E52EB"/>
    <w:rsid w:val="70CB230C"/>
    <w:rsid w:val="70EF5CA0"/>
    <w:rsid w:val="70FA7973"/>
    <w:rsid w:val="70FB0EC8"/>
    <w:rsid w:val="710F11BD"/>
    <w:rsid w:val="714F6A99"/>
    <w:rsid w:val="715E48D9"/>
    <w:rsid w:val="7198626C"/>
    <w:rsid w:val="71BA5C58"/>
    <w:rsid w:val="72021D5D"/>
    <w:rsid w:val="72310CB1"/>
    <w:rsid w:val="727D7636"/>
    <w:rsid w:val="72874010"/>
    <w:rsid w:val="7294672D"/>
    <w:rsid w:val="72CC4119"/>
    <w:rsid w:val="72E008F7"/>
    <w:rsid w:val="72E6507D"/>
    <w:rsid w:val="733C04A1"/>
    <w:rsid w:val="736A172E"/>
    <w:rsid w:val="736B28E0"/>
    <w:rsid w:val="736F44A7"/>
    <w:rsid w:val="73825BA9"/>
    <w:rsid w:val="738E514E"/>
    <w:rsid w:val="73F73877"/>
    <w:rsid w:val="73F73EF4"/>
    <w:rsid w:val="73F91898"/>
    <w:rsid w:val="74274DF9"/>
    <w:rsid w:val="742B71C1"/>
    <w:rsid w:val="74842F3E"/>
    <w:rsid w:val="74F57957"/>
    <w:rsid w:val="753066B0"/>
    <w:rsid w:val="754E7067"/>
    <w:rsid w:val="758962F1"/>
    <w:rsid w:val="758F21D2"/>
    <w:rsid w:val="75952781"/>
    <w:rsid w:val="75A1363B"/>
    <w:rsid w:val="75CB4B5C"/>
    <w:rsid w:val="75D1697B"/>
    <w:rsid w:val="762A7AD4"/>
    <w:rsid w:val="763B7431"/>
    <w:rsid w:val="76516E0F"/>
    <w:rsid w:val="76B01F0C"/>
    <w:rsid w:val="76D50595"/>
    <w:rsid w:val="770E177A"/>
    <w:rsid w:val="771148DC"/>
    <w:rsid w:val="77383B2B"/>
    <w:rsid w:val="77575A92"/>
    <w:rsid w:val="775B5A6C"/>
    <w:rsid w:val="777A05E8"/>
    <w:rsid w:val="778D527D"/>
    <w:rsid w:val="779C67B0"/>
    <w:rsid w:val="779E5F06"/>
    <w:rsid w:val="77C01E1F"/>
    <w:rsid w:val="77D3401C"/>
    <w:rsid w:val="78220AC9"/>
    <w:rsid w:val="783424EA"/>
    <w:rsid w:val="7852547D"/>
    <w:rsid w:val="785978ED"/>
    <w:rsid w:val="785E1CB7"/>
    <w:rsid w:val="786C7F30"/>
    <w:rsid w:val="78711920"/>
    <w:rsid w:val="78BB0EB8"/>
    <w:rsid w:val="78D172F4"/>
    <w:rsid w:val="78E22364"/>
    <w:rsid w:val="78E26444"/>
    <w:rsid w:val="7900554D"/>
    <w:rsid w:val="791800B8"/>
    <w:rsid w:val="79202AC9"/>
    <w:rsid w:val="79534C4C"/>
    <w:rsid w:val="795954E1"/>
    <w:rsid w:val="79B871A5"/>
    <w:rsid w:val="79C124FE"/>
    <w:rsid w:val="79DE0224"/>
    <w:rsid w:val="7A3E72E5"/>
    <w:rsid w:val="7A666C08"/>
    <w:rsid w:val="7A7C6425"/>
    <w:rsid w:val="7AE237F5"/>
    <w:rsid w:val="7B091FD9"/>
    <w:rsid w:val="7B2E771F"/>
    <w:rsid w:val="7B406801"/>
    <w:rsid w:val="7B512CCA"/>
    <w:rsid w:val="7B524F03"/>
    <w:rsid w:val="7B6475E5"/>
    <w:rsid w:val="7B7D1985"/>
    <w:rsid w:val="7B7F08C0"/>
    <w:rsid w:val="7BB16593"/>
    <w:rsid w:val="7BF44604"/>
    <w:rsid w:val="7C084BE1"/>
    <w:rsid w:val="7C0B29FC"/>
    <w:rsid w:val="7C175196"/>
    <w:rsid w:val="7C1A5EF5"/>
    <w:rsid w:val="7C9136AC"/>
    <w:rsid w:val="7CA943D8"/>
    <w:rsid w:val="7CD12A58"/>
    <w:rsid w:val="7CE52405"/>
    <w:rsid w:val="7D152224"/>
    <w:rsid w:val="7D1943FF"/>
    <w:rsid w:val="7D2E7EAA"/>
    <w:rsid w:val="7D4071CA"/>
    <w:rsid w:val="7D460D61"/>
    <w:rsid w:val="7D770B2A"/>
    <w:rsid w:val="7D9341B1"/>
    <w:rsid w:val="7DCFC3E6"/>
    <w:rsid w:val="7DE01E47"/>
    <w:rsid w:val="7DEB7B49"/>
    <w:rsid w:val="7E01736D"/>
    <w:rsid w:val="7E2225E7"/>
    <w:rsid w:val="7E257EF5"/>
    <w:rsid w:val="7E260B81"/>
    <w:rsid w:val="7E304914"/>
    <w:rsid w:val="7E881798"/>
    <w:rsid w:val="7E8B6C36"/>
    <w:rsid w:val="7F2509FC"/>
    <w:rsid w:val="7F2C21C7"/>
    <w:rsid w:val="7F4339B5"/>
    <w:rsid w:val="7F4D0AA3"/>
    <w:rsid w:val="7F6804AD"/>
    <w:rsid w:val="7F735EE1"/>
    <w:rsid w:val="7FBA7941"/>
    <w:rsid w:val="7FEC2F14"/>
    <w:rsid w:val="7FF37855"/>
    <w:rsid w:val="DFF2BBE4"/>
    <w:rsid w:val="E7F6371B"/>
    <w:rsid w:val="EAED956C"/>
    <w:rsid w:val="EE158A9B"/>
    <w:rsid w:val="F6F62F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lang w:val="en-US" w:eastAsia="zh-CN" w:bidi="ar-SA"/>
    </w:rPr>
  </w:style>
  <w:style w:type="paragraph" w:styleId="5">
    <w:name w:val="heading 1"/>
    <w:basedOn w:val="1"/>
    <w:next w:val="1"/>
    <w:link w:val="52"/>
    <w:autoRedefine/>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6">
    <w:name w:val="heading 2"/>
    <w:basedOn w:val="1"/>
    <w:next w:val="1"/>
    <w:link w:val="55"/>
    <w:autoRedefine/>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link w:val="44"/>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beforeLines="100" w:line="360" w:lineRule="auto"/>
      <w:outlineLvl w:val="3"/>
    </w:pPr>
    <w:rPr>
      <w:rFonts w:ascii="Arial" w:hAnsi="Arial"/>
      <w:b/>
      <w:bCs/>
      <w:sz w:val="24"/>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7"/>
    <w:autoRedefine/>
    <w:qFormat/>
    <w:uiPriority w:val="0"/>
    <w:pPr>
      <w:widowControl w:val="0"/>
      <w:spacing w:line="360" w:lineRule="auto"/>
      <w:jc w:val="both"/>
    </w:pPr>
    <w:rPr>
      <w:rFonts w:ascii="楷体_GB2312" w:eastAsia="楷体_GB2312"/>
      <w:kern w:val="2"/>
      <w:sz w:val="32"/>
    </w:rPr>
  </w:style>
  <w:style w:type="paragraph" w:styleId="3">
    <w:name w:val="Body Text First Indent"/>
    <w:basedOn w:val="2"/>
    <w:next w:val="4"/>
    <w:link w:val="47"/>
    <w:autoRedefine/>
    <w:qFormat/>
    <w:uiPriority w:val="0"/>
    <w:pPr>
      <w:widowControl/>
      <w:spacing w:after="120" w:line="240" w:lineRule="auto"/>
      <w:ind w:firstLine="420" w:firstLineChars="100"/>
      <w:jc w:val="left"/>
    </w:pPr>
    <w:rPr>
      <w:rFonts w:ascii="Times New Roman"/>
      <w:sz w:val="21"/>
    </w:rPr>
  </w:style>
  <w:style w:type="paragraph" w:styleId="4">
    <w:name w:val="Body Text First Indent 2"/>
    <w:basedOn w:val="1"/>
    <w:autoRedefine/>
    <w:qFormat/>
    <w:uiPriority w:val="0"/>
    <w:pPr>
      <w:tabs>
        <w:tab w:val="left" w:pos="0"/>
        <w:tab w:val="left" w:pos="993"/>
        <w:tab w:val="left" w:pos="1134"/>
      </w:tabs>
      <w:ind w:left="0" w:leftChars="0" w:firstLine="420"/>
    </w:pPr>
  </w:style>
  <w:style w:type="paragraph" w:styleId="9">
    <w:name w:val="Normal Indent"/>
    <w:basedOn w:val="1"/>
    <w:next w:val="1"/>
    <w:link w:val="48"/>
    <w:autoRedefine/>
    <w:qFormat/>
    <w:uiPriority w:val="0"/>
    <w:pPr>
      <w:ind w:firstLine="420"/>
    </w:pPr>
  </w:style>
  <w:style w:type="paragraph" w:styleId="10">
    <w:name w:val="Document Map"/>
    <w:basedOn w:val="1"/>
    <w:link w:val="50"/>
    <w:autoRedefine/>
    <w:unhideWhenUsed/>
    <w:qFormat/>
    <w:uiPriority w:val="0"/>
    <w:rPr>
      <w:rFonts w:ascii="宋体"/>
      <w:sz w:val="18"/>
      <w:szCs w:val="18"/>
    </w:rPr>
  </w:style>
  <w:style w:type="paragraph" w:styleId="11">
    <w:name w:val="annotation text"/>
    <w:basedOn w:val="1"/>
    <w:autoRedefine/>
    <w:qFormat/>
    <w:uiPriority w:val="0"/>
  </w:style>
  <w:style w:type="paragraph" w:styleId="12">
    <w:name w:val="Body Text Indent"/>
    <w:basedOn w:val="1"/>
    <w:next w:val="1"/>
    <w:autoRedefine/>
    <w:qFormat/>
    <w:uiPriority w:val="0"/>
    <w:pPr>
      <w:spacing w:after="120"/>
      <w:ind w:left="420" w:leftChars="200"/>
    </w:pPr>
  </w:style>
  <w:style w:type="paragraph" w:styleId="13">
    <w:name w:val="toc 3"/>
    <w:basedOn w:val="1"/>
    <w:next w:val="1"/>
    <w:autoRedefine/>
    <w:unhideWhenUsed/>
    <w:qFormat/>
    <w:uiPriority w:val="0"/>
    <w:pPr>
      <w:ind w:left="840" w:leftChars="400"/>
    </w:pPr>
  </w:style>
  <w:style w:type="paragraph" w:styleId="14">
    <w:name w:val="Plain Text"/>
    <w:basedOn w:val="1"/>
    <w:link w:val="60"/>
    <w:autoRedefine/>
    <w:qFormat/>
    <w:uiPriority w:val="99"/>
    <w:pPr>
      <w:widowControl w:val="0"/>
      <w:jc w:val="both"/>
    </w:pPr>
    <w:rPr>
      <w:rFonts w:ascii="宋体" w:hAnsi="Courier New"/>
      <w:kern w:val="2"/>
    </w:rPr>
  </w:style>
  <w:style w:type="paragraph" w:styleId="15">
    <w:name w:val="Date"/>
    <w:basedOn w:val="1"/>
    <w:next w:val="1"/>
    <w:autoRedefine/>
    <w:qFormat/>
    <w:uiPriority w:val="0"/>
    <w:pPr>
      <w:widowControl w:val="0"/>
      <w:jc w:val="both"/>
    </w:pPr>
    <w:rPr>
      <w:rFonts w:ascii="宋体"/>
      <w:sz w:val="24"/>
    </w:rPr>
  </w:style>
  <w:style w:type="paragraph" w:styleId="16">
    <w:name w:val="Body Text Indent 2"/>
    <w:basedOn w:val="1"/>
    <w:next w:val="4"/>
    <w:autoRedefine/>
    <w:qFormat/>
    <w:uiPriority w:val="0"/>
    <w:pPr>
      <w:spacing w:line="360" w:lineRule="auto"/>
      <w:ind w:firstLine="480" w:firstLineChars="200"/>
    </w:pPr>
    <w:rPr>
      <w:rFonts w:ascii="仿宋_GB2312" w:eastAsia="仿宋_GB2312"/>
      <w:sz w:val="24"/>
    </w:rPr>
  </w:style>
  <w:style w:type="paragraph" w:styleId="17">
    <w:name w:val="Balloon Text"/>
    <w:basedOn w:val="1"/>
    <w:link w:val="54"/>
    <w:autoRedefine/>
    <w:unhideWhenUsed/>
    <w:qFormat/>
    <w:uiPriority w:val="0"/>
    <w:rPr>
      <w:sz w:val="18"/>
      <w:szCs w:val="18"/>
    </w:rPr>
  </w:style>
  <w:style w:type="paragraph" w:styleId="18">
    <w:name w:val="footer"/>
    <w:basedOn w:val="1"/>
    <w:link w:val="56"/>
    <w:autoRedefine/>
    <w:qFormat/>
    <w:uiPriority w:val="0"/>
    <w:pPr>
      <w:tabs>
        <w:tab w:val="center" w:pos="4153"/>
        <w:tab w:val="right" w:pos="8306"/>
      </w:tabs>
      <w:snapToGrid w:val="0"/>
    </w:pPr>
    <w:rPr>
      <w:sz w:val="18"/>
    </w:rPr>
  </w:style>
  <w:style w:type="paragraph" w:styleId="19">
    <w:name w:val="header"/>
    <w:basedOn w:val="1"/>
    <w:link w:val="5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middleDot" w:pos="8948"/>
      </w:tabs>
    </w:pPr>
    <w:rPr>
      <w:rFonts w:ascii="宋体" w:hAnsi="宋体"/>
      <w:b/>
      <w:bCs/>
      <w:caps/>
      <w:szCs w:val="21"/>
    </w:rPr>
  </w:style>
  <w:style w:type="paragraph" w:styleId="21">
    <w:name w:val="toc 4"/>
    <w:basedOn w:val="1"/>
    <w:next w:val="1"/>
    <w:autoRedefine/>
    <w:qFormat/>
    <w:uiPriority w:val="0"/>
    <w:pPr>
      <w:widowControl w:val="0"/>
      <w:spacing w:line="360" w:lineRule="auto"/>
      <w:ind w:left="840" w:firstLine="200" w:firstLineChars="200"/>
    </w:pPr>
    <w:rPr>
      <w:rFonts w:ascii="Calibri" w:hAnsi="Calibri" w:eastAsia="仿宋" w:cs="Calibri"/>
      <w:kern w:val="2"/>
      <w:sz w:val="20"/>
    </w:rPr>
  </w:style>
  <w:style w:type="paragraph" w:styleId="22">
    <w:name w:val="toc 6"/>
    <w:basedOn w:val="1"/>
    <w:next w:val="1"/>
    <w:autoRedefine/>
    <w:qFormat/>
    <w:uiPriority w:val="0"/>
    <w:pPr>
      <w:ind w:left="1050"/>
    </w:pPr>
    <w:rPr>
      <w:szCs w:val="21"/>
    </w:rPr>
  </w:style>
  <w:style w:type="paragraph" w:styleId="23">
    <w:name w:val="toc 2"/>
    <w:basedOn w:val="1"/>
    <w:next w:val="1"/>
    <w:autoRedefine/>
    <w:qFormat/>
    <w:uiPriority w:val="39"/>
    <w:pPr>
      <w:tabs>
        <w:tab w:val="right" w:leader="middleDot" w:pos="8948"/>
      </w:tabs>
      <w:spacing w:before="60" w:after="60"/>
      <w:ind w:left="210"/>
    </w:pPr>
    <w:rPr>
      <w:smallCaps/>
    </w:rPr>
  </w:style>
  <w:style w:type="paragraph" w:styleId="24">
    <w:name w:val="Normal (Web)"/>
    <w:basedOn w:val="1"/>
    <w:link w:val="90"/>
    <w:autoRedefine/>
    <w:qFormat/>
    <w:uiPriority w:val="0"/>
    <w:pPr>
      <w:spacing w:before="100" w:beforeAutospacing="1" w:after="100" w:afterAutospacing="1"/>
    </w:pPr>
    <w:rPr>
      <w:rFonts w:ascii="Arial Unicode MS" w:hAnsi="Arial Unicode MS" w:eastAsia="Times New Roman"/>
      <w:color w:val="000000"/>
      <w:sz w:val="24"/>
      <w:szCs w:val="24"/>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page number"/>
    <w:autoRedefine/>
    <w:qFormat/>
    <w:uiPriority w:val="0"/>
  </w:style>
  <w:style w:type="character" w:styleId="30">
    <w:name w:val="FollowedHyperlink"/>
    <w:autoRedefine/>
    <w:qFormat/>
    <w:uiPriority w:val="0"/>
    <w:rPr>
      <w:color w:val="800080"/>
      <w:u w:val="single"/>
    </w:rPr>
  </w:style>
  <w:style w:type="character" w:styleId="31">
    <w:name w:val="Emphasis"/>
    <w:basedOn w:val="27"/>
    <w:autoRedefine/>
    <w:qFormat/>
    <w:uiPriority w:val="0"/>
  </w:style>
  <w:style w:type="character" w:styleId="32">
    <w:name w:val="HTML Definition"/>
    <w:basedOn w:val="27"/>
    <w:autoRedefine/>
    <w:qFormat/>
    <w:uiPriority w:val="0"/>
  </w:style>
  <w:style w:type="character" w:styleId="33">
    <w:name w:val="HTML Typewriter"/>
    <w:basedOn w:val="27"/>
    <w:autoRedefine/>
    <w:qFormat/>
    <w:uiPriority w:val="0"/>
    <w:rPr>
      <w:rFonts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autoRedefine/>
    <w:qFormat/>
    <w:uiPriority w:val="99"/>
    <w:rPr>
      <w:color w:val="0000FF"/>
      <w:u w:val="singl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annotation reference"/>
    <w:autoRedefine/>
    <w:qFormat/>
    <w:uiPriority w:val="0"/>
    <w:rPr>
      <w:sz w:val="21"/>
      <w:szCs w:val="21"/>
    </w:rPr>
  </w:style>
  <w:style w:type="character" w:styleId="39">
    <w:name w:val="HTML Cite"/>
    <w:basedOn w:val="27"/>
    <w:autoRedefine/>
    <w:qFormat/>
    <w:uiPriority w:val="0"/>
  </w:style>
  <w:style w:type="character" w:styleId="40">
    <w:name w:val="HTML Keyboard"/>
    <w:basedOn w:val="27"/>
    <w:autoRedefine/>
    <w:qFormat/>
    <w:uiPriority w:val="0"/>
    <w:rPr>
      <w:rFonts w:hint="default" w:ascii="monospace" w:hAnsi="monospace" w:eastAsia="monospace" w:cs="monospace"/>
      <w:sz w:val="20"/>
    </w:rPr>
  </w:style>
  <w:style w:type="character" w:styleId="41">
    <w:name w:val="HTML Sample"/>
    <w:basedOn w:val="27"/>
    <w:autoRedefine/>
    <w:qFormat/>
    <w:uiPriority w:val="0"/>
    <w:rPr>
      <w:rFonts w:hint="default" w:ascii="monospace" w:hAnsi="monospace" w:eastAsia="monospace" w:cs="monospace"/>
    </w:rPr>
  </w:style>
  <w:style w:type="paragraph" w:customStyle="1" w:styleId="42">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43">
    <w:name w:val="章正文"/>
    <w:basedOn w:val="1"/>
    <w:autoRedefine/>
    <w:qFormat/>
    <w:uiPriority w:val="0"/>
    <w:pPr>
      <w:spacing w:before="156" w:beforeLines="50" w:after="120" w:line="300" w:lineRule="auto"/>
      <w:ind w:firstLine="480"/>
    </w:pPr>
    <w:rPr>
      <w:rFonts w:ascii="Helvetica" w:hAnsi="Helvetica"/>
      <w:sz w:val="24"/>
    </w:rPr>
  </w:style>
  <w:style w:type="character" w:customStyle="1" w:styleId="44">
    <w:name w:val="标题 3 字符"/>
    <w:link w:val="7"/>
    <w:autoRedefine/>
    <w:qFormat/>
    <w:uiPriority w:val="0"/>
    <w:rPr>
      <w:rFonts w:eastAsia="宋体"/>
      <w:b/>
      <w:bCs/>
      <w:sz w:val="32"/>
      <w:szCs w:val="32"/>
      <w:lang w:bidi="ar-SA"/>
    </w:rPr>
  </w:style>
  <w:style w:type="character" w:customStyle="1" w:styleId="45">
    <w:name w:val="hang1"/>
    <w:basedOn w:val="27"/>
    <w:autoRedefine/>
    <w:qFormat/>
    <w:uiPriority w:val="0"/>
  </w:style>
  <w:style w:type="character" w:customStyle="1" w:styleId="46">
    <w:name w:val="font01"/>
    <w:basedOn w:val="27"/>
    <w:autoRedefine/>
    <w:qFormat/>
    <w:uiPriority w:val="0"/>
    <w:rPr>
      <w:rFonts w:hint="eastAsia" w:ascii="宋体" w:hAnsi="宋体" w:eastAsia="宋体" w:cs="宋体"/>
      <w:color w:val="000000"/>
      <w:sz w:val="22"/>
      <w:szCs w:val="22"/>
      <w:u w:val="none"/>
    </w:rPr>
  </w:style>
  <w:style w:type="character" w:customStyle="1" w:styleId="47">
    <w:name w:val="正文文本首行缩进 字符"/>
    <w:link w:val="3"/>
    <w:autoRedefine/>
    <w:qFormat/>
    <w:uiPriority w:val="0"/>
    <w:rPr>
      <w:rFonts w:eastAsia="楷体_GB2312"/>
      <w:kern w:val="2"/>
      <w:sz w:val="21"/>
      <w:lang w:bidi="ar-SA"/>
    </w:rPr>
  </w:style>
  <w:style w:type="character" w:customStyle="1" w:styleId="48">
    <w:name w:val="正文缩进 字符"/>
    <w:link w:val="9"/>
    <w:autoRedefine/>
    <w:qFormat/>
    <w:uiPriority w:val="0"/>
    <w:rPr>
      <w:rFonts w:eastAsia="宋体"/>
      <w:sz w:val="21"/>
      <w:lang w:bidi="ar-SA"/>
    </w:rPr>
  </w:style>
  <w:style w:type="character" w:customStyle="1" w:styleId="49">
    <w:name w:val="页眉 Char"/>
    <w:autoRedefine/>
    <w:qFormat/>
    <w:uiPriority w:val="0"/>
    <w:rPr>
      <w:kern w:val="2"/>
      <w:sz w:val="18"/>
      <w:szCs w:val="18"/>
    </w:rPr>
  </w:style>
  <w:style w:type="character" w:customStyle="1" w:styleId="50">
    <w:name w:val="文档结构图 字符"/>
    <w:link w:val="10"/>
    <w:autoRedefine/>
    <w:semiHidden/>
    <w:qFormat/>
    <w:uiPriority w:val="0"/>
    <w:rPr>
      <w:rFonts w:ascii="宋体" w:eastAsia="宋体"/>
      <w:sz w:val="18"/>
      <w:szCs w:val="18"/>
      <w:lang w:bidi="ar-SA"/>
    </w:rPr>
  </w:style>
  <w:style w:type="character" w:customStyle="1" w:styleId="51">
    <w:name w:val="apple-style-span"/>
    <w:autoRedefine/>
    <w:qFormat/>
    <w:uiPriority w:val="0"/>
  </w:style>
  <w:style w:type="character" w:customStyle="1" w:styleId="52">
    <w:name w:val="标题 1 字符"/>
    <w:link w:val="5"/>
    <w:autoRedefine/>
    <w:qFormat/>
    <w:uiPriority w:val="0"/>
    <w:rPr>
      <w:rFonts w:ascii="宋体" w:eastAsia="宋体"/>
      <w:b/>
      <w:kern w:val="44"/>
      <w:sz w:val="24"/>
      <w:lang w:bidi="ar-SA"/>
    </w:rPr>
  </w:style>
  <w:style w:type="character" w:customStyle="1" w:styleId="53">
    <w:name w:val="纯文本 Char Char Char Char Char Char Char Char Char Char Char Char Char Char3"/>
    <w:autoRedefine/>
    <w:qFormat/>
    <w:uiPriority w:val="0"/>
    <w:rPr>
      <w:rFonts w:ascii="宋体" w:hAnsi="Courier New"/>
      <w:sz w:val="18"/>
      <w:lang w:bidi="ar-SA"/>
    </w:rPr>
  </w:style>
  <w:style w:type="character" w:customStyle="1" w:styleId="54">
    <w:name w:val="批注框文本 字符"/>
    <w:link w:val="17"/>
    <w:autoRedefine/>
    <w:semiHidden/>
    <w:qFormat/>
    <w:uiPriority w:val="0"/>
    <w:rPr>
      <w:rFonts w:eastAsia="宋体"/>
      <w:sz w:val="18"/>
      <w:szCs w:val="18"/>
      <w:lang w:bidi="ar-SA"/>
    </w:rPr>
  </w:style>
  <w:style w:type="character" w:customStyle="1" w:styleId="55">
    <w:name w:val="标题 2 字符"/>
    <w:link w:val="6"/>
    <w:autoRedefine/>
    <w:semiHidden/>
    <w:qFormat/>
    <w:uiPriority w:val="0"/>
    <w:rPr>
      <w:rFonts w:ascii="Cambria" w:hAnsi="Cambria" w:eastAsia="宋体"/>
      <w:b/>
      <w:bCs/>
      <w:sz w:val="32"/>
      <w:szCs w:val="32"/>
      <w:lang w:bidi="ar-SA"/>
    </w:rPr>
  </w:style>
  <w:style w:type="character" w:customStyle="1" w:styleId="56">
    <w:name w:val="页脚 字符"/>
    <w:link w:val="18"/>
    <w:autoRedefine/>
    <w:qFormat/>
    <w:uiPriority w:val="0"/>
    <w:rPr>
      <w:rFonts w:eastAsia="宋体"/>
      <w:sz w:val="18"/>
      <w:lang w:bidi="ar-SA"/>
    </w:rPr>
  </w:style>
  <w:style w:type="character" w:customStyle="1" w:styleId="57">
    <w:name w:val="正文文本 字符"/>
    <w:link w:val="2"/>
    <w:autoRedefine/>
    <w:qFormat/>
    <w:uiPriority w:val="0"/>
    <w:rPr>
      <w:rFonts w:ascii="楷体_GB2312" w:eastAsia="楷体_GB2312"/>
      <w:kern w:val="2"/>
      <w:sz w:val="32"/>
      <w:lang w:bidi="ar-SA"/>
    </w:rPr>
  </w:style>
  <w:style w:type="character" w:customStyle="1" w:styleId="58">
    <w:name w:val="Normal Indent Char"/>
    <w:autoRedefine/>
    <w:qFormat/>
    <w:locked/>
    <w:uiPriority w:val="0"/>
    <w:rPr>
      <w:rFonts w:ascii="Calibri" w:hAnsi="Calibri" w:eastAsia="宋体"/>
      <w:kern w:val="2"/>
      <w:sz w:val="21"/>
    </w:rPr>
  </w:style>
  <w:style w:type="character" w:customStyle="1" w:styleId="59">
    <w:name w:val="页眉 字符"/>
    <w:link w:val="19"/>
    <w:autoRedefine/>
    <w:qFormat/>
    <w:uiPriority w:val="0"/>
    <w:rPr>
      <w:rFonts w:eastAsia="宋体"/>
      <w:sz w:val="18"/>
      <w:szCs w:val="18"/>
      <w:lang w:bidi="ar-SA"/>
    </w:rPr>
  </w:style>
  <w:style w:type="character" w:customStyle="1" w:styleId="60">
    <w:name w:val="纯文本 字符"/>
    <w:link w:val="14"/>
    <w:autoRedefine/>
    <w:qFormat/>
    <w:uiPriority w:val="0"/>
    <w:rPr>
      <w:rFonts w:ascii="宋体" w:hAnsi="Courier New" w:eastAsia="宋体"/>
      <w:kern w:val="2"/>
      <w:sz w:val="21"/>
      <w:lang w:bidi="ar-SA"/>
    </w:rPr>
  </w:style>
  <w:style w:type="character" w:customStyle="1" w:styleId="61">
    <w:name w:val="neinongs1"/>
    <w:autoRedefine/>
    <w:qFormat/>
    <w:uiPriority w:val="0"/>
  </w:style>
  <w:style w:type="character" w:customStyle="1" w:styleId="62">
    <w:name w:val="NormalCharacter"/>
    <w:autoRedefine/>
    <w:semiHidden/>
    <w:qFormat/>
    <w:uiPriority w:val="0"/>
  </w:style>
  <w:style w:type="paragraph" w:customStyle="1" w:styleId="63">
    <w:name w:val="_Style 7"/>
    <w:basedOn w:val="2"/>
    <w:next w:val="3"/>
    <w:autoRedefine/>
    <w:qFormat/>
    <w:uiPriority w:val="0"/>
    <w:pPr>
      <w:widowControl/>
      <w:ind w:firstLine="420" w:firstLineChars="100"/>
      <w:jc w:val="left"/>
    </w:pPr>
    <w:rPr>
      <w:rFonts w:ascii="Times New Roman"/>
    </w:rPr>
  </w:style>
  <w:style w:type="paragraph" w:customStyle="1" w:styleId="64">
    <w:name w:val="纯文本1"/>
    <w:basedOn w:val="65"/>
    <w:autoRedefine/>
    <w:qFormat/>
    <w:uiPriority w:val="0"/>
    <w:pPr>
      <w:widowControl/>
      <w:jc w:val="left"/>
    </w:pPr>
    <w:rPr>
      <w:rFonts w:ascii="宋体" w:hAnsi="Courier New"/>
    </w:rPr>
  </w:style>
  <w:style w:type="paragraph" w:customStyle="1" w:styleId="6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6">
    <w:name w:val="Char Char Char Char Char Char Char"/>
    <w:basedOn w:val="1"/>
    <w:autoRedefine/>
    <w:qFormat/>
    <w:uiPriority w:val="0"/>
    <w:pPr>
      <w:widowControl w:val="0"/>
      <w:jc w:val="both"/>
    </w:pPr>
    <w:rPr>
      <w:rFonts w:ascii="仿宋_GB2312" w:eastAsia="仿宋_GB2312"/>
      <w:b/>
      <w:kern w:val="2"/>
      <w:sz w:val="32"/>
      <w:szCs w:val="32"/>
    </w:rPr>
  </w:style>
  <w:style w:type="paragraph" w:customStyle="1" w:styleId="67">
    <w:name w:val="列表段落1"/>
    <w:basedOn w:val="1"/>
    <w:autoRedefine/>
    <w:qFormat/>
    <w:uiPriority w:val="99"/>
    <w:pPr>
      <w:ind w:firstLine="420" w:firstLineChars="200"/>
    </w:pPr>
  </w:style>
  <w:style w:type="paragraph" w:customStyle="1" w:styleId="68">
    <w:name w:val="正文首行缩进1"/>
    <w:basedOn w:val="2"/>
    <w:autoRedefine/>
    <w:qFormat/>
    <w:uiPriority w:val="0"/>
    <w:pPr>
      <w:spacing w:after="120" w:line="240" w:lineRule="auto"/>
      <w:ind w:firstLine="420" w:firstLineChars="100"/>
    </w:pPr>
    <w:rPr>
      <w:rFonts w:ascii="Times New Roman" w:eastAsia="宋体"/>
      <w:sz w:val="21"/>
      <w:szCs w:val="24"/>
    </w:rPr>
  </w:style>
  <w:style w:type="paragraph" w:customStyle="1" w:styleId="69">
    <w:name w:val="Body Text First Indent1"/>
    <w:basedOn w:val="2"/>
    <w:autoRedefine/>
    <w:qFormat/>
    <w:uiPriority w:val="99"/>
    <w:pPr>
      <w:adjustRightInd w:val="0"/>
      <w:spacing w:after="120"/>
      <w:ind w:firstLine="420"/>
      <w:textAlignment w:val="baseline"/>
    </w:pPr>
    <w:rPr>
      <w:sz w:val="24"/>
    </w:rPr>
  </w:style>
  <w:style w:type="paragraph" w:customStyle="1" w:styleId="7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表格文字"/>
    <w:basedOn w:val="1"/>
    <w:next w:val="2"/>
    <w:autoRedefine/>
    <w:qFormat/>
    <w:uiPriority w:val="0"/>
    <w:pPr>
      <w:widowControl w:val="0"/>
    </w:pPr>
    <w:rPr>
      <w:rFonts w:ascii="Calibri" w:hAnsi="Calibri"/>
      <w:kern w:val="21"/>
      <w:szCs w:val="21"/>
    </w:rPr>
  </w:style>
  <w:style w:type="paragraph" w:customStyle="1" w:styleId="72">
    <w:name w:val="列出段落1"/>
    <w:basedOn w:val="1"/>
    <w:autoRedefine/>
    <w:qFormat/>
    <w:uiPriority w:val="0"/>
    <w:pPr>
      <w:ind w:firstLine="420" w:firstLineChars="200"/>
    </w:pPr>
  </w:style>
  <w:style w:type="paragraph" w:customStyle="1" w:styleId="73">
    <w:name w:val="Char Char Char1 Char Char Char Char Char Char Char Char Char1"/>
    <w:basedOn w:val="1"/>
    <w:autoRedefine/>
    <w:qFormat/>
    <w:uiPriority w:val="0"/>
    <w:pPr>
      <w:spacing w:after="160" w:line="240" w:lineRule="exact"/>
    </w:pPr>
    <w:rPr>
      <w:kern w:val="2"/>
      <w:szCs w:val="24"/>
    </w:rPr>
  </w:style>
  <w:style w:type="paragraph" w:customStyle="1" w:styleId="74">
    <w:name w:val="Char Char Char"/>
    <w:basedOn w:val="1"/>
    <w:autoRedefine/>
    <w:qFormat/>
    <w:uiPriority w:val="0"/>
    <w:pPr>
      <w:widowControl w:val="0"/>
      <w:jc w:val="both"/>
    </w:pPr>
    <w:rPr>
      <w:kern w:val="2"/>
    </w:rPr>
  </w:style>
  <w:style w:type="paragraph" w:customStyle="1" w:styleId="75">
    <w:name w:val="正文11"/>
    <w:basedOn w:val="1"/>
    <w:autoRedefine/>
    <w:qFormat/>
    <w:uiPriority w:val="0"/>
    <w:pPr>
      <w:adjustRightInd w:val="0"/>
      <w:spacing w:line="318" w:lineRule="atLeast"/>
      <w:ind w:left="369" w:firstLine="369"/>
      <w:textAlignment w:val="baseline"/>
    </w:pPr>
    <w:rPr>
      <w:rFonts w:ascii="宋体"/>
    </w:rPr>
  </w:style>
  <w:style w:type="paragraph" w:customStyle="1" w:styleId="76">
    <w:name w:val="Char Char"/>
    <w:basedOn w:val="1"/>
    <w:autoRedefine/>
    <w:qFormat/>
    <w:uiPriority w:val="0"/>
    <w:pPr>
      <w:widowControl w:val="0"/>
      <w:jc w:val="both"/>
    </w:pPr>
    <w:rPr>
      <w:rFonts w:ascii="仿宋_GB2312" w:eastAsia="仿宋_GB2312"/>
      <w:b/>
      <w:kern w:val="2"/>
      <w:sz w:val="32"/>
      <w:szCs w:val="32"/>
    </w:rPr>
  </w:style>
  <w:style w:type="paragraph" w:customStyle="1" w:styleId="77">
    <w:name w:val="Char Char Char Char Char Char Char Char Char Char Char Char Char"/>
    <w:basedOn w:val="1"/>
    <w:autoRedefine/>
    <w:qFormat/>
    <w:uiPriority w:val="0"/>
    <w:pPr>
      <w:widowControl w:val="0"/>
      <w:jc w:val="both"/>
    </w:pPr>
    <w:rPr>
      <w:rFonts w:ascii="仿宋_GB2312" w:hAnsi="宋体" w:eastAsia="仿宋_GB2312" w:cs="宋体"/>
      <w:b/>
      <w:bCs/>
      <w:color w:val="000000"/>
      <w:szCs w:val="21"/>
    </w:rPr>
  </w:style>
  <w:style w:type="paragraph" w:customStyle="1" w:styleId="78">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7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样式 正文文本缩进 + 左  0 字符"/>
    <w:basedOn w:val="12"/>
    <w:autoRedefine/>
    <w:qFormat/>
    <w:uiPriority w:val="0"/>
    <w:pPr>
      <w:widowControl w:val="0"/>
      <w:spacing w:after="0" w:line="360" w:lineRule="auto"/>
      <w:ind w:left="0" w:leftChars="0" w:firstLine="250" w:firstLineChars="250"/>
      <w:jc w:val="both"/>
    </w:pPr>
    <w:rPr>
      <w:kern w:val="2"/>
      <w:sz w:val="24"/>
    </w:rPr>
  </w:style>
  <w:style w:type="paragraph" w:customStyle="1" w:styleId="81">
    <w:name w:val="Char Char1 Char Char Char Char Char Char"/>
    <w:basedOn w:val="1"/>
    <w:autoRedefine/>
    <w:qFormat/>
    <w:uiPriority w:val="0"/>
    <w:pPr>
      <w:widowControl w:val="0"/>
      <w:spacing w:line="600" w:lineRule="exact"/>
      <w:jc w:val="both"/>
    </w:pPr>
    <w:rPr>
      <w:rFonts w:ascii="ˎ̥" w:hAnsi="ˎ̥" w:cs="宋体"/>
    </w:rPr>
  </w:style>
  <w:style w:type="paragraph" w:customStyle="1" w:styleId="82">
    <w:name w:val="Indent a)"/>
    <w:basedOn w:val="1"/>
    <w:autoRedefine/>
    <w:qFormat/>
    <w:uiPriority w:val="0"/>
    <w:pPr>
      <w:tabs>
        <w:tab w:val="left" w:pos="1843"/>
        <w:tab w:val="right" w:pos="9072"/>
      </w:tabs>
      <w:suppressAutoHyphens/>
      <w:spacing w:line="360" w:lineRule="auto"/>
      <w:ind w:right="-21" w:rightChars="-10" w:firstLine="420" w:firstLineChars="175"/>
    </w:pPr>
    <w:rPr>
      <w:sz w:val="24"/>
    </w:rPr>
  </w:style>
  <w:style w:type="paragraph" w:customStyle="1" w:styleId="83">
    <w:name w:val="投标正文"/>
    <w:basedOn w:val="1"/>
    <w:autoRedefine/>
    <w:qFormat/>
    <w:uiPriority w:val="0"/>
    <w:pPr>
      <w:spacing w:line="360" w:lineRule="auto"/>
      <w:ind w:left="102" w:firstLine="200" w:firstLineChars="200"/>
    </w:pPr>
    <w:rPr>
      <w:sz w:val="24"/>
    </w:rPr>
  </w:style>
  <w:style w:type="paragraph" w:customStyle="1" w:styleId="84">
    <w:name w:val="p0"/>
    <w:basedOn w:val="1"/>
    <w:autoRedefine/>
    <w:unhideWhenUsed/>
    <w:qFormat/>
    <w:uiPriority w:val="0"/>
    <w:pPr>
      <w:spacing w:line="324" w:lineRule="auto"/>
    </w:pPr>
    <w:rPr>
      <w:rFonts w:hint="eastAsia" w:eastAsia="仿宋_GB2312"/>
      <w:sz w:val="24"/>
    </w:rPr>
  </w:style>
  <w:style w:type="paragraph" w:customStyle="1" w:styleId="85">
    <w:name w:val="*正文"/>
    <w:basedOn w:val="1"/>
    <w:autoRedefine/>
    <w:qFormat/>
    <w:uiPriority w:val="0"/>
    <w:pPr>
      <w:widowControl w:val="0"/>
      <w:ind w:firstLine="560" w:firstLineChars="200"/>
    </w:pPr>
    <w:rPr>
      <w:rFonts w:eastAsia="仿宋_GB2312" w:cs="仿宋_GB2312"/>
      <w:kern w:val="2"/>
      <w:sz w:val="28"/>
      <w:shd w:val="clear" w:color="auto" w:fill="FFFFFF"/>
    </w:rPr>
  </w:style>
  <w:style w:type="paragraph" w:customStyle="1" w:styleId="86">
    <w:name w:val="本文-正文"/>
    <w:basedOn w:val="1"/>
    <w:next w:val="1"/>
    <w:autoRedefine/>
    <w:qFormat/>
    <w:uiPriority w:val="0"/>
    <w:pPr>
      <w:widowControl w:val="0"/>
      <w:spacing w:line="360" w:lineRule="auto"/>
      <w:ind w:firstLine="200" w:firstLineChars="200"/>
      <w:jc w:val="both"/>
    </w:pPr>
    <w:rPr>
      <w:kern w:val="2"/>
      <w:sz w:val="28"/>
    </w:rPr>
  </w:style>
  <w:style w:type="paragraph" w:customStyle="1" w:styleId="87">
    <w:name w:val="标准投标正文"/>
    <w:basedOn w:val="1"/>
    <w:autoRedefine/>
    <w:qFormat/>
    <w:uiPriority w:val="0"/>
    <w:pPr>
      <w:adjustRightInd w:val="0"/>
      <w:snapToGrid w:val="0"/>
      <w:spacing w:line="360" w:lineRule="auto"/>
      <w:ind w:firstLine="200" w:firstLineChars="200"/>
    </w:pPr>
    <w:rPr>
      <w:rFonts w:eastAsia="仿宋"/>
      <w:sz w:val="24"/>
      <w:szCs w:val="24"/>
    </w:rPr>
  </w:style>
  <w:style w:type="paragraph" w:customStyle="1" w:styleId="88">
    <w:name w:val="Blockquote"/>
    <w:basedOn w:val="1"/>
    <w:autoRedefine/>
    <w:qFormat/>
    <w:uiPriority w:val="0"/>
    <w:pPr>
      <w:autoSpaceDE w:val="0"/>
      <w:autoSpaceDN w:val="0"/>
      <w:adjustRightInd w:val="0"/>
      <w:spacing w:before="100" w:after="100"/>
      <w:ind w:left="360" w:right="360"/>
    </w:pPr>
    <w:rPr>
      <w:sz w:val="24"/>
    </w:rPr>
  </w:style>
  <w:style w:type="paragraph" w:customStyle="1" w:styleId="89">
    <w:name w:val="内文正文"/>
    <w:basedOn w:val="14"/>
    <w:autoRedefine/>
    <w:qFormat/>
    <w:uiPriority w:val="0"/>
    <w:pPr>
      <w:adjustRightInd w:val="0"/>
      <w:snapToGrid w:val="0"/>
      <w:spacing w:line="400" w:lineRule="exact"/>
      <w:ind w:firstLine="200" w:firstLineChars="200"/>
    </w:pPr>
    <w:rPr>
      <w:rFonts w:ascii="Arial" w:hAnsi="Arial" w:cs="Courier New"/>
      <w:color w:val="000000"/>
      <w:szCs w:val="21"/>
    </w:rPr>
  </w:style>
  <w:style w:type="character" w:customStyle="1" w:styleId="90">
    <w:name w:val="普通(网站) 字符"/>
    <w:link w:val="24"/>
    <w:qFormat/>
    <w:uiPriority w:val="0"/>
    <w:rPr>
      <w:rFonts w:ascii="Arial Unicode MS" w:hAnsi="Arial Unicode MS" w:eastAsia="Times New Roman"/>
      <w:color w:val="000000"/>
      <w:sz w:val="24"/>
      <w:szCs w:val="24"/>
    </w:rPr>
  </w:style>
  <w:style w:type="character" w:customStyle="1" w:styleId="91">
    <w:name w:val="纯文本 字符1"/>
    <w:qFormat/>
    <w:uiPriority w:val="99"/>
    <w:rPr>
      <w:rFonts w:ascii="宋体" w:hAnsi="Courier New" w:eastAsia="宋体"/>
      <w:kern w:val="2"/>
      <w:sz w:val="21"/>
      <w:lang w:bidi="ar-SA"/>
    </w:rPr>
  </w:style>
  <w:style w:type="paragraph" w:customStyle="1" w:styleId="92">
    <w:name w:val="正文缩进 Char Char"/>
    <w:basedOn w:val="1"/>
    <w:qFormat/>
    <w:uiPriority w:val="0"/>
    <w:pPr>
      <w:ind w:firstLine="420"/>
    </w:pPr>
    <w:rPr>
      <w:szCs w:val="20"/>
    </w:rPr>
  </w:style>
  <w:style w:type="paragraph" w:customStyle="1" w:styleId="93">
    <w:name w:val="Table Text"/>
    <w:basedOn w:val="1"/>
    <w:autoRedefine/>
    <w:semiHidden/>
    <w:qFormat/>
    <w:uiPriority w:val="0"/>
    <w:rPr>
      <w:rFonts w:ascii="宋体" w:hAnsi="宋体" w:eastAsia="宋体" w:cs="宋体"/>
      <w:sz w:val="24"/>
      <w:szCs w:val="24"/>
      <w:lang w:val="en-US" w:eastAsia="en-US" w:bidi="ar-SA"/>
    </w:rPr>
  </w:style>
  <w:style w:type="table" w:customStyle="1" w:styleId="94">
    <w:name w:val="Table Normal"/>
    <w:autoRedefine/>
    <w:semiHidden/>
    <w:unhideWhenUsed/>
    <w:qFormat/>
    <w:uiPriority w:val="0"/>
    <w:tblPr>
      <w:tblCellMar>
        <w:top w:w="0" w:type="dxa"/>
        <w:left w:w="0" w:type="dxa"/>
        <w:bottom w:w="0" w:type="dxa"/>
        <w:right w:w="0" w:type="dxa"/>
      </w:tblCellMar>
    </w:tblPr>
  </w:style>
  <w:style w:type="paragraph" w:customStyle="1" w:styleId="95">
    <w:name w:val="Table Paragraph"/>
    <w:basedOn w:val="1"/>
    <w:qFormat/>
    <w:uiPriority w:val="1"/>
    <w:rPr>
      <w:rFonts w:ascii="宋体" w:hAnsi="宋体" w:eastAsia="宋体" w:cs="宋体"/>
      <w:lang w:val="zh-CN" w:eastAsia="zh-CN" w:bidi="zh-CN"/>
    </w:rPr>
  </w:style>
  <w:style w:type="paragraph" w:customStyle="1" w:styleId="96">
    <w:name w:val="样式 样式1 + 首行缩进:  2 字符"/>
    <w:qFormat/>
    <w:uiPriority w:val="0"/>
    <w:pPr>
      <w:widowControl w:val="0"/>
      <w:spacing w:line="360" w:lineRule="exact"/>
      <w:ind w:firstLine="420" w:firstLineChars="200"/>
      <w:jc w:val="both"/>
    </w:pPr>
    <w:rPr>
      <w:rFonts w:ascii="Arial" w:hAnsi="Arial" w:eastAsia="宋体" w:cs="宋体"/>
      <w:kern w:val="2"/>
      <w:sz w:val="21"/>
      <w:szCs w:val="20"/>
      <w:lang w:val="en-US" w:eastAsia="zh-CN" w:bidi="ar-SA"/>
    </w:rPr>
  </w:style>
  <w:style w:type="table" w:customStyle="1" w:styleId="97">
    <w:name w:val="网格型1"/>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42629</Words>
  <Characters>47939</Characters>
  <Lines>193</Lines>
  <Paragraphs>54</Paragraphs>
  <TotalTime>112</TotalTime>
  <ScaleCrop>false</ScaleCrop>
  <LinksUpToDate>false</LinksUpToDate>
  <CharactersWithSpaces>49696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2022-08-02T07:05:00Z</dcterms:created>
  <dc:creator>顾若。</dc:creator>
  <cp:lastModifiedBy>XFL</cp:lastModifiedBy>
  <cp:lastPrinted>2025-04-02T09:14:00Z</cp:lastPrinted>
  <dcterms:modified xsi:type="dcterms:W3CDTF">2025-07-02T07:57:41Z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F647E2161D564A3FA2FA46897FB19FB7_13</vt:lpwstr>
  </property>
  <property fmtid="{D5CDD505-2E9C-101B-9397-08002B2CF9AE}" pid="4" name="KSOTemplateDocerSaveRecord">
    <vt:lpwstr>eyJoZGlkIjoiNDdkNTI3MzUyZWVhYmQ0MjM5YTUyZWNjNzA5MGQ4YjgiLCJ1c2VySWQiOiIyNjk5MTEwODIifQ==</vt:lpwstr>
  </property>
</Properties>
</file>