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34"/>
        </w:tabs>
        <w:jc w:val="left"/>
        <w:rPr>
          <w:rFonts w:ascii="宋体" w:hAnsi="宋体" w:cs="宋体"/>
          <w:color w:val="auto"/>
        </w:rPr>
      </w:pPr>
      <w:r>
        <w:rPr>
          <w:rFonts w:hint="eastAsia" w:ascii="宋体" w:hAnsi="宋体" w:cs="宋体"/>
          <w:color w:val="auto"/>
        </w:rPr>
        <w:tab/>
      </w:r>
    </w:p>
    <w:p>
      <w:pPr>
        <w:widowControl/>
        <w:ind w:right="-2"/>
        <w:jc w:val="center"/>
        <w:rPr>
          <w:rFonts w:ascii="宋体" w:hAnsi="宋体" w:cs="宋体"/>
          <w:b/>
          <w:color w:val="auto"/>
          <w:sz w:val="24"/>
        </w:rPr>
      </w:pPr>
    </w:p>
    <w:p>
      <w:pPr>
        <w:spacing w:before="120" w:beforeLines="50" w:line="360" w:lineRule="auto"/>
        <w:jc w:val="center"/>
        <w:rPr>
          <w:rFonts w:hint="eastAsia" w:ascii="宋体" w:hAnsi="宋体"/>
          <w:b/>
          <w:szCs w:val="21"/>
        </w:rPr>
      </w:pPr>
      <w:r>
        <w:rPr>
          <w:rFonts w:hint="eastAsia" w:ascii="宋体" w:hAnsi="宋体"/>
          <w:b/>
          <w:sz w:val="40"/>
          <w:szCs w:val="40"/>
          <w:lang w:eastAsia="zh-CN"/>
        </w:rPr>
        <w:t>新城街道2024年交通协管第三方服务外包补充项目</w:t>
      </w:r>
    </w:p>
    <w:p>
      <w:pPr>
        <w:pStyle w:val="25"/>
        <w:rPr>
          <w:rFonts w:hint="eastAsia"/>
        </w:rPr>
      </w:pPr>
    </w:p>
    <w:p>
      <w:pPr>
        <w:pStyle w:val="26"/>
        <w:rPr>
          <w:rFonts w:hint="eastAsia"/>
        </w:rPr>
      </w:pPr>
    </w:p>
    <w:p>
      <w:pPr>
        <w:pStyle w:val="27"/>
        <w:rPr>
          <w:rFonts w:hint="eastAsia"/>
        </w:rPr>
      </w:pPr>
    </w:p>
    <w:p>
      <w:pPr>
        <w:rPr>
          <w:rFonts w:hint="eastAsia"/>
        </w:rPr>
      </w:pPr>
    </w:p>
    <w:p>
      <w:pPr>
        <w:spacing w:before="120" w:beforeLines="50" w:line="360" w:lineRule="auto"/>
        <w:jc w:val="center"/>
        <w:rPr>
          <w:rFonts w:ascii="宋体" w:hAnsi="宋体"/>
          <w:b/>
          <w:szCs w:val="21"/>
        </w:rPr>
      </w:pPr>
    </w:p>
    <w:p>
      <w:pPr>
        <w:spacing w:before="120" w:beforeLines="50" w:line="360" w:lineRule="auto"/>
        <w:jc w:val="center"/>
        <w:rPr>
          <w:rFonts w:hint="eastAsia" w:ascii="宋体" w:hAnsi="宋体"/>
          <w:b/>
          <w:sz w:val="52"/>
          <w:szCs w:val="52"/>
        </w:rPr>
      </w:pPr>
      <w:r>
        <w:rPr>
          <w:rFonts w:hint="eastAsia" w:ascii="宋体" w:hAnsi="宋体"/>
          <w:b/>
          <w:sz w:val="52"/>
          <w:szCs w:val="52"/>
        </w:rPr>
        <w:t>公 开 招 标 文 件</w:t>
      </w:r>
    </w:p>
    <w:p>
      <w:pPr>
        <w:snapToGrid w:val="0"/>
        <w:spacing w:before="120" w:beforeLines="50" w:line="360" w:lineRule="auto"/>
        <w:rPr>
          <w:rFonts w:hint="eastAsia" w:ascii="宋体" w:hAnsi="宋体"/>
          <w:sz w:val="52"/>
          <w:szCs w:val="52"/>
        </w:rPr>
      </w:pPr>
    </w:p>
    <w:p>
      <w:pPr>
        <w:snapToGrid w:val="0"/>
        <w:spacing w:before="120" w:beforeLines="50" w:line="360" w:lineRule="auto"/>
        <w:rPr>
          <w:rFonts w:hint="eastAsia" w:ascii="宋体" w:hAnsi="宋体"/>
          <w:sz w:val="52"/>
          <w:szCs w:val="52"/>
        </w:rPr>
      </w:pPr>
    </w:p>
    <w:p>
      <w:pPr>
        <w:snapToGrid w:val="0"/>
        <w:spacing w:before="120" w:beforeLines="50" w:line="360" w:lineRule="auto"/>
        <w:rPr>
          <w:rFonts w:hint="eastAsia" w:ascii="宋体" w:hAnsi="宋体"/>
          <w:sz w:val="52"/>
          <w:szCs w:val="52"/>
        </w:rPr>
      </w:pPr>
    </w:p>
    <w:p>
      <w:pPr>
        <w:pStyle w:val="35"/>
        <w:spacing w:before="120" w:after="120" w:line="360" w:lineRule="auto"/>
        <w:rPr>
          <w:rStyle w:val="79"/>
          <w:rFonts w:hint="eastAsia" w:ascii="宋体" w:hAnsi="宋体" w:eastAsia="宋体" w:cs="宋体"/>
          <w:b/>
          <w:color w:val="auto"/>
          <w:sz w:val="28"/>
          <w:szCs w:val="28"/>
          <w:highlight w:val="none"/>
          <w:lang w:eastAsia="zh-CN"/>
        </w:rPr>
      </w:pPr>
      <w:r>
        <w:rPr>
          <w:rStyle w:val="79"/>
          <w:rFonts w:hint="eastAsia" w:ascii="宋体" w:hAnsi="宋体" w:eastAsia="宋体" w:cs="宋体"/>
          <w:b/>
          <w:color w:val="auto"/>
          <w:sz w:val="28"/>
          <w:szCs w:val="28"/>
          <w:highlight w:val="none"/>
        </w:rPr>
        <w:t>项目编号：</w:t>
      </w:r>
      <w:r>
        <w:rPr>
          <w:rStyle w:val="79"/>
          <w:rFonts w:hint="eastAsia" w:ascii="宋体" w:hAnsi="宋体" w:eastAsia="宋体" w:cs="宋体"/>
          <w:b/>
          <w:color w:val="auto"/>
          <w:sz w:val="28"/>
          <w:szCs w:val="28"/>
          <w:highlight w:val="none"/>
          <w:lang w:eastAsia="zh-CN"/>
        </w:rPr>
        <w:t>圣加[ZJSJ-2024-JX-001]</w:t>
      </w:r>
    </w:p>
    <w:p>
      <w:pPr>
        <w:pStyle w:val="35"/>
        <w:spacing w:before="120" w:after="120" w:line="360" w:lineRule="auto"/>
        <w:rPr>
          <w:rStyle w:val="79"/>
          <w:rFonts w:hint="eastAsia" w:ascii="宋体" w:hAnsi="宋体" w:eastAsia="宋体" w:cs="宋体"/>
          <w:b/>
          <w:color w:val="auto"/>
          <w:sz w:val="28"/>
          <w:szCs w:val="28"/>
          <w:highlight w:val="none"/>
        </w:rPr>
      </w:pPr>
      <w:r>
        <w:rPr>
          <w:rStyle w:val="79"/>
          <w:rFonts w:hint="eastAsia" w:ascii="宋体" w:hAnsi="宋体" w:eastAsia="宋体" w:cs="宋体"/>
          <w:b/>
          <w:color w:val="auto"/>
          <w:sz w:val="28"/>
          <w:szCs w:val="28"/>
          <w:highlight w:val="none"/>
        </w:rPr>
        <w:t>采购单位：嘉兴市秀洲区人民政府新城街道办事处</w:t>
      </w:r>
    </w:p>
    <w:p>
      <w:pPr>
        <w:pStyle w:val="35"/>
        <w:spacing w:before="120" w:after="120" w:line="360" w:lineRule="auto"/>
        <w:rPr>
          <w:rStyle w:val="79"/>
          <w:rFonts w:hint="eastAsia" w:ascii="宋体" w:hAnsi="宋体" w:eastAsia="宋体" w:cs="宋体"/>
          <w:b/>
          <w:color w:val="auto"/>
          <w:sz w:val="28"/>
          <w:szCs w:val="28"/>
          <w:highlight w:val="none"/>
          <w:lang w:eastAsia="zh-CN"/>
        </w:rPr>
      </w:pPr>
      <w:r>
        <w:rPr>
          <w:rStyle w:val="79"/>
          <w:rFonts w:hint="eastAsia" w:ascii="宋体" w:hAnsi="宋体" w:eastAsia="宋体" w:cs="宋体"/>
          <w:b/>
          <w:color w:val="auto"/>
          <w:sz w:val="28"/>
          <w:szCs w:val="28"/>
          <w:highlight w:val="none"/>
        </w:rPr>
        <w:t>代理机构：</w:t>
      </w:r>
      <w:r>
        <w:rPr>
          <w:rStyle w:val="79"/>
          <w:rFonts w:hint="eastAsia" w:ascii="宋体" w:hAnsi="宋体" w:eastAsia="宋体" w:cs="宋体"/>
          <w:b/>
          <w:color w:val="auto"/>
          <w:sz w:val="28"/>
          <w:szCs w:val="28"/>
          <w:highlight w:val="none"/>
          <w:lang w:eastAsia="zh-CN"/>
        </w:rPr>
        <w:t>浙江圣加工程管理咨询有限公司</w:t>
      </w:r>
    </w:p>
    <w:p>
      <w:pPr>
        <w:pStyle w:val="35"/>
        <w:spacing w:before="120" w:after="120" w:line="360" w:lineRule="auto"/>
        <w:rPr>
          <w:rStyle w:val="79"/>
          <w:rFonts w:hint="eastAsia" w:ascii="宋体" w:hAnsi="宋体" w:eastAsia="宋体" w:cs="宋体"/>
          <w:b/>
          <w:color w:val="auto"/>
          <w:sz w:val="28"/>
          <w:szCs w:val="28"/>
          <w:highlight w:val="none"/>
        </w:rPr>
      </w:pPr>
      <w:r>
        <w:rPr>
          <w:rStyle w:val="79"/>
          <w:rFonts w:hint="eastAsia" w:ascii="宋体" w:hAnsi="宋体" w:eastAsia="宋体" w:cs="宋体"/>
          <w:b/>
          <w:color w:val="auto"/>
          <w:sz w:val="28"/>
          <w:szCs w:val="28"/>
          <w:highlight w:val="none"/>
        </w:rPr>
        <w:t>备案单位：嘉兴市秀洲区财政局</w:t>
      </w:r>
    </w:p>
    <w:p>
      <w:pPr>
        <w:pStyle w:val="16"/>
        <w:ind w:firstLine="0"/>
        <w:rPr>
          <w:rFonts w:hint="eastAsia" w:ascii="宋体" w:hAnsi="宋体" w:eastAsia="宋体" w:cs="宋体"/>
          <w:sz w:val="28"/>
          <w:szCs w:val="28"/>
        </w:rPr>
      </w:pPr>
    </w:p>
    <w:p>
      <w:pPr>
        <w:snapToGrid w:val="0"/>
        <w:spacing w:before="120" w:beforeLines="50" w:line="360" w:lineRule="auto"/>
        <w:jc w:val="center"/>
        <w:rPr>
          <w:rFonts w:hint="eastAsia" w:ascii="宋体" w:hAnsi="宋体" w:eastAsia="宋体" w:cs="宋体"/>
          <w:sz w:val="28"/>
          <w:szCs w:val="28"/>
        </w:rPr>
      </w:pPr>
      <w:r>
        <w:rPr>
          <w:rFonts w:hint="eastAsia" w:ascii="宋体" w:hAnsi="宋体" w:eastAsia="宋体" w:cs="宋体"/>
          <w:b/>
          <w:bCs/>
          <w:w w:val="95"/>
          <w:sz w:val="28"/>
          <w:szCs w:val="28"/>
        </w:rPr>
        <w:t>202</w:t>
      </w:r>
      <w:r>
        <w:rPr>
          <w:rFonts w:hint="eastAsia" w:ascii="宋体" w:hAnsi="宋体" w:cs="宋体"/>
          <w:b/>
          <w:bCs/>
          <w:w w:val="95"/>
          <w:sz w:val="28"/>
          <w:szCs w:val="28"/>
          <w:lang w:val="en-US" w:eastAsia="zh-CN"/>
        </w:rPr>
        <w:t>4</w:t>
      </w:r>
      <w:r>
        <w:rPr>
          <w:rFonts w:hint="eastAsia" w:ascii="宋体" w:hAnsi="宋体" w:eastAsia="宋体" w:cs="宋体"/>
          <w:b/>
          <w:bCs/>
          <w:w w:val="95"/>
          <w:sz w:val="28"/>
          <w:szCs w:val="28"/>
        </w:rPr>
        <w:t>年</w:t>
      </w:r>
      <w:r>
        <w:rPr>
          <w:rFonts w:hint="eastAsia" w:ascii="宋体" w:hAnsi="宋体" w:cs="宋体"/>
          <w:b/>
          <w:bCs/>
          <w:w w:val="95"/>
          <w:sz w:val="28"/>
          <w:szCs w:val="28"/>
          <w:lang w:val="en-US" w:eastAsia="zh-CN"/>
        </w:rPr>
        <w:t>1</w:t>
      </w:r>
      <w:r>
        <w:rPr>
          <w:rFonts w:hint="eastAsia" w:ascii="宋体" w:hAnsi="宋体" w:eastAsia="宋体" w:cs="宋体"/>
          <w:b/>
          <w:bCs/>
          <w:w w:val="95"/>
          <w:sz w:val="28"/>
          <w:szCs w:val="28"/>
        </w:rPr>
        <w:t>月</w:t>
      </w:r>
    </w:p>
    <w:p>
      <w:pPr>
        <w:snapToGrid w:val="0"/>
        <w:spacing w:line="360" w:lineRule="auto"/>
        <w:jc w:val="center"/>
        <w:rPr>
          <w:rFonts w:ascii="宋体" w:hAnsi="宋体" w:cs="宋体"/>
          <w:color w:val="auto"/>
          <w:sz w:val="30"/>
        </w:rPr>
      </w:pP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beforeLines="100" w:afterLines="100"/>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36"/>
        </w:rPr>
        <w:t>第一部分招标公告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u w:val="single"/>
          <w:lang w:eastAsia="zh-CN"/>
        </w:rPr>
        <w:t>新城街道2024年交通协管第三方服务外包补充项目</w:t>
      </w:r>
      <w:r>
        <w:rPr>
          <w:rFonts w:hint="eastAsia" w:ascii="宋体" w:hAnsi="宋体" w:cs="宋体"/>
          <w:color w:val="auto"/>
          <w:szCs w:val="21"/>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https://www.zcygov.cn/）获取（下载）招标文件，并于202</w:t>
      </w:r>
      <w:r>
        <w:rPr>
          <w:rStyle w:val="76"/>
          <w:rFonts w:hint="eastAsia" w:ascii="宋体" w:hAnsi="宋体" w:cs="宋体"/>
          <w:snapToGrid/>
          <w:color w:val="auto"/>
          <w:kern w:val="2"/>
          <w:sz w:val="21"/>
          <w:szCs w:val="21"/>
          <w:highlight w:val="none"/>
          <w:lang w:val="en-US" w:eastAsia="zh-CN"/>
        </w:rPr>
        <w:t>4</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2</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 xml:space="preserve">28 </w:t>
      </w:r>
      <w:r>
        <w:rPr>
          <w:rStyle w:val="76"/>
          <w:rFonts w:hint="eastAsia" w:ascii="宋体" w:hAnsi="宋体" w:eastAsia="宋体" w:cs="宋体"/>
          <w:snapToGrid/>
          <w:color w:val="auto"/>
          <w:kern w:val="2"/>
          <w:sz w:val="21"/>
          <w:szCs w:val="21"/>
          <w:highlight w:val="none"/>
        </w:rPr>
        <w:t>日</w:t>
      </w:r>
      <w:r>
        <w:rPr>
          <w:rStyle w:val="76"/>
          <w:rFonts w:hint="eastAsia" w:ascii="宋体" w:hAnsi="宋体" w:cs="宋体"/>
          <w:snapToGrid/>
          <w:color w:val="auto"/>
          <w:kern w:val="2"/>
          <w:sz w:val="21"/>
          <w:szCs w:val="21"/>
          <w:highlight w:val="none"/>
          <w:lang w:val="en-US" w:eastAsia="zh-CN"/>
        </w:rPr>
        <w:t>14</w:t>
      </w:r>
      <w:r>
        <w:rPr>
          <w:rStyle w:val="76"/>
          <w:rFonts w:hint="eastAsia" w:ascii="宋体" w:hAnsi="宋体" w:eastAsia="宋体" w:cs="宋体"/>
          <w:snapToGrid/>
          <w:color w:val="auto"/>
          <w:kern w:val="2"/>
          <w:sz w:val="21"/>
          <w:szCs w:val="21"/>
          <w:highlight w:val="none"/>
        </w:rPr>
        <w:t>点</w:t>
      </w:r>
      <w:r>
        <w:rPr>
          <w:rStyle w:val="76"/>
          <w:rFonts w:hint="eastAsia" w:ascii="宋体" w:hAnsi="宋体" w:cs="宋体"/>
          <w:snapToGrid/>
          <w:color w:val="auto"/>
          <w:kern w:val="2"/>
          <w:sz w:val="21"/>
          <w:szCs w:val="21"/>
          <w:highlight w:val="none"/>
          <w:lang w:val="en-US" w:eastAsia="zh-CN"/>
        </w:rPr>
        <w:t>30</w:t>
      </w:r>
      <w:r>
        <w:rPr>
          <w:rStyle w:val="76"/>
          <w:rFonts w:hint="eastAsia" w:ascii="宋体" w:hAnsi="宋体" w:eastAsia="宋体" w:cs="宋体"/>
          <w:snapToGrid/>
          <w:color w:val="auto"/>
          <w:kern w:val="2"/>
          <w:sz w:val="21"/>
          <w:szCs w:val="21"/>
          <w:highlight w:val="none"/>
        </w:rPr>
        <w:t>分</w:t>
      </w:r>
      <w:r>
        <w:rPr>
          <w:rStyle w:val="76"/>
          <w:rFonts w:hint="eastAsia" w:ascii="宋体" w:hAnsi="宋体" w:eastAsia="宋体" w:cs="宋体"/>
          <w:bCs/>
          <w:snapToGrid/>
          <w:color w:val="auto"/>
          <w:kern w:val="2"/>
          <w:sz w:val="21"/>
          <w:szCs w:val="21"/>
          <w:highlight w:val="none"/>
        </w:rPr>
        <w:t>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pPr>
        <w:spacing w:beforeLines="100" w:afterLines="100"/>
        <w:rPr>
          <w:rFonts w:ascii="宋体" w:hAnsi="宋体" w:cs="宋体"/>
          <w:b/>
          <w:color w:val="auto"/>
          <w:szCs w:val="21"/>
        </w:rPr>
      </w:pPr>
      <w:r>
        <w:rPr>
          <w:rFonts w:hint="eastAsia" w:ascii="宋体" w:hAnsi="宋体" w:cs="宋体"/>
          <w:b/>
          <w:color w:val="auto"/>
          <w:szCs w:val="21"/>
        </w:rPr>
        <w:t>一、项目基本情况</w:t>
      </w:r>
    </w:p>
    <w:p>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cs="宋体"/>
          <w:bCs/>
          <w:color w:val="auto"/>
          <w:szCs w:val="21"/>
        </w:rPr>
        <w:t>项目编号：</w:t>
      </w:r>
      <w:r>
        <w:rPr>
          <w:rFonts w:hint="eastAsia" w:ascii="宋体" w:hAnsi="宋体" w:cs="宋体"/>
          <w:bCs/>
          <w:color w:val="auto"/>
          <w:szCs w:val="21"/>
          <w:lang w:eastAsia="zh-CN"/>
        </w:rPr>
        <w:t>圣加[ZJSJ-2024-JX-001]</w:t>
      </w:r>
    </w:p>
    <w:p>
      <w:pPr>
        <w:spacing w:line="360" w:lineRule="auto"/>
        <w:ind w:firstLine="420" w:firstLineChars="200"/>
        <w:rPr>
          <w:rFonts w:hint="eastAsia" w:ascii="宋体" w:hAnsi="宋体" w:cs="宋体"/>
          <w:bCs/>
          <w:color w:val="auto"/>
          <w:szCs w:val="21"/>
          <w:lang w:eastAsia="zh-CN"/>
        </w:rPr>
      </w:pPr>
      <w:r>
        <w:rPr>
          <w:rFonts w:hint="eastAsia" w:ascii="宋体" w:hAnsi="宋体" w:cs="宋体"/>
          <w:bCs/>
          <w:color w:val="auto"/>
          <w:szCs w:val="21"/>
        </w:rPr>
        <w:t>项目名称：</w:t>
      </w:r>
      <w:r>
        <w:rPr>
          <w:rFonts w:hint="eastAsia" w:ascii="宋体" w:hAnsi="宋体" w:cs="宋体"/>
          <w:bCs/>
          <w:color w:val="auto"/>
          <w:szCs w:val="21"/>
          <w:lang w:eastAsia="zh-CN"/>
        </w:rPr>
        <w:t>新城街道2024年交通协管第三方服务外包补充项目</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预算金额（元）：</w:t>
      </w:r>
      <w:r>
        <w:rPr>
          <w:rFonts w:hint="eastAsia" w:ascii="宋体" w:hAnsi="宋体" w:cs="宋体"/>
          <w:bCs/>
          <w:color w:val="auto"/>
          <w:szCs w:val="21"/>
          <w:highlight w:val="none"/>
          <w:u w:val="single"/>
          <w:lang w:eastAsia="zh-CN"/>
        </w:rPr>
        <w:t>1</w:t>
      </w:r>
      <w:r>
        <w:rPr>
          <w:rFonts w:hint="eastAsia" w:ascii="宋体" w:hAnsi="宋体" w:cs="宋体"/>
          <w:bCs/>
          <w:color w:val="auto"/>
          <w:szCs w:val="21"/>
          <w:highlight w:val="none"/>
          <w:u w:val="single"/>
          <w:lang w:val="en-US" w:eastAsia="zh-CN"/>
        </w:rPr>
        <w:t>2000</w:t>
      </w:r>
      <w:r>
        <w:rPr>
          <w:rFonts w:hint="eastAsia" w:ascii="宋体" w:hAnsi="宋体" w:cs="宋体"/>
          <w:bCs/>
          <w:color w:val="auto"/>
          <w:szCs w:val="21"/>
          <w:highlight w:val="none"/>
          <w:u w:val="single"/>
          <w:lang w:eastAsia="zh-CN"/>
        </w:rPr>
        <w:t>00</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最高限价（元）：</w:t>
      </w:r>
      <w:r>
        <w:rPr>
          <w:rFonts w:hint="eastAsia" w:ascii="宋体" w:hAnsi="宋体" w:cs="宋体"/>
          <w:bCs/>
          <w:color w:val="auto"/>
          <w:szCs w:val="21"/>
          <w:highlight w:val="none"/>
          <w:u w:val="single"/>
          <w:lang w:eastAsia="zh-CN"/>
        </w:rPr>
        <w:t>1200000</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采购需求：</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标项名称：</w:t>
      </w:r>
      <w:r>
        <w:rPr>
          <w:rFonts w:hint="eastAsia" w:ascii="宋体" w:hAnsi="宋体" w:cs="宋体"/>
          <w:bCs/>
          <w:color w:val="auto"/>
          <w:szCs w:val="21"/>
          <w:highlight w:val="none"/>
          <w:lang w:eastAsia="zh-CN"/>
        </w:rPr>
        <w:t>新城街道2024年交通协管第三方服务外包补充项目</w:t>
      </w:r>
      <w:r>
        <w:rPr>
          <w:rFonts w:hint="eastAsia" w:ascii="宋体" w:hAnsi="宋体" w:cs="宋体"/>
          <w:bCs/>
          <w:color w:val="auto"/>
          <w:szCs w:val="21"/>
          <w:highlight w:val="none"/>
          <w:lang w:val="en-US" w:eastAsia="zh-CN"/>
        </w:rPr>
        <w:t xml:space="preserve"> </w:t>
      </w:r>
    </w:p>
    <w:p>
      <w:pPr>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数量：</w:t>
      </w:r>
      <w:r>
        <w:rPr>
          <w:rFonts w:hint="eastAsia" w:ascii="宋体" w:hAnsi="宋体" w:cs="宋体"/>
          <w:bCs/>
          <w:color w:val="auto"/>
          <w:szCs w:val="21"/>
          <w:highlight w:val="none"/>
          <w:lang w:val="en-US" w:eastAsia="zh-CN"/>
        </w:rPr>
        <w:t>不限</w:t>
      </w:r>
    </w:p>
    <w:p>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rPr>
        <w:t>预算金额（元）：</w:t>
      </w:r>
      <w:r>
        <w:rPr>
          <w:rFonts w:hint="eastAsia" w:ascii="宋体" w:hAnsi="宋体" w:cs="宋体"/>
          <w:bCs/>
          <w:color w:val="auto"/>
          <w:szCs w:val="21"/>
          <w:highlight w:val="none"/>
          <w:u w:val="single"/>
          <w:lang w:eastAsia="zh-CN"/>
        </w:rPr>
        <w:t>1200000</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lang w:eastAsia="zh-CN"/>
        </w:rPr>
        <w:t>简要规格描述或项目基本概况介绍、用途：新城街道202</w:t>
      </w:r>
      <w:r>
        <w:rPr>
          <w:rFonts w:hint="eastAsia" w:ascii="宋体" w:hAnsi="宋体" w:cs="宋体"/>
          <w:bCs/>
          <w:color w:val="auto"/>
          <w:szCs w:val="21"/>
          <w:lang w:val="en-US" w:eastAsia="zh-CN"/>
        </w:rPr>
        <w:t>4</w:t>
      </w:r>
      <w:r>
        <w:rPr>
          <w:rFonts w:hint="eastAsia" w:ascii="宋体" w:hAnsi="宋体" w:cs="宋体"/>
          <w:bCs/>
          <w:color w:val="auto"/>
          <w:szCs w:val="21"/>
          <w:lang w:eastAsia="zh-CN"/>
        </w:rPr>
        <w:t>年度交通协管服务，</w:t>
      </w:r>
      <w:r>
        <w:rPr>
          <w:rFonts w:hint="eastAsia" w:ascii="宋体" w:hAnsi="宋体" w:cs="宋体"/>
          <w:bCs/>
          <w:color w:val="auto"/>
          <w:szCs w:val="21"/>
          <w:highlight w:val="none"/>
        </w:rPr>
        <w:t>具体以招标文件第三部分采购需求为准，供应商可点击本公告下方“浏览采购文件”查看采购需求。</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合同履约期限：</w:t>
      </w:r>
      <w:r>
        <w:rPr>
          <w:rFonts w:hint="eastAsia" w:ascii="宋体" w:hAnsi="宋体" w:cs="宋体"/>
          <w:bCs/>
          <w:color w:val="auto"/>
          <w:szCs w:val="21"/>
          <w:u w:val="single"/>
          <w:lang w:val="en-US" w:eastAsia="zh-CN"/>
        </w:rPr>
        <w:t>自合同签订之日起一年</w:t>
      </w:r>
      <w:r>
        <w:rPr>
          <w:rFonts w:hint="eastAsia" w:ascii="宋体" w:hAnsi="宋体" w:cs="宋体"/>
          <w:bCs/>
          <w:color w:val="auto"/>
          <w:szCs w:val="21"/>
          <w:u w:val="single"/>
        </w:rPr>
        <w:t>。</w:t>
      </w:r>
    </w:p>
    <w:p>
      <w:pPr>
        <w:spacing w:line="360" w:lineRule="auto"/>
        <w:ind w:firstLine="420" w:firstLineChars="200"/>
        <w:rPr>
          <w:rFonts w:ascii="宋体" w:hAnsi="宋体" w:cs="宋体"/>
          <w:b/>
          <w:color w:val="auto"/>
          <w:szCs w:val="21"/>
        </w:rPr>
      </w:pPr>
      <w:r>
        <w:rPr>
          <w:rFonts w:hint="eastAsia" w:ascii="宋体" w:hAnsi="宋体" w:cs="宋体"/>
          <w:bCs/>
          <w:color w:val="auto"/>
          <w:szCs w:val="21"/>
        </w:rPr>
        <w:t>本项目接受联合体投标：</w:t>
      </w:r>
      <w:sdt>
        <w:sdtPr>
          <w:rPr>
            <w:rFonts w:hint="eastAsia" w:ascii="宋体" w:hAnsi="宋体" w:cs="宋体"/>
            <w:bCs/>
            <w:color w:val="auto"/>
            <w:kern w:val="0"/>
            <w:szCs w:val="21"/>
          </w:rPr>
          <w:id w:val="2035453831"/>
        </w:sdtPr>
        <w:sdtEndPr>
          <w:rPr>
            <w:rFonts w:hint="eastAsia" w:ascii="宋体" w:hAnsi="宋体" w:cs="宋体"/>
            <w:bCs/>
            <w:color w:val="auto"/>
            <w:kern w:val="0"/>
            <w:szCs w:val="21"/>
          </w:rPr>
        </w:sdtEndPr>
        <w:sdtContent>
          <w:r>
            <w:rPr>
              <w:rFonts w:hint="eastAsia" w:ascii="宋体" w:hAnsi="宋体" w:cs="宋体"/>
              <w:bCs/>
              <w:color w:val="auto"/>
              <w:kern w:val="0"/>
              <w:szCs w:val="21"/>
            </w:rPr>
            <w:sym w:font="Wingdings" w:char="00A8"/>
          </w:r>
        </w:sdtContent>
      </w:sdt>
      <w:r>
        <w:rPr>
          <w:rFonts w:hint="eastAsia" w:ascii="宋体" w:hAnsi="宋体" w:cs="宋体"/>
          <w:bCs/>
          <w:color w:val="auto"/>
          <w:szCs w:val="21"/>
        </w:rPr>
        <w:t>是，</w:t>
      </w:r>
      <w:sdt>
        <w:sdtPr>
          <w:rPr>
            <w:rFonts w:hint="eastAsia" w:ascii="宋体" w:hAnsi="宋体" w:cs="宋体"/>
            <w:bCs/>
            <w:color w:val="auto"/>
            <w:kern w:val="0"/>
            <w:szCs w:val="21"/>
          </w:rPr>
          <w:id w:val="-1765526721"/>
        </w:sdtPr>
        <w:sdtEndPr>
          <w:rPr>
            <w:rFonts w:hint="eastAsia" w:ascii="宋体" w:hAnsi="宋体" w:cs="宋体"/>
            <w:bCs/>
            <w:color w:val="auto"/>
            <w:kern w:val="0"/>
            <w:szCs w:val="21"/>
          </w:rPr>
        </w:sdtEndPr>
        <w:sdtContent>
          <w:sdt>
            <w:sdtPr>
              <w:rPr>
                <w:rFonts w:hint="eastAsia" w:ascii="宋体" w:hAnsi="宋体" w:cs="宋体"/>
                <w:bCs/>
                <w:color w:val="auto"/>
                <w:kern w:val="0"/>
                <w:szCs w:val="21"/>
              </w:rPr>
              <w:id w:val="1928616923"/>
            </w:sdtPr>
            <w:sdtEndPr>
              <w:rPr>
                <w:rFonts w:hint="eastAsia" w:ascii="宋体" w:hAnsi="宋体" w:cs="宋体"/>
                <w:bCs/>
                <w:color w:val="auto"/>
                <w:kern w:val="0"/>
                <w:szCs w:val="21"/>
              </w:rPr>
            </w:sdtEndPr>
            <w:sdtContent>
              <w:r>
                <w:rPr>
                  <w:rFonts w:hint="eastAsia" w:ascii="宋体" w:hAnsi="宋体" w:cs="宋体"/>
                  <w:bCs/>
                  <w:color w:val="auto"/>
                  <w:kern w:val="0"/>
                  <w:szCs w:val="21"/>
                </w:rPr>
                <w:sym w:font="Wingdings" w:char="00FE"/>
              </w:r>
            </w:sdtContent>
          </w:sdt>
        </w:sdtContent>
      </w:sdt>
      <w:r>
        <w:rPr>
          <w:rFonts w:hint="eastAsia" w:ascii="宋体" w:hAnsi="宋体" w:cs="宋体"/>
          <w:bCs/>
          <w:color w:val="auto"/>
          <w:szCs w:val="21"/>
        </w:rPr>
        <w:t>否</w:t>
      </w:r>
      <w:r>
        <w:rPr>
          <w:rFonts w:hint="eastAsia" w:ascii="宋体" w:hAnsi="宋体" w:cs="宋体"/>
          <w:bCs/>
          <w:color w:val="auto"/>
          <w:kern w:val="0"/>
          <w:szCs w:val="21"/>
        </w:rPr>
        <w:t>。</w:t>
      </w:r>
    </w:p>
    <w:p>
      <w:pPr>
        <w:spacing w:beforeLines="100" w:afterLines="100"/>
        <w:rPr>
          <w:rFonts w:ascii="宋体" w:hAnsi="宋体" w:cs="宋体"/>
          <w:b/>
          <w:color w:val="auto"/>
          <w:szCs w:val="21"/>
        </w:rPr>
      </w:pPr>
      <w:r>
        <w:rPr>
          <w:rFonts w:hint="eastAsia" w:ascii="宋体" w:hAnsi="宋体" w:cs="宋体"/>
          <w:b/>
          <w:color w:val="auto"/>
          <w:szCs w:val="21"/>
        </w:rPr>
        <w:t>二、申请人的资格要求：</w:t>
      </w:r>
    </w:p>
    <w:p>
      <w:pPr>
        <w:wordWrap w:val="0"/>
        <w:spacing w:line="360" w:lineRule="auto"/>
        <w:ind w:firstLine="482"/>
        <w:rPr>
          <w:rFonts w:ascii="宋体" w:hAnsi="宋体" w:cs="宋体"/>
          <w:snapToGrid w:val="0"/>
          <w:color w:val="auto"/>
          <w:kern w:val="28"/>
          <w:szCs w:val="21"/>
        </w:rPr>
      </w:pPr>
      <w:r>
        <w:rPr>
          <w:rFonts w:hint="eastAsia" w:ascii="宋体" w:hAnsi="宋体" w:cs="宋体"/>
          <w:snapToGrid w:val="0"/>
          <w:color w:val="auto"/>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Cs w:val="21"/>
        </w:rPr>
      </w:pPr>
      <w:r>
        <w:rPr>
          <w:rFonts w:hint="eastAsia" w:ascii="宋体" w:hAnsi="宋体" w:cs="宋体"/>
          <w:snapToGrid w:val="0"/>
          <w:color w:val="auto"/>
          <w:kern w:val="28"/>
          <w:szCs w:val="21"/>
        </w:rPr>
        <w:t>2.以联合体形式投标的，提供联合协议(本项目不接受联合体投标或者投标人不以联合体形式投标的，则不需要提供) ；</w:t>
      </w:r>
    </w:p>
    <w:p>
      <w:pPr>
        <w:spacing w:line="360" w:lineRule="auto"/>
        <w:ind w:firstLine="420" w:firstLineChars="200"/>
        <w:rPr>
          <w:rFonts w:ascii="宋体" w:hAnsi="宋体" w:cs="宋体"/>
          <w:snapToGrid w:val="0"/>
          <w:color w:val="auto"/>
          <w:kern w:val="28"/>
          <w:szCs w:val="21"/>
        </w:rPr>
      </w:pPr>
      <w:r>
        <w:rPr>
          <w:rFonts w:hint="eastAsia" w:ascii="宋体" w:hAnsi="宋体" w:cs="宋体"/>
          <w:snapToGrid w:val="0"/>
          <w:color w:val="auto"/>
          <w:kern w:val="28"/>
          <w:szCs w:val="21"/>
        </w:rPr>
        <w:t>3.落实政府采购政策需满足的资格要求：</w:t>
      </w:r>
    </w:p>
    <w:sdt>
      <w:sdtPr>
        <w:rPr>
          <w:rFonts w:hint="eastAsia" w:ascii="宋体" w:hAnsi="宋体" w:cs="宋体"/>
          <w:color w:val="auto"/>
          <w:kern w:val="0"/>
          <w:szCs w:val="21"/>
        </w:rPr>
        <w:id w:val="-1361431184"/>
      </w:sdtPr>
      <w:sdtEndPr>
        <w:rPr>
          <w:rFonts w:hint="eastAsia" w:ascii="宋体" w:hAnsi="宋体" w:cs="宋体"/>
          <w:color w:val="auto"/>
          <w:kern w:val="0"/>
          <w:szCs w:val="21"/>
        </w:rPr>
      </w:sdtEndPr>
      <w:sdtContent>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sym w:font="Wingdings" w:char="00A8"/>
          </w:r>
          <w:r>
            <w:rPr>
              <w:rFonts w:hint="eastAsia" w:ascii="宋体" w:hAnsi="宋体" w:cs="宋体"/>
              <w:color w:val="auto"/>
              <w:szCs w:val="21"/>
            </w:rPr>
            <w:t xml:space="preserve">无； </w:t>
          </w:r>
        </w:p>
        <w:p>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red"/>
              </w:rPr>
              <w:id w:val="-102470430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r>
            <w:rPr>
              <w:rFonts w:hint="eastAsia" w:ascii="宋体" w:hAnsi="宋体" w:cs="宋体"/>
              <w:color w:val="auto"/>
              <w:kern w:val="0"/>
              <w:szCs w:val="21"/>
              <w:highlight w:val="none"/>
            </w:rPr>
            <w:t>专</w:t>
          </w:r>
          <w:r>
            <w:rPr>
              <w:rFonts w:hint="eastAsia" w:ascii="宋体" w:hAnsi="宋体" w:cs="宋体"/>
              <w:color w:val="auto"/>
              <w:szCs w:val="21"/>
              <w:highlight w:val="none"/>
            </w:rPr>
            <w:t>门面向中小企业</w:t>
          </w:r>
        </w:p>
        <w:p>
          <w:pPr>
            <w:spacing w:line="360" w:lineRule="auto"/>
            <w:ind w:firstLine="840" w:firstLineChars="400"/>
            <w:rPr>
              <w:rFonts w:ascii="宋体" w:hAnsi="宋体" w:cs="宋体"/>
              <w:color w:val="auto"/>
              <w:szCs w:val="21"/>
            </w:rPr>
          </w:pPr>
          <w:sdt>
            <w:sdtPr>
              <w:rPr>
                <w:rFonts w:hint="eastAsia" w:ascii="宋体" w:hAnsi="宋体" w:cs="宋体"/>
                <w:color w:val="auto"/>
                <w:kern w:val="0"/>
                <w:szCs w:val="21"/>
              </w:rPr>
              <w:id w:val="-333685401"/>
            </w:sdtPr>
            <w:sdtEndPr>
              <w:rPr>
                <w:rFonts w:hint="eastAsia" w:ascii="宋体" w:hAnsi="宋体" w:cs="宋体"/>
                <w:color w:val="auto"/>
                <w:kern w:val="0"/>
                <w:szCs w:val="21"/>
              </w:rPr>
            </w:sdtEndPr>
            <w:sdtContent>
              <w:sdt>
                <w:sdtPr>
                  <w:rPr>
                    <w:rFonts w:hint="eastAsia" w:ascii="宋体" w:hAnsi="宋体" w:cs="宋体"/>
                    <w:color w:val="auto"/>
                    <w:kern w:val="0"/>
                    <w:szCs w:val="21"/>
                  </w:rPr>
                  <w:id w:val="-1202788315"/>
                </w:sdtPr>
                <w:sdtEndPr>
                  <w:rPr>
                    <w:rFonts w:hint="eastAsia" w:ascii="宋体" w:hAnsi="宋体" w:cs="宋体"/>
                    <w:color w:val="auto"/>
                    <w:kern w:val="0"/>
                    <w:szCs w:val="21"/>
                  </w:rPr>
                </w:sdtEndPr>
                <w:sdtContent>
                  <w:r>
                    <w:rPr>
                      <w:rFonts w:hint="eastAsia" w:ascii="宋体" w:hAnsi="宋体" w:cs="宋体"/>
                      <w:color w:val="auto"/>
                      <w:kern w:val="0"/>
                      <w:szCs w:val="21"/>
                    </w:rPr>
                    <w:sym w:font="Wingdings" w:char="00FE"/>
                  </w:r>
                </w:sdtContent>
              </w:sdt>
            </w:sdtContent>
          </w:sdt>
          <w:r>
            <w:rPr>
              <w:rFonts w:hint="eastAsia" w:ascii="宋体" w:hAnsi="宋体" w:cs="宋体"/>
              <w:color w:val="auto"/>
              <w:szCs w:val="21"/>
            </w:rPr>
            <w:t>服务全部由符合政策要求的中小企业承接，提供中小企业声明函；</w:t>
          </w:r>
        </w:p>
        <w:p>
          <w:pPr>
            <w:spacing w:line="360" w:lineRule="auto"/>
            <w:ind w:firstLine="840" w:firstLineChars="400"/>
            <w:rPr>
              <w:rFonts w:ascii="宋体" w:hAnsi="宋体" w:cs="宋体"/>
              <w:color w:val="auto"/>
              <w:kern w:val="0"/>
              <w:szCs w:val="21"/>
            </w:rPr>
          </w:pPr>
          <w:sdt>
            <w:sdtPr>
              <w:rPr>
                <w:rFonts w:hint="eastAsia" w:ascii="宋体" w:hAnsi="宋体" w:cs="宋体"/>
                <w:color w:val="auto"/>
                <w:kern w:val="0"/>
                <w:szCs w:val="21"/>
              </w:rPr>
              <w:id w:val="-1299604449"/>
            </w:sdtPr>
            <w:sdtEndPr>
              <w:rPr>
                <w:rFonts w:hint="eastAsia" w:ascii="宋体" w:hAnsi="宋体" w:cs="宋体"/>
                <w:color w:val="auto"/>
                <w:kern w:val="0"/>
                <w:szCs w:val="21"/>
              </w:rPr>
            </w:sdtEndPr>
            <w:sdtContent>
              <w:r>
                <w:rPr>
                  <w:rFonts w:hint="eastAsia" w:ascii="宋体" w:hAnsi="宋体" w:cs="宋体"/>
                  <w:color w:val="auto"/>
                  <w:kern w:val="0"/>
                  <w:szCs w:val="21"/>
                </w:rPr>
                <w:sym w:font="Wingdings" w:char="00A8"/>
              </w:r>
            </w:sdtContent>
          </w:sdt>
          <w:sdt>
            <w:sdtPr>
              <w:rPr>
                <w:rFonts w:hint="eastAsia" w:ascii="宋体" w:hAnsi="宋体" w:cs="宋体"/>
                <w:color w:val="auto"/>
                <w:kern w:val="0"/>
                <w:szCs w:val="21"/>
              </w:rPr>
              <w:id w:val="-2141025358"/>
            </w:sdtPr>
            <w:sdtEndPr>
              <w:rPr>
                <w:rFonts w:hint="eastAsia" w:ascii="宋体" w:hAnsi="宋体" w:cs="宋体"/>
                <w:color w:val="auto"/>
                <w:kern w:val="0"/>
                <w:szCs w:val="21"/>
              </w:rPr>
            </w:sdtEndPr>
            <w:sdtContent/>
          </w:sdt>
          <w:r>
            <w:rPr>
              <w:rFonts w:hint="eastAsia" w:ascii="宋体" w:hAnsi="宋体" w:cs="宋体"/>
              <w:color w:val="auto"/>
              <w:szCs w:val="21"/>
            </w:rPr>
            <w:t>服务全部由符合政策要求的小微企业承接，提供中小企业声明函；</w:t>
          </w:r>
        </w:p>
      </w:sdtContent>
    </w:sdt>
    <w:p>
      <w:pPr>
        <w:spacing w:line="360" w:lineRule="auto"/>
        <w:ind w:firstLine="420" w:firstLineChars="200"/>
        <w:rPr>
          <w:rFonts w:ascii="宋体" w:hAnsi="宋体" w:cs="宋体"/>
          <w:color w:val="auto"/>
          <w:szCs w:val="21"/>
        </w:rPr>
      </w:pPr>
      <w:sdt>
        <w:sdtPr>
          <w:rPr>
            <w:rFonts w:hint="eastAsia" w:ascii="宋体" w:hAnsi="宋体" w:cs="宋体"/>
            <w:color w:val="auto"/>
            <w:kern w:val="0"/>
            <w:szCs w:val="21"/>
          </w:rPr>
          <w:id w:val="1252388141"/>
        </w:sdtPr>
        <w:sdtEndPr>
          <w:rPr>
            <w:rFonts w:hint="eastAsia" w:ascii="宋体" w:hAnsi="宋体" w:cs="宋体"/>
            <w:color w:val="auto"/>
            <w:kern w:val="0"/>
            <w:szCs w:val="21"/>
          </w:rPr>
        </w:sdtEndPr>
        <w:sdtContent>
          <w:r>
            <w:rPr>
              <w:rFonts w:hint="eastAsia" w:ascii="宋体" w:hAnsi="宋体" w:cs="宋体"/>
              <w:color w:val="auto"/>
              <w:kern w:val="0"/>
              <w:szCs w:val="21"/>
            </w:rPr>
            <w:sym w:font="Wingdings" w:char="00A8"/>
          </w:r>
        </w:sdtContent>
      </w:sdt>
      <w:r>
        <w:rPr>
          <w:rFonts w:hint="eastAsia" w:ascii="宋体" w:hAnsi="宋体" w:cs="宋体"/>
          <w:color w:val="auto"/>
          <w:szCs w:val="21"/>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pPr>
        <w:spacing w:line="360" w:lineRule="auto"/>
        <w:ind w:firstLine="420" w:firstLineChars="200"/>
        <w:rPr>
          <w:rFonts w:ascii="宋体" w:hAnsi="宋体" w:cs="宋体"/>
          <w:color w:val="auto"/>
          <w:szCs w:val="21"/>
        </w:rPr>
      </w:pPr>
      <w:sdt>
        <w:sdtPr>
          <w:rPr>
            <w:rFonts w:hint="eastAsia" w:ascii="宋体" w:hAnsi="宋体" w:cs="宋体"/>
            <w:color w:val="auto"/>
            <w:kern w:val="0"/>
            <w:szCs w:val="21"/>
          </w:rPr>
          <w:id w:val="1167755400"/>
        </w:sdtPr>
        <w:sdtEndPr>
          <w:rPr>
            <w:rFonts w:hint="eastAsia" w:ascii="宋体" w:hAnsi="宋体" w:cs="宋体"/>
            <w:color w:val="auto"/>
            <w:kern w:val="0"/>
            <w:szCs w:val="21"/>
          </w:rPr>
        </w:sdtEndPr>
        <w:sdtContent>
          <w:r>
            <w:rPr>
              <w:rFonts w:hint="eastAsia" w:ascii="宋体" w:hAnsi="宋体" w:cs="宋体"/>
              <w:color w:val="auto"/>
              <w:kern w:val="0"/>
              <w:szCs w:val="21"/>
            </w:rPr>
            <w:sym w:font="Wingdings" w:char="00A8"/>
          </w:r>
        </w:sdtContent>
      </w:sdt>
      <w:r>
        <w:rPr>
          <w:rFonts w:hint="eastAsia" w:ascii="宋体" w:hAnsi="宋体" w:cs="宋体"/>
          <w:color w:val="auto"/>
          <w:szCs w:val="21"/>
        </w:rPr>
        <w:t>要求合同分包，提供分包意向协议和中小企业声明函，分包意向协议中中小企业合同金额应当达到达到% ，小微企业合同金额应当达到% ;如果供应商本身提供所有标的均由中小企业制造、承建或承接，视同符合了资格条件，无需再向中小企业分包，无需提供分包意向协议；</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4.本项目的特定资格要求：</w:t>
      </w:r>
      <w:r>
        <w:rPr>
          <w:rFonts w:hint="eastAsia" w:ascii="宋体" w:hAnsi="宋体" w:cs="宋体"/>
          <w:color w:val="auto"/>
          <w:szCs w:val="21"/>
          <w:u w:val="single"/>
        </w:rPr>
        <w:t xml:space="preserve">     /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beforeLines="100" w:afterLines="100"/>
        <w:rPr>
          <w:rFonts w:ascii="宋体" w:hAnsi="宋体" w:cs="宋体"/>
          <w:b/>
          <w:color w:val="auto"/>
          <w:szCs w:val="21"/>
        </w:rPr>
      </w:pPr>
      <w:r>
        <w:rPr>
          <w:rFonts w:hint="eastAsia" w:ascii="宋体" w:hAnsi="宋体" w:cs="宋体"/>
          <w:b/>
          <w:color w:val="auto"/>
          <w:szCs w:val="21"/>
        </w:rPr>
        <w:t>三、获取招标文件</w:t>
      </w:r>
    </w:p>
    <w:p>
      <w:pPr>
        <w:wordWrap w:val="0"/>
        <w:spacing w:line="360" w:lineRule="auto"/>
        <w:ind w:firstLine="422" w:firstLineChars="200"/>
        <w:rPr>
          <w:rFonts w:ascii="宋体" w:hAnsi="宋体" w:cs="宋体"/>
          <w:color w:val="auto"/>
          <w:szCs w:val="21"/>
        </w:rPr>
      </w:pPr>
      <w:r>
        <w:rPr>
          <w:rFonts w:hint="eastAsia" w:ascii="宋体" w:hAnsi="宋体" w:cs="宋体"/>
          <w:b/>
          <w:color w:val="auto"/>
          <w:szCs w:val="21"/>
        </w:rPr>
        <w:t>时间：</w:t>
      </w:r>
      <w:r>
        <w:rPr>
          <w:rFonts w:hint="eastAsia" w:ascii="宋体" w:hAnsi="宋体" w:cs="宋体"/>
          <w:color w:val="auto"/>
          <w:szCs w:val="21"/>
        </w:rPr>
        <w:t>/至</w:t>
      </w:r>
      <w:r>
        <w:rPr>
          <w:rFonts w:hint="eastAsia"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u w:val="single"/>
        </w:rPr>
        <w:t>年</w:t>
      </w:r>
      <w:r>
        <w:rPr>
          <w:rFonts w:hint="eastAsia" w:ascii="宋体" w:hAnsi="宋体" w:cs="宋体"/>
          <w:color w:val="auto"/>
          <w:szCs w:val="21"/>
          <w:u w:val="single"/>
          <w:lang w:val="en-US" w:eastAsia="zh-CN"/>
        </w:rPr>
        <w:t xml:space="preserve">2 </w:t>
      </w:r>
      <w:r>
        <w:rPr>
          <w:rFonts w:hint="eastAsia" w:ascii="宋体" w:hAnsi="宋体" w:cs="宋体"/>
          <w:color w:val="auto"/>
          <w:szCs w:val="21"/>
          <w:u w:val="single"/>
        </w:rPr>
        <w:t>月</w:t>
      </w:r>
      <w:r>
        <w:rPr>
          <w:rFonts w:hint="eastAsia" w:ascii="宋体" w:hAnsi="宋体" w:cs="宋体"/>
          <w:color w:val="auto"/>
          <w:szCs w:val="21"/>
          <w:u w:val="single"/>
          <w:lang w:val="en-US" w:eastAsia="zh-CN"/>
        </w:rPr>
        <w:t>28</w:t>
      </w:r>
      <w:r>
        <w:rPr>
          <w:rFonts w:hint="eastAsia" w:ascii="宋体" w:hAnsi="宋体" w:cs="宋体"/>
          <w:color w:val="auto"/>
          <w:szCs w:val="21"/>
          <w:u w:val="single"/>
        </w:rPr>
        <w:t>日</w:t>
      </w:r>
      <w:r>
        <w:rPr>
          <w:rFonts w:hint="eastAsia" w:ascii="宋体" w:hAnsi="宋体" w:cs="宋体"/>
          <w:color w:val="auto"/>
          <w:szCs w:val="21"/>
        </w:rPr>
        <w:t>，每天上午00:00至12:00 ，下午12:00至23:59（北京时间，线上获取法定节假日均可，线下获取文件法定节假日除外）</w:t>
      </w:r>
    </w:p>
    <w:p>
      <w:pPr>
        <w:wordWrap w:val="0"/>
        <w:spacing w:line="360" w:lineRule="auto"/>
        <w:ind w:firstLine="422" w:firstLineChars="200"/>
        <w:rPr>
          <w:rFonts w:ascii="宋体" w:hAnsi="宋体" w:cs="宋体"/>
          <w:color w:val="auto"/>
          <w:szCs w:val="21"/>
        </w:rPr>
      </w:pPr>
      <w:r>
        <w:rPr>
          <w:rFonts w:hint="eastAsia" w:ascii="宋体" w:hAnsi="宋体" w:cs="宋体"/>
          <w:b/>
          <w:color w:val="auto"/>
          <w:szCs w:val="21"/>
        </w:rPr>
        <w:t>地点（网址）：</w:t>
      </w:r>
      <w:r>
        <w:rPr>
          <w:rFonts w:hint="eastAsia" w:ascii="宋体" w:hAnsi="宋体" w:cs="宋体"/>
          <w:color w:val="auto"/>
          <w:szCs w:val="21"/>
        </w:rPr>
        <w:t xml:space="preserve">政采云平台（https://www.zcygov.cn/） </w:t>
      </w:r>
    </w:p>
    <w:p>
      <w:pPr>
        <w:wordWrap w:val="0"/>
        <w:spacing w:line="360" w:lineRule="auto"/>
        <w:ind w:firstLine="422" w:firstLineChars="200"/>
        <w:rPr>
          <w:rFonts w:ascii="宋体" w:hAnsi="宋体" w:cs="宋体"/>
          <w:color w:val="auto"/>
          <w:szCs w:val="21"/>
        </w:rPr>
      </w:pPr>
      <w:r>
        <w:rPr>
          <w:rFonts w:hint="eastAsia" w:ascii="宋体" w:hAnsi="宋体" w:cs="宋体"/>
          <w:b/>
          <w:color w:val="auto"/>
          <w:szCs w:val="21"/>
        </w:rPr>
        <w:t>方式：</w:t>
      </w:r>
      <w:r>
        <w:rPr>
          <w:rFonts w:hint="eastAsia" w:ascii="宋体" w:hAnsi="宋体" w:cs="宋体"/>
          <w:color w:val="auto"/>
          <w:szCs w:val="21"/>
        </w:rPr>
        <w:t>供应商登录政采云平台https://www.zcygov.cn/在线申请获取采购文件（进入“项目采购”应用，在获取采购文件菜单中选择项目，申请获取采购文件）。</w:t>
      </w:r>
    </w:p>
    <w:p>
      <w:pPr>
        <w:spacing w:line="360" w:lineRule="auto"/>
        <w:ind w:firstLine="422" w:firstLineChars="200"/>
        <w:rPr>
          <w:rFonts w:ascii="宋体" w:hAnsi="宋体" w:cs="宋体"/>
          <w:color w:val="auto"/>
          <w:szCs w:val="21"/>
        </w:rPr>
      </w:pPr>
      <w:r>
        <w:rPr>
          <w:rFonts w:hint="eastAsia" w:ascii="宋体" w:hAnsi="宋体" w:cs="宋体"/>
          <w:b/>
          <w:color w:val="auto"/>
          <w:szCs w:val="21"/>
        </w:rPr>
        <w:t>售价（元）：</w:t>
      </w:r>
      <w:r>
        <w:rPr>
          <w:rFonts w:hint="eastAsia" w:ascii="宋体" w:hAnsi="宋体" w:cs="宋体"/>
          <w:color w:val="auto"/>
          <w:szCs w:val="21"/>
        </w:rPr>
        <w:t xml:space="preserve">0 </w:t>
      </w:r>
    </w:p>
    <w:p>
      <w:pPr>
        <w:wordWrap w:val="0"/>
        <w:spacing w:beforeLines="100" w:afterLines="100"/>
        <w:rPr>
          <w:rFonts w:ascii="宋体" w:hAnsi="宋体" w:cs="宋体"/>
          <w:b/>
          <w:color w:val="auto"/>
          <w:szCs w:val="21"/>
        </w:rPr>
      </w:pPr>
      <w:r>
        <w:rPr>
          <w:rFonts w:hint="eastAsia" w:ascii="宋体" w:hAnsi="宋体" w:cs="宋体"/>
          <w:b/>
          <w:color w:val="auto"/>
          <w:szCs w:val="21"/>
        </w:rPr>
        <w:t>四、提交投标文件截止时间、开标时间和地点</w:t>
      </w:r>
    </w:p>
    <w:p>
      <w:pPr>
        <w:wordWrap w:val="0"/>
        <w:spacing w:line="360" w:lineRule="auto"/>
        <w:ind w:firstLine="422" w:firstLineChars="200"/>
        <w:rPr>
          <w:rFonts w:ascii="宋体" w:hAnsi="宋体" w:cs="宋体"/>
          <w:color w:val="auto"/>
          <w:szCs w:val="21"/>
        </w:rPr>
      </w:pPr>
      <w:r>
        <w:rPr>
          <w:rFonts w:hint="eastAsia" w:ascii="宋体" w:hAnsi="宋体" w:cs="宋体"/>
          <w:b/>
          <w:color w:val="auto"/>
          <w:szCs w:val="21"/>
        </w:rPr>
        <w:t>提交投标文件截止时间：</w:t>
      </w:r>
      <w:r>
        <w:rPr>
          <w:rFonts w:hint="eastAsia" w:ascii="宋体" w:hAnsi="宋体" w:cs="宋体"/>
          <w:color w:val="auto"/>
          <w:szCs w:val="21"/>
          <w:u w:val="single"/>
          <w:lang w:eastAsia="zh-CN"/>
        </w:rPr>
        <w:t>2024年</w:t>
      </w:r>
      <w:r>
        <w:rPr>
          <w:rFonts w:hint="eastAsia" w:ascii="宋体" w:hAnsi="宋体" w:cs="宋体"/>
          <w:color w:val="auto"/>
          <w:szCs w:val="21"/>
          <w:u w:val="single"/>
          <w:lang w:val="en-US" w:eastAsia="zh-CN"/>
        </w:rPr>
        <w:t>2</w:t>
      </w:r>
      <w:r>
        <w:rPr>
          <w:rFonts w:hint="eastAsia" w:ascii="宋体" w:hAnsi="宋体" w:cs="宋体"/>
          <w:color w:val="auto"/>
          <w:szCs w:val="21"/>
          <w:u w:val="single"/>
        </w:rPr>
        <w:t>月</w:t>
      </w:r>
      <w:r>
        <w:rPr>
          <w:rFonts w:hint="eastAsia" w:ascii="宋体" w:hAnsi="宋体" w:cs="宋体"/>
          <w:color w:val="auto"/>
          <w:szCs w:val="21"/>
          <w:u w:val="single"/>
          <w:lang w:val="en-US" w:eastAsia="zh-CN"/>
        </w:rPr>
        <w:t>28</w:t>
      </w:r>
      <w:r>
        <w:rPr>
          <w:rFonts w:hint="eastAsia" w:ascii="宋体" w:hAnsi="宋体" w:cs="宋体"/>
          <w:color w:val="auto"/>
          <w:szCs w:val="21"/>
          <w:u w:val="single"/>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w:t>
      </w:r>
      <w:r>
        <w:rPr>
          <w:rFonts w:hint="eastAsia" w:ascii="宋体" w:hAnsi="宋体" w:cs="宋体"/>
          <w:color w:val="auto"/>
          <w:szCs w:val="21"/>
        </w:rPr>
        <w:t>（北京时间）</w:t>
      </w:r>
    </w:p>
    <w:p>
      <w:pPr>
        <w:wordWrap w:val="0"/>
        <w:spacing w:line="360" w:lineRule="auto"/>
        <w:ind w:firstLine="422" w:firstLineChars="200"/>
        <w:rPr>
          <w:rFonts w:ascii="宋体" w:hAnsi="宋体" w:cs="宋体"/>
          <w:b/>
          <w:color w:val="auto"/>
          <w:szCs w:val="21"/>
        </w:rPr>
      </w:pPr>
      <w:r>
        <w:rPr>
          <w:rFonts w:hint="eastAsia" w:ascii="宋体" w:hAnsi="宋体" w:cs="宋体"/>
          <w:b/>
          <w:color w:val="auto"/>
          <w:szCs w:val="21"/>
        </w:rPr>
        <w:t>投标地点（网址）：</w:t>
      </w:r>
      <w:r>
        <w:rPr>
          <w:rFonts w:hint="eastAsia" w:ascii="宋体" w:hAnsi="宋体" w:cs="宋体"/>
          <w:color w:val="auto"/>
          <w:szCs w:val="21"/>
        </w:rPr>
        <w:t xml:space="preserve">政采云平台（https://www.zcygov.cn/） </w:t>
      </w:r>
    </w:p>
    <w:p>
      <w:pPr>
        <w:wordWrap w:val="0"/>
        <w:spacing w:line="360" w:lineRule="auto"/>
        <w:ind w:firstLine="422" w:firstLineChars="200"/>
        <w:rPr>
          <w:rFonts w:ascii="宋体" w:hAnsi="宋体" w:cs="宋体"/>
          <w:bCs/>
          <w:color w:val="auto"/>
          <w:szCs w:val="21"/>
        </w:rPr>
      </w:pPr>
      <w:r>
        <w:rPr>
          <w:rFonts w:hint="eastAsia" w:ascii="宋体" w:hAnsi="宋体" w:cs="宋体"/>
          <w:b/>
          <w:color w:val="auto"/>
          <w:szCs w:val="21"/>
        </w:rPr>
        <w:t>开标时间：</w:t>
      </w:r>
      <w:r>
        <w:rPr>
          <w:rFonts w:hint="eastAsia" w:ascii="宋体" w:hAnsi="宋体" w:cs="宋体"/>
          <w:color w:val="auto"/>
          <w:szCs w:val="21"/>
          <w:u w:val="single"/>
          <w:lang w:eastAsia="zh-CN"/>
        </w:rPr>
        <w:t>2024年</w:t>
      </w:r>
      <w:r>
        <w:rPr>
          <w:rFonts w:hint="eastAsia" w:ascii="宋体" w:hAnsi="宋体" w:cs="宋体"/>
          <w:color w:val="auto"/>
          <w:szCs w:val="21"/>
          <w:u w:val="single"/>
          <w:lang w:val="en-US" w:eastAsia="zh-CN"/>
        </w:rPr>
        <w:t>2</w:t>
      </w:r>
      <w:r>
        <w:rPr>
          <w:rFonts w:hint="eastAsia" w:ascii="宋体" w:hAnsi="宋体" w:cs="宋体"/>
          <w:color w:val="auto"/>
          <w:szCs w:val="21"/>
          <w:u w:val="single"/>
        </w:rPr>
        <w:t>月</w:t>
      </w:r>
      <w:r>
        <w:rPr>
          <w:rFonts w:hint="eastAsia" w:ascii="宋体" w:hAnsi="宋体" w:cs="宋体"/>
          <w:color w:val="auto"/>
          <w:szCs w:val="21"/>
          <w:u w:val="single"/>
          <w:lang w:val="en-US" w:eastAsia="zh-CN"/>
        </w:rPr>
        <w:t>28</w:t>
      </w:r>
      <w:r>
        <w:rPr>
          <w:rFonts w:hint="eastAsia" w:ascii="宋体" w:hAnsi="宋体" w:cs="宋体"/>
          <w:color w:val="auto"/>
          <w:szCs w:val="21"/>
          <w:u w:val="single"/>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w:t>
      </w:r>
    </w:p>
    <w:p>
      <w:pPr>
        <w:wordWrap w:val="0"/>
        <w:spacing w:line="360" w:lineRule="auto"/>
        <w:ind w:firstLine="422" w:firstLineChars="200"/>
        <w:rPr>
          <w:rFonts w:hint="eastAsia" w:ascii="宋体" w:hAnsi="宋体" w:cs="宋体"/>
          <w:color w:val="auto"/>
          <w:szCs w:val="21"/>
        </w:rPr>
      </w:pPr>
      <w:r>
        <w:rPr>
          <w:rFonts w:hint="eastAsia" w:ascii="宋体" w:hAnsi="宋体" w:cs="宋体"/>
          <w:b/>
          <w:color w:val="auto"/>
          <w:szCs w:val="21"/>
        </w:rPr>
        <w:t>开标地点（网址）：</w:t>
      </w:r>
      <w:r>
        <w:rPr>
          <w:rFonts w:hint="eastAsia" w:ascii="宋体" w:hAnsi="宋体" w:cs="宋体"/>
          <w:color w:val="auto"/>
          <w:szCs w:val="21"/>
          <w:lang w:val="en-US" w:eastAsia="zh-CN"/>
        </w:rPr>
        <w:t>嘉兴市洪兴路2399号宝地大厦17楼</w:t>
      </w:r>
      <w:r>
        <w:rPr>
          <w:rFonts w:hint="eastAsia" w:ascii="宋体" w:hAnsi="宋体" w:cs="宋体"/>
          <w:color w:val="auto"/>
          <w:szCs w:val="21"/>
        </w:rPr>
        <w:t>浙江圣加工程管理咨询有限公司</w:t>
      </w:r>
      <w:r>
        <w:rPr>
          <w:rFonts w:hint="eastAsia" w:ascii="宋体" w:hAnsi="宋体" w:cs="宋体"/>
          <w:color w:val="auto"/>
          <w:szCs w:val="21"/>
          <w:lang w:val="en-US" w:eastAsia="zh-CN"/>
        </w:rPr>
        <w:t>会议室</w:t>
      </w:r>
      <w:r>
        <w:rPr>
          <w:rFonts w:hint="eastAsia" w:ascii="宋体" w:hAnsi="宋体" w:cs="宋体"/>
          <w:color w:val="auto"/>
          <w:szCs w:val="21"/>
        </w:rPr>
        <w:t>政采云平台（https://www.zcygov.cn/）</w:t>
      </w:r>
    </w:p>
    <w:p>
      <w:pPr>
        <w:spacing w:beforeLines="100" w:afterLines="100"/>
        <w:rPr>
          <w:rFonts w:ascii="宋体" w:hAnsi="宋体" w:cs="宋体"/>
          <w:b/>
          <w:color w:val="auto"/>
          <w:szCs w:val="21"/>
        </w:rPr>
      </w:pPr>
      <w:r>
        <w:rPr>
          <w:rFonts w:hint="eastAsia" w:ascii="宋体" w:hAnsi="宋体" w:cs="宋体"/>
          <w:b/>
          <w:color w:val="auto"/>
          <w:szCs w:val="21"/>
        </w:rPr>
        <w:t>五、采购意向公开</w:t>
      </w:r>
    </w:p>
    <w:p>
      <w:pPr>
        <w:wordWrap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采购意向公开链接：https://zfcg.czt.zj.gov.cn/luban/detail?parentId=600007&amp;articleId=TKdpvje3p0CAmoQxuU0g3A==&amp;utm=app-announcement-front.5cc075f2.0.0.a1545430c00211ee85b969ef7cae860b</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发布时间：</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31 </w:t>
      </w:r>
      <w:r>
        <w:rPr>
          <w:rFonts w:hint="eastAsia" w:ascii="宋体" w:hAnsi="宋体" w:cs="宋体"/>
          <w:color w:val="auto"/>
          <w:szCs w:val="21"/>
          <w:highlight w:val="none"/>
          <w:u w:val="single"/>
        </w:rPr>
        <w:t>日</w:t>
      </w:r>
    </w:p>
    <w:p>
      <w:pPr>
        <w:spacing w:beforeLines="100" w:afterLines="100"/>
        <w:rPr>
          <w:rFonts w:hint="eastAsia" w:ascii="宋体" w:hAnsi="宋体" w:eastAsia="宋体" w:cs="宋体"/>
          <w:b/>
          <w:color w:val="auto"/>
          <w:szCs w:val="21"/>
          <w:lang w:val="en-US" w:eastAsia="zh-CN"/>
        </w:rPr>
      </w:pPr>
      <w:r>
        <w:rPr>
          <w:rFonts w:hint="eastAsia" w:ascii="宋体" w:hAnsi="宋体" w:cs="宋体"/>
          <w:b/>
          <w:color w:val="auto"/>
          <w:szCs w:val="21"/>
        </w:rPr>
        <w:t>六、公告期限</w:t>
      </w:r>
      <w:r>
        <w:rPr>
          <w:rFonts w:hint="eastAsia" w:ascii="宋体" w:hAnsi="宋体" w:cs="宋体"/>
          <w:b/>
          <w:color w:val="auto"/>
          <w:szCs w:val="21"/>
          <w:lang w:val="en-US" w:eastAsia="zh-CN"/>
        </w:rPr>
        <w:t xml:space="preserve"> </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pPr>
        <w:spacing w:beforeLines="100" w:afterLines="100"/>
        <w:rPr>
          <w:rFonts w:ascii="宋体" w:hAnsi="宋体" w:cs="宋体"/>
          <w:b/>
          <w:color w:val="auto"/>
          <w:szCs w:val="21"/>
        </w:rPr>
      </w:pPr>
      <w:r>
        <w:rPr>
          <w:rFonts w:hint="eastAsia" w:ascii="宋体" w:hAnsi="宋体" w:cs="宋体"/>
          <w:b/>
          <w:color w:val="auto"/>
          <w:szCs w:val="21"/>
        </w:rPr>
        <w:t>七、其他补充事宜</w:t>
      </w:r>
    </w:p>
    <w:p>
      <w:pPr>
        <w:wordWrap w:val="0"/>
        <w:spacing w:line="360" w:lineRule="auto"/>
        <w:ind w:firstLine="422" w:firstLineChars="200"/>
        <w:rPr>
          <w:rFonts w:ascii="宋体" w:hAnsi="宋体" w:cs="宋体"/>
          <w:color w:val="auto"/>
          <w:szCs w:val="21"/>
        </w:rPr>
      </w:pPr>
      <w:r>
        <w:rPr>
          <w:rFonts w:hint="eastAsia" w:ascii="宋体" w:hAnsi="宋体" w:cs="宋体"/>
          <w:b/>
          <w:bCs/>
          <w:color w:val="auto"/>
          <w:szCs w:val="21"/>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3.《浙江省财政厅关于进一步发挥政府采购政策功能全力推动经济稳进提质的通知》（浙财采监（2022）</w:t>
      </w:r>
      <w:r>
        <w:rPr>
          <w:rFonts w:hint="eastAsia" w:ascii="宋体" w:hAnsi="宋体" w:cs="宋体"/>
          <w:color w:val="auto"/>
          <w:szCs w:val="21"/>
          <w:lang w:val="en-US" w:eastAsia="zh-CN"/>
        </w:rPr>
        <w:t>8</w:t>
      </w:r>
      <w:r>
        <w:rPr>
          <w:rFonts w:hint="eastAsia" w:ascii="宋体" w:hAnsi="宋体" w:cs="宋体"/>
          <w:color w:val="auto"/>
          <w:szCs w:val="21"/>
        </w:rPr>
        <w:t>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5.其他事项：</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（1）需要落实的政府采购政策：包括节约资源、保护环境、支持创新、促进中小企业发展等。详见招标文件的第二部分总则。</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（2）电子招投标的说明：</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①电子招投标：本项目以数据电文形式，依托“政府采购云平台（www.zcygov.cn）”进行招投标活动，不接受纸质投标文件；</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③招标文件的获取：使用账号登录或者使用CA登录政采云平台；进入“项目采购”应用，在获取采购文件菜单中选择项目，获取招标文件；</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④投标文件的制作：在“政采云电子交易客户端”中完成“填写基本信息”、“导入投标文件”、“标书关联”、“标书检查”、“电子签名”、“生成电子标书”等操作；</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⑤采购人、采购代理机构将依托政采云平台完成本项目的电子交易活动，平台不接受未按上述方式获取招标文件的供应商进行投标活动；</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⑥对未按上述方式获取招标文件的供应商对该文件提出的质疑，采购人或采购代理机构将不予处理；</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⑦不提供招标文件纸质版；</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⑩具体操作指南：详见政采云平台“服务中心-帮助文档-项目采购-操作流程-电子招投标-政府采购项目电子交易管理操作指南-供应商”。</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（3）招标文件公告期限与招标公告的公告期限一致。</w:t>
      </w:r>
    </w:p>
    <w:p>
      <w:pPr>
        <w:spacing w:beforeLines="100" w:afterLines="100"/>
        <w:rPr>
          <w:rFonts w:ascii="宋体" w:hAnsi="宋体" w:cs="宋体"/>
          <w:b/>
          <w:color w:val="auto"/>
          <w:szCs w:val="21"/>
        </w:rPr>
      </w:pPr>
      <w:r>
        <w:rPr>
          <w:rFonts w:hint="eastAsia" w:ascii="宋体" w:hAnsi="宋体" w:cs="宋体"/>
          <w:b/>
          <w:color w:val="auto"/>
          <w:szCs w:val="21"/>
        </w:rPr>
        <w:t>八、对本次采购提出询问、质疑、投诉，请按以下方式联系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1.采购人信息</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嘉兴市秀洲区人民政府新城街道办事处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嘉兴市秀洲区人民政府新城街道办事处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李</w:t>
      </w:r>
      <w:r>
        <w:rPr>
          <w:rFonts w:hint="eastAsia" w:ascii="宋体" w:hAnsi="宋体" w:cs="宋体"/>
          <w:color w:val="auto"/>
          <w:szCs w:val="21"/>
          <w:highlight w:val="none"/>
        </w:rPr>
        <w:t xml:space="preserve">先生 </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0573-82790639</w:t>
      </w:r>
    </w:p>
    <w:p>
      <w:pPr>
        <w:tabs>
          <w:tab w:val="left" w:pos="324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w:t>
      </w:r>
      <w:r>
        <w:rPr>
          <w:rFonts w:hint="eastAsia"/>
          <w:sz w:val="21"/>
          <w:szCs w:val="21"/>
          <w:highlight w:val="none"/>
        </w:rPr>
        <w:t>叶先生</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质疑联系方式：0573-83</w:t>
      </w:r>
      <w:r>
        <w:rPr>
          <w:rFonts w:hint="eastAsia" w:ascii="宋体" w:hAnsi="宋体" w:cs="宋体"/>
          <w:color w:val="auto"/>
          <w:szCs w:val="21"/>
          <w:highlight w:val="none"/>
          <w:lang w:val="en-US" w:eastAsia="zh-CN"/>
        </w:rPr>
        <w:t>680400</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2.采购代理机构信息            </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名称：</w:t>
      </w:r>
      <w:r>
        <w:rPr>
          <w:rFonts w:hint="eastAsia" w:ascii="宋体" w:hAnsi="宋体" w:cs="宋体"/>
          <w:color w:val="auto"/>
          <w:szCs w:val="21"/>
          <w:lang w:eastAsia="zh-CN"/>
        </w:rPr>
        <w:t>浙江圣加工程管理咨询有限公司</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lang w:val="en-US" w:eastAsia="zh-CN"/>
        </w:rPr>
        <w:t>嘉兴市洪兴路2399号宝地大厦17楼</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传    真：/             </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项目联系人（询问）：</w:t>
      </w:r>
      <w:r>
        <w:rPr>
          <w:rFonts w:hint="eastAsia" w:ascii="宋体" w:hAnsi="宋体" w:cs="宋体"/>
          <w:color w:val="auto"/>
          <w:szCs w:val="21"/>
          <w:lang w:val="en-US" w:eastAsia="zh-CN"/>
        </w:rPr>
        <w:t>唐先生</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项目联系方式（询问）：</w:t>
      </w:r>
      <w:r>
        <w:rPr>
          <w:rFonts w:hint="eastAsia" w:ascii="宋体" w:hAnsi="宋体" w:cs="宋体"/>
          <w:color w:val="auto"/>
          <w:szCs w:val="21"/>
          <w:lang w:val="en-US" w:eastAsia="zh-CN"/>
        </w:rPr>
        <w:t>15067392443</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质疑联系人：</w:t>
      </w:r>
      <w:r>
        <w:rPr>
          <w:rFonts w:hint="eastAsia" w:ascii="宋体" w:hAnsi="宋体" w:cs="宋体"/>
          <w:color w:val="auto"/>
          <w:szCs w:val="21"/>
          <w:lang w:val="en-US" w:eastAsia="zh-CN"/>
        </w:rPr>
        <w:t>陶女士</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质疑联系方式：0573-8</w:t>
      </w:r>
      <w:r>
        <w:rPr>
          <w:rFonts w:hint="eastAsia" w:ascii="宋体" w:hAnsi="宋体" w:cs="宋体"/>
          <w:color w:val="auto"/>
          <w:szCs w:val="21"/>
          <w:lang w:val="en-US" w:eastAsia="zh-CN"/>
        </w:rPr>
        <w:t>2200130</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3.同级政府采购监督管理部门            </w:t>
      </w:r>
    </w:p>
    <w:p>
      <w:pPr>
        <w:spacing w:line="360" w:lineRule="auto"/>
        <w:ind w:firstLine="420" w:firstLineChars="200"/>
        <w:rPr>
          <w:rFonts w:ascii="宋体" w:hAnsi="宋体" w:cs="宋体"/>
          <w:color w:val="auto"/>
          <w:szCs w:val="21"/>
        </w:rPr>
      </w:pPr>
      <w:r>
        <w:rPr>
          <w:rFonts w:hint="eastAsia" w:ascii="宋体" w:hAnsi="宋体" w:cs="宋体"/>
          <w:color w:val="auto"/>
          <w:szCs w:val="21"/>
        </w:rPr>
        <w:t>名    称：嘉兴市秀洲区财政局</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    址：嘉兴市秀洲区洪兴路1765号</w:t>
      </w:r>
    </w:p>
    <w:p>
      <w:pPr>
        <w:spacing w:line="360" w:lineRule="auto"/>
        <w:ind w:firstLine="420" w:firstLineChars="200"/>
        <w:rPr>
          <w:rFonts w:ascii="宋体" w:hAnsi="宋体" w:cs="宋体"/>
          <w:color w:val="auto"/>
          <w:szCs w:val="21"/>
        </w:rPr>
      </w:pPr>
      <w:r>
        <w:rPr>
          <w:rFonts w:hint="eastAsia" w:ascii="宋体" w:hAnsi="宋体" w:cs="宋体"/>
          <w:color w:val="auto"/>
          <w:szCs w:val="21"/>
        </w:rPr>
        <w:t>传    真：/</w:t>
      </w:r>
    </w:p>
    <w:p>
      <w:pPr>
        <w:spacing w:line="360" w:lineRule="auto"/>
        <w:ind w:firstLine="420" w:firstLineChars="200"/>
        <w:rPr>
          <w:rFonts w:ascii="宋体" w:hAnsi="宋体" w:cs="宋体"/>
          <w:color w:val="auto"/>
          <w:szCs w:val="21"/>
        </w:rPr>
      </w:pPr>
      <w:r>
        <w:rPr>
          <w:rFonts w:hint="eastAsia" w:ascii="宋体" w:hAnsi="宋体" w:cs="宋体"/>
          <w:color w:val="auto"/>
          <w:szCs w:val="21"/>
        </w:rPr>
        <w:t>联系人 ：嘉兴市秀洲区财政局</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监督投诉电话：0573-8272008</w:t>
      </w:r>
      <w:r>
        <w:rPr>
          <w:rFonts w:hint="eastAsia" w:ascii="宋体" w:hAnsi="宋体" w:cs="宋体"/>
          <w:color w:val="auto"/>
          <w:szCs w:val="21"/>
          <w:lang w:val="en-US" w:eastAsia="zh-CN"/>
        </w:rPr>
        <w:t>5</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若对项目采购电子交易系统操作有疑问，可登录政采云（https://www.zcygov.cn/），点击右侧咨询小采，获取采小蜜智能服务管家帮助，或拨打政采云服务热线400-881-7190获取热线服务帮助。</w:t>
      </w:r>
    </w:p>
    <w:p>
      <w:pPr>
        <w:wordWrap w:val="0"/>
        <w:spacing w:line="360" w:lineRule="auto"/>
        <w:ind w:firstLine="420" w:firstLineChars="200"/>
        <w:rPr>
          <w:rFonts w:ascii="宋体" w:hAnsi="宋体" w:cs="宋体"/>
          <w:color w:val="auto"/>
          <w:sz w:val="24"/>
        </w:rPr>
      </w:pPr>
      <w:r>
        <w:rPr>
          <w:rFonts w:hint="eastAsia" w:ascii="宋体" w:hAnsi="宋体" w:cs="宋体"/>
          <w:color w:val="auto"/>
          <w:szCs w:val="21"/>
        </w:rPr>
        <w:t>CA问题联系电话（人工）：汇信CA 400-888-4636；天谷CA 400-087-8198。</w:t>
      </w:r>
    </w:p>
    <w:p>
      <w:pPr>
        <w:adjustRightInd/>
        <w:spacing w:beforeLines="100" w:afterLines="100"/>
        <w:jc w:val="center"/>
        <w:outlineLvl w:val="0"/>
        <w:rPr>
          <w:rFonts w:hint="eastAsia" w:ascii="宋体" w:hAnsi="宋体" w:cs="宋体"/>
          <w:b/>
          <w:color w:val="auto"/>
          <w:sz w:val="36"/>
          <w:szCs w:val="20"/>
        </w:rPr>
      </w:pPr>
    </w:p>
    <w:p>
      <w:pPr>
        <w:adjustRightInd/>
        <w:spacing w:beforeLines="100" w:afterLines="100"/>
        <w:jc w:val="center"/>
        <w:outlineLvl w:val="0"/>
        <w:rPr>
          <w:rFonts w:hint="eastAsia" w:ascii="宋体" w:hAnsi="宋体" w:cs="宋体"/>
          <w:b/>
          <w:color w:val="auto"/>
          <w:sz w:val="36"/>
          <w:szCs w:val="20"/>
        </w:rPr>
      </w:pPr>
    </w:p>
    <w:p>
      <w:pPr>
        <w:adjustRightInd/>
        <w:spacing w:beforeLines="100" w:afterLines="100"/>
        <w:jc w:val="center"/>
        <w:outlineLvl w:val="0"/>
        <w:rPr>
          <w:rFonts w:hint="eastAsia" w:ascii="宋体" w:hAnsi="宋体" w:cs="宋体"/>
          <w:b/>
          <w:color w:val="auto"/>
          <w:sz w:val="36"/>
          <w:szCs w:val="20"/>
        </w:rPr>
      </w:pPr>
    </w:p>
    <w:p>
      <w:pPr>
        <w:adjustRightInd/>
        <w:spacing w:beforeLines="100" w:afterLines="100"/>
        <w:jc w:val="center"/>
        <w:outlineLvl w:val="0"/>
        <w:rPr>
          <w:rFonts w:hint="eastAsia" w:ascii="宋体" w:hAnsi="宋体" w:cs="宋体"/>
          <w:b/>
          <w:color w:val="auto"/>
          <w:sz w:val="36"/>
          <w:szCs w:val="20"/>
        </w:rPr>
      </w:pPr>
    </w:p>
    <w:p>
      <w:pPr>
        <w:adjustRightInd/>
        <w:spacing w:beforeLines="100" w:afterLines="100"/>
        <w:jc w:val="center"/>
        <w:outlineLvl w:val="0"/>
        <w:rPr>
          <w:rFonts w:hint="eastAsia" w:ascii="宋体" w:hAnsi="宋体" w:cs="宋体"/>
          <w:b/>
          <w:color w:val="auto"/>
          <w:sz w:val="36"/>
          <w:szCs w:val="20"/>
        </w:rPr>
      </w:pPr>
    </w:p>
    <w:p>
      <w:pPr>
        <w:adjustRightInd/>
        <w:spacing w:beforeLines="100" w:afterLines="100"/>
        <w:jc w:val="center"/>
        <w:outlineLvl w:val="0"/>
        <w:rPr>
          <w:rFonts w:hint="eastAsia" w:ascii="宋体" w:hAnsi="宋体" w:cs="宋体"/>
          <w:b/>
          <w:color w:val="auto"/>
          <w:sz w:val="36"/>
          <w:szCs w:val="20"/>
        </w:rPr>
      </w:pPr>
    </w:p>
    <w:p>
      <w:pPr>
        <w:adjustRightInd/>
        <w:spacing w:beforeLines="100" w:afterLines="100"/>
        <w:jc w:val="center"/>
        <w:outlineLvl w:val="0"/>
        <w:rPr>
          <w:rFonts w:hint="eastAsia" w:ascii="宋体" w:hAnsi="宋体" w:cs="宋体"/>
          <w:b/>
          <w:color w:val="auto"/>
          <w:sz w:val="36"/>
          <w:szCs w:val="20"/>
        </w:rPr>
      </w:pPr>
    </w:p>
    <w:p>
      <w:pPr>
        <w:adjustRightInd/>
        <w:spacing w:beforeLines="100" w:afterLines="100"/>
        <w:jc w:val="center"/>
        <w:outlineLvl w:val="0"/>
        <w:rPr>
          <w:rFonts w:hint="eastAsia" w:ascii="宋体" w:hAnsi="宋体" w:cs="宋体"/>
          <w:b/>
          <w:color w:val="auto"/>
          <w:sz w:val="36"/>
          <w:szCs w:val="20"/>
        </w:rPr>
      </w:pPr>
    </w:p>
    <w:p>
      <w:pPr>
        <w:adjustRightInd/>
        <w:spacing w:beforeLines="100" w:afterLines="100"/>
        <w:jc w:val="center"/>
        <w:outlineLvl w:val="0"/>
        <w:rPr>
          <w:rFonts w:hint="eastAsia" w:ascii="宋体" w:hAnsi="宋体" w:cs="宋体"/>
          <w:b/>
          <w:color w:val="auto"/>
          <w:sz w:val="36"/>
          <w:szCs w:val="20"/>
        </w:rPr>
      </w:pPr>
    </w:p>
    <w:p>
      <w:pPr>
        <w:adjustRightInd/>
        <w:spacing w:beforeLines="100" w:afterLines="100"/>
        <w:jc w:val="center"/>
        <w:outlineLvl w:val="0"/>
        <w:rPr>
          <w:rFonts w:hint="eastAsia" w:ascii="宋体" w:hAnsi="宋体" w:cs="宋体"/>
          <w:b/>
          <w:color w:val="auto"/>
          <w:sz w:val="36"/>
          <w:szCs w:val="20"/>
        </w:rPr>
      </w:pPr>
    </w:p>
    <w:p>
      <w:pPr>
        <w:adjustRightInd/>
        <w:spacing w:beforeLines="100" w:afterLines="100"/>
        <w:jc w:val="center"/>
        <w:outlineLvl w:val="0"/>
        <w:rPr>
          <w:rFonts w:hint="eastAsia" w:ascii="宋体" w:hAnsi="宋体" w:cs="宋体"/>
          <w:b/>
          <w:color w:val="auto"/>
          <w:sz w:val="36"/>
          <w:szCs w:val="20"/>
        </w:rPr>
      </w:pPr>
    </w:p>
    <w:p>
      <w:pPr>
        <w:adjustRightInd/>
        <w:spacing w:beforeLines="100" w:afterLines="100"/>
        <w:jc w:val="center"/>
        <w:outlineLvl w:val="0"/>
        <w:rPr>
          <w:rFonts w:hint="eastAsia" w:ascii="宋体" w:hAnsi="宋体" w:cs="宋体"/>
          <w:b/>
          <w:color w:val="auto"/>
          <w:sz w:val="36"/>
          <w:szCs w:val="20"/>
        </w:rPr>
      </w:pPr>
    </w:p>
    <w:p>
      <w:pPr>
        <w:adjustRightInd/>
        <w:spacing w:beforeLines="100" w:afterLines="100"/>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snapToGrid w:val="0"/>
        <w:spacing w:beforeLines="100" w:afterLines="100"/>
        <w:jc w:val="center"/>
        <w:rPr>
          <w:rFonts w:ascii="宋体" w:hAnsi="宋体" w:cs="宋体"/>
          <w:b/>
          <w:color w:val="auto"/>
          <w:sz w:val="32"/>
          <w:szCs w:val="20"/>
        </w:rPr>
      </w:pPr>
      <w:r>
        <w:rPr>
          <w:rFonts w:hint="eastAsia" w:ascii="宋体" w:hAnsi="宋体" w:cs="宋体"/>
          <w:b/>
          <w:color w:val="auto"/>
          <w:sz w:val="32"/>
          <w:szCs w:val="20"/>
        </w:rPr>
        <w:t>前附表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9"/>
        <w:gridCol w:w="1907"/>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729" w:type="dxa"/>
            <w:shd w:val="clear" w:color="auto" w:fill="DCE6F2" w:themeFill="accent1" w:themeFillTint="32"/>
            <w:vAlign w:val="center"/>
          </w:tcPr>
          <w:p>
            <w:pPr>
              <w:snapToGrid w:val="0"/>
              <w:jc w:val="center"/>
              <w:rPr>
                <w:rFonts w:ascii="宋体" w:hAnsi="宋体" w:cs="宋体"/>
                <w:color w:val="auto"/>
              </w:rPr>
            </w:pPr>
            <w:r>
              <w:rPr>
                <w:rFonts w:hint="eastAsia" w:ascii="宋体" w:hAnsi="宋体" w:cs="宋体"/>
                <w:b/>
                <w:color w:val="auto"/>
                <w:szCs w:val="21"/>
              </w:rPr>
              <w:t>序号</w:t>
            </w:r>
          </w:p>
        </w:tc>
        <w:tc>
          <w:tcPr>
            <w:tcW w:w="1907" w:type="dxa"/>
            <w:shd w:val="clear" w:color="auto" w:fill="DCE6F2" w:themeFill="accent1" w:themeFillTint="32"/>
            <w:vAlign w:val="center"/>
          </w:tcPr>
          <w:p>
            <w:pPr>
              <w:snapToGrid w:val="0"/>
              <w:jc w:val="center"/>
              <w:rPr>
                <w:rFonts w:ascii="宋体" w:hAnsi="宋体" w:cs="宋体"/>
                <w:color w:val="auto"/>
              </w:rPr>
            </w:pPr>
            <w:r>
              <w:rPr>
                <w:rFonts w:hint="eastAsia" w:ascii="宋体" w:hAnsi="宋体" w:cs="宋体"/>
                <w:b/>
                <w:color w:val="auto"/>
                <w:szCs w:val="21"/>
              </w:rPr>
              <w:t>事项</w:t>
            </w:r>
          </w:p>
        </w:tc>
        <w:tc>
          <w:tcPr>
            <w:tcW w:w="6366" w:type="dxa"/>
            <w:shd w:val="clear" w:color="auto" w:fill="DCE6F2" w:themeFill="accent1" w:themeFillTint="32"/>
            <w:vAlign w:val="center"/>
          </w:tcPr>
          <w:p>
            <w:pPr>
              <w:snapToGrid w:val="0"/>
              <w:jc w:val="center"/>
              <w:rPr>
                <w:rFonts w:ascii="宋体" w:hAnsi="宋体" w:cs="宋体"/>
                <w:color w:val="auto"/>
              </w:rPr>
            </w:pPr>
            <w:r>
              <w:rPr>
                <w:rFonts w:hint="eastAsia" w:ascii="宋体" w:hAnsi="宋体" w:cs="宋体"/>
                <w:b/>
                <w:color w:val="auto"/>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exact"/>
          <w:jc w:val="center"/>
        </w:trPr>
        <w:tc>
          <w:tcPr>
            <w:tcW w:w="729"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1</w:t>
            </w:r>
          </w:p>
        </w:tc>
        <w:tc>
          <w:tcPr>
            <w:tcW w:w="1907"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项目属性</w:t>
            </w:r>
          </w:p>
        </w:tc>
        <w:tc>
          <w:tcPr>
            <w:tcW w:w="6366" w:type="dxa"/>
            <w:shd w:val="clear" w:color="auto" w:fill="FFFFFF" w:themeFill="background1"/>
            <w:vAlign w:val="center"/>
          </w:tcPr>
          <w:p>
            <w:pPr>
              <w:rPr>
                <w:rFonts w:ascii="宋体" w:hAnsi="宋体" w:cs="宋体"/>
                <w:b/>
                <w:color w:val="auto"/>
                <w:kern w:val="0"/>
                <w:szCs w:val="21"/>
              </w:rPr>
            </w:pPr>
            <w:r>
              <w:rPr>
                <w:rFonts w:hint="eastAsia" w:ascii="宋体" w:hAnsi="宋体" w:cs="宋体"/>
                <w:bCs/>
                <w:color w:val="auto"/>
                <w:kern w:val="0"/>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2</w:t>
            </w:r>
          </w:p>
        </w:tc>
        <w:tc>
          <w:tcPr>
            <w:tcW w:w="1907"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采购标的及其对应的中小企业划分标准所属行业</w:t>
            </w:r>
          </w:p>
        </w:tc>
        <w:tc>
          <w:tcPr>
            <w:tcW w:w="6366" w:type="dxa"/>
            <w:shd w:val="clear" w:color="auto" w:fill="FFFFFF" w:themeFill="background1"/>
            <w:vAlign w:val="center"/>
          </w:tcPr>
          <w:p>
            <w:pPr>
              <w:spacing w:line="400" w:lineRule="exact"/>
              <w:rPr>
                <w:rFonts w:ascii="宋体" w:hAnsi="宋体" w:cs="宋体"/>
                <w:b/>
                <w:color w:val="auto"/>
                <w:kern w:val="0"/>
                <w:szCs w:val="21"/>
              </w:rPr>
            </w:pPr>
            <w:r>
              <w:rPr>
                <w:rFonts w:hint="eastAsia" w:ascii="宋体" w:hAnsi="宋体" w:cs="宋体"/>
                <w:b/>
                <w:color w:val="auto"/>
                <w:kern w:val="0"/>
                <w:szCs w:val="21"/>
              </w:rPr>
              <w:t>标的：</w:t>
            </w:r>
            <w:r>
              <w:rPr>
                <w:rFonts w:hint="eastAsia" w:ascii="宋体" w:hAnsi="宋体" w:cs="宋体"/>
                <w:b/>
                <w:color w:val="auto"/>
                <w:kern w:val="0"/>
                <w:szCs w:val="21"/>
                <w:u w:val="single"/>
                <w:lang w:eastAsia="zh-CN"/>
              </w:rPr>
              <w:t>新城街道2024年交通协管第三方服务外包补充项目</w:t>
            </w:r>
            <w:r>
              <w:rPr>
                <w:rFonts w:hint="eastAsia" w:ascii="宋体" w:hAnsi="宋体" w:cs="宋体"/>
                <w:b/>
                <w:color w:val="auto"/>
                <w:kern w:val="0"/>
                <w:szCs w:val="21"/>
              </w:rPr>
              <w:t>，属于</w:t>
            </w:r>
            <w:r>
              <w:rPr>
                <w:rFonts w:hint="eastAsia" w:ascii="宋体" w:hAnsi="宋体" w:cs="宋体"/>
                <w:b/>
                <w:color w:val="auto"/>
                <w:kern w:val="0"/>
                <w:szCs w:val="21"/>
                <w:u w:val="single"/>
              </w:rPr>
              <w:t>租赁和商务服务业或其他未列明行业</w:t>
            </w:r>
            <w:r>
              <w:rPr>
                <w:rFonts w:hint="eastAsia" w:ascii="宋体" w:hAnsi="宋体" w:cs="宋体"/>
                <w:b/>
                <w:color w:val="auto"/>
                <w:kern w:val="0"/>
                <w:szCs w:val="21"/>
                <w:u w:val="single"/>
                <w:lang w:val="en-US" w:eastAsia="zh-CN"/>
              </w:rPr>
              <w:t>等</w:t>
            </w:r>
            <w:r>
              <w:rPr>
                <w:rFonts w:hint="eastAsia" w:ascii="宋体" w:hAnsi="宋体" w:cs="宋体"/>
                <w:b/>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3</w:t>
            </w:r>
          </w:p>
        </w:tc>
        <w:tc>
          <w:tcPr>
            <w:tcW w:w="1907"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是否允许采购进口产品</w:t>
            </w:r>
          </w:p>
        </w:tc>
        <w:tc>
          <w:tcPr>
            <w:tcW w:w="6366" w:type="dxa"/>
            <w:shd w:val="clear" w:color="auto" w:fill="FFFFFF" w:themeFill="background1"/>
            <w:vAlign w:val="center"/>
          </w:tcPr>
          <w:p>
            <w:pPr>
              <w:spacing w:line="400" w:lineRule="exact"/>
              <w:rPr>
                <w:rFonts w:ascii="宋体" w:hAnsi="宋体" w:cs="宋体"/>
                <w:bCs/>
                <w:color w:val="auto"/>
                <w:kern w:val="0"/>
                <w:szCs w:val="21"/>
              </w:rPr>
            </w:pPr>
            <w:r>
              <w:rPr>
                <w:rFonts w:hint="eastAsia" w:ascii="宋体" w:hAnsi="宋体" w:cs="宋体"/>
                <w:color w:val="auto"/>
                <w:kern w:val="0"/>
                <w:szCs w:val="21"/>
              </w:rPr>
              <w:sym w:font="Wingdings" w:char="00FE"/>
            </w:r>
            <w:r>
              <w:rPr>
                <w:rFonts w:hint="eastAsia" w:ascii="宋体" w:hAnsi="宋体" w:cs="宋体"/>
                <w:bCs/>
                <w:color w:val="auto"/>
                <w:kern w:val="0"/>
                <w:szCs w:val="21"/>
              </w:rPr>
              <w:t>本项目不允许采购进口产品。</w:t>
            </w:r>
          </w:p>
          <w:p>
            <w:pPr>
              <w:spacing w:line="400" w:lineRule="exact"/>
              <w:rPr>
                <w:rFonts w:ascii="宋体" w:hAnsi="宋体" w:cs="宋体"/>
                <w:b/>
                <w:color w:val="auto"/>
                <w:kern w:val="0"/>
                <w:szCs w:val="21"/>
              </w:rPr>
            </w:pPr>
            <w:r>
              <w:rPr>
                <w:rFonts w:hint="eastAsia" w:ascii="宋体" w:hAnsi="宋体" w:cs="宋体"/>
                <w:color w:val="auto"/>
                <w:kern w:val="0"/>
                <w:szCs w:val="21"/>
              </w:rPr>
              <w:sym w:font="Wingdings" w:char="00A8"/>
            </w:r>
            <w:r>
              <w:rPr>
                <w:rFonts w:hint="eastAsia" w:ascii="宋体" w:hAnsi="宋体" w:cs="宋体"/>
                <w:bCs/>
                <w:color w:val="auto"/>
                <w:kern w:val="0"/>
                <w:szCs w:val="21"/>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4</w:t>
            </w:r>
          </w:p>
        </w:tc>
        <w:tc>
          <w:tcPr>
            <w:tcW w:w="1907"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分包</w:t>
            </w:r>
          </w:p>
        </w:tc>
        <w:tc>
          <w:tcPr>
            <w:tcW w:w="6366" w:type="dxa"/>
            <w:shd w:val="clear" w:color="auto" w:fill="FFFFFF" w:themeFill="background1"/>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sym w:font="Wingdings" w:char="00A8"/>
            </w:r>
            <w:r>
              <w:rPr>
                <w:rFonts w:hint="eastAsia" w:ascii="宋体" w:hAnsi="宋体" w:cs="宋体"/>
                <w:color w:val="auto"/>
                <w:kern w:val="0"/>
                <w:szCs w:val="21"/>
              </w:rPr>
              <w:t>A同意将非主体、非关键性的工作分包。</w:t>
            </w:r>
          </w:p>
          <w:p>
            <w:pPr>
              <w:spacing w:line="400" w:lineRule="exact"/>
              <w:rPr>
                <w:rFonts w:ascii="宋体" w:hAnsi="宋体" w:cs="宋体"/>
                <w:color w:val="auto"/>
                <w:kern w:val="0"/>
                <w:szCs w:val="21"/>
              </w:rPr>
            </w:pPr>
            <w:r>
              <w:rPr>
                <w:rFonts w:hint="eastAsia" w:ascii="宋体" w:hAnsi="宋体" w:cs="宋体"/>
                <w:color w:val="auto"/>
                <w:kern w:val="0"/>
                <w:szCs w:val="21"/>
              </w:rPr>
              <w:sym w:font="Wingdings" w:char="00FE"/>
            </w:r>
            <w:r>
              <w:rPr>
                <w:rFonts w:hint="eastAsia" w:ascii="宋体" w:hAnsi="宋体" w:cs="宋体"/>
                <w:color w:val="auto"/>
                <w:kern w:val="0"/>
                <w:szCs w:val="21"/>
              </w:rPr>
              <w:t>B不同意分包。</w:t>
            </w:r>
          </w:p>
          <w:p>
            <w:pPr>
              <w:spacing w:line="400" w:lineRule="exact"/>
              <w:rPr>
                <w:rFonts w:ascii="宋体" w:hAnsi="宋体" w:cs="宋体"/>
                <w:color w:val="auto"/>
                <w:kern w:val="0"/>
                <w:szCs w:val="21"/>
              </w:rPr>
            </w:pPr>
            <w:r>
              <w:rPr>
                <w:rFonts w:hint="eastAsia" w:ascii="宋体" w:hAnsi="宋体" w:cs="宋体"/>
                <w:color w:val="auto"/>
                <w:kern w:val="0"/>
                <w:szCs w:val="21"/>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5</w:t>
            </w:r>
          </w:p>
        </w:tc>
        <w:tc>
          <w:tcPr>
            <w:tcW w:w="1907"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开标前答疑会或现场考察</w:t>
            </w:r>
          </w:p>
        </w:tc>
        <w:tc>
          <w:tcPr>
            <w:tcW w:w="6366" w:type="dxa"/>
            <w:shd w:val="clear" w:color="auto" w:fill="FFFFFF" w:themeFill="background1"/>
            <w:vAlign w:val="center"/>
          </w:tcPr>
          <w:p>
            <w:pPr>
              <w:spacing w:line="400" w:lineRule="exact"/>
              <w:rPr>
                <w:rFonts w:ascii="宋体" w:hAnsi="宋体" w:cs="宋体"/>
                <w:color w:val="auto"/>
                <w:kern w:val="0"/>
                <w:szCs w:val="21"/>
              </w:rPr>
            </w:pPr>
            <w:r>
              <w:rPr>
                <w:rFonts w:hint="eastAsia" w:ascii="宋体" w:hAnsi="宋体" w:cs="宋体"/>
                <w:color w:val="auto"/>
                <w:kern w:val="0"/>
                <w:szCs w:val="21"/>
              </w:rPr>
              <w:sym w:font="Wingdings" w:char="00FE"/>
            </w:r>
            <w:r>
              <w:rPr>
                <w:rFonts w:hint="eastAsia" w:ascii="宋体" w:hAnsi="宋体" w:cs="宋体"/>
                <w:color w:val="auto"/>
                <w:kern w:val="0"/>
                <w:szCs w:val="21"/>
              </w:rPr>
              <w:t>A不组织。</w:t>
            </w:r>
          </w:p>
          <w:p>
            <w:pPr>
              <w:spacing w:line="400" w:lineRule="exact"/>
              <w:rPr>
                <w:rFonts w:ascii="宋体" w:hAnsi="宋体" w:cs="宋体"/>
                <w:color w:val="auto"/>
                <w:kern w:val="0"/>
                <w:szCs w:val="21"/>
              </w:rPr>
            </w:pPr>
            <w:sdt>
              <w:sdtPr>
                <w:rPr>
                  <w:rFonts w:hint="eastAsia" w:ascii="宋体" w:hAnsi="宋体" w:cs="宋体"/>
                  <w:color w:val="auto"/>
                  <w:kern w:val="0"/>
                  <w:szCs w:val="21"/>
                </w:rPr>
                <w:id w:val="1777057702"/>
              </w:sdtPr>
              <w:sdtEndPr>
                <w:rPr>
                  <w:rFonts w:hint="eastAsia" w:ascii="宋体" w:hAnsi="宋体" w:cs="宋体"/>
                  <w:color w:val="auto"/>
                  <w:kern w:val="0"/>
                  <w:szCs w:val="21"/>
                </w:rPr>
              </w:sdtEndPr>
              <w:sdtContent>
                <w:r>
                  <w:rPr>
                    <w:rFonts w:hint="eastAsia" w:ascii="宋体" w:hAnsi="宋体" w:cs="宋体"/>
                    <w:color w:val="auto"/>
                    <w:kern w:val="0"/>
                    <w:szCs w:val="21"/>
                  </w:rPr>
                  <w:sym w:font="Wingdings" w:char="00A8"/>
                </w:r>
              </w:sdtContent>
            </w:sdt>
            <w:r>
              <w:rPr>
                <w:rFonts w:hint="eastAsia" w:ascii="宋体" w:hAnsi="宋体" w:cs="宋体"/>
                <w:color w:val="auto"/>
                <w:kern w:val="0"/>
                <w:szCs w:val="21"/>
              </w:rPr>
              <w:t>B组织，时间：,地点：，联系人：，联系方式：。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6</w:t>
            </w:r>
          </w:p>
        </w:tc>
        <w:tc>
          <w:tcPr>
            <w:tcW w:w="1907"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样品提供</w:t>
            </w:r>
          </w:p>
        </w:tc>
        <w:tc>
          <w:tcPr>
            <w:tcW w:w="6366" w:type="dxa"/>
            <w:shd w:val="clear" w:color="auto" w:fill="FFFFFF" w:themeFill="background1"/>
            <w:vAlign w:val="center"/>
          </w:tcPr>
          <w:p>
            <w:pPr>
              <w:wordWrap w:val="0"/>
              <w:spacing w:line="400" w:lineRule="exact"/>
              <w:rPr>
                <w:rFonts w:ascii="宋体" w:hAnsi="宋体" w:cs="宋体"/>
                <w:color w:val="auto"/>
                <w:szCs w:val="21"/>
              </w:rPr>
            </w:pPr>
            <w:r>
              <w:rPr>
                <w:rFonts w:hint="eastAsia" w:ascii="宋体" w:hAnsi="宋体" w:cs="宋体"/>
                <w:color w:val="auto"/>
                <w:kern w:val="0"/>
                <w:szCs w:val="21"/>
              </w:rPr>
              <w:sym w:font="Wingdings" w:char="F0FE"/>
            </w:r>
            <w:r>
              <w:rPr>
                <w:rFonts w:hint="eastAsia" w:ascii="宋体" w:hAnsi="宋体" w:cs="宋体"/>
                <w:color w:val="auto"/>
                <w:kern w:val="0"/>
                <w:szCs w:val="21"/>
              </w:rPr>
              <w:t>A</w:t>
            </w:r>
            <w:r>
              <w:rPr>
                <w:rFonts w:hint="eastAsia" w:ascii="宋体" w:hAnsi="宋体" w:cs="宋体"/>
                <w:color w:val="auto"/>
                <w:szCs w:val="21"/>
              </w:rPr>
              <w:t>不要求提供。</w:t>
            </w:r>
          </w:p>
          <w:p>
            <w:pPr>
              <w:wordWrap w:val="0"/>
              <w:spacing w:line="400" w:lineRule="exact"/>
              <w:rPr>
                <w:rFonts w:ascii="宋体" w:hAnsi="宋体" w:cs="宋体"/>
                <w:color w:val="auto"/>
                <w:kern w:val="0"/>
                <w:szCs w:val="21"/>
              </w:rPr>
            </w:pPr>
            <w:sdt>
              <w:sdtPr>
                <w:rPr>
                  <w:rFonts w:hint="eastAsia" w:ascii="宋体" w:hAnsi="宋体" w:cs="宋体"/>
                  <w:color w:val="auto"/>
                  <w:kern w:val="0"/>
                  <w:szCs w:val="21"/>
                </w:rPr>
                <w:id w:val="1026831988"/>
              </w:sdtPr>
              <w:sdtEndPr>
                <w:rPr>
                  <w:rFonts w:hint="eastAsia" w:ascii="宋体" w:hAnsi="宋体" w:cs="宋体"/>
                  <w:color w:val="auto"/>
                  <w:kern w:val="0"/>
                  <w:szCs w:val="21"/>
                </w:rPr>
              </w:sdtEndPr>
              <w:sdtContent>
                <w:r>
                  <w:rPr>
                    <w:rFonts w:hint="eastAsia" w:ascii="宋体" w:hAnsi="宋体" w:cs="宋体"/>
                    <w:color w:val="auto"/>
                    <w:kern w:val="0"/>
                    <w:szCs w:val="21"/>
                  </w:rPr>
                  <w:sym w:font="Wingdings" w:char="00A8"/>
                </w:r>
              </w:sdtContent>
            </w:sdt>
            <w:r>
              <w:rPr>
                <w:rFonts w:hint="eastAsia" w:ascii="宋体" w:hAnsi="宋体" w:cs="宋体"/>
                <w:color w:val="auto"/>
                <w:kern w:val="0"/>
                <w:szCs w:val="21"/>
              </w:rPr>
              <w:t>B要求提供，</w:t>
            </w:r>
          </w:p>
          <w:p>
            <w:pPr>
              <w:wordWrap w:val="0"/>
              <w:spacing w:line="400" w:lineRule="exac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snapToGrid w:val="0"/>
                <w:color w:val="auto"/>
                <w:kern w:val="28"/>
                <w:szCs w:val="21"/>
              </w:rPr>
              <w:t>样品：</w:t>
            </w:r>
            <w:r>
              <w:rPr>
                <w:rFonts w:hint="eastAsia" w:ascii="宋体" w:hAnsi="宋体" w:cs="宋体"/>
                <w:color w:val="auto"/>
                <w:kern w:val="0"/>
                <w:szCs w:val="21"/>
              </w:rPr>
              <w:t>；</w:t>
            </w:r>
          </w:p>
          <w:p>
            <w:pPr>
              <w:wordWrap w:val="0"/>
              <w:spacing w:line="400" w:lineRule="exact"/>
              <w:rPr>
                <w:rFonts w:ascii="宋体" w:hAnsi="宋体" w:cs="宋体"/>
                <w:color w:val="auto"/>
                <w:kern w:val="0"/>
                <w:szCs w:val="21"/>
              </w:rPr>
            </w:pPr>
            <w:r>
              <w:rPr>
                <w:rFonts w:hint="eastAsia" w:ascii="宋体" w:hAnsi="宋体" w:cs="宋体"/>
                <w:snapToGrid w:val="0"/>
                <w:color w:val="auto"/>
                <w:kern w:val="28"/>
                <w:szCs w:val="21"/>
              </w:rPr>
              <w:t>（2）样品制作的标准和要求：</w:t>
            </w:r>
            <w:r>
              <w:rPr>
                <w:rFonts w:hint="eastAsia" w:ascii="宋体" w:hAnsi="宋体" w:cs="宋体"/>
                <w:color w:val="auto"/>
                <w:kern w:val="0"/>
                <w:szCs w:val="21"/>
              </w:rPr>
              <w:t>；</w:t>
            </w:r>
          </w:p>
          <w:p>
            <w:pPr>
              <w:wordWrap w:val="0"/>
              <w:spacing w:line="400" w:lineRule="exact"/>
              <w:rPr>
                <w:rFonts w:ascii="宋体" w:hAnsi="宋体" w:cs="宋体"/>
                <w:color w:val="auto"/>
                <w:kern w:val="0"/>
                <w:szCs w:val="21"/>
              </w:rPr>
            </w:pPr>
            <w:r>
              <w:rPr>
                <w:rFonts w:hint="eastAsia" w:ascii="宋体" w:hAnsi="宋体" w:cs="宋体"/>
                <w:color w:val="auto"/>
                <w:kern w:val="0"/>
                <w:szCs w:val="21"/>
              </w:rPr>
              <w:t>（3）样品的评审方法以及评审标准</w:t>
            </w:r>
            <w:r>
              <w:rPr>
                <w:rFonts w:hint="eastAsia" w:ascii="宋体" w:hAnsi="宋体" w:cs="宋体"/>
                <w:snapToGrid w:val="0"/>
                <w:color w:val="auto"/>
                <w:kern w:val="28"/>
                <w:szCs w:val="21"/>
              </w:rPr>
              <w:t>：详见</w:t>
            </w:r>
            <w:r>
              <w:rPr>
                <w:rFonts w:hint="eastAsia" w:ascii="宋体" w:hAnsi="宋体" w:cs="宋体"/>
                <w:color w:val="auto"/>
                <w:szCs w:val="21"/>
                <w:u w:val="single"/>
              </w:rPr>
              <w:t>评标办法</w:t>
            </w:r>
            <w:r>
              <w:rPr>
                <w:rFonts w:hint="eastAsia" w:ascii="宋体" w:hAnsi="宋体" w:cs="宋体"/>
                <w:color w:val="auto"/>
                <w:kern w:val="0"/>
                <w:szCs w:val="21"/>
              </w:rPr>
              <w:t>；</w:t>
            </w:r>
          </w:p>
          <w:p>
            <w:pPr>
              <w:wordWrap w:val="0"/>
              <w:spacing w:line="400" w:lineRule="exact"/>
              <w:rPr>
                <w:rFonts w:ascii="宋体" w:hAnsi="宋体" w:cs="宋体"/>
                <w:color w:val="auto"/>
                <w:kern w:val="0"/>
                <w:szCs w:val="21"/>
              </w:rPr>
            </w:pPr>
            <w:r>
              <w:rPr>
                <w:rFonts w:hint="eastAsia" w:ascii="宋体" w:hAnsi="宋体" w:cs="宋体"/>
                <w:color w:val="auto"/>
                <w:kern w:val="0"/>
                <w:szCs w:val="21"/>
              </w:rPr>
              <w:t>（4）是否需要随样品提交检测报告：</w:t>
            </w:r>
            <w:r>
              <w:rPr>
                <w:rFonts w:hint="eastAsia" w:ascii="宋体" w:hAnsi="宋体" w:cs="宋体"/>
                <w:color w:val="auto"/>
                <w:kern w:val="0"/>
                <w:szCs w:val="21"/>
              </w:rPr>
              <w:sym w:font="Wingdings" w:char="00A8"/>
            </w:r>
            <w:r>
              <w:rPr>
                <w:rFonts w:hint="eastAsia" w:ascii="宋体" w:hAnsi="宋体" w:cs="宋体"/>
                <w:color w:val="auto"/>
                <w:kern w:val="0"/>
                <w:szCs w:val="21"/>
              </w:rPr>
              <w:t>否；</w:t>
            </w:r>
            <w:sdt>
              <w:sdtPr>
                <w:rPr>
                  <w:rFonts w:hint="eastAsia" w:ascii="宋体" w:hAnsi="宋体" w:cs="宋体"/>
                  <w:color w:val="auto"/>
                  <w:kern w:val="0"/>
                  <w:szCs w:val="21"/>
                </w:rPr>
                <w:id w:val="1621728433"/>
              </w:sdtPr>
              <w:sdtEndPr>
                <w:rPr>
                  <w:rFonts w:hint="eastAsia" w:ascii="宋体" w:hAnsi="宋体" w:cs="宋体"/>
                  <w:color w:val="auto"/>
                  <w:kern w:val="0"/>
                  <w:szCs w:val="21"/>
                </w:rPr>
              </w:sdtEndPr>
              <w:sdtContent>
                <w:sdt>
                  <w:sdtPr>
                    <w:rPr>
                      <w:rFonts w:hint="eastAsia" w:ascii="宋体" w:hAnsi="宋体" w:cs="宋体"/>
                      <w:color w:val="auto"/>
                      <w:kern w:val="0"/>
                      <w:szCs w:val="21"/>
                    </w:rPr>
                    <w:id w:val="1303421454"/>
                  </w:sdtPr>
                  <w:sdtEndPr>
                    <w:rPr>
                      <w:rFonts w:hint="eastAsia" w:ascii="宋体" w:hAnsi="宋体" w:cs="宋体"/>
                      <w:color w:val="auto"/>
                      <w:kern w:val="0"/>
                      <w:szCs w:val="21"/>
                    </w:rPr>
                  </w:sdtEndPr>
                  <w:sdtContent>
                    <w:r>
                      <w:rPr>
                        <w:rFonts w:hint="eastAsia" w:ascii="宋体" w:hAnsi="宋体" w:cs="宋体"/>
                        <w:color w:val="auto"/>
                        <w:kern w:val="0"/>
                        <w:szCs w:val="21"/>
                      </w:rPr>
                      <w:sym w:font="Wingdings" w:char="00A8"/>
                    </w:r>
                  </w:sdtContent>
                </w:sdt>
              </w:sdtContent>
            </w:sdt>
            <w:r>
              <w:rPr>
                <w:rFonts w:hint="eastAsia" w:ascii="宋体" w:hAnsi="宋体" w:cs="宋体"/>
                <w:color w:val="auto"/>
                <w:kern w:val="0"/>
                <w:szCs w:val="21"/>
              </w:rPr>
              <w:t>是，检测机构的要求</w:t>
            </w:r>
            <w:r>
              <w:rPr>
                <w:rFonts w:hint="eastAsia" w:ascii="宋体" w:hAnsi="宋体" w:cs="宋体"/>
                <w:color w:val="auto"/>
                <w:szCs w:val="21"/>
              </w:rPr>
              <w:t>：</w:t>
            </w:r>
            <w:r>
              <w:rPr>
                <w:rFonts w:hint="eastAsia" w:ascii="宋体" w:hAnsi="宋体" w:cs="宋体"/>
                <w:color w:val="auto"/>
                <w:kern w:val="0"/>
                <w:szCs w:val="21"/>
              </w:rPr>
              <w:t>；检测内容</w:t>
            </w:r>
            <w:r>
              <w:rPr>
                <w:rFonts w:hint="eastAsia" w:ascii="宋体" w:hAnsi="宋体" w:cs="宋体"/>
                <w:color w:val="auto"/>
                <w:szCs w:val="21"/>
              </w:rPr>
              <w:t>：</w:t>
            </w:r>
            <w:r>
              <w:rPr>
                <w:rFonts w:hint="eastAsia" w:ascii="宋体" w:hAnsi="宋体" w:cs="宋体"/>
                <w:color w:val="auto"/>
                <w:kern w:val="0"/>
                <w:szCs w:val="21"/>
              </w:rPr>
              <w:t>。</w:t>
            </w:r>
          </w:p>
          <w:p>
            <w:pPr>
              <w:wordWrap w:val="0"/>
              <w:spacing w:line="400" w:lineRule="exact"/>
              <w:rPr>
                <w:rFonts w:ascii="宋体" w:hAnsi="宋体" w:cs="宋体"/>
                <w:color w:val="auto"/>
                <w:szCs w:val="21"/>
              </w:rPr>
            </w:pPr>
            <w:r>
              <w:rPr>
                <w:rFonts w:hint="eastAsia" w:ascii="宋体" w:hAnsi="宋体" w:cs="宋体"/>
                <w:color w:val="auto"/>
                <w:szCs w:val="21"/>
              </w:rPr>
              <w:t>（5）提供样品的时间：</w:t>
            </w:r>
            <w:r>
              <w:rPr>
                <w:rFonts w:hint="eastAsia" w:ascii="宋体" w:hAnsi="宋体" w:cs="宋体"/>
                <w:color w:val="auto"/>
                <w:kern w:val="0"/>
                <w:szCs w:val="21"/>
              </w:rPr>
              <w:t>；地点：；联系人</w:t>
            </w:r>
            <w:r>
              <w:rPr>
                <w:rFonts w:hint="eastAsia" w:ascii="宋体" w:hAnsi="宋体" w:cs="宋体"/>
                <w:color w:val="auto"/>
                <w:szCs w:val="21"/>
              </w:rPr>
              <w:t>：，</w:t>
            </w:r>
            <w:r>
              <w:rPr>
                <w:rFonts w:hint="eastAsia" w:ascii="宋体" w:hAnsi="宋体" w:cs="宋体"/>
                <w:color w:val="auto"/>
                <w:kern w:val="28"/>
                <w:szCs w:val="21"/>
              </w:rPr>
              <w:t>联系电话：</w:t>
            </w:r>
            <w:r>
              <w:rPr>
                <w:rFonts w:hint="eastAsia" w:ascii="宋体" w:hAnsi="宋体" w:cs="宋体"/>
                <w:color w:val="auto"/>
                <w:szCs w:val="21"/>
              </w:rPr>
              <w:t>。请投标人在上述时间内提供样品并按规定位置安装完毕。超过截止时间的，采购人或采购代理机构将不予接收，并将清场并封闭样品现场。</w:t>
            </w:r>
          </w:p>
          <w:p>
            <w:pPr>
              <w:wordWrap w:val="0"/>
              <w:spacing w:line="400" w:lineRule="exact"/>
              <w:rPr>
                <w:rFonts w:ascii="宋体" w:hAnsi="宋体" w:cs="宋体"/>
                <w:color w:val="auto"/>
                <w:szCs w:val="21"/>
              </w:rPr>
            </w:pPr>
            <w:r>
              <w:rPr>
                <w:rFonts w:hint="eastAsia" w:ascii="宋体" w:hAnsi="宋体" w:cs="宋体"/>
                <w:color w:val="auto"/>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400" w:lineRule="exact"/>
              <w:rPr>
                <w:rFonts w:ascii="宋体" w:hAnsi="宋体" w:cs="宋体"/>
                <w:color w:val="auto"/>
                <w:kern w:val="0"/>
                <w:szCs w:val="21"/>
              </w:rPr>
            </w:pPr>
            <w:r>
              <w:rPr>
                <w:rFonts w:hint="eastAsia" w:ascii="宋体" w:hAnsi="宋体" w:cs="宋体"/>
                <w:color w:val="auto"/>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7</w:t>
            </w:r>
          </w:p>
        </w:tc>
        <w:tc>
          <w:tcPr>
            <w:tcW w:w="1907"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方案讲解演示</w:t>
            </w:r>
          </w:p>
        </w:tc>
        <w:tc>
          <w:tcPr>
            <w:tcW w:w="6366" w:type="dxa"/>
            <w:shd w:val="clear" w:color="auto" w:fill="FFFFFF" w:themeFill="background1"/>
            <w:vAlign w:val="center"/>
          </w:tcPr>
          <w:p>
            <w:pPr>
              <w:spacing w:line="400" w:lineRule="exact"/>
              <w:rPr>
                <w:rFonts w:ascii="宋体" w:hAnsi="宋体" w:cs="宋体"/>
                <w:bCs/>
                <w:color w:val="auto"/>
                <w:kern w:val="0"/>
                <w:szCs w:val="21"/>
              </w:rPr>
            </w:pPr>
            <w:r>
              <w:rPr>
                <w:rFonts w:hint="eastAsia" w:ascii="宋体" w:hAnsi="宋体" w:cs="宋体"/>
                <w:color w:val="auto"/>
                <w:kern w:val="0"/>
                <w:szCs w:val="21"/>
              </w:rPr>
              <w:sym w:font="Wingdings" w:char="00FE"/>
            </w:r>
            <w:r>
              <w:rPr>
                <w:rFonts w:hint="eastAsia" w:ascii="宋体" w:hAnsi="宋体" w:cs="宋体"/>
                <w:bCs/>
                <w:color w:val="auto"/>
                <w:kern w:val="0"/>
                <w:szCs w:val="21"/>
              </w:rPr>
              <w:t>A不组织。</w:t>
            </w:r>
          </w:p>
          <w:p>
            <w:pPr>
              <w:spacing w:line="400" w:lineRule="exact"/>
              <w:rPr>
                <w:rFonts w:ascii="宋体" w:hAnsi="宋体" w:cs="宋体"/>
                <w:bCs/>
                <w:color w:val="auto"/>
                <w:kern w:val="0"/>
                <w:szCs w:val="21"/>
              </w:rPr>
            </w:pPr>
            <w:r>
              <w:rPr>
                <w:rFonts w:hint="eastAsia" w:ascii="宋体" w:hAnsi="宋体" w:cs="宋体"/>
                <w:color w:val="auto"/>
                <w:kern w:val="0"/>
                <w:szCs w:val="21"/>
              </w:rPr>
              <w:sym w:font="Wingdings" w:char="00A8"/>
            </w:r>
            <w:r>
              <w:rPr>
                <w:rFonts w:hint="eastAsia" w:ascii="宋体" w:hAnsi="宋体" w:cs="宋体"/>
                <w:bCs/>
                <w:color w:val="auto"/>
                <w:kern w:val="0"/>
                <w:szCs w:val="21"/>
              </w:rPr>
              <w:t>B组织。</w:t>
            </w:r>
          </w:p>
          <w:p>
            <w:pPr>
              <w:spacing w:line="400" w:lineRule="exact"/>
              <w:rPr>
                <w:rFonts w:ascii="宋体" w:hAnsi="宋体" w:cs="宋体"/>
                <w:bCs/>
                <w:color w:val="auto"/>
                <w:kern w:val="0"/>
                <w:szCs w:val="21"/>
              </w:rPr>
            </w:pPr>
            <w:r>
              <w:rPr>
                <w:rFonts w:hint="eastAsia" w:ascii="宋体" w:hAnsi="宋体" w:cs="宋体"/>
                <w:bCs/>
                <w:color w:val="auto"/>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pPr>
              <w:spacing w:line="400" w:lineRule="exact"/>
              <w:rPr>
                <w:rFonts w:ascii="宋体" w:hAnsi="宋体" w:cs="宋体"/>
                <w:bCs/>
                <w:color w:val="auto"/>
                <w:kern w:val="0"/>
                <w:szCs w:val="21"/>
              </w:rPr>
            </w:pPr>
            <w:r>
              <w:rPr>
                <w:rFonts w:hint="eastAsia" w:ascii="宋体" w:hAnsi="宋体" w:cs="宋体"/>
                <w:bCs/>
                <w:color w:val="auto"/>
                <w:kern w:val="0"/>
                <w:szCs w:val="21"/>
              </w:rPr>
              <w:t>（2）方案讲解演示可选择以下其中一种方式：</w:t>
            </w:r>
          </w:p>
          <w:p>
            <w:pPr>
              <w:spacing w:line="400" w:lineRule="exact"/>
              <w:rPr>
                <w:rFonts w:ascii="宋体" w:hAnsi="宋体" w:cs="宋体"/>
                <w:bCs/>
                <w:color w:val="auto"/>
                <w:kern w:val="0"/>
                <w:szCs w:val="21"/>
              </w:rPr>
            </w:pPr>
            <w:r>
              <w:rPr>
                <w:rFonts w:hint="eastAsia" w:ascii="宋体" w:hAnsi="宋体" w:cs="宋体"/>
                <w:bCs/>
                <w:color w:val="auto"/>
                <w:kern w:val="0"/>
                <w:szCs w:val="21"/>
              </w:rPr>
              <w:t>方式一：政采云平台在线讲解演示。政采云平台在线讲解需投标人根据政采云平台操作要求做好准备工作，提前完善软硬件配置环境。</w:t>
            </w:r>
          </w:p>
          <w:p>
            <w:pPr>
              <w:spacing w:line="400" w:lineRule="exact"/>
              <w:rPr>
                <w:rFonts w:ascii="宋体" w:hAnsi="宋体" w:cs="宋体"/>
                <w:bCs/>
                <w:color w:val="auto"/>
                <w:kern w:val="0"/>
                <w:szCs w:val="21"/>
              </w:rPr>
            </w:pPr>
            <w:r>
              <w:rPr>
                <w:rFonts w:hint="eastAsia" w:ascii="宋体" w:hAnsi="宋体" w:cs="宋体"/>
                <w:bCs/>
                <w:color w:val="auto"/>
                <w:kern w:val="0"/>
                <w:szCs w:val="21"/>
              </w:rPr>
              <w:t>方式二：采购代理机构现场讲解演示。现场讲解地点为</w:t>
            </w:r>
            <w:r>
              <w:rPr>
                <w:rFonts w:hint="eastAsia" w:ascii="宋体" w:hAnsi="宋体" w:cs="宋体"/>
                <w:bCs/>
                <w:color w:val="auto"/>
                <w:kern w:val="0"/>
                <w:szCs w:val="21"/>
                <w:u w:val="single"/>
                <w:lang w:eastAsia="zh-CN"/>
              </w:rPr>
              <w:t>嘉兴市洪兴路2399号宝地大厦17楼</w:t>
            </w:r>
            <w:r>
              <w:rPr>
                <w:rFonts w:hint="eastAsia" w:ascii="宋体" w:hAnsi="宋体" w:cs="宋体"/>
                <w:bCs/>
                <w:color w:val="auto"/>
                <w:kern w:val="0"/>
                <w:szCs w:val="21"/>
                <w:u w:val="single"/>
              </w:rPr>
              <w:t>评标室</w:t>
            </w:r>
            <w:r>
              <w:rPr>
                <w:rFonts w:hint="eastAsia" w:ascii="宋体" w:hAnsi="宋体" w:cs="宋体"/>
                <w:bCs/>
                <w:color w:val="auto"/>
                <w:kern w:val="0"/>
                <w:szCs w:val="21"/>
              </w:rPr>
              <w:t>，讲解演示所用电脑等设备由投标人自备。现场讲解演示人员进场时提供讲解人员名单（加盖公章或授权代表签名）及身份证明，否则不得讲解演示。</w:t>
            </w:r>
          </w:p>
          <w:p>
            <w:pPr>
              <w:spacing w:line="400" w:lineRule="exact"/>
              <w:rPr>
                <w:rFonts w:ascii="宋体" w:hAnsi="宋体" w:cs="宋体"/>
                <w:bCs/>
                <w:color w:val="auto"/>
                <w:kern w:val="0"/>
                <w:szCs w:val="21"/>
              </w:rPr>
            </w:pPr>
            <w:r>
              <w:rPr>
                <w:rFonts w:hint="eastAsia" w:ascii="宋体" w:hAnsi="宋体" w:cs="宋体"/>
                <w:bCs/>
                <w:color w:val="auto"/>
                <w:kern w:val="0"/>
                <w:szCs w:val="21"/>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pacing w:line="400" w:lineRule="exact"/>
              <w:rPr>
                <w:rFonts w:ascii="宋体" w:hAnsi="宋体" w:cs="宋体"/>
                <w:b/>
                <w:color w:val="auto"/>
                <w:kern w:val="0"/>
                <w:szCs w:val="21"/>
              </w:rPr>
            </w:pPr>
            <w:r>
              <w:rPr>
                <w:rFonts w:hint="eastAsia" w:ascii="宋体" w:hAnsi="宋体" w:cs="宋体"/>
                <w:bCs/>
                <w:color w:val="auto"/>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restart"/>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8</w:t>
            </w:r>
          </w:p>
        </w:tc>
        <w:tc>
          <w:tcPr>
            <w:tcW w:w="1907" w:type="dxa"/>
            <w:vMerge w:val="restart"/>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投标人应当提供的资格、资信证明文件</w:t>
            </w:r>
          </w:p>
        </w:tc>
        <w:tc>
          <w:tcPr>
            <w:tcW w:w="6366" w:type="dxa"/>
            <w:shd w:val="clear" w:color="auto" w:fill="FFFFFF" w:themeFill="background1"/>
            <w:vAlign w:val="center"/>
          </w:tcPr>
          <w:p>
            <w:pPr>
              <w:spacing w:line="400" w:lineRule="exact"/>
              <w:rPr>
                <w:rFonts w:ascii="宋体" w:hAnsi="宋体" w:cs="宋体"/>
                <w:color w:val="auto"/>
                <w:szCs w:val="21"/>
              </w:rPr>
            </w:pPr>
            <w:r>
              <w:rPr>
                <w:rFonts w:hint="eastAsia" w:ascii="宋体" w:hAnsi="宋体" w:cs="宋体"/>
                <w:color w:val="auto"/>
                <w:szCs w:val="21"/>
              </w:rPr>
              <w:t>（1）资格证明文件：见招标文件第二部分11.1。</w:t>
            </w:r>
          </w:p>
          <w:p>
            <w:pPr>
              <w:spacing w:line="400" w:lineRule="exact"/>
              <w:rPr>
                <w:rFonts w:ascii="宋体" w:hAnsi="宋体" w:cs="宋体"/>
                <w:b/>
                <w:color w:val="auto"/>
                <w:kern w:val="0"/>
                <w:szCs w:val="21"/>
              </w:rPr>
            </w:pPr>
            <w:r>
              <w:rPr>
                <w:rFonts w:hint="eastAsia" w:ascii="宋体" w:hAnsi="宋体" w:cs="宋体"/>
                <w:color w:val="auto"/>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shd w:val="clear" w:color="auto" w:fill="FFFFFF" w:themeFill="background1"/>
            <w:vAlign w:val="center"/>
          </w:tcPr>
          <w:p>
            <w:pPr>
              <w:snapToGrid w:val="0"/>
              <w:jc w:val="center"/>
              <w:rPr>
                <w:rFonts w:ascii="宋体" w:hAnsi="宋体" w:cs="宋体"/>
                <w:color w:val="auto"/>
                <w:szCs w:val="21"/>
              </w:rPr>
            </w:pPr>
          </w:p>
        </w:tc>
        <w:tc>
          <w:tcPr>
            <w:tcW w:w="1907" w:type="dxa"/>
            <w:vMerge w:val="continue"/>
            <w:shd w:val="clear" w:color="auto" w:fill="FFFFFF" w:themeFill="background1"/>
            <w:vAlign w:val="center"/>
          </w:tcPr>
          <w:p>
            <w:pPr>
              <w:snapToGrid w:val="0"/>
              <w:jc w:val="center"/>
              <w:rPr>
                <w:rFonts w:ascii="宋体" w:hAnsi="宋体" w:cs="宋体"/>
                <w:color w:val="auto"/>
                <w:szCs w:val="21"/>
              </w:rPr>
            </w:pPr>
          </w:p>
        </w:tc>
        <w:tc>
          <w:tcPr>
            <w:tcW w:w="6366" w:type="dxa"/>
            <w:shd w:val="clear" w:color="auto" w:fill="FFFFFF" w:themeFill="background1"/>
            <w:vAlign w:val="center"/>
          </w:tcPr>
          <w:p>
            <w:pPr>
              <w:spacing w:line="400" w:lineRule="exact"/>
              <w:rPr>
                <w:rFonts w:ascii="宋体" w:hAnsi="宋体" w:cs="宋体"/>
                <w:b/>
                <w:color w:val="auto"/>
                <w:kern w:val="0"/>
                <w:szCs w:val="21"/>
              </w:rPr>
            </w:pPr>
            <w:r>
              <w:rPr>
                <w:rFonts w:hint="eastAsia" w:ascii="宋体" w:hAnsi="宋体" w:cs="宋体"/>
                <w:color w:val="auto"/>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9</w:t>
            </w:r>
          </w:p>
        </w:tc>
        <w:tc>
          <w:tcPr>
            <w:tcW w:w="1907"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节能产品、环境标志产品</w:t>
            </w:r>
          </w:p>
        </w:tc>
        <w:tc>
          <w:tcPr>
            <w:tcW w:w="6366" w:type="dxa"/>
            <w:shd w:val="clear" w:color="auto" w:fill="FFFFFF" w:themeFill="background1"/>
            <w:vAlign w:val="center"/>
          </w:tcPr>
          <w:p>
            <w:pPr>
              <w:spacing w:line="400" w:lineRule="exact"/>
              <w:rPr>
                <w:rFonts w:ascii="宋体" w:hAnsi="宋体" w:cs="宋体"/>
                <w:b/>
                <w:color w:val="auto"/>
                <w:kern w:val="0"/>
                <w:szCs w:val="21"/>
              </w:rPr>
            </w:pPr>
            <w:r>
              <w:rPr>
                <w:rFonts w:hint="eastAsia" w:ascii="宋体" w:hAnsi="宋体" w:cs="宋体"/>
                <w:bCs/>
                <w:color w:val="auto"/>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ascii="宋体" w:hAnsi="宋体" w:cs="宋体"/>
                <w:color w:val="auto"/>
              </w:rPr>
            </w:pPr>
            <w:r>
              <w:rPr>
                <w:rFonts w:hint="eastAsia" w:ascii="宋体" w:hAnsi="宋体" w:cs="宋体"/>
                <w:color w:val="auto"/>
                <w:szCs w:val="21"/>
              </w:rPr>
              <w:t>10</w:t>
            </w:r>
          </w:p>
        </w:tc>
        <w:tc>
          <w:tcPr>
            <w:tcW w:w="1907" w:type="dxa"/>
            <w:shd w:val="clear" w:color="auto" w:fill="FFFFFF" w:themeFill="background1"/>
            <w:vAlign w:val="center"/>
          </w:tcPr>
          <w:p>
            <w:pPr>
              <w:snapToGrid w:val="0"/>
              <w:jc w:val="center"/>
              <w:rPr>
                <w:rFonts w:ascii="宋体" w:hAnsi="宋体" w:cs="宋体"/>
                <w:color w:val="auto"/>
              </w:rPr>
            </w:pPr>
            <w:r>
              <w:rPr>
                <w:rFonts w:hint="eastAsia" w:ascii="宋体" w:hAnsi="宋体" w:cs="宋体"/>
                <w:color w:val="auto"/>
                <w:szCs w:val="21"/>
              </w:rPr>
              <w:t>报价要求</w:t>
            </w:r>
          </w:p>
        </w:tc>
        <w:tc>
          <w:tcPr>
            <w:tcW w:w="6366" w:type="dxa"/>
            <w:shd w:val="clear" w:color="auto" w:fill="FFFFFF" w:themeFill="background1"/>
            <w:vAlign w:val="center"/>
          </w:tcPr>
          <w:p>
            <w:pPr>
              <w:snapToGrid w:val="0"/>
              <w:spacing w:line="400" w:lineRule="exact"/>
              <w:jc w:val="left"/>
              <w:rPr>
                <w:rFonts w:ascii="宋体" w:hAnsi="宋体" w:cs="宋体"/>
                <w:b/>
                <w:color w:val="auto"/>
                <w:kern w:val="0"/>
                <w:szCs w:val="21"/>
              </w:rPr>
            </w:pPr>
            <w:r>
              <w:rPr>
                <w:rFonts w:hint="eastAsia" w:ascii="宋体" w:hAnsi="宋体" w:cs="宋体"/>
                <w:color w:val="auto"/>
                <w:kern w:val="0"/>
                <w:szCs w:val="21"/>
                <w:lang w:val="zh-CN"/>
              </w:rPr>
              <w:t>有关本项目实施</w:t>
            </w:r>
            <w:r>
              <w:rPr>
                <w:rFonts w:hint="eastAsia" w:ascii="宋体" w:hAnsi="宋体" w:cs="宋体"/>
                <w:color w:val="auto"/>
                <w:szCs w:val="21"/>
              </w:rPr>
              <w:t>所需的所有费用（含税费）均计入报价。</w:t>
            </w:r>
            <w:r>
              <w:rPr>
                <w:rFonts w:hint="eastAsia" w:ascii="宋体" w:hAnsi="宋体" w:cs="宋体"/>
                <w:b/>
                <w:bCs/>
                <w:color w:val="auto"/>
                <w:szCs w:val="21"/>
                <w:lang w:val="zh-CN"/>
              </w:rPr>
              <w:t>投标文件</w:t>
            </w:r>
            <w:r>
              <w:rPr>
                <w:rFonts w:hint="eastAsia" w:ascii="宋体" w:hAnsi="宋体" w:cs="宋体"/>
                <w:b/>
                <w:bCs/>
                <w:color w:val="auto"/>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lang w:val="zh-CN"/>
              </w:rPr>
              <w:t>投标文件中价格全部采用人民币报价。招标文件未列明，而投标人认为必需的费用也需列入报价。</w:t>
            </w:r>
            <w:r>
              <w:rPr>
                <w:rFonts w:hint="eastAsia" w:ascii="宋体" w:hAnsi="宋体" w:cs="宋体"/>
                <w:b/>
                <w:bCs/>
                <w:color w:val="auto"/>
                <w:kern w:val="0"/>
                <w:szCs w:val="21"/>
              </w:rPr>
              <w:t>提醒：验收时检测费用由采购人承担，不包含在投标总价中。</w:t>
            </w:r>
          </w:p>
          <w:p>
            <w:pPr>
              <w:snapToGrid w:val="0"/>
              <w:spacing w:line="400" w:lineRule="exact"/>
              <w:jc w:val="left"/>
              <w:rPr>
                <w:rFonts w:ascii="宋体" w:hAnsi="宋体" w:cs="宋体"/>
                <w:b/>
                <w:color w:val="auto"/>
                <w:kern w:val="0"/>
                <w:szCs w:val="21"/>
                <w:lang w:val="zh-CN"/>
              </w:rPr>
            </w:pPr>
            <w:r>
              <w:rPr>
                <w:rFonts w:hint="eastAsia" w:ascii="宋体" w:hAnsi="宋体" w:cs="宋体"/>
                <w:b/>
                <w:color w:val="auto"/>
                <w:kern w:val="0"/>
                <w:szCs w:val="21"/>
                <w:lang w:val="zh-CN"/>
              </w:rPr>
              <w:t>投标报价出现下列情形的，投标无效：</w:t>
            </w:r>
          </w:p>
          <w:p>
            <w:pPr>
              <w:snapToGrid w:val="0"/>
              <w:spacing w:line="400" w:lineRule="exact"/>
              <w:jc w:val="left"/>
              <w:rPr>
                <w:rFonts w:ascii="宋体" w:hAnsi="宋体" w:cs="宋体"/>
                <w:b/>
                <w:color w:val="auto"/>
                <w:kern w:val="0"/>
                <w:szCs w:val="21"/>
                <w:lang w:val="zh-CN"/>
              </w:rPr>
            </w:pPr>
            <w:r>
              <w:rPr>
                <w:rFonts w:hint="eastAsia" w:ascii="宋体" w:hAnsi="宋体" w:cs="宋体"/>
                <w:b/>
                <w:color w:val="auto"/>
                <w:kern w:val="0"/>
                <w:szCs w:val="21"/>
                <w:lang w:val="zh-CN"/>
              </w:rPr>
              <w:t>投标文件出现不是唯一的、有选择性投标报价的；</w:t>
            </w:r>
          </w:p>
          <w:p>
            <w:pPr>
              <w:snapToGrid w:val="0"/>
              <w:spacing w:line="400" w:lineRule="exact"/>
              <w:jc w:val="left"/>
              <w:rPr>
                <w:rFonts w:ascii="宋体" w:hAnsi="宋体" w:cs="宋体"/>
                <w:color w:val="auto"/>
                <w:kern w:val="0"/>
                <w:szCs w:val="21"/>
                <w:lang w:val="zh-CN"/>
              </w:rPr>
            </w:pPr>
            <w:r>
              <w:rPr>
                <w:rFonts w:hint="eastAsia" w:ascii="宋体" w:hAnsi="宋体" w:cs="宋体"/>
                <w:b/>
                <w:color w:val="auto"/>
                <w:kern w:val="0"/>
                <w:szCs w:val="21"/>
                <w:lang w:val="zh-CN"/>
              </w:rPr>
              <w:t>投标报价超过招标文件中规定的预算金额或者最高限价的;</w:t>
            </w:r>
          </w:p>
          <w:p>
            <w:pPr>
              <w:spacing w:line="400" w:lineRule="exact"/>
              <w:rPr>
                <w:rFonts w:ascii="宋体" w:hAnsi="宋体" w:cs="宋体"/>
                <w:b/>
                <w:color w:val="auto"/>
                <w:szCs w:val="21"/>
              </w:rPr>
            </w:pPr>
            <w:r>
              <w:rPr>
                <w:rFonts w:hint="eastAsia" w:ascii="宋体" w:hAnsi="宋体" w:cs="宋体"/>
                <w:b/>
                <w:color w:val="auto"/>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rPr>
              <w:t>;</w:t>
            </w:r>
          </w:p>
          <w:p>
            <w:pPr>
              <w:spacing w:line="400" w:lineRule="exact"/>
              <w:rPr>
                <w:rFonts w:ascii="宋体" w:hAnsi="宋体" w:cs="宋体"/>
                <w:color w:val="auto"/>
              </w:rPr>
            </w:pPr>
            <w:r>
              <w:rPr>
                <w:rFonts w:hint="eastAsia" w:ascii="宋体" w:hAnsi="宋体" w:cs="宋体"/>
                <w:b/>
                <w:color w:val="auto"/>
                <w:kern w:val="0"/>
                <w:szCs w:val="21"/>
              </w:rPr>
              <w:t>投标人对根据修正原则修正后的报价不确认的</w:t>
            </w:r>
            <w:r>
              <w:rPr>
                <w:rFonts w:hint="eastAsia" w:ascii="宋体" w:hAnsi="宋体" w:cs="宋体"/>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11</w:t>
            </w:r>
          </w:p>
        </w:tc>
        <w:tc>
          <w:tcPr>
            <w:tcW w:w="1907"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中小企业信用融资</w:t>
            </w:r>
          </w:p>
        </w:tc>
        <w:tc>
          <w:tcPr>
            <w:tcW w:w="6366" w:type="dxa"/>
            <w:shd w:val="clear" w:color="auto" w:fill="FFFFFF" w:themeFill="background1"/>
            <w:vAlign w:val="center"/>
          </w:tcPr>
          <w:p>
            <w:pPr>
              <w:pStyle w:val="35"/>
              <w:wordWrap w:val="0"/>
              <w:spacing w:line="400" w:lineRule="exact"/>
              <w:rPr>
                <w:rFonts w:hAnsi="宋体" w:cs="宋体"/>
                <w:b/>
                <w:color w:val="auto"/>
              </w:rPr>
            </w:pPr>
            <w:r>
              <w:rPr>
                <w:rFonts w:hint="eastAsia" w:hAnsi="宋体" w:cs="宋体"/>
                <w:snapToGrid/>
                <w:color w:val="auto"/>
                <w:kern w:val="0"/>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ascii="宋体" w:hAnsi="宋体" w:cs="宋体"/>
                <w:color w:val="auto"/>
              </w:rPr>
            </w:pPr>
            <w:r>
              <w:rPr>
                <w:rFonts w:hint="eastAsia" w:ascii="宋体" w:hAnsi="宋体" w:cs="宋体"/>
                <w:color w:val="auto"/>
                <w:szCs w:val="21"/>
              </w:rPr>
              <w:t>12</w:t>
            </w:r>
          </w:p>
        </w:tc>
        <w:tc>
          <w:tcPr>
            <w:tcW w:w="1907" w:type="dxa"/>
            <w:shd w:val="clear" w:color="auto" w:fill="FFFFFF" w:themeFill="background1"/>
            <w:vAlign w:val="center"/>
          </w:tcPr>
          <w:p>
            <w:pPr>
              <w:snapToGrid w:val="0"/>
              <w:jc w:val="center"/>
              <w:rPr>
                <w:rFonts w:ascii="宋体" w:hAnsi="宋体" w:cs="宋体"/>
                <w:color w:val="auto"/>
              </w:rPr>
            </w:pPr>
            <w:r>
              <w:rPr>
                <w:rFonts w:hint="eastAsia" w:ascii="宋体" w:hAnsi="宋体" w:cs="宋体"/>
                <w:color w:val="auto"/>
                <w:szCs w:val="21"/>
              </w:rPr>
              <w:t>备份投标文件送达地点和签收人员</w:t>
            </w:r>
          </w:p>
        </w:tc>
        <w:tc>
          <w:tcPr>
            <w:tcW w:w="6366" w:type="dxa"/>
            <w:shd w:val="clear" w:color="auto" w:fill="FFFFFF" w:themeFill="background1"/>
            <w:vAlign w:val="center"/>
          </w:tcPr>
          <w:p>
            <w:pPr>
              <w:pStyle w:val="35"/>
              <w:spacing w:line="400" w:lineRule="exact"/>
              <w:rPr>
                <w:rFonts w:hAnsi="宋体" w:cs="宋体"/>
                <w:color w:val="auto"/>
              </w:rPr>
            </w:pPr>
            <w:r>
              <w:rPr>
                <w:rFonts w:hint="eastAsia" w:hAnsi="宋体" w:cs="宋体"/>
                <w:color w:val="auto"/>
                <w:kern w:val="28"/>
              </w:rPr>
              <w:t>备份投标文件送达地点：</w:t>
            </w:r>
            <w:r>
              <w:rPr>
                <w:rFonts w:hint="eastAsia" w:hAnsi="宋体" w:cs="宋体"/>
                <w:color w:val="auto"/>
                <w:kern w:val="28"/>
                <w:u w:val="single"/>
                <w:lang w:eastAsia="zh-CN"/>
              </w:rPr>
              <w:t>嘉兴市洪兴路2399号宝地大厦17楼408</w:t>
            </w:r>
            <w:r>
              <w:rPr>
                <w:rFonts w:hint="eastAsia" w:hAnsi="宋体" w:cs="宋体"/>
                <w:color w:val="auto"/>
                <w:kern w:val="28"/>
                <w:u w:val="single"/>
              </w:rPr>
              <w:t>招标代理部</w:t>
            </w:r>
            <w:r>
              <w:rPr>
                <w:rFonts w:hint="eastAsia" w:hAnsi="宋体" w:cs="宋体"/>
                <w:color w:val="auto"/>
                <w:kern w:val="28"/>
              </w:rPr>
              <w:t>；备份投标文件签收联系人：</w:t>
            </w:r>
            <w:r>
              <w:rPr>
                <w:rFonts w:hint="eastAsia" w:hAnsi="宋体" w:cs="宋体"/>
                <w:color w:val="auto"/>
                <w:kern w:val="28"/>
                <w:u w:val="single"/>
                <w:lang w:eastAsia="zh-CN"/>
              </w:rPr>
              <w:t>唐先生</w:t>
            </w:r>
            <w:r>
              <w:rPr>
                <w:rFonts w:hint="eastAsia" w:hAnsi="宋体" w:cs="宋体"/>
                <w:color w:val="auto"/>
                <w:kern w:val="28"/>
              </w:rPr>
              <w:t>。</w:t>
            </w:r>
            <w:r>
              <w:rPr>
                <w:rFonts w:hint="eastAsia" w:hAnsi="宋体" w:cs="宋体"/>
                <w:b/>
                <w:color w:val="auto"/>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13</w:t>
            </w:r>
          </w:p>
        </w:tc>
        <w:tc>
          <w:tcPr>
            <w:tcW w:w="1907" w:type="dxa"/>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采购代理机构代理服务费用</w:t>
            </w:r>
          </w:p>
        </w:tc>
        <w:tc>
          <w:tcPr>
            <w:tcW w:w="6366" w:type="dxa"/>
            <w:shd w:val="clear" w:color="auto" w:fill="FFFFFF" w:themeFill="background1"/>
            <w:vAlign w:val="center"/>
          </w:tcPr>
          <w:p>
            <w:pPr>
              <w:pStyle w:val="35"/>
              <w:spacing w:line="400" w:lineRule="exact"/>
              <w:contextualSpacing/>
              <w:rPr>
                <w:rFonts w:hAnsi="宋体" w:cs="宋体"/>
                <w:color w:val="auto"/>
              </w:rPr>
            </w:pPr>
            <w:r>
              <w:rPr>
                <w:rFonts w:hint="eastAsia" w:hAnsi="宋体" w:cs="宋体"/>
                <w:color w:val="auto"/>
              </w:rPr>
              <w:t>1.根据“国家发展和改革委员会办公厅《关于招标代理服务收费有关问题的通知》（发改办价格【2003】857号、财库【2018】2号第十五条）”规定，招标代理机构向中标人收取招标代理服务费；</w:t>
            </w:r>
          </w:p>
          <w:p>
            <w:pPr>
              <w:pStyle w:val="35"/>
              <w:spacing w:line="400" w:lineRule="exact"/>
              <w:contextualSpacing/>
              <w:rPr>
                <w:rFonts w:hAnsi="宋体" w:cs="宋体"/>
                <w:color w:val="auto"/>
              </w:rPr>
            </w:pPr>
            <w:r>
              <w:rPr>
                <w:rFonts w:hint="eastAsia" w:hAnsi="宋体" w:cs="宋体"/>
                <w:color w:val="auto"/>
              </w:rPr>
              <w:t>2.中标人应在收取《中标通知书》时向采购代理机构交纳招标代理服务费，服务费的收费标准按计价【2002】1980号文规定计算；</w:t>
            </w:r>
          </w:p>
          <w:p>
            <w:pPr>
              <w:pStyle w:val="35"/>
              <w:spacing w:line="400" w:lineRule="exact"/>
              <w:contextualSpacing/>
              <w:rPr>
                <w:rFonts w:hAnsi="宋体" w:cs="宋体"/>
                <w:color w:val="auto"/>
                <w:highlight w:val="none"/>
              </w:rPr>
            </w:pPr>
            <w:r>
              <w:rPr>
                <w:rFonts w:hint="eastAsia" w:hAnsi="宋体" w:cs="宋体"/>
                <w:color w:val="auto"/>
                <w:highlight w:val="none"/>
              </w:rPr>
              <w:t>3.本项目以</w:t>
            </w:r>
            <w:r>
              <w:rPr>
                <w:rFonts w:hint="eastAsia" w:hAnsi="宋体" w:cs="宋体"/>
                <w:color w:val="auto"/>
                <w:highlight w:val="none"/>
                <w:u w:val="single"/>
              </w:rPr>
              <w:t xml:space="preserve">服务类 </w:t>
            </w:r>
            <w:r>
              <w:rPr>
                <w:rFonts w:hint="eastAsia" w:hAnsi="宋体" w:cs="宋体"/>
                <w:color w:val="auto"/>
                <w:highlight w:val="none"/>
              </w:rPr>
              <w:t>招标收费标准收取中标服务费，对于招标代理服务费不足6000元的按6000元计取招标代理服务费；</w:t>
            </w:r>
          </w:p>
          <w:p>
            <w:pPr>
              <w:pStyle w:val="35"/>
              <w:spacing w:line="400" w:lineRule="exact"/>
              <w:contextualSpacing/>
              <w:rPr>
                <w:rFonts w:hAnsi="宋体" w:cs="宋体"/>
                <w:color w:val="auto"/>
              </w:rPr>
            </w:pPr>
            <w:r>
              <w:rPr>
                <w:rFonts w:hint="eastAsia" w:hAnsi="宋体" w:cs="宋体"/>
                <w:color w:val="auto"/>
              </w:rPr>
              <w:t>4.服务费的货币为人民币；</w:t>
            </w:r>
          </w:p>
          <w:p>
            <w:pPr>
              <w:pStyle w:val="35"/>
              <w:spacing w:line="400" w:lineRule="exact"/>
              <w:contextualSpacing/>
              <w:rPr>
                <w:rFonts w:hAnsi="宋体" w:cs="宋体"/>
                <w:color w:val="auto"/>
              </w:rPr>
            </w:pPr>
            <w:r>
              <w:rPr>
                <w:rFonts w:hint="eastAsia" w:hAnsi="宋体" w:cs="宋体"/>
                <w:color w:val="auto"/>
              </w:rPr>
              <w:t>5.服务费支付方式：一次性以银行划账、电汇、汇票或支票的形式支付；</w:t>
            </w:r>
          </w:p>
          <w:p>
            <w:pPr>
              <w:pStyle w:val="35"/>
              <w:spacing w:line="400" w:lineRule="exact"/>
              <w:contextualSpacing/>
              <w:rPr>
                <w:rFonts w:hAnsi="宋体" w:cs="宋体"/>
                <w:color w:val="auto"/>
              </w:rPr>
            </w:pPr>
            <w:r>
              <w:rPr>
                <w:rFonts w:hint="eastAsia" w:hAnsi="宋体" w:cs="宋体"/>
                <w:color w:val="auto"/>
              </w:rPr>
              <w:t>6.服务费以银行划账方式按下列要求提交：</w:t>
            </w:r>
          </w:p>
          <w:p>
            <w:pPr>
              <w:pStyle w:val="35"/>
              <w:spacing w:line="400" w:lineRule="exact"/>
              <w:contextualSpacing/>
              <w:rPr>
                <w:rFonts w:hint="eastAsia" w:hAnsi="宋体" w:eastAsia="宋体" w:cs="宋体"/>
                <w:color w:val="auto"/>
                <w:lang w:eastAsia="zh-CN"/>
              </w:rPr>
            </w:pPr>
            <w:r>
              <w:rPr>
                <w:rFonts w:hint="eastAsia" w:hAnsi="宋体" w:cs="宋体"/>
                <w:color w:val="auto"/>
              </w:rPr>
              <w:t>收款人：浙江圣加工程管理咨询有限公司嘉兴分公司</w:t>
            </w:r>
          </w:p>
          <w:p>
            <w:pPr>
              <w:pStyle w:val="35"/>
              <w:spacing w:line="400" w:lineRule="exact"/>
              <w:contextualSpacing/>
              <w:rPr>
                <w:rFonts w:hint="eastAsia" w:hAnsi="宋体" w:eastAsia="宋体" w:cs="宋体"/>
                <w:color w:val="auto"/>
                <w:lang w:eastAsia="zh-CN"/>
              </w:rPr>
            </w:pPr>
            <w:r>
              <w:rPr>
                <w:rFonts w:hint="eastAsia" w:hAnsi="宋体" w:cs="宋体"/>
                <w:color w:val="auto"/>
              </w:rPr>
              <w:t>户名：浙江圣加工程管理咨询有限公司嘉兴分公司</w:t>
            </w:r>
          </w:p>
          <w:p>
            <w:pPr>
              <w:pStyle w:val="35"/>
              <w:spacing w:line="400" w:lineRule="exact"/>
              <w:contextualSpacing/>
              <w:rPr>
                <w:rFonts w:hAnsi="宋体" w:cs="宋体"/>
                <w:color w:val="auto"/>
              </w:rPr>
            </w:pPr>
            <w:r>
              <w:rPr>
                <w:rFonts w:hint="eastAsia" w:hAnsi="宋体" w:cs="宋体"/>
                <w:color w:val="auto"/>
              </w:rPr>
              <w:t>开户银行：交通银行嘉兴分行禾城支行</w:t>
            </w:r>
          </w:p>
          <w:p>
            <w:pPr>
              <w:pStyle w:val="35"/>
              <w:spacing w:line="400" w:lineRule="exact"/>
              <w:contextualSpacing/>
              <w:rPr>
                <w:rFonts w:hAnsi="宋体" w:cs="宋体"/>
                <w:color w:val="auto"/>
              </w:rPr>
            </w:pPr>
            <w:r>
              <w:rPr>
                <w:rFonts w:hint="eastAsia" w:hAnsi="宋体" w:cs="宋体"/>
                <w:color w:val="auto"/>
              </w:rPr>
              <w:t>账号：334602000018800009182</w:t>
            </w:r>
          </w:p>
          <w:p>
            <w:pPr>
              <w:pStyle w:val="35"/>
              <w:spacing w:line="400" w:lineRule="exact"/>
              <w:contextualSpacing/>
              <w:rPr>
                <w:rFonts w:hAnsi="宋体" w:cs="宋体"/>
                <w:color w:val="auto"/>
              </w:rPr>
            </w:pPr>
            <w:r>
              <w:rPr>
                <w:rFonts w:hint="eastAsia" w:hAnsi="宋体" w:cs="宋体"/>
                <w:color w:val="auto"/>
              </w:rPr>
              <w:t>7.服务费支付时间：服务费必须在中标人领取《中标通知书》时一次性付清，如果中标人未能按时交纳服务费，采购代理机构/采购人保留取消其中标资格并追究其法律责任的权利；</w:t>
            </w:r>
          </w:p>
          <w:p>
            <w:pPr>
              <w:pStyle w:val="35"/>
              <w:spacing w:line="400" w:lineRule="exact"/>
              <w:contextualSpacing/>
              <w:rPr>
                <w:rFonts w:hAnsi="宋体" w:cs="宋体"/>
                <w:color w:val="auto"/>
                <w:kern w:val="28"/>
              </w:rPr>
            </w:pPr>
            <w:r>
              <w:rPr>
                <w:rFonts w:hint="eastAsia" w:hAnsi="宋体" w:cs="宋体"/>
                <w:color w:val="auto"/>
              </w:rPr>
              <w:t>8.服务费不在投标报价中单列。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729" w:type="dxa"/>
            <w:vMerge w:val="restart"/>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14</w:t>
            </w:r>
          </w:p>
        </w:tc>
        <w:tc>
          <w:tcPr>
            <w:tcW w:w="1907" w:type="dxa"/>
            <w:vMerge w:val="restart"/>
            <w:shd w:val="clear" w:color="auto" w:fill="FFFFFF" w:themeFill="background1"/>
            <w:vAlign w:val="center"/>
          </w:tcPr>
          <w:p>
            <w:pPr>
              <w:snapToGrid w:val="0"/>
              <w:jc w:val="center"/>
              <w:rPr>
                <w:rFonts w:ascii="宋体" w:hAnsi="宋体" w:cs="宋体"/>
                <w:color w:val="auto"/>
                <w:szCs w:val="21"/>
              </w:rPr>
            </w:pPr>
            <w:r>
              <w:rPr>
                <w:rFonts w:hint="eastAsia" w:ascii="宋体" w:hAnsi="宋体" w:cs="宋体"/>
                <w:color w:val="auto"/>
                <w:szCs w:val="21"/>
              </w:rPr>
              <w:t>特别说明</w:t>
            </w:r>
          </w:p>
        </w:tc>
        <w:tc>
          <w:tcPr>
            <w:tcW w:w="6366" w:type="dxa"/>
            <w:shd w:val="clear" w:color="auto" w:fill="FFFFFF" w:themeFill="background1"/>
            <w:vAlign w:val="center"/>
          </w:tcPr>
          <w:p>
            <w:pPr>
              <w:spacing w:line="400" w:lineRule="exact"/>
              <w:rPr>
                <w:rFonts w:ascii="宋体" w:hAnsi="宋体" w:cs="宋体"/>
                <w:color w:val="auto"/>
                <w:kern w:val="28"/>
                <w:szCs w:val="21"/>
              </w:rPr>
            </w:pPr>
            <w:r>
              <w:rPr>
                <w:rFonts w:hint="eastAsia" w:ascii="宋体" w:hAnsi="宋体" w:cs="宋体"/>
                <w:color w:val="auto"/>
                <w:kern w:val="0"/>
                <w:szCs w:val="21"/>
              </w:rPr>
              <w:sym w:font="Wingdings" w:char="00A8"/>
            </w:r>
            <w:r>
              <w:rPr>
                <w:rFonts w:hint="eastAsia" w:ascii="宋体" w:hAnsi="宋体" w:cs="宋体"/>
                <w:color w:val="auto"/>
                <w:kern w:val="28"/>
                <w:szCs w:val="21"/>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43" w:hRule="exact"/>
          <w:jc w:val="center"/>
        </w:trPr>
        <w:tc>
          <w:tcPr>
            <w:tcW w:w="729" w:type="dxa"/>
            <w:vMerge w:val="continue"/>
            <w:shd w:val="clear" w:color="auto" w:fill="FFFFFF" w:themeFill="background1"/>
            <w:vAlign w:val="center"/>
          </w:tcPr>
          <w:p>
            <w:pPr>
              <w:snapToGrid w:val="0"/>
              <w:jc w:val="center"/>
              <w:rPr>
                <w:rFonts w:ascii="宋体" w:hAnsi="宋体" w:cs="宋体"/>
                <w:color w:val="auto"/>
                <w:szCs w:val="21"/>
              </w:rPr>
            </w:pPr>
            <w:bookmarkStart w:id="11" w:name="第三部分"/>
            <w:bookmarkStart w:id="12" w:name="_Toc164416483"/>
          </w:p>
        </w:tc>
        <w:tc>
          <w:tcPr>
            <w:tcW w:w="1907" w:type="dxa"/>
            <w:vMerge w:val="continue"/>
            <w:shd w:val="clear" w:color="auto" w:fill="FFFFFF" w:themeFill="background1"/>
            <w:vAlign w:val="center"/>
          </w:tcPr>
          <w:p>
            <w:pPr>
              <w:snapToGrid w:val="0"/>
              <w:jc w:val="center"/>
              <w:rPr>
                <w:rFonts w:ascii="宋体" w:hAnsi="宋体" w:cs="宋体"/>
                <w:color w:val="auto"/>
                <w:szCs w:val="21"/>
              </w:rPr>
            </w:pPr>
          </w:p>
        </w:tc>
        <w:tc>
          <w:tcPr>
            <w:tcW w:w="6366" w:type="dxa"/>
            <w:shd w:val="clear" w:color="auto" w:fill="FFFFFF" w:themeFill="background1"/>
            <w:vAlign w:val="center"/>
          </w:tcPr>
          <w:p>
            <w:pPr>
              <w:spacing w:line="400" w:lineRule="exact"/>
              <w:rPr>
                <w:rFonts w:ascii="宋体" w:hAnsi="宋体" w:cs="宋体"/>
                <w:color w:val="auto"/>
                <w:kern w:val="28"/>
                <w:szCs w:val="21"/>
              </w:rPr>
            </w:pPr>
            <w:r>
              <w:rPr>
                <w:rFonts w:hint="eastAsia" w:ascii="宋体" w:hAnsi="宋体" w:cs="宋体"/>
                <w:color w:val="auto"/>
                <w:kern w:val="0"/>
                <w:szCs w:val="21"/>
              </w:rPr>
              <w:sym w:font="Wingdings" w:char="00A8"/>
            </w:r>
            <w:r>
              <w:rPr>
                <w:rFonts w:hint="eastAsia" w:ascii="宋体" w:hAnsi="宋体" w:cs="宋体"/>
                <w:color w:val="auto"/>
                <w:kern w:val="28"/>
                <w:szCs w:val="21"/>
              </w:rPr>
              <w:t>联合体投标的，联合体各方均需按招标文件第四部分评标标准要求提供资信证明文件，否则视为不符合相关要求。</w:t>
            </w:r>
          </w:p>
          <w:p>
            <w:pPr>
              <w:spacing w:line="400" w:lineRule="exact"/>
              <w:rPr>
                <w:rFonts w:ascii="宋体" w:hAnsi="宋体" w:cs="宋体"/>
                <w:color w:val="auto"/>
                <w:kern w:val="28"/>
                <w:szCs w:val="21"/>
              </w:rPr>
            </w:pPr>
            <w:sdt>
              <w:sdtPr>
                <w:rPr>
                  <w:rFonts w:hint="eastAsia" w:ascii="宋体" w:hAnsi="宋体" w:cs="宋体"/>
                  <w:color w:val="auto"/>
                  <w:kern w:val="0"/>
                  <w:szCs w:val="21"/>
                </w:rPr>
                <w:id w:val="-1639946486"/>
              </w:sdtPr>
              <w:sdtEndPr>
                <w:rPr>
                  <w:rFonts w:hint="eastAsia" w:ascii="宋体" w:hAnsi="宋体" w:cs="宋体"/>
                  <w:color w:val="auto"/>
                  <w:kern w:val="0"/>
                  <w:szCs w:val="21"/>
                </w:rPr>
              </w:sdtEndPr>
              <w:sdtContent>
                <w:r>
                  <w:rPr>
                    <w:rFonts w:hint="eastAsia" w:ascii="宋体" w:hAnsi="宋体" w:cs="宋体"/>
                    <w:color w:val="auto"/>
                    <w:kern w:val="0"/>
                    <w:szCs w:val="21"/>
                  </w:rPr>
                  <w:sym w:font="Wingdings" w:char="00A8"/>
                </w:r>
              </w:sdtContent>
            </w:sdt>
            <w:r>
              <w:rPr>
                <w:rFonts w:hint="eastAsia" w:ascii="宋体" w:hAnsi="宋体" w:cs="宋体"/>
                <w:color w:val="auto"/>
                <w:kern w:val="28"/>
                <w:szCs w:val="21"/>
              </w:rPr>
              <w:t>联合体投标的，联合体中有一方或者联合体成员根据分工按招标文件第四部分评标标准要求提供资信证明文件的，视为符合了相关要求。</w:t>
            </w:r>
          </w:p>
        </w:tc>
      </w:tr>
      <w:bookmarkEnd w:id="10"/>
    </w:tbl>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p>
    <w:p>
      <w:pPr>
        <w:adjustRightInd/>
        <w:spacing w:beforeLines="100" w:afterLines="100"/>
        <w:jc w:val="center"/>
        <w:outlineLvl w:val="0"/>
        <w:rPr>
          <w:rFonts w:ascii="宋体" w:hAnsi="宋体" w:cs="宋体"/>
          <w:b/>
          <w:color w:val="auto"/>
          <w:sz w:val="36"/>
          <w:szCs w:val="21"/>
        </w:rPr>
      </w:pPr>
      <w:r>
        <w:rPr>
          <w:rFonts w:hint="eastAsia" w:ascii="宋体" w:hAnsi="宋体" w:cs="宋体"/>
          <w:b/>
          <w:color w:val="auto"/>
          <w:sz w:val="36"/>
          <w:szCs w:val="21"/>
        </w:rPr>
        <w:t>一、总则</w:t>
      </w:r>
    </w:p>
    <w:p>
      <w:pPr>
        <w:snapToGrid w:val="0"/>
        <w:spacing w:beforeLines="100" w:afterLines="100"/>
        <w:jc w:val="left"/>
        <w:outlineLvl w:val="1"/>
        <w:rPr>
          <w:rFonts w:ascii="宋体" w:hAnsi="宋体" w:cs="宋体"/>
          <w:b/>
          <w:color w:val="auto"/>
          <w:szCs w:val="21"/>
        </w:rPr>
      </w:pPr>
      <w:r>
        <w:rPr>
          <w:rFonts w:hint="eastAsia" w:ascii="宋体" w:hAnsi="宋体" w:cs="宋体"/>
          <w:b/>
          <w:color w:val="auto"/>
          <w:szCs w:val="21"/>
        </w:rPr>
        <w:t>1.适用范围</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本招标文件适用于该项目的招标、投标、开标、资格审查及信用信息查询、评标、定标、合同、验收等行为（法律、法规另有规定的，从其规定）。</w:t>
      </w:r>
    </w:p>
    <w:p>
      <w:pPr>
        <w:numPr>
          <w:ilvl w:val="0"/>
          <w:numId w:val="1"/>
        </w:numPr>
        <w:snapToGrid w:val="0"/>
        <w:spacing w:beforeLines="100" w:afterLines="100"/>
        <w:jc w:val="left"/>
        <w:outlineLvl w:val="1"/>
        <w:rPr>
          <w:rFonts w:ascii="宋体" w:hAnsi="宋体" w:cs="宋体"/>
          <w:b/>
          <w:color w:val="auto"/>
          <w:szCs w:val="21"/>
        </w:rPr>
      </w:pPr>
      <w:r>
        <w:rPr>
          <w:rFonts w:hint="eastAsia" w:ascii="宋体" w:hAnsi="宋体" w:cs="宋体"/>
          <w:b/>
          <w:color w:val="auto"/>
          <w:szCs w:val="21"/>
        </w:rPr>
        <w:t>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2.1“采购人”系指招标公告中载明的本项目的采购人。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2.2“采购代理机构”系指招标公告中载明的本项目的采购代理机构。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2.3“投标人”系指是指响应招标、参加投标竞争的法人、其他组织或者自然人。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2.4“负责人”系指法人企业的法定负责人，或其他组织为法律、行政法规规定代表单位行使职权的主要负责人，或自然人本人。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2.6“电子交易平台”是指本项目政府采购活动所依托的政府采购云平台（https://www.zcygov.cn/）。</w:t>
      </w:r>
    </w:p>
    <w:p>
      <w:pPr>
        <w:spacing w:line="360" w:lineRule="auto"/>
        <w:ind w:firstLine="420" w:firstLineChars="200"/>
        <w:rPr>
          <w:rFonts w:ascii="宋体" w:hAnsi="宋体" w:cs="宋体"/>
          <w:color w:val="auto"/>
          <w:szCs w:val="21"/>
        </w:rPr>
      </w:pPr>
      <w:r>
        <w:rPr>
          <w:rFonts w:hint="eastAsia" w:ascii="宋体" w:hAnsi="宋体" w:cs="宋体"/>
          <w:color w:val="auto"/>
          <w:szCs w:val="21"/>
        </w:rPr>
        <w:t>2.7“▲”系指实质性要求条款，“</w:t>
      </w:r>
      <w:r>
        <w:rPr>
          <w:rFonts w:hint="eastAsia" w:ascii="宋体" w:hAnsi="宋体" w:cs="宋体"/>
          <w:color w:val="auto"/>
          <w:kern w:val="0"/>
          <w:szCs w:val="21"/>
        </w:rPr>
        <w:sym w:font="Wingdings" w:char="00FE"/>
      </w:r>
      <w:r>
        <w:rPr>
          <w:rFonts w:hint="eastAsia" w:ascii="宋体" w:hAnsi="宋体" w:cs="宋体"/>
          <w:color w:val="auto"/>
          <w:szCs w:val="21"/>
        </w:rPr>
        <w:t>”系指适用本项目的要求，“</w:t>
      </w:r>
      <w:sdt>
        <w:sdtPr>
          <w:rPr>
            <w:rFonts w:hint="eastAsia" w:ascii="宋体" w:hAnsi="宋体" w:cs="宋体"/>
            <w:color w:val="auto"/>
            <w:kern w:val="0"/>
            <w:szCs w:val="21"/>
          </w:rPr>
          <w:id w:val="404888855"/>
        </w:sdtPr>
        <w:sdtEndPr>
          <w:rPr>
            <w:rFonts w:hint="eastAsia" w:ascii="宋体" w:hAnsi="宋体" w:cs="宋体"/>
            <w:color w:val="auto"/>
            <w:kern w:val="0"/>
            <w:szCs w:val="21"/>
          </w:rPr>
        </w:sdtEndPr>
        <w:sdtContent>
          <w:sdt>
            <w:sdtPr>
              <w:rPr>
                <w:rFonts w:hint="eastAsia" w:ascii="宋体" w:hAnsi="宋体" w:cs="宋体"/>
                <w:color w:val="auto"/>
                <w:kern w:val="0"/>
                <w:szCs w:val="21"/>
              </w:rPr>
              <w:id w:val="512970236"/>
            </w:sdtPr>
            <w:sdtEndPr>
              <w:rPr>
                <w:rFonts w:hint="eastAsia" w:ascii="宋体" w:hAnsi="宋体" w:cs="宋体"/>
                <w:color w:val="auto"/>
                <w:kern w:val="0"/>
                <w:szCs w:val="21"/>
              </w:rPr>
            </w:sdtEndPr>
            <w:sdtContent>
              <w:r>
                <w:rPr>
                  <w:rFonts w:hint="eastAsia" w:ascii="宋体" w:hAnsi="宋体" w:cs="宋体"/>
                  <w:color w:val="auto"/>
                  <w:kern w:val="0"/>
                  <w:szCs w:val="21"/>
                </w:rPr>
                <w:sym w:font="Wingdings" w:char="00A8"/>
              </w:r>
            </w:sdtContent>
          </w:sdt>
        </w:sdtContent>
      </w:sdt>
      <w:r>
        <w:rPr>
          <w:rFonts w:hint="eastAsia" w:ascii="宋体" w:hAnsi="宋体" w:cs="宋体"/>
          <w:color w:val="auto"/>
          <w:szCs w:val="21"/>
        </w:rPr>
        <w:t>”系指不适用本项目的要求。</w:t>
      </w:r>
    </w:p>
    <w:p>
      <w:pPr>
        <w:snapToGrid w:val="0"/>
        <w:spacing w:beforeLines="100" w:afterLines="100"/>
        <w:jc w:val="left"/>
        <w:outlineLvl w:val="1"/>
        <w:rPr>
          <w:rFonts w:ascii="宋体" w:hAnsi="宋体" w:cs="宋体"/>
          <w:b/>
          <w:color w:val="auto"/>
          <w:szCs w:val="21"/>
        </w:rPr>
      </w:pPr>
      <w:r>
        <w:rPr>
          <w:rFonts w:hint="eastAsia" w:ascii="宋体" w:hAnsi="宋体" w:cs="宋体"/>
          <w:b/>
          <w:color w:val="auto"/>
          <w:szCs w:val="21"/>
        </w:rPr>
        <w:t>3.采购项目需要落实的政府采购政策</w:t>
      </w:r>
    </w:p>
    <w:p>
      <w:pPr>
        <w:spacing w:line="360" w:lineRule="auto"/>
        <w:ind w:firstLine="420" w:firstLineChars="200"/>
        <w:rPr>
          <w:rFonts w:ascii="宋体" w:hAnsi="宋体" w:cs="宋体"/>
          <w:color w:val="auto"/>
          <w:szCs w:val="21"/>
        </w:rPr>
      </w:pPr>
      <w:r>
        <w:rPr>
          <w:rFonts w:hint="eastAsia" w:ascii="宋体" w:hAnsi="宋体" w:cs="宋体"/>
          <w:color w:val="auto"/>
          <w:szCs w:val="21"/>
        </w:rPr>
        <w:t>3.1进口产品采购管理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20" w:firstLineChars="200"/>
        <w:rPr>
          <w:rFonts w:ascii="宋体" w:hAnsi="宋体" w:cs="宋体"/>
          <w:color w:val="auto"/>
          <w:szCs w:val="21"/>
        </w:rPr>
      </w:pPr>
      <w:r>
        <w:rPr>
          <w:rFonts w:hint="eastAsia" w:ascii="宋体" w:hAnsi="宋体" w:cs="宋体"/>
          <w:color w:val="auto"/>
          <w:szCs w:val="21"/>
        </w:rPr>
        <w:t>3.2支持绿色发展</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u w:val="singl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3.2.2修缮、装修类项目采购建材的，采购人应将绿色建筑和绿色建材性能、指标等作为实质性条件纳入招标文件和合同。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3.3支持中小企业发展</w:t>
      </w:r>
    </w:p>
    <w:p>
      <w:pPr>
        <w:spacing w:line="360" w:lineRule="auto"/>
        <w:ind w:firstLine="420" w:firstLineChars="200"/>
        <w:rPr>
          <w:rFonts w:ascii="宋体" w:hAnsi="宋体" w:cs="宋体"/>
          <w:color w:val="auto"/>
          <w:szCs w:val="21"/>
        </w:rPr>
      </w:pPr>
      <w:r>
        <w:rPr>
          <w:rFonts w:hint="eastAsia" w:ascii="宋体" w:hAnsi="宋体" w:cs="宋体"/>
          <w:color w:val="auto"/>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符合中小企业划分标准的个体工商户，在政府采购活动中视同中小企业。</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bCs/>
          <w:color w:val="auto"/>
          <w:szCs w:val="21"/>
        </w:rPr>
        <w:t>3.3.2</w:t>
      </w:r>
      <w:r>
        <w:rPr>
          <w:rFonts w:hint="eastAsia" w:ascii="宋体" w:hAnsi="宋体" w:cs="宋体"/>
          <w:color w:val="auto"/>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color w:val="auto"/>
          <w:szCs w:val="21"/>
        </w:rPr>
      </w:pPr>
      <w:r>
        <w:rPr>
          <w:rFonts w:hint="eastAsia" w:ascii="宋体" w:hAnsi="宋体" w:cs="宋体"/>
          <w:color w:val="auto"/>
          <w:szCs w:val="21"/>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color w:val="auto"/>
          <w:szCs w:val="21"/>
        </w:rPr>
      </w:pPr>
      <w:r>
        <w:rPr>
          <w:rFonts w:hint="eastAsia" w:ascii="宋体" w:hAnsi="宋体" w:cs="宋体"/>
          <w:color w:val="auto"/>
          <w:szCs w:val="21"/>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宋体" w:hAnsi="宋体" w:cs="宋体"/>
          <w:color w:val="auto"/>
          <w:szCs w:val="21"/>
        </w:rPr>
      </w:pPr>
      <w:r>
        <w:rPr>
          <w:rFonts w:hint="eastAsia" w:ascii="宋体" w:hAnsi="宋体" w:cs="宋体"/>
          <w:color w:val="auto"/>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cs="宋体"/>
          <w:color w:val="auto"/>
          <w:szCs w:val="21"/>
        </w:rPr>
      </w:pPr>
      <w:r>
        <w:rPr>
          <w:rFonts w:hint="eastAsia" w:ascii="宋体" w:hAnsi="宋体" w:cs="宋体"/>
          <w:color w:val="auto"/>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3.3.7中小企业享受扶持政策获得政府采购合同的，小微企业不得将合同分包给大中型企业，中型企业不得将合同分包给大型企业。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color w:val="auto"/>
          <w:szCs w:val="21"/>
        </w:rPr>
      </w:pPr>
      <w:r>
        <w:rPr>
          <w:rFonts w:hint="eastAsia" w:ascii="宋体" w:hAnsi="宋体" w:cs="宋体"/>
          <w:color w:val="auto"/>
          <w:szCs w:val="21"/>
        </w:rPr>
        <w:t>3.4支持创新发展</w:t>
      </w:r>
    </w:p>
    <w:p>
      <w:pPr>
        <w:spacing w:line="360" w:lineRule="auto"/>
        <w:ind w:firstLine="420" w:firstLineChars="200"/>
        <w:rPr>
          <w:rFonts w:ascii="宋体" w:hAnsi="宋体" w:cs="宋体"/>
          <w:color w:val="auto"/>
          <w:szCs w:val="21"/>
        </w:rPr>
      </w:pPr>
      <w:r>
        <w:rPr>
          <w:rFonts w:hint="eastAsia" w:ascii="宋体" w:hAnsi="宋体" w:cs="宋体"/>
          <w:color w:val="auto"/>
          <w:szCs w:val="21"/>
        </w:rPr>
        <w:t>3.4.1采购人优先采购被认定为首台套产品和“制造精品”的自主创新产品。</w:t>
      </w:r>
    </w:p>
    <w:p>
      <w:pPr>
        <w:spacing w:line="360" w:lineRule="auto"/>
        <w:ind w:firstLine="420" w:firstLineChars="200"/>
        <w:rPr>
          <w:rFonts w:ascii="宋体" w:hAnsi="宋体" w:cs="宋体"/>
          <w:color w:val="auto"/>
          <w:szCs w:val="21"/>
        </w:rPr>
      </w:pPr>
      <w:r>
        <w:rPr>
          <w:rFonts w:hint="eastAsia" w:ascii="宋体" w:hAnsi="宋体" w:cs="宋体"/>
          <w:color w:val="auto"/>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3.5平等对待内外资企业和符合条件的破产重整企业</w:t>
      </w:r>
    </w:p>
    <w:p>
      <w:pPr>
        <w:spacing w:line="360" w:lineRule="auto"/>
        <w:ind w:firstLine="420" w:firstLineChars="200"/>
        <w:rPr>
          <w:rFonts w:ascii="宋体" w:hAnsi="宋体" w:cs="宋体"/>
          <w:color w:val="auto"/>
          <w:szCs w:val="21"/>
        </w:rPr>
      </w:pPr>
      <w:r>
        <w:rPr>
          <w:rFonts w:hint="eastAsia" w:ascii="宋体" w:hAnsi="宋体" w:cs="宋体"/>
          <w:color w:val="auto"/>
          <w:szCs w:val="21"/>
        </w:rPr>
        <w:t>平等对待内外资企业和符合条件的破产重整企业平等对待内外资企业和符合条件的破产重整企业，切实保障企业公平竞争，平等维护企业的合法利益。</w:t>
      </w:r>
    </w:p>
    <w:p>
      <w:pPr>
        <w:spacing w:line="360" w:lineRule="auto"/>
        <w:ind w:firstLine="420" w:firstLineChars="200"/>
        <w:rPr>
          <w:rFonts w:ascii="宋体" w:hAnsi="宋体" w:cs="宋体"/>
          <w:color w:val="auto"/>
          <w:szCs w:val="21"/>
        </w:rPr>
      </w:pPr>
      <w:r>
        <w:rPr>
          <w:rFonts w:hint="eastAsia" w:ascii="宋体" w:hAnsi="宋体" w:cs="宋体"/>
          <w:color w:val="auto"/>
          <w:szCs w:val="21"/>
        </w:rPr>
        <w:t>3.6中小企业信用融资</w:t>
      </w:r>
    </w:p>
    <w:p>
      <w:pPr>
        <w:wordWrap w:val="0"/>
        <w:spacing w:line="360" w:lineRule="auto"/>
        <w:ind w:firstLine="420" w:firstLineChars="200"/>
        <w:rPr>
          <w:rFonts w:ascii="宋体" w:hAnsi="宋体" w:cs="宋体"/>
          <w:color w:val="auto"/>
        </w:rPr>
      </w:pPr>
      <w:r>
        <w:rPr>
          <w:rFonts w:hint="eastAsia" w:ascii="宋体" w:hAnsi="宋体" w:cs="宋体"/>
          <w:color w:val="auto"/>
          <w:szCs w:val="21"/>
        </w:rPr>
        <w:t>为支持和促进中小企业发展，进一步发挥政府采购政策功能，浙江省财政厅出台浙财采监〔2022〕</w:t>
      </w:r>
      <w:r>
        <w:rPr>
          <w:rFonts w:hint="eastAsia" w:ascii="宋体" w:hAnsi="宋体" w:cs="宋体"/>
          <w:color w:val="auto"/>
          <w:szCs w:val="21"/>
          <w:lang w:val="en-US" w:eastAsia="zh-CN"/>
        </w:rPr>
        <w:t>8</w:t>
      </w:r>
      <w:r>
        <w:rPr>
          <w:rFonts w:hint="eastAsia" w:ascii="宋体" w:hAnsi="宋体" w:cs="宋体"/>
          <w:color w:val="auto"/>
          <w:szCs w:val="21"/>
        </w:rPr>
        <w:t>号文件，企业若有融资意向，可通过政采云平台或其他渠道进行咨询。政采云平台融资服务（https://jinrong.zcygov.cn/finance-service/#/home)，可查看相应融资政策文件及各相关银行服务方案。</w:t>
      </w:r>
    </w:p>
    <w:p>
      <w:pPr>
        <w:spacing w:beforeLines="100" w:afterLines="100"/>
        <w:rPr>
          <w:rFonts w:ascii="宋体" w:hAnsi="宋体" w:cs="宋体"/>
          <w:b/>
          <w:color w:val="auto"/>
          <w:szCs w:val="21"/>
        </w:rPr>
      </w:pPr>
      <w:r>
        <w:rPr>
          <w:rFonts w:hint="eastAsia" w:ascii="宋体" w:hAnsi="宋体" w:cs="宋体"/>
          <w:b/>
          <w:color w:val="auto"/>
          <w:szCs w:val="21"/>
        </w:rPr>
        <w:t>4.询问、质疑、投诉</w:t>
      </w:r>
    </w:p>
    <w:p>
      <w:pPr>
        <w:autoSpaceDE w:val="0"/>
        <w:autoSpaceDN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4.1在线询问、质疑、投诉。</w:t>
      </w:r>
    </w:p>
    <w:p>
      <w:pPr>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4.</w:t>
      </w:r>
      <w:r>
        <w:rPr>
          <w:rFonts w:hint="eastAsia" w:ascii="宋体" w:hAnsi="宋体" w:cs="宋体"/>
          <w:color w:val="auto"/>
          <w:kern w:val="0"/>
          <w:szCs w:val="21"/>
        </w:rPr>
        <w:t>2</w:t>
      </w:r>
      <w:r>
        <w:rPr>
          <w:rFonts w:hint="eastAsia" w:ascii="宋体" w:hAnsi="宋体" w:cs="宋体"/>
          <w:color w:val="auto"/>
          <w:kern w:val="0"/>
          <w:szCs w:val="21"/>
          <w:lang w:val="zh-CN"/>
        </w:rPr>
        <w:t>供应商询问</w:t>
      </w:r>
    </w:p>
    <w:p>
      <w:pPr>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4.</w:t>
      </w:r>
      <w:r>
        <w:rPr>
          <w:rFonts w:hint="eastAsia" w:ascii="宋体" w:hAnsi="宋体" w:cs="宋体"/>
          <w:color w:val="auto"/>
          <w:kern w:val="0"/>
          <w:szCs w:val="21"/>
        </w:rPr>
        <w:t>3</w:t>
      </w:r>
      <w:r>
        <w:rPr>
          <w:rFonts w:hint="eastAsia" w:ascii="宋体" w:hAnsi="宋体" w:cs="宋体"/>
          <w:color w:val="auto"/>
          <w:kern w:val="0"/>
          <w:szCs w:val="21"/>
          <w:lang w:val="zh-CN"/>
        </w:rPr>
        <w:t>供应商质疑</w:t>
      </w:r>
    </w:p>
    <w:p>
      <w:pPr>
        <w:pStyle w:val="35"/>
        <w:spacing w:line="360" w:lineRule="auto"/>
        <w:ind w:firstLine="420" w:firstLineChars="200"/>
        <w:rPr>
          <w:rFonts w:hAnsi="宋体" w:cs="宋体"/>
          <w:color w:val="auto"/>
        </w:rPr>
      </w:pPr>
      <w:r>
        <w:rPr>
          <w:rFonts w:hint="eastAsia" w:hAnsi="宋体" w:cs="宋体"/>
          <w:color w:val="auto"/>
          <w:kern w:val="0"/>
          <w:lang w:val="zh-CN"/>
        </w:rPr>
        <w:t>4.</w:t>
      </w:r>
      <w:r>
        <w:rPr>
          <w:rFonts w:hint="eastAsia" w:hAnsi="宋体" w:cs="宋体"/>
          <w:color w:val="auto"/>
          <w:kern w:val="0"/>
        </w:rPr>
        <w:t>3</w:t>
      </w:r>
      <w:r>
        <w:rPr>
          <w:rFonts w:hint="eastAsia" w:hAnsi="宋体" w:cs="宋体"/>
          <w:color w:val="auto"/>
        </w:rPr>
        <w:t>.1提出质疑的供应商应当是参与所质疑项目采购活动的供应商。潜在供应商已依法获取其可质疑的招标文件的，可以对该文件提出质疑。</w:t>
      </w:r>
    </w:p>
    <w:p>
      <w:pPr>
        <w:pStyle w:val="35"/>
        <w:spacing w:line="360" w:lineRule="auto"/>
        <w:ind w:firstLine="420" w:firstLineChars="200"/>
        <w:rPr>
          <w:rFonts w:hAnsi="宋体" w:cs="宋体"/>
          <w:color w:val="auto"/>
        </w:rPr>
      </w:pPr>
      <w:r>
        <w:rPr>
          <w:rFonts w:hint="eastAsia" w:hAnsi="宋体" w:cs="宋体"/>
          <w:color w:val="auto"/>
          <w:kern w:val="0"/>
          <w:lang w:val="zh-CN"/>
        </w:rPr>
        <w:t>4.</w:t>
      </w:r>
      <w:r>
        <w:rPr>
          <w:rFonts w:hint="eastAsia" w:hAnsi="宋体" w:cs="宋体"/>
          <w:color w:val="auto"/>
          <w:kern w:val="0"/>
        </w:rPr>
        <w:t>3</w:t>
      </w:r>
      <w:r>
        <w:rPr>
          <w:rFonts w:hint="eastAsia" w:hAnsi="宋体" w:cs="宋体"/>
          <w:color w:val="auto"/>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840" w:firstLineChars="400"/>
        <w:rPr>
          <w:rFonts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pPr>
        <w:pStyle w:val="35"/>
        <w:spacing w:line="360" w:lineRule="auto"/>
        <w:ind w:firstLine="840" w:firstLineChars="400"/>
        <w:rPr>
          <w:rFonts w:hAnsi="宋体" w:cs="宋体"/>
          <w:color w:val="auto"/>
        </w:rPr>
      </w:pPr>
      <w:r>
        <w:rPr>
          <w:rFonts w:hint="eastAsia" w:hAnsi="宋体" w:cs="宋体"/>
          <w:color w:val="auto"/>
        </w:rPr>
        <w:t>4.3.2.2对采购过程提出质疑的，质疑期限为各采购程序环节结束之日起计算。</w:t>
      </w:r>
    </w:p>
    <w:p>
      <w:pPr>
        <w:pStyle w:val="35"/>
        <w:spacing w:line="360" w:lineRule="auto"/>
        <w:ind w:firstLine="840" w:firstLineChars="400"/>
        <w:rPr>
          <w:rFonts w:hAnsi="宋体" w:cs="宋体"/>
          <w:color w:val="auto"/>
        </w:rPr>
      </w:pPr>
      <w:r>
        <w:rPr>
          <w:rFonts w:hint="eastAsia" w:hAnsi="宋体" w:cs="宋体"/>
          <w:color w:val="auto"/>
        </w:rPr>
        <w:t>4.3.2.3对采购结果提出质疑的，质疑期限自采购结果公告期限届满之日起计算。</w:t>
      </w:r>
    </w:p>
    <w:p>
      <w:pPr>
        <w:pStyle w:val="35"/>
        <w:spacing w:line="360" w:lineRule="auto"/>
        <w:ind w:firstLine="420" w:firstLineChars="200"/>
        <w:rPr>
          <w:rFonts w:hAnsi="宋体" w:cs="宋体"/>
          <w:color w:val="auto"/>
          <w:kern w:val="0"/>
          <w:lang w:val="zh-CN"/>
        </w:rPr>
      </w:pPr>
      <w:r>
        <w:rPr>
          <w:rFonts w:hint="eastAsia" w:hAnsi="宋体" w:cs="宋体"/>
          <w:color w:val="auto"/>
          <w:kern w:val="0"/>
          <w:lang w:val="zh-CN"/>
        </w:rPr>
        <w:t>4.</w:t>
      </w:r>
      <w:r>
        <w:rPr>
          <w:rFonts w:hint="eastAsia" w:hAnsi="宋体" w:cs="宋体"/>
          <w:color w:val="auto"/>
          <w:kern w:val="0"/>
        </w:rPr>
        <w:t>3</w:t>
      </w:r>
      <w:r>
        <w:rPr>
          <w:rFonts w:hint="eastAsia" w:hAnsi="宋体" w:cs="宋体"/>
          <w:color w:val="auto"/>
          <w:kern w:val="0"/>
          <w:lang w:val="zh-CN"/>
        </w:rPr>
        <w:t>.3</w:t>
      </w:r>
      <w:r>
        <w:rPr>
          <w:rFonts w:hint="eastAsia" w:hAnsi="宋体" w:cs="宋体"/>
          <w:color w:val="auto"/>
        </w:rPr>
        <w:t>供应商提出质疑应当提交质疑函和必要的证明材料。质疑函应当包括下列内容：</w:t>
      </w:r>
    </w:p>
    <w:p>
      <w:pPr>
        <w:pStyle w:val="35"/>
        <w:spacing w:line="360" w:lineRule="auto"/>
        <w:ind w:firstLine="840" w:firstLineChars="400"/>
        <w:rPr>
          <w:rFonts w:hAnsi="宋体" w:cs="宋体"/>
          <w:color w:val="auto"/>
          <w:kern w:val="0"/>
          <w:lang w:val="zh-CN"/>
        </w:rPr>
      </w:pPr>
      <w:r>
        <w:rPr>
          <w:rFonts w:hint="eastAsia" w:hAnsi="宋体" w:cs="宋体"/>
          <w:color w:val="auto"/>
          <w:kern w:val="0"/>
          <w:lang w:val="zh-CN"/>
        </w:rPr>
        <w:t>4.</w:t>
      </w:r>
      <w:r>
        <w:rPr>
          <w:rFonts w:hint="eastAsia" w:hAnsi="宋体" w:cs="宋体"/>
          <w:color w:val="auto"/>
          <w:kern w:val="0"/>
        </w:rPr>
        <w:t>3</w:t>
      </w:r>
      <w:r>
        <w:rPr>
          <w:rFonts w:hint="eastAsia" w:hAnsi="宋体" w:cs="宋体"/>
          <w:color w:val="auto"/>
          <w:kern w:val="0"/>
          <w:lang w:val="zh-CN"/>
        </w:rPr>
        <w:t>.3.1供应商的姓名或者名称、地址、邮编、联系人及联系电话；</w:t>
      </w:r>
    </w:p>
    <w:p>
      <w:pPr>
        <w:pStyle w:val="35"/>
        <w:spacing w:line="360" w:lineRule="auto"/>
        <w:ind w:firstLine="840" w:firstLineChars="400"/>
        <w:rPr>
          <w:rFonts w:hAnsi="宋体" w:cs="宋体"/>
          <w:color w:val="auto"/>
          <w:kern w:val="0"/>
          <w:lang w:val="zh-CN"/>
        </w:rPr>
      </w:pPr>
      <w:r>
        <w:rPr>
          <w:rFonts w:hint="eastAsia" w:hAnsi="宋体" w:cs="宋体"/>
          <w:color w:val="auto"/>
          <w:kern w:val="0"/>
          <w:lang w:val="zh-CN"/>
        </w:rPr>
        <w:t>4.</w:t>
      </w:r>
      <w:r>
        <w:rPr>
          <w:rFonts w:hint="eastAsia" w:hAnsi="宋体" w:cs="宋体"/>
          <w:color w:val="auto"/>
          <w:kern w:val="0"/>
        </w:rPr>
        <w:t>3</w:t>
      </w:r>
      <w:r>
        <w:rPr>
          <w:rFonts w:hint="eastAsia" w:hAnsi="宋体" w:cs="宋体"/>
          <w:color w:val="auto"/>
          <w:kern w:val="0"/>
          <w:lang w:val="zh-CN"/>
        </w:rPr>
        <w:t>.3.2质疑项目的名称、编号；</w:t>
      </w:r>
    </w:p>
    <w:p>
      <w:pPr>
        <w:pStyle w:val="35"/>
        <w:spacing w:line="360" w:lineRule="auto"/>
        <w:ind w:firstLine="840" w:firstLineChars="400"/>
        <w:rPr>
          <w:rFonts w:hAnsi="宋体" w:cs="宋体"/>
          <w:color w:val="auto"/>
          <w:kern w:val="0"/>
          <w:lang w:val="zh-CN"/>
        </w:rPr>
      </w:pPr>
      <w:r>
        <w:rPr>
          <w:rFonts w:hint="eastAsia" w:hAnsi="宋体" w:cs="宋体"/>
          <w:color w:val="auto"/>
          <w:kern w:val="0"/>
          <w:lang w:val="zh-CN"/>
        </w:rPr>
        <w:t>4.</w:t>
      </w:r>
      <w:r>
        <w:rPr>
          <w:rFonts w:hint="eastAsia" w:hAnsi="宋体" w:cs="宋体"/>
          <w:color w:val="auto"/>
          <w:kern w:val="0"/>
        </w:rPr>
        <w:t>3</w:t>
      </w:r>
      <w:r>
        <w:rPr>
          <w:rFonts w:hint="eastAsia" w:hAnsi="宋体" w:cs="宋体"/>
          <w:color w:val="auto"/>
          <w:kern w:val="0"/>
          <w:lang w:val="zh-CN"/>
        </w:rPr>
        <w:t>.3.3具体、明确的质疑事项和与质疑事项相关的请求；</w:t>
      </w:r>
    </w:p>
    <w:p>
      <w:pPr>
        <w:pStyle w:val="35"/>
        <w:spacing w:line="360" w:lineRule="auto"/>
        <w:ind w:firstLine="840" w:firstLineChars="400"/>
        <w:rPr>
          <w:rFonts w:hAnsi="宋体" w:cs="宋体"/>
          <w:color w:val="auto"/>
          <w:kern w:val="0"/>
          <w:lang w:val="zh-CN"/>
        </w:rPr>
      </w:pPr>
      <w:r>
        <w:rPr>
          <w:rFonts w:hint="eastAsia" w:hAnsi="宋体" w:cs="宋体"/>
          <w:color w:val="auto"/>
          <w:kern w:val="0"/>
          <w:lang w:val="zh-CN"/>
        </w:rPr>
        <w:t>4.</w:t>
      </w:r>
      <w:r>
        <w:rPr>
          <w:rFonts w:hint="eastAsia" w:hAnsi="宋体" w:cs="宋体"/>
          <w:color w:val="auto"/>
          <w:kern w:val="0"/>
        </w:rPr>
        <w:t>3</w:t>
      </w:r>
      <w:r>
        <w:rPr>
          <w:rFonts w:hint="eastAsia" w:hAnsi="宋体" w:cs="宋体"/>
          <w:color w:val="auto"/>
          <w:kern w:val="0"/>
          <w:lang w:val="zh-CN"/>
        </w:rPr>
        <w:t>.3.4事实依据；</w:t>
      </w:r>
    </w:p>
    <w:p>
      <w:pPr>
        <w:pStyle w:val="35"/>
        <w:spacing w:line="360" w:lineRule="auto"/>
        <w:ind w:firstLine="840" w:firstLineChars="400"/>
        <w:rPr>
          <w:rFonts w:hAnsi="宋体" w:cs="宋体"/>
          <w:color w:val="auto"/>
          <w:kern w:val="0"/>
          <w:lang w:val="zh-CN"/>
        </w:rPr>
      </w:pPr>
      <w:r>
        <w:rPr>
          <w:rFonts w:hint="eastAsia" w:hAnsi="宋体" w:cs="宋体"/>
          <w:color w:val="auto"/>
          <w:kern w:val="0"/>
          <w:lang w:val="zh-CN"/>
        </w:rPr>
        <w:t>4.</w:t>
      </w:r>
      <w:r>
        <w:rPr>
          <w:rFonts w:hint="eastAsia" w:hAnsi="宋体" w:cs="宋体"/>
          <w:color w:val="auto"/>
          <w:kern w:val="0"/>
        </w:rPr>
        <w:t>3</w:t>
      </w:r>
      <w:r>
        <w:rPr>
          <w:rFonts w:hint="eastAsia" w:hAnsi="宋体" w:cs="宋体"/>
          <w:color w:val="auto"/>
          <w:kern w:val="0"/>
          <w:lang w:val="zh-CN"/>
        </w:rPr>
        <w:t>.3.5必要的法律依据；</w:t>
      </w:r>
    </w:p>
    <w:p>
      <w:pPr>
        <w:pStyle w:val="35"/>
        <w:spacing w:line="360" w:lineRule="auto"/>
        <w:ind w:firstLine="840" w:firstLineChars="400"/>
        <w:rPr>
          <w:rFonts w:hAnsi="宋体" w:cs="宋体"/>
          <w:color w:val="auto"/>
          <w:kern w:val="0"/>
          <w:lang w:val="zh-CN"/>
        </w:rPr>
      </w:pPr>
      <w:r>
        <w:rPr>
          <w:rFonts w:hint="eastAsia" w:hAnsi="宋体" w:cs="宋体"/>
          <w:color w:val="auto"/>
          <w:kern w:val="0"/>
          <w:lang w:val="zh-CN"/>
        </w:rPr>
        <w:t>4.</w:t>
      </w:r>
      <w:r>
        <w:rPr>
          <w:rFonts w:hint="eastAsia" w:hAnsi="宋体" w:cs="宋体"/>
          <w:color w:val="auto"/>
          <w:kern w:val="0"/>
        </w:rPr>
        <w:t>3</w:t>
      </w:r>
      <w:r>
        <w:rPr>
          <w:rFonts w:hint="eastAsia" w:hAnsi="宋体" w:cs="宋体"/>
          <w:color w:val="auto"/>
          <w:kern w:val="0"/>
          <w:lang w:val="zh-CN"/>
        </w:rPr>
        <w:t>.3.6提出质疑的日期。</w:t>
      </w:r>
    </w:p>
    <w:p>
      <w:pPr>
        <w:pStyle w:val="890"/>
        <w:shd w:val="clear" w:color="auto" w:fill="FFFFFF"/>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质疑函范本及制作说明详见附件2。</w:t>
      </w:r>
    </w:p>
    <w:p>
      <w:pPr>
        <w:pStyle w:val="890"/>
        <w:shd w:val="clear" w:color="auto" w:fill="FFFFFF"/>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4.3.4对同一采购程序环节的质疑，供应商须在法定质疑期内一次性提出。</w:t>
      </w:r>
    </w:p>
    <w:p>
      <w:pPr>
        <w:pStyle w:val="890"/>
        <w:shd w:val="clear" w:color="auto" w:fill="FFFFFF"/>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before="0" w:beforeAutospacing="0" w:after="0" w:afterAutospacing="0" w:line="360" w:lineRule="auto"/>
        <w:ind w:firstLine="420" w:firstLineChars="200"/>
        <w:contextualSpacing/>
        <w:rPr>
          <w:color w:val="auto"/>
          <w:sz w:val="21"/>
          <w:szCs w:val="21"/>
          <w:lang w:val="zh-CN"/>
        </w:rPr>
      </w:pPr>
      <w:r>
        <w:rPr>
          <w:rFonts w:hint="eastAsia"/>
          <w:color w:val="auto"/>
          <w:sz w:val="21"/>
          <w:szCs w:val="21"/>
          <w:lang w:val="zh-CN"/>
        </w:rPr>
        <w:t>4.</w:t>
      </w:r>
      <w:r>
        <w:rPr>
          <w:rFonts w:hint="eastAsia"/>
          <w:color w:val="auto"/>
          <w:sz w:val="21"/>
          <w:szCs w:val="21"/>
        </w:rPr>
        <w:t>3.6询问或者质疑事项可能影响采购结果的，采购人应当暂停签订合同，已经签订合同的，应当中止履行合同。</w:t>
      </w:r>
    </w:p>
    <w:p>
      <w:pPr>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4.</w:t>
      </w:r>
      <w:r>
        <w:rPr>
          <w:rFonts w:hint="eastAsia" w:ascii="宋体" w:hAnsi="宋体" w:cs="宋体"/>
          <w:color w:val="auto"/>
          <w:kern w:val="0"/>
          <w:szCs w:val="21"/>
        </w:rPr>
        <w:t>4</w:t>
      </w:r>
      <w:r>
        <w:rPr>
          <w:rFonts w:hint="eastAsia" w:ascii="宋体" w:hAnsi="宋体" w:cs="宋体"/>
          <w:color w:val="auto"/>
          <w:kern w:val="0"/>
          <w:szCs w:val="21"/>
          <w:lang w:val="zh-CN"/>
        </w:rPr>
        <w:t>供应商投诉</w:t>
      </w:r>
    </w:p>
    <w:p>
      <w:pPr>
        <w:pStyle w:val="890"/>
        <w:widowControl w:val="0"/>
        <w:shd w:val="clear" w:color="auto" w:fill="FFFFFF"/>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4.4.1质疑供应商对采购人、采购代理机构的答复不满意或者采购人、采购代理机构未在规定的时间内作出答复的，可以在答复期满后十五个工作日内向同级政府采购监督管理部门提出投诉。</w:t>
      </w:r>
    </w:p>
    <w:p>
      <w:pPr>
        <w:pStyle w:val="890"/>
        <w:widowControl w:val="0"/>
        <w:shd w:val="clear" w:color="auto" w:fill="FFFFFF"/>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4.4.</w:t>
      </w:r>
      <w:r>
        <w:rPr>
          <w:rFonts w:hint="eastAsia"/>
          <w:color w:val="auto"/>
          <w:sz w:val="21"/>
          <w:szCs w:val="21"/>
          <w:lang w:val="zh-CN"/>
        </w:rPr>
        <w:t>2</w:t>
      </w:r>
      <w:r>
        <w:rPr>
          <w:rFonts w:hint="eastAsia"/>
          <w:color w:val="auto"/>
          <w:sz w:val="21"/>
          <w:szCs w:val="21"/>
        </w:rPr>
        <w:t>供应商投诉的事项不得超出已质疑事项的范围，基于质疑答复内容提出的投诉事项除外。</w:t>
      </w:r>
    </w:p>
    <w:p>
      <w:pPr>
        <w:pStyle w:val="890"/>
        <w:widowControl w:val="0"/>
        <w:shd w:val="clear" w:color="auto" w:fill="FFFFFF"/>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4.4.3供应商投诉应当有明确的请求和必要的证明材料。</w:t>
      </w:r>
    </w:p>
    <w:p>
      <w:pPr>
        <w:pStyle w:val="890"/>
        <w:shd w:val="clear" w:color="auto" w:fill="FFFFFF"/>
        <w:snapToGrid w:val="0"/>
        <w:spacing w:before="0" w:beforeAutospacing="0" w:after="0" w:afterAutospacing="0" w:line="360" w:lineRule="auto"/>
        <w:ind w:firstLine="420" w:firstLineChars="200"/>
        <w:contextualSpacing/>
        <w:rPr>
          <w:color w:val="auto"/>
          <w:sz w:val="21"/>
          <w:szCs w:val="21"/>
        </w:rPr>
      </w:pPr>
      <w:r>
        <w:rPr>
          <w:rFonts w:hint="eastAsia"/>
          <w:color w:val="auto"/>
          <w:sz w:val="21"/>
          <w:szCs w:val="21"/>
        </w:rPr>
        <w:t>4.4.4以联合体形式参加政府采购活动的，其投诉应当由组成联合体的所有供应商共同提出。</w:t>
      </w:r>
    </w:p>
    <w:p>
      <w:pPr>
        <w:pStyle w:val="890"/>
        <w:shd w:val="clear" w:color="auto" w:fill="FFFFFF"/>
        <w:snapToGrid w:val="0"/>
        <w:spacing w:before="0" w:beforeAutospacing="0" w:after="0" w:afterAutospacing="0" w:line="360" w:lineRule="auto"/>
        <w:ind w:firstLine="420" w:firstLineChars="200"/>
        <w:contextualSpacing/>
        <w:rPr>
          <w:color w:val="auto"/>
        </w:rPr>
      </w:pPr>
      <w:r>
        <w:rPr>
          <w:rFonts w:hint="eastAsia"/>
          <w:color w:val="auto"/>
          <w:sz w:val="21"/>
          <w:szCs w:val="21"/>
        </w:rPr>
        <w:t>投诉书范本及制作说明详见附件3。</w:t>
      </w:r>
    </w:p>
    <w:p>
      <w:pPr>
        <w:adjustRightInd/>
        <w:spacing w:beforeLines="100" w:afterLines="100"/>
        <w:jc w:val="center"/>
        <w:outlineLvl w:val="0"/>
        <w:rPr>
          <w:rFonts w:ascii="宋体" w:hAnsi="宋体" w:cs="宋体"/>
          <w:b/>
          <w:color w:val="auto"/>
          <w:sz w:val="36"/>
          <w:szCs w:val="21"/>
        </w:rPr>
      </w:pPr>
      <w:r>
        <w:rPr>
          <w:rFonts w:hint="eastAsia" w:ascii="宋体" w:hAnsi="宋体" w:cs="宋体"/>
          <w:b/>
          <w:color w:val="auto"/>
          <w:sz w:val="36"/>
          <w:szCs w:val="21"/>
        </w:rPr>
        <w:t>二、招标文件的构成、澄清、修改</w:t>
      </w:r>
    </w:p>
    <w:p>
      <w:pPr>
        <w:pStyle w:val="35"/>
        <w:spacing w:beforeLines="100" w:afterLines="100"/>
        <w:rPr>
          <w:rFonts w:hAnsi="宋体" w:cs="宋体"/>
          <w:b/>
          <w:color w:val="auto"/>
        </w:rPr>
      </w:pPr>
      <w:r>
        <w:rPr>
          <w:rFonts w:hint="eastAsia" w:hAnsi="宋体" w:cs="宋体"/>
          <w:b/>
          <w:color w:val="auto"/>
        </w:rPr>
        <w:t>5.招标文件的构成</w:t>
      </w:r>
    </w:p>
    <w:p>
      <w:pPr>
        <w:pStyle w:val="35"/>
        <w:spacing w:line="360" w:lineRule="auto"/>
        <w:ind w:firstLine="420" w:firstLineChars="200"/>
        <w:rPr>
          <w:rFonts w:hAnsi="宋体" w:cs="宋体"/>
          <w:color w:val="auto"/>
        </w:rPr>
      </w:pPr>
      <w:r>
        <w:rPr>
          <w:rFonts w:hint="eastAsia" w:hAnsi="宋体" w:cs="宋体"/>
          <w:color w:val="auto"/>
        </w:rPr>
        <w:t>5.1招标文件包括下列文件及附件：</w:t>
      </w:r>
    </w:p>
    <w:p>
      <w:pPr>
        <w:pStyle w:val="35"/>
        <w:tabs>
          <w:tab w:val="left" w:pos="840"/>
        </w:tabs>
        <w:spacing w:line="360" w:lineRule="auto"/>
        <w:ind w:firstLine="840" w:firstLineChars="400"/>
        <w:rPr>
          <w:rFonts w:hAnsi="宋体" w:cs="宋体"/>
          <w:color w:val="auto"/>
        </w:rPr>
      </w:pPr>
      <w:r>
        <w:rPr>
          <w:rFonts w:hint="eastAsia" w:hAnsi="宋体" w:cs="宋体"/>
          <w:color w:val="auto"/>
        </w:rPr>
        <w:t>5.1.1招标公告；</w:t>
      </w:r>
    </w:p>
    <w:p>
      <w:pPr>
        <w:pStyle w:val="35"/>
        <w:tabs>
          <w:tab w:val="left" w:pos="840"/>
        </w:tabs>
        <w:spacing w:line="360" w:lineRule="auto"/>
        <w:ind w:firstLine="840" w:firstLineChars="400"/>
        <w:rPr>
          <w:rFonts w:hAnsi="宋体" w:cs="宋体"/>
          <w:color w:val="auto"/>
        </w:rPr>
      </w:pPr>
      <w:r>
        <w:rPr>
          <w:rFonts w:hint="eastAsia" w:hAnsi="宋体" w:cs="宋体"/>
          <w:color w:val="auto"/>
        </w:rPr>
        <w:t>5.1.2投标人须知；</w:t>
      </w:r>
    </w:p>
    <w:p>
      <w:pPr>
        <w:pStyle w:val="35"/>
        <w:tabs>
          <w:tab w:val="left" w:pos="840"/>
        </w:tabs>
        <w:spacing w:line="360" w:lineRule="auto"/>
        <w:ind w:firstLine="840" w:firstLineChars="400"/>
        <w:rPr>
          <w:rFonts w:hAnsi="宋体" w:cs="宋体"/>
          <w:color w:val="auto"/>
        </w:rPr>
      </w:pPr>
      <w:r>
        <w:rPr>
          <w:rFonts w:hint="eastAsia" w:hAnsi="宋体" w:cs="宋体"/>
          <w:color w:val="auto"/>
        </w:rPr>
        <w:t>5.1.3采购需求；</w:t>
      </w:r>
    </w:p>
    <w:p>
      <w:pPr>
        <w:pStyle w:val="35"/>
        <w:tabs>
          <w:tab w:val="left" w:pos="840"/>
        </w:tabs>
        <w:spacing w:line="360" w:lineRule="auto"/>
        <w:ind w:firstLine="840" w:firstLineChars="400"/>
        <w:rPr>
          <w:rFonts w:hAnsi="宋体" w:cs="宋体"/>
          <w:color w:val="auto"/>
        </w:rPr>
      </w:pPr>
      <w:r>
        <w:rPr>
          <w:rFonts w:hint="eastAsia" w:hAnsi="宋体" w:cs="宋体"/>
          <w:color w:val="auto"/>
        </w:rPr>
        <w:t>5.1.4评标办法；</w:t>
      </w:r>
    </w:p>
    <w:p>
      <w:pPr>
        <w:pStyle w:val="35"/>
        <w:tabs>
          <w:tab w:val="left" w:pos="840"/>
        </w:tabs>
        <w:spacing w:line="360" w:lineRule="auto"/>
        <w:ind w:firstLine="840" w:firstLineChars="400"/>
        <w:rPr>
          <w:rFonts w:hAnsi="宋体" w:cs="宋体"/>
          <w:color w:val="auto"/>
        </w:rPr>
      </w:pPr>
      <w:r>
        <w:rPr>
          <w:rFonts w:hint="eastAsia" w:hAnsi="宋体" w:cs="宋体"/>
          <w:color w:val="auto"/>
        </w:rPr>
        <w:t>5.1.5拟签订的合同文本；</w:t>
      </w:r>
    </w:p>
    <w:p>
      <w:pPr>
        <w:pStyle w:val="35"/>
        <w:tabs>
          <w:tab w:val="left" w:pos="840"/>
        </w:tabs>
        <w:spacing w:line="360" w:lineRule="auto"/>
        <w:ind w:firstLine="840" w:firstLineChars="400"/>
        <w:rPr>
          <w:rFonts w:hAnsi="宋体" w:cs="宋体"/>
          <w:color w:val="auto"/>
        </w:rPr>
      </w:pPr>
      <w:r>
        <w:rPr>
          <w:rFonts w:hint="eastAsia" w:hAnsi="宋体" w:cs="宋体"/>
          <w:color w:val="auto"/>
        </w:rPr>
        <w:t>5.1.6应提交的有关格式范例。</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5.2与本项目有关的</w:t>
      </w:r>
      <w:r>
        <w:rPr>
          <w:rFonts w:hint="eastAsia" w:ascii="宋体" w:hAnsi="宋体" w:cs="宋体"/>
          <w:bCs/>
          <w:color w:val="auto"/>
          <w:szCs w:val="21"/>
        </w:rPr>
        <w:t>澄清或者修改的内容为招标文件的组成部分</w:t>
      </w:r>
      <w:r>
        <w:rPr>
          <w:rFonts w:hint="eastAsia" w:ascii="宋体" w:hAnsi="宋体" w:cs="宋体"/>
          <w:color w:val="auto"/>
          <w:szCs w:val="21"/>
        </w:rPr>
        <w:t>。</w:t>
      </w:r>
    </w:p>
    <w:p>
      <w:pPr>
        <w:pStyle w:val="35"/>
        <w:spacing w:beforeLines="100" w:afterLines="100"/>
        <w:rPr>
          <w:rFonts w:hAnsi="宋体" w:cs="宋体"/>
          <w:b/>
          <w:color w:val="auto"/>
        </w:rPr>
      </w:pPr>
      <w:r>
        <w:rPr>
          <w:rFonts w:hint="eastAsia" w:hAnsi="宋体" w:cs="宋体"/>
          <w:b/>
          <w:color w:val="auto"/>
        </w:rPr>
        <w:t>6.招标文件的澄清、修改</w:t>
      </w:r>
    </w:p>
    <w:p>
      <w:pPr>
        <w:pStyle w:val="133"/>
        <w:snapToGrid w:val="0"/>
        <w:spacing w:before="0"/>
        <w:ind w:firstLine="420"/>
        <w:rPr>
          <w:rFonts w:ascii="宋体" w:hAnsi="宋体" w:cs="宋体"/>
          <w:color w:val="auto"/>
          <w:sz w:val="21"/>
          <w:szCs w:val="21"/>
        </w:rPr>
      </w:pPr>
      <w:r>
        <w:rPr>
          <w:rFonts w:hint="eastAsia" w:ascii="宋体" w:hAnsi="宋体" w:cs="宋体"/>
          <w:color w:val="auto"/>
          <w:sz w:val="21"/>
          <w:szCs w:val="21"/>
        </w:rPr>
        <w:t>6.1已获取招标文件的潜在投标人，若有问题需要澄清，应于投标截止时间前，以书面形式向采购代理机构提出。</w:t>
      </w:r>
    </w:p>
    <w:p>
      <w:pPr>
        <w:pStyle w:val="133"/>
        <w:snapToGrid w:val="0"/>
        <w:spacing w:before="0"/>
        <w:ind w:firstLine="420"/>
        <w:rPr>
          <w:rFonts w:ascii="宋体" w:hAnsi="宋体" w:cs="宋体"/>
          <w:color w:val="auto"/>
        </w:rPr>
      </w:pPr>
      <w:r>
        <w:rPr>
          <w:rFonts w:hint="eastAsia" w:ascii="宋体" w:hAnsi="宋体" w:cs="宋体"/>
          <w:color w:val="auto"/>
          <w:sz w:val="21"/>
          <w:szCs w:val="21"/>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beforeLines="100" w:afterLines="100"/>
        <w:jc w:val="center"/>
        <w:outlineLvl w:val="0"/>
        <w:rPr>
          <w:rFonts w:ascii="宋体" w:hAnsi="宋体" w:cs="宋体"/>
          <w:b/>
          <w:color w:val="auto"/>
          <w:sz w:val="36"/>
          <w:szCs w:val="22"/>
        </w:rPr>
      </w:pPr>
      <w:r>
        <w:rPr>
          <w:rFonts w:hint="eastAsia" w:ascii="宋体" w:hAnsi="宋体" w:cs="宋体"/>
          <w:b/>
          <w:color w:val="auto"/>
          <w:sz w:val="36"/>
          <w:szCs w:val="22"/>
        </w:rPr>
        <w:t>三、投标</w:t>
      </w:r>
    </w:p>
    <w:p>
      <w:pPr>
        <w:pStyle w:val="35"/>
        <w:spacing w:beforeLines="100" w:afterLines="100"/>
        <w:rPr>
          <w:rFonts w:hAnsi="宋体" w:cs="宋体"/>
          <w:b/>
          <w:color w:val="auto"/>
        </w:rPr>
      </w:pPr>
      <w:r>
        <w:rPr>
          <w:rFonts w:hint="eastAsia" w:hAnsi="宋体" w:cs="宋体"/>
          <w:b/>
          <w:color w:val="auto"/>
        </w:rPr>
        <w:t>7.招标文件的获取</w:t>
      </w:r>
    </w:p>
    <w:p>
      <w:pPr>
        <w:spacing w:line="360" w:lineRule="auto"/>
        <w:ind w:firstLine="420" w:firstLineChars="200"/>
        <w:rPr>
          <w:rFonts w:ascii="宋体" w:hAnsi="宋体" w:cs="宋体"/>
          <w:snapToGrid w:val="0"/>
          <w:color w:val="auto"/>
          <w:kern w:val="28"/>
          <w:szCs w:val="21"/>
        </w:rPr>
      </w:pPr>
      <w:r>
        <w:rPr>
          <w:rFonts w:hint="eastAsia" w:ascii="宋体" w:hAnsi="宋体" w:cs="宋体"/>
          <w:snapToGrid w:val="0"/>
          <w:color w:val="auto"/>
          <w:kern w:val="28"/>
          <w:szCs w:val="21"/>
        </w:rPr>
        <w:t>详见招标公告中获取招标文件的时间期限、地点、方式及招标文件售价。</w:t>
      </w:r>
    </w:p>
    <w:p>
      <w:pPr>
        <w:spacing w:line="360" w:lineRule="auto"/>
        <w:ind w:firstLine="422" w:firstLineChars="200"/>
        <w:rPr>
          <w:rFonts w:ascii="宋体" w:hAnsi="宋体" w:cs="宋体"/>
          <w:snapToGrid w:val="0"/>
          <w:color w:val="auto"/>
          <w:kern w:val="28"/>
          <w:szCs w:val="21"/>
        </w:rPr>
      </w:pPr>
      <w:r>
        <w:rPr>
          <w:rFonts w:hint="eastAsia" w:ascii="宋体" w:hAnsi="宋体" w:cs="宋体"/>
          <w:b/>
          <w:bCs/>
          <w:color w:val="auto"/>
          <w:szCs w:val="21"/>
        </w:rPr>
        <w:t>▲</w:t>
      </w:r>
      <w:r>
        <w:rPr>
          <w:rFonts w:hint="eastAsia" w:ascii="宋体" w:hAnsi="宋体" w:cs="宋体"/>
          <w:b/>
          <w:bCs/>
          <w:snapToGrid w:val="0"/>
          <w:color w:val="auto"/>
          <w:kern w:val="28"/>
          <w:szCs w:val="21"/>
          <w:u w:val="single"/>
        </w:rPr>
        <w:t>附件中直接下载仅供浏览使用，不视作依法获取招标文件，不得就采购文件提出质疑投诉,未按规定获取招标文件者的投标将被拒绝。</w:t>
      </w:r>
    </w:p>
    <w:p>
      <w:pPr>
        <w:pStyle w:val="35"/>
        <w:numPr>
          <w:ilvl w:val="0"/>
          <w:numId w:val="2"/>
        </w:numPr>
        <w:spacing w:beforeLines="100" w:afterLines="100"/>
        <w:rPr>
          <w:rFonts w:hAnsi="宋体" w:cs="宋体"/>
          <w:b/>
          <w:color w:val="auto"/>
        </w:rPr>
      </w:pPr>
      <w:r>
        <w:rPr>
          <w:rFonts w:hint="eastAsia" w:hAnsi="宋体" w:cs="宋体"/>
          <w:b/>
          <w:color w:val="auto"/>
        </w:rPr>
        <w:t>开标前答疑会或现场考察</w:t>
      </w:r>
    </w:p>
    <w:p>
      <w:pPr>
        <w:pStyle w:val="35"/>
        <w:spacing w:line="360" w:lineRule="auto"/>
        <w:ind w:firstLine="420" w:firstLineChars="200"/>
        <w:rPr>
          <w:rFonts w:hAnsi="宋体" w:cs="宋体"/>
          <w:color w:val="auto"/>
        </w:rPr>
      </w:pPr>
      <w:r>
        <w:rPr>
          <w:rFonts w:hint="eastAsia" w:hAnsi="宋体" w:cs="宋体"/>
          <w:color w:val="auto"/>
        </w:rPr>
        <w:t>采购人组织潜在投标人现场考察或者召开开标前答疑会的，潜在投标人按第二部分投标人须知前附表的规定参加现场考察或者开标前答疑会。</w:t>
      </w:r>
    </w:p>
    <w:p>
      <w:pPr>
        <w:pStyle w:val="35"/>
        <w:numPr>
          <w:ilvl w:val="0"/>
          <w:numId w:val="2"/>
        </w:numPr>
        <w:spacing w:beforeLines="100" w:afterLines="100"/>
        <w:rPr>
          <w:rFonts w:hAnsi="宋体" w:cs="宋体"/>
          <w:b/>
          <w:color w:val="auto"/>
        </w:rPr>
      </w:pPr>
      <w:r>
        <w:rPr>
          <w:rFonts w:hint="eastAsia" w:hAnsi="宋体" w:cs="宋体"/>
          <w:b/>
          <w:color w:val="auto"/>
        </w:rPr>
        <w:t>投标保证金</w:t>
      </w:r>
    </w:p>
    <w:p>
      <w:pPr>
        <w:pStyle w:val="16"/>
        <w:spacing w:line="360" w:lineRule="auto"/>
        <w:ind w:firstLine="420" w:firstLineChars="200"/>
        <w:rPr>
          <w:rFonts w:hAnsi="宋体" w:cs="宋体"/>
          <w:color w:val="auto"/>
          <w:sz w:val="21"/>
          <w:szCs w:val="21"/>
        </w:rPr>
      </w:pPr>
      <w:r>
        <w:rPr>
          <w:rFonts w:hint="eastAsia" w:hAnsi="宋体" w:cs="宋体"/>
          <w:color w:val="auto"/>
          <w:sz w:val="21"/>
          <w:szCs w:val="21"/>
        </w:rPr>
        <w:t>本项目不需缴纳投标保证金。</w:t>
      </w:r>
    </w:p>
    <w:p>
      <w:pPr>
        <w:pStyle w:val="35"/>
        <w:numPr>
          <w:ilvl w:val="0"/>
          <w:numId w:val="2"/>
        </w:numPr>
        <w:spacing w:beforeLines="100" w:afterLines="100"/>
        <w:rPr>
          <w:rFonts w:hAnsi="宋体" w:cs="宋体"/>
          <w:b/>
          <w:color w:val="auto"/>
        </w:rPr>
      </w:pPr>
      <w:r>
        <w:rPr>
          <w:rFonts w:hint="eastAsia" w:hAnsi="宋体" w:cs="宋体"/>
          <w:b/>
          <w:color w:val="auto"/>
        </w:rPr>
        <w:t>投标文件的语言</w:t>
      </w:r>
    </w:p>
    <w:p>
      <w:pPr>
        <w:autoSpaceDE w:val="0"/>
        <w:autoSpaceDN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投标文件及投标人与采购有关的来往通知、函件和文件均应使用中文。</w:t>
      </w:r>
    </w:p>
    <w:p>
      <w:pPr>
        <w:pStyle w:val="35"/>
        <w:numPr>
          <w:ilvl w:val="0"/>
          <w:numId w:val="2"/>
        </w:numPr>
        <w:spacing w:beforeLines="100" w:afterLines="100"/>
        <w:rPr>
          <w:rFonts w:hAnsi="宋体" w:cs="宋体"/>
          <w:b/>
          <w:color w:val="auto"/>
        </w:rPr>
      </w:pPr>
      <w:r>
        <w:rPr>
          <w:rFonts w:hint="eastAsia" w:hAnsi="宋体" w:cs="宋体"/>
          <w:b/>
          <w:color w:val="auto"/>
        </w:rPr>
        <w:t>投标文件的组成</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11.1</w:t>
      </w:r>
      <w:r>
        <w:rPr>
          <w:rFonts w:hint="eastAsia" w:ascii="宋体" w:hAnsi="宋体" w:cs="宋体"/>
          <w:b/>
          <w:color w:val="auto"/>
          <w:szCs w:val="21"/>
        </w:rPr>
        <w:t>资格文件</w:t>
      </w:r>
      <w:r>
        <w:rPr>
          <w:rFonts w:hint="eastAsia" w:ascii="宋体" w:hAnsi="宋体" w:cs="宋体"/>
          <w:color w:val="auto"/>
          <w:szCs w:val="21"/>
        </w:rPr>
        <w:t>：</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11.1.1符合参加政府采购活动应当具备的一般条件的承诺函；</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11.1.2联合协议（如果有）；</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11.1.3落实政府采购政策需满足的资格要求（如果有）；</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11.1.4本项目的特定资格要求（如果有）。</w:t>
      </w:r>
    </w:p>
    <w:p>
      <w:pPr>
        <w:snapToGrid w:val="0"/>
        <w:spacing w:line="360" w:lineRule="auto"/>
        <w:ind w:firstLine="422" w:firstLineChars="200"/>
        <w:rPr>
          <w:rFonts w:ascii="宋体" w:hAnsi="宋体" w:cs="宋体"/>
          <w:b/>
          <w:bCs/>
          <w:color w:val="auto"/>
          <w:szCs w:val="21"/>
          <w:lang w:val="zh-CN"/>
        </w:rPr>
      </w:pPr>
      <w:r>
        <w:rPr>
          <w:rFonts w:hint="eastAsia" w:ascii="宋体" w:hAnsi="宋体" w:cs="宋体"/>
          <w:b/>
          <w:bCs/>
          <w:color w:val="auto"/>
          <w:szCs w:val="21"/>
          <w:lang w:val="zh-CN"/>
        </w:rPr>
        <w:t>11.</w:t>
      </w:r>
      <w:r>
        <w:rPr>
          <w:rFonts w:hint="eastAsia" w:ascii="宋体" w:hAnsi="宋体" w:cs="宋体"/>
          <w:b/>
          <w:bCs/>
          <w:color w:val="auto"/>
          <w:szCs w:val="21"/>
        </w:rPr>
        <w:t>2商务技术</w:t>
      </w:r>
      <w:r>
        <w:rPr>
          <w:rFonts w:hint="eastAsia" w:ascii="宋体" w:hAnsi="宋体" w:cs="宋体"/>
          <w:b/>
          <w:bCs/>
          <w:color w:val="auto"/>
          <w:szCs w:val="21"/>
          <w:lang w:val="zh-CN"/>
        </w:rPr>
        <w:t>文件：</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11.2.1投标函；</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11.2.2授权委托书或法定代表人（单位负责人、自然人本人）身份证明；</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11.2.3分包意向协议（如果有）；</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11.2.4符合性审查资料；</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11.2.5评标标准相应的商务技术资料；</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11.2.6投标标的清单；</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11.2.7商务技术偏离表；</w:t>
      </w:r>
    </w:p>
    <w:p>
      <w:pPr>
        <w:snapToGrid w:val="0"/>
        <w:spacing w:line="360" w:lineRule="auto"/>
        <w:ind w:firstLine="840" w:firstLineChars="400"/>
        <w:rPr>
          <w:rFonts w:ascii="宋体" w:hAnsi="宋体" w:cs="宋体"/>
          <w:color w:val="auto"/>
          <w:szCs w:val="21"/>
          <w:lang w:val="zh-CN"/>
        </w:rPr>
      </w:pPr>
      <w:r>
        <w:rPr>
          <w:rFonts w:hint="eastAsia" w:ascii="宋体" w:hAnsi="宋体" w:cs="宋体"/>
          <w:color w:val="auto"/>
          <w:szCs w:val="21"/>
          <w:lang w:val="zh-CN"/>
        </w:rPr>
        <w:t>11.</w:t>
      </w:r>
      <w:r>
        <w:rPr>
          <w:rFonts w:hint="eastAsia" w:ascii="宋体" w:hAnsi="宋体" w:cs="宋体"/>
          <w:color w:val="auto"/>
          <w:szCs w:val="21"/>
        </w:rPr>
        <w:t>2</w:t>
      </w:r>
      <w:r>
        <w:rPr>
          <w:rFonts w:hint="eastAsia" w:ascii="宋体" w:hAnsi="宋体" w:cs="宋体"/>
          <w:color w:val="auto"/>
          <w:szCs w:val="21"/>
          <w:lang w:val="zh-CN"/>
        </w:rPr>
        <w:t>.</w:t>
      </w:r>
      <w:r>
        <w:rPr>
          <w:rFonts w:hint="eastAsia" w:ascii="宋体" w:hAnsi="宋体" w:cs="宋体"/>
          <w:color w:val="auto"/>
          <w:szCs w:val="21"/>
        </w:rPr>
        <w:t>8</w:t>
      </w:r>
      <w:r>
        <w:rPr>
          <w:rFonts w:hint="eastAsia" w:ascii="宋体" w:hAnsi="宋体" w:cs="宋体"/>
          <w:color w:val="auto"/>
          <w:szCs w:val="21"/>
          <w:lang w:val="zh-CN"/>
        </w:rPr>
        <w:t>政府采购供应商廉洁自律承诺书；</w:t>
      </w:r>
    </w:p>
    <w:p>
      <w:pPr>
        <w:snapToGrid w:val="0"/>
        <w:spacing w:line="360" w:lineRule="auto"/>
        <w:ind w:firstLine="422" w:firstLineChars="200"/>
        <w:rPr>
          <w:rFonts w:ascii="宋体" w:hAnsi="宋体" w:cs="宋体"/>
          <w:color w:val="auto"/>
          <w:szCs w:val="21"/>
          <w:u w:val="single"/>
          <w:lang w:val="zh-CN"/>
        </w:rPr>
      </w:pPr>
      <w:r>
        <w:rPr>
          <w:rFonts w:hint="eastAsia" w:ascii="宋体" w:hAnsi="宋体" w:cs="宋体"/>
          <w:b/>
          <w:bCs/>
          <w:color w:val="auto"/>
          <w:kern w:val="0"/>
          <w:szCs w:val="21"/>
          <w:lang w:val="zh-CN"/>
        </w:rPr>
        <w:t>11.</w:t>
      </w:r>
      <w:r>
        <w:rPr>
          <w:rFonts w:hint="eastAsia" w:ascii="宋体" w:hAnsi="宋体" w:cs="宋体"/>
          <w:b/>
          <w:bCs/>
          <w:color w:val="auto"/>
          <w:kern w:val="0"/>
          <w:szCs w:val="21"/>
        </w:rPr>
        <w:t>3</w:t>
      </w:r>
      <w:r>
        <w:rPr>
          <w:rFonts w:hint="eastAsia" w:ascii="宋体" w:hAnsi="宋体" w:cs="宋体"/>
          <w:b/>
          <w:color w:val="auto"/>
          <w:szCs w:val="21"/>
        </w:rPr>
        <w:t>报价文件：</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11.3.1开标一览表（报价表）；</w:t>
      </w:r>
    </w:p>
    <w:p>
      <w:pP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11.3.2中小企业声明函（如本项目专门面向中小企业采购，此处可不提供）；</w:t>
      </w:r>
    </w:p>
    <w:p>
      <w:pPr>
        <w:spacing w:line="360" w:lineRule="auto"/>
        <w:ind w:firstLine="422" w:firstLineChars="200"/>
        <w:rPr>
          <w:rFonts w:ascii="宋体" w:hAnsi="宋体" w:cs="宋体"/>
          <w:b/>
          <w:color w:val="auto"/>
          <w:szCs w:val="21"/>
          <w:u w:val="single"/>
        </w:rPr>
      </w:pPr>
      <w:r>
        <w:rPr>
          <w:rFonts w:hint="eastAsia" w:ascii="宋体" w:hAnsi="宋体" w:cs="宋体"/>
          <w:b/>
          <w:bCs/>
          <w:color w:val="auto"/>
          <w:szCs w:val="21"/>
        </w:rPr>
        <w:t>▲</w:t>
      </w:r>
      <w:r>
        <w:rPr>
          <w:rFonts w:hint="eastAsia" w:ascii="宋体" w:hAnsi="宋体" w:cs="宋体"/>
          <w:b/>
          <w:color w:val="auto"/>
          <w:szCs w:val="21"/>
          <w:u w:val="single"/>
        </w:rPr>
        <w:t>投标文件含有采购人不能接受的附加条件的，投标无效；</w:t>
      </w:r>
    </w:p>
    <w:p>
      <w:pPr>
        <w:spacing w:line="360" w:lineRule="auto"/>
        <w:ind w:firstLine="422" w:firstLineChars="200"/>
        <w:rPr>
          <w:rFonts w:ascii="宋体" w:hAnsi="宋体" w:cs="宋体"/>
          <w:b/>
          <w:color w:val="auto"/>
          <w:szCs w:val="21"/>
        </w:rPr>
      </w:pPr>
      <w:r>
        <w:rPr>
          <w:rFonts w:hint="eastAsia" w:ascii="宋体" w:hAnsi="宋体" w:cs="宋体"/>
          <w:b/>
          <w:bCs/>
          <w:color w:val="auto"/>
          <w:szCs w:val="21"/>
        </w:rPr>
        <w:t>▲</w:t>
      </w:r>
      <w:r>
        <w:rPr>
          <w:rFonts w:hint="eastAsia" w:ascii="宋体" w:hAnsi="宋体" w:cs="宋体"/>
          <w:b/>
          <w:color w:val="auto"/>
          <w:szCs w:val="21"/>
          <w:u w:val="single"/>
        </w:rPr>
        <w:t>投标人提供虚假材料投标的，投标无效。</w:t>
      </w:r>
    </w:p>
    <w:p>
      <w:pPr>
        <w:pStyle w:val="133"/>
        <w:snapToGrid w:val="0"/>
        <w:spacing w:beforeLines="100" w:afterLines="100" w:line="240" w:lineRule="auto"/>
        <w:ind w:firstLine="0" w:firstLineChars="0"/>
        <w:outlineLvl w:val="0"/>
        <w:rPr>
          <w:rFonts w:ascii="宋体" w:hAnsi="宋体" w:cs="宋体"/>
          <w:b/>
          <w:color w:val="auto"/>
          <w:sz w:val="21"/>
          <w:szCs w:val="21"/>
        </w:rPr>
      </w:pPr>
      <w:r>
        <w:rPr>
          <w:rFonts w:hint="eastAsia" w:ascii="宋体" w:hAnsi="宋体" w:cs="宋体"/>
          <w:b/>
          <w:color w:val="auto"/>
          <w:sz w:val="21"/>
          <w:szCs w:val="21"/>
        </w:rPr>
        <w:t>12</w:t>
      </w:r>
      <w:r>
        <w:rPr>
          <w:rFonts w:hint="eastAsia" w:ascii="宋体" w:hAnsi="宋体" w:cs="宋体"/>
          <w:b/>
          <w:color w:val="auto"/>
          <w:kern w:val="0"/>
          <w:sz w:val="21"/>
          <w:szCs w:val="21"/>
          <w:lang w:val="zh-CN"/>
        </w:rPr>
        <w:t>.</w:t>
      </w:r>
      <w:r>
        <w:rPr>
          <w:rFonts w:hint="eastAsia" w:ascii="宋体" w:hAnsi="宋体" w:cs="宋体"/>
          <w:b/>
          <w:color w:val="auto"/>
          <w:sz w:val="21"/>
          <w:szCs w:val="21"/>
        </w:rPr>
        <w:t>投标文件的编制</w:t>
      </w:r>
    </w:p>
    <w:p>
      <w:pPr>
        <w:spacing w:line="360" w:lineRule="auto"/>
        <w:ind w:firstLine="420" w:firstLineChars="200"/>
        <w:rPr>
          <w:rFonts w:ascii="宋体" w:hAnsi="宋体" w:cs="宋体"/>
          <w:b/>
          <w:color w:val="auto"/>
          <w:szCs w:val="21"/>
        </w:rPr>
      </w:pPr>
      <w:r>
        <w:rPr>
          <w:rFonts w:hint="eastAsia" w:ascii="宋体" w:hAnsi="宋体" w:cs="宋体"/>
          <w:color w:val="auto"/>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12.3使用“政采云电子交易客户端”需要提前申领CA数字证书，申领流程请自行前往“浙江政府采购网-下载专区-电子交易客户端-CA驱动和申领流程”进行查阅。</w:t>
      </w:r>
    </w:p>
    <w:p>
      <w:pPr>
        <w:pStyle w:val="133"/>
        <w:snapToGrid w:val="0"/>
        <w:spacing w:beforeLines="100" w:afterLines="100" w:line="240" w:lineRule="auto"/>
        <w:ind w:firstLine="0" w:firstLineChars="0"/>
        <w:outlineLvl w:val="0"/>
        <w:rPr>
          <w:rFonts w:ascii="宋体" w:hAnsi="宋体" w:cs="宋体"/>
          <w:b/>
          <w:color w:val="auto"/>
          <w:sz w:val="21"/>
          <w:szCs w:val="21"/>
        </w:rPr>
      </w:pPr>
      <w:r>
        <w:rPr>
          <w:rFonts w:hint="eastAsia" w:ascii="宋体" w:hAnsi="宋体" w:cs="宋体"/>
          <w:b/>
          <w:color w:val="auto"/>
          <w:sz w:val="21"/>
          <w:szCs w:val="21"/>
        </w:rPr>
        <w:t>13.投标文件的签署、盖章</w:t>
      </w:r>
    </w:p>
    <w:p>
      <w:pPr>
        <w:pStyle w:val="133"/>
        <w:snapToGrid w:val="0"/>
        <w:spacing w:before="0"/>
        <w:ind w:firstLine="420"/>
        <w:rPr>
          <w:rFonts w:ascii="宋体" w:hAnsi="宋体" w:cs="宋体"/>
          <w:b/>
          <w:color w:val="auto"/>
          <w:sz w:val="21"/>
          <w:szCs w:val="21"/>
        </w:rPr>
      </w:pPr>
      <w:r>
        <w:rPr>
          <w:rFonts w:hint="eastAsia" w:ascii="宋体" w:hAnsi="宋体" w:cs="宋体"/>
          <w:color w:val="auto"/>
          <w:sz w:val="21"/>
          <w:szCs w:val="21"/>
        </w:rPr>
        <w:t>13.1投标文件按照招标文件第六部分格式要求进行签署、盖章。</w:t>
      </w:r>
      <w:r>
        <w:rPr>
          <w:rFonts w:hint="eastAsia" w:ascii="宋体" w:hAnsi="宋体" w:cs="宋体"/>
          <w:b/>
          <w:color w:val="auto"/>
          <w:sz w:val="21"/>
          <w:szCs w:val="21"/>
        </w:rPr>
        <w:t>▲</w:t>
      </w:r>
      <w:r>
        <w:rPr>
          <w:rFonts w:hint="eastAsia" w:ascii="宋体" w:hAnsi="宋体" w:cs="宋体"/>
          <w:b/>
          <w:color w:val="auto"/>
          <w:sz w:val="21"/>
          <w:szCs w:val="21"/>
          <w:u w:val="single"/>
        </w:rPr>
        <w:t>投标人的投标文件未按照招标文件要求签署、盖章的，其投标无效</w:t>
      </w:r>
      <w:r>
        <w:rPr>
          <w:rFonts w:hint="eastAsia" w:ascii="宋体" w:hAnsi="宋体" w:cs="宋体"/>
          <w:color w:val="auto"/>
          <w:sz w:val="21"/>
          <w:szCs w:val="21"/>
          <w:u w:val="single"/>
        </w:rPr>
        <w:t>。</w:t>
      </w:r>
    </w:p>
    <w:p>
      <w:pPr>
        <w:pStyle w:val="133"/>
        <w:snapToGrid w:val="0"/>
        <w:spacing w:before="0"/>
        <w:ind w:firstLine="420"/>
        <w:rPr>
          <w:rFonts w:ascii="宋体" w:hAnsi="宋体" w:cs="宋体"/>
          <w:color w:val="auto"/>
          <w:sz w:val="21"/>
          <w:szCs w:val="21"/>
        </w:rPr>
      </w:pPr>
      <w:r>
        <w:rPr>
          <w:rFonts w:hint="eastAsia" w:ascii="宋体" w:hAnsi="宋体" w:cs="宋体"/>
          <w:color w:val="auto"/>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20"/>
        <w:rPr>
          <w:rFonts w:ascii="宋体" w:hAnsi="宋体" w:cs="宋体"/>
          <w:color w:val="auto"/>
          <w:sz w:val="21"/>
          <w:szCs w:val="21"/>
        </w:rPr>
      </w:pPr>
      <w:r>
        <w:rPr>
          <w:rFonts w:hint="eastAsia" w:ascii="宋体" w:hAnsi="宋体" w:cs="宋体"/>
          <w:color w:val="auto"/>
          <w:sz w:val="21"/>
          <w:szCs w:val="21"/>
        </w:rPr>
        <w:t>13.3招标文件对投标文件签署、盖章的要求适用于电子签名。</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14.投标文件的提交、补充、修改、撤回</w:t>
      </w:r>
    </w:p>
    <w:p>
      <w:pPr>
        <w:pStyle w:val="133"/>
        <w:spacing w:before="0"/>
        <w:ind w:firstLine="420"/>
        <w:rPr>
          <w:rFonts w:ascii="宋体" w:hAnsi="宋体" w:cs="宋体"/>
          <w:color w:val="auto"/>
          <w:sz w:val="21"/>
          <w:szCs w:val="21"/>
        </w:rPr>
      </w:pPr>
      <w:r>
        <w:rPr>
          <w:rFonts w:hint="eastAsia" w:ascii="宋体" w:hAnsi="宋体" w:cs="宋体"/>
          <w:color w:val="auto"/>
          <w:sz w:val="21"/>
          <w:szCs w:val="21"/>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20"/>
        <w:rPr>
          <w:rFonts w:ascii="宋体" w:hAnsi="宋体" w:cs="宋体"/>
          <w:color w:val="auto"/>
          <w:sz w:val="21"/>
          <w:szCs w:val="21"/>
        </w:rPr>
      </w:pPr>
      <w:r>
        <w:rPr>
          <w:rFonts w:hint="eastAsia" w:ascii="宋体" w:hAnsi="宋体" w:cs="宋体"/>
          <w:color w:val="auto"/>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20"/>
        <w:rPr>
          <w:rFonts w:ascii="宋体" w:hAnsi="宋体" w:cs="宋体"/>
          <w:color w:val="auto"/>
          <w:sz w:val="21"/>
          <w:szCs w:val="21"/>
        </w:rPr>
      </w:pPr>
      <w:r>
        <w:rPr>
          <w:rFonts w:hint="eastAsia" w:ascii="宋体" w:hAnsi="宋体" w:cs="宋体"/>
          <w:color w:val="auto"/>
          <w:sz w:val="21"/>
          <w:szCs w:val="21"/>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beforeLines="100" w:afterLines="100"/>
        <w:rPr>
          <w:rFonts w:hAnsi="宋体" w:cs="宋体"/>
          <w:b/>
          <w:color w:val="auto"/>
        </w:rPr>
      </w:pPr>
      <w:r>
        <w:rPr>
          <w:rFonts w:hint="eastAsia" w:hAnsi="宋体" w:cs="宋体"/>
          <w:b/>
          <w:color w:val="auto"/>
        </w:rPr>
        <w:t>15.备份投标文件</w:t>
      </w:r>
    </w:p>
    <w:p>
      <w:pPr>
        <w:pStyle w:val="35"/>
        <w:spacing w:line="360" w:lineRule="auto"/>
        <w:ind w:firstLine="420" w:firstLineChars="200"/>
        <w:rPr>
          <w:rFonts w:hAnsi="宋体" w:cs="宋体"/>
          <w:b/>
          <w:color w:val="auto"/>
        </w:rPr>
      </w:pPr>
      <w:r>
        <w:rPr>
          <w:rFonts w:hint="eastAsia" w:hAnsi="宋体" w:cs="宋体"/>
          <w:color w:val="auto"/>
        </w:rPr>
        <w:t xml:space="preserve"> 15.1投标人在电子交易平台传输递交投标文件后，还可以在投标截止时间前直接提交或者以邮政快递方式递交备份投标文件1份，</w:t>
      </w:r>
      <w:r>
        <w:rPr>
          <w:rFonts w:hint="eastAsia" w:hAnsi="宋体" w:cs="宋体"/>
          <w:b/>
          <w:color w:val="auto"/>
          <w:u w:val="single"/>
        </w:rPr>
        <w:t>但采购人、采购代理机构不强制或变相强制投标人提交备份投标文件。</w:t>
      </w:r>
    </w:p>
    <w:p>
      <w:pPr>
        <w:pStyle w:val="35"/>
        <w:spacing w:line="360" w:lineRule="auto"/>
        <w:ind w:firstLine="420" w:firstLineChars="200"/>
        <w:rPr>
          <w:rFonts w:hAnsi="宋体" w:cs="宋体"/>
          <w:b/>
          <w:bCs/>
          <w:color w:val="auto"/>
          <w:u w:val="single"/>
        </w:rPr>
      </w:pPr>
      <w:r>
        <w:rPr>
          <w:rFonts w:hint="eastAsia" w:hAnsi="宋体" w:cs="宋体"/>
          <w:color w:val="auto"/>
        </w:rPr>
        <w:t>15.2备份投标文件须在“政采云投标客户端”制作生成，并储存在DVD光盘或U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bCs/>
          <w:color w:val="auto"/>
          <w:u w:val="single"/>
        </w:rPr>
        <w:t>不符合上述制作、存储、密封规定的备份投标文件将被视为无效或者被拒绝接收。</w:t>
      </w:r>
    </w:p>
    <w:p>
      <w:pPr>
        <w:pStyle w:val="35"/>
        <w:spacing w:line="360" w:lineRule="auto"/>
        <w:ind w:firstLine="420" w:firstLineChars="200"/>
        <w:rPr>
          <w:rFonts w:hAnsi="宋体" w:cs="宋体"/>
          <w:color w:val="auto"/>
        </w:rPr>
      </w:pPr>
      <w:r>
        <w:rPr>
          <w:rFonts w:hint="eastAsia" w:hAnsi="宋体" w:cs="宋体"/>
          <w:color w:val="auto"/>
        </w:rPr>
        <w:t>15.3直接提交备份投标文件的，投标人应于投标截止时间前在投标人须知前附表规定的地点将备份投标文件提交给采购代理机构，采购代理机构将拒绝接受逾期送达的备份投标文件。</w:t>
      </w:r>
    </w:p>
    <w:p>
      <w:pPr>
        <w:pStyle w:val="35"/>
        <w:spacing w:line="360" w:lineRule="auto"/>
        <w:ind w:firstLine="420" w:firstLineChars="200"/>
        <w:rPr>
          <w:rFonts w:hAnsi="宋体" w:cs="宋体"/>
          <w:color w:val="auto"/>
        </w:rPr>
      </w:pPr>
      <w:r>
        <w:rPr>
          <w:rFonts w:hint="eastAsia" w:hAnsi="宋体" w:cs="宋体"/>
          <w:color w:val="auto"/>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rPr>
        <w:t>招标文件第二部分投标人须知前附表规定的备份投标文件送达地点；</w:t>
      </w:r>
      <w:r>
        <w:rPr>
          <w:rFonts w:hint="eastAsia" w:hAnsi="宋体" w:cs="宋体"/>
          <w:color w:val="auto"/>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22" w:firstLineChars="200"/>
        <w:rPr>
          <w:rFonts w:hAnsi="宋体" w:cs="宋体"/>
          <w:b/>
          <w:color w:val="auto"/>
        </w:rPr>
      </w:pPr>
      <w:r>
        <w:rPr>
          <w:rFonts w:hint="eastAsia" w:hAnsi="宋体" w:cs="宋体"/>
          <w:b/>
          <w:color w:val="auto"/>
        </w:rPr>
        <w:t>15.5</w:t>
      </w:r>
      <w:r>
        <w:rPr>
          <w:rFonts w:hint="eastAsia" w:hAnsi="宋体" w:cs="宋体"/>
          <w:b/>
          <w:color w:val="auto"/>
          <w:u w:val="single"/>
        </w:rPr>
        <w:t>投标人仅提交备份投标文件，没有在电子交易平台传输递交投标文件的，投标无效。</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16.投标文件的无效处理</w:t>
      </w:r>
    </w:p>
    <w:p>
      <w:pPr>
        <w:pStyle w:val="17"/>
        <w:spacing w:line="360" w:lineRule="auto"/>
        <w:ind w:firstLine="420"/>
        <w:rPr>
          <w:rFonts w:cs="宋体"/>
          <w:color w:val="auto"/>
          <w:sz w:val="21"/>
          <w:szCs w:val="21"/>
        </w:rPr>
      </w:pPr>
      <w:r>
        <w:rPr>
          <w:rFonts w:hint="eastAsia" w:cs="宋体"/>
          <w:color w:val="auto"/>
          <w:sz w:val="21"/>
          <w:szCs w:val="21"/>
        </w:rPr>
        <w:t>有招标文件第四部分第4.2项规定的情形之一的，投标无效：</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17.投标有效期</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17.1投标有效期为从提交投标文件的截止之日起90天。▲</w:t>
      </w:r>
      <w:r>
        <w:rPr>
          <w:rFonts w:hint="eastAsia" w:ascii="宋体" w:hAnsi="宋体" w:cs="宋体"/>
          <w:b/>
          <w:color w:val="auto"/>
          <w:szCs w:val="21"/>
          <w:u w:val="single"/>
        </w:rPr>
        <w:t>投标人的投标文件中承诺的投标有效期少于招标文件中载明的投标有效期的，投标无效。</w:t>
      </w:r>
    </w:p>
    <w:p>
      <w:pPr>
        <w:pStyle w:val="133"/>
        <w:spacing w:before="0"/>
        <w:ind w:firstLine="420"/>
        <w:rPr>
          <w:rFonts w:ascii="宋体" w:hAnsi="宋体" w:cs="宋体"/>
          <w:color w:val="auto"/>
          <w:sz w:val="21"/>
          <w:szCs w:val="21"/>
        </w:rPr>
      </w:pPr>
      <w:r>
        <w:rPr>
          <w:rFonts w:hint="eastAsia" w:ascii="宋体" w:hAnsi="宋体" w:cs="宋体"/>
          <w:color w:val="auto"/>
          <w:sz w:val="21"/>
          <w:szCs w:val="21"/>
        </w:rPr>
        <w:t>17.2投标文件合格投递后，自投标截止日期起，在投标有效期内有效。</w:t>
      </w:r>
    </w:p>
    <w:p>
      <w:pPr>
        <w:pStyle w:val="133"/>
        <w:spacing w:before="0"/>
        <w:ind w:firstLine="420"/>
        <w:rPr>
          <w:rFonts w:ascii="宋体" w:hAnsi="宋体" w:cs="宋体"/>
          <w:color w:val="auto"/>
        </w:rPr>
      </w:pPr>
      <w:r>
        <w:rPr>
          <w:rFonts w:hint="eastAsia" w:ascii="宋体" w:hAnsi="宋体" w:cs="宋体"/>
          <w:color w:val="auto"/>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Lines="100" w:afterLines="100" w:line="240" w:lineRule="auto"/>
        <w:ind w:firstLine="0" w:firstLineChars="0"/>
        <w:jc w:val="center"/>
        <w:rPr>
          <w:rFonts w:ascii="宋体" w:hAnsi="宋体" w:cs="宋体"/>
          <w:b/>
          <w:color w:val="auto"/>
          <w:sz w:val="36"/>
          <w:szCs w:val="21"/>
        </w:rPr>
      </w:pPr>
      <w:r>
        <w:rPr>
          <w:rFonts w:hint="eastAsia" w:ascii="宋体" w:hAnsi="宋体" w:cs="宋体"/>
          <w:b/>
          <w:color w:val="auto"/>
          <w:sz w:val="36"/>
          <w:szCs w:val="21"/>
        </w:rPr>
        <w:t>四、开标、资格审查与信用信息查询</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18.开标</w:t>
      </w:r>
    </w:p>
    <w:p>
      <w:pPr>
        <w:pStyle w:val="558"/>
        <w:wordWrap w:val="0"/>
        <w:spacing w:before="0" w:line="360" w:lineRule="auto"/>
        <w:ind w:left="0" w:firstLine="420" w:firstLineChars="200"/>
        <w:contextualSpacing/>
        <w:rPr>
          <w:rFonts w:ascii="宋体" w:hAnsi="宋体" w:cs="宋体"/>
          <w:color w:val="auto"/>
          <w:sz w:val="21"/>
          <w:szCs w:val="21"/>
        </w:rPr>
      </w:pPr>
      <w:r>
        <w:rPr>
          <w:rFonts w:hint="eastAsia" w:ascii="宋体" w:hAnsi="宋体" w:cs="宋体"/>
          <w:color w:val="auto"/>
          <w:sz w:val="21"/>
          <w:szCs w:val="21"/>
        </w:rPr>
        <w:t>18.1采购代理机构按照招标文件规定的时间通过电子交易平台组织开标，所有投标人均应当准时在线参加。投标人不足3家的，不得开标。</w:t>
      </w:r>
    </w:p>
    <w:p>
      <w:pPr>
        <w:pStyle w:val="558"/>
        <w:wordWrap w:val="0"/>
        <w:spacing w:before="0" w:line="360" w:lineRule="auto"/>
        <w:ind w:left="0" w:firstLine="420" w:firstLineChars="200"/>
        <w:contextualSpacing/>
        <w:rPr>
          <w:rFonts w:ascii="宋体" w:hAnsi="宋体" w:cs="宋体"/>
          <w:color w:val="auto"/>
          <w:sz w:val="21"/>
          <w:szCs w:val="21"/>
        </w:rPr>
      </w:pPr>
      <w:r>
        <w:rPr>
          <w:rFonts w:hint="eastAsia" w:ascii="宋体" w:hAnsi="宋体" w:cs="宋体"/>
          <w:color w:val="auto"/>
          <w:sz w:val="21"/>
          <w:szCs w:val="21"/>
        </w:rPr>
        <w:t>18.2开标时，电子交易平台按开标时间自动提取所有投标文件。采购代理机构依托电子交易平台发起开始解密指令，投标人按照平台提示和招标文件的规定在半小时内完成在线解密。</w:t>
      </w:r>
    </w:p>
    <w:p>
      <w:pPr>
        <w:pStyle w:val="558"/>
        <w:wordWrap w:val="0"/>
        <w:spacing w:before="0" w:line="360" w:lineRule="auto"/>
        <w:ind w:left="0" w:firstLine="420" w:firstLineChars="200"/>
        <w:contextualSpacing/>
        <w:rPr>
          <w:rFonts w:ascii="宋体" w:hAnsi="宋体" w:cs="宋体"/>
          <w:b/>
          <w:color w:val="auto"/>
          <w:sz w:val="21"/>
          <w:szCs w:val="21"/>
        </w:rPr>
      </w:pPr>
      <w:r>
        <w:rPr>
          <w:rFonts w:hint="eastAsia" w:ascii="宋体" w:hAnsi="宋体" w:cs="宋体"/>
          <w:color w:val="auto"/>
          <w:sz w:val="21"/>
          <w:szCs w:val="21"/>
        </w:rPr>
        <w:t>18.3</w:t>
      </w:r>
      <w:r>
        <w:rPr>
          <w:rFonts w:hint="eastAsia" w:ascii="宋体" w:hAnsi="宋体" w:cs="宋体"/>
          <w:b/>
          <w:color w:val="auto"/>
          <w:sz w:val="21"/>
          <w:szCs w:val="21"/>
          <w:u w:val="single"/>
        </w:rPr>
        <w:t>投标文件未按时解密，投标人提供了备份投标文件的，以备份投标文件作为依据，否则视为投标文件撤回。投标文件已按时解密的，备份投标文件自动失效。</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19.资格审查</w:t>
      </w:r>
    </w:p>
    <w:p>
      <w:pPr>
        <w:pStyle w:val="133"/>
        <w:wordWrap w:val="0"/>
        <w:spacing w:before="0"/>
        <w:ind w:firstLine="420"/>
        <w:rPr>
          <w:rFonts w:ascii="宋体" w:hAnsi="宋体" w:cs="宋体"/>
          <w:color w:val="auto"/>
          <w:kern w:val="0"/>
          <w:sz w:val="21"/>
          <w:szCs w:val="21"/>
        </w:rPr>
      </w:pPr>
      <w:r>
        <w:rPr>
          <w:rFonts w:hint="eastAsia" w:ascii="宋体" w:hAnsi="宋体" w:cs="宋体"/>
          <w:color w:val="auto"/>
          <w:kern w:val="0"/>
          <w:sz w:val="21"/>
          <w:szCs w:val="21"/>
        </w:rPr>
        <w:t>19.1采购人或采购代理机构依据法律法规和招标文件的规定，对投标人的资格进行审查。</w:t>
      </w:r>
    </w:p>
    <w:p>
      <w:pPr>
        <w:pStyle w:val="133"/>
        <w:wordWrap w:val="0"/>
        <w:spacing w:before="0"/>
        <w:ind w:firstLine="420"/>
        <w:rPr>
          <w:rFonts w:ascii="宋体" w:hAnsi="宋体" w:cs="宋体"/>
          <w:color w:val="auto"/>
          <w:sz w:val="21"/>
          <w:szCs w:val="21"/>
        </w:rPr>
      </w:pPr>
      <w:r>
        <w:rPr>
          <w:rFonts w:hint="eastAsia" w:ascii="宋体" w:hAnsi="宋体" w:cs="宋体"/>
          <w:color w:val="auto"/>
          <w:kern w:val="0"/>
          <w:sz w:val="21"/>
          <w:szCs w:val="21"/>
        </w:rPr>
        <w:t>19.2投标人未按照招标文件要求提供与</w:t>
      </w:r>
      <w:r>
        <w:rPr>
          <w:rFonts w:hint="eastAsia" w:ascii="宋体" w:hAnsi="宋体" w:cs="宋体"/>
          <w:color w:val="auto"/>
          <w:sz w:val="21"/>
          <w:szCs w:val="21"/>
        </w:rPr>
        <w:t>资格条件相应的</w:t>
      </w:r>
      <w:r>
        <w:rPr>
          <w:rFonts w:hint="eastAsia" w:ascii="宋体" w:hAnsi="宋体" w:cs="宋体"/>
          <w:color w:val="auto"/>
          <w:kern w:val="0"/>
          <w:sz w:val="21"/>
          <w:szCs w:val="21"/>
        </w:rPr>
        <w:t>有效资格证明材料的，视为</w:t>
      </w:r>
      <w:r>
        <w:rPr>
          <w:rFonts w:hint="eastAsia" w:ascii="宋体" w:hAnsi="宋体" w:cs="宋体"/>
          <w:color w:val="auto"/>
          <w:sz w:val="21"/>
          <w:szCs w:val="21"/>
        </w:rPr>
        <w:t>投标人不具备招标文件中规定的资格要求，其投标无效。</w:t>
      </w:r>
    </w:p>
    <w:p>
      <w:pPr>
        <w:pStyle w:val="133"/>
        <w:wordWrap w:val="0"/>
        <w:spacing w:before="0"/>
        <w:ind w:firstLine="420"/>
        <w:rPr>
          <w:rFonts w:ascii="宋体" w:hAnsi="宋体" w:cs="宋体"/>
          <w:color w:val="auto"/>
          <w:sz w:val="21"/>
          <w:szCs w:val="21"/>
        </w:rPr>
      </w:pPr>
      <w:r>
        <w:rPr>
          <w:rFonts w:hint="eastAsia" w:ascii="宋体" w:hAnsi="宋体" w:cs="宋体"/>
          <w:color w:val="auto"/>
          <w:kern w:val="0"/>
          <w:sz w:val="21"/>
          <w:szCs w:val="21"/>
        </w:rPr>
        <w:t>19.</w:t>
      </w:r>
      <w:r>
        <w:rPr>
          <w:rFonts w:hint="eastAsia" w:ascii="宋体" w:hAnsi="宋体" w:cs="宋体"/>
          <w:color w:val="auto"/>
          <w:sz w:val="21"/>
          <w:szCs w:val="21"/>
        </w:rPr>
        <w:t>4对未通过资格审查的投标人，采购人或采购代理机构告知其未通过的原因。</w:t>
      </w:r>
    </w:p>
    <w:p>
      <w:pPr>
        <w:pStyle w:val="133"/>
        <w:wordWrap w:val="0"/>
        <w:spacing w:before="0"/>
        <w:ind w:firstLine="420"/>
        <w:rPr>
          <w:rFonts w:ascii="宋体" w:hAnsi="宋体" w:cs="宋体"/>
          <w:color w:val="auto"/>
          <w:sz w:val="21"/>
          <w:szCs w:val="21"/>
        </w:rPr>
      </w:pPr>
      <w:r>
        <w:rPr>
          <w:rFonts w:hint="eastAsia" w:ascii="宋体" w:hAnsi="宋体" w:cs="宋体"/>
          <w:color w:val="auto"/>
          <w:kern w:val="0"/>
          <w:sz w:val="21"/>
          <w:szCs w:val="21"/>
        </w:rPr>
        <w:t>19.</w:t>
      </w:r>
      <w:r>
        <w:rPr>
          <w:rFonts w:hint="eastAsia" w:ascii="宋体" w:hAnsi="宋体" w:cs="宋体"/>
          <w:color w:val="auto"/>
          <w:sz w:val="21"/>
          <w:szCs w:val="21"/>
        </w:rPr>
        <w:t>5合格投标人不足3家的，不再评标。</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20.信用信息查询</w:t>
      </w:r>
    </w:p>
    <w:p>
      <w:pPr>
        <w:pStyle w:val="133"/>
        <w:wordWrap w:val="0"/>
        <w:spacing w:before="0"/>
        <w:ind w:firstLine="420"/>
        <w:rPr>
          <w:rFonts w:ascii="宋体" w:hAnsi="宋体" w:cs="宋体"/>
          <w:color w:val="auto"/>
          <w:kern w:val="0"/>
          <w:sz w:val="21"/>
          <w:szCs w:val="21"/>
        </w:rPr>
      </w:pPr>
      <w:r>
        <w:rPr>
          <w:rFonts w:hint="eastAsia" w:ascii="宋体" w:hAnsi="宋体" w:cs="宋体"/>
          <w:color w:val="auto"/>
          <w:kern w:val="0"/>
          <w:sz w:val="21"/>
          <w:szCs w:val="21"/>
        </w:rPr>
        <w:t>20.1信用信息查询渠道及截止时间：采购代理机构将在资格审查时通过“信用中国”网站(www.creditchina.gov.cn)、中国政府采购网(www.ccgp.gov.cn)渠道查询投标人接受资格时的信用记录。</w:t>
      </w:r>
    </w:p>
    <w:p>
      <w:pPr>
        <w:pStyle w:val="133"/>
        <w:wordWrap w:val="0"/>
        <w:spacing w:before="0"/>
        <w:ind w:firstLine="420"/>
        <w:rPr>
          <w:rFonts w:ascii="宋体" w:hAnsi="宋体" w:cs="宋体"/>
          <w:color w:val="auto"/>
          <w:kern w:val="0"/>
          <w:sz w:val="21"/>
          <w:szCs w:val="21"/>
        </w:rPr>
      </w:pPr>
      <w:r>
        <w:rPr>
          <w:rFonts w:hint="eastAsia" w:ascii="宋体" w:hAnsi="宋体" w:cs="宋体"/>
          <w:color w:val="auto"/>
          <w:kern w:val="0"/>
          <w:sz w:val="21"/>
          <w:szCs w:val="21"/>
        </w:rPr>
        <w:t>20.2信用信息查询记录和证据留存的具体方式：现场查询的投标人的信用记录、查询结果经确认后将与采购文件一起存档。</w:t>
      </w:r>
    </w:p>
    <w:p>
      <w:pPr>
        <w:pStyle w:val="133"/>
        <w:wordWrap w:val="0"/>
        <w:spacing w:before="0"/>
        <w:ind w:firstLine="420"/>
        <w:rPr>
          <w:rFonts w:ascii="宋体" w:hAnsi="宋体" w:cs="宋体"/>
          <w:color w:val="auto"/>
          <w:kern w:val="0"/>
          <w:sz w:val="21"/>
          <w:szCs w:val="21"/>
        </w:rPr>
      </w:pPr>
      <w:r>
        <w:rPr>
          <w:rFonts w:hint="eastAsia" w:ascii="宋体" w:hAnsi="宋体" w:cs="宋体"/>
          <w:color w:val="auto"/>
          <w:kern w:val="0"/>
          <w:sz w:val="21"/>
          <w:szCs w:val="21"/>
        </w:rPr>
        <w:t>20.3信用信息的使用规则：经查询列入失信被执行人名单、重大税收违法案件当事人名单、政府采购严重违法失信行为记录名单的投标人将被拒绝参与政府采购活动。</w:t>
      </w:r>
    </w:p>
    <w:p>
      <w:pPr>
        <w:pStyle w:val="133"/>
        <w:wordWrap w:val="0"/>
        <w:spacing w:before="0"/>
        <w:ind w:firstLine="420"/>
        <w:rPr>
          <w:rFonts w:ascii="宋体" w:hAnsi="宋体" w:cs="宋体"/>
          <w:color w:val="auto"/>
        </w:rPr>
      </w:pPr>
      <w:r>
        <w:rPr>
          <w:rFonts w:hint="eastAsia" w:ascii="宋体" w:hAnsi="宋体" w:cs="宋体"/>
          <w:color w:val="auto"/>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rPr>
        <w:t>。</w:t>
      </w:r>
    </w:p>
    <w:p>
      <w:pPr>
        <w:snapToGrid w:val="0"/>
        <w:spacing w:beforeLines="100" w:afterLines="100"/>
        <w:jc w:val="center"/>
        <w:outlineLvl w:val="0"/>
        <w:rPr>
          <w:rFonts w:ascii="宋体" w:hAnsi="宋体" w:cs="宋体"/>
          <w:b/>
          <w:color w:val="auto"/>
          <w:sz w:val="36"/>
          <w:szCs w:val="36"/>
        </w:rPr>
      </w:pPr>
      <w:r>
        <w:rPr>
          <w:rFonts w:hint="eastAsia" w:ascii="宋体" w:hAnsi="宋体" w:cs="宋体"/>
          <w:b/>
          <w:color w:val="auto"/>
          <w:sz w:val="36"/>
          <w:szCs w:val="36"/>
        </w:rPr>
        <w:t>五、评标</w:t>
      </w:r>
    </w:p>
    <w:p>
      <w:pPr>
        <w:pStyle w:val="133"/>
        <w:spacing w:beforeLines="100" w:afterLines="100" w:line="240" w:lineRule="auto"/>
        <w:ind w:firstLine="0" w:firstLineChars="0"/>
        <w:rPr>
          <w:rFonts w:hint="eastAsia" w:ascii="宋体" w:hAnsi="宋体" w:cs="宋体"/>
          <w:b/>
          <w:color w:val="auto"/>
          <w:sz w:val="21"/>
          <w:szCs w:val="21"/>
        </w:rPr>
      </w:pPr>
      <w:bookmarkStart w:id="13" w:name="_Toc91899903"/>
      <w:r>
        <w:rPr>
          <w:rFonts w:hint="eastAsia" w:ascii="宋体" w:hAnsi="宋体" w:cs="宋体"/>
          <w:b/>
          <w:color w:val="auto"/>
          <w:sz w:val="21"/>
          <w:szCs w:val="21"/>
        </w:rPr>
        <w:t>21.评标</w:t>
      </w:r>
    </w:p>
    <w:p>
      <w:pPr>
        <w:pStyle w:val="133"/>
        <w:spacing w:beforeLines="100" w:afterLines="100" w:line="24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21.1组建评标委员会</w:t>
      </w:r>
    </w:p>
    <w:p>
      <w:pPr>
        <w:pStyle w:val="133"/>
        <w:spacing w:beforeLines="100" w:afterLines="100"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评标委员会由政府采购评审专家和采购人代表组成共5人组成。</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21.2</w:t>
      </w:r>
      <w:r>
        <w:rPr>
          <w:rFonts w:hint="eastAsia" w:ascii="宋体" w:hAnsi="宋体" w:cs="宋体"/>
          <w:color w:val="auto"/>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ind w:firstLine="422" w:firstLineChars="200"/>
        <w:rPr>
          <w:rFonts w:ascii="宋体" w:hAnsi="宋体" w:cs="宋体"/>
          <w:b/>
          <w:color w:val="auto"/>
          <w:szCs w:val="21"/>
          <w:u w:val="single"/>
        </w:rPr>
      </w:pPr>
      <w:r>
        <w:rPr>
          <w:rFonts w:hint="eastAsia" w:ascii="宋体" w:hAnsi="宋体" w:cs="宋体"/>
          <w:b/>
          <w:color w:val="auto"/>
          <w:szCs w:val="21"/>
          <w:u w:val="single"/>
        </w:rPr>
        <w:t>详见招标文件第四部分评标办法。</w:t>
      </w:r>
    </w:p>
    <w:p>
      <w:pPr>
        <w:snapToGrid w:val="0"/>
        <w:spacing w:beforeLines="100" w:afterLines="100"/>
        <w:jc w:val="center"/>
        <w:outlineLvl w:val="0"/>
        <w:rPr>
          <w:rFonts w:ascii="宋体" w:hAnsi="宋体" w:cs="宋体"/>
          <w:b/>
          <w:color w:val="auto"/>
          <w:sz w:val="36"/>
          <w:szCs w:val="36"/>
        </w:rPr>
      </w:pPr>
      <w:r>
        <w:rPr>
          <w:rFonts w:hint="eastAsia" w:ascii="宋体" w:hAnsi="宋体" w:cs="宋体"/>
          <w:b/>
          <w:color w:val="auto"/>
          <w:sz w:val="36"/>
          <w:szCs w:val="36"/>
        </w:rPr>
        <w:t>六、定标</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22.确定中标供应商</w:t>
      </w:r>
    </w:p>
    <w:p>
      <w:pPr>
        <w:pStyle w:val="133"/>
        <w:snapToGrid w:val="0"/>
        <w:spacing w:before="0"/>
        <w:ind w:firstLine="420"/>
        <w:rPr>
          <w:rFonts w:ascii="宋体" w:hAnsi="宋体" w:cs="宋体"/>
          <w:color w:val="auto"/>
          <w:sz w:val="21"/>
          <w:szCs w:val="21"/>
        </w:rPr>
      </w:pPr>
      <w:r>
        <w:rPr>
          <w:rFonts w:hint="eastAsia" w:ascii="宋体" w:hAnsi="宋体" w:cs="宋体"/>
          <w:color w:val="auto"/>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23.中标通知与中标结果公告</w:t>
      </w:r>
    </w:p>
    <w:p>
      <w:pPr>
        <w:widowControl/>
        <w:shd w:val="clear" w:color="auto" w:fill="FFFFFF"/>
        <w:spacing w:line="360" w:lineRule="auto"/>
        <w:ind w:firstLine="420" w:firstLineChars="200"/>
        <w:jc w:val="left"/>
        <w:rPr>
          <w:rFonts w:ascii="宋体" w:hAnsi="宋体" w:cs="宋体"/>
          <w:color w:val="auto"/>
          <w:szCs w:val="21"/>
        </w:rPr>
      </w:pPr>
      <w:r>
        <w:rPr>
          <w:rFonts w:hint="eastAsia" w:ascii="宋体" w:hAnsi="宋体" w:cs="宋体"/>
          <w:color w:val="auto"/>
          <w:szCs w:val="21"/>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20" w:firstLineChars="200"/>
        <w:jc w:val="left"/>
        <w:rPr>
          <w:rFonts w:ascii="宋体" w:hAnsi="宋体" w:cs="宋体"/>
          <w:color w:val="auto"/>
          <w:szCs w:val="21"/>
        </w:rPr>
      </w:pPr>
      <w:r>
        <w:rPr>
          <w:rFonts w:hint="eastAsia" w:ascii="宋体" w:hAnsi="宋体" w:cs="宋体"/>
          <w:color w:val="auto"/>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20" w:firstLineChars="200"/>
        <w:jc w:val="left"/>
        <w:rPr>
          <w:rFonts w:ascii="宋体" w:hAnsi="宋体" w:cs="宋体"/>
          <w:color w:val="auto"/>
          <w:sz w:val="24"/>
        </w:rPr>
      </w:pPr>
      <w:r>
        <w:rPr>
          <w:rFonts w:hint="eastAsia" w:ascii="宋体" w:hAnsi="宋体" w:cs="宋体"/>
          <w:color w:val="auto"/>
          <w:szCs w:val="21"/>
        </w:rPr>
        <w:t>23.3公告期限为1个工作日。</w:t>
      </w:r>
    </w:p>
    <w:p>
      <w:pPr>
        <w:snapToGrid w:val="0"/>
        <w:spacing w:beforeLines="100" w:afterLines="100"/>
        <w:jc w:val="center"/>
        <w:rPr>
          <w:rFonts w:ascii="宋体" w:hAnsi="宋体" w:cs="宋体"/>
          <w:b/>
          <w:color w:val="auto"/>
          <w:sz w:val="36"/>
          <w:szCs w:val="28"/>
        </w:rPr>
      </w:pPr>
      <w:r>
        <w:rPr>
          <w:rFonts w:hint="eastAsia" w:ascii="宋体" w:hAnsi="宋体" w:cs="宋体"/>
          <w:b/>
          <w:color w:val="auto"/>
          <w:sz w:val="36"/>
          <w:szCs w:val="28"/>
        </w:rPr>
        <w:t>七、合同授予</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24.合同主要条款</w:t>
      </w:r>
    </w:p>
    <w:p>
      <w:pPr>
        <w:pStyle w:val="17"/>
        <w:spacing w:line="360" w:lineRule="auto"/>
        <w:ind w:firstLine="420"/>
        <w:rPr>
          <w:rFonts w:cs="宋体"/>
          <w:b/>
          <w:color w:val="auto"/>
          <w:sz w:val="21"/>
          <w:szCs w:val="21"/>
        </w:rPr>
      </w:pPr>
      <w:r>
        <w:rPr>
          <w:rFonts w:hint="eastAsia" w:cs="宋体"/>
          <w:color w:val="auto"/>
          <w:sz w:val="21"/>
          <w:szCs w:val="21"/>
        </w:rPr>
        <w:t>合同主要条款详见第五部分拟签订的合同文本。</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25.合同的签订</w:t>
      </w:r>
    </w:p>
    <w:p>
      <w:pPr>
        <w:widowControl/>
        <w:shd w:val="clear" w:color="auto" w:fill="FFFFFF"/>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20"/>
        <w:rPr>
          <w:rFonts w:ascii="宋体" w:hAnsi="宋体" w:cs="宋体"/>
          <w:color w:val="auto"/>
          <w:kern w:val="0"/>
          <w:sz w:val="21"/>
          <w:szCs w:val="21"/>
        </w:rPr>
      </w:pPr>
      <w:r>
        <w:rPr>
          <w:rFonts w:hint="eastAsia" w:ascii="宋体" w:hAnsi="宋体" w:cs="宋体"/>
          <w:color w:val="auto"/>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20"/>
        <w:rPr>
          <w:rFonts w:ascii="宋体" w:hAnsi="宋体" w:cs="宋体"/>
          <w:color w:val="auto"/>
          <w:sz w:val="21"/>
          <w:szCs w:val="21"/>
        </w:rPr>
      </w:pPr>
      <w:r>
        <w:rPr>
          <w:rFonts w:hint="eastAsia" w:ascii="宋体" w:hAnsi="宋体" w:cs="宋体"/>
          <w:color w:val="auto"/>
          <w:sz w:val="21"/>
          <w:szCs w:val="21"/>
        </w:rPr>
        <w:t>25.3如签订合同并生效后，供应商无故拒绝或延期，除按照合同条款处理外，列入不良行为记录一次，并给予通报。</w:t>
      </w:r>
    </w:p>
    <w:p>
      <w:pPr>
        <w:pStyle w:val="133"/>
        <w:snapToGrid w:val="0"/>
        <w:spacing w:before="0"/>
        <w:ind w:firstLine="420"/>
        <w:rPr>
          <w:rFonts w:ascii="宋体" w:hAnsi="宋体" w:cs="宋体"/>
          <w:color w:val="auto"/>
          <w:sz w:val="21"/>
          <w:szCs w:val="21"/>
        </w:rPr>
      </w:pPr>
      <w:r>
        <w:rPr>
          <w:rFonts w:hint="eastAsia" w:ascii="宋体" w:hAnsi="宋体" w:cs="宋体"/>
          <w:color w:val="auto"/>
          <w:sz w:val="21"/>
          <w:szCs w:val="21"/>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ind w:firstLine="420"/>
        <w:rPr>
          <w:rFonts w:ascii="宋体" w:hAnsi="宋体" w:cs="宋体"/>
          <w:color w:val="auto"/>
          <w:sz w:val="21"/>
          <w:szCs w:val="21"/>
        </w:rPr>
      </w:pPr>
      <w:r>
        <w:rPr>
          <w:rFonts w:hint="eastAsia" w:ascii="宋体" w:hAnsi="宋体" w:cs="宋体"/>
          <w:color w:val="auto"/>
          <w:sz w:val="21"/>
          <w:szCs w:val="21"/>
        </w:rPr>
        <w:t>25.5采购合同由采购人与中标供应商根据招标文件、投标文件等内容通过政府采购电子交易平台在线签订，自动备案。</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26.履约保证金</w:t>
      </w:r>
    </w:p>
    <w:p>
      <w:pPr>
        <w:pStyle w:val="133"/>
        <w:snapToGrid w:val="0"/>
        <w:spacing w:before="0"/>
        <w:ind w:firstLine="420"/>
        <w:rPr>
          <w:rFonts w:ascii="宋体" w:hAnsi="宋体" w:cs="宋体"/>
          <w:color w:val="auto"/>
          <w:kern w:val="0"/>
          <w:sz w:val="21"/>
          <w:szCs w:val="21"/>
          <w:lang w:val="zh-CN"/>
        </w:rPr>
      </w:pPr>
      <w:r>
        <w:rPr>
          <w:rFonts w:hint="eastAsia" w:ascii="宋体" w:hAnsi="宋体" w:cs="宋体"/>
          <w:color w:val="auto"/>
          <w:kern w:val="0"/>
          <w:sz w:val="21"/>
          <w:szCs w:val="21"/>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133"/>
        <w:snapToGrid w:val="0"/>
        <w:spacing w:before="0"/>
        <w:ind w:left="420" w:leftChars="200" w:firstLine="0" w:firstLineChars="0"/>
        <w:rPr>
          <w:rFonts w:ascii="宋体" w:hAnsi="宋体" w:cs="宋体"/>
          <w:color w:val="auto"/>
          <w:kern w:val="0"/>
          <w:sz w:val="21"/>
          <w:szCs w:val="21"/>
          <w:lang w:val="zh-CN"/>
        </w:rPr>
      </w:pPr>
      <w:r>
        <w:rPr>
          <w:rFonts w:hint="eastAsia" w:ascii="宋体" w:hAnsi="宋体" w:cs="宋体"/>
          <w:color w:val="auto"/>
          <w:kern w:val="0"/>
          <w:sz w:val="21"/>
          <w:szCs w:val="21"/>
          <w:lang w:val="zh-CN"/>
        </w:rPr>
        <w:t>供应商可登录政采云平台-【金融服务】—【我的项目】—【已备案合同】以保函形式提供：（</w:t>
      </w:r>
      <w:r>
        <w:rPr>
          <w:rFonts w:hint="eastAsia" w:ascii="宋体" w:hAnsi="宋体" w:cs="宋体"/>
          <w:color w:val="auto"/>
          <w:kern w:val="0"/>
          <w:sz w:val="21"/>
          <w:szCs w:val="21"/>
        </w:rPr>
        <w:t>1</w:t>
      </w:r>
      <w:r>
        <w:rPr>
          <w:rFonts w:hint="eastAsia" w:ascii="宋体" w:hAnsi="宋体" w:cs="宋体"/>
          <w:color w:val="auto"/>
          <w:kern w:val="0"/>
          <w:sz w:val="21"/>
          <w:szCs w:val="21"/>
          <w:lang w:val="zh-CN"/>
        </w:rPr>
        <w:t>）供应商在合同列表选择需要投保的合同，点击[保函推荐]；</w:t>
      </w:r>
    </w:p>
    <w:p>
      <w:pPr>
        <w:pStyle w:val="133"/>
        <w:snapToGrid w:val="0"/>
        <w:spacing w:before="0"/>
        <w:ind w:firstLine="420"/>
        <w:rPr>
          <w:rFonts w:ascii="宋体" w:hAnsi="宋体" w:cs="宋体"/>
          <w:color w:val="auto"/>
          <w:kern w:val="0"/>
          <w:sz w:val="21"/>
          <w:szCs w:val="21"/>
          <w:lang w:val="zh-CN"/>
        </w:rPr>
      </w:pPr>
      <w:r>
        <w:rPr>
          <w:rFonts w:hint="eastAsia" w:ascii="宋体" w:hAnsi="宋体" w:cs="宋体"/>
          <w:color w:val="auto"/>
          <w:kern w:val="0"/>
          <w:sz w:val="21"/>
          <w:szCs w:val="21"/>
          <w:lang w:val="zh-CN"/>
        </w:rPr>
        <w:t>（</w:t>
      </w:r>
      <w:r>
        <w:rPr>
          <w:rFonts w:hint="eastAsia" w:ascii="宋体" w:hAnsi="宋体" w:cs="宋体"/>
          <w:color w:val="auto"/>
          <w:kern w:val="0"/>
          <w:sz w:val="21"/>
          <w:szCs w:val="21"/>
        </w:rPr>
        <w:t>2</w:t>
      </w:r>
      <w:r>
        <w:rPr>
          <w:rFonts w:hint="eastAsia" w:ascii="宋体" w:hAnsi="宋体" w:cs="宋体"/>
          <w:color w:val="auto"/>
          <w:kern w:val="0"/>
          <w:sz w:val="21"/>
          <w:szCs w:val="21"/>
          <w:lang w:val="zh-CN"/>
        </w:rPr>
        <w:t>）在弹框里查看推荐的保函产品，供应商自行选择保函产品，点击[立即申请]；</w:t>
      </w:r>
    </w:p>
    <w:p>
      <w:pPr>
        <w:pStyle w:val="133"/>
        <w:snapToGrid w:val="0"/>
        <w:spacing w:before="0"/>
        <w:ind w:firstLine="420"/>
        <w:rPr>
          <w:rFonts w:ascii="宋体" w:hAnsi="宋体" w:cs="宋体"/>
          <w:color w:val="auto"/>
          <w:kern w:val="0"/>
          <w:sz w:val="21"/>
          <w:szCs w:val="21"/>
          <w:lang w:val="zh-CN"/>
        </w:rPr>
      </w:pPr>
      <w:r>
        <w:rPr>
          <w:rFonts w:hint="eastAsia" w:ascii="宋体" w:hAnsi="宋体" w:cs="宋体"/>
          <w:color w:val="auto"/>
          <w:kern w:val="0"/>
          <w:sz w:val="21"/>
          <w:szCs w:val="21"/>
          <w:lang w:val="zh-CN"/>
        </w:rPr>
        <w:t>（</w:t>
      </w:r>
      <w:r>
        <w:rPr>
          <w:rFonts w:hint="eastAsia" w:ascii="宋体" w:hAnsi="宋体" w:cs="宋体"/>
          <w:color w:val="auto"/>
          <w:kern w:val="0"/>
          <w:sz w:val="21"/>
          <w:szCs w:val="21"/>
        </w:rPr>
        <w:t>3</w:t>
      </w:r>
      <w:r>
        <w:rPr>
          <w:rFonts w:hint="eastAsia" w:ascii="宋体" w:hAnsi="宋体" w:cs="宋体"/>
          <w:color w:val="auto"/>
          <w:kern w:val="0"/>
          <w:sz w:val="21"/>
          <w:szCs w:val="21"/>
          <w:lang w:val="zh-CN"/>
        </w:rPr>
        <w:t>）在弹框里填写保函申请信息。</w:t>
      </w:r>
    </w:p>
    <w:p>
      <w:pPr>
        <w:pStyle w:val="133"/>
        <w:snapToGrid w:val="0"/>
        <w:spacing w:before="0"/>
        <w:ind w:firstLine="420"/>
        <w:rPr>
          <w:rFonts w:ascii="宋体" w:hAnsi="宋体" w:cs="宋体"/>
          <w:color w:val="auto"/>
          <w:kern w:val="0"/>
          <w:sz w:val="21"/>
          <w:szCs w:val="21"/>
          <w:lang w:val="zh-CN"/>
        </w:rPr>
      </w:pPr>
      <w:r>
        <w:rPr>
          <w:rFonts w:hint="eastAsia" w:ascii="宋体" w:hAnsi="宋体" w:cs="宋体"/>
          <w:color w:val="auto"/>
          <w:kern w:val="0"/>
          <w:sz w:val="21"/>
          <w:szCs w:val="21"/>
          <w:lang w:val="zh-CN"/>
        </w:rPr>
        <w:t>具体步骤：选择产品—填写供应商信息—选择中标项目—确认信息—等待保险/保函受理—确认保单—支付保费—成功出单。政采云金融专线400-903-9583。</w:t>
      </w:r>
    </w:p>
    <w:p>
      <w:pPr>
        <w:pStyle w:val="133"/>
        <w:spacing w:beforeLines="100" w:afterLines="100" w:line="240" w:lineRule="auto"/>
        <w:ind w:firstLine="0" w:firstLineChars="0"/>
        <w:rPr>
          <w:rFonts w:ascii="宋体" w:hAnsi="宋体" w:cs="宋体"/>
          <w:b/>
          <w:color w:val="auto"/>
          <w:sz w:val="21"/>
          <w:szCs w:val="21"/>
          <w:lang w:val="zh-CN"/>
        </w:rPr>
      </w:pPr>
      <w:r>
        <w:rPr>
          <w:rFonts w:hint="eastAsia" w:ascii="宋体" w:hAnsi="宋体" w:cs="宋体"/>
          <w:b/>
          <w:color w:val="auto"/>
          <w:sz w:val="21"/>
          <w:szCs w:val="21"/>
        </w:rPr>
        <w:t xml:space="preserve">27. </w:t>
      </w:r>
      <w:r>
        <w:rPr>
          <w:rFonts w:hint="eastAsia" w:ascii="宋体" w:hAnsi="宋体" w:cs="宋体"/>
          <w:b/>
          <w:color w:val="auto"/>
          <w:sz w:val="21"/>
          <w:szCs w:val="21"/>
          <w:lang w:val="zh-CN"/>
        </w:rPr>
        <w:t>预付款</w:t>
      </w:r>
    </w:p>
    <w:p>
      <w:pPr>
        <w:pStyle w:val="133"/>
        <w:snapToGrid w:val="0"/>
        <w:spacing w:before="0"/>
        <w:ind w:firstLine="420"/>
        <w:rPr>
          <w:rFonts w:ascii="宋体" w:hAnsi="宋体" w:cs="宋体"/>
          <w:color w:val="auto"/>
          <w:kern w:val="0"/>
          <w:sz w:val="21"/>
          <w:szCs w:val="21"/>
          <w:lang w:val="zh-CN"/>
        </w:rPr>
      </w:pPr>
      <w:r>
        <w:rPr>
          <w:rFonts w:hint="eastAsia" w:ascii="宋体" w:hAnsi="宋体" w:cs="宋体"/>
          <w:color w:val="auto"/>
          <w:kern w:val="0"/>
          <w:sz w:val="21"/>
          <w:szCs w:val="21"/>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pPr>
        <w:pStyle w:val="133"/>
        <w:snapToGrid w:val="0"/>
        <w:spacing w:before="0"/>
        <w:ind w:firstLine="420"/>
        <w:rPr>
          <w:rFonts w:ascii="宋体" w:hAnsi="宋体" w:cs="宋体"/>
          <w:color w:val="auto"/>
          <w:kern w:val="0"/>
          <w:sz w:val="21"/>
          <w:szCs w:val="21"/>
          <w:lang w:val="zh-CN"/>
        </w:rPr>
      </w:pPr>
      <w:r>
        <w:rPr>
          <w:rFonts w:hint="eastAsia" w:ascii="宋体" w:hAnsi="宋体" w:cs="宋体"/>
          <w:color w:val="auto"/>
          <w:kern w:val="0"/>
          <w:sz w:val="21"/>
          <w:szCs w:val="21"/>
          <w:lang w:val="zh-CN"/>
        </w:rPr>
        <w:t>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beforeLines="100" w:afterLines="100"/>
        <w:jc w:val="center"/>
        <w:rPr>
          <w:rFonts w:ascii="宋体" w:hAnsi="宋体" w:cs="宋体"/>
          <w:b/>
          <w:color w:val="auto"/>
          <w:sz w:val="36"/>
          <w:szCs w:val="36"/>
        </w:rPr>
      </w:pPr>
      <w:r>
        <w:rPr>
          <w:rFonts w:hint="eastAsia" w:ascii="宋体" w:hAnsi="宋体" w:cs="宋体"/>
          <w:b/>
          <w:color w:val="auto"/>
          <w:sz w:val="36"/>
          <w:szCs w:val="36"/>
        </w:rPr>
        <w:t>八、电子交易活动的中止</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28. 电子交易活动的中止</w:t>
      </w:r>
    </w:p>
    <w:p>
      <w:pPr>
        <w:pStyle w:val="133"/>
        <w:snapToGrid w:val="0"/>
        <w:spacing w:before="0"/>
        <w:ind w:firstLine="420"/>
        <w:rPr>
          <w:rFonts w:ascii="宋体" w:hAnsi="宋体" w:cs="宋体"/>
          <w:color w:val="auto"/>
          <w:sz w:val="21"/>
          <w:szCs w:val="16"/>
        </w:rPr>
      </w:pPr>
      <w:r>
        <w:rPr>
          <w:rFonts w:hint="eastAsia" w:ascii="宋体" w:hAnsi="宋体" w:cs="宋体"/>
          <w:color w:val="auto"/>
          <w:sz w:val="21"/>
          <w:szCs w:val="16"/>
        </w:rPr>
        <w:t>采购过程中出现以下情形，导致电子交易平台无法正常运行，或者无法保证电子交易的公平、公正和安全时，采购代理机构可中止电子交易活动：</w:t>
      </w:r>
    </w:p>
    <w:p>
      <w:pPr>
        <w:pStyle w:val="133"/>
        <w:snapToGrid w:val="0"/>
        <w:spacing w:before="0"/>
        <w:ind w:firstLine="420"/>
        <w:rPr>
          <w:rFonts w:ascii="宋体" w:hAnsi="宋体" w:cs="宋体"/>
          <w:color w:val="auto"/>
          <w:sz w:val="21"/>
          <w:szCs w:val="16"/>
        </w:rPr>
      </w:pPr>
      <w:r>
        <w:rPr>
          <w:rFonts w:hint="eastAsia" w:ascii="宋体" w:hAnsi="宋体" w:cs="宋体"/>
          <w:color w:val="auto"/>
          <w:sz w:val="21"/>
          <w:szCs w:val="16"/>
        </w:rPr>
        <w:t xml:space="preserve">28.1电子交易平台发生故障而无法登录访问的； </w:t>
      </w:r>
    </w:p>
    <w:p>
      <w:pPr>
        <w:pStyle w:val="133"/>
        <w:snapToGrid w:val="0"/>
        <w:spacing w:before="0"/>
        <w:ind w:firstLine="420"/>
        <w:rPr>
          <w:rFonts w:ascii="宋体" w:hAnsi="宋体" w:cs="宋体"/>
          <w:color w:val="auto"/>
          <w:sz w:val="21"/>
          <w:szCs w:val="16"/>
        </w:rPr>
      </w:pPr>
      <w:r>
        <w:rPr>
          <w:rFonts w:hint="eastAsia" w:ascii="宋体" w:hAnsi="宋体" w:cs="宋体"/>
          <w:color w:val="auto"/>
          <w:sz w:val="21"/>
          <w:szCs w:val="16"/>
        </w:rPr>
        <w:t>28.2电子交易平台应用或数据库出现错误，不能进行正常操作的；</w:t>
      </w:r>
    </w:p>
    <w:p>
      <w:pPr>
        <w:pStyle w:val="133"/>
        <w:snapToGrid w:val="0"/>
        <w:spacing w:before="0"/>
        <w:ind w:firstLine="420"/>
        <w:rPr>
          <w:rFonts w:ascii="宋体" w:hAnsi="宋体" w:cs="宋体"/>
          <w:color w:val="auto"/>
          <w:sz w:val="21"/>
          <w:szCs w:val="16"/>
        </w:rPr>
      </w:pPr>
      <w:r>
        <w:rPr>
          <w:rFonts w:hint="eastAsia" w:ascii="宋体" w:hAnsi="宋体" w:cs="宋体"/>
          <w:color w:val="auto"/>
          <w:sz w:val="21"/>
          <w:szCs w:val="16"/>
        </w:rPr>
        <w:t>28.3电子交易平台发现严重安全漏洞，有潜在泄密危险的；</w:t>
      </w:r>
    </w:p>
    <w:p>
      <w:pPr>
        <w:pStyle w:val="133"/>
        <w:snapToGrid w:val="0"/>
        <w:spacing w:before="0"/>
        <w:ind w:firstLine="420"/>
        <w:rPr>
          <w:rFonts w:ascii="宋体" w:hAnsi="宋体" w:cs="宋体"/>
          <w:color w:val="auto"/>
          <w:sz w:val="21"/>
          <w:szCs w:val="16"/>
        </w:rPr>
      </w:pPr>
      <w:r>
        <w:rPr>
          <w:rFonts w:hint="eastAsia" w:ascii="宋体" w:hAnsi="宋体" w:cs="宋体"/>
          <w:color w:val="auto"/>
          <w:sz w:val="21"/>
          <w:szCs w:val="16"/>
        </w:rPr>
        <w:t xml:space="preserve">28.4病毒发作导致不能进行正常操作的； </w:t>
      </w:r>
    </w:p>
    <w:p>
      <w:pPr>
        <w:pStyle w:val="133"/>
        <w:snapToGrid w:val="0"/>
        <w:spacing w:before="0"/>
        <w:ind w:firstLine="420"/>
        <w:rPr>
          <w:rFonts w:ascii="宋体" w:hAnsi="宋体" w:cs="宋体"/>
          <w:color w:val="auto"/>
          <w:sz w:val="21"/>
          <w:szCs w:val="16"/>
        </w:rPr>
      </w:pPr>
      <w:r>
        <w:rPr>
          <w:rFonts w:hint="eastAsia" w:ascii="宋体" w:hAnsi="宋体" w:cs="宋体"/>
          <w:color w:val="auto"/>
          <w:sz w:val="21"/>
          <w:szCs w:val="16"/>
        </w:rPr>
        <w:t>28.5其他无法保证电子交易的公平、公正和安全的情况。</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29. 电子交易活动异常的处理</w:t>
      </w:r>
    </w:p>
    <w:p>
      <w:pPr>
        <w:pStyle w:val="133"/>
        <w:snapToGrid w:val="0"/>
        <w:spacing w:before="0"/>
        <w:ind w:firstLine="422"/>
        <w:rPr>
          <w:rFonts w:ascii="宋体" w:hAnsi="宋体" w:cs="宋体"/>
          <w:b/>
          <w:bCs/>
          <w:color w:val="auto"/>
          <w:u w:val="single"/>
        </w:rPr>
      </w:pPr>
      <w:r>
        <w:rPr>
          <w:rFonts w:hint="eastAsia" w:ascii="宋体" w:hAnsi="宋体" w:cs="宋体"/>
          <w:b/>
          <w:bCs/>
          <w:color w:val="auto"/>
          <w:sz w:val="21"/>
          <w:szCs w:val="16"/>
          <w:u w:val="single"/>
        </w:rPr>
        <w:t>出现第28项情形的，不影响采购公平、公正性的，采购组织机构可以待上述情形消除后继续组织电子交易活动，也可以决定某些环节以纸质形式进行；影响或可能影响采购公平、公正性的，应当重新采购。</w:t>
      </w:r>
    </w:p>
    <w:p>
      <w:pPr>
        <w:snapToGrid w:val="0"/>
        <w:spacing w:beforeLines="100" w:afterLines="100"/>
        <w:jc w:val="center"/>
        <w:rPr>
          <w:rFonts w:ascii="宋体" w:hAnsi="宋体" w:cs="宋体"/>
          <w:b/>
          <w:color w:val="auto"/>
          <w:sz w:val="36"/>
          <w:szCs w:val="36"/>
        </w:rPr>
      </w:pPr>
      <w:r>
        <w:rPr>
          <w:rFonts w:hint="eastAsia" w:ascii="宋体" w:hAnsi="宋体" w:cs="宋体"/>
          <w:b/>
          <w:color w:val="auto"/>
          <w:sz w:val="36"/>
          <w:szCs w:val="36"/>
        </w:rPr>
        <w:t>九、验收</w:t>
      </w:r>
    </w:p>
    <w:p>
      <w:pPr>
        <w:pStyle w:val="133"/>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rPr>
        <w:t>30. 验收</w:t>
      </w:r>
    </w:p>
    <w:p>
      <w:pPr>
        <w:tabs>
          <w:tab w:val="left" w:pos="0"/>
        </w:tabs>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宋体" w:hAnsi="宋体" w:cs="宋体"/>
          <w:color w:val="auto"/>
          <w:sz w:val="18"/>
          <w:szCs w:val="18"/>
        </w:rPr>
      </w:pPr>
      <w:r>
        <w:rPr>
          <w:rFonts w:hint="eastAsia" w:ascii="宋体" w:hAnsi="宋体" w:cs="宋体"/>
          <w:color w:val="auto"/>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284"/>
          <w:cols w:space="720" w:num="1"/>
          <w:titlePg/>
          <w:docGrid w:linePitch="312" w:charSpace="0"/>
        </w:sectPr>
      </w:pPr>
      <w:bookmarkStart w:id="14" w:name="_Hlt68072998"/>
      <w:bookmarkEnd w:id="14"/>
      <w:bookmarkStart w:id="15" w:name="_Hlt74729768"/>
      <w:bookmarkEnd w:id="15"/>
      <w:bookmarkStart w:id="16" w:name="_Hlt74730295"/>
      <w:bookmarkEnd w:id="16"/>
      <w:bookmarkStart w:id="17" w:name="_Hlt68057669"/>
      <w:bookmarkEnd w:id="17"/>
      <w:bookmarkStart w:id="18" w:name="_Hlt75236101"/>
      <w:bookmarkEnd w:id="18"/>
      <w:bookmarkStart w:id="19" w:name="_Hlt75236011"/>
      <w:bookmarkEnd w:id="19"/>
      <w:bookmarkStart w:id="20" w:name="_Hlt74707468"/>
      <w:bookmarkEnd w:id="20"/>
      <w:bookmarkStart w:id="21" w:name="_Hlt75236290"/>
      <w:bookmarkEnd w:id="21"/>
      <w:bookmarkStart w:id="22" w:name="_Hlt68403820"/>
      <w:bookmarkEnd w:id="22"/>
      <w:bookmarkStart w:id="23" w:name="_Hlt74714665"/>
      <w:bookmarkEnd w:id="23"/>
      <w:bookmarkStart w:id="24" w:name="_Hlt68073093"/>
      <w:bookmarkEnd w:id="24"/>
      <w:bookmarkStart w:id="25" w:name="_Hlt68072990"/>
      <w:bookmarkEnd w:id="25"/>
    </w:p>
    <w:bookmarkEnd w:id="11"/>
    <w:bookmarkEnd w:id="12"/>
    <w:p>
      <w:pPr>
        <w:spacing w:beforeLines="100" w:afterLines="100"/>
        <w:contextualSpacing/>
        <w:jc w:val="center"/>
        <w:outlineLvl w:val="0"/>
        <w:rPr>
          <w:rFonts w:ascii="宋体" w:hAnsi="宋体" w:cs="宋体"/>
          <w:b/>
          <w:color w:val="auto"/>
          <w:sz w:val="36"/>
          <w:szCs w:val="36"/>
          <w:highlight w:val="yellow"/>
        </w:rPr>
      </w:pPr>
      <w:bookmarkStart w:id="26" w:name="第四部分"/>
      <w:r>
        <w:rPr>
          <w:rFonts w:hint="eastAsia" w:ascii="宋体" w:hAnsi="宋体" w:cs="宋体"/>
          <w:b/>
          <w:color w:val="auto"/>
          <w:sz w:val="36"/>
          <w:szCs w:val="36"/>
          <w:highlight w:val="none"/>
        </w:rPr>
        <w:t>第三部分采购需求</w:t>
      </w:r>
    </w:p>
    <w:p>
      <w:pPr>
        <w:pStyle w:val="6"/>
        <w:spacing w:before="0" w:after="0" w:line="360" w:lineRule="exact"/>
        <w:rPr>
          <w:rFonts w:hint="eastAsia" w:ascii="宋体" w:hAnsi="宋体" w:eastAsia="宋体" w:cs="宋体"/>
          <w:sz w:val="24"/>
          <w:szCs w:val="24"/>
        </w:rPr>
      </w:pPr>
      <w:r>
        <w:rPr>
          <w:rFonts w:hint="eastAsia" w:ascii="宋体" w:hAnsi="宋体" w:eastAsia="宋体" w:cs="宋体"/>
          <w:sz w:val="24"/>
          <w:szCs w:val="24"/>
        </w:rPr>
        <w:t>一、项目概况</w:t>
      </w:r>
    </w:p>
    <w:p>
      <w:pPr>
        <w:snapToGrid w:val="0"/>
        <w:spacing w:line="360" w:lineRule="exact"/>
        <w:ind w:firstLine="411" w:firstLineChars="196"/>
        <w:rPr>
          <w:rFonts w:ascii="宋体" w:hAnsi="宋体" w:cs="Arial"/>
          <w:szCs w:val="21"/>
        </w:rPr>
      </w:pPr>
      <w:r>
        <w:rPr>
          <w:rFonts w:hint="eastAsia" w:ascii="宋体" w:hAnsi="宋体" w:cs="Arial"/>
          <w:szCs w:val="21"/>
        </w:rPr>
        <w:t>本次招标项目共需</w:t>
      </w:r>
      <w:r>
        <w:rPr>
          <w:rFonts w:hint="eastAsia" w:ascii="宋体" w:hAnsi="宋体" w:cs="Arial"/>
          <w:szCs w:val="21"/>
          <w:lang w:val="en-US" w:eastAsia="zh-CN"/>
        </w:rPr>
        <w:t>15</w:t>
      </w:r>
      <w:r>
        <w:rPr>
          <w:rFonts w:hint="eastAsia" w:ascii="宋体" w:hAnsi="宋体" w:cs="Arial"/>
          <w:szCs w:val="21"/>
        </w:rPr>
        <w:t>名路面交通管理人员，其中交通管理班长1名，交通管理员</w:t>
      </w:r>
      <w:r>
        <w:rPr>
          <w:rFonts w:hint="eastAsia" w:ascii="宋体" w:hAnsi="宋体" w:cs="Arial"/>
          <w:szCs w:val="21"/>
          <w:lang w:val="en-US" w:eastAsia="zh-CN"/>
        </w:rPr>
        <w:t>14</w:t>
      </w:r>
      <w:r>
        <w:rPr>
          <w:rFonts w:hint="eastAsia" w:ascii="宋体" w:hAnsi="宋体" w:cs="Arial"/>
          <w:szCs w:val="21"/>
        </w:rPr>
        <w:t>名，详见附件中的内容。</w:t>
      </w:r>
    </w:p>
    <w:p>
      <w:pPr>
        <w:pStyle w:val="6"/>
        <w:spacing w:before="0" w:after="0" w:line="360" w:lineRule="exact"/>
        <w:rPr>
          <w:rFonts w:hint="eastAsia" w:ascii="宋体" w:hAnsi="宋体" w:eastAsia="宋体" w:cs="宋体"/>
          <w:sz w:val="24"/>
          <w:szCs w:val="24"/>
        </w:rPr>
      </w:pPr>
      <w:r>
        <w:rPr>
          <w:rFonts w:hint="eastAsia" w:ascii="宋体" w:hAnsi="宋体" w:eastAsia="宋体" w:cs="宋体"/>
          <w:sz w:val="24"/>
          <w:szCs w:val="24"/>
        </w:rPr>
        <w:t>二、服务期限</w:t>
      </w:r>
    </w:p>
    <w:p>
      <w:pPr>
        <w:snapToGrid w:val="0"/>
        <w:spacing w:line="360" w:lineRule="exact"/>
        <w:ind w:firstLine="411" w:firstLineChars="196"/>
        <w:rPr>
          <w:rFonts w:hint="eastAsia" w:ascii="宋体" w:hAnsi="宋体" w:cs="Arial"/>
          <w:szCs w:val="21"/>
        </w:rPr>
      </w:pPr>
      <w:r>
        <w:rPr>
          <w:rFonts w:hint="eastAsia" w:ascii="宋体" w:hAnsi="宋体" w:cs="Arial"/>
          <w:szCs w:val="21"/>
        </w:rPr>
        <w:t>自合同签订之日起一年。</w:t>
      </w:r>
    </w:p>
    <w:p>
      <w:pPr>
        <w:pStyle w:val="6"/>
        <w:spacing w:before="0" w:after="0" w:line="360" w:lineRule="exact"/>
        <w:rPr>
          <w:rFonts w:hint="eastAsia" w:ascii="宋体" w:hAnsi="宋体" w:eastAsia="宋体" w:cs="宋体"/>
          <w:sz w:val="24"/>
          <w:szCs w:val="24"/>
        </w:rPr>
      </w:pPr>
      <w:r>
        <w:rPr>
          <w:rFonts w:hint="eastAsia" w:ascii="宋体" w:hAnsi="宋体" w:eastAsia="宋体" w:cs="宋体"/>
          <w:sz w:val="24"/>
          <w:szCs w:val="24"/>
        </w:rPr>
        <w:t>三、管理区域</w:t>
      </w:r>
    </w:p>
    <w:p>
      <w:pPr>
        <w:snapToGrid w:val="0"/>
        <w:spacing w:line="360" w:lineRule="exact"/>
        <w:ind w:firstLine="411" w:firstLineChars="196"/>
        <w:rPr>
          <w:rFonts w:hint="eastAsia" w:ascii="宋体" w:hAnsi="宋体" w:cs="Arial"/>
          <w:szCs w:val="21"/>
        </w:rPr>
      </w:pPr>
      <w:r>
        <w:rPr>
          <w:rFonts w:hint="eastAsia" w:ascii="宋体" w:hAnsi="宋体" w:cs="Arial"/>
          <w:szCs w:val="21"/>
        </w:rPr>
        <w:t>协助采购单位对新城中队辖区进行交通巡查管理：</w:t>
      </w:r>
    </w:p>
    <w:p>
      <w:pPr>
        <w:snapToGrid w:val="0"/>
        <w:spacing w:line="360" w:lineRule="exact"/>
        <w:ind w:firstLine="411" w:firstLineChars="196"/>
        <w:rPr>
          <w:rFonts w:hint="default" w:ascii="宋体" w:hAnsi="宋体" w:eastAsia="宋体" w:cs="Arial"/>
          <w:szCs w:val="21"/>
          <w:highlight w:val="red"/>
          <w:lang w:val="en-US" w:eastAsia="zh-CN"/>
        </w:rPr>
      </w:pPr>
      <w:r>
        <w:rPr>
          <w:rFonts w:hint="eastAsia" w:ascii="宋体" w:hAnsi="宋体" w:cs="Arial"/>
          <w:szCs w:val="21"/>
        </w:rPr>
        <w:t>设交通管理人员1</w:t>
      </w:r>
      <w:r>
        <w:rPr>
          <w:rFonts w:hint="eastAsia" w:ascii="宋体" w:hAnsi="宋体" w:cs="Arial"/>
          <w:szCs w:val="21"/>
          <w:lang w:val="en-US" w:eastAsia="zh-CN"/>
        </w:rPr>
        <w:t>4</w:t>
      </w:r>
      <w:r>
        <w:rPr>
          <w:rFonts w:hint="eastAsia" w:ascii="宋体" w:hAnsi="宋体" w:cs="Arial"/>
          <w:szCs w:val="21"/>
        </w:rPr>
        <w:t>人，做六休一，每班工作时间7小时，进行全路段巡查，人员出勤率达到100%，人员稳定率达到80%以上,出勤人员名单报送给采购单位。中标单位应根据管理区域制定详细的人员配置计划表，做到定点、定岗、定职责，要求落实到每一个交通管理人员。人员配置计划表由中标单位进行每月上报采购单位，若实施过程中发生任何工作变动的应及时上报采购单位备案。</w:t>
      </w:r>
      <w:r>
        <w:rPr>
          <w:rFonts w:hint="eastAsia" w:ascii="宋体" w:hAnsi="宋体" w:cs="Arial"/>
          <w:szCs w:val="21"/>
          <w:highlight w:val="none"/>
          <w:lang w:val="en-US" w:eastAsia="zh-CN"/>
        </w:rPr>
        <w:t>新增人员用于原未设置巡查人员的位置。</w:t>
      </w:r>
    </w:p>
    <w:p>
      <w:pPr>
        <w:pStyle w:val="6"/>
        <w:spacing w:before="0" w:after="0" w:line="360" w:lineRule="exact"/>
        <w:rPr>
          <w:rFonts w:hint="eastAsia" w:ascii="宋体" w:hAnsi="宋体" w:eastAsia="宋体" w:cs="宋体"/>
          <w:sz w:val="24"/>
          <w:szCs w:val="24"/>
        </w:rPr>
      </w:pPr>
      <w:r>
        <w:rPr>
          <w:rFonts w:hint="eastAsia" w:ascii="宋体" w:hAnsi="宋体" w:eastAsia="宋体" w:cs="宋体"/>
          <w:sz w:val="24"/>
          <w:szCs w:val="24"/>
        </w:rPr>
        <w:t>四、中标单位派驻到本项目服务岗位的人员基本要求：</w:t>
      </w:r>
    </w:p>
    <w:p>
      <w:pPr>
        <w:snapToGrid w:val="0"/>
        <w:spacing w:line="360" w:lineRule="exact"/>
        <w:ind w:firstLine="411" w:firstLineChars="196"/>
        <w:rPr>
          <w:rFonts w:hint="eastAsia" w:ascii="宋体" w:hAnsi="宋体" w:cs="Arial"/>
          <w:color w:val="auto"/>
          <w:szCs w:val="21"/>
        </w:rPr>
      </w:pPr>
      <w:r>
        <w:rPr>
          <w:rFonts w:hint="eastAsia" w:ascii="宋体" w:hAnsi="宋体" w:cs="Arial"/>
          <w:color w:val="auto"/>
          <w:szCs w:val="21"/>
        </w:rPr>
        <w:t>（1）交通管理人员年龄在20周岁以上，50周岁以下，</w:t>
      </w:r>
      <w:r>
        <w:rPr>
          <w:rFonts w:ascii="宋体" w:hAnsi="宋体" w:cs="Arial"/>
          <w:color w:val="auto"/>
          <w:szCs w:val="21"/>
        </w:rPr>
        <w:t>优先考虑</w:t>
      </w:r>
      <w:bookmarkStart w:id="404" w:name="_GoBack"/>
      <w:bookmarkEnd w:id="404"/>
      <w:r>
        <w:rPr>
          <w:rFonts w:ascii="宋体" w:hAnsi="宋体" w:cs="Arial"/>
          <w:color w:val="auto"/>
          <w:szCs w:val="21"/>
        </w:rPr>
        <w:t>党员、退伍军人及本市户籍人员。</w:t>
      </w:r>
    </w:p>
    <w:p>
      <w:pPr>
        <w:snapToGrid w:val="0"/>
        <w:spacing w:line="360" w:lineRule="exact"/>
        <w:ind w:firstLine="411" w:firstLineChars="196"/>
        <w:rPr>
          <w:rFonts w:ascii="宋体" w:hAnsi="宋体" w:cs="Arial"/>
          <w:color w:val="auto"/>
          <w:szCs w:val="21"/>
        </w:rPr>
      </w:pPr>
      <w:r>
        <w:rPr>
          <w:rFonts w:hint="eastAsia" w:ascii="宋体" w:hAnsi="宋体" w:cs="Arial"/>
          <w:color w:val="auto"/>
          <w:szCs w:val="21"/>
        </w:rPr>
        <w:t>（2）身体健康，男，</w:t>
      </w:r>
      <w:r>
        <w:rPr>
          <w:rFonts w:ascii="宋体" w:hAnsi="宋体" w:cs="Arial"/>
          <w:color w:val="auto"/>
          <w:szCs w:val="21"/>
        </w:rPr>
        <w:t>初中以上学历，</w:t>
      </w:r>
      <w:r>
        <w:rPr>
          <w:rFonts w:hint="eastAsia" w:ascii="宋体" w:hAnsi="宋体" w:cs="Arial"/>
          <w:color w:val="auto"/>
          <w:szCs w:val="21"/>
        </w:rPr>
        <w:t>身高：1.70米以上(赤足)；身材匀称、五官端正、双眼裸视 0.8以上；无纹身、无O型腿、无口吃等。</w:t>
      </w:r>
    </w:p>
    <w:p>
      <w:pPr>
        <w:snapToGrid w:val="0"/>
        <w:spacing w:line="360" w:lineRule="exact"/>
        <w:ind w:firstLine="411" w:firstLineChars="196"/>
        <w:rPr>
          <w:rFonts w:hint="eastAsia" w:ascii="宋体" w:hAnsi="宋体" w:cs="Arial"/>
          <w:color w:val="auto"/>
          <w:szCs w:val="21"/>
        </w:rPr>
      </w:pPr>
      <w:r>
        <w:rPr>
          <w:rFonts w:hint="eastAsia" w:ascii="宋体" w:hAnsi="宋体" w:cs="Arial"/>
          <w:color w:val="auto"/>
          <w:szCs w:val="21"/>
        </w:rPr>
        <w:t>（3）无违法、犯罪及其他不良记录。</w:t>
      </w:r>
    </w:p>
    <w:p>
      <w:pPr>
        <w:snapToGrid w:val="0"/>
        <w:spacing w:line="360" w:lineRule="exact"/>
        <w:ind w:firstLine="411" w:firstLineChars="196"/>
        <w:rPr>
          <w:rFonts w:hint="eastAsia" w:ascii="宋体" w:hAnsi="宋体" w:cs="Arial"/>
          <w:color w:val="auto"/>
          <w:szCs w:val="21"/>
        </w:rPr>
      </w:pPr>
      <w:r>
        <w:rPr>
          <w:rFonts w:hint="eastAsia" w:ascii="宋体" w:hAnsi="宋体" w:cs="Arial"/>
          <w:color w:val="auto"/>
          <w:szCs w:val="21"/>
        </w:rPr>
        <w:t>（4）统一穿着工作服、戴帽、挂工作牌、穿反光背心上岗、配口哨。工作细致、有耐心，服务态度亲切，服务意识强，有责任心，善于沟通，服从管理，具有良好的团队合作精神。服务人员基本培训由</w:t>
      </w:r>
      <w:r>
        <w:rPr>
          <w:rFonts w:hint="eastAsia" w:ascii="宋体" w:hAnsi="宋体" w:cs="Arial"/>
          <w:color w:val="auto"/>
          <w:szCs w:val="21"/>
          <w:lang w:val="en-US" w:eastAsia="zh-CN"/>
        </w:rPr>
        <w:t>中标</w:t>
      </w:r>
      <w:r>
        <w:rPr>
          <w:rFonts w:hint="eastAsia" w:ascii="宋体" w:hAnsi="宋体" w:cs="Arial"/>
          <w:color w:val="auto"/>
          <w:szCs w:val="21"/>
        </w:rPr>
        <w:t>单位负责实施，业务培训由采购单位统一实施。</w:t>
      </w:r>
    </w:p>
    <w:p>
      <w:pPr>
        <w:pStyle w:val="6"/>
        <w:spacing w:before="0" w:after="0"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五、主要服务内容：</w:t>
      </w:r>
    </w:p>
    <w:p>
      <w:pPr>
        <w:snapToGrid w:val="0"/>
        <w:spacing w:line="360" w:lineRule="exact"/>
        <w:ind w:firstLine="411" w:firstLineChars="196"/>
        <w:rPr>
          <w:rFonts w:hint="eastAsia" w:ascii="宋体" w:hAnsi="宋体" w:cs="Arial"/>
          <w:color w:val="auto"/>
          <w:szCs w:val="21"/>
        </w:rPr>
      </w:pPr>
      <w:r>
        <w:rPr>
          <w:rFonts w:hint="eastAsia" w:ascii="宋体" w:hAnsi="宋体" w:cs="Arial"/>
          <w:color w:val="auto"/>
          <w:szCs w:val="21"/>
        </w:rPr>
        <w:t>工作时间：上午7：30—10:30、下午14:30-18:30。文明城市检查、统一行动等特殊时期工作时间按采购单位要求调整，因调整导致费用增加的，由中标单位承担。</w:t>
      </w:r>
    </w:p>
    <w:p>
      <w:pPr>
        <w:snapToGrid w:val="0"/>
        <w:spacing w:line="360" w:lineRule="exact"/>
        <w:ind w:firstLine="411" w:firstLineChars="196"/>
        <w:rPr>
          <w:rFonts w:hint="eastAsia" w:ascii="宋体" w:hAnsi="宋体" w:cs="Arial"/>
          <w:color w:val="auto"/>
          <w:szCs w:val="21"/>
        </w:rPr>
      </w:pPr>
      <w:r>
        <w:rPr>
          <w:rFonts w:ascii="宋体" w:hAnsi="宋体" w:cs="Arial"/>
          <w:color w:val="auto"/>
          <w:szCs w:val="21"/>
        </w:rPr>
        <w:t>1</w:t>
      </w:r>
      <w:r>
        <w:rPr>
          <w:rFonts w:hint="eastAsia" w:ascii="宋体" w:hAnsi="宋体" w:cs="Arial"/>
          <w:color w:val="auto"/>
          <w:szCs w:val="21"/>
        </w:rPr>
        <w:t>、交通违法行为劝导，主要负责制止路口车辆、行人闯红灯和车辆越线停车；制止人力三轮车、板车、畜力车等禁行车辆走禁区；制止非机动车和行人在划有中心黄实线的路段横穿马路；制止车辆、行人不各行其道；制止燃油助力车上路行驶；制止路口或路段有效路面（指机动车和非机动车道）内违章停放的车辆；清理占道停车、“僵尸车”。</w:t>
      </w:r>
    </w:p>
    <w:p>
      <w:pPr>
        <w:snapToGrid w:val="0"/>
        <w:spacing w:line="360" w:lineRule="exact"/>
        <w:ind w:firstLine="411" w:firstLineChars="196"/>
        <w:rPr>
          <w:rFonts w:hint="eastAsia" w:ascii="宋体" w:hAnsi="宋体" w:cs="Arial"/>
          <w:color w:val="auto"/>
          <w:szCs w:val="21"/>
        </w:rPr>
      </w:pPr>
      <w:r>
        <w:rPr>
          <w:rFonts w:hint="eastAsia" w:ascii="宋体" w:hAnsi="宋体" w:cs="Arial"/>
          <w:color w:val="auto"/>
          <w:szCs w:val="21"/>
        </w:rPr>
        <w:t>2、交通疏导，主要负责协助交警做好路面车辆、行人的交通疏导工作；及时制止货运车辆随意占道卸货或卸货影响正常交通秩序。</w:t>
      </w:r>
    </w:p>
    <w:p>
      <w:pPr>
        <w:snapToGrid w:val="0"/>
        <w:spacing w:line="360" w:lineRule="exact"/>
        <w:ind w:firstLine="411" w:firstLineChars="196"/>
        <w:rPr>
          <w:rFonts w:hint="eastAsia" w:ascii="宋体" w:hAnsi="宋体" w:cs="Arial"/>
          <w:color w:val="auto"/>
          <w:szCs w:val="21"/>
        </w:rPr>
      </w:pPr>
      <w:r>
        <w:rPr>
          <w:rFonts w:hint="eastAsia" w:ascii="宋体" w:hAnsi="宋体" w:cs="Arial"/>
          <w:color w:val="auto"/>
          <w:szCs w:val="21"/>
        </w:rPr>
        <w:t>3、文明执勤，工作中做到文明执勤，礼貌待人，态度友善。</w:t>
      </w:r>
    </w:p>
    <w:p>
      <w:pPr>
        <w:snapToGrid w:val="0"/>
        <w:spacing w:line="360" w:lineRule="exact"/>
        <w:ind w:firstLine="411" w:firstLineChars="196"/>
        <w:rPr>
          <w:rFonts w:hint="eastAsia" w:ascii="宋体" w:hAnsi="宋体" w:cs="Arial"/>
          <w:color w:val="auto"/>
          <w:szCs w:val="21"/>
        </w:rPr>
      </w:pPr>
      <w:r>
        <w:rPr>
          <w:rFonts w:hint="eastAsia" w:ascii="宋体" w:hAnsi="宋体" w:cs="Arial"/>
          <w:color w:val="auto"/>
          <w:szCs w:val="21"/>
        </w:rPr>
        <w:t>4、黑车管理，制止路面道路黑车的逗留。</w:t>
      </w:r>
    </w:p>
    <w:p>
      <w:pPr>
        <w:pStyle w:val="6"/>
        <w:spacing w:before="0" w:after="0" w:line="360" w:lineRule="exact"/>
        <w:rPr>
          <w:rFonts w:hint="eastAsia" w:ascii="宋体" w:hAnsi="宋体" w:eastAsia="宋体" w:cs="宋体"/>
          <w:sz w:val="24"/>
          <w:szCs w:val="24"/>
        </w:rPr>
      </w:pPr>
      <w:r>
        <w:rPr>
          <w:rFonts w:hint="eastAsia" w:ascii="宋体" w:hAnsi="宋体" w:eastAsia="宋体" w:cs="宋体"/>
          <w:sz w:val="24"/>
          <w:szCs w:val="24"/>
        </w:rPr>
        <w:t>六、岗位职责如下：</w:t>
      </w:r>
    </w:p>
    <w:p>
      <w:pPr>
        <w:snapToGrid w:val="0"/>
        <w:spacing w:line="360" w:lineRule="exact"/>
        <w:ind w:firstLine="411" w:firstLineChars="196"/>
        <w:rPr>
          <w:rFonts w:hint="eastAsia" w:ascii="宋体" w:hAnsi="宋体" w:cs="Arial"/>
          <w:szCs w:val="21"/>
        </w:rPr>
      </w:pPr>
      <w:r>
        <w:rPr>
          <w:rFonts w:hint="eastAsia" w:ascii="宋体" w:hAnsi="宋体" w:cs="Arial"/>
          <w:szCs w:val="21"/>
        </w:rPr>
        <w:t>6.1交通管理班长：</w:t>
      </w:r>
    </w:p>
    <w:p>
      <w:pPr>
        <w:snapToGrid w:val="0"/>
        <w:spacing w:line="360" w:lineRule="exact"/>
        <w:ind w:firstLine="411" w:firstLineChars="196"/>
        <w:rPr>
          <w:rFonts w:hint="eastAsia" w:ascii="宋体" w:hAnsi="宋体" w:cs="Arial"/>
          <w:szCs w:val="21"/>
        </w:rPr>
      </w:pPr>
      <w:r>
        <w:rPr>
          <w:rFonts w:hint="eastAsia" w:ascii="宋体" w:hAnsi="宋体" w:cs="Arial"/>
          <w:szCs w:val="21"/>
        </w:rPr>
        <w:t>1、做好班组的日常管理、检查督促工作；</w:t>
      </w:r>
    </w:p>
    <w:p>
      <w:pPr>
        <w:snapToGrid w:val="0"/>
        <w:spacing w:line="360" w:lineRule="exact"/>
        <w:ind w:firstLine="411" w:firstLineChars="196"/>
        <w:rPr>
          <w:rFonts w:hint="eastAsia" w:ascii="宋体" w:hAnsi="宋体" w:cs="Arial"/>
          <w:szCs w:val="21"/>
        </w:rPr>
      </w:pPr>
      <w:r>
        <w:rPr>
          <w:rFonts w:hint="eastAsia" w:ascii="宋体" w:hAnsi="宋体" w:cs="Arial"/>
          <w:szCs w:val="21"/>
        </w:rPr>
        <w:t>2、配合中队做好班组的排班、考勤；</w:t>
      </w:r>
    </w:p>
    <w:p>
      <w:pPr>
        <w:snapToGrid w:val="0"/>
        <w:spacing w:line="360" w:lineRule="exact"/>
        <w:ind w:firstLine="411" w:firstLineChars="196"/>
        <w:rPr>
          <w:rFonts w:hint="eastAsia" w:ascii="宋体" w:hAnsi="宋体" w:cs="Arial"/>
          <w:szCs w:val="21"/>
        </w:rPr>
      </w:pPr>
      <w:r>
        <w:rPr>
          <w:rFonts w:hint="eastAsia" w:ascii="宋体" w:hAnsi="宋体" w:cs="Arial"/>
          <w:szCs w:val="21"/>
        </w:rPr>
        <w:t>3、每班路面违法行为信息数据汇总，上报中队；</w:t>
      </w:r>
    </w:p>
    <w:p>
      <w:pPr>
        <w:snapToGrid w:val="0"/>
        <w:spacing w:line="360" w:lineRule="exact"/>
        <w:ind w:firstLine="411" w:firstLineChars="196"/>
        <w:rPr>
          <w:rFonts w:hint="eastAsia" w:ascii="宋体" w:hAnsi="宋体" w:cs="Arial"/>
          <w:szCs w:val="21"/>
        </w:rPr>
      </w:pPr>
      <w:r>
        <w:rPr>
          <w:rFonts w:hint="eastAsia" w:ascii="宋体" w:hAnsi="宋体" w:cs="Arial"/>
          <w:szCs w:val="21"/>
        </w:rPr>
        <w:t>4、配合中队处理突发事件；</w:t>
      </w:r>
    </w:p>
    <w:p>
      <w:pPr>
        <w:snapToGrid w:val="0"/>
        <w:spacing w:line="360" w:lineRule="exact"/>
        <w:ind w:firstLine="411" w:firstLineChars="196"/>
        <w:rPr>
          <w:rFonts w:hint="eastAsia" w:ascii="宋体" w:hAnsi="宋体" w:cs="Arial"/>
          <w:szCs w:val="21"/>
        </w:rPr>
      </w:pPr>
      <w:r>
        <w:rPr>
          <w:rFonts w:hint="eastAsia" w:ascii="宋体" w:hAnsi="宋体" w:cs="Arial"/>
          <w:szCs w:val="21"/>
        </w:rPr>
        <w:t>5、工作期间，要做到态度和蔼，热情服务，仪容严整。不得利用</w:t>
      </w:r>
      <w:r>
        <w:rPr>
          <w:rFonts w:hint="eastAsia" w:ascii="宋体" w:hAnsi="宋体" w:cs="Arial"/>
          <w:szCs w:val="21"/>
        </w:rPr>
        <w:fldChar w:fldCharType="begin"/>
      </w:r>
      <w:r>
        <w:rPr>
          <w:rFonts w:hint="eastAsia" w:ascii="宋体" w:hAnsi="宋体" w:cs="Arial"/>
          <w:szCs w:val="21"/>
        </w:rPr>
        <w:instrText xml:space="preserve">HYPERLINK "http://www.diyifanwen.com/fanwen/gangweizhize/" \\t "_blank" </w:instrText>
      </w:r>
      <w:r>
        <w:rPr>
          <w:rFonts w:hint="eastAsia" w:ascii="宋体" w:hAnsi="宋体" w:cs="Arial"/>
          <w:szCs w:val="21"/>
        </w:rPr>
        <w:fldChar w:fldCharType="separate"/>
      </w:r>
      <w:r>
        <w:rPr>
          <w:rFonts w:hint="eastAsia" w:ascii="宋体" w:hAnsi="宋体" w:cs="Arial"/>
          <w:szCs w:val="21"/>
        </w:rPr>
        <w:t>岗位职责</w:t>
      </w:r>
      <w:r>
        <w:rPr>
          <w:rFonts w:hint="eastAsia" w:ascii="宋体" w:hAnsi="宋体" w:cs="Arial"/>
          <w:szCs w:val="21"/>
        </w:rPr>
        <w:fldChar w:fldCharType="end"/>
      </w:r>
      <w:r>
        <w:rPr>
          <w:rFonts w:hint="eastAsia" w:ascii="宋体" w:hAnsi="宋体" w:cs="Arial"/>
          <w:szCs w:val="21"/>
        </w:rPr>
        <w:t>之便，向交通违法当事人索要钱物、谋求个人私利或为他人违法犯罪行为提供方便；</w:t>
      </w:r>
    </w:p>
    <w:p>
      <w:pPr>
        <w:snapToGrid w:val="0"/>
        <w:spacing w:line="360" w:lineRule="exact"/>
        <w:ind w:firstLine="411" w:firstLineChars="196"/>
        <w:rPr>
          <w:rFonts w:hint="eastAsia" w:ascii="宋体" w:hAnsi="宋体" w:cs="Arial"/>
          <w:szCs w:val="21"/>
        </w:rPr>
      </w:pPr>
      <w:r>
        <w:rPr>
          <w:rFonts w:hint="eastAsia" w:ascii="宋体" w:hAnsi="宋体" w:cs="Arial"/>
          <w:szCs w:val="21"/>
        </w:rPr>
        <w:t>6、积极参加中队组织的业务技能培训和素质培训，加强自身对交通管理基本知识和指挥技能的提高和运用；</w:t>
      </w:r>
    </w:p>
    <w:p>
      <w:pPr>
        <w:snapToGrid w:val="0"/>
        <w:spacing w:line="360" w:lineRule="exact"/>
        <w:ind w:firstLine="411" w:firstLineChars="196"/>
        <w:rPr>
          <w:rFonts w:hint="eastAsia" w:ascii="宋体" w:hAnsi="宋体" w:cs="Arial"/>
          <w:szCs w:val="21"/>
        </w:rPr>
      </w:pPr>
      <w:r>
        <w:rPr>
          <w:rFonts w:hint="eastAsia" w:ascii="宋体" w:hAnsi="宋体" w:cs="Arial"/>
          <w:szCs w:val="21"/>
        </w:rPr>
        <w:t>7、工作成绩突出的，由中队给予表彰奖励。对不负责任、以权谋私、违法乱纪的，一经查实，予以辞退或解聘；构成犯罪的，依法追究刑事责任；</w:t>
      </w:r>
    </w:p>
    <w:p>
      <w:pPr>
        <w:snapToGrid w:val="0"/>
        <w:spacing w:line="360" w:lineRule="exact"/>
        <w:ind w:firstLine="411" w:firstLineChars="196"/>
        <w:rPr>
          <w:rFonts w:hint="eastAsia" w:ascii="宋体" w:hAnsi="宋体" w:cs="Arial"/>
          <w:szCs w:val="21"/>
        </w:rPr>
      </w:pPr>
      <w:r>
        <w:rPr>
          <w:rFonts w:hint="eastAsia" w:ascii="宋体" w:hAnsi="宋体" w:cs="Arial"/>
          <w:szCs w:val="21"/>
        </w:rPr>
        <w:t>8、遵守交通警察中队的各项规章管理制度。</w:t>
      </w:r>
    </w:p>
    <w:p>
      <w:pPr>
        <w:snapToGrid w:val="0"/>
        <w:spacing w:line="360" w:lineRule="exact"/>
        <w:ind w:firstLine="411" w:firstLineChars="196"/>
        <w:rPr>
          <w:rFonts w:hint="eastAsia" w:ascii="宋体" w:hAnsi="宋体" w:cs="Arial"/>
          <w:szCs w:val="21"/>
        </w:rPr>
      </w:pPr>
      <w:r>
        <w:rPr>
          <w:rFonts w:hint="eastAsia" w:ascii="宋体" w:hAnsi="宋体" w:cs="Arial"/>
          <w:szCs w:val="21"/>
        </w:rPr>
        <w:t>6.2交通管理员：</w:t>
      </w:r>
    </w:p>
    <w:p>
      <w:pPr>
        <w:snapToGrid w:val="0"/>
        <w:spacing w:line="360" w:lineRule="exact"/>
        <w:ind w:firstLine="411" w:firstLineChars="196"/>
        <w:rPr>
          <w:rFonts w:hint="eastAsia" w:ascii="宋体" w:hAnsi="宋体" w:cs="Arial"/>
          <w:szCs w:val="21"/>
        </w:rPr>
      </w:pPr>
      <w:r>
        <w:rPr>
          <w:rFonts w:hint="eastAsia" w:ascii="宋体" w:hAnsi="宋体" w:cs="Arial"/>
          <w:szCs w:val="21"/>
        </w:rPr>
        <w:t>1、宣传国家交通法律、法规，协助交通警察管理路面、人行道违停行为，一经发现，及时拍照上报中队；</w:t>
      </w:r>
    </w:p>
    <w:p>
      <w:pPr>
        <w:snapToGrid w:val="0"/>
        <w:spacing w:line="360" w:lineRule="exact"/>
        <w:ind w:firstLine="411" w:firstLineChars="196"/>
        <w:rPr>
          <w:rFonts w:hint="eastAsia" w:ascii="宋体" w:hAnsi="宋体" w:cs="Arial"/>
          <w:szCs w:val="21"/>
        </w:rPr>
      </w:pPr>
      <w:r>
        <w:rPr>
          <w:rFonts w:hint="eastAsia" w:ascii="宋体" w:hAnsi="宋体" w:cs="Arial"/>
          <w:szCs w:val="21"/>
        </w:rPr>
        <w:t>2、严格遵守考勤制度，按时上、下班；</w:t>
      </w:r>
    </w:p>
    <w:p>
      <w:pPr>
        <w:snapToGrid w:val="0"/>
        <w:spacing w:line="360" w:lineRule="exact"/>
        <w:ind w:firstLine="411" w:firstLineChars="196"/>
        <w:rPr>
          <w:rFonts w:hint="eastAsia" w:ascii="宋体" w:hAnsi="宋体" w:cs="Arial"/>
          <w:szCs w:val="21"/>
        </w:rPr>
      </w:pPr>
      <w:r>
        <w:rPr>
          <w:rFonts w:hint="eastAsia" w:ascii="宋体" w:hAnsi="宋体" w:cs="Arial"/>
          <w:szCs w:val="21"/>
        </w:rPr>
        <w:t>3、配合交通警察做好黑车管理，发现黑车逗留的，及时劝阻离开，对不听劝阻的，上报中队；</w:t>
      </w:r>
    </w:p>
    <w:p>
      <w:pPr>
        <w:snapToGrid w:val="0"/>
        <w:spacing w:line="360" w:lineRule="exact"/>
        <w:ind w:firstLine="411" w:firstLineChars="196"/>
        <w:rPr>
          <w:rFonts w:hint="eastAsia" w:ascii="宋体" w:hAnsi="宋体" w:cs="Arial"/>
          <w:szCs w:val="21"/>
        </w:rPr>
      </w:pPr>
      <w:r>
        <w:rPr>
          <w:rFonts w:hint="eastAsia" w:ascii="宋体" w:hAnsi="宋体" w:cs="Arial"/>
          <w:szCs w:val="21"/>
        </w:rPr>
        <w:t>4、协助交通警察做好交通违法行为（闯红灯等行为）的管理与劝导工作，不听劝阻的，及时拍照上报中队；</w:t>
      </w:r>
    </w:p>
    <w:p>
      <w:pPr>
        <w:snapToGrid w:val="0"/>
        <w:spacing w:line="360" w:lineRule="exact"/>
        <w:ind w:firstLine="411" w:firstLineChars="196"/>
        <w:rPr>
          <w:rFonts w:hint="eastAsia" w:ascii="宋体" w:hAnsi="宋体" w:cs="Arial"/>
          <w:szCs w:val="21"/>
        </w:rPr>
      </w:pPr>
      <w:r>
        <w:rPr>
          <w:rFonts w:hint="eastAsia" w:ascii="宋体" w:hAnsi="宋体" w:cs="Arial"/>
          <w:szCs w:val="21"/>
        </w:rPr>
        <w:t>5、配合做好货运车辆占道卸货或卸货影响正常交通的管理与劝导，对不听劝阻的，及时拍照上报中队；</w:t>
      </w:r>
    </w:p>
    <w:p>
      <w:pPr>
        <w:snapToGrid w:val="0"/>
        <w:spacing w:line="360" w:lineRule="exact"/>
        <w:ind w:firstLine="411" w:firstLineChars="196"/>
        <w:rPr>
          <w:rFonts w:hint="eastAsia" w:ascii="宋体" w:hAnsi="宋体" w:cs="Arial"/>
          <w:szCs w:val="21"/>
        </w:rPr>
      </w:pPr>
      <w:r>
        <w:rPr>
          <w:rFonts w:hint="eastAsia" w:ascii="宋体" w:hAnsi="宋体" w:cs="Arial"/>
          <w:szCs w:val="21"/>
        </w:rPr>
        <w:t>6、统一着装，在镇区各路口协助管理交通，正确指挥行人和非机动车遵章行走。对不听劝阻的，上报中队；</w:t>
      </w:r>
    </w:p>
    <w:p>
      <w:pPr>
        <w:snapToGrid w:val="0"/>
        <w:spacing w:line="360" w:lineRule="exact"/>
        <w:ind w:firstLine="411" w:firstLineChars="196"/>
        <w:rPr>
          <w:rFonts w:hint="eastAsia" w:ascii="宋体" w:hAnsi="宋体" w:cs="Arial"/>
          <w:szCs w:val="21"/>
        </w:rPr>
      </w:pPr>
      <w:r>
        <w:rPr>
          <w:rFonts w:hint="eastAsia" w:ascii="宋体" w:hAnsi="宋体" w:cs="Arial"/>
          <w:szCs w:val="21"/>
        </w:rPr>
        <w:t>7、工作期间，要做到态度和蔼，热情服务，仪容严整。不得利用</w:t>
      </w:r>
      <w:r>
        <w:rPr>
          <w:rFonts w:hint="eastAsia" w:ascii="宋体" w:hAnsi="宋体" w:cs="Arial"/>
          <w:szCs w:val="21"/>
        </w:rPr>
        <w:fldChar w:fldCharType="begin"/>
      </w:r>
      <w:r>
        <w:rPr>
          <w:rFonts w:hint="eastAsia" w:ascii="宋体" w:hAnsi="宋体" w:cs="Arial"/>
          <w:szCs w:val="21"/>
        </w:rPr>
        <w:instrText xml:space="preserve">HYPERLINK "http://www.diyifanwen.com/fanwen/gangweizhize/" \\t "_blank" </w:instrText>
      </w:r>
      <w:r>
        <w:rPr>
          <w:rFonts w:hint="eastAsia" w:ascii="宋体" w:hAnsi="宋体" w:cs="Arial"/>
          <w:szCs w:val="21"/>
        </w:rPr>
        <w:fldChar w:fldCharType="separate"/>
      </w:r>
      <w:r>
        <w:rPr>
          <w:rFonts w:hint="eastAsia" w:ascii="宋体" w:hAnsi="宋体" w:cs="Arial"/>
          <w:szCs w:val="21"/>
        </w:rPr>
        <w:t>岗位职责</w:t>
      </w:r>
      <w:r>
        <w:rPr>
          <w:rFonts w:hint="eastAsia" w:ascii="宋体" w:hAnsi="宋体" w:cs="Arial"/>
          <w:szCs w:val="21"/>
        </w:rPr>
        <w:fldChar w:fldCharType="end"/>
      </w:r>
      <w:r>
        <w:rPr>
          <w:rFonts w:hint="eastAsia" w:ascii="宋体" w:hAnsi="宋体" w:cs="Arial"/>
          <w:szCs w:val="21"/>
        </w:rPr>
        <w:t>之便，向交通违法当事人索要钱物、谋求个人私利或为他人违法犯罪行为提供方便；</w:t>
      </w:r>
    </w:p>
    <w:p>
      <w:pPr>
        <w:snapToGrid w:val="0"/>
        <w:spacing w:line="360" w:lineRule="exact"/>
        <w:ind w:firstLine="411" w:firstLineChars="196"/>
        <w:rPr>
          <w:rFonts w:hint="eastAsia" w:ascii="宋体" w:hAnsi="宋体" w:cs="Arial"/>
          <w:szCs w:val="21"/>
        </w:rPr>
      </w:pPr>
      <w:r>
        <w:rPr>
          <w:rFonts w:hint="eastAsia" w:ascii="宋体" w:hAnsi="宋体" w:cs="Arial"/>
          <w:szCs w:val="21"/>
        </w:rPr>
        <w:t>8、积极参加中队组织的业务技能培训和素质培训，加强自身对交通管理基本知识和指挥技能的提高和运用；</w:t>
      </w:r>
    </w:p>
    <w:p>
      <w:pPr>
        <w:snapToGrid w:val="0"/>
        <w:spacing w:line="360" w:lineRule="exact"/>
        <w:ind w:firstLine="411" w:firstLineChars="196"/>
        <w:rPr>
          <w:rFonts w:hint="eastAsia" w:ascii="宋体" w:hAnsi="宋体" w:cs="Arial"/>
          <w:szCs w:val="21"/>
        </w:rPr>
      </w:pPr>
      <w:r>
        <w:rPr>
          <w:rFonts w:hint="eastAsia" w:ascii="宋体" w:hAnsi="宋体" w:cs="Arial"/>
          <w:szCs w:val="21"/>
        </w:rPr>
        <w:t>9、对秉公办事、成绩突出的，由中队给予表彰奖励。对不负责任、以权谋私、违法乱纪的，一经查实，予以辞退或解聘；构成犯罪的，依法追究刑事责任；</w:t>
      </w:r>
    </w:p>
    <w:p>
      <w:pPr>
        <w:snapToGrid w:val="0"/>
        <w:spacing w:line="360" w:lineRule="exact"/>
        <w:ind w:firstLine="411" w:firstLineChars="196"/>
        <w:rPr>
          <w:rFonts w:hint="eastAsia" w:ascii="宋体" w:hAnsi="宋体" w:cs="Arial"/>
          <w:szCs w:val="21"/>
        </w:rPr>
      </w:pPr>
      <w:r>
        <w:rPr>
          <w:rFonts w:hint="eastAsia" w:ascii="宋体" w:hAnsi="宋体" w:cs="Arial"/>
          <w:szCs w:val="21"/>
        </w:rPr>
        <w:t>10、遵守交通警察中队的各项规章管理制度。</w:t>
      </w:r>
    </w:p>
    <w:p>
      <w:pPr>
        <w:pStyle w:val="6"/>
        <w:spacing w:before="0" w:after="0" w:line="360" w:lineRule="exact"/>
        <w:rPr>
          <w:rFonts w:hint="eastAsia" w:ascii="宋体" w:hAnsi="宋体" w:eastAsia="宋体" w:cs="宋体"/>
          <w:sz w:val="24"/>
          <w:szCs w:val="24"/>
        </w:rPr>
      </w:pPr>
      <w:r>
        <w:rPr>
          <w:rFonts w:hint="eastAsia" w:ascii="宋体" w:hAnsi="宋体" w:eastAsia="宋体" w:cs="宋体"/>
          <w:sz w:val="24"/>
          <w:szCs w:val="24"/>
        </w:rPr>
        <w:t>七、工作流程：</w:t>
      </w:r>
    </w:p>
    <w:p>
      <w:pPr>
        <w:snapToGrid w:val="0"/>
        <w:spacing w:line="360" w:lineRule="exact"/>
        <w:ind w:firstLine="411" w:firstLineChars="196"/>
        <w:rPr>
          <w:rFonts w:hint="eastAsia" w:ascii="宋体" w:hAnsi="宋体" w:cs="Arial"/>
          <w:szCs w:val="21"/>
        </w:rPr>
      </w:pPr>
      <w:r>
        <w:rPr>
          <w:rFonts w:hint="eastAsia" w:ascii="宋体" w:hAnsi="宋体" w:cs="Arial"/>
          <w:szCs w:val="21"/>
        </w:rPr>
        <w:t>1、采购单位对全体管理人员进行相关的法律法规、工作纪律、工作职责等方面的职业培训；</w:t>
      </w:r>
    </w:p>
    <w:p>
      <w:pPr>
        <w:snapToGrid w:val="0"/>
        <w:spacing w:line="360" w:lineRule="exact"/>
        <w:ind w:firstLine="411" w:firstLineChars="196"/>
        <w:rPr>
          <w:rFonts w:hint="eastAsia" w:ascii="宋体" w:hAnsi="宋体" w:cs="Arial"/>
          <w:szCs w:val="21"/>
        </w:rPr>
      </w:pPr>
      <w:r>
        <w:rPr>
          <w:rFonts w:hint="eastAsia" w:ascii="宋体" w:hAnsi="宋体" w:cs="Arial"/>
          <w:szCs w:val="21"/>
        </w:rPr>
        <w:t>2、采购单位联合中标单位对新城交通管理整治，留存影像资料，现状移交采购单位；</w:t>
      </w:r>
    </w:p>
    <w:p>
      <w:pPr>
        <w:snapToGrid w:val="0"/>
        <w:spacing w:line="360" w:lineRule="exact"/>
        <w:ind w:firstLine="411" w:firstLineChars="196"/>
        <w:rPr>
          <w:rFonts w:hint="eastAsia" w:ascii="宋体" w:hAnsi="宋体" w:cs="Arial"/>
          <w:szCs w:val="21"/>
        </w:rPr>
      </w:pPr>
      <w:r>
        <w:rPr>
          <w:rFonts w:hint="eastAsia" w:ascii="宋体" w:hAnsi="宋体" w:cs="Arial"/>
          <w:szCs w:val="21"/>
        </w:rPr>
        <w:t>3、中标单位根据合同规定的内容、标准实施管理；</w:t>
      </w:r>
    </w:p>
    <w:p>
      <w:pPr>
        <w:snapToGrid w:val="0"/>
        <w:spacing w:line="360" w:lineRule="exact"/>
        <w:ind w:firstLine="411" w:firstLineChars="196"/>
        <w:rPr>
          <w:rFonts w:hint="eastAsia" w:ascii="宋体" w:hAnsi="宋体" w:cs="Arial"/>
          <w:szCs w:val="21"/>
        </w:rPr>
      </w:pPr>
      <w:r>
        <w:rPr>
          <w:rFonts w:hint="eastAsia" w:ascii="宋体" w:hAnsi="宋体" w:cs="Arial"/>
          <w:szCs w:val="21"/>
        </w:rPr>
        <w:t>4、采购单位根据合同开展考核，考核以视频监测点和人为考核相结合的方式进行，并根据考核结果兑现服务费用。</w:t>
      </w:r>
    </w:p>
    <w:p>
      <w:pPr>
        <w:pStyle w:val="6"/>
        <w:spacing w:before="0" w:after="0" w:line="360" w:lineRule="exact"/>
        <w:rPr>
          <w:rFonts w:hint="eastAsia" w:ascii="宋体" w:hAnsi="宋体" w:eastAsia="宋体" w:cs="宋体"/>
          <w:sz w:val="24"/>
          <w:szCs w:val="24"/>
        </w:rPr>
      </w:pPr>
      <w:r>
        <w:rPr>
          <w:rFonts w:hint="eastAsia" w:ascii="宋体" w:hAnsi="宋体" w:eastAsia="宋体" w:cs="宋体"/>
          <w:sz w:val="24"/>
          <w:szCs w:val="24"/>
        </w:rPr>
        <w:t>八、考核制度：</w:t>
      </w:r>
    </w:p>
    <w:p>
      <w:pPr>
        <w:snapToGrid w:val="0"/>
        <w:spacing w:line="360" w:lineRule="exact"/>
        <w:ind w:firstLine="411" w:firstLineChars="196"/>
        <w:rPr>
          <w:rFonts w:hint="eastAsia" w:ascii="宋体" w:hAnsi="宋体" w:cs="Arial"/>
          <w:szCs w:val="21"/>
        </w:rPr>
      </w:pPr>
      <w:r>
        <w:rPr>
          <w:rFonts w:hint="eastAsia" w:ascii="宋体" w:hAnsi="宋体" w:cs="Arial"/>
          <w:szCs w:val="21"/>
        </w:rPr>
        <w:t>交通管理人员考核事项，中标单位应设立班长。交通管理员应遵守采购单位各项工作制度和执法要求，对违反工作制度引起的后果承担责任。采购单位根据交通管理员工作表现，可以向中标单位提出更换交通管理员要求，中标单位应要求安排符合上岗条件的人员接替；中标单位需要变动人员的，须提前一个月告知采购单位。</w:t>
      </w:r>
    </w:p>
    <w:p>
      <w:pPr>
        <w:snapToGrid w:val="0"/>
        <w:spacing w:line="360" w:lineRule="exact"/>
        <w:ind w:firstLine="411" w:firstLineChars="196"/>
        <w:rPr>
          <w:rFonts w:hint="eastAsia" w:ascii="宋体" w:hAnsi="宋体" w:cs="Arial"/>
          <w:szCs w:val="21"/>
        </w:rPr>
      </w:pPr>
      <w:r>
        <w:rPr>
          <w:rFonts w:hint="eastAsia" w:ascii="宋体" w:hAnsi="宋体" w:cs="Arial"/>
          <w:szCs w:val="21"/>
        </w:rPr>
        <w:t>1、日常考核：采购单位每天派专人对管理区域内的交通管理人员进行考核，考核标准参照采购单位制定的路面管理人员日常考核标准，并按照中标单位提供的人员配置计划表进行考核，切实落实到每个点每个人。采购单位将根据现场管理的实际情况，以照片取证的形式对不符合考核标准的路面管理人员进行罚款（具体公司制定）。在日常考核中连续发生多次，累教不改，采购单位有权要求中标单位直接更换具备同等资格条件的人员负责其相应的工作。</w:t>
      </w:r>
    </w:p>
    <w:p>
      <w:pPr>
        <w:snapToGrid w:val="0"/>
        <w:spacing w:line="360" w:lineRule="exact"/>
        <w:ind w:firstLine="411" w:firstLineChars="196"/>
        <w:rPr>
          <w:rFonts w:hint="eastAsia" w:ascii="宋体" w:hAnsi="宋体" w:cs="Arial"/>
          <w:szCs w:val="21"/>
        </w:rPr>
      </w:pPr>
      <w:r>
        <w:rPr>
          <w:rFonts w:hint="eastAsia" w:ascii="宋体" w:hAnsi="宋体" w:cs="Arial"/>
          <w:szCs w:val="21"/>
        </w:rPr>
        <w:t>2、定期考核：除日常考核外，采购单位还将进行定期考核。定期考核由采购单位组织相关人员进行，并通知中标单位。定期考核标准参照采购单位制定的定期考核管理办法，对管理区域的管控情况以及交通管理人员的日常考核情况进行综合考核。定期考核将直接作为中标单位的绩效考核。</w:t>
      </w:r>
    </w:p>
    <w:p>
      <w:pPr>
        <w:snapToGrid w:val="0"/>
        <w:spacing w:line="360" w:lineRule="exact"/>
        <w:ind w:firstLine="411" w:firstLineChars="196"/>
        <w:rPr>
          <w:rFonts w:hint="eastAsia" w:ascii="宋体" w:hAnsi="宋体" w:cs="Arial"/>
          <w:szCs w:val="21"/>
        </w:rPr>
      </w:pPr>
      <w:r>
        <w:rPr>
          <w:rFonts w:hint="eastAsia" w:ascii="宋体" w:hAnsi="宋体" w:cs="Arial"/>
          <w:szCs w:val="21"/>
        </w:rPr>
        <w:t>3、自行考核：中标单位应根据实际管理现状制定具有针对性的人员管理考核办法，对派遣的路面管理人员进行公司内部考核。对不满足考核标准的相关人员应及时更换并报采购单位备案。自行考核必须实事求是，不得出现任何弄虚作假行为，自行考核需要中标单位每周进行一次，并将考核结果及时上报采购单位审核。采购单位将根据日常考核情况对自行考核情况进行核实。自行考核情况将直接影响定期考核结果。</w:t>
      </w:r>
    </w:p>
    <w:p>
      <w:pPr>
        <w:pStyle w:val="133"/>
        <w:snapToGrid w:val="0"/>
        <w:spacing w:beforeLines="100" w:afterLines="100" w:line="240" w:lineRule="auto"/>
        <w:ind w:firstLine="0" w:firstLineChars="0"/>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jc w:val="right"/>
        <w:rPr>
          <w:rFonts w:hint="eastAsia" w:ascii="宋体" w:hAnsi="宋体" w:cs="宋体"/>
          <w:b/>
          <w:color w:val="auto"/>
          <w:sz w:val="21"/>
          <w:szCs w:val="21"/>
          <w:lang w:val="en-US" w:eastAsia="zh-CN"/>
        </w:rPr>
        <w:sectPr>
          <w:headerReference r:id="rId8" w:type="default"/>
          <w:footerReference r:id="rId9" w:type="default"/>
          <w:pgSz w:w="11906" w:h="16838"/>
          <w:pgMar w:top="1440" w:right="1803" w:bottom="1440" w:left="1803" w:header="851" w:footer="992" w:gutter="0"/>
          <w:cols w:space="720" w:num="1"/>
          <w:docGrid w:type="lines" w:linePitch="319" w:charSpace="0"/>
        </w:sectPr>
      </w:pPr>
    </w:p>
    <w:tbl>
      <w:tblPr>
        <w:tblStyle w:val="65"/>
        <w:tblW w:w="15767" w:type="dxa"/>
        <w:tblInd w:w="0" w:type="dxa"/>
        <w:tblLayout w:type="fixed"/>
        <w:tblCellMar>
          <w:top w:w="15" w:type="dxa"/>
          <w:left w:w="15" w:type="dxa"/>
          <w:bottom w:w="15" w:type="dxa"/>
          <w:right w:w="15" w:type="dxa"/>
        </w:tblCellMar>
      </w:tblPr>
      <w:tblGrid>
        <w:gridCol w:w="15767"/>
      </w:tblGrid>
      <w:tr>
        <w:trPr>
          <w:trHeight w:val="454" w:hRule="atLeast"/>
        </w:trPr>
        <w:tc>
          <w:tcPr>
            <w:tcW w:w="15767" w:type="dxa"/>
            <w:vMerge w:val="restart"/>
            <w:noWrap w:val="0"/>
            <w:vAlign w:val="center"/>
          </w:tcPr>
          <w:p>
            <w:pPr>
              <w:widowControl/>
              <w:ind w:firstLine="700" w:firstLineChars="250"/>
              <w:jc w:val="center"/>
              <w:textAlignment w:val="center"/>
              <w:rPr>
                <w:rFonts w:hint="eastAsia" w:ascii="宋体" w:hAnsi="宋体" w:cs="宋体"/>
                <w:sz w:val="28"/>
                <w:szCs w:val="28"/>
              </w:rPr>
            </w:pPr>
            <w:r>
              <w:rPr>
                <w:rFonts w:hint="eastAsia" w:ascii="宋体" w:hAnsi="宋体" w:cs="宋体"/>
                <w:kern w:val="0"/>
                <w:sz w:val="28"/>
                <w:szCs w:val="28"/>
                <w:highlight w:val="none"/>
                <w:lang w:bidi="ar"/>
              </w:rPr>
              <w:t>附件：新城街道交警中队</w:t>
            </w:r>
            <w:r>
              <w:rPr>
                <w:rFonts w:hint="eastAsia" w:ascii="宋体" w:hAnsi="宋体" w:cs="宋体"/>
                <w:kern w:val="0"/>
                <w:sz w:val="28"/>
                <w:szCs w:val="28"/>
                <w:highlight w:val="none"/>
                <w:lang w:val="en-US" w:eastAsia="zh-CN" w:bidi="ar"/>
              </w:rPr>
              <w:t>月度</w:t>
            </w:r>
            <w:r>
              <w:rPr>
                <w:rFonts w:hint="eastAsia" w:ascii="宋体" w:hAnsi="宋体" w:cs="宋体"/>
                <w:kern w:val="0"/>
                <w:sz w:val="28"/>
                <w:szCs w:val="28"/>
                <w:highlight w:val="none"/>
                <w:lang w:bidi="ar"/>
              </w:rPr>
              <w:t>考核表</w:t>
            </w:r>
          </w:p>
        </w:tc>
      </w:tr>
      <w:tr>
        <w:tblPrEx>
          <w:tblCellMar>
            <w:top w:w="15" w:type="dxa"/>
            <w:left w:w="15" w:type="dxa"/>
            <w:bottom w:w="15" w:type="dxa"/>
            <w:right w:w="15" w:type="dxa"/>
          </w:tblCellMar>
        </w:tblPrEx>
        <w:trPr>
          <w:trHeight w:val="312" w:hRule="atLeast"/>
        </w:trPr>
        <w:tc>
          <w:tcPr>
            <w:tcW w:w="15767" w:type="dxa"/>
            <w:vMerge w:val="continue"/>
            <w:noWrap w:val="0"/>
            <w:vAlign w:val="center"/>
          </w:tcPr>
          <w:p>
            <w:pPr>
              <w:jc w:val="center"/>
              <w:rPr>
                <w:rFonts w:hint="eastAsia" w:ascii="宋体" w:hAnsi="宋体" w:cs="宋体"/>
                <w:sz w:val="32"/>
                <w:szCs w:val="32"/>
              </w:rPr>
            </w:pPr>
          </w:p>
        </w:tc>
      </w:tr>
    </w:tbl>
    <w:tbl>
      <w:tblPr>
        <w:tblStyle w:val="66"/>
        <w:tblW w:w="1335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5"/>
        <w:gridCol w:w="2170"/>
        <w:gridCol w:w="5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755" w:type="dxa"/>
          </w:tcPr>
          <w:p>
            <w:pPr>
              <w:jc w:val="center"/>
              <w:rPr>
                <w:rFonts w:hint="eastAsia" w:ascii="微软雅黑" w:hAnsi="微软雅黑" w:eastAsia="微软雅黑" w:cs="微软雅黑"/>
                <w:kern w:val="0"/>
                <w:sz w:val="21"/>
                <w:szCs w:val="21"/>
                <w:vertAlign w:val="baseline"/>
                <w:lang w:val="en-US" w:eastAsia="zh-CN"/>
              </w:rPr>
            </w:pPr>
            <w:r>
              <w:rPr>
                <w:rFonts w:hint="eastAsia" w:ascii="微软雅黑" w:hAnsi="微软雅黑" w:eastAsia="微软雅黑" w:cs="微软雅黑"/>
                <w:kern w:val="0"/>
                <w:sz w:val="21"/>
                <w:szCs w:val="21"/>
                <w:vertAlign w:val="baseline"/>
                <w:lang w:val="en-US" w:eastAsia="zh-CN"/>
              </w:rPr>
              <w:t>考核内容</w:t>
            </w:r>
          </w:p>
        </w:tc>
        <w:tc>
          <w:tcPr>
            <w:tcW w:w="2170" w:type="dxa"/>
          </w:tcPr>
          <w:p>
            <w:pPr>
              <w:jc w:val="center"/>
              <w:rPr>
                <w:rFonts w:hint="eastAsia" w:ascii="微软雅黑" w:hAnsi="微软雅黑" w:eastAsia="微软雅黑" w:cs="微软雅黑"/>
                <w:kern w:val="0"/>
                <w:sz w:val="21"/>
                <w:szCs w:val="21"/>
                <w:vertAlign w:val="baseline"/>
                <w:lang w:val="en-US" w:eastAsia="zh-CN"/>
              </w:rPr>
            </w:pPr>
            <w:r>
              <w:rPr>
                <w:rFonts w:hint="eastAsia" w:ascii="微软雅黑" w:hAnsi="微软雅黑" w:eastAsia="微软雅黑" w:cs="微软雅黑"/>
                <w:kern w:val="0"/>
                <w:sz w:val="21"/>
                <w:szCs w:val="21"/>
                <w:vertAlign w:val="baseline"/>
                <w:lang w:val="en-US" w:eastAsia="zh-CN"/>
              </w:rPr>
              <w:t>权重</w:t>
            </w:r>
          </w:p>
        </w:tc>
        <w:tc>
          <w:tcPr>
            <w:tcW w:w="5434" w:type="dxa"/>
          </w:tcPr>
          <w:p>
            <w:pPr>
              <w:jc w:val="center"/>
              <w:rPr>
                <w:rFonts w:hint="default" w:ascii="微软雅黑" w:hAnsi="微软雅黑" w:eastAsia="微软雅黑" w:cs="微软雅黑"/>
                <w:kern w:val="0"/>
                <w:sz w:val="21"/>
                <w:szCs w:val="21"/>
                <w:vertAlign w:val="baseline"/>
                <w:lang w:val="en-US" w:eastAsia="zh-CN"/>
              </w:rPr>
            </w:pPr>
            <w:r>
              <w:rPr>
                <w:rFonts w:hint="eastAsia" w:ascii="微软雅黑" w:hAnsi="微软雅黑" w:eastAsia="微软雅黑" w:cs="微软雅黑"/>
                <w:kern w:val="0"/>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755" w:type="dxa"/>
            <w:vAlign w:val="center"/>
          </w:tcPr>
          <w:p>
            <w:pPr>
              <w:jc w:val="center"/>
              <w:rPr>
                <w:rFonts w:hint="default" w:ascii="微软雅黑" w:hAnsi="微软雅黑" w:eastAsia="微软雅黑" w:cs="微软雅黑"/>
                <w:kern w:val="0"/>
                <w:sz w:val="21"/>
                <w:szCs w:val="21"/>
                <w:vertAlign w:val="baseline"/>
                <w:lang w:eastAsia="zh-CN"/>
              </w:rPr>
            </w:pPr>
            <w:r>
              <w:rPr>
                <w:rFonts w:hint="eastAsia" w:ascii="宋体" w:hAnsi="宋体" w:eastAsia="宋体" w:cs="宋体"/>
                <w:color w:val="auto"/>
                <w:sz w:val="24"/>
                <w:szCs w:val="24"/>
                <w:lang w:val="en-US" w:eastAsia="zh-CN"/>
              </w:rPr>
              <w:t>对于中队</w:t>
            </w:r>
            <w:r>
              <w:rPr>
                <w:rFonts w:hint="default" w:ascii="宋体" w:hAnsi="宋体" w:eastAsia="宋体" w:cs="宋体"/>
                <w:color w:val="auto"/>
                <w:sz w:val="24"/>
                <w:szCs w:val="24"/>
                <w:lang w:eastAsia="zh-CN"/>
              </w:rPr>
              <w:t>工作实际情况，是否随时能对</w:t>
            </w:r>
            <w:r>
              <w:rPr>
                <w:rFonts w:hint="eastAsia" w:ascii="宋体" w:hAnsi="宋体" w:eastAsia="宋体" w:cs="宋体"/>
                <w:color w:val="auto"/>
                <w:sz w:val="24"/>
                <w:szCs w:val="24"/>
                <w:lang w:val="en-US" w:eastAsia="zh-CN"/>
              </w:rPr>
              <w:t>工作内容</w:t>
            </w:r>
            <w:r>
              <w:rPr>
                <w:rFonts w:hint="default" w:ascii="宋体" w:hAnsi="宋体" w:eastAsia="宋体" w:cs="宋体"/>
                <w:color w:val="auto"/>
                <w:sz w:val="24"/>
                <w:szCs w:val="24"/>
                <w:lang w:eastAsia="zh-CN"/>
              </w:rPr>
              <w:t>进行及时调整</w:t>
            </w:r>
          </w:p>
        </w:tc>
        <w:tc>
          <w:tcPr>
            <w:tcW w:w="2170" w:type="dxa"/>
            <w:vAlign w:val="center"/>
          </w:tcPr>
          <w:p>
            <w:pPr>
              <w:jc w:val="center"/>
              <w:rPr>
                <w:rFonts w:hint="default" w:ascii="微软雅黑" w:hAnsi="微软雅黑" w:eastAsia="微软雅黑" w:cs="微软雅黑"/>
                <w:kern w:val="0"/>
                <w:sz w:val="21"/>
                <w:szCs w:val="21"/>
                <w:vertAlign w:val="baseline"/>
                <w:lang w:val="en-US" w:eastAsia="zh-CN"/>
              </w:rPr>
            </w:pPr>
            <w:r>
              <w:rPr>
                <w:rFonts w:hint="eastAsia" w:ascii="微软雅黑" w:hAnsi="微软雅黑" w:eastAsia="微软雅黑" w:cs="微软雅黑"/>
                <w:kern w:val="0"/>
                <w:sz w:val="21"/>
                <w:szCs w:val="21"/>
                <w:vertAlign w:val="baseline"/>
                <w:lang w:val="en-US" w:eastAsia="zh-CN"/>
              </w:rPr>
              <w:t>25</w:t>
            </w:r>
          </w:p>
        </w:tc>
        <w:tc>
          <w:tcPr>
            <w:tcW w:w="5434" w:type="dxa"/>
            <w:vAlign w:val="center"/>
          </w:tcPr>
          <w:p>
            <w:pPr>
              <w:jc w:val="center"/>
              <w:rPr>
                <w:rFonts w:hint="default" w:ascii="微软雅黑" w:hAnsi="微软雅黑" w:eastAsia="微软雅黑" w:cs="微软雅黑"/>
                <w:kern w:val="0"/>
                <w:sz w:val="21"/>
                <w:szCs w:val="21"/>
                <w:vertAlign w:val="baseline"/>
                <w:lang w:val="en-US" w:eastAsia="zh-CN"/>
              </w:rPr>
            </w:pPr>
            <w:r>
              <w:rPr>
                <w:rFonts w:hint="eastAsia" w:ascii="宋体" w:hAnsi="宋体" w:eastAsia="宋体" w:cs="宋体"/>
                <w:color w:val="auto"/>
                <w:sz w:val="24"/>
                <w:szCs w:val="24"/>
                <w:lang w:val="en-US" w:eastAsia="zh-CN"/>
              </w:rPr>
              <w:t>对在工作中未能及时针对工作内容安排的，发现一处扣1分，扣完为止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755" w:type="dxa"/>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日常行为规范、着装和仪容仪表、设备、工具、耗材配置和管理考核</w:t>
            </w:r>
          </w:p>
        </w:tc>
        <w:tc>
          <w:tcPr>
            <w:tcW w:w="2170" w:type="dxa"/>
            <w:vAlign w:val="center"/>
          </w:tcPr>
          <w:p>
            <w:pPr>
              <w:jc w:val="center"/>
              <w:rPr>
                <w:rFonts w:hint="default" w:ascii="微软雅黑" w:hAnsi="微软雅黑" w:eastAsia="微软雅黑" w:cs="微软雅黑"/>
                <w:kern w:val="0"/>
                <w:sz w:val="21"/>
                <w:szCs w:val="21"/>
                <w:vertAlign w:val="baseline"/>
                <w:lang w:val="en-US" w:eastAsia="zh-CN"/>
              </w:rPr>
            </w:pPr>
            <w:r>
              <w:rPr>
                <w:rFonts w:hint="eastAsia" w:ascii="微软雅黑" w:hAnsi="微软雅黑" w:eastAsia="微软雅黑" w:cs="微软雅黑"/>
                <w:kern w:val="0"/>
                <w:sz w:val="21"/>
                <w:szCs w:val="21"/>
                <w:vertAlign w:val="baseline"/>
                <w:lang w:val="en-US" w:eastAsia="zh-CN"/>
              </w:rPr>
              <w:t>25</w:t>
            </w:r>
          </w:p>
        </w:tc>
        <w:tc>
          <w:tcPr>
            <w:tcW w:w="5434" w:type="dxa"/>
            <w:vAlign w:val="center"/>
          </w:tcPr>
          <w:p>
            <w:pPr>
              <w:jc w:val="center"/>
              <w:rPr>
                <w:rFonts w:hint="default" w:ascii="微软雅黑" w:hAnsi="微软雅黑" w:eastAsia="微软雅黑" w:cs="微软雅黑"/>
                <w:kern w:val="0"/>
                <w:sz w:val="21"/>
                <w:szCs w:val="21"/>
                <w:vertAlign w:val="baseline"/>
                <w:lang w:val="en-US" w:eastAsia="zh-CN"/>
              </w:rPr>
            </w:pPr>
            <w:r>
              <w:rPr>
                <w:rFonts w:hint="eastAsia" w:ascii="宋体" w:hAnsi="宋体" w:eastAsia="宋体" w:cs="宋体"/>
                <w:color w:val="auto"/>
                <w:sz w:val="24"/>
                <w:szCs w:val="24"/>
                <w:lang w:val="en-US" w:eastAsia="zh-CN"/>
              </w:rPr>
              <w:t>工作中发现有行为规范、着装和仪容仪表等不符合要求的，发现一处扣1分，扣完为止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5755" w:type="dxa"/>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勤务管理规定、交接班制度、培训制度等公司制度考核</w:t>
            </w:r>
          </w:p>
        </w:tc>
        <w:tc>
          <w:tcPr>
            <w:tcW w:w="2170" w:type="dxa"/>
            <w:vAlign w:val="center"/>
          </w:tcPr>
          <w:p>
            <w:pPr>
              <w:jc w:val="center"/>
              <w:rPr>
                <w:rFonts w:hint="default" w:ascii="微软雅黑" w:hAnsi="微软雅黑" w:eastAsia="微软雅黑" w:cs="微软雅黑"/>
                <w:kern w:val="0"/>
                <w:sz w:val="21"/>
                <w:szCs w:val="21"/>
                <w:vertAlign w:val="baseline"/>
                <w:lang w:val="en-US" w:eastAsia="zh-CN"/>
              </w:rPr>
            </w:pPr>
            <w:r>
              <w:rPr>
                <w:rFonts w:hint="eastAsia" w:ascii="微软雅黑" w:hAnsi="微软雅黑" w:eastAsia="微软雅黑" w:cs="微软雅黑"/>
                <w:kern w:val="0"/>
                <w:sz w:val="21"/>
                <w:szCs w:val="21"/>
                <w:vertAlign w:val="baseline"/>
                <w:lang w:val="en-US" w:eastAsia="zh-CN"/>
              </w:rPr>
              <w:t>25</w:t>
            </w:r>
          </w:p>
        </w:tc>
        <w:tc>
          <w:tcPr>
            <w:tcW w:w="5434" w:type="dxa"/>
            <w:vAlign w:val="center"/>
          </w:tcPr>
          <w:p>
            <w:pPr>
              <w:jc w:val="center"/>
              <w:rPr>
                <w:rFonts w:hint="default" w:ascii="微软雅黑" w:hAnsi="微软雅黑" w:eastAsia="微软雅黑" w:cs="微软雅黑"/>
                <w:kern w:val="0"/>
                <w:sz w:val="21"/>
                <w:szCs w:val="21"/>
                <w:vertAlign w:val="baseline"/>
                <w:lang w:val="en-US" w:eastAsia="zh-CN"/>
              </w:rPr>
            </w:pPr>
            <w:r>
              <w:rPr>
                <w:rFonts w:hint="eastAsia" w:ascii="宋体" w:hAnsi="宋体" w:eastAsia="宋体" w:cs="宋体"/>
                <w:color w:val="auto"/>
                <w:sz w:val="24"/>
                <w:szCs w:val="24"/>
                <w:lang w:val="en-US" w:eastAsia="zh-CN"/>
              </w:rPr>
              <w:t>公司制定规范详细且规范的勤务管理规定、交接班制度、培训制度等公司制度，未按照规章制度的，发现一处扣1分，扣完为止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5755" w:type="dxa"/>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节假日安排或重大、紧急事件处理等报告及处理考核</w:t>
            </w:r>
          </w:p>
        </w:tc>
        <w:tc>
          <w:tcPr>
            <w:tcW w:w="2170" w:type="dxa"/>
            <w:vAlign w:val="center"/>
          </w:tcPr>
          <w:p>
            <w:pPr>
              <w:jc w:val="center"/>
              <w:rPr>
                <w:rFonts w:hint="default" w:ascii="微软雅黑" w:hAnsi="微软雅黑" w:eastAsia="微软雅黑" w:cs="微软雅黑"/>
                <w:kern w:val="0"/>
                <w:sz w:val="21"/>
                <w:szCs w:val="21"/>
                <w:vertAlign w:val="baseline"/>
                <w:lang w:val="en-US" w:eastAsia="zh-CN"/>
              </w:rPr>
            </w:pPr>
            <w:r>
              <w:rPr>
                <w:rFonts w:hint="eastAsia" w:ascii="微软雅黑" w:hAnsi="微软雅黑" w:eastAsia="微软雅黑" w:cs="微软雅黑"/>
                <w:kern w:val="0"/>
                <w:sz w:val="21"/>
                <w:szCs w:val="21"/>
                <w:vertAlign w:val="baseline"/>
                <w:lang w:val="en-US" w:eastAsia="zh-CN"/>
              </w:rPr>
              <w:t>25</w:t>
            </w:r>
          </w:p>
        </w:tc>
        <w:tc>
          <w:tcPr>
            <w:tcW w:w="5434" w:type="dxa"/>
            <w:vAlign w:val="center"/>
          </w:tcPr>
          <w:p>
            <w:pPr>
              <w:jc w:val="center"/>
              <w:rPr>
                <w:rFonts w:hint="default" w:ascii="微软雅黑" w:hAnsi="微软雅黑" w:eastAsia="微软雅黑" w:cs="微软雅黑"/>
                <w:kern w:val="0"/>
                <w:sz w:val="21"/>
                <w:szCs w:val="21"/>
                <w:vertAlign w:val="baseline"/>
                <w:lang w:val="en-US"/>
              </w:rPr>
            </w:pPr>
            <w:r>
              <w:rPr>
                <w:rFonts w:hint="eastAsia" w:ascii="宋体" w:hAnsi="宋体" w:eastAsia="宋体" w:cs="宋体"/>
                <w:color w:val="auto"/>
                <w:sz w:val="24"/>
                <w:szCs w:val="24"/>
                <w:lang w:val="en-US" w:eastAsia="zh-CN"/>
              </w:rPr>
              <w:t>节假日安排或重大、紧急事件处理等未及时报告及处理的，发现一处扣1分，扣完为止</w:t>
            </w:r>
          </w:p>
        </w:tc>
      </w:tr>
    </w:tbl>
    <w:p>
      <w:pPr>
        <w:pStyle w:val="133"/>
        <w:snapToGrid w:val="0"/>
        <w:spacing w:beforeLines="100" w:afterLines="100" w:line="240" w:lineRule="auto"/>
        <w:ind w:firstLine="0" w:firstLineChars="0"/>
        <w:jc w:val="right"/>
        <w:rPr>
          <w:rFonts w:hint="eastAsia" w:ascii="宋体" w:hAnsi="宋体" w:cs="宋体"/>
          <w:b/>
          <w:color w:val="auto"/>
          <w:sz w:val="21"/>
          <w:szCs w:val="21"/>
          <w:lang w:val="en-US" w:eastAsia="zh-CN"/>
        </w:rPr>
        <w:sectPr>
          <w:pgSz w:w="16838" w:h="11906" w:orient="landscape"/>
          <w:pgMar w:top="1463" w:right="1440" w:bottom="1463" w:left="1440" w:header="851" w:footer="992" w:gutter="0"/>
          <w:cols w:space="720" w:num="1"/>
          <w:docGrid w:type="lines" w:linePitch="319" w:charSpace="0"/>
        </w:sectPr>
      </w:pPr>
    </w:p>
    <w:p>
      <w:pPr>
        <w:pStyle w:val="133"/>
        <w:snapToGrid w:val="0"/>
        <w:spacing w:beforeLines="100" w:afterLines="100" w:line="240" w:lineRule="auto"/>
        <w:ind w:firstLine="0" w:firstLineChars="0"/>
        <w:jc w:val="right"/>
        <w:rPr>
          <w:rFonts w:hint="eastAsia" w:ascii="宋体" w:hAnsi="宋体" w:cs="宋体"/>
          <w:b/>
          <w:color w:val="auto"/>
          <w:sz w:val="21"/>
          <w:szCs w:val="21"/>
          <w:lang w:val="en-US" w:eastAsia="zh-CN"/>
        </w:rPr>
      </w:pPr>
    </w:p>
    <w:p>
      <w:pPr>
        <w:pStyle w:val="133"/>
        <w:snapToGrid w:val="0"/>
        <w:spacing w:beforeLines="100" w:afterLines="100" w:line="240" w:lineRule="auto"/>
        <w:ind w:firstLine="0" w:firstLineChars="0"/>
        <w:rPr>
          <w:rFonts w:ascii="宋体" w:hAnsi="宋体" w:cs="宋体"/>
          <w:b/>
          <w:color w:val="auto"/>
          <w:sz w:val="21"/>
          <w:szCs w:val="21"/>
        </w:rPr>
      </w:pPr>
      <w:r>
        <w:rPr>
          <w:rFonts w:hint="eastAsia" w:ascii="宋体" w:hAnsi="宋体" w:cs="宋体"/>
          <w:b/>
          <w:color w:val="auto"/>
          <w:sz w:val="21"/>
          <w:szCs w:val="21"/>
          <w:lang w:val="en-US" w:eastAsia="zh-CN"/>
        </w:rPr>
        <w:t>九</w:t>
      </w:r>
      <w:r>
        <w:rPr>
          <w:rFonts w:hint="eastAsia" w:ascii="宋体" w:hAnsi="宋体" w:cs="宋体"/>
          <w:b/>
          <w:color w:val="auto"/>
          <w:sz w:val="21"/>
          <w:szCs w:val="21"/>
        </w:rPr>
        <w:t>、商务要求表</w:t>
      </w:r>
    </w:p>
    <w:tbl>
      <w:tblPr>
        <w:tblStyle w:val="65"/>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75"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服务期限</w:t>
            </w:r>
          </w:p>
        </w:tc>
        <w:tc>
          <w:tcPr>
            <w:tcW w:w="6940" w:type="dxa"/>
            <w:vAlign w:val="center"/>
          </w:tcPr>
          <w:p>
            <w:pPr>
              <w:spacing w:line="340" w:lineRule="exact"/>
              <w:rPr>
                <w:rFonts w:hint="default" w:ascii="宋体" w:hAnsi="宋体" w:eastAsia="宋体" w:cs="宋体"/>
                <w:bCs/>
                <w:color w:val="auto"/>
                <w:kern w:val="0"/>
                <w:szCs w:val="21"/>
                <w:lang w:val="en-US" w:eastAsia="zh-CN"/>
              </w:rPr>
            </w:pPr>
            <w:r>
              <w:rPr>
                <w:rFonts w:hint="eastAsia" w:ascii="宋体" w:hAnsi="宋体" w:cs="宋体"/>
                <w:bCs/>
                <w:color w:val="auto"/>
                <w:kern w:val="0"/>
                <w:szCs w:val="21"/>
                <w:lang w:val="en-US"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75"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履约保证金</w:t>
            </w:r>
          </w:p>
        </w:tc>
        <w:tc>
          <w:tcPr>
            <w:tcW w:w="6940" w:type="dxa"/>
            <w:vAlign w:val="center"/>
          </w:tcPr>
          <w:p>
            <w:pPr>
              <w:spacing w:line="340" w:lineRule="exact"/>
              <w:rPr>
                <w:rFonts w:ascii="宋体" w:hAnsi="宋体" w:cs="宋体"/>
                <w:bCs/>
                <w:color w:val="auto"/>
                <w:kern w:val="0"/>
                <w:szCs w:val="21"/>
              </w:rPr>
            </w:pPr>
            <w:r>
              <w:rPr>
                <w:rFonts w:hint="eastAsia" w:ascii="宋体" w:hAnsi="宋体" w:cs="宋体"/>
                <w:bCs/>
                <w:color w:val="auto"/>
                <w:kern w:val="0"/>
                <w:szCs w:val="21"/>
              </w:rPr>
              <w:t>本项目不设置履约保证金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9" w:hRule="exact"/>
          <w:jc w:val="center"/>
        </w:trPr>
        <w:tc>
          <w:tcPr>
            <w:tcW w:w="1575"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940" w:type="dxa"/>
            <w:vAlign w:val="center"/>
          </w:tcPr>
          <w:p>
            <w:pPr>
              <w:wordWrap w:val="0"/>
              <w:spacing w:line="34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1.预付款：合同签订后七日内，供应商出具履约保证金保险/保函及预付款保险/保函后，采购人向中标人支付</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0%预付款。</w:t>
            </w:r>
          </w:p>
          <w:p>
            <w:pPr>
              <w:wordWrap w:val="0"/>
              <w:spacing w:line="34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中标供应商可通过政采云平台或其他渠道购买保险/保函。可登录政采云平台-金融服务-保险保函模块选购：https://jinrong.zcygov.cn/finance-service/#/letter，有疑问可咨询政采云金融热线400-903-9583。</w:t>
            </w:r>
          </w:p>
          <w:p>
            <w:pPr>
              <w:numPr>
                <w:ilvl w:val="0"/>
                <w:numId w:val="1"/>
              </w:numPr>
              <w:spacing w:line="340" w:lineRule="exact"/>
              <w:ind w:left="0" w:leftChars="0" w:firstLine="0" w:firstLineChars="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付款方式：采购单位依照嘉兴市秀洲区政府采购资金支付操作程序并结合《新城街道交警中队</w:t>
            </w:r>
            <w:r>
              <w:rPr>
                <w:rFonts w:hint="eastAsia" w:ascii="宋体" w:hAnsi="宋体" w:cs="宋体"/>
                <w:bCs/>
                <w:color w:val="auto"/>
                <w:kern w:val="0"/>
                <w:szCs w:val="21"/>
                <w:highlight w:val="none"/>
                <w:lang w:val="en-US" w:eastAsia="zh-CN"/>
              </w:rPr>
              <w:t>月度</w:t>
            </w:r>
            <w:r>
              <w:rPr>
                <w:rFonts w:hint="eastAsia" w:ascii="宋体" w:hAnsi="宋体" w:cs="宋体"/>
                <w:bCs/>
                <w:color w:val="auto"/>
                <w:kern w:val="0"/>
                <w:szCs w:val="21"/>
                <w:highlight w:val="none"/>
              </w:rPr>
              <w:t>考核表》的考评结果每半年支付一次。</w:t>
            </w:r>
          </w:p>
          <w:p>
            <w:pPr>
              <w:spacing w:line="340" w:lineRule="exact"/>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注：</w:t>
            </w:r>
            <w:r>
              <w:rPr>
                <w:rFonts w:hint="eastAsia" w:ascii="宋体" w:hAnsi="宋体" w:cs="宋体"/>
                <w:bCs/>
                <w:color w:val="auto"/>
                <w:kern w:val="0"/>
                <w:szCs w:val="21"/>
                <w:highlight w:val="none"/>
              </w:rPr>
              <w:t>考评结果</w:t>
            </w:r>
            <w:r>
              <w:rPr>
                <w:rFonts w:hint="eastAsia" w:ascii="宋体" w:hAnsi="宋体" w:cs="宋体"/>
                <w:bCs/>
                <w:color w:val="auto"/>
                <w:kern w:val="0"/>
                <w:szCs w:val="21"/>
                <w:highlight w:val="none"/>
                <w:lang w:val="en-US" w:eastAsia="zh-CN"/>
              </w:rPr>
              <w:t>按月度考核表平均分计取，每半年</w:t>
            </w:r>
            <w:r>
              <w:rPr>
                <w:rFonts w:hint="eastAsia" w:ascii="宋体" w:hAnsi="宋体" w:cs="宋体"/>
                <w:bCs/>
                <w:color w:val="auto"/>
                <w:kern w:val="0"/>
                <w:szCs w:val="21"/>
                <w:highlight w:val="none"/>
              </w:rPr>
              <w:t>考评结果</w:t>
            </w:r>
            <w:r>
              <w:rPr>
                <w:rFonts w:hint="eastAsia" w:ascii="宋体" w:hAnsi="宋体" w:cs="宋体"/>
                <w:bCs/>
                <w:color w:val="auto"/>
                <w:kern w:val="0"/>
                <w:szCs w:val="21"/>
                <w:highlight w:val="none"/>
                <w:lang w:val="en-US" w:eastAsia="zh-CN"/>
              </w:rPr>
              <w:t>分为优秀、良好、合格、不合格。优秀为90分以上，达到</w:t>
            </w:r>
            <w:r>
              <w:rPr>
                <w:rFonts w:hint="eastAsia" w:ascii="宋体" w:hAnsi="宋体"/>
                <w:szCs w:val="21"/>
                <w:highlight w:val="none"/>
                <w:lang w:val="en-US" w:eastAsia="zh-CN"/>
              </w:rPr>
              <w:t>优秀等级的支付合同价的50%；</w:t>
            </w:r>
            <w:r>
              <w:rPr>
                <w:rFonts w:hint="eastAsia" w:ascii="宋体" w:hAnsi="宋体" w:cs="宋体"/>
                <w:bCs/>
                <w:color w:val="auto"/>
                <w:kern w:val="0"/>
                <w:szCs w:val="21"/>
                <w:highlight w:val="none"/>
                <w:lang w:val="en-US" w:eastAsia="zh-CN"/>
              </w:rPr>
              <w:t>良好为75-90分（含），达到</w:t>
            </w:r>
            <w:r>
              <w:rPr>
                <w:rFonts w:hint="eastAsia" w:ascii="宋体" w:hAnsi="宋体"/>
                <w:szCs w:val="21"/>
                <w:highlight w:val="none"/>
                <w:lang w:val="en-US" w:eastAsia="zh-CN"/>
              </w:rPr>
              <w:t>良好等级的支付合同价的45%；</w:t>
            </w:r>
            <w:r>
              <w:rPr>
                <w:rFonts w:hint="eastAsia" w:ascii="宋体" w:hAnsi="宋体" w:cs="宋体"/>
                <w:bCs/>
                <w:color w:val="auto"/>
                <w:kern w:val="0"/>
                <w:szCs w:val="21"/>
                <w:highlight w:val="none"/>
                <w:lang w:val="en-US" w:eastAsia="zh-CN"/>
              </w:rPr>
              <w:t>合格为60-75分（含），达到</w:t>
            </w:r>
            <w:r>
              <w:rPr>
                <w:rFonts w:hint="eastAsia" w:ascii="宋体" w:hAnsi="宋体"/>
                <w:szCs w:val="21"/>
                <w:highlight w:val="none"/>
                <w:lang w:val="en-US" w:eastAsia="zh-CN"/>
              </w:rPr>
              <w:t>合格等级的支付合同价的40%；</w:t>
            </w:r>
            <w:r>
              <w:rPr>
                <w:rFonts w:hint="eastAsia" w:ascii="宋体" w:hAnsi="宋体" w:cs="宋体"/>
                <w:bCs/>
                <w:color w:val="auto"/>
                <w:kern w:val="0"/>
                <w:szCs w:val="21"/>
                <w:highlight w:val="none"/>
                <w:lang w:val="en-US" w:eastAsia="zh-CN"/>
              </w:rPr>
              <w:t>不合格为60分及以下，甲方有权要求终止合同。</w:t>
            </w:r>
          </w:p>
        </w:tc>
      </w:tr>
    </w:tbl>
    <w:p>
      <w:pPr>
        <w:pStyle w:val="4"/>
        <w:wordWrap w:val="0"/>
        <w:ind w:left="0" w:leftChars="0" w:firstLine="0" w:firstLineChars="0"/>
        <w:rPr>
          <w:rFonts w:ascii="宋体" w:hAnsi="宋体" w:cs="宋体"/>
          <w:color w:val="auto"/>
          <w:sz w:val="21"/>
          <w:szCs w:val="21"/>
        </w:rPr>
      </w:pPr>
    </w:p>
    <w:p>
      <w:pPr>
        <w:pStyle w:val="4"/>
        <w:wordWrap w:val="0"/>
        <w:ind w:left="0" w:leftChars="0" w:firstLine="0" w:firstLineChars="0"/>
        <w:jc w:val="center"/>
        <w:rPr>
          <w:rFonts w:ascii="宋体" w:hAnsi="宋体" w:cs="宋体"/>
          <w:b/>
          <w:color w:val="auto"/>
        </w:rPr>
      </w:pPr>
      <w:r>
        <w:rPr>
          <w:rFonts w:hint="eastAsia" w:ascii="宋体" w:hAnsi="宋体" w:cs="宋体"/>
          <w:b/>
          <w:color w:val="auto"/>
        </w:rPr>
        <w:br w:type="page"/>
      </w:r>
    </w:p>
    <w:p>
      <w:pPr>
        <w:rPr>
          <w:rFonts w:ascii="宋体" w:hAnsi="宋体" w:cs="宋体"/>
          <w:color w:val="auto"/>
          <w:sz w:val="18"/>
          <w:szCs w:val="18"/>
        </w:rPr>
        <w:sectPr>
          <w:pgSz w:w="11905" w:h="16838"/>
          <w:pgMar w:top="1440" w:right="1463" w:bottom="1440" w:left="1463" w:header="851" w:footer="992" w:gutter="0"/>
          <w:cols w:space="0" w:num="1"/>
          <w:rtlGutter w:val="0"/>
          <w:docGrid w:type="lines" w:linePitch="319" w:charSpace="0"/>
        </w:sectPr>
      </w:pPr>
    </w:p>
    <w:p>
      <w:pPr>
        <w:pStyle w:val="4"/>
        <w:wordWrap w:val="0"/>
        <w:spacing w:beforeLines="100" w:afterLines="100" w:line="240" w:lineRule="auto"/>
        <w:ind w:left="0" w:leftChars="0" w:firstLine="0" w:firstLineChars="0"/>
        <w:jc w:val="center"/>
        <w:rPr>
          <w:rFonts w:ascii="宋体" w:hAnsi="宋体" w:cs="宋体"/>
          <w:b/>
          <w:color w:val="auto"/>
          <w:sz w:val="36"/>
          <w:szCs w:val="36"/>
        </w:rPr>
      </w:pPr>
      <w:r>
        <w:rPr>
          <w:rFonts w:hint="eastAsia" w:ascii="宋体" w:hAnsi="宋体" w:cs="宋体"/>
          <w:b/>
          <w:color w:val="auto"/>
          <w:sz w:val="36"/>
          <w:szCs w:val="36"/>
        </w:rPr>
        <w:t>第四部分</w:t>
      </w:r>
      <w:bookmarkStart w:id="27" w:name="_Toc184313245"/>
      <w:bookmarkEnd w:id="27"/>
      <w:bookmarkStart w:id="28" w:name="_Toc184312100"/>
      <w:bookmarkEnd w:id="28"/>
      <w:bookmarkStart w:id="29" w:name="_Toc184313290"/>
      <w:bookmarkEnd w:id="29"/>
      <w:bookmarkStart w:id="30" w:name="_Toc184312094"/>
      <w:bookmarkEnd w:id="30"/>
      <w:bookmarkStart w:id="31" w:name="_Toc184310277"/>
      <w:bookmarkEnd w:id="31"/>
      <w:bookmarkStart w:id="32" w:name="_Toc184308092"/>
      <w:bookmarkEnd w:id="32"/>
      <w:bookmarkStart w:id="33" w:name="_Toc184308041"/>
      <w:bookmarkEnd w:id="33"/>
      <w:bookmarkStart w:id="34" w:name="_Toc184310287"/>
      <w:bookmarkEnd w:id="34"/>
      <w:bookmarkStart w:id="35" w:name="_Toc184312073"/>
      <w:bookmarkEnd w:id="35"/>
      <w:bookmarkStart w:id="36" w:name="_Toc184310316"/>
      <w:bookmarkEnd w:id="36"/>
      <w:bookmarkStart w:id="37" w:name="_Toc184308107"/>
      <w:bookmarkEnd w:id="37"/>
      <w:bookmarkStart w:id="38" w:name="_Toc184308103"/>
      <w:bookmarkEnd w:id="38"/>
      <w:bookmarkStart w:id="39" w:name="_Toc184308077"/>
      <w:bookmarkEnd w:id="39"/>
      <w:bookmarkStart w:id="40" w:name="_Toc184314427"/>
      <w:bookmarkEnd w:id="40"/>
      <w:bookmarkStart w:id="41" w:name="_Toc184314468"/>
      <w:bookmarkEnd w:id="41"/>
      <w:bookmarkStart w:id="42" w:name="_Toc184314477"/>
      <w:bookmarkEnd w:id="42"/>
      <w:bookmarkStart w:id="43" w:name="_Toc184312096"/>
      <w:bookmarkEnd w:id="43"/>
      <w:bookmarkStart w:id="44" w:name="_Toc184312092"/>
      <w:bookmarkEnd w:id="44"/>
      <w:bookmarkStart w:id="45" w:name="_Toc184312139"/>
      <w:bookmarkEnd w:id="45"/>
      <w:bookmarkStart w:id="46" w:name="_Toc184308071"/>
      <w:bookmarkEnd w:id="46"/>
      <w:bookmarkStart w:id="47" w:name="_Toc184308097"/>
      <w:bookmarkEnd w:id="47"/>
      <w:bookmarkStart w:id="48" w:name="_Toc184314475"/>
      <w:bookmarkEnd w:id="48"/>
      <w:bookmarkStart w:id="49" w:name="_Toc184312085"/>
      <w:bookmarkEnd w:id="49"/>
      <w:bookmarkStart w:id="50" w:name="_Toc184314432"/>
      <w:bookmarkEnd w:id="50"/>
      <w:bookmarkStart w:id="51" w:name="_Toc184314446"/>
      <w:bookmarkEnd w:id="51"/>
      <w:bookmarkStart w:id="52" w:name="_Toc184312137"/>
      <w:bookmarkEnd w:id="52"/>
      <w:bookmarkStart w:id="53" w:name="_Toc184313294"/>
      <w:bookmarkEnd w:id="53"/>
      <w:bookmarkStart w:id="54" w:name="_Toc184312104"/>
      <w:bookmarkEnd w:id="54"/>
      <w:bookmarkStart w:id="55" w:name="_Toc184312079"/>
      <w:bookmarkEnd w:id="55"/>
      <w:bookmarkStart w:id="56" w:name="_Toc184313260"/>
      <w:bookmarkEnd w:id="56"/>
      <w:bookmarkStart w:id="57" w:name="_Toc184310307"/>
      <w:bookmarkEnd w:id="57"/>
      <w:bookmarkStart w:id="58" w:name="_Toc184313263"/>
      <w:bookmarkEnd w:id="58"/>
      <w:bookmarkStart w:id="59" w:name="_Toc184308084"/>
      <w:bookmarkEnd w:id="59"/>
      <w:bookmarkStart w:id="60" w:name="_Toc184310314"/>
      <w:bookmarkEnd w:id="60"/>
      <w:bookmarkStart w:id="61" w:name="_Toc184310305"/>
      <w:bookmarkEnd w:id="61"/>
      <w:bookmarkStart w:id="62" w:name="_Toc184314480"/>
      <w:bookmarkEnd w:id="62"/>
      <w:bookmarkStart w:id="63" w:name="_Toc184312124"/>
      <w:bookmarkEnd w:id="63"/>
      <w:bookmarkStart w:id="64" w:name="_Toc184312086"/>
      <w:bookmarkEnd w:id="64"/>
      <w:bookmarkStart w:id="65" w:name="_Toc184310323"/>
      <w:bookmarkEnd w:id="65"/>
      <w:bookmarkStart w:id="66" w:name="_Toc184314449"/>
      <w:bookmarkEnd w:id="66"/>
      <w:bookmarkStart w:id="67" w:name="_Toc184313285"/>
      <w:bookmarkEnd w:id="67"/>
      <w:bookmarkStart w:id="68" w:name="_Toc184313287"/>
      <w:bookmarkEnd w:id="68"/>
      <w:bookmarkStart w:id="69" w:name="_Toc184313266"/>
      <w:bookmarkEnd w:id="69"/>
      <w:bookmarkStart w:id="70" w:name="_Toc184313250"/>
      <w:bookmarkEnd w:id="70"/>
      <w:bookmarkStart w:id="71" w:name="_Toc184308076"/>
      <w:bookmarkEnd w:id="71"/>
      <w:bookmarkStart w:id="72" w:name="_Toc184312102"/>
      <w:bookmarkEnd w:id="72"/>
      <w:bookmarkStart w:id="73" w:name="_Toc184310282"/>
      <w:bookmarkEnd w:id="73"/>
      <w:bookmarkStart w:id="74" w:name="_Toc184313252"/>
      <w:bookmarkEnd w:id="74"/>
      <w:bookmarkStart w:id="75" w:name="_Toc184313242"/>
      <w:bookmarkEnd w:id="75"/>
      <w:bookmarkStart w:id="76" w:name="_Toc184310343"/>
      <w:bookmarkEnd w:id="76"/>
      <w:bookmarkStart w:id="77" w:name="_Toc184312103"/>
      <w:bookmarkEnd w:id="77"/>
      <w:bookmarkStart w:id="78" w:name="_Toc184313293"/>
      <w:bookmarkEnd w:id="78"/>
      <w:bookmarkStart w:id="79" w:name="_Toc184314439"/>
      <w:bookmarkEnd w:id="79"/>
      <w:bookmarkStart w:id="80" w:name="_Toc184313255"/>
      <w:bookmarkEnd w:id="80"/>
      <w:bookmarkStart w:id="81" w:name="_Toc184313297"/>
      <w:bookmarkEnd w:id="81"/>
      <w:bookmarkStart w:id="82" w:name="_Toc184308055"/>
      <w:bookmarkEnd w:id="82"/>
      <w:bookmarkStart w:id="83" w:name="_Toc184312128"/>
      <w:bookmarkEnd w:id="83"/>
      <w:bookmarkStart w:id="84" w:name="_Toc184310334"/>
      <w:bookmarkEnd w:id="84"/>
      <w:bookmarkStart w:id="85" w:name="_Toc184308106"/>
      <w:bookmarkEnd w:id="85"/>
      <w:bookmarkStart w:id="86" w:name="_Toc184310297"/>
      <w:bookmarkEnd w:id="86"/>
      <w:bookmarkStart w:id="87" w:name="_Toc184313279"/>
      <w:bookmarkEnd w:id="87"/>
      <w:bookmarkStart w:id="88" w:name="_Toc184313304"/>
      <w:bookmarkEnd w:id="88"/>
      <w:bookmarkStart w:id="89" w:name="_Toc184308095"/>
      <w:bookmarkEnd w:id="89"/>
      <w:bookmarkStart w:id="90" w:name="_Toc184310324"/>
      <w:bookmarkEnd w:id="90"/>
      <w:bookmarkStart w:id="91" w:name="_Toc184313243"/>
      <w:bookmarkEnd w:id="91"/>
      <w:bookmarkStart w:id="92" w:name="_Toc184310274"/>
      <w:bookmarkEnd w:id="92"/>
      <w:bookmarkStart w:id="93" w:name="_Toc184308080"/>
      <w:bookmarkEnd w:id="93"/>
      <w:bookmarkStart w:id="94" w:name="_Toc184310279"/>
      <w:bookmarkEnd w:id="94"/>
      <w:bookmarkStart w:id="95" w:name="_Toc184308037"/>
      <w:bookmarkEnd w:id="95"/>
      <w:bookmarkStart w:id="96" w:name="_Toc184310322"/>
      <w:bookmarkEnd w:id="96"/>
      <w:bookmarkStart w:id="97" w:name="_Toc184310342"/>
      <w:bookmarkEnd w:id="97"/>
      <w:bookmarkStart w:id="98" w:name="_Toc184308070"/>
      <w:bookmarkEnd w:id="98"/>
      <w:bookmarkStart w:id="99" w:name="_Toc184313248"/>
      <w:bookmarkEnd w:id="99"/>
      <w:bookmarkStart w:id="100" w:name="_Toc184308060"/>
      <w:bookmarkEnd w:id="100"/>
      <w:bookmarkStart w:id="101" w:name="_Toc184308093"/>
      <w:bookmarkEnd w:id="101"/>
      <w:bookmarkStart w:id="102" w:name="_Toc184310339"/>
      <w:bookmarkEnd w:id="102"/>
      <w:bookmarkStart w:id="103" w:name="_Toc184312110"/>
      <w:bookmarkEnd w:id="103"/>
      <w:bookmarkStart w:id="104" w:name="_Toc184310292"/>
      <w:bookmarkEnd w:id="104"/>
      <w:bookmarkStart w:id="105" w:name="_Toc184313258"/>
      <w:bookmarkEnd w:id="105"/>
      <w:bookmarkStart w:id="106" w:name="_Toc184308108"/>
      <w:bookmarkEnd w:id="106"/>
      <w:bookmarkStart w:id="107" w:name="_Toc184314425"/>
      <w:bookmarkEnd w:id="107"/>
      <w:bookmarkStart w:id="108" w:name="_Toc184314442"/>
      <w:bookmarkEnd w:id="108"/>
      <w:bookmarkStart w:id="109" w:name="_Toc184308040"/>
      <w:bookmarkEnd w:id="109"/>
      <w:bookmarkStart w:id="110" w:name="_Toc184313269"/>
      <w:bookmarkEnd w:id="110"/>
      <w:bookmarkStart w:id="111" w:name="_Toc184313274"/>
      <w:bookmarkEnd w:id="111"/>
      <w:bookmarkStart w:id="112" w:name="_Toc184310320"/>
      <w:bookmarkEnd w:id="112"/>
      <w:bookmarkStart w:id="113" w:name="_Toc184312082"/>
      <w:bookmarkEnd w:id="113"/>
      <w:bookmarkStart w:id="114" w:name="_Toc184312069"/>
      <w:bookmarkEnd w:id="114"/>
      <w:bookmarkStart w:id="115" w:name="_Toc184314414"/>
      <w:bookmarkEnd w:id="115"/>
      <w:bookmarkStart w:id="116" w:name="_Toc184313307"/>
      <w:bookmarkEnd w:id="116"/>
      <w:bookmarkStart w:id="117" w:name="_Toc184312098"/>
      <w:bookmarkEnd w:id="117"/>
      <w:bookmarkStart w:id="118" w:name="_Toc184308082"/>
      <w:bookmarkEnd w:id="118"/>
      <w:bookmarkStart w:id="119" w:name="_Toc184314415"/>
      <w:bookmarkEnd w:id="119"/>
      <w:bookmarkStart w:id="120" w:name="_Toc184314465"/>
      <w:bookmarkEnd w:id="120"/>
      <w:bookmarkStart w:id="121" w:name="_Toc184313264"/>
      <w:bookmarkEnd w:id="121"/>
      <w:bookmarkStart w:id="122" w:name="_Toc184312077"/>
      <w:bookmarkEnd w:id="122"/>
      <w:bookmarkStart w:id="123" w:name="_Toc184313271"/>
      <w:bookmarkEnd w:id="123"/>
      <w:bookmarkStart w:id="124" w:name="_Toc184310275"/>
      <w:bookmarkEnd w:id="124"/>
      <w:bookmarkStart w:id="125" w:name="_Toc184308091"/>
      <w:bookmarkEnd w:id="125"/>
      <w:bookmarkStart w:id="126" w:name="_Toc184312080"/>
      <w:bookmarkEnd w:id="126"/>
      <w:bookmarkStart w:id="127" w:name="_Toc184313303"/>
      <w:bookmarkEnd w:id="127"/>
      <w:bookmarkStart w:id="128" w:name="_Toc184312095"/>
      <w:bookmarkEnd w:id="128"/>
      <w:bookmarkStart w:id="129" w:name="_Toc184310319"/>
      <w:bookmarkEnd w:id="129"/>
      <w:bookmarkStart w:id="130" w:name="_Toc184314454"/>
      <w:bookmarkEnd w:id="130"/>
      <w:bookmarkStart w:id="131" w:name="_Toc184310273"/>
      <w:bookmarkEnd w:id="131"/>
      <w:bookmarkStart w:id="132" w:name="_Toc184308072"/>
      <w:bookmarkEnd w:id="132"/>
      <w:bookmarkStart w:id="133" w:name="_Toc184308102"/>
      <w:bookmarkEnd w:id="133"/>
      <w:bookmarkStart w:id="134" w:name="_Toc184314457"/>
      <w:bookmarkEnd w:id="134"/>
      <w:bookmarkStart w:id="135" w:name="_Toc184312125"/>
      <w:bookmarkEnd w:id="135"/>
      <w:bookmarkStart w:id="136" w:name="_Toc184314428"/>
      <w:bookmarkEnd w:id="136"/>
      <w:bookmarkStart w:id="137" w:name="_Toc184314452"/>
      <w:bookmarkEnd w:id="137"/>
      <w:bookmarkStart w:id="138" w:name="_Toc184312105"/>
      <w:bookmarkEnd w:id="138"/>
      <w:bookmarkStart w:id="139" w:name="_Toc184308069"/>
      <w:bookmarkEnd w:id="139"/>
      <w:bookmarkStart w:id="140" w:name="_Toc184308047"/>
      <w:bookmarkEnd w:id="140"/>
      <w:bookmarkStart w:id="141" w:name="_Toc184308049"/>
      <w:bookmarkEnd w:id="141"/>
      <w:bookmarkStart w:id="142" w:name="_Toc184314420"/>
      <w:bookmarkEnd w:id="142"/>
      <w:bookmarkStart w:id="143" w:name="_Toc184308104"/>
      <w:bookmarkEnd w:id="143"/>
      <w:bookmarkStart w:id="144" w:name="_Toc184312090"/>
      <w:bookmarkEnd w:id="144"/>
      <w:bookmarkStart w:id="145" w:name="_Toc184314416"/>
      <w:bookmarkEnd w:id="145"/>
      <w:bookmarkStart w:id="146" w:name="_Toc184313268"/>
      <w:bookmarkEnd w:id="146"/>
      <w:bookmarkStart w:id="147" w:name="_Toc184308057"/>
      <w:bookmarkEnd w:id="147"/>
      <w:bookmarkStart w:id="148" w:name="_Toc184313292"/>
      <w:bookmarkEnd w:id="148"/>
      <w:bookmarkStart w:id="149" w:name="_Toc184314466"/>
      <w:bookmarkEnd w:id="149"/>
      <w:bookmarkStart w:id="150" w:name="_Toc184314476"/>
      <w:bookmarkEnd w:id="150"/>
      <w:bookmarkStart w:id="151" w:name="_Toc184312131"/>
      <w:bookmarkEnd w:id="151"/>
      <w:bookmarkStart w:id="152" w:name="_Toc184313281"/>
      <w:bookmarkEnd w:id="152"/>
      <w:bookmarkStart w:id="153" w:name="_Toc184313259"/>
      <w:bookmarkEnd w:id="153"/>
      <w:bookmarkStart w:id="154" w:name="_Toc184314430"/>
      <w:bookmarkEnd w:id="154"/>
      <w:bookmarkStart w:id="155" w:name="_Toc184314421"/>
      <w:bookmarkEnd w:id="155"/>
      <w:bookmarkStart w:id="156" w:name="_Toc184310300"/>
      <w:bookmarkEnd w:id="156"/>
      <w:bookmarkStart w:id="157" w:name="_Toc184313261"/>
      <w:bookmarkEnd w:id="157"/>
      <w:bookmarkStart w:id="158" w:name="_Toc184308048"/>
      <w:bookmarkEnd w:id="158"/>
      <w:bookmarkStart w:id="159" w:name="_Toc184310335"/>
      <w:bookmarkEnd w:id="159"/>
      <w:bookmarkStart w:id="160" w:name="_Toc184312117"/>
      <w:bookmarkEnd w:id="160"/>
      <w:bookmarkStart w:id="161" w:name="_Toc184314461"/>
      <w:bookmarkEnd w:id="161"/>
      <w:bookmarkStart w:id="162" w:name="_Toc184312119"/>
      <w:bookmarkEnd w:id="162"/>
      <w:bookmarkStart w:id="163" w:name="_Toc184313247"/>
      <w:bookmarkEnd w:id="163"/>
      <w:bookmarkStart w:id="164" w:name="_Toc184312097"/>
      <w:bookmarkEnd w:id="164"/>
      <w:bookmarkStart w:id="165" w:name="_Toc184314412"/>
      <w:bookmarkEnd w:id="165"/>
      <w:bookmarkStart w:id="166" w:name="_Toc184313308"/>
      <w:bookmarkEnd w:id="166"/>
      <w:bookmarkStart w:id="167" w:name="_Toc184310294"/>
      <w:bookmarkEnd w:id="167"/>
      <w:bookmarkStart w:id="168" w:name="_Toc184314426"/>
      <w:bookmarkEnd w:id="168"/>
      <w:bookmarkStart w:id="169" w:name="_Toc184313270"/>
      <w:bookmarkEnd w:id="169"/>
      <w:bookmarkStart w:id="170" w:name="_Toc184314455"/>
      <w:bookmarkEnd w:id="170"/>
      <w:bookmarkStart w:id="171" w:name="_Toc184313278"/>
      <w:bookmarkEnd w:id="171"/>
      <w:bookmarkStart w:id="172" w:name="_Toc184313284"/>
      <w:bookmarkEnd w:id="172"/>
      <w:bookmarkStart w:id="173" w:name="_Toc184313267"/>
      <w:bookmarkEnd w:id="173"/>
      <w:bookmarkStart w:id="174" w:name="_Toc184314418"/>
      <w:bookmarkEnd w:id="174"/>
      <w:bookmarkStart w:id="175" w:name="_Toc184312133"/>
      <w:bookmarkEnd w:id="175"/>
      <w:bookmarkStart w:id="176" w:name="_Toc184310341"/>
      <w:bookmarkEnd w:id="176"/>
      <w:bookmarkStart w:id="177" w:name="_Toc184312099"/>
      <w:bookmarkEnd w:id="177"/>
      <w:bookmarkStart w:id="178" w:name="_Toc184314473"/>
      <w:bookmarkEnd w:id="178"/>
      <w:bookmarkStart w:id="179" w:name="_Toc184313240"/>
      <w:bookmarkEnd w:id="179"/>
      <w:bookmarkStart w:id="180" w:name="_Toc184314444"/>
      <w:bookmarkEnd w:id="180"/>
      <w:bookmarkStart w:id="181" w:name="_Toc184312084"/>
      <w:bookmarkEnd w:id="181"/>
      <w:bookmarkStart w:id="182" w:name="_Toc184314431"/>
      <w:bookmarkEnd w:id="182"/>
      <w:bookmarkStart w:id="183" w:name="_Toc184310321"/>
      <w:bookmarkEnd w:id="183"/>
      <w:bookmarkStart w:id="184" w:name="_Toc184308087"/>
      <w:bookmarkEnd w:id="184"/>
      <w:bookmarkStart w:id="185" w:name="_Toc184313302"/>
      <w:bookmarkEnd w:id="185"/>
      <w:bookmarkStart w:id="186" w:name="_Toc184312101"/>
      <w:bookmarkEnd w:id="186"/>
      <w:bookmarkStart w:id="187" w:name="_Toc184313249"/>
      <w:bookmarkEnd w:id="187"/>
      <w:bookmarkStart w:id="188" w:name="_Toc184313310"/>
      <w:bookmarkEnd w:id="188"/>
      <w:bookmarkStart w:id="189" w:name="_Toc184312118"/>
      <w:bookmarkEnd w:id="189"/>
      <w:bookmarkStart w:id="190" w:name="_Toc184310281"/>
      <w:bookmarkEnd w:id="190"/>
      <w:bookmarkStart w:id="191" w:name="_Toc184314463"/>
      <w:bookmarkEnd w:id="191"/>
      <w:bookmarkStart w:id="192" w:name="_Toc184312074"/>
      <w:bookmarkEnd w:id="192"/>
      <w:bookmarkStart w:id="193" w:name="_Toc184314411"/>
      <w:bookmarkEnd w:id="193"/>
      <w:bookmarkStart w:id="194" w:name="_Toc184312068"/>
      <w:bookmarkEnd w:id="194"/>
      <w:bookmarkStart w:id="195" w:name="_Toc184308075"/>
      <w:bookmarkEnd w:id="195"/>
      <w:bookmarkStart w:id="196" w:name="_Toc184313283"/>
      <w:bookmarkEnd w:id="196"/>
      <w:bookmarkStart w:id="197" w:name="_Toc184310325"/>
      <w:bookmarkEnd w:id="197"/>
      <w:bookmarkStart w:id="198" w:name="_Toc184314422"/>
      <w:bookmarkEnd w:id="198"/>
      <w:bookmarkStart w:id="199" w:name="_Toc184314453"/>
      <w:bookmarkEnd w:id="199"/>
      <w:bookmarkStart w:id="200" w:name="_Toc184308090"/>
      <w:bookmarkEnd w:id="200"/>
      <w:bookmarkStart w:id="201" w:name="_Toc184312116"/>
      <w:bookmarkEnd w:id="201"/>
      <w:bookmarkStart w:id="202" w:name="_Toc184313257"/>
      <w:bookmarkEnd w:id="202"/>
      <w:bookmarkStart w:id="203" w:name="_Toc184312088"/>
      <w:bookmarkEnd w:id="203"/>
      <w:bookmarkStart w:id="204" w:name="_Toc184312113"/>
      <w:bookmarkEnd w:id="204"/>
      <w:bookmarkStart w:id="205" w:name="_Toc184310330"/>
      <w:bookmarkEnd w:id="205"/>
      <w:bookmarkStart w:id="206" w:name="_Toc184313301"/>
      <w:bookmarkEnd w:id="206"/>
      <w:bookmarkStart w:id="207" w:name="_Toc184312081"/>
      <w:bookmarkEnd w:id="207"/>
      <w:bookmarkStart w:id="208" w:name="_Toc184314478"/>
      <w:bookmarkEnd w:id="208"/>
      <w:bookmarkStart w:id="209" w:name="_Toc184314470"/>
      <w:bookmarkEnd w:id="209"/>
      <w:bookmarkStart w:id="210" w:name="_Toc184313299"/>
      <w:bookmarkEnd w:id="210"/>
      <w:bookmarkStart w:id="211" w:name="_Toc184312112"/>
      <w:bookmarkEnd w:id="211"/>
      <w:bookmarkStart w:id="212" w:name="_Toc184308079"/>
      <w:bookmarkEnd w:id="212"/>
      <w:bookmarkStart w:id="213" w:name="_Toc184310312"/>
      <w:bookmarkEnd w:id="213"/>
      <w:bookmarkStart w:id="214" w:name="_Toc184313295"/>
      <w:bookmarkEnd w:id="214"/>
      <w:bookmarkStart w:id="215" w:name="_Toc184314471"/>
      <w:bookmarkEnd w:id="215"/>
      <w:bookmarkStart w:id="216" w:name="_Toc184310299"/>
      <w:bookmarkEnd w:id="216"/>
      <w:bookmarkStart w:id="217" w:name="_Toc184310285"/>
      <w:bookmarkEnd w:id="217"/>
      <w:bookmarkStart w:id="218" w:name="_Toc184308099"/>
      <w:bookmarkEnd w:id="218"/>
      <w:bookmarkStart w:id="219" w:name="_Toc184313298"/>
      <w:bookmarkEnd w:id="219"/>
      <w:bookmarkStart w:id="220" w:name="_Toc184308044"/>
      <w:bookmarkEnd w:id="220"/>
      <w:bookmarkStart w:id="221" w:name="_Toc184314482"/>
      <w:bookmarkEnd w:id="221"/>
      <w:bookmarkStart w:id="222" w:name="_Toc184314448"/>
      <w:bookmarkEnd w:id="222"/>
      <w:bookmarkStart w:id="223" w:name="_Toc184314460"/>
      <w:bookmarkEnd w:id="223"/>
      <w:bookmarkStart w:id="224" w:name="_Toc184310336"/>
      <w:bookmarkEnd w:id="224"/>
      <w:bookmarkStart w:id="225" w:name="_Toc184314438"/>
      <w:bookmarkEnd w:id="225"/>
      <w:bookmarkStart w:id="226" w:name="_Toc184313273"/>
      <w:bookmarkEnd w:id="226"/>
      <w:bookmarkStart w:id="227" w:name="_Toc184308062"/>
      <w:bookmarkEnd w:id="227"/>
      <w:bookmarkStart w:id="228" w:name="_Toc184310272"/>
      <w:bookmarkEnd w:id="228"/>
      <w:bookmarkStart w:id="229" w:name="_Toc184308073"/>
      <w:bookmarkEnd w:id="229"/>
      <w:bookmarkStart w:id="230" w:name="_Toc184313276"/>
      <w:bookmarkEnd w:id="230"/>
      <w:bookmarkStart w:id="231" w:name="_Toc184313262"/>
      <w:bookmarkEnd w:id="231"/>
      <w:bookmarkStart w:id="232" w:name="_Toc184313277"/>
      <w:bookmarkEnd w:id="232"/>
      <w:bookmarkStart w:id="233" w:name="_Toc184313288"/>
      <w:bookmarkEnd w:id="233"/>
      <w:bookmarkStart w:id="234" w:name="_Toc184310280"/>
      <w:bookmarkEnd w:id="234"/>
      <w:bookmarkStart w:id="235" w:name="_Toc184312127"/>
      <w:bookmarkEnd w:id="235"/>
      <w:bookmarkStart w:id="236" w:name="_Toc184310303"/>
      <w:bookmarkEnd w:id="236"/>
      <w:bookmarkStart w:id="237" w:name="_Toc184314447"/>
      <w:bookmarkEnd w:id="237"/>
      <w:bookmarkStart w:id="238" w:name="_Toc184308036"/>
      <w:bookmarkEnd w:id="238"/>
      <w:bookmarkStart w:id="239" w:name="_Toc184310293"/>
      <w:bookmarkEnd w:id="239"/>
      <w:bookmarkStart w:id="240" w:name="_Toc184314450"/>
      <w:bookmarkEnd w:id="240"/>
      <w:bookmarkStart w:id="241" w:name="_Toc184313275"/>
      <w:bookmarkEnd w:id="241"/>
      <w:bookmarkStart w:id="242" w:name="_Toc184310328"/>
      <w:bookmarkEnd w:id="242"/>
      <w:bookmarkStart w:id="243" w:name="_Toc184312087"/>
      <w:bookmarkEnd w:id="243"/>
      <w:bookmarkStart w:id="244" w:name="_Toc184308045"/>
      <w:bookmarkEnd w:id="244"/>
      <w:bookmarkStart w:id="245" w:name="_Toc184308101"/>
      <w:bookmarkEnd w:id="245"/>
      <w:bookmarkStart w:id="246" w:name="_Toc184312067"/>
      <w:bookmarkEnd w:id="246"/>
      <w:bookmarkStart w:id="247" w:name="_Toc184310340"/>
      <w:bookmarkEnd w:id="247"/>
      <w:bookmarkStart w:id="248" w:name="_Toc184313251"/>
      <w:bookmarkEnd w:id="248"/>
      <w:bookmarkStart w:id="249" w:name="_Toc184312114"/>
      <w:bookmarkEnd w:id="249"/>
      <w:bookmarkStart w:id="250" w:name="_Toc184313286"/>
      <w:bookmarkEnd w:id="250"/>
      <w:bookmarkStart w:id="251" w:name="_Toc184313305"/>
      <w:bookmarkEnd w:id="251"/>
      <w:bookmarkStart w:id="252" w:name="_Toc184314433"/>
      <w:bookmarkEnd w:id="252"/>
      <w:bookmarkStart w:id="253" w:name="_Toc184308098"/>
      <w:bookmarkEnd w:id="253"/>
      <w:bookmarkStart w:id="254" w:name="_Toc184308065"/>
      <w:bookmarkEnd w:id="254"/>
      <w:bookmarkStart w:id="255" w:name="_Toc184314440"/>
      <w:bookmarkEnd w:id="255"/>
      <w:bookmarkStart w:id="256" w:name="_Toc184308074"/>
      <w:bookmarkEnd w:id="256"/>
      <w:bookmarkStart w:id="257" w:name="_Toc184314464"/>
      <w:bookmarkEnd w:id="257"/>
      <w:bookmarkStart w:id="258" w:name="_Toc184313309"/>
      <w:bookmarkEnd w:id="258"/>
      <w:bookmarkStart w:id="259" w:name="_Toc184312107"/>
      <w:bookmarkEnd w:id="259"/>
      <w:bookmarkStart w:id="260" w:name="_Toc184312126"/>
      <w:bookmarkEnd w:id="260"/>
      <w:bookmarkStart w:id="261" w:name="_Toc184310344"/>
      <w:bookmarkEnd w:id="261"/>
      <w:bookmarkStart w:id="262" w:name="_Toc184308088"/>
      <w:bookmarkEnd w:id="262"/>
      <w:bookmarkStart w:id="263" w:name="_Toc184312083"/>
      <w:bookmarkEnd w:id="263"/>
      <w:bookmarkStart w:id="264" w:name="_Toc184312120"/>
      <w:bookmarkEnd w:id="264"/>
      <w:bookmarkStart w:id="265" w:name="_Toc184308051"/>
      <w:bookmarkEnd w:id="265"/>
      <w:bookmarkStart w:id="266" w:name="_Toc184310310"/>
      <w:bookmarkEnd w:id="266"/>
      <w:bookmarkStart w:id="267" w:name="_Toc184313253"/>
      <w:bookmarkEnd w:id="267"/>
      <w:bookmarkStart w:id="268" w:name="_Toc184308081"/>
      <w:bookmarkEnd w:id="268"/>
      <w:bookmarkStart w:id="269" w:name="_Toc184313241"/>
      <w:bookmarkEnd w:id="269"/>
      <w:bookmarkStart w:id="270" w:name="_Toc184310276"/>
      <w:bookmarkEnd w:id="270"/>
      <w:bookmarkStart w:id="271" w:name="_Toc184314458"/>
      <w:bookmarkEnd w:id="271"/>
      <w:bookmarkStart w:id="272" w:name="_Toc184313239"/>
      <w:bookmarkEnd w:id="272"/>
      <w:bookmarkStart w:id="273" w:name="_Toc184310311"/>
      <w:bookmarkEnd w:id="273"/>
      <w:bookmarkStart w:id="274" w:name="_Toc184308064"/>
      <w:bookmarkEnd w:id="274"/>
      <w:bookmarkStart w:id="275" w:name="_Toc184313238"/>
      <w:bookmarkEnd w:id="275"/>
      <w:bookmarkStart w:id="276" w:name="_Toc184310337"/>
      <w:bookmarkEnd w:id="276"/>
      <w:bookmarkStart w:id="277" w:name="_Toc184310290"/>
      <w:bookmarkEnd w:id="277"/>
      <w:bookmarkStart w:id="278" w:name="_Toc184313256"/>
      <w:bookmarkEnd w:id="278"/>
      <w:bookmarkStart w:id="279" w:name="_Toc184308086"/>
      <w:bookmarkEnd w:id="279"/>
      <w:bookmarkStart w:id="280" w:name="_Toc184308078"/>
      <w:bookmarkEnd w:id="280"/>
      <w:bookmarkStart w:id="281" w:name="_Toc184314413"/>
      <w:bookmarkEnd w:id="281"/>
      <w:bookmarkStart w:id="282" w:name="_Toc184314472"/>
      <w:bookmarkEnd w:id="282"/>
      <w:bookmarkStart w:id="283" w:name="_Toc184314451"/>
      <w:bookmarkEnd w:id="283"/>
      <w:bookmarkStart w:id="284" w:name="_Toc184308066"/>
      <w:bookmarkEnd w:id="284"/>
      <w:bookmarkStart w:id="285" w:name="_Toc184308059"/>
      <w:bookmarkEnd w:id="285"/>
      <w:bookmarkStart w:id="286" w:name="_Toc184308052"/>
      <w:bookmarkEnd w:id="286"/>
      <w:bookmarkStart w:id="287" w:name="_Toc184310333"/>
      <w:bookmarkEnd w:id="287"/>
      <w:bookmarkStart w:id="288" w:name="_Toc184308094"/>
      <w:bookmarkEnd w:id="288"/>
      <w:bookmarkStart w:id="289" w:name="_Toc184310326"/>
      <w:bookmarkEnd w:id="289"/>
      <w:bookmarkStart w:id="290" w:name="_Toc184312130"/>
      <w:bookmarkEnd w:id="290"/>
      <w:bookmarkStart w:id="291" w:name="_Toc184313289"/>
      <w:bookmarkEnd w:id="291"/>
      <w:bookmarkStart w:id="292" w:name="_Toc184314417"/>
      <w:bookmarkEnd w:id="292"/>
      <w:bookmarkStart w:id="293" w:name="_Toc184312138"/>
      <w:bookmarkEnd w:id="293"/>
      <w:bookmarkStart w:id="294" w:name="_Toc184314419"/>
      <w:bookmarkEnd w:id="294"/>
      <w:bookmarkStart w:id="295" w:name="_Toc184308043"/>
      <w:bookmarkEnd w:id="295"/>
      <w:bookmarkStart w:id="296" w:name="_Toc184308063"/>
      <w:bookmarkEnd w:id="296"/>
      <w:bookmarkStart w:id="297" w:name="_Toc184314424"/>
      <w:bookmarkEnd w:id="297"/>
      <w:bookmarkStart w:id="298" w:name="_Toc184308056"/>
      <w:bookmarkEnd w:id="298"/>
      <w:bookmarkStart w:id="299" w:name="_Toc184312129"/>
      <w:bookmarkEnd w:id="299"/>
      <w:bookmarkStart w:id="300" w:name="_Toc184310283"/>
      <w:bookmarkEnd w:id="300"/>
      <w:bookmarkStart w:id="301" w:name="_Toc184312078"/>
      <w:bookmarkEnd w:id="301"/>
      <w:bookmarkStart w:id="302" w:name="_Toc184312076"/>
      <w:bookmarkEnd w:id="302"/>
      <w:bookmarkStart w:id="303" w:name="_Toc184313244"/>
      <w:bookmarkEnd w:id="303"/>
      <w:bookmarkStart w:id="304" w:name="_Toc184313246"/>
      <w:bookmarkEnd w:id="304"/>
      <w:bookmarkStart w:id="305" w:name="_Toc184310278"/>
      <w:bookmarkEnd w:id="305"/>
      <w:bookmarkStart w:id="306" w:name="_Toc184314479"/>
      <w:bookmarkEnd w:id="306"/>
      <w:bookmarkStart w:id="307" w:name="_Toc184314410"/>
      <w:bookmarkEnd w:id="307"/>
      <w:bookmarkStart w:id="308" w:name="_Toc184312135"/>
      <w:bookmarkEnd w:id="308"/>
      <w:bookmarkStart w:id="309" w:name="_Toc184314441"/>
      <w:bookmarkEnd w:id="309"/>
      <w:bookmarkStart w:id="310" w:name="_Toc184310313"/>
      <w:bookmarkEnd w:id="310"/>
      <w:bookmarkStart w:id="311" w:name="_Toc184308100"/>
      <w:bookmarkEnd w:id="311"/>
      <w:bookmarkStart w:id="312" w:name="_Toc184313296"/>
      <w:bookmarkEnd w:id="312"/>
      <w:bookmarkStart w:id="313" w:name="_Toc184312070"/>
      <w:bookmarkEnd w:id="313"/>
      <w:bookmarkStart w:id="314" w:name="_Toc184312093"/>
      <w:bookmarkEnd w:id="314"/>
      <w:bookmarkStart w:id="315" w:name="_Toc184314437"/>
      <w:bookmarkEnd w:id="315"/>
      <w:bookmarkStart w:id="316" w:name="_Toc184310309"/>
      <w:bookmarkEnd w:id="316"/>
      <w:bookmarkStart w:id="317" w:name="_Toc184310291"/>
      <w:bookmarkEnd w:id="317"/>
      <w:bookmarkStart w:id="318" w:name="_Toc184310296"/>
      <w:bookmarkEnd w:id="318"/>
      <w:bookmarkStart w:id="319" w:name="_Toc184314434"/>
      <w:bookmarkEnd w:id="319"/>
      <w:bookmarkStart w:id="320" w:name="_Toc184310317"/>
      <w:bookmarkEnd w:id="320"/>
      <w:bookmarkStart w:id="321" w:name="_Toc184308042"/>
      <w:bookmarkEnd w:id="321"/>
      <w:bookmarkStart w:id="322" w:name="_Toc184310315"/>
      <w:bookmarkEnd w:id="322"/>
      <w:bookmarkStart w:id="323" w:name="_Toc184308068"/>
      <w:bookmarkEnd w:id="323"/>
      <w:bookmarkStart w:id="324" w:name="_Toc184313300"/>
      <w:bookmarkEnd w:id="324"/>
      <w:bookmarkStart w:id="325" w:name="_Toc184312108"/>
      <w:bookmarkEnd w:id="325"/>
      <w:bookmarkStart w:id="326" w:name="_Toc184310301"/>
      <w:bookmarkEnd w:id="326"/>
      <w:bookmarkStart w:id="327" w:name="_Toc184312136"/>
      <w:bookmarkEnd w:id="327"/>
      <w:bookmarkStart w:id="328" w:name="_Toc184312109"/>
      <w:bookmarkEnd w:id="328"/>
      <w:bookmarkStart w:id="329" w:name="_Toc184310302"/>
      <w:bookmarkEnd w:id="329"/>
      <w:bookmarkStart w:id="330" w:name="_Toc184308054"/>
      <w:bookmarkEnd w:id="330"/>
      <w:bookmarkStart w:id="331" w:name="_Toc184312111"/>
      <w:bookmarkEnd w:id="331"/>
      <w:bookmarkStart w:id="332" w:name="_Toc184312071"/>
      <w:bookmarkEnd w:id="332"/>
      <w:bookmarkStart w:id="333" w:name="_Toc184314436"/>
      <w:bookmarkEnd w:id="333"/>
      <w:bookmarkStart w:id="334" w:name="_Toc184310304"/>
      <w:bookmarkEnd w:id="334"/>
      <w:bookmarkStart w:id="335" w:name="_Toc184312121"/>
      <w:bookmarkEnd w:id="335"/>
      <w:bookmarkStart w:id="336" w:name="_Toc184310338"/>
      <w:bookmarkEnd w:id="336"/>
      <w:bookmarkStart w:id="337" w:name="_Toc184312122"/>
      <w:bookmarkEnd w:id="337"/>
      <w:bookmarkStart w:id="338" w:name="_Toc184313280"/>
      <w:bookmarkEnd w:id="338"/>
      <w:bookmarkStart w:id="339" w:name="_Toc184313254"/>
      <w:bookmarkEnd w:id="339"/>
      <w:bookmarkStart w:id="340" w:name="_Toc184312089"/>
      <w:bookmarkEnd w:id="340"/>
      <w:bookmarkStart w:id="341" w:name="_Toc184313306"/>
      <w:bookmarkEnd w:id="341"/>
      <w:bookmarkStart w:id="342" w:name="_Toc184308038"/>
      <w:bookmarkEnd w:id="342"/>
      <w:bookmarkStart w:id="343" w:name="_Toc184308067"/>
      <w:bookmarkEnd w:id="343"/>
      <w:bookmarkStart w:id="344" w:name="_Toc184310306"/>
      <w:bookmarkEnd w:id="344"/>
      <w:bookmarkStart w:id="345" w:name="_Toc184314456"/>
      <w:bookmarkEnd w:id="345"/>
      <w:bookmarkStart w:id="346" w:name="_Toc184308085"/>
      <w:bookmarkEnd w:id="346"/>
      <w:bookmarkStart w:id="347" w:name="_Toc184310329"/>
      <w:bookmarkEnd w:id="347"/>
      <w:bookmarkStart w:id="348" w:name="_Toc184314474"/>
      <w:bookmarkEnd w:id="348"/>
      <w:bookmarkStart w:id="349" w:name="_Toc184310318"/>
      <w:bookmarkEnd w:id="349"/>
      <w:bookmarkStart w:id="350" w:name="_Toc184314435"/>
      <w:bookmarkEnd w:id="350"/>
      <w:bookmarkStart w:id="351" w:name="_Toc184313265"/>
      <w:bookmarkEnd w:id="351"/>
      <w:bookmarkStart w:id="352" w:name="_Toc184312091"/>
      <w:bookmarkEnd w:id="352"/>
      <w:bookmarkStart w:id="353" w:name="_Toc184312075"/>
      <w:bookmarkEnd w:id="353"/>
      <w:bookmarkStart w:id="354" w:name="_Toc184308105"/>
      <w:bookmarkEnd w:id="354"/>
      <w:bookmarkStart w:id="355" w:name="_Toc184313282"/>
      <w:bookmarkEnd w:id="355"/>
      <w:bookmarkStart w:id="356" w:name="_Toc184314467"/>
      <w:bookmarkEnd w:id="356"/>
      <w:bookmarkStart w:id="357" w:name="_Toc184314459"/>
      <w:bookmarkEnd w:id="357"/>
      <w:bookmarkStart w:id="358" w:name="_Toc184310298"/>
      <w:bookmarkEnd w:id="358"/>
      <w:bookmarkStart w:id="359" w:name="_Toc184314443"/>
      <w:bookmarkEnd w:id="359"/>
      <w:bookmarkStart w:id="360" w:name="_Toc184308053"/>
      <w:bookmarkEnd w:id="360"/>
      <w:bookmarkStart w:id="361" w:name="_Toc184312134"/>
      <w:bookmarkEnd w:id="361"/>
      <w:bookmarkStart w:id="362" w:name="_Toc184310289"/>
      <w:bookmarkEnd w:id="362"/>
      <w:bookmarkStart w:id="363" w:name="_Toc184314469"/>
      <w:bookmarkEnd w:id="363"/>
      <w:bookmarkStart w:id="364" w:name="_Toc184314481"/>
      <w:bookmarkEnd w:id="364"/>
      <w:bookmarkStart w:id="365" w:name="_Toc184314462"/>
      <w:bookmarkEnd w:id="365"/>
      <w:bookmarkStart w:id="366" w:name="_Toc184312115"/>
      <w:bookmarkEnd w:id="366"/>
      <w:bookmarkStart w:id="367" w:name="_Toc184310284"/>
      <w:bookmarkEnd w:id="367"/>
      <w:bookmarkStart w:id="368" w:name="_Toc184308058"/>
      <w:bookmarkEnd w:id="368"/>
      <w:bookmarkStart w:id="369" w:name="_Toc184310308"/>
      <w:bookmarkEnd w:id="369"/>
      <w:bookmarkStart w:id="370" w:name="_Toc184308061"/>
      <w:bookmarkEnd w:id="370"/>
      <w:bookmarkStart w:id="371" w:name="_Toc184308039"/>
      <w:bookmarkEnd w:id="371"/>
      <w:bookmarkStart w:id="372" w:name="_Toc184308096"/>
      <w:bookmarkEnd w:id="372"/>
      <w:bookmarkStart w:id="373" w:name="_Toc184308050"/>
      <w:bookmarkEnd w:id="373"/>
      <w:bookmarkStart w:id="374" w:name="_Toc184312123"/>
      <w:bookmarkEnd w:id="374"/>
      <w:bookmarkStart w:id="375" w:name="_Toc184314429"/>
      <w:bookmarkEnd w:id="375"/>
      <w:bookmarkStart w:id="376" w:name="_Toc184310327"/>
      <w:bookmarkEnd w:id="376"/>
      <w:bookmarkStart w:id="377" w:name="_Toc184310331"/>
      <w:bookmarkEnd w:id="377"/>
      <w:bookmarkStart w:id="378" w:name="_Toc184312106"/>
      <w:bookmarkEnd w:id="378"/>
      <w:bookmarkStart w:id="379" w:name="_Toc184313291"/>
      <w:bookmarkEnd w:id="379"/>
      <w:bookmarkStart w:id="380" w:name="_Toc184312072"/>
      <w:bookmarkEnd w:id="380"/>
      <w:bookmarkStart w:id="381" w:name="_Toc184308083"/>
      <w:bookmarkEnd w:id="381"/>
      <w:bookmarkStart w:id="382" w:name="_Toc184310295"/>
      <w:bookmarkEnd w:id="382"/>
      <w:bookmarkStart w:id="383" w:name="_Toc184312132"/>
      <w:bookmarkEnd w:id="383"/>
      <w:bookmarkStart w:id="384" w:name="_Toc184308046"/>
      <w:bookmarkEnd w:id="384"/>
      <w:bookmarkStart w:id="385" w:name="_Toc184310332"/>
      <w:bookmarkEnd w:id="385"/>
      <w:bookmarkStart w:id="386" w:name="_Toc184310288"/>
      <w:bookmarkEnd w:id="386"/>
      <w:bookmarkStart w:id="387" w:name="_Toc184310286"/>
      <w:bookmarkEnd w:id="387"/>
      <w:bookmarkStart w:id="388" w:name="_Toc184313272"/>
      <w:bookmarkEnd w:id="388"/>
      <w:bookmarkStart w:id="389" w:name="_Toc184308089"/>
      <w:bookmarkEnd w:id="389"/>
      <w:bookmarkStart w:id="390" w:name="_Toc184314423"/>
      <w:bookmarkEnd w:id="390"/>
      <w:bookmarkStart w:id="391" w:name="_Toc184314445"/>
      <w:bookmarkEnd w:id="391"/>
      <w:r>
        <w:rPr>
          <w:rFonts w:hint="eastAsia" w:ascii="宋体" w:hAnsi="宋体" w:cs="宋体"/>
          <w:b/>
          <w:color w:val="auto"/>
          <w:sz w:val="36"/>
          <w:szCs w:val="36"/>
        </w:rPr>
        <w:t>评标办法</w:t>
      </w:r>
    </w:p>
    <w:p>
      <w:pPr>
        <w:snapToGrid w:val="0"/>
        <w:spacing w:beforeLines="100" w:afterLines="100"/>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6"/>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489"/>
        <w:gridCol w:w="4754"/>
        <w:gridCol w:w="576"/>
        <w:gridCol w:w="935"/>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35" w:type="dxa"/>
            <w:vAlign w:val="center"/>
          </w:tcPr>
          <w:p>
            <w:pPr>
              <w:snapToGrid w:val="0"/>
              <w:jc w:val="center"/>
              <w:rPr>
                <w:rFonts w:ascii="宋体" w:hAnsi="宋体" w:cs="宋体"/>
                <w:bCs/>
                <w:color w:val="auto"/>
                <w:sz w:val="18"/>
                <w:szCs w:val="18"/>
              </w:rPr>
            </w:pPr>
            <w:r>
              <w:rPr>
                <w:rFonts w:hint="eastAsia" w:ascii="宋体" w:hAnsi="宋体" w:cs="宋体"/>
                <w:bCs/>
                <w:color w:val="auto"/>
                <w:sz w:val="18"/>
                <w:szCs w:val="18"/>
              </w:rPr>
              <w:t>序号</w:t>
            </w:r>
          </w:p>
        </w:tc>
        <w:tc>
          <w:tcPr>
            <w:tcW w:w="1489" w:type="dxa"/>
            <w:vAlign w:val="center"/>
          </w:tcPr>
          <w:p>
            <w:pPr>
              <w:snapToGrid w:val="0"/>
              <w:jc w:val="center"/>
              <w:rPr>
                <w:rFonts w:ascii="宋体" w:hAnsi="宋体" w:cs="宋体"/>
                <w:bCs/>
                <w:color w:val="auto"/>
                <w:sz w:val="18"/>
                <w:szCs w:val="18"/>
              </w:rPr>
            </w:pPr>
            <w:r>
              <w:rPr>
                <w:rFonts w:hint="eastAsia" w:ascii="宋体" w:hAnsi="宋体" w:cs="宋体"/>
                <w:bCs/>
                <w:color w:val="auto"/>
                <w:sz w:val="18"/>
                <w:szCs w:val="18"/>
              </w:rPr>
              <w:t>评分内容</w:t>
            </w:r>
          </w:p>
        </w:tc>
        <w:tc>
          <w:tcPr>
            <w:tcW w:w="4754" w:type="dxa"/>
            <w:vAlign w:val="center"/>
          </w:tcPr>
          <w:p>
            <w:pPr>
              <w:snapToGrid w:val="0"/>
              <w:jc w:val="center"/>
              <w:rPr>
                <w:rFonts w:ascii="宋体" w:hAnsi="宋体" w:cs="宋体"/>
                <w:bCs/>
                <w:color w:val="auto"/>
                <w:sz w:val="18"/>
                <w:szCs w:val="18"/>
              </w:rPr>
            </w:pPr>
            <w:r>
              <w:rPr>
                <w:rFonts w:hint="eastAsia" w:ascii="宋体" w:hAnsi="宋体" w:cs="宋体"/>
                <w:bCs/>
                <w:color w:val="auto"/>
                <w:sz w:val="18"/>
                <w:szCs w:val="18"/>
              </w:rPr>
              <w:t>评标标准</w:t>
            </w:r>
          </w:p>
        </w:tc>
        <w:tc>
          <w:tcPr>
            <w:tcW w:w="576" w:type="dxa"/>
            <w:vAlign w:val="center"/>
          </w:tcPr>
          <w:p>
            <w:pPr>
              <w:snapToGrid w:val="0"/>
              <w:jc w:val="center"/>
              <w:rPr>
                <w:rFonts w:ascii="宋体" w:hAnsi="宋体" w:cs="宋体"/>
                <w:bCs/>
                <w:color w:val="auto"/>
                <w:sz w:val="18"/>
                <w:szCs w:val="18"/>
              </w:rPr>
            </w:pPr>
            <w:r>
              <w:rPr>
                <w:rFonts w:hint="eastAsia" w:ascii="宋体" w:hAnsi="宋体" w:cs="宋体"/>
                <w:bCs/>
                <w:color w:val="auto"/>
                <w:sz w:val="18"/>
                <w:szCs w:val="18"/>
              </w:rPr>
              <w:t>权值</w:t>
            </w:r>
          </w:p>
        </w:tc>
        <w:tc>
          <w:tcPr>
            <w:tcW w:w="935" w:type="dxa"/>
            <w:vAlign w:val="center"/>
          </w:tcPr>
          <w:p>
            <w:pPr>
              <w:snapToGrid w:val="0"/>
              <w:jc w:val="center"/>
              <w:rPr>
                <w:rFonts w:ascii="宋体" w:hAnsi="宋体" w:cs="宋体"/>
                <w:bCs/>
                <w:color w:val="auto"/>
                <w:sz w:val="18"/>
                <w:szCs w:val="18"/>
              </w:rPr>
            </w:pPr>
            <w:r>
              <w:rPr>
                <w:rFonts w:hint="eastAsia" w:ascii="宋体" w:hAnsi="宋体" w:cs="宋体"/>
                <w:bCs/>
                <w:color w:val="auto"/>
                <w:sz w:val="18"/>
                <w:szCs w:val="18"/>
              </w:rPr>
              <w:t>主观分/客观分属性</w:t>
            </w:r>
          </w:p>
        </w:tc>
        <w:tc>
          <w:tcPr>
            <w:tcW w:w="1261" w:type="dxa"/>
            <w:vAlign w:val="center"/>
          </w:tcPr>
          <w:p>
            <w:pPr>
              <w:snapToGrid w:val="0"/>
              <w:jc w:val="center"/>
              <w:rPr>
                <w:rFonts w:ascii="宋体" w:hAnsi="宋体" w:cs="宋体"/>
                <w:bCs/>
                <w:color w:val="auto"/>
                <w:sz w:val="18"/>
                <w:szCs w:val="18"/>
              </w:rPr>
            </w:pPr>
            <w:r>
              <w:rPr>
                <w:rFonts w:hint="eastAsia" w:ascii="宋体" w:hAnsi="宋体" w:cs="宋体"/>
                <w:bCs/>
                <w:color w:val="auto"/>
                <w:sz w:val="18"/>
                <w:szCs w:val="18"/>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restart"/>
            <w:vAlign w:val="center"/>
          </w:tcPr>
          <w:p>
            <w:pPr>
              <w:snapToGrid w:val="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1489" w:type="dxa"/>
            <w:vMerge w:val="restart"/>
            <w:vAlign w:val="center"/>
          </w:tcPr>
          <w:p>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技术部分</w:t>
            </w:r>
          </w:p>
        </w:tc>
        <w:tc>
          <w:tcPr>
            <w:tcW w:w="4754" w:type="dxa"/>
            <w:vAlign w:val="center"/>
          </w:tcPr>
          <w:p>
            <w:pPr>
              <w:snapToGrid w:val="0"/>
              <w:spacing w:line="340" w:lineRule="exact"/>
              <w:jc w:val="left"/>
              <w:rPr>
                <w:rFonts w:ascii="宋体" w:hAnsi="宋体" w:cs="宋体"/>
                <w:color w:val="auto"/>
                <w:sz w:val="18"/>
                <w:szCs w:val="18"/>
              </w:rPr>
            </w:pPr>
            <w:r>
              <w:rPr>
                <w:rFonts w:hint="eastAsia" w:ascii="宋体" w:hAnsi="宋体" w:cs="宋体"/>
                <w:color w:val="auto"/>
                <w:sz w:val="18"/>
                <w:szCs w:val="18"/>
              </w:rPr>
              <w:t>服务项目总体方案的详细描述，根据其完整性、合理性进行综合评分</w:t>
            </w:r>
          </w:p>
          <w:p>
            <w:pPr>
              <w:snapToGrid w:val="0"/>
              <w:spacing w:line="340" w:lineRule="exact"/>
              <w:jc w:val="left"/>
              <w:rPr>
                <w:rFonts w:ascii="宋体" w:hAnsi="宋体" w:cs="宋体"/>
                <w:color w:val="auto"/>
                <w:sz w:val="18"/>
                <w:szCs w:val="18"/>
              </w:rPr>
            </w:pPr>
            <w:r>
              <w:rPr>
                <w:rFonts w:hint="eastAsia" w:ascii="宋体" w:hAnsi="宋体" w:cs="宋体"/>
                <w:color w:val="auto"/>
                <w:sz w:val="18"/>
                <w:szCs w:val="18"/>
              </w:rPr>
              <w:t>对本项目系统总体要求的理解（0-</w:t>
            </w:r>
            <w:r>
              <w:rPr>
                <w:rFonts w:ascii="宋体" w:hAnsi="宋体" w:cs="宋体"/>
                <w:color w:val="auto"/>
                <w:sz w:val="18"/>
                <w:szCs w:val="18"/>
              </w:rPr>
              <w:t>4</w:t>
            </w:r>
            <w:r>
              <w:rPr>
                <w:rFonts w:hint="eastAsia" w:ascii="宋体" w:hAnsi="宋体" w:cs="宋体"/>
                <w:color w:val="auto"/>
                <w:sz w:val="18"/>
                <w:szCs w:val="18"/>
              </w:rPr>
              <w:t>分）；</w:t>
            </w:r>
          </w:p>
          <w:p>
            <w:pPr>
              <w:snapToGrid w:val="0"/>
              <w:spacing w:line="340" w:lineRule="exact"/>
              <w:jc w:val="left"/>
              <w:rPr>
                <w:rFonts w:ascii="宋体" w:hAnsi="宋体" w:cs="宋体"/>
                <w:color w:val="auto"/>
                <w:sz w:val="18"/>
                <w:szCs w:val="18"/>
              </w:rPr>
            </w:pPr>
            <w:r>
              <w:rPr>
                <w:rFonts w:hint="eastAsia" w:ascii="宋体" w:hAnsi="宋体" w:cs="宋体"/>
                <w:color w:val="auto"/>
                <w:sz w:val="18"/>
                <w:szCs w:val="18"/>
              </w:rPr>
              <w:t>项目总体架构及技术解决方案（0-</w:t>
            </w:r>
            <w:r>
              <w:rPr>
                <w:rFonts w:ascii="宋体" w:hAnsi="宋体" w:cs="宋体"/>
                <w:color w:val="auto"/>
                <w:sz w:val="18"/>
                <w:szCs w:val="18"/>
              </w:rPr>
              <w:t>4</w:t>
            </w:r>
            <w:r>
              <w:rPr>
                <w:rFonts w:hint="eastAsia" w:ascii="宋体" w:hAnsi="宋体" w:cs="宋体"/>
                <w:color w:val="auto"/>
                <w:sz w:val="18"/>
                <w:szCs w:val="18"/>
              </w:rPr>
              <w:t>分）；</w:t>
            </w:r>
          </w:p>
          <w:p>
            <w:pPr>
              <w:snapToGrid w:val="0"/>
              <w:spacing w:line="340" w:lineRule="exact"/>
              <w:jc w:val="left"/>
              <w:rPr>
                <w:rFonts w:ascii="宋体" w:hAnsi="宋体" w:cs="宋体"/>
                <w:color w:val="auto"/>
                <w:sz w:val="18"/>
                <w:szCs w:val="18"/>
              </w:rPr>
            </w:pPr>
            <w:r>
              <w:rPr>
                <w:rFonts w:hint="eastAsia" w:ascii="宋体" w:hAnsi="宋体" w:cs="宋体"/>
                <w:color w:val="auto"/>
                <w:sz w:val="18"/>
                <w:szCs w:val="18"/>
              </w:rPr>
              <w:t>项目实施方案（0-</w:t>
            </w:r>
            <w:r>
              <w:rPr>
                <w:rFonts w:ascii="宋体" w:hAnsi="宋体" w:cs="宋体"/>
                <w:color w:val="auto"/>
                <w:sz w:val="18"/>
                <w:szCs w:val="18"/>
              </w:rPr>
              <w:t>4</w:t>
            </w:r>
            <w:r>
              <w:rPr>
                <w:rFonts w:hint="eastAsia" w:ascii="宋体" w:hAnsi="宋体" w:cs="宋体"/>
                <w:color w:val="auto"/>
                <w:sz w:val="18"/>
                <w:szCs w:val="18"/>
              </w:rPr>
              <w:t>分）。</w:t>
            </w:r>
          </w:p>
        </w:tc>
        <w:tc>
          <w:tcPr>
            <w:tcW w:w="576" w:type="dxa"/>
            <w:vAlign w:val="center"/>
          </w:tcPr>
          <w:p>
            <w:pPr>
              <w:snapToGrid w:val="0"/>
              <w:spacing w:line="34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w:t>
            </w:r>
          </w:p>
        </w:tc>
        <w:tc>
          <w:tcPr>
            <w:tcW w:w="935" w:type="dxa"/>
            <w:vAlign w:val="center"/>
          </w:tcPr>
          <w:p>
            <w:pPr>
              <w:snapToGrid w:val="0"/>
              <w:spacing w:line="340" w:lineRule="exact"/>
              <w:jc w:val="center"/>
              <w:rPr>
                <w:rFonts w:ascii="宋体" w:hAnsi="宋体" w:cs="宋体"/>
                <w:color w:val="auto"/>
                <w:sz w:val="18"/>
                <w:szCs w:val="18"/>
              </w:rPr>
            </w:pPr>
            <w:r>
              <w:rPr>
                <w:rFonts w:hint="eastAsia" w:ascii="宋体" w:hAnsi="宋体" w:cs="宋体"/>
                <w:color w:val="auto"/>
                <w:sz w:val="18"/>
                <w:szCs w:val="18"/>
              </w:rPr>
              <w:t>主观分</w:t>
            </w:r>
          </w:p>
        </w:tc>
        <w:tc>
          <w:tcPr>
            <w:tcW w:w="1261" w:type="dxa"/>
            <w:vAlign w:val="center"/>
          </w:tcPr>
          <w:p>
            <w:pPr>
              <w:snapToGrid w:val="0"/>
              <w:spacing w:line="3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continue"/>
            <w:vAlign w:val="center"/>
          </w:tcPr>
          <w:p>
            <w:pPr>
              <w:snapToGrid w:val="0"/>
              <w:jc w:val="center"/>
              <w:rPr>
                <w:rFonts w:ascii="宋体" w:hAnsi="宋体" w:cs="宋体"/>
                <w:color w:val="auto"/>
                <w:sz w:val="18"/>
                <w:szCs w:val="18"/>
              </w:rPr>
            </w:pPr>
          </w:p>
        </w:tc>
        <w:tc>
          <w:tcPr>
            <w:tcW w:w="1489" w:type="dxa"/>
            <w:vMerge w:val="continue"/>
            <w:vAlign w:val="center"/>
          </w:tcPr>
          <w:p>
            <w:pPr>
              <w:snapToGrid w:val="0"/>
              <w:jc w:val="center"/>
              <w:rPr>
                <w:rFonts w:ascii="宋体" w:hAnsi="宋体" w:cs="宋体"/>
                <w:color w:val="auto"/>
                <w:sz w:val="18"/>
                <w:szCs w:val="18"/>
              </w:rPr>
            </w:pPr>
          </w:p>
        </w:tc>
        <w:tc>
          <w:tcPr>
            <w:tcW w:w="4754" w:type="dxa"/>
            <w:vAlign w:val="center"/>
          </w:tcPr>
          <w:p>
            <w:pPr>
              <w:snapToGrid w:val="0"/>
              <w:spacing w:line="340" w:lineRule="exact"/>
              <w:jc w:val="left"/>
              <w:rPr>
                <w:rFonts w:ascii="宋体" w:hAnsi="宋体" w:cs="宋体"/>
                <w:color w:val="auto"/>
                <w:sz w:val="18"/>
                <w:szCs w:val="18"/>
              </w:rPr>
            </w:pPr>
            <w:r>
              <w:rPr>
                <w:rFonts w:hint="eastAsia" w:ascii="宋体" w:hAnsi="宋体" w:cs="宋体"/>
                <w:color w:val="auto"/>
                <w:sz w:val="18"/>
                <w:szCs w:val="18"/>
              </w:rPr>
              <w:t>根据投标单位针对本项目各项管理制度的完整性、合理性、可操作性，进行综合评分；（0-</w:t>
            </w:r>
            <w:r>
              <w:rPr>
                <w:rFonts w:hint="eastAsia" w:ascii="宋体" w:hAnsi="宋体" w:cs="宋体"/>
                <w:color w:val="auto"/>
                <w:sz w:val="18"/>
                <w:szCs w:val="18"/>
                <w:lang w:val="en-US" w:eastAsia="zh-CN"/>
              </w:rPr>
              <w:t>9</w:t>
            </w:r>
            <w:r>
              <w:rPr>
                <w:rFonts w:hint="eastAsia" w:ascii="宋体" w:hAnsi="宋体" w:cs="宋体"/>
                <w:color w:val="auto"/>
                <w:sz w:val="18"/>
                <w:szCs w:val="18"/>
              </w:rPr>
              <w:t>分）</w:t>
            </w:r>
          </w:p>
        </w:tc>
        <w:tc>
          <w:tcPr>
            <w:tcW w:w="576" w:type="dxa"/>
            <w:vAlign w:val="center"/>
          </w:tcPr>
          <w:p>
            <w:pPr>
              <w:snapToGrid w:val="0"/>
              <w:spacing w:line="34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9</w:t>
            </w:r>
          </w:p>
        </w:tc>
        <w:tc>
          <w:tcPr>
            <w:tcW w:w="935" w:type="dxa"/>
            <w:vAlign w:val="center"/>
          </w:tcPr>
          <w:p>
            <w:pPr>
              <w:snapToGrid w:val="0"/>
              <w:spacing w:line="340" w:lineRule="exact"/>
              <w:jc w:val="center"/>
              <w:rPr>
                <w:rFonts w:ascii="宋体" w:hAnsi="宋体" w:cs="宋体"/>
                <w:color w:val="auto"/>
                <w:sz w:val="18"/>
                <w:szCs w:val="18"/>
              </w:rPr>
            </w:pPr>
            <w:r>
              <w:rPr>
                <w:rFonts w:hint="eastAsia" w:ascii="宋体" w:hAnsi="宋体" w:cs="宋体"/>
                <w:color w:val="auto"/>
                <w:sz w:val="18"/>
                <w:szCs w:val="18"/>
              </w:rPr>
              <w:t>主观分</w:t>
            </w:r>
          </w:p>
        </w:tc>
        <w:tc>
          <w:tcPr>
            <w:tcW w:w="1261" w:type="dxa"/>
            <w:vAlign w:val="center"/>
          </w:tcPr>
          <w:p>
            <w:pPr>
              <w:snapToGrid w:val="0"/>
              <w:spacing w:line="3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35" w:type="dxa"/>
            <w:vMerge w:val="continue"/>
            <w:vAlign w:val="center"/>
          </w:tcPr>
          <w:p>
            <w:pPr>
              <w:snapToGrid w:val="0"/>
              <w:jc w:val="center"/>
              <w:rPr>
                <w:rFonts w:ascii="宋体" w:hAnsi="宋体" w:cs="宋体"/>
                <w:color w:val="auto"/>
                <w:sz w:val="18"/>
                <w:szCs w:val="18"/>
              </w:rPr>
            </w:pPr>
          </w:p>
        </w:tc>
        <w:tc>
          <w:tcPr>
            <w:tcW w:w="1489" w:type="dxa"/>
            <w:vMerge w:val="continue"/>
            <w:vAlign w:val="center"/>
          </w:tcPr>
          <w:p>
            <w:pPr>
              <w:snapToGrid w:val="0"/>
              <w:jc w:val="center"/>
              <w:rPr>
                <w:rFonts w:ascii="宋体" w:hAnsi="宋体" w:cs="宋体"/>
                <w:color w:val="auto"/>
                <w:sz w:val="18"/>
                <w:szCs w:val="18"/>
              </w:rPr>
            </w:pPr>
          </w:p>
        </w:tc>
        <w:tc>
          <w:tcPr>
            <w:tcW w:w="4754" w:type="dxa"/>
            <w:vAlign w:val="center"/>
          </w:tcPr>
          <w:p>
            <w:pPr>
              <w:snapToGrid w:val="0"/>
              <w:spacing w:line="340" w:lineRule="exact"/>
              <w:jc w:val="left"/>
              <w:rPr>
                <w:rFonts w:ascii="宋体" w:hAnsi="宋体" w:cs="宋体"/>
                <w:color w:val="auto"/>
                <w:sz w:val="18"/>
                <w:szCs w:val="18"/>
              </w:rPr>
            </w:pPr>
            <w:r>
              <w:rPr>
                <w:rFonts w:hint="eastAsia" w:ascii="宋体" w:hAnsi="宋体" w:cs="宋体"/>
                <w:color w:val="auto"/>
                <w:sz w:val="18"/>
                <w:szCs w:val="18"/>
              </w:rPr>
              <w:t>根据投标单位针对本项目</w:t>
            </w:r>
          </w:p>
          <w:p>
            <w:pPr>
              <w:snapToGrid w:val="0"/>
              <w:spacing w:line="340" w:lineRule="exact"/>
              <w:jc w:val="left"/>
              <w:rPr>
                <w:rFonts w:ascii="宋体" w:hAnsi="宋体" w:cs="宋体"/>
                <w:color w:val="auto"/>
                <w:sz w:val="18"/>
                <w:szCs w:val="18"/>
              </w:rPr>
            </w:pPr>
            <w:r>
              <w:rPr>
                <w:rFonts w:hint="eastAsia" w:ascii="宋体" w:hAnsi="宋体" w:cs="宋体"/>
                <w:color w:val="auto"/>
                <w:sz w:val="18"/>
                <w:szCs w:val="18"/>
              </w:rPr>
              <w:t>组织措施（0-2分）、技术措施（0-2分）、经济措施（0-2分）、管理措施（0-2分）的合理性、完整性进行综合评分；</w:t>
            </w:r>
          </w:p>
        </w:tc>
        <w:tc>
          <w:tcPr>
            <w:tcW w:w="576" w:type="dxa"/>
            <w:vAlign w:val="center"/>
          </w:tcPr>
          <w:p>
            <w:pPr>
              <w:snapToGrid w:val="0"/>
              <w:spacing w:line="340" w:lineRule="exact"/>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8</w:t>
            </w:r>
          </w:p>
        </w:tc>
        <w:tc>
          <w:tcPr>
            <w:tcW w:w="935" w:type="dxa"/>
            <w:vAlign w:val="center"/>
          </w:tcPr>
          <w:p>
            <w:pPr>
              <w:snapToGrid w:val="0"/>
              <w:spacing w:line="340" w:lineRule="exact"/>
              <w:jc w:val="center"/>
              <w:rPr>
                <w:rFonts w:ascii="宋体" w:hAnsi="宋体" w:cs="宋体"/>
                <w:color w:val="auto"/>
                <w:sz w:val="18"/>
                <w:szCs w:val="18"/>
              </w:rPr>
            </w:pPr>
            <w:r>
              <w:rPr>
                <w:rFonts w:hint="eastAsia" w:ascii="宋体" w:hAnsi="宋体" w:cs="宋体"/>
                <w:color w:val="auto"/>
                <w:sz w:val="18"/>
                <w:szCs w:val="18"/>
              </w:rPr>
              <w:t>主观分</w:t>
            </w:r>
          </w:p>
        </w:tc>
        <w:tc>
          <w:tcPr>
            <w:tcW w:w="1261" w:type="dxa"/>
            <w:vAlign w:val="center"/>
          </w:tcPr>
          <w:p>
            <w:pPr>
              <w:snapToGrid w:val="0"/>
              <w:spacing w:line="3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35" w:type="dxa"/>
            <w:vMerge w:val="continue"/>
            <w:vAlign w:val="center"/>
          </w:tcPr>
          <w:p>
            <w:pPr>
              <w:snapToGrid w:val="0"/>
              <w:jc w:val="center"/>
              <w:rPr>
                <w:rFonts w:ascii="宋体" w:hAnsi="宋体" w:cs="宋体"/>
                <w:color w:val="auto"/>
                <w:sz w:val="18"/>
                <w:szCs w:val="18"/>
              </w:rPr>
            </w:pPr>
          </w:p>
        </w:tc>
        <w:tc>
          <w:tcPr>
            <w:tcW w:w="1489" w:type="dxa"/>
            <w:vMerge w:val="continue"/>
            <w:vAlign w:val="center"/>
          </w:tcPr>
          <w:p>
            <w:pPr>
              <w:snapToGrid w:val="0"/>
              <w:jc w:val="center"/>
              <w:rPr>
                <w:rFonts w:ascii="宋体" w:hAnsi="宋体" w:cs="宋体"/>
                <w:color w:val="auto"/>
                <w:sz w:val="18"/>
                <w:szCs w:val="18"/>
              </w:rPr>
            </w:pPr>
          </w:p>
        </w:tc>
        <w:tc>
          <w:tcPr>
            <w:tcW w:w="4754" w:type="dxa"/>
            <w:vAlign w:val="center"/>
          </w:tcPr>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针对本项目的服务方案，进行综合评分，包括</w:t>
            </w:r>
          </w:p>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投标单位人员招录方案的完整性、合理性（0-2分）</w:t>
            </w:r>
          </w:p>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投标单位人员工作纪律要求实施方案的完整性、合理性（0-2分）</w:t>
            </w:r>
          </w:p>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投标单位人力资源管理方案的完整性、合理性（0-2分）</w:t>
            </w:r>
          </w:p>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投标单位针对本项目业务操作管理方案的完整性、合理性（0-2分）</w:t>
            </w:r>
          </w:p>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投标单位针对员工合同关系方案的完整性、合理性（0-2分）</w:t>
            </w:r>
          </w:p>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投标单位针对工作绩效考核方案的完整性、合理性（0-2分）；</w:t>
            </w:r>
          </w:p>
        </w:tc>
        <w:tc>
          <w:tcPr>
            <w:tcW w:w="576" w:type="dxa"/>
            <w:vAlign w:val="center"/>
          </w:tcPr>
          <w:p>
            <w:pPr>
              <w:snapToGrid w:val="0"/>
              <w:spacing w:line="340" w:lineRule="exact"/>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12</w:t>
            </w:r>
          </w:p>
        </w:tc>
        <w:tc>
          <w:tcPr>
            <w:tcW w:w="935" w:type="dxa"/>
            <w:vAlign w:val="center"/>
          </w:tcPr>
          <w:p>
            <w:pPr>
              <w:snapToGrid w:val="0"/>
              <w:spacing w:line="340" w:lineRule="exact"/>
              <w:jc w:val="center"/>
              <w:rPr>
                <w:rFonts w:hint="eastAsia" w:ascii="宋体" w:hAnsi="宋体" w:cs="宋体"/>
                <w:color w:val="auto"/>
                <w:sz w:val="18"/>
                <w:szCs w:val="18"/>
              </w:rPr>
            </w:pPr>
            <w:r>
              <w:rPr>
                <w:rFonts w:hint="eastAsia" w:ascii="宋体" w:hAnsi="宋体" w:cs="宋体"/>
                <w:color w:val="auto"/>
                <w:sz w:val="18"/>
                <w:szCs w:val="18"/>
              </w:rPr>
              <w:t>主观分</w:t>
            </w:r>
          </w:p>
        </w:tc>
        <w:tc>
          <w:tcPr>
            <w:tcW w:w="1261" w:type="dxa"/>
            <w:vAlign w:val="center"/>
          </w:tcPr>
          <w:p>
            <w:pPr>
              <w:snapToGrid w:val="0"/>
              <w:spacing w:line="3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35" w:type="dxa"/>
            <w:vMerge w:val="continue"/>
            <w:vAlign w:val="center"/>
          </w:tcPr>
          <w:p>
            <w:pPr>
              <w:snapToGrid w:val="0"/>
              <w:jc w:val="center"/>
              <w:rPr>
                <w:rFonts w:ascii="宋体" w:hAnsi="宋体" w:cs="宋体"/>
                <w:color w:val="auto"/>
                <w:sz w:val="18"/>
                <w:szCs w:val="18"/>
              </w:rPr>
            </w:pPr>
          </w:p>
        </w:tc>
        <w:tc>
          <w:tcPr>
            <w:tcW w:w="1489" w:type="dxa"/>
            <w:vMerge w:val="continue"/>
            <w:vAlign w:val="center"/>
          </w:tcPr>
          <w:p>
            <w:pPr>
              <w:snapToGrid w:val="0"/>
              <w:jc w:val="center"/>
              <w:rPr>
                <w:rFonts w:ascii="宋体" w:hAnsi="宋体" w:cs="宋体"/>
                <w:color w:val="auto"/>
                <w:sz w:val="18"/>
                <w:szCs w:val="18"/>
              </w:rPr>
            </w:pPr>
          </w:p>
        </w:tc>
        <w:tc>
          <w:tcPr>
            <w:tcW w:w="4754" w:type="dxa"/>
            <w:vAlign w:val="center"/>
          </w:tcPr>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针对本项目项目负责人（0-5分）及人力资源配备（0-5分）的合理性、完整性进行综合评分；</w:t>
            </w:r>
          </w:p>
        </w:tc>
        <w:tc>
          <w:tcPr>
            <w:tcW w:w="576" w:type="dxa"/>
            <w:vAlign w:val="center"/>
          </w:tcPr>
          <w:p>
            <w:pPr>
              <w:snapToGrid w:val="0"/>
              <w:spacing w:line="340" w:lineRule="exact"/>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10</w:t>
            </w:r>
          </w:p>
        </w:tc>
        <w:tc>
          <w:tcPr>
            <w:tcW w:w="935" w:type="dxa"/>
            <w:vAlign w:val="center"/>
          </w:tcPr>
          <w:p>
            <w:pPr>
              <w:snapToGrid w:val="0"/>
              <w:spacing w:line="340" w:lineRule="exact"/>
              <w:jc w:val="center"/>
              <w:rPr>
                <w:rFonts w:hint="eastAsia" w:ascii="宋体" w:hAnsi="宋体" w:cs="宋体"/>
                <w:color w:val="auto"/>
                <w:sz w:val="18"/>
                <w:szCs w:val="18"/>
              </w:rPr>
            </w:pPr>
            <w:r>
              <w:rPr>
                <w:rFonts w:hint="eastAsia" w:ascii="宋体" w:hAnsi="宋体" w:cs="宋体"/>
                <w:color w:val="auto"/>
                <w:sz w:val="18"/>
                <w:szCs w:val="18"/>
              </w:rPr>
              <w:t>主观分</w:t>
            </w:r>
          </w:p>
        </w:tc>
        <w:tc>
          <w:tcPr>
            <w:tcW w:w="1261" w:type="dxa"/>
            <w:vAlign w:val="center"/>
          </w:tcPr>
          <w:p>
            <w:pPr>
              <w:snapToGrid w:val="0"/>
              <w:spacing w:line="3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35" w:type="dxa"/>
            <w:vMerge w:val="continue"/>
            <w:vAlign w:val="center"/>
          </w:tcPr>
          <w:p>
            <w:pPr>
              <w:snapToGrid w:val="0"/>
              <w:jc w:val="center"/>
              <w:rPr>
                <w:rFonts w:ascii="宋体" w:hAnsi="宋体" w:cs="宋体"/>
                <w:color w:val="auto"/>
                <w:sz w:val="18"/>
                <w:szCs w:val="18"/>
              </w:rPr>
            </w:pPr>
          </w:p>
        </w:tc>
        <w:tc>
          <w:tcPr>
            <w:tcW w:w="1489" w:type="dxa"/>
            <w:vMerge w:val="continue"/>
            <w:vAlign w:val="center"/>
          </w:tcPr>
          <w:p>
            <w:pPr>
              <w:snapToGrid w:val="0"/>
              <w:jc w:val="center"/>
              <w:rPr>
                <w:rFonts w:ascii="宋体" w:hAnsi="宋体" w:cs="宋体"/>
                <w:color w:val="auto"/>
                <w:sz w:val="18"/>
                <w:szCs w:val="18"/>
              </w:rPr>
            </w:pPr>
          </w:p>
        </w:tc>
        <w:tc>
          <w:tcPr>
            <w:tcW w:w="4754" w:type="dxa"/>
            <w:vAlign w:val="center"/>
          </w:tcPr>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针对本项目投标单位稳定员工队伍的措施的完整性、合理性进行综合评分；优秀（0-</w:t>
            </w:r>
            <w:r>
              <w:rPr>
                <w:rFonts w:hint="eastAsia" w:ascii="宋体" w:hAnsi="宋体" w:cs="宋体"/>
                <w:color w:val="auto"/>
                <w:sz w:val="18"/>
                <w:szCs w:val="18"/>
                <w:lang w:val="en-US" w:eastAsia="zh-CN"/>
              </w:rPr>
              <w:t>6</w:t>
            </w:r>
            <w:r>
              <w:rPr>
                <w:rFonts w:hint="eastAsia" w:ascii="宋体" w:hAnsi="宋体" w:cs="宋体"/>
                <w:color w:val="auto"/>
                <w:sz w:val="18"/>
                <w:szCs w:val="18"/>
              </w:rPr>
              <w:t>分）；</w:t>
            </w:r>
          </w:p>
        </w:tc>
        <w:tc>
          <w:tcPr>
            <w:tcW w:w="576" w:type="dxa"/>
            <w:vAlign w:val="center"/>
          </w:tcPr>
          <w:p>
            <w:pPr>
              <w:snapToGrid w:val="0"/>
              <w:spacing w:line="340" w:lineRule="exact"/>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6</w:t>
            </w:r>
          </w:p>
        </w:tc>
        <w:tc>
          <w:tcPr>
            <w:tcW w:w="935" w:type="dxa"/>
            <w:vAlign w:val="center"/>
          </w:tcPr>
          <w:p>
            <w:pPr>
              <w:snapToGrid w:val="0"/>
              <w:spacing w:line="340" w:lineRule="exact"/>
              <w:jc w:val="center"/>
              <w:rPr>
                <w:rFonts w:hint="eastAsia" w:ascii="宋体" w:hAnsi="宋体" w:cs="宋体"/>
                <w:color w:val="auto"/>
                <w:sz w:val="18"/>
                <w:szCs w:val="18"/>
              </w:rPr>
            </w:pPr>
            <w:r>
              <w:rPr>
                <w:rFonts w:hint="eastAsia" w:ascii="宋体" w:hAnsi="宋体" w:cs="宋体"/>
                <w:color w:val="auto"/>
                <w:sz w:val="18"/>
                <w:szCs w:val="18"/>
              </w:rPr>
              <w:t>主观分</w:t>
            </w:r>
          </w:p>
        </w:tc>
        <w:tc>
          <w:tcPr>
            <w:tcW w:w="1261" w:type="dxa"/>
            <w:vAlign w:val="center"/>
          </w:tcPr>
          <w:p>
            <w:pPr>
              <w:snapToGrid w:val="0"/>
              <w:spacing w:line="3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35" w:type="dxa"/>
            <w:vMerge w:val="continue"/>
            <w:vAlign w:val="center"/>
          </w:tcPr>
          <w:p>
            <w:pPr>
              <w:snapToGrid w:val="0"/>
              <w:jc w:val="center"/>
              <w:rPr>
                <w:rFonts w:ascii="宋体" w:hAnsi="宋体" w:cs="宋体"/>
                <w:color w:val="auto"/>
                <w:sz w:val="18"/>
                <w:szCs w:val="18"/>
              </w:rPr>
            </w:pPr>
          </w:p>
        </w:tc>
        <w:tc>
          <w:tcPr>
            <w:tcW w:w="1489" w:type="dxa"/>
            <w:vMerge w:val="continue"/>
            <w:vAlign w:val="center"/>
          </w:tcPr>
          <w:p>
            <w:pPr>
              <w:snapToGrid w:val="0"/>
              <w:jc w:val="center"/>
              <w:rPr>
                <w:rFonts w:ascii="宋体" w:hAnsi="宋体" w:cs="宋体"/>
                <w:color w:val="auto"/>
                <w:sz w:val="18"/>
                <w:szCs w:val="18"/>
              </w:rPr>
            </w:pPr>
          </w:p>
        </w:tc>
        <w:tc>
          <w:tcPr>
            <w:tcW w:w="4754" w:type="dxa"/>
            <w:vAlign w:val="center"/>
          </w:tcPr>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根据投标单位针对本项目如发生突发性事件的分析及处理方案的合理性、可操作性、完整性，进行综合评分；（0-</w:t>
            </w:r>
            <w:r>
              <w:rPr>
                <w:rFonts w:hint="eastAsia" w:ascii="宋体" w:hAnsi="宋体" w:cs="宋体"/>
                <w:color w:val="auto"/>
                <w:sz w:val="18"/>
                <w:szCs w:val="18"/>
                <w:lang w:val="en-US" w:eastAsia="zh-CN"/>
              </w:rPr>
              <w:t>6</w:t>
            </w:r>
            <w:r>
              <w:rPr>
                <w:rFonts w:hint="eastAsia" w:ascii="宋体" w:hAnsi="宋体" w:cs="宋体"/>
                <w:color w:val="auto"/>
                <w:sz w:val="18"/>
                <w:szCs w:val="18"/>
              </w:rPr>
              <w:t>分）；</w:t>
            </w:r>
          </w:p>
        </w:tc>
        <w:tc>
          <w:tcPr>
            <w:tcW w:w="576" w:type="dxa"/>
            <w:vAlign w:val="center"/>
          </w:tcPr>
          <w:p>
            <w:pPr>
              <w:snapToGrid w:val="0"/>
              <w:spacing w:line="340" w:lineRule="exact"/>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6</w:t>
            </w:r>
          </w:p>
        </w:tc>
        <w:tc>
          <w:tcPr>
            <w:tcW w:w="935" w:type="dxa"/>
            <w:vAlign w:val="center"/>
          </w:tcPr>
          <w:p>
            <w:pPr>
              <w:snapToGrid w:val="0"/>
              <w:spacing w:line="340" w:lineRule="exact"/>
              <w:jc w:val="center"/>
              <w:rPr>
                <w:rFonts w:hint="eastAsia" w:ascii="宋体" w:hAnsi="宋体" w:cs="宋体"/>
                <w:color w:val="auto"/>
                <w:sz w:val="18"/>
                <w:szCs w:val="18"/>
              </w:rPr>
            </w:pPr>
            <w:r>
              <w:rPr>
                <w:rFonts w:hint="eastAsia" w:ascii="宋体" w:hAnsi="宋体" w:cs="宋体"/>
                <w:color w:val="auto"/>
                <w:sz w:val="18"/>
                <w:szCs w:val="18"/>
              </w:rPr>
              <w:t>主观分</w:t>
            </w:r>
          </w:p>
        </w:tc>
        <w:tc>
          <w:tcPr>
            <w:tcW w:w="1261" w:type="dxa"/>
            <w:vAlign w:val="center"/>
          </w:tcPr>
          <w:p>
            <w:pPr>
              <w:snapToGrid w:val="0"/>
              <w:spacing w:line="3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35" w:type="dxa"/>
            <w:vMerge w:val="continue"/>
            <w:vAlign w:val="center"/>
          </w:tcPr>
          <w:p>
            <w:pPr>
              <w:snapToGrid w:val="0"/>
              <w:jc w:val="center"/>
              <w:rPr>
                <w:rFonts w:ascii="宋体" w:hAnsi="宋体" w:cs="宋体"/>
                <w:color w:val="auto"/>
                <w:sz w:val="18"/>
                <w:szCs w:val="18"/>
              </w:rPr>
            </w:pPr>
          </w:p>
        </w:tc>
        <w:tc>
          <w:tcPr>
            <w:tcW w:w="1489" w:type="dxa"/>
            <w:vMerge w:val="continue"/>
            <w:vAlign w:val="center"/>
          </w:tcPr>
          <w:p>
            <w:pPr>
              <w:snapToGrid w:val="0"/>
              <w:jc w:val="center"/>
              <w:rPr>
                <w:rFonts w:ascii="宋体" w:hAnsi="宋体" w:cs="宋体"/>
                <w:color w:val="auto"/>
                <w:sz w:val="18"/>
                <w:szCs w:val="18"/>
              </w:rPr>
            </w:pPr>
          </w:p>
        </w:tc>
        <w:tc>
          <w:tcPr>
            <w:tcW w:w="4754" w:type="dxa"/>
            <w:vAlign w:val="center"/>
          </w:tcPr>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根据投标单位针对本项目</w:t>
            </w:r>
          </w:p>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针对本项目实施人员的人员安全培训方案，进行综合评分（0-5分）；</w:t>
            </w:r>
          </w:p>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针对本项目实施人员的人员业务操作培训方案，进行综合评分（0-5分）；</w:t>
            </w:r>
          </w:p>
        </w:tc>
        <w:tc>
          <w:tcPr>
            <w:tcW w:w="576" w:type="dxa"/>
            <w:vAlign w:val="center"/>
          </w:tcPr>
          <w:p>
            <w:pPr>
              <w:snapToGrid w:val="0"/>
              <w:spacing w:line="340" w:lineRule="exact"/>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10</w:t>
            </w:r>
          </w:p>
        </w:tc>
        <w:tc>
          <w:tcPr>
            <w:tcW w:w="935" w:type="dxa"/>
            <w:vAlign w:val="center"/>
          </w:tcPr>
          <w:p>
            <w:pPr>
              <w:snapToGrid w:val="0"/>
              <w:spacing w:line="340" w:lineRule="exact"/>
              <w:jc w:val="center"/>
              <w:rPr>
                <w:rFonts w:hint="eastAsia" w:ascii="宋体" w:hAnsi="宋体" w:cs="宋体"/>
                <w:color w:val="auto"/>
                <w:sz w:val="18"/>
                <w:szCs w:val="18"/>
              </w:rPr>
            </w:pPr>
            <w:r>
              <w:rPr>
                <w:rFonts w:hint="eastAsia" w:ascii="宋体" w:hAnsi="宋体" w:cs="宋体"/>
                <w:color w:val="auto"/>
                <w:sz w:val="18"/>
                <w:szCs w:val="18"/>
              </w:rPr>
              <w:t>主观分</w:t>
            </w:r>
          </w:p>
        </w:tc>
        <w:tc>
          <w:tcPr>
            <w:tcW w:w="1261" w:type="dxa"/>
            <w:vAlign w:val="center"/>
          </w:tcPr>
          <w:p>
            <w:pPr>
              <w:snapToGrid w:val="0"/>
              <w:spacing w:line="3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35" w:type="dxa"/>
            <w:vMerge w:val="continue"/>
            <w:vAlign w:val="center"/>
          </w:tcPr>
          <w:p>
            <w:pPr>
              <w:snapToGrid w:val="0"/>
              <w:jc w:val="center"/>
              <w:rPr>
                <w:rFonts w:ascii="宋体" w:hAnsi="宋体" w:cs="宋体"/>
                <w:color w:val="auto"/>
                <w:sz w:val="18"/>
                <w:szCs w:val="18"/>
              </w:rPr>
            </w:pPr>
          </w:p>
        </w:tc>
        <w:tc>
          <w:tcPr>
            <w:tcW w:w="1489" w:type="dxa"/>
            <w:vMerge w:val="continue"/>
            <w:vAlign w:val="center"/>
          </w:tcPr>
          <w:p>
            <w:pPr>
              <w:snapToGrid w:val="0"/>
              <w:jc w:val="center"/>
              <w:rPr>
                <w:rFonts w:ascii="宋体" w:hAnsi="宋体" w:cs="宋体"/>
                <w:color w:val="auto"/>
                <w:sz w:val="18"/>
                <w:szCs w:val="18"/>
              </w:rPr>
            </w:pPr>
          </w:p>
        </w:tc>
        <w:tc>
          <w:tcPr>
            <w:tcW w:w="4754" w:type="dxa"/>
            <w:vAlign w:val="center"/>
          </w:tcPr>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投标方对人员服装、设备、工具、耗材配置和管理，包括设备配备齐全、性能优越综合比较，酌情打分。（0-5分）</w:t>
            </w:r>
          </w:p>
        </w:tc>
        <w:tc>
          <w:tcPr>
            <w:tcW w:w="576" w:type="dxa"/>
            <w:vAlign w:val="center"/>
          </w:tcPr>
          <w:p>
            <w:pPr>
              <w:snapToGrid w:val="0"/>
              <w:spacing w:line="340" w:lineRule="exact"/>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5</w:t>
            </w:r>
          </w:p>
        </w:tc>
        <w:tc>
          <w:tcPr>
            <w:tcW w:w="935" w:type="dxa"/>
            <w:vAlign w:val="center"/>
          </w:tcPr>
          <w:p>
            <w:pPr>
              <w:snapToGrid w:val="0"/>
              <w:spacing w:line="34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主观分</w:t>
            </w:r>
          </w:p>
        </w:tc>
        <w:tc>
          <w:tcPr>
            <w:tcW w:w="1261" w:type="dxa"/>
            <w:vAlign w:val="center"/>
          </w:tcPr>
          <w:p>
            <w:pPr>
              <w:snapToGrid w:val="0"/>
              <w:spacing w:line="3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35" w:type="dxa"/>
            <w:vMerge w:val="continue"/>
            <w:vAlign w:val="center"/>
          </w:tcPr>
          <w:p>
            <w:pPr>
              <w:snapToGrid w:val="0"/>
              <w:jc w:val="center"/>
              <w:rPr>
                <w:rFonts w:ascii="宋体" w:hAnsi="宋体" w:cs="宋体"/>
                <w:color w:val="auto"/>
                <w:sz w:val="18"/>
                <w:szCs w:val="18"/>
              </w:rPr>
            </w:pPr>
          </w:p>
        </w:tc>
        <w:tc>
          <w:tcPr>
            <w:tcW w:w="1489" w:type="dxa"/>
            <w:vMerge w:val="continue"/>
            <w:vAlign w:val="center"/>
          </w:tcPr>
          <w:p>
            <w:pPr>
              <w:snapToGrid w:val="0"/>
              <w:jc w:val="center"/>
              <w:rPr>
                <w:rFonts w:ascii="宋体" w:hAnsi="宋体" w:cs="宋体"/>
                <w:color w:val="auto"/>
                <w:sz w:val="18"/>
                <w:szCs w:val="18"/>
              </w:rPr>
            </w:pPr>
          </w:p>
        </w:tc>
        <w:tc>
          <w:tcPr>
            <w:tcW w:w="4754" w:type="dxa"/>
            <w:vAlign w:val="center"/>
          </w:tcPr>
          <w:p>
            <w:pPr>
              <w:snapToGrid w:val="0"/>
              <w:spacing w:line="340" w:lineRule="exact"/>
              <w:jc w:val="left"/>
              <w:rPr>
                <w:rFonts w:hint="eastAsia" w:ascii="宋体" w:hAnsi="宋体" w:cs="宋体"/>
                <w:color w:val="auto"/>
                <w:sz w:val="18"/>
                <w:szCs w:val="18"/>
              </w:rPr>
            </w:pPr>
            <w:r>
              <w:rPr>
                <w:rFonts w:hint="eastAsia" w:ascii="宋体" w:hAnsi="宋体" w:cs="宋体"/>
                <w:color w:val="auto"/>
                <w:sz w:val="18"/>
                <w:szCs w:val="18"/>
              </w:rPr>
              <w:t>针对本项目的合理化建议得分，根据合理化建议有效性、可行性，各投标单位比较得分；（0-5分）</w:t>
            </w:r>
          </w:p>
        </w:tc>
        <w:tc>
          <w:tcPr>
            <w:tcW w:w="576" w:type="dxa"/>
            <w:vAlign w:val="center"/>
          </w:tcPr>
          <w:p>
            <w:pPr>
              <w:snapToGrid w:val="0"/>
              <w:spacing w:line="340" w:lineRule="exact"/>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5</w:t>
            </w:r>
          </w:p>
        </w:tc>
        <w:tc>
          <w:tcPr>
            <w:tcW w:w="935" w:type="dxa"/>
            <w:vAlign w:val="center"/>
          </w:tcPr>
          <w:p>
            <w:pPr>
              <w:snapToGrid w:val="0"/>
              <w:spacing w:line="340" w:lineRule="exact"/>
              <w:jc w:val="center"/>
              <w:rPr>
                <w:rFonts w:hint="eastAsia" w:ascii="宋体" w:hAnsi="宋体" w:cs="宋体"/>
                <w:color w:val="auto"/>
                <w:sz w:val="18"/>
                <w:szCs w:val="18"/>
              </w:rPr>
            </w:pPr>
            <w:r>
              <w:rPr>
                <w:rFonts w:hint="eastAsia" w:ascii="宋体" w:hAnsi="宋体" w:cs="宋体"/>
                <w:color w:val="auto"/>
                <w:sz w:val="18"/>
                <w:szCs w:val="18"/>
                <w:lang w:val="en-US" w:eastAsia="zh-CN"/>
              </w:rPr>
              <w:t>主观分</w:t>
            </w:r>
          </w:p>
        </w:tc>
        <w:tc>
          <w:tcPr>
            <w:tcW w:w="1261" w:type="dxa"/>
            <w:vAlign w:val="center"/>
          </w:tcPr>
          <w:p>
            <w:pPr>
              <w:snapToGrid w:val="0"/>
              <w:spacing w:line="340" w:lineRule="exact"/>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Merge w:val="continue"/>
            <w:vAlign w:val="center"/>
          </w:tcPr>
          <w:p>
            <w:pPr>
              <w:snapToGrid w:val="0"/>
              <w:jc w:val="center"/>
              <w:rPr>
                <w:rFonts w:ascii="宋体" w:hAnsi="宋体" w:cs="宋体"/>
                <w:color w:val="auto"/>
                <w:sz w:val="18"/>
                <w:szCs w:val="18"/>
              </w:rPr>
            </w:pPr>
          </w:p>
        </w:tc>
        <w:tc>
          <w:tcPr>
            <w:tcW w:w="1489" w:type="dxa"/>
            <w:vMerge w:val="continue"/>
            <w:vAlign w:val="center"/>
          </w:tcPr>
          <w:p>
            <w:pPr>
              <w:snapToGrid w:val="0"/>
              <w:jc w:val="center"/>
              <w:rPr>
                <w:rFonts w:ascii="宋体" w:hAnsi="宋体" w:cs="宋体"/>
                <w:color w:val="auto"/>
                <w:sz w:val="18"/>
                <w:szCs w:val="18"/>
              </w:rPr>
            </w:pPr>
          </w:p>
        </w:tc>
        <w:tc>
          <w:tcPr>
            <w:tcW w:w="4754" w:type="dxa"/>
            <w:vAlign w:val="center"/>
          </w:tcPr>
          <w:p>
            <w:pPr>
              <w:widowControl/>
              <w:snapToGrid w:val="0"/>
              <w:spacing w:line="340" w:lineRule="exact"/>
              <w:textAlignment w:val="center"/>
              <w:rPr>
                <w:rFonts w:ascii="宋体" w:hAnsi="宋体" w:cs="宋体"/>
                <w:color w:val="auto"/>
                <w:sz w:val="18"/>
                <w:szCs w:val="18"/>
              </w:rPr>
            </w:pPr>
            <w:r>
              <w:rPr>
                <w:rFonts w:hint="eastAsia" w:ascii="宋体" w:hAnsi="宋体" w:cs="宋体"/>
                <w:color w:val="auto"/>
                <w:sz w:val="18"/>
                <w:szCs w:val="18"/>
              </w:rPr>
              <w:t>人员配置情况</w:t>
            </w:r>
          </w:p>
          <w:p>
            <w:pPr>
              <w:widowControl/>
              <w:snapToGrid w:val="0"/>
              <w:spacing w:line="340" w:lineRule="exact"/>
              <w:textAlignment w:val="center"/>
              <w:rPr>
                <w:rFonts w:ascii="宋体" w:hAnsi="宋体" w:cs="宋体"/>
                <w:color w:val="auto"/>
                <w:sz w:val="18"/>
                <w:szCs w:val="18"/>
              </w:rPr>
            </w:pPr>
            <w:r>
              <w:rPr>
                <w:rFonts w:hint="eastAsia" w:ascii="宋体" w:hAnsi="宋体" w:cs="宋体"/>
                <w:color w:val="auto"/>
                <w:sz w:val="18"/>
                <w:szCs w:val="18"/>
                <w:lang w:val="en-US" w:eastAsia="zh-CN"/>
              </w:rPr>
              <w:t>拟派</w:t>
            </w:r>
            <w:r>
              <w:rPr>
                <w:rFonts w:hint="eastAsia" w:ascii="宋体" w:hAnsi="宋体" w:cs="宋体"/>
                <w:color w:val="auto"/>
                <w:sz w:val="18"/>
                <w:szCs w:val="18"/>
              </w:rPr>
              <w:t>人员内具有复、转、退军人的每有1名得</w:t>
            </w:r>
            <w:r>
              <w:rPr>
                <w:rFonts w:hint="eastAsia" w:ascii="宋体" w:hAnsi="宋体" w:cs="宋体"/>
                <w:color w:val="auto"/>
                <w:sz w:val="18"/>
                <w:szCs w:val="18"/>
                <w:lang w:val="en-US" w:eastAsia="zh-CN"/>
              </w:rPr>
              <w:t>2</w:t>
            </w:r>
            <w:r>
              <w:rPr>
                <w:rFonts w:hint="eastAsia" w:ascii="宋体" w:hAnsi="宋体" w:cs="宋体"/>
                <w:color w:val="auto"/>
                <w:sz w:val="18"/>
                <w:szCs w:val="18"/>
              </w:rPr>
              <w:t>分，最高得</w:t>
            </w:r>
            <w:r>
              <w:rPr>
                <w:rFonts w:hint="eastAsia" w:ascii="宋体" w:hAnsi="宋体" w:cs="宋体"/>
                <w:color w:val="auto"/>
                <w:sz w:val="18"/>
                <w:szCs w:val="18"/>
                <w:lang w:val="en-US" w:eastAsia="zh-CN"/>
              </w:rPr>
              <w:t>4</w:t>
            </w:r>
            <w:r>
              <w:rPr>
                <w:rFonts w:hint="eastAsia" w:ascii="宋体" w:hAnsi="宋体" w:cs="宋体"/>
                <w:color w:val="auto"/>
                <w:sz w:val="18"/>
                <w:szCs w:val="18"/>
              </w:rPr>
              <w:t>分。</w:t>
            </w:r>
          </w:p>
          <w:p>
            <w:pPr>
              <w:widowControl/>
              <w:snapToGrid w:val="0"/>
              <w:spacing w:line="340" w:lineRule="exact"/>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拟派</w:t>
            </w:r>
            <w:r>
              <w:rPr>
                <w:rFonts w:hint="eastAsia" w:ascii="宋体" w:hAnsi="宋体" w:cs="宋体"/>
                <w:color w:val="auto"/>
                <w:sz w:val="18"/>
                <w:szCs w:val="18"/>
              </w:rPr>
              <w:t>人员内具有保安员证</w:t>
            </w:r>
            <w:r>
              <w:rPr>
                <w:rFonts w:hint="eastAsia" w:ascii="宋体" w:hAnsi="宋体" w:cs="宋体"/>
                <w:color w:val="auto"/>
                <w:sz w:val="18"/>
                <w:szCs w:val="18"/>
                <w:lang w:val="en-US" w:eastAsia="zh-CN"/>
              </w:rPr>
              <w:t>的每有1名得0.5分，最高得2分。</w:t>
            </w:r>
          </w:p>
          <w:p>
            <w:pPr>
              <w:widowControl/>
              <w:snapToGrid w:val="0"/>
              <w:spacing w:line="340" w:lineRule="exact"/>
              <w:textAlignment w:val="center"/>
              <w:rPr>
                <w:rFonts w:ascii="宋体" w:hAnsi="宋体" w:cs="宋体"/>
                <w:color w:val="auto"/>
                <w:sz w:val="18"/>
                <w:szCs w:val="18"/>
              </w:rPr>
            </w:pPr>
            <w:r>
              <w:rPr>
                <w:rFonts w:hint="eastAsia" w:ascii="宋体" w:hAnsi="宋体" w:cs="宋体"/>
                <w:color w:val="auto"/>
                <w:sz w:val="18"/>
                <w:szCs w:val="18"/>
              </w:rPr>
              <w:t>证明材料：复、转、退军人</w:t>
            </w:r>
            <w:r>
              <w:rPr>
                <w:rFonts w:hint="eastAsia" w:ascii="宋体" w:hAnsi="宋体" w:cs="宋体"/>
                <w:color w:val="auto"/>
                <w:sz w:val="18"/>
                <w:szCs w:val="18"/>
                <w:lang w:eastAsia="zh-CN"/>
              </w:rPr>
              <w:t>、</w:t>
            </w:r>
            <w:r>
              <w:rPr>
                <w:rFonts w:hint="eastAsia" w:ascii="宋体" w:hAnsi="宋体" w:cs="宋体"/>
                <w:color w:val="auto"/>
                <w:sz w:val="18"/>
                <w:szCs w:val="18"/>
              </w:rPr>
              <w:t>保安员证明材料，复印件加盖公章。一人仅计分一次。</w:t>
            </w:r>
          </w:p>
        </w:tc>
        <w:tc>
          <w:tcPr>
            <w:tcW w:w="576" w:type="dxa"/>
            <w:vAlign w:val="center"/>
          </w:tcPr>
          <w:p>
            <w:pPr>
              <w:widowControl/>
              <w:snapToGrid w:val="0"/>
              <w:spacing w:line="340" w:lineRule="exact"/>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6</w:t>
            </w:r>
          </w:p>
        </w:tc>
        <w:tc>
          <w:tcPr>
            <w:tcW w:w="935" w:type="dxa"/>
            <w:vAlign w:val="center"/>
          </w:tcPr>
          <w:p>
            <w:pPr>
              <w:widowControl/>
              <w:snapToGrid w:val="0"/>
              <w:spacing w:line="340" w:lineRule="exact"/>
              <w:jc w:val="center"/>
              <w:textAlignment w:val="center"/>
              <w:rPr>
                <w:rFonts w:ascii="宋体" w:hAnsi="宋体" w:cs="宋体"/>
                <w:color w:val="auto"/>
                <w:sz w:val="18"/>
                <w:szCs w:val="18"/>
              </w:rPr>
            </w:pPr>
            <w:r>
              <w:rPr>
                <w:rFonts w:hint="eastAsia" w:ascii="宋体" w:hAnsi="宋体" w:cs="宋体"/>
                <w:color w:val="auto"/>
                <w:sz w:val="18"/>
                <w:szCs w:val="18"/>
              </w:rPr>
              <w:t>客观分</w:t>
            </w:r>
          </w:p>
        </w:tc>
        <w:tc>
          <w:tcPr>
            <w:tcW w:w="1261" w:type="dxa"/>
            <w:vAlign w:val="center"/>
          </w:tcPr>
          <w:p>
            <w:pPr>
              <w:widowControl/>
              <w:snapToGrid w:val="0"/>
              <w:spacing w:line="340" w:lineRule="exact"/>
              <w:jc w:val="center"/>
              <w:textAlignment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535" w:type="dxa"/>
            <w:vAlign w:val="center"/>
          </w:tcPr>
          <w:p>
            <w:pPr>
              <w:snapToGrid w:val="0"/>
              <w:jc w:val="center"/>
              <w:rPr>
                <w:rFonts w:ascii="宋体" w:hAnsi="宋体" w:cs="宋体"/>
                <w:color w:val="auto"/>
                <w:sz w:val="18"/>
                <w:szCs w:val="18"/>
              </w:rPr>
            </w:pPr>
            <w:r>
              <w:rPr>
                <w:rFonts w:hint="eastAsia" w:ascii="宋体" w:hAnsi="宋体" w:cs="宋体"/>
                <w:color w:val="auto"/>
                <w:sz w:val="18"/>
                <w:szCs w:val="18"/>
              </w:rPr>
              <w:t>2</w:t>
            </w:r>
          </w:p>
        </w:tc>
        <w:tc>
          <w:tcPr>
            <w:tcW w:w="1489" w:type="dxa"/>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资信部分</w:t>
            </w:r>
          </w:p>
          <w:p>
            <w:pPr>
              <w:snapToGrid w:val="0"/>
              <w:jc w:val="center"/>
              <w:rPr>
                <w:rFonts w:ascii="宋体" w:hAnsi="宋体" w:cs="宋体"/>
                <w:color w:val="auto"/>
                <w:sz w:val="18"/>
                <w:szCs w:val="18"/>
              </w:rPr>
            </w:pPr>
            <w:r>
              <w:rPr>
                <w:rFonts w:hint="eastAsia" w:ascii="宋体" w:hAnsi="宋体" w:cs="宋体"/>
                <w:color w:val="auto"/>
                <w:sz w:val="18"/>
                <w:szCs w:val="18"/>
              </w:rPr>
              <w:t>（</w:t>
            </w:r>
            <w:r>
              <w:rPr>
                <w:rFonts w:hint="eastAsia" w:ascii="宋体" w:hAnsi="宋体" w:cs="宋体"/>
                <w:color w:val="auto"/>
                <w:sz w:val="18"/>
                <w:szCs w:val="18"/>
                <w:lang w:val="en-US" w:eastAsia="zh-CN"/>
              </w:rPr>
              <w:t>1</w:t>
            </w:r>
            <w:r>
              <w:rPr>
                <w:rFonts w:hint="eastAsia" w:ascii="宋体" w:hAnsi="宋体" w:cs="宋体"/>
                <w:color w:val="auto"/>
                <w:sz w:val="18"/>
                <w:szCs w:val="18"/>
              </w:rPr>
              <w:t>分）</w:t>
            </w:r>
          </w:p>
        </w:tc>
        <w:tc>
          <w:tcPr>
            <w:tcW w:w="4754" w:type="dxa"/>
            <w:vAlign w:val="center"/>
          </w:tcPr>
          <w:p>
            <w:pPr>
              <w:widowControl/>
              <w:snapToGrid w:val="0"/>
              <w:spacing w:line="340" w:lineRule="exac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类似项目业绩</w:t>
            </w:r>
          </w:p>
          <w:p>
            <w:pPr>
              <w:widowControl/>
              <w:snapToGrid w:val="0"/>
              <w:spacing w:line="340" w:lineRule="exact"/>
              <w:textAlignment w:val="center"/>
              <w:rPr>
                <w:rFonts w:ascii="宋体" w:hAnsi="宋体" w:cs="宋体"/>
                <w:color w:val="auto"/>
                <w:sz w:val="18"/>
                <w:szCs w:val="18"/>
              </w:rPr>
            </w:pPr>
            <w:r>
              <w:rPr>
                <w:rFonts w:hint="eastAsia" w:ascii="宋体" w:hAnsi="宋体" w:cs="宋体"/>
                <w:color w:val="auto"/>
                <w:sz w:val="18"/>
                <w:szCs w:val="18"/>
              </w:rPr>
              <w:t>供应商提供自投标截止时间前三年以来（自投标截止日起往前追溯3年，以合同签订时间为准）已成功实施的同类项目业绩，每个业绩得</w:t>
            </w:r>
            <w:r>
              <w:rPr>
                <w:rFonts w:hint="eastAsia" w:ascii="宋体" w:hAnsi="宋体" w:cs="宋体"/>
                <w:color w:val="auto"/>
                <w:sz w:val="18"/>
                <w:szCs w:val="18"/>
                <w:lang w:val="en-US" w:eastAsia="zh-CN"/>
              </w:rPr>
              <w:t>0.5</w:t>
            </w:r>
            <w:r>
              <w:rPr>
                <w:rFonts w:hint="eastAsia" w:ascii="宋体" w:hAnsi="宋体" w:cs="宋体"/>
                <w:color w:val="auto"/>
                <w:sz w:val="18"/>
                <w:szCs w:val="18"/>
              </w:rPr>
              <w:t>分，最多得</w:t>
            </w:r>
            <w:r>
              <w:rPr>
                <w:rFonts w:hint="eastAsia" w:ascii="宋体" w:hAnsi="宋体" w:cs="宋体"/>
                <w:color w:val="auto"/>
                <w:sz w:val="18"/>
                <w:szCs w:val="18"/>
                <w:lang w:val="en-US" w:eastAsia="zh-CN"/>
              </w:rPr>
              <w:t>1</w:t>
            </w:r>
            <w:r>
              <w:rPr>
                <w:rFonts w:hint="eastAsia" w:ascii="宋体" w:hAnsi="宋体" w:cs="宋体"/>
                <w:color w:val="auto"/>
                <w:sz w:val="18"/>
                <w:szCs w:val="18"/>
              </w:rPr>
              <w:t>分。（须提供合同复印件和验收报告并加盖公章，未提供证明材料或材料不全的不予认可。）</w:t>
            </w:r>
          </w:p>
        </w:tc>
        <w:tc>
          <w:tcPr>
            <w:tcW w:w="576" w:type="dxa"/>
            <w:vAlign w:val="center"/>
          </w:tcPr>
          <w:p>
            <w:pPr>
              <w:widowControl/>
              <w:snapToGrid w:val="0"/>
              <w:spacing w:line="340" w:lineRule="exact"/>
              <w:jc w:val="center"/>
              <w:textAlignment w:val="center"/>
              <w:rPr>
                <w:rFonts w:ascii="宋体" w:hAnsi="宋体" w:cs="宋体"/>
                <w:color w:val="auto"/>
                <w:sz w:val="18"/>
                <w:szCs w:val="18"/>
              </w:rPr>
            </w:pPr>
            <w:r>
              <w:rPr>
                <w:rFonts w:hint="eastAsia" w:ascii="宋体" w:hAnsi="宋体" w:cs="宋体"/>
                <w:color w:val="auto"/>
                <w:sz w:val="18"/>
                <w:szCs w:val="18"/>
              </w:rPr>
              <w:t>1</w:t>
            </w:r>
          </w:p>
        </w:tc>
        <w:tc>
          <w:tcPr>
            <w:tcW w:w="935" w:type="dxa"/>
            <w:vAlign w:val="center"/>
          </w:tcPr>
          <w:p>
            <w:pPr>
              <w:widowControl/>
              <w:snapToGrid w:val="0"/>
              <w:spacing w:line="340" w:lineRule="exact"/>
              <w:jc w:val="center"/>
              <w:textAlignment w:val="center"/>
              <w:rPr>
                <w:rFonts w:ascii="宋体" w:hAnsi="宋体" w:cs="宋体"/>
                <w:color w:val="auto"/>
                <w:sz w:val="18"/>
                <w:szCs w:val="18"/>
              </w:rPr>
            </w:pPr>
            <w:r>
              <w:rPr>
                <w:rFonts w:hint="eastAsia" w:ascii="宋体" w:hAnsi="宋体" w:cs="宋体"/>
                <w:color w:val="auto"/>
                <w:sz w:val="18"/>
                <w:szCs w:val="18"/>
              </w:rPr>
              <w:t>客观分</w:t>
            </w:r>
          </w:p>
        </w:tc>
        <w:tc>
          <w:tcPr>
            <w:tcW w:w="1261" w:type="dxa"/>
            <w:vAlign w:val="center"/>
          </w:tcPr>
          <w:p>
            <w:pPr>
              <w:widowControl/>
              <w:snapToGrid w:val="0"/>
              <w:spacing w:line="340" w:lineRule="exact"/>
              <w:jc w:val="center"/>
              <w:textAlignment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5" w:type="dxa"/>
            <w:vAlign w:val="center"/>
          </w:tcPr>
          <w:p>
            <w:pPr>
              <w:snapToGrid w:val="0"/>
              <w:jc w:val="center"/>
              <w:rPr>
                <w:rFonts w:ascii="宋体" w:hAnsi="宋体" w:cs="宋体"/>
                <w:color w:val="auto"/>
                <w:sz w:val="18"/>
                <w:szCs w:val="18"/>
              </w:rPr>
            </w:pPr>
            <w:r>
              <w:rPr>
                <w:rFonts w:hint="eastAsia" w:ascii="宋体" w:hAnsi="宋体" w:cs="宋体"/>
                <w:color w:val="auto"/>
                <w:sz w:val="18"/>
                <w:szCs w:val="18"/>
              </w:rPr>
              <w:t>3</w:t>
            </w:r>
          </w:p>
        </w:tc>
        <w:tc>
          <w:tcPr>
            <w:tcW w:w="1489" w:type="dxa"/>
            <w:vAlign w:val="center"/>
          </w:tcPr>
          <w:p>
            <w:pPr>
              <w:snapToGrid w:val="0"/>
              <w:jc w:val="center"/>
              <w:rPr>
                <w:rFonts w:ascii="宋体" w:hAnsi="宋体" w:cs="宋体"/>
                <w:color w:val="auto"/>
                <w:sz w:val="18"/>
                <w:szCs w:val="18"/>
              </w:rPr>
            </w:pPr>
            <w:r>
              <w:rPr>
                <w:rFonts w:hint="eastAsia" w:ascii="宋体" w:hAnsi="宋体" w:cs="宋体"/>
                <w:color w:val="auto"/>
                <w:sz w:val="18"/>
                <w:szCs w:val="18"/>
              </w:rPr>
              <w:t>报价部分</w:t>
            </w:r>
          </w:p>
          <w:p>
            <w:pPr>
              <w:snapToGrid w:val="0"/>
              <w:jc w:val="center"/>
              <w:rPr>
                <w:rFonts w:ascii="宋体" w:hAnsi="宋体" w:cs="宋体"/>
                <w:color w:val="auto"/>
                <w:sz w:val="18"/>
                <w:szCs w:val="18"/>
              </w:rPr>
            </w:pPr>
            <w:r>
              <w:rPr>
                <w:rFonts w:hint="eastAsia" w:ascii="宋体" w:hAnsi="宋体" w:cs="宋体"/>
                <w:color w:val="auto"/>
                <w:sz w:val="18"/>
                <w:szCs w:val="18"/>
              </w:rPr>
              <w:t>（10分）</w:t>
            </w:r>
          </w:p>
        </w:tc>
        <w:tc>
          <w:tcPr>
            <w:tcW w:w="4754" w:type="dxa"/>
            <w:vAlign w:val="center"/>
          </w:tcPr>
          <w:p>
            <w:pPr>
              <w:widowControl/>
              <w:snapToGrid w:val="0"/>
              <w:spacing w:line="340" w:lineRule="exact"/>
              <w:textAlignment w:val="center"/>
              <w:rPr>
                <w:rFonts w:ascii="宋体" w:hAnsi="宋体" w:cs="宋体"/>
                <w:color w:val="auto"/>
                <w:sz w:val="18"/>
                <w:szCs w:val="18"/>
              </w:rPr>
            </w:pPr>
            <w:r>
              <w:rPr>
                <w:rFonts w:hint="eastAsia" w:ascii="宋体" w:hAnsi="宋体" w:cs="宋体"/>
                <w:color w:val="auto"/>
                <w:sz w:val="18"/>
                <w:szCs w:val="18"/>
              </w:rPr>
              <w:t>有效投标报价的最低价作为评标基准价，其最低报价为满分；按［投标报价得分=（评标基准价/投标报价）*权重］的计算公式计算。</w:t>
            </w:r>
          </w:p>
          <w:p>
            <w:pPr>
              <w:widowControl/>
              <w:snapToGrid w:val="0"/>
              <w:spacing w:line="340" w:lineRule="exact"/>
              <w:textAlignment w:val="center"/>
              <w:rPr>
                <w:rFonts w:ascii="宋体" w:hAnsi="宋体" w:cs="宋体"/>
                <w:color w:val="auto"/>
                <w:sz w:val="18"/>
                <w:szCs w:val="18"/>
              </w:rPr>
            </w:pPr>
            <w:r>
              <w:rPr>
                <w:rFonts w:hint="eastAsia" w:ascii="宋体" w:hAnsi="宋体" w:cs="宋体"/>
                <w:color w:val="auto"/>
                <w:sz w:val="18"/>
                <w:szCs w:val="18"/>
              </w:rPr>
              <w:t>评标过程中，不得去掉报价中的最高报价和最低报价。</w:t>
            </w:r>
          </w:p>
        </w:tc>
        <w:tc>
          <w:tcPr>
            <w:tcW w:w="576" w:type="dxa"/>
            <w:vAlign w:val="center"/>
          </w:tcPr>
          <w:p>
            <w:pPr>
              <w:widowControl/>
              <w:snapToGrid w:val="0"/>
              <w:spacing w:line="340" w:lineRule="exact"/>
              <w:jc w:val="center"/>
              <w:textAlignment w:val="center"/>
              <w:rPr>
                <w:rFonts w:ascii="宋体" w:hAnsi="宋体" w:cs="宋体"/>
                <w:color w:val="auto"/>
                <w:sz w:val="18"/>
                <w:szCs w:val="18"/>
              </w:rPr>
            </w:pPr>
            <w:r>
              <w:rPr>
                <w:rFonts w:hint="eastAsia" w:ascii="宋体" w:hAnsi="宋体" w:cs="宋体"/>
                <w:color w:val="auto"/>
                <w:sz w:val="18"/>
                <w:szCs w:val="18"/>
              </w:rPr>
              <w:t>10</w:t>
            </w:r>
          </w:p>
        </w:tc>
        <w:tc>
          <w:tcPr>
            <w:tcW w:w="935" w:type="dxa"/>
            <w:vAlign w:val="center"/>
          </w:tcPr>
          <w:p>
            <w:pPr>
              <w:widowControl/>
              <w:snapToGrid w:val="0"/>
              <w:spacing w:line="340" w:lineRule="exact"/>
              <w:jc w:val="center"/>
              <w:textAlignment w:val="center"/>
              <w:rPr>
                <w:rFonts w:ascii="宋体" w:hAnsi="宋体" w:cs="宋体"/>
                <w:color w:val="auto"/>
                <w:sz w:val="18"/>
                <w:szCs w:val="18"/>
              </w:rPr>
            </w:pPr>
            <w:r>
              <w:rPr>
                <w:rFonts w:hint="eastAsia" w:ascii="宋体" w:hAnsi="宋体" w:cs="宋体"/>
                <w:color w:val="auto"/>
                <w:sz w:val="18"/>
                <w:szCs w:val="18"/>
              </w:rPr>
              <w:t>/</w:t>
            </w:r>
          </w:p>
        </w:tc>
        <w:tc>
          <w:tcPr>
            <w:tcW w:w="1261" w:type="dxa"/>
            <w:vAlign w:val="center"/>
          </w:tcPr>
          <w:p>
            <w:pPr>
              <w:widowControl/>
              <w:snapToGrid w:val="0"/>
              <w:spacing w:line="340" w:lineRule="exact"/>
              <w:jc w:val="center"/>
              <w:textAlignment w:val="center"/>
              <w:rPr>
                <w:rFonts w:ascii="宋体" w:hAnsi="宋体" w:cs="宋体"/>
                <w:color w:val="auto"/>
                <w:sz w:val="18"/>
                <w:szCs w:val="18"/>
              </w:rPr>
            </w:pPr>
          </w:p>
        </w:tc>
      </w:tr>
    </w:tbl>
    <w:p>
      <w:pPr>
        <w:snapToGrid w:val="0"/>
        <w:spacing w:line="360" w:lineRule="auto"/>
        <w:rPr>
          <w:rFonts w:ascii="宋体" w:hAnsi="宋体" w:cs="宋体"/>
          <w:b/>
          <w:color w:val="auto"/>
          <w:szCs w:val="21"/>
        </w:rPr>
      </w:pPr>
      <w:r>
        <w:rPr>
          <w:rFonts w:hint="eastAsia" w:ascii="宋体" w:hAnsi="宋体" w:cs="宋体"/>
          <w:color w:val="auto"/>
          <w:szCs w:val="21"/>
          <w:shd w:val="clear" w:color="auto" w:fill="FFFFFF"/>
        </w:rPr>
        <w:t>*</w:t>
      </w:r>
      <w:r>
        <w:rPr>
          <w:rFonts w:hint="eastAsia" w:ascii="宋体" w:hAnsi="宋体" w:cs="宋体"/>
          <w:b/>
          <w:color w:val="auto"/>
          <w:szCs w:val="21"/>
        </w:rPr>
        <w:t>备注：上述内容缺项不得分，投标人编制投标文件（商务技术文件部分）时，建议按此目录（序号和内容）提供评标标准相应的商务技术资料。 </w:t>
      </w:r>
    </w:p>
    <w:p>
      <w:pPr>
        <w:snapToGrid w:val="0"/>
        <w:spacing w:beforeLines="100" w:afterLines="100"/>
        <w:rPr>
          <w:rFonts w:ascii="宋体" w:hAnsi="宋体" w:cs="宋体"/>
          <w:b/>
          <w:color w:val="auto"/>
          <w:szCs w:val="21"/>
        </w:rPr>
      </w:pPr>
      <w:r>
        <w:rPr>
          <w:rFonts w:hint="eastAsia" w:ascii="宋体" w:hAnsi="宋体" w:cs="宋体"/>
          <w:b/>
          <w:color w:val="auto"/>
          <w:szCs w:val="21"/>
        </w:rPr>
        <w:t>一、评标方法</w:t>
      </w:r>
    </w:p>
    <w:p>
      <w:pPr>
        <w:adjustRightInd/>
        <w:spacing w:line="360" w:lineRule="auto"/>
        <w:ind w:firstLine="413" w:firstLineChars="196"/>
        <w:rPr>
          <w:rFonts w:ascii="宋体" w:hAnsi="宋体" w:cs="宋体"/>
          <w:color w:val="auto"/>
          <w:kern w:val="0"/>
          <w:szCs w:val="21"/>
        </w:rPr>
      </w:pPr>
      <w:r>
        <w:rPr>
          <w:rFonts w:hint="eastAsia" w:ascii="宋体" w:hAnsi="宋体" w:cs="宋体"/>
          <w:b/>
          <w:color w:val="auto"/>
          <w:kern w:val="0"/>
          <w:szCs w:val="21"/>
        </w:rPr>
        <w:t>1.本项目采用综合评分法。</w:t>
      </w:r>
      <w:r>
        <w:rPr>
          <w:rFonts w:hint="eastAsia" w:ascii="宋体" w:hAnsi="宋体" w:cs="宋体"/>
          <w:color w:val="auto"/>
          <w:kern w:val="0"/>
          <w:szCs w:val="21"/>
        </w:rPr>
        <w:t>综合评分法，是指投标文件满足招标文件全部实质性要求，且按照评审因素的量化指标评审得分最高的投标人为中标候选人的评标方法。</w:t>
      </w:r>
    </w:p>
    <w:p>
      <w:pPr>
        <w:snapToGrid w:val="0"/>
        <w:spacing w:beforeLines="100" w:afterLines="100"/>
        <w:rPr>
          <w:rFonts w:ascii="宋体" w:hAnsi="宋体" w:cs="宋体"/>
          <w:b/>
          <w:color w:val="auto"/>
          <w:szCs w:val="21"/>
        </w:rPr>
      </w:pPr>
      <w:r>
        <w:rPr>
          <w:rFonts w:hint="eastAsia" w:ascii="宋体" w:hAnsi="宋体" w:cs="宋体"/>
          <w:b/>
          <w:color w:val="auto"/>
          <w:szCs w:val="21"/>
        </w:rPr>
        <w:t>二、评标标准</w:t>
      </w:r>
    </w:p>
    <w:p>
      <w:pPr>
        <w:spacing w:line="360" w:lineRule="auto"/>
        <w:ind w:firstLine="413" w:firstLineChars="196"/>
        <w:rPr>
          <w:rFonts w:ascii="宋体" w:hAnsi="宋体" w:cs="宋体"/>
          <w:b/>
          <w:color w:val="auto"/>
          <w:szCs w:val="21"/>
        </w:rPr>
      </w:pPr>
      <w:r>
        <w:rPr>
          <w:rFonts w:hint="eastAsia" w:ascii="宋体" w:hAnsi="宋体" w:cs="宋体"/>
          <w:b/>
          <w:color w:val="auto"/>
          <w:szCs w:val="21"/>
        </w:rPr>
        <w:t>2.评标标准：</w:t>
      </w:r>
      <w:r>
        <w:rPr>
          <w:rFonts w:hint="eastAsia" w:ascii="宋体" w:hAnsi="宋体" w:cs="宋体"/>
          <w:color w:val="auto"/>
          <w:kern w:val="0"/>
          <w:szCs w:val="21"/>
        </w:rPr>
        <w:t>见评标办法前附表。</w:t>
      </w:r>
    </w:p>
    <w:p>
      <w:pPr>
        <w:snapToGrid w:val="0"/>
        <w:spacing w:beforeLines="100" w:afterLines="100"/>
        <w:rPr>
          <w:rFonts w:ascii="宋体" w:hAnsi="宋体" w:cs="宋体"/>
          <w:b/>
          <w:color w:val="auto"/>
          <w:szCs w:val="21"/>
        </w:rPr>
      </w:pPr>
      <w:r>
        <w:rPr>
          <w:rFonts w:hint="eastAsia" w:ascii="宋体" w:hAnsi="宋体" w:cs="宋体"/>
          <w:b/>
          <w:color w:val="auto"/>
          <w:szCs w:val="21"/>
        </w:rPr>
        <w:t>三、评标程序</w:t>
      </w:r>
    </w:p>
    <w:p>
      <w:pPr>
        <w:spacing w:line="360" w:lineRule="auto"/>
        <w:ind w:firstLine="413" w:firstLineChars="196"/>
        <w:rPr>
          <w:rFonts w:ascii="宋体" w:hAnsi="宋体" w:cs="宋体"/>
          <w:color w:val="auto"/>
          <w:kern w:val="0"/>
          <w:szCs w:val="21"/>
        </w:rPr>
      </w:pPr>
      <w:r>
        <w:rPr>
          <w:rFonts w:hint="eastAsia" w:ascii="宋体" w:hAnsi="宋体" w:cs="宋体"/>
          <w:b/>
          <w:color w:val="auto"/>
          <w:kern w:val="0"/>
          <w:szCs w:val="21"/>
        </w:rPr>
        <w:t>3.1符合性审查。</w:t>
      </w:r>
      <w:r>
        <w:rPr>
          <w:rFonts w:hint="eastAsia" w:ascii="宋体" w:hAnsi="宋体" w:cs="宋体"/>
          <w:color w:val="auto"/>
          <w:kern w:val="0"/>
          <w:szCs w:val="21"/>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宋体" w:hAnsi="宋体" w:cs="宋体"/>
          <w:color w:val="auto"/>
          <w:kern w:val="0"/>
          <w:szCs w:val="21"/>
        </w:rPr>
      </w:pPr>
      <w:r>
        <w:rPr>
          <w:rFonts w:hint="eastAsia" w:ascii="宋体" w:hAnsi="宋体" w:cs="宋体"/>
          <w:b/>
          <w:color w:val="auto"/>
          <w:kern w:val="0"/>
          <w:szCs w:val="21"/>
        </w:rPr>
        <w:t>3.2 比较与评价。</w:t>
      </w:r>
      <w:r>
        <w:rPr>
          <w:rFonts w:hint="eastAsia" w:ascii="宋体" w:hAnsi="宋体" w:cs="宋体"/>
          <w:color w:val="auto"/>
          <w:kern w:val="0"/>
          <w:szCs w:val="21"/>
        </w:rPr>
        <w:t>评标委员会应当按照招标文件中规定的评标方法和标准，对符合性审查合格的投标文件进行商务和技术评估，综合比较与评价。</w:t>
      </w:r>
    </w:p>
    <w:p>
      <w:pPr>
        <w:spacing w:line="360" w:lineRule="auto"/>
        <w:ind w:firstLine="413" w:firstLineChars="196"/>
        <w:rPr>
          <w:rFonts w:ascii="宋体" w:hAnsi="宋体" w:cs="宋体"/>
          <w:color w:val="auto"/>
          <w:kern w:val="0"/>
          <w:szCs w:val="21"/>
        </w:rPr>
      </w:pPr>
      <w:r>
        <w:rPr>
          <w:rFonts w:hint="eastAsia" w:ascii="宋体" w:hAnsi="宋体" w:cs="宋体"/>
          <w:b/>
          <w:color w:val="auto"/>
          <w:kern w:val="0"/>
          <w:szCs w:val="21"/>
        </w:rPr>
        <w:t>3.3汇总商务技术得分。</w:t>
      </w:r>
      <w:r>
        <w:rPr>
          <w:rFonts w:hint="eastAsia" w:ascii="宋体" w:hAnsi="宋体" w:cs="宋体"/>
          <w:color w:val="auto"/>
          <w:kern w:val="0"/>
          <w:szCs w:val="21"/>
        </w:rPr>
        <w:t>评标委员会各成员应当独立对每个投标人的商务和技术文件进行评价，并汇总商务技术得分情况。</w:t>
      </w:r>
    </w:p>
    <w:p>
      <w:pPr>
        <w:spacing w:line="360" w:lineRule="auto"/>
        <w:ind w:firstLine="413" w:firstLineChars="196"/>
        <w:rPr>
          <w:rFonts w:ascii="宋体" w:hAnsi="宋体" w:cs="宋体"/>
          <w:b/>
          <w:color w:val="auto"/>
          <w:kern w:val="0"/>
          <w:szCs w:val="21"/>
        </w:rPr>
      </w:pPr>
      <w:r>
        <w:rPr>
          <w:rFonts w:hint="eastAsia" w:ascii="宋体" w:hAnsi="宋体" w:cs="宋体"/>
          <w:b/>
          <w:color w:val="auto"/>
          <w:kern w:val="0"/>
          <w:szCs w:val="21"/>
        </w:rPr>
        <w:t>3.4报价评审。</w:t>
      </w:r>
    </w:p>
    <w:p>
      <w:pPr>
        <w:pStyle w:val="133"/>
        <w:spacing w:before="0"/>
        <w:ind w:firstLine="445" w:firstLineChars="212"/>
        <w:rPr>
          <w:rFonts w:ascii="宋体" w:hAnsi="宋体" w:cs="宋体"/>
          <w:color w:val="auto"/>
          <w:kern w:val="0"/>
          <w:sz w:val="21"/>
          <w:szCs w:val="21"/>
        </w:rPr>
      </w:pPr>
      <w:r>
        <w:rPr>
          <w:rFonts w:hint="eastAsia" w:ascii="宋体" w:hAnsi="宋体" w:cs="宋体"/>
          <w:color w:val="auto"/>
          <w:kern w:val="0"/>
          <w:sz w:val="21"/>
          <w:szCs w:val="21"/>
        </w:rPr>
        <w:t>3.4.1投标文件报价出现前后不一致的，按照下列规定修正：</w:t>
      </w:r>
    </w:p>
    <w:p>
      <w:pPr>
        <w:pStyle w:val="133"/>
        <w:spacing w:before="0"/>
        <w:ind w:firstLine="420"/>
        <w:rPr>
          <w:rFonts w:ascii="宋体" w:hAnsi="宋体" w:cs="宋体"/>
          <w:color w:val="auto"/>
          <w:kern w:val="0"/>
          <w:sz w:val="21"/>
          <w:szCs w:val="21"/>
        </w:rPr>
      </w:pPr>
      <w:r>
        <w:rPr>
          <w:rFonts w:hint="eastAsia" w:ascii="宋体" w:hAnsi="宋体" w:cs="宋体"/>
          <w:color w:val="auto"/>
          <w:kern w:val="0"/>
          <w:sz w:val="21"/>
          <w:szCs w:val="21"/>
        </w:rPr>
        <w:t>3.4.1.1投标文件中开标一览表(报价表)内容与投标文件中相应内容不一致的，以开标一览表(报价表)为准;</w:t>
      </w:r>
    </w:p>
    <w:p>
      <w:pPr>
        <w:pStyle w:val="133"/>
        <w:spacing w:before="0"/>
        <w:ind w:firstLine="420"/>
        <w:rPr>
          <w:rFonts w:ascii="宋体" w:hAnsi="宋体" w:cs="宋体"/>
          <w:color w:val="auto"/>
          <w:kern w:val="0"/>
          <w:sz w:val="21"/>
          <w:szCs w:val="21"/>
        </w:rPr>
      </w:pPr>
      <w:r>
        <w:rPr>
          <w:rFonts w:hint="eastAsia" w:ascii="宋体" w:hAnsi="宋体" w:cs="宋体"/>
          <w:color w:val="auto"/>
          <w:kern w:val="0"/>
          <w:sz w:val="21"/>
          <w:szCs w:val="21"/>
        </w:rPr>
        <w:t>3.4.1.2大写金额和小写金额不一致的，以大写金额为准;</w:t>
      </w:r>
    </w:p>
    <w:p>
      <w:pPr>
        <w:pStyle w:val="133"/>
        <w:spacing w:before="0"/>
        <w:ind w:firstLine="420"/>
        <w:rPr>
          <w:rFonts w:ascii="宋体" w:hAnsi="宋体" w:cs="宋体"/>
          <w:color w:val="auto"/>
          <w:kern w:val="0"/>
          <w:sz w:val="21"/>
          <w:szCs w:val="21"/>
        </w:rPr>
      </w:pPr>
      <w:r>
        <w:rPr>
          <w:rFonts w:hint="eastAsia" w:ascii="宋体" w:hAnsi="宋体" w:cs="宋体"/>
          <w:color w:val="auto"/>
          <w:kern w:val="0"/>
          <w:sz w:val="21"/>
          <w:szCs w:val="21"/>
        </w:rPr>
        <w:t>3.4.1.3单价金额小数点或者百分比有明显错位的，以开标一览表的总价为准，并修改单价;</w:t>
      </w:r>
    </w:p>
    <w:p>
      <w:pPr>
        <w:pStyle w:val="133"/>
        <w:spacing w:before="0"/>
        <w:ind w:firstLine="420"/>
        <w:rPr>
          <w:rFonts w:ascii="宋体" w:hAnsi="宋体" w:cs="宋体"/>
          <w:color w:val="auto"/>
          <w:kern w:val="0"/>
          <w:sz w:val="21"/>
          <w:szCs w:val="21"/>
        </w:rPr>
      </w:pPr>
      <w:r>
        <w:rPr>
          <w:rFonts w:hint="eastAsia" w:ascii="宋体" w:hAnsi="宋体" w:cs="宋体"/>
          <w:color w:val="auto"/>
          <w:kern w:val="0"/>
          <w:sz w:val="21"/>
          <w:szCs w:val="21"/>
        </w:rPr>
        <w:t>3.4.1.4总价金额与按单价汇总金额不一致的，以单价金额计算结果为准。</w:t>
      </w:r>
    </w:p>
    <w:p>
      <w:pPr>
        <w:pStyle w:val="133"/>
        <w:spacing w:before="0"/>
        <w:ind w:firstLine="420"/>
        <w:rPr>
          <w:rFonts w:ascii="宋体" w:hAnsi="宋体" w:cs="宋体"/>
          <w:color w:val="auto"/>
          <w:kern w:val="0"/>
          <w:sz w:val="21"/>
          <w:szCs w:val="21"/>
        </w:rPr>
      </w:pPr>
      <w:r>
        <w:rPr>
          <w:rFonts w:hint="eastAsia" w:ascii="宋体" w:hAnsi="宋体" w:cs="宋体"/>
          <w:color w:val="auto"/>
          <w:kern w:val="0"/>
          <w:sz w:val="21"/>
          <w:szCs w:val="21"/>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3.4.2投标文件出现不是唯一的、有选择性投标报价的，投标无效。</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3.4.3投标报价超过招标文件中规定的预算金额或者最高限价的，投标无效。</w:t>
      </w:r>
    </w:p>
    <w:p>
      <w:pPr>
        <w:pStyle w:val="133"/>
        <w:spacing w:before="0"/>
        <w:ind w:firstLine="420"/>
        <w:rPr>
          <w:rFonts w:ascii="宋体" w:hAnsi="宋体" w:cs="宋体"/>
          <w:color w:val="auto"/>
          <w:kern w:val="0"/>
          <w:sz w:val="21"/>
          <w:szCs w:val="21"/>
        </w:rPr>
      </w:pPr>
      <w:r>
        <w:rPr>
          <w:rFonts w:hint="eastAsia" w:ascii="宋体" w:hAnsi="宋体" w:cs="宋体"/>
          <w:color w:val="auto"/>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20"/>
        <w:rPr>
          <w:rFonts w:ascii="宋体" w:hAnsi="宋体" w:cs="宋体"/>
          <w:color w:val="auto"/>
          <w:kern w:val="0"/>
          <w:sz w:val="21"/>
          <w:szCs w:val="21"/>
        </w:rPr>
      </w:pPr>
      <w:r>
        <w:rPr>
          <w:rFonts w:hint="eastAsia" w:ascii="宋体" w:hAnsi="宋体" w:cs="宋体"/>
          <w:color w:val="auto"/>
          <w:kern w:val="0"/>
          <w:sz w:val="21"/>
          <w:szCs w:val="21"/>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宋体" w:hAnsi="宋体" w:cs="宋体"/>
          <w:color w:val="auto"/>
          <w:kern w:val="0"/>
          <w:szCs w:val="21"/>
        </w:rPr>
      </w:pPr>
      <w:r>
        <w:rPr>
          <w:rFonts w:hint="eastAsia" w:ascii="宋体" w:hAnsi="宋体" w:cs="宋体"/>
          <w:b/>
          <w:color w:val="auto"/>
          <w:kern w:val="0"/>
          <w:szCs w:val="21"/>
        </w:rPr>
        <w:t>3.5排序与推荐。</w:t>
      </w:r>
      <w:r>
        <w:rPr>
          <w:rFonts w:hint="eastAsia" w:ascii="宋体" w:hAnsi="宋体" w:cs="宋体"/>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firstLineChars="200"/>
        <w:rPr>
          <w:rFonts w:ascii="宋体" w:hAnsi="宋体" w:cs="宋体"/>
          <w:b/>
          <w:color w:val="auto"/>
          <w:kern w:val="0"/>
          <w:szCs w:val="21"/>
        </w:rPr>
      </w:pPr>
      <w:r>
        <w:rPr>
          <w:rFonts w:hint="eastAsia" w:ascii="宋体" w:hAnsi="宋体" w:cs="宋体"/>
          <w:color w:val="auto"/>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ascii="宋体" w:hAnsi="宋体" w:cs="宋体"/>
          <w:color w:val="auto"/>
          <w:kern w:val="0"/>
          <w:szCs w:val="21"/>
        </w:rPr>
      </w:pPr>
      <w:r>
        <w:rPr>
          <w:rFonts w:hint="eastAsia" w:ascii="宋体" w:hAnsi="宋体" w:cs="宋体"/>
          <w:b/>
          <w:color w:val="auto"/>
          <w:kern w:val="0"/>
          <w:szCs w:val="21"/>
        </w:rPr>
        <w:t>3.6编写评标报告。</w:t>
      </w:r>
      <w:r>
        <w:rPr>
          <w:rFonts w:hint="eastAsia" w:ascii="宋体" w:hAnsi="宋体" w:cs="宋体"/>
          <w:color w:val="auto"/>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beforeLines="100" w:afterLines="100"/>
        <w:rPr>
          <w:rFonts w:ascii="宋体" w:hAnsi="宋体" w:cs="宋体"/>
          <w:b/>
          <w:color w:val="auto"/>
          <w:szCs w:val="21"/>
        </w:rPr>
      </w:pPr>
      <w:r>
        <w:rPr>
          <w:rFonts w:hint="eastAsia" w:ascii="宋体" w:hAnsi="宋体" w:cs="宋体"/>
          <w:b/>
          <w:color w:val="auto"/>
          <w:szCs w:val="21"/>
        </w:rPr>
        <w:t>四、评标中的其他事项</w:t>
      </w:r>
    </w:p>
    <w:p>
      <w:pPr>
        <w:pStyle w:val="133"/>
        <w:spacing w:before="0"/>
        <w:ind w:firstLine="422"/>
        <w:rPr>
          <w:rFonts w:ascii="宋体" w:hAnsi="宋体" w:cs="宋体"/>
          <w:color w:val="auto"/>
          <w:kern w:val="0"/>
          <w:sz w:val="21"/>
          <w:szCs w:val="21"/>
        </w:rPr>
      </w:pPr>
      <w:r>
        <w:rPr>
          <w:rFonts w:hint="eastAsia" w:ascii="宋体" w:hAnsi="宋体" w:cs="宋体"/>
          <w:b/>
          <w:color w:val="auto"/>
          <w:kern w:val="0"/>
          <w:sz w:val="21"/>
          <w:szCs w:val="21"/>
        </w:rPr>
        <w:t>4.1投标人澄清、说明或者补正。</w:t>
      </w:r>
      <w:r>
        <w:rPr>
          <w:rFonts w:hint="eastAsia" w:ascii="宋体" w:hAnsi="宋体" w:cs="宋体"/>
          <w:color w:val="auto"/>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ind w:firstLine="422"/>
        <w:rPr>
          <w:rFonts w:cs="宋体"/>
          <w:color w:val="auto"/>
          <w:sz w:val="21"/>
          <w:szCs w:val="21"/>
        </w:rPr>
      </w:pPr>
      <w:r>
        <w:rPr>
          <w:rFonts w:hint="eastAsia" w:cs="宋体"/>
          <w:b/>
          <w:color w:val="auto"/>
          <w:kern w:val="0"/>
          <w:sz w:val="21"/>
          <w:szCs w:val="21"/>
        </w:rPr>
        <w:t>4.2投标无效。</w:t>
      </w:r>
      <w:r>
        <w:rPr>
          <w:rFonts w:hint="eastAsia" w:cs="宋体"/>
          <w:color w:val="auto"/>
          <w:sz w:val="21"/>
          <w:szCs w:val="21"/>
        </w:rPr>
        <w:t>有下列情况之一的，投标无效：</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4.2.1投标人不具备招标文件中规定的资格要求的（投标人未提供有效的资格文件的，视为投标人不具备招标文件中规定的资格要求）；</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4.2.2投标文件未按照招标文件要求签署、盖章的；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4.2.4投标文件含有采购人不能接受的附加条件的；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4.2.5投标文件中承诺的投标有效期少于招标文件中载明的投标有效期的；</w:t>
      </w:r>
    </w:p>
    <w:p>
      <w:pPr>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4.2.6投标文件出现不是唯一的、有选择性投标报价的;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4.2.7投标报价超过招标文件中规定的预算金额或者最高限价的;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4.2.9投标人对根据修正原则修正后的报价不确认的；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4.2.10投标人提供虚假材料投标的；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4.2.11投标人有恶意串通、妨碍其他投标人的竞争行为、损害采购人或者其他投标人的合法权益情形的；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4.2.12投标人仅提交备份投标文件，未在电子交易平台传输递交投标文件的，投标无效；</w:t>
      </w:r>
    </w:p>
    <w:p>
      <w:pPr>
        <w:pStyle w:val="3"/>
        <w:ind w:left="0" w:firstLine="420" w:firstLineChars="200"/>
        <w:rPr>
          <w:rFonts w:ascii="宋体" w:hAnsi="宋体" w:eastAsia="宋体" w:cs="宋体"/>
          <w:b w:val="0"/>
          <w:bCs w:val="0"/>
          <w:color w:val="auto"/>
          <w:kern w:val="0"/>
          <w:sz w:val="21"/>
          <w:szCs w:val="21"/>
          <w:lang w:val="en-US"/>
        </w:rPr>
      </w:pPr>
      <w:r>
        <w:rPr>
          <w:rFonts w:hint="eastAsia" w:ascii="宋体" w:hAnsi="宋体" w:eastAsia="宋体" w:cs="宋体"/>
          <w:b w:val="0"/>
          <w:bCs w:val="0"/>
          <w:color w:val="auto"/>
          <w:kern w:val="0"/>
          <w:sz w:val="21"/>
          <w:szCs w:val="21"/>
          <w:lang w:val="en-US"/>
        </w:rPr>
        <w:t>4.2.13投标文件不满足招标文件的其它实质性要求的；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4.2.14法律、法规、规章（适用本市的）及省级以上规范性文件（适用本市的）规定的其他无效情形。</w:t>
      </w:r>
    </w:p>
    <w:p>
      <w:pPr>
        <w:pStyle w:val="17"/>
        <w:snapToGrid w:val="0"/>
        <w:spacing w:line="360" w:lineRule="auto"/>
        <w:ind w:firstLine="422"/>
        <w:rPr>
          <w:rFonts w:cs="宋体"/>
          <w:color w:val="auto"/>
          <w:sz w:val="21"/>
          <w:szCs w:val="21"/>
        </w:rPr>
      </w:pPr>
      <w:r>
        <w:rPr>
          <w:rFonts w:hint="eastAsia" w:cs="宋体"/>
          <w:b/>
          <w:color w:val="auto"/>
          <w:sz w:val="21"/>
          <w:szCs w:val="21"/>
        </w:rPr>
        <w:t>5.废标。</w:t>
      </w:r>
      <w:r>
        <w:rPr>
          <w:rFonts w:hint="eastAsia" w:cs="宋体"/>
          <w:color w:val="auto"/>
          <w:sz w:val="21"/>
          <w:szCs w:val="21"/>
        </w:rPr>
        <w:t>根据《中华人民共和国政府采购法》第三十六条之规定，在采购中，出现下列情形之一的，应予废标：</w:t>
      </w:r>
    </w:p>
    <w:p>
      <w:pPr>
        <w:pStyle w:val="17"/>
        <w:snapToGrid w:val="0"/>
        <w:spacing w:line="360" w:lineRule="auto"/>
        <w:ind w:firstLine="420"/>
        <w:rPr>
          <w:rFonts w:cs="宋体"/>
          <w:color w:val="auto"/>
          <w:sz w:val="21"/>
          <w:szCs w:val="21"/>
        </w:rPr>
      </w:pPr>
      <w:r>
        <w:rPr>
          <w:rFonts w:hint="eastAsia" w:cs="宋体"/>
          <w:color w:val="auto"/>
          <w:sz w:val="21"/>
          <w:szCs w:val="21"/>
        </w:rPr>
        <w:t>5.1符合专业条件的供应商或者对招标文件作实质响应的供应商不足3家的；</w:t>
      </w:r>
    </w:p>
    <w:p>
      <w:pPr>
        <w:pStyle w:val="17"/>
        <w:snapToGrid w:val="0"/>
        <w:spacing w:line="360" w:lineRule="auto"/>
        <w:ind w:firstLine="420"/>
        <w:rPr>
          <w:rFonts w:cs="宋体"/>
          <w:color w:val="auto"/>
          <w:sz w:val="21"/>
          <w:szCs w:val="21"/>
        </w:rPr>
      </w:pPr>
      <w:r>
        <w:rPr>
          <w:rFonts w:hint="eastAsia" w:cs="宋体"/>
          <w:color w:val="auto"/>
          <w:sz w:val="21"/>
          <w:szCs w:val="21"/>
        </w:rPr>
        <w:t>5.2出现影响采购公正的违法、违规行为的；</w:t>
      </w:r>
    </w:p>
    <w:p>
      <w:pPr>
        <w:pStyle w:val="17"/>
        <w:snapToGrid w:val="0"/>
        <w:spacing w:line="360" w:lineRule="auto"/>
        <w:ind w:firstLine="420"/>
        <w:rPr>
          <w:rFonts w:cs="宋体"/>
          <w:color w:val="auto"/>
          <w:sz w:val="21"/>
          <w:szCs w:val="21"/>
        </w:rPr>
      </w:pPr>
      <w:r>
        <w:rPr>
          <w:rFonts w:hint="eastAsia" w:cs="宋体"/>
          <w:color w:val="auto"/>
          <w:sz w:val="21"/>
          <w:szCs w:val="21"/>
        </w:rPr>
        <w:t>5.3投标人的报价均超过了采购预算，采购人不能支付的；</w:t>
      </w:r>
    </w:p>
    <w:p>
      <w:pPr>
        <w:pStyle w:val="17"/>
        <w:snapToGrid w:val="0"/>
        <w:spacing w:line="360" w:lineRule="auto"/>
        <w:ind w:firstLine="420"/>
        <w:rPr>
          <w:rFonts w:cs="宋体"/>
          <w:color w:val="auto"/>
          <w:sz w:val="21"/>
          <w:szCs w:val="21"/>
        </w:rPr>
      </w:pPr>
      <w:r>
        <w:rPr>
          <w:rFonts w:hint="eastAsia" w:cs="宋体"/>
          <w:color w:val="auto"/>
          <w:sz w:val="21"/>
          <w:szCs w:val="21"/>
        </w:rPr>
        <w:t>5.4因重大变故，采购任务取消的。</w:t>
      </w:r>
    </w:p>
    <w:p>
      <w:pPr>
        <w:pStyle w:val="17"/>
        <w:snapToGrid w:val="0"/>
        <w:spacing w:line="360" w:lineRule="auto"/>
        <w:ind w:firstLine="420"/>
        <w:rPr>
          <w:rFonts w:cs="宋体"/>
          <w:color w:val="auto"/>
          <w:sz w:val="21"/>
          <w:szCs w:val="21"/>
        </w:rPr>
      </w:pPr>
      <w:r>
        <w:rPr>
          <w:rFonts w:hint="eastAsia" w:cs="宋体"/>
          <w:color w:val="auto"/>
          <w:sz w:val="21"/>
          <w:szCs w:val="21"/>
        </w:rPr>
        <w:t>废标后，采购代理机构应当将废标理由通知所有投标人。</w:t>
      </w:r>
    </w:p>
    <w:p>
      <w:pPr>
        <w:pStyle w:val="17"/>
        <w:snapToGrid w:val="0"/>
        <w:spacing w:line="360" w:lineRule="auto"/>
        <w:ind w:firstLine="422"/>
        <w:rPr>
          <w:rFonts w:cs="宋体"/>
          <w:color w:val="auto"/>
          <w:sz w:val="21"/>
          <w:szCs w:val="21"/>
        </w:rPr>
      </w:pPr>
      <w:r>
        <w:rPr>
          <w:rFonts w:hint="eastAsia" w:cs="宋体"/>
          <w:b/>
          <w:color w:val="auto"/>
          <w:sz w:val="21"/>
          <w:szCs w:val="21"/>
        </w:rPr>
        <w:t>6.修改招标文件，重新组织采购活动。</w:t>
      </w:r>
      <w:r>
        <w:rPr>
          <w:rFonts w:hint="eastAsia" w:cs="宋体"/>
          <w:color w:val="auto"/>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7"/>
        <w:snapToGrid w:val="0"/>
        <w:spacing w:line="360" w:lineRule="auto"/>
        <w:ind w:firstLine="422"/>
        <w:rPr>
          <w:rFonts w:cs="宋体"/>
          <w:color w:val="auto"/>
          <w:sz w:val="21"/>
          <w:szCs w:val="21"/>
        </w:rPr>
      </w:pPr>
      <w:r>
        <w:rPr>
          <w:rFonts w:hint="eastAsia" w:cs="宋体"/>
          <w:b/>
          <w:color w:val="auto"/>
          <w:kern w:val="0"/>
          <w:sz w:val="21"/>
          <w:szCs w:val="21"/>
        </w:rPr>
        <w:t>7.重新开展采购。</w:t>
      </w:r>
      <w:r>
        <w:rPr>
          <w:rFonts w:hint="eastAsia" w:cs="宋体"/>
          <w:color w:val="auto"/>
          <w:sz w:val="21"/>
          <w:szCs w:val="21"/>
        </w:rPr>
        <w:t>有政府采购法第七十一条、第七十二条规定的违法行为之一，影响或者可能影响中标、成交结果的，依照下列规定处理：</w:t>
      </w:r>
    </w:p>
    <w:p>
      <w:pPr>
        <w:pStyle w:val="17"/>
        <w:snapToGrid w:val="0"/>
        <w:spacing w:line="360" w:lineRule="auto"/>
        <w:ind w:firstLine="420"/>
        <w:rPr>
          <w:rFonts w:cs="宋体"/>
          <w:color w:val="auto"/>
          <w:sz w:val="21"/>
          <w:szCs w:val="21"/>
        </w:rPr>
      </w:pPr>
      <w:r>
        <w:rPr>
          <w:rFonts w:hint="eastAsia" w:cs="宋体"/>
          <w:color w:val="auto"/>
          <w:sz w:val="21"/>
          <w:szCs w:val="21"/>
        </w:rPr>
        <w:t>7.1未确定中标供应商的，终止本次政府采购活动，重新开展政府采购活动。</w:t>
      </w:r>
    </w:p>
    <w:p>
      <w:pPr>
        <w:pStyle w:val="17"/>
        <w:snapToGrid w:val="0"/>
        <w:spacing w:line="360" w:lineRule="auto"/>
        <w:ind w:firstLine="420"/>
        <w:rPr>
          <w:rFonts w:cs="宋体"/>
          <w:color w:val="auto"/>
          <w:sz w:val="21"/>
          <w:szCs w:val="21"/>
        </w:rPr>
      </w:pPr>
      <w:r>
        <w:rPr>
          <w:rFonts w:hint="eastAsia" w:cs="宋体"/>
          <w:color w:val="auto"/>
          <w:sz w:val="21"/>
          <w:szCs w:val="21"/>
        </w:rPr>
        <w:t>7.2已确定中标供应商但尚未签订政府采购合同的，中标结果无效，从合格的中标候选人中另行确定中标供应商；没有合格的中标候选人的，重新开展政府采购活动。</w:t>
      </w:r>
    </w:p>
    <w:p>
      <w:pPr>
        <w:pStyle w:val="17"/>
        <w:snapToGrid w:val="0"/>
        <w:spacing w:line="360" w:lineRule="auto"/>
        <w:ind w:firstLine="420"/>
        <w:rPr>
          <w:rFonts w:cs="宋体"/>
          <w:color w:val="auto"/>
          <w:sz w:val="21"/>
          <w:szCs w:val="21"/>
        </w:rPr>
      </w:pPr>
      <w:r>
        <w:rPr>
          <w:rFonts w:hint="eastAsia" w:cs="宋体"/>
          <w:color w:val="auto"/>
          <w:sz w:val="21"/>
          <w:szCs w:val="21"/>
        </w:rPr>
        <w:t>7.3政府采购合同已签订但尚未履行的，撤销合同，从合格的中标候选人中另行确定中标供应商；没有合格的中标候选人的，重新开展政府采购活动。</w:t>
      </w:r>
    </w:p>
    <w:p>
      <w:pPr>
        <w:pStyle w:val="17"/>
        <w:snapToGrid w:val="0"/>
        <w:spacing w:line="360" w:lineRule="auto"/>
        <w:ind w:firstLine="420"/>
        <w:rPr>
          <w:rFonts w:cs="宋体"/>
          <w:color w:val="auto"/>
          <w:sz w:val="21"/>
          <w:szCs w:val="21"/>
        </w:rPr>
      </w:pPr>
      <w:r>
        <w:rPr>
          <w:rFonts w:hint="eastAsia" w:cs="宋体"/>
          <w:color w:val="auto"/>
          <w:sz w:val="21"/>
          <w:szCs w:val="21"/>
        </w:rPr>
        <w:t>7.4政府采购合同已经履行，给采购人、供应商造成损失的，由责任人承担赔偿责任。</w:t>
      </w:r>
    </w:p>
    <w:p>
      <w:pPr>
        <w:pStyle w:val="17"/>
        <w:snapToGrid w:val="0"/>
        <w:spacing w:line="360" w:lineRule="auto"/>
        <w:ind w:firstLine="420"/>
        <w:rPr>
          <w:rFonts w:cs="宋体"/>
          <w:color w:val="auto"/>
          <w:sz w:val="21"/>
          <w:szCs w:val="21"/>
        </w:rPr>
      </w:pPr>
      <w:r>
        <w:rPr>
          <w:rFonts w:hint="eastAsia" w:cs="宋体"/>
          <w:color w:val="auto"/>
          <w:sz w:val="21"/>
          <w:szCs w:val="21"/>
        </w:rPr>
        <w:t>7.5政府采购当事人有其他违反政府采购法或者政府采购法实施条例等法律法规规定的行为，经改正后仍然影响或者可能影响中标结果或者依法被认定为中标无效的，依照7.1-7.4规定处理。</w:t>
      </w:r>
    </w:p>
    <w:p>
      <w:pPr>
        <w:pStyle w:val="16"/>
        <w:rPr>
          <w:rFonts w:hAnsi="宋体" w:cs="宋体"/>
          <w:color w:val="auto"/>
        </w:rPr>
      </w:pPr>
    </w:p>
    <w:p>
      <w:pPr>
        <w:pStyle w:val="17"/>
        <w:snapToGrid w:val="0"/>
        <w:spacing w:line="360" w:lineRule="auto"/>
        <w:ind w:firstLine="0" w:firstLineChars="0"/>
        <w:rPr>
          <w:rFonts w:cs="宋体"/>
          <w:color w:val="auto"/>
        </w:rPr>
      </w:pPr>
    </w:p>
    <w:bookmarkEnd w:id="26"/>
    <w:p>
      <w:pPr>
        <w:spacing w:beforeLines="100" w:afterLines="100"/>
        <w:jc w:val="center"/>
        <w:outlineLvl w:val="0"/>
        <w:rPr>
          <w:rFonts w:ascii="宋体" w:hAnsi="宋体" w:cs="宋体"/>
          <w:b/>
          <w:color w:val="auto"/>
          <w:sz w:val="36"/>
          <w:szCs w:val="36"/>
        </w:rPr>
      </w:pPr>
      <w:bookmarkStart w:id="392" w:name="_Toc86217003"/>
      <w:bookmarkStart w:id="393" w:name="第五部分"/>
    </w:p>
    <w:p>
      <w:pPr>
        <w:spacing w:beforeLines="100" w:afterLines="100"/>
        <w:jc w:val="center"/>
        <w:outlineLvl w:val="0"/>
        <w:rPr>
          <w:rFonts w:ascii="宋体" w:hAnsi="宋体" w:cs="宋体"/>
          <w:b/>
          <w:color w:val="auto"/>
          <w:sz w:val="36"/>
          <w:szCs w:val="36"/>
        </w:rPr>
      </w:pPr>
      <w:r>
        <w:rPr>
          <w:rFonts w:hint="eastAsia" w:ascii="宋体" w:hAnsi="宋体" w:cs="宋体"/>
          <w:b/>
          <w:color w:val="auto"/>
          <w:sz w:val="36"/>
          <w:szCs w:val="36"/>
        </w:rPr>
        <w:t>第五部分拟签订的合同文本</w:t>
      </w:r>
    </w:p>
    <w:p>
      <w:pPr>
        <w:spacing w:beforeLines="100" w:afterLines="100"/>
        <w:jc w:val="left"/>
        <w:rPr>
          <w:rFonts w:ascii="宋体" w:hAnsi="宋体" w:cs="宋体"/>
          <w:color w:val="auto"/>
          <w:sz w:val="32"/>
          <w:szCs w:val="32"/>
        </w:rPr>
      </w:pPr>
      <w:r>
        <w:rPr>
          <w:rFonts w:hint="eastAsia" w:ascii="宋体" w:hAnsi="宋体" w:cs="宋体"/>
          <w:color w:val="auto"/>
          <w:sz w:val="32"/>
          <w:szCs w:val="32"/>
        </w:rPr>
        <w:t>合同编号：</w:t>
      </w:r>
    </w:p>
    <w:p>
      <w:pPr>
        <w:spacing w:line="360" w:lineRule="auto"/>
        <w:rPr>
          <w:rFonts w:ascii="宋体" w:hAnsi="宋体" w:cs="宋体"/>
          <w:color w:val="auto"/>
          <w:sz w:val="28"/>
        </w:rPr>
      </w:pPr>
    </w:p>
    <w:p>
      <w:pPr>
        <w:spacing w:line="360" w:lineRule="auto"/>
        <w:rPr>
          <w:rFonts w:ascii="宋体" w:hAnsi="宋体" w:cs="宋体"/>
          <w:color w:val="auto"/>
          <w:sz w:val="28"/>
        </w:rPr>
      </w:pPr>
    </w:p>
    <w:p>
      <w:pPr>
        <w:pStyle w:val="25"/>
        <w:rPr>
          <w:rFonts w:ascii="宋体" w:hAnsi="宋体" w:cs="宋体"/>
          <w:color w:val="auto"/>
          <w:sz w:val="28"/>
        </w:rPr>
      </w:pPr>
    </w:p>
    <w:p>
      <w:pPr>
        <w:pStyle w:val="26"/>
        <w:rPr>
          <w:rFonts w:ascii="宋体" w:hAnsi="宋体" w:cs="宋体"/>
          <w:color w:val="auto"/>
          <w:sz w:val="28"/>
        </w:rPr>
      </w:pPr>
    </w:p>
    <w:p>
      <w:pPr>
        <w:pStyle w:val="27"/>
        <w:rPr>
          <w:rFonts w:ascii="宋体" w:hAnsi="宋体" w:cs="宋体"/>
          <w:color w:val="auto"/>
          <w:sz w:val="28"/>
        </w:rPr>
      </w:pPr>
    </w:p>
    <w:p>
      <w:pPr>
        <w:rPr>
          <w:rFonts w:ascii="宋体" w:hAnsi="宋体" w:cs="宋体"/>
          <w:color w:val="auto"/>
          <w:sz w:val="28"/>
        </w:rPr>
      </w:pPr>
    </w:p>
    <w:p>
      <w:pPr>
        <w:pStyle w:val="25"/>
        <w:rPr>
          <w:rFonts w:ascii="宋体" w:hAnsi="宋体" w:cs="宋体"/>
          <w:color w:val="auto"/>
          <w:sz w:val="28"/>
        </w:rPr>
      </w:pPr>
    </w:p>
    <w:p>
      <w:pPr>
        <w:pStyle w:val="26"/>
        <w:rPr>
          <w:rFonts w:ascii="宋体" w:hAnsi="宋体" w:cs="宋体"/>
          <w:color w:val="auto"/>
          <w:sz w:val="28"/>
        </w:rPr>
      </w:pPr>
    </w:p>
    <w:p>
      <w:pPr>
        <w:pStyle w:val="27"/>
        <w:rPr>
          <w:rFonts w:ascii="宋体" w:hAnsi="宋体" w:cs="宋体"/>
          <w:color w:val="auto"/>
          <w:sz w:val="28"/>
        </w:rPr>
      </w:pPr>
    </w:p>
    <w:p>
      <w:pPr>
        <w:rPr>
          <w:rFonts w:ascii="宋体" w:hAnsi="宋体" w:cs="宋体"/>
          <w:color w:val="auto"/>
          <w:sz w:val="28"/>
        </w:rPr>
      </w:pPr>
    </w:p>
    <w:p>
      <w:pPr>
        <w:pStyle w:val="25"/>
        <w:rPr>
          <w:rFonts w:ascii="宋体" w:hAnsi="宋体" w:cs="宋体"/>
          <w:color w:val="auto"/>
          <w:sz w:val="28"/>
        </w:rPr>
      </w:pPr>
    </w:p>
    <w:p>
      <w:pPr>
        <w:pStyle w:val="26"/>
        <w:rPr>
          <w:rFonts w:ascii="宋体" w:hAnsi="宋体" w:cs="宋体"/>
          <w:color w:val="auto"/>
          <w:sz w:val="28"/>
        </w:rPr>
      </w:pPr>
    </w:p>
    <w:p>
      <w:pPr>
        <w:pStyle w:val="27"/>
        <w:rPr>
          <w:rFonts w:ascii="宋体" w:hAnsi="宋体" w:cs="宋体"/>
          <w:color w:val="auto"/>
          <w:sz w:val="28"/>
        </w:rPr>
      </w:pPr>
    </w:p>
    <w:p>
      <w:pPr>
        <w:rPr>
          <w:rFonts w:ascii="宋体" w:hAnsi="宋体" w:cs="宋体"/>
          <w:color w:val="auto"/>
          <w:sz w:val="28"/>
        </w:rPr>
      </w:pPr>
    </w:p>
    <w:p>
      <w:pPr>
        <w:rPr>
          <w:rFonts w:ascii="宋体" w:hAnsi="宋体" w:cs="宋体"/>
          <w:color w:val="auto"/>
          <w:sz w:val="28"/>
        </w:rPr>
      </w:pPr>
    </w:p>
    <w:p>
      <w:pPr>
        <w:rPr>
          <w:rFonts w:ascii="宋体" w:hAnsi="宋体" w:cs="宋体"/>
          <w:color w:val="auto"/>
          <w:sz w:val="28"/>
        </w:rPr>
      </w:pPr>
    </w:p>
    <w:p>
      <w:pPr>
        <w:pStyle w:val="25"/>
      </w:pPr>
    </w:p>
    <w:p>
      <w:pPr>
        <w:spacing w:beforeLines="100" w:afterLines="100"/>
        <w:jc w:val="center"/>
        <w:rPr>
          <w:rFonts w:ascii="宋体" w:hAnsi="宋体" w:cs="宋体"/>
          <w:b/>
          <w:color w:val="auto"/>
          <w:sz w:val="32"/>
          <w:szCs w:val="32"/>
        </w:rPr>
      </w:pPr>
      <w:r>
        <w:rPr>
          <w:rFonts w:hint="eastAsia" w:ascii="宋体" w:hAnsi="宋体" w:cs="宋体"/>
          <w:b/>
          <w:color w:val="auto"/>
          <w:sz w:val="32"/>
          <w:szCs w:val="32"/>
        </w:rPr>
        <w:t>政府采购合同参考范本</w:t>
      </w:r>
    </w:p>
    <w:p>
      <w:pPr>
        <w:spacing w:beforeLines="100" w:afterLines="100"/>
        <w:jc w:val="center"/>
        <w:rPr>
          <w:rFonts w:ascii="宋体" w:hAnsi="宋体" w:cs="宋体"/>
          <w:b/>
          <w:color w:val="auto"/>
          <w:sz w:val="32"/>
          <w:szCs w:val="32"/>
        </w:rPr>
      </w:pPr>
      <w:r>
        <w:rPr>
          <w:rFonts w:hint="eastAsia" w:ascii="宋体" w:hAnsi="宋体" w:cs="宋体"/>
          <w:b/>
          <w:color w:val="auto"/>
          <w:sz w:val="32"/>
          <w:szCs w:val="32"/>
        </w:rPr>
        <w:t>（服务类）</w:t>
      </w:r>
    </w:p>
    <w:p>
      <w:pPr>
        <w:pStyle w:val="3"/>
        <w:spacing w:line="500" w:lineRule="exact"/>
        <w:ind w:firstLine="420"/>
        <w:jc w:val="center"/>
        <w:rPr>
          <w:rFonts w:ascii="微软雅黑" w:hAnsi="微软雅黑" w:cs="微软雅黑"/>
          <w:szCs w:val="21"/>
        </w:rPr>
      </w:pPr>
      <w:r>
        <w:rPr>
          <w:rFonts w:hint="eastAsia" w:ascii="微软雅黑" w:hAnsi="微软雅黑" w:cs="微软雅黑"/>
          <w:szCs w:val="21"/>
        </w:rPr>
        <w:t>一、通用必备条款部份</w:t>
      </w:r>
    </w:p>
    <w:p>
      <w:pPr>
        <w:pStyle w:val="35"/>
        <w:snapToGrid w:val="0"/>
        <w:spacing w:line="500" w:lineRule="exact"/>
        <w:ind w:firstLine="420"/>
        <w:rPr>
          <w:rFonts w:ascii="微软雅黑" w:hAnsi="微软雅黑" w:cs="微软雅黑"/>
          <w:bCs/>
          <w:szCs w:val="21"/>
        </w:rPr>
      </w:pPr>
      <w:r>
        <w:rPr>
          <w:rFonts w:hint="eastAsia" w:ascii="微软雅黑" w:hAnsi="微软雅黑" w:cs="微软雅黑"/>
          <w:b/>
          <w:szCs w:val="21"/>
        </w:rPr>
        <w:t>合同编号：</w:t>
      </w:r>
    </w:p>
    <w:p>
      <w:pPr>
        <w:pStyle w:val="35"/>
        <w:snapToGrid w:val="0"/>
        <w:spacing w:line="500" w:lineRule="exact"/>
        <w:ind w:firstLine="420"/>
        <w:rPr>
          <w:rFonts w:ascii="微软雅黑" w:hAnsi="微软雅黑" w:cs="微软雅黑"/>
          <w:bCs/>
          <w:szCs w:val="21"/>
        </w:rPr>
      </w:pPr>
      <w:r>
        <w:rPr>
          <w:rFonts w:hint="eastAsia" w:ascii="微软雅黑" w:hAnsi="微软雅黑" w:cs="微软雅黑"/>
          <w:b/>
          <w:szCs w:val="21"/>
        </w:rPr>
        <w:t>政府采购计划（预算）确认号：</w:t>
      </w:r>
    </w:p>
    <w:p>
      <w:pPr>
        <w:pStyle w:val="35"/>
        <w:snapToGrid w:val="0"/>
        <w:spacing w:line="500" w:lineRule="exact"/>
        <w:ind w:firstLine="420"/>
        <w:rPr>
          <w:rFonts w:ascii="微软雅黑" w:hAnsi="微软雅黑" w:cs="微软雅黑"/>
          <w:szCs w:val="21"/>
        </w:rPr>
      </w:pPr>
      <w:r>
        <w:rPr>
          <w:rFonts w:hint="eastAsia" w:ascii="微软雅黑" w:hAnsi="微软雅黑" w:cs="微软雅黑"/>
          <w:b/>
          <w:szCs w:val="21"/>
        </w:rPr>
        <w:t>预算金额</w:t>
      </w:r>
      <w:r>
        <w:rPr>
          <w:rFonts w:hint="eastAsia" w:ascii="微软雅黑" w:hAnsi="微软雅黑" w:cs="微软雅黑"/>
          <w:szCs w:val="21"/>
        </w:rPr>
        <w:t xml:space="preserve">：  </w:t>
      </w:r>
    </w:p>
    <w:p>
      <w:pPr>
        <w:snapToGrid w:val="0"/>
        <w:spacing w:line="500" w:lineRule="exact"/>
        <w:ind w:firstLine="420"/>
        <w:rPr>
          <w:rFonts w:ascii="微软雅黑" w:hAnsi="微软雅黑" w:cs="微软雅黑"/>
          <w:szCs w:val="21"/>
        </w:rPr>
      </w:pPr>
      <w:r>
        <w:rPr>
          <w:rFonts w:hint="eastAsia" w:ascii="微软雅黑" w:hAnsi="微软雅黑" w:cs="微软雅黑"/>
          <w:b/>
          <w:szCs w:val="21"/>
        </w:rPr>
        <w:t>采购人（以下称甲方）：</w:t>
      </w:r>
    </w:p>
    <w:p>
      <w:pPr>
        <w:pStyle w:val="35"/>
        <w:snapToGrid w:val="0"/>
        <w:spacing w:line="500" w:lineRule="exact"/>
        <w:ind w:firstLine="420"/>
        <w:rPr>
          <w:rFonts w:ascii="微软雅黑" w:hAnsi="微软雅黑" w:cs="微软雅黑"/>
          <w:b/>
          <w:szCs w:val="21"/>
        </w:rPr>
      </w:pPr>
      <w:r>
        <w:rPr>
          <w:rFonts w:hint="eastAsia" w:ascii="微软雅黑" w:hAnsi="微软雅黑" w:cs="微软雅黑"/>
          <w:b/>
          <w:szCs w:val="21"/>
        </w:rPr>
        <w:t>供应商（以下称乙方）：</w:t>
      </w:r>
    </w:p>
    <w:p>
      <w:pPr>
        <w:pStyle w:val="35"/>
        <w:snapToGrid w:val="0"/>
        <w:spacing w:line="500" w:lineRule="exact"/>
        <w:ind w:firstLine="420"/>
        <w:rPr>
          <w:rFonts w:ascii="微软雅黑" w:hAnsi="微软雅黑" w:cs="微软雅黑"/>
          <w:szCs w:val="21"/>
        </w:rPr>
      </w:pPr>
      <w:r>
        <w:rPr>
          <w:rFonts w:hint="eastAsia" w:ascii="微软雅黑" w:hAnsi="微软雅黑" w:cs="微软雅黑"/>
          <w:b/>
          <w:szCs w:val="21"/>
        </w:rPr>
        <w:t>采购代理机构：</w:t>
      </w:r>
    </w:p>
    <w:p>
      <w:pPr>
        <w:pStyle w:val="35"/>
        <w:snapToGrid w:val="0"/>
        <w:spacing w:line="500" w:lineRule="exact"/>
        <w:ind w:firstLine="420"/>
        <w:rPr>
          <w:rFonts w:ascii="微软雅黑" w:hAnsi="微软雅黑" w:cs="微软雅黑"/>
          <w:szCs w:val="21"/>
        </w:rPr>
      </w:pPr>
      <w:r>
        <w:rPr>
          <w:rFonts w:hint="eastAsia" w:ascii="微软雅黑" w:hAnsi="微软雅黑" w:cs="微软雅黑"/>
          <w:b/>
          <w:szCs w:val="21"/>
        </w:rPr>
        <w:t>采购方式：</w:t>
      </w:r>
      <w:r>
        <w:rPr>
          <w:rFonts w:hint="eastAsia" w:ascii="微软雅黑" w:hAnsi="微软雅黑" w:cs="微软雅黑"/>
          <w:szCs w:val="21"/>
        </w:rPr>
        <w:t>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rPr>
          <w:rFonts w:ascii="微软雅黑" w:hAnsi="微软雅黑" w:cs="微软雅黑"/>
          <w:kern w:val="0"/>
          <w:szCs w:val="21"/>
        </w:rPr>
      </w:pPr>
      <w:r>
        <w:rPr>
          <w:rFonts w:hint="eastAsia" w:ascii="微软雅黑" w:hAnsi="微软雅黑" w:cs="微软雅黑"/>
          <w:kern w:val="0"/>
          <w:szCs w:val="21"/>
        </w:rPr>
        <w:t>根据《中华人民共和国政府采购法》、《中华人民共和国民法典》等法律法规的规定，甲乙双方按照采购结果签订本合同。</w:t>
      </w:r>
    </w:p>
    <w:p>
      <w:pPr>
        <w:shd w:val="clear" w:color="auto" w:fill="FFFFFF"/>
        <w:tabs>
          <w:tab w:val="left" w:pos="916"/>
          <w:tab w:val="left" w:pos="1832"/>
          <w:tab w:val="left" w:pos="2748"/>
        </w:tabs>
        <w:spacing w:line="500" w:lineRule="exact"/>
        <w:ind w:firstLine="420"/>
        <w:rPr>
          <w:rFonts w:ascii="微软雅黑" w:hAnsi="微软雅黑" w:cs="微软雅黑"/>
          <w:b/>
          <w:szCs w:val="21"/>
        </w:rPr>
      </w:pPr>
      <w:r>
        <w:rPr>
          <w:rFonts w:hint="eastAsia" w:ascii="微软雅黑" w:hAnsi="微软雅黑" w:cs="微软雅黑"/>
          <w:b/>
          <w:szCs w:val="21"/>
        </w:rPr>
        <w:t>第一条 合同组成</w:t>
      </w:r>
      <w:r>
        <w:rPr>
          <w:rFonts w:hint="eastAsia" w:ascii="微软雅黑" w:hAnsi="微软雅黑" w:cs="微软雅黑"/>
          <w:b/>
          <w:szCs w:val="21"/>
        </w:rPr>
        <w:tab/>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组成本合同的所有文件必须为书面形式。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rPr>
      </w:pPr>
      <w:r>
        <w:rPr>
          <w:rFonts w:hint="eastAsia" w:ascii="微软雅黑" w:hAnsi="微软雅黑" w:cs="微软雅黑"/>
          <w:b/>
          <w:szCs w:val="21"/>
        </w:rPr>
        <w:t>第二条 合同标的与相关属性</w:t>
      </w:r>
    </w:p>
    <w:p>
      <w:pPr>
        <w:snapToGrid w:val="0"/>
        <w:spacing w:line="500" w:lineRule="exact"/>
        <w:ind w:firstLine="525" w:firstLineChars="250"/>
        <w:rPr>
          <w:rFonts w:ascii="微软雅黑" w:hAnsi="微软雅黑" w:cs="微软雅黑"/>
          <w:szCs w:val="21"/>
        </w:rPr>
      </w:pPr>
      <w:r>
        <w:rPr>
          <w:rFonts w:hint="eastAsia" w:ascii="微软雅黑" w:hAnsi="微软雅黑" w:cs="微软雅黑"/>
          <w:szCs w:val="21"/>
        </w:rPr>
        <w:t>1、本次采购的是</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3、本合同项下产品属于（可多选）：□环保产品；□节能产品；□进口产品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rPr>
      </w:pPr>
      <w:r>
        <w:rPr>
          <w:rFonts w:hint="eastAsia" w:ascii="微软雅黑" w:hAnsi="微软雅黑" w:cs="微软雅黑"/>
          <w:b/>
          <w:szCs w:val="21"/>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1、本合同项下总价款为（大写）人民币，分项价款见“价格清单”（如有）”。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2、本合同总价款含所有税费(包括货款、标准附件、备品备件、专用工具、包装、运输、装卸、保险、税金、货到就位以及安装、调试、培训、保修等一切税金和费用。)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3、本合同付款方式为以下第项：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（1）本合同项下的采购资金系甲方自行支付，付款程序为；</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（2）本合同项下的采购资金须财政直接支付，付款程序为；</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（3）其他方式：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4、本合同项下的采购资金付款进度按招招标文件规定，未规定时按以下第项支付：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（1）一次性付款：乙方合同履行达到（条件）时，一次性付款；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（2）分期付款时支付；时支付；时支付；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rPr>
      </w:pPr>
      <w:r>
        <w:rPr>
          <w:rFonts w:hint="eastAsia" w:ascii="微软雅黑" w:hAnsi="微软雅黑" w:cs="微软雅黑"/>
          <w:b/>
          <w:szCs w:val="21"/>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按以下第</w:t>
      </w:r>
      <w:r>
        <w:rPr>
          <w:rFonts w:hint="eastAsia" w:ascii="微软雅黑" w:hAnsi="微软雅黑" w:cs="微软雅黑"/>
          <w:szCs w:val="21"/>
          <w:u w:val="single"/>
          <w:lang w:val="en-US" w:eastAsia="zh-CN"/>
        </w:rPr>
        <w:t xml:space="preserve">  </w:t>
      </w:r>
      <w:r>
        <w:rPr>
          <w:rFonts w:hint="eastAsia" w:ascii="微软雅黑" w:hAnsi="微软雅黑" w:cs="微软雅黑"/>
          <w:szCs w:val="21"/>
        </w:rPr>
        <w:t>项处理：</w:t>
      </w:r>
    </w:p>
    <w:p>
      <w:pPr>
        <w:spacing w:line="500" w:lineRule="exact"/>
        <w:ind w:firstLine="420"/>
        <w:rPr>
          <w:rFonts w:ascii="微软雅黑" w:hAnsi="微软雅黑" w:cs="微软雅黑"/>
          <w:szCs w:val="21"/>
        </w:rPr>
      </w:pPr>
      <w:r>
        <w:rPr>
          <w:rFonts w:hint="eastAsia" w:ascii="微软雅黑" w:hAnsi="微软雅黑" w:cs="微软雅黑"/>
          <w:szCs w:val="21"/>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rPr>
      </w:pPr>
      <w:r>
        <w:rPr>
          <w:rFonts w:hint="eastAsia" w:ascii="微软雅黑" w:hAnsi="微软雅黑" w:cs="微软雅黑"/>
          <w:b/>
          <w:szCs w:val="21"/>
        </w:rPr>
        <w:t>第五条 金融支持</w:t>
      </w:r>
    </w:p>
    <w:p>
      <w:pPr>
        <w:spacing w:line="500" w:lineRule="exact"/>
        <w:ind w:firstLine="420"/>
        <w:rPr>
          <w:rFonts w:ascii="微软雅黑" w:hAnsi="微软雅黑" w:cs="微软雅黑"/>
          <w:szCs w:val="21"/>
        </w:rPr>
      </w:pPr>
      <w:r>
        <w:rPr>
          <w:rFonts w:hint="eastAsia" w:ascii="微软雅黑" w:hAnsi="微软雅黑" w:cs="微软雅黑"/>
          <w:szCs w:val="21"/>
        </w:rPr>
        <w:t>支持和促进中小企业发展，进一步发挥政府采购政策功能，浙江省财政厅出台浙财采监〔2022〕3号文件，企业若有融资意向，可通过政采云平台或其他渠道进行咨询。</w:t>
      </w:r>
    </w:p>
    <w:p>
      <w:pPr>
        <w:spacing w:line="500" w:lineRule="exact"/>
        <w:ind w:firstLine="420"/>
        <w:rPr>
          <w:rFonts w:ascii="微软雅黑" w:hAnsi="微软雅黑" w:cs="微软雅黑"/>
          <w:szCs w:val="21"/>
        </w:rPr>
      </w:pPr>
      <w:r>
        <w:rPr>
          <w:rFonts w:hint="eastAsia" w:ascii="微软雅黑" w:hAnsi="微软雅黑" w:cs="微软雅黑"/>
          <w:szCs w:val="21"/>
        </w:rPr>
        <w:t>政采云平台融资服务（https://jinrong.zcygov.cn/finance-service/#/home)，可查看相应融资政策文件及各相关银行服务方案。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rPr>
      </w:pPr>
      <w:r>
        <w:rPr>
          <w:rFonts w:hint="eastAsia" w:ascii="微软雅黑" w:hAnsi="微软雅黑" w:cs="微软雅黑"/>
          <w:b/>
          <w:szCs w:val="21"/>
        </w:rPr>
        <w:t>第六条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rPr>
      </w:pPr>
      <w:r>
        <w:rPr>
          <w:rFonts w:hint="eastAsia" w:ascii="微软雅黑" w:hAnsi="微软雅黑" w:cs="微软雅黑"/>
          <w:b/>
          <w:szCs w:val="21"/>
        </w:rPr>
        <w:t>第七条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rPr>
      </w:pPr>
      <w:r>
        <w:rPr>
          <w:rFonts w:hint="eastAsia" w:ascii="微软雅黑" w:hAnsi="微软雅黑" w:cs="微软雅黑"/>
          <w:b/>
          <w:szCs w:val="21"/>
        </w:rPr>
        <w:t>第八条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1、因履行本合同引起的或与本合同有关的争议，甲、乙双方应首先通过友好协商解决，如果协商不能解决争议，则采取以下第种方式解决争议：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rPr>
          <w:rFonts w:ascii="微软雅黑" w:hAnsi="微软雅黑" w:cs="微软雅黑"/>
          <w:b/>
          <w:szCs w:val="21"/>
        </w:rPr>
      </w:pPr>
      <w:r>
        <w:rPr>
          <w:rFonts w:hint="eastAsia" w:ascii="微软雅黑" w:hAnsi="微软雅黑" w:cs="微软雅黑"/>
          <w:b/>
          <w:szCs w:val="21"/>
        </w:rPr>
        <w:t>第九条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5" w:firstLineChars="250"/>
        <w:rPr>
          <w:rFonts w:ascii="微软雅黑" w:hAnsi="微软雅黑" w:cs="微软雅黑"/>
          <w:szCs w:val="21"/>
        </w:rPr>
      </w:pPr>
      <w:r>
        <w:rPr>
          <w:rFonts w:hint="eastAsia" w:ascii="微软雅黑" w:hAnsi="微软雅黑" w:cs="微软雅黑"/>
          <w:szCs w:val="21"/>
        </w:rPr>
        <w:t>本合同一式五份，甲乙双方各执二份，一份送招标代理机构存档。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527" w:firstLineChars="250"/>
        <w:jc w:val="center"/>
        <w:rPr>
          <w:rFonts w:ascii="微软雅黑" w:hAnsi="微软雅黑" w:cs="微软雅黑"/>
          <w:b/>
          <w:szCs w:val="21"/>
        </w:rPr>
      </w:pPr>
      <w:r>
        <w:rPr>
          <w:rFonts w:hint="eastAsia" w:ascii="微软雅黑" w:hAnsi="微软雅黑" w:cs="微软雅黑"/>
          <w:b/>
          <w:szCs w:val="21"/>
        </w:rPr>
        <w:t>二、特殊专用条款部份</w:t>
      </w:r>
    </w:p>
    <w:p>
      <w:pPr>
        <w:numPr>
          <w:ilvl w:val="0"/>
          <w:numId w:val="3"/>
        </w:numPr>
        <w:autoSpaceDE w:val="0"/>
        <w:autoSpaceDN w:val="0"/>
        <w:adjustRightInd w:val="0"/>
        <w:spacing w:line="500" w:lineRule="exact"/>
        <w:ind w:hanging="737" w:firstLineChars="0"/>
        <w:jc w:val="both"/>
        <w:rPr>
          <w:rFonts w:ascii="微软雅黑" w:hAnsi="微软雅黑" w:cs="微软雅黑"/>
          <w:b/>
          <w:kern w:val="36"/>
          <w:szCs w:val="21"/>
        </w:rPr>
      </w:pPr>
      <w:r>
        <w:rPr>
          <w:rFonts w:hint="eastAsia" w:ascii="微软雅黑" w:hAnsi="微软雅黑" w:cs="微软雅黑"/>
          <w:b/>
          <w:kern w:val="36"/>
          <w:szCs w:val="21"/>
        </w:rPr>
        <w:t>服务内容</w:t>
      </w:r>
    </w:p>
    <w:p>
      <w:pPr>
        <w:autoSpaceDE w:val="0"/>
        <w:autoSpaceDN w:val="0"/>
        <w:adjustRightInd w:val="0"/>
        <w:spacing w:line="500" w:lineRule="exact"/>
        <w:ind w:firstLine="420"/>
        <w:rPr>
          <w:rFonts w:ascii="微软雅黑" w:hAnsi="微软雅黑" w:cs="微软雅黑"/>
          <w:b/>
          <w:kern w:val="36"/>
          <w:szCs w:val="21"/>
        </w:rPr>
      </w:pPr>
      <w:r>
        <w:rPr>
          <w:rFonts w:hint="eastAsia" w:ascii="微软雅黑" w:hAnsi="微软雅黑" w:cs="微软雅黑"/>
          <w:b/>
          <w:kern w:val="36"/>
          <w:szCs w:val="21"/>
        </w:rPr>
        <w:t>……</w:t>
      </w:r>
    </w:p>
    <w:p>
      <w:pPr>
        <w:pStyle w:val="35"/>
        <w:snapToGrid w:val="0"/>
        <w:spacing w:line="500" w:lineRule="exact"/>
        <w:ind w:firstLine="426" w:firstLineChars="202"/>
        <w:rPr>
          <w:rFonts w:ascii="微软雅黑" w:hAnsi="微软雅黑" w:cs="微软雅黑"/>
          <w:b/>
          <w:szCs w:val="21"/>
        </w:rPr>
      </w:pPr>
      <w:r>
        <w:rPr>
          <w:rFonts w:hint="eastAsia" w:ascii="微软雅黑" w:hAnsi="微软雅黑" w:cs="微软雅黑"/>
          <w:b/>
          <w:szCs w:val="21"/>
        </w:rPr>
        <w:t>第二条 合同履行时间、履行方式及履行地点</w:t>
      </w:r>
    </w:p>
    <w:p>
      <w:pPr>
        <w:pStyle w:val="35"/>
        <w:snapToGrid w:val="0"/>
        <w:spacing w:line="500" w:lineRule="exact"/>
        <w:ind w:firstLine="424" w:firstLineChars="202"/>
        <w:rPr>
          <w:rFonts w:ascii="微软雅黑" w:hAnsi="微软雅黑" w:cs="微软雅黑"/>
          <w:bCs/>
          <w:szCs w:val="21"/>
        </w:rPr>
      </w:pPr>
      <w:r>
        <w:rPr>
          <w:rFonts w:hint="eastAsia" w:ascii="微软雅黑" w:hAnsi="微软雅黑" w:cs="微软雅黑"/>
          <w:bCs/>
          <w:szCs w:val="21"/>
        </w:rPr>
        <w:t>1、</w:t>
      </w:r>
      <w:r>
        <w:rPr>
          <w:rFonts w:hint="eastAsia" w:ascii="微软雅黑" w:hAnsi="微软雅黑" w:cs="微软雅黑"/>
          <w:szCs w:val="21"/>
        </w:rPr>
        <w:t>履行时间</w:t>
      </w:r>
      <w:r>
        <w:rPr>
          <w:rFonts w:hint="eastAsia" w:ascii="微软雅黑" w:hAnsi="微软雅黑" w:cs="微软雅黑"/>
          <w:bCs/>
          <w:szCs w:val="21"/>
        </w:rPr>
        <w:t>：</w:t>
      </w:r>
    </w:p>
    <w:p>
      <w:pPr>
        <w:pStyle w:val="35"/>
        <w:snapToGrid w:val="0"/>
        <w:spacing w:line="500" w:lineRule="exact"/>
        <w:ind w:firstLine="424" w:firstLineChars="202"/>
        <w:rPr>
          <w:rFonts w:ascii="微软雅黑" w:hAnsi="微软雅黑" w:cs="微软雅黑"/>
          <w:bCs/>
          <w:szCs w:val="21"/>
        </w:rPr>
      </w:pPr>
      <w:r>
        <w:rPr>
          <w:rFonts w:hint="eastAsia" w:ascii="微软雅黑" w:hAnsi="微软雅黑" w:cs="微软雅黑"/>
          <w:bCs/>
          <w:szCs w:val="21"/>
        </w:rPr>
        <w:t>2、</w:t>
      </w:r>
      <w:r>
        <w:rPr>
          <w:rFonts w:hint="eastAsia" w:ascii="微软雅黑" w:hAnsi="微软雅黑" w:cs="微软雅黑"/>
          <w:szCs w:val="21"/>
        </w:rPr>
        <w:t>履行方式</w:t>
      </w:r>
      <w:r>
        <w:rPr>
          <w:rFonts w:hint="eastAsia" w:ascii="微软雅黑" w:hAnsi="微软雅黑" w:cs="微软雅黑"/>
          <w:bCs/>
          <w:szCs w:val="21"/>
        </w:rPr>
        <w:t>：</w:t>
      </w:r>
    </w:p>
    <w:p>
      <w:pPr>
        <w:pStyle w:val="35"/>
        <w:snapToGrid w:val="0"/>
        <w:spacing w:line="500" w:lineRule="exact"/>
        <w:ind w:firstLine="424" w:firstLineChars="202"/>
        <w:rPr>
          <w:rFonts w:ascii="微软雅黑" w:hAnsi="微软雅黑" w:cs="微软雅黑"/>
          <w:bCs/>
          <w:szCs w:val="21"/>
        </w:rPr>
      </w:pPr>
      <w:r>
        <w:rPr>
          <w:rFonts w:hint="eastAsia" w:ascii="微软雅黑" w:hAnsi="微软雅黑" w:cs="微软雅黑"/>
          <w:bCs/>
          <w:szCs w:val="21"/>
        </w:rPr>
        <w:t>3、</w:t>
      </w:r>
      <w:r>
        <w:rPr>
          <w:rFonts w:hint="eastAsia" w:ascii="微软雅黑" w:hAnsi="微软雅黑" w:cs="微软雅黑"/>
          <w:szCs w:val="21"/>
        </w:rPr>
        <w:t>履行地点</w:t>
      </w:r>
      <w:r>
        <w:rPr>
          <w:rFonts w:hint="eastAsia" w:ascii="微软雅黑" w:hAnsi="微软雅黑" w:cs="微软雅黑"/>
          <w:bCs/>
          <w:szCs w:val="21"/>
        </w:rPr>
        <w:t>：</w:t>
      </w:r>
    </w:p>
    <w:p>
      <w:pPr>
        <w:pStyle w:val="35"/>
        <w:snapToGrid w:val="0"/>
        <w:spacing w:line="500" w:lineRule="exact"/>
        <w:ind w:firstLine="426" w:firstLineChars="202"/>
        <w:rPr>
          <w:rFonts w:ascii="微软雅黑" w:hAnsi="微软雅黑" w:cs="微软雅黑"/>
          <w:b/>
          <w:szCs w:val="21"/>
        </w:rPr>
      </w:pPr>
      <w:r>
        <w:rPr>
          <w:rFonts w:hint="eastAsia" w:ascii="微软雅黑" w:hAnsi="微软雅黑" w:cs="微软雅黑"/>
          <w:b/>
          <w:szCs w:val="21"/>
        </w:rPr>
        <w:t>第三条 技术资料</w:t>
      </w:r>
    </w:p>
    <w:p>
      <w:pPr>
        <w:pStyle w:val="35"/>
        <w:snapToGrid w:val="0"/>
        <w:spacing w:line="500" w:lineRule="exact"/>
        <w:ind w:firstLine="424" w:firstLineChars="202"/>
        <w:rPr>
          <w:rFonts w:ascii="微软雅黑" w:hAnsi="微软雅黑" w:cs="微软雅黑"/>
          <w:szCs w:val="21"/>
        </w:rPr>
      </w:pPr>
      <w:r>
        <w:rPr>
          <w:rFonts w:hint="eastAsia" w:ascii="微软雅黑" w:hAnsi="微软雅黑" w:cs="微软雅黑"/>
          <w:szCs w:val="21"/>
        </w:rPr>
        <w:t>1、乙方应按</w:t>
      </w:r>
      <w:r>
        <w:rPr>
          <w:rFonts w:hint="eastAsia" w:ascii="微软雅黑" w:hAnsi="微软雅黑" w:cs="微软雅黑"/>
          <w:szCs w:val="21"/>
          <w:lang w:val="en-US" w:eastAsia="zh-CN"/>
        </w:rPr>
        <w:t>公开招标</w:t>
      </w:r>
      <w:r>
        <w:rPr>
          <w:rFonts w:hint="eastAsia" w:ascii="微软雅黑" w:hAnsi="微软雅黑" w:cs="微软雅黑"/>
          <w:szCs w:val="21"/>
        </w:rPr>
        <w:t>文件规定的时间向甲方提供有关技术资料。</w:t>
      </w:r>
    </w:p>
    <w:p>
      <w:pPr>
        <w:pStyle w:val="35"/>
        <w:snapToGrid w:val="0"/>
        <w:spacing w:line="500" w:lineRule="exact"/>
        <w:ind w:firstLine="424" w:firstLineChars="202"/>
        <w:rPr>
          <w:rFonts w:ascii="微软雅黑" w:hAnsi="微软雅黑" w:cs="微软雅黑"/>
          <w:szCs w:val="21"/>
        </w:rPr>
      </w:pPr>
      <w:r>
        <w:rPr>
          <w:rFonts w:hint="eastAsia" w:ascii="微软雅黑" w:hAnsi="微软雅黑" w:cs="微软雅黑"/>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snapToGrid w:val="0"/>
        <w:spacing w:line="500" w:lineRule="exact"/>
        <w:ind w:firstLine="426" w:firstLineChars="202"/>
        <w:rPr>
          <w:rFonts w:ascii="微软雅黑" w:hAnsi="微软雅黑" w:cs="微软雅黑"/>
          <w:b/>
          <w:szCs w:val="21"/>
        </w:rPr>
      </w:pPr>
      <w:r>
        <w:rPr>
          <w:rFonts w:hint="eastAsia" w:ascii="微软雅黑" w:hAnsi="微软雅黑" w:cs="微软雅黑"/>
          <w:b/>
          <w:szCs w:val="21"/>
        </w:rPr>
        <w:t>第四条 知识产权</w:t>
      </w:r>
    </w:p>
    <w:p>
      <w:pPr>
        <w:pStyle w:val="35"/>
        <w:snapToGrid w:val="0"/>
        <w:spacing w:line="500" w:lineRule="exact"/>
        <w:ind w:firstLine="424" w:firstLineChars="202"/>
        <w:rPr>
          <w:rFonts w:ascii="微软雅黑" w:hAnsi="微软雅黑" w:cs="微软雅黑"/>
          <w:b/>
          <w:bCs/>
          <w:szCs w:val="21"/>
        </w:rPr>
      </w:pPr>
      <w:r>
        <w:rPr>
          <w:rFonts w:hint="eastAsia" w:ascii="微软雅黑" w:hAnsi="微软雅黑" w:cs="微软雅黑"/>
          <w:szCs w:val="21"/>
        </w:rPr>
        <w:t>乙方应保证提供服务过程中不会侵犯任何第三方的</w:t>
      </w:r>
      <w:r>
        <w:rPr>
          <w:rFonts w:hint="eastAsia" w:ascii="微软雅黑" w:hAnsi="微软雅黑" w:cs="微软雅黑"/>
          <w:b/>
          <w:szCs w:val="21"/>
        </w:rPr>
        <w:t>知识产权</w:t>
      </w:r>
      <w:r>
        <w:rPr>
          <w:rFonts w:hint="eastAsia" w:ascii="微软雅黑" w:hAnsi="微软雅黑" w:cs="微软雅黑"/>
          <w:b/>
          <w:bCs/>
          <w:szCs w:val="21"/>
        </w:rPr>
        <w:t>。</w:t>
      </w:r>
    </w:p>
    <w:p>
      <w:pPr>
        <w:pStyle w:val="35"/>
        <w:snapToGrid w:val="0"/>
        <w:spacing w:line="500" w:lineRule="exact"/>
        <w:ind w:firstLine="426" w:firstLineChars="202"/>
        <w:rPr>
          <w:rFonts w:ascii="微软雅黑" w:hAnsi="微软雅黑" w:cs="微软雅黑"/>
          <w:b/>
          <w:szCs w:val="21"/>
        </w:rPr>
      </w:pPr>
      <w:r>
        <w:rPr>
          <w:rFonts w:hint="eastAsia" w:ascii="微软雅黑" w:hAnsi="微软雅黑" w:cs="微软雅黑"/>
          <w:b/>
          <w:szCs w:val="21"/>
        </w:rPr>
        <w:t>第五条 履约保证金</w:t>
      </w:r>
    </w:p>
    <w:p>
      <w:pPr>
        <w:pStyle w:val="35"/>
        <w:snapToGrid w:val="0"/>
        <w:spacing w:line="500" w:lineRule="exact"/>
        <w:ind w:firstLine="424" w:firstLineChars="202"/>
        <w:rPr>
          <w:rFonts w:ascii="微软雅黑" w:hAnsi="微软雅黑" w:cs="微软雅黑"/>
          <w:szCs w:val="21"/>
        </w:rPr>
      </w:pPr>
      <w:r>
        <w:rPr>
          <w:rFonts w:hint="eastAsia" w:ascii="微软雅黑" w:hAnsi="微软雅黑" w:cs="微软雅黑"/>
          <w:szCs w:val="21"/>
        </w:rPr>
        <w:t>乙方交纳人民币△元作为本合同的履约保证金。</w:t>
      </w:r>
    </w:p>
    <w:p>
      <w:pPr>
        <w:snapToGrid w:val="0"/>
        <w:spacing w:line="500" w:lineRule="exact"/>
        <w:ind w:firstLine="426" w:firstLineChars="202"/>
        <w:rPr>
          <w:rFonts w:ascii="微软雅黑" w:hAnsi="微软雅黑" w:cs="微软雅黑"/>
          <w:b/>
          <w:szCs w:val="21"/>
        </w:rPr>
      </w:pPr>
      <w:r>
        <w:rPr>
          <w:rFonts w:hint="eastAsia" w:ascii="微软雅黑" w:hAnsi="微软雅黑" w:cs="微软雅黑"/>
          <w:b/>
          <w:szCs w:val="21"/>
        </w:rPr>
        <w:t>第六条 税费</w:t>
      </w:r>
    </w:p>
    <w:p>
      <w:pPr>
        <w:snapToGrid w:val="0"/>
        <w:spacing w:line="500" w:lineRule="exact"/>
        <w:ind w:firstLine="424" w:firstLineChars="202"/>
        <w:rPr>
          <w:rFonts w:ascii="微软雅黑" w:hAnsi="微软雅黑" w:cs="微软雅黑"/>
          <w:szCs w:val="21"/>
        </w:rPr>
      </w:pPr>
      <w:r>
        <w:rPr>
          <w:rFonts w:hint="eastAsia" w:ascii="微软雅黑" w:hAnsi="微软雅黑" w:cs="微软雅黑"/>
          <w:szCs w:val="21"/>
        </w:rPr>
        <w:t>本合同执行中相关的一切税费均由乙方负担。</w:t>
      </w:r>
    </w:p>
    <w:p>
      <w:pPr>
        <w:pStyle w:val="35"/>
        <w:snapToGrid w:val="0"/>
        <w:spacing w:line="500" w:lineRule="exact"/>
        <w:ind w:firstLine="426" w:firstLineChars="202"/>
        <w:rPr>
          <w:rFonts w:ascii="微软雅黑" w:hAnsi="微软雅黑" w:cs="微软雅黑"/>
          <w:b/>
          <w:szCs w:val="21"/>
        </w:rPr>
      </w:pPr>
      <w:r>
        <w:rPr>
          <w:rFonts w:hint="eastAsia" w:ascii="微软雅黑" w:hAnsi="微软雅黑" w:cs="微软雅黑"/>
          <w:b/>
          <w:szCs w:val="21"/>
        </w:rPr>
        <w:t>第七条 违约责任</w:t>
      </w:r>
    </w:p>
    <w:p>
      <w:pPr>
        <w:pStyle w:val="35"/>
        <w:snapToGrid w:val="0"/>
        <w:spacing w:line="500" w:lineRule="exact"/>
        <w:ind w:firstLine="424" w:firstLineChars="202"/>
        <w:rPr>
          <w:rFonts w:ascii="微软雅黑" w:hAnsi="微软雅黑" w:cs="微软雅黑"/>
          <w:szCs w:val="21"/>
        </w:rPr>
      </w:pPr>
      <w:r>
        <w:rPr>
          <w:rFonts w:hint="eastAsia" w:ascii="微软雅黑" w:hAnsi="微软雅黑" w:cs="微软雅黑"/>
          <w:szCs w:val="21"/>
        </w:rPr>
        <w:t>1、甲方无正当理由拒收接受服务的，甲方向乙方偿付合同款项百分之五作为违约金。</w:t>
      </w:r>
    </w:p>
    <w:p>
      <w:pPr>
        <w:pStyle w:val="35"/>
        <w:snapToGrid w:val="0"/>
        <w:spacing w:line="500" w:lineRule="exact"/>
        <w:ind w:firstLine="424" w:firstLineChars="202"/>
        <w:rPr>
          <w:rFonts w:ascii="微软雅黑" w:hAnsi="微软雅黑" w:cs="微软雅黑"/>
          <w:szCs w:val="21"/>
        </w:rPr>
      </w:pPr>
      <w:r>
        <w:rPr>
          <w:rFonts w:hint="eastAsia" w:ascii="微软雅黑" w:hAnsi="微软雅黑" w:cs="微软雅黑"/>
          <w:szCs w:val="21"/>
        </w:rPr>
        <w:t>2、甲方无故逾期验收和办理款项支付手续的,甲方应按逾期付款总额每日万分之五向乙方支付违约金。</w:t>
      </w:r>
    </w:p>
    <w:p>
      <w:pPr>
        <w:pStyle w:val="35"/>
        <w:snapToGrid w:val="0"/>
        <w:spacing w:line="500" w:lineRule="exact"/>
        <w:ind w:firstLine="424" w:firstLineChars="202"/>
        <w:rPr>
          <w:rFonts w:ascii="微软雅黑" w:hAnsi="微软雅黑" w:cs="微软雅黑"/>
          <w:szCs w:val="21"/>
        </w:rPr>
      </w:pPr>
      <w:r>
        <w:rPr>
          <w:rFonts w:hint="eastAsia" w:ascii="微软雅黑" w:hAnsi="微软雅黑" w:cs="微软雅黑"/>
          <w:szCs w:val="21"/>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35"/>
        <w:snapToGrid w:val="0"/>
        <w:spacing w:line="500" w:lineRule="exact"/>
        <w:ind w:firstLine="426" w:firstLineChars="202"/>
        <w:rPr>
          <w:rFonts w:ascii="微软雅黑" w:hAnsi="微软雅黑" w:cs="微软雅黑"/>
          <w:b/>
          <w:szCs w:val="21"/>
        </w:rPr>
      </w:pPr>
      <w:r>
        <w:rPr>
          <w:rFonts w:hint="eastAsia" w:ascii="微软雅黑" w:hAnsi="微软雅黑" w:cs="微软雅黑"/>
          <w:b/>
          <w:szCs w:val="21"/>
        </w:rPr>
        <w:t>第八条 不可抗力事件处理</w:t>
      </w:r>
    </w:p>
    <w:p>
      <w:pPr>
        <w:pStyle w:val="35"/>
        <w:snapToGrid w:val="0"/>
        <w:spacing w:line="500" w:lineRule="exact"/>
        <w:ind w:firstLine="424" w:firstLineChars="202"/>
        <w:rPr>
          <w:rFonts w:ascii="微软雅黑" w:hAnsi="微软雅黑" w:cs="微软雅黑"/>
          <w:szCs w:val="21"/>
        </w:rPr>
      </w:pPr>
      <w:r>
        <w:rPr>
          <w:rFonts w:hint="eastAsia" w:ascii="微软雅黑" w:hAnsi="微软雅黑" w:cs="微软雅黑"/>
          <w:szCs w:val="21"/>
        </w:rPr>
        <w:t>1、在合同有效期内，任何一方因不可抗力事件导致不能履行合同，则合同履行期可延长，其延长期与不可抗力影响期相同。</w:t>
      </w:r>
    </w:p>
    <w:p>
      <w:pPr>
        <w:pStyle w:val="35"/>
        <w:snapToGrid w:val="0"/>
        <w:spacing w:line="500" w:lineRule="exact"/>
        <w:ind w:firstLine="424" w:firstLineChars="202"/>
        <w:rPr>
          <w:rFonts w:ascii="微软雅黑" w:hAnsi="微软雅黑" w:cs="微软雅黑"/>
          <w:szCs w:val="21"/>
        </w:rPr>
      </w:pPr>
      <w:r>
        <w:rPr>
          <w:rFonts w:hint="eastAsia" w:ascii="微软雅黑" w:hAnsi="微软雅黑" w:cs="微软雅黑"/>
          <w:szCs w:val="21"/>
        </w:rPr>
        <w:t>2、不可抗力事件发生后，应立即通知对方，并寄送有关权威机构出具的证明。</w:t>
      </w:r>
    </w:p>
    <w:p>
      <w:pPr>
        <w:pStyle w:val="35"/>
        <w:snapToGrid w:val="0"/>
        <w:spacing w:line="500" w:lineRule="exact"/>
        <w:ind w:firstLine="424" w:firstLineChars="202"/>
        <w:rPr>
          <w:rFonts w:ascii="微软雅黑" w:hAnsi="微软雅黑" w:cs="微软雅黑"/>
          <w:szCs w:val="21"/>
        </w:rPr>
      </w:pPr>
      <w:r>
        <w:rPr>
          <w:rFonts w:hint="eastAsia" w:ascii="微软雅黑" w:hAnsi="微软雅黑" w:cs="微软雅黑"/>
          <w:szCs w:val="21"/>
        </w:rPr>
        <w:t>3、不可抗力事件延续120天以上，双方应通过友好协商，确定是否继续履行合同。</w:t>
      </w:r>
    </w:p>
    <w:p>
      <w:pPr>
        <w:pStyle w:val="35"/>
        <w:snapToGrid w:val="0"/>
        <w:spacing w:line="500" w:lineRule="exact"/>
        <w:ind w:firstLine="426" w:firstLineChars="202"/>
        <w:rPr>
          <w:rFonts w:ascii="微软雅黑" w:hAnsi="微软雅黑" w:cs="微软雅黑"/>
          <w:b/>
          <w:szCs w:val="21"/>
        </w:rPr>
      </w:pPr>
      <w:r>
        <w:rPr>
          <w:rFonts w:hint="eastAsia" w:ascii="微软雅黑" w:hAnsi="微软雅黑" w:cs="微软雅黑"/>
          <w:b/>
          <w:szCs w:val="21"/>
        </w:rPr>
        <w:t>第九条 诉讼</w:t>
      </w:r>
    </w:p>
    <w:p>
      <w:pPr>
        <w:pStyle w:val="35"/>
        <w:snapToGrid w:val="0"/>
        <w:spacing w:line="500" w:lineRule="exact"/>
        <w:ind w:firstLine="424" w:firstLineChars="202"/>
        <w:rPr>
          <w:rFonts w:ascii="微软雅黑" w:hAnsi="微软雅黑" w:cs="微软雅黑"/>
          <w:szCs w:val="21"/>
        </w:rPr>
      </w:pPr>
      <w:r>
        <w:rPr>
          <w:rFonts w:hint="eastAsia" w:ascii="微软雅黑" w:hAnsi="微软雅黑" w:cs="微软雅黑"/>
          <w:szCs w:val="21"/>
        </w:rPr>
        <w:t>双方在执行合同中所发生的一切争议，应通过协商解决。如协商不成，可向甲方所在地法院起诉。</w:t>
      </w:r>
    </w:p>
    <w:p>
      <w:pPr>
        <w:pStyle w:val="35"/>
        <w:snapToGrid w:val="0"/>
        <w:spacing w:line="500" w:lineRule="exact"/>
        <w:ind w:firstLine="426" w:firstLineChars="202"/>
        <w:rPr>
          <w:rFonts w:ascii="微软雅黑" w:hAnsi="微软雅黑" w:cs="微软雅黑"/>
          <w:b/>
          <w:szCs w:val="21"/>
        </w:rPr>
      </w:pPr>
      <w:r>
        <w:rPr>
          <w:rFonts w:hint="eastAsia" w:ascii="微软雅黑" w:hAnsi="微软雅黑" w:cs="微软雅黑"/>
          <w:b/>
          <w:szCs w:val="21"/>
        </w:rPr>
        <w:t>第十条 合同生效及其它</w:t>
      </w:r>
    </w:p>
    <w:p>
      <w:pPr>
        <w:autoSpaceDE w:val="0"/>
        <w:autoSpaceDN w:val="0"/>
        <w:adjustRightInd w:val="0"/>
        <w:spacing w:line="500" w:lineRule="exact"/>
        <w:ind w:firstLine="420"/>
        <w:rPr>
          <w:rFonts w:ascii="微软雅黑" w:hAnsi="微软雅黑" w:cs="微软雅黑"/>
          <w:szCs w:val="21"/>
        </w:rPr>
      </w:pPr>
      <w:r>
        <w:rPr>
          <w:rFonts w:hint="eastAsia" w:ascii="微软雅黑" w:hAnsi="微软雅黑" w:cs="微软雅黑"/>
          <w:szCs w:val="21"/>
        </w:rPr>
        <w:t>1、合同经双方法定代表人或授权委托代理人签字并加盖单位公章后生效。</w:t>
      </w:r>
    </w:p>
    <w:p>
      <w:pPr>
        <w:autoSpaceDE w:val="0"/>
        <w:autoSpaceDN w:val="0"/>
        <w:adjustRightInd w:val="0"/>
        <w:spacing w:line="500" w:lineRule="exact"/>
        <w:ind w:firstLine="420"/>
        <w:rPr>
          <w:rFonts w:ascii="微软雅黑" w:hAnsi="微软雅黑" w:cs="微软雅黑"/>
          <w:szCs w:val="21"/>
        </w:rPr>
      </w:pPr>
      <w:r>
        <w:rPr>
          <w:rFonts w:hint="eastAsia" w:ascii="微软雅黑" w:hAnsi="微软雅黑" w:cs="微软雅黑"/>
          <w:szCs w:val="21"/>
        </w:rPr>
        <w:t>2、本合同未尽事宜，遵照《</w:t>
      </w:r>
      <w:r>
        <w:rPr>
          <w:rFonts w:hint="eastAsia" w:ascii="微软雅黑" w:hAnsi="微软雅黑" w:cs="微软雅黑"/>
          <w:kern w:val="0"/>
          <w:szCs w:val="21"/>
        </w:rPr>
        <w:t>中华人民共和国民法典</w:t>
      </w:r>
      <w:r>
        <w:rPr>
          <w:rFonts w:hint="eastAsia" w:ascii="微软雅黑" w:hAnsi="微软雅黑" w:cs="微软雅黑"/>
          <w:szCs w:val="21"/>
        </w:rPr>
        <w:t>》有关条文执行。</w:t>
      </w:r>
    </w:p>
    <w:p>
      <w:pPr>
        <w:pStyle w:val="35"/>
        <w:snapToGrid w:val="0"/>
        <w:spacing w:line="500" w:lineRule="exact"/>
        <w:ind w:left="420" w:hanging="420" w:hangingChars="200"/>
        <w:rPr>
          <w:rFonts w:ascii="微软雅黑" w:hAnsi="微软雅黑" w:cs="微软雅黑"/>
          <w:szCs w:val="21"/>
        </w:rPr>
      </w:pPr>
      <w:r>
        <w:rPr>
          <w:rFonts w:hint="eastAsia" w:ascii="微软雅黑" w:hAnsi="微软雅黑" w:cs="微软雅黑"/>
          <w:szCs w:val="21"/>
        </w:rPr>
        <w:t xml:space="preserve"> </w:t>
      </w:r>
    </w:p>
    <w:p>
      <w:pPr>
        <w:pStyle w:val="35"/>
        <w:snapToGrid w:val="0"/>
        <w:spacing w:line="500" w:lineRule="exact"/>
        <w:ind w:left="420" w:leftChars="200" w:firstLine="0" w:firstLineChars="0"/>
        <w:rPr>
          <w:rFonts w:ascii="微软雅黑" w:hAnsi="微软雅黑" w:cs="微软雅黑"/>
          <w:szCs w:val="21"/>
        </w:rPr>
      </w:pPr>
      <w:r>
        <w:rPr>
          <w:rFonts w:hint="eastAsia" w:ascii="微软雅黑" w:hAnsi="微软雅黑" w:cs="微软雅黑"/>
          <w:szCs w:val="21"/>
        </w:rPr>
        <w:t>甲方：                                  乙方：</w:t>
      </w:r>
    </w:p>
    <w:p>
      <w:pPr>
        <w:pStyle w:val="35"/>
        <w:snapToGrid w:val="0"/>
        <w:spacing w:line="500" w:lineRule="exact"/>
        <w:ind w:firstLine="420"/>
        <w:rPr>
          <w:rFonts w:ascii="微软雅黑" w:hAnsi="微软雅黑" w:cs="微软雅黑"/>
          <w:szCs w:val="21"/>
        </w:rPr>
      </w:pPr>
      <w:r>
        <w:rPr>
          <w:rFonts w:hint="eastAsia" w:ascii="微软雅黑" w:hAnsi="微软雅黑" w:cs="微软雅黑"/>
          <w:szCs w:val="21"/>
        </w:rPr>
        <w:t>地址：                                  地址：</w:t>
      </w:r>
    </w:p>
    <w:p>
      <w:pPr>
        <w:pStyle w:val="35"/>
        <w:snapToGrid w:val="0"/>
        <w:spacing w:line="500" w:lineRule="exact"/>
        <w:ind w:firstLine="420"/>
        <w:rPr>
          <w:rFonts w:ascii="微软雅黑" w:hAnsi="微软雅黑" w:cs="微软雅黑"/>
          <w:szCs w:val="21"/>
        </w:rPr>
      </w:pPr>
      <w:r>
        <w:rPr>
          <w:rFonts w:hint="eastAsia" w:ascii="微软雅黑" w:hAnsi="微软雅黑" w:cs="微软雅黑"/>
          <w:szCs w:val="21"/>
        </w:rPr>
        <w:t>法定（授权）代表人：                    法定（授权）代表人：</w:t>
      </w:r>
    </w:p>
    <w:p>
      <w:pPr>
        <w:pStyle w:val="35"/>
        <w:snapToGrid w:val="0"/>
        <w:spacing w:line="500" w:lineRule="exact"/>
        <w:ind w:firstLine="4620" w:firstLineChars="2200"/>
        <w:rPr>
          <w:rFonts w:ascii="微软雅黑" w:hAnsi="微软雅黑" w:cs="微软雅黑"/>
          <w:szCs w:val="21"/>
        </w:rPr>
      </w:pPr>
      <w:r>
        <w:rPr>
          <w:rFonts w:hint="eastAsia" w:ascii="微软雅黑" w:hAnsi="微软雅黑" w:cs="微软雅黑"/>
          <w:szCs w:val="21"/>
        </w:rPr>
        <w:t>联系电话：</w:t>
      </w:r>
    </w:p>
    <w:p>
      <w:pPr>
        <w:pStyle w:val="35"/>
        <w:snapToGrid w:val="0"/>
        <w:spacing w:line="500" w:lineRule="exact"/>
        <w:ind w:firstLine="4620" w:firstLineChars="2200"/>
        <w:rPr>
          <w:rFonts w:ascii="微软雅黑" w:hAnsi="微软雅黑" w:cs="微软雅黑"/>
          <w:szCs w:val="21"/>
        </w:rPr>
      </w:pPr>
      <w:r>
        <w:rPr>
          <w:rFonts w:hint="eastAsia" w:ascii="微软雅黑" w:hAnsi="微软雅黑" w:cs="微软雅黑"/>
          <w:szCs w:val="21"/>
        </w:rPr>
        <w:t>开户银行及账号：</w:t>
      </w:r>
    </w:p>
    <w:p>
      <w:pPr>
        <w:pStyle w:val="35"/>
        <w:snapToGrid w:val="0"/>
        <w:spacing w:line="500" w:lineRule="exact"/>
        <w:ind w:firstLine="420"/>
        <w:rPr>
          <w:rFonts w:ascii="微软雅黑" w:hAnsi="微软雅黑" w:cs="微软雅黑"/>
          <w:szCs w:val="21"/>
        </w:rPr>
      </w:pPr>
      <w:r>
        <w:rPr>
          <w:rFonts w:hint="eastAsia" w:ascii="微软雅黑" w:hAnsi="微软雅黑" w:cs="微软雅黑"/>
          <w:szCs w:val="21"/>
        </w:rPr>
        <w:t>签字日期：年月日                        签字日期：年月日</w:t>
      </w:r>
    </w:p>
    <w:p>
      <w:pPr>
        <w:spacing w:line="360" w:lineRule="auto"/>
        <w:rPr>
          <w:rFonts w:ascii="宋体" w:hAnsi="宋体" w:cs="宋体"/>
          <w:color w:val="auto"/>
          <w:sz w:val="28"/>
        </w:rPr>
      </w:pPr>
    </w:p>
    <w:p>
      <w:pPr>
        <w:rPr>
          <w:rFonts w:ascii="宋体" w:hAnsi="宋体" w:cs="宋体"/>
          <w:color w:val="auto"/>
          <w:szCs w:val="21"/>
        </w:rPr>
      </w:pPr>
      <w:r>
        <w:rPr>
          <w:rFonts w:hint="eastAsia" w:ascii="宋体" w:hAnsi="宋体" w:cs="宋体"/>
          <w:color w:val="auto"/>
          <w:szCs w:val="21"/>
        </w:rPr>
        <w:br w:type="page"/>
      </w:r>
    </w:p>
    <w:p>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2"/>
      <w:bookmarkEnd w:id="393"/>
      <w:r>
        <w:rPr>
          <w:rFonts w:hint="eastAsia" w:ascii="宋体" w:hAnsi="宋体" w:cs="宋体"/>
          <w:b/>
          <w:color w:val="auto"/>
          <w:sz w:val="36"/>
          <w:szCs w:val="20"/>
        </w:rPr>
        <w:t xml:space="preserve"> 应提交的有关格式范例</w:t>
      </w:r>
    </w:p>
    <w:p>
      <w:pPr>
        <w:spacing w:beforeLines="100" w:afterLines="100"/>
        <w:jc w:val="center"/>
        <w:outlineLvl w:val="0"/>
        <w:rPr>
          <w:rFonts w:ascii="宋体" w:hAnsi="宋体" w:cs="宋体"/>
          <w:b/>
          <w:color w:val="auto"/>
          <w:kern w:val="0"/>
          <w:sz w:val="28"/>
          <w:szCs w:val="28"/>
        </w:rPr>
      </w:pPr>
      <w:r>
        <w:rPr>
          <w:rFonts w:hint="eastAsia" w:ascii="宋体" w:hAnsi="宋体" w:cs="宋体"/>
          <w:b/>
          <w:color w:val="auto"/>
          <w:kern w:val="0"/>
          <w:sz w:val="28"/>
          <w:szCs w:val="28"/>
        </w:rPr>
        <w:t>资格文件部分</w:t>
      </w:r>
    </w:p>
    <w:p>
      <w:pPr>
        <w:spacing w:beforeLines="100" w:afterLines="100"/>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rPr>
          <w:rFonts w:ascii="宋体" w:hAnsi="宋体" w:cs="宋体"/>
          <w:color w:val="auto"/>
          <w:szCs w:val="21"/>
        </w:rPr>
      </w:pPr>
      <w:r>
        <w:rPr>
          <w:rFonts w:hint="eastAsia" w:ascii="宋体" w:hAnsi="宋体" w:cs="宋体"/>
          <w:color w:val="auto"/>
          <w:szCs w:val="21"/>
        </w:rPr>
        <w:t>（1）符合参加政府采购活动应当具备的一般条件的承诺函………………（页码）</w:t>
      </w:r>
    </w:p>
    <w:p>
      <w:pPr>
        <w:snapToGrid w:val="0"/>
        <w:spacing w:line="360" w:lineRule="auto"/>
        <w:rPr>
          <w:rFonts w:ascii="宋体" w:hAnsi="宋体" w:cs="宋体"/>
          <w:color w:val="auto"/>
          <w:szCs w:val="21"/>
        </w:rPr>
      </w:pPr>
      <w:r>
        <w:rPr>
          <w:rFonts w:hint="eastAsia" w:ascii="宋体" w:hAnsi="宋体" w:cs="宋体"/>
          <w:color w:val="auto"/>
          <w:szCs w:val="21"/>
        </w:rPr>
        <w:t>（2）联合协议…………………………………………………………………（页码）</w:t>
      </w:r>
    </w:p>
    <w:p>
      <w:pPr>
        <w:snapToGrid w:val="0"/>
        <w:spacing w:line="360" w:lineRule="auto"/>
        <w:rPr>
          <w:rFonts w:ascii="宋体" w:hAnsi="宋体" w:cs="宋体"/>
          <w:color w:val="auto"/>
          <w:szCs w:val="21"/>
        </w:rPr>
      </w:pPr>
      <w:r>
        <w:rPr>
          <w:rFonts w:hint="eastAsia" w:ascii="宋体" w:hAnsi="宋体" w:cs="宋体"/>
          <w:color w:val="auto"/>
          <w:szCs w:val="21"/>
        </w:rPr>
        <w:t>（3）落实政府采购政策需满足的资格要求…………………………………（页码）</w:t>
      </w:r>
    </w:p>
    <w:p>
      <w:pPr>
        <w:snapToGrid w:val="0"/>
        <w:spacing w:line="360" w:lineRule="auto"/>
        <w:rPr>
          <w:rFonts w:ascii="宋体" w:hAnsi="宋体" w:cs="宋体"/>
          <w:color w:val="auto"/>
          <w:szCs w:val="21"/>
        </w:rPr>
      </w:pPr>
      <w:r>
        <w:rPr>
          <w:rFonts w:hint="eastAsia" w:ascii="宋体" w:hAnsi="宋体" w:cs="宋体"/>
          <w:color w:val="auto"/>
          <w:szCs w:val="21"/>
        </w:rPr>
        <w:t>（4）本项目的特定资格要求…………………………………………………（页码）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jc w:val="center"/>
        <w:rPr>
          <w:rFonts w:ascii="宋体" w:hAnsi="宋体" w:cs="宋体"/>
          <w:color w:val="auto"/>
        </w:rPr>
      </w:pPr>
      <w:r>
        <w:rPr>
          <w:rFonts w:hint="eastAsia" w:ascii="宋体" w:hAnsi="宋体" w:cs="宋体"/>
          <w:color w:val="auto"/>
          <w:kern w:val="0"/>
          <w:sz w:val="24"/>
        </w:rPr>
        <w:br w:type="page"/>
      </w:r>
    </w:p>
    <w:p>
      <w:pPr>
        <w:snapToGrid w:val="0"/>
        <w:spacing w:beforeLines="100" w:afterLines="100"/>
        <w:jc w:val="center"/>
        <w:rPr>
          <w:rFonts w:ascii="宋体" w:hAnsi="宋体" w:cs="宋体"/>
          <w:b/>
          <w:color w:val="auto"/>
          <w:kern w:val="0"/>
          <w:sz w:val="28"/>
          <w:szCs w:val="28"/>
        </w:rPr>
      </w:pPr>
      <w:r>
        <w:rPr>
          <w:rFonts w:hint="eastAsia" w:ascii="宋体" w:hAnsi="宋体" w:cs="宋体"/>
          <w:b/>
          <w:color w:val="auto"/>
          <w:kern w:val="0"/>
          <w:sz w:val="28"/>
          <w:szCs w:val="28"/>
        </w:rPr>
        <w:t>一、 符合参加政府采购活动应当具备的一般条件的承诺函</w:t>
      </w:r>
    </w:p>
    <w:p>
      <w:pPr>
        <w:snapToGrid w:val="0"/>
        <w:spacing w:line="360" w:lineRule="auto"/>
        <w:rPr>
          <w:rFonts w:ascii="宋体" w:hAnsi="宋体" w:cs="宋体"/>
          <w:color w:val="auto"/>
          <w:szCs w:val="21"/>
        </w:rPr>
      </w:pPr>
      <w:r>
        <w:rPr>
          <w:rFonts w:hint="eastAsia" w:ascii="宋体" w:hAnsi="宋体" w:cs="宋体"/>
          <w:color w:val="auto"/>
          <w:szCs w:val="21"/>
        </w:rPr>
        <w:t>（采购人）、（采购代理机构）：</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我方参与（项目名称）【招标编号：（采购编号）】政府采购活动，郑重承诺：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（一）具备《中华人民共和国政府采购法》第二十二条第一款规定的条件：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1、具有独立承担民事责任的能力；</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2、具有良好的商业信誉和健全的财务会计制度； </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3、具有履行合同所必需的设备和专业技术能力；</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4、有依法缴纳税收和社会保障资金的良好记录；</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5、参加政府采购活动前三年内，在经营活动中没有重大违法记录；</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6、具有法律、行政法规规定的其他条件。</w:t>
      </w:r>
    </w:p>
    <w:p>
      <w:pPr>
        <w:wordWrap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（三）不存在以下情况：</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2、为采购项目提供整体设计、规范编制或者项目管理、监理、检测等服务后再参加该采购项目的其他采购活动的。</w:t>
      </w:r>
    </w:p>
    <w:p>
      <w:pPr>
        <w:snapToGrid w:val="0"/>
        <w:spacing w:line="360" w:lineRule="auto"/>
        <w:ind w:firstLine="4830" w:firstLineChars="2300"/>
        <w:rPr>
          <w:rFonts w:ascii="宋体" w:hAnsi="宋体" w:cs="宋体"/>
          <w:color w:val="auto"/>
          <w:kern w:val="0"/>
          <w:szCs w:val="21"/>
          <w:lang w:val="zh-CN"/>
        </w:rPr>
      </w:pPr>
    </w:p>
    <w:p>
      <w:pPr>
        <w:snapToGrid w:val="0"/>
        <w:spacing w:line="360" w:lineRule="auto"/>
        <w:ind w:firstLine="4830" w:firstLineChars="2300"/>
        <w:rPr>
          <w:rFonts w:ascii="宋体" w:hAnsi="宋体" w:cs="宋体"/>
          <w:color w:val="auto"/>
          <w:kern w:val="0"/>
          <w:szCs w:val="21"/>
        </w:rPr>
      </w:pPr>
      <w:r>
        <w:rPr>
          <w:rFonts w:hint="eastAsia" w:ascii="宋体" w:hAnsi="宋体" w:cs="宋体"/>
          <w:color w:val="auto"/>
          <w:kern w:val="0"/>
          <w:szCs w:val="21"/>
          <w:lang w:val="zh-CN"/>
        </w:rPr>
        <w:t>投标人名称(电子签名)：</w:t>
      </w:r>
    </w:p>
    <w:p>
      <w:pPr>
        <w:snapToGrid w:val="0"/>
        <w:spacing w:line="360" w:lineRule="auto"/>
        <w:jc w:val="center"/>
        <w:rPr>
          <w:rFonts w:ascii="宋体" w:hAnsi="宋体" w:cs="宋体"/>
          <w:color w:val="auto"/>
          <w:kern w:val="0"/>
          <w:sz w:val="24"/>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val="zh-CN"/>
        </w:rPr>
        <w:t>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val="zh-CN"/>
        </w:rPr>
        <w:t>日</w:t>
      </w:r>
    </w:p>
    <w:p>
      <w:pPr>
        <w:snapToGrid w:val="0"/>
        <w:spacing w:line="360" w:lineRule="auto"/>
        <w:ind w:right="480"/>
        <w:jc w:val="center"/>
        <w:rPr>
          <w:rFonts w:ascii="宋体" w:hAnsi="宋体" w:cs="宋体"/>
          <w:b/>
          <w:color w:val="auto"/>
          <w:kern w:val="0"/>
          <w:sz w:val="32"/>
          <w:szCs w:val="32"/>
        </w:rPr>
      </w:pPr>
    </w:p>
    <w:p>
      <w:pPr>
        <w:pStyle w:val="3"/>
        <w:rPr>
          <w:rFonts w:ascii="宋体" w:hAnsi="宋体" w:eastAsia="宋体" w:cs="宋体"/>
          <w:color w:val="auto"/>
          <w:kern w:val="0"/>
        </w:rPr>
      </w:pPr>
    </w:p>
    <w:p>
      <w:pPr>
        <w:rPr>
          <w:rFonts w:ascii="宋体" w:hAnsi="宋体" w:cs="宋体"/>
          <w:b/>
          <w:color w:val="auto"/>
          <w:kern w:val="0"/>
          <w:sz w:val="32"/>
          <w:szCs w:val="32"/>
        </w:rPr>
      </w:pPr>
    </w:p>
    <w:p>
      <w:pPr>
        <w:pStyle w:val="3"/>
        <w:rPr>
          <w:rFonts w:ascii="宋体" w:hAnsi="宋体" w:eastAsia="宋体" w:cs="宋体"/>
          <w:color w:val="auto"/>
          <w:kern w:val="0"/>
        </w:rPr>
      </w:pPr>
    </w:p>
    <w:p>
      <w:pPr>
        <w:rPr>
          <w:rFonts w:ascii="宋体" w:hAnsi="宋体" w:cs="宋体"/>
          <w:b/>
          <w:color w:val="auto"/>
          <w:kern w:val="0"/>
          <w:sz w:val="32"/>
          <w:szCs w:val="32"/>
        </w:rPr>
      </w:pPr>
    </w:p>
    <w:p>
      <w:pPr>
        <w:pStyle w:val="3"/>
        <w:rPr>
          <w:rFonts w:ascii="宋体" w:hAnsi="宋体" w:eastAsia="宋体" w:cs="宋体"/>
          <w:color w:val="auto"/>
          <w:kern w:val="0"/>
        </w:rPr>
      </w:pPr>
    </w:p>
    <w:p>
      <w:pP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beforeLines="100" w:afterLines="100"/>
        <w:jc w:val="center"/>
        <w:rPr>
          <w:rFonts w:ascii="宋体" w:hAnsi="宋体" w:cs="宋体"/>
          <w:b/>
          <w:color w:val="auto"/>
          <w:kern w:val="0"/>
          <w:sz w:val="28"/>
          <w:szCs w:val="28"/>
        </w:rPr>
      </w:pPr>
      <w:r>
        <w:rPr>
          <w:rFonts w:hint="eastAsia" w:ascii="宋体" w:hAnsi="宋体" w:cs="宋体"/>
          <w:b/>
          <w:color w:val="auto"/>
          <w:kern w:val="0"/>
          <w:sz w:val="28"/>
          <w:szCs w:val="28"/>
        </w:rPr>
        <w:t>二、联合协议（如果有）</w:t>
      </w:r>
    </w:p>
    <w:p>
      <w:pPr>
        <w:widowControl/>
        <w:spacing w:line="360" w:lineRule="auto"/>
        <w:jc w:val="left"/>
        <w:rPr>
          <w:rFonts w:ascii="宋体" w:hAnsi="宋体" w:cs="宋体"/>
          <w:bCs/>
          <w:color w:val="auto"/>
          <w:szCs w:val="21"/>
        </w:rPr>
      </w:pPr>
      <w:r>
        <w:rPr>
          <w:rFonts w:hint="eastAsia" w:ascii="宋体" w:hAnsi="宋体" w:cs="宋体"/>
          <w:bCs/>
          <w:color w:val="auto"/>
          <w:szCs w:val="21"/>
        </w:rPr>
        <w:t>[以联合体形式投标的，提供联合协议（附件5）；本项目不接受联合体投标或者投标人不以联合体形式投标的，则不需要提供。]</w:t>
      </w:r>
    </w:p>
    <w:p>
      <w:pPr>
        <w:snapToGrid w:val="0"/>
        <w:spacing w:beforeLines="100" w:afterLines="100"/>
        <w:jc w:val="center"/>
        <w:rPr>
          <w:rFonts w:ascii="宋体" w:hAnsi="宋体" w:cs="宋体"/>
          <w:b/>
          <w:color w:val="auto"/>
          <w:kern w:val="0"/>
          <w:sz w:val="28"/>
          <w:szCs w:val="28"/>
        </w:rPr>
      </w:pPr>
    </w:p>
    <w:p>
      <w:pPr>
        <w:snapToGrid w:val="0"/>
        <w:spacing w:beforeLines="100" w:afterLines="100"/>
        <w:jc w:val="center"/>
        <w:rPr>
          <w:rFonts w:ascii="宋体" w:hAnsi="宋体" w:cs="宋体"/>
          <w:b/>
          <w:color w:val="auto"/>
          <w:kern w:val="0"/>
          <w:sz w:val="28"/>
          <w:szCs w:val="28"/>
        </w:rPr>
      </w:pPr>
    </w:p>
    <w:p>
      <w:pPr>
        <w:snapToGrid w:val="0"/>
        <w:spacing w:beforeLines="100" w:afterLines="100"/>
        <w:jc w:val="center"/>
        <w:rPr>
          <w:rFonts w:ascii="宋体" w:hAnsi="宋体" w:cs="宋体"/>
          <w:b/>
          <w:color w:val="auto"/>
          <w:kern w:val="0"/>
          <w:sz w:val="28"/>
          <w:szCs w:val="28"/>
        </w:rPr>
      </w:pPr>
    </w:p>
    <w:p>
      <w:pPr>
        <w:snapToGrid w:val="0"/>
        <w:spacing w:beforeLines="100" w:afterLines="100"/>
        <w:jc w:val="center"/>
        <w:rPr>
          <w:rFonts w:ascii="宋体" w:hAnsi="宋体" w:cs="宋体"/>
          <w:b/>
          <w:color w:val="auto"/>
          <w:kern w:val="0"/>
          <w:sz w:val="28"/>
          <w:szCs w:val="28"/>
        </w:rPr>
      </w:pPr>
    </w:p>
    <w:p>
      <w:pPr>
        <w:pStyle w:val="3"/>
        <w:rPr>
          <w:rFonts w:ascii="宋体" w:hAnsi="宋体" w:eastAsia="宋体" w:cs="宋体"/>
          <w:color w:val="auto"/>
          <w:kern w:val="0"/>
          <w:sz w:val="28"/>
          <w:szCs w:val="28"/>
        </w:rPr>
      </w:pPr>
    </w:p>
    <w:p>
      <w:pPr>
        <w:rPr>
          <w:rFonts w:ascii="宋体" w:hAnsi="宋体" w:cs="宋体"/>
          <w:b/>
          <w:color w:val="auto"/>
          <w:kern w:val="0"/>
          <w:sz w:val="28"/>
          <w:szCs w:val="28"/>
        </w:rPr>
      </w:pPr>
    </w:p>
    <w:p>
      <w:pPr>
        <w:pStyle w:val="3"/>
        <w:rPr>
          <w:rFonts w:ascii="宋体" w:hAnsi="宋体" w:eastAsia="宋体" w:cs="宋体"/>
          <w:color w:val="auto"/>
          <w:kern w:val="0"/>
          <w:sz w:val="28"/>
          <w:szCs w:val="28"/>
        </w:rPr>
      </w:pPr>
    </w:p>
    <w:p>
      <w:pPr>
        <w:rPr>
          <w:rFonts w:ascii="宋体" w:hAnsi="宋体" w:cs="宋体"/>
          <w:b/>
          <w:color w:val="auto"/>
          <w:kern w:val="0"/>
          <w:sz w:val="28"/>
          <w:szCs w:val="28"/>
        </w:rPr>
      </w:pPr>
    </w:p>
    <w:p>
      <w:pPr>
        <w:pStyle w:val="3"/>
        <w:rPr>
          <w:rFonts w:ascii="宋体" w:hAnsi="宋体" w:eastAsia="宋体" w:cs="宋体"/>
          <w:color w:val="auto"/>
          <w:kern w:val="0"/>
          <w:sz w:val="28"/>
          <w:szCs w:val="28"/>
        </w:rPr>
      </w:pPr>
    </w:p>
    <w:p>
      <w:pPr>
        <w:rPr>
          <w:rFonts w:ascii="宋体" w:hAnsi="宋体" w:cs="宋体"/>
          <w:b/>
          <w:color w:val="auto"/>
          <w:kern w:val="0"/>
          <w:sz w:val="28"/>
          <w:szCs w:val="28"/>
        </w:rPr>
      </w:pPr>
    </w:p>
    <w:p>
      <w:pPr>
        <w:pStyle w:val="3"/>
        <w:rPr>
          <w:rFonts w:ascii="宋体" w:hAnsi="宋体" w:eastAsia="宋体" w:cs="宋体"/>
          <w:color w:val="auto"/>
          <w:kern w:val="0"/>
          <w:sz w:val="28"/>
          <w:szCs w:val="28"/>
        </w:rPr>
      </w:pPr>
    </w:p>
    <w:p>
      <w:pPr>
        <w:rPr>
          <w:rFonts w:ascii="宋体" w:hAnsi="宋体" w:cs="宋体"/>
          <w:b/>
          <w:color w:val="auto"/>
          <w:kern w:val="0"/>
          <w:sz w:val="28"/>
          <w:szCs w:val="28"/>
        </w:rPr>
      </w:pPr>
    </w:p>
    <w:p>
      <w:pPr>
        <w:pStyle w:val="3"/>
        <w:rPr>
          <w:rFonts w:ascii="宋体" w:hAnsi="宋体" w:eastAsia="宋体" w:cs="宋体"/>
          <w:color w:val="auto"/>
          <w:kern w:val="0"/>
          <w:sz w:val="28"/>
          <w:szCs w:val="28"/>
        </w:rPr>
      </w:pPr>
    </w:p>
    <w:p>
      <w:pPr>
        <w:rPr>
          <w:rFonts w:ascii="宋体" w:hAnsi="宋体" w:cs="宋体"/>
          <w:b/>
          <w:color w:val="auto"/>
          <w:kern w:val="0"/>
          <w:sz w:val="28"/>
          <w:szCs w:val="28"/>
        </w:rPr>
      </w:pPr>
    </w:p>
    <w:p>
      <w:pPr>
        <w:pStyle w:val="3"/>
        <w:rPr>
          <w:rFonts w:ascii="宋体" w:hAnsi="宋体" w:eastAsia="宋体" w:cs="宋体"/>
          <w:color w:val="auto"/>
          <w:kern w:val="0"/>
          <w:sz w:val="28"/>
          <w:szCs w:val="28"/>
        </w:rPr>
      </w:pPr>
    </w:p>
    <w:p>
      <w:pPr>
        <w:rPr>
          <w:rFonts w:ascii="宋体" w:hAnsi="宋体" w:cs="宋体"/>
          <w:b/>
          <w:color w:val="auto"/>
          <w:kern w:val="0"/>
          <w:sz w:val="28"/>
          <w:szCs w:val="28"/>
        </w:rPr>
      </w:pPr>
    </w:p>
    <w:p>
      <w:pPr>
        <w:pStyle w:val="3"/>
        <w:rPr>
          <w:rFonts w:ascii="宋体" w:hAnsi="宋体" w:eastAsia="宋体" w:cs="宋体"/>
          <w:color w:val="auto"/>
          <w:kern w:val="0"/>
          <w:sz w:val="28"/>
          <w:szCs w:val="28"/>
        </w:rPr>
      </w:pPr>
    </w:p>
    <w:p>
      <w:pPr>
        <w:rPr>
          <w:rFonts w:ascii="宋体" w:hAnsi="宋体" w:cs="宋体"/>
          <w:b/>
          <w:color w:val="auto"/>
          <w:kern w:val="0"/>
          <w:sz w:val="28"/>
          <w:szCs w:val="28"/>
        </w:rPr>
      </w:pPr>
    </w:p>
    <w:p>
      <w:pPr>
        <w:snapToGrid w:val="0"/>
        <w:spacing w:beforeLines="100" w:afterLines="100"/>
        <w:jc w:val="center"/>
        <w:rPr>
          <w:rFonts w:ascii="宋体" w:hAnsi="宋体" w:cs="宋体"/>
          <w:b/>
          <w:color w:val="auto"/>
          <w:kern w:val="0"/>
          <w:sz w:val="28"/>
          <w:szCs w:val="28"/>
        </w:rPr>
      </w:pPr>
      <w:r>
        <w:rPr>
          <w:rFonts w:hint="eastAsia" w:ascii="宋体" w:hAnsi="宋体" w:cs="宋体"/>
          <w:b/>
          <w:color w:val="auto"/>
          <w:kern w:val="0"/>
          <w:sz w:val="28"/>
          <w:szCs w:val="28"/>
        </w:rPr>
        <w:t>三、落实政府采购政策需满足的资格要求</w:t>
      </w:r>
    </w:p>
    <w:p>
      <w:pPr>
        <w:spacing w:line="360" w:lineRule="auto"/>
        <w:rPr>
          <w:rFonts w:ascii="宋体" w:hAnsi="宋体" w:cs="宋体"/>
          <w:color w:val="auto"/>
          <w:szCs w:val="21"/>
        </w:rPr>
      </w:pPr>
      <w:r>
        <w:rPr>
          <w:rFonts w:hint="eastAsia" w:ascii="宋体" w:hAnsi="宋体" w:cs="宋体"/>
          <w:color w:val="auto"/>
          <w:szCs w:val="21"/>
        </w:rPr>
        <w:t>[根据招标公告落实政府采购政策需满足的资格要求选择提供相应的材料；未要求的，无需提供。]</w:t>
      </w:r>
    </w:p>
    <w:p>
      <w:pPr>
        <w:snapToGrid w:val="0"/>
        <w:spacing w:line="360" w:lineRule="auto"/>
        <w:ind w:firstLine="422" w:firstLineChars="200"/>
        <w:jc w:val="left"/>
        <w:rPr>
          <w:rFonts w:ascii="宋体" w:hAnsi="宋体" w:cs="宋体"/>
          <w:color w:val="auto"/>
          <w:szCs w:val="21"/>
        </w:rPr>
      </w:pPr>
      <w:r>
        <w:rPr>
          <w:rFonts w:hint="eastAsia" w:ascii="宋体" w:hAnsi="宋体" w:cs="宋体"/>
          <w:b/>
          <w:color w:val="auto"/>
          <w:szCs w:val="21"/>
        </w:rPr>
        <w:t>A</w:t>
      </w:r>
      <w:r>
        <w:rPr>
          <w:rFonts w:hint="eastAsia" w:ascii="宋体" w:hAnsi="宋体" w:cs="宋体"/>
          <w:color w:val="auto"/>
          <w:szCs w:val="21"/>
        </w:rPr>
        <w:t>.专门面向中小企业，服务全部由符合政策要求的中小企业（或小微企业）承接的，提供相应的中小企业声明函（附件7）。</w:t>
      </w:r>
    </w:p>
    <w:p>
      <w:pPr>
        <w:widowControl/>
        <w:spacing w:line="360" w:lineRule="auto"/>
        <w:ind w:firstLine="420" w:firstLineChars="200"/>
        <w:jc w:val="left"/>
        <w:rPr>
          <w:rFonts w:ascii="宋体" w:hAnsi="宋体" w:cs="宋体"/>
          <w:color w:val="auto"/>
          <w:szCs w:val="21"/>
        </w:rPr>
      </w:pPr>
    </w:p>
    <w:p>
      <w:pPr>
        <w:widowControl/>
        <w:spacing w:line="360" w:lineRule="auto"/>
        <w:ind w:firstLine="422" w:firstLineChars="200"/>
        <w:jc w:val="left"/>
        <w:rPr>
          <w:rFonts w:ascii="宋体" w:hAnsi="宋体" w:cs="宋体"/>
          <w:color w:val="auto"/>
          <w:sz w:val="24"/>
        </w:rPr>
      </w:pPr>
      <w:r>
        <w:rPr>
          <w:rFonts w:hint="eastAsia" w:ascii="宋体" w:hAnsi="宋体" w:cs="宋体"/>
          <w:b/>
          <w:color w:val="auto"/>
          <w:szCs w:val="21"/>
        </w:rPr>
        <w:t>B.</w:t>
      </w:r>
      <w:r>
        <w:rPr>
          <w:rFonts w:hint="eastAsia" w:ascii="宋体" w:hAnsi="宋体" w:cs="宋体"/>
          <w:color w:val="auto"/>
          <w:szCs w:val="21"/>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pPr>
        <w:spacing w:line="360" w:lineRule="auto"/>
        <w:ind w:firstLine="422" w:firstLineChars="200"/>
        <w:rPr>
          <w:rFonts w:ascii="宋体" w:hAnsi="宋体" w:cs="宋体"/>
          <w:b/>
          <w:color w:val="auto"/>
          <w:szCs w:val="21"/>
        </w:rPr>
      </w:pPr>
    </w:p>
    <w:p>
      <w:pPr>
        <w:spacing w:line="360" w:lineRule="auto"/>
        <w:ind w:firstLine="422" w:firstLineChars="200"/>
        <w:rPr>
          <w:rFonts w:ascii="宋体" w:hAnsi="宋体" w:cs="宋体"/>
          <w:color w:val="auto"/>
          <w:sz w:val="24"/>
        </w:rPr>
      </w:pPr>
      <w:r>
        <w:rPr>
          <w:rFonts w:hint="eastAsia" w:ascii="宋体" w:hAnsi="宋体" w:cs="宋体"/>
          <w:b/>
          <w:color w:val="auto"/>
          <w:szCs w:val="21"/>
        </w:rPr>
        <w:t>C.</w:t>
      </w:r>
      <w:r>
        <w:rPr>
          <w:rFonts w:hint="eastAsia" w:ascii="宋体" w:hAnsi="宋体" w:cs="宋体"/>
          <w:color w:val="auto"/>
          <w:szCs w:val="21"/>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spacing w:line="360" w:lineRule="auto"/>
        <w:jc w:val="center"/>
        <w:rPr>
          <w:rFonts w:ascii="宋体" w:hAnsi="宋体" w:cs="宋体"/>
          <w:color w:val="auto"/>
          <w:kern w:val="0"/>
          <w:sz w:val="24"/>
          <w:lang w:val="zh-CN"/>
        </w:rPr>
      </w:pP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p>
    <w:p>
      <w:pPr>
        <w:snapToGrid w:val="0"/>
        <w:spacing w:beforeLines="100" w:afterLines="100"/>
        <w:jc w:val="center"/>
        <w:rPr>
          <w:rFonts w:hint="eastAsia" w:ascii="宋体" w:hAnsi="宋体" w:cs="宋体"/>
          <w:b/>
          <w:color w:val="auto"/>
          <w:kern w:val="0"/>
          <w:sz w:val="28"/>
          <w:szCs w:val="28"/>
        </w:rPr>
      </w:pPr>
    </w:p>
    <w:p>
      <w:pPr>
        <w:snapToGrid w:val="0"/>
        <w:spacing w:beforeLines="100" w:afterLines="100"/>
        <w:jc w:val="center"/>
        <w:rPr>
          <w:rFonts w:ascii="宋体" w:hAnsi="宋体" w:cs="宋体"/>
          <w:b/>
          <w:color w:val="auto"/>
          <w:kern w:val="0"/>
          <w:sz w:val="28"/>
          <w:szCs w:val="28"/>
        </w:rPr>
      </w:pPr>
      <w:r>
        <w:rPr>
          <w:rFonts w:hint="eastAsia" w:ascii="宋体" w:hAnsi="宋体" w:cs="宋体"/>
          <w:b/>
          <w:color w:val="auto"/>
          <w:kern w:val="0"/>
          <w:sz w:val="28"/>
          <w:szCs w:val="28"/>
        </w:rPr>
        <w:t>四、本项目的特定资格要求</w:t>
      </w:r>
    </w:p>
    <w:p>
      <w:pPr>
        <w:spacing w:line="360" w:lineRule="auto"/>
        <w:rPr>
          <w:rFonts w:ascii="宋体" w:hAnsi="宋体" w:cs="宋体"/>
          <w:color w:val="auto"/>
          <w:szCs w:val="21"/>
        </w:rPr>
      </w:pPr>
      <w:r>
        <w:rPr>
          <w:rFonts w:hint="eastAsia" w:ascii="宋体" w:hAnsi="宋体" w:cs="宋体"/>
          <w:color w:val="auto"/>
          <w:szCs w:val="21"/>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pacing w:line="360" w:lineRule="auto"/>
        <w:jc w:val="center"/>
        <w:outlineLvl w:val="0"/>
        <w:rPr>
          <w:rFonts w:ascii="宋体" w:hAnsi="宋体" w:cs="宋体"/>
          <w:b/>
          <w:color w:val="auto"/>
          <w:kern w:val="0"/>
          <w:sz w:val="36"/>
          <w:szCs w:val="36"/>
        </w:rPr>
      </w:pPr>
    </w:p>
    <w:p>
      <w:pPr>
        <w:snapToGrid w:val="0"/>
        <w:spacing w:line="360" w:lineRule="auto"/>
        <w:ind w:right="480"/>
        <w:jc w:val="center"/>
        <w:rPr>
          <w:rFonts w:ascii="宋体" w:hAnsi="宋体" w:cs="宋体"/>
          <w:b/>
          <w:color w:val="auto"/>
          <w:kern w:val="0"/>
          <w:sz w:val="32"/>
          <w:szCs w:val="32"/>
        </w:rPr>
      </w:pPr>
    </w:p>
    <w:p>
      <w:pPr>
        <w:spacing w:line="360" w:lineRule="auto"/>
        <w:jc w:val="center"/>
        <w:outlineLvl w:val="0"/>
        <w:rPr>
          <w:rFonts w:ascii="宋体" w:hAnsi="宋体" w:cs="宋体"/>
          <w:b/>
          <w:color w:val="auto"/>
          <w:kern w:val="0"/>
          <w:sz w:val="36"/>
          <w:szCs w:val="36"/>
        </w:rPr>
      </w:pPr>
    </w:p>
    <w:p>
      <w:pPr>
        <w:snapToGrid w:val="0"/>
        <w:spacing w:line="360" w:lineRule="auto"/>
        <w:ind w:right="480"/>
        <w:jc w:val="center"/>
        <w:rPr>
          <w:rFonts w:ascii="宋体" w:hAnsi="宋体" w:cs="宋体"/>
          <w:b/>
          <w:color w:val="auto"/>
          <w:kern w:val="0"/>
          <w:sz w:val="32"/>
          <w:szCs w:val="32"/>
        </w:rPr>
      </w:pPr>
    </w:p>
    <w:p>
      <w:pPr>
        <w:spacing w:line="360" w:lineRule="auto"/>
        <w:jc w:val="center"/>
        <w:outlineLvl w:val="0"/>
        <w:rPr>
          <w:rFonts w:ascii="宋体" w:hAnsi="宋体" w:cs="宋体"/>
          <w:b/>
          <w:color w:val="auto"/>
          <w:kern w:val="0"/>
          <w:sz w:val="36"/>
          <w:szCs w:val="36"/>
        </w:rPr>
      </w:pPr>
    </w:p>
    <w:p>
      <w:pPr>
        <w:widowControl/>
        <w:adjustRightInd/>
        <w:spacing w:beforeLines="100" w:afterLines="100"/>
        <w:jc w:val="center"/>
        <w:rPr>
          <w:rFonts w:ascii="宋体" w:hAnsi="宋体" w:cs="宋体"/>
          <w:b/>
          <w:color w:val="auto"/>
          <w:kern w:val="0"/>
          <w:sz w:val="36"/>
          <w:szCs w:val="36"/>
        </w:rPr>
      </w:pPr>
      <w:r>
        <w:rPr>
          <w:rFonts w:hint="eastAsia" w:ascii="宋体" w:hAnsi="宋体" w:cs="宋体"/>
          <w:b/>
          <w:color w:val="auto"/>
          <w:kern w:val="0"/>
          <w:sz w:val="36"/>
          <w:szCs w:val="36"/>
        </w:rPr>
        <w:br w:type="page"/>
      </w:r>
      <w:r>
        <w:rPr>
          <w:rFonts w:hint="eastAsia" w:ascii="宋体" w:hAnsi="宋体" w:cs="宋体"/>
          <w:b/>
          <w:color w:val="auto"/>
          <w:kern w:val="0"/>
          <w:sz w:val="28"/>
          <w:szCs w:val="28"/>
        </w:rPr>
        <w:t>商务技术文件部分</w:t>
      </w:r>
    </w:p>
    <w:p>
      <w:pPr>
        <w:widowControl/>
        <w:adjustRightInd/>
        <w:spacing w:beforeLines="100" w:afterLines="100"/>
        <w:jc w:val="center"/>
        <w:rPr>
          <w:rFonts w:ascii="宋体" w:hAnsi="宋体" w:cs="宋体"/>
          <w:b/>
          <w:color w:val="auto"/>
          <w:kern w:val="0"/>
          <w:sz w:val="28"/>
          <w:szCs w:val="28"/>
        </w:rPr>
      </w:pPr>
      <w:r>
        <w:rPr>
          <w:rFonts w:hint="eastAsia" w:ascii="宋体" w:hAnsi="宋体" w:cs="宋体"/>
          <w:b/>
          <w:color w:val="auto"/>
          <w:kern w:val="0"/>
          <w:sz w:val="28"/>
          <w:szCs w:val="28"/>
        </w:rPr>
        <w:t>目录</w:t>
      </w:r>
    </w:p>
    <w:p>
      <w:pPr>
        <w:wordWrap w:val="0"/>
        <w:snapToGrid w:val="0"/>
        <w:spacing w:line="360" w:lineRule="auto"/>
        <w:rPr>
          <w:rFonts w:ascii="宋体" w:hAnsi="宋体" w:cs="宋体"/>
          <w:color w:val="auto"/>
          <w:szCs w:val="21"/>
        </w:rPr>
      </w:pPr>
      <w:r>
        <w:rPr>
          <w:rFonts w:hint="eastAsia" w:ascii="宋体" w:hAnsi="宋体" w:cs="宋体"/>
          <w:color w:val="auto"/>
          <w:szCs w:val="21"/>
        </w:rPr>
        <w:t>（1）投标函…………………………………………………………………………（页码）</w:t>
      </w:r>
    </w:p>
    <w:p>
      <w:pPr>
        <w:wordWrap w:val="0"/>
        <w:snapToGrid w:val="0"/>
        <w:spacing w:line="360" w:lineRule="auto"/>
        <w:rPr>
          <w:rFonts w:ascii="宋体" w:hAnsi="宋体" w:cs="宋体"/>
          <w:color w:val="auto"/>
          <w:szCs w:val="21"/>
        </w:rPr>
      </w:pPr>
      <w:r>
        <w:rPr>
          <w:rFonts w:hint="eastAsia" w:ascii="宋体" w:hAnsi="宋体" w:cs="宋体"/>
          <w:color w:val="auto"/>
          <w:szCs w:val="21"/>
        </w:rPr>
        <w:t>（2）授权委托书或法定代表人（单位负责人、自然人本人）身份证明………（页码）</w:t>
      </w:r>
    </w:p>
    <w:p>
      <w:pPr>
        <w:wordWrap w:val="0"/>
        <w:snapToGrid w:val="0"/>
        <w:spacing w:line="360" w:lineRule="auto"/>
        <w:rPr>
          <w:rFonts w:ascii="宋体" w:hAnsi="宋体" w:cs="宋体"/>
          <w:color w:val="auto"/>
          <w:szCs w:val="21"/>
        </w:rPr>
      </w:pPr>
      <w:r>
        <w:rPr>
          <w:rFonts w:hint="eastAsia" w:ascii="宋体" w:hAnsi="宋体" w:cs="宋体"/>
          <w:color w:val="auto"/>
          <w:szCs w:val="21"/>
        </w:rPr>
        <w:t>（3）分包意向协议…………………………………………………………………（页码）</w:t>
      </w:r>
    </w:p>
    <w:p>
      <w:pPr>
        <w:wordWrap w:val="0"/>
        <w:snapToGrid w:val="0"/>
        <w:spacing w:line="360" w:lineRule="auto"/>
        <w:rPr>
          <w:rFonts w:ascii="宋体" w:hAnsi="宋体" w:cs="宋体"/>
          <w:color w:val="auto"/>
          <w:szCs w:val="21"/>
        </w:rPr>
      </w:pPr>
      <w:r>
        <w:rPr>
          <w:rFonts w:hint="eastAsia" w:ascii="宋体" w:hAnsi="宋体" w:cs="宋体"/>
          <w:color w:val="auto"/>
          <w:szCs w:val="21"/>
        </w:rPr>
        <w:t>（4）符合性审查资料………………………………………………………………（页码）</w:t>
      </w:r>
    </w:p>
    <w:p>
      <w:pPr>
        <w:wordWrap w:val="0"/>
        <w:snapToGrid w:val="0"/>
        <w:spacing w:line="360" w:lineRule="auto"/>
        <w:rPr>
          <w:rFonts w:ascii="宋体" w:hAnsi="宋体" w:cs="宋体"/>
          <w:color w:val="auto"/>
          <w:szCs w:val="21"/>
        </w:rPr>
      </w:pPr>
      <w:r>
        <w:rPr>
          <w:rFonts w:hint="eastAsia" w:ascii="宋体" w:hAnsi="宋体" w:cs="宋体"/>
          <w:color w:val="auto"/>
          <w:szCs w:val="21"/>
        </w:rPr>
        <w:t>（5）评标标准相应的商务技术资料………………………………………………（页码）</w:t>
      </w:r>
    </w:p>
    <w:p>
      <w:pPr>
        <w:wordWrap w:val="0"/>
        <w:snapToGrid w:val="0"/>
        <w:spacing w:line="360" w:lineRule="auto"/>
        <w:rPr>
          <w:rFonts w:ascii="宋体" w:hAnsi="宋体" w:cs="宋体"/>
          <w:color w:val="auto"/>
          <w:szCs w:val="21"/>
        </w:rPr>
      </w:pPr>
      <w:r>
        <w:rPr>
          <w:rFonts w:hint="eastAsia" w:ascii="宋体" w:hAnsi="宋体" w:cs="宋体"/>
          <w:color w:val="auto"/>
          <w:szCs w:val="21"/>
        </w:rPr>
        <w:t>（6）投标标的清单…………………………………………………………………（页码）</w:t>
      </w:r>
    </w:p>
    <w:p>
      <w:pPr>
        <w:wordWrap w:val="0"/>
        <w:snapToGrid w:val="0"/>
        <w:spacing w:line="360" w:lineRule="auto"/>
        <w:rPr>
          <w:rFonts w:ascii="宋体" w:hAnsi="宋体" w:cs="宋体"/>
          <w:color w:val="auto"/>
          <w:szCs w:val="21"/>
        </w:rPr>
      </w:pPr>
      <w:r>
        <w:rPr>
          <w:rFonts w:hint="eastAsia" w:ascii="宋体" w:hAnsi="宋体" w:cs="宋体"/>
          <w:color w:val="auto"/>
          <w:szCs w:val="21"/>
        </w:rPr>
        <w:t>（7）商务技术偏离表………………………………………………………………（页码）</w:t>
      </w:r>
    </w:p>
    <w:p>
      <w:pPr>
        <w:wordWrap w:val="0"/>
        <w:snapToGrid w:val="0"/>
        <w:spacing w:line="360" w:lineRule="auto"/>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8</w:t>
      </w:r>
      <w:r>
        <w:rPr>
          <w:rFonts w:hint="eastAsia" w:ascii="宋体" w:hAnsi="宋体" w:cs="宋体"/>
          <w:color w:val="auto"/>
          <w:szCs w:val="21"/>
          <w:lang w:val="zh-CN"/>
        </w:rPr>
        <w:t>）政府采购供应商廉洁自律承诺书</w:t>
      </w:r>
      <w:r>
        <w:rPr>
          <w:rFonts w:hint="eastAsia" w:ascii="宋体" w:hAnsi="宋体" w:cs="宋体"/>
          <w:color w:val="auto"/>
          <w:szCs w:val="21"/>
        </w:rPr>
        <w:t>……………………………………………（页码）</w:t>
      </w:r>
    </w:p>
    <w:p>
      <w:pPr>
        <w:widowControl/>
        <w:adjustRightInd/>
        <w:jc w:val="left"/>
        <w:rPr>
          <w:rFonts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pPr>
        <w:widowControl/>
        <w:adjustRightInd/>
        <w:spacing w:beforeLines="100" w:afterLines="100"/>
        <w:jc w:val="center"/>
        <w:rPr>
          <w:rFonts w:ascii="宋体" w:hAnsi="宋体" w:cs="宋体"/>
          <w:b/>
          <w:color w:val="auto"/>
          <w:kern w:val="0"/>
          <w:sz w:val="28"/>
          <w:szCs w:val="28"/>
        </w:rPr>
      </w:pPr>
      <w:r>
        <w:rPr>
          <w:rFonts w:hint="eastAsia" w:ascii="宋体" w:hAnsi="宋体" w:cs="宋体"/>
          <w:b/>
          <w:color w:val="auto"/>
          <w:kern w:val="0"/>
          <w:sz w:val="28"/>
          <w:szCs w:val="28"/>
        </w:rPr>
        <w:t>一、投标函</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color w:val="auto"/>
          <w:szCs w:val="21"/>
        </w:rPr>
      </w:pPr>
      <w:r>
        <w:rPr>
          <w:rFonts w:hint="eastAsia" w:ascii="宋体" w:hAnsi="宋体" w:cs="宋体"/>
          <w:color w:val="auto"/>
          <w:szCs w:val="21"/>
        </w:rPr>
        <w:t>（采购人）、（采购代理机构）：</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1、我方承诺投标有效期从提交投标文件的截止之日起天（不少于90天），本投标文件在投标有效期满之前均具有约束力。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b/>
          <w:bCs/>
          <w:color w:val="auto"/>
          <w:szCs w:val="21"/>
        </w:rPr>
      </w:pPr>
      <w:r>
        <w:rPr>
          <w:rFonts w:hint="eastAsia" w:ascii="宋体" w:hAnsi="宋体" w:cs="宋体"/>
          <w:color w:val="auto"/>
          <w:szCs w:val="21"/>
        </w:rPr>
        <w:t>2.1资格文件：</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2.1.1承诺函；</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2.1.2联合协议（如果有）；</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2.1.3落实政府采购政策需满足的资格要求（如果有）；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2.1.4本项目的特定资格要求（如果有）。</w:t>
      </w:r>
    </w:p>
    <w:p>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zh-CN"/>
        </w:rPr>
        <w:t>.</w:t>
      </w:r>
      <w:r>
        <w:rPr>
          <w:rFonts w:hint="eastAsia" w:ascii="宋体" w:hAnsi="宋体" w:cs="宋体"/>
          <w:color w:val="auto"/>
          <w:szCs w:val="21"/>
        </w:rPr>
        <w:t>2商务技术</w:t>
      </w:r>
      <w:r>
        <w:rPr>
          <w:rFonts w:hint="eastAsia" w:ascii="宋体" w:hAnsi="宋体" w:cs="宋体"/>
          <w:color w:val="auto"/>
          <w:szCs w:val="21"/>
          <w:lang w:val="zh-CN"/>
        </w:rPr>
        <w:t>文件：</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2.2.1投标函；</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2.2.3分包意向协议（如果有）；</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2.2.4符合性审查资料；</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2.2.5评标标准相应的商务技术资料；</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2.2.6投标标的清单；</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2.2.7商务技术偏离表；</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w:t>
      </w:r>
      <w:r>
        <w:rPr>
          <w:rFonts w:hint="eastAsia" w:ascii="宋体" w:hAnsi="宋体" w:cs="宋体"/>
          <w:color w:val="auto"/>
          <w:szCs w:val="21"/>
        </w:rPr>
        <w:t>8</w:t>
      </w:r>
      <w:r>
        <w:rPr>
          <w:rFonts w:hint="eastAsia" w:ascii="宋体" w:hAnsi="宋体" w:cs="宋体"/>
          <w:color w:val="auto"/>
          <w:szCs w:val="21"/>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zh-CN"/>
        </w:rPr>
        <w:t>.</w:t>
      </w:r>
      <w:r>
        <w:rPr>
          <w:rFonts w:hint="eastAsia" w:ascii="宋体" w:hAnsi="宋体" w:cs="宋体"/>
          <w:color w:val="auto"/>
          <w:szCs w:val="21"/>
        </w:rPr>
        <w:t>3报价文件</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2.3.1开标一览表（报价表）；</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400"/>
        <w:textAlignment w:val="auto"/>
        <w:rPr>
          <w:rFonts w:ascii="宋体" w:hAnsi="宋体" w:cs="宋体"/>
          <w:color w:val="auto"/>
          <w:szCs w:val="21"/>
        </w:rPr>
      </w:pPr>
      <w:r>
        <w:rPr>
          <w:rFonts w:hint="eastAsia" w:ascii="宋体" w:hAnsi="宋体" w:cs="宋体"/>
          <w:color w:val="auto"/>
          <w:szCs w:val="21"/>
        </w:rPr>
        <w:t>2.3.3中小企业声明函（如果有，招标公告中明确本项目专门面向中小企业采购的，此处可不提供）；</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4、如我方中标，我方承诺：</w:t>
      </w:r>
    </w:p>
    <w:p>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rPr>
      </w:pPr>
      <w:r>
        <w:rPr>
          <w:rFonts w:hint="eastAsia" w:ascii="宋体" w:hAnsi="宋体" w:cs="宋体"/>
          <w:color w:val="auto"/>
          <w:szCs w:val="21"/>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rPr>
      </w:pPr>
      <w:r>
        <w:rPr>
          <w:rFonts w:hint="eastAsia" w:ascii="宋体" w:hAnsi="宋体" w:cs="宋体"/>
          <w:color w:val="auto"/>
          <w:szCs w:val="21"/>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rPr>
      </w:pPr>
      <w:r>
        <w:rPr>
          <w:rFonts w:hint="eastAsia" w:ascii="宋体" w:hAnsi="宋体" w:cs="宋体"/>
          <w:color w:val="auto"/>
          <w:szCs w:val="21"/>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12" w:lineRule="auto"/>
        <w:ind w:firstLine="630" w:firstLineChars="300"/>
        <w:textAlignment w:val="auto"/>
        <w:rPr>
          <w:rFonts w:ascii="宋体" w:hAnsi="宋体" w:cs="宋体"/>
          <w:color w:val="auto"/>
          <w:szCs w:val="21"/>
        </w:rPr>
      </w:pPr>
      <w:r>
        <w:rPr>
          <w:rFonts w:hint="eastAsia" w:ascii="宋体" w:hAnsi="宋体" w:cs="宋体"/>
          <w:color w:val="auto"/>
          <w:szCs w:val="21"/>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ascii="宋体" w:hAnsi="宋体" w:cs="宋体"/>
          <w:color w:val="auto"/>
          <w:szCs w:val="21"/>
        </w:rPr>
      </w:pPr>
      <w:r>
        <w:rPr>
          <w:rFonts w:hint="eastAsia" w:ascii="宋体" w:hAnsi="宋体" w:cs="宋体"/>
          <w:color w:val="auto"/>
          <w:szCs w:val="21"/>
        </w:rPr>
        <w:t>5、其他补充说明</w:t>
      </w:r>
      <w:r>
        <w:rPr>
          <w:rFonts w:hint="eastAsia" w:ascii="宋体" w:hAnsi="宋体" w:cs="宋体"/>
          <w:color w:val="auto"/>
          <w:szCs w:val="21"/>
          <w:lang w:eastAsia="zh-CN"/>
        </w:rPr>
        <w:t>：</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val="0"/>
        <w:spacing w:line="312" w:lineRule="auto"/>
        <w:ind w:firstLine="5250" w:firstLineChars="2500"/>
        <w:textAlignment w:val="auto"/>
        <w:rPr>
          <w:rFonts w:ascii="宋体" w:hAnsi="宋体" w:cs="宋体"/>
          <w:color w:val="auto"/>
          <w:szCs w:val="21"/>
        </w:rPr>
      </w:pPr>
      <w:r>
        <w:rPr>
          <w:rFonts w:hint="eastAsia" w:ascii="宋体" w:hAnsi="宋体" w:cs="宋体"/>
          <w:color w:val="auto"/>
          <w:szCs w:val="21"/>
        </w:rPr>
        <w:t>投标人名称（电子签名）：</w:t>
      </w:r>
    </w:p>
    <w:p>
      <w:pPr>
        <w:keepNext w:val="0"/>
        <w:keepLines w:val="0"/>
        <w:pageBreakBefore w:val="0"/>
        <w:widowControl w:val="0"/>
        <w:kinsoku/>
        <w:wordWrap/>
        <w:overflowPunct/>
        <w:topLinePunct w:val="0"/>
        <w:autoSpaceDE/>
        <w:autoSpaceDN/>
        <w:bidi w:val="0"/>
        <w:adjustRightInd w:val="0"/>
        <w:spacing w:line="312" w:lineRule="auto"/>
        <w:ind w:firstLine="420" w:firstLineChars="200"/>
        <w:jc w:val="center"/>
        <w:textAlignment w:val="auto"/>
        <w:rPr>
          <w:rFonts w:ascii="宋体" w:hAnsi="宋体" w:cs="宋体"/>
          <w:color w:val="auto"/>
          <w:sz w:val="24"/>
        </w:rPr>
      </w:pPr>
      <w:r>
        <w:rPr>
          <w:rFonts w:hint="eastAsia" w:ascii="宋体" w:hAnsi="宋体" w:cs="宋体"/>
          <w:color w:val="auto"/>
          <w:szCs w:val="21"/>
        </w:rPr>
        <w:t>日期：  年   月   日</w:t>
      </w:r>
    </w:p>
    <w:p>
      <w:pPr>
        <w:snapToGrid w:val="0"/>
        <w:spacing w:line="336" w:lineRule="auto"/>
        <w:ind w:firstLine="422" w:firstLineChars="200"/>
        <w:rPr>
          <w:rFonts w:ascii="宋体" w:hAnsi="宋体" w:cs="宋体"/>
          <w:b/>
          <w:bCs/>
          <w:color w:val="auto"/>
          <w:szCs w:val="21"/>
        </w:rPr>
      </w:pPr>
      <w:r>
        <w:rPr>
          <w:rFonts w:hint="eastAsia" w:ascii="宋体" w:hAnsi="宋体" w:cs="宋体"/>
          <w:b/>
          <w:bCs/>
          <w:color w:val="auto"/>
          <w:szCs w:val="21"/>
          <w:lang w:val="zh-CN"/>
        </w:rPr>
        <w:t>注</w:t>
      </w:r>
      <w:r>
        <w:rPr>
          <w:rFonts w:hint="eastAsia" w:ascii="宋体" w:hAnsi="宋体" w:cs="宋体"/>
          <w:b/>
          <w:bCs/>
          <w:color w:val="auto"/>
          <w:szCs w:val="21"/>
        </w:rPr>
        <w:t>：</w:t>
      </w:r>
      <w:r>
        <w:rPr>
          <w:rFonts w:hint="eastAsia" w:ascii="宋体" w:hAnsi="宋体" w:cs="宋体"/>
          <w:b/>
          <w:bCs/>
          <w:color w:val="auto"/>
          <w:szCs w:val="21"/>
          <w:lang w:val="zh-CN"/>
        </w:rPr>
        <w:t>按本格式和要求提供。</w:t>
      </w:r>
    </w:p>
    <w:p>
      <w:pPr>
        <w:widowControl/>
        <w:adjustRightInd/>
        <w:spacing w:beforeLines="100" w:afterLines="100"/>
        <w:jc w:val="center"/>
        <w:rPr>
          <w:rFonts w:ascii="宋体" w:hAnsi="宋体" w:cs="宋体"/>
          <w:b/>
          <w:color w:val="auto"/>
          <w:kern w:val="0"/>
          <w:sz w:val="28"/>
          <w:szCs w:val="28"/>
          <w:lang w:val="zh-CN"/>
        </w:rPr>
      </w:pPr>
      <w:r>
        <w:rPr>
          <w:rFonts w:hint="eastAsia" w:ascii="宋体" w:hAnsi="宋体" w:cs="宋体"/>
          <w:b/>
          <w:color w:val="auto"/>
          <w:kern w:val="0"/>
          <w:sz w:val="28"/>
          <w:szCs w:val="28"/>
          <w:lang w:val="zh-CN"/>
        </w:rPr>
        <w:t>二、授权委托书或法定代表人（单位负责人、自然人本人）身份证明</w:t>
      </w:r>
    </w:p>
    <w:p>
      <w:pPr>
        <w:widowControl/>
        <w:adjustRightInd/>
        <w:spacing w:beforeLines="100" w:afterLines="100"/>
        <w:jc w:val="center"/>
        <w:rPr>
          <w:rFonts w:ascii="宋体" w:hAnsi="宋体" w:cs="宋体"/>
          <w:b/>
          <w:color w:val="auto"/>
          <w:kern w:val="0"/>
          <w:sz w:val="28"/>
          <w:szCs w:val="28"/>
        </w:rPr>
      </w:pPr>
      <w:r>
        <w:rPr>
          <w:rFonts w:hint="eastAsia" w:ascii="宋体" w:hAnsi="宋体" w:cs="宋体"/>
          <w:b/>
          <w:color w:val="auto"/>
          <w:kern w:val="0"/>
          <w:sz w:val="28"/>
          <w:szCs w:val="28"/>
          <w:lang w:val="zh-CN"/>
        </w:rPr>
        <w:t>授权委托书（适用于非联合体投标）</w:t>
      </w:r>
    </w:p>
    <w:p>
      <w:pPr>
        <w:snapToGrid w:val="0"/>
        <w:spacing w:line="360" w:lineRule="auto"/>
        <w:rPr>
          <w:rFonts w:ascii="宋体" w:hAnsi="宋体" w:cs="宋体"/>
          <w:color w:val="auto"/>
          <w:kern w:val="0"/>
          <w:szCs w:val="21"/>
        </w:rPr>
      </w:pPr>
      <w:r>
        <w:rPr>
          <w:rFonts w:hint="eastAsia" w:ascii="宋体" w:hAnsi="宋体" w:cs="宋体"/>
          <w:color w:val="auto"/>
          <w:szCs w:val="21"/>
        </w:rPr>
        <w:t>（采购人）、（采购代理机构）</w:t>
      </w:r>
      <w:r>
        <w:rPr>
          <w:rFonts w:hint="eastAsia" w:ascii="宋体" w:hAnsi="宋体" w:cs="宋体"/>
          <w:color w:val="auto"/>
          <w:kern w:val="0"/>
          <w:szCs w:val="21"/>
          <w:lang w:val="zh-CN"/>
        </w:rPr>
        <w:t>：</w:t>
      </w:r>
    </w:p>
    <w:p>
      <w:pPr>
        <w:wordWrap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现</w:t>
      </w:r>
      <w:r>
        <w:rPr>
          <w:rFonts w:hint="eastAsia" w:ascii="宋体" w:hAnsi="宋体" w:cs="宋体"/>
          <w:color w:val="auto"/>
          <w:kern w:val="0"/>
          <w:szCs w:val="21"/>
          <w:lang w:val="zh-CN"/>
        </w:rPr>
        <w:t>委托（姓名）为我方代理人（身份证号码：，手机：），以我方名义处理</w:t>
      </w:r>
      <w:r>
        <w:rPr>
          <w:rFonts w:hint="eastAsia" w:ascii="宋体" w:hAnsi="宋体" w:cs="宋体"/>
          <w:color w:val="auto"/>
          <w:szCs w:val="21"/>
        </w:rPr>
        <w:t>（项目名称）【招标编号：（采购编号）】</w:t>
      </w:r>
      <w:r>
        <w:rPr>
          <w:rFonts w:hint="eastAsia" w:ascii="宋体" w:hAnsi="宋体" w:cs="宋体"/>
          <w:color w:val="auto"/>
          <w:kern w:val="0"/>
          <w:szCs w:val="21"/>
          <w:lang w:val="zh-CN"/>
        </w:rPr>
        <w:t>政府采购投标的一切事项，其法律后果由我方承担。</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zh-CN"/>
        </w:rPr>
        <w:t>委托期限</w:t>
      </w:r>
      <w:r>
        <w:rPr>
          <w:rFonts w:hint="eastAsia" w:ascii="宋体" w:hAnsi="宋体" w:cs="宋体"/>
          <w:color w:val="auto"/>
          <w:kern w:val="0"/>
          <w:szCs w:val="21"/>
        </w:rPr>
        <w:t>：</w:t>
      </w:r>
      <w:r>
        <w:rPr>
          <w:rFonts w:hint="eastAsia" w:ascii="宋体" w:hAnsi="宋体" w:cs="宋体"/>
          <w:color w:val="auto"/>
          <w:kern w:val="0"/>
          <w:szCs w:val="21"/>
          <w:lang w:val="zh-CN"/>
        </w:rPr>
        <w:t>自年月日起至年月日止。</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zh-CN"/>
        </w:rPr>
        <w:t>特此告知。</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Cs w:val="21"/>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lang w:val="zh-CN"/>
        </w:rPr>
      </w:pPr>
    </w:p>
    <w:p>
      <w:pPr>
        <w:widowControl/>
        <w:adjustRightInd/>
        <w:spacing w:beforeLines="100" w:afterLines="100"/>
        <w:jc w:val="center"/>
        <w:rPr>
          <w:rFonts w:ascii="宋体" w:hAnsi="宋体" w:cs="宋体"/>
          <w:b/>
          <w:color w:val="auto"/>
          <w:kern w:val="0"/>
          <w:sz w:val="28"/>
          <w:szCs w:val="28"/>
          <w:lang w:val="zh-CN"/>
        </w:rPr>
      </w:pPr>
      <w:r>
        <w:rPr>
          <w:rFonts w:hint="eastAsia" w:ascii="宋体" w:hAnsi="宋体" w:cs="宋体"/>
          <w:b/>
          <w:color w:val="auto"/>
          <w:kern w:val="0"/>
          <w:sz w:val="28"/>
          <w:szCs w:val="28"/>
          <w:lang w:val="zh-CN"/>
        </w:rPr>
        <w:t>授权委托书（适用于联合体投标）</w:t>
      </w:r>
    </w:p>
    <w:p>
      <w:pPr>
        <w:snapToGrid w:val="0"/>
        <w:spacing w:line="360" w:lineRule="auto"/>
        <w:rPr>
          <w:rFonts w:ascii="宋体" w:hAnsi="宋体" w:cs="宋体"/>
          <w:color w:val="auto"/>
          <w:kern w:val="0"/>
          <w:szCs w:val="21"/>
        </w:rPr>
      </w:pPr>
      <w:r>
        <w:rPr>
          <w:rFonts w:hint="eastAsia" w:ascii="宋体" w:hAnsi="宋体" w:cs="宋体"/>
          <w:color w:val="auto"/>
          <w:szCs w:val="21"/>
        </w:rPr>
        <w:t>（采购人）、（采购代理机构）</w:t>
      </w:r>
      <w:r>
        <w:rPr>
          <w:rFonts w:hint="eastAsia" w:ascii="宋体" w:hAnsi="宋体" w:cs="宋体"/>
          <w:color w:val="auto"/>
          <w:kern w:val="0"/>
          <w:szCs w:val="21"/>
          <w:lang w:val="zh-CN"/>
        </w:rPr>
        <w:t>：</w:t>
      </w:r>
    </w:p>
    <w:p>
      <w:pPr>
        <w:wordWrap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现</w:t>
      </w:r>
      <w:r>
        <w:rPr>
          <w:rFonts w:hint="eastAsia" w:ascii="宋体" w:hAnsi="宋体" w:cs="宋体"/>
          <w:color w:val="auto"/>
          <w:kern w:val="0"/>
          <w:szCs w:val="21"/>
          <w:lang w:val="zh-CN"/>
        </w:rPr>
        <w:t>委托（姓名）为我方代理人（身份证号码：，手机：），以我方名义处理</w:t>
      </w:r>
      <w:r>
        <w:rPr>
          <w:rFonts w:hint="eastAsia" w:ascii="宋体" w:hAnsi="宋体" w:cs="宋体"/>
          <w:color w:val="auto"/>
          <w:szCs w:val="21"/>
        </w:rPr>
        <w:t>（项目名称）【招标编号：（采购编号）】</w:t>
      </w:r>
      <w:r>
        <w:rPr>
          <w:rFonts w:hint="eastAsia" w:ascii="宋体" w:hAnsi="宋体" w:cs="宋体"/>
          <w:color w:val="auto"/>
          <w:kern w:val="0"/>
          <w:szCs w:val="21"/>
          <w:lang w:val="zh-CN"/>
        </w:rPr>
        <w:t>政府采购投标的一切事项，其法律后果由我方承担。</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zh-CN"/>
        </w:rPr>
        <w:t>委托期限</w:t>
      </w:r>
      <w:r>
        <w:rPr>
          <w:rFonts w:hint="eastAsia" w:ascii="宋体" w:hAnsi="宋体" w:cs="宋体"/>
          <w:color w:val="auto"/>
          <w:kern w:val="0"/>
          <w:szCs w:val="21"/>
        </w:rPr>
        <w:t>：</w:t>
      </w:r>
      <w:r>
        <w:rPr>
          <w:rFonts w:hint="eastAsia" w:ascii="宋体" w:hAnsi="宋体" w:cs="宋体"/>
          <w:color w:val="auto"/>
          <w:kern w:val="0"/>
          <w:szCs w:val="21"/>
          <w:lang w:val="zh-CN"/>
        </w:rPr>
        <w:t>自年月日起至年月日止。</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zh-CN"/>
        </w:rPr>
        <w:t>特此告知。</w:t>
      </w:r>
    </w:p>
    <w:p>
      <w:pPr>
        <w:spacing w:line="360" w:lineRule="auto"/>
        <w:jc w:val="center"/>
        <w:rPr>
          <w:rFonts w:ascii="宋体" w:hAnsi="宋体" w:cs="宋体"/>
          <w:b/>
          <w:color w:val="auto"/>
          <w:kern w:val="0"/>
          <w:szCs w:val="21"/>
        </w:rPr>
      </w:pPr>
    </w:p>
    <w:p>
      <w:pPr>
        <w:spacing w:line="360" w:lineRule="auto"/>
        <w:jc w:val="center"/>
        <w:rPr>
          <w:rFonts w:ascii="宋体" w:hAnsi="宋体" w:cs="宋体"/>
          <w:b/>
          <w:color w:val="auto"/>
          <w:kern w:val="0"/>
          <w:szCs w:val="21"/>
        </w:rPr>
      </w:pPr>
    </w:p>
    <w:p>
      <w:pPr>
        <w:spacing w:line="360" w:lineRule="auto"/>
        <w:jc w:val="center"/>
        <w:rPr>
          <w:rFonts w:ascii="宋体" w:hAnsi="宋体" w:cs="宋体"/>
          <w:b/>
          <w:color w:val="auto"/>
          <w:kern w:val="0"/>
          <w:szCs w:val="21"/>
        </w:rPr>
      </w:pPr>
    </w:p>
    <w:p>
      <w:pPr>
        <w:spacing w:line="360" w:lineRule="auto"/>
        <w:rPr>
          <w:rFonts w:ascii="宋体" w:hAnsi="宋体" w:cs="宋体"/>
          <w:color w:val="auto"/>
          <w:szCs w:val="21"/>
        </w:rPr>
      </w:pPr>
    </w:p>
    <w:p>
      <w:pPr>
        <w:snapToGrid w:val="0"/>
        <w:spacing w:line="360" w:lineRule="auto"/>
        <w:ind w:firstLine="4410" w:firstLineChars="2100"/>
        <w:rPr>
          <w:rFonts w:ascii="宋体" w:hAnsi="宋体" w:cs="宋体"/>
          <w:color w:val="auto"/>
          <w:kern w:val="0"/>
          <w:szCs w:val="21"/>
          <w:lang w:val="zh-CN"/>
        </w:rPr>
      </w:pPr>
      <w:r>
        <w:rPr>
          <w:rFonts w:hint="eastAsia" w:ascii="宋体" w:hAnsi="宋体" w:cs="宋体"/>
          <w:color w:val="auto"/>
          <w:kern w:val="0"/>
          <w:szCs w:val="21"/>
          <w:lang w:val="zh-CN"/>
        </w:rPr>
        <w:t>联合体成员名称(电子签名/公章)：</w:t>
      </w:r>
    </w:p>
    <w:p>
      <w:pPr>
        <w:snapToGrid w:val="0"/>
        <w:spacing w:line="360" w:lineRule="auto"/>
        <w:ind w:firstLine="4410" w:firstLineChars="2100"/>
        <w:rPr>
          <w:rFonts w:ascii="宋体" w:hAnsi="宋体" w:cs="宋体"/>
          <w:color w:val="auto"/>
          <w:kern w:val="0"/>
          <w:szCs w:val="21"/>
          <w:lang w:val="zh-CN"/>
        </w:rPr>
      </w:pPr>
      <w:r>
        <w:rPr>
          <w:rFonts w:hint="eastAsia" w:ascii="宋体" w:hAnsi="宋体" w:cs="宋体"/>
          <w:color w:val="auto"/>
          <w:kern w:val="0"/>
          <w:szCs w:val="21"/>
          <w:lang w:val="zh-CN"/>
        </w:rPr>
        <w:t>联合体成员名称(电子签名/公章)：</w:t>
      </w:r>
    </w:p>
    <w:p>
      <w:pPr>
        <w:snapToGrid w:val="0"/>
        <w:spacing w:line="360" w:lineRule="auto"/>
        <w:ind w:firstLine="5040" w:firstLineChars="2400"/>
        <w:rPr>
          <w:rFonts w:ascii="宋体" w:hAnsi="宋体" w:cs="宋体"/>
          <w:color w:val="auto"/>
          <w:szCs w:val="21"/>
        </w:rPr>
      </w:pPr>
      <w:r>
        <w:rPr>
          <w:rFonts w:hint="eastAsia" w:ascii="宋体" w:hAnsi="宋体" w:cs="宋体"/>
          <w:color w:val="auto"/>
          <w:kern w:val="0"/>
          <w:szCs w:val="21"/>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Cs w:val="21"/>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widowControl/>
        <w:adjustRightInd/>
        <w:spacing w:beforeLines="100" w:afterLines="100"/>
        <w:jc w:val="center"/>
        <w:rPr>
          <w:rFonts w:ascii="宋体" w:hAnsi="宋体" w:cs="宋体"/>
          <w:b/>
          <w:color w:val="auto"/>
          <w:kern w:val="0"/>
          <w:sz w:val="28"/>
          <w:szCs w:val="28"/>
          <w:lang w:val="zh-CN"/>
        </w:rPr>
      </w:pPr>
      <w:r>
        <w:rPr>
          <w:rFonts w:hint="eastAsia" w:ascii="宋体" w:hAnsi="宋体" w:cs="宋体"/>
          <w:b/>
          <w:color w:val="auto"/>
          <w:kern w:val="0"/>
          <w:sz w:val="28"/>
          <w:szCs w:val="28"/>
          <w:lang w:val="zh-CN"/>
        </w:rPr>
        <w:t>法定代表人、单位负责人或自然人本人的身份证明（适用于法定代表人、单位负责人或者自然人本人代表投标人参加投标）</w:t>
      </w:r>
    </w:p>
    <w:p>
      <w:pPr>
        <w:pStyle w:val="151"/>
        <w:spacing w:line="360" w:lineRule="auto"/>
        <w:rPr>
          <w:rFonts w:hAnsi="宋体" w:cs="宋体"/>
          <w:bCs/>
          <w:color w:val="auto"/>
        </w:rPr>
      </w:pPr>
      <w:r>
        <w:rPr>
          <w:rFonts w:hint="eastAsia" w:hAnsi="宋体" w:cs="宋体"/>
          <w:bCs/>
          <w:color w:val="auto"/>
        </w:rPr>
        <w:t>身份证件扫描件：</w:t>
      </w:r>
    </w:p>
    <w:tbl>
      <w:tblPr>
        <w:tblStyle w:val="6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5"/>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3925" w:type="dxa"/>
          </w:tcPr>
          <w:p>
            <w:pPr>
              <w:pStyle w:val="151"/>
              <w:adjustRightInd w:val="0"/>
              <w:spacing w:line="360" w:lineRule="auto"/>
              <w:rPr>
                <w:rFonts w:hAnsi="宋体" w:cs="宋体"/>
                <w:bCs/>
                <w:color w:val="auto"/>
              </w:rPr>
            </w:pPr>
            <w:r>
              <w:rPr>
                <w:rFonts w:hint="eastAsia" w:hAnsi="宋体" w:cs="宋体"/>
                <w:bCs/>
                <w:color w:val="auto"/>
              </w:rPr>
              <w:t>正面：</w:t>
            </w:r>
          </w:p>
          <w:p>
            <w:pPr>
              <w:pStyle w:val="151"/>
              <w:adjustRightInd w:val="0"/>
              <w:spacing w:line="360" w:lineRule="auto"/>
              <w:rPr>
                <w:rFonts w:hAnsi="宋体" w:cs="宋体"/>
                <w:bCs/>
                <w:color w:val="auto"/>
              </w:rPr>
            </w:pPr>
          </w:p>
        </w:tc>
        <w:tc>
          <w:tcPr>
            <w:tcW w:w="4303" w:type="dxa"/>
          </w:tcPr>
          <w:p>
            <w:pPr>
              <w:pStyle w:val="151"/>
              <w:adjustRightInd w:val="0"/>
              <w:spacing w:line="360" w:lineRule="auto"/>
              <w:rPr>
                <w:rFonts w:hAnsi="宋体" w:cs="宋体"/>
                <w:bCs/>
                <w:color w:val="auto"/>
              </w:rPr>
            </w:pPr>
            <w:r>
              <w:rPr>
                <w:rFonts w:hint="eastAsia" w:hAnsi="宋体" w:cs="宋体"/>
                <w:bCs/>
                <w:color w:val="auto"/>
              </w:rPr>
              <w:t>反面：</w:t>
            </w:r>
          </w:p>
        </w:tc>
      </w:tr>
    </w:tbl>
    <w:p>
      <w:pPr>
        <w:snapToGrid w:val="0"/>
        <w:spacing w:line="360" w:lineRule="auto"/>
        <w:ind w:firstLine="576"/>
        <w:jc w:val="center"/>
        <w:rPr>
          <w:rFonts w:ascii="宋体" w:hAnsi="宋体" w:cs="宋体"/>
          <w:color w:val="auto"/>
          <w:kern w:val="0"/>
          <w:szCs w:val="21"/>
          <w:lang w:val="zh-CN"/>
        </w:rPr>
      </w:pPr>
    </w:p>
    <w:p>
      <w:pPr>
        <w:snapToGrid w:val="0"/>
        <w:spacing w:line="360" w:lineRule="auto"/>
        <w:ind w:firstLine="576"/>
        <w:jc w:val="center"/>
        <w:rPr>
          <w:rFonts w:ascii="宋体" w:hAnsi="宋体" w:cs="宋体"/>
          <w:color w:val="auto"/>
          <w:kern w:val="0"/>
          <w:szCs w:val="21"/>
          <w:lang w:val="zh-CN"/>
        </w:rPr>
      </w:pPr>
      <w:r>
        <w:rPr>
          <w:rFonts w:hint="eastAsia" w:ascii="宋体" w:hAnsi="宋体" w:cs="宋体"/>
          <w:color w:val="auto"/>
          <w:kern w:val="0"/>
          <w:szCs w:val="21"/>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Cs w:val="21"/>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spacing w:beforeLines="100" w:afterLines="100"/>
        <w:jc w:val="center"/>
        <w:rPr>
          <w:rFonts w:ascii="宋体" w:hAnsi="宋体" w:cs="宋体"/>
          <w:b/>
          <w:color w:val="auto"/>
          <w:kern w:val="0"/>
          <w:sz w:val="28"/>
          <w:szCs w:val="28"/>
          <w:lang w:val="zh-CN"/>
        </w:rPr>
      </w:pPr>
      <w:r>
        <w:rPr>
          <w:rFonts w:hint="eastAsia" w:ascii="宋体" w:hAnsi="宋体" w:cs="宋体"/>
          <w:b/>
          <w:color w:val="auto"/>
          <w:kern w:val="0"/>
          <w:sz w:val="28"/>
          <w:szCs w:val="28"/>
        </w:rPr>
        <w:t>三</w:t>
      </w:r>
      <w:r>
        <w:rPr>
          <w:rFonts w:hint="eastAsia" w:ascii="宋体" w:hAnsi="宋体" w:cs="宋体"/>
          <w:b/>
          <w:color w:val="auto"/>
          <w:kern w:val="0"/>
          <w:sz w:val="28"/>
          <w:szCs w:val="28"/>
          <w:lang w:val="zh-CN"/>
        </w:rPr>
        <w:t>、分包意向协议（</w:t>
      </w:r>
      <w:r>
        <w:rPr>
          <w:rFonts w:hint="eastAsia" w:ascii="宋体" w:hAnsi="宋体" w:cs="宋体"/>
          <w:b/>
          <w:color w:val="auto"/>
          <w:kern w:val="0"/>
          <w:sz w:val="28"/>
          <w:szCs w:val="28"/>
        </w:rPr>
        <w:t>如果有</w:t>
      </w:r>
      <w:r>
        <w:rPr>
          <w:rFonts w:hint="eastAsia" w:ascii="宋体" w:hAnsi="宋体" w:cs="宋体"/>
          <w:b/>
          <w:color w:val="auto"/>
          <w:kern w:val="0"/>
          <w:sz w:val="28"/>
          <w:szCs w:val="28"/>
          <w:lang w:val="zh-CN"/>
        </w:rPr>
        <w:t>）</w:t>
      </w:r>
    </w:p>
    <w:p>
      <w:pPr>
        <w:widowControl/>
        <w:spacing w:line="360" w:lineRule="auto"/>
        <w:jc w:val="left"/>
        <w:rPr>
          <w:rFonts w:ascii="宋体" w:hAnsi="宋体" w:cs="宋体"/>
          <w:color w:val="auto"/>
          <w:szCs w:val="21"/>
        </w:rPr>
      </w:pPr>
      <w:r>
        <w:rPr>
          <w:rFonts w:hint="eastAsia" w:ascii="宋体" w:hAnsi="宋体" w:cs="宋体"/>
          <w:color w:val="auto"/>
          <w:szCs w:val="21"/>
        </w:rPr>
        <w:t>[中标后以分包方式履行合同的，提供分包意向协议（附件6）；采购人不同意分包或者投标人中标后不以分包方式履行合同的，则不需要提供。]</w:t>
      </w:r>
    </w:p>
    <w:p>
      <w:pPr>
        <w:snapToGrid w:val="0"/>
        <w:spacing w:line="360" w:lineRule="auto"/>
        <w:rPr>
          <w:rFonts w:ascii="宋体" w:hAnsi="宋体" w:cs="宋体"/>
          <w:color w:val="auto"/>
          <w:kern w:val="0"/>
          <w:sz w:val="24"/>
          <w:lang w:val="zh-CN"/>
        </w:rPr>
      </w:pPr>
    </w:p>
    <w:p>
      <w:pPr>
        <w:widowControl/>
        <w:adjustRightInd/>
        <w:jc w:val="left"/>
        <w:rPr>
          <w:rFonts w:ascii="宋体" w:hAnsi="宋体" w:cs="宋体"/>
          <w:b/>
          <w:color w:val="auto"/>
          <w:kern w:val="0"/>
          <w:sz w:val="32"/>
          <w:szCs w:val="32"/>
        </w:rPr>
      </w:pPr>
      <w:r>
        <w:rPr>
          <w:rFonts w:hint="eastAsia" w:ascii="宋体" w:hAnsi="宋体" w:cs="宋体"/>
          <w:b/>
          <w:color w:val="auto"/>
          <w:kern w:val="0"/>
          <w:sz w:val="32"/>
          <w:szCs w:val="32"/>
        </w:rPr>
        <w:br w:type="page"/>
      </w:r>
    </w:p>
    <w:p>
      <w:pPr>
        <w:widowControl/>
        <w:adjustRightInd/>
        <w:spacing w:beforeLines="100" w:afterLines="100"/>
        <w:jc w:val="center"/>
        <w:rPr>
          <w:rFonts w:ascii="宋体" w:hAnsi="宋体" w:cs="宋体"/>
          <w:b/>
          <w:color w:val="auto"/>
          <w:kern w:val="0"/>
          <w:sz w:val="28"/>
          <w:szCs w:val="28"/>
        </w:rPr>
      </w:pPr>
      <w:r>
        <w:rPr>
          <w:rFonts w:hint="eastAsia" w:ascii="宋体" w:hAnsi="宋体" w:cs="宋体"/>
          <w:b/>
          <w:color w:val="auto"/>
          <w:kern w:val="0"/>
          <w:sz w:val="28"/>
          <w:szCs w:val="28"/>
        </w:rPr>
        <w:t>四、符合性审查资料</w:t>
      </w:r>
    </w:p>
    <w:tbl>
      <w:tblPr>
        <w:tblStyle w:val="65"/>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289"/>
        <w:gridCol w:w="2781"/>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54" w:type="dxa"/>
            <w:vAlign w:val="center"/>
          </w:tcPr>
          <w:p>
            <w:pPr>
              <w:snapToGrid w:val="0"/>
              <w:spacing w:line="240" w:lineRule="atLeast"/>
              <w:jc w:val="center"/>
              <w:rPr>
                <w:rFonts w:ascii="宋体" w:hAnsi="宋体" w:cs="宋体"/>
                <w:bCs/>
                <w:color w:val="auto"/>
                <w:szCs w:val="21"/>
              </w:rPr>
            </w:pPr>
            <w:r>
              <w:rPr>
                <w:rFonts w:hint="eastAsia" w:ascii="宋体" w:hAnsi="宋体" w:cs="宋体"/>
                <w:bCs/>
                <w:color w:val="auto"/>
                <w:szCs w:val="21"/>
              </w:rPr>
              <w:t>序号</w:t>
            </w:r>
          </w:p>
        </w:tc>
        <w:tc>
          <w:tcPr>
            <w:tcW w:w="3289" w:type="dxa"/>
            <w:vAlign w:val="center"/>
          </w:tcPr>
          <w:p>
            <w:pPr>
              <w:snapToGrid w:val="0"/>
              <w:spacing w:line="240" w:lineRule="atLeast"/>
              <w:jc w:val="center"/>
              <w:rPr>
                <w:rFonts w:ascii="宋体" w:hAnsi="宋体" w:cs="宋体"/>
                <w:bCs/>
                <w:color w:val="auto"/>
                <w:szCs w:val="21"/>
              </w:rPr>
            </w:pPr>
            <w:r>
              <w:rPr>
                <w:rFonts w:hint="eastAsia" w:ascii="宋体" w:hAnsi="宋体" w:cs="宋体"/>
                <w:bCs/>
                <w:color w:val="auto"/>
                <w:szCs w:val="21"/>
              </w:rPr>
              <w:t>实质性要求</w:t>
            </w:r>
          </w:p>
        </w:tc>
        <w:tc>
          <w:tcPr>
            <w:tcW w:w="2781" w:type="dxa"/>
            <w:vAlign w:val="center"/>
          </w:tcPr>
          <w:p>
            <w:pPr>
              <w:snapToGrid w:val="0"/>
              <w:spacing w:line="240" w:lineRule="atLeast"/>
              <w:jc w:val="center"/>
              <w:rPr>
                <w:rFonts w:ascii="宋体" w:hAnsi="宋体" w:cs="宋体"/>
                <w:bCs/>
                <w:color w:val="auto"/>
                <w:szCs w:val="21"/>
              </w:rPr>
            </w:pPr>
            <w:r>
              <w:rPr>
                <w:rFonts w:hint="eastAsia" w:ascii="宋体" w:hAnsi="宋体" w:cs="宋体"/>
                <w:bCs/>
                <w:color w:val="auto"/>
                <w:szCs w:val="21"/>
              </w:rPr>
              <w:t>需要提供的符合性审查资料</w:t>
            </w:r>
          </w:p>
        </w:tc>
        <w:tc>
          <w:tcPr>
            <w:tcW w:w="2049" w:type="dxa"/>
            <w:vAlign w:val="center"/>
          </w:tcPr>
          <w:p>
            <w:pPr>
              <w:snapToGrid w:val="0"/>
              <w:spacing w:line="240" w:lineRule="atLeast"/>
              <w:jc w:val="center"/>
              <w:rPr>
                <w:rFonts w:ascii="宋体" w:hAnsi="宋体" w:cs="宋体"/>
                <w:bCs/>
                <w:color w:val="auto"/>
                <w:szCs w:val="21"/>
              </w:rPr>
            </w:pPr>
            <w:r>
              <w:rPr>
                <w:rFonts w:hint="eastAsia" w:ascii="宋体" w:hAnsi="宋体" w:cs="宋体"/>
                <w:bCs/>
                <w:color w:val="auto"/>
                <w:szCs w:val="21"/>
              </w:rPr>
              <w:t>投标文件中的</w:t>
            </w:r>
          </w:p>
          <w:p>
            <w:pPr>
              <w:snapToGrid w:val="0"/>
              <w:spacing w:line="240" w:lineRule="atLeast"/>
              <w:jc w:val="center"/>
              <w:rPr>
                <w:rFonts w:ascii="宋体" w:hAnsi="宋体" w:cs="宋体"/>
                <w:bCs/>
                <w:color w:val="auto"/>
                <w:szCs w:val="21"/>
              </w:rPr>
            </w:pPr>
            <w:r>
              <w:rPr>
                <w:rFonts w:hint="eastAsia" w:ascii="宋体" w:hAnsi="宋体" w:cs="宋体"/>
                <w:bCs/>
                <w:color w:val="auto"/>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4" w:type="dxa"/>
            <w:vAlign w:val="center"/>
          </w:tcPr>
          <w:p>
            <w:pPr>
              <w:jc w:val="center"/>
              <w:rPr>
                <w:rFonts w:ascii="宋体" w:hAnsi="宋体" w:cs="宋体"/>
                <w:color w:val="auto"/>
                <w:szCs w:val="21"/>
              </w:rPr>
            </w:pPr>
            <w:r>
              <w:rPr>
                <w:rFonts w:hint="eastAsia" w:ascii="宋体" w:hAnsi="宋体" w:cs="宋体"/>
                <w:color w:val="auto"/>
                <w:szCs w:val="21"/>
              </w:rPr>
              <w:t>1</w:t>
            </w:r>
          </w:p>
        </w:tc>
        <w:tc>
          <w:tcPr>
            <w:tcW w:w="3289" w:type="dxa"/>
            <w:vAlign w:val="center"/>
          </w:tcPr>
          <w:p>
            <w:pPr>
              <w:rPr>
                <w:rFonts w:ascii="宋体" w:hAnsi="宋体" w:cs="宋体"/>
                <w:color w:val="auto"/>
                <w:szCs w:val="21"/>
              </w:rPr>
            </w:pPr>
            <w:r>
              <w:rPr>
                <w:rFonts w:hint="eastAsia" w:ascii="宋体" w:hAnsi="宋体" w:cs="宋体"/>
                <w:color w:val="auto"/>
                <w:szCs w:val="21"/>
              </w:rPr>
              <w:t>投标文件按照招标文件要求签署、盖章。</w:t>
            </w:r>
          </w:p>
        </w:tc>
        <w:tc>
          <w:tcPr>
            <w:tcW w:w="2781" w:type="dxa"/>
            <w:vAlign w:val="center"/>
          </w:tcPr>
          <w:p>
            <w:pPr>
              <w:rPr>
                <w:rFonts w:ascii="宋体" w:hAnsi="宋体" w:cs="宋体"/>
                <w:color w:val="auto"/>
                <w:szCs w:val="21"/>
              </w:rPr>
            </w:pPr>
            <w:r>
              <w:rPr>
                <w:rFonts w:hint="eastAsia" w:ascii="宋体" w:hAnsi="宋体" w:cs="宋体"/>
                <w:color w:val="auto"/>
                <w:szCs w:val="21"/>
              </w:rPr>
              <w:t>需要使用电子签名或者签字盖章的投标文件的组成部分</w:t>
            </w:r>
          </w:p>
        </w:tc>
        <w:tc>
          <w:tcPr>
            <w:tcW w:w="2049" w:type="dxa"/>
            <w:vAlign w:val="center"/>
          </w:tcPr>
          <w:p>
            <w:pPr>
              <w:rPr>
                <w:rFonts w:ascii="宋体" w:hAnsi="宋体" w:cs="宋体"/>
                <w:color w:val="auto"/>
                <w:szCs w:val="21"/>
              </w:rPr>
            </w:pPr>
            <w:r>
              <w:rPr>
                <w:rFonts w:hint="eastAsia" w:ascii="宋体" w:hAnsi="宋体" w:cs="宋体"/>
                <w:color w:val="auto"/>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4" w:type="dxa"/>
            <w:vAlign w:val="center"/>
          </w:tcPr>
          <w:p>
            <w:pPr>
              <w:jc w:val="center"/>
              <w:rPr>
                <w:rFonts w:ascii="宋体" w:hAnsi="宋体" w:cs="宋体"/>
                <w:color w:val="auto"/>
                <w:szCs w:val="21"/>
              </w:rPr>
            </w:pPr>
            <w:r>
              <w:rPr>
                <w:rFonts w:hint="eastAsia" w:ascii="宋体" w:hAnsi="宋体" w:cs="宋体"/>
                <w:color w:val="auto"/>
                <w:szCs w:val="21"/>
              </w:rPr>
              <w:t>2</w:t>
            </w:r>
          </w:p>
        </w:tc>
        <w:tc>
          <w:tcPr>
            <w:tcW w:w="3289" w:type="dxa"/>
            <w:vAlign w:val="center"/>
          </w:tcPr>
          <w:p>
            <w:pPr>
              <w:rPr>
                <w:rFonts w:ascii="宋体" w:hAnsi="宋体" w:cs="宋体"/>
                <w:color w:val="auto"/>
                <w:szCs w:val="21"/>
              </w:rPr>
            </w:pPr>
            <w:r>
              <w:rPr>
                <w:rFonts w:hint="eastAsia" w:ascii="宋体" w:hAnsi="宋体" w:cs="宋体"/>
                <w:color w:val="auto"/>
                <w:szCs w:val="21"/>
              </w:rPr>
              <w:t>投标文件中承诺的投标有效期不少于招标文件中载明的投标有效期。</w:t>
            </w:r>
          </w:p>
        </w:tc>
        <w:tc>
          <w:tcPr>
            <w:tcW w:w="2781" w:type="dxa"/>
            <w:vAlign w:val="center"/>
          </w:tcPr>
          <w:p>
            <w:pPr>
              <w:rPr>
                <w:rFonts w:ascii="宋体" w:hAnsi="宋体" w:cs="宋体"/>
                <w:color w:val="auto"/>
                <w:szCs w:val="21"/>
              </w:rPr>
            </w:pPr>
            <w:r>
              <w:rPr>
                <w:rFonts w:hint="eastAsia" w:ascii="宋体" w:hAnsi="宋体" w:cs="宋体"/>
                <w:color w:val="auto"/>
                <w:szCs w:val="21"/>
              </w:rPr>
              <w:t>投标函</w:t>
            </w:r>
          </w:p>
        </w:tc>
        <w:tc>
          <w:tcPr>
            <w:tcW w:w="2049" w:type="dxa"/>
            <w:vAlign w:val="center"/>
          </w:tcPr>
          <w:p>
            <w:pPr>
              <w:rPr>
                <w:rFonts w:ascii="宋体" w:hAnsi="宋体" w:cs="宋体"/>
                <w:color w:val="auto"/>
                <w:szCs w:val="21"/>
              </w:rPr>
            </w:pPr>
            <w:r>
              <w:rPr>
                <w:rFonts w:hint="eastAsia" w:ascii="宋体" w:hAnsi="宋体" w:cs="宋体"/>
                <w:color w:val="auto"/>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4" w:type="dxa"/>
            <w:vAlign w:val="center"/>
          </w:tcPr>
          <w:p>
            <w:pPr>
              <w:jc w:val="center"/>
              <w:rPr>
                <w:rFonts w:ascii="宋体" w:hAnsi="宋体" w:cs="宋体"/>
                <w:color w:val="auto"/>
                <w:szCs w:val="21"/>
              </w:rPr>
            </w:pPr>
            <w:r>
              <w:rPr>
                <w:rFonts w:hint="eastAsia" w:ascii="宋体" w:hAnsi="宋体" w:cs="宋体"/>
                <w:color w:val="auto"/>
                <w:szCs w:val="21"/>
              </w:rPr>
              <w:t>3</w:t>
            </w:r>
          </w:p>
        </w:tc>
        <w:tc>
          <w:tcPr>
            <w:tcW w:w="3289" w:type="dxa"/>
            <w:vAlign w:val="center"/>
          </w:tcPr>
          <w:p>
            <w:pPr>
              <w:rPr>
                <w:rFonts w:ascii="宋体" w:hAnsi="宋体" w:cs="宋体"/>
                <w:color w:val="auto"/>
                <w:szCs w:val="21"/>
              </w:rPr>
            </w:pPr>
            <w:r>
              <w:rPr>
                <w:rFonts w:hint="eastAsia" w:ascii="宋体" w:hAnsi="宋体" w:cs="宋体"/>
                <w:color w:val="auto"/>
                <w:szCs w:val="21"/>
              </w:rPr>
              <w:t>投标文件满足招标文件的其它实质性要求。</w:t>
            </w:r>
          </w:p>
        </w:tc>
        <w:tc>
          <w:tcPr>
            <w:tcW w:w="2781" w:type="dxa"/>
            <w:vAlign w:val="center"/>
          </w:tcPr>
          <w:p>
            <w:pPr>
              <w:rPr>
                <w:rFonts w:ascii="宋体" w:hAnsi="宋体" w:cs="宋体"/>
                <w:color w:val="auto"/>
                <w:szCs w:val="21"/>
              </w:rPr>
            </w:pPr>
            <w:r>
              <w:rPr>
                <w:rFonts w:hint="eastAsia" w:ascii="宋体" w:hAnsi="宋体" w:cs="宋体"/>
                <w:color w:val="auto"/>
                <w:kern w:val="0"/>
                <w:szCs w:val="21"/>
              </w:rPr>
              <w:t>招标文件其它实质性要求相应的材料（“▲”系指实质性要求条款，招标文件无其它实质性要求的，无需提供）</w:t>
            </w:r>
          </w:p>
        </w:tc>
        <w:tc>
          <w:tcPr>
            <w:tcW w:w="2049" w:type="dxa"/>
            <w:vAlign w:val="center"/>
          </w:tcPr>
          <w:p>
            <w:pPr>
              <w:rPr>
                <w:rFonts w:ascii="宋体" w:hAnsi="宋体" w:cs="宋体"/>
                <w:color w:val="auto"/>
                <w:szCs w:val="21"/>
              </w:rPr>
            </w:pPr>
            <w:r>
              <w:rPr>
                <w:rFonts w:hint="eastAsia" w:ascii="宋体" w:hAnsi="宋体" w:cs="宋体"/>
                <w:color w:val="auto"/>
                <w:szCs w:val="21"/>
              </w:rPr>
              <w:t>见投标文件第页</w:t>
            </w:r>
          </w:p>
        </w:tc>
      </w:tr>
    </w:tbl>
    <w:p>
      <w:pPr>
        <w:rPr>
          <w:rFonts w:ascii="宋体" w:hAnsi="宋体" w:cs="宋体"/>
          <w:b/>
          <w:color w:val="auto"/>
          <w:kern w:val="0"/>
          <w:szCs w:val="21"/>
        </w:rPr>
      </w:pPr>
      <w:r>
        <w:rPr>
          <w:rFonts w:hint="eastAsia" w:ascii="宋体" w:hAnsi="宋体" w:cs="宋体"/>
          <w:b/>
          <w:color w:val="auto"/>
          <w:kern w:val="0"/>
          <w:szCs w:val="21"/>
        </w:rPr>
        <w:t>注：按本格式和要求提供。</w:t>
      </w:r>
    </w:p>
    <w:p>
      <w:pP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spacing w:beforeLines="100" w:afterLines="100"/>
        <w:jc w:val="center"/>
        <w:rPr>
          <w:rFonts w:ascii="宋体" w:hAnsi="宋体" w:cs="宋体"/>
          <w:b/>
          <w:color w:val="auto"/>
          <w:kern w:val="0"/>
          <w:sz w:val="28"/>
          <w:szCs w:val="28"/>
        </w:rPr>
      </w:pPr>
      <w:r>
        <w:rPr>
          <w:rFonts w:hint="eastAsia" w:ascii="宋体" w:hAnsi="宋体" w:cs="宋体"/>
          <w:b/>
          <w:color w:val="auto"/>
          <w:kern w:val="0"/>
          <w:sz w:val="28"/>
          <w:szCs w:val="28"/>
        </w:rPr>
        <w:t>五、评标标准相应的商务技术资料</w:t>
      </w:r>
    </w:p>
    <w:p>
      <w:pPr>
        <w:snapToGrid w:val="0"/>
        <w:spacing w:line="360" w:lineRule="auto"/>
        <w:jc w:val="left"/>
        <w:rPr>
          <w:rFonts w:ascii="宋体" w:hAnsi="宋体" w:cs="宋体"/>
          <w:bCs/>
          <w:color w:val="auto"/>
          <w:szCs w:val="21"/>
        </w:rPr>
      </w:pPr>
      <w:r>
        <w:rPr>
          <w:rFonts w:hint="eastAsia" w:ascii="宋体" w:hAnsi="宋体" w:cs="宋体"/>
          <w:bCs/>
          <w:color w:val="auto"/>
          <w:szCs w:val="21"/>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35"/>
        <w:spacing w:line="360" w:lineRule="auto"/>
        <w:jc w:val="left"/>
        <w:rPr>
          <w:rFonts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hint="eastAsia" w:ascii="宋体" w:hAnsi="宋体" w:cs="宋体"/>
          <w:b/>
          <w:color w:val="auto"/>
          <w:kern w:val="0"/>
          <w:sz w:val="32"/>
          <w:szCs w:val="32"/>
        </w:rPr>
        <w:br w:type="page"/>
      </w:r>
    </w:p>
    <w:p>
      <w:pPr>
        <w:widowControl/>
        <w:adjustRightInd/>
        <w:spacing w:beforeLines="100" w:afterLines="100"/>
        <w:jc w:val="center"/>
        <w:rPr>
          <w:rFonts w:ascii="宋体" w:hAnsi="宋体" w:cs="宋体"/>
          <w:b/>
          <w:color w:val="auto"/>
          <w:kern w:val="0"/>
          <w:sz w:val="28"/>
          <w:szCs w:val="28"/>
        </w:rPr>
      </w:pPr>
      <w:r>
        <w:rPr>
          <w:rFonts w:hint="eastAsia" w:ascii="宋体" w:hAnsi="宋体" w:cs="宋体"/>
          <w:b/>
          <w:color w:val="auto"/>
          <w:kern w:val="0"/>
          <w:sz w:val="28"/>
          <w:szCs w:val="28"/>
        </w:rPr>
        <w:t>六、投标标的清单</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361"/>
        <w:gridCol w:w="1397"/>
        <w:gridCol w:w="1302"/>
        <w:gridCol w:w="1086"/>
        <w:gridCol w:w="120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792" w:type="dxa"/>
            <w:vAlign w:val="center"/>
          </w:tcPr>
          <w:p>
            <w:pPr>
              <w:widowControl/>
              <w:adjustRightInd/>
              <w:jc w:val="center"/>
              <w:rPr>
                <w:rFonts w:ascii="宋体" w:hAnsi="宋体" w:cs="宋体"/>
                <w:bCs/>
                <w:color w:val="auto"/>
                <w:kern w:val="0"/>
                <w:szCs w:val="21"/>
              </w:rPr>
            </w:pPr>
            <w:r>
              <w:rPr>
                <w:rFonts w:hint="eastAsia" w:ascii="宋体" w:hAnsi="宋体" w:cs="宋体"/>
                <w:bCs/>
                <w:color w:val="auto"/>
                <w:kern w:val="0"/>
                <w:szCs w:val="21"/>
              </w:rPr>
              <w:t>序号</w:t>
            </w:r>
          </w:p>
        </w:tc>
        <w:tc>
          <w:tcPr>
            <w:tcW w:w="1361" w:type="dxa"/>
            <w:vAlign w:val="center"/>
          </w:tcPr>
          <w:p>
            <w:pPr>
              <w:widowControl/>
              <w:adjustRightInd/>
              <w:jc w:val="center"/>
              <w:rPr>
                <w:rFonts w:ascii="宋体" w:hAnsi="宋体" w:cs="宋体"/>
                <w:bCs/>
                <w:color w:val="auto"/>
                <w:kern w:val="0"/>
                <w:szCs w:val="21"/>
              </w:rPr>
            </w:pPr>
            <w:r>
              <w:rPr>
                <w:rFonts w:hint="eastAsia" w:ascii="宋体" w:hAnsi="宋体" w:cs="宋体"/>
                <w:bCs/>
                <w:color w:val="auto"/>
                <w:kern w:val="0"/>
                <w:szCs w:val="21"/>
              </w:rPr>
              <w:t>名称</w:t>
            </w:r>
          </w:p>
        </w:tc>
        <w:tc>
          <w:tcPr>
            <w:tcW w:w="1397" w:type="dxa"/>
            <w:vAlign w:val="center"/>
          </w:tcPr>
          <w:p>
            <w:pPr>
              <w:widowControl/>
              <w:adjustRightInd/>
              <w:jc w:val="center"/>
              <w:rPr>
                <w:rFonts w:ascii="宋体" w:hAnsi="宋体" w:cs="宋体"/>
                <w:bCs/>
                <w:color w:val="auto"/>
                <w:kern w:val="0"/>
                <w:szCs w:val="21"/>
              </w:rPr>
            </w:pPr>
            <w:r>
              <w:rPr>
                <w:rFonts w:hint="eastAsia" w:ascii="宋体" w:hAnsi="宋体" w:cs="宋体"/>
                <w:bCs/>
                <w:color w:val="auto"/>
                <w:kern w:val="0"/>
                <w:szCs w:val="21"/>
              </w:rPr>
              <w:t>服务范围</w:t>
            </w:r>
          </w:p>
        </w:tc>
        <w:tc>
          <w:tcPr>
            <w:tcW w:w="1302" w:type="dxa"/>
            <w:vAlign w:val="center"/>
          </w:tcPr>
          <w:p>
            <w:pPr>
              <w:widowControl/>
              <w:adjustRightInd/>
              <w:jc w:val="center"/>
              <w:rPr>
                <w:rFonts w:ascii="宋体" w:hAnsi="宋体" w:cs="宋体"/>
                <w:bCs/>
                <w:color w:val="auto"/>
                <w:kern w:val="0"/>
                <w:szCs w:val="21"/>
              </w:rPr>
            </w:pPr>
            <w:r>
              <w:rPr>
                <w:rFonts w:hint="eastAsia" w:ascii="宋体" w:hAnsi="宋体" w:cs="宋体"/>
                <w:bCs/>
                <w:color w:val="auto"/>
                <w:kern w:val="0"/>
                <w:szCs w:val="21"/>
              </w:rPr>
              <w:t>服务要求</w:t>
            </w:r>
          </w:p>
        </w:tc>
        <w:tc>
          <w:tcPr>
            <w:tcW w:w="1086" w:type="dxa"/>
            <w:vAlign w:val="center"/>
          </w:tcPr>
          <w:p>
            <w:pPr>
              <w:widowControl/>
              <w:adjustRightInd/>
              <w:jc w:val="center"/>
              <w:rPr>
                <w:rFonts w:ascii="宋体" w:hAnsi="宋体" w:cs="宋体"/>
                <w:bCs/>
                <w:color w:val="auto"/>
                <w:kern w:val="0"/>
                <w:szCs w:val="21"/>
              </w:rPr>
            </w:pPr>
            <w:r>
              <w:rPr>
                <w:rFonts w:hint="eastAsia" w:ascii="宋体" w:hAnsi="宋体" w:cs="宋体"/>
                <w:bCs/>
                <w:color w:val="auto"/>
                <w:kern w:val="0"/>
                <w:szCs w:val="21"/>
              </w:rPr>
              <w:t>服务时间</w:t>
            </w:r>
          </w:p>
        </w:tc>
        <w:tc>
          <w:tcPr>
            <w:tcW w:w="1200" w:type="dxa"/>
            <w:vAlign w:val="center"/>
          </w:tcPr>
          <w:p>
            <w:pPr>
              <w:widowControl/>
              <w:adjustRightInd/>
              <w:jc w:val="center"/>
              <w:rPr>
                <w:rFonts w:ascii="宋体" w:hAnsi="宋体" w:cs="宋体"/>
                <w:bCs/>
                <w:color w:val="auto"/>
                <w:kern w:val="0"/>
                <w:szCs w:val="21"/>
              </w:rPr>
            </w:pPr>
            <w:r>
              <w:rPr>
                <w:rFonts w:hint="eastAsia" w:ascii="宋体" w:hAnsi="宋体" w:cs="宋体"/>
                <w:bCs/>
                <w:color w:val="auto"/>
                <w:kern w:val="0"/>
                <w:szCs w:val="21"/>
              </w:rPr>
              <w:t>服务标准</w:t>
            </w:r>
          </w:p>
        </w:tc>
        <w:tc>
          <w:tcPr>
            <w:tcW w:w="1355" w:type="dxa"/>
            <w:vAlign w:val="center"/>
          </w:tcPr>
          <w:p>
            <w:pPr>
              <w:widowControl/>
              <w:adjustRightInd/>
              <w:jc w:val="center"/>
              <w:rPr>
                <w:rFonts w:ascii="宋体" w:hAnsi="宋体" w:cs="宋体"/>
                <w:bCs/>
                <w:color w:val="auto"/>
                <w:kern w:val="0"/>
                <w:szCs w:val="21"/>
              </w:rPr>
            </w:pPr>
            <w:r>
              <w:rPr>
                <w:rFonts w:hint="eastAsia" w:ascii="宋体" w:hAnsi="宋体" w:cs="宋体"/>
                <w:bCs/>
                <w:color w:val="auto"/>
                <w:kern w:val="0"/>
                <w:szCs w:val="21"/>
              </w:rPr>
              <w:t>备注</w:t>
            </w:r>
          </w:p>
          <w:p>
            <w:pPr>
              <w:widowControl/>
              <w:adjustRightInd/>
              <w:jc w:val="center"/>
              <w:rPr>
                <w:rFonts w:ascii="宋体" w:hAnsi="宋体" w:cs="宋体"/>
                <w:bCs/>
                <w:color w:val="auto"/>
                <w:kern w:val="0"/>
                <w:szCs w:val="21"/>
              </w:rPr>
            </w:pPr>
            <w:r>
              <w:rPr>
                <w:rFonts w:hint="eastAsia" w:ascii="宋体" w:hAnsi="宋体" w:cs="宋体"/>
                <w:bCs/>
                <w:color w:val="auto"/>
                <w:kern w:val="0"/>
                <w:szCs w:val="21"/>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2" w:type="dxa"/>
            <w:vAlign w:val="center"/>
          </w:tcPr>
          <w:p>
            <w:pPr>
              <w:widowControl/>
              <w:adjustRightInd/>
              <w:spacing w:beforeLines="100" w:afterLines="100"/>
              <w:jc w:val="center"/>
              <w:rPr>
                <w:rFonts w:ascii="宋体" w:hAnsi="宋体" w:cs="宋体"/>
                <w:bCs/>
                <w:color w:val="auto"/>
                <w:kern w:val="0"/>
                <w:szCs w:val="21"/>
              </w:rPr>
            </w:pPr>
            <w:r>
              <w:rPr>
                <w:rFonts w:hint="eastAsia" w:ascii="宋体" w:hAnsi="宋体" w:cs="宋体"/>
                <w:bCs/>
                <w:color w:val="auto"/>
                <w:kern w:val="0"/>
                <w:szCs w:val="21"/>
              </w:rPr>
              <w:t>1</w:t>
            </w:r>
          </w:p>
        </w:tc>
        <w:tc>
          <w:tcPr>
            <w:tcW w:w="1361" w:type="dxa"/>
            <w:vAlign w:val="center"/>
          </w:tcPr>
          <w:p>
            <w:pPr>
              <w:widowControl/>
              <w:adjustRightInd/>
              <w:spacing w:beforeLines="100" w:afterLines="100"/>
              <w:jc w:val="center"/>
              <w:rPr>
                <w:rFonts w:ascii="宋体" w:hAnsi="宋体" w:cs="宋体"/>
                <w:bCs/>
                <w:color w:val="auto"/>
                <w:kern w:val="0"/>
                <w:szCs w:val="21"/>
              </w:rPr>
            </w:pPr>
          </w:p>
        </w:tc>
        <w:tc>
          <w:tcPr>
            <w:tcW w:w="1397" w:type="dxa"/>
            <w:vAlign w:val="center"/>
          </w:tcPr>
          <w:p>
            <w:pPr>
              <w:widowControl/>
              <w:adjustRightInd/>
              <w:spacing w:beforeLines="100" w:afterLines="100"/>
              <w:jc w:val="center"/>
              <w:rPr>
                <w:rFonts w:ascii="宋体" w:hAnsi="宋体" w:cs="宋体"/>
                <w:bCs/>
                <w:color w:val="auto"/>
                <w:kern w:val="0"/>
                <w:szCs w:val="21"/>
              </w:rPr>
            </w:pPr>
          </w:p>
        </w:tc>
        <w:tc>
          <w:tcPr>
            <w:tcW w:w="1302" w:type="dxa"/>
            <w:vAlign w:val="center"/>
          </w:tcPr>
          <w:p>
            <w:pPr>
              <w:widowControl/>
              <w:adjustRightInd/>
              <w:spacing w:beforeLines="100" w:afterLines="100"/>
              <w:jc w:val="center"/>
              <w:rPr>
                <w:rFonts w:ascii="宋体" w:hAnsi="宋体" w:cs="宋体"/>
                <w:bCs/>
                <w:color w:val="auto"/>
                <w:kern w:val="0"/>
                <w:szCs w:val="21"/>
              </w:rPr>
            </w:pPr>
          </w:p>
        </w:tc>
        <w:tc>
          <w:tcPr>
            <w:tcW w:w="1086" w:type="dxa"/>
            <w:vAlign w:val="center"/>
          </w:tcPr>
          <w:p>
            <w:pPr>
              <w:widowControl/>
              <w:adjustRightInd/>
              <w:spacing w:beforeLines="100" w:afterLines="100"/>
              <w:jc w:val="center"/>
              <w:rPr>
                <w:rFonts w:ascii="宋体" w:hAnsi="宋体" w:cs="宋体"/>
                <w:bCs/>
                <w:color w:val="auto"/>
                <w:kern w:val="0"/>
                <w:szCs w:val="21"/>
              </w:rPr>
            </w:pPr>
          </w:p>
        </w:tc>
        <w:tc>
          <w:tcPr>
            <w:tcW w:w="1200" w:type="dxa"/>
            <w:vAlign w:val="center"/>
          </w:tcPr>
          <w:p>
            <w:pPr>
              <w:widowControl/>
              <w:adjustRightInd/>
              <w:spacing w:beforeLines="100" w:afterLines="100"/>
              <w:jc w:val="center"/>
              <w:rPr>
                <w:rFonts w:ascii="宋体" w:hAnsi="宋体" w:cs="宋体"/>
                <w:bCs/>
                <w:color w:val="auto"/>
                <w:kern w:val="0"/>
                <w:szCs w:val="21"/>
              </w:rPr>
            </w:pPr>
          </w:p>
        </w:tc>
        <w:tc>
          <w:tcPr>
            <w:tcW w:w="1355" w:type="dxa"/>
            <w:vAlign w:val="center"/>
          </w:tcPr>
          <w:p>
            <w:pPr>
              <w:widowControl/>
              <w:adjustRightInd/>
              <w:spacing w:beforeLines="100" w:afterLines="100"/>
              <w:jc w:val="center"/>
              <w:rPr>
                <w:rFonts w:ascii="宋体" w:hAnsi="宋体"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2" w:type="dxa"/>
            <w:vAlign w:val="center"/>
          </w:tcPr>
          <w:p>
            <w:pPr>
              <w:widowControl/>
              <w:adjustRightInd/>
              <w:spacing w:beforeLines="100" w:afterLines="100"/>
              <w:jc w:val="center"/>
              <w:rPr>
                <w:rFonts w:ascii="宋体" w:hAnsi="宋体" w:cs="宋体"/>
                <w:bCs/>
                <w:color w:val="auto"/>
                <w:kern w:val="0"/>
                <w:szCs w:val="21"/>
              </w:rPr>
            </w:pPr>
            <w:r>
              <w:rPr>
                <w:rFonts w:hint="eastAsia" w:ascii="宋体" w:hAnsi="宋体" w:cs="宋体"/>
                <w:bCs/>
                <w:color w:val="auto"/>
                <w:kern w:val="0"/>
                <w:szCs w:val="21"/>
              </w:rPr>
              <w:t>2</w:t>
            </w:r>
          </w:p>
        </w:tc>
        <w:tc>
          <w:tcPr>
            <w:tcW w:w="1361" w:type="dxa"/>
            <w:vAlign w:val="center"/>
          </w:tcPr>
          <w:p>
            <w:pPr>
              <w:widowControl/>
              <w:adjustRightInd/>
              <w:spacing w:beforeLines="100" w:afterLines="100"/>
              <w:jc w:val="center"/>
              <w:rPr>
                <w:rFonts w:ascii="宋体" w:hAnsi="宋体" w:cs="宋体"/>
                <w:bCs/>
                <w:color w:val="auto"/>
                <w:kern w:val="0"/>
                <w:szCs w:val="21"/>
              </w:rPr>
            </w:pPr>
          </w:p>
        </w:tc>
        <w:tc>
          <w:tcPr>
            <w:tcW w:w="1397" w:type="dxa"/>
            <w:vAlign w:val="center"/>
          </w:tcPr>
          <w:p>
            <w:pPr>
              <w:widowControl/>
              <w:adjustRightInd/>
              <w:spacing w:beforeLines="100" w:afterLines="100"/>
              <w:jc w:val="center"/>
              <w:rPr>
                <w:rFonts w:ascii="宋体" w:hAnsi="宋体" w:cs="宋体"/>
                <w:bCs/>
                <w:color w:val="auto"/>
                <w:kern w:val="0"/>
                <w:szCs w:val="21"/>
              </w:rPr>
            </w:pPr>
          </w:p>
        </w:tc>
        <w:tc>
          <w:tcPr>
            <w:tcW w:w="1302" w:type="dxa"/>
            <w:vAlign w:val="center"/>
          </w:tcPr>
          <w:p>
            <w:pPr>
              <w:widowControl/>
              <w:adjustRightInd/>
              <w:spacing w:beforeLines="100" w:afterLines="100"/>
              <w:jc w:val="center"/>
              <w:rPr>
                <w:rFonts w:ascii="宋体" w:hAnsi="宋体" w:cs="宋体"/>
                <w:bCs/>
                <w:color w:val="auto"/>
                <w:kern w:val="0"/>
                <w:szCs w:val="21"/>
              </w:rPr>
            </w:pPr>
          </w:p>
        </w:tc>
        <w:tc>
          <w:tcPr>
            <w:tcW w:w="1086" w:type="dxa"/>
            <w:vAlign w:val="center"/>
          </w:tcPr>
          <w:p>
            <w:pPr>
              <w:widowControl/>
              <w:adjustRightInd/>
              <w:spacing w:beforeLines="100" w:afterLines="100"/>
              <w:jc w:val="center"/>
              <w:rPr>
                <w:rFonts w:ascii="宋体" w:hAnsi="宋体" w:cs="宋体"/>
                <w:bCs/>
                <w:color w:val="auto"/>
                <w:kern w:val="0"/>
                <w:szCs w:val="21"/>
              </w:rPr>
            </w:pPr>
          </w:p>
        </w:tc>
        <w:tc>
          <w:tcPr>
            <w:tcW w:w="1200" w:type="dxa"/>
            <w:vAlign w:val="center"/>
          </w:tcPr>
          <w:p>
            <w:pPr>
              <w:widowControl/>
              <w:adjustRightInd/>
              <w:spacing w:beforeLines="100" w:afterLines="100"/>
              <w:jc w:val="center"/>
              <w:rPr>
                <w:rFonts w:ascii="宋体" w:hAnsi="宋体" w:cs="宋体"/>
                <w:bCs/>
                <w:color w:val="auto"/>
                <w:kern w:val="0"/>
                <w:szCs w:val="21"/>
              </w:rPr>
            </w:pPr>
          </w:p>
        </w:tc>
        <w:tc>
          <w:tcPr>
            <w:tcW w:w="1355" w:type="dxa"/>
            <w:vAlign w:val="center"/>
          </w:tcPr>
          <w:p>
            <w:pPr>
              <w:widowControl/>
              <w:adjustRightInd/>
              <w:spacing w:beforeLines="100" w:afterLines="100"/>
              <w:jc w:val="center"/>
              <w:rPr>
                <w:rFonts w:ascii="宋体" w:hAnsi="宋体" w:cs="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2" w:type="dxa"/>
            <w:vAlign w:val="center"/>
          </w:tcPr>
          <w:p>
            <w:pPr>
              <w:widowControl/>
              <w:adjustRightInd/>
              <w:jc w:val="center"/>
              <w:rPr>
                <w:rFonts w:ascii="宋体" w:hAnsi="宋体" w:cs="宋体"/>
                <w:b/>
                <w:bCs/>
                <w:color w:val="auto"/>
                <w:kern w:val="0"/>
                <w:szCs w:val="21"/>
              </w:rPr>
            </w:pPr>
            <w:r>
              <w:rPr>
                <w:rFonts w:hint="eastAsia" w:ascii="宋体" w:hAnsi="宋体" w:cs="宋体"/>
                <w:color w:val="auto"/>
                <w:sz w:val="24"/>
              </w:rPr>
              <w:t>……</w:t>
            </w:r>
          </w:p>
        </w:tc>
        <w:tc>
          <w:tcPr>
            <w:tcW w:w="1361" w:type="dxa"/>
            <w:vAlign w:val="center"/>
          </w:tcPr>
          <w:p>
            <w:pPr>
              <w:widowControl/>
              <w:adjustRightInd/>
              <w:jc w:val="center"/>
              <w:rPr>
                <w:rFonts w:ascii="宋体" w:hAnsi="宋体" w:cs="宋体"/>
                <w:b/>
                <w:bCs/>
                <w:color w:val="auto"/>
                <w:kern w:val="0"/>
                <w:szCs w:val="21"/>
              </w:rPr>
            </w:pPr>
          </w:p>
        </w:tc>
        <w:tc>
          <w:tcPr>
            <w:tcW w:w="1397" w:type="dxa"/>
            <w:vAlign w:val="center"/>
          </w:tcPr>
          <w:p>
            <w:pPr>
              <w:widowControl/>
              <w:adjustRightInd/>
              <w:jc w:val="center"/>
              <w:rPr>
                <w:rFonts w:ascii="宋体" w:hAnsi="宋体" w:cs="宋体"/>
                <w:b/>
                <w:bCs/>
                <w:color w:val="auto"/>
                <w:kern w:val="0"/>
                <w:szCs w:val="21"/>
              </w:rPr>
            </w:pPr>
          </w:p>
        </w:tc>
        <w:tc>
          <w:tcPr>
            <w:tcW w:w="1302" w:type="dxa"/>
            <w:vAlign w:val="center"/>
          </w:tcPr>
          <w:p>
            <w:pPr>
              <w:widowControl/>
              <w:adjustRightInd/>
              <w:jc w:val="center"/>
              <w:rPr>
                <w:rFonts w:ascii="宋体" w:hAnsi="宋体" w:cs="宋体"/>
                <w:b/>
                <w:bCs/>
                <w:color w:val="auto"/>
                <w:kern w:val="0"/>
                <w:szCs w:val="21"/>
              </w:rPr>
            </w:pPr>
          </w:p>
        </w:tc>
        <w:tc>
          <w:tcPr>
            <w:tcW w:w="1086" w:type="dxa"/>
            <w:vAlign w:val="center"/>
          </w:tcPr>
          <w:p>
            <w:pPr>
              <w:widowControl/>
              <w:adjustRightInd/>
              <w:jc w:val="center"/>
              <w:rPr>
                <w:rFonts w:ascii="宋体" w:hAnsi="宋体" w:cs="宋体"/>
                <w:b/>
                <w:bCs/>
                <w:color w:val="auto"/>
                <w:kern w:val="0"/>
                <w:szCs w:val="21"/>
              </w:rPr>
            </w:pPr>
          </w:p>
        </w:tc>
        <w:tc>
          <w:tcPr>
            <w:tcW w:w="1200" w:type="dxa"/>
            <w:vAlign w:val="center"/>
          </w:tcPr>
          <w:p>
            <w:pPr>
              <w:widowControl/>
              <w:adjustRightInd/>
              <w:jc w:val="center"/>
              <w:rPr>
                <w:rFonts w:ascii="宋体" w:hAnsi="宋体" w:cs="宋体"/>
                <w:b/>
                <w:bCs/>
                <w:color w:val="auto"/>
                <w:kern w:val="0"/>
                <w:szCs w:val="21"/>
              </w:rPr>
            </w:pPr>
          </w:p>
        </w:tc>
        <w:tc>
          <w:tcPr>
            <w:tcW w:w="1355" w:type="dxa"/>
            <w:vAlign w:val="center"/>
          </w:tcPr>
          <w:p>
            <w:pPr>
              <w:widowControl/>
              <w:adjustRightInd/>
              <w:jc w:val="center"/>
              <w:rPr>
                <w:rFonts w:ascii="宋体" w:hAnsi="宋体" w:cs="宋体"/>
                <w:b/>
                <w:bCs/>
                <w:color w:val="auto"/>
                <w:kern w:val="0"/>
                <w:szCs w:val="21"/>
              </w:rPr>
            </w:pPr>
          </w:p>
        </w:tc>
      </w:tr>
    </w:tbl>
    <w:p>
      <w:pPr>
        <w:rPr>
          <w:rFonts w:ascii="宋体" w:hAnsi="宋体" w:cs="宋体"/>
          <w:b/>
          <w:color w:val="auto"/>
          <w:kern w:val="0"/>
          <w:szCs w:val="21"/>
        </w:rPr>
      </w:pPr>
      <w:r>
        <w:rPr>
          <w:rFonts w:hint="eastAsia" w:ascii="宋体" w:hAnsi="宋体" w:cs="宋体"/>
          <w:b/>
          <w:color w:val="auto"/>
          <w:kern w:val="0"/>
          <w:szCs w:val="21"/>
        </w:rPr>
        <w:t>注：按本格式和要求提供。</w:t>
      </w:r>
    </w:p>
    <w:p>
      <w:pPr>
        <w:widowControl/>
        <w:adjustRightInd/>
        <w:spacing w:beforeLines="100" w:afterLines="100"/>
        <w:jc w:val="center"/>
        <w:rPr>
          <w:rFonts w:ascii="宋体" w:hAnsi="宋体" w:cs="宋体"/>
          <w:b/>
          <w:color w:val="auto"/>
          <w:kern w:val="0"/>
          <w:sz w:val="28"/>
          <w:szCs w:val="28"/>
        </w:rPr>
      </w:pPr>
    </w:p>
    <w:p>
      <w:pPr>
        <w:widowControl/>
        <w:adjustRightInd/>
        <w:spacing w:beforeLines="100" w:afterLines="100"/>
        <w:jc w:val="center"/>
        <w:rPr>
          <w:rFonts w:ascii="宋体" w:hAnsi="宋体" w:cs="宋体"/>
          <w:b/>
          <w:color w:val="auto"/>
          <w:kern w:val="0"/>
          <w:sz w:val="28"/>
          <w:szCs w:val="28"/>
        </w:rPr>
      </w:pPr>
    </w:p>
    <w:p>
      <w:pPr>
        <w:widowControl/>
        <w:adjustRightInd/>
        <w:spacing w:beforeLines="100" w:afterLines="100"/>
        <w:jc w:val="center"/>
        <w:rPr>
          <w:rFonts w:ascii="宋体" w:hAnsi="宋体" w:cs="宋体"/>
          <w:b/>
          <w:color w:val="auto"/>
          <w:kern w:val="0"/>
          <w:sz w:val="28"/>
          <w:szCs w:val="28"/>
        </w:rPr>
      </w:pPr>
    </w:p>
    <w:p>
      <w:pPr>
        <w:widowControl/>
        <w:adjustRightInd/>
        <w:spacing w:beforeLines="100" w:afterLines="100"/>
        <w:jc w:val="center"/>
        <w:rPr>
          <w:rFonts w:ascii="宋体" w:hAnsi="宋体" w:cs="宋体"/>
          <w:b/>
          <w:color w:val="auto"/>
          <w:kern w:val="0"/>
          <w:sz w:val="28"/>
          <w:szCs w:val="28"/>
        </w:rPr>
      </w:pPr>
    </w:p>
    <w:p>
      <w:pPr>
        <w:widowControl/>
        <w:adjustRightInd/>
        <w:spacing w:beforeLines="100" w:afterLines="100"/>
        <w:jc w:val="center"/>
        <w:rPr>
          <w:rFonts w:ascii="宋体" w:hAnsi="宋体" w:cs="宋体"/>
          <w:b/>
          <w:color w:val="auto"/>
          <w:kern w:val="0"/>
          <w:sz w:val="28"/>
          <w:szCs w:val="28"/>
        </w:rPr>
      </w:pPr>
    </w:p>
    <w:p>
      <w:pPr>
        <w:widowControl/>
        <w:adjustRightInd/>
        <w:spacing w:beforeLines="100" w:afterLines="100"/>
        <w:jc w:val="center"/>
        <w:rPr>
          <w:rFonts w:ascii="宋体" w:hAnsi="宋体" w:cs="宋体"/>
          <w:b/>
          <w:color w:val="auto"/>
          <w:kern w:val="0"/>
          <w:sz w:val="28"/>
          <w:szCs w:val="28"/>
        </w:rPr>
      </w:pPr>
    </w:p>
    <w:p>
      <w:pPr>
        <w:widowControl/>
        <w:adjustRightInd/>
        <w:spacing w:beforeLines="100" w:afterLines="100"/>
        <w:jc w:val="center"/>
        <w:rPr>
          <w:rFonts w:ascii="宋体" w:hAnsi="宋体" w:cs="宋体"/>
          <w:b/>
          <w:color w:val="auto"/>
          <w:kern w:val="0"/>
          <w:sz w:val="28"/>
          <w:szCs w:val="28"/>
        </w:rPr>
      </w:pPr>
    </w:p>
    <w:p>
      <w:pPr>
        <w:widowControl/>
        <w:adjustRightInd/>
        <w:spacing w:beforeLines="100" w:afterLines="100"/>
        <w:jc w:val="center"/>
        <w:rPr>
          <w:rFonts w:ascii="宋体" w:hAnsi="宋体" w:cs="宋体"/>
          <w:b/>
          <w:color w:val="auto"/>
          <w:kern w:val="0"/>
          <w:sz w:val="28"/>
          <w:szCs w:val="28"/>
        </w:rPr>
      </w:pPr>
    </w:p>
    <w:p>
      <w:pPr>
        <w:widowControl/>
        <w:adjustRightInd/>
        <w:spacing w:beforeLines="100" w:afterLines="100"/>
        <w:jc w:val="center"/>
        <w:rPr>
          <w:rFonts w:ascii="宋体" w:hAnsi="宋体" w:cs="宋体"/>
          <w:b/>
          <w:color w:val="auto"/>
          <w:kern w:val="0"/>
          <w:sz w:val="28"/>
          <w:szCs w:val="28"/>
        </w:rPr>
      </w:pPr>
    </w:p>
    <w:p>
      <w:pPr>
        <w:widowControl/>
        <w:adjustRightInd/>
        <w:spacing w:beforeLines="100" w:afterLines="100"/>
        <w:jc w:val="center"/>
        <w:rPr>
          <w:rFonts w:ascii="宋体" w:hAnsi="宋体" w:cs="宋体"/>
          <w:b/>
          <w:color w:val="auto"/>
          <w:kern w:val="0"/>
          <w:sz w:val="28"/>
          <w:szCs w:val="28"/>
        </w:rPr>
      </w:pPr>
    </w:p>
    <w:p>
      <w:pPr>
        <w:widowControl/>
        <w:adjustRightInd/>
        <w:spacing w:beforeLines="100" w:afterLines="100"/>
        <w:jc w:val="center"/>
        <w:rPr>
          <w:rFonts w:ascii="宋体" w:hAnsi="宋体" w:cs="宋体"/>
          <w:b/>
          <w:color w:val="auto"/>
          <w:kern w:val="0"/>
          <w:sz w:val="28"/>
          <w:szCs w:val="28"/>
        </w:rPr>
      </w:pPr>
      <w:r>
        <w:rPr>
          <w:rFonts w:hint="eastAsia" w:ascii="宋体" w:hAnsi="宋体" w:cs="宋体"/>
          <w:b/>
          <w:color w:val="auto"/>
          <w:kern w:val="0"/>
          <w:sz w:val="28"/>
          <w:szCs w:val="28"/>
        </w:rPr>
        <w:t>七、商务技术偏离表</w:t>
      </w:r>
    </w:p>
    <w:tbl>
      <w:tblPr>
        <w:tblStyle w:val="66"/>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3231"/>
        <w:gridCol w:w="299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3231" w:type="dxa"/>
            <w:vAlign w:val="center"/>
          </w:tcPr>
          <w:p>
            <w:pPr>
              <w:jc w:val="center"/>
              <w:rPr>
                <w:rFonts w:ascii="宋体" w:hAnsi="宋体" w:cs="宋体"/>
                <w:color w:val="auto"/>
                <w:szCs w:val="21"/>
              </w:rPr>
            </w:pPr>
            <w:r>
              <w:rPr>
                <w:rFonts w:hint="eastAsia" w:ascii="宋体" w:hAnsi="宋体" w:cs="宋体"/>
                <w:color w:val="auto"/>
                <w:szCs w:val="21"/>
              </w:rPr>
              <w:t>招标文件章节及具体内容</w:t>
            </w:r>
          </w:p>
        </w:tc>
        <w:tc>
          <w:tcPr>
            <w:tcW w:w="2995" w:type="dxa"/>
            <w:vAlign w:val="center"/>
          </w:tcPr>
          <w:p>
            <w:pPr>
              <w:jc w:val="center"/>
              <w:rPr>
                <w:rFonts w:ascii="宋体" w:hAnsi="宋体" w:cs="宋体"/>
                <w:color w:val="auto"/>
                <w:szCs w:val="21"/>
              </w:rPr>
            </w:pPr>
            <w:r>
              <w:rPr>
                <w:rFonts w:hint="eastAsia" w:ascii="宋体" w:hAnsi="宋体" w:cs="宋体"/>
                <w:color w:val="auto"/>
                <w:szCs w:val="21"/>
              </w:rPr>
              <w:t>投标文件章节及具体内容</w:t>
            </w:r>
          </w:p>
        </w:tc>
        <w:tc>
          <w:tcPr>
            <w:tcW w:w="1276" w:type="dxa"/>
            <w:vAlign w:val="center"/>
          </w:tcPr>
          <w:p>
            <w:pPr>
              <w:jc w:val="center"/>
              <w:rPr>
                <w:rFonts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pPr>
              <w:jc w:val="center"/>
              <w:rPr>
                <w:rFonts w:ascii="宋体" w:hAnsi="宋体" w:cs="宋体"/>
                <w:color w:val="auto"/>
                <w:kern w:val="0"/>
                <w:szCs w:val="21"/>
              </w:rPr>
            </w:pPr>
            <w:r>
              <w:rPr>
                <w:rFonts w:hint="eastAsia" w:ascii="宋体" w:hAnsi="宋体" w:cs="宋体"/>
                <w:color w:val="auto"/>
                <w:kern w:val="0"/>
                <w:szCs w:val="21"/>
              </w:rPr>
              <w:t>1</w:t>
            </w:r>
          </w:p>
        </w:tc>
        <w:tc>
          <w:tcPr>
            <w:tcW w:w="3231" w:type="dxa"/>
            <w:vAlign w:val="center"/>
          </w:tcPr>
          <w:p>
            <w:pPr>
              <w:jc w:val="center"/>
              <w:rPr>
                <w:rFonts w:ascii="宋体" w:hAnsi="宋体" w:cs="宋体"/>
                <w:b/>
                <w:color w:val="auto"/>
                <w:kern w:val="0"/>
                <w:szCs w:val="21"/>
              </w:rPr>
            </w:pPr>
          </w:p>
        </w:tc>
        <w:tc>
          <w:tcPr>
            <w:tcW w:w="2995" w:type="dxa"/>
            <w:vAlign w:val="center"/>
          </w:tcPr>
          <w:p>
            <w:pPr>
              <w:jc w:val="center"/>
              <w:rPr>
                <w:rFonts w:ascii="宋体" w:hAnsi="宋体" w:cs="宋体"/>
                <w:b/>
                <w:color w:val="auto"/>
                <w:kern w:val="0"/>
                <w:szCs w:val="21"/>
              </w:rPr>
            </w:pPr>
          </w:p>
        </w:tc>
        <w:tc>
          <w:tcPr>
            <w:tcW w:w="1276" w:type="dxa"/>
            <w:vAlign w:val="center"/>
          </w:tcPr>
          <w:p>
            <w:pPr>
              <w:jc w:val="center"/>
              <w:rPr>
                <w:rFonts w:ascii="宋体" w:hAnsi="宋体" w:cs="宋体"/>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pPr>
              <w:jc w:val="center"/>
              <w:rPr>
                <w:rFonts w:ascii="宋体" w:hAnsi="宋体" w:cs="宋体"/>
                <w:color w:val="auto"/>
                <w:kern w:val="0"/>
                <w:szCs w:val="21"/>
              </w:rPr>
            </w:pPr>
            <w:r>
              <w:rPr>
                <w:rFonts w:hint="eastAsia" w:ascii="宋体" w:hAnsi="宋体" w:cs="宋体"/>
                <w:color w:val="auto"/>
                <w:kern w:val="0"/>
                <w:szCs w:val="21"/>
              </w:rPr>
              <w:t>2</w:t>
            </w:r>
          </w:p>
        </w:tc>
        <w:tc>
          <w:tcPr>
            <w:tcW w:w="3231" w:type="dxa"/>
            <w:vAlign w:val="center"/>
          </w:tcPr>
          <w:p>
            <w:pPr>
              <w:jc w:val="center"/>
              <w:rPr>
                <w:rFonts w:ascii="宋体" w:hAnsi="宋体" w:cs="宋体"/>
                <w:b/>
                <w:color w:val="auto"/>
                <w:kern w:val="0"/>
                <w:szCs w:val="21"/>
              </w:rPr>
            </w:pPr>
          </w:p>
        </w:tc>
        <w:tc>
          <w:tcPr>
            <w:tcW w:w="2995" w:type="dxa"/>
            <w:vAlign w:val="center"/>
          </w:tcPr>
          <w:p>
            <w:pPr>
              <w:jc w:val="center"/>
              <w:rPr>
                <w:rFonts w:ascii="宋体" w:hAnsi="宋体" w:cs="宋体"/>
                <w:b/>
                <w:color w:val="auto"/>
                <w:kern w:val="0"/>
                <w:szCs w:val="21"/>
              </w:rPr>
            </w:pPr>
          </w:p>
        </w:tc>
        <w:tc>
          <w:tcPr>
            <w:tcW w:w="1276" w:type="dxa"/>
            <w:vAlign w:val="center"/>
          </w:tcPr>
          <w:p>
            <w:pPr>
              <w:jc w:val="center"/>
              <w:rPr>
                <w:rFonts w:ascii="宋体" w:hAnsi="宋体" w:cs="宋体"/>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pPr>
              <w:jc w:val="center"/>
              <w:rPr>
                <w:rFonts w:ascii="宋体" w:hAnsi="宋体" w:cs="宋体"/>
                <w:color w:val="auto"/>
                <w:kern w:val="0"/>
                <w:szCs w:val="21"/>
              </w:rPr>
            </w:pPr>
            <w:r>
              <w:rPr>
                <w:rFonts w:hint="eastAsia" w:ascii="宋体" w:hAnsi="宋体" w:cs="宋体"/>
                <w:color w:val="auto"/>
                <w:kern w:val="0"/>
                <w:szCs w:val="21"/>
              </w:rPr>
              <w:t>……</w:t>
            </w:r>
          </w:p>
        </w:tc>
        <w:tc>
          <w:tcPr>
            <w:tcW w:w="3231" w:type="dxa"/>
            <w:vAlign w:val="center"/>
          </w:tcPr>
          <w:p>
            <w:pPr>
              <w:jc w:val="center"/>
              <w:rPr>
                <w:rFonts w:ascii="宋体" w:hAnsi="宋体" w:cs="宋体"/>
                <w:b/>
                <w:color w:val="auto"/>
                <w:kern w:val="0"/>
                <w:szCs w:val="21"/>
              </w:rPr>
            </w:pPr>
          </w:p>
        </w:tc>
        <w:tc>
          <w:tcPr>
            <w:tcW w:w="2995" w:type="dxa"/>
            <w:vAlign w:val="center"/>
          </w:tcPr>
          <w:p>
            <w:pPr>
              <w:jc w:val="center"/>
              <w:rPr>
                <w:rFonts w:ascii="宋体" w:hAnsi="宋体" w:cs="宋体"/>
                <w:b/>
                <w:color w:val="auto"/>
                <w:kern w:val="0"/>
                <w:szCs w:val="21"/>
              </w:rPr>
            </w:pPr>
          </w:p>
        </w:tc>
        <w:tc>
          <w:tcPr>
            <w:tcW w:w="1276" w:type="dxa"/>
            <w:vAlign w:val="center"/>
          </w:tcPr>
          <w:p>
            <w:pPr>
              <w:jc w:val="center"/>
              <w:rPr>
                <w:rFonts w:ascii="宋体" w:hAnsi="宋体" w:cs="宋体"/>
                <w:b/>
                <w:color w:val="auto"/>
                <w:kern w:val="0"/>
                <w:szCs w:val="21"/>
              </w:rPr>
            </w:pPr>
          </w:p>
        </w:tc>
      </w:tr>
    </w:tbl>
    <w:p>
      <w:pPr>
        <w:spacing w:line="360" w:lineRule="auto"/>
        <w:jc w:val="left"/>
        <w:rPr>
          <w:rFonts w:ascii="宋体" w:hAnsi="宋体" w:cs="宋体"/>
          <w:b/>
          <w:bCs/>
          <w:color w:val="auto"/>
          <w:kern w:val="0"/>
          <w:szCs w:val="21"/>
        </w:rPr>
      </w:pPr>
      <w:r>
        <w:rPr>
          <w:rFonts w:hint="eastAsia" w:ascii="宋体" w:hAnsi="宋体" w:cs="宋体"/>
          <w:b/>
          <w:bCs/>
          <w:color w:val="auto"/>
          <w:kern w:val="0"/>
          <w:szCs w:val="21"/>
        </w:rPr>
        <w:t>投标人保证：除商务技术偏离表列出的偏离外，投标人响应招标文件的全部要求。</w:t>
      </w:r>
    </w:p>
    <w:p>
      <w:pPr>
        <w:pStyle w:val="3"/>
        <w:rPr>
          <w:rFonts w:ascii="宋体" w:hAnsi="宋体" w:eastAsia="宋体" w:cs="宋体"/>
          <w:color w:val="auto"/>
          <w:sz w:val="21"/>
          <w:szCs w:val="21"/>
        </w:rPr>
      </w:pPr>
      <w:r>
        <w:rPr>
          <w:rFonts w:hint="eastAsia" w:ascii="宋体" w:hAnsi="宋体" w:eastAsia="宋体" w:cs="宋体"/>
          <w:color w:val="auto"/>
          <w:sz w:val="21"/>
          <w:szCs w:val="21"/>
          <w:lang w:val="en-US"/>
        </w:rPr>
        <w:t>注：按本格式和要求提供。</w:t>
      </w:r>
    </w:p>
    <w:p>
      <w:pPr>
        <w:pStyle w:val="3"/>
        <w:rPr>
          <w:rFonts w:ascii="宋体" w:hAnsi="宋体" w:eastAsia="宋体" w:cs="宋体"/>
          <w:color w:val="auto"/>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bCs/>
          <w:color w:val="auto"/>
          <w:sz w:val="32"/>
          <w:szCs w:val="32"/>
        </w:rPr>
      </w:pPr>
    </w:p>
    <w:p>
      <w:pPr>
        <w:ind w:firstLine="2891" w:firstLineChars="900"/>
        <w:rPr>
          <w:rFonts w:ascii="宋体" w:hAnsi="宋体" w:cs="宋体"/>
          <w:b/>
          <w:bCs/>
          <w:color w:val="auto"/>
          <w:sz w:val="32"/>
          <w:szCs w:val="32"/>
        </w:rPr>
      </w:pPr>
    </w:p>
    <w:p>
      <w:pPr>
        <w:widowControl/>
        <w:adjustRightInd/>
        <w:spacing w:beforeLines="100" w:afterLines="100"/>
        <w:jc w:val="center"/>
        <w:rPr>
          <w:rFonts w:ascii="宋体" w:hAnsi="宋体" w:cs="宋体"/>
          <w:b/>
          <w:color w:val="auto"/>
          <w:kern w:val="0"/>
          <w:sz w:val="28"/>
          <w:szCs w:val="28"/>
        </w:rPr>
      </w:pPr>
      <w:r>
        <w:rPr>
          <w:rFonts w:hint="eastAsia" w:ascii="宋体" w:hAnsi="宋体" w:cs="宋体"/>
          <w:b/>
          <w:color w:val="auto"/>
          <w:kern w:val="0"/>
          <w:sz w:val="28"/>
          <w:szCs w:val="28"/>
        </w:rPr>
        <w:t>八、</w:t>
      </w:r>
      <w:r>
        <w:rPr>
          <w:rFonts w:hint="eastAsia" w:ascii="宋体" w:hAnsi="宋体" w:cs="宋体"/>
          <w:b/>
          <w:color w:val="auto"/>
          <w:kern w:val="0"/>
          <w:sz w:val="28"/>
          <w:szCs w:val="28"/>
          <w:lang w:val="zh-CN"/>
        </w:rPr>
        <w:t>政府采购供应商廉洁自律承诺书</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val="zh-CN"/>
        </w:rPr>
        <w:t>（采购人）、（采购代理机构）：</w:t>
      </w:r>
    </w:p>
    <w:p>
      <w:pPr>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我单位响应你单位项目招标要求参加投标。在这次投标过程中和中标后，我们将严格遵守国家法律法规要求，并郑重承诺：</w:t>
      </w:r>
    </w:p>
    <w:p>
      <w:pPr>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一、不向项目有关人员及部门赠送礼金礼物、有价证券、回扣以及中介费、介绍费、咨询费等好处费；</w:t>
      </w:r>
    </w:p>
    <w:p>
      <w:pPr>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二、不为项目有关人员及部门报销应由你方单位或个人支付的费用；</w:t>
      </w:r>
    </w:p>
    <w:p>
      <w:pPr>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三、不向项目有关人员及部门提供有可能影响公正的宴请和健身娱乐等活动；</w:t>
      </w:r>
    </w:p>
    <w:p>
      <w:pPr>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四、不为项目有关人员及部门出国（境）、旅游等提供方便；</w:t>
      </w:r>
    </w:p>
    <w:p>
      <w:pPr>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五、不为项目有关人员个人装修住房、婚丧嫁娶、配偶子女工作安排等提供好处；</w:t>
      </w:r>
    </w:p>
    <w:p>
      <w:pPr>
        <w:wordWrap w:val="0"/>
        <w:autoSpaceDE w:val="0"/>
        <w:autoSpaceDN w:val="0"/>
        <w:spacing w:line="360" w:lineRule="auto"/>
        <w:ind w:left="420" w:leftChars="200"/>
        <w:jc w:val="left"/>
        <w:rPr>
          <w:rFonts w:ascii="宋体" w:hAnsi="宋体" w:cs="宋体"/>
          <w:color w:val="auto"/>
          <w:szCs w:val="21"/>
          <w:lang w:val="zh-CN"/>
        </w:rPr>
      </w:pPr>
      <w:r>
        <w:rPr>
          <w:rFonts w:hint="eastAsia" w:ascii="宋体" w:hAnsi="宋体" w:cs="宋体"/>
          <w:color w:val="auto"/>
          <w:kern w:val="0"/>
          <w:szCs w:val="21"/>
        </w:rPr>
        <w:t>六、</w:t>
      </w:r>
      <w:r>
        <w:rPr>
          <w:rFonts w:hint="eastAsia" w:ascii="宋体" w:hAnsi="宋体" w:cs="宋体"/>
          <w:color w:val="auto"/>
          <w:kern w:val="0"/>
          <w:szCs w:val="21"/>
          <w:lang w:val="zh-CN"/>
        </w:rPr>
        <w:t>严格遵守《</w:t>
      </w:r>
      <w:r>
        <w:rPr>
          <w:rFonts w:hint="eastAsia" w:ascii="宋体" w:hAnsi="宋体" w:cs="宋体"/>
          <w:color w:val="auto"/>
          <w:szCs w:val="21"/>
          <w:lang w:val="zh-CN"/>
        </w:rPr>
        <w:t>中华人民共和国</w:t>
      </w:r>
      <w:r>
        <w:rPr>
          <w:rFonts w:hint="eastAsia" w:ascii="宋体" w:hAnsi="宋体" w:cs="宋体"/>
          <w:color w:val="auto"/>
          <w:kern w:val="0"/>
          <w:szCs w:val="21"/>
          <w:lang w:val="zh-CN"/>
        </w:rPr>
        <w:t>政府采购法》《</w:t>
      </w:r>
      <w:r>
        <w:rPr>
          <w:rFonts w:hint="eastAsia" w:ascii="宋体" w:hAnsi="宋体" w:cs="宋体"/>
          <w:color w:val="auto"/>
          <w:szCs w:val="21"/>
          <w:lang w:val="zh-CN"/>
        </w:rPr>
        <w:t>中华人民共和国</w:t>
      </w:r>
      <w:r>
        <w:rPr>
          <w:rFonts w:hint="eastAsia" w:ascii="宋体" w:hAnsi="宋体" w:cs="宋体"/>
          <w:color w:val="auto"/>
          <w:kern w:val="0"/>
          <w:szCs w:val="21"/>
          <w:lang w:val="zh-CN"/>
        </w:rPr>
        <w:t>招标投标法》</w:t>
      </w:r>
      <w:r>
        <w:rPr>
          <w:rFonts w:hint="eastAsia" w:ascii="宋体" w:hAnsi="宋体" w:cs="宋体"/>
          <w:color w:val="auto"/>
          <w:szCs w:val="21"/>
          <w:lang w:val="zh-CN"/>
        </w:rPr>
        <w:t>《中华</w:t>
      </w:r>
    </w:p>
    <w:p>
      <w:pPr>
        <w:wordWrap w:val="0"/>
        <w:autoSpaceDE w:val="0"/>
        <w:autoSpaceDN w:val="0"/>
        <w:spacing w:line="360" w:lineRule="auto"/>
        <w:jc w:val="left"/>
        <w:rPr>
          <w:rFonts w:ascii="宋体" w:hAnsi="宋体" w:cs="宋体"/>
          <w:color w:val="auto"/>
          <w:kern w:val="0"/>
          <w:szCs w:val="21"/>
          <w:lang w:val="zh-CN"/>
        </w:rPr>
      </w:pPr>
      <w:r>
        <w:rPr>
          <w:rFonts w:hint="eastAsia" w:ascii="宋体" w:hAnsi="宋体" w:cs="宋体"/>
          <w:color w:val="auto"/>
          <w:szCs w:val="21"/>
          <w:lang w:val="zh-CN"/>
        </w:rPr>
        <w:t>人民共和国民法典》</w:t>
      </w:r>
      <w:r>
        <w:rPr>
          <w:rFonts w:hint="eastAsia" w:ascii="宋体" w:hAnsi="宋体" w:cs="宋体"/>
          <w:color w:val="auto"/>
          <w:kern w:val="0"/>
          <w:szCs w:val="21"/>
          <w:lang w:val="zh-CN"/>
        </w:rPr>
        <w:t>等法律法规，诚实守信，合法经营，坚决抵制各种违法违纪行为。</w:t>
      </w:r>
    </w:p>
    <w:p>
      <w:pPr>
        <w:wordWrap w:val="0"/>
        <w:autoSpaceDE w:val="0"/>
        <w:autoSpaceDN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如违反上述承诺，你</w:t>
      </w:r>
      <w:r>
        <w:rPr>
          <w:rFonts w:hint="eastAsia" w:ascii="宋体" w:hAnsi="宋体" w:cs="宋体"/>
          <w:color w:val="auto"/>
          <w:szCs w:val="21"/>
        </w:rPr>
        <w:t>单位</w:t>
      </w:r>
      <w:r>
        <w:rPr>
          <w:rFonts w:hint="eastAsia" w:ascii="宋体" w:hAnsi="宋体" w:cs="宋体"/>
          <w:color w:val="auto"/>
          <w:kern w:val="0"/>
          <w:szCs w:val="21"/>
          <w:lang w:val="zh-CN"/>
        </w:rPr>
        <w:t>有权立即取消我单位投标、中标或在建项目的建设资格，有权拒绝我单位在一定时期内进入你</w:t>
      </w:r>
      <w:r>
        <w:rPr>
          <w:rFonts w:hint="eastAsia" w:ascii="宋体" w:hAnsi="宋体" w:cs="宋体"/>
          <w:color w:val="auto"/>
          <w:szCs w:val="21"/>
        </w:rPr>
        <w:t>单位</w:t>
      </w:r>
      <w:r>
        <w:rPr>
          <w:rFonts w:hint="eastAsia" w:ascii="宋体" w:hAnsi="宋体" w:cs="宋体"/>
          <w:color w:val="auto"/>
          <w:kern w:val="0"/>
          <w:szCs w:val="21"/>
          <w:lang w:val="zh-CN"/>
        </w:rPr>
        <w:t>进行项目建设或其他经营活动，并通报市财政局。由此引起的相应损失均由我单位承担。</w:t>
      </w:r>
    </w:p>
    <w:p>
      <w:pPr>
        <w:autoSpaceDE w:val="0"/>
        <w:autoSpaceDN w:val="0"/>
        <w:spacing w:line="360" w:lineRule="auto"/>
        <w:ind w:firstLine="420" w:firstLineChars="200"/>
        <w:jc w:val="left"/>
        <w:rPr>
          <w:rFonts w:ascii="宋体" w:hAnsi="宋体" w:cs="宋体"/>
          <w:color w:val="auto"/>
          <w:kern w:val="0"/>
          <w:szCs w:val="21"/>
          <w:lang w:val="zh-CN"/>
        </w:rPr>
      </w:pPr>
    </w:p>
    <w:p>
      <w:pPr>
        <w:autoSpaceDE w:val="0"/>
        <w:autoSpaceDN w:val="0"/>
        <w:spacing w:line="360" w:lineRule="auto"/>
        <w:ind w:firstLine="4620" w:firstLineChars="2200"/>
        <w:jc w:val="left"/>
        <w:rPr>
          <w:rFonts w:ascii="宋体" w:hAnsi="宋体" w:cs="宋体"/>
          <w:color w:val="auto"/>
          <w:kern w:val="0"/>
          <w:szCs w:val="21"/>
          <w:lang w:val="zh-CN"/>
        </w:rPr>
      </w:pPr>
      <w:r>
        <w:rPr>
          <w:rFonts w:hint="eastAsia" w:ascii="宋体" w:hAnsi="宋体" w:cs="宋体"/>
          <w:color w:val="auto"/>
          <w:kern w:val="0"/>
          <w:szCs w:val="21"/>
          <w:lang w:val="zh-CN"/>
        </w:rPr>
        <w:t>投标人名称（</w:t>
      </w:r>
      <w:r>
        <w:rPr>
          <w:rFonts w:hint="eastAsia" w:ascii="宋体" w:hAnsi="宋体" w:cs="宋体"/>
          <w:color w:val="auto"/>
          <w:szCs w:val="21"/>
        </w:rPr>
        <w:t>电子签名</w:t>
      </w:r>
      <w:r>
        <w:rPr>
          <w:rFonts w:hint="eastAsia" w:ascii="宋体" w:hAnsi="宋体" w:cs="宋体"/>
          <w:color w:val="auto"/>
          <w:kern w:val="0"/>
          <w:szCs w:val="21"/>
          <w:lang w:val="zh-CN"/>
        </w:rPr>
        <w:t>）：</w:t>
      </w:r>
    </w:p>
    <w:p>
      <w:pPr>
        <w:spacing w:line="360" w:lineRule="auto"/>
        <w:ind w:firstLine="4620" w:firstLineChars="2200"/>
        <w:rPr>
          <w:rFonts w:ascii="宋体" w:hAnsi="宋体" w:cs="宋体"/>
          <w:color w:val="auto"/>
          <w:sz w:val="24"/>
        </w:rPr>
      </w:pPr>
      <w:r>
        <w:rPr>
          <w:rFonts w:hint="eastAsia" w:ascii="宋体" w:hAnsi="宋体" w:cs="宋体"/>
          <w:color w:val="auto"/>
          <w:kern w:val="0"/>
          <w:szCs w:val="21"/>
          <w:lang w:val="zh-CN"/>
        </w:rPr>
        <w:t>日期</w:t>
      </w:r>
      <w:r>
        <w:rPr>
          <w:rFonts w:hint="eastAsia" w:ascii="宋体" w:hAnsi="宋体" w:cs="宋体"/>
          <w:color w:val="auto"/>
          <w:kern w:val="0"/>
          <w:szCs w:val="21"/>
        </w:rPr>
        <w:t>：</w:t>
      </w:r>
      <w:r>
        <w:rPr>
          <w:rFonts w:hint="eastAsia" w:ascii="宋体" w:hAnsi="宋体" w:cs="宋体"/>
          <w:color w:val="auto"/>
          <w:kern w:val="0"/>
          <w:szCs w:val="21"/>
          <w:lang w:val="zh-CN"/>
        </w:rPr>
        <w:t xml:space="preserve">   年   月   日</w:t>
      </w:r>
    </w:p>
    <w:p>
      <w:pPr>
        <w:spacing w:line="360" w:lineRule="auto"/>
        <w:jc w:val="center"/>
        <w:rPr>
          <w:rFonts w:ascii="宋体" w:hAnsi="宋体" w:cs="宋体"/>
          <w:b/>
          <w:bCs/>
          <w:color w:val="auto"/>
          <w:sz w:val="24"/>
        </w:rPr>
      </w:pPr>
    </w:p>
    <w:p>
      <w:pPr>
        <w:pStyle w:val="3"/>
        <w:rPr>
          <w:rFonts w:ascii="宋体" w:hAnsi="宋体" w:eastAsia="宋体" w:cs="宋体"/>
          <w:color w:val="auto"/>
          <w:sz w:val="24"/>
        </w:rPr>
      </w:pPr>
    </w:p>
    <w:p>
      <w:pPr>
        <w:spacing w:line="360" w:lineRule="auto"/>
        <w:rPr>
          <w:rFonts w:ascii="宋体" w:hAnsi="宋体" w:cs="宋体"/>
          <w:b/>
          <w:bCs/>
          <w:color w:val="auto"/>
          <w:szCs w:val="21"/>
        </w:rPr>
      </w:pPr>
      <w:r>
        <w:rPr>
          <w:rFonts w:hint="eastAsia" w:ascii="宋体" w:hAnsi="宋体" w:cs="宋体"/>
          <w:b/>
          <w:bCs/>
          <w:color w:val="auto"/>
          <w:szCs w:val="21"/>
        </w:rPr>
        <w:t>注：按本格式和要求提供。</w:t>
      </w:r>
    </w:p>
    <w:p>
      <w:pPr>
        <w:spacing w:line="360" w:lineRule="auto"/>
        <w:jc w:val="center"/>
        <w:rPr>
          <w:rFonts w:ascii="宋体" w:hAnsi="宋体" w:cs="宋体"/>
          <w:b/>
          <w:bCs/>
          <w:color w:val="auto"/>
          <w:sz w:val="24"/>
        </w:rPr>
        <w:sectPr>
          <w:headerReference r:id="rId10" w:type="default"/>
          <w:footerReference r:id="rId11" w:type="default"/>
          <w:pgSz w:w="11905" w:h="16838"/>
          <w:pgMar w:top="1440" w:right="1463" w:bottom="1440" w:left="1463" w:header="851" w:footer="992" w:gutter="0"/>
          <w:cols w:space="0" w:num="1"/>
          <w:rtlGutter w:val="0"/>
          <w:docGrid w:type="lines" w:linePitch="319" w:charSpace="0"/>
        </w:sectPr>
      </w:pPr>
    </w:p>
    <w:p>
      <w:pPr>
        <w:spacing w:beforeLines="100" w:afterLines="100"/>
        <w:jc w:val="center"/>
        <w:outlineLvl w:val="0"/>
        <w:rPr>
          <w:rFonts w:ascii="宋体" w:hAnsi="宋体" w:cs="宋体"/>
          <w:b/>
          <w:color w:val="auto"/>
          <w:kern w:val="0"/>
          <w:sz w:val="28"/>
          <w:szCs w:val="28"/>
        </w:rPr>
      </w:pPr>
      <w:r>
        <w:rPr>
          <w:rFonts w:hint="eastAsia" w:ascii="宋体" w:hAnsi="宋体" w:cs="宋体"/>
          <w:b/>
          <w:color w:val="auto"/>
          <w:kern w:val="0"/>
          <w:sz w:val="28"/>
          <w:szCs w:val="28"/>
        </w:rPr>
        <w:t>报价文件部分</w:t>
      </w:r>
    </w:p>
    <w:p>
      <w:pPr>
        <w:spacing w:beforeLines="100" w:afterLines="100"/>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rPr>
          <w:rFonts w:ascii="宋体" w:hAnsi="宋体" w:cs="宋体"/>
          <w:color w:val="auto"/>
          <w:szCs w:val="21"/>
        </w:rPr>
      </w:pPr>
      <w:r>
        <w:rPr>
          <w:rFonts w:hint="eastAsia" w:ascii="宋体" w:hAnsi="宋体" w:cs="宋体"/>
          <w:color w:val="auto"/>
          <w:szCs w:val="21"/>
        </w:rPr>
        <w:t>（1）开标一览表（报价表）………………………………………………………（页码）</w:t>
      </w:r>
    </w:p>
    <w:p>
      <w:pPr>
        <w:snapToGrid w:val="0"/>
        <w:spacing w:line="360" w:lineRule="auto"/>
        <w:rPr>
          <w:rFonts w:ascii="宋体" w:hAnsi="宋体" w:cs="宋体"/>
          <w:color w:val="auto"/>
          <w:szCs w:val="21"/>
        </w:rPr>
      </w:pPr>
      <w:r>
        <w:rPr>
          <w:rFonts w:hint="eastAsia" w:ascii="宋体" w:hAnsi="宋体" w:cs="宋体"/>
          <w:color w:val="auto"/>
          <w:szCs w:val="21"/>
        </w:rPr>
        <w:t>（2）中小企业声明函………………………………………………………………（页码）</w:t>
      </w:r>
    </w:p>
    <w:p>
      <w:pPr>
        <w:snapToGrid w:val="0"/>
        <w:spacing w:line="360" w:lineRule="auto"/>
        <w:rPr>
          <w:rFonts w:ascii="宋体" w:hAnsi="宋体" w:cs="宋体"/>
          <w:color w:val="auto"/>
          <w:szCs w:val="21"/>
        </w:rPr>
        <w:sectPr>
          <w:headerReference r:id="rId13" w:type="first"/>
          <w:footerReference r:id="rId15" w:type="first"/>
          <w:headerReference r:id="rId12" w:type="default"/>
          <w:footerReference r:id="rId14" w:type="default"/>
          <w:pgSz w:w="11905" w:h="16838"/>
          <w:pgMar w:top="1440" w:right="1463" w:bottom="1440" w:left="1463" w:header="851" w:footer="992" w:gutter="0"/>
          <w:cols w:space="0" w:num="1"/>
          <w:rtlGutter w:val="0"/>
          <w:docGrid w:type="lines" w:linePitch="319" w:charSpace="0"/>
        </w:sectPr>
      </w:pPr>
    </w:p>
    <w:p>
      <w:pPr>
        <w:pStyle w:val="694"/>
        <w:keepNext w:val="0"/>
        <w:pageBreakBefore w:val="0"/>
        <w:tabs>
          <w:tab w:val="clear" w:pos="720"/>
        </w:tabs>
        <w:snapToGrid w:val="0"/>
        <w:spacing w:beforeLines="100" w:afterLines="100" w:line="240" w:lineRule="auto"/>
        <w:outlineLvl w:val="9"/>
        <w:rPr>
          <w:rFonts w:ascii="宋体" w:hAnsi="宋体" w:eastAsia="宋体" w:cs="宋体"/>
          <w:color w:val="auto"/>
          <w:kern w:val="2"/>
          <w:sz w:val="28"/>
          <w:szCs w:val="28"/>
        </w:rPr>
      </w:pPr>
      <w:r>
        <w:rPr>
          <w:rFonts w:hint="eastAsia" w:ascii="宋体" w:hAnsi="宋体" w:eastAsia="宋体" w:cs="宋体"/>
          <w:color w:val="auto"/>
          <w:kern w:val="2"/>
          <w:sz w:val="28"/>
          <w:szCs w:val="28"/>
        </w:rPr>
        <w:t>一、开标一览表（报价表）</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val="zh-CN"/>
        </w:rPr>
        <w:t>（采购人）、（采购代理机构）：</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rPr>
        <w:t>（项目名称）</w:t>
      </w:r>
      <w:r>
        <w:rPr>
          <w:rFonts w:hint="eastAsia" w:ascii="宋体" w:hAnsi="宋体" w:cs="宋体"/>
          <w:color w:val="auto"/>
          <w:kern w:val="0"/>
          <w:szCs w:val="21"/>
          <w:lang w:val="zh-CN"/>
        </w:rPr>
        <w:t>【招标编号：</w:t>
      </w:r>
      <w:r>
        <w:rPr>
          <w:rFonts w:hint="eastAsia" w:ascii="宋体" w:hAnsi="宋体" w:cs="宋体"/>
          <w:color w:val="auto"/>
          <w:szCs w:val="21"/>
        </w:rPr>
        <w:t>（采购编号）】的实施</w:t>
      </w:r>
      <w:r>
        <w:rPr>
          <w:rFonts w:hint="eastAsia" w:ascii="宋体" w:hAnsi="宋体" w:cs="宋体"/>
          <w:color w:val="auto"/>
          <w:kern w:val="0"/>
          <w:szCs w:val="21"/>
          <w:lang w:val="zh-CN"/>
        </w:rPr>
        <w:t>。</w:t>
      </w:r>
    </w:p>
    <w:p>
      <w:pPr>
        <w:spacing w:line="360" w:lineRule="auto"/>
        <w:jc w:val="center"/>
        <w:rPr>
          <w:rFonts w:ascii="宋体" w:hAnsi="宋体" w:cs="宋体"/>
          <w:bCs/>
          <w:color w:val="auto"/>
          <w:kern w:val="0"/>
          <w:szCs w:val="21"/>
          <w:lang w:val="zh-CN"/>
        </w:rPr>
      </w:pPr>
      <w:r>
        <w:rPr>
          <w:rFonts w:hint="eastAsia" w:ascii="宋体" w:hAnsi="宋体" w:cs="宋体"/>
          <w:bCs/>
          <w:color w:val="auto"/>
          <w:kern w:val="0"/>
          <w:szCs w:val="21"/>
          <w:lang w:val="zh-CN"/>
        </w:rPr>
        <w:t>开标一览表（报价表）(单位均为人民币元)</w:t>
      </w:r>
    </w:p>
    <w:tbl>
      <w:tblPr>
        <w:tblStyle w:val="65"/>
        <w:tblW w:w="12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200"/>
        <w:gridCol w:w="2031"/>
        <w:gridCol w:w="1834"/>
        <w:gridCol w:w="2204"/>
        <w:gridCol w:w="220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71" w:type="dxa"/>
            <w:vAlign w:val="center"/>
          </w:tcPr>
          <w:p>
            <w:pPr>
              <w:jc w:val="center"/>
              <w:rPr>
                <w:rFonts w:ascii="宋体" w:hAnsi="宋体" w:cs="宋体"/>
                <w:bCs/>
                <w:color w:val="auto"/>
                <w:szCs w:val="21"/>
              </w:rPr>
            </w:pPr>
            <w:r>
              <w:rPr>
                <w:rFonts w:hint="eastAsia" w:ascii="宋体" w:hAnsi="宋体" w:cs="宋体"/>
                <w:bCs/>
                <w:color w:val="auto"/>
                <w:szCs w:val="21"/>
              </w:rPr>
              <w:t>序号</w:t>
            </w:r>
          </w:p>
        </w:tc>
        <w:tc>
          <w:tcPr>
            <w:tcW w:w="1200" w:type="dxa"/>
            <w:vAlign w:val="center"/>
          </w:tcPr>
          <w:p>
            <w:pPr>
              <w:jc w:val="center"/>
              <w:rPr>
                <w:rFonts w:ascii="宋体" w:hAnsi="宋体" w:cs="宋体"/>
                <w:bCs/>
                <w:color w:val="auto"/>
                <w:szCs w:val="21"/>
              </w:rPr>
            </w:pPr>
            <w:r>
              <w:rPr>
                <w:rFonts w:hint="eastAsia" w:ascii="宋体" w:hAnsi="宋体" w:cs="宋体"/>
                <w:bCs/>
                <w:color w:val="auto"/>
                <w:szCs w:val="21"/>
              </w:rPr>
              <w:t>名称</w:t>
            </w:r>
          </w:p>
        </w:tc>
        <w:tc>
          <w:tcPr>
            <w:tcW w:w="2031" w:type="dxa"/>
            <w:vAlign w:val="center"/>
          </w:tcPr>
          <w:p>
            <w:pPr>
              <w:jc w:val="center"/>
              <w:rPr>
                <w:rFonts w:ascii="宋体" w:hAnsi="宋体" w:cs="宋体"/>
                <w:bCs/>
                <w:color w:val="auto"/>
                <w:szCs w:val="21"/>
              </w:rPr>
            </w:pPr>
            <w:r>
              <w:rPr>
                <w:rFonts w:hint="eastAsia" w:ascii="宋体" w:hAnsi="宋体" w:cs="宋体"/>
                <w:bCs/>
                <w:color w:val="auto"/>
                <w:szCs w:val="21"/>
              </w:rPr>
              <w:t>服务范围</w:t>
            </w:r>
          </w:p>
        </w:tc>
        <w:tc>
          <w:tcPr>
            <w:tcW w:w="1834" w:type="dxa"/>
            <w:vAlign w:val="center"/>
          </w:tcPr>
          <w:p>
            <w:pPr>
              <w:jc w:val="center"/>
              <w:rPr>
                <w:rFonts w:ascii="宋体" w:hAnsi="宋体" w:cs="宋体"/>
                <w:bCs/>
                <w:color w:val="auto"/>
                <w:szCs w:val="21"/>
              </w:rPr>
            </w:pPr>
            <w:r>
              <w:rPr>
                <w:rFonts w:hint="eastAsia" w:ascii="宋体" w:hAnsi="宋体" w:cs="宋体"/>
                <w:bCs/>
                <w:color w:val="auto"/>
                <w:szCs w:val="21"/>
              </w:rPr>
              <w:t>服务要求</w:t>
            </w:r>
          </w:p>
        </w:tc>
        <w:tc>
          <w:tcPr>
            <w:tcW w:w="2204" w:type="dxa"/>
            <w:vAlign w:val="center"/>
          </w:tcPr>
          <w:p>
            <w:pPr>
              <w:jc w:val="center"/>
              <w:rPr>
                <w:rFonts w:ascii="宋体" w:hAnsi="宋体" w:cs="宋体"/>
                <w:bCs/>
                <w:color w:val="auto"/>
                <w:szCs w:val="21"/>
              </w:rPr>
            </w:pPr>
            <w:r>
              <w:rPr>
                <w:rFonts w:hint="eastAsia" w:ascii="宋体" w:hAnsi="宋体" w:cs="宋体"/>
                <w:bCs/>
                <w:color w:val="auto"/>
                <w:szCs w:val="21"/>
              </w:rPr>
              <w:t>服务时间</w:t>
            </w:r>
          </w:p>
        </w:tc>
        <w:tc>
          <w:tcPr>
            <w:tcW w:w="2204" w:type="dxa"/>
            <w:vAlign w:val="center"/>
          </w:tcPr>
          <w:p>
            <w:pPr>
              <w:jc w:val="center"/>
              <w:rPr>
                <w:rFonts w:ascii="宋体" w:hAnsi="宋体" w:cs="宋体"/>
                <w:bCs/>
                <w:color w:val="auto"/>
                <w:szCs w:val="21"/>
              </w:rPr>
            </w:pPr>
            <w:r>
              <w:rPr>
                <w:rFonts w:hint="eastAsia" w:ascii="宋体" w:hAnsi="宋体" w:cs="宋体"/>
                <w:bCs/>
                <w:color w:val="auto"/>
                <w:szCs w:val="21"/>
              </w:rPr>
              <w:t>服务人数</w:t>
            </w:r>
          </w:p>
        </w:tc>
        <w:tc>
          <w:tcPr>
            <w:tcW w:w="2562" w:type="dxa"/>
            <w:vAlign w:val="center"/>
          </w:tcPr>
          <w:p>
            <w:pPr>
              <w:jc w:val="center"/>
              <w:rPr>
                <w:rFonts w:ascii="宋体" w:hAnsi="宋体" w:cs="宋体"/>
                <w:bCs/>
                <w:color w:val="auto"/>
                <w:szCs w:val="21"/>
              </w:rPr>
            </w:pPr>
            <w:r>
              <w:rPr>
                <w:rFonts w:hint="eastAsia" w:ascii="宋体" w:hAnsi="宋体" w:cs="宋体"/>
                <w:bCs/>
                <w:color w:val="auto"/>
                <w:szCs w:val="21"/>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71"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200" w:type="dxa"/>
            <w:vAlign w:val="center"/>
          </w:tcPr>
          <w:p>
            <w:pPr>
              <w:snapToGrid w:val="0"/>
              <w:jc w:val="center"/>
              <w:rPr>
                <w:rFonts w:ascii="宋体" w:hAnsi="宋体" w:cs="宋体"/>
                <w:color w:val="auto"/>
                <w:szCs w:val="21"/>
              </w:rPr>
            </w:pPr>
          </w:p>
        </w:tc>
        <w:tc>
          <w:tcPr>
            <w:tcW w:w="2031" w:type="dxa"/>
            <w:vAlign w:val="center"/>
          </w:tcPr>
          <w:p>
            <w:pPr>
              <w:snapToGrid w:val="0"/>
              <w:jc w:val="center"/>
              <w:rPr>
                <w:rFonts w:ascii="宋体" w:hAnsi="宋体" w:cs="宋体"/>
                <w:color w:val="auto"/>
                <w:szCs w:val="21"/>
              </w:rPr>
            </w:pPr>
          </w:p>
        </w:tc>
        <w:tc>
          <w:tcPr>
            <w:tcW w:w="1834" w:type="dxa"/>
            <w:vAlign w:val="center"/>
          </w:tcPr>
          <w:p>
            <w:pPr>
              <w:snapToGrid w:val="0"/>
              <w:jc w:val="center"/>
              <w:rPr>
                <w:rFonts w:ascii="宋体" w:hAnsi="宋体" w:cs="宋体"/>
                <w:color w:val="auto"/>
                <w:szCs w:val="21"/>
              </w:rPr>
            </w:pPr>
          </w:p>
        </w:tc>
        <w:tc>
          <w:tcPr>
            <w:tcW w:w="2204" w:type="dxa"/>
            <w:vAlign w:val="center"/>
          </w:tcPr>
          <w:p>
            <w:pPr>
              <w:snapToGrid w:val="0"/>
              <w:jc w:val="center"/>
              <w:rPr>
                <w:rFonts w:ascii="宋体" w:hAnsi="宋体" w:cs="宋体"/>
                <w:color w:val="auto"/>
                <w:szCs w:val="21"/>
              </w:rPr>
            </w:pPr>
          </w:p>
        </w:tc>
        <w:tc>
          <w:tcPr>
            <w:tcW w:w="2204" w:type="dxa"/>
            <w:vAlign w:val="center"/>
          </w:tcPr>
          <w:p>
            <w:pPr>
              <w:jc w:val="center"/>
              <w:rPr>
                <w:rFonts w:ascii="宋体" w:hAnsi="宋体" w:cs="宋体"/>
                <w:color w:val="auto"/>
                <w:szCs w:val="21"/>
              </w:rPr>
            </w:pPr>
          </w:p>
        </w:tc>
        <w:tc>
          <w:tcPr>
            <w:tcW w:w="2562"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200" w:type="dxa"/>
            <w:vAlign w:val="center"/>
          </w:tcPr>
          <w:p>
            <w:pPr>
              <w:snapToGrid w:val="0"/>
              <w:jc w:val="center"/>
              <w:rPr>
                <w:rFonts w:ascii="宋体" w:hAnsi="宋体" w:cs="宋体"/>
                <w:color w:val="auto"/>
                <w:szCs w:val="21"/>
              </w:rPr>
            </w:pPr>
          </w:p>
        </w:tc>
        <w:tc>
          <w:tcPr>
            <w:tcW w:w="2031" w:type="dxa"/>
            <w:vAlign w:val="center"/>
          </w:tcPr>
          <w:p>
            <w:pPr>
              <w:snapToGrid w:val="0"/>
              <w:jc w:val="center"/>
              <w:rPr>
                <w:rFonts w:ascii="宋体" w:hAnsi="宋体" w:cs="宋体"/>
                <w:color w:val="auto"/>
                <w:szCs w:val="21"/>
              </w:rPr>
            </w:pPr>
          </w:p>
        </w:tc>
        <w:tc>
          <w:tcPr>
            <w:tcW w:w="1834" w:type="dxa"/>
            <w:vAlign w:val="center"/>
          </w:tcPr>
          <w:p>
            <w:pPr>
              <w:snapToGrid w:val="0"/>
              <w:jc w:val="center"/>
              <w:rPr>
                <w:rFonts w:ascii="宋体" w:hAnsi="宋体" w:cs="宋体"/>
                <w:color w:val="auto"/>
                <w:szCs w:val="21"/>
              </w:rPr>
            </w:pPr>
          </w:p>
        </w:tc>
        <w:tc>
          <w:tcPr>
            <w:tcW w:w="2204" w:type="dxa"/>
            <w:vAlign w:val="center"/>
          </w:tcPr>
          <w:p>
            <w:pPr>
              <w:snapToGrid w:val="0"/>
              <w:jc w:val="center"/>
              <w:rPr>
                <w:rFonts w:ascii="宋体" w:hAnsi="宋体" w:cs="宋体"/>
                <w:color w:val="auto"/>
                <w:szCs w:val="21"/>
              </w:rPr>
            </w:pPr>
          </w:p>
        </w:tc>
        <w:tc>
          <w:tcPr>
            <w:tcW w:w="2204" w:type="dxa"/>
            <w:vAlign w:val="center"/>
          </w:tcPr>
          <w:p>
            <w:pPr>
              <w:jc w:val="center"/>
              <w:rPr>
                <w:rFonts w:ascii="宋体" w:hAnsi="宋体" w:cs="宋体"/>
                <w:color w:val="auto"/>
                <w:szCs w:val="21"/>
              </w:rPr>
            </w:pPr>
          </w:p>
        </w:tc>
        <w:tc>
          <w:tcPr>
            <w:tcW w:w="2562"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dxa"/>
            <w:vAlign w:val="center"/>
          </w:tcPr>
          <w:p>
            <w:pPr>
              <w:jc w:val="center"/>
              <w:rPr>
                <w:rFonts w:ascii="宋体" w:hAnsi="宋体" w:cs="宋体"/>
                <w:color w:val="auto"/>
                <w:szCs w:val="21"/>
              </w:rPr>
            </w:pPr>
            <w:r>
              <w:rPr>
                <w:rFonts w:hint="eastAsia" w:ascii="宋体" w:hAnsi="宋体" w:cs="宋体"/>
                <w:color w:val="auto"/>
                <w:szCs w:val="21"/>
              </w:rPr>
              <w:t>…</w:t>
            </w:r>
          </w:p>
        </w:tc>
        <w:tc>
          <w:tcPr>
            <w:tcW w:w="1200" w:type="dxa"/>
            <w:vAlign w:val="center"/>
          </w:tcPr>
          <w:p>
            <w:pPr>
              <w:snapToGrid w:val="0"/>
              <w:jc w:val="center"/>
              <w:rPr>
                <w:rFonts w:ascii="宋体" w:hAnsi="宋体" w:cs="宋体"/>
                <w:color w:val="auto"/>
                <w:szCs w:val="21"/>
              </w:rPr>
            </w:pPr>
          </w:p>
        </w:tc>
        <w:tc>
          <w:tcPr>
            <w:tcW w:w="2031" w:type="dxa"/>
            <w:vAlign w:val="center"/>
          </w:tcPr>
          <w:p>
            <w:pPr>
              <w:snapToGrid w:val="0"/>
              <w:jc w:val="center"/>
              <w:rPr>
                <w:rFonts w:ascii="宋体" w:hAnsi="宋体" w:cs="宋体"/>
                <w:color w:val="auto"/>
                <w:szCs w:val="21"/>
              </w:rPr>
            </w:pPr>
          </w:p>
        </w:tc>
        <w:tc>
          <w:tcPr>
            <w:tcW w:w="1834" w:type="dxa"/>
            <w:vAlign w:val="center"/>
          </w:tcPr>
          <w:p>
            <w:pPr>
              <w:snapToGrid w:val="0"/>
              <w:jc w:val="center"/>
              <w:rPr>
                <w:rFonts w:ascii="宋体" w:hAnsi="宋体" w:cs="宋体"/>
                <w:color w:val="auto"/>
                <w:szCs w:val="21"/>
              </w:rPr>
            </w:pPr>
          </w:p>
        </w:tc>
        <w:tc>
          <w:tcPr>
            <w:tcW w:w="2204" w:type="dxa"/>
            <w:vAlign w:val="center"/>
          </w:tcPr>
          <w:p>
            <w:pPr>
              <w:snapToGrid w:val="0"/>
              <w:jc w:val="center"/>
              <w:rPr>
                <w:rFonts w:ascii="宋体" w:hAnsi="宋体" w:cs="宋体"/>
                <w:color w:val="auto"/>
                <w:szCs w:val="21"/>
              </w:rPr>
            </w:pPr>
          </w:p>
        </w:tc>
        <w:tc>
          <w:tcPr>
            <w:tcW w:w="2204" w:type="dxa"/>
            <w:vAlign w:val="center"/>
          </w:tcPr>
          <w:p>
            <w:pPr>
              <w:jc w:val="center"/>
              <w:rPr>
                <w:rFonts w:ascii="宋体" w:hAnsi="宋体" w:cs="宋体"/>
                <w:color w:val="auto"/>
                <w:szCs w:val="21"/>
              </w:rPr>
            </w:pPr>
          </w:p>
        </w:tc>
        <w:tc>
          <w:tcPr>
            <w:tcW w:w="2562"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dxa"/>
            <w:vAlign w:val="center"/>
          </w:tcPr>
          <w:p>
            <w:pPr>
              <w:jc w:val="center"/>
              <w:rPr>
                <w:rFonts w:ascii="宋体" w:hAnsi="宋体" w:cs="宋体"/>
                <w:color w:val="auto"/>
                <w:szCs w:val="21"/>
              </w:rPr>
            </w:pPr>
          </w:p>
        </w:tc>
        <w:tc>
          <w:tcPr>
            <w:tcW w:w="1200" w:type="dxa"/>
            <w:vAlign w:val="center"/>
          </w:tcPr>
          <w:p>
            <w:pPr>
              <w:snapToGrid w:val="0"/>
              <w:jc w:val="center"/>
              <w:rPr>
                <w:rFonts w:ascii="宋体" w:hAnsi="宋体" w:cs="宋体"/>
                <w:color w:val="auto"/>
                <w:szCs w:val="21"/>
              </w:rPr>
            </w:pPr>
          </w:p>
        </w:tc>
        <w:tc>
          <w:tcPr>
            <w:tcW w:w="2031" w:type="dxa"/>
            <w:vAlign w:val="center"/>
          </w:tcPr>
          <w:p>
            <w:pPr>
              <w:snapToGrid w:val="0"/>
              <w:jc w:val="center"/>
              <w:rPr>
                <w:rFonts w:ascii="宋体" w:hAnsi="宋体" w:cs="宋体"/>
                <w:color w:val="auto"/>
                <w:szCs w:val="21"/>
              </w:rPr>
            </w:pPr>
          </w:p>
        </w:tc>
        <w:tc>
          <w:tcPr>
            <w:tcW w:w="1834" w:type="dxa"/>
            <w:vAlign w:val="center"/>
          </w:tcPr>
          <w:p>
            <w:pPr>
              <w:snapToGrid w:val="0"/>
              <w:jc w:val="center"/>
              <w:rPr>
                <w:rFonts w:ascii="宋体" w:hAnsi="宋体" w:cs="宋体"/>
                <w:color w:val="auto"/>
                <w:szCs w:val="21"/>
              </w:rPr>
            </w:pPr>
          </w:p>
        </w:tc>
        <w:tc>
          <w:tcPr>
            <w:tcW w:w="2204" w:type="dxa"/>
            <w:vAlign w:val="center"/>
          </w:tcPr>
          <w:p>
            <w:pPr>
              <w:snapToGrid w:val="0"/>
              <w:jc w:val="center"/>
              <w:rPr>
                <w:rFonts w:ascii="宋体" w:hAnsi="宋体" w:cs="宋体"/>
                <w:color w:val="auto"/>
                <w:szCs w:val="21"/>
              </w:rPr>
            </w:pPr>
          </w:p>
        </w:tc>
        <w:tc>
          <w:tcPr>
            <w:tcW w:w="2204" w:type="dxa"/>
            <w:vAlign w:val="center"/>
          </w:tcPr>
          <w:p>
            <w:pPr>
              <w:jc w:val="center"/>
              <w:rPr>
                <w:rFonts w:ascii="宋体" w:hAnsi="宋体" w:cs="宋体"/>
                <w:color w:val="auto"/>
                <w:szCs w:val="21"/>
              </w:rPr>
            </w:pPr>
          </w:p>
        </w:tc>
        <w:tc>
          <w:tcPr>
            <w:tcW w:w="2562"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dxa"/>
            <w:vAlign w:val="center"/>
          </w:tcPr>
          <w:p>
            <w:pPr>
              <w:jc w:val="center"/>
              <w:rPr>
                <w:rFonts w:ascii="宋体" w:hAnsi="宋体" w:cs="宋体"/>
                <w:color w:val="auto"/>
                <w:szCs w:val="21"/>
              </w:rPr>
            </w:pPr>
          </w:p>
        </w:tc>
        <w:tc>
          <w:tcPr>
            <w:tcW w:w="1200" w:type="dxa"/>
            <w:vAlign w:val="center"/>
          </w:tcPr>
          <w:p>
            <w:pPr>
              <w:snapToGrid w:val="0"/>
              <w:jc w:val="center"/>
              <w:rPr>
                <w:rFonts w:ascii="宋体" w:hAnsi="宋体" w:cs="宋体"/>
                <w:color w:val="auto"/>
                <w:szCs w:val="21"/>
              </w:rPr>
            </w:pPr>
          </w:p>
        </w:tc>
        <w:tc>
          <w:tcPr>
            <w:tcW w:w="2031" w:type="dxa"/>
            <w:vAlign w:val="center"/>
          </w:tcPr>
          <w:p>
            <w:pPr>
              <w:snapToGrid w:val="0"/>
              <w:jc w:val="center"/>
              <w:rPr>
                <w:rFonts w:ascii="宋体" w:hAnsi="宋体" w:cs="宋体"/>
                <w:color w:val="auto"/>
                <w:szCs w:val="21"/>
              </w:rPr>
            </w:pPr>
          </w:p>
        </w:tc>
        <w:tc>
          <w:tcPr>
            <w:tcW w:w="1834" w:type="dxa"/>
            <w:vAlign w:val="center"/>
          </w:tcPr>
          <w:p>
            <w:pPr>
              <w:snapToGrid w:val="0"/>
              <w:jc w:val="center"/>
              <w:rPr>
                <w:rFonts w:ascii="宋体" w:hAnsi="宋体" w:cs="宋体"/>
                <w:color w:val="auto"/>
                <w:szCs w:val="21"/>
              </w:rPr>
            </w:pPr>
          </w:p>
        </w:tc>
        <w:tc>
          <w:tcPr>
            <w:tcW w:w="2204" w:type="dxa"/>
            <w:vAlign w:val="center"/>
          </w:tcPr>
          <w:p>
            <w:pPr>
              <w:snapToGrid w:val="0"/>
              <w:jc w:val="center"/>
              <w:rPr>
                <w:rFonts w:ascii="宋体" w:hAnsi="宋体" w:cs="宋体"/>
                <w:color w:val="auto"/>
                <w:szCs w:val="21"/>
              </w:rPr>
            </w:pPr>
          </w:p>
        </w:tc>
        <w:tc>
          <w:tcPr>
            <w:tcW w:w="2204" w:type="dxa"/>
            <w:vAlign w:val="center"/>
          </w:tcPr>
          <w:p>
            <w:pPr>
              <w:jc w:val="center"/>
              <w:rPr>
                <w:rFonts w:ascii="宋体" w:hAnsi="宋体" w:cs="宋体"/>
                <w:color w:val="auto"/>
                <w:szCs w:val="21"/>
              </w:rPr>
            </w:pPr>
          </w:p>
        </w:tc>
        <w:tc>
          <w:tcPr>
            <w:tcW w:w="2562"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936" w:type="dxa"/>
            <w:gridSpan w:val="4"/>
            <w:vAlign w:val="center"/>
          </w:tcPr>
          <w:p>
            <w:pPr>
              <w:jc w:val="center"/>
              <w:rPr>
                <w:rFonts w:ascii="宋体" w:hAnsi="宋体" w:cs="宋体"/>
                <w:bCs/>
                <w:color w:val="auto"/>
                <w:szCs w:val="21"/>
              </w:rPr>
            </w:pPr>
            <w:r>
              <w:rPr>
                <w:rFonts w:hint="eastAsia" w:ascii="宋体" w:hAnsi="宋体" w:cs="宋体"/>
                <w:bCs/>
                <w:color w:val="auto"/>
                <w:szCs w:val="21"/>
              </w:rPr>
              <w:t>投标报价（小写）</w:t>
            </w:r>
          </w:p>
        </w:tc>
        <w:tc>
          <w:tcPr>
            <w:tcW w:w="6970" w:type="dxa"/>
            <w:gridSpan w:val="3"/>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936" w:type="dxa"/>
            <w:gridSpan w:val="4"/>
            <w:vAlign w:val="center"/>
          </w:tcPr>
          <w:p>
            <w:pPr>
              <w:jc w:val="center"/>
              <w:rPr>
                <w:rFonts w:ascii="宋体" w:hAnsi="宋体" w:cs="宋体"/>
                <w:bCs/>
                <w:color w:val="auto"/>
                <w:szCs w:val="21"/>
              </w:rPr>
            </w:pPr>
            <w:r>
              <w:rPr>
                <w:rFonts w:hint="eastAsia" w:ascii="宋体" w:hAnsi="宋体" w:cs="宋体"/>
                <w:bCs/>
                <w:color w:val="auto"/>
                <w:szCs w:val="21"/>
              </w:rPr>
              <w:t>投标报价（大写）</w:t>
            </w:r>
          </w:p>
        </w:tc>
        <w:tc>
          <w:tcPr>
            <w:tcW w:w="6970" w:type="dxa"/>
            <w:gridSpan w:val="3"/>
            <w:vAlign w:val="center"/>
          </w:tcPr>
          <w:p>
            <w:pPr>
              <w:jc w:val="center"/>
              <w:rPr>
                <w:rFonts w:ascii="宋体" w:hAnsi="宋体" w:cs="宋体"/>
                <w:color w:val="auto"/>
                <w:szCs w:val="21"/>
              </w:rPr>
            </w:pPr>
          </w:p>
        </w:tc>
      </w:tr>
    </w:tbl>
    <w:p>
      <w:pPr>
        <w:snapToGrid w:val="0"/>
        <w:spacing w:line="360" w:lineRule="auto"/>
        <w:ind w:left="480"/>
        <w:rPr>
          <w:rFonts w:ascii="宋体" w:hAnsi="宋体" w:cs="宋体"/>
          <w:b/>
          <w:color w:val="auto"/>
          <w:kern w:val="0"/>
          <w:szCs w:val="21"/>
          <w:lang w:val="zh-CN"/>
        </w:rPr>
      </w:pPr>
      <w:r>
        <w:rPr>
          <w:rFonts w:hint="eastAsia" w:ascii="宋体" w:hAnsi="宋体" w:cs="宋体"/>
          <w:b/>
          <w:color w:val="auto"/>
          <w:kern w:val="0"/>
          <w:szCs w:val="21"/>
          <w:lang w:val="zh-CN"/>
        </w:rPr>
        <w:t>注：</w:t>
      </w:r>
    </w:p>
    <w:p>
      <w:pPr>
        <w:spacing w:line="360" w:lineRule="auto"/>
        <w:ind w:firstLine="630" w:firstLineChars="300"/>
        <w:rPr>
          <w:rFonts w:ascii="宋体" w:hAnsi="宋体" w:cs="宋体"/>
          <w:color w:val="auto"/>
          <w:kern w:val="0"/>
          <w:szCs w:val="21"/>
          <w:lang w:val="zh-CN"/>
        </w:rPr>
      </w:pPr>
      <w:r>
        <w:rPr>
          <w:rFonts w:hint="eastAsia" w:ascii="宋体" w:hAnsi="宋体" w:cs="宋体"/>
          <w:color w:val="auto"/>
          <w:kern w:val="0"/>
          <w:szCs w:val="21"/>
          <w:lang w:val="zh-CN"/>
        </w:rPr>
        <w:t>1、投标人需按本表格式填写，</w:t>
      </w:r>
      <w:r>
        <w:rPr>
          <w:rFonts w:hint="eastAsia" w:ascii="宋体" w:hAnsi="宋体" w:cs="宋体"/>
          <w:b/>
          <w:bCs/>
          <w:color w:val="auto"/>
          <w:kern w:val="0"/>
          <w:szCs w:val="21"/>
          <w:lang w:val="zh-CN"/>
        </w:rPr>
        <w:t>否则视为投标文件含有采购人不能接受的附加条件，投标无效。</w:t>
      </w:r>
    </w:p>
    <w:p>
      <w:pPr>
        <w:spacing w:line="360" w:lineRule="auto"/>
        <w:ind w:firstLine="630" w:firstLineChars="300"/>
        <w:rPr>
          <w:rFonts w:hint="eastAsia" w:ascii="宋体" w:hAnsi="宋体" w:cs="宋体"/>
          <w:b/>
          <w:color w:val="auto"/>
          <w:kern w:val="0"/>
          <w:szCs w:val="21"/>
          <w:lang w:val="zh-CN"/>
        </w:rPr>
        <w:sectPr>
          <w:pgSz w:w="16838" w:h="11905" w:orient="landscape"/>
          <w:pgMar w:top="1463" w:right="1440" w:bottom="1463" w:left="1440" w:header="851" w:footer="992" w:gutter="0"/>
          <w:cols w:space="0" w:num="1"/>
          <w:rtlGutter w:val="0"/>
          <w:docGrid w:type="lines" w:linePitch="320" w:charSpace="0"/>
        </w:sectPr>
      </w:pPr>
      <w:r>
        <w:rPr>
          <w:rFonts w:hint="eastAsia" w:ascii="宋体" w:hAnsi="宋体" w:cs="宋体"/>
          <w:color w:val="auto"/>
          <w:kern w:val="0"/>
          <w:szCs w:val="21"/>
          <w:lang w:val="zh-CN"/>
        </w:rPr>
        <w:t>2、有关本项目实施所涉及的一切费用均计入报价。</w:t>
      </w:r>
      <w:r>
        <w:rPr>
          <w:rFonts w:hint="eastAsia" w:ascii="宋体" w:hAnsi="宋体" w:cs="宋体"/>
          <w:b/>
          <w:color w:val="auto"/>
          <w:kern w:val="0"/>
          <w:szCs w:val="21"/>
          <w:lang w:val="zh-CN"/>
        </w:rPr>
        <w:t>采购人将以合同形式有偿取得货物或服务，不接受投标人给予的赠品、回扣或者与采购无关的其他商品、服务</w:t>
      </w:r>
      <w:r>
        <w:rPr>
          <w:rFonts w:hint="eastAsia" w:ascii="宋体" w:hAnsi="宋体" w:cs="宋体"/>
          <w:color w:val="auto"/>
          <w:kern w:val="0"/>
          <w:szCs w:val="21"/>
          <w:lang w:val="zh-CN"/>
        </w:rPr>
        <w:t>，</w:t>
      </w:r>
      <w:r>
        <w:rPr>
          <w:rFonts w:hint="eastAsia" w:ascii="宋体" w:hAnsi="宋体" w:cs="宋体"/>
          <w:b/>
          <w:color w:val="auto"/>
          <w:kern w:val="0"/>
          <w:szCs w:val="21"/>
          <w:lang w:val="zh-CN"/>
        </w:rPr>
        <w:t>不得出现“0元”“免费赠送”等形式的无偿报价，</w:t>
      </w:r>
      <w:r>
        <w:rPr>
          <w:rFonts w:hint="eastAsia" w:ascii="宋体" w:hAnsi="宋体" w:cs="宋体"/>
          <w:b/>
          <w:color w:val="auto"/>
          <w:kern w:val="0"/>
          <w:szCs w:val="21"/>
        </w:rPr>
        <w:t>否则视为</w:t>
      </w:r>
      <w:r>
        <w:rPr>
          <w:rFonts w:hint="eastAsia" w:ascii="宋体" w:hAnsi="宋体" w:cs="宋体"/>
          <w:b/>
          <w:color w:val="auto"/>
          <w:szCs w:val="21"/>
        </w:rPr>
        <w:t>投标文件含有采购人不能接受的附加条件的，投标无效</w:t>
      </w:r>
      <w:r>
        <w:rPr>
          <w:rFonts w:hint="eastAsia" w:ascii="宋体" w:hAnsi="宋体" w:cs="宋体"/>
          <w:b/>
          <w:color w:val="auto"/>
          <w:kern w:val="0"/>
          <w:szCs w:val="21"/>
          <w:lang w:val="zh-CN"/>
        </w:rPr>
        <w:t>。采购内容未包</w:t>
      </w:r>
    </w:p>
    <w:p>
      <w:pPr>
        <w:spacing w:line="360" w:lineRule="auto"/>
        <w:ind w:firstLine="632" w:firstLineChars="300"/>
        <w:rPr>
          <w:rFonts w:ascii="宋体" w:hAnsi="宋体" w:cs="宋体"/>
          <w:color w:val="auto"/>
          <w:kern w:val="0"/>
          <w:szCs w:val="21"/>
          <w:lang w:val="zh-CN"/>
        </w:rPr>
      </w:pPr>
      <w:r>
        <w:rPr>
          <w:rFonts w:hint="eastAsia" w:ascii="宋体" w:hAnsi="宋体" w:cs="宋体"/>
          <w:b/>
          <w:color w:val="auto"/>
          <w:kern w:val="0"/>
          <w:szCs w:val="21"/>
          <w:lang w:val="zh-CN"/>
        </w:rPr>
        <w:t>含在《开标一览表（报价表）》名称栏中，投标人不能作出合理解释的，视为投标文件含有采购人不能接受的附加条件的，投标无效。</w:t>
      </w:r>
    </w:p>
    <w:p>
      <w:pPr>
        <w:snapToGrid w:val="0"/>
        <w:spacing w:line="360" w:lineRule="auto"/>
        <w:ind w:firstLine="630" w:firstLineChars="300"/>
        <w:jc w:val="left"/>
        <w:rPr>
          <w:rFonts w:ascii="宋体" w:hAnsi="宋体" w:cs="宋体"/>
          <w:color w:val="auto"/>
          <w:kern w:val="0"/>
          <w:szCs w:val="21"/>
          <w:lang w:val="zh-CN"/>
        </w:rPr>
      </w:pPr>
      <w:r>
        <w:rPr>
          <w:rFonts w:hint="eastAsia" w:ascii="宋体" w:hAnsi="宋体" w:cs="宋体"/>
          <w:color w:val="auto"/>
          <w:kern w:val="0"/>
          <w:szCs w:val="21"/>
        </w:rPr>
        <w:t>3</w:t>
      </w:r>
      <w:r>
        <w:rPr>
          <w:rFonts w:hint="eastAsia" w:ascii="宋体" w:hAnsi="宋体" w:cs="宋体"/>
          <w:color w:val="auto"/>
          <w:kern w:val="0"/>
          <w:szCs w:val="21"/>
          <w:lang w:val="zh-CN"/>
        </w:rPr>
        <w:t>、特别提示：采购</w:t>
      </w:r>
      <w:r>
        <w:rPr>
          <w:rFonts w:hint="eastAsia" w:ascii="宋体" w:hAnsi="宋体" w:cs="宋体"/>
          <w:color w:val="auto"/>
          <w:kern w:val="0"/>
          <w:szCs w:val="21"/>
        </w:rPr>
        <w:t>代理</w:t>
      </w:r>
      <w:r>
        <w:rPr>
          <w:rFonts w:hint="eastAsia" w:ascii="宋体" w:hAnsi="宋体" w:cs="宋体"/>
          <w:color w:val="auto"/>
          <w:kern w:val="0"/>
          <w:szCs w:val="21"/>
          <w:lang w:val="zh-CN"/>
        </w:rPr>
        <w:t>机构将对项目名称和项目编号，中标供应商名称、地址和中标金额，主要中标标的名称、服务范围、服务要求、服务时间、服务标准等予以公示。</w:t>
      </w:r>
    </w:p>
    <w:p>
      <w:pPr>
        <w:snapToGrid w:val="0"/>
        <w:spacing w:line="360" w:lineRule="auto"/>
        <w:ind w:firstLine="630" w:firstLineChars="300"/>
        <w:jc w:val="left"/>
        <w:rPr>
          <w:rFonts w:ascii="宋体" w:hAnsi="宋体" w:cs="宋体"/>
          <w:color w:val="auto"/>
          <w:kern w:val="0"/>
          <w:szCs w:val="21"/>
          <w:lang w:val="zh-CN"/>
        </w:rPr>
        <w:sectPr>
          <w:pgSz w:w="11905" w:h="16838"/>
          <w:pgMar w:top="1440" w:right="1463" w:bottom="1440" w:left="1463" w:header="851" w:footer="992" w:gutter="0"/>
          <w:cols w:space="0" w:num="1"/>
          <w:rtlGutter w:val="0"/>
          <w:docGrid w:type="lines" w:linePitch="325" w:charSpace="0"/>
        </w:sectPr>
      </w:pPr>
      <w:r>
        <w:rPr>
          <w:rFonts w:hint="eastAsia" w:ascii="宋体" w:hAnsi="宋体" w:cs="宋体"/>
          <w:color w:val="auto"/>
          <w:kern w:val="0"/>
          <w:szCs w:val="21"/>
        </w:rPr>
        <w:t>4</w:t>
      </w:r>
      <w:r>
        <w:rPr>
          <w:rFonts w:hint="eastAsia" w:ascii="宋体" w:hAnsi="宋体" w:cs="宋体"/>
          <w:color w:val="auto"/>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Lines="100" w:afterLines="100" w:line="240" w:lineRule="auto"/>
        <w:outlineLvl w:val="9"/>
        <w:rPr>
          <w:rFonts w:ascii="宋体" w:hAnsi="宋体" w:eastAsia="宋体" w:cs="宋体"/>
          <w:color w:val="auto"/>
          <w:kern w:val="2"/>
          <w:sz w:val="28"/>
          <w:szCs w:val="28"/>
        </w:rPr>
      </w:pPr>
      <w:r>
        <w:rPr>
          <w:rFonts w:hint="eastAsia" w:ascii="宋体" w:hAnsi="宋体" w:eastAsia="宋体" w:cs="宋体"/>
          <w:color w:val="auto"/>
          <w:kern w:val="2"/>
          <w:sz w:val="28"/>
          <w:szCs w:val="28"/>
        </w:rPr>
        <w:t>二、中小企业声明函（如果有）</w:t>
      </w:r>
    </w:p>
    <w:p>
      <w:pPr>
        <w:widowControl/>
        <w:spacing w:line="360" w:lineRule="auto"/>
        <w:jc w:val="left"/>
        <w:rPr>
          <w:rFonts w:ascii="宋体" w:hAnsi="宋体" w:cs="宋体"/>
          <w:bCs/>
          <w:color w:val="auto"/>
          <w:szCs w:val="21"/>
        </w:rPr>
      </w:pPr>
      <w:r>
        <w:rPr>
          <w:rFonts w:hint="eastAsia" w:ascii="宋体" w:hAnsi="宋体" w:cs="宋体"/>
          <w:bCs/>
          <w:color w:val="auto"/>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
        <w:rPr>
          <w:rFonts w:ascii="宋体" w:hAnsi="宋体" w:eastAsia="宋体" w:cs="宋体"/>
          <w:color w:val="auto"/>
        </w:rPr>
      </w:pPr>
      <w:r>
        <w:rPr>
          <w:rFonts w:hint="eastAsia" w:ascii="宋体" w:hAnsi="宋体" w:eastAsia="宋体" w:cs="宋体"/>
          <w:color w:val="auto"/>
        </w:rPr>
        <w:br w:type="page"/>
      </w:r>
    </w:p>
    <w:p>
      <w:pPr>
        <w:pStyle w:val="2"/>
        <w:keepNext w:val="0"/>
        <w:keepLines w:val="0"/>
        <w:pageBreakBefore/>
        <w:widowControl/>
        <w:spacing w:beforeLines="100" w:afterLines="100" w:line="240" w:lineRule="auto"/>
        <w:ind w:left="0" w:firstLine="0"/>
        <w:jc w:val="center"/>
        <w:rPr>
          <w:rFonts w:ascii="宋体" w:hAnsi="宋体" w:cs="宋体"/>
          <w:color w:val="auto"/>
        </w:rPr>
      </w:pPr>
      <w:bookmarkStart w:id="394" w:name="_Toc465665161"/>
      <w:r>
        <w:rPr>
          <w:rFonts w:hint="eastAsia" w:ascii="宋体" w:hAnsi="宋体" w:cs="宋体"/>
          <w:color w:val="auto"/>
        </w:rPr>
        <w:t>附件</w:t>
      </w:r>
      <w:bookmarkEnd w:id="394"/>
    </w:p>
    <w:p>
      <w:pPr>
        <w:spacing w:beforeLines="100" w:afterLines="100"/>
        <w:rPr>
          <w:rFonts w:ascii="宋体" w:hAnsi="宋体" w:cs="宋体"/>
          <w:b/>
          <w:color w:val="auto"/>
          <w:sz w:val="28"/>
          <w:szCs w:val="28"/>
        </w:rPr>
      </w:pPr>
      <w:r>
        <w:rPr>
          <w:rFonts w:hint="eastAsia" w:ascii="宋体" w:hAnsi="宋体" w:cs="宋体"/>
          <w:b/>
          <w:color w:val="auto"/>
          <w:sz w:val="28"/>
          <w:szCs w:val="28"/>
        </w:rPr>
        <w:t>附件1：</w:t>
      </w:r>
    </w:p>
    <w:p>
      <w:pPr>
        <w:pStyle w:val="694"/>
        <w:keepNext w:val="0"/>
        <w:pageBreakBefore w:val="0"/>
        <w:tabs>
          <w:tab w:val="clear" w:pos="720"/>
        </w:tabs>
        <w:snapToGrid w:val="0"/>
        <w:spacing w:beforeLines="100" w:afterLines="100" w:line="240" w:lineRule="auto"/>
        <w:outlineLvl w:val="9"/>
        <w:rPr>
          <w:rFonts w:ascii="宋体" w:hAnsi="宋体" w:eastAsia="宋体" w:cs="宋体"/>
          <w:color w:val="auto"/>
          <w:kern w:val="2"/>
          <w:sz w:val="28"/>
          <w:szCs w:val="28"/>
        </w:rPr>
      </w:pPr>
      <w:bookmarkStart w:id="395" w:name="OLE_LINK13"/>
      <w:bookmarkStart w:id="396" w:name="OLE_LINK14"/>
      <w:r>
        <w:rPr>
          <w:rFonts w:hint="eastAsia" w:ascii="宋体" w:hAnsi="宋体" w:eastAsia="宋体" w:cs="宋体"/>
          <w:color w:val="auto"/>
          <w:kern w:val="2"/>
          <w:sz w:val="28"/>
          <w:szCs w:val="28"/>
        </w:rPr>
        <w:t>残疾人福利性单位声明函</w:t>
      </w:r>
    </w:p>
    <w:bookmarkEnd w:id="395"/>
    <w:bookmarkEnd w:id="396"/>
    <w:p>
      <w:pPr>
        <w:spacing w:line="360" w:lineRule="auto"/>
        <w:rPr>
          <w:rFonts w:ascii="宋体" w:hAnsi="宋体" w:cs="宋体"/>
          <w:b/>
          <w:color w:val="auto"/>
          <w:spacing w:val="6"/>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Cs w:val="21"/>
          <w:u w:val="single"/>
        </w:rPr>
        <w:t xml:space="preserve">  （采购人）  </w:t>
      </w:r>
      <w:r>
        <w:rPr>
          <w:rFonts w:hint="eastAsia" w:ascii="宋体" w:hAnsi="宋体" w:cs="宋体"/>
          <w:color w:val="auto"/>
          <w:szCs w:val="21"/>
        </w:rPr>
        <w:t>单位的</w:t>
      </w:r>
      <w:r>
        <w:rPr>
          <w:rFonts w:hint="eastAsia" w:ascii="宋体" w:hAnsi="宋体" w:cs="宋体"/>
          <w:color w:val="auto"/>
          <w:szCs w:val="21"/>
          <w:u w:val="single"/>
        </w:rPr>
        <w:t xml:space="preserve">   （项目名称）  </w:t>
      </w:r>
      <w:r>
        <w:rPr>
          <w:rFonts w:hint="eastAsia" w:ascii="宋体" w:hAnsi="宋体" w:cs="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本单位对上述声明的真实性负责。如有虚假，将依法承担相应责任。</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tabs>
          <w:tab w:val="left" w:pos="4860"/>
        </w:tabs>
        <w:spacing w:line="360" w:lineRule="auto"/>
        <w:jc w:val="center"/>
        <w:rPr>
          <w:rFonts w:ascii="宋体" w:hAnsi="宋体" w:cs="宋体"/>
          <w:color w:val="auto"/>
          <w:szCs w:val="21"/>
        </w:rPr>
      </w:pPr>
      <w:r>
        <w:rPr>
          <w:rFonts w:hint="eastAsia" w:ascii="宋体" w:hAnsi="宋体" w:cs="宋体"/>
          <w:color w:val="auto"/>
          <w:kern w:val="0"/>
          <w:szCs w:val="21"/>
          <w:lang w:val="zh-CN"/>
        </w:rPr>
        <w:t>投标人名称（电子签名）</w:t>
      </w:r>
      <w:r>
        <w:rPr>
          <w:rFonts w:hint="eastAsia" w:ascii="宋体" w:hAnsi="宋体" w:cs="宋体"/>
          <w:color w:val="auto"/>
          <w:szCs w:val="21"/>
        </w:rPr>
        <w:t>：</w:t>
      </w:r>
    </w:p>
    <w:p>
      <w:pPr>
        <w:tabs>
          <w:tab w:val="left" w:pos="4860"/>
        </w:tabs>
        <w:spacing w:line="360" w:lineRule="auto"/>
        <w:jc w:val="center"/>
        <w:rPr>
          <w:rFonts w:ascii="宋体" w:hAnsi="宋体" w:cs="宋体"/>
          <w:color w:val="auto"/>
          <w:szCs w:val="21"/>
        </w:rPr>
      </w:pPr>
      <w:r>
        <w:rPr>
          <w:rFonts w:hint="eastAsia" w:ascii="宋体" w:hAnsi="宋体" w:cs="宋体"/>
          <w:color w:val="auto"/>
          <w:szCs w:val="21"/>
        </w:rPr>
        <w:t>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beforeLines="100" w:afterLines="100"/>
        <w:jc w:val="left"/>
        <w:rPr>
          <w:rFonts w:ascii="宋体" w:hAnsi="宋体" w:cs="宋体"/>
          <w:b/>
          <w:color w:val="auto"/>
          <w:sz w:val="28"/>
          <w:szCs w:val="28"/>
        </w:rPr>
      </w:pPr>
      <w:r>
        <w:rPr>
          <w:rFonts w:hint="eastAsia" w:ascii="宋体" w:hAnsi="宋体" w:cs="宋体"/>
          <w:b/>
          <w:color w:val="auto"/>
          <w:sz w:val="28"/>
          <w:szCs w:val="28"/>
        </w:rPr>
        <w:t>附件2：质疑函范本及制作说明</w:t>
      </w:r>
    </w:p>
    <w:p>
      <w:pPr>
        <w:spacing w:beforeLines="100" w:afterLines="100"/>
        <w:jc w:val="center"/>
        <w:rPr>
          <w:rFonts w:ascii="宋体" w:hAnsi="宋体" w:cs="宋体"/>
          <w:b/>
          <w:color w:val="auto"/>
          <w:sz w:val="28"/>
          <w:szCs w:val="28"/>
        </w:rPr>
      </w:pPr>
      <w:r>
        <w:rPr>
          <w:rFonts w:hint="eastAsia" w:ascii="宋体" w:hAnsi="宋体" w:cs="宋体"/>
          <w:b/>
          <w:color w:val="auto"/>
          <w:sz w:val="28"/>
          <w:szCs w:val="28"/>
        </w:rPr>
        <w:t>质疑函范本</w:t>
      </w:r>
    </w:p>
    <w:p>
      <w:pPr>
        <w:snapToGrid w:val="0"/>
        <w:spacing w:line="360" w:lineRule="auto"/>
        <w:rPr>
          <w:rFonts w:ascii="宋体" w:hAnsi="宋体" w:cs="宋体"/>
          <w:bCs/>
          <w:color w:val="auto"/>
          <w:szCs w:val="21"/>
        </w:rPr>
      </w:pPr>
      <w:r>
        <w:rPr>
          <w:rFonts w:hint="eastAsia" w:ascii="宋体" w:hAnsi="宋体" w:cs="宋体"/>
          <w:bCs/>
          <w:color w:val="auto"/>
          <w:szCs w:val="21"/>
        </w:rPr>
        <w:t>一、质疑供应商基本信息</w:t>
      </w:r>
    </w:p>
    <w:p>
      <w:pPr>
        <w:snapToGrid w:val="0"/>
        <w:spacing w:line="360" w:lineRule="auto"/>
        <w:rPr>
          <w:rFonts w:ascii="宋体" w:hAnsi="宋体" w:cs="宋体"/>
          <w:color w:val="auto"/>
          <w:szCs w:val="21"/>
          <w:u w:val="dotted"/>
        </w:rPr>
      </w:pPr>
      <w:r>
        <w:rPr>
          <w:rFonts w:hint="eastAsia" w:ascii="宋体" w:hAnsi="宋体" w:cs="宋体"/>
          <w:color w:val="auto"/>
          <w:szCs w:val="21"/>
        </w:rPr>
        <w:t>质疑供应商：</w:t>
      </w:r>
    </w:p>
    <w:p>
      <w:pPr>
        <w:snapToGrid w:val="0"/>
        <w:spacing w:line="360" w:lineRule="auto"/>
        <w:rPr>
          <w:rFonts w:ascii="宋体" w:hAnsi="宋体" w:cs="宋体"/>
          <w:color w:val="auto"/>
          <w:szCs w:val="21"/>
          <w:u w:val="dotted"/>
        </w:rPr>
      </w:pPr>
      <w:r>
        <w:rPr>
          <w:rFonts w:hint="eastAsia" w:ascii="宋体" w:hAnsi="宋体" w:cs="宋体"/>
          <w:color w:val="auto"/>
          <w:szCs w:val="21"/>
        </w:rPr>
        <w:t>地址：邮编：</w:t>
      </w:r>
    </w:p>
    <w:p>
      <w:pPr>
        <w:snapToGrid w:val="0"/>
        <w:spacing w:line="360" w:lineRule="auto"/>
        <w:rPr>
          <w:rFonts w:ascii="宋体" w:hAnsi="宋体" w:cs="宋体"/>
          <w:color w:val="auto"/>
          <w:szCs w:val="21"/>
        </w:rPr>
      </w:pPr>
      <w:r>
        <w:rPr>
          <w:rFonts w:hint="eastAsia" w:ascii="宋体" w:hAnsi="宋体" w:cs="宋体"/>
          <w:color w:val="auto"/>
          <w:szCs w:val="21"/>
        </w:rPr>
        <w:t>联系人：联系电话：</w:t>
      </w:r>
    </w:p>
    <w:p>
      <w:pPr>
        <w:snapToGrid w:val="0"/>
        <w:spacing w:line="360" w:lineRule="auto"/>
        <w:rPr>
          <w:rFonts w:ascii="宋体" w:hAnsi="宋体" w:cs="宋体"/>
          <w:color w:val="auto"/>
          <w:szCs w:val="21"/>
          <w:u w:val="dotted"/>
        </w:rPr>
      </w:pPr>
      <w:r>
        <w:rPr>
          <w:rFonts w:hint="eastAsia" w:ascii="宋体" w:hAnsi="宋体" w:cs="宋体"/>
          <w:color w:val="auto"/>
          <w:szCs w:val="21"/>
        </w:rPr>
        <w:t>授权代表：</w:t>
      </w:r>
    </w:p>
    <w:p>
      <w:pPr>
        <w:snapToGrid w:val="0"/>
        <w:spacing w:line="360" w:lineRule="auto"/>
        <w:rPr>
          <w:rFonts w:ascii="宋体" w:hAnsi="宋体" w:cs="宋体"/>
          <w:color w:val="auto"/>
          <w:szCs w:val="21"/>
        </w:rPr>
      </w:pPr>
      <w:r>
        <w:rPr>
          <w:rFonts w:hint="eastAsia" w:ascii="宋体" w:hAnsi="宋体" w:cs="宋体"/>
          <w:color w:val="auto"/>
          <w:szCs w:val="21"/>
        </w:rPr>
        <w:t>联系电话：</w:t>
      </w:r>
    </w:p>
    <w:p>
      <w:pPr>
        <w:snapToGrid w:val="0"/>
        <w:spacing w:line="360" w:lineRule="auto"/>
        <w:rPr>
          <w:rFonts w:ascii="宋体" w:hAnsi="宋体" w:cs="宋体"/>
          <w:color w:val="auto"/>
          <w:szCs w:val="21"/>
        </w:rPr>
      </w:pPr>
      <w:r>
        <w:rPr>
          <w:rFonts w:hint="eastAsia" w:ascii="宋体" w:hAnsi="宋体" w:cs="宋体"/>
          <w:color w:val="auto"/>
          <w:szCs w:val="21"/>
        </w:rPr>
        <w:t>地址：邮编：</w:t>
      </w:r>
    </w:p>
    <w:p>
      <w:pPr>
        <w:snapToGrid w:val="0"/>
        <w:spacing w:line="360" w:lineRule="auto"/>
        <w:rPr>
          <w:rFonts w:ascii="宋体" w:hAnsi="宋体" w:cs="宋体"/>
          <w:bCs/>
          <w:color w:val="auto"/>
          <w:szCs w:val="21"/>
        </w:rPr>
      </w:pPr>
      <w:r>
        <w:rPr>
          <w:rFonts w:hint="eastAsia" w:ascii="宋体" w:hAnsi="宋体" w:cs="宋体"/>
          <w:bCs/>
          <w:color w:val="auto"/>
          <w:szCs w:val="21"/>
        </w:rPr>
        <w:t>二、质疑项目基本情况</w:t>
      </w:r>
    </w:p>
    <w:p>
      <w:pPr>
        <w:snapToGrid w:val="0"/>
        <w:spacing w:line="360" w:lineRule="auto"/>
        <w:rPr>
          <w:rFonts w:ascii="宋体" w:hAnsi="宋体" w:cs="宋体"/>
          <w:color w:val="auto"/>
          <w:szCs w:val="21"/>
        </w:rPr>
      </w:pPr>
      <w:r>
        <w:rPr>
          <w:rFonts w:hint="eastAsia" w:ascii="宋体" w:hAnsi="宋体" w:cs="宋体"/>
          <w:color w:val="auto"/>
          <w:szCs w:val="21"/>
        </w:rPr>
        <w:t>质疑项目的名称：</w:t>
      </w:r>
    </w:p>
    <w:p>
      <w:pPr>
        <w:snapToGrid w:val="0"/>
        <w:spacing w:line="360" w:lineRule="auto"/>
        <w:rPr>
          <w:rFonts w:ascii="宋体" w:hAnsi="宋体" w:cs="宋体"/>
          <w:color w:val="auto"/>
          <w:szCs w:val="21"/>
        </w:rPr>
      </w:pPr>
      <w:r>
        <w:rPr>
          <w:rFonts w:hint="eastAsia" w:ascii="宋体" w:hAnsi="宋体" w:cs="宋体"/>
          <w:color w:val="auto"/>
          <w:szCs w:val="21"/>
        </w:rPr>
        <w:t>质疑项目的编号：包号：</w:t>
      </w:r>
    </w:p>
    <w:p>
      <w:pPr>
        <w:snapToGrid w:val="0"/>
        <w:spacing w:line="360" w:lineRule="auto"/>
        <w:rPr>
          <w:rFonts w:ascii="宋体" w:hAnsi="宋体" w:cs="宋体"/>
          <w:color w:val="auto"/>
          <w:szCs w:val="21"/>
          <w:u w:val="dotted"/>
        </w:rPr>
      </w:pPr>
      <w:r>
        <w:rPr>
          <w:rFonts w:hint="eastAsia" w:ascii="宋体" w:hAnsi="宋体" w:cs="宋体"/>
          <w:color w:val="auto"/>
          <w:szCs w:val="21"/>
        </w:rPr>
        <w:t>采购人名称：</w:t>
      </w:r>
    </w:p>
    <w:p>
      <w:pPr>
        <w:snapToGrid w:val="0"/>
        <w:spacing w:line="360" w:lineRule="auto"/>
        <w:rPr>
          <w:rFonts w:ascii="宋体" w:hAnsi="宋体" w:cs="宋体"/>
          <w:color w:val="auto"/>
          <w:szCs w:val="21"/>
        </w:rPr>
      </w:pPr>
      <w:r>
        <w:rPr>
          <w:rFonts w:hint="eastAsia" w:ascii="宋体" w:hAnsi="宋体" w:cs="宋体"/>
          <w:color w:val="auto"/>
          <w:szCs w:val="21"/>
        </w:rPr>
        <w:t>采购文件获取日期：</w:t>
      </w:r>
    </w:p>
    <w:p>
      <w:pPr>
        <w:snapToGrid w:val="0"/>
        <w:spacing w:line="360" w:lineRule="auto"/>
        <w:rPr>
          <w:rFonts w:ascii="宋体" w:hAnsi="宋体" w:cs="宋体"/>
          <w:bCs/>
          <w:color w:val="auto"/>
          <w:szCs w:val="21"/>
        </w:rPr>
      </w:pPr>
      <w:r>
        <w:rPr>
          <w:rFonts w:hint="eastAsia" w:ascii="宋体" w:hAnsi="宋体" w:cs="宋体"/>
          <w:bCs/>
          <w:color w:val="auto"/>
          <w:szCs w:val="21"/>
        </w:rPr>
        <w:t>三、质疑事项具体内容</w:t>
      </w:r>
    </w:p>
    <w:p>
      <w:pPr>
        <w:snapToGrid w:val="0"/>
        <w:spacing w:line="360" w:lineRule="auto"/>
        <w:rPr>
          <w:rFonts w:ascii="宋体" w:hAnsi="宋体" w:cs="宋体"/>
          <w:color w:val="auto"/>
          <w:szCs w:val="21"/>
          <w:u w:val="dotted"/>
        </w:rPr>
      </w:pPr>
      <w:r>
        <w:rPr>
          <w:rFonts w:hint="eastAsia" w:ascii="宋体" w:hAnsi="宋体" w:cs="宋体"/>
          <w:color w:val="auto"/>
          <w:szCs w:val="21"/>
        </w:rPr>
        <w:t>质疑事项1：</w:t>
      </w:r>
    </w:p>
    <w:p>
      <w:pPr>
        <w:snapToGrid w:val="0"/>
        <w:spacing w:line="360" w:lineRule="auto"/>
        <w:rPr>
          <w:rFonts w:ascii="宋体" w:hAnsi="宋体" w:cs="宋体"/>
          <w:color w:val="auto"/>
          <w:szCs w:val="21"/>
          <w:u w:val="dotted"/>
        </w:rPr>
      </w:pPr>
      <w:r>
        <w:rPr>
          <w:rFonts w:hint="eastAsia" w:ascii="宋体" w:hAnsi="宋体" w:cs="宋体"/>
          <w:color w:val="auto"/>
          <w:szCs w:val="21"/>
        </w:rPr>
        <w:t>事实依据：</w:t>
      </w:r>
    </w:p>
    <w:p>
      <w:pPr>
        <w:snapToGrid w:val="0"/>
        <w:spacing w:line="360" w:lineRule="auto"/>
        <w:rPr>
          <w:rFonts w:ascii="宋体" w:hAnsi="宋体" w:cs="宋体"/>
          <w:color w:val="auto"/>
          <w:szCs w:val="21"/>
        </w:rPr>
      </w:pPr>
    </w:p>
    <w:p>
      <w:pPr>
        <w:snapToGrid w:val="0"/>
        <w:spacing w:line="360" w:lineRule="auto"/>
        <w:rPr>
          <w:rFonts w:ascii="宋体" w:hAnsi="宋体" w:cs="宋体"/>
          <w:color w:val="auto"/>
          <w:szCs w:val="21"/>
          <w:u w:val="dotted"/>
        </w:rPr>
      </w:pPr>
      <w:r>
        <w:rPr>
          <w:rFonts w:hint="eastAsia" w:ascii="宋体" w:hAnsi="宋体" w:cs="宋体"/>
          <w:color w:val="auto"/>
          <w:szCs w:val="21"/>
        </w:rPr>
        <w:t>法律依据：</w:t>
      </w:r>
    </w:p>
    <w:p>
      <w:pPr>
        <w:snapToGrid w:val="0"/>
        <w:spacing w:line="360" w:lineRule="auto"/>
        <w:rPr>
          <w:rFonts w:ascii="宋体" w:hAnsi="宋体" w:cs="宋体"/>
          <w:color w:val="auto"/>
          <w:szCs w:val="21"/>
          <w:u w:val="dotted"/>
        </w:rPr>
      </w:pPr>
    </w:p>
    <w:p>
      <w:pPr>
        <w:snapToGrid w:val="0"/>
        <w:spacing w:line="360" w:lineRule="auto"/>
        <w:rPr>
          <w:rFonts w:ascii="宋体" w:hAnsi="宋体" w:cs="宋体"/>
          <w:color w:val="auto"/>
          <w:szCs w:val="21"/>
          <w:u w:val="dotted"/>
        </w:rPr>
      </w:pPr>
      <w:r>
        <w:rPr>
          <w:rFonts w:hint="eastAsia" w:ascii="宋体" w:hAnsi="宋体" w:cs="宋体"/>
          <w:color w:val="auto"/>
          <w:szCs w:val="21"/>
        </w:rPr>
        <w:t>质疑事项2</w:t>
      </w:r>
    </w:p>
    <w:p>
      <w:pPr>
        <w:snapToGrid w:val="0"/>
        <w:spacing w:line="360" w:lineRule="auto"/>
        <w:rPr>
          <w:rFonts w:ascii="宋体" w:hAnsi="宋体" w:cs="宋体"/>
          <w:color w:val="auto"/>
          <w:szCs w:val="21"/>
        </w:rPr>
      </w:pPr>
      <w:r>
        <w:rPr>
          <w:rFonts w:hint="eastAsia" w:ascii="宋体" w:hAnsi="宋体" w:cs="宋体"/>
          <w:color w:val="auto"/>
          <w:szCs w:val="21"/>
        </w:rPr>
        <w:t>……</w:t>
      </w:r>
    </w:p>
    <w:p>
      <w:pPr>
        <w:snapToGrid w:val="0"/>
        <w:spacing w:line="360" w:lineRule="auto"/>
        <w:rPr>
          <w:rFonts w:ascii="宋体" w:hAnsi="宋体" w:cs="宋体"/>
          <w:bCs/>
          <w:color w:val="auto"/>
          <w:szCs w:val="21"/>
        </w:rPr>
      </w:pPr>
      <w:r>
        <w:rPr>
          <w:rFonts w:hint="eastAsia" w:ascii="宋体" w:hAnsi="宋体" w:cs="宋体"/>
          <w:bCs/>
          <w:color w:val="auto"/>
          <w:szCs w:val="21"/>
        </w:rPr>
        <w:t>四、与质疑事项相关的质疑请求</w:t>
      </w:r>
    </w:p>
    <w:p>
      <w:pPr>
        <w:snapToGrid w:val="0"/>
        <w:spacing w:line="360" w:lineRule="auto"/>
        <w:rPr>
          <w:rFonts w:ascii="宋体" w:hAnsi="宋体" w:cs="宋体"/>
          <w:color w:val="auto"/>
          <w:szCs w:val="21"/>
          <w:u w:val="dotted"/>
        </w:rPr>
      </w:pPr>
      <w:r>
        <w:rPr>
          <w:rFonts w:hint="eastAsia" w:ascii="宋体" w:hAnsi="宋体" w:cs="宋体"/>
          <w:color w:val="auto"/>
          <w:szCs w:val="21"/>
        </w:rPr>
        <w:t>请求：</w:t>
      </w:r>
    </w:p>
    <w:p>
      <w:pPr>
        <w:spacing w:line="360" w:lineRule="auto"/>
        <w:rPr>
          <w:rFonts w:ascii="宋体" w:hAnsi="宋体" w:cs="宋体"/>
          <w:color w:val="auto"/>
          <w:szCs w:val="21"/>
        </w:rPr>
      </w:pPr>
      <w:r>
        <w:rPr>
          <w:rFonts w:hint="eastAsia" w:ascii="宋体" w:hAnsi="宋体" w:cs="宋体"/>
          <w:color w:val="auto"/>
          <w:szCs w:val="21"/>
        </w:rPr>
        <w:t xml:space="preserve">签字(签章)：                   公章：                      </w:t>
      </w:r>
    </w:p>
    <w:p>
      <w:pPr>
        <w:spacing w:line="360" w:lineRule="auto"/>
        <w:rPr>
          <w:rFonts w:ascii="宋体" w:hAnsi="宋体" w:cs="宋体"/>
          <w:color w:val="auto"/>
          <w:sz w:val="24"/>
        </w:rPr>
      </w:pPr>
      <w:r>
        <w:rPr>
          <w:rFonts w:hint="eastAsia" w:ascii="宋体" w:hAnsi="宋体" w:cs="宋体"/>
          <w:color w:val="auto"/>
          <w:szCs w:val="21"/>
        </w:rPr>
        <w:t>日期：</w:t>
      </w: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rPr>
      </w:pPr>
      <w:r>
        <w:rPr>
          <w:rFonts w:hint="eastAsia" w:ascii="宋体" w:hAnsi="宋体" w:cs="宋体"/>
          <w:b/>
          <w:color w:val="auto"/>
          <w:szCs w:val="21"/>
        </w:rPr>
        <w:t>质疑函制作说明：</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1.供应商提出质疑时，应提交质疑函和必要的证明材料。</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3.质疑供应商若对项目的某一分包进行质疑，质疑函中应列明具体分包号。</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4.质疑函的质疑事项应具体、明确，并有必要的事实依据和法律依据。</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5.质疑函的质疑请求应与质疑事项相关。</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beforeLines="100" w:afterLines="100"/>
        <w:jc w:val="left"/>
        <w:rPr>
          <w:rFonts w:ascii="宋体" w:hAnsi="宋体" w:cs="宋体"/>
          <w:b/>
          <w:color w:val="auto"/>
          <w:spacing w:val="6"/>
          <w:sz w:val="28"/>
          <w:szCs w:val="28"/>
        </w:rPr>
      </w:pPr>
    </w:p>
    <w:p>
      <w:pPr>
        <w:spacing w:beforeLines="100" w:afterLines="100"/>
        <w:jc w:val="left"/>
        <w:rPr>
          <w:rFonts w:ascii="宋体" w:hAnsi="宋体" w:cs="宋体"/>
          <w:b/>
          <w:color w:val="auto"/>
          <w:spacing w:val="6"/>
          <w:sz w:val="28"/>
          <w:szCs w:val="28"/>
        </w:rPr>
      </w:pPr>
      <w:r>
        <w:rPr>
          <w:rFonts w:hint="eastAsia" w:ascii="宋体" w:hAnsi="宋体" w:cs="宋体"/>
          <w:b/>
          <w:color w:val="auto"/>
          <w:spacing w:val="6"/>
          <w:sz w:val="28"/>
          <w:szCs w:val="28"/>
        </w:rPr>
        <w:t>附件3：投诉书范本及制作说明</w:t>
      </w:r>
    </w:p>
    <w:p>
      <w:pPr>
        <w:spacing w:beforeLines="100" w:afterLines="100"/>
        <w:jc w:val="center"/>
        <w:rPr>
          <w:rFonts w:ascii="宋体" w:hAnsi="宋体" w:cs="宋体"/>
          <w:b/>
          <w:color w:val="auto"/>
          <w:spacing w:val="6"/>
          <w:sz w:val="28"/>
          <w:szCs w:val="28"/>
        </w:rPr>
      </w:pPr>
      <w:r>
        <w:rPr>
          <w:rFonts w:hint="eastAsia" w:ascii="宋体" w:hAnsi="宋体" w:cs="宋体"/>
          <w:b/>
          <w:color w:val="auto"/>
          <w:spacing w:val="6"/>
          <w:sz w:val="28"/>
          <w:szCs w:val="28"/>
        </w:rPr>
        <w:t>投诉书范本</w:t>
      </w:r>
    </w:p>
    <w:p>
      <w:pPr>
        <w:spacing w:line="360" w:lineRule="auto"/>
        <w:rPr>
          <w:rFonts w:ascii="宋体" w:hAnsi="宋体" w:cs="宋体"/>
          <w:color w:val="auto"/>
          <w:szCs w:val="21"/>
        </w:rPr>
      </w:pPr>
      <w:r>
        <w:rPr>
          <w:rFonts w:hint="eastAsia" w:ascii="宋体" w:hAnsi="宋体" w:cs="宋体"/>
          <w:color w:val="auto"/>
          <w:szCs w:val="21"/>
        </w:rPr>
        <w:t>一、投诉相关主体基本情况</w:t>
      </w:r>
    </w:p>
    <w:p>
      <w:pPr>
        <w:spacing w:line="360" w:lineRule="auto"/>
        <w:rPr>
          <w:rFonts w:ascii="宋体" w:hAnsi="宋体" w:cs="宋体"/>
          <w:color w:val="auto"/>
          <w:szCs w:val="21"/>
          <w:u w:val="dotted"/>
        </w:rPr>
      </w:pPr>
      <w:r>
        <w:rPr>
          <w:rFonts w:hint="eastAsia" w:ascii="宋体" w:hAnsi="宋体" w:cs="宋体"/>
          <w:color w:val="auto"/>
          <w:szCs w:val="21"/>
        </w:rPr>
        <w:t>投诉人：</w:t>
      </w:r>
    </w:p>
    <w:p>
      <w:pPr>
        <w:spacing w:line="360" w:lineRule="auto"/>
        <w:rPr>
          <w:rFonts w:ascii="宋体" w:hAnsi="宋体" w:cs="宋体"/>
          <w:color w:val="auto"/>
          <w:szCs w:val="21"/>
          <w:u w:val="single"/>
        </w:rPr>
      </w:pPr>
      <w:r>
        <w:rPr>
          <w:rFonts w:hint="eastAsia" w:ascii="宋体" w:hAnsi="宋体" w:cs="宋体"/>
          <w:color w:val="auto"/>
          <w:szCs w:val="21"/>
        </w:rPr>
        <w:t>地址：邮编：</w:t>
      </w:r>
    </w:p>
    <w:p>
      <w:pPr>
        <w:tabs>
          <w:tab w:val="left" w:pos="6510"/>
        </w:tabs>
        <w:spacing w:line="360" w:lineRule="auto"/>
        <w:jc w:val="left"/>
        <w:rPr>
          <w:rFonts w:ascii="宋体" w:hAnsi="宋体" w:cs="宋体"/>
          <w:color w:val="auto"/>
          <w:szCs w:val="21"/>
        </w:rPr>
      </w:pPr>
      <w:r>
        <w:rPr>
          <w:rFonts w:hint="eastAsia" w:ascii="宋体" w:hAnsi="宋体" w:cs="宋体"/>
          <w:color w:val="auto"/>
          <w:szCs w:val="21"/>
        </w:rPr>
        <w:t>法定代表人/主要负责人：</w:t>
      </w:r>
    </w:p>
    <w:p>
      <w:pPr>
        <w:tabs>
          <w:tab w:val="left" w:pos="6510"/>
        </w:tabs>
        <w:spacing w:line="360" w:lineRule="auto"/>
        <w:rPr>
          <w:rFonts w:ascii="宋体" w:hAnsi="宋体" w:cs="宋体"/>
          <w:color w:val="auto"/>
          <w:szCs w:val="21"/>
          <w:u w:val="dotted"/>
        </w:rPr>
      </w:pPr>
      <w:r>
        <w:rPr>
          <w:rFonts w:hint="eastAsia" w:ascii="宋体" w:hAnsi="宋体" w:cs="宋体"/>
          <w:color w:val="auto"/>
          <w:szCs w:val="21"/>
        </w:rPr>
        <w:t>联系电话：</w:t>
      </w:r>
    </w:p>
    <w:p>
      <w:pPr>
        <w:spacing w:line="360" w:lineRule="auto"/>
        <w:rPr>
          <w:rFonts w:ascii="宋体" w:hAnsi="宋体" w:cs="宋体"/>
          <w:color w:val="auto"/>
          <w:szCs w:val="21"/>
          <w:u w:val="dotted"/>
        </w:rPr>
      </w:pPr>
      <w:r>
        <w:rPr>
          <w:rFonts w:hint="eastAsia" w:ascii="宋体" w:hAnsi="宋体" w:cs="宋体"/>
          <w:color w:val="auto"/>
          <w:szCs w:val="21"/>
        </w:rPr>
        <w:t>授权代表：联系电话：</w:t>
      </w:r>
    </w:p>
    <w:p>
      <w:pPr>
        <w:spacing w:line="360" w:lineRule="auto"/>
        <w:rPr>
          <w:rFonts w:ascii="宋体" w:hAnsi="宋体" w:cs="宋体"/>
          <w:color w:val="auto"/>
          <w:szCs w:val="21"/>
          <w:u w:val="dotted"/>
        </w:rPr>
      </w:pPr>
      <w:r>
        <w:rPr>
          <w:rFonts w:hint="eastAsia" w:ascii="宋体" w:hAnsi="宋体" w:cs="宋体"/>
          <w:color w:val="auto"/>
          <w:szCs w:val="21"/>
        </w:rPr>
        <w:t>地址：邮编：</w:t>
      </w:r>
    </w:p>
    <w:p>
      <w:pPr>
        <w:spacing w:line="360" w:lineRule="auto"/>
        <w:rPr>
          <w:rFonts w:ascii="宋体" w:hAnsi="宋体" w:cs="宋体"/>
          <w:color w:val="auto"/>
          <w:szCs w:val="21"/>
          <w:u w:val="single"/>
        </w:rPr>
      </w:pPr>
      <w:r>
        <w:rPr>
          <w:rFonts w:hint="eastAsia" w:ascii="宋体" w:hAnsi="宋体" w:cs="宋体"/>
          <w:color w:val="auto"/>
          <w:szCs w:val="21"/>
        </w:rPr>
        <w:t>被投诉人1：</w:t>
      </w:r>
    </w:p>
    <w:p>
      <w:pPr>
        <w:spacing w:line="360" w:lineRule="auto"/>
        <w:rPr>
          <w:rFonts w:ascii="宋体" w:hAnsi="宋体" w:cs="宋体"/>
          <w:color w:val="auto"/>
          <w:szCs w:val="21"/>
          <w:u w:val="single"/>
        </w:rPr>
      </w:pPr>
      <w:r>
        <w:rPr>
          <w:rFonts w:hint="eastAsia" w:ascii="宋体" w:hAnsi="宋体" w:cs="宋体"/>
          <w:color w:val="auto"/>
          <w:szCs w:val="21"/>
        </w:rPr>
        <w:t>地址：邮编：</w:t>
      </w:r>
    </w:p>
    <w:p>
      <w:pPr>
        <w:spacing w:line="360" w:lineRule="auto"/>
        <w:rPr>
          <w:rFonts w:ascii="宋体" w:hAnsi="宋体" w:cs="宋体"/>
          <w:color w:val="auto"/>
          <w:szCs w:val="21"/>
          <w:u w:val="single"/>
        </w:rPr>
      </w:pPr>
      <w:r>
        <w:rPr>
          <w:rFonts w:hint="eastAsia" w:ascii="宋体" w:hAnsi="宋体" w:cs="宋体"/>
          <w:color w:val="auto"/>
          <w:szCs w:val="21"/>
        </w:rPr>
        <w:t>联系人：联系电话：</w:t>
      </w:r>
    </w:p>
    <w:p>
      <w:pPr>
        <w:spacing w:line="360" w:lineRule="auto"/>
        <w:rPr>
          <w:rFonts w:ascii="宋体" w:hAnsi="宋体" w:cs="宋体"/>
          <w:color w:val="auto"/>
          <w:szCs w:val="21"/>
        </w:rPr>
      </w:pPr>
      <w:r>
        <w:rPr>
          <w:rFonts w:hint="eastAsia" w:ascii="宋体" w:hAnsi="宋体" w:cs="宋体"/>
          <w:color w:val="auto"/>
          <w:szCs w:val="21"/>
        </w:rPr>
        <w:t>被投诉人2</w:t>
      </w:r>
    </w:p>
    <w:p>
      <w:pPr>
        <w:spacing w:line="360" w:lineRule="auto"/>
        <w:rPr>
          <w:rFonts w:ascii="宋体" w:hAnsi="宋体" w:cs="宋体"/>
          <w:color w:val="auto"/>
          <w:szCs w:val="21"/>
          <w:u w:val="dotted"/>
        </w:rPr>
      </w:pPr>
      <w:r>
        <w:rPr>
          <w:rFonts w:hint="eastAsia" w:ascii="宋体" w:hAnsi="宋体" w:cs="宋体"/>
          <w:color w:val="auto"/>
          <w:szCs w:val="21"/>
        </w:rPr>
        <w:t>……</w:t>
      </w:r>
    </w:p>
    <w:p>
      <w:pPr>
        <w:spacing w:line="360" w:lineRule="auto"/>
        <w:rPr>
          <w:rFonts w:ascii="宋体" w:hAnsi="宋体" w:cs="宋体"/>
          <w:color w:val="auto"/>
          <w:szCs w:val="21"/>
          <w:u w:val="single"/>
        </w:rPr>
      </w:pPr>
      <w:r>
        <w:rPr>
          <w:rFonts w:hint="eastAsia" w:ascii="宋体" w:hAnsi="宋体" w:cs="宋体"/>
          <w:color w:val="auto"/>
          <w:szCs w:val="21"/>
        </w:rPr>
        <w:t>相关供应商：</w:t>
      </w:r>
    </w:p>
    <w:p>
      <w:pPr>
        <w:spacing w:line="360" w:lineRule="auto"/>
        <w:rPr>
          <w:rFonts w:ascii="宋体" w:hAnsi="宋体" w:cs="宋体"/>
          <w:color w:val="auto"/>
          <w:szCs w:val="21"/>
          <w:u w:val="single"/>
        </w:rPr>
      </w:pPr>
      <w:r>
        <w:rPr>
          <w:rFonts w:hint="eastAsia" w:ascii="宋体" w:hAnsi="宋体" w:cs="宋体"/>
          <w:color w:val="auto"/>
          <w:szCs w:val="21"/>
        </w:rPr>
        <w:t>地址：邮编：</w:t>
      </w:r>
    </w:p>
    <w:p>
      <w:pPr>
        <w:spacing w:line="360" w:lineRule="auto"/>
        <w:rPr>
          <w:rFonts w:ascii="宋体" w:hAnsi="宋体" w:cs="宋体"/>
          <w:color w:val="auto"/>
          <w:szCs w:val="21"/>
          <w:u w:val="single"/>
        </w:rPr>
      </w:pPr>
      <w:r>
        <w:rPr>
          <w:rFonts w:hint="eastAsia" w:ascii="宋体" w:hAnsi="宋体" w:cs="宋体"/>
          <w:color w:val="auto"/>
          <w:szCs w:val="21"/>
        </w:rPr>
        <w:t>联系人：联系电话：</w:t>
      </w:r>
    </w:p>
    <w:p>
      <w:pPr>
        <w:spacing w:line="360" w:lineRule="auto"/>
        <w:rPr>
          <w:rFonts w:ascii="宋体" w:hAnsi="宋体" w:cs="宋体"/>
          <w:color w:val="auto"/>
          <w:szCs w:val="21"/>
        </w:rPr>
      </w:pPr>
      <w:r>
        <w:rPr>
          <w:rFonts w:hint="eastAsia" w:ascii="宋体" w:hAnsi="宋体" w:cs="宋体"/>
          <w:color w:val="auto"/>
          <w:szCs w:val="21"/>
        </w:rPr>
        <w:t>二、投诉项目基本情况</w:t>
      </w:r>
    </w:p>
    <w:p>
      <w:pPr>
        <w:spacing w:line="360" w:lineRule="auto"/>
        <w:rPr>
          <w:rFonts w:ascii="宋体" w:hAnsi="宋体" w:cs="宋体"/>
          <w:color w:val="auto"/>
          <w:szCs w:val="21"/>
          <w:u w:val="dotted"/>
        </w:rPr>
      </w:pPr>
      <w:r>
        <w:rPr>
          <w:rFonts w:hint="eastAsia" w:ascii="宋体" w:hAnsi="宋体" w:cs="宋体"/>
          <w:color w:val="auto"/>
          <w:szCs w:val="21"/>
        </w:rPr>
        <w:t>采购项目名称：</w:t>
      </w:r>
    </w:p>
    <w:p>
      <w:pPr>
        <w:spacing w:line="360" w:lineRule="auto"/>
        <w:rPr>
          <w:rFonts w:ascii="宋体" w:hAnsi="宋体" w:cs="宋体"/>
          <w:color w:val="auto"/>
          <w:szCs w:val="21"/>
          <w:u w:val="single"/>
        </w:rPr>
      </w:pPr>
      <w:r>
        <w:rPr>
          <w:rFonts w:hint="eastAsia" w:ascii="宋体" w:hAnsi="宋体" w:cs="宋体"/>
          <w:color w:val="auto"/>
          <w:szCs w:val="21"/>
        </w:rPr>
        <w:t>采购项目编号：包号：</w:t>
      </w:r>
    </w:p>
    <w:p>
      <w:pPr>
        <w:spacing w:line="360" w:lineRule="auto"/>
        <w:rPr>
          <w:rFonts w:ascii="宋体" w:hAnsi="宋体" w:cs="宋体"/>
          <w:color w:val="auto"/>
          <w:szCs w:val="21"/>
        </w:rPr>
      </w:pPr>
      <w:r>
        <w:rPr>
          <w:rFonts w:hint="eastAsia" w:ascii="宋体" w:hAnsi="宋体" w:cs="宋体"/>
          <w:color w:val="auto"/>
          <w:szCs w:val="21"/>
        </w:rPr>
        <w:t>采购人名称：</w:t>
      </w:r>
    </w:p>
    <w:p>
      <w:pPr>
        <w:spacing w:line="360" w:lineRule="auto"/>
        <w:rPr>
          <w:rFonts w:ascii="宋体" w:hAnsi="宋体" w:cs="宋体"/>
          <w:color w:val="auto"/>
          <w:szCs w:val="21"/>
          <w:u w:val="single"/>
        </w:rPr>
      </w:pPr>
      <w:r>
        <w:rPr>
          <w:rFonts w:hint="eastAsia" w:ascii="宋体" w:hAnsi="宋体" w:cs="宋体"/>
          <w:color w:val="auto"/>
          <w:szCs w:val="21"/>
        </w:rPr>
        <w:t>代理机构名称：</w:t>
      </w:r>
    </w:p>
    <w:p>
      <w:pPr>
        <w:spacing w:line="360" w:lineRule="auto"/>
        <w:rPr>
          <w:rFonts w:ascii="宋体" w:hAnsi="宋体" w:cs="宋体"/>
          <w:color w:val="auto"/>
          <w:szCs w:val="21"/>
          <w:u w:val="dotted"/>
        </w:rPr>
      </w:pPr>
      <w:r>
        <w:rPr>
          <w:rFonts w:hint="eastAsia" w:ascii="宋体" w:hAnsi="宋体" w:cs="宋体"/>
          <w:color w:val="auto"/>
          <w:szCs w:val="21"/>
        </w:rPr>
        <w:t>采购文件公告:</w:t>
      </w:r>
      <w:r>
        <w:rPr>
          <w:rFonts w:hint="eastAsia" w:ascii="宋体" w:hAnsi="宋体" w:cs="宋体"/>
          <w:color w:val="auto"/>
          <w:szCs w:val="21"/>
          <w:u w:val="dotted"/>
        </w:rPr>
        <w:t xml:space="preserve">是/否 </w:t>
      </w:r>
      <w:r>
        <w:rPr>
          <w:rFonts w:hint="eastAsia" w:ascii="宋体" w:hAnsi="宋体" w:cs="宋体"/>
          <w:color w:val="auto"/>
          <w:szCs w:val="21"/>
        </w:rPr>
        <w:t>公告期限：</w:t>
      </w:r>
    </w:p>
    <w:p>
      <w:pPr>
        <w:spacing w:line="360" w:lineRule="auto"/>
        <w:rPr>
          <w:rFonts w:ascii="宋体" w:hAnsi="宋体" w:cs="宋体"/>
          <w:color w:val="auto"/>
          <w:szCs w:val="21"/>
          <w:u w:val="single"/>
        </w:rPr>
      </w:pPr>
      <w:r>
        <w:rPr>
          <w:rFonts w:hint="eastAsia" w:ascii="宋体" w:hAnsi="宋体" w:cs="宋体"/>
          <w:color w:val="auto"/>
          <w:szCs w:val="21"/>
        </w:rPr>
        <w:t>采购结果公告:</w:t>
      </w:r>
      <w:r>
        <w:rPr>
          <w:rFonts w:hint="eastAsia" w:ascii="宋体" w:hAnsi="宋体" w:cs="宋体"/>
          <w:color w:val="auto"/>
          <w:szCs w:val="21"/>
          <w:u w:val="dotted"/>
        </w:rPr>
        <w:t xml:space="preserve">是/否 </w:t>
      </w:r>
      <w:r>
        <w:rPr>
          <w:rFonts w:hint="eastAsia" w:ascii="宋体" w:hAnsi="宋体" w:cs="宋体"/>
          <w:color w:val="auto"/>
          <w:szCs w:val="21"/>
        </w:rPr>
        <w:t>公告期限：</w:t>
      </w:r>
    </w:p>
    <w:p>
      <w:pPr>
        <w:spacing w:line="360" w:lineRule="auto"/>
        <w:rPr>
          <w:rFonts w:ascii="宋体" w:hAnsi="宋体" w:cs="宋体"/>
          <w:color w:val="auto"/>
          <w:szCs w:val="21"/>
        </w:rPr>
      </w:pPr>
      <w:r>
        <w:rPr>
          <w:rFonts w:hint="eastAsia" w:ascii="宋体" w:hAnsi="宋体" w:cs="宋体"/>
          <w:color w:val="auto"/>
          <w:szCs w:val="21"/>
        </w:rPr>
        <w:t>三、质疑基本情况</w:t>
      </w:r>
    </w:p>
    <w:p>
      <w:pPr>
        <w:wordWrap w:val="0"/>
        <w:spacing w:line="360" w:lineRule="auto"/>
        <w:ind w:left="630" w:leftChars="200" w:hanging="210" w:hangingChars="100"/>
        <w:rPr>
          <w:rFonts w:ascii="宋体" w:hAnsi="宋体" w:cs="宋体"/>
          <w:color w:val="auto"/>
          <w:szCs w:val="21"/>
          <w:u w:val="dotted"/>
        </w:rPr>
      </w:pPr>
      <w:r>
        <w:rPr>
          <w:rFonts w:hint="eastAsia" w:ascii="宋体" w:hAnsi="宋体" w:cs="宋体"/>
          <w:color w:val="auto"/>
          <w:szCs w:val="21"/>
        </w:rPr>
        <w:t>投诉人于年月日,向提出质疑，质疑事项为：</w:t>
      </w:r>
    </w:p>
    <w:p>
      <w:pPr>
        <w:wordWrap w:val="0"/>
        <w:spacing w:line="360" w:lineRule="auto"/>
        <w:rPr>
          <w:rFonts w:ascii="宋体" w:hAnsi="宋体" w:cs="宋体"/>
          <w:color w:val="auto"/>
          <w:szCs w:val="21"/>
          <w:u w:val="dotted"/>
        </w:rPr>
      </w:pPr>
    </w:p>
    <w:p>
      <w:pPr>
        <w:spacing w:line="360" w:lineRule="auto"/>
        <w:ind w:firstLine="420" w:firstLineChars="200"/>
        <w:rPr>
          <w:rFonts w:ascii="宋体" w:hAnsi="宋体" w:cs="宋体"/>
          <w:color w:val="auto"/>
          <w:szCs w:val="21"/>
        </w:rPr>
      </w:pPr>
      <w:r>
        <w:rPr>
          <w:rFonts w:hint="eastAsia" w:ascii="宋体" w:hAnsi="宋体" w:cs="宋体"/>
          <w:color w:val="auto"/>
          <w:szCs w:val="21"/>
          <w:u w:val="dotted"/>
        </w:rPr>
        <w:t>采购人/代理机构</w:t>
      </w:r>
      <w:r>
        <w:rPr>
          <w:rFonts w:hint="eastAsia" w:ascii="宋体" w:hAnsi="宋体" w:cs="宋体"/>
          <w:color w:val="auto"/>
          <w:szCs w:val="21"/>
        </w:rPr>
        <w:t>于年月日,就质疑事项作出了答复/没有在法定期限内作出答复。</w:t>
      </w:r>
    </w:p>
    <w:p>
      <w:pPr>
        <w:spacing w:line="360" w:lineRule="auto"/>
        <w:rPr>
          <w:rFonts w:ascii="宋体" w:hAnsi="宋体" w:cs="宋体"/>
          <w:color w:val="auto"/>
          <w:szCs w:val="21"/>
        </w:rPr>
      </w:pPr>
      <w:r>
        <w:rPr>
          <w:rFonts w:hint="eastAsia" w:ascii="宋体" w:hAnsi="宋体" w:cs="宋体"/>
          <w:color w:val="auto"/>
          <w:szCs w:val="21"/>
        </w:rPr>
        <w:t>四、投诉事项具体内容</w:t>
      </w:r>
    </w:p>
    <w:p>
      <w:pPr>
        <w:spacing w:line="360" w:lineRule="auto"/>
        <w:rPr>
          <w:rFonts w:ascii="宋体" w:hAnsi="宋体" w:cs="宋体"/>
          <w:color w:val="auto"/>
          <w:szCs w:val="21"/>
          <w:u w:val="single"/>
        </w:rPr>
      </w:pPr>
      <w:r>
        <w:rPr>
          <w:rFonts w:hint="eastAsia" w:ascii="宋体" w:hAnsi="宋体" w:cs="宋体"/>
          <w:color w:val="auto"/>
          <w:szCs w:val="21"/>
        </w:rPr>
        <w:t>投诉事项1：</w:t>
      </w:r>
    </w:p>
    <w:p>
      <w:pPr>
        <w:spacing w:line="360" w:lineRule="auto"/>
        <w:rPr>
          <w:rFonts w:ascii="宋体" w:hAnsi="宋体" w:cs="宋体"/>
          <w:color w:val="auto"/>
          <w:szCs w:val="21"/>
        </w:rPr>
      </w:pPr>
      <w:r>
        <w:rPr>
          <w:rFonts w:hint="eastAsia" w:ascii="宋体" w:hAnsi="宋体" w:cs="宋体"/>
          <w:color w:val="auto"/>
          <w:szCs w:val="21"/>
        </w:rPr>
        <w:t>事实依据：</w:t>
      </w:r>
    </w:p>
    <w:p>
      <w:pPr>
        <w:spacing w:line="360" w:lineRule="auto"/>
        <w:rPr>
          <w:rFonts w:ascii="宋体" w:hAnsi="宋体" w:cs="宋体"/>
          <w:color w:val="auto"/>
          <w:szCs w:val="21"/>
          <w:u w:val="dotted"/>
        </w:rPr>
      </w:pPr>
    </w:p>
    <w:p>
      <w:pPr>
        <w:spacing w:line="360" w:lineRule="auto"/>
        <w:rPr>
          <w:rFonts w:ascii="宋体" w:hAnsi="宋体" w:cs="宋体"/>
          <w:color w:val="auto"/>
          <w:szCs w:val="21"/>
          <w:u w:val="single"/>
        </w:rPr>
      </w:pPr>
      <w:r>
        <w:rPr>
          <w:rFonts w:hint="eastAsia" w:ascii="宋体" w:hAnsi="宋体" w:cs="宋体"/>
          <w:color w:val="auto"/>
          <w:szCs w:val="21"/>
        </w:rPr>
        <w:t>法律依据：</w:t>
      </w:r>
    </w:p>
    <w:p>
      <w:pPr>
        <w:spacing w:line="360" w:lineRule="auto"/>
        <w:rPr>
          <w:rFonts w:ascii="宋体" w:hAnsi="宋体" w:cs="宋体"/>
          <w:color w:val="auto"/>
          <w:szCs w:val="21"/>
        </w:rPr>
      </w:pPr>
      <w:r>
        <w:rPr>
          <w:rFonts w:hint="eastAsia" w:ascii="宋体" w:hAnsi="宋体" w:cs="宋体"/>
          <w:color w:val="auto"/>
          <w:szCs w:val="21"/>
        </w:rPr>
        <w:t>投诉事项2</w:t>
      </w:r>
    </w:p>
    <w:p>
      <w:pPr>
        <w:spacing w:line="360" w:lineRule="auto"/>
        <w:rPr>
          <w:rFonts w:ascii="宋体" w:hAnsi="宋体" w:cs="宋体"/>
          <w:color w:val="auto"/>
          <w:szCs w:val="21"/>
          <w:u w:val="dotted"/>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五、与投诉事项相关的投诉请求</w:t>
      </w:r>
    </w:p>
    <w:p>
      <w:pPr>
        <w:spacing w:line="360" w:lineRule="auto"/>
        <w:rPr>
          <w:rFonts w:ascii="宋体" w:hAnsi="宋体" w:cs="宋体"/>
          <w:color w:val="auto"/>
          <w:szCs w:val="21"/>
        </w:rPr>
      </w:pPr>
      <w:r>
        <w:rPr>
          <w:rFonts w:hint="eastAsia" w:ascii="宋体" w:hAnsi="宋体" w:cs="宋体"/>
          <w:color w:val="auto"/>
          <w:szCs w:val="21"/>
        </w:rPr>
        <w:t>请求：</w:t>
      </w:r>
    </w:p>
    <w:p>
      <w:pPr>
        <w:spacing w:line="360" w:lineRule="auto"/>
        <w:rPr>
          <w:rFonts w:ascii="宋体" w:hAnsi="宋体" w:cs="宋体"/>
          <w:color w:val="auto"/>
          <w:szCs w:val="21"/>
          <w:u w:val="single"/>
        </w:rPr>
      </w:pPr>
    </w:p>
    <w:p>
      <w:pPr>
        <w:spacing w:line="360" w:lineRule="auto"/>
        <w:rPr>
          <w:rFonts w:ascii="宋体" w:hAnsi="宋体" w:cs="宋体"/>
          <w:color w:val="auto"/>
          <w:szCs w:val="21"/>
        </w:rPr>
      </w:pPr>
      <w:r>
        <w:rPr>
          <w:rFonts w:hint="eastAsia" w:ascii="宋体" w:hAnsi="宋体" w:cs="宋体"/>
          <w:color w:val="auto"/>
          <w:szCs w:val="21"/>
        </w:rPr>
        <w:t xml:space="preserve">签字(签章)：                   公章：                      </w:t>
      </w:r>
    </w:p>
    <w:p>
      <w:pPr>
        <w:spacing w:line="360" w:lineRule="auto"/>
        <w:rPr>
          <w:rFonts w:ascii="宋体" w:hAnsi="宋体" w:cs="宋体"/>
          <w:color w:val="auto"/>
          <w:sz w:val="24"/>
        </w:rPr>
      </w:pPr>
      <w:r>
        <w:rPr>
          <w:rFonts w:hint="eastAsia" w:ascii="宋体" w:hAnsi="宋体" w:cs="宋体"/>
          <w:color w:val="auto"/>
          <w:szCs w:val="21"/>
        </w:rPr>
        <w:t>日期：</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Cs w:val="21"/>
        </w:rPr>
      </w:pPr>
      <w:r>
        <w:rPr>
          <w:rFonts w:hint="eastAsia" w:ascii="宋体" w:hAnsi="宋体" w:cs="宋体"/>
          <w:b/>
          <w:color w:val="auto"/>
          <w:szCs w:val="21"/>
        </w:rPr>
        <w:t>投诉书制作说明：</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3.投诉人若对项目的某一分包进行投诉，投诉书应列明具体分包号。</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4.投诉书应简要列明质疑事项，质疑函、质疑答复等作为附件材料提供。</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5.投诉书的投诉事项应具体、明确，并有必要的事实依据和法律依据。</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6.投诉书的投诉请求应与投诉事项相关。</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spacing w:beforeLines="100" w:afterLines="10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Cs w:val="21"/>
        </w:rPr>
      </w:pPr>
      <w:r>
        <w:rPr>
          <w:rFonts w:hint="eastAsia" w:ascii="宋体" w:hAnsi="宋体" w:cs="宋体"/>
          <w:color w:val="auto"/>
          <w:szCs w:val="21"/>
        </w:rPr>
        <w:t>（采购人）、（采购代理机构）：</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lang w:val="zh-CN"/>
        </w:rPr>
        <w:t>我方</w:t>
      </w:r>
      <w:r>
        <w:rPr>
          <w:rFonts w:hint="eastAsia" w:ascii="宋体" w:hAnsi="宋体" w:cs="宋体"/>
          <w:color w:val="auto"/>
          <w:szCs w:val="21"/>
        </w:rPr>
        <w:t>(投标人全称)是中华人民共和国依法登记注册的合法企业，</w:t>
      </w:r>
      <w:r>
        <w:rPr>
          <w:rFonts w:hint="eastAsia" w:ascii="宋体" w:hAnsi="宋体" w:cs="宋体"/>
          <w:bCs/>
          <w:color w:val="auto"/>
          <w:szCs w:val="21"/>
        </w:rPr>
        <w:t>在参加</w:t>
      </w:r>
      <w:r>
        <w:rPr>
          <w:rFonts w:hint="eastAsia" w:ascii="宋体" w:hAnsi="宋体" w:cs="宋体"/>
          <w:color w:val="auto"/>
          <w:szCs w:val="21"/>
        </w:rPr>
        <w:t>你方组织的（项目名称）项目【招标编号：（采购编号）】</w:t>
      </w:r>
      <w:r>
        <w:rPr>
          <w:rFonts w:hint="eastAsia" w:ascii="宋体" w:hAnsi="宋体" w:cs="宋体"/>
          <w:bCs/>
          <w:color w:val="auto"/>
          <w:szCs w:val="21"/>
        </w:rPr>
        <w:t>投标活动中作如下说明：</w:t>
      </w:r>
      <w:r>
        <w:rPr>
          <w:rFonts w:hint="eastAsia" w:ascii="宋体" w:hAnsi="宋体" w:cs="宋体"/>
          <w:color w:val="auto"/>
          <w:szCs w:val="21"/>
        </w:rPr>
        <w:t>我方所使用的“XX专用章”与法定名称章具有同等的法律效力，对使用“XX专用章”的行为予以完全承认，并愿意承担相应责任。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3570" w:firstLineChars="1700"/>
        <w:rPr>
          <w:rFonts w:ascii="宋体" w:hAnsi="宋体" w:cs="宋体"/>
          <w:color w:val="auto"/>
          <w:szCs w:val="21"/>
        </w:rPr>
      </w:pPr>
      <w:r>
        <w:rPr>
          <w:rFonts w:hint="eastAsia" w:ascii="宋体" w:hAnsi="宋体" w:cs="宋体"/>
          <w:color w:val="auto"/>
          <w:szCs w:val="21"/>
        </w:rPr>
        <w:t>投标单位（法定名称章）：</w:t>
      </w:r>
    </w:p>
    <w:p>
      <w:pPr>
        <w:spacing w:line="360" w:lineRule="auto"/>
        <w:ind w:right="1440" w:firstLine="494"/>
        <w:jc w:val="center"/>
        <w:rPr>
          <w:rFonts w:ascii="宋体" w:hAnsi="宋体" w:cs="宋体"/>
          <w:color w:val="auto"/>
          <w:szCs w:val="21"/>
        </w:rPr>
      </w:pPr>
      <w:r>
        <w:rPr>
          <w:rFonts w:hint="eastAsia" w:ascii="宋体" w:hAnsi="宋体" w:cs="宋体"/>
          <w:color w:val="auto"/>
          <w:szCs w:val="21"/>
        </w:rPr>
        <w:t xml:space="preserve">                           日期：       年     月     日</w:t>
      </w:r>
    </w:p>
    <w:p>
      <w:pPr>
        <w:rPr>
          <w:rFonts w:ascii="宋体" w:hAnsi="宋体" w:cs="宋体"/>
          <w:color w:val="auto"/>
          <w:szCs w:val="21"/>
        </w:rPr>
      </w:pPr>
      <w:r>
        <w:rPr>
          <w:rFonts w:hint="eastAsia" w:ascii="宋体" w:hAnsi="宋体" w:cs="宋体"/>
          <w:color w:val="auto"/>
          <w:szCs w:val="21"/>
        </w:rPr>
        <w:t>附：</w:t>
      </w:r>
    </w:p>
    <w:p>
      <w:pPr>
        <w:spacing w:line="360" w:lineRule="auto"/>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color w:val="auto"/>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Cs w:val="21"/>
        </w:rPr>
        <w:t>投标单位法定名称章（印模）投标单位“XX专用章”（印模）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both"/>
        <w:rPr>
          <w:rFonts w:ascii="宋体" w:hAnsi="宋体" w:cs="宋体"/>
          <w:b/>
          <w:color w:val="auto"/>
          <w:spacing w:val="6"/>
          <w:sz w:val="32"/>
          <w:szCs w:val="32"/>
        </w:rPr>
      </w:pPr>
    </w:p>
    <w:p>
      <w:pPr>
        <w:autoSpaceDE w:val="0"/>
        <w:autoSpaceDN w:val="0"/>
        <w:spacing w:beforeLines="100" w:afterLines="100"/>
        <w:jc w:val="center"/>
        <w:rPr>
          <w:rFonts w:ascii="宋体" w:hAnsi="宋体" w:cs="宋体"/>
          <w:b/>
          <w:bCs/>
          <w:color w:val="auto"/>
          <w:sz w:val="32"/>
          <w:szCs w:val="32"/>
        </w:rPr>
      </w:pPr>
      <w:r>
        <w:rPr>
          <w:rFonts w:hint="eastAsia" w:ascii="宋体" w:hAnsi="宋体" w:cs="宋体"/>
          <w:b/>
          <w:color w:val="auto"/>
          <w:spacing w:val="6"/>
          <w:sz w:val="32"/>
          <w:szCs w:val="32"/>
        </w:rPr>
        <w:t>附件5：</w:t>
      </w:r>
      <w:r>
        <w:rPr>
          <w:rFonts w:hint="eastAsia" w:ascii="宋体" w:hAnsi="宋体" w:cs="宋体"/>
          <w:b/>
          <w:color w:val="auto"/>
          <w:spacing w:val="6"/>
          <w:sz w:val="32"/>
          <w:szCs w:val="32"/>
          <w:lang w:val="zh-CN"/>
        </w:rPr>
        <w:t>联合协议</w:t>
      </w:r>
    </w:p>
    <w:p>
      <w:pPr>
        <w:widowControl/>
        <w:spacing w:line="360" w:lineRule="auto"/>
        <w:jc w:val="left"/>
        <w:rPr>
          <w:rFonts w:ascii="宋体" w:hAnsi="宋体" w:cs="宋体"/>
          <w:bCs/>
          <w:color w:val="auto"/>
          <w:szCs w:val="21"/>
        </w:rPr>
      </w:pPr>
      <w:r>
        <w:rPr>
          <w:rFonts w:hint="eastAsia" w:ascii="宋体" w:hAnsi="宋体" w:cs="宋体"/>
          <w:bCs/>
          <w:color w:val="auto"/>
          <w:szCs w:val="21"/>
        </w:rPr>
        <w:t>[以联合体形式投标的，提供联合协议；本项目不接受联合体投标或者投标人不以联合体形式投标的，则不需要提供。]</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u w:val="single"/>
        </w:rPr>
        <w:t>（联合体所有成员名称）</w:t>
      </w:r>
      <w:r>
        <w:rPr>
          <w:rFonts w:hint="eastAsia" w:ascii="宋体" w:hAnsi="宋体" w:cs="宋体"/>
          <w:color w:val="auto"/>
          <w:kern w:val="0"/>
          <w:szCs w:val="21"/>
        </w:rPr>
        <w:t>自愿</w:t>
      </w:r>
      <w:r>
        <w:rPr>
          <w:rFonts w:hint="eastAsia" w:ascii="宋体" w:hAnsi="宋体" w:cs="宋体"/>
          <w:color w:val="auto"/>
          <w:kern w:val="0"/>
          <w:szCs w:val="21"/>
          <w:lang w:val="zh-CN"/>
        </w:rPr>
        <w:t>组成一个联合体，以一个投标人的身份</w:t>
      </w:r>
      <w:r>
        <w:rPr>
          <w:rFonts w:hint="eastAsia" w:ascii="宋体" w:hAnsi="宋体" w:cs="宋体"/>
          <w:color w:val="auto"/>
          <w:kern w:val="0"/>
          <w:szCs w:val="21"/>
        </w:rPr>
        <w:t>参加</w:t>
      </w:r>
      <w:r>
        <w:rPr>
          <w:rFonts w:hint="eastAsia" w:ascii="宋体" w:hAnsi="宋体" w:cs="宋体"/>
          <w:color w:val="auto"/>
          <w:szCs w:val="21"/>
        </w:rPr>
        <w:t>（项目名称）【招标编号：（采购编号）】</w:t>
      </w:r>
      <w:r>
        <w:rPr>
          <w:rFonts w:hint="eastAsia" w:ascii="宋体" w:hAnsi="宋体" w:cs="宋体"/>
          <w:color w:val="auto"/>
          <w:kern w:val="0"/>
          <w:szCs w:val="21"/>
          <w:lang w:val="zh-CN"/>
        </w:rPr>
        <w:t xml:space="preserve">投标。 </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一、各方一致决定，</w:t>
      </w:r>
      <w:r>
        <w:rPr>
          <w:rFonts w:hint="eastAsia" w:ascii="宋体" w:hAnsi="宋体" w:cs="宋体"/>
          <w:color w:val="auto"/>
          <w:kern w:val="0"/>
          <w:szCs w:val="21"/>
          <w:u w:val="single"/>
        </w:rPr>
        <w:t>（某联合体成员名称）</w:t>
      </w:r>
      <w:r>
        <w:rPr>
          <w:rFonts w:hint="eastAsia" w:ascii="宋体" w:hAnsi="宋体" w:cs="宋体"/>
          <w:color w:val="auto"/>
          <w:kern w:val="0"/>
          <w:szCs w:val="21"/>
        </w:rPr>
        <w:t>为联合体</w:t>
      </w:r>
      <w:r>
        <w:rPr>
          <w:rFonts w:hint="eastAsia" w:ascii="宋体" w:hAnsi="宋体" w:cs="宋体"/>
          <w:color w:val="auto"/>
          <w:kern w:val="0"/>
          <w:szCs w:val="21"/>
          <w:lang w:val="zh-CN"/>
        </w:rPr>
        <w:t>牵头人</w:t>
      </w:r>
      <w:r>
        <w:rPr>
          <w:rFonts w:hint="eastAsia" w:ascii="宋体" w:hAnsi="宋体" w:cs="宋体"/>
          <w:color w:val="auto"/>
          <w:szCs w:val="21"/>
        </w:rPr>
        <w:t>，代表所有联合体成员负责投标和合同实施阶段的主办、协调工作</w:t>
      </w:r>
      <w:r>
        <w:rPr>
          <w:rFonts w:hint="eastAsia" w:ascii="宋体" w:hAnsi="宋体" w:cs="宋体"/>
          <w:color w:val="auto"/>
          <w:kern w:val="0"/>
          <w:szCs w:val="21"/>
          <w:lang w:val="zh-CN"/>
        </w:rPr>
        <w:t>。</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二、</w:t>
      </w:r>
      <w:r>
        <w:rPr>
          <w:rFonts w:hint="eastAsia" w:ascii="宋体" w:hAnsi="宋体" w:cs="宋体"/>
          <w:color w:val="auto"/>
          <w:szCs w:val="21"/>
        </w:rPr>
        <w:t>所有联合体成员各方签署授权书，授权书载明的</w:t>
      </w:r>
      <w:r>
        <w:rPr>
          <w:rFonts w:hint="eastAsia" w:ascii="宋体" w:hAnsi="宋体" w:cs="宋体"/>
          <w:color w:val="auto"/>
          <w:kern w:val="0"/>
          <w:szCs w:val="21"/>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三、本次联合投标中，分工如下：</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u w:val="single"/>
        </w:rPr>
        <w:t>（联合体成员1）</w:t>
      </w:r>
      <w:r>
        <w:rPr>
          <w:rFonts w:hint="eastAsia" w:ascii="宋体" w:hAnsi="宋体" w:cs="宋体"/>
          <w:color w:val="auto"/>
          <w:kern w:val="0"/>
          <w:szCs w:val="21"/>
          <w:lang w:val="zh-CN"/>
        </w:rPr>
        <w:t>承担的工作和义务为：；</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u w:val="single"/>
        </w:rPr>
        <w:t>（联合体成员2）</w:t>
      </w:r>
      <w:r>
        <w:rPr>
          <w:rFonts w:hint="eastAsia" w:ascii="宋体" w:hAnsi="宋体" w:cs="宋体"/>
          <w:color w:val="auto"/>
          <w:kern w:val="0"/>
          <w:szCs w:val="21"/>
          <w:lang w:val="zh-CN"/>
        </w:rPr>
        <w:t>承担的工作和义务为：；</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四、联合体成员中小企业合同份额。</w:t>
      </w:r>
    </w:p>
    <w:p>
      <w:pPr>
        <w:snapToGrid w:val="0"/>
        <w:spacing w:line="360" w:lineRule="auto"/>
        <w:ind w:firstLine="420" w:firstLineChars="200"/>
        <w:rPr>
          <w:rFonts w:ascii="宋体" w:hAnsi="宋体" w:cs="宋体"/>
          <w:b/>
          <w:color w:val="auto"/>
          <w:kern w:val="0"/>
          <w:szCs w:val="21"/>
          <w:lang w:val="zh-CN"/>
        </w:rPr>
      </w:pPr>
      <w:r>
        <w:rPr>
          <w:rFonts w:hint="eastAsia" w:ascii="宋体" w:hAnsi="宋体" w:cs="宋体"/>
          <w:color w:val="auto"/>
          <w:kern w:val="0"/>
          <w:szCs w:val="21"/>
          <w:lang w:val="zh-CN"/>
        </w:rPr>
        <w:t>1、</w:t>
      </w:r>
      <w:r>
        <w:rPr>
          <w:rFonts w:hint="eastAsia" w:ascii="宋体" w:hAnsi="宋体" w:cs="宋体"/>
          <w:color w:val="auto"/>
          <w:kern w:val="0"/>
          <w:szCs w:val="21"/>
          <w:u w:val="single"/>
        </w:rPr>
        <w:t>（</w:t>
      </w:r>
      <w:bookmarkStart w:id="397" w:name="_Hlk101131882"/>
      <w:r>
        <w:rPr>
          <w:rFonts w:hint="eastAsia" w:ascii="宋体" w:hAnsi="宋体" w:cs="宋体"/>
          <w:color w:val="auto"/>
          <w:kern w:val="0"/>
          <w:szCs w:val="21"/>
          <w:u w:val="single"/>
        </w:rPr>
        <w:t>联合体成员X,……</w:t>
      </w:r>
      <w:bookmarkEnd w:id="397"/>
      <w:r>
        <w:rPr>
          <w:rFonts w:hint="eastAsia" w:ascii="宋体" w:hAnsi="宋体" w:cs="宋体"/>
          <w:color w:val="auto"/>
          <w:kern w:val="0"/>
          <w:szCs w:val="21"/>
          <w:u w:val="single"/>
        </w:rPr>
        <w:t>）</w:t>
      </w:r>
      <w:r>
        <w:rPr>
          <w:rFonts w:hint="eastAsia" w:ascii="宋体" w:hAnsi="宋体" w:cs="宋体"/>
          <w:color w:val="auto"/>
          <w:kern w:val="0"/>
          <w:szCs w:val="21"/>
        </w:rPr>
        <w:t>提供的服务由小微企业承接，其合同份额占到合同总金额%以上</w:t>
      </w:r>
      <w:r>
        <w:rPr>
          <w:rFonts w:hint="eastAsia" w:ascii="宋体" w:hAnsi="宋体" w:cs="宋体"/>
          <w:color w:val="auto"/>
          <w:kern w:val="0"/>
          <w:szCs w:val="21"/>
          <w:lang w:val="zh-CN"/>
        </w:rPr>
        <w:t>。</w:t>
      </w:r>
      <w:r>
        <w:rPr>
          <w:rFonts w:hint="eastAsia" w:ascii="宋体" w:hAnsi="宋体" w:cs="宋体"/>
          <w:b/>
          <w:color w:val="auto"/>
          <w:kern w:val="0"/>
          <w:szCs w:val="21"/>
          <w:lang w:val="zh-CN"/>
        </w:rPr>
        <w:t>（</w:t>
      </w:r>
      <w:bookmarkStart w:id="398" w:name="_Hlk101133598"/>
      <w:r>
        <w:rPr>
          <w:rFonts w:hint="eastAsia" w:ascii="宋体" w:hAnsi="宋体" w:cs="宋体"/>
          <w:b/>
          <w:color w:val="auto"/>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rPr>
        <w:t>拟享受以上价格扣除政策的，填写有关内容。</w:t>
      </w:r>
      <w:bookmarkEnd w:id="398"/>
      <w:r>
        <w:rPr>
          <w:rFonts w:hint="eastAsia" w:ascii="宋体" w:hAnsi="宋体" w:cs="宋体"/>
          <w:b/>
          <w:color w:val="auto"/>
          <w:kern w:val="0"/>
          <w:szCs w:val="21"/>
          <w:lang w:val="zh-CN"/>
        </w:rPr>
        <w:t>）</w:t>
      </w:r>
    </w:p>
    <w:p>
      <w:pPr>
        <w:spacing w:line="360" w:lineRule="auto"/>
        <w:ind w:firstLine="420" w:firstLineChars="200"/>
        <w:rPr>
          <w:rFonts w:ascii="宋体" w:hAnsi="宋体" w:cs="宋体"/>
          <w:b/>
          <w:bCs/>
          <w:color w:val="auto"/>
          <w:kern w:val="0"/>
          <w:szCs w:val="21"/>
          <w:lang w:val="zh-CN"/>
        </w:rPr>
      </w:pPr>
      <w:r>
        <w:rPr>
          <w:rFonts w:hint="eastAsia" w:ascii="宋体" w:hAnsi="宋体" w:cs="宋体"/>
          <w:color w:val="auto"/>
          <w:szCs w:val="21"/>
        </w:rPr>
        <w:t>2、</w:t>
      </w:r>
      <w:bookmarkStart w:id="399" w:name="_Hlk101133173"/>
      <w:r>
        <w:rPr>
          <w:rFonts w:hint="eastAsia" w:ascii="宋体" w:hAnsi="宋体" w:cs="宋体"/>
          <w:color w:val="auto"/>
          <w:szCs w:val="21"/>
        </w:rPr>
        <w:t>中小企业合同金额达到%，小微企业合同金额达到%</w:t>
      </w:r>
      <w:r>
        <w:rPr>
          <w:rFonts w:hint="eastAsia" w:ascii="宋体" w:hAnsi="宋体" w:cs="宋体"/>
          <w:color w:val="auto"/>
          <w:kern w:val="0"/>
          <w:szCs w:val="21"/>
          <w:lang w:val="zh-CN"/>
        </w:rPr>
        <w:t>。</w:t>
      </w:r>
      <w:r>
        <w:rPr>
          <w:rFonts w:hint="eastAsia" w:ascii="宋体" w:hAnsi="宋体" w:cs="宋体"/>
          <w:b/>
          <w:bCs/>
          <w:color w:val="auto"/>
          <w:kern w:val="0"/>
          <w:szCs w:val="21"/>
          <w:lang w:val="zh-CN"/>
        </w:rPr>
        <w:t>（</w:t>
      </w:r>
      <w:r>
        <w:rPr>
          <w:rFonts w:hint="eastAsia" w:ascii="宋体" w:hAnsi="宋体" w:cs="宋体"/>
          <w:b/>
          <w:bCs/>
          <w:color w:val="auto"/>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lang w:val="zh-CN"/>
        </w:rPr>
        <w:t>）</w:t>
      </w:r>
      <w:bookmarkEnd w:id="399"/>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五、如果中标，</w:t>
      </w:r>
      <w:r>
        <w:rPr>
          <w:rFonts w:hint="eastAsia" w:ascii="宋体" w:hAnsi="宋体" w:cs="宋体"/>
          <w:color w:val="auto"/>
          <w:szCs w:val="21"/>
        </w:rPr>
        <w:t>联合体各成员方共同与采购人签订合同，并就采购合同约定的事项对采购人承担连带责任。</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六、有关本次联合投标的其他事宜：</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1、联合体各方不再单独参加或者与其他供应商另外组成联合体参加同一合同项下的政府采购活动。</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2、联合体中有同类资质的各方按照联合体分工承担相同工作的，按照资质等级较低的供应商确定资质等级。</w:t>
      </w:r>
    </w:p>
    <w:p>
      <w:pPr>
        <w:snapToGrid w:val="0"/>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3、本协议提交采购人、采购代理机构后，联合体各方不得以任何形式对上述内容进行修改或撤销。</w:t>
      </w:r>
    </w:p>
    <w:p>
      <w:pPr>
        <w:snapToGrid w:val="0"/>
        <w:spacing w:line="360" w:lineRule="auto"/>
        <w:ind w:firstLine="4410" w:firstLineChars="2100"/>
        <w:rPr>
          <w:rFonts w:ascii="宋体" w:hAnsi="宋体" w:cs="宋体"/>
          <w:color w:val="auto"/>
          <w:kern w:val="0"/>
          <w:szCs w:val="21"/>
          <w:lang w:val="zh-CN"/>
        </w:rPr>
      </w:pPr>
      <w:r>
        <w:rPr>
          <w:rFonts w:hint="eastAsia" w:ascii="宋体" w:hAnsi="宋体" w:cs="宋体"/>
          <w:color w:val="auto"/>
          <w:kern w:val="0"/>
          <w:szCs w:val="21"/>
          <w:lang w:val="zh-CN"/>
        </w:rPr>
        <w:t>联合体成员名称(电子签名/公章)：</w:t>
      </w:r>
    </w:p>
    <w:p>
      <w:pPr>
        <w:snapToGrid w:val="0"/>
        <w:spacing w:line="360" w:lineRule="auto"/>
        <w:ind w:firstLine="4410" w:firstLineChars="2100"/>
        <w:rPr>
          <w:rFonts w:ascii="宋体" w:hAnsi="宋体" w:cs="宋体"/>
          <w:color w:val="auto"/>
          <w:kern w:val="0"/>
          <w:szCs w:val="21"/>
          <w:lang w:val="zh-CN"/>
        </w:rPr>
      </w:pPr>
      <w:r>
        <w:rPr>
          <w:rFonts w:hint="eastAsia" w:ascii="宋体" w:hAnsi="宋体" w:cs="宋体"/>
          <w:color w:val="auto"/>
          <w:kern w:val="0"/>
          <w:szCs w:val="21"/>
          <w:lang w:val="zh-CN"/>
        </w:rPr>
        <w:t>联合体成员名称(电子签名/公章)：</w:t>
      </w:r>
    </w:p>
    <w:p>
      <w:pPr>
        <w:snapToGrid w:val="0"/>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 xml:space="preserve">                   ……</w:t>
      </w:r>
    </w:p>
    <w:p>
      <w:pPr>
        <w:snapToGrid w:val="0"/>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日期：  年  月   日</w:t>
      </w:r>
    </w:p>
    <w:p>
      <w:pPr>
        <w:spacing w:line="312" w:lineRule="auto"/>
        <w:rPr>
          <w:rFonts w:ascii="宋体" w:hAnsi="宋体" w:cs="宋体"/>
          <w:b/>
          <w:bCs/>
          <w:color w:val="auto"/>
          <w:sz w:val="32"/>
          <w:szCs w:val="32"/>
        </w:rPr>
      </w:pPr>
      <w:r>
        <w:rPr>
          <w:rFonts w:hint="eastAsia" w:ascii="宋体" w:hAnsi="宋体" w:cs="宋体"/>
          <w:b/>
          <w:bCs/>
          <w:color w:val="auto"/>
          <w:szCs w:val="21"/>
        </w:rPr>
        <w:t>注：按本格式和要求提供。</w:t>
      </w:r>
    </w:p>
    <w:p>
      <w:pPr>
        <w:autoSpaceDE w:val="0"/>
        <w:autoSpaceDN w:val="0"/>
        <w:spacing w:beforeLines="100" w:afterLines="100"/>
        <w:jc w:val="center"/>
        <w:rPr>
          <w:rFonts w:ascii="宋体" w:hAnsi="宋体" w:cs="宋体"/>
          <w:b/>
          <w:color w:val="auto"/>
          <w:spacing w:val="6"/>
          <w:sz w:val="32"/>
          <w:szCs w:val="32"/>
        </w:rPr>
      </w:pPr>
    </w:p>
    <w:p>
      <w:pPr>
        <w:autoSpaceDE w:val="0"/>
        <w:autoSpaceDN w:val="0"/>
        <w:spacing w:beforeLines="100" w:afterLines="100"/>
        <w:jc w:val="center"/>
        <w:rPr>
          <w:rFonts w:ascii="宋体" w:hAnsi="宋体" w:cs="宋体"/>
          <w:b/>
          <w:color w:val="auto"/>
          <w:spacing w:val="6"/>
          <w:sz w:val="32"/>
          <w:szCs w:val="32"/>
        </w:rPr>
      </w:pPr>
    </w:p>
    <w:p>
      <w:pPr>
        <w:autoSpaceDE w:val="0"/>
        <w:autoSpaceDN w:val="0"/>
        <w:spacing w:beforeLines="100" w:afterLines="100"/>
        <w:jc w:val="center"/>
        <w:rPr>
          <w:rFonts w:ascii="宋体" w:hAnsi="宋体" w:cs="宋体"/>
          <w:b/>
          <w:color w:val="auto"/>
          <w:spacing w:val="6"/>
          <w:sz w:val="32"/>
          <w:szCs w:val="32"/>
        </w:rPr>
      </w:pPr>
    </w:p>
    <w:p>
      <w:pPr>
        <w:autoSpaceDE w:val="0"/>
        <w:autoSpaceDN w:val="0"/>
        <w:spacing w:beforeLines="100" w:afterLines="100"/>
        <w:jc w:val="center"/>
        <w:rPr>
          <w:rFonts w:ascii="宋体" w:hAnsi="宋体" w:cs="宋体"/>
          <w:b/>
          <w:color w:val="auto"/>
          <w:spacing w:val="6"/>
          <w:sz w:val="32"/>
          <w:szCs w:val="32"/>
        </w:rPr>
      </w:pPr>
    </w:p>
    <w:p>
      <w:pPr>
        <w:autoSpaceDE w:val="0"/>
        <w:autoSpaceDN w:val="0"/>
        <w:spacing w:beforeLines="100" w:afterLines="100"/>
        <w:jc w:val="center"/>
        <w:rPr>
          <w:rFonts w:ascii="宋体" w:hAnsi="宋体" w:cs="宋体"/>
          <w:b/>
          <w:color w:val="auto"/>
          <w:spacing w:val="6"/>
          <w:sz w:val="32"/>
          <w:szCs w:val="32"/>
        </w:rPr>
      </w:pPr>
    </w:p>
    <w:p>
      <w:pPr>
        <w:autoSpaceDE w:val="0"/>
        <w:autoSpaceDN w:val="0"/>
        <w:spacing w:beforeLines="100" w:afterLines="100"/>
        <w:jc w:val="center"/>
        <w:rPr>
          <w:rFonts w:ascii="宋体" w:hAnsi="宋体" w:cs="宋体"/>
          <w:b/>
          <w:color w:val="auto"/>
          <w:spacing w:val="6"/>
          <w:sz w:val="32"/>
          <w:szCs w:val="32"/>
        </w:rPr>
      </w:pPr>
    </w:p>
    <w:p>
      <w:pPr>
        <w:autoSpaceDE w:val="0"/>
        <w:autoSpaceDN w:val="0"/>
        <w:spacing w:beforeLines="100" w:afterLines="100"/>
        <w:jc w:val="center"/>
        <w:rPr>
          <w:rFonts w:ascii="宋体" w:hAnsi="宋体" w:cs="宋体"/>
          <w:b/>
          <w:color w:val="auto"/>
          <w:spacing w:val="6"/>
          <w:sz w:val="32"/>
          <w:szCs w:val="32"/>
        </w:rPr>
      </w:pPr>
    </w:p>
    <w:p>
      <w:pPr>
        <w:autoSpaceDE w:val="0"/>
        <w:autoSpaceDN w:val="0"/>
        <w:spacing w:beforeLines="100" w:afterLines="100"/>
        <w:jc w:val="center"/>
        <w:rPr>
          <w:rFonts w:ascii="宋体" w:hAnsi="宋体" w:cs="宋体"/>
          <w:b/>
          <w:color w:val="auto"/>
          <w:spacing w:val="6"/>
          <w:sz w:val="32"/>
          <w:szCs w:val="32"/>
        </w:rPr>
      </w:pPr>
    </w:p>
    <w:p>
      <w:pPr>
        <w:autoSpaceDE w:val="0"/>
        <w:autoSpaceDN w:val="0"/>
        <w:spacing w:beforeLines="100" w:afterLines="100"/>
        <w:jc w:val="both"/>
        <w:rPr>
          <w:rFonts w:ascii="宋体" w:hAnsi="宋体" w:cs="宋体"/>
          <w:b/>
          <w:color w:val="auto"/>
          <w:spacing w:val="6"/>
          <w:sz w:val="32"/>
          <w:szCs w:val="32"/>
        </w:rPr>
      </w:pPr>
    </w:p>
    <w:p>
      <w:pPr>
        <w:autoSpaceDE w:val="0"/>
        <w:autoSpaceDN w:val="0"/>
        <w:spacing w:beforeLines="100" w:afterLines="100"/>
        <w:jc w:val="both"/>
        <w:rPr>
          <w:rFonts w:ascii="宋体" w:hAnsi="宋体" w:cs="宋体"/>
          <w:b/>
          <w:color w:val="auto"/>
          <w:spacing w:val="6"/>
          <w:sz w:val="32"/>
          <w:szCs w:val="32"/>
        </w:rPr>
      </w:pPr>
    </w:p>
    <w:p>
      <w:pPr>
        <w:autoSpaceDE w:val="0"/>
        <w:autoSpaceDN w:val="0"/>
        <w:spacing w:beforeLines="100" w:afterLines="100"/>
        <w:jc w:val="both"/>
        <w:rPr>
          <w:rFonts w:ascii="宋体" w:hAnsi="宋体" w:cs="宋体"/>
          <w:b/>
          <w:color w:val="auto"/>
          <w:spacing w:val="6"/>
          <w:sz w:val="32"/>
          <w:szCs w:val="32"/>
        </w:rPr>
      </w:pPr>
    </w:p>
    <w:p>
      <w:pPr>
        <w:autoSpaceDE w:val="0"/>
        <w:autoSpaceDN w:val="0"/>
        <w:spacing w:beforeLines="100" w:afterLines="100"/>
        <w:jc w:val="both"/>
        <w:rPr>
          <w:rFonts w:ascii="宋体" w:hAnsi="宋体" w:cs="宋体"/>
          <w:b/>
          <w:color w:val="auto"/>
          <w:spacing w:val="6"/>
          <w:sz w:val="32"/>
          <w:szCs w:val="32"/>
        </w:rPr>
      </w:pPr>
    </w:p>
    <w:p>
      <w:pPr>
        <w:autoSpaceDE w:val="0"/>
        <w:autoSpaceDN w:val="0"/>
        <w:spacing w:beforeLines="100" w:afterLines="100"/>
        <w:jc w:val="center"/>
        <w:rPr>
          <w:rFonts w:ascii="宋体" w:hAnsi="宋体" w:cs="宋体"/>
          <w:b/>
          <w:bCs/>
          <w:color w:val="auto"/>
          <w:sz w:val="32"/>
          <w:szCs w:val="32"/>
        </w:rPr>
      </w:pPr>
      <w:r>
        <w:rPr>
          <w:rFonts w:hint="eastAsia" w:ascii="宋体" w:hAnsi="宋体" w:cs="宋体"/>
          <w:b/>
          <w:color w:val="auto"/>
          <w:spacing w:val="6"/>
          <w:sz w:val="32"/>
          <w:szCs w:val="32"/>
        </w:rPr>
        <w:t>附件6：</w:t>
      </w:r>
      <w:r>
        <w:rPr>
          <w:rFonts w:hint="eastAsia" w:ascii="宋体" w:hAnsi="宋体" w:cs="宋体"/>
          <w:b/>
          <w:color w:val="auto"/>
          <w:spacing w:val="6"/>
          <w:sz w:val="32"/>
          <w:szCs w:val="32"/>
          <w:lang w:val="zh-CN"/>
        </w:rPr>
        <w:t>分包意向协议</w:t>
      </w:r>
    </w:p>
    <w:p>
      <w:pPr>
        <w:widowControl/>
        <w:spacing w:line="360" w:lineRule="auto"/>
        <w:jc w:val="left"/>
        <w:rPr>
          <w:rFonts w:ascii="宋体" w:hAnsi="宋体" w:cs="宋体"/>
          <w:bCs/>
          <w:color w:val="auto"/>
          <w:szCs w:val="21"/>
        </w:rPr>
      </w:pPr>
      <w:r>
        <w:rPr>
          <w:rFonts w:hint="eastAsia" w:ascii="宋体" w:hAnsi="宋体" w:cs="宋体"/>
          <w:bCs/>
          <w:color w:val="auto"/>
          <w:szCs w:val="21"/>
        </w:rPr>
        <w:t>[中标后以分包方式履行合同的，提供分包意向协议；采购人不同意分包或者投标人中标后不以分包方式履行合同的，则不需要提供。]</w:t>
      </w:r>
    </w:p>
    <w:p>
      <w:pPr>
        <w:wordWrap w:val="0"/>
        <w:snapToGrid w:val="0"/>
        <w:spacing w:line="312" w:lineRule="auto"/>
        <w:ind w:firstLine="420" w:firstLineChars="200"/>
        <w:rPr>
          <w:rFonts w:ascii="宋体" w:hAnsi="宋体" w:cs="宋体"/>
          <w:color w:val="auto"/>
          <w:kern w:val="0"/>
          <w:szCs w:val="21"/>
          <w:lang w:val="zh-CN"/>
        </w:rPr>
      </w:pPr>
      <w:r>
        <w:rPr>
          <w:rFonts w:hint="eastAsia" w:ascii="宋体" w:hAnsi="宋体" w:cs="宋体"/>
          <w:color w:val="auto"/>
          <w:kern w:val="0"/>
          <w:szCs w:val="21"/>
          <w:u w:val="single"/>
        </w:rPr>
        <w:t>（投标人名称）</w:t>
      </w:r>
      <w:r>
        <w:rPr>
          <w:rFonts w:hint="eastAsia" w:ascii="宋体" w:hAnsi="宋体" w:cs="宋体"/>
          <w:color w:val="auto"/>
          <w:kern w:val="0"/>
          <w:szCs w:val="21"/>
          <w:lang w:val="zh-CN"/>
        </w:rPr>
        <w:t>若成为</w:t>
      </w:r>
      <w:r>
        <w:rPr>
          <w:rFonts w:hint="eastAsia" w:ascii="宋体" w:hAnsi="宋体" w:cs="宋体"/>
          <w:color w:val="auto"/>
          <w:szCs w:val="21"/>
        </w:rPr>
        <w:t>（项目名称）【招标编号：（采购编号）】</w:t>
      </w:r>
      <w:r>
        <w:rPr>
          <w:rFonts w:hint="eastAsia" w:ascii="宋体" w:hAnsi="宋体" w:cs="宋体"/>
          <w:color w:val="auto"/>
          <w:kern w:val="0"/>
          <w:szCs w:val="21"/>
          <w:lang w:val="zh-CN"/>
        </w:rPr>
        <w:t>的中标供应商，将依法采取分包方式履行合同。</w:t>
      </w:r>
      <w:r>
        <w:rPr>
          <w:rFonts w:hint="eastAsia" w:ascii="宋体" w:hAnsi="宋体" w:cs="宋体"/>
          <w:color w:val="auto"/>
          <w:kern w:val="0"/>
          <w:szCs w:val="21"/>
          <w:u w:val="single"/>
        </w:rPr>
        <w:t>（投标人名称）</w:t>
      </w:r>
      <w:r>
        <w:rPr>
          <w:rFonts w:hint="eastAsia" w:ascii="宋体" w:hAnsi="宋体" w:cs="宋体"/>
          <w:color w:val="auto"/>
          <w:kern w:val="0"/>
          <w:szCs w:val="21"/>
        </w:rPr>
        <w:t>与</w:t>
      </w:r>
      <w:r>
        <w:rPr>
          <w:rFonts w:hint="eastAsia" w:ascii="宋体" w:hAnsi="宋体" w:cs="宋体"/>
          <w:color w:val="auto"/>
          <w:kern w:val="0"/>
          <w:szCs w:val="21"/>
          <w:u w:val="single"/>
        </w:rPr>
        <w:t>（所有分包供应商名称）</w:t>
      </w:r>
      <w:r>
        <w:rPr>
          <w:rFonts w:hint="eastAsia" w:ascii="宋体" w:hAnsi="宋体" w:cs="宋体"/>
          <w:color w:val="auto"/>
          <w:kern w:val="0"/>
          <w:szCs w:val="21"/>
        </w:rPr>
        <w:t>达成分包意向协议</w:t>
      </w:r>
      <w:r>
        <w:rPr>
          <w:rFonts w:hint="eastAsia" w:ascii="宋体" w:hAnsi="宋体" w:cs="宋体"/>
          <w:color w:val="auto"/>
          <w:kern w:val="0"/>
          <w:szCs w:val="21"/>
          <w:lang w:val="zh-CN"/>
        </w:rPr>
        <w:t xml:space="preserve">。 </w:t>
      </w:r>
    </w:p>
    <w:p>
      <w:pPr>
        <w:wordWrap w:val="0"/>
        <w:snapToGrid w:val="0"/>
        <w:spacing w:line="312"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一、分包标的及数量</w:t>
      </w:r>
    </w:p>
    <w:p>
      <w:pPr>
        <w:wordWrap w:val="0"/>
        <w:snapToGrid w:val="0"/>
        <w:spacing w:line="312" w:lineRule="auto"/>
        <w:ind w:firstLine="420" w:firstLineChars="200"/>
        <w:rPr>
          <w:rFonts w:ascii="宋体" w:hAnsi="宋体" w:cs="宋体"/>
          <w:color w:val="auto"/>
          <w:kern w:val="0"/>
          <w:szCs w:val="21"/>
          <w:lang w:val="zh-CN"/>
        </w:rPr>
      </w:pPr>
      <w:r>
        <w:rPr>
          <w:rFonts w:hint="eastAsia" w:ascii="宋体" w:hAnsi="宋体" w:cs="宋体"/>
          <w:color w:val="auto"/>
          <w:kern w:val="0"/>
          <w:szCs w:val="21"/>
          <w:u w:val="single"/>
        </w:rPr>
        <w:t>（投标人名称）</w:t>
      </w:r>
      <w:r>
        <w:rPr>
          <w:rFonts w:hint="eastAsia" w:ascii="宋体" w:hAnsi="宋体" w:cs="宋体"/>
          <w:color w:val="auto"/>
          <w:kern w:val="0"/>
          <w:szCs w:val="21"/>
          <w:lang w:val="zh-CN"/>
        </w:rPr>
        <w:t>将</w:t>
      </w:r>
      <w:r>
        <w:rPr>
          <w:rFonts w:hint="eastAsia" w:ascii="宋体" w:hAnsi="宋体" w:cs="宋体"/>
          <w:color w:val="auto"/>
          <w:kern w:val="0"/>
          <w:szCs w:val="21"/>
          <w:u w:val="single"/>
        </w:rPr>
        <w:t xml:space="preserve"> XX工作内容   </w:t>
      </w:r>
      <w:r>
        <w:rPr>
          <w:rFonts w:hint="eastAsia" w:ascii="宋体" w:hAnsi="宋体" w:cs="宋体"/>
          <w:color w:val="auto"/>
          <w:szCs w:val="21"/>
        </w:rPr>
        <w:t>分包给</w:t>
      </w:r>
      <w:r>
        <w:rPr>
          <w:rFonts w:hint="eastAsia" w:ascii="宋体" w:hAnsi="宋体" w:cs="宋体"/>
          <w:color w:val="auto"/>
          <w:kern w:val="0"/>
          <w:szCs w:val="21"/>
          <w:u w:val="single"/>
        </w:rPr>
        <w:t>（分包供应商1名称）</w:t>
      </w:r>
      <w:r>
        <w:rPr>
          <w:rFonts w:hint="eastAsia" w:ascii="宋体" w:hAnsi="宋体" w:cs="宋体"/>
          <w:color w:val="auto"/>
          <w:kern w:val="0"/>
          <w:szCs w:val="21"/>
          <w:lang w:val="zh-CN"/>
        </w:rPr>
        <w:t>，</w:t>
      </w:r>
      <w:r>
        <w:rPr>
          <w:rFonts w:hint="eastAsia" w:ascii="宋体" w:hAnsi="宋体" w:cs="宋体"/>
          <w:color w:val="auto"/>
          <w:kern w:val="0"/>
          <w:szCs w:val="21"/>
          <w:u w:val="single"/>
        </w:rPr>
        <w:t>（分包供应商2名称），</w:t>
      </w:r>
      <w:r>
        <w:rPr>
          <w:rFonts w:hint="eastAsia" w:ascii="宋体" w:hAnsi="宋体" w:cs="宋体"/>
          <w:color w:val="auto"/>
          <w:kern w:val="0"/>
          <w:szCs w:val="21"/>
          <w:lang w:val="zh-CN"/>
        </w:rPr>
        <w:t>具备承</w:t>
      </w:r>
      <w:r>
        <w:rPr>
          <w:rFonts w:hint="eastAsia" w:ascii="宋体" w:hAnsi="宋体" w:cs="宋体"/>
          <w:color w:val="auto"/>
          <w:kern w:val="0"/>
          <w:szCs w:val="21"/>
        </w:rPr>
        <w:t>担</w:t>
      </w:r>
      <w:r>
        <w:rPr>
          <w:rFonts w:hint="eastAsia" w:ascii="宋体" w:hAnsi="宋体" w:cs="宋体"/>
          <w:color w:val="auto"/>
          <w:kern w:val="0"/>
          <w:szCs w:val="21"/>
          <w:u w:val="single"/>
          <w:lang w:val="zh-CN"/>
        </w:rPr>
        <w:t>XX工作内容</w:t>
      </w:r>
      <w:r>
        <w:rPr>
          <w:rFonts w:hint="eastAsia" w:ascii="宋体" w:hAnsi="宋体" w:cs="宋体"/>
          <w:color w:val="auto"/>
          <w:kern w:val="0"/>
          <w:szCs w:val="21"/>
          <w:lang w:val="zh-CN"/>
        </w:rPr>
        <w:t>相应资质条件且不得再次分包；</w:t>
      </w:r>
    </w:p>
    <w:p>
      <w:pPr>
        <w:pStyle w:val="3"/>
        <w:wordWrap w:val="0"/>
        <w:spacing w:line="312" w:lineRule="auto"/>
        <w:ind w:left="0" w:firstLine="422"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w:t>
      </w:r>
    </w:p>
    <w:p>
      <w:pPr>
        <w:wordWrap w:val="0"/>
        <w:spacing w:line="312"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二、分包供应商中小企业合同份额</w:t>
      </w:r>
    </w:p>
    <w:p>
      <w:pPr>
        <w:wordWrap w:val="0"/>
        <w:snapToGrid w:val="0"/>
        <w:spacing w:line="312" w:lineRule="auto"/>
        <w:ind w:firstLine="420" w:firstLineChars="200"/>
        <w:rPr>
          <w:rFonts w:ascii="宋体" w:hAnsi="宋体" w:cs="宋体"/>
          <w:b/>
          <w:color w:val="auto"/>
          <w:kern w:val="0"/>
          <w:szCs w:val="21"/>
          <w:lang w:val="zh-CN"/>
        </w:rPr>
      </w:pPr>
      <w:r>
        <w:rPr>
          <w:rFonts w:hint="eastAsia" w:ascii="宋体" w:hAnsi="宋体" w:cs="宋体"/>
          <w:color w:val="auto"/>
          <w:kern w:val="0"/>
          <w:szCs w:val="21"/>
        </w:rPr>
        <w:t>1、</w:t>
      </w:r>
      <w:r>
        <w:rPr>
          <w:rFonts w:hint="eastAsia" w:ascii="宋体" w:hAnsi="宋体" w:cs="宋体"/>
          <w:color w:val="auto"/>
          <w:kern w:val="0"/>
          <w:szCs w:val="21"/>
          <w:u w:val="single"/>
        </w:rPr>
        <w:t>（分包供应商X,……）提供的服务全部由小微企业承接，</w:t>
      </w:r>
      <w:r>
        <w:rPr>
          <w:rFonts w:hint="eastAsia" w:ascii="宋体" w:hAnsi="宋体" w:cs="宋体"/>
          <w:color w:val="auto"/>
          <w:kern w:val="0"/>
          <w:szCs w:val="21"/>
        </w:rPr>
        <w:t>其合同份额占到合同总金额%以上</w:t>
      </w:r>
      <w:r>
        <w:rPr>
          <w:rFonts w:hint="eastAsia" w:ascii="宋体" w:hAnsi="宋体" w:cs="宋体"/>
          <w:color w:val="auto"/>
          <w:szCs w:val="21"/>
        </w:rPr>
        <w:t>。</w:t>
      </w:r>
      <w:r>
        <w:rPr>
          <w:rFonts w:hint="eastAsia" w:ascii="宋体" w:hAnsi="宋体" w:cs="宋体"/>
          <w:b/>
          <w:color w:val="auto"/>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Cs w:val="21"/>
        </w:rPr>
        <w:t>拟享受以上价格扣除政策的，填写有关内容。</w:t>
      </w:r>
      <w:r>
        <w:rPr>
          <w:rFonts w:hint="eastAsia" w:ascii="宋体" w:hAnsi="宋体" w:cs="宋体"/>
          <w:b/>
          <w:color w:val="auto"/>
          <w:kern w:val="0"/>
          <w:szCs w:val="21"/>
          <w:lang w:val="zh-CN"/>
        </w:rPr>
        <w:t>）</w:t>
      </w:r>
    </w:p>
    <w:p>
      <w:pPr>
        <w:wordWrap w:val="0"/>
        <w:spacing w:line="312" w:lineRule="auto"/>
        <w:ind w:firstLine="420" w:firstLineChars="200"/>
        <w:rPr>
          <w:rFonts w:ascii="宋体" w:hAnsi="宋体" w:cs="宋体"/>
          <w:b/>
          <w:bCs/>
          <w:color w:val="auto"/>
          <w:kern w:val="0"/>
          <w:szCs w:val="21"/>
          <w:lang w:val="zh-CN"/>
        </w:rPr>
      </w:pPr>
      <w:r>
        <w:rPr>
          <w:rFonts w:hint="eastAsia" w:ascii="宋体" w:hAnsi="宋体" w:cs="宋体"/>
          <w:color w:val="auto"/>
          <w:szCs w:val="21"/>
        </w:rPr>
        <w:t>2、中小企业合同金额达到%，小微企业合同金额达到%</w:t>
      </w:r>
      <w:r>
        <w:rPr>
          <w:rFonts w:hint="eastAsia" w:ascii="宋体" w:hAnsi="宋体" w:cs="宋体"/>
          <w:color w:val="auto"/>
          <w:kern w:val="0"/>
          <w:szCs w:val="21"/>
          <w:lang w:val="zh-CN"/>
        </w:rPr>
        <w:t>。</w:t>
      </w:r>
      <w:r>
        <w:rPr>
          <w:rFonts w:hint="eastAsia" w:ascii="宋体" w:hAnsi="宋体" w:cs="宋体"/>
          <w:b/>
          <w:bCs/>
          <w:color w:val="auto"/>
          <w:kern w:val="0"/>
          <w:szCs w:val="21"/>
          <w:lang w:val="zh-CN"/>
        </w:rPr>
        <w:t>（</w:t>
      </w:r>
      <w:r>
        <w:rPr>
          <w:rFonts w:hint="eastAsia" w:ascii="宋体" w:hAnsi="宋体" w:cs="宋体"/>
          <w:b/>
          <w:bCs/>
          <w:color w:val="auto"/>
          <w:szCs w:val="21"/>
        </w:rPr>
        <w:t>要求合同分包形式参加的项目或采购包，供应商按招标文件第一部分招标公告申请人的资格要求中规定的</w:t>
      </w:r>
      <w:r>
        <w:rPr>
          <w:rFonts w:hint="eastAsia" w:ascii="宋体" w:hAnsi="宋体" w:cs="宋体"/>
          <w:b/>
          <w:color w:val="auto"/>
          <w:kern w:val="0"/>
          <w:szCs w:val="21"/>
          <w:lang w:val="zh-CN"/>
        </w:rPr>
        <w:t>分包意向协议</w:t>
      </w:r>
      <w:r>
        <w:rPr>
          <w:rFonts w:hint="eastAsia" w:ascii="宋体" w:hAnsi="宋体" w:cs="宋体"/>
          <w:b/>
          <w:bCs/>
          <w:color w:val="auto"/>
          <w:szCs w:val="21"/>
        </w:rPr>
        <w:t>中中小企业、小微企业合同金额应当达到的比例要求填写。</w:t>
      </w:r>
      <w:r>
        <w:rPr>
          <w:rFonts w:hint="eastAsia" w:ascii="宋体" w:hAnsi="宋体" w:cs="宋体"/>
          <w:b/>
          <w:bCs/>
          <w:color w:val="auto"/>
          <w:kern w:val="0"/>
          <w:szCs w:val="21"/>
          <w:lang w:val="zh-CN"/>
        </w:rPr>
        <w:t>）</w:t>
      </w:r>
    </w:p>
    <w:p>
      <w:pPr>
        <w:wordWrap w:val="0"/>
        <w:snapToGrid w:val="0"/>
        <w:spacing w:line="312"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三、分包工作履行期限、地点、方式</w:t>
      </w:r>
    </w:p>
    <w:p>
      <w:pPr>
        <w:wordWrap w:val="0"/>
        <w:snapToGrid w:val="0"/>
        <w:spacing w:line="312" w:lineRule="auto"/>
        <w:ind w:firstLine="420" w:firstLineChars="200"/>
        <w:rPr>
          <w:rFonts w:ascii="宋体" w:hAnsi="宋体" w:cs="宋体"/>
          <w:color w:val="auto"/>
          <w:szCs w:val="21"/>
          <w:u w:val="single"/>
        </w:rPr>
      </w:pPr>
    </w:p>
    <w:p>
      <w:pPr>
        <w:wordWrap w:val="0"/>
        <w:snapToGrid w:val="0"/>
        <w:spacing w:line="312"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四、质量</w:t>
      </w:r>
    </w:p>
    <w:p>
      <w:pPr>
        <w:wordWrap w:val="0"/>
        <w:snapToGrid w:val="0"/>
        <w:spacing w:line="312" w:lineRule="auto"/>
        <w:ind w:firstLine="420" w:firstLineChars="200"/>
        <w:rPr>
          <w:rFonts w:ascii="宋体" w:hAnsi="宋体" w:cs="宋体"/>
          <w:color w:val="auto"/>
          <w:kern w:val="0"/>
          <w:szCs w:val="21"/>
          <w:lang w:val="zh-CN"/>
        </w:rPr>
      </w:pPr>
    </w:p>
    <w:p>
      <w:pPr>
        <w:wordWrap w:val="0"/>
        <w:snapToGrid w:val="0"/>
        <w:spacing w:line="312"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五、价款或者报酬</w:t>
      </w:r>
    </w:p>
    <w:p>
      <w:pPr>
        <w:wordWrap w:val="0"/>
        <w:snapToGrid w:val="0"/>
        <w:spacing w:line="312" w:lineRule="auto"/>
        <w:ind w:firstLine="420" w:firstLineChars="200"/>
        <w:rPr>
          <w:rFonts w:ascii="宋体" w:hAnsi="宋体" w:cs="宋体"/>
          <w:color w:val="auto"/>
          <w:kern w:val="0"/>
          <w:szCs w:val="21"/>
          <w:lang w:val="zh-CN"/>
        </w:rPr>
      </w:pPr>
    </w:p>
    <w:p>
      <w:pPr>
        <w:wordWrap w:val="0"/>
        <w:snapToGrid w:val="0"/>
        <w:spacing w:line="312"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六、违约责任</w:t>
      </w:r>
    </w:p>
    <w:p>
      <w:pPr>
        <w:wordWrap w:val="0"/>
        <w:snapToGrid w:val="0"/>
        <w:spacing w:line="312" w:lineRule="auto"/>
        <w:ind w:firstLine="420" w:firstLineChars="200"/>
        <w:rPr>
          <w:rFonts w:ascii="宋体" w:hAnsi="宋体" w:cs="宋体"/>
          <w:color w:val="auto"/>
          <w:kern w:val="0"/>
          <w:szCs w:val="21"/>
          <w:lang w:val="zh-CN"/>
        </w:rPr>
      </w:pPr>
    </w:p>
    <w:p>
      <w:pPr>
        <w:wordWrap w:val="0"/>
        <w:snapToGrid w:val="0"/>
        <w:spacing w:line="312"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七、争议解决的办法</w:t>
      </w:r>
    </w:p>
    <w:p>
      <w:pPr>
        <w:wordWrap w:val="0"/>
        <w:snapToGrid w:val="0"/>
        <w:spacing w:line="312" w:lineRule="auto"/>
        <w:ind w:firstLine="420" w:firstLineChars="200"/>
        <w:rPr>
          <w:rFonts w:ascii="宋体" w:hAnsi="宋体" w:cs="宋体"/>
          <w:color w:val="auto"/>
          <w:kern w:val="0"/>
          <w:szCs w:val="21"/>
          <w:lang w:val="zh-CN"/>
        </w:rPr>
      </w:pPr>
    </w:p>
    <w:p>
      <w:pPr>
        <w:wordWrap w:val="0"/>
        <w:snapToGrid w:val="0"/>
        <w:spacing w:line="312"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八、其他</w:t>
      </w:r>
    </w:p>
    <w:p>
      <w:pPr>
        <w:wordWrap w:val="0"/>
        <w:snapToGrid w:val="0"/>
        <w:spacing w:line="312" w:lineRule="auto"/>
        <w:ind w:firstLine="420" w:firstLineChars="200"/>
        <w:rPr>
          <w:rFonts w:ascii="宋体" w:hAnsi="宋体" w:cs="宋体"/>
          <w:color w:val="auto"/>
          <w:kern w:val="0"/>
          <w:szCs w:val="21"/>
          <w:lang w:val="zh-CN"/>
        </w:rPr>
      </w:pPr>
      <w:r>
        <w:rPr>
          <w:rFonts w:hint="eastAsia" w:ascii="宋体" w:hAnsi="宋体" w:cs="宋体"/>
          <w:color w:val="auto"/>
          <w:szCs w:val="21"/>
        </w:rPr>
        <w:t>中小企业合同金额达到%，小微企业合同金额达到%</w:t>
      </w:r>
      <w:r>
        <w:rPr>
          <w:rFonts w:hint="eastAsia" w:ascii="宋体" w:hAnsi="宋体" w:cs="宋体"/>
          <w:color w:val="auto"/>
          <w:kern w:val="0"/>
          <w:szCs w:val="21"/>
          <w:lang w:val="zh-CN"/>
        </w:rPr>
        <w:t>。                                           投标人名称(电子签名)：</w:t>
      </w:r>
    </w:p>
    <w:p>
      <w:pPr>
        <w:snapToGrid w:val="0"/>
        <w:spacing w:line="312" w:lineRule="auto"/>
        <w:jc w:val="center"/>
        <w:rPr>
          <w:rFonts w:ascii="宋体" w:hAnsi="宋体" w:cs="宋体"/>
          <w:color w:val="auto"/>
          <w:kern w:val="0"/>
          <w:szCs w:val="21"/>
          <w:lang w:val="zh-CN"/>
        </w:rPr>
      </w:pPr>
      <w:r>
        <w:rPr>
          <w:rFonts w:hint="eastAsia" w:ascii="宋体" w:hAnsi="宋体" w:cs="宋体"/>
          <w:color w:val="auto"/>
          <w:kern w:val="0"/>
          <w:szCs w:val="21"/>
          <w:lang w:val="zh-CN"/>
        </w:rPr>
        <w:t>分包供应商名称(电子签名/公章)：</w:t>
      </w:r>
    </w:p>
    <w:p>
      <w:pPr>
        <w:snapToGrid w:val="0"/>
        <w:spacing w:line="312" w:lineRule="auto"/>
        <w:jc w:val="center"/>
        <w:rPr>
          <w:rFonts w:ascii="宋体" w:hAnsi="宋体" w:cs="宋体"/>
          <w:color w:val="auto"/>
          <w:szCs w:val="21"/>
        </w:rPr>
      </w:pPr>
      <w:r>
        <w:rPr>
          <w:rFonts w:hint="eastAsia" w:ascii="宋体" w:hAnsi="宋体" w:cs="宋体"/>
          <w:color w:val="auto"/>
          <w:kern w:val="0"/>
          <w:szCs w:val="21"/>
          <w:lang w:val="zh-CN"/>
        </w:rPr>
        <w:t>……</w:t>
      </w:r>
    </w:p>
    <w:p>
      <w:pPr>
        <w:snapToGrid w:val="0"/>
        <w:spacing w:line="312" w:lineRule="auto"/>
        <w:rPr>
          <w:rFonts w:ascii="宋体" w:hAnsi="宋体" w:cs="宋体"/>
          <w:color w:val="auto"/>
          <w:kern w:val="0"/>
          <w:szCs w:val="21"/>
          <w:lang w:val="zh-CN"/>
        </w:rPr>
      </w:pPr>
      <w:r>
        <w:rPr>
          <w:rFonts w:hint="eastAsia" w:ascii="宋体" w:hAnsi="宋体" w:cs="宋体"/>
          <w:color w:val="auto"/>
          <w:kern w:val="0"/>
          <w:szCs w:val="21"/>
          <w:lang w:val="zh-CN"/>
        </w:rPr>
        <w:t xml:space="preserve">                                        日期：  年  月   日</w:t>
      </w:r>
    </w:p>
    <w:p>
      <w:pPr>
        <w:spacing w:line="312" w:lineRule="auto"/>
        <w:rPr>
          <w:rFonts w:ascii="宋体" w:hAnsi="宋体" w:cs="宋体"/>
          <w:b/>
          <w:bCs/>
          <w:color w:val="auto"/>
          <w:sz w:val="32"/>
          <w:szCs w:val="32"/>
        </w:rPr>
      </w:pPr>
      <w:r>
        <w:rPr>
          <w:rFonts w:hint="eastAsia" w:ascii="宋体" w:hAnsi="宋体" w:cs="宋体"/>
          <w:b/>
          <w:bCs/>
          <w:color w:val="auto"/>
          <w:szCs w:val="21"/>
        </w:rPr>
        <w:t>注：按本格式和要求提供。</w:t>
      </w:r>
    </w:p>
    <w:p>
      <w:pPr>
        <w:spacing w:beforeLines="100" w:afterLines="100"/>
        <w:rPr>
          <w:rFonts w:ascii="宋体" w:hAnsi="宋体" w:cs="宋体"/>
          <w:b/>
          <w:color w:val="auto"/>
          <w:sz w:val="32"/>
          <w:szCs w:val="32"/>
        </w:rPr>
      </w:pPr>
      <w:r>
        <w:rPr>
          <w:rFonts w:hint="eastAsia" w:ascii="宋体" w:hAnsi="宋体" w:cs="宋体"/>
          <w:b/>
          <w:color w:val="auto"/>
          <w:sz w:val="32"/>
          <w:szCs w:val="32"/>
        </w:rPr>
        <w:t>附件7：中小企业声明函:</w:t>
      </w:r>
    </w:p>
    <w:p>
      <w:pPr>
        <w:spacing w:beforeLines="100" w:afterLines="100"/>
        <w:jc w:val="center"/>
        <w:rPr>
          <w:rFonts w:ascii="宋体" w:hAnsi="宋体" w:cs="宋体"/>
          <w:b/>
          <w:color w:val="auto"/>
          <w:sz w:val="32"/>
          <w:szCs w:val="32"/>
        </w:rPr>
      </w:pPr>
      <w:r>
        <w:rPr>
          <w:rFonts w:hint="eastAsia" w:ascii="宋体" w:hAnsi="宋体" w:cs="宋体"/>
          <w:b/>
          <w:color w:val="auto"/>
          <w:sz w:val="32"/>
          <w:szCs w:val="32"/>
        </w:rPr>
        <w:t>中小企业声明函（工程、服务）</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本公司（联合体）郑重声明，根据《政府采购促进中小企业发展管理办法》（财库﹝2020﹞46号）的规定，本公司（联合体）参加</w:t>
      </w:r>
      <w:r>
        <w:rPr>
          <w:rFonts w:hint="eastAsia" w:ascii="宋体" w:hAnsi="宋体" w:cs="宋体"/>
          <w:color w:val="auto"/>
          <w:szCs w:val="21"/>
          <w:u w:val="single"/>
        </w:rPr>
        <w:t>（采购人）</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 xml:space="preserve">；承建（承接）企业为 </w:t>
      </w:r>
      <w:r>
        <w:rPr>
          <w:rFonts w:hint="eastAsia" w:ascii="宋体" w:hAnsi="宋体" w:cs="宋体"/>
          <w:color w:val="auto"/>
          <w:szCs w:val="21"/>
          <w:u w:val="single"/>
        </w:rPr>
        <w:t>（企业名称）</w:t>
      </w:r>
      <w:r>
        <w:rPr>
          <w:rFonts w:hint="eastAsia" w:ascii="宋体" w:hAnsi="宋体" w:cs="宋体"/>
          <w:color w:val="auto"/>
          <w:szCs w:val="21"/>
        </w:rPr>
        <w:t xml:space="preserve"> ，从业人员人，营业收入为万元，资产总额为万元属于</w:t>
      </w:r>
      <w:r>
        <w:rPr>
          <w:rFonts w:hint="eastAsia" w:ascii="宋体" w:hAnsi="宋体" w:cs="宋体"/>
          <w:color w:val="auto"/>
          <w:szCs w:val="21"/>
          <w:u w:val="single"/>
        </w:rPr>
        <w:t xml:space="preserve"> （中型企业、小型企业、微型企业）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 xml:space="preserve">；承建（承接）企业为 </w:t>
      </w:r>
      <w:r>
        <w:rPr>
          <w:rFonts w:hint="eastAsia" w:ascii="宋体" w:hAnsi="宋体" w:cs="宋体"/>
          <w:color w:val="auto"/>
          <w:szCs w:val="21"/>
          <w:u w:val="single"/>
        </w:rPr>
        <w:t>（企业名称）</w:t>
      </w:r>
      <w:r>
        <w:rPr>
          <w:rFonts w:hint="eastAsia" w:ascii="宋体" w:hAnsi="宋体" w:cs="宋体"/>
          <w:color w:val="auto"/>
          <w:szCs w:val="21"/>
        </w:rPr>
        <w:t xml:space="preserve"> ，从业人员人，营业收入为万元，资产总额为万元属于</w:t>
      </w:r>
      <w:r>
        <w:rPr>
          <w:rFonts w:hint="eastAsia" w:ascii="宋体" w:hAnsi="宋体" w:cs="宋体"/>
          <w:color w:val="auto"/>
          <w:szCs w:val="21"/>
          <w:u w:val="single"/>
        </w:rPr>
        <w:t xml:space="preserve"> （中型企业、小型企业、微型企业）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pPr>
        <w:spacing w:line="360" w:lineRule="auto"/>
        <w:ind w:firstLine="420" w:firstLineChars="200"/>
        <w:jc w:val="center"/>
        <w:rPr>
          <w:rFonts w:ascii="宋体" w:hAnsi="宋体" w:cs="宋体"/>
          <w:color w:val="auto"/>
          <w:szCs w:val="21"/>
        </w:rPr>
      </w:pPr>
      <w:r>
        <w:rPr>
          <w:rFonts w:hint="eastAsia" w:ascii="宋体" w:hAnsi="宋体" w:cs="宋体"/>
          <w:color w:val="auto"/>
          <w:szCs w:val="21"/>
        </w:rPr>
        <w:t>投标人名称（电子签名）：</w:t>
      </w:r>
    </w:p>
    <w:p>
      <w:pPr>
        <w:spacing w:line="360" w:lineRule="auto"/>
        <w:ind w:firstLine="3360" w:firstLineChars="1600"/>
        <w:rPr>
          <w:rFonts w:ascii="宋体" w:hAnsi="宋体" w:cs="宋体"/>
          <w:color w:val="auto"/>
          <w:szCs w:val="21"/>
        </w:rPr>
      </w:pPr>
      <w:r>
        <w:rPr>
          <w:rFonts w:hint="eastAsia" w:ascii="宋体" w:hAnsi="宋体" w:cs="宋体"/>
          <w:color w:val="auto"/>
          <w:szCs w:val="21"/>
        </w:rPr>
        <w:t>日期：</w:t>
      </w:r>
    </w:p>
    <w:p>
      <w:pPr>
        <w:spacing w:line="360" w:lineRule="auto"/>
        <w:ind w:firstLine="422" w:firstLineChars="200"/>
        <w:jc w:val="left"/>
        <w:rPr>
          <w:rFonts w:ascii="宋体" w:hAnsi="宋体" w:cs="宋体"/>
          <w:b/>
          <w:color w:val="auto"/>
          <w:szCs w:val="21"/>
        </w:rPr>
      </w:pPr>
    </w:p>
    <w:p>
      <w:pPr>
        <w:spacing w:line="360" w:lineRule="auto"/>
        <w:ind w:firstLine="422" w:firstLineChars="200"/>
        <w:jc w:val="left"/>
        <w:rPr>
          <w:rFonts w:ascii="宋体" w:hAnsi="宋体" w:cs="宋体"/>
          <w:b/>
          <w:color w:val="auto"/>
          <w:szCs w:val="21"/>
        </w:rPr>
      </w:pPr>
    </w:p>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从业人员、营业收入、资产总额填报上一年度数据，无上一年度数据的新成立企业可不填报。</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注：</w:t>
      </w:r>
    </w:p>
    <w:p>
      <w:pPr>
        <w:spacing w:line="360" w:lineRule="auto"/>
        <w:ind w:firstLine="420" w:firstLineChars="200"/>
        <w:rPr>
          <w:rFonts w:ascii="宋体" w:hAnsi="宋体" w:cs="宋体"/>
          <w:color w:val="auto"/>
          <w:szCs w:val="21"/>
        </w:rPr>
      </w:pPr>
      <w:r>
        <w:rPr>
          <w:rFonts w:hint="eastAsia" w:ascii="宋体" w:hAnsi="宋体" w:cs="宋体"/>
          <w:color w:val="auto"/>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20" w:firstLineChars="200"/>
        <w:rPr>
          <w:rFonts w:ascii="宋体" w:hAnsi="宋体" w:cs="宋体"/>
          <w:color w:val="auto"/>
        </w:rPr>
      </w:pPr>
      <w:r>
        <w:rPr>
          <w:rFonts w:hint="eastAsia" w:ascii="宋体" w:hAnsi="宋体" w:cs="宋体"/>
          <w:color w:val="auto"/>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17" w:type="first"/>
      <w:footerReference r:id="rId20" w:type="first"/>
      <w:headerReference r:id="rId16" w:type="default"/>
      <w:footerReference r:id="rId18" w:type="default"/>
      <w:footerReference r:id="rId19" w:type="even"/>
      <w:pgSz w:w="11905" w:h="16838"/>
      <w:pgMar w:top="1440" w:right="1463" w:bottom="1440" w:left="1463" w:header="851" w:footer="992" w:gutter="0"/>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164085800"/>
    <w:bookmarkStart w:id="401" w:name="_Toc91899912"/>
    <w:bookmarkStart w:id="402" w:name="_Toc131845147"/>
    <w:bookmarkStart w:id="403" w:name="_Toc3611018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2"/>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28</w:t>
                    </w:r>
                    <w:r>
                      <w:fldChar w:fldCharType="end"/>
                    </w:r>
                  </w:p>
                </w:txbxContent>
              </v:textbox>
            </v:shape>
          </w:pict>
        </mc:Fallback>
      </mc:AlternateContent>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Bdr>
        <w:bottom w:val="threeDEmboss" w:color="auto" w:sz="18" w:space="0"/>
      </w:pBdr>
      <w:tabs>
        <w:tab w:val="center" w:pos="4535"/>
        <w:tab w:val="right" w:pos="9070"/>
      </w:tabs>
      <w:jc w:val="right"/>
      <w:rPr>
        <w:rFonts w:hint="eastAsia" w:ascii="仿宋_GB2312" w:eastAsia="黑体"/>
        <w:b w:val="0"/>
        <w:i/>
        <w:sz w:val="18"/>
        <w:u w:val="single"/>
        <w:lang w:val="en-US" w:eastAsia="zh-CN"/>
      </w:rPr>
    </w:pPr>
    <w:r>
      <w:rPr>
        <w:rFonts w:hint="eastAsia" w:ascii="黑体" w:hAnsi="黑体" w:eastAsia="黑体" w:cs="黑体"/>
        <w:bCs/>
        <w:kern w:val="2"/>
        <w:sz w:val="18"/>
        <w:szCs w:val="18"/>
        <w:lang w:val="en-US"/>
      </w:rPr>
      <w:t xml:space="preserve">                            </w:t>
    </w:r>
    <w:r>
      <w:rPr>
        <w:rFonts w:hint="eastAsia" w:ascii="黑体" w:hAnsi="黑体" w:eastAsia="黑体" w:cs="黑体"/>
        <w:bCs/>
        <w:kern w:val="2"/>
        <w:sz w:val="18"/>
        <w:szCs w:val="18"/>
        <w:lang w:val="en-US" w:eastAsia="zh-CN"/>
      </w:rPr>
      <w:t>新城街道2024年交通协管第三方服务外包补充项目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threeDEmboss" w:color="auto" w:sz="18" w:space="0"/>
      </w:pBdr>
      <w:tabs>
        <w:tab w:val="center" w:pos="4535"/>
        <w:tab w:val="right" w:pos="9070"/>
        <w:tab w:val="clear" w:pos="4153"/>
        <w:tab w:val="clear" w:pos="8306"/>
      </w:tabs>
      <w:jc w:val="right"/>
    </w:pPr>
    <w:r>
      <w:rPr>
        <w:rFonts w:hint="eastAsia" w:ascii="黑体" w:hAnsi="黑体" w:eastAsia="黑体" w:cs="黑体"/>
        <w:b/>
        <w:bCs/>
      </w:rPr>
      <w:t xml:space="preserve">                                            </w:t>
    </w:r>
    <w:r>
      <w:rPr>
        <w:rFonts w:hint="eastAsia" w:ascii="黑体" w:hAnsi="黑体" w:eastAsia="黑体" w:cs="黑体"/>
        <w:b/>
        <w:bCs/>
        <w:lang w:eastAsia="zh-CN"/>
      </w:rPr>
      <w:t>新城街道2024年交通协管第三方服务外包补充项目</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reeDEmboss" w:color="auto" w:sz="18" w:space="0"/>
      </w:pBdr>
      <w:rPr>
        <w:rFonts w:hint="eastAsia" w:ascii="仿宋_GB2312" w:eastAsia="黑体"/>
        <w:b/>
        <w:i/>
        <w:sz w:val="18"/>
        <w:u w:val="single"/>
        <w:lang w:eastAsia="zh-CN"/>
      </w:rPr>
    </w:pPr>
    <w:r>
      <w:rPr>
        <w:rFonts w:hint="eastAsia" w:ascii="黑体" w:hAnsi="黑体" w:eastAsia="黑体" w:cs="黑体"/>
        <w:b/>
        <w:bCs/>
        <w:sz w:val="18"/>
        <w:szCs w:val="18"/>
      </w:rPr>
      <w:t xml:space="preserve">                                                       </w:t>
    </w:r>
    <w:r>
      <w:rPr>
        <w:rFonts w:hint="eastAsia" w:ascii="黑体" w:hAnsi="黑体" w:eastAsia="黑体" w:cs="黑体"/>
        <w:b/>
        <w:bCs/>
        <w:sz w:val="18"/>
        <w:szCs w:val="18"/>
        <w:lang w:eastAsia="zh-CN"/>
      </w:rPr>
      <w:t>新城街道2024年交通协管第三方服务外包补充项目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threeDEmboss" w:color="auto" w:sz="18" w:space="1"/>
      </w:pBdr>
      <w:jc w:val="right"/>
      <w:rPr>
        <w:rFonts w:hint="eastAsia" w:ascii="仿宋_GB2312" w:eastAsia="黑体"/>
        <w:b/>
        <w:i/>
        <w:u w:val="single"/>
        <w:lang w:eastAsia="zh-CN"/>
      </w:rPr>
    </w:pPr>
    <w:r>
      <w:rPr>
        <w:rFonts w:hint="eastAsia" w:ascii="黑体" w:hAnsi="黑体" w:eastAsia="黑体" w:cs="黑体"/>
        <w:b/>
        <w:bCs/>
      </w:rPr>
      <w:t xml:space="preserve">                                                                                                                                                                </w:t>
    </w:r>
    <w:r>
      <w:rPr>
        <w:rFonts w:hint="eastAsia" w:ascii="黑体" w:hAnsi="黑体" w:eastAsia="黑体" w:cs="黑体"/>
        <w:b/>
        <w:bCs/>
        <w:lang w:eastAsia="zh-CN"/>
      </w:rPr>
      <w:t>新城街道2024年交通协管第三方服务外包补充项目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threeDEmboss" w:color="auto" w:sz="18" w:space="1"/>
      </w:pBdr>
      <w:jc w:val="right"/>
      <w:rPr>
        <w:rFonts w:hint="eastAsia" w:ascii="仿宋_GB2312" w:eastAsia="黑体"/>
        <w:b/>
        <w:i/>
        <w:iCs/>
        <w:u w:val="single"/>
        <w:lang w:eastAsia="zh-CN"/>
      </w:rPr>
    </w:pPr>
    <w:r>
      <w:rPr>
        <w:rFonts w:hint="eastAsia" w:ascii="黑体" w:hAnsi="黑体" w:eastAsia="黑体" w:cs="黑体"/>
        <w:b/>
        <w:bCs/>
      </w:rPr>
      <w:t xml:space="preserve">                      </w:t>
    </w:r>
    <w:r>
      <w:rPr>
        <w:rFonts w:hint="eastAsia" w:ascii="黑体" w:hAnsi="黑体" w:eastAsia="黑体" w:cs="黑体"/>
        <w:b/>
        <w:bCs/>
        <w:lang w:eastAsia="zh-CN"/>
      </w:rPr>
      <w:t>新城街道2024年交通协管第三方服务外包补充项目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23D07"/>
    <w:multiLevelType w:val="singleLevel"/>
    <w:tmpl w:val="39A23D07"/>
    <w:lvl w:ilvl="0" w:tentative="0">
      <w:start w:val="8"/>
      <w:numFmt w:val="decimal"/>
      <w:suff w:val="space"/>
      <w:lvlText w:val="%1."/>
      <w:lvlJc w:val="left"/>
    </w:lvl>
  </w:abstractNum>
  <w:abstractNum w:abstractNumId="1">
    <w:nsid w:val="5F781037"/>
    <w:multiLevelType w:val="singleLevel"/>
    <w:tmpl w:val="5F781037"/>
    <w:lvl w:ilvl="0" w:tentative="0">
      <w:start w:val="2"/>
      <w:numFmt w:val="decimal"/>
      <w:suff w:val="space"/>
      <w:lvlText w:val="%1."/>
      <w:lvlJc w:val="left"/>
    </w:lvl>
  </w:abstractNum>
  <w:abstractNum w:abstractNumId="2">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210"/>
  <w:drawingGridVerticalSpacing w:val="162"/>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DVhODJkYWVmMjM4OTRlMjMyNjY5YzUzN2Q4Z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3E45"/>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17E3"/>
    <w:rsid w:val="001E2052"/>
    <w:rsid w:val="001E22D8"/>
    <w:rsid w:val="001E22DE"/>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171"/>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B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90A"/>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B1B"/>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29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549"/>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AF7"/>
    <w:rsid w:val="00660D3E"/>
    <w:rsid w:val="00661691"/>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797"/>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14"/>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18F"/>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1FE"/>
    <w:rsid w:val="007154D8"/>
    <w:rsid w:val="00715577"/>
    <w:rsid w:val="0071604D"/>
    <w:rsid w:val="00716C67"/>
    <w:rsid w:val="007170AB"/>
    <w:rsid w:val="0071779C"/>
    <w:rsid w:val="00717808"/>
    <w:rsid w:val="007205DA"/>
    <w:rsid w:val="007208A7"/>
    <w:rsid w:val="00720B6A"/>
    <w:rsid w:val="007210F6"/>
    <w:rsid w:val="0072129A"/>
    <w:rsid w:val="0072139F"/>
    <w:rsid w:val="0072198A"/>
    <w:rsid w:val="00721AD9"/>
    <w:rsid w:val="00721FC3"/>
    <w:rsid w:val="00722072"/>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4F2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1F66"/>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F1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00"/>
    <w:rsid w:val="00A06BA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57"/>
    <w:rsid w:val="00AB408C"/>
    <w:rsid w:val="00AB43AF"/>
    <w:rsid w:val="00AB4E4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67"/>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C7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CD"/>
    <w:rsid w:val="00CF7327"/>
    <w:rsid w:val="00CF7385"/>
    <w:rsid w:val="00CF7539"/>
    <w:rsid w:val="00CF75C6"/>
    <w:rsid w:val="00CF7B77"/>
    <w:rsid w:val="00CF7DF5"/>
    <w:rsid w:val="00D00141"/>
    <w:rsid w:val="00D001D2"/>
    <w:rsid w:val="00D01857"/>
    <w:rsid w:val="00D02A80"/>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96"/>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D7B"/>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B41"/>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95"/>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67B"/>
    <w:rsid w:val="00FA27EB"/>
    <w:rsid w:val="00FA35B6"/>
    <w:rsid w:val="00FA3EBC"/>
    <w:rsid w:val="00FA423C"/>
    <w:rsid w:val="00FA44D0"/>
    <w:rsid w:val="00FA4590"/>
    <w:rsid w:val="00FA5126"/>
    <w:rsid w:val="00FA55A2"/>
    <w:rsid w:val="00FA643A"/>
    <w:rsid w:val="00FA672F"/>
    <w:rsid w:val="00FA6AD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880893"/>
    <w:rsid w:val="019232C4"/>
    <w:rsid w:val="019F7441"/>
    <w:rsid w:val="01B37585"/>
    <w:rsid w:val="01D55165"/>
    <w:rsid w:val="01DF6BF8"/>
    <w:rsid w:val="01EC2C57"/>
    <w:rsid w:val="026B2E25"/>
    <w:rsid w:val="02824D4D"/>
    <w:rsid w:val="02DC4B10"/>
    <w:rsid w:val="02DD76CE"/>
    <w:rsid w:val="02F208C2"/>
    <w:rsid w:val="02F36323"/>
    <w:rsid w:val="02F5619C"/>
    <w:rsid w:val="0326446A"/>
    <w:rsid w:val="032D5555"/>
    <w:rsid w:val="035703C5"/>
    <w:rsid w:val="036634D2"/>
    <w:rsid w:val="039C2F9A"/>
    <w:rsid w:val="03DD35E4"/>
    <w:rsid w:val="04076900"/>
    <w:rsid w:val="041A5A3B"/>
    <w:rsid w:val="042311BA"/>
    <w:rsid w:val="042B157A"/>
    <w:rsid w:val="04637523"/>
    <w:rsid w:val="047A1C27"/>
    <w:rsid w:val="048F763B"/>
    <w:rsid w:val="049F330E"/>
    <w:rsid w:val="04AA775C"/>
    <w:rsid w:val="04AF1889"/>
    <w:rsid w:val="04F66F48"/>
    <w:rsid w:val="05251E14"/>
    <w:rsid w:val="05A16594"/>
    <w:rsid w:val="05A7762D"/>
    <w:rsid w:val="060E5941"/>
    <w:rsid w:val="06110FAF"/>
    <w:rsid w:val="06493CA7"/>
    <w:rsid w:val="065A6178"/>
    <w:rsid w:val="066F1CF3"/>
    <w:rsid w:val="06925398"/>
    <w:rsid w:val="06930BB8"/>
    <w:rsid w:val="07064C57"/>
    <w:rsid w:val="07245D42"/>
    <w:rsid w:val="07264C62"/>
    <w:rsid w:val="0779354C"/>
    <w:rsid w:val="07F3387A"/>
    <w:rsid w:val="08061376"/>
    <w:rsid w:val="081B54CF"/>
    <w:rsid w:val="08452D77"/>
    <w:rsid w:val="086401F8"/>
    <w:rsid w:val="08751CAA"/>
    <w:rsid w:val="087E4C40"/>
    <w:rsid w:val="08D66AD6"/>
    <w:rsid w:val="08DA33A3"/>
    <w:rsid w:val="08E51639"/>
    <w:rsid w:val="08E80F13"/>
    <w:rsid w:val="08F460BB"/>
    <w:rsid w:val="09335624"/>
    <w:rsid w:val="0944690F"/>
    <w:rsid w:val="09535675"/>
    <w:rsid w:val="095F057D"/>
    <w:rsid w:val="09624DC1"/>
    <w:rsid w:val="09642282"/>
    <w:rsid w:val="09733572"/>
    <w:rsid w:val="09772C16"/>
    <w:rsid w:val="098353B5"/>
    <w:rsid w:val="09975825"/>
    <w:rsid w:val="09A92330"/>
    <w:rsid w:val="09B06B87"/>
    <w:rsid w:val="09C13146"/>
    <w:rsid w:val="09E04166"/>
    <w:rsid w:val="09F75AC8"/>
    <w:rsid w:val="0A1C0718"/>
    <w:rsid w:val="0A3E7710"/>
    <w:rsid w:val="0A402FCB"/>
    <w:rsid w:val="0A5B7E63"/>
    <w:rsid w:val="0AA374A5"/>
    <w:rsid w:val="0AAB7649"/>
    <w:rsid w:val="0ABC5606"/>
    <w:rsid w:val="0B2C7471"/>
    <w:rsid w:val="0B30404E"/>
    <w:rsid w:val="0B4C6C14"/>
    <w:rsid w:val="0B631A88"/>
    <w:rsid w:val="0B683D45"/>
    <w:rsid w:val="0B7F3F11"/>
    <w:rsid w:val="0B884417"/>
    <w:rsid w:val="0BF6188C"/>
    <w:rsid w:val="0BF73C91"/>
    <w:rsid w:val="0C0F534B"/>
    <w:rsid w:val="0C170175"/>
    <w:rsid w:val="0C571A41"/>
    <w:rsid w:val="0C5C1171"/>
    <w:rsid w:val="0C5E1CBC"/>
    <w:rsid w:val="0C615B50"/>
    <w:rsid w:val="0C7F7D0C"/>
    <w:rsid w:val="0C8445DA"/>
    <w:rsid w:val="0C87121B"/>
    <w:rsid w:val="0CBD5A60"/>
    <w:rsid w:val="0CC007F7"/>
    <w:rsid w:val="0CFE707A"/>
    <w:rsid w:val="0D063BDA"/>
    <w:rsid w:val="0D08375F"/>
    <w:rsid w:val="0D184CFB"/>
    <w:rsid w:val="0D40475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D4DCD"/>
    <w:rsid w:val="0F2436F8"/>
    <w:rsid w:val="0F4958DC"/>
    <w:rsid w:val="0F515DF7"/>
    <w:rsid w:val="0F596BA8"/>
    <w:rsid w:val="0F6248D2"/>
    <w:rsid w:val="0F693536"/>
    <w:rsid w:val="0F7B0511"/>
    <w:rsid w:val="0F7B76D9"/>
    <w:rsid w:val="0F816ACD"/>
    <w:rsid w:val="0F9832DB"/>
    <w:rsid w:val="0FBF3FD2"/>
    <w:rsid w:val="0FBF7FF3"/>
    <w:rsid w:val="0FE95CAF"/>
    <w:rsid w:val="10421E87"/>
    <w:rsid w:val="10646583"/>
    <w:rsid w:val="10727C56"/>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855CF"/>
    <w:rsid w:val="12D81596"/>
    <w:rsid w:val="12F816FD"/>
    <w:rsid w:val="13072A44"/>
    <w:rsid w:val="135F4BE2"/>
    <w:rsid w:val="139B1A0A"/>
    <w:rsid w:val="139D25C7"/>
    <w:rsid w:val="13BF3CE4"/>
    <w:rsid w:val="13DF72EE"/>
    <w:rsid w:val="141008D8"/>
    <w:rsid w:val="14125FE6"/>
    <w:rsid w:val="146D271E"/>
    <w:rsid w:val="14982588"/>
    <w:rsid w:val="149A5AD9"/>
    <w:rsid w:val="14A7619D"/>
    <w:rsid w:val="14D70121"/>
    <w:rsid w:val="14E326F3"/>
    <w:rsid w:val="150536C3"/>
    <w:rsid w:val="150C1963"/>
    <w:rsid w:val="151447A0"/>
    <w:rsid w:val="154A6454"/>
    <w:rsid w:val="155D5AEB"/>
    <w:rsid w:val="15762120"/>
    <w:rsid w:val="15D27773"/>
    <w:rsid w:val="15FB5702"/>
    <w:rsid w:val="16155B22"/>
    <w:rsid w:val="16A8729C"/>
    <w:rsid w:val="16B33777"/>
    <w:rsid w:val="16BC70A7"/>
    <w:rsid w:val="16C6339E"/>
    <w:rsid w:val="16FC6A01"/>
    <w:rsid w:val="1705609A"/>
    <w:rsid w:val="170F1DAE"/>
    <w:rsid w:val="172E00FB"/>
    <w:rsid w:val="172F2D79"/>
    <w:rsid w:val="17557BEF"/>
    <w:rsid w:val="179A2834"/>
    <w:rsid w:val="17D349C1"/>
    <w:rsid w:val="1830729E"/>
    <w:rsid w:val="1870062C"/>
    <w:rsid w:val="18817102"/>
    <w:rsid w:val="18824C15"/>
    <w:rsid w:val="18830A15"/>
    <w:rsid w:val="18852B28"/>
    <w:rsid w:val="188B5321"/>
    <w:rsid w:val="193F6FDA"/>
    <w:rsid w:val="19932372"/>
    <w:rsid w:val="19A20DD5"/>
    <w:rsid w:val="19AE03F1"/>
    <w:rsid w:val="1A071A03"/>
    <w:rsid w:val="1A1F16AE"/>
    <w:rsid w:val="1A3B5C77"/>
    <w:rsid w:val="1A6622C8"/>
    <w:rsid w:val="1A984BAD"/>
    <w:rsid w:val="1A9C233C"/>
    <w:rsid w:val="1AB8220E"/>
    <w:rsid w:val="1AE4166C"/>
    <w:rsid w:val="1AF06CFB"/>
    <w:rsid w:val="1AF11B8D"/>
    <w:rsid w:val="1B11359C"/>
    <w:rsid w:val="1B2A271F"/>
    <w:rsid w:val="1B530544"/>
    <w:rsid w:val="1B713184"/>
    <w:rsid w:val="1B9F0159"/>
    <w:rsid w:val="1BA209CF"/>
    <w:rsid w:val="1BB4777D"/>
    <w:rsid w:val="1BD75AB8"/>
    <w:rsid w:val="1C0459C2"/>
    <w:rsid w:val="1C1B3B4A"/>
    <w:rsid w:val="1C88086E"/>
    <w:rsid w:val="1CF81355"/>
    <w:rsid w:val="1D266CE1"/>
    <w:rsid w:val="1D3963AF"/>
    <w:rsid w:val="1D504EC1"/>
    <w:rsid w:val="1D6A673C"/>
    <w:rsid w:val="1D6E74F2"/>
    <w:rsid w:val="1D9247AE"/>
    <w:rsid w:val="1DAD4EB4"/>
    <w:rsid w:val="1DB567EC"/>
    <w:rsid w:val="1DF51A98"/>
    <w:rsid w:val="1E14234D"/>
    <w:rsid w:val="1E220F0E"/>
    <w:rsid w:val="1E3D060F"/>
    <w:rsid w:val="1E3F7D2E"/>
    <w:rsid w:val="1E4134E4"/>
    <w:rsid w:val="1E5062B3"/>
    <w:rsid w:val="1E523514"/>
    <w:rsid w:val="1E714A66"/>
    <w:rsid w:val="1E802593"/>
    <w:rsid w:val="1EA703CC"/>
    <w:rsid w:val="1EB7330C"/>
    <w:rsid w:val="1F0A0FF3"/>
    <w:rsid w:val="1F5771FF"/>
    <w:rsid w:val="1FE76643"/>
    <w:rsid w:val="1FE868A9"/>
    <w:rsid w:val="1FF92231"/>
    <w:rsid w:val="20034907"/>
    <w:rsid w:val="20173E4B"/>
    <w:rsid w:val="204E48BC"/>
    <w:rsid w:val="208921B3"/>
    <w:rsid w:val="20973DEB"/>
    <w:rsid w:val="20B26522"/>
    <w:rsid w:val="20B44310"/>
    <w:rsid w:val="211116EB"/>
    <w:rsid w:val="216133FC"/>
    <w:rsid w:val="21D56769"/>
    <w:rsid w:val="21DA281F"/>
    <w:rsid w:val="21DF6686"/>
    <w:rsid w:val="21E52EF3"/>
    <w:rsid w:val="21FB5D7B"/>
    <w:rsid w:val="220B1C3D"/>
    <w:rsid w:val="221D1D20"/>
    <w:rsid w:val="221D25B7"/>
    <w:rsid w:val="221F78FD"/>
    <w:rsid w:val="22334A87"/>
    <w:rsid w:val="228633B3"/>
    <w:rsid w:val="22A8618A"/>
    <w:rsid w:val="22BE6801"/>
    <w:rsid w:val="2305495A"/>
    <w:rsid w:val="233500BF"/>
    <w:rsid w:val="23377FF7"/>
    <w:rsid w:val="236B425F"/>
    <w:rsid w:val="23836192"/>
    <w:rsid w:val="23901F29"/>
    <w:rsid w:val="239C0061"/>
    <w:rsid w:val="23B908A4"/>
    <w:rsid w:val="23E95BEF"/>
    <w:rsid w:val="23FD0064"/>
    <w:rsid w:val="245375B0"/>
    <w:rsid w:val="24642C0A"/>
    <w:rsid w:val="24863BB4"/>
    <w:rsid w:val="24B22173"/>
    <w:rsid w:val="24B95AD9"/>
    <w:rsid w:val="24BE24DA"/>
    <w:rsid w:val="24CF5825"/>
    <w:rsid w:val="24D663E6"/>
    <w:rsid w:val="24D77F2B"/>
    <w:rsid w:val="25005CA4"/>
    <w:rsid w:val="25684B40"/>
    <w:rsid w:val="258B00E2"/>
    <w:rsid w:val="25A23BA6"/>
    <w:rsid w:val="25A917A6"/>
    <w:rsid w:val="25BE27CC"/>
    <w:rsid w:val="25F74A5C"/>
    <w:rsid w:val="2628662C"/>
    <w:rsid w:val="262D45DE"/>
    <w:rsid w:val="26A53EF9"/>
    <w:rsid w:val="26A94201"/>
    <w:rsid w:val="26AC274F"/>
    <w:rsid w:val="27044A29"/>
    <w:rsid w:val="271D34C8"/>
    <w:rsid w:val="272717DA"/>
    <w:rsid w:val="273B735E"/>
    <w:rsid w:val="27425763"/>
    <w:rsid w:val="276142BF"/>
    <w:rsid w:val="27783712"/>
    <w:rsid w:val="27907362"/>
    <w:rsid w:val="27CE49D7"/>
    <w:rsid w:val="28333E1D"/>
    <w:rsid w:val="28454BD6"/>
    <w:rsid w:val="28455253"/>
    <w:rsid w:val="28551971"/>
    <w:rsid w:val="285B1C53"/>
    <w:rsid w:val="289F7086"/>
    <w:rsid w:val="28C32028"/>
    <w:rsid w:val="28CC490F"/>
    <w:rsid w:val="28DE40AA"/>
    <w:rsid w:val="29345E77"/>
    <w:rsid w:val="294C65AD"/>
    <w:rsid w:val="296028EA"/>
    <w:rsid w:val="2969358F"/>
    <w:rsid w:val="29806583"/>
    <w:rsid w:val="298B3C4C"/>
    <w:rsid w:val="29932CBF"/>
    <w:rsid w:val="29F26D24"/>
    <w:rsid w:val="2A15033F"/>
    <w:rsid w:val="2A1662C1"/>
    <w:rsid w:val="2A1C7367"/>
    <w:rsid w:val="2A2815FA"/>
    <w:rsid w:val="2A6D6092"/>
    <w:rsid w:val="2A7D76B4"/>
    <w:rsid w:val="2B431325"/>
    <w:rsid w:val="2B437463"/>
    <w:rsid w:val="2B487D7C"/>
    <w:rsid w:val="2B7807EE"/>
    <w:rsid w:val="2BBE2C91"/>
    <w:rsid w:val="2BBF00EC"/>
    <w:rsid w:val="2BC37CFD"/>
    <w:rsid w:val="2BD5237F"/>
    <w:rsid w:val="2BE536CE"/>
    <w:rsid w:val="2BE758D9"/>
    <w:rsid w:val="2C09049E"/>
    <w:rsid w:val="2C0A653C"/>
    <w:rsid w:val="2C191F85"/>
    <w:rsid w:val="2C212804"/>
    <w:rsid w:val="2C574D97"/>
    <w:rsid w:val="2C711F40"/>
    <w:rsid w:val="2CCD46A4"/>
    <w:rsid w:val="2CE82D6F"/>
    <w:rsid w:val="2D343236"/>
    <w:rsid w:val="2DD15014"/>
    <w:rsid w:val="2DEC6E42"/>
    <w:rsid w:val="2DF72DE4"/>
    <w:rsid w:val="2E0220AF"/>
    <w:rsid w:val="2E2D690F"/>
    <w:rsid w:val="2E435AA4"/>
    <w:rsid w:val="2E4B082A"/>
    <w:rsid w:val="2E5D4E86"/>
    <w:rsid w:val="2E5D790B"/>
    <w:rsid w:val="2E907CAC"/>
    <w:rsid w:val="2E9A3C18"/>
    <w:rsid w:val="2EAE5EE7"/>
    <w:rsid w:val="2EBB0FEE"/>
    <w:rsid w:val="2EC63002"/>
    <w:rsid w:val="2F065CE2"/>
    <w:rsid w:val="2F0A6B38"/>
    <w:rsid w:val="2F427356"/>
    <w:rsid w:val="2F946CCB"/>
    <w:rsid w:val="2FD25781"/>
    <w:rsid w:val="2FFD7934"/>
    <w:rsid w:val="3027350F"/>
    <w:rsid w:val="30391D50"/>
    <w:rsid w:val="304229F7"/>
    <w:rsid w:val="30733ACD"/>
    <w:rsid w:val="308C3862"/>
    <w:rsid w:val="309379D8"/>
    <w:rsid w:val="30A16923"/>
    <w:rsid w:val="30A270F7"/>
    <w:rsid w:val="30DF1478"/>
    <w:rsid w:val="30E40B8A"/>
    <w:rsid w:val="30EC586F"/>
    <w:rsid w:val="31590FFB"/>
    <w:rsid w:val="319C6071"/>
    <w:rsid w:val="31AC537E"/>
    <w:rsid w:val="31E3679B"/>
    <w:rsid w:val="31E732FD"/>
    <w:rsid w:val="32517576"/>
    <w:rsid w:val="326845EC"/>
    <w:rsid w:val="32BE5C2C"/>
    <w:rsid w:val="32FB6478"/>
    <w:rsid w:val="33026E1D"/>
    <w:rsid w:val="33263B3F"/>
    <w:rsid w:val="336963EB"/>
    <w:rsid w:val="33816EEB"/>
    <w:rsid w:val="338B4ADF"/>
    <w:rsid w:val="33AD49A1"/>
    <w:rsid w:val="33EB55CD"/>
    <w:rsid w:val="33EC4C02"/>
    <w:rsid w:val="33FB67AC"/>
    <w:rsid w:val="340D2360"/>
    <w:rsid w:val="3410665D"/>
    <w:rsid w:val="34211214"/>
    <w:rsid w:val="342E63AB"/>
    <w:rsid w:val="34950E68"/>
    <w:rsid w:val="34986E94"/>
    <w:rsid w:val="34AF62C9"/>
    <w:rsid w:val="34CB4388"/>
    <w:rsid w:val="34FA6E12"/>
    <w:rsid w:val="35544666"/>
    <w:rsid w:val="358D5588"/>
    <w:rsid w:val="35CB5BA2"/>
    <w:rsid w:val="360C62D3"/>
    <w:rsid w:val="3634593D"/>
    <w:rsid w:val="363A3B40"/>
    <w:rsid w:val="365302AE"/>
    <w:rsid w:val="36607A0A"/>
    <w:rsid w:val="366E227C"/>
    <w:rsid w:val="366F2E0D"/>
    <w:rsid w:val="367B6A5C"/>
    <w:rsid w:val="36A74ADA"/>
    <w:rsid w:val="36AD60D5"/>
    <w:rsid w:val="36B224F9"/>
    <w:rsid w:val="36EC0CC9"/>
    <w:rsid w:val="371C3C3F"/>
    <w:rsid w:val="373F410B"/>
    <w:rsid w:val="375D2779"/>
    <w:rsid w:val="3762240D"/>
    <w:rsid w:val="37EE7094"/>
    <w:rsid w:val="37F45271"/>
    <w:rsid w:val="37F87D3F"/>
    <w:rsid w:val="38296C89"/>
    <w:rsid w:val="383002EB"/>
    <w:rsid w:val="38586797"/>
    <w:rsid w:val="385C6928"/>
    <w:rsid w:val="38BC0149"/>
    <w:rsid w:val="38D417C5"/>
    <w:rsid w:val="38D87D1C"/>
    <w:rsid w:val="38E044AD"/>
    <w:rsid w:val="39636459"/>
    <w:rsid w:val="396B7F6C"/>
    <w:rsid w:val="39B417A9"/>
    <w:rsid w:val="39FC5695"/>
    <w:rsid w:val="3A006D8E"/>
    <w:rsid w:val="3A325BDD"/>
    <w:rsid w:val="3A3651E5"/>
    <w:rsid w:val="3A744481"/>
    <w:rsid w:val="3A8C7BEF"/>
    <w:rsid w:val="3A906246"/>
    <w:rsid w:val="3B2349B7"/>
    <w:rsid w:val="3B616CFF"/>
    <w:rsid w:val="3B6259F6"/>
    <w:rsid w:val="3B976654"/>
    <w:rsid w:val="3BC01EFC"/>
    <w:rsid w:val="3BCA786A"/>
    <w:rsid w:val="3BD31E2F"/>
    <w:rsid w:val="3BD90C92"/>
    <w:rsid w:val="3BDE3756"/>
    <w:rsid w:val="3BF15831"/>
    <w:rsid w:val="3C105946"/>
    <w:rsid w:val="3C471448"/>
    <w:rsid w:val="3C5F759A"/>
    <w:rsid w:val="3C6C525A"/>
    <w:rsid w:val="3CCE23CB"/>
    <w:rsid w:val="3CD17D17"/>
    <w:rsid w:val="3D2F666C"/>
    <w:rsid w:val="3D3C7F39"/>
    <w:rsid w:val="3D440F09"/>
    <w:rsid w:val="3D4504A0"/>
    <w:rsid w:val="3D8734BB"/>
    <w:rsid w:val="3D9A11D4"/>
    <w:rsid w:val="3DA16D89"/>
    <w:rsid w:val="3DA364BE"/>
    <w:rsid w:val="3DAF7496"/>
    <w:rsid w:val="3DE041CB"/>
    <w:rsid w:val="3E0D48F6"/>
    <w:rsid w:val="3E1868B4"/>
    <w:rsid w:val="3E377251"/>
    <w:rsid w:val="3E3D3F33"/>
    <w:rsid w:val="3E42664B"/>
    <w:rsid w:val="3E5A7334"/>
    <w:rsid w:val="3E7B5D6B"/>
    <w:rsid w:val="3E7C0547"/>
    <w:rsid w:val="3E843E66"/>
    <w:rsid w:val="3E8F51FE"/>
    <w:rsid w:val="3E91236D"/>
    <w:rsid w:val="3E926F87"/>
    <w:rsid w:val="3E9A59DE"/>
    <w:rsid w:val="3EAF4836"/>
    <w:rsid w:val="3EC33DFA"/>
    <w:rsid w:val="3F060E16"/>
    <w:rsid w:val="3F1D1096"/>
    <w:rsid w:val="3F2E6D77"/>
    <w:rsid w:val="3F2F0234"/>
    <w:rsid w:val="3F6363FE"/>
    <w:rsid w:val="3F6E3776"/>
    <w:rsid w:val="3F756B8F"/>
    <w:rsid w:val="3F95482B"/>
    <w:rsid w:val="3FAC23E3"/>
    <w:rsid w:val="4019356B"/>
    <w:rsid w:val="40592157"/>
    <w:rsid w:val="406E1CAE"/>
    <w:rsid w:val="40A0133A"/>
    <w:rsid w:val="40B64990"/>
    <w:rsid w:val="40C31A53"/>
    <w:rsid w:val="40E01788"/>
    <w:rsid w:val="40FF2192"/>
    <w:rsid w:val="40FF545D"/>
    <w:rsid w:val="410067C8"/>
    <w:rsid w:val="4141317E"/>
    <w:rsid w:val="418F0D2A"/>
    <w:rsid w:val="41D01505"/>
    <w:rsid w:val="42386CC8"/>
    <w:rsid w:val="42474939"/>
    <w:rsid w:val="424C3C57"/>
    <w:rsid w:val="42613FF3"/>
    <w:rsid w:val="42660D96"/>
    <w:rsid w:val="428667D2"/>
    <w:rsid w:val="42CD1CE0"/>
    <w:rsid w:val="42E1381E"/>
    <w:rsid w:val="42ED6459"/>
    <w:rsid w:val="42FE58DD"/>
    <w:rsid w:val="43134D29"/>
    <w:rsid w:val="43174B3D"/>
    <w:rsid w:val="434B790E"/>
    <w:rsid w:val="4360274F"/>
    <w:rsid w:val="438C63DA"/>
    <w:rsid w:val="43977AB6"/>
    <w:rsid w:val="43A3342B"/>
    <w:rsid w:val="43C77C27"/>
    <w:rsid w:val="43DE09EE"/>
    <w:rsid w:val="43F20980"/>
    <w:rsid w:val="44002FAD"/>
    <w:rsid w:val="449101DD"/>
    <w:rsid w:val="44B82185"/>
    <w:rsid w:val="44D34460"/>
    <w:rsid w:val="44DE1391"/>
    <w:rsid w:val="451B225C"/>
    <w:rsid w:val="452410C9"/>
    <w:rsid w:val="4530540F"/>
    <w:rsid w:val="45317DFB"/>
    <w:rsid w:val="456D3CE4"/>
    <w:rsid w:val="4579042C"/>
    <w:rsid w:val="457F0571"/>
    <w:rsid w:val="45851176"/>
    <w:rsid w:val="45C63B94"/>
    <w:rsid w:val="45F45393"/>
    <w:rsid w:val="460E7DA5"/>
    <w:rsid w:val="463C5764"/>
    <w:rsid w:val="46422483"/>
    <w:rsid w:val="4659254A"/>
    <w:rsid w:val="465B0637"/>
    <w:rsid w:val="465E3F0D"/>
    <w:rsid w:val="466A16E6"/>
    <w:rsid w:val="46893F2B"/>
    <w:rsid w:val="46C4686E"/>
    <w:rsid w:val="46EF7E37"/>
    <w:rsid w:val="47282841"/>
    <w:rsid w:val="474647C5"/>
    <w:rsid w:val="47583623"/>
    <w:rsid w:val="477B778F"/>
    <w:rsid w:val="478203EC"/>
    <w:rsid w:val="47B025FA"/>
    <w:rsid w:val="4809698F"/>
    <w:rsid w:val="4811697D"/>
    <w:rsid w:val="487A3E25"/>
    <w:rsid w:val="487B0469"/>
    <w:rsid w:val="488B5503"/>
    <w:rsid w:val="48937E21"/>
    <w:rsid w:val="489A0361"/>
    <w:rsid w:val="48B94FF3"/>
    <w:rsid w:val="48E37AAB"/>
    <w:rsid w:val="48FD4B4C"/>
    <w:rsid w:val="49016555"/>
    <w:rsid w:val="490A68E0"/>
    <w:rsid w:val="491055FE"/>
    <w:rsid w:val="49307104"/>
    <w:rsid w:val="495F5B3E"/>
    <w:rsid w:val="496F77D7"/>
    <w:rsid w:val="497654FD"/>
    <w:rsid w:val="49B64211"/>
    <w:rsid w:val="49F6167F"/>
    <w:rsid w:val="4A064FA0"/>
    <w:rsid w:val="4A16615C"/>
    <w:rsid w:val="4A4424D7"/>
    <w:rsid w:val="4A792E07"/>
    <w:rsid w:val="4AB82D0F"/>
    <w:rsid w:val="4ACC2F2D"/>
    <w:rsid w:val="4AEB7664"/>
    <w:rsid w:val="4AFD7C19"/>
    <w:rsid w:val="4B0567D1"/>
    <w:rsid w:val="4B236AAE"/>
    <w:rsid w:val="4B707271"/>
    <w:rsid w:val="4B9739F7"/>
    <w:rsid w:val="4B9C37FE"/>
    <w:rsid w:val="4B9D56FF"/>
    <w:rsid w:val="4BD03DBE"/>
    <w:rsid w:val="4BEE2503"/>
    <w:rsid w:val="4C245A30"/>
    <w:rsid w:val="4CB6685F"/>
    <w:rsid w:val="4CC367FE"/>
    <w:rsid w:val="4D077F3C"/>
    <w:rsid w:val="4D123355"/>
    <w:rsid w:val="4D2A3B31"/>
    <w:rsid w:val="4D312C52"/>
    <w:rsid w:val="4D905305"/>
    <w:rsid w:val="4D964A72"/>
    <w:rsid w:val="4D9C1254"/>
    <w:rsid w:val="4DCD4142"/>
    <w:rsid w:val="4E793892"/>
    <w:rsid w:val="4E800872"/>
    <w:rsid w:val="4EC569ED"/>
    <w:rsid w:val="4ED50EA1"/>
    <w:rsid w:val="4EEC050C"/>
    <w:rsid w:val="4F104EC3"/>
    <w:rsid w:val="4F43481C"/>
    <w:rsid w:val="4F47354A"/>
    <w:rsid w:val="4F7E722E"/>
    <w:rsid w:val="4F911C54"/>
    <w:rsid w:val="4FD23C92"/>
    <w:rsid w:val="4FE625E0"/>
    <w:rsid w:val="5021480F"/>
    <w:rsid w:val="50962ECB"/>
    <w:rsid w:val="50A42E38"/>
    <w:rsid w:val="50A4577F"/>
    <w:rsid w:val="50B73D1F"/>
    <w:rsid w:val="50BD5BC9"/>
    <w:rsid w:val="50C11EEE"/>
    <w:rsid w:val="50E772C9"/>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422A0F"/>
    <w:rsid w:val="53544462"/>
    <w:rsid w:val="535A2C04"/>
    <w:rsid w:val="5397158E"/>
    <w:rsid w:val="53D53D51"/>
    <w:rsid w:val="54013861"/>
    <w:rsid w:val="54487265"/>
    <w:rsid w:val="544D6070"/>
    <w:rsid w:val="54605E1E"/>
    <w:rsid w:val="546A0AE5"/>
    <w:rsid w:val="54A11E85"/>
    <w:rsid w:val="54B3506A"/>
    <w:rsid w:val="54CA0D16"/>
    <w:rsid w:val="54DD4057"/>
    <w:rsid w:val="54E7490F"/>
    <w:rsid w:val="54F7464C"/>
    <w:rsid w:val="550764A4"/>
    <w:rsid w:val="550B2BF6"/>
    <w:rsid w:val="55214EB5"/>
    <w:rsid w:val="55364EFD"/>
    <w:rsid w:val="554F18ED"/>
    <w:rsid w:val="5555739E"/>
    <w:rsid w:val="555D4828"/>
    <w:rsid w:val="557A4C8B"/>
    <w:rsid w:val="558931E1"/>
    <w:rsid w:val="55923347"/>
    <w:rsid w:val="55925180"/>
    <w:rsid w:val="55983B1B"/>
    <w:rsid w:val="55A8376B"/>
    <w:rsid w:val="55DC29B6"/>
    <w:rsid w:val="55DD4241"/>
    <w:rsid w:val="566B6D1E"/>
    <w:rsid w:val="56B401A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00F8B"/>
    <w:rsid w:val="58E363A9"/>
    <w:rsid w:val="590621D0"/>
    <w:rsid w:val="595E1678"/>
    <w:rsid w:val="596D5BD4"/>
    <w:rsid w:val="597E3DD8"/>
    <w:rsid w:val="59F80043"/>
    <w:rsid w:val="5A09252F"/>
    <w:rsid w:val="5A0B2778"/>
    <w:rsid w:val="5A2A7C7B"/>
    <w:rsid w:val="5A3E2560"/>
    <w:rsid w:val="5A4F343E"/>
    <w:rsid w:val="5A5D3B6E"/>
    <w:rsid w:val="5A637A76"/>
    <w:rsid w:val="5A6D33BA"/>
    <w:rsid w:val="5A792B1F"/>
    <w:rsid w:val="5A874767"/>
    <w:rsid w:val="5A8A6CE0"/>
    <w:rsid w:val="5AAD6F28"/>
    <w:rsid w:val="5AD63A24"/>
    <w:rsid w:val="5B2E1A1D"/>
    <w:rsid w:val="5B843A1C"/>
    <w:rsid w:val="5B873E3F"/>
    <w:rsid w:val="5C02690E"/>
    <w:rsid w:val="5C196DA7"/>
    <w:rsid w:val="5C28123C"/>
    <w:rsid w:val="5C2A048C"/>
    <w:rsid w:val="5C80234E"/>
    <w:rsid w:val="5C8A680C"/>
    <w:rsid w:val="5CB17682"/>
    <w:rsid w:val="5D0C4701"/>
    <w:rsid w:val="5D0F0395"/>
    <w:rsid w:val="5D0F619A"/>
    <w:rsid w:val="5D221076"/>
    <w:rsid w:val="5D397964"/>
    <w:rsid w:val="5D5A391C"/>
    <w:rsid w:val="5D5F10C0"/>
    <w:rsid w:val="5D891B7B"/>
    <w:rsid w:val="5DAD38EE"/>
    <w:rsid w:val="5E006862"/>
    <w:rsid w:val="5E0207B9"/>
    <w:rsid w:val="5E0A2849"/>
    <w:rsid w:val="5E1834A1"/>
    <w:rsid w:val="5E261785"/>
    <w:rsid w:val="5E4A7017"/>
    <w:rsid w:val="5E543AC4"/>
    <w:rsid w:val="5E552BBA"/>
    <w:rsid w:val="5E611C10"/>
    <w:rsid w:val="5EFC7377"/>
    <w:rsid w:val="5F06174D"/>
    <w:rsid w:val="5F3A3602"/>
    <w:rsid w:val="5F6277C6"/>
    <w:rsid w:val="5F6D0B1D"/>
    <w:rsid w:val="5F8D0B82"/>
    <w:rsid w:val="5FCC5339"/>
    <w:rsid w:val="5FE34A5B"/>
    <w:rsid w:val="5FFE1E36"/>
    <w:rsid w:val="60232584"/>
    <w:rsid w:val="607330CE"/>
    <w:rsid w:val="60753D8B"/>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17095"/>
    <w:rsid w:val="62A170A1"/>
    <w:rsid w:val="62F40B65"/>
    <w:rsid w:val="62FC2CFE"/>
    <w:rsid w:val="63024505"/>
    <w:rsid w:val="63037672"/>
    <w:rsid w:val="63253C81"/>
    <w:rsid w:val="63436839"/>
    <w:rsid w:val="635B1DB5"/>
    <w:rsid w:val="63711FED"/>
    <w:rsid w:val="63880DDC"/>
    <w:rsid w:val="638C3C96"/>
    <w:rsid w:val="638D750D"/>
    <w:rsid w:val="63AC6CC0"/>
    <w:rsid w:val="64055776"/>
    <w:rsid w:val="64240056"/>
    <w:rsid w:val="643E143A"/>
    <w:rsid w:val="648B6EEF"/>
    <w:rsid w:val="64C158BF"/>
    <w:rsid w:val="64CE2EAA"/>
    <w:rsid w:val="653C3090"/>
    <w:rsid w:val="65854376"/>
    <w:rsid w:val="658767BE"/>
    <w:rsid w:val="65892531"/>
    <w:rsid w:val="659336FC"/>
    <w:rsid w:val="66195831"/>
    <w:rsid w:val="662B3D98"/>
    <w:rsid w:val="662E75B1"/>
    <w:rsid w:val="66342C2E"/>
    <w:rsid w:val="663E784C"/>
    <w:rsid w:val="668B6A45"/>
    <w:rsid w:val="67236729"/>
    <w:rsid w:val="672F3F24"/>
    <w:rsid w:val="673E055F"/>
    <w:rsid w:val="67551CE3"/>
    <w:rsid w:val="67962066"/>
    <w:rsid w:val="67A22552"/>
    <w:rsid w:val="67B22DCC"/>
    <w:rsid w:val="67BE71AA"/>
    <w:rsid w:val="67D30CB0"/>
    <w:rsid w:val="67D90273"/>
    <w:rsid w:val="67DE5875"/>
    <w:rsid w:val="67E55852"/>
    <w:rsid w:val="67EB1AB4"/>
    <w:rsid w:val="67FA1285"/>
    <w:rsid w:val="67FF132C"/>
    <w:rsid w:val="68551F4F"/>
    <w:rsid w:val="687C10C9"/>
    <w:rsid w:val="68840C16"/>
    <w:rsid w:val="68876EFB"/>
    <w:rsid w:val="68884654"/>
    <w:rsid w:val="689F444F"/>
    <w:rsid w:val="68B96DBB"/>
    <w:rsid w:val="68CA2805"/>
    <w:rsid w:val="68E937A3"/>
    <w:rsid w:val="693E15D3"/>
    <w:rsid w:val="69496731"/>
    <w:rsid w:val="69627681"/>
    <w:rsid w:val="6977531D"/>
    <w:rsid w:val="69BA1155"/>
    <w:rsid w:val="69BF6BDD"/>
    <w:rsid w:val="69CC2BFF"/>
    <w:rsid w:val="69FD55B8"/>
    <w:rsid w:val="6A0B1C62"/>
    <w:rsid w:val="6A2406C8"/>
    <w:rsid w:val="6A56438B"/>
    <w:rsid w:val="6ADE0BD1"/>
    <w:rsid w:val="6AE96859"/>
    <w:rsid w:val="6B147746"/>
    <w:rsid w:val="6B24787C"/>
    <w:rsid w:val="6B573233"/>
    <w:rsid w:val="6B5B6274"/>
    <w:rsid w:val="6B6F0653"/>
    <w:rsid w:val="6B935D53"/>
    <w:rsid w:val="6C196F71"/>
    <w:rsid w:val="6C1D047C"/>
    <w:rsid w:val="6C226FCB"/>
    <w:rsid w:val="6C31226F"/>
    <w:rsid w:val="6C552F0B"/>
    <w:rsid w:val="6C8C67B7"/>
    <w:rsid w:val="6C9D744C"/>
    <w:rsid w:val="6D167928"/>
    <w:rsid w:val="6D26299B"/>
    <w:rsid w:val="6D4772EC"/>
    <w:rsid w:val="6D6364E2"/>
    <w:rsid w:val="6D9078AF"/>
    <w:rsid w:val="6DAA3FEF"/>
    <w:rsid w:val="6DC0172B"/>
    <w:rsid w:val="6DCB690C"/>
    <w:rsid w:val="6DD41A5B"/>
    <w:rsid w:val="6DF43C2E"/>
    <w:rsid w:val="6DF51CA3"/>
    <w:rsid w:val="6E0E7DD2"/>
    <w:rsid w:val="6E661D1D"/>
    <w:rsid w:val="6E8335BD"/>
    <w:rsid w:val="6E8E12EF"/>
    <w:rsid w:val="6E972936"/>
    <w:rsid w:val="6ED446C5"/>
    <w:rsid w:val="6F2A7D94"/>
    <w:rsid w:val="6F8331F1"/>
    <w:rsid w:val="6FAE1A09"/>
    <w:rsid w:val="6FD75BF8"/>
    <w:rsid w:val="707723D0"/>
    <w:rsid w:val="70BC291B"/>
    <w:rsid w:val="70E31AFB"/>
    <w:rsid w:val="70F5661B"/>
    <w:rsid w:val="71184396"/>
    <w:rsid w:val="71276082"/>
    <w:rsid w:val="71360107"/>
    <w:rsid w:val="713B688E"/>
    <w:rsid w:val="71D43752"/>
    <w:rsid w:val="71F1796A"/>
    <w:rsid w:val="72120343"/>
    <w:rsid w:val="72154626"/>
    <w:rsid w:val="72262B5D"/>
    <w:rsid w:val="72283FF7"/>
    <w:rsid w:val="722E7212"/>
    <w:rsid w:val="723A0474"/>
    <w:rsid w:val="724101BC"/>
    <w:rsid w:val="725923E4"/>
    <w:rsid w:val="72864BF7"/>
    <w:rsid w:val="729023FC"/>
    <w:rsid w:val="73C0646E"/>
    <w:rsid w:val="742222F5"/>
    <w:rsid w:val="74476126"/>
    <w:rsid w:val="7468752D"/>
    <w:rsid w:val="74706664"/>
    <w:rsid w:val="747F3682"/>
    <w:rsid w:val="749C4185"/>
    <w:rsid w:val="74B135C7"/>
    <w:rsid w:val="75067759"/>
    <w:rsid w:val="751A5B91"/>
    <w:rsid w:val="752E6DCD"/>
    <w:rsid w:val="7551380D"/>
    <w:rsid w:val="75600BE5"/>
    <w:rsid w:val="7564475C"/>
    <w:rsid w:val="7583797F"/>
    <w:rsid w:val="75AE56CA"/>
    <w:rsid w:val="75D20F1D"/>
    <w:rsid w:val="75DA2C18"/>
    <w:rsid w:val="75F54412"/>
    <w:rsid w:val="761D08E0"/>
    <w:rsid w:val="764B7247"/>
    <w:rsid w:val="765D347C"/>
    <w:rsid w:val="76826699"/>
    <w:rsid w:val="76A31123"/>
    <w:rsid w:val="76C87133"/>
    <w:rsid w:val="76CD08D5"/>
    <w:rsid w:val="76DB4B92"/>
    <w:rsid w:val="77052AA4"/>
    <w:rsid w:val="77136511"/>
    <w:rsid w:val="77340A39"/>
    <w:rsid w:val="77351FD0"/>
    <w:rsid w:val="77472422"/>
    <w:rsid w:val="777F31F2"/>
    <w:rsid w:val="77D1700D"/>
    <w:rsid w:val="77EC04CC"/>
    <w:rsid w:val="78064B00"/>
    <w:rsid w:val="786077DD"/>
    <w:rsid w:val="78775729"/>
    <w:rsid w:val="78836C56"/>
    <w:rsid w:val="78A42DB0"/>
    <w:rsid w:val="78A656AB"/>
    <w:rsid w:val="78B2245C"/>
    <w:rsid w:val="78E172CC"/>
    <w:rsid w:val="78EA1D1F"/>
    <w:rsid w:val="7904172F"/>
    <w:rsid w:val="790F7E27"/>
    <w:rsid w:val="792A231A"/>
    <w:rsid w:val="79316829"/>
    <w:rsid w:val="794E79D3"/>
    <w:rsid w:val="797E66A9"/>
    <w:rsid w:val="79A97383"/>
    <w:rsid w:val="79E27E8B"/>
    <w:rsid w:val="79E705AD"/>
    <w:rsid w:val="79EB4D7F"/>
    <w:rsid w:val="79F724B0"/>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A1862"/>
    <w:rsid w:val="7BEE0103"/>
    <w:rsid w:val="7C0A0FE4"/>
    <w:rsid w:val="7C254906"/>
    <w:rsid w:val="7C564D04"/>
    <w:rsid w:val="7C590818"/>
    <w:rsid w:val="7C7C10F6"/>
    <w:rsid w:val="7C853BEA"/>
    <w:rsid w:val="7C881368"/>
    <w:rsid w:val="7CE27788"/>
    <w:rsid w:val="7D0C32F1"/>
    <w:rsid w:val="7D0F408D"/>
    <w:rsid w:val="7D491C6C"/>
    <w:rsid w:val="7D5429C0"/>
    <w:rsid w:val="7D6E6D43"/>
    <w:rsid w:val="7DB57A34"/>
    <w:rsid w:val="7DE60973"/>
    <w:rsid w:val="7DEF0916"/>
    <w:rsid w:val="7E15374E"/>
    <w:rsid w:val="7E1E5218"/>
    <w:rsid w:val="7E9A4E1F"/>
    <w:rsid w:val="7EA7723A"/>
    <w:rsid w:val="7ECA04D2"/>
    <w:rsid w:val="7EF56FBB"/>
    <w:rsid w:val="7F0768EB"/>
    <w:rsid w:val="7F0F7BEC"/>
    <w:rsid w:val="7F143BEC"/>
    <w:rsid w:val="7F310387"/>
    <w:rsid w:val="7F715AF2"/>
    <w:rsid w:val="7F886E69"/>
    <w:rsid w:val="7F950F50"/>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5"/>
    <w:next w:val="1"/>
    <w:link w:val="329"/>
    <w:autoRedefine/>
    <w:qFormat/>
    <w:uiPriority w:val="0"/>
    <w:pPr>
      <w:keepNext/>
      <w:keepLines/>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267"/>
    <w:autoRedefine/>
    <w:qFormat/>
    <w:uiPriority w:val="0"/>
    <w:pPr>
      <w:spacing w:line="480" w:lineRule="exact"/>
      <w:ind w:firstLine="480" w:firstLineChars="200"/>
    </w:pPr>
    <w:rPr>
      <w:rFonts w:ascii="宋体" w:hAnsi="宋体"/>
      <w:sz w:val="24"/>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6"/>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5"/>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eastAsia="仿宋_GB2312" w:cs="Arial"/>
      <w:sz w:val="32"/>
      <w:szCs w:val="32"/>
    </w:rPr>
  </w:style>
  <w:style w:type="paragraph" w:styleId="44">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basedOn w:val="1"/>
    <w:next w:val="1"/>
    <w:link w:val="135"/>
    <w:autoRedefine/>
    <w:qFormat/>
    <w:uiPriority w:val="0"/>
    <w:pPr>
      <w:snapToGrid w:val="0"/>
      <w:spacing w:before="240" w:after="480"/>
      <w:jc w:val="center"/>
    </w:pPr>
    <w:rPr>
      <w:rFonts w:ascii="Arial" w:hAnsi="Arial" w:eastAsia="隶书"/>
      <w:b/>
      <w:bCs/>
      <w:kern w:val="28"/>
      <w:sz w:val="44"/>
      <w:szCs w:val="32"/>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4"/>
    <w:autoRedefine/>
    <w:qFormat/>
    <w:uiPriority w:val="0"/>
    <w:pPr>
      <w:spacing w:after="120" w:line="480" w:lineRule="auto"/>
    </w:pPr>
  </w:style>
  <w:style w:type="paragraph" w:styleId="60">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8"/>
    <w:autoRedefine/>
    <w:qFormat/>
    <w:uiPriority w:val="0"/>
    <w:rPr>
      <w:b/>
      <w:bCs/>
    </w:rPr>
  </w:style>
  <w:style w:type="paragraph" w:styleId="64">
    <w:name w:val="Body Text First Indent 2"/>
    <w:basedOn w:val="17"/>
    <w:link w:val="123"/>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basedOn w:val="72"/>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表格文字"/>
    <w:basedOn w:val="83"/>
    <w:next w:val="25"/>
    <w:autoRedefine/>
    <w:qFormat/>
    <w:uiPriority w:val="0"/>
    <w:pPr>
      <w:adjustRightInd/>
      <w:ind w:firstLine="200" w:firstLineChars="200"/>
    </w:pPr>
    <w:rPr>
      <w:rFonts w:ascii="Arial" w:hAnsi="Arial"/>
      <w:spacing w:val="-5"/>
      <w:kern w:val="0"/>
      <w:sz w:val="24"/>
      <w:szCs w:val="20"/>
    </w:rPr>
  </w:style>
  <w:style w:type="paragraph" w:customStyle="1" w:styleId="83">
    <w:name w:val="表格文字（两侧对齐）"/>
    <w:basedOn w:val="1"/>
    <w:autoRedefine/>
    <w:qFormat/>
    <w:uiPriority w:val="0"/>
    <w:pPr>
      <w:snapToGrid w:val="0"/>
    </w:pPr>
    <w:rPr>
      <w:sz w:val="20"/>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3"/>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4"/>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2"/>
    <w:autoRedefine/>
    <w:qFormat/>
    <w:uiPriority w:val="0"/>
    <w:rPr>
      <w:rFonts w:ascii="Arial" w:hAnsi="Arial" w:eastAsia="黑体" w:cs="Arial"/>
      <w:snapToGrid w:val="0"/>
      <w:kern w:val="0"/>
      <w:szCs w:val="21"/>
    </w:rPr>
  </w:style>
  <w:style w:type="character" w:customStyle="1" w:styleId="127">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50"/>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8"/>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2"/>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17"/>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2"/>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60"/>
    <w:autoRedefine/>
    <w:qFormat/>
    <w:uiPriority w:val="0"/>
    <w:rPr>
      <w:rFonts w:ascii="黑体" w:hAnsi="Courier New" w:eastAsia="黑体"/>
    </w:rPr>
  </w:style>
  <w:style w:type="character" w:customStyle="1" w:styleId="304">
    <w:name w:val="正文文本 2 Char1"/>
    <w:link w:val="59"/>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9"/>
    <w:autoRedefine/>
    <w:qFormat/>
    <w:uiPriority w:val="0"/>
    <w:rPr>
      <w:b/>
      <w:bCs/>
      <w:kern w:val="2"/>
      <w:sz w:val="24"/>
      <w:szCs w:val="24"/>
    </w:rPr>
  </w:style>
  <w:style w:type="character" w:customStyle="1" w:styleId="310">
    <w:name w:val="正文文本缩进 2 Char"/>
    <w:link w:val="39"/>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3"/>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6"/>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autoRedefine/>
    <w:qFormat/>
    <w:uiPriority w:val="0"/>
    <w:rPr>
      <w:kern w:val="2"/>
      <w:sz w:val="21"/>
      <w:szCs w:val="24"/>
    </w:rPr>
  </w:style>
  <w:style w:type="character" w:customStyle="1" w:styleId="347">
    <w:name w:val="签名 Char"/>
    <w:link w:val="45"/>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2"/>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4"/>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99"/>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2"/>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6"/>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2"/>
    <w:autoRedefine/>
    <w:qFormat/>
    <w:uiPriority w:val="0"/>
    <w:rPr>
      <w:rFonts w:ascii="Arial" w:hAnsi="Arial" w:eastAsia="黑体" w:cs="Arial"/>
      <w:snapToGrid w:val="0"/>
      <w:kern w:val="0"/>
      <w:szCs w:val="21"/>
    </w:rPr>
  </w:style>
  <w:style w:type="character" w:customStyle="1" w:styleId="434">
    <w:name w:val="hui"/>
    <w:basedOn w:val="72"/>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1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search_content1"/>
    <w:qFormat/>
    <w:uiPriority w:val="0"/>
    <w:rPr>
      <w:sz w:val="20"/>
      <w:szCs w:val="20"/>
    </w:rPr>
  </w:style>
  <w:style w:type="paragraph" w:customStyle="1" w:styleId="965">
    <w:name w:val="防指正文"/>
    <w:basedOn w:val="1"/>
    <w:qFormat/>
    <w:uiPriority w:val="0"/>
    <w:pPr>
      <w:tabs>
        <w:tab w:val="left" w:pos="540"/>
      </w:tabs>
      <w:snapToGrid w:val="0"/>
      <w:spacing w:line="360" w:lineRule="auto"/>
    </w:pPr>
    <w:rPr>
      <w:rFonts w:ascii="宋体" w:hAnsi="宋体"/>
      <w:bCs/>
      <w:sz w:val="24"/>
    </w:rPr>
  </w:style>
  <w:style w:type="character" w:customStyle="1" w:styleId="966">
    <w:name w:val="未处理的提及2"/>
    <w:basedOn w:val="72"/>
    <w:semiHidden/>
    <w:unhideWhenUsed/>
    <w:qFormat/>
    <w:uiPriority w:val="99"/>
    <w:rPr>
      <w:color w:val="605E5C"/>
      <w:shd w:val="clear" w:color="auto" w:fill="E1DFDD"/>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纯文本 字符2"/>
    <w:qFormat/>
    <w:uiPriority w:val="0"/>
    <w:rPr>
      <w:rFonts w:ascii="宋体" w:hAnsi="Courier New" w:eastAsia="宋体"/>
      <w:kern w:val="2"/>
      <w:sz w:val="21"/>
      <w:lang w:val="en-US" w:eastAsia="zh-CN" w:bidi="ar-SA"/>
    </w:rPr>
  </w:style>
  <w:style w:type="paragraph" w:customStyle="1" w:styleId="969">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0">
    <w:name w:val="bookmark-item"/>
    <w:basedOn w:val="7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8A10B-F3ED-42A6-B747-1DBF3C647F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32390</Words>
  <Characters>34307</Characters>
  <Lines>311</Lines>
  <Paragraphs>87</Paragraphs>
  <TotalTime>2</TotalTime>
  <ScaleCrop>false</ScaleCrop>
  <LinksUpToDate>false</LinksUpToDate>
  <CharactersWithSpaces>35138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Mx.</dc:creator>
  <cp:lastModifiedBy>沈勤伟</cp:lastModifiedBy>
  <cp:lastPrinted>2022-03-03T06:10:00Z</cp:lastPrinted>
  <dcterms:modified xsi:type="dcterms:W3CDTF">2024-02-07T01:52:33Z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D150E254D0BF4A1389425E2DDD9E4889_13</vt:lpwstr>
  </property>
</Properties>
</file>